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44D2" w:rsidRPr="008C1B76" w:rsidRDefault="004744D2" w:rsidP="00CF104D">
      <w:pPr>
        <w:suppressAutoHyphens/>
        <w:jc w:val="right"/>
        <w:rPr>
          <w:b/>
          <w:noProof w:val="0"/>
          <w:lang w:eastAsia="ar-SA"/>
        </w:rPr>
      </w:pPr>
    </w:p>
    <w:p w:rsidR="00BE0A19" w:rsidRPr="008C1B76" w:rsidRDefault="00BE0A19" w:rsidP="00493CAB">
      <w:pPr>
        <w:pStyle w:val="ListParagraphChar"/>
        <w:rPr>
          <w:b/>
        </w:rPr>
      </w:pPr>
    </w:p>
    <w:p w:rsidR="00BE0A19" w:rsidRPr="008C1B76" w:rsidRDefault="00BE0A19" w:rsidP="00493CAB">
      <w:pPr>
        <w:pStyle w:val="ListParagraphChar"/>
        <w:rPr>
          <w:b/>
        </w:rPr>
      </w:pPr>
    </w:p>
    <w:p w:rsidR="00CC14E5" w:rsidRPr="008C1B76" w:rsidRDefault="00CC14E5" w:rsidP="00493CAB">
      <w:pPr>
        <w:rPr>
          <w:kern w:val="32"/>
        </w:rPr>
      </w:pPr>
    </w:p>
    <w:p w:rsidR="00CC14E5" w:rsidRPr="008C1B76" w:rsidRDefault="00CC14E5" w:rsidP="00493CAB"/>
    <w:p w:rsidR="00CC14E5" w:rsidRPr="008C1B76" w:rsidRDefault="00CC14E5" w:rsidP="00493CAB"/>
    <w:p w:rsidR="00223421" w:rsidRPr="008C1B76" w:rsidRDefault="00223421" w:rsidP="00493CAB">
      <w:pPr>
        <w:rPr>
          <w:b/>
          <w:bCs/>
        </w:rPr>
      </w:pPr>
    </w:p>
    <w:p w:rsidR="005232BA" w:rsidRPr="008C1B76" w:rsidRDefault="005232BA" w:rsidP="00CF104D">
      <w:pPr>
        <w:jc w:val="center"/>
        <w:rPr>
          <w:b/>
          <w:bCs/>
        </w:rPr>
      </w:pPr>
      <w:r w:rsidRPr="008C1B76">
        <w:rPr>
          <w:b/>
          <w:bCs/>
        </w:rPr>
        <w:t>PLANUL DE MANAGEMENT INTEGRAT AL SITURILOR NATURA 2000</w:t>
      </w:r>
    </w:p>
    <w:p w:rsidR="005232BA" w:rsidRPr="008C1B76" w:rsidRDefault="005232BA" w:rsidP="00CF104D">
      <w:pPr>
        <w:jc w:val="center"/>
        <w:rPr>
          <w:b/>
          <w:bCs/>
        </w:rPr>
      </w:pPr>
      <w:r w:rsidRPr="008C1B76">
        <w:rPr>
          <w:b/>
          <w:bCs/>
        </w:rPr>
        <w:t>ROSCI0033 CHEILE ȘUGĂULUI- MUNTICELU ȘI</w:t>
      </w:r>
    </w:p>
    <w:p w:rsidR="00CC14E5" w:rsidRPr="008C1B76" w:rsidRDefault="005232BA" w:rsidP="00CF104D">
      <w:pPr>
        <w:jc w:val="center"/>
      </w:pPr>
      <w:r w:rsidRPr="008C1B76">
        <w:rPr>
          <w:b/>
          <w:bCs/>
        </w:rPr>
        <w:t xml:space="preserve">ROSPA0018 CHEILE BICAZULUI </w:t>
      </w:r>
      <w:r w:rsidR="009752A8" w:rsidRPr="008C1B76">
        <w:rPr>
          <w:b/>
          <w:bCs/>
        </w:rPr>
        <w:t xml:space="preserve">- </w:t>
      </w:r>
      <w:r w:rsidRPr="008C1B76">
        <w:rPr>
          <w:b/>
          <w:bCs/>
        </w:rPr>
        <w:t>HĂȘMAȘ</w:t>
      </w:r>
    </w:p>
    <w:p w:rsidR="00CC14E5" w:rsidRPr="008C1B76" w:rsidRDefault="00CC14E5" w:rsidP="00CF104D">
      <w:pPr>
        <w:jc w:val="center"/>
      </w:pPr>
    </w:p>
    <w:p w:rsidR="00CC14E5" w:rsidRPr="008C1B76" w:rsidRDefault="00CC14E5" w:rsidP="00493CAB"/>
    <w:p w:rsidR="00CC14E5" w:rsidRPr="008C1B76" w:rsidRDefault="00CC14E5" w:rsidP="00493CAB"/>
    <w:p w:rsidR="00CC14E5" w:rsidRPr="008C1B76" w:rsidRDefault="00CC14E5" w:rsidP="00493CAB"/>
    <w:p w:rsidR="00CC14E5" w:rsidRPr="008C1B76" w:rsidRDefault="00CC14E5" w:rsidP="00493CAB"/>
    <w:p w:rsidR="00CC14E5" w:rsidRPr="008C1B76" w:rsidRDefault="00CC14E5" w:rsidP="00493CAB"/>
    <w:p w:rsidR="00CC14E5" w:rsidRPr="008C1B76" w:rsidRDefault="00CC14E5" w:rsidP="00493CAB"/>
    <w:p w:rsidR="00CC14E5" w:rsidRPr="008C1B76" w:rsidRDefault="00CC14E5" w:rsidP="00493CAB"/>
    <w:p w:rsidR="00CC14E5" w:rsidRPr="008C1B76" w:rsidRDefault="00CC14E5" w:rsidP="00493CAB">
      <w:pPr>
        <w:rPr>
          <w:kern w:val="32"/>
        </w:rPr>
      </w:pPr>
    </w:p>
    <w:p w:rsidR="00CC14E5" w:rsidRPr="008C1B76" w:rsidRDefault="00CC14E5" w:rsidP="00493CAB">
      <w:pPr>
        <w:rPr>
          <w:kern w:val="32"/>
        </w:rPr>
      </w:pPr>
    </w:p>
    <w:p w:rsidR="00B7128D" w:rsidRPr="008C1B76" w:rsidRDefault="00B7128D" w:rsidP="00493CAB">
      <w:pPr>
        <w:rPr>
          <w:b/>
          <w:kern w:val="32"/>
        </w:rPr>
      </w:pPr>
    </w:p>
    <w:p w:rsidR="00B7128D" w:rsidRPr="008C1B76" w:rsidRDefault="00B7128D" w:rsidP="00493CAB">
      <w:pPr>
        <w:rPr>
          <w:b/>
          <w:kern w:val="32"/>
        </w:rPr>
      </w:pPr>
    </w:p>
    <w:p w:rsidR="00B7128D" w:rsidRPr="008C1B76" w:rsidRDefault="00B7128D" w:rsidP="00493CAB">
      <w:pPr>
        <w:rPr>
          <w:b/>
          <w:kern w:val="32"/>
        </w:rPr>
      </w:pPr>
    </w:p>
    <w:p w:rsidR="00B7128D" w:rsidRPr="008C1B76" w:rsidRDefault="00B7128D" w:rsidP="00493CAB">
      <w:pPr>
        <w:rPr>
          <w:b/>
          <w:kern w:val="32"/>
        </w:rPr>
      </w:pPr>
    </w:p>
    <w:p w:rsidR="00B7128D" w:rsidRPr="008C1B76" w:rsidRDefault="00B7128D" w:rsidP="00493CAB">
      <w:pPr>
        <w:rPr>
          <w:b/>
          <w:kern w:val="32"/>
        </w:rPr>
      </w:pPr>
    </w:p>
    <w:p w:rsidR="00CC14E5" w:rsidRPr="008C1B76" w:rsidRDefault="00CC14E5" w:rsidP="00493CAB">
      <w:pPr>
        <w:rPr>
          <w:kern w:val="32"/>
        </w:rPr>
      </w:pPr>
    </w:p>
    <w:p w:rsidR="00DF7123" w:rsidRPr="008C1B76" w:rsidRDefault="00DF7123" w:rsidP="00493CAB">
      <w:pPr>
        <w:pStyle w:val="ListParagraphChar"/>
        <w:ind w:left="0"/>
        <w:rPr>
          <w:b/>
        </w:rPr>
      </w:pPr>
    </w:p>
    <w:p w:rsidR="004744D2" w:rsidRPr="008C1B76" w:rsidRDefault="004744D2" w:rsidP="00493CAB">
      <w:pPr>
        <w:pStyle w:val="ListParagraphChar"/>
        <w:ind w:left="0"/>
        <w:rPr>
          <w:b/>
        </w:rPr>
      </w:pPr>
    </w:p>
    <w:p w:rsidR="004744D2" w:rsidRPr="008C1B76" w:rsidRDefault="004744D2" w:rsidP="00493CAB">
      <w:pPr>
        <w:pStyle w:val="ListParagraphChar"/>
        <w:ind w:left="0"/>
        <w:rPr>
          <w:b/>
        </w:rPr>
      </w:pPr>
    </w:p>
    <w:p w:rsidR="00223421" w:rsidRPr="008C1B76" w:rsidRDefault="00223421" w:rsidP="00493CAB">
      <w:pPr>
        <w:pStyle w:val="ListParagraphChar"/>
        <w:ind w:left="0"/>
        <w:rPr>
          <w:b/>
        </w:rPr>
      </w:pPr>
    </w:p>
    <w:p w:rsidR="00223421" w:rsidRPr="008C1B76" w:rsidRDefault="00223421" w:rsidP="00493CAB">
      <w:pPr>
        <w:pStyle w:val="ListParagraphChar"/>
        <w:ind w:left="0"/>
        <w:rPr>
          <w:b/>
        </w:rPr>
      </w:pPr>
    </w:p>
    <w:p w:rsidR="00223421" w:rsidRPr="008C1B76" w:rsidRDefault="00223421" w:rsidP="00493CAB">
      <w:pPr>
        <w:pStyle w:val="ListParagraphChar"/>
        <w:ind w:left="0"/>
        <w:rPr>
          <w:b/>
        </w:rPr>
      </w:pPr>
    </w:p>
    <w:p w:rsidR="00223421" w:rsidRPr="008C1B76" w:rsidRDefault="00223421" w:rsidP="00493CAB">
      <w:pPr>
        <w:pStyle w:val="ListParagraphChar"/>
        <w:ind w:left="0"/>
        <w:rPr>
          <w:b/>
        </w:rPr>
      </w:pPr>
    </w:p>
    <w:p w:rsidR="00223421" w:rsidRPr="008C1B76" w:rsidRDefault="00223421" w:rsidP="00493CAB">
      <w:pPr>
        <w:pStyle w:val="ListParagraphChar"/>
        <w:ind w:left="0"/>
        <w:rPr>
          <w:b/>
        </w:rPr>
      </w:pPr>
    </w:p>
    <w:p w:rsidR="00223421" w:rsidRPr="008C1B76" w:rsidRDefault="00223421" w:rsidP="00493CAB">
      <w:pPr>
        <w:pStyle w:val="ListParagraphChar"/>
        <w:ind w:left="0"/>
        <w:rPr>
          <w:b/>
        </w:rPr>
      </w:pPr>
    </w:p>
    <w:bookmarkStart w:id="0" w:name="_Toc401048506"/>
    <w:p w:rsidR="008F2AD4" w:rsidRPr="008C1B76" w:rsidRDefault="003A676B" w:rsidP="00493CAB">
      <w:pPr>
        <w:pStyle w:val="TOC1"/>
        <w:rPr>
          <w:bCs w:val="0"/>
          <w:kern w:val="0"/>
          <w:lang w:eastAsia="ro-RO"/>
        </w:rPr>
      </w:pPr>
      <w:r w:rsidRPr="003A676B">
        <w:fldChar w:fldCharType="begin"/>
      </w:r>
      <w:r w:rsidR="009A2300" w:rsidRPr="008C1B76">
        <w:instrText xml:space="preserve"> TOC \o "1-3" \h \z \u </w:instrText>
      </w:r>
      <w:r w:rsidRPr="003A676B">
        <w:fldChar w:fldCharType="separate"/>
      </w:r>
      <w:hyperlink w:anchor="_Toc435488340" w:history="1">
        <w:r w:rsidR="008F2AD4" w:rsidRPr="008C1B76">
          <w:rPr>
            <w:rStyle w:val="Hyperlink"/>
            <w:color w:val="auto"/>
          </w:rPr>
          <w:t>1. INTRODUCERE.</w:t>
        </w:r>
        <w:r w:rsidR="008F2AD4" w:rsidRPr="008C1B76">
          <w:rPr>
            <w:webHidden/>
          </w:rPr>
          <w:tab/>
        </w:r>
        <w:r w:rsidRPr="008C1B76">
          <w:rPr>
            <w:webHidden/>
          </w:rPr>
          <w:fldChar w:fldCharType="begin"/>
        </w:r>
        <w:r w:rsidR="008F2AD4" w:rsidRPr="008C1B76">
          <w:rPr>
            <w:webHidden/>
          </w:rPr>
          <w:instrText xml:space="preserve"> PAGEREF _Toc435488340 \h </w:instrText>
        </w:r>
        <w:r w:rsidRPr="008C1B76">
          <w:rPr>
            <w:webHidden/>
          </w:rPr>
        </w:r>
        <w:r w:rsidRPr="008C1B76">
          <w:rPr>
            <w:webHidden/>
          </w:rPr>
          <w:fldChar w:fldCharType="separate"/>
        </w:r>
        <w:r w:rsidR="00A50751" w:rsidRPr="008C1B76">
          <w:rPr>
            <w:webHidden/>
          </w:rPr>
          <w:t>6</w:t>
        </w:r>
        <w:r w:rsidRPr="008C1B76">
          <w:rPr>
            <w:webHidden/>
          </w:rPr>
          <w:fldChar w:fldCharType="end"/>
        </w:r>
      </w:hyperlink>
    </w:p>
    <w:p w:rsidR="008F2AD4" w:rsidRPr="008C1B76" w:rsidRDefault="003A676B" w:rsidP="00493CAB">
      <w:pPr>
        <w:pStyle w:val="TOC2"/>
        <w:tabs>
          <w:tab w:val="right" w:leader="dot" w:pos="9348"/>
        </w:tabs>
        <w:spacing w:line="360" w:lineRule="auto"/>
        <w:rPr>
          <w:rFonts w:ascii="Times New Roman" w:eastAsia="Times New Roman" w:hAnsi="Times New Roman"/>
          <w:noProof/>
          <w:lang w:val="ro-RO" w:eastAsia="ro-RO"/>
        </w:rPr>
      </w:pPr>
      <w:hyperlink w:anchor="_Toc435488341" w:history="1">
        <w:r w:rsidR="008F2AD4" w:rsidRPr="008C1B76">
          <w:rPr>
            <w:rStyle w:val="Hyperlink"/>
            <w:rFonts w:ascii="Times New Roman" w:hAnsi="Times New Roman"/>
            <w:bCs/>
            <w:noProof/>
            <w:color w:val="auto"/>
            <w:lang w:val="it-IT"/>
          </w:rPr>
          <w:t>1.1. Scurtă descriere a Planului de Management</w:t>
        </w:r>
        <w:r w:rsidR="008F2AD4" w:rsidRPr="008C1B76">
          <w:rPr>
            <w:rFonts w:ascii="Times New Roman" w:hAnsi="Times New Roman"/>
            <w:noProof/>
            <w:webHidden/>
          </w:rPr>
          <w:tab/>
        </w:r>
        <w:r w:rsidRPr="008C1B76">
          <w:rPr>
            <w:rFonts w:ascii="Times New Roman" w:hAnsi="Times New Roman"/>
            <w:noProof/>
            <w:webHidden/>
          </w:rPr>
          <w:fldChar w:fldCharType="begin"/>
        </w:r>
        <w:r w:rsidR="008F2AD4" w:rsidRPr="008C1B76">
          <w:rPr>
            <w:rFonts w:ascii="Times New Roman" w:hAnsi="Times New Roman"/>
            <w:noProof/>
            <w:webHidden/>
          </w:rPr>
          <w:instrText xml:space="preserve"> PAGEREF _Toc435488341 \h </w:instrText>
        </w:r>
        <w:r w:rsidRPr="008C1B76">
          <w:rPr>
            <w:rFonts w:ascii="Times New Roman" w:hAnsi="Times New Roman"/>
            <w:noProof/>
            <w:webHidden/>
          </w:rPr>
        </w:r>
        <w:r w:rsidRPr="008C1B76">
          <w:rPr>
            <w:rFonts w:ascii="Times New Roman" w:hAnsi="Times New Roman"/>
            <w:noProof/>
            <w:webHidden/>
          </w:rPr>
          <w:fldChar w:fldCharType="separate"/>
        </w:r>
        <w:r w:rsidR="00A50751" w:rsidRPr="008C1B76">
          <w:rPr>
            <w:rFonts w:ascii="Times New Roman" w:hAnsi="Times New Roman"/>
            <w:noProof/>
            <w:webHidden/>
          </w:rPr>
          <w:t>6</w:t>
        </w:r>
        <w:r w:rsidRPr="008C1B76">
          <w:rPr>
            <w:rFonts w:ascii="Times New Roman" w:hAnsi="Times New Roman"/>
            <w:noProof/>
            <w:webHidden/>
          </w:rPr>
          <w:fldChar w:fldCharType="end"/>
        </w:r>
      </w:hyperlink>
    </w:p>
    <w:p w:rsidR="008F2AD4" w:rsidRPr="008C1B76" w:rsidRDefault="003A676B" w:rsidP="00493CAB">
      <w:pPr>
        <w:pStyle w:val="TOC3"/>
        <w:spacing w:line="360" w:lineRule="auto"/>
        <w:rPr>
          <w:rFonts w:ascii="Times New Roman" w:hAnsi="Times New Roman"/>
          <w:b w:val="0"/>
          <w:bCs w:val="0"/>
          <w:lang w:eastAsia="ro-RO"/>
        </w:rPr>
      </w:pPr>
      <w:hyperlink w:anchor="_Toc435488342" w:history="1">
        <w:r w:rsidR="008F2AD4" w:rsidRPr="008C1B76">
          <w:rPr>
            <w:rStyle w:val="Hyperlink"/>
            <w:rFonts w:ascii="Times New Roman" w:hAnsi="Times New Roman"/>
            <w:b w:val="0"/>
            <w:iCs/>
            <w:color w:val="auto"/>
            <w:spacing w:val="1"/>
            <w:lang w:eastAsia="ar-SA"/>
          </w:rPr>
          <w:t>1.1.1. P</w:t>
        </w:r>
        <w:r w:rsidR="008F2AD4" w:rsidRPr="008C1B76">
          <w:rPr>
            <w:rStyle w:val="Hyperlink"/>
            <w:rFonts w:ascii="Times New Roman" w:hAnsi="Times New Roman"/>
            <w:b w:val="0"/>
            <w:iCs/>
            <w:color w:val="auto"/>
            <w:lang w:eastAsia="ar-SA"/>
          </w:rPr>
          <w:t>rin</w:t>
        </w:r>
        <w:r w:rsidR="008F2AD4" w:rsidRPr="008C1B76">
          <w:rPr>
            <w:rStyle w:val="Hyperlink"/>
            <w:rFonts w:ascii="Times New Roman" w:hAnsi="Times New Roman"/>
            <w:b w:val="0"/>
            <w:iCs/>
            <w:color w:val="auto"/>
            <w:spacing w:val="-1"/>
            <w:lang w:eastAsia="ar-SA"/>
          </w:rPr>
          <w:t>c</w:t>
        </w:r>
        <w:r w:rsidR="008F2AD4" w:rsidRPr="008C1B76">
          <w:rPr>
            <w:rStyle w:val="Hyperlink"/>
            <w:rFonts w:ascii="Times New Roman" w:hAnsi="Times New Roman"/>
            <w:b w:val="0"/>
            <w:iCs/>
            <w:color w:val="auto"/>
            <w:lang w:eastAsia="ar-SA"/>
          </w:rPr>
          <w:t>ip</w:t>
        </w:r>
        <w:r w:rsidR="008F2AD4" w:rsidRPr="008C1B76">
          <w:rPr>
            <w:rStyle w:val="Hyperlink"/>
            <w:rFonts w:ascii="Times New Roman" w:hAnsi="Times New Roman"/>
            <w:b w:val="0"/>
            <w:iCs/>
            <w:color w:val="auto"/>
            <w:spacing w:val="1"/>
            <w:lang w:eastAsia="ar-SA"/>
          </w:rPr>
          <w:t>i</w:t>
        </w:r>
        <w:r w:rsidR="008F2AD4" w:rsidRPr="008C1B76">
          <w:rPr>
            <w:rStyle w:val="Hyperlink"/>
            <w:rFonts w:ascii="Times New Roman" w:hAnsi="Times New Roman"/>
            <w:b w:val="0"/>
            <w:iCs/>
            <w:color w:val="auto"/>
            <w:lang w:eastAsia="ar-SA"/>
          </w:rPr>
          <w:t>i</w:t>
        </w:r>
        <w:r w:rsidR="008F2AD4" w:rsidRPr="008C1B76">
          <w:rPr>
            <w:rStyle w:val="Hyperlink"/>
            <w:rFonts w:ascii="Times New Roman" w:hAnsi="Times New Roman"/>
            <w:b w:val="0"/>
            <w:iCs/>
            <w:color w:val="auto"/>
            <w:spacing w:val="1"/>
            <w:lang w:eastAsia="ar-SA"/>
          </w:rPr>
          <w:t>l</w:t>
        </w:r>
        <w:r w:rsidR="008F2AD4" w:rsidRPr="008C1B76">
          <w:rPr>
            <w:rStyle w:val="Hyperlink"/>
            <w:rFonts w:ascii="Times New Roman" w:hAnsi="Times New Roman"/>
            <w:b w:val="0"/>
            <w:iCs/>
            <w:color w:val="auto"/>
            <w:lang w:eastAsia="ar-SA"/>
          </w:rPr>
          <w:t>e</w:t>
        </w:r>
        <w:r w:rsidR="008F2AD4" w:rsidRPr="008C1B76">
          <w:rPr>
            <w:rStyle w:val="Hyperlink"/>
            <w:rFonts w:ascii="Times New Roman" w:hAnsi="Times New Roman"/>
            <w:b w:val="0"/>
            <w:iCs/>
            <w:color w:val="auto"/>
            <w:spacing w:val="18"/>
            <w:lang w:eastAsia="ar-SA"/>
          </w:rPr>
          <w:t xml:space="preserve"> </w:t>
        </w:r>
        <w:r w:rsidR="008F2AD4" w:rsidRPr="008C1B76">
          <w:rPr>
            <w:rStyle w:val="Hyperlink"/>
            <w:rFonts w:ascii="Times New Roman" w:hAnsi="Times New Roman"/>
            <w:b w:val="0"/>
            <w:iCs/>
            <w:color w:val="auto"/>
            <w:lang w:eastAsia="ar-SA"/>
          </w:rPr>
          <w:t>Planului</w:t>
        </w:r>
        <w:r w:rsidR="008F2AD4" w:rsidRPr="008C1B76">
          <w:rPr>
            <w:rStyle w:val="Hyperlink"/>
            <w:rFonts w:ascii="Times New Roman" w:hAnsi="Times New Roman"/>
            <w:b w:val="0"/>
            <w:iCs/>
            <w:color w:val="auto"/>
            <w:spacing w:val="19"/>
            <w:lang w:eastAsia="ar-SA"/>
          </w:rPr>
          <w:t xml:space="preserve"> </w:t>
        </w:r>
        <w:r w:rsidR="008F2AD4" w:rsidRPr="008C1B76">
          <w:rPr>
            <w:rStyle w:val="Hyperlink"/>
            <w:rFonts w:ascii="Times New Roman" w:hAnsi="Times New Roman"/>
            <w:b w:val="0"/>
            <w:iCs/>
            <w:color w:val="auto"/>
            <w:lang w:eastAsia="ar-SA"/>
          </w:rPr>
          <w:t>de</w:t>
        </w:r>
        <w:r w:rsidR="008F2AD4" w:rsidRPr="008C1B76">
          <w:rPr>
            <w:rStyle w:val="Hyperlink"/>
            <w:rFonts w:ascii="Times New Roman" w:hAnsi="Times New Roman"/>
            <w:b w:val="0"/>
            <w:iCs/>
            <w:color w:val="auto"/>
            <w:spacing w:val="18"/>
            <w:lang w:eastAsia="ar-SA"/>
          </w:rPr>
          <w:t xml:space="preserve"> </w:t>
        </w:r>
        <w:r w:rsidR="008F2AD4" w:rsidRPr="008C1B76">
          <w:rPr>
            <w:rStyle w:val="Hyperlink"/>
            <w:rFonts w:ascii="Times New Roman" w:hAnsi="Times New Roman"/>
            <w:b w:val="0"/>
            <w:iCs/>
            <w:color w:val="auto"/>
            <w:lang w:eastAsia="ar-SA"/>
          </w:rPr>
          <w:t>man</w:t>
        </w:r>
        <w:r w:rsidR="008F2AD4" w:rsidRPr="008C1B76">
          <w:rPr>
            <w:rStyle w:val="Hyperlink"/>
            <w:rFonts w:ascii="Times New Roman" w:hAnsi="Times New Roman"/>
            <w:b w:val="0"/>
            <w:iCs/>
            <w:color w:val="auto"/>
            <w:spacing w:val="1"/>
            <w:lang w:eastAsia="ar-SA"/>
          </w:rPr>
          <w:t>a</w:t>
        </w:r>
        <w:r w:rsidR="008F2AD4" w:rsidRPr="008C1B76">
          <w:rPr>
            <w:rStyle w:val="Hyperlink"/>
            <w:rFonts w:ascii="Times New Roman" w:hAnsi="Times New Roman"/>
            <w:b w:val="0"/>
            <w:iCs/>
            <w:color w:val="auto"/>
            <w:spacing w:val="-2"/>
            <w:lang w:eastAsia="ar-SA"/>
          </w:rPr>
          <w:t>g</w:t>
        </w:r>
        <w:r w:rsidR="008F2AD4" w:rsidRPr="008C1B76">
          <w:rPr>
            <w:rStyle w:val="Hyperlink"/>
            <w:rFonts w:ascii="Times New Roman" w:hAnsi="Times New Roman"/>
            <w:b w:val="0"/>
            <w:iCs/>
            <w:color w:val="auto"/>
            <w:spacing w:val="-1"/>
            <w:lang w:eastAsia="ar-SA"/>
          </w:rPr>
          <w:t>e</w:t>
        </w:r>
        <w:r w:rsidR="008F2AD4" w:rsidRPr="008C1B76">
          <w:rPr>
            <w:rStyle w:val="Hyperlink"/>
            <w:rFonts w:ascii="Times New Roman" w:hAnsi="Times New Roman"/>
            <w:b w:val="0"/>
            <w:iCs/>
            <w:color w:val="auto"/>
            <w:lang w:eastAsia="ar-SA"/>
          </w:rPr>
          <w:t>ment.</w:t>
        </w:r>
        <w:r w:rsidR="008F2AD4" w:rsidRPr="008C1B76">
          <w:rPr>
            <w:rStyle w:val="Hyperlink"/>
            <w:rFonts w:ascii="Times New Roman" w:hAnsi="Times New Roman"/>
            <w:b w:val="0"/>
            <w:i/>
            <w:iCs/>
            <w:color w:val="auto"/>
            <w:lang w:eastAsia="ar-SA"/>
          </w:rPr>
          <w:t xml:space="preserve"> </w:t>
        </w:r>
        <w:r w:rsidR="008F2AD4" w:rsidRPr="008C1B76">
          <w:rPr>
            <w:rStyle w:val="Hyperlink"/>
            <w:rFonts w:ascii="Times New Roman" w:hAnsi="Times New Roman"/>
            <w:b w:val="0"/>
            <w:iCs/>
            <w:color w:val="auto"/>
            <w:lang w:eastAsia="ar-SA"/>
          </w:rPr>
          <w:t>Principiile u</w:t>
        </w:r>
        <w:r w:rsidR="008F2AD4" w:rsidRPr="008C1B76">
          <w:rPr>
            <w:rStyle w:val="Hyperlink"/>
            <w:rFonts w:ascii="Times New Roman" w:hAnsi="Times New Roman"/>
            <w:b w:val="0"/>
            <w:iCs/>
            <w:color w:val="auto"/>
            <w:spacing w:val="-1"/>
            <w:lang w:eastAsia="ar-SA"/>
          </w:rPr>
          <w:t>r</w:t>
        </w:r>
        <w:r w:rsidR="008F2AD4" w:rsidRPr="008C1B76">
          <w:rPr>
            <w:rStyle w:val="Hyperlink"/>
            <w:rFonts w:ascii="Times New Roman" w:hAnsi="Times New Roman"/>
            <w:b w:val="0"/>
            <w:iCs/>
            <w:color w:val="auto"/>
            <w:spacing w:val="3"/>
            <w:lang w:eastAsia="ar-SA"/>
          </w:rPr>
          <w:t>m</w:t>
        </w:r>
        <w:r w:rsidR="008F2AD4" w:rsidRPr="008C1B76">
          <w:rPr>
            <w:rStyle w:val="Hyperlink"/>
            <w:rFonts w:ascii="Times New Roman" w:hAnsi="Times New Roman"/>
            <w:b w:val="0"/>
            <w:iCs/>
            <w:color w:val="auto"/>
            <w:spacing w:val="-1"/>
            <w:lang w:eastAsia="ar-SA"/>
          </w:rPr>
          <w:t>ă</w:t>
        </w:r>
        <w:r w:rsidR="008F2AD4" w:rsidRPr="008C1B76">
          <w:rPr>
            <w:rStyle w:val="Hyperlink"/>
            <w:rFonts w:ascii="Times New Roman" w:hAnsi="Times New Roman"/>
            <w:b w:val="0"/>
            <w:iCs/>
            <w:color w:val="auto"/>
            <w:lang w:eastAsia="ar-SA"/>
          </w:rPr>
          <w:t>r</w:t>
        </w:r>
        <w:r w:rsidR="008F2AD4" w:rsidRPr="008C1B76">
          <w:rPr>
            <w:rStyle w:val="Hyperlink"/>
            <w:rFonts w:ascii="Times New Roman" w:hAnsi="Times New Roman"/>
            <w:b w:val="0"/>
            <w:iCs/>
            <w:color w:val="auto"/>
            <w:spacing w:val="-2"/>
            <w:lang w:eastAsia="ar-SA"/>
          </w:rPr>
          <w:t>e</w:t>
        </w:r>
        <w:r w:rsidR="008F2AD4" w:rsidRPr="008C1B76">
          <w:rPr>
            <w:rStyle w:val="Hyperlink"/>
            <w:rFonts w:ascii="Times New Roman" w:hAnsi="Times New Roman"/>
            <w:b w:val="0"/>
            <w:iCs/>
            <w:color w:val="auto"/>
            <w:spacing w:val="5"/>
            <w:lang w:eastAsia="ar-SA"/>
          </w:rPr>
          <w:t>s</w:t>
        </w:r>
        <w:r w:rsidR="008F2AD4" w:rsidRPr="008C1B76">
          <w:rPr>
            <w:rStyle w:val="Hyperlink"/>
            <w:rFonts w:ascii="Times New Roman" w:hAnsi="Times New Roman"/>
            <w:b w:val="0"/>
            <w:iCs/>
            <w:color w:val="auto"/>
            <w:lang w:eastAsia="ar-SA"/>
          </w:rPr>
          <w:t>c</w:t>
        </w:r>
        <w:r w:rsidR="008F2AD4" w:rsidRPr="008C1B76">
          <w:rPr>
            <w:rStyle w:val="Hyperlink"/>
            <w:rFonts w:ascii="Times New Roman" w:hAnsi="Times New Roman"/>
            <w:b w:val="0"/>
            <w:iCs/>
            <w:color w:val="auto"/>
            <w:spacing w:val="18"/>
            <w:lang w:eastAsia="ar-SA"/>
          </w:rPr>
          <w:t xml:space="preserve"> </w:t>
        </w:r>
        <w:r w:rsidR="008F2AD4" w:rsidRPr="008C1B76">
          <w:rPr>
            <w:rStyle w:val="Hyperlink"/>
            <w:rFonts w:ascii="Times New Roman" w:hAnsi="Times New Roman"/>
            <w:b w:val="0"/>
            <w:iCs/>
            <w:color w:val="auto"/>
            <w:lang w:eastAsia="ar-SA"/>
          </w:rPr>
          <w:t>tr</w:t>
        </w:r>
        <w:r w:rsidR="008F2AD4" w:rsidRPr="008C1B76">
          <w:rPr>
            <w:rStyle w:val="Hyperlink"/>
            <w:rFonts w:ascii="Times New Roman" w:hAnsi="Times New Roman"/>
            <w:b w:val="0"/>
            <w:iCs/>
            <w:color w:val="auto"/>
            <w:spacing w:val="-1"/>
            <w:lang w:eastAsia="ar-SA"/>
          </w:rPr>
          <w:t>a</w:t>
        </w:r>
        <w:r w:rsidR="008F2AD4" w:rsidRPr="008C1B76">
          <w:rPr>
            <w:rStyle w:val="Hyperlink"/>
            <w:rFonts w:ascii="Times New Roman" w:hAnsi="Times New Roman"/>
            <w:b w:val="0"/>
            <w:iCs/>
            <w:color w:val="auto"/>
            <w:spacing w:val="2"/>
            <w:lang w:eastAsia="ar-SA"/>
          </w:rPr>
          <w:t>s</w:t>
        </w:r>
        <w:r w:rsidR="008F2AD4" w:rsidRPr="008C1B76">
          <w:rPr>
            <w:rStyle w:val="Hyperlink"/>
            <w:rFonts w:ascii="Times New Roman" w:hAnsi="Times New Roman"/>
            <w:b w:val="0"/>
            <w:iCs/>
            <w:color w:val="auto"/>
            <w:spacing w:val="-1"/>
            <w:lang w:eastAsia="ar-SA"/>
          </w:rPr>
          <w:t>a</w:t>
        </w:r>
        <w:r w:rsidR="008F2AD4" w:rsidRPr="008C1B76">
          <w:rPr>
            <w:rStyle w:val="Hyperlink"/>
            <w:rFonts w:ascii="Times New Roman" w:hAnsi="Times New Roman"/>
            <w:b w:val="0"/>
            <w:iCs/>
            <w:color w:val="auto"/>
            <w:lang w:eastAsia="ar-SA"/>
          </w:rPr>
          <w:t>r</w:t>
        </w:r>
        <w:r w:rsidR="008F2AD4" w:rsidRPr="008C1B76">
          <w:rPr>
            <w:rStyle w:val="Hyperlink"/>
            <w:rFonts w:ascii="Times New Roman" w:hAnsi="Times New Roman"/>
            <w:b w:val="0"/>
            <w:iCs/>
            <w:color w:val="auto"/>
            <w:spacing w:val="-2"/>
            <w:lang w:eastAsia="ar-SA"/>
          </w:rPr>
          <w:t>e</w:t>
        </w:r>
        <w:r w:rsidR="008F2AD4" w:rsidRPr="008C1B76">
          <w:rPr>
            <w:rStyle w:val="Hyperlink"/>
            <w:rFonts w:ascii="Times New Roman" w:hAnsi="Times New Roman"/>
            <w:b w:val="0"/>
            <w:iCs/>
            <w:color w:val="auto"/>
            <w:lang w:eastAsia="ar-SA"/>
          </w:rPr>
          <w:t>a</w:t>
        </w:r>
        <w:r w:rsidR="008F2AD4" w:rsidRPr="008C1B76">
          <w:rPr>
            <w:rStyle w:val="Hyperlink"/>
            <w:rFonts w:ascii="Times New Roman" w:hAnsi="Times New Roman"/>
            <w:b w:val="0"/>
            <w:iCs/>
            <w:color w:val="auto"/>
            <w:spacing w:val="18"/>
            <w:lang w:eastAsia="ar-SA"/>
          </w:rPr>
          <w:t xml:space="preserve"> </w:t>
        </w:r>
        <w:r w:rsidR="008F2AD4" w:rsidRPr="008C1B76">
          <w:rPr>
            <w:rStyle w:val="Hyperlink"/>
            <w:rFonts w:ascii="Times New Roman" w:hAnsi="Times New Roman"/>
            <w:b w:val="0"/>
            <w:iCs/>
            <w:color w:val="auto"/>
            <w:lang w:eastAsia="ar-SA"/>
          </w:rPr>
          <w:t>u</w:t>
        </w:r>
        <w:r w:rsidR="008F2AD4" w:rsidRPr="008C1B76">
          <w:rPr>
            <w:rStyle w:val="Hyperlink"/>
            <w:rFonts w:ascii="Times New Roman" w:hAnsi="Times New Roman"/>
            <w:b w:val="0"/>
            <w:iCs/>
            <w:color w:val="auto"/>
            <w:spacing w:val="2"/>
            <w:lang w:eastAsia="ar-SA"/>
          </w:rPr>
          <w:t>n</w:t>
        </w:r>
        <w:r w:rsidR="008F2AD4" w:rsidRPr="008C1B76">
          <w:rPr>
            <w:rStyle w:val="Hyperlink"/>
            <w:rFonts w:ascii="Times New Roman" w:hAnsi="Times New Roman"/>
            <w:b w:val="0"/>
            <w:iCs/>
            <w:color w:val="auto"/>
            <w:lang w:eastAsia="ar-SA"/>
          </w:rPr>
          <w:t>or</w:t>
        </w:r>
        <w:r w:rsidR="008F2AD4" w:rsidRPr="008C1B76">
          <w:rPr>
            <w:rStyle w:val="Hyperlink"/>
            <w:rFonts w:ascii="Times New Roman" w:hAnsi="Times New Roman"/>
            <w:b w:val="0"/>
            <w:iCs/>
            <w:color w:val="auto"/>
            <w:spacing w:val="18"/>
            <w:lang w:eastAsia="ar-SA"/>
          </w:rPr>
          <w:t xml:space="preserve"> </w:t>
        </w:r>
        <w:r w:rsidR="008F2AD4" w:rsidRPr="008C1B76">
          <w:rPr>
            <w:rStyle w:val="Hyperlink"/>
            <w:rFonts w:ascii="Times New Roman" w:hAnsi="Times New Roman"/>
            <w:b w:val="0"/>
            <w:iCs/>
            <w:color w:val="auto"/>
            <w:lang w:eastAsia="ar-SA"/>
          </w:rPr>
          <w:t>l</w:t>
        </w:r>
        <w:r w:rsidR="008F2AD4" w:rsidRPr="008C1B76">
          <w:rPr>
            <w:rStyle w:val="Hyperlink"/>
            <w:rFonts w:ascii="Times New Roman" w:hAnsi="Times New Roman"/>
            <w:b w:val="0"/>
            <w:iCs/>
            <w:color w:val="auto"/>
            <w:spacing w:val="1"/>
            <w:lang w:eastAsia="ar-SA"/>
          </w:rPr>
          <w:t>i</w:t>
        </w:r>
        <w:r w:rsidR="008F2AD4" w:rsidRPr="008C1B76">
          <w:rPr>
            <w:rStyle w:val="Hyperlink"/>
            <w:rFonts w:ascii="Times New Roman" w:hAnsi="Times New Roman"/>
            <w:b w:val="0"/>
            <w:iCs/>
            <w:color w:val="auto"/>
            <w:lang w:eastAsia="ar-SA"/>
          </w:rPr>
          <w:t>nii</w:t>
        </w:r>
        <w:r w:rsidR="008F2AD4" w:rsidRPr="008C1B76">
          <w:rPr>
            <w:rStyle w:val="Hyperlink"/>
            <w:rFonts w:ascii="Times New Roman" w:hAnsi="Times New Roman"/>
            <w:b w:val="0"/>
            <w:iCs/>
            <w:color w:val="auto"/>
            <w:spacing w:val="20"/>
            <w:lang w:eastAsia="ar-SA"/>
          </w:rPr>
          <w:t xml:space="preserve"> </w:t>
        </w:r>
        <w:r w:rsidR="008F2AD4" w:rsidRPr="008C1B76">
          <w:rPr>
            <w:rStyle w:val="Hyperlink"/>
            <w:rFonts w:ascii="Times New Roman" w:hAnsi="Times New Roman"/>
            <w:b w:val="0"/>
            <w:iCs/>
            <w:color w:val="auto"/>
            <w:spacing w:val="-2"/>
            <w:lang w:eastAsia="ar-SA"/>
          </w:rPr>
          <w:t>g</w:t>
        </w:r>
        <w:r w:rsidR="008F2AD4" w:rsidRPr="008C1B76">
          <w:rPr>
            <w:rStyle w:val="Hyperlink"/>
            <w:rFonts w:ascii="Times New Roman" w:hAnsi="Times New Roman"/>
            <w:b w:val="0"/>
            <w:iCs/>
            <w:color w:val="auto"/>
            <w:spacing w:val="-1"/>
            <w:lang w:eastAsia="ar-SA"/>
          </w:rPr>
          <w:t>e</w:t>
        </w:r>
        <w:r w:rsidR="008F2AD4" w:rsidRPr="008C1B76">
          <w:rPr>
            <w:rStyle w:val="Hyperlink"/>
            <w:rFonts w:ascii="Times New Roman" w:hAnsi="Times New Roman"/>
            <w:b w:val="0"/>
            <w:iCs/>
            <w:color w:val="auto"/>
            <w:spacing w:val="2"/>
            <w:lang w:eastAsia="ar-SA"/>
          </w:rPr>
          <w:t>n</w:t>
        </w:r>
        <w:r w:rsidR="008F2AD4" w:rsidRPr="008C1B76">
          <w:rPr>
            <w:rStyle w:val="Hyperlink"/>
            <w:rFonts w:ascii="Times New Roman" w:hAnsi="Times New Roman"/>
            <w:b w:val="0"/>
            <w:iCs/>
            <w:color w:val="auto"/>
            <w:spacing w:val="-1"/>
            <w:lang w:eastAsia="ar-SA"/>
          </w:rPr>
          <w:t>e</w:t>
        </w:r>
        <w:r w:rsidR="008F2AD4" w:rsidRPr="008C1B76">
          <w:rPr>
            <w:rStyle w:val="Hyperlink"/>
            <w:rFonts w:ascii="Times New Roman" w:hAnsi="Times New Roman"/>
            <w:b w:val="0"/>
            <w:iCs/>
            <w:color w:val="auto"/>
            <w:lang w:eastAsia="ar-SA"/>
          </w:rPr>
          <w:t>r</w:t>
        </w:r>
        <w:r w:rsidR="008F2AD4" w:rsidRPr="008C1B76">
          <w:rPr>
            <w:rStyle w:val="Hyperlink"/>
            <w:rFonts w:ascii="Times New Roman" w:hAnsi="Times New Roman"/>
            <w:b w:val="0"/>
            <w:iCs/>
            <w:color w:val="auto"/>
            <w:spacing w:val="-2"/>
            <w:lang w:eastAsia="ar-SA"/>
          </w:rPr>
          <w:t>a</w:t>
        </w:r>
        <w:r w:rsidR="008F2AD4" w:rsidRPr="008C1B76">
          <w:rPr>
            <w:rStyle w:val="Hyperlink"/>
            <w:rFonts w:ascii="Times New Roman" w:hAnsi="Times New Roman"/>
            <w:b w:val="0"/>
            <w:iCs/>
            <w:color w:val="auto"/>
            <w:spacing w:val="3"/>
            <w:lang w:eastAsia="ar-SA"/>
          </w:rPr>
          <w:t>l</w:t>
        </w:r>
        <w:r w:rsidR="008F2AD4" w:rsidRPr="008C1B76">
          <w:rPr>
            <w:rStyle w:val="Hyperlink"/>
            <w:rFonts w:ascii="Times New Roman" w:hAnsi="Times New Roman"/>
            <w:b w:val="0"/>
            <w:iCs/>
            <w:color w:val="auto"/>
            <w:lang w:eastAsia="ar-SA"/>
          </w:rPr>
          <w:t>e</w:t>
        </w:r>
        <w:r w:rsidR="008F2AD4" w:rsidRPr="008C1B76">
          <w:rPr>
            <w:rStyle w:val="Hyperlink"/>
            <w:rFonts w:ascii="Times New Roman" w:hAnsi="Times New Roman"/>
            <w:b w:val="0"/>
            <w:iCs/>
            <w:color w:val="auto"/>
            <w:spacing w:val="20"/>
            <w:lang w:eastAsia="ar-SA"/>
          </w:rPr>
          <w:t xml:space="preserve"> </w:t>
        </w:r>
        <w:r w:rsidR="008F2AD4" w:rsidRPr="008C1B76">
          <w:rPr>
            <w:rStyle w:val="Hyperlink"/>
            <w:rFonts w:ascii="Times New Roman" w:hAnsi="Times New Roman"/>
            <w:b w:val="0"/>
            <w:iCs/>
            <w:color w:val="auto"/>
            <w:lang w:eastAsia="ar-SA"/>
          </w:rPr>
          <w:t>pe</w:t>
        </w:r>
        <w:r w:rsidR="008F2AD4" w:rsidRPr="008C1B76">
          <w:rPr>
            <w:rStyle w:val="Hyperlink"/>
            <w:rFonts w:ascii="Times New Roman" w:hAnsi="Times New Roman"/>
            <w:b w:val="0"/>
            <w:iCs/>
            <w:color w:val="auto"/>
            <w:spacing w:val="18"/>
            <w:lang w:eastAsia="ar-SA"/>
          </w:rPr>
          <w:t xml:space="preserve"> </w:t>
        </w:r>
        <w:r w:rsidR="008F2AD4" w:rsidRPr="008C1B76">
          <w:rPr>
            <w:rStyle w:val="Hyperlink"/>
            <w:rFonts w:ascii="Times New Roman" w:hAnsi="Times New Roman"/>
            <w:b w:val="0"/>
            <w:iCs/>
            <w:color w:val="auto"/>
            <w:spacing w:val="-1"/>
            <w:lang w:eastAsia="ar-SA"/>
          </w:rPr>
          <w:t>ca</w:t>
        </w:r>
        <w:r w:rsidR="008F2AD4" w:rsidRPr="008C1B76">
          <w:rPr>
            <w:rStyle w:val="Hyperlink"/>
            <w:rFonts w:ascii="Times New Roman" w:hAnsi="Times New Roman"/>
            <w:b w:val="0"/>
            <w:iCs/>
            <w:color w:val="auto"/>
            <w:spacing w:val="1"/>
            <w:lang w:eastAsia="ar-SA"/>
          </w:rPr>
          <w:t>r</w:t>
        </w:r>
        <w:r w:rsidR="008F2AD4" w:rsidRPr="008C1B76">
          <w:rPr>
            <w:rStyle w:val="Hyperlink"/>
            <w:rFonts w:ascii="Times New Roman" w:hAnsi="Times New Roman"/>
            <w:b w:val="0"/>
            <w:iCs/>
            <w:color w:val="auto"/>
            <w:lang w:eastAsia="ar-SA"/>
          </w:rPr>
          <w:t>e</w:t>
        </w:r>
        <w:r w:rsidR="008F2AD4" w:rsidRPr="008C1B76">
          <w:rPr>
            <w:rStyle w:val="Hyperlink"/>
            <w:rFonts w:ascii="Times New Roman" w:hAnsi="Times New Roman"/>
            <w:b w:val="0"/>
            <w:iCs/>
            <w:color w:val="auto"/>
            <w:spacing w:val="18"/>
            <w:lang w:eastAsia="ar-SA"/>
          </w:rPr>
          <w:t xml:space="preserve"> </w:t>
        </w:r>
        <w:r w:rsidR="008F2AD4" w:rsidRPr="008C1B76">
          <w:rPr>
            <w:rStyle w:val="Hyperlink"/>
            <w:rFonts w:ascii="Times New Roman" w:hAnsi="Times New Roman"/>
            <w:b w:val="0"/>
            <w:iCs/>
            <w:color w:val="auto"/>
            <w:lang w:eastAsia="ar-SA"/>
          </w:rPr>
          <w:t>se</w:t>
        </w:r>
        <w:r w:rsidR="008F2AD4" w:rsidRPr="008C1B76">
          <w:rPr>
            <w:rStyle w:val="Hyperlink"/>
            <w:rFonts w:ascii="Times New Roman" w:hAnsi="Times New Roman"/>
            <w:b w:val="0"/>
            <w:iCs/>
            <w:color w:val="auto"/>
            <w:spacing w:val="18"/>
            <w:lang w:eastAsia="ar-SA"/>
          </w:rPr>
          <w:t xml:space="preserve"> </w:t>
        </w:r>
        <w:r w:rsidR="008F2AD4" w:rsidRPr="008C1B76">
          <w:rPr>
            <w:rStyle w:val="Hyperlink"/>
            <w:rFonts w:ascii="Times New Roman" w:hAnsi="Times New Roman"/>
            <w:b w:val="0"/>
            <w:iCs/>
            <w:color w:val="auto"/>
            <w:spacing w:val="5"/>
            <w:lang w:eastAsia="ar-SA"/>
          </w:rPr>
          <w:t>v</w:t>
        </w:r>
        <w:r w:rsidR="008F2AD4" w:rsidRPr="008C1B76">
          <w:rPr>
            <w:rStyle w:val="Hyperlink"/>
            <w:rFonts w:ascii="Times New Roman" w:hAnsi="Times New Roman"/>
            <w:b w:val="0"/>
            <w:iCs/>
            <w:color w:val="auto"/>
            <w:spacing w:val="2"/>
            <w:lang w:eastAsia="ar-SA"/>
          </w:rPr>
          <w:t>o</w:t>
        </w:r>
        <w:r w:rsidR="008F2AD4" w:rsidRPr="008C1B76">
          <w:rPr>
            <w:rStyle w:val="Hyperlink"/>
            <w:rFonts w:ascii="Times New Roman" w:hAnsi="Times New Roman"/>
            <w:b w:val="0"/>
            <w:iCs/>
            <w:color w:val="auto"/>
            <w:lang w:eastAsia="ar-SA"/>
          </w:rPr>
          <w:t>r</w:t>
        </w:r>
        <w:r w:rsidR="008F2AD4" w:rsidRPr="008C1B76">
          <w:rPr>
            <w:rStyle w:val="Hyperlink"/>
            <w:rFonts w:ascii="Times New Roman" w:hAnsi="Times New Roman"/>
            <w:b w:val="0"/>
            <w:iCs/>
            <w:color w:val="auto"/>
            <w:spacing w:val="18"/>
            <w:lang w:eastAsia="ar-SA"/>
          </w:rPr>
          <w:t xml:space="preserve"> </w:t>
        </w:r>
        <w:r w:rsidR="008F2AD4" w:rsidRPr="008C1B76">
          <w:rPr>
            <w:rStyle w:val="Hyperlink"/>
            <w:rFonts w:ascii="Times New Roman" w:hAnsi="Times New Roman"/>
            <w:b w:val="0"/>
            <w:iCs/>
            <w:color w:val="auto"/>
            <w:lang w:eastAsia="ar-SA"/>
          </w:rPr>
          <w:t>sprij</w:t>
        </w:r>
        <w:r w:rsidR="008F2AD4" w:rsidRPr="008C1B76">
          <w:rPr>
            <w:rStyle w:val="Hyperlink"/>
            <w:rFonts w:ascii="Times New Roman" w:hAnsi="Times New Roman"/>
            <w:b w:val="0"/>
            <w:iCs/>
            <w:color w:val="auto"/>
            <w:spacing w:val="1"/>
            <w:lang w:eastAsia="ar-SA"/>
          </w:rPr>
          <w:t>i</w:t>
        </w:r>
        <w:r w:rsidR="008F2AD4" w:rsidRPr="008C1B76">
          <w:rPr>
            <w:rStyle w:val="Hyperlink"/>
            <w:rFonts w:ascii="Times New Roman" w:hAnsi="Times New Roman"/>
            <w:b w:val="0"/>
            <w:iCs/>
            <w:color w:val="auto"/>
            <w:lang w:eastAsia="ar-SA"/>
          </w:rPr>
          <w:t xml:space="preserve">ni </w:t>
        </w:r>
        <w:r w:rsidR="008F2AD4" w:rsidRPr="008C1B76">
          <w:rPr>
            <w:rStyle w:val="Hyperlink"/>
            <w:rFonts w:ascii="Times New Roman" w:hAnsi="Times New Roman"/>
            <w:b w:val="0"/>
            <w:iCs/>
            <w:color w:val="auto"/>
            <w:spacing w:val="-1"/>
            <w:lang w:eastAsia="ar-SA"/>
          </w:rPr>
          <w:t>ac</w:t>
        </w:r>
        <w:r w:rsidR="008F2AD4" w:rsidRPr="008C1B76">
          <w:rPr>
            <w:rStyle w:val="Hyperlink"/>
            <w:rFonts w:ascii="Times New Roman" w:hAnsi="Times New Roman"/>
            <w:b w:val="0"/>
            <w:iCs/>
            <w:color w:val="auto"/>
            <w:lang w:eastAsia="ar-SA"/>
          </w:rPr>
          <w:t>ţ</w:t>
        </w:r>
        <w:r w:rsidR="008F2AD4" w:rsidRPr="008C1B76">
          <w:rPr>
            <w:rStyle w:val="Hyperlink"/>
            <w:rFonts w:ascii="Times New Roman" w:hAnsi="Times New Roman"/>
            <w:b w:val="0"/>
            <w:iCs/>
            <w:color w:val="auto"/>
            <w:spacing w:val="1"/>
            <w:lang w:eastAsia="ar-SA"/>
          </w:rPr>
          <w:t>i</w:t>
        </w:r>
        <w:r w:rsidR="008F2AD4" w:rsidRPr="008C1B76">
          <w:rPr>
            <w:rStyle w:val="Hyperlink"/>
            <w:rFonts w:ascii="Times New Roman" w:hAnsi="Times New Roman"/>
            <w:b w:val="0"/>
            <w:iCs/>
            <w:color w:val="auto"/>
            <w:lang w:eastAsia="ar-SA"/>
          </w:rPr>
          <w:t>uni</w:t>
        </w:r>
        <w:r w:rsidR="008F2AD4" w:rsidRPr="008C1B76">
          <w:rPr>
            <w:rStyle w:val="Hyperlink"/>
            <w:rFonts w:ascii="Times New Roman" w:hAnsi="Times New Roman"/>
            <w:b w:val="0"/>
            <w:iCs/>
            <w:color w:val="auto"/>
            <w:spacing w:val="1"/>
            <w:lang w:eastAsia="ar-SA"/>
          </w:rPr>
          <w:t>l</w:t>
        </w:r>
        <w:r w:rsidR="008F2AD4" w:rsidRPr="008C1B76">
          <w:rPr>
            <w:rStyle w:val="Hyperlink"/>
            <w:rFonts w:ascii="Times New Roman" w:hAnsi="Times New Roman"/>
            <w:b w:val="0"/>
            <w:iCs/>
            <w:color w:val="auto"/>
            <w:lang w:eastAsia="ar-SA"/>
          </w:rPr>
          <w:t>e de</w:t>
        </w:r>
        <w:r w:rsidR="008F2AD4" w:rsidRPr="008C1B76">
          <w:rPr>
            <w:rStyle w:val="Hyperlink"/>
            <w:rFonts w:ascii="Times New Roman" w:hAnsi="Times New Roman"/>
            <w:b w:val="0"/>
            <w:iCs/>
            <w:color w:val="auto"/>
            <w:spacing w:val="-1"/>
            <w:lang w:eastAsia="ar-SA"/>
          </w:rPr>
          <w:t xml:space="preserve"> r</w:t>
        </w:r>
        <w:r w:rsidR="008F2AD4" w:rsidRPr="008C1B76">
          <w:rPr>
            <w:rStyle w:val="Hyperlink"/>
            <w:rFonts w:ascii="Times New Roman" w:hAnsi="Times New Roman"/>
            <w:b w:val="0"/>
            <w:iCs/>
            <w:color w:val="auto"/>
            <w:spacing w:val="1"/>
            <w:lang w:eastAsia="ar-SA"/>
          </w:rPr>
          <w:t>e</w:t>
        </w:r>
        <w:r w:rsidR="008F2AD4" w:rsidRPr="008C1B76">
          <w:rPr>
            <w:rStyle w:val="Hyperlink"/>
            <w:rFonts w:ascii="Times New Roman" w:hAnsi="Times New Roman"/>
            <w:b w:val="0"/>
            <w:iCs/>
            <w:color w:val="auto"/>
            <w:spacing w:val="-1"/>
            <w:lang w:eastAsia="ar-SA"/>
          </w:rPr>
          <w:t>a</w:t>
        </w:r>
        <w:r w:rsidR="008F2AD4" w:rsidRPr="008C1B76">
          <w:rPr>
            <w:rStyle w:val="Hyperlink"/>
            <w:rFonts w:ascii="Times New Roman" w:hAnsi="Times New Roman"/>
            <w:b w:val="0"/>
            <w:iCs/>
            <w:color w:val="auto"/>
            <w:lang w:eastAsia="ar-SA"/>
          </w:rPr>
          <w:t>l</w:t>
        </w:r>
        <w:r w:rsidR="008F2AD4" w:rsidRPr="008C1B76">
          <w:rPr>
            <w:rStyle w:val="Hyperlink"/>
            <w:rFonts w:ascii="Times New Roman" w:hAnsi="Times New Roman"/>
            <w:b w:val="0"/>
            <w:iCs/>
            <w:color w:val="auto"/>
            <w:spacing w:val="1"/>
            <w:lang w:eastAsia="ar-SA"/>
          </w:rPr>
          <w:t>iz</w:t>
        </w:r>
        <w:r w:rsidR="008F2AD4" w:rsidRPr="008C1B76">
          <w:rPr>
            <w:rStyle w:val="Hyperlink"/>
            <w:rFonts w:ascii="Times New Roman" w:hAnsi="Times New Roman"/>
            <w:b w:val="0"/>
            <w:iCs/>
            <w:color w:val="auto"/>
            <w:spacing w:val="-1"/>
            <w:lang w:eastAsia="ar-SA"/>
          </w:rPr>
          <w:t>a</w:t>
        </w:r>
        <w:r w:rsidR="008F2AD4" w:rsidRPr="008C1B76">
          <w:rPr>
            <w:rStyle w:val="Hyperlink"/>
            <w:rFonts w:ascii="Times New Roman" w:hAnsi="Times New Roman"/>
            <w:b w:val="0"/>
            <w:iCs/>
            <w:color w:val="auto"/>
            <w:lang w:eastAsia="ar-SA"/>
          </w:rPr>
          <w:t>re</w:t>
        </w:r>
        <w:r w:rsidR="008F2AD4" w:rsidRPr="008C1B76">
          <w:rPr>
            <w:rStyle w:val="Hyperlink"/>
            <w:rFonts w:ascii="Times New Roman" w:hAnsi="Times New Roman"/>
            <w:b w:val="0"/>
            <w:iCs/>
            <w:color w:val="auto"/>
            <w:spacing w:val="-2"/>
            <w:lang w:eastAsia="ar-SA"/>
          </w:rPr>
          <w:t xml:space="preserve"> </w:t>
        </w:r>
        <w:r w:rsidR="008F2AD4" w:rsidRPr="008C1B76">
          <w:rPr>
            <w:rStyle w:val="Hyperlink"/>
            <w:rFonts w:ascii="Times New Roman" w:hAnsi="Times New Roman"/>
            <w:b w:val="0"/>
            <w:iCs/>
            <w:color w:val="auto"/>
            <w:lang w:eastAsia="ar-SA"/>
          </w:rPr>
          <w:t>a</w:t>
        </w:r>
        <w:r w:rsidR="008F2AD4" w:rsidRPr="008C1B76">
          <w:rPr>
            <w:rStyle w:val="Hyperlink"/>
            <w:rFonts w:ascii="Times New Roman" w:hAnsi="Times New Roman"/>
            <w:b w:val="0"/>
            <w:iCs/>
            <w:color w:val="auto"/>
            <w:spacing w:val="-1"/>
            <w:lang w:eastAsia="ar-SA"/>
          </w:rPr>
          <w:t xml:space="preserve"> </w:t>
        </w:r>
        <w:r w:rsidR="008F2AD4" w:rsidRPr="008C1B76">
          <w:rPr>
            <w:rStyle w:val="Hyperlink"/>
            <w:rFonts w:ascii="Times New Roman" w:hAnsi="Times New Roman"/>
            <w:b w:val="0"/>
            <w:iCs/>
            <w:color w:val="auto"/>
            <w:lang w:eastAsia="ar-SA"/>
          </w:rPr>
          <w:t>Planului</w:t>
        </w:r>
        <w:r w:rsidR="008F2AD4" w:rsidRPr="008C1B76">
          <w:rPr>
            <w:rStyle w:val="Hyperlink"/>
            <w:rFonts w:ascii="Times New Roman" w:hAnsi="Times New Roman"/>
            <w:b w:val="0"/>
            <w:iCs/>
            <w:color w:val="auto"/>
            <w:spacing w:val="1"/>
            <w:lang w:eastAsia="ar-SA"/>
          </w:rPr>
          <w:t xml:space="preserve"> </w:t>
        </w:r>
        <w:r w:rsidR="008F2AD4" w:rsidRPr="008C1B76">
          <w:rPr>
            <w:rStyle w:val="Hyperlink"/>
            <w:rFonts w:ascii="Times New Roman" w:hAnsi="Times New Roman"/>
            <w:b w:val="0"/>
            <w:iCs/>
            <w:color w:val="auto"/>
            <w:lang w:eastAsia="ar-SA"/>
          </w:rPr>
          <w:t>de</w:t>
        </w:r>
        <w:r w:rsidR="008F2AD4" w:rsidRPr="008C1B76">
          <w:rPr>
            <w:rStyle w:val="Hyperlink"/>
            <w:rFonts w:ascii="Times New Roman" w:hAnsi="Times New Roman"/>
            <w:b w:val="0"/>
            <w:iCs/>
            <w:color w:val="auto"/>
            <w:spacing w:val="-1"/>
            <w:lang w:eastAsia="ar-SA"/>
          </w:rPr>
          <w:t xml:space="preserve"> </w:t>
        </w:r>
        <w:r w:rsidR="008F2AD4" w:rsidRPr="008C1B76">
          <w:rPr>
            <w:rStyle w:val="Hyperlink"/>
            <w:rFonts w:ascii="Times New Roman" w:hAnsi="Times New Roman"/>
            <w:b w:val="0"/>
            <w:iCs/>
            <w:color w:val="auto"/>
            <w:lang w:eastAsia="ar-SA"/>
          </w:rPr>
          <w:t>man</w:t>
        </w:r>
        <w:r w:rsidR="008F2AD4" w:rsidRPr="008C1B76">
          <w:rPr>
            <w:rStyle w:val="Hyperlink"/>
            <w:rFonts w:ascii="Times New Roman" w:hAnsi="Times New Roman"/>
            <w:b w:val="0"/>
            <w:iCs/>
            <w:color w:val="auto"/>
            <w:spacing w:val="1"/>
            <w:lang w:eastAsia="ar-SA"/>
          </w:rPr>
          <w:t>a</w:t>
        </w:r>
        <w:r w:rsidR="008F2AD4" w:rsidRPr="008C1B76">
          <w:rPr>
            <w:rStyle w:val="Hyperlink"/>
            <w:rFonts w:ascii="Times New Roman" w:hAnsi="Times New Roman"/>
            <w:b w:val="0"/>
            <w:iCs/>
            <w:color w:val="auto"/>
            <w:spacing w:val="-2"/>
            <w:lang w:eastAsia="ar-SA"/>
          </w:rPr>
          <w:t>g</w:t>
        </w:r>
        <w:r w:rsidR="008F2AD4" w:rsidRPr="008C1B76">
          <w:rPr>
            <w:rStyle w:val="Hyperlink"/>
            <w:rFonts w:ascii="Times New Roman" w:hAnsi="Times New Roman"/>
            <w:b w:val="0"/>
            <w:iCs/>
            <w:color w:val="auto"/>
            <w:spacing w:val="-1"/>
            <w:lang w:eastAsia="ar-SA"/>
          </w:rPr>
          <w:t>e</w:t>
        </w:r>
        <w:r w:rsidR="008F2AD4" w:rsidRPr="008C1B76">
          <w:rPr>
            <w:rStyle w:val="Hyperlink"/>
            <w:rFonts w:ascii="Times New Roman" w:hAnsi="Times New Roman"/>
            <w:b w:val="0"/>
            <w:iCs/>
            <w:color w:val="auto"/>
            <w:spacing w:val="3"/>
            <w:lang w:eastAsia="ar-SA"/>
          </w:rPr>
          <w:t>m</w:t>
        </w:r>
        <w:r w:rsidR="008F2AD4" w:rsidRPr="008C1B76">
          <w:rPr>
            <w:rStyle w:val="Hyperlink"/>
            <w:rFonts w:ascii="Times New Roman" w:hAnsi="Times New Roman"/>
            <w:b w:val="0"/>
            <w:iCs/>
            <w:color w:val="auto"/>
            <w:spacing w:val="-1"/>
            <w:lang w:eastAsia="ar-SA"/>
          </w:rPr>
          <w:t>e</w:t>
        </w:r>
        <w:r w:rsidR="008F2AD4" w:rsidRPr="008C1B76">
          <w:rPr>
            <w:rStyle w:val="Hyperlink"/>
            <w:rFonts w:ascii="Times New Roman" w:hAnsi="Times New Roman"/>
            <w:b w:val="0"/>
            <w:iCs/>
            <w:color w:val="auto"/>
            <w:lang w:eastAsia="ar-SA"/>
          </w:rPr>
          <w:t>nt, și anume:</w:t>
        </w:r>
        <w:r w:rsidR="008F2AD4" w:rsidRPr="008C1B76">
          <w:rPr>
            <w:rFonts w:ascii="Times New Roman" w:hAnsi="Times New Roman"/>
            <w:b w:val="0"/>
            <w:webHidden/>
          </w:rPr>
          <w:tab/>
        </w:r>
        <w:r w:rsidRPr="008C1B76">
          <w:rPr>
            <w:rFonts w:ascii="Times New Roman" w:hAnsi="Times New Roman"/>
            <w:b w:val="0"/>
            <w:webHidden/>
          </w:rPr>
          <w:fldChar w:fldCharType="begin"/>
        </w:r>
        <w:r w:rsidR="008F2AD4" w:rsidRPr="008C1B76">
          <w:rPr>
            <w:rFonts w:ascii="Times New Roman" w:hAnsi="Times New Roman"/>
            <w:b w:val="0"/>
            <w:webHidden/>
          </w:rPr>
          <w:instrText xml:space="preserve"> PAGEREF _Toc435488342 \h </w:instrText>
        </w:r>
        <w:r w:rsidRPr="008C1B76">
          <w:rPr>
            <w:rFonts w:ascii="Times New Roman" w:hAnsi="Times New Roman"/>
            <w:b w:val="0"/>
            <w:webHidden/>
          </w:rPr>
        </w:r>
        <w:r w:rsidRPr="008C1B76">
          <w:rPr>
            <w:rFonts w:ascii="Times New Roman" w:hAnsi="Times New Roman"/>
            <w:b w:val="0"/>
            <w:webHidden/>
          </w:rPr>
          <w:fldChar w:fldCharType="separate"/>
        </w:r>
        <w:r w:rsidR="00A50751" w:rsidRPr="008C1B76">
          <w:rPr>
            <w:rFonts w:ascii="Times New Roman" w:hAnsi="Times New Roman"/>
            <w:b w:val="0"/>
            <w:webHidden/>
          </w:rPr>
          <w:t>6</w:t>
        </w:r>
        <w:r w:rsidRPr="008C1B76">
          <w:rPr>
            <w:rFonts w:ascii="Times New Roman" w:hAnsi="Times New Roman"/>
            <w:b w:val="0"/>
            <w:webHidden/>
          </w:rPr>
          <w:fldChar w:fldCharType="end"/>
        </w:r>
      </w:hyperlink>
    </w:p>
    <w:p w:rsidR="008F2AD4" w:rsidRPr="008C1B76" w:rsidRDefault="003A676B" w:rsidP="00493CAB">
      <w:pPr>
        <w:pStyle w:val="TOC3"/>
        <w:spacing w:line="360" w:lineRule="auto"/>
        <w:rPr>
          <w:rFonts w:ascii="Times New Roman" w:hAnsi="Times New Roman"/>
          <w:b w:val="0"/>
          <w:bCs w:val="0"/>
          <w:lang w:eastAsia="ro-RO"/>
        </w:rPr>
      </w:pPr>
      <w:hyperlink w:anchor="_Toc435488343" w:history="1">
        <w:r w:rsidR="008F2AD4" w:rsidRPr="008C1B76">
          <w:rPr>
            <w:rStyle w:val="Hyperlink"/>
            <w:rFonts w:ascii="Times New Roman" w:hAnsi="Times New Roman"/>
            <w:b w:val="0"/>
            <w:iCs/>
            <w:color w:val="auto"/>
            <w:lang w:eastAsia="ar-SA"/>
          </w:rPr>
          <w:t>1.1.2. Scopul Planului de Management.</w:t>
        </w:r>
        <w:r w:rsidR="008F2AD4" w:rsidRPr="008C1B76">
          <w:rPr>
            <w:rFonts w:ascii="Times New Roman" w:hAnsi="Times New Roman"/>
            <w:b w:val="0"/>
            <w:webHidden/>
          </w:rPr>
          <w:tab/>
        </w:r>
        <w:r w:rsidRPr="008C1B76">
          <w:rPr>
            <w:rFonts w:ascii="Times New Roman" w:hAnsi="Times New Roman"/>
            <w:b w:val="0"/>
            <w:webHidden/>
          </w:rPr>
          <w:fldChar w:fldCharType="begin"/>
        </w:r>
        <w:r w:rsidR="008F2AD4" w:rsidRPr="008C1B76">
          <w:rPr>
            <w:rFonts w:ascii="Times New Roman" w:hAnsi="Times New Roman"/>
            <w:b w:val="0"/>
            <w:webHidden/>
          </w:rPr>
          <w:instrText xml:space="preserve"> PAGEREF _Toc435488343 \h </w:instrText>
        </w:r>
        <w:r w:rsidRPr="008C1B76">
          <w:rPr>
            <w:rFonts w:ascii="Times New Roman" w:hAnsi="Times New Roman"/>
            <w:b w:val="0"/>
            <w:webHidden/>
          </w:rPr>
        </w:r>
        <w:r w:rsidRPr="008C1B76">
          <w:rPr>
            <w:rFonts w:ascii="Times New Roman" w:hAnsi="Times New Roman"/>
            <w:b w:val="0"/>
            <w:webHidden/>
          </w:rPr>
          <w:fldChar w:fldCharType="separate"/>
        </w:r>
        <w:r w:rsidR="00A50751" w:rsidRPr="008C1B76">
          <w:rPr>
            <w:rFonts w:ascii="Times New Roman" w:hAnsi="Times New Roman"/>
            <w:b w:val="0"/>
            <w:webHidden/>
          </w:rPr>
          <w:t>13</w:t>
        </w:r>
        <w:r w:rsidRPr="008C1B76">
          <w:rPr>
            <w:rFonts w:ascii="Times New Roman" w:hAnsi="Times New Roman"/>
            <w:b w:val="0"/>
            <w:webHidden/>
          </w:rPr>
          <w:fldChar w:fldCharType="end"/>
        </w:r>
      </w:hyperlink>
    </w:p>
    <w:p w:rsidR="008F2AD4" w:rsidRPr="008C1B76" w:rsidRDefault="003A676B" w:rsidP="00493CAB">
      <w:pPr>
        <w:pStyle w:val="TOC3"/>
        <w:spacing w:line="360" w:lineRule="auto"/>
        <w:rPr>
          <w:rFonts w:ascii="Times New Roman" w:hAnsi="Times New Roman"/>
          <w:b w:val="0"/>
          <w:bCs w:val="0"/>
          <w:lang w:eastAsia="ro-RO"/>
        </w:rPr>
      </w:pPr>
      <w:hyperlink w:anchor="_Toc435488344" w:history="1">
        <w:r w:rsidR="008F2AD4" w:rsidRPr="008C1B76">
          <w:rPr>
            <w:rStyle w:val="Hyperlink"/>
            <w:rFonts w:ascii="Times New Roman" w:hAnsi="Times New Roman"/>
            <w:b w:val="0"/>
            <w:iCs/>
            <w:color w:val="auto"/>
            <w:lang w:eastAsia="ar-SA"/>
          </w:rPr>
          <w:t>1.1.3. Temele de bază ale Planului de management:</w:t>
        </w:r>
        <w:r w:rsidR="008F2AD4" w:rsidRPr="008C1B76">
          <w:rPr>
            <w:rFonts w:ascii="Times New Roman" w:hAnsi="Times New Roman"/>
            <w:b w:val="0"/>
            <w:webHidden/>
          </w:rPr>
          <w:tab/>
        </w:r>
        <w:r w:rsidRPr="008C1B76">
          <w:rPr>
            <w:rFonts w:ascii="Times New Roman" w:hAnsi="Times New Roman"/>
            <w:b w:val="0"/>
            <w:webHidden/>
          </w:rPr>
          <w:fldChar w:fldCharType="begin"/>
        </w:r>
        <w:r w:rsidR="008F2AD4" w:rsidRPr="008C1B76">
          <w:rPr>
            <w:rFonts w:ascii="Times New Roman" w:hAnsi="Times New Roman"/>
            <w:b w:val="0"/>
            <w:webHidden/>
          </w:rPr>
          <w:instrText xml:space="preserve"> PAGEREF _Toc435488344 \h </w:instrText>
        </w:r>
        <w:r w:rsidRPr="008C1B76">
          <w:rPr>
            <w:rFonts w:ascii="Times New Roman" w:hAnsi="Times New Roman"/>
            <w:b w:val="0"/>
            <w:webHidden/>
          </w:rPr>
        </w:r>
        <w:r w:rsidRPr="008C1B76">
          <w:rPr>
            <w:rFonts w:ascii="Times New Roman" w:hAnsi="Times New Roman"/>
            <w:b w:val="0"/>
            <w:webHidden/>
          </w:rPr>
          <w:fldChar w:fldCharType="separate"/>
        </w:r>
        <w:r w:rsidR="00A50751" w:rsidRPr="008C1B76">
          <w:rPr>
            <w:rFonts w:ascii="Times New Roman" w:hAnsi="Times New Roman"/>
            <w:b w:val="0"/>
            <w:webHidden/>
          </w:rPr>
          <w:t>13</w:t>
        </w:r>
        <w:r w:rsidRPr="008C1B76">
          <w:rPr>
            <w:rFonts w:ascii="Times New Roman" w:hAnsi="Times New Roman"/>
            <w:b w:val="0"/>
            <w:webHidden/>
          </w:rPr>
          <w:fldChar w:fldCharType="end"/>
        </w:r>
      </w:hyperlink>
    </w:p>
    <w:p w:rsidR="008F2AD4" w:rsidRPr="008C1B76" w:rsidRDefault="003A676B" w:rsidP="00493CAB">
      <w:pPr>
        <w:pStyle w:val="TOC3"/>
        <w:spacing w:line="360" w:lineRule="auto"/>
        <w:rPr>
          <w:rFonts w:ascii="Times New Roman" w:hAnsi="Times New Roman"/>
          <w:b w:val="0"/>
          <w:bCs w:val="0"/>
          <w:lang w:eastAsia="ro-RO"/>
        </w:rPr>
      </w:pPr>
      <w:hyperlink w:anchor="_Toc435488345" w:history="1">
        <w:r w:rsidR="008F2AD4" w:rsidRPr="008C1B76">
          <w:rPr>
            <w:rStyle w:val="Hyperlink"/>
            <w:rFonts w:ascii="Times New Roman" w:hAnsi="Times New Roman"/>
            <w:b w:val="0"/>
            <w:iCs/>
            <w:color w:val="auto"/>
            <w:lang w:eastAsia="ar-SA"/>
          </w:rPr>
          <w:t>1.1.4. Obiectivele generale ale Planului de management:</w:t>
        </w:r>
        <w:r w:rsidR="008F2AD4" w:rsidRPr="008C1B76">
          <w:rPr>
            <w:rFonts w:ascii="Times New Roman" w:hAnsi="Times New Roman"/>
            <w:b w:val="0"/>
            <w:webHidden/>
          </w:rPr>
          <w:tab/>
        </w:r>
        <w:r w:rsidRPr="008C1B76">
          <w:rPr>
            <w:rFonts w:ascii="Times New Roman" w:hAnsi="Times New Roman"/>
            <w:b w:val="0"/>
            <w:webHidden/>
          </w:rPr>
          <w:fldChar w:fldCharType="begin"/>
        </w:r>
        <w:r w:rsidR="008F2AD4" w:rsidRPr="008C1B76">
          <w:rPr>
            <w:rFonts w:ascii="Times New Roman" w:hAnsi="Times New Roman"/>
            <w:b w:val="0"/>
            <w:webHidden/>
          </w:rPr>
          <w:instrText xml:space="preserve"> PAGEREF _Toc435488345 \h </w:instrText>
        </w:r>
        <w:r w:rsidRPr="008C1B76">
          <w:rPr>
            <w:rFonts w:ascii="Times New Roman" w:hAnsi="Times New Roman"/>
            <w:b w:val="0"/>
            <w:webHidden/>
          </w:rPr>
        </w:r>
        <w:r w:rsidRPr="008C1B76">
          <w:rPr>
            <w:rFonts w:ascii="Times New Roman" w:hAnsi="Times New Roman"/>
            <w:b w:val="0"/>
            <w:webHidden/>
          </w:rPr>
          <w:fldChar w:fldCharType="separate"/>
        </w:r>
        <w:r w:rsidR="00A50751" w:rsidRPr="008C1B76">
          <w:rPr>
            <w:rFonts w:ascii="Times New Roman" w:hAnsi="Times New Roman"/>
            <w:b w:val="0"/>
            <w:webHidden/>
          </w:rPr>
          <w:t>14</w:t>
        </w:r>
        <w:r w:rsidRPr="008C1B76">
          <w:rPr>
            <w:rFonts w:ascii="Times New Roman" w:hAnsi="Times New Roman"/>
            <w:b w:val="0"/>
            <w:webHidden/>
          </w:rPr>
          <w:fldChar w:fldCharType="end"/>
        </w:r>
      </w:hyperlink>
    </w:p>
    <w:p w:rsidR="008F2AD4" w:rsidRPr="008C1B76" w:rsidRDefault="003A676B" w:rsidP="00493CAB">
      <w:pPr>
        <w:pStyle w:val="TOC2"/>
        <w:tabs>
          <w:tab w:val="right" w:leader="dot" w:pos="9348"/>
        </w:tabs>
        <w:spacing w:line="360" w:lineRule="auto"/>
        <w:rPr>
          <w:rFonts w:ascii="Times New Roman" w:eastAsia="Times New Roman" w:hAnsi="Times New Roman"/>
          <w:noProof/>
          <w:lang w:val="ro-RO" w:eastAsia="ro-RO"/>
        </w:rPr>
      </w:pPr>
      <w:hyperlink w:anchor="_Toc435488346" w:history="1">
        <w:r w:rsidR="008F2AD4" w:rsidRPr="008C1B76">
          <w:rPr>
            <w:rStyle w:val="Hyperlink"/>
            <w:rFonts w:ascii="Times New Roman" w:eastAsia="Times New Roman" w:hAnsi="Times New Roman"/>
            <w:bCs/>
            <w:iCs/>
            <w:noProof/>
            <w:color w:val="auto"/>
          </w:rPr>
          <w:t>1.2. Cadrul legal referitor la ariile naturale protejate şi la elaborarea planului de management</w:t>
        </w:r>
        <w:r w:rsidR="008F2AD4" w:rsidRPr="008C1B76">
          <w:rPr>
            <w:rFonts w:ascii="Times New Roman" w:hAnsi="Times New Roman"/>
            <w:noProof/>
            <w:webHidden/>
          </w:rPr>
          <w:tab/>
        </w:r>
        <w:r w:rsidRPr="008C1B76">
          <w:rPr>
            <w:rFonts w:ascii="Times New Roman" w:hAnsi="Times New Roman"/>
            <w:noProof/>
            <w:webHidden/>
          </w:rPr>
          <w:fldChar w:fldCharType="begin"/>
        </w:r>
        <w:r w:rsidR="008F2AD4" w:rsidRPr="008C1B76">
          <w:rPr>
            <w:rFonts w:ascii="Times New Roman" w:hAnsi="Times New Roman"/>
            <w:noProof/>
            <w:webHidden/>
          </w:rPr>
          <w:instrText xml:space="preserve"> PAGEREF _Toc435488346 \h </w:instrText>
        </w:r>
        <w:r w:rsidRPr="008C1B76">
          <w:rPr>
            <w:rFonts w:ascii="Times New Roman" w:hAnsi="Times New Roman"/>
            <w:noProof/>
            <w:webHidden/>
          </w:rPr>
        </w:r>
        <w:r w:rsidRPr="008C1B76">
          <w:rPr>
            <w:rFonts w:ascii="Times New Roman" w:hAnsi="Times New Roman"/>
            <w:noProof/>
            <w:webHidden/>
          </w:rPr>
          <w:fldChar w:fldCharType="separate"/>
        </w:r>
        <w:r w:rsidR="00A50751" w:rsidRPr="008C1B76">
          <w:rPr>
            <w:rFonts w:ascii="Times New Roman" w:hAnsi="Times New Roman"/>
            <w:noProof/>
            <w:webHidden/>
          </w:rPr>
          <w:t>16</w:t>
        </w:r>
        <w:r w:rsidRPr="008C1B76">
          <w:rPr>
            <w:rFonts w:ascii="Times New Roman" w:hAnsi="Times New Roman"/>
            <w:noProof/>
            <w:webHidden/>
          </w:rPr>
          <w:fldChar w:fldCharType="end"/>
        </w:r>
      </w:hyperlink>
    </w:p>
    <w:p w:rsidR="008F2AD4" w:rsidRPr="008C1B76" w:rsidRDefault="003A676B" w:rsidP="00493CAB">
      <w:pPr>
        <w:pStyle w:val="TOC1"/>
        <w:rPr>
          <w:bCs w:val="0"/>
          <w:kern w:val="0"/>
          <w:lang w:eastAsia="ro-RO"/>
        </w:rPr>
      </w:pPr>
      <w:hyperlink w:anchor="_Toc435488347" w:history="1">
        <w:r w:rsidR="008F2AD4" w:rsidRPr="008C1B76">
          <w:rPr>
            <w:rStyle w:val="Hyperlink"/>
            <w:color w:val="auto"/>
          </w:rPr>
          <w:t xml:space="preserve">2. DESCRIEREA ARIILOR </w:t>
        </w:r>
        <w:r w:rsidR="008F2AD4" w:rsidRPr="008C1B76">
          <w:rPr>
            <w:rStyle w:val="Hyperlink"/>
            <w:color w:val="auto"/>
            <w:lang w:val="it-IT"/>
          </w:rPr>
          <w:t xml:space="preserve">NATURALE </w:t>
        </w:r>
        <w:r w:rsidR="008F2AD4" w:rsidRPr="008C1B76">
          <w:rPr>
            <w:rStyle w:val="Hyperlink"/>
            <w:color w:val="auto"/>
          </w:rPr>
          <w:t>PROTEJATE</w:t>
        </w:r>
        <w:r w:rsidR="008F2AD4" w:rsidRPr="008C1B76">
          <w:rPr>
            <w:webHidden/>
          </w:rPr>
          <w:tab/>
        </w:r>
        <w:r w:rsidRPr="008C1B76">
          <w:rPr>
            <w:webHidden/>
          </w:rPr>
          <w:fldChar w:fldCharType="begin"/>
        </w:r>
        <w:r w:rsidR="008F2AD4" w:rsidRPr="008C1B76">
          <w:rPr>
            <w:webHidden/>
          </w:rPr>
          <w:instrText xml:space="preserve"> PAGEREF _Toc435488347 \h </w:instrText>
        </w:r>
        <w:r w:rsidRPr="008C1B76">
          <w:rPr>
            <w:webHidden/>
          </w:rPr>
        </w:r>
        <w:r w:rsidRPr="008C1B76">
          <w:rPr>
            <w:webHidden/>
          </w:rPr>
          <w:fldChar w:fldCharType="separate"/>
        </w:r>
        <w:r w:rsidR="00A50751" w:rsidRPr="008C1B76">
          <w:rPr>
            <w:webHidden/>
          </w:rPr>
          <w:t>21</w:t>
        </w:r>
        <w:r w:rsidRPr="008C1B76">
          <w:rPr>
            <w:webHidden/>
          </w:rPr>
          <w:fldChar w:fldCharType="end"/>
        </w:r>
      </w:hyperlink>
    </w:p>
    <w:p w:rsidR="008F2AD4" w:rsidRPr="008C1B76" w:rsidRDefault="003A676B" w:rsidP="00493CAB">
      <w:pPr>
        <w:pStyle w:val="TOC2"/>
        <w:tabs>
          <w:tab w:val="right" w:leader="dot" w:pos="9348"/>
        </w:tabs>
        <w:spacing w:line="360" w:lineRule="auto"/>
        <w:rPr>
          <w:rFonts w:ascii="Times New Roman" w:eastAsia="Times New Roman" w:hAnsi="Times New Roman"/>
          <w:noProof/>
          <w:lang w:val="ro-RO" w:eastAsia="ro-RO"/>
        </w:rPr>
      </w:pPr>
      <w:hyperlink w:anchor="_Toc435488348" w:history="1">
        <w:r w:rsidR="008F2AD4" w:rsidRPr="008C1B76">
          <w:rPr>
            <w:rStyle w:val="Hyperlink"/>
            <w:rFonts w:ascii="Times New Roman" w:eastAsia="Times New Roman" w:hAnsi="Times New Roman"/>
            <w:bCs/>
            <w:iCs/>
            <w:noProof/>
            <w:color w:val="auto"/>
          </w:rPr>
          <w:t>2.1. Informații Generale</w:t>
        </w:r>
        <w:r w:rsidR="008F2AD4" w:rsidRPr="008C1B76">
          <w:rPr>
            <w:rFonts w:ascii="Times New Roman" w:hAnsi="Times New Roman"/>
            <w:noProof/>
            <w:webHidden/>
          </w:rPr>
          <w:tab/>
        </w:r>
        <w:r w:rsidRPr="008C1B76">
          <w:rPr>
            <w:rFonts w:ascii="Times New Roman" w:hAnsi="Times New Roman"/>
            <w:noProof/>
            <w:webHidden/>
          </w:rPr>
          <w:fldChar w:fldCharType="begin"/>
        </w:r>
        <w:r w:rsidR="008F2AD4" w:rsidRPr="008C1B76">
          <w:rPr>
            <w:rFonts w:ascii="Times New Roman" w:hAnsi="Times New Roman"/>
            <w:noProof/>
            <w:webHidden/>
          </w:rPr>
          <w:instrText xml:space="preserve"> PAGEREF _Toc435488348 \h </w:instrText>
        </w:r>
        <w:r w:rsidRPr="008C1B76">
          <w:rPr>
            <w:rFonts w:ascii="Times New Roman" w:hAnsi="Times New Roman"/>
            <w:noProof/>
            <w:webHidden/>
          </w:rPr>
        </w:r>
        <w:r w:rsidRPr="008C1B76">
          <w:rPr>
            <w:rFonts w:ascii="Times New Roman" w:hAnsi="Times New Roman"/>
            <w:noProof/>
            <w:webHidden/>
          </w:rPr>
          <w:fldChar w:fldCharType="separate"/>
        </w:r>
        <w:r w:rsidR="00A50751" w:rsidRPr="008C1B76">
          <w:rPr>
            <w:rFonts w:ascii="Times New Roman" w:hAnsi="Times New Roman"/>
            <w:noProof/>
            <w:webHidden/>
          </w:rPr>
          <w:t>21</w:t>
        </w:r>
        <w:r w:rsidRPr="008C1B76">
          <w:rPr>
            <w:rFonts w:ascii="Times New Roman" w:hAnsi="Times New Roman"/>
            <w:noProof/>
            <w:webHidden/>
          </w:rPr>
          <w:fldChar w:fldCharType="end"/>
        </w:r>
      </w:hyperlink>
    </w:p>
    <w:p w:rsidR="008F2AD4" w:rsidRPr="008C1B76" w:rsidRDefault="003A676B" w:rsidP="00493CAB">
      <w:pPr>
        <w:pStyle w:val="TOC3"/>
        <w:spacing w:line="360" w:lineRule="auto"/>
        <w:rPr>
          <w:rFonts w:ascii="Times New Roman" w:hAnsi="Times New Roman"/>
          <w:b w:val="0"/>
          <w:bCs w:val="0"/>
          <w:lang w:eastAsia="ro-RO"/>
        </w:rPr>
      </w:pPr>
      <w:hyperlink w:anchor="_Toc435488349" w:history="1">
        <w:r w:rsidR="008F2AD4" w:rsidRPr="008C1B76">
          <w:rPr>
            <w:rStyle w:val="Hyperlink"/>
            <w:rFonts w:ascii="Times New Roman" w:hAnsi="Times New Roman"/>
            <w:b w:val="0"/>
            <w:iCs/>
            <w:color w:val="auto"/>
          </w:rPr>
          <w:t xml:space="preserve">2.1.1. </w:t>
        </w:r>
        <w:r w:rsidR="008F2AD4" w:rsidRPr="008C1B76">
          <w:rPr>
            <w:rStyle w:val="Hyperlink"/>
            <w:rFonts w:ascii="Times New Roman" w:hAnsi="Times New Roman"/>
            <w:b w:val="0"/>
            <w:color w:val="auto"/>
            <w:lang w:eastAsia="ro-RO"/>
          </w:rPr>
          <w:t>ROSCI0033 Cheile Șugăului – Munticelu.</w:t>
        </w:r>
        <w:r w:rsidR="008F2AD4" w:rsidRPr="008C1B76">
          <w:rPr>
            <w:rFonts w:ascii="Times New Roman" w:hAnsi="Times New Roman"/>
            <w:b w:val="0"/>
            <w:webHidden/>
          </w:rPr>
          <w:tab/>
        </w:r>
        <w:r w:rsidRPr="008C1B76">
          <w:rPr>
            <w:rFonts w:ascii="Times New Roman" w:hAnsi="Times New Roman"/>
            <w:b w:val="0"/>
            <w:webHidden/>
          </w:rPr>
          <w:fldChar w:fldCharType="begin"/>
        </w:r>
        <w:r w:rsidR="008F2AD4" w:rsidRPr="008C1B76">
          <w:rPr>
            <w:rFonts w:ascii="Times New Roman" w:hAnsi="Times New Roman"/>
            <w:b w:val="0"/>
            <w:webHidden/>
          </w:rPr>
          <w:instrText xml:space="preserve"> PAGEREF _Toc435488349 \h </w:instrText>
        </w:r>
        <w:r w:rsidRPr="008C1B76">
          <w:rPr>
            <w:rFonts w:ascii="Times New Roman" w:hAnsi="Times New Roman"/>
            <w:b w:val="0"/>
            <w:webHidden/>
          </w:rPr>
        </w:r>
        <w:r w:rsidRPr="008C1B76">
          <w:rPr>
            <w:rFonts w:ascii="Times New Roman" w:hAnsi="Times New Roman"/>
            <w:b w:val="0"/>
            <w:webHidden/>
          </w:rPr>
          <w:fldChar w:fldCharType="separate"/>
        </w:r>
        <w:r w:rsidR="00A50751" w:rsidRPr="008C1B76">
          <w:rPr>
            <w:rFonts w:ascii="Times New Roman" w:hAnsi="Times New Roman"/>
            <w:b w:val="0"/>
            <w:webHidden/>
          </w:rPr>
          <w:t>23</w:t>
        </w:r>
        <w:r w:rsidRPr="008C1B76">
          <w:rPr>
            <w:rFonts w:ascii="Times New Roman" w:hAnsi="Times New Roman"/>
            <w:b w:val="0"/>
            <w:webHidden/>
          </w:rPr>
          <w:fldChar w:fldCharType="end"/>
        </w:r>
      </w:hyperlink>
    </w:p>
    <w:p w:rsidR="008F2AD4" w:rsidRPr="008C1B76" w:rsidRDefault="003A676B" w:rsidP="00493CAB">
      <w:pPr>
        <w:pStyle w:val="TOC3"/>
        <w:spacing w:line="360" w:lineRule="auto"/>
        <w:rPr>
          <w:rFonts w:ascii="Times New Roman" w:hAnsi="Times New Roman"/>
          <w:b w:val="0"/>
          <w:bCs w:val="0"/>
          <w:lang w:eastAsia="ro-RO"/>
        </w:rPr>
      </w:pPr>
      <w:hyperlink w:anchor="_Toc435488350" w:history="1">
        <w:r w:rsidR="008F2AD4" w:rsidRPr="008C1B76">
          <w:rPr>
            <w:rStyle w:val="Hyperlink"/>
            <w:rFonts w:ascii="Times New Roman" w:hAnsi="Times New Roman"/>
            <w:b w:val="0"/>
            <w:iCs/>
            <w:color w:val="auto"/>
          </w:rPr>
          <w:t xml:space="preserve">2.1.2. </w:t>
        </w:r>
        <w:r w:rsidR="008F2AD4" w:rsidRPr="008C1B76">
          <w:rPr>
            <w:rStyle w:val="Hyperlink"/>
            <w:rFonts w:ascii="Times New Roman" w:hAnsi="Times New Roman"/>
            <w:b w:val="0"/>
            <w:color w:val="auto"/>
            <w:lang w:eastAsia="ro-RO"/>
          </w:rPr>
          <w:t>ROSPA0018 Cheile Bicazului - Hășmaș</w:t>
        </w:r>
        <w:r w:rsidR="008F2AD4" w:rsidRPr="008C1B76">
          <w:rPr>
            <w:rFonts w:ascii="Times New Roman" w:hAnsi="Times New Roman"/>
            <w:b w:val="0"/>
            <w:webHidden/>
          </w:rPr>
          <w:tab/>
        </w:r>
        <w:r w:rsidRPr="008C1B76">
          <w:rPr>
            <w:rFonts w:ascii="Times New Roman" w:hAnsi="Times New Roman"/>
            <w:b w:val="0"/>
            <w:webHidden/>
          </w:rPr>
          <w:fldChar w:fldCharType="begin"/>
        </w:r>
        <w:r w:rsidR="008F2AD4" w:rsidRPr="008C1B76">
          <w:rPr>
            <w:rFonts w:ascii="Times New Roman" w:hAnsi="Times New Roman"/>
            <w:b w:val="0"/>
            <w:webHidden/>
          </w:rPr>
          <w:instrText xml:space="preserve"> PAGEREF _Toc435488350 \h </w:instrText>
        </w:r>
        <w:r w:rsidRPr="008C1B76">
          <w:rPr>
            <w:rFonts w:ascii="Times New Roman" w:hAnsi="Times New Roman"/>
            <w:b w:val="0"/>
            <w:webHidden/>
          </w:rPr>
        </w:r>
        <w:r w:rsidRPr="008C1B76">
          <w:rPr>
            <w:rFonts w:ascii="Times New Roman" w:hAnsi="Times New Roman"/>
            <w:b w:val="0"/>
            <w:webHidden/>
          </w:rPr>
          <w:fldChar w:fldCharType="separate"/>
        </w:r>
        <w:r w:rsidR="00A50751" w:rsidRPr="008C1B76">
          <w:rPr>
            <w:rFonts w:ascii="Times New Roman" w:hAnsi="Times New Roman"/>
            <w:b w:val="0"/>
            <w:webHidden/>
          </w:rPr>
          <w:t>24</w:t>
        </w:r>
        <w:r w:rsidRPr="008C1B76">
          <w:rPr>
            <w:rFonts w:ascii="Times New Roman" w:hAnsi="Times New Roman"/>
            <w:b w:val="0"/>
            <w:webHidden/>
          </w:rPr>
          <w:fldChar w:fldCharType="end"/>
        </w:r>
      </w:hyperlink>
    </w:p>
    <w:p w:rsidR="008F2AD4" w:rsidRPr="008C1B76" w:rsidRDefault="003A676B" w:rsidP="00493CAB">
      <w:pPr>
        <w:pStyle w:val="TOC3"/>
        <w:spacing w:line="360" w:lineRule="auto"/>
        <w:rPr>
          <w:rFonts w:ascii="Times New Roman" w:hAnsi="Times New Roman"/>
          <w:b w:val="0"/>
          <w:bCs w:val="0"/>
          <w:lang w:eastAsia="ro-RO"/>
        </w:rPr>
      </w:pPr>
      <w:hyperlink w:anchor="_Toc435488351" w:history="1">
        <w:r w:rsidR="008F2AD4" w:rsidRPr="008C1B76">
          <w:rPr>
            <w:rStyle w:val="Hyperlink"/>
            <w:rFonts w:ascii="Times New Roman" w:hAnsi="Times New Roman"/>
            <w:b w:val="0"/>
            <w:color w:val="auto"/>
            <w:lang w:eastAsia="ro-RO"/>
          </w:rPr>
          <w:t>2.1.3. Rezervația naturală Cheile Șugăului.</w:t>
        </w:r>
        <w:r w:rsidR="008F2AD4" w:rsidRPr="008C1B76">
          <w:rPr>
            <w:rFonts w:ascii="Times New Roman" w:hAnsi="Times New Roman"/>
            <w:b w:val="0"/>
            <w:webHidden/>
          </w:rPr>
          <w:tab/>
        </w:r>
        <w:r w:rsidRPr="008C1B76">
          <w:rPr>
            <w:rFonts w:ascii="Times New Roman" w:hAnsi="Times New Roman"/>
            <w:b w:val="0"/>
            <w:webHidden/>
          </w:rPr>
          <w:fldChar w:fldCharType="begin"/>
        </w:r>
        <w:r w:rsidR="008F2AD4" w:rsidRPr="008C1B76">
          <w:rPr>
            <w:rFonts w:ascii="Times New Roman" w:hAnsi="Times New Roman"/>
            <w:b w:val="0"/>
            <w:webHidden/>
          </w:rPr>
          <w:instrText xml:space="preserve"> PAGEREF _Toc435488351 \h </w:instrText>
        </w:r>
        <w:r w:rsidRPr="008C1B76">
          <w:rPr>
            <w:rFonts w:ascii="Times New Roman" w:hAnsi="Times New Roman"/>
            <w:b w:val="0"/>
            <w:webHidden/>
          </w:rPr>
        </w:r>
        <w:r w:rsidRPr="008C1B76">
          <w:rPr>
            <w:rFonts w:ascii="Times New Roman" w:hAnsi="Times New Roman"/>
            <w:b w:val="0"/>
            <w:webHidden/>
          </w:rPr>
          <w:fldChar w:fldCharType="separate"/>
        </w:r>
        <w:r w:rsidR="00A50751" w:rsidRPr="008C1B76">
          <w:rPr>
            <w:rFonts w:ascii="Times New Roman" w:hAnsi="Times New Roman"/>
            <w:b w:val="0"/>
            <w:webHidden/>
          </w:rPr>
          <w:t>24</w:t>
        </w:r>
        <w:r w:rsidRPr="008C1B76">
          <w:rPr>
            <w:rFonts w:ascii="Times New Roman" w:hAnsi="Times New Roman"/>
            <w:b w:val="0"/>
            <w:webHidden/>
          </w:rPr>
          <w:fldChar w:fldCharType="end"/>
        </w:r>
      </w:hyperlink>
    </w:p>
    <w:p w:rsidR="008F2AD4" w:rsidRPr="008C1B76" w:rsidRDefault="003A676B" w:rsidP="00493CAB">
      <w:pPr>
        <w:pStyle w:val="TOC3"/>
        <w:spacing w:line="360" w:lineRule="auto"/>
        <w:rPr>
          <w:rFonts w:ascii="Times New Roman" w:hAnsi="Times New Roman"/>
          <w:b w:val="0"/>
          <w:bCs w:val="0"/>
          <w:lang w:eastAsia="ro-RO"/>
        </w:rPr>
      </w:pPr>
      <w:hyperlink w:anchor="_Toc435488352" w:history="1">
        <w:r w:rsidR="008F2AD4" w:rsidRPr="008C1B76">
          <w:rPr>
            <w:rStyle w:val="Hyperlink"/>
            <w:rFonts w:ascii="Times New Roman" w:hAnsi="Times New Roman"/>
            <w:b w:val="0"/>
            <w:color w:val="auto"/>
            <w:lang w:eastAsia="ro-RO"/>
          </w:rPr>
          <w:t>2.1.4. Monumentul naturii Peștera Munticelu.</w:t>
        </w:r>
        <w:r w:rsidR="008F2AD4" w:rsidRPr="008C1B76">
          <w:rPr>
            <w:rFonts w:ascii="Times New Roman" w:hAnsi="Times New Roman"/>
            <w:b w:val="0"/>
            <w:webHidden/>
          </w:rPr>
          <w:tab/>
        </w:r>
        <w:r w:rsidRPr="008C1B76">
          <w:rPr>
            <w:rFonts w:ascii="Times New Roman" w:hAnsi="Times New Roman"/>
            <w:b w:val="0"/>
            <w:webHidden/>
          </w:rPr>
          <w:fldChar w:fldCharType="begin"/>
        </w:r>
        <w:r w:rsidR="008F2AD4" w:rsidRPr="008C1B76">
          <w:rPr>
            <w:rFonts w:ascii="Times New Roman" w:hAnsi="Times New Roman"/>
            <w:b w:val="0"/>
            <w:webHidden/>
          </w:rPr>
          <w:instrText xml:space="preserve"> PAGEREF _Toc435488352 \h </w:instrText>
        </w:r>
        <w:r w:rsidRPr="008C1B76">
          <w:rPr>
            <w:rFonts w:ascii="Times New Roman" w:hAnsi="Times New Roman"/>
            <w:b w:val="0"/>
            <w:webHidden/>
          </w:rPr>
        </w:r>
        <w:r w:rsidRPr="008C1B76">
          <w:rPr>
            <w:rFonts w:ascii="Times New Roman" w:hAnsi="Times New Roman"/>
            <w:b w:val="0"/>
            <w:webHidden/>
          </w:rPr>
          <w:fldChar w:fldCharType="separate"/>
        </w:r>
        <w:r w:rsidR="00A50751" w:rsidRPr="008C1B76">
          <w:rPr>
            <w:rFonts w:ascii="Times New Roman" w:hAnsi="Times New Roman"/>
            <w:b w:val="0"/>
            <w:webHidden/>
          </w:rPr>
          <w:t>25</w:t>
        </w:r>
        <w:r w:rsidRPr="008C1B76">
          <w:rPr>
            <w:rFonts w:ascii="Times New Roman" w:hAnsi="Times New Roman"/>
            <w:b w:val="0"/>
            <w:webHidden/>
          </w:rPr>
          <w:fldChar w:fldCharType="end"/>
        </w:r>
      </w:hyperlink>
    </w:p>
    <w:p w:rsidR="008F2AD4" w:rsidRPr="008C1B76" w:rsidRDefault="003A676B" w:rsidP="00493CAB">
      <w:pPr>
        <w:pStyle w:val="TOC3"/>
        <w:spacing w:line="360" w:lineRule="auto"/>
        <w:rPr>
          <w:rFonts w:ascii="Times New Roman" w:hAnsi="Times New Roman"/>
          <w:b w:val="0"/>
          <w:bCs w:val="0"/>
          <w:lang w:eastAsia="ro-RO"/>
        </w:rPr>
      </w:pPr>
      <w:hyperlink w:anchor="_Toc435488353" w:history="1">
        <w:r w:rsidR="008F2AD4" w:rsidRPr="008C1B76">
          <w:rPr>
            <w:rStyle w:val="Hyperlink"/>
            <w:rFonts w:ascii="Times New Roman" w:hAnsi="Times New Roman"/>
            <w:b w:val="0"/>
            <w:color w:val="auto"/>
            <w:lang w:eastAsia="ro-RO"/>
          </w:rPr>
          <w:t>2.1.5. Suprapuneri cu alte arii naturale protejate</w:t>
        </w:r>
        <w:r w:rsidR="008F2AD4" w:rsidRPr="008C1B76">
          <w:rPr>
            <w:rFonts w:ascii="Times New Roman" w:hAnsi="Times New Roman"/>
            <w:b w:val="0"/>
            <w:webHidden/>
          </w:rPr>
          <w:tab/>
        </w:r>
        <w:r w:rsidRPr="008C1B76">
          <w:rPr>
            <w:rFonts w:ascii="Times New Roman" w:hAnsi="Times New Roman"/>
            <w:b w:val="0"/>
            <w:webHidden/>
          </w:rPr>
          <w:fldChar w:fldCharType="begin"/>
        </w:r>
        <w:r w:rsidR="008F2AD4" w:rsidRPr="008C1B76">
          <w:rPr>
            <w:rFonts w:ascii="Times New Roman" w:hAnsi="Times New Roman"/>
            <w:b w:val="0"/>
            <w:webHidden/>
          </w:rPr>
          <w:instrText xml:space="preserve"> PAGEREF _Toc435488353 \h </w:instrText>
        </w:r>
        <w:r w:rsidRPr="008C1B76">
          <w:rPr>
            <w:rFonts w:ascii="Times New Roman" w:hAnsi="Times New Roman"/>
            <w:b w:val="0"/>
            <w:webHidden/>
          </w:rPr>
        </w:r>
        <w:r w:rsidRPr="008C1B76">
          <w:rPr>
            <w:rFonts w:ascii="Times New Roman" w:hAnsi="Times New Roman"/>
            <w:b w:val="0"/>
            <w:webHidden/>
          </w:rPr>
          <w:fldChar w:fldCharType="separate"/>
        </w:r>
        <w:r w:rsidR="00A50751" w:rsidRPr="008C1B76">
          <w:rPr>
            <w:rFonts w:ascii="Times New Roman" w:hAnsi="Times New Roman"/>
            <w:b w:val="0"/>
            <w:webHidden/>
          </w:rPr>
          <w:t>26</w:t>
        </w:r>
        <w:r w:rsidRPr="008C1B76">
          <w:rPr>
            <w:rFonts w:ascii="Times New Roman" w:hAnsi="Times New Roman"/>
            <w:b w:val="0"/>
            <w:webHidden/>
          </w:rPr>
          <w:fldChar w:fldCharType="end"/>
        </w:r>
      </w:hyperlink>
    </w:p>
    <w:p w:rsidR="008F2AD4" w:rsidRPr="008C1B76" w:rsidRDefault="003A676B" w:rsidP="00493CAB">
      <w:pPr>
        <w:pStyle w:val="TOC2"/>
        <w:tabs>
          <w:tab w:val="right" w:leader="dot" w:pos="9348"/>
        </w:tabs>
        <w:spacing w:line="360" w:lineRule="auto"/>
        <w:rPr>
          <w:rFonts w:ascii="Times New Roman" w:eastAsia="Times New Roman" w:hAnsi="Times New Roman"/>
          <w:noProof/>
          <w:lang w:val="ro-RO" w:eastAsia="ro-RO"/>
        </w:rPr>
      </w:pPr>
      <w:hyperlink w:anchor="_Toc435488354" w:history="1">
        <w:r w:rsidR="008F2AD4" w:rsidRPr="008C1B76">
          <w:rPr>
            <w:rStyle w:val="Hyperlink"/>
            <w:rFonts w:ascii="Times New Roman" w:eastAsia="Times New Roman" w:hAnsi="Times New Roman"/>
            <w:bCs/>
            <w:iCs/>
            <w:noProof/>
            <w:color w:val="auto"/>
          </w:rPr>
          <w:t>2.2. Mediul Abiotic</w:t>
        </w:r>
        <w:r w:rsidR="008F2AD4" w:rsidRPr="008C1B76">
          <w:rPr>
            <w:rFonts w:ascii="Times New Roman" w:hAnsi="Times New Roman"/>
            <w:noProof/>
            <w:webHidden/>
          </w:rPr>
          <w:tab/>
        </w:r>
        <w:r w:rsidRPr="008C1B76">
          <w:rPr>
            <w:rFonts w:ascii="Times New Roman" w:hAnsi="Times New Roman"/>
            <w:noProof/>
            <w:webHidden/>
          </w:rPr>
          <w:fldChar w:fldCharType="begin"/>
        </w:r>
        <w:r w:rsidR="008F2AD4" w:rsidRPr="008C1B76">
          <w:rPr>
            <w:rFonts w:ascii="Times New Roman" w:hAnsi="Times New Roman"/>
            <w:noProof/>
            <w:webHidden/>
          </w:rPr>
          <w:instrText xml:space="preserve"> PAGEREF _Toc435488354 \h </w:instrText>
        </w:r>
        <w:r w:rsidRPr="008C1B76">
          <w:rPr>
            <w:rFonts w:ascii="Times New Roman" w:hAnsi="Times New Roman"/>
            <w:noProof/>
            <w:webHidden/>
          </w:rPr>
        </w:r>
        <w:r w:rsidRPr="008C1B76">
          <w:rPr>
            <w:rFonts w:ascii="Times New Roman" w:hAnsi="Times New Roman"/>
            <w:noProof/>
            <w:webHidden/>
          </w:rPr>
          <w:fldChar w:fldCharType="separate"/>
        </w:r>
        <w:r w:rsidR="00A50751" w:rsidRPr="008C1B76">
          <w:rPr>
            <w:rFonts w:ascii="Times New Roman" w:hAnsi="Times New Roman"/>
            <w:noProof/>
            <w:webHidden/>
          </w:rPr>
          <w:t>28</w:t>
        </w:r>
        <w:r w:rsidRPr="008C1B76">
          <w:rPr>
            <w:rFonts w:ascii="Times New Roman" w:hAnsi="Times New Roman"/>
            <w:noProof/>
            <w:webHidden/>
          </w:rPr>
          <w:fldChar w:fldCharType="end"/>
        </w:r>
      </w:hyperlink>
    </w:p>
    <w:p w:rsidR="008F2AD4" w:rsidRPr="008C1B76" w:rsidRDefault="003A676B" w:rsidP="00493CAB">
      <w:pPr>
        <w:pStyle w:val="TOC3"/>
        <w:spacing w:line="360" w:lineRule="auto"/>
        <w:rPr>
          <w:rFonts w:ascii="Times New Roman" w:hAnsi="Times New Roman"/>
          <w:b w:val="0"/>
          <w:bCs w:val="0"/>
          <w:lang w:eastAsia="ro-RO"/>
        </w:rPr>
      </w:pPr>
      <w:hyperlink w:anchor="_Toc435488355" w:history="1">
        <w:r w:rsidR="008F2AD4" w:rsidRPr="008C1B76">
          <w:rPr>
            <w:rStyle w:val="Hyperlink"/>
            <w:rFonts w:ascii="Times New Roman" w:hAnsi="Times New Roman"/>
            <w:b w:val="0"/>
            <w:color w:val="auto"/>
          </w:rPr>
          <w:t>2.2.1. Geologie</w:t>
        </w:r>
        <w:r w:rsidR="008F2AD4" w:rsidRPr="008C1B76">
          <w:rPr>
            <w:rFonts w:ascii="Times New Roman" w:hAnsi="Times New Roman"/>
            <w:b w:val="0"/>
            <w:webHidden/>
          </w:rPr>
          <w:tab/>
        </w:r>
        <w:r w:rsidRPr="008C1B76">
          <w:rPr>
            <w:rFonts w:ascii="Times New Roman" w:hAnsi="Times New Roman"/>
            <w:b w:val="0"/>
            <w:webHidden/>
          </w:rPr>
          <w:fldChar w:fldCharType="begin"/>
        </w:r>
        <w:r w:rsidR="008F2AD4" w:rsidRPr="008C1B76">
          <w:rPr>
            <w:rFonts w:ascii="Times New Roman" w:hAnsi="Times New Roman"/>
            <w:b w:val="0"/>
            <w:webHidden/>
          </w:rPr>
          <w:instrText xml:space="preserve"> PAGEREF _Toc435488355 \h </w:instrText>
        </w:r>
        <w:r w:rsidRPr="008C1B76">
          <w:rPr>
            <w:rFonts w:ascii="Times New Roman" w:hAnsi="Times New Roman"/>
            <w:b w:val="0"/>
            <w:webHidden/>
          </w:rPr>
        </w:r>
        <w:r w:rsidRPr="008C1B76">
          <w:rPr>
            <w:rFonts w:ascii="Times New Roman" w:hAnsi="Times New Roman"/>
            <w:b w:val="0"/>
            <w:webHidden/>
          </w:rPr>
          <w:fldChar w:fldCharType="separate"/>
        </w:r>
        <w:r w:rsidR="00A50751" w:rsidRPr="008C1B76">
          <w:rPr>
            <w:rFonts w:ascii="Times New Roman" w:hAnsi="Times New Roman"/>
            <w:b w:val="0"/>
            <w:webHidden/>
          </w:rPr>
          <w:t>28</w:t>
        </w:r>
        <w:r w:rsidRPr="008C1B76">
          <w:rPr>
            <w:rFonts w:ascii="Times New Roman" w:hAnsi="Times New Roman"/>
            <w:b w:val="0"/>
            <w:webHidden/>
          </w:rPr>
          <w:fldChar w:fldCharType="end"/>
        </w:r>
      </w:hyperlink>
    </w:p>
    <w:p w:rsidR="008F2AD4" w:rsidRPr="008C1B76" w:rsidRDefault="003A676B" w:rsidP="00493CAB">
      <w:pPr>
        <w:pStyle w:val="TOC3"/>
        <w:spacing w:line="360" w:lineRule="auto"/>
        <w:rPr>
          <w:rFonts w:ascii="Times New Roman" w:hAnsi="Times New Roman"/>
          <w:b w:val="0"/>
          <w:bCs w:val="0"/>
          <w:lang w:eastAsia="ro-RO"/>
        </w:rPr>
      </w:pPr>
      <w:hyperlink w:anchor="_Toc435488356" w:history="1">
        <w:r w:rsidR="008F2AD4" w:rsidRPr="008C1B76">
          <w:rPr>
            <w:rStyle w:val="Hyperlink"/>
            <w:rFonts w:ascii="Times New Roman" w:hAnsi="Times New Roman"/>
            <w:b w:val="0"/>
            <w:color w:val="auto"/>
          </w:rPr>
          <w:t>2.2.2. Relief</w:t>
        </w:r>
        <w:r w:rsidR="008F2AD4" w:rsidRPr="008C1B76">
          <w:rPr>
            <w:rFonts w:ascii="Times New Roman" w:hAnsi="Times New Roman"/>
            <w:b w:val="0"/>
            <w:webHidden/>
          </w:rPr>
          <w:tab/>
        </w:r>
        <w:r w:rsidRPr="008C1B76">
          <w:rPr>
            <w:rFonts w:ascii="Times New Roman" w:hAnsi="Times New Roman"/>
            <w:b w:val="0"/>
            <w:webHidden/>
          </w:rPr>
          <w:fldChar w:fldCharType="begin"/>
        </w:r>
        <w:r w:rsidR="008F2AD4" w:rsidRPr="008C1B76">
          <w:rPr>
            <w:rFonts w:ascii="Times New Roman" w:hAnsi="Times New Roman"/>
            <w:b w:val="0"/>
            <w:webHidden/>
          </w:rPr>
          <w:instrText xml:space="preserve"> PAGEREF _Toc435488356 \h </w:instrText>
        </w:r>
        <w:r w:rsidRPr="008C1B76">
          <w:rPr>
            <w:rFonts w:ascii="Times New Roman" w:hAnsi="Times New Roman"/>
            <w:b w:val="0"/>
            <w:webHidden/>
          </w:rPr>
        </w:r>
        <w:r w:rsidRPr="008C1B76">
          <w:rPr>
            <w:rFonts w:ascii="Times New Roman" w:hAnsi="Times New Roman"/>
            <w:b w:val="0"/>
            <w:webHidden/>
          </w:rPr>
          <w:fldChar w:fldCharType="separate"/>
        </w:r>
        <w:r w:rsidR="00A50751" w:rsidRPr="008C1B76">
          <w:rPr>
            <w:rFonts w:ascii="Times New Roman" w:hAnsi="Times New Roman"/>
            <w:b w:val="0"/>
            <w:webHidden/>
          </w:rPr>
          <w:t>29</w:t>
        </w:r>
        <w:r w:rsidRPr="008C1B76">
          <w:rPr>
            <w:rFonts w:ascii="Times New Roman" w:hAnsi="Times New Roman"/>
            <w:b w:val="0"/>
            <w:webHidden/>
          </w:rPr>
          <w:fldChar w:fldCharType="end"/>
        </w:r>
      </w:hyperlink>
    </w:p>
    <w:p w:rsidR="008F2AD4" w:rsidRPr="008C1B76" w:rsidRDefault="003A676B" w:rsidP="00493CAB">
      <w:pPr>
        <w:pStyle w:val="TOC3"/>
        <w:spacing w:line="360" w:lineRule="auto"/>
        <w:rPr>
          <w:rFonts w:ascii="Times New Roman" w:hAnsi="Times New Roman"/>
          <w:b w:val="0"/>
          <w:bCs w:val="0"/>
          <w:lang w:eastAsia="ro-RO"/>
        </w:rPr>
      </w:pPr>
      <w:hyperlink w:anchor="_Toc435488357" w:history="1">
        <w:r w:rsidR="008F2AD4" w:rsidRPr="008C1B76">
          <w:rPr>
            <w:rStyle w:val="Hyperlink"/>
            <w:rFonts w:ascii="Times New Roman" w:hAnsi="Times New Roman"/>
            <w:b w:val="0"/>
            <w:color w:val="auto"/>
          </w:rPr>
          <w:t>2.2.3. Hidrografie</w:t>
        </w:r>
        <w:r w:rsidR="008F2AD4" w:rsidRPr="008C1B76">
          <w:rPr>
            <w:rFonts w:ascii="Times New Roman" w:hAnsi="Times New Roman"/>
            <w:b w:val="0"/>
            <w:webHidden/>
          </w:rPr>
          <w:tab/>
        </w:r>
        <w:r w:rsidRPr="008C1B76">
          <w:rPr>
            <w:rFonts w:ascii="Times New Roman" w:hAnsi="Times New Roman"/>
            <w:b w:val="0"/>
            <w:webHidden/>
          </w:rPr>
          <w:fldChar w:fldCharType="begin"/>
        </w:r>
        <w:r w:rsidR="008F2AD4" w:rsidRPr="008C1B76">
          <w:rPr>
            <w:rFonts w:ascii="Times New Roman" w:hAnsi="Times New Roman"/>
            <w:b w:val="0"/>
            <w:webHidden/>
          </w:rPr>
          <w:instrText xml:space="preserve"> PAGEREF _Toc435488357 \h </w:instrText>
        </w:r>
        <w:r w:rsidRPr="008C1B76">
          <w:rPr>
            <w:rFonts w:ascii="Times New Roman" w:hAnsi="Times New Roman"/>
            <w:b w:val="0"/>
            <w:webHidden/>
          </w:rPr>
        </w:r>
        <w:r w:rsidRPr="008C1B76">
          <w:rPr>
            <w:rFonts w:ascii="Times New Roman" w:hAnsi="Times New Roman"/>
            <w:b w:val="0"/>
            <w:webHidden/>
          </w:rPr>
          <w:fldChar w:fldCharType="separate"/>
        </w:r>
        <w:r w:rsidR="00A50751" w:rsidRPr="008C1B76">
          <w:rPr>
            <w:rFonts w:ascii="Times New Roman" w:hAnsi="Times New Roman"/>
            <w:b w:val="0"/>
            <w:webHidden/>
          </w:rPr>
          <w:t>34</w:t>
        </w:r>
        <w:r w:rsidRPr="008C1B76">
          <w:rPr>
            <w:rFonts w:ascii="Times New Roman" w:hAnsi="Times New Roman"/>
            <w:b w:val="0"/>
            <w:webHidden/>
          </w:rPr>
          <w:fldChar w:fldCharType="end"/>
        </w:r>
      </w:hyperlink>
    </w:p>
    <w:p w:rsidR="008F2AD4" w:rsidRPr="008C1B76" w:rsidRDefault="003A676B" w:rsidP="00493CAB">
      <w:pPr>
        <w:pStyle w:val="TOC3"/>
        <w:spacing w:line="360" w:lineRule="auto"/>
        <w:rPr>
          <w:rFonts w:ascii="Times New Roman" w:hAnsi="Times New Roman"/>
          <w:b w:val="0"/>
          <w:bCs w:val="0"/>
          <w:lang w:eastAsia="ro-RO"/>
        </w:rPr>
      </w:pPr>
      <w:hyperlink w:anchor="_Toc435488358" w:history="1">
        <w:r w:rsidR="008F2AD4" w:rsidRPr="008C1B76">
          <w:rPr>
            <w:rStyle w:val="Hyperlink"/>
            <w:rFonts w:ascii="Times New Roman" w:hAnsi="Times New Roman"/>
            <w:b w:val="0"/>
            <w:color w:val="auto"/>
          </w:rPr>
          <w:t>2.2.4. Clima</w:t>
        </w:r>
        <w:r w:rsidR="008F2AD4" w:rsidRPr="008C1B76">
          <w:rPr>
            <w:rFonts w:ascii="Times New Roman" w:hAnsi="Times New Roman"/>
            <w:b w:val="0"/>
            <w:webHidden/>
          </w:rPr>
          <w:tab/>
        </w:r>
        <w:r w:rsidRPr="008C1B76">
          <w:rPr>
            <w:rFonts w:ascii="Times New Roman" w:hAnsi="Times New Roman"/>
            <w:b w:val="0"/>
            <w:webHidden/>
          </w:rPr>
          <w:fldChar w:fldCharType="begin"/>
        </w:r>
        <w:r w:rsidR="008F2AD4" w:rsidRPr="008C1B76">
          <w:rPr>
            <w:rFonts w:ascii="Times New Roman" w:hAnsi="Times New Roman"/>
            <w:b w:val="0"/>
            <w:webHidden/>
          </w:rPr>
          <w:instrText xml:space="preserve"> PAGEREF _Toc435488358 \h </w:instrText>
        </w:r>
        <w:r w:rsidRPr="008C1B76">
          <w:rPr>
            <w:rFonts w:ascii="Times New Roman" w:hAnsi="Times New Roman"/>
            <w:b w:val="0"/>
            <w:webHidden/>
          </w:rPr>
        </w:r>
        <w:r w:rsidRPr="008C1B76">
          <w:rPr>
            <w:rFonts w:ascii="Times New Roman" w:hAnsi="Times New Roman"/>
            <w:b w:val="0"/>
            <w:webHidden/>
          </w:rPr>
          <w:fldChar w:fldCharType="separate"/>
        </w:r>
        <w:r w:rsidR="00A50751" w:rsidRPr="008C1B76">
          <w:rPr>
            <w:rFonts w:ascii="Times New Roman" w:hAnsi="Times New Roman"/>
            <w:b w:val="0"/>
            <w:webHidden/>
          </w:rPr>
          <w:t>35</w:t>
        </w:r>
        <w:r w:rsidRPr="008C1B76">
          <w:rPr>
            <w:rFonts w:ascii="Times New Roman" w:hAnsi="Times New Roman"/>
            <w:b w:val="0"/>
            <w:webHidden/>
          </w:rPr>
          <w:fldChar w:fldCharType="end"/>
        </w:r>
      </w:hyperlink>
    </w:p>
    <w:p w:rsidR="008F2AD4" w:rsidRPr="008C1B76" w:rsidRDefault="003A676B" w:rsidP="00493CAB">
      <w:pPr>
        <w:pStyle w:val="TOC3"/>
        <w:spacing w:line="360" w:lineRule="auto"/>
        <w:rPr>
          <w:rFonts w:ascii="Times New Roman" w:hAnsi="Times New Roman"/>
          <w:b w:val="0"/>
          <w:bCs w:val="0"/>
          <w:lang w:eastAsia="ro-RO"/>
        </w:rPr>
      </w:pPr>
      <w:hyperlink w:anchor="_Toc435488359" w:history="1">
        <w:r w:rsidR="008F2AD4" w:rsidRPr="008C1B76">
          <w:rPr>
            <w:rStyle w:val="Hyperlink"/>
            <w:rFonts w:ascii="Times New Roman" w:hAnsi="Times New Roman"/>
            <w:b w:val="0"/>
            <w:color w:val="auto"/>
          </w:rPr>
          <w:t>2.2.5. Soluri</w:t>
        </w:r>
        <w:r w:rsidR="008F2AD4" w:rsidRPr="008C1B76">
          <w:rPr>
            <w:rFonts w:ascii="Times New Roman" w:hAnsi="Times New Roman"/>
            <w:b w:val="0"/>
            <w:webHidden/>
          </w:rPr>
          <w:tab/>
        </w:r>
        <w:r w:rsidRPr="008C1B76">
          <w:rPr>
            <w:rFonts w:ascii="Times New Roman" w:hAnsi="Times New Roman"/>
            <w:b w:val="0"/>
            <w:webHidden/>
          </w:rPr>
          <w:fldChar w:fldCharType="begin"/>
        </w:r>
        <w:r w:rsidR="008F2AD4" w:rsidRPr="008C1B76">
          <w:rPr>
            <w:rFonts w:ascii="Times New Roman" w:hAnsi="Times New Roman"/>
            <w:b w:val="0"/>
            <w:webHidden/>
          </w:rPr>
          <w:instrText xml:space="preserve"> PAGEREF _Toc435488359 \h </w:instrText>
        </w:r>
        <w:r w:rsidRPr="008C1B76">
          <w:rPr>
            <w:rFonts w:ascii="Times New Roman" w:hAnsi="Times New Roman"/>
            <w:b w:val="0"/>
            <w:webHidden/>
          </w:rPr>
        </w:r>
        <w:r w:rsidRPr="008C1B76">
          <w:rPr>
            <w:rFonts w:ascii="Times New Roman" w:hAnsi="Times New Roman"/>
            <w:b w:val="0"/>
            <w:webHidden/>
          </w:rPr>
          <w:fldChar w:fldCharType="separate"/>
        </w:r>
        <w:r w:rsidR="00A50751" w:rsidRPr="008C1B76">
          <w:rPr>
            <w:rFonts w:ascii="Times New Roman" w:hAnsi="Times New Roman"/>
            <w:b w:val="0"/>
            <w:webHidden/>
          </w:rPr>
          <w:t>38</w:t>
        </w:r>
        <w:r w:rsidRPr="008C1B76">
          <w:rPr>
            <w:rFonts w:ascii="Times New Roman" w:hAnsi="Times New Roman"/>
            <w:b w:val="0"/>
            <w:webHidden/>
          </w:rPr>
          <w:fldChar w:fldCharType="end"/>
        </w:r>
      </w:hyperlink>
    </w:p>
    <w:p w:rsidR="008F2AD4" w:rsidRPr="008C1B76" w:rsidRDefault="003A676B" w:rsidP="00493CAB">
      <w:pPr>
        <w:pStyle w:val="TOC3"/>
        <w:spacing w:line="360" w:lineRule="auto"/>
        <w:rPr>
          <w:rFonts w:ascii="Times New Roman" w:hAnsi="Times New Roman"/>
          <w:b w:val="0"/>
          <w:bCs w:val="0"/>
          <w:lang w:eastAsia="ro-RO"/>
        </w:rPr>
      </w:pPr>
      <w:hyperlink w:anchor="_Toc435488360" w:history="1">
        <w:r w:rsidR="008F2AD4" w:rsidRPr="008C1B76">
          <w:rPr>
            <w:rStyle w:val="Hyperlink"/>
            <w:rFonts w:ascii="Times New Roman" w:hAnsi="Times New Roman"/>
            <w:b w:val="0"/>
            <w:color w:val="auto"/>
            <w:lang w:val="en-US"/>
          </w:rPr>
          <w:t xml:space="preserve">2.2.6. </w:t>
        </w:r>
        <w:r w:rsidR="008F2AD4" w:rsidRPr="008C1B76">
          <w:rPr>
            <w:rStyle w:val="Hyperlink"/>
            <w:rFonts w:ascii="Times New Roman" w:hAnsi="Times New Roman"/>
            <w:b w:val="0"/>
            <w:color w:val="auto"/>
          </w:rPr>
          <w:t xml:space="preserve">Elemente de interes conservativ, </w:t>
        </w:r>
        <w:r w:rsidR="008F2AD4" w:rsidRPr="008C1B76">
          <w:rPr>
            <w:rStyle w:val="Hyperlink"/>
            <w:rFonts w:ascii="Times New Roman" w:hAnsi="Times New Roman"/>
            <w:b w:val="0"/>
            <w:color w:val="auto"/>
            <w:lang w:val="en-US"/>
          </w:rPr>
          <w:t>de tip abiotic</w:t>
        </w:r>
        <w:r w:rsidR="008F2AD4" w:rsidRPr="008C1B76">
          <w:rPr>
            <w:rFonts w:ascii="Times New Roman" w:hAnsi="Times New Roman"/>
            <w:b w:val="0"/>
            <w:webHidden/>
          </w:rPr>
          <w:tab/>
        </w:r>
        <w:r w:rsidRPr="008C1B76">
          <w:rPr>
            <w:rFonts w:ascii="Times New Roman" w:hAnsi="Times New Roman"/>
            <w:b w:val="0"/>
            <w:webHidden/>
          </w:rPr>
          <w:fldChar w:fldCharType="begin"/>
        </w:r>
        <w:r w:rsidR="008F2AD4" w:rsidRPr="008C1B76">
          <w:rPr>
            <w:rFonts w:ascii="Times New Roman" w:hAnsi="Times New Roman"/>
            <w:b w:val="0"/>
            <w:webHidden/>
          </w:rPr>
          <w:instrText xml:space="preserve"> PAGEREF _Toc435488360 \h </w:instrText>
        </w:r>
        <w:r w:rsidRPr="008C1B76">
          <w:rPr>
            <w:rFonts w:ascii="Times New Roman" w:hAnsi="Times New Roman"/>
            <w:b w:val="0"/>
            <w:webHidden/>
          </w:rPr>
        </w:r>
        <w:r w:rsidRPr="008C1B76">
          <w:rPr>
            <w:rFonts w:ascii="Times New Roman" w:hAnsi="Times New Roman"/>
            <w:b w:val="0"/>
            <w:webHidden/>
          </w:rPr>
          <w:fldChar w:fldCharType="separate"/>
        </w:r>
        <w:r w:rsidR="00A50751" w:rsidRPr="008C1B76">
          <w:rPr>
            <w:rFonts w:ascii="Times New Roman" w:hAnsi="Times New Roman"/>
            <w:b w:val="0"/>
            <w:webHidden/>
          </w:rPr>
          <w:t>39</w:t>
        </w:r>
        <w:r w:rsidRPr="008C1B76">
          <w:rPr>
            <w:rFonts w:ascii="Times New Roman" w:hAnsi="Times New Roman"/>
            <w:b w:val="0"/>
            <w:webHidden/>
          </w:rPr>
          <w:fldChar w:fldCharType="end"/>
        </w:r>
      </w:hyperlink>
    </w:p>
    <w:p w:rsidR="008F2AD4" w:rsidRPr="008C1B76" w:rsidRDefault="003A676B" w:rsidP="00493CAB">
      <w:pPr>
        <w:pStyle w:val="TOC2"/>
        <w:tabs>
          <w:tab w:val="right" w:leader="dot" w:pos="9348"/>
        </w:tabs>
        <w:spacing w:line="360" w:lineRule="auto"/>
        <w:rPr>
          <w:rFonts w:ascii="Times New Roman" w:eastAsia="Times New Roman" w:hAnsi="Times New Roman"/>
          <w:noProof/>
          <w:lang w:val="ro-RO" w:eastAsia="ro-RO"/>
        </w:rPr>
      </w:pPr>
      <w:hyperlink w:anchor="_Toc435488361" w:history="1">
        <w:r w:rsidR="008F2AD4" w:rsidRPr="008C1B76">
          <w:rPr>
            <w:rStyle w:val="Hyperlink"/>
            <w:rFonts w:ascii="Times New Roman" w:eastAsia="Times New Roman" w:hAnsi="Times New Roman"/>
            <w:bCs/>
            <w:iCs/>
            <w:noProof/>
            <w:color w:val="auto"/>
          </w:rPr>
          <w:t>2.3. Mediul Biotic</w:t>
        </w:r>
        <w:r w:rsidR="008F2AD4" w:rsidRPr="008C1B76">
          <w:rPr>
            <w:rFonts w:ascii="Times New Roman" w:hAnsi="Times New Roman"/>
            <w:noProof/>
            <w:webHidden/>
          </w:rPr>
          <w:tab/>
        </w:r>
        <w:r w:rsidRPr="008C1B76">
          <w:rPr>
            <w:rFonts w:ascii="Times New Roman" w:hAnsi="Times New Roman"/>
            <w:noProof/>
            <w:webHidden/>
          </w:rPr>
          <w:fldChar w:fldCharType="begin"/>
        </w:r>
        <w:r w:rsidR="008F2AD4" w:rsidRPr="008C1B76">
          <w:rPr>
            <w:rFonts w:ascii="Times New Roman" w:hAnsi="Times New Roman"/>
            <w:noProof/>
            <w:webHidden/>
          </w:rPr>
          <w:instrText xml:space="preserve"> PAGEREF _Toc435488361 \h </w:instrText>
        </w:r>
        <w:r w:rsidRPr="008C1B76">
          <w:rPr>
            <w:rFonts w:ascii="Times New Roman" w:hAnsi="Times New Roman"/>
            <w:noProof/>
            <w:webHidden/>
          </w:rPr>
        </w:r>
        <w:r w:rsidRPr="008C1B76">
          <w:rPr>
            <w:rFonts w:ascii="Times New Roman" w:hAnsi="Times New Roman"/>
            <w:noProof/>
            <w:webHidden/>
          </w:rPr>
          <w:fldChar w:fldCharType="separate"/>
        </w:r>
        <w:r w:rsidR="00A50751" w:rsidRPr="008C1B76">
          <w:rPr>
            <w:rFonts w:ascii="Times New Roman" w:hAnsi="Times New Roman"/>
            <w:noProof/>
            <w:webHidden/>
          </w:rPr>
          <w:t>40</w:t>
        </w:r>
        <w:r w:rsidRPr="008C1B76">
          <w:rPr>
            <w:rFonts w:ascii="Times New Roman" w:hAnsi="Times New Roman"/>
            <w:noProof/>
            <w:webHidden/>
          </w:rPr>
          <w:fldChar w:fldCharType="end"/>
        </w:r>
      </w:hyperlink>
    </w:p>
    <w:p w:rsidR="008F2AD4" w:rsidRPr="008C1B76" w:rsidRDefault="003A676B" w:rsidP="00493CAB">
      <w:pPr>
        <w:pStyle w:val="TOC3"/>
        <w:spacing w:line="360" w:lineRule="auto"/>
        <w:rPr>
          <w:rFonts w:ascii="Times New Roman" w:hAnsi="Times New Roman"/>
          <w:b w:val="0"/>
          <w:bCs w:val="0"/>
          <w:lang w:eastAsia="ro-RO"/>
        </w:rPr>
      </w:pPr>
      <w:hyperlink w:anchor="_Toc435488362" w:history="1">
        <w:r w:rsidR="008F2AD4" w:rsidRPr="008C1B76">
          <w:rPr>
            <w:rStyle w:val="Hyperlink"/>
            <w:rFonts w:ascii="Times New Roman" w:hAnsi="Times New Roman"/>
            <w:b w:val="0"/>
            <w:color w:val="auto"/>
          </w:rPr>
          <w:t>2.3.1. Ecosisteme</w:t>
        </w:r>
        <w:r w:rsidR="008F2AD4" w:rsidRPr="008C1B76">
          <w:rPr>
            <w:rFonts w:ascii="Times New Roman" w:hAnsi="Times New Roman"/>
            <w:b w:val="0"/>
            <w:webHidden/>
          </w:rPr>
          <w:tab/>
        </w:r>
        <w:r w:rsidRPr="008C1B76">
          <w:rPr>
            <w:rFonts w:ascii="Times New Roman" w:hAnsi="Times New Roman"/>
            <w:b w:val="0"/>
            <w:webHidden/>
          </w:rPr>
          <w:fldChar w:fldCharType="begin"/>
        </w:r>
        <w:r w:rsidR="008F2AD4" w:rsidRPr="008C1B76">
          <w:rPr>
            <w:rFonts w:ascii="Times New Roman" w:hAnsi="Times New Roman"/>
            <w:b w:val="0"/>
            <w:webHidden/>
          </w:rPr>
          <w:instrText xml:space="preserve"> PAGEREF _Toc435488362 \h </w:instrText>
        </w:r>
        <w:r w:rsidRPr="008C1B76">
          <w:rPr>
            <w:rFonts w:ascii="Times New Roman" w:hAnsi="Times New Roman"/>
            <w:b w:val="0"/>
            <w:webHidden/>
          </w:rPr>
        </w:r>
        <w:r w:rsidRPr="008C1B76">
          <w:rPr>
            <w:rFonts w:ascii="Times New Roman" w:hAnsi="Times New Roman"/>
            <w:b w:val="0"/>
            <w:webHidden/>
          </w:rPr>
          <w:fldChar w:fldCharType="separate"/>
        </w:r>
        <w:r w:rsidR="00A50751" w:rsidRPr="008C1B76">
          <w:rPr>
            <w:rFonts w:ascii="Times New Roman" w:hAnsi="Times New Roman"/>
            <w:b w:val="0"/>
            <w:webHidden/>
          </w:rPr>
          <w:t>40</w:t>
        </w:r>
        <w:r w:rsidRPr="008C1B76">
          <w:rPr>
            <w:rFonts w:ascii="Times New Roman" w:hAnsi="Times New Roman"/>
            <w:b w:val="0"/>
            <w:webHidden/>
          </w:rPr>
          <w:fldChar w:fldCharType="end"/>
        </w:r>
      </w:hyperlink>
    </w:p>
    <w:p w:rsidR="008F2AD4" w:rsidRPr="008C1B76" w:rsidRDefault="003A676B" w:rsidP="00493CAB">
      <w:pPr>
        <w:pStyle w:val="TOC3"/>
        <w:spacing w:line="360" w:lineRule="auto"/>
        <w:rPr>
          <w:rFonts w:ascii="Times New Roman" w:hAnsi="Times New Roman"/>
          <w:b w:val="0"/>
          <w:bCs w:val="0"/>
          <w:lang w:eastAsia="ro-RO"/>
        </w:rPr>
      </w:pPr>
      <w:hyperlink w:anchor="_Toc435488363" w:history="1">
        <w:r w:rsidR="008F2AD4" w:rsidRPr="008C1B76">
          <w:rPr>
            <w:rStyle w:val="Hyperlink"/>
            <w:rFonts w:ascii="Times New Roman" w:hAnsi="Times New Roman"/>
            <w:b w:val="0"/>
            <w:color w:val="auto"/>
          </w:rPr>
          <w:t xml:space="preserve">2.3.2. Habitate </w:t>
        </w:r>
        <w:r w:rsidR="008F2AD4" w:rsidRPr="008C1B76">
          <w:rPr>
            <w:rStyle w:val="Hyperlink"/>
            <w:rFonts w:ascii="Times New Roman" w:hAnsi="Times New Roman"/>
            <w:b w:val="0"/>
            <w:color w:val="auto"/>
            <w:lang w:val="en-US"/>
          </w:rPr>
          <w:t>în baza cărora a fost declarat</w:t>
        </w:r>
        <w:r w:rsidR="008F2AD4" w:rsidRPr="008C1B76">
          <w:rPr>
            <w:rStyle w:val="Hyperlink"/>
            <w:rFonts w:ascii="Times New Roman" w:hAnsi="Times New Roman"/>
            <w:b w:val="0"/>
            <w:color w:val="auto"/>
          </w:rPr>
          <w:t>ă aria naturala protejată</w:t>
        </w:r>
        <w:r w:rsidR="008F2AD4" w:rsidRPr="008C1B76">
          <w:rPr>
            <w:rFonts w:ascii="Times New Roman" w:hAnsi="Times New Roman"/>
            <w:b w:val="0"/>
            <w:webHidden/>
          </w:rPr>
          <w:tab/>
        </w:r>
        <w:r w:rsidRPr="008C1B76">
          <w:rPr>
            <w:rFonts w:ascii="Times New Roman" w:hAnsi="Times New Roman"/>
            <w:b w:val="0"/>
            <w:webHidden/>
          </w:rPr>
          <w:fldChar w:fldCharType="begin"/>
        </w:r>
        <w:r w:rsidR="008F2AD4" w:rsidRPr="008C1B76">
          <w:rPr>
            <w:rFonts w:ascii="Times New Roman" w:hAnsi="Times New Roman"/>
            <w:b w:val="0"/>
            <w:webHidden/>
          </w:rPr>
          <w:instrText xml:space="preserve"> PAGEREF _Toc435488363 \h </w:instrText>
        </w:r>
        <w:r w:rsidRPr="008C1B76">
          <w:rPr>
            <w:rFonts w:ascii="Times New Roman" w:hAnsi="Times New Roman"/>
            <w:b w:val="0"/>
            <w:webHidden/>
          </w:rPr>
        </w:r>
        <w:r w:rsidRPr="008C1B76">
          <w:rPr>
            <w:rFonts w:ascii="Times New Roman" w:hAnsi="Times New Roman"/>
            <w:b w:val="0"/>
            <w:webHidden/>
          </w:rPr>
          <w:fldChar w:fldCharType="separate"/>
        </w:r>
        <w:r w:rsidR="00A50751" w:rsidRPr="008C1B76">
          <w:rPr>
            <w:rFonts w:ascii="Times New Roman" w:hAnsi="Times New Roman"/>
            <w:b w:val="0"/>
            <w:webHidden/>
          </w:rPr>
          <w:t>43</w:t>
        </w:r>
        <w:r w:rsidRPr="008C1B76">
          <w:rPr>
            <w:rFonts w:ascii="Times New Roman" w:hAnsi="Times New Roman"/>
            <w:b w:val="0"/>
            <w:webHidden/>
          </w:rPr>
          <w:fldChar w:fldCharType="end"/>
        </w:r>
      </w:hyperlink>
    </w:p>
    <w:p w:rsidR="008F2AD4" w:rsidRPr="008C1B76" w:rsidRDefault="003A676B" w:rsidP="00493CAB">
      <w:pPr>
        <w:pStyle w:val="TOC3"/>
        <w:spacing w:line="360" w:lineRule="auto"/>
        <w:rPr>
          <w:rFonts w:ascii="Times New Roman" w:hAnsi="Times New Roman"/>
          <w:b w:val="0"/>
          <w:bCs w:val="0"/>
          <w:lang w:eastAsia="ro-RO"/>
        </w:rPr>
      </w:pPr>
      <w:hyperlink w:anchor="_Toc435488364" w:history="1">
        <w:r w:rsidR="008F2AD4" w:rsidRPr="008C1B76">
          <w:rPr>
            <w:rStyle w:val="Hyperlink"/>
            <w:rFonts w:ascii="Times New Roman" w:hAnsi="Times New Roman"/>
            <w:b w:val="0"/>
            <w:color w:val="auto"/>
            <w:lang w:val="en-US"/>
          </w:rPr>
          <w:t>2.3.4. Alte habitate de interes comunitar identificate în perimetrul sitului de importanță comunitară ROSCI0033 Cheile Şugăului-Munticelu</w:t>
        </w:r>
        <w:r w:rsidR="008F2AD4" w:rsidRPr="008C1B76">
          <w:rPr>
            <w:rFonts w:ascii="Times New Roman" w:hAnsi="Times New Roman"/>
            <w:b w:val="0"/>
            <w:webHidden/>
          </w:rPr>
          <w:tab/>
        </w:r>
        <w:r w:rsidRPr="008C1B76">
          <w:rPr>
            <w:rFonts w:ascii="Times New Roman" w:hAnsi="Times New Roman"/>
            <w:b w:val="0"/>
            <w:webHidden/>
          </w:rPr>
          <w:fldChar w:fldCharType="begin"/>
        </w:r>
        <w:r w:rsidR="008F2AD4" w:rsidRPr="008C1B76">
          <w:rPr>
            <w:rFonts w:ascii="Times New Roman" w:hAnsi="Times New Roman"/>
            <w:b w:val="0"/>
            <w:webHidden/>
          </w:rPr>
          <w:instrText xml:space="preserve"> PAGEREF _Toc435488364 \h </w:instrText>
        </w:r>
        <w:r w:rsidRPr="008C1B76">
          <w:rPr>
            <w:rFonts w:ascii="Times New Roman" w:hAnsi="Times New Roman"/>
            <w:b w:val="0"/>
            <w:webHidden/>
          </w:rPr>
        </w:r>
        <w:r w:rsidRPr="008C1B76">
          <w:rPr>
            <w:rFonts w:ascii="Times New Roman" w:hAnsi="Times New Roman"/>
            <w:b w:val="0"/>
            <w:webHidden/>
          </w:rPr>
          <w:fldChar w:fldCharType="separate"/>
        </w:r>
        <w:r w:rsidR="00A50751" w:rsidRPr="008C1B76">
          <w:rPr>
            <w:rFonts w:ascii="Times New Roman" w:hAnsi="Times New Roman"/>
            <w:b w:val="0"/>
            <w:webHidden/>
          </w:rPr>
          <w:t>49</w:t>
        </w:r>
        <w:r w:rsidRPr="008C1B76">
          <w:rPr>
            <w:rFonts w:ascii="Times New Roman" w:hAnsi="Times New Roman"/>
            <w:b w:val="0"/>
            <w:webHidden/>
          </w:rPr>
          <w:fldChar w:fldCharType="end"/>
        </w:r>
      </w:hyperlink>
    </w:p>
    <w:p w:rsidR="008F2AD4" w:rsidRPr="008C1B76" w:rsidRDefault="003A676B" w:rsidP="00493CAB">
      <w:pPr>
        <w:pStyle w:val="TOC3"/>
        <w:spacing w:line="360" w:lineRule="auto"/>
        <w:rPr>
          <w:rFonts w:ascii="Times New Roman" w:hAnsi="Times New Roman"/>
          <w:b w:val="0"/>
          <w:bCs w:val="0"/>
          <w:lang w:eastAsia="ro-RO"/>
        </w:rPr>
      </w:pPr>
      <w:hyperlink w:anchor="_Toc435488365" w:history="1">
        <w:r w:rsidR="008F2AD4" w:rsidRPr="008C1B76">
          <w:rPr>
            <w:rStyle w:val="Hyperlink"/>
            <w:rFonts w:ascii="Times New Roman" w:hAnsi="Times New Roman"/>
            <w:b w:val="0"/>
            <w:color w:val="auto"/>
          </w:rPr>
          <w:t>2.3.3. Specii de floră şi faună pentru care a fost declarată aria naturală protejată</w:t>
        </w:r>
        <w:r w:rsidR="008F2AD4" w:rsidRPr="008C1B76">
          <w:rPr>
            <w:rFonts w:ascii="Times New Roman" w:hAnsi="Times New Roman"/>
            <w:b w:val="0"/>
            <w:webHidden/>
          </w:rPr>
          <w:tab/>
        </w:r>
        <w:r w:rsidRPr="008C1B76">
          <w:rPr>
            <w:rFonts w:ascii="Times New Roman" w:hAnsi="Times New Roman"/>
            <w:b w:val="0"/>
            <w:webHidden/>
          </w:rPr>
          <w:fldChar w:fldCharType="begin"/>
        </w:r>
        <w:r w:rsidR="008F2AD4" w:rsidRPr="008C1B76">
          <w:rPr>
            <w:rFonts w:ascii="Times New Roman" w:hAnsi="Times New Roman"/>
            <w:b w:val="0"/>
            <w:webHidden/>
          </w:rPr>
          <w:instrText xml:space="preserve"> PAGEREF _Toc435488365 \h </w:instrText>
        </w:r>
        <w:r w:rsidRPr="008C1B76">
          <w:rPr>
            <w:rFonts w:ascii="Times New Roman" w:hAnsi="Times New Roman"/>
            <w:b w:val="0"/>
            <w:webHidden/>
          </w:rPr>
        </w:r>
        <w:r w:rsidRPr="008C1B76">
          <w:rPr>
            <w:rFonts w:ascii="Times New Roman" w:hAnsi="Times New Roman"/>
            <w:b w:val="0"/>
            <w:webHidden/>
          </w:rPr>
          <w:fldChar w:fldCharType="separate"/>
        </w:r>
        <w:r w:rsidR="00A50751" w:rsidRPr="008C1B76">
          <w:rPr>
            <w:rFonts w:ascii="Times New Roman" w:hAnsi="Times New Roman"/>
            <w:b w:val="0"/>
            <w:webHidden/>
          </w:rPr>
          <w:t>50</w:t>
        </w:r>
        <w:r w:rsidRPr="008C1B76">
          <w:rPr>
            <w:rFonts w:ascii="Times New Roman" w:hAnsi="Times New Roman"/>
            <w:b w:val="0"/>
            <w:webHidden/>
          </w:rPr>
          <w:fldChar w:fldCharType="end"/>
        </w:r>
      </w:hyperlink>
    </w:p>
    <w:p w:rsidR="008F2AD4" w:rsidRPr="008C1B76" w:rsidRDefault="003A676B" w:rsidP="00493CAB">
      <w:pPr>
        <w:pStyle w:val="TOC3"/>
        <w:spacing w:line="360" w:lineRule="auto"/>
        <w:rPr>
          <w:rFonts w:ascii="Times New Roman" w:hAnsi="Times New Roman"/>
          <w:b w:val="0"/>
          <w:bCs w:val="0"/>
          <w:lang w:eastAsia="ro-RO"/>
        </w:rPr>
      </w:pPr>
      <w:hyperlink w:anchor="_Toc435488366" w:history="1">
        <w:r w:rsidR="008F2AD4" w:rsidRPr="008C1B76">
          <w:rPr>
            <w:rStyle w:val="Hyperlink"/>
            <w:rFonts w:ascii="Times New Roman" w:hAnsi="Times New Roman"/>
            <w:b w:val="0"/>
            <w:color w:val="auto"/>
          </w:rPr>
          <w:t>2.3.3.1. Specii de plante</w:t>
        </w:r>
        <w:r w:rsidR="008F2AD4" w:rsidRPr="008C1B76">
          <w:rPr>
            <w:rFonts w:ascii="Times New Roman" w:hAnsi="Times New Roman"/>
            <w:b w:val="0"/>
            <w:webHidden/>
          </w:rPr>
          <w:tab/>
        </w:r>
        <w:r w:rsidRPr="008C1B76">
          <w:rPr>
            <w:rFonts w:ascii="Times New Roman" w:hAnsi="Times New Roman"/>
            <w:b w:val="0"/>
            <w:webHidden/>
          </w:rPr>
          <w:fldChar w:fldCharType="begin"/>
        </w:r>
        <w:r w:rsidR="008F2AD4" w:rsidRPr="008C1B76">
          <w:rPr>
            <w:rFonts w:ascii="Times New Roman" w:hAnsi="Times New Roman"/>
            <w:b w:val="0"/>
            <w:webHidden/>
          </w:rPr>
          <w:instrText xml:space="preserve"> PAGEREF _Toc435488366 \h </w:instrText>
        </w:r>
        <w:r w:rsidRPr="008C1B76">
          <w:rPr>
            <w:rFonts w:ascii="Times New Roman" w:hAnsi="Times New Roman"/>
            <w:b w:val="0"/>
            <w:webHidden/>
          </w:rPr>
        </w:r>
        <w:r w:rsidRPr="008C1B76">
          <w:rPr>
            <w:rFonts w:ascii="Times New Roman" w:hAnsi="Times New Roman"/>
            <w:b w:val="0"/>
            <w:webHidden/>
          </w:rPr>
          <w:fldChar w:fldCharType="separate"/>
        </w:r>
        <w:r w:rsidR="00A50751" w:rsidRPr="008C1B76">
          <w:rPr>
            <w:rFonts w:ascii="Times New Roman" w:hAnsi="Times New Roman"/>
            <w:b w:val="0"/>
            <w:webHidden/>
          </w:rPr>
          <w:t>50</w:t>
        </w:r>
        <w:r w:rsidRPr="008C1B76">
          <w:rPr>
            <w:rFonts w:ascii="Times New Roman" w:hAnsi="Times New Roman"/>
            <w:b w:val="0"/>
            <w:webHidden/>
          </w:rPr>
          <w:fldChar w:fldCharType="end"/>
        </w:r>
      </w:hyperlink>
    </w:p>
    <w:p w:rsidR="008F2AD4" w:rsidRPr="008C1B76" w:rsidRDefault="003A676B" w:rsidP="00493CAB">
      <w:pPr>
        <w:pStyle w:val="TOC3"/>
        <w:spacing w:line="360" w:lineRule="auto"/>
        <w:rPr>
          <w:rFonts w:ascii="Times New Roman" w:hAnsi="Times New Roman"/>
          <w:b w:val="0"/>
          <w:bCs w:val="0"/>
          <w:lang w:eastAsia="ro-RO"/>
        </w:rPr>
      </w:pPr>
      <w:hyperlink w:anchor="_Toc435488367" w:history="1">
        <w:r w:rsidR="008F2AD4" w:rsidRPr="008C1B76">
          <w:rPr>
            <w:rStyle w:val="Hyperlink"/>
            <w:rFonts w:ascii="Times New Roman" w:hAnsi="Times New Roman"/>
            <w:b w:val="0"/>
            <w:color w:val="auto"/>
          </w:rPr>
          <w:t>2.3.3.2 Nevertebrate</w:t>
        </w:r>
        <w:r w:rsidR="008F2AD4" w:rsidRPr="008C1B76">
          <w:rPr>
            <w:rFonts w:ascii="Times New Roman" w:hAnsi="Times New Roman"/>
            <w:b w:val="0"/>
            <w:webHidden/>
          </w:rPr>
          <w:tab/>
        </w:r>
        <w:r w:rsidRPr="008C1B76">
          <w:rPr>
            <w:rFonts w:ascii="Times New Roman" w:hAnsi="Times New Roman"/>
            <w:b w:val="0"/>
            <w:webHidden/>
          </w:rPr>
          <w:fldChar w:fldCharType="begin"/>
        </w:r>
        <w:r w:rsidR="008F2AD4" w:rsidRPr="008C1B76">
          <w:rPr>
            <w:rFonts w:ascii="Times New Roman" w:hAnsi="Times New Roman"/>
            <w:b w:val="0"/>
            <w:webHidden/>
          </w:rPr>
          <w:instrText xml:space="preserve"> PAGEREF _Toc435488367 \h </w:instrText>
        </w:r>
        <w:r w:rsidRPr="008C1B76">
          <w:rPr>
            <w:rFonts w:ascii="Times New Roman" w:hAnsi="Times New Roman"/>
            <w:b w:val="0"/>
            <w:webHidden/>
          </w:rPr>
        </w:r>
        <w:r w:rsidRPr="008C1B76">
          <w:rPr>
            <w:rFonts w:ascii="Times New Roman" w:hAnsi="Times New Roman"/>
            <w:b w:val="0"/>
            <w:webHidden/>
          </w:rPr>
          <w:fldChar w:fldCharType="separate"/>
        </w:r>
        <w:r w:rsidR="00A50751" w:rsidRPr="008C1B76">
          <w:rPr>
            <w:rFonts w:ascii="Times New Roman" w:hAnsi="Times New Roman"/>
            <w:b w:val="0"/>
            <w:webHidden/>
          </w:rPr>
          <w:t>52</w:t>
        </w:r>
        <w:r w:rsidRPr="008C1B76">
          <w:rPr>
            <w:rFonts w:ascii="Times New Roman" w:hAnsi="Times New Roman"/>
            <w:b w:val="0"/>
            <w:webHidden/>
          </w:rPr>
          <w:fldChar w:fldCharType="end"/>
        </w:r>
      </w:hyperlink>
    </w:p>
    <w:p w:rsidR="008F2AD4" w:rsidRPr="008C1B76" w:rsidRDefault="003A676B" w:rsidP="00493CAB">
      <w:pPr>
        <w:pStyle w:val="TOC3"/>
        <w:spacing w:line="360" w:lineRule="auto"/>
        <w:rPr>
          <w:rFonts w:ascii="Times New Roman" w:hAnsi="Times New Roman"/>
          <w:b w:val="0"/>
          <w:bCs w:val="0"/>
          <w:lang w:eastAsia="ro-RO"/>
        </w:rPr>
      </w:pPr>
      <w:hyperlink w:anchor="_Toc435488368" w:history="1">
        <w:r w:rsidR="008F2AD4" w:rsidRPr="008C1B76">
          <w:rPr>
            <w:rStyle w:val="Hyperlink"/>
            <w:rFonts w:ascii="Times New Roman" w:hAnsi="Times New Roman"/>
            <w:b w:val="0"/>
            <w:color w:val="auto"/>
          </w:rPr>
          <w:t>2.3.3.3. Specii de amfibieni</w:t>
        </w:r>
        <w:r w:rsidR="008F2AD4" w:rsidRPr="008C1B76">
          <w:rPr>
            <w:rFonts w:ascii="Times New Roman" w:hAnsi="Times New Roman"/>
            <w:b w:val="0"/>
            <w:webHidden/>
          </w:rPr>
          <w:tab/>
        </w:r>
        <w:r w:rsidRPr="008C1B76">
          <w:rPr>
            <w:rFonts w:ascii="Times New Roman" w:hAnsi="Times New Roman"/>
            <w:b w:val="0"/>
            <w:webHidden/>
          </w:rPr>
          <w:fldChar w:fldCharType="begin"/>
        </w:r>
        <w:r w:rsidR="008F2AD4" w:rsidRPr="008C1B76">
          <w:rPr>
            <w:rFonts w:ascii="Times New Roman" w:hAnsi="Times New Roman"/>
            <w:b w:val="0"/>
            <w:webHidden/>
          </w:rPr>
          <w:instrText xml:space="preserve"> PAGEREF _Toc435488368 \h </w:instrText>
        </w:r>
        <w:r w:rsidRPr="008C1B76">
          <w:rPr>
            <w:rFonts w:ascii="Times New Roman" w:hAnsi="Times New Roman"/>
            <w:b w:val="0"/>
            <w:webHidden/>
          </w:rPr>
        </w:r>
        <w:r w:rsidRPr="008C1B76">
          <w:rPr>
            <w:rFonts w:ascii="Times New Roman" w:hAnsi="Times New Roman"/>
            <w:b w:val="0"/>
            <w:webHidden/>
          </w:rPr>
          <w:fldChar w:fldCharType="separate"/>
        </w:r>
        <w:r w:rsidR="00A50751" w:rsidRPr="008C1B76">
          <w:rPr>
            <w:rFonts w:ascii="Times New Roman" w:hAnsi="Times New Roman"/>
            <w:b w:val="0"/>
            <w:webHidden/>
          </w:rPr>
          <w:t>52</w:t>
        </w:r>
        <w:r w:rsidRPr="008C1B76">
          <w:rPr>
            <w:rFonts w:ascii="Times New Roman" w:hAnsi="Times New Roman"/>
            <w:b w:val="0"/>
            <w:webHidden/>
          </w:rPr>
          <w:fldChar w:fldCharType="end"/>
        </w:r>
      </w:hyperlink>
    </w:p>
    <w:p w:rsidR="008F2AD4" w:rsidRPr="008C1B76" w:rsidRDefault="003A676B" w:rsidP="00493CAB">
      <w:pPr>
        <w:pStyle w:val="TOC3"/>
        <w:spacing w:line="360" w:lineRule="auto"/>
        <w:rPr>
          <w:rFonts w:ascii="Times New Roman" w:hAnsi="Times New Roman"/>
          <w:b w:val="0"/>
          <w:bCs w:val="0"/>
          <w:lang w:eastAsia="ro-RO"/>
        </w:rPr>
      </w:pPr>
      <w:hyperlink w:anchor="_Toc435488369" w:history="1">
        <w:r w:rsidR="008F2AD4" w:rsidRPr="008C1B76">
          <w:rPr>
            <w:rStyle w:val="Hyperlink"/>
            <w:rFonts w:ascii="Times New Roman" w:hAnsi="Times New Roman"/>
            <w:b w:val="0"/>
            <w:color w:val="auto"/>
          </w:rPr>
          <w:t>2.3.3.4. Mamifere</w:t>
        </w:r>
        <w:r w:rsidR="008F2AD4" w:rsidRPr="008C1B76">
          <w:rPr>
            <w:rFonts w:ascii="Times New Roman" w:hAnsi="Times New Roman"/>
            <w:b w:val="0"/>
            <w:webHidden/>
          </w:rPr>
          <w:tab/>
        </w:r>
        <w:r w:rsidRPr="008C1B76">
          <w:rPr>
            <w:rFonts w:ascii="Times New Roman" w:hAnsi="Times New Roman"/>
            <w:b w:val="0"/>
            <w:webHidden/>
          </w:rPr>
          <w:fldChar w:fldCharType="begin"/>
        </w:r>
        <w:r w:rsidR="008F2AD4" w:rsidRPr="008C1B76">
          <w:rPr>
            <w:rFonts w:ascii="Times New Roman" w:hAnsi="Times New Roman"/>
            <w:b w:val="0"/>
            <w:webHidden/>
          </w:rPr>
          <w:instrText xml:space="preserve"> PAGEREF _Toc435488369 \h </w:instrText>
        </w:r>
        <w:r w:rsidRPr="008C1B76">
          <w:rPr>
            <w:rFonts w:ascii="Times New Roman" w:hAnsi="Times New Roman"/>
            <w:b w:val="0"/>
            <w:webHidden/>
          </w:rPr>
        </w:r>
        <w:r w:rsidRPr="008C1B76">
          <w:rPr>
            <w:rFonts w:ascii="Times New Roman" w:hAnsi="Times New Roman"/>
            <w:b w:val="0"/>
            <w:webHidden/>
          </w:rPr>
          <w:fldChar w:fldCharType="separate"/>
        </w:r>
        <w:r w:rsidR="00A50751" w:rsidRPr="008C1B76">
          <w:rPr>
            <w:rFonts w:ascii="Times New Roman" w:hAnsi="Times New Roman"/>
            <w:b w:val="0"/>
            <w:webHidden/>
          </w:rPr>
          <w:t>54</w:t>
        </w:r>
        <w:r w:rsidRPr="008C1B76">
          <w:rPr>
            <w:rFonts w:ascii="Times New Roman" w:hAnsi="Times New Roman"/>
            <w:b w:val="0"/>
            <w:webHidden/>
          </w:rPr>
          <w:fldChar w:fldCharType="end"/>
        </w:r>
      </w:hyperlink>
    </w:p>
    <w:p w:rsidR="008F2AD4" w:rsidRPr="008C1B76" w:rsidRDefault="003A676B" w:rsidP="00493CAB">
      <w:pPr>
        <w:pStyle w:val="TOC3"/>
        <w:spacing w:line="360" w:lineRule="auto"/>
        <w:rPr>
          <w:rFonts w:ascii="Times New Roman" w:hAnsi="Times New Roman"/>
          <w:b w:val="0"/>
          <w:bCs w:val="0"/>
          <w:lang w:eastAsia="ro-RO"/>
        </w:rPr>
      </w:pPr>
      <w:hyperlink w:anchor="_Toc435488370" w:history="1">
        <w:r w:rsidR="008F2AD4" w:rsidRPr="008C1B76">
          <w:rPr>
            <w:rStyle w:val="Hyperlink"/>
            <w:rFonts w:ascii="Times New Roman" w:hAnsi="Times New Roman"/>
            <w:b w:val="0"/>
            <w:color w:val="auto"/>
          </w:rPr>
          <w:t>2.3.3.5. Specii de interes comunitar pentru care a fost declarată aria de protecție specială avifaunistică ROSPA0018 Cheile Bicazului – Hășmaș</w:t>
        </w:r>
        <w:r w:rsidR="008F2AD4" w:rsidRPr="008C1B76">
          <w:rPr>
            <w:rFonts w:ascii="Times New Roman" w:hAnsi="Times New Roman"/>
            <w:b w:val="0"/>
            <w:webHidden/>
          </w:rPr>
          <w:tab/>
        </w:r>
        <w:r w:rsidRPr="008C1B76">
          <w:rPr>
            <w:rFonts w:ascii="Times New Roman" w:hAnsi="Times New Roman"/>
            <w:b w:val="0"/>
            <w:webHidden/>
          </w:rPr>
          <w:fldChar w:fldCharType="begin"/>
        </w:r>
        <w:r w:rsidR="008F2AD4" w:rsidRPr="008C1B76">
          <w:rPr>
            <w:rFonts w:ascii="Times New Roman" w:hAnsi="Times New Roman"/>
            <w:b w:val="0"/>
            <w:webHidden/>
          </w:rPr>
          <w:instrText xml:space="preserve"> PAGEREF _Toc435488370 \h </w:instrText>
        </w:r>
        <w:r w:rsidRPr="008C1B76">
          <w:rPr>
            <w:rFonts w:ascii="Times New Roman" w:hAnsi="Times New Roman"/>
            <w:b w:val="0"/>
            <w:webHidden/>
          </w:rPr>
        </w:r>
        <w:r w:rsidRPr="008C1B76">
          <w:rPr>
            <w:rFonts w:ascii="Times New Roman" w:hAnsi="Times New Roman"/>
            <w:b w:val="0"/>
            <w:webHidden/>
          </w:rPr>
          <w:fldChar w:fldCharType="separate"/>
        </w:r>
        <w:r w:rsidR="00A50751" w:rsidRPr="008C1B76">
          <w:rPr>
            <w:rFonts w:ascii="Times New Roman" w:hAnsi="Times New Roman"/>
            <w:b w:val="0"/>
            <w:webHidden/>
          </w:rPr>
          <w:t>56</w:t>
        </w:r>
        <w:r w:rsidRPr="008C1B76">
          <w:rPr>
            <w:rFonts w:ascii="Times New Roman" w:hAnsi="Times New Roman"/>
            <w:b w:val="0"/>
            <w:webHidden/>
          </w:rPr>
          <w:fldChar w:fldCharType="end"/>
        </w:r>
      </w:hyperlink>
    </w:p>
    <w:p w:rsidR="008F2AD4" w:rsidRPr="008C1B76" w:rsidRDefault="003A676B" w:rsidP="00493CAB">
      <w:pPr>
        <w:pStyle w:val="TOC3"/>
        <w:spacing w:line="360" w:lineRule="auto"/>
        <w:rPr>
          <w:rFonts w:ascii="Times New Roman" w:hAnsi="Times New Roman"/>
          <w:b w:val="0"/>
          <w:bCs w:val="0"/>
          <w:lang w:eastAsia="ro-RO"/>
        </w:rPr>
      </w:pPr>
      <w:hyperlink w:anchor="_Toc435488371" w:history="1">
        <w:r w:rsidR="008F2AD4" w:rsidRPr="008C1B76">
          <w:rPr>
            <w:rStyle w:val="Hyperlink"/>
            <w:rFonts w:ascii="Times New Roman" w:hAnsi="Times New Roman"/>
            <w:b w:val="0"/>
            <w:color w:val="auto"/>
          </w:rPr>
          <w:t>2.3.4. Alte specii de floră şi faună relevante pentru aria naturală protejată</w:t>
        </w:r>
        <w:r w:rsidR="008F2AD4" w:rsidRPr="008C1B76">
          <w:rPr>
            <w:rFonts w:ascii="Times New Roman" w:hAnsi="Times New Roman"/>
            <w:b w:val="0"/>
            <w:webHidden/>
          </w:rPr>
          <w:tab/>
        </w:r>
        <w:r w:rsidRPr="008C1B76">
          <w:rPr>
            <w:rFonts w:ascii="Times New Roman" w:hAnsi="Times New Roman"/>
            <w:b w:val="0"/>
            <w:webHidden/>
          </w:rPr>
          <w:fldChar w:fldCharType="begin"/>
        </w:r>
        <w:r w:rsidR="008F2AD4" w:rsidRPr="008C1B76">
          <w:rPr>
            <w:rFonts w:ascii="Times New Roman" w:hAnsi="Times New Roman"/>
            <w:b w:val="0"/>
            <w:webHidden/>
          </w:rPr>
          <w:instrText xml:space="preserve"> PAGEREF _Toc435488371 \h </w:instrText>
        </w:r>
        <w:r w:rsidRPr="008C1B76">
          <w:rPr>
            <w:rFonts w:ascii="Times New Roman" w:hAnsi="Times New Roman"/>
            <w:b w:val="0"/>
            <w:webHidden/>
          </w:rPr>
        </w:r>
        <w:r w:rsidRPr="008C1B76">
          <w:rPr>
            <w:rFonts w:ascii="Times New Roman" w:hAnsi="Times New Roman"/>
            <w:b w:val="0"/>
            <w:webHidden/>
          </w:rPr>
          <w:fldChar w:fldCharType="separate"/>
        </w:r>
        <w:r w:rsidR="00A50751" w:rsidRPr="008C1B76">
          <w:rPr>
            <w:rFonts w:ascii="Times New Roman" w:hAnsi="Times New Roman"/>
            <w:b w:val="0"/>
            <w:webHidden/>
          </w:rPr>
          <w:t>64</w:t>
        </w:r>
        <w:r w:rsidRPr="008C1B76">
          <w:rPr>
            <w:rFonts w:ascii="Times New Roman" w:hAnsi="Times New Roman"/>
            <w:b w:val="0"/>
            <w:webHidden/>
          </w:rPr>
          <w:fldChar w:fldCharType="end"/>
        </w:r>
      </w:hyperlink>
    </w:p>
    <w:p w:rsidR="008F2AD4" w:rsidRPr="008C1B76" w:rsidRDefault="003A676B" w:rsidP="00493CAB">
      <w:pPr>
        <w:pStyle w:val="TOC3"/>
        <w:spacing w:line="360" w:lineRule="auto"/>
        <w:rPr>
          <w:rFonts w:ascii="Times New Roman" w:hAnsi="Times New Roman"/>
          <w:b w:val="0"/>
          <w:bCs w:val="0"/>
          <w:lang w:eastAsia="ro-RO"/>
        </w:rPr>
      </w:pPr>
      <w:hyperlink w:anchor="_Toc435488372" w:history="1">
        <w:r w:rsidR="008F2AD4" w:rsidRPr="008C1B76">
          <w:rPr>
            <w:rStyle w:val="Hyperlink"/>
            <w:rFonts w:ascii="Times New Roman" w:hAnsi="Times New Roman"/>
            <w:b w:val="0"/>
            <w:color w:val="auto"/>
          </w:rPr>
          <w:t>2.3.4.1. Specii de plante</w:t>
        </w:r>
        <w:r w:rsidR="008F2AD4" w:rsidRPr="008C1B76">
          <w:rPr>
            <w:rFonts w:ascii="Times New Roman" w:hAnsi="Times New Roman"/>
            <w:b w:val="0"/>
            <w:webHidden/>
          </w:rPr>
          <w:tab/>
        </w:r>
        <w:r w:rsidRPr="008C1B76">
          <w:rPr>
            <w:rFonts w:ascii="Times New Roman" w:hAnsi="Times New Roman"/>
            <w:b w:val="0"/>
            <w:webHidden/>
          </w:rPr>
          <w:fldChar w:fldCharType="begin"/>
        </w:r>
        <w:r w:rsidR="008F2AD4" w:rsidRPr="008C1B76">
          <w:rPr>
            <w:rFonts w:ascii="Times New Roman" w:hAnsi="Times New Roman"/>
            <w:b w:val="0"/>
            <w:webHidden/>
          </w:rPr>
          <w:instrText xml:space="preserve"> PAGEREF _Toc435488372 \h </w:instrText>
        </w:r>
        <w:r w:rsidRPr="008C1B76">
          <w:rPr>
            <w:rFonts w:ascii="Times New Roman" w:hAnsi="Times New Roman"/>
            <w:b w:val="0"/>
            <w:webHidden/>
          </w:rPr>
        </w:r>
        <w:r w:rsidRPr="008C1B76">
          <w:rPr>
            <w:rFonts w:ascii="Times New Roman" w:hAnsi="Times New Roman"/>
            <w:b w:val="0"/>
            <w:webHidden/>
          </w:rPr>
          <w:fldChar w:fldCharType="separate"/>
        </w:r>
        <w:r w:rsidR="00A50751" w:rsidRPr="008C1B76">
          <w:rPr>
            <w:rFonts w:ascii="Times New Roman" w:hAnsi="Times New Roman"/>
            <w:b w:val="0"/>
            <w:webHidden/>
          </w:rPr>
          <w:t>64</w:t>
        </w:r>
        <w:r w:rsidRPr="008C1B76">
          <w:rPr>
            <w:rFonts w:ascii="Times New Roman" w:hAnsi="Times New Roman"/>
            <w:b w:val="0"/>
            <w:webHidden/>
          </w:rPr>
          <w:fldChar w:fldCharType="end"/>
        </w:r>
      </w:hyperlink>
    </w:p>
    <w:p w:rsidR="008F2AD4" w:rsidRPr="008C1B76" w:rsidRDefault="003A676B" w:rsidP="00493CAB">
      <w:pPr>
        <w:pStyle w:val="TOC3"/>
        <w:spacing w:line="360" w:lineRule="auto"/>
        <w:rPr>
          <w:rFonts w:ascii="Times New Roman" w:hAnsi="Times New Roman"/>
          <w:b w:val="0"/>
          <w:bCs w:val="0"/>
          <w:lang w:eastAsia="ro-RO"/>
        </w:rPr>
      </w:pPr>
      <w:hyperlink w:anchor="_Toc435488373" w:history="1">
        <w:r w:rsidR="008F2AD4" w:rsidRPr="008C1B76">
          <w:rPr>
            <w:rStyle w:val="Hyperlink"/>
            <w:rFonts w:ascii="Times New Roman" w:hAnsi="Times New Roman"/>
            <w:b w:val="0"/>
            <w:color w:val="auto"/>
          </w:rPr>
          <w:t>2.3.4.2. Specii de herpetofaună</w:t>
        </w:r>
        <w:r w:rsidR="008F2AD4" w:rsidRPr="008C1B76">
          <w:rPr>
            <w:rFonts w:ascii="Times New Roman" w:hAnsi="Times New Roman"/>
            <w:b w:val="0"/>
            <w:webHidden/>
          </w:rPr>
          <w:tab/>
        </w:r>
        <w:r w:rsidRPr="008C1B76">
          <w:rPr>
            <w:rFonts w:ascii="Times New Roman" w:hAnsi="Times New Roman"/>
            <w:b w:val="0"/>
            <w:webHidden/>
          </w:rPr>
          <w:fldChar w:fldCharType="begin"/>
        </w:r>
        <w:r w:rsidR="008F2AD4" w:rsidRPr="008C1B76">
          <w:rPr>
            <w:rFonts w:ascii="Times New Roman" w:hAnsi="Times New Roman"/>
            <w:b w:val="0"/>
            <w:webHidden/>
          </w:rPr>
          <w:instrText xml:space="preserve"> PAGEREF _Toc435488373 \h </w:instrText>
        </w:r>
        <w:r w:rsidRPr="008C1B76">
          <w:rPr>
            <w:rFonts w:ascii="Times New Roman" w:hAnsi="Times New Roman"/>
            <w:b w:val="0"/>
            <w:webHidden/>
          </w:rPr>
        </w:r>
        <w:r w:rsidRPr="008C1B76">
          <w:rPr>
            <w:rFonts w:ascii="Times New Roman" w:hAnsi="Times New Roman"/>
            <w:b w:val="0"/>
            <w:webHidden/>
          </w:rPr>
          <w:fldChar w:fldCharType="separate"/>
        </w:r>
        <w:r w:rsidR="00A50751" w:rsidRPr="008C1B76">
          <w:rPr>
            <w:rFonts w:ascii="Times New Roman" w:hAnsi="Times New Roman"/>
            <w:b w:val="0"/>
            <w:webHidden/>
          </w:rPr>
          <w:t>64</w:t>
        </w:r>
        <w:r w:rsidRPr="008C1B76">
          <w:rPr>
            <w:rFonts w:ascii="Times New Roman" w:hAnsi="Times New Roman"/>
            <w:b w:val="0"/>
            <w:webHidden/>
          </w:rPr>
          <w:fldChar w:fldCharType="end"/>
        </w:r>
      </w:hyperlink>
    </w:p>
    <w:p w:rsidR="008F2AD4" w:rsidRPr="008C1B76" w:rsidRDefault="003A676B" w:rsidP="00493CAB">
      <w:pPr>
        <w:pStyle w:val="TOC3"/>
        <w:spacing w:line="360" w:lineRule="auto"/>
        <w:rPr>
          <w:rFonts w:ascii="Times New Roman" w:hAnsi="Times New Roman"/>
          <w:b w:val="0"/>
          <w:bCs w:val="0"/>
          <w:lang w:eastAsia="ro-RO"/>
        </w:rPr>
      </w:pPr>
      <w:hyperlink w:anchor="_Toc435488374" w:history="1">
        <w:r w:rsidR="008F2AD4" w:rsidRPr="008C1B76">
          <w:rPr>
            <w:rStyle w:val="Hyperlink"/>
            <w:rFonts w:ascii="Times New Roman" w:hAnsi="Times New Roman"/>
            <w:b w:val="0"/>
            <w:color w:val="auto"/>
          </w:rPr>
          <w:t>2.3.4.3. Specii de mamifere</w:t>
        </w:r>
        <w:r w:rsidR="008F2AD4" w:rsidRPr="008C1B76">
          <w:rPr>
            <w:rFonts w:ascii="Times New Roman" w:hAnsi="Times New Roman"/>
            <w:b w:val="0"/>
            <w:webHidden/>
          </w:rPr>
          <w:tab/>
        </w:r>
        <w:r w:rsidRPr="008C1B76">
          <w:rPr>
            <w:rFonts w:ascii="Times New Roman" w:hAnsi="Times New Roman"/>
            <w:b w:val="0"/>
            <w:webHidden/>
          </w:rPr>
          <w:fldChar w:fldCharType="begin"/>
        </w:r>
        <w:r w:rsidR="008F2AD4" w:rsidRPr="008C1B76">
          <w:rPr>
            <w:rFonts w:ascii="Times New Roman" w:hAnsi="Times New Roman"/>
            <w:b w:val="0"/>
            <w:webHidden/>
          </w:rPr>
          <w:instrText xml:space="preserve"> PAGEREF _Toc435488374 \h </w:instrText>
        </w:r>
        <w:r w:rsidRPr="008C1B76">
          <w:rPr>
            <w:rFonts w:ascii="Times New Roman" w:hAnsi="Times New Roman"/>
            <w:b w:val="0"/>
            <w:webHidden/>
          </w:rPr>
        </w:r>
        <w:r w:rsidRPr="008C1B76">
          <w:rPr>
            <w:rFonts w:ascii="Times New Roman" w:hAnsi="Times New Roman"/>
            <w:b w:val="0"/>
            <w:webHidden/>
          </w:rPr>
          <w:fldChar w:fldCharType="separate"/>
        </w:r>
        <w:r w:rsidR="00A50751" w:rsidRPr="008C1B76">
          <w:rPr>
            <w:rFonts w:ascii="Times New Roman" w:hAnsi="Times New Roman"/>
            <w:b w:val="0"/>
            <w:webHidden/>
          </w:rPr>
          <w:t>67</w:t>
        </w:r>
        <w:r w:rsidRPr="008C1B76">
          <w:rPr>
            <w:rFonts w:ascii="Times New Roman" w:hAnsi="Times New Roman"/>
            <w:b w:val="0"/>
            <w:webHidden/>
          </w:rPr>
          <w:fldChar w:fldCharType="end"/>
        </w:r>
      </w:hyperlink>
    </w:p>
    <w:p w:rsidR="008F2AD4" w:rsidRPr="008C1B76" w:rsidRDefault="003A676B" w:rsidP="00493CAB">
      <w:pPr>
        <w:pStyle w:val="TOC3"/>
        <w:spacing w:line="360" w:lineRule="auto"/>
        <w:rPr>
          <w:rFonts w:ascii="Times New Roman" w:hAnsi="Times New Roman"/>
          <w:b w:val="0"/>
          <w:bCs w:val="0"/>
          <w:lang w:eastAsia="ro-RO"/>
        </w:rPr>
      </w:pPr>
      <w:hyperlink w:anchor="_Toc435488375" w:history="1">
        <w:r w:rsidR="008F2AD4" w:rsidRPr="008C1B76">
          <w:rPr>
            <w:rStyle w:val="Hyperlink"/>
            <w:rFonts w:ascii="Times New Roman" w:hAnsi="Times New Roman"/>
            <w:b w:val="0"/>
            <w:color w:val="auto"/>
          </w:rPr>
          <w:t>2.3.4.4. Specii de nevertebrate</w:t>
        </w:r>
        <w:r w:rsidR="008F2AD4" w:rsidRPr="008C1B76">
          <w:rPr>
            <w:rFonts w:ascii="Times New Roman" w:hAnsi="Times New Roman"/>
            <w:b w:val="0"/>
            <w:webHidden/>
          </w:rPr>
          <w:tab/>
        </w:r>
        <w:r w:rsidRPr="008C1B76">
          <w:rPr>
            <w:rFonts w:ascii="Times New Roman" w:hAnsi="Times New Roman"/>
            <w:b w:val="0"/>
            <w:webHidden/>
          </w:rPr>
          <w:fldChar w:fldCharType="begin"/>
        </w:r>
        <w:r w:rsidR="008F2AD4" w:rsidRPr="008C1B76">
          <w:rPr>
            <w:rFonts w:ascii="Times New Roman" w:hAnsi="Times New Roman"/>
            <w:b w:val="0"/>
            <w:webHidden/>
          </w:rPr>
          <w:instrText xml:space="preserve"> PAGEREF _Toc435488375 \h </w:instrText>
        </w:r>
        <w:r w:rsidRPr="008C1B76">
          <w:rPr>
            <w:rFonts w:ascii="Times New Roman" w:hAnsi="Times New Roman"/>
            <w:b w:val="0"/>
            <w:webHidden/>
          </w:rPr>
        </w:r>
        <w:r w:rsidRPr="008C1B76">
          <w:rPr>
            <w:rFonts w:ascii="Times New Roman" w:hAnsi="Times New Roman"/>
            <w:b w:val="0"/>
            <w:webHidden/>
          </w:rPr>
          <w:fldChar w:fldCharType="separate"/>
        </w:r>
        <w:r w:rsidR="00A50751" w:rsidRPr="008C1B76">
          <w:rPr>
            <w:rFonts w:ascii="Times New Roman" w:hAnsi="Times New Roman"/>
            <w:b w:val="0"/>
            <w:webHidden/>
          </w:rPr>
          <w:t>73</w:t>
        </w:r>
        <w:r w:rsidRPr="008C1B76">
          <w:rPr>
            <w:rFonts w:ascii="Times New Roman" w:hAnsi="Times New Roman"/>
            <w:b w:val="0"/>
            <w:webHidden/>
          </w:rPr>
          <w:fldChar w:fldCharType="end"/>
        </w:r>
      </w:hyperlink>
    </w:p>
    <w:p w:rsidR="008F2AD4" w:rsidRPr="008C1B76" w:rsidRDefault="003A676B" w:rsidP="00493CAB">
      <w:pPr>
        <w:pStyle w:val="TOC3"/>
        <w:spacing w:line="360" w:lineRule="auto"/>
        <w:rPr>
          <w:rFonts w:ascii="Times New Roman" w:hAnsi="Times New Roman"/>
          <w:b w:val="0"/>
          <w:bCs w:val="0"/>
          <w:lang w:eastAsia="ro-RO"/>
        </w:rPr>
      </w:pPr>
      <w:hyperlink w:anchor="_Toc435488376" w:history="1">
        <w:r w:rsidR="008F2AD4" w:rsidRPr="008C1B76">
          <w:rPr>
            <w:rStyle w:val="Hyperlink"/>
            <w:rFonts w:ascii="Times New Roman" w:hAnsi="Times New Roman"/>
            <w:b w:val="0"/>
            <w:color w:val="auto"/>
          </w:rPr>
          <w:t>2.3.4. Alte specii de păsări relevante pentru aria naturală protejată</w:t>
        </w:r>
        <w:r w:rsidR="008F2AD4" w:rsidRPr="008C1B76">
          <w:rPr>
            <w:rFonts w:ascii="Times New Roman" w:hAnsi="Times New Roman"/>
            <w:b w:val="0"/>
            <w:webHidden/>
          </w:rPr>
          <w:tab/>
        </w:r>
        <w:r w:rsidRPr="008C1B76">
          <w:rPr>
            <w:rFonts w:ascii="Times New Roman" w:hAnsi="Times New Roman"/>
            <w:b w:val="0"/>
            <w:webHidden/>
          </w:rPr>
          <w:fldChar w:fldCharType="begin"/>
        </w:r>
        <w:r w:rsidR="008F2AD4" w:rsidRPr="008C1B76">
          <w:rPr>
            <w:rFonts w:ascii="Times New Roman" w:hAnsi="Times New Roman"/>
            <w:b w:val="0"/>
            <w:webHidden/>
          </w:rPr>
          <w:instrText xml:space="preserve"> PAGEREF _Toc435488376 \h </w:instrText>
        </w:r>
        <w:r w:rsidRPr="008C1B76">
          <w:rPr>
            <w:rFonts w:ascii="Times New Roman" w:hAnsi="Times New Roman"/>
            <w:b w:val="0"/>
            <w:webHidden/>
          </w:rPr>
        </w:r>
        <w:r w:rsidRPr="008C1B76">
          <w:rPr>
            <w:rFonts w:ascii="Times New Roman" w:hAnsi="Times New Roman"/>
            <w:b w:val="0"/>
            <w:webHidden/>
          </w:rPr>
          <w:fldChar w:fldCharType="separate"/>
        </w:r>
        <w:r w:rsidR="00A50751" w:rsidRPr="008C1B76">
          <w:rPr>
            <w:rFonts w:ascii="Times New Roman" w:hAnsi="Times New Roman"/>
            <w:b w:val="0"/>
            <w:webHidden/>
          </w:rPr>
          <w:t>80</w:t>
        </w:r>
        <w:r w:rsidRPr="008C1B76">
          <w:rPr>
            <w:rFonts w:ascii="Times New Roman" w:hAnsi="Times New Roman"/>
            <w:b w:val="0"/>
            <w:webHidden/>
          </w:rPr>
          <w:fldChar w:fldCharType="end"/>
        </w:r>
      </w:hyperlink>
    </w:p>
    <w:p w:rsidR="008F2AD4" w:rsidRPr="008C1B76" w:rsidRDefault="003A676B" w:rsidP="00493CAB">
      <w:pPr>
        <w:pStyle w:val="TOC2"/>
        <w:tabs>
          <w:tab w:val="right" w:leader="dot" w:pos="9348"/>
        </w:tabs>
        <w:spacing w:line="360" w:lineRule="auto"/>
        <w:rPr>
          <w:rFonts w:ascii="Times New Roman" w:eastAsia="Times New Roman" w:hAnsi="Times New Roman"/>
          <w:noProof/>
          <w:lang w:val="ro-RO" w:eastAsia="ro-RO"/>
        </w:rPr>
      </w:pPr>
      <w:hyperlink w:anchor="_Toc435488377" w:history="1">
        <w:r w:rsidR="008F2AD4" w:rsidRPr="008C1B76">
          <w:rPr>
            <w:rStyle w:val="Hyperlink"/>
            <w:rFonts w:ascii="Times New Roman" w:eastAsia="Times New Roman" w:hAnsi="Times New Roman"/>
            <w:bCs/>
            <w:iCs/>
            <w:noProof/>
            <w:color w:val="auto"/>
          </w:rPr>
          <w:t>2.4. Informații socio-economice şi culturale</w:t>
        </w:r>
        <w:r w:rsidR="008F2AD4" w:rsidRPr="008C1B76">
          <w:rPr>
            <w:rFonts w:ascii="Times New Roman" w:hAnsi="Times New Roman"/>
            <w:noProof/>
            <w:webHidden/>
          </w:rPr>
          <w:tab/>
        </w:r>
        <w:r w:rsidRPr="008C1B76">
          <w:rPr>
            <w:rFonts w:ascii="Times New Roman" w:hAnsi="Times New Roman"/>
            <w:noProof/>
            <w:webHidden/>
          </w:rPr>
          <w:fldChar w:fldCharType="begin"/>
        </w:r>
        <w:r w:rsidR="008F2AD4" w:rsidRPr="008C1B76">
          <w:rPr>
            <w:rFonts w:ascii="Times New Roman" w:hAnsi="Times New Roman"/>
            <w:noProof/>
            <w:webHidden/>
          </w:rPr>
          <w:instrText xml:space="preserve"> PAGEREF _Toc435488377 \h </w:instrText>
        </w:r>
        <w:r w:rsidRPr="008C1B76">
          <w:rPr>
            <w:rFonts w:ascii="Times New Roman" w:hAnsi="Times New Roman"/>
            <w:noProof/>
            <w:webHidden/>
          </w:rPr>
        </w:r>
        <w:r w:rsidRPr="008C1B76">
          <w:rPr>
            <w:rFonts w:ascii="Times New Roman" w:hAnsi="Times New Roman"/>
            <w:noProof/>
            <w:webHidden/>
          </w:rPr>
          <w:fldChar w:fldCharType="separate"/>
        </w:r>
        <w:r w:rsidR="00A50751" w:rsidRPr="008C1B76">
          <w:rPr>
            <w:rFonts w:ascii="Times New Roman" w:hAnsi="Times New Roman"/>
            <w:noProof/>
            <w:webHidden/>
          </w:rPr>
          <w:t>80</w:t>
        </w:r>
        <w:r w:rsidRPr="008C1B76">
          <w:rPr>
            <w:rFonts w:ascii="Times New Roman" w:hAnsi="Times New Roman"/>
            <w:noProof/>
            <w:webHidden/>
          </w:rPr>
          <w:fldChar w:fldCharType="end"/>
        </w:r>
      </w:hyperlink>
    </w:p>
    <w:p w:rsidR="008F2AD4" w:rsidRPr="008C1B76" w:rsidRDefault="003A676B" w:rsidP="00493CAB">
      <w:pPr>
        <w:pStyle w:val="TOC3"/>
        <w:spacing w:line="360" w:lineRule="auto"/>
        <w:rPr>
          <w:rFonts w:ascii="Times New Roman" w:hAnsi="Times New Roman"/>
          <w:b w:val="0"/>
          <w:bCs w:val="0"/>
          <w:lang w:eastAsia="ro-RO"/>
        </w:rPr>
      </w:pPr>
      <w:hyperlink w:anchor="_Toc435488378" w:history="1">
        <w:r w:rsidR="008F2AD4" w:rsidRPr="008C1B76">
          <w:rPr>
            <w:rStyle w:val="Hyperlink"/>
            <w:rFonts w:ascii="Times New Roman" w:hAnsi="Times New Roman"/>
            <w:b w:val="0"/>
            <w:color w:val="auto"/>
          </w:rPr>
          <w:t>2.4.1. Comunităţile locale si factorii interesaţi</w:t>
        </w:r>
        <w:r w:rsidR="008F2AD4" w:rsidRPr="008C1B76">
          <w:rPr>
            <w:rFonts w:ascii="Times New Roman" w:hAnsi="Times New Roman"/>
            <w:b w:val="0"/>
            <w:webHidden/>
          </w:rPr>
          <w:tab/>
        </w:r>
        <w:r w:rsidRPr="008C1B76">
          <w:rPr>
            <w:rFonts w:ascii="Times New Roman" w:hAnsi="Times New Roman"/>
            <w:b w:val="0"/>
            <w:webHidden/>
          </w:rPr>
          <w:fldChar w:fldCharType="begin"/>
        </w:r>
        <w:r w:rsidR="008F2AD4" w:rsidRPr="008C1B76">
          <w:rPr>
            <w:rFonts w:ascii="Times New Roman" w:hAnsi="Times New Roman"/>
            <w:b w:val="0"/>
            <w:webHidden/>
          </w:rPr>
          <w:instrText xml:space="preserve"> PAGEREF _Toc435488378 \h </w:instrText>
        </w:r>
        <w:r w:rsidRPr="008C1B76">
          <w:rPr>
            <w:rFonts w:ascii="Times New Roman" w:hAnsi="Times New Roman"/>
            <w:b w:val="0"/>
            <w:webHidden/>
          </w:rPr>
        </w:r>
        <w:r w:rsidRPr="008C1B76">
          <w:rPr>
            <w:rFonts w:ascii="Times New Roman" w:hAnsi="Times New Roman"/>
            <w:b w:val="0"/>
            <w:webHidden/>
          </w:rPr>
          <w:fldChar w:fldCharType="separate"/>
        </w:r>
        <w:r w:rsidR="00A50751" w:rsidRPr="008C1B76">
          <w:rPr>
            <w:rFonts w:ascii="Times New Roman" w:hAnsi="Times New Roman"/>
            <w:b w:val="0"/>
            <w:webHidden/>
          </w:rPr>
          <w:t>80</w:t>
        </w:r>
        <w:r w:rsidRPr="008C1B76">
          <w:rPr>
            <w:rFonts w:ascii="Times New Roman" w:hAnsi="Times New Roman"/>
            <w:b w:val="0"/>
            <w:webHidden/>
          </w:rPr>
          <w:fldChar w:fldCharType="end"/>
        </w:r>
      </w:hyperlink>
    </w:p>
    <w:p w:rsidR="008F2AD4" w:rsidRPr="008C1B76" w:rsidRDefault="003A676B" w:rsidP="00493CAB">
      <w:pPr>
        <w:pStyle w:val="TOC3"/>
        <w:spacing w:line="360" w:lineRule="auto"/>
        <w:rPr>
          <w:rFonts w:ascii="Times New Roman" w:hAnsi="Times New Roman"/>
          <w:b w:val="0"/>
          <w:bCs w:val="0"/>
          <w:lang w:eastAsia="ro-RO"/>
        </w:rPr>
      </w:pPr>
      <w:hyperlink w:anchor="_Toc435488379" w:history="1">
        <w:r w:rsidR="008F2AD4" w:rsidRPr="008C1B76">
          <w:rPr>
            <w:rStyle w:val="Hyperlink"/>
            <w:rFonts w:ascii="Times New Roman" w:hAnsi="Times New Roman"/>
            <w:b w:val="0"/>
            <w:color w:val="auto"/>
          </w:rPr>
          <w:t>2.4.1.1. Comunităţi locale</w:t>
        </w:r>
        <w:r w:rsidR="008F2AD4" w:rsidRPr="008C1B76">
          <w:rPr>
            <w:rFonts w:ascii="Times New Roman" w:hAnsi="Times New Roman"/>
            <w:b w:val="0"/>
            <w:webHidden/>
          </w:rPr>
          <w:tab/>
        </w:r>
        <w:r w:rsidRPr="008C1B76">
          <w:rPr>
            <w:rFonts w:ascii="Times New Roman" w:hAnsi="Times New Roman"/>
            <w:b w:val="0"/>
            <w:webHidden/>
          </w:rPr>
          <w:fldChar w:fldCharType="begin"/>
        </w:r>
        <w:r w:rsidR="008F2AD4" w:rsidRPr="008C1B76">
          <w:rPr>
            <w:rFonts w:ascii="Times New Roman" w:hAnsi="Times New Roman"/>
            <w:b w:val="0"/>
            <w:webHidden/>
          </w:rPr>
          <w:instrText xml:space="preserve"> PAGEREF _Toc435488379 \h </w:instrText>
        </w:r>
        <w:r w:rsidRPr="008C1B76">
          <w:rPr>
            <w:rFonts w:ascii="Times New Roman" w:hAnsi="Times New Roman"/>
            <w:b w:val="0"/>
            <w:webHidden/>
          </w:rPr>
        </w:r>
        <w:r w:rsidRPr="008C1B76">
          <w:rPr>
            <w:rFonts w:ascii="Times New Roman" w:hAnsi="Times New Roman"/>
            <w:b w:val="0"/>
            <w:webHidden/>
          </w:rPr>
          <w:fldChar w:fldCharType="separate"/>
        </w:r>
        <w:r w:rsidR="00A50751" w:rsidRPr="008C1B76">
          <w:rPr>
            <w:rFonts w:ascii="Times New Roman" w:hAnsi="Times New Roman"/>
            <w:b w:val="0"/>
            <w:webHidden/>
          </w:rPr>
          <w:t>80</w:t>
        </w:r>
        <w:r w:rsidRPr="008C1B76">
          <w:rPr>
            <w:rFonts w:ascii="Times New Roman" w:hAnsi="Times New Roman"/>
            <w:b w:val="0"/>
            <w:webHidden/>
          </w:rPr>
          <w:fldChar w:fldCharType="end"/>
        </w:r>
      </w:hyperlink>
    </w:p>
    <w:p w:rsidR="008F2AD4" w:rsidRPr="008C1B76" w:rsidRDefault="003A676B" w:rsidP="00493CAB">
      <w:pPr>
        <w:pStyle w:val="TOC3"/>
        <w:spacing w:line="360" w:lineRule="auto"/>
        <w:rPr>
          <w:rFonts w:ascii="Times New Roman" w:hAnsi="Times New Roman"/>
          <w:b w:val="0"/>
          <w:bCs w:val="0"/>
          <w:lang w:eastAsia="ro-RO"/>
        </w:rPr>
      </w:pPr>
      <w:hyperlink w:anchor="_Toc435488380" w:history="1">
        <w:r w:rsidR="008F2AD4" w:rsidRPr="008C1B76">
          <w:rPr>
            <w:rStyle w:val="Hyperlink"/>
            <w:rFonts w:ascii="Times New Roman" w:hAnsi="Times New Roman"/>
            <w:b w:val="0"/>
            <w:color w:val="auto"/>
          </w:rPr>
          <w:t>2.4.1.1.1. Caracterizarea unităţilor administrativ-teritoriale</w:t>
        </w:r>
        <w:r w:rsidR="008F2AD4" w:rsidRPr="008C1B76">
          <w:rPr>
            <w:rFonts w:ascii="Times New Roman" w:hAnsi="Times New Roman"/>
            <w:b w:val="0"/>
            <w:webHidden/>
          </w:rPr>
          <w:tab/>
        </w:r>
        <w:r w:rsidRPr="008C1B76">
          <w:rPr>
            <w:rFonts w:ascii="Times New Roman" w:hAnsi="Times New Roman"/>
            <w:b w:val="0"/>
            <w:webHidden/>
          </w:rPr>
          <w:fldChar w:fldCharType="begin"/>
        </w:r>
        <w:r w:rsidR="008F2AD4" w:rsidRPr="008C1B76">
          <w:rPr>
            <w:rFonts w:ascii="Times New Roman" w:hAnsi="Times New Roman"/>
            <w:b w:val="0"/>
            <w:webHidden/>
          </w:rPr>
          <w:instrText xml:space="preserve"> PAGEREF _Toc435488380 \h </w:instrText>
        </w:r>
        <w:r w:rsidRPr="008C1B76">
          <w:rPr>
            <w:rFonts w:ascii="Times New Roman" w:hAnsi="Times New Roman"/>
            <w:b w:val="0"/>
            <w:webHidden/>
          </w:rPr>
        </w:r>
        <w:r w:rsidRPr="008C1B76">
          <w:rPr>
            <w:rFonts w:ascii="Times New Roman" w:hAnsi="Times New Roman"/>
            <w:b w:val="0"/>
            <w:webHidden/>
          </w:rPr>
          <w:fldChar w:fldCharType="separate"/>
        </w:r>
        <w:r w:rsidR="00A50751" w:rsidRPr="008C1B76">
          <w:rPr>
            <w:rFonts w:ascii="Times New Roman" w:hAnsi="Times New Roman"/>
            <w:b w:val="0"/>
            <w:webHidden/>
          </w:rPr>
          <w:t>81</w:t>
        </w:r>
        <w:r w:rsidRPr="008C1B76">
          <w:rPr>
            <w:rFonts w:ascii="Times New Roman" w:hAnsi="Times New Roman"/>
            <w:b w:val="0"/>
            <w:webHidden/>
          </w:rPr>
          <w:fldChar w:fldCharType="end"/>
        </w:r>
      </w:hyperlink>
    </w:p>
    <w:p w:rsidR="008F2AD4" w:rsidRPr="008C1B76" w:rsidRDefault="003A676B" w:rsidP="00493CAB">
      <w:pPr>
        <w:pStyle w:val="TOC3"/>
        <w:spacing w:line="360" w:lineRule="auto"/>
        <w:rPr>
          <w:rFonts w:ascii="Times New Roman" w:hAnsi="Times New Roman"/>
          <w:b w:val="0"/>
          <w:bCs w:val="0"/>
          <w:lang w:eastAsia="ro-RO"/>
        </w:rPr>
      </w:pPr>
      <w:hyperlink w:anchor="_Toc435488381" w:history="1">
        <w:r w:rsidR="008F2AD4" w:rsidRPr="008C1B76">
          <w:rPr>
            <w:rStyle w:val="Hyperlink"/>
            <w:rFonts w:ascii="Times New Roman" w:hAnsi="Times New Roman"/>
            <w:b w:val="0"/>
            <w:color w:val="auto"/>
          </w:rPr>
          <w:t>2.4.1.2. Factori interesaţi</w:t>
        </w:r>
        <w:r w:rsidR="008F2AD4" w:rsidRPr="008C1B76">
          <w:rPr>
            <w:rFonts w:ascii="Times New Roman" w:hAnsi="Times New Roman"/>
            <w:b w:val="0"/>
            <w:webHidden/>
          </w:rPr>
          <w:tab/>
        </w:r>
        <w:r w:rsidRPr="008C1B76">
          <w:rPr>
            <w:rFonts w:ascii="Times New Roman" w:hAnsi="Times New Roman"/>
            <w:b w:val="0"/>
            <w:webHidden/>
          </w:rPr>
          <w:fldChar w:fldCharType="begin"/>
        </w:r>
        <w:r w:rsidR="008F2AD4" w:rsidRPr="008C1B76">
          <w:rPr>
            <w:rFonts w:ascii="Times New Roman" w:hAnsi="Times New Roman"/>
            <w:b w:val="0"/>
            <w:webHidden/>
          </w:rPr>
          <w:instrText xml:space="preserve"> PAGEREF _Toc435488381 \h </w:instrText>
        </w:r>
        <w:r w:rsidRPr="008C1B76">
          <w:rPr>
            <w:rFonts w:ascii="Times New Roman" w:hAnsi="Times New Roman"/>
            <w:b w:val="0"/>
            <w:webHidden/>
          </w:rPr>
        </w:r>
        <w:r w:rsidRPr="008C1B76">
          <w:rPr>
            <w:rFonts w:ascii="Times New Roman" w:hAnsi="Times New Roman"/>
            <w:b w:val="0"/>
            <w:webHidden/>
          </w:rPr>
          <w:fldChar w:fldCharType="separate"/>
        </w:r>
        <w:r w:rsidR="00A50751" w:rsidRPr="008C1B76">
          <w:rPr>
            <w:rFonts w:ascii="Times New Roman" w:hAnsi="Times New Roman"/>
            <w:b w:val="0"/>
            <w:webHidden/>
          </w:rPr>
          <w:t>83</w:t>
        </w:r>
        <w:r w:rsidRPr="008C1B76">
          <w:rPr>
            <w:rFonts w:ascii="Times New Roman" w:hAnsi="Times New Roman"/>
            <w:b w:val="0"/>
            <w:webHidden/>
          </w:rPr>
          <w:fldChar w:fldCharType="end"/>
        </w:r>
      </w:hyperlink>
    </w:p>
    <w:p w:rsidR="008F2AD4" w:rsidRPr="008C1B76" w:rsidRDefault="003A676B" w:rsidP="00493CAB">
      <w:pPr>
        <w:pStyle w:val="TOC3"/>
        <w:spacing w:line="360" w:lineRule="auto"/>
        <w:rPr>
          <w:rFonts w:ascii="Times New Roman" w:hAnsi="Times New Roman"/>
          <w:b w:val="0"/>
          <w:bCs w:val="0"/>
          <w:lang w:eastAsia="ro-RO"/>
        </w:rPr>
      </w:pPr>
      <w:hyperlink w:anchor="_Toc435488382" w:history="1">
        <w:r w:rsidR="008F2AD4" w:rsidRPr="008C1B76">
          <w:rPr>
            <w:rStyle w:val="Hyperlink"/>
            <w:rFonts w:ascii="Times New Roman" w:hAnsi="Times New Roman"/>
            <w:b w:val="0"/>
            <w:color w:val="auto"/>
          </w:rPr>
          <w:t>2.4.2. Utilizarea terenului</w:t>
        </w:r>
        <w:r w:rsidR="008F2AD4" w:rsidRPr="008C1B76">
          <w:rPr>
            <w:rFonts w:ascii="Times New Roman" w:hAnsi="Times New Roman"/>
            <w:b w:val="0"/>
            <w:webHidden/>
          </w:rPr>
          <w:tab/>
        </w:r>
        <w:r w:rsidRPr="008C1B76">
          <w:rPr>
            <w:rFonts w:ascii="Times New Roman" w:hAnsi="Times New Roman"/>
            <w:b w:val="0"/>
            <w:webHidden/>
          </w:rPr>
          <w:fldChar w:fldCharType="begin"/>
        </w:r>
        <w:r w:rsidR="008F2AD4" w:rsidRPr="008C1B76">
          <w:rPr>
            <w:rFonts w:ascii="Times New Roman" w:hAnsi="Times New Roman"/>
            <w:b w:val="0"/>
            <w:webHidden/>
          </w:rPr>
          <w:instrText xml:space="preserve"> PAGEREF _Toc435488382 \h </w:instrText>
        </w:r>
        <w:r w:rsidRPr="008C1B76">
          <w:rPr>
            <w:rFonts w:ascii="Times New Roman" w:hAnsi="Times New Roman"/>
            <w:b w:val="0"/>
            <w:webHidden/>
          </w:rPr>
        </w:r>
        <w:r w:rsidRPr="008C1B76">
          <w:rPr>
            <w:rFonts w:ascii="Times New Roman" w:hAnsi="Times New Roman"/>
            <w:b w:val="0"/>
            <w:webHidden/>
          </w:rPr>
          <w:fldChar w:fldCharType="separate"/>
        </w:r>
        <w:r w:rsidR="00A50751" w:rsidRPr="008C1B76">
          <w:rPr>
            <w:rFonts w:ascii="Times New Roman" w:hAnsi="Times New Roman"/>
            <w:b w:val="0"/>
            <w:webHidden/>
          </w:rPr>
          <w:t>89</w:t>
        </w:r>
        <w:r w:rsidRPr="008C1B76">
          <w:rPr>
            <w:rFonts w:ascii="Times New Roman" w:hAnsi="Times New Roman"/>
            <w:b w:val="0"/>
            <w:webHidden/>
          </w:rPr>
          <w:fldChar w:fldCharType="end"/>
        </w:r>
      </w:hyperlink>
    </w:p>
    <w:p w:rsidR="008F2AD4" w:rsidRPr="008C1B76" w:rsidRDefault="003A676B" w:rsidP="00493CAB">
      <w:pPr>
        <w:pStyle w:val="TOC3"/>
        <w:spacing w:line="360" w:lineRule="auto"/>
        <w:rPr>
          <w:rFonts w:ascii="Times New Roman" w:hAnsi="Times New Roman"/>
          <w:b w:val="0"/>
          <w:bCs w:val="0"/>
          <w:lang w:eastAsia="ro-RO"/>
        </w:rPr>
      </w:pPr>
      <w:hyperlink w:anchor="_Toc435488383" w:history="1">
        <w:r w:rsidR="008F2AD4" w:rsidRPr="008C1B76">
          <w:rPr>
            <w:rStyle w:val="Hyperlink"/>
            <w:rFonts w:ascii="Times New Roman" w:hAnsi="Times New Roman"/>
            <w:b w:val="0"/>
            <w:color w:val="auto"/>
          </w:rPr>
          <w:t>2.4.2.1. Caracterizarea utilizarii terenurilor</w:t>
        </w:r>
        <w:r w:rsidR="008F2AD4" w:rsidRPr="008C1B76">
          <w:rPr>
            <w:rFonts w:ascii="Times New Roman" w:hAnsi="Times New Roman"/>
            <w:b w:val="0"/>
            <w:webHidden/>
          </w:rPr>
          <w:tab/>
        </w:r>
        <w:r w:rsidRPr="008C1B76">
          <w:rPr>
            <w:rFonts w:ascii="Times New Roman" w:hAnsi="Times New Roman"/>
            <w:b w:val="0"/>
            <w:webHidden/>
          </w:rPr>
          <w:fldChar w:fldCharType="begin"/>
        </w:r>
        <w:r w:rsidR="008F2AD4" w:rsidRPr="008C1B76">
          <w:rPr>
            <w:rFonts w:ascii="Times New Roman" w:hAnsi="Times New Roman"/>
            <w:b w:val="0"/>
            <w:webHidden/>
          </w:rPr>
          <w:instrText xml:space="preserve"> PAGEREF _Toc435488383 \h </w:instrText>
        </w:r>
        <w:r w:rsidRPr="008C1B76">
          <w:rPr>
            <w:rFonts w:ascii="Times New Roman" w:hAnsi="Times New Roman"/>
            <w:b w:val="0"/>
            <w:webHidden/>
          </w:rPr>
        </w:r>
        <w:r w:rsidRPr="008C1B76">
          <w:rPr>
            <w:rFonts w:ascii="Times New Roman" w:hAnsi="Times New Roman"/>
            <w:b w:val="0"/>
            <w:webHidden/>
          </w:rPr>
          <w:fldChar w:fldCharType="separate"/>
        </w:r>
        <w:r w:rsidR="00A50751" w:rsidRPr="008C1B76">
          <w:rPr>
            <w:rFonts w:ascii="Times New Roman" w:hAnsi="Times New Roman"/>
            <w:b w:val="0"/>
            <w:webHidden/>
          </w:rPr>
          <w:t>89</w:t>
        </w:r>
        <w:r w:rsidRPr="008C1B76">
          <w:rPr>
            <w:rFonts w:ascii="Times New Roman" w:hAnsi="Times New Roman"/>
            <w:b w:val="0"/>
            <w:webHidden/>
          </w:rPr>
          <w:fldChar w:fldCharType="end"/>
        </w:r>
      </w:hyperlink>
    </w:p>
    <w:p w:rsidR="008F2AD4" w:rsidRPr="008C1B76" w:rsidRDefault="003A676B" w:rsidP="00493CAB">
      <w:pPr>
        <w:pStyle w:val="TOC3"/>
        <w:spacing w:line="360" w:lineRule="auto"/>
        <w:rPr>
          <w:rFonts w:ascii="Times New Roman" w:hAnsi="Times New Roman"/>
          <w:b w:val="0"/>
          <w:bCs w:val="0"/>
          <w:lang w:eastAsia="ro-RO"/>
        </w:rPr>
      </w:pPr>
      <w:hyperlink w:anchor="_Toc435488384" w:history="1">
        <w:r w:rsidR="008F2AD4" w:rsidRPr="008C1B76">
          <w:rPr>
            <w:rStyle w:val="Hyperlink"/>
            <w:rFonts w:ascii="Times New Roman" w:hAnsi="Times New Roman"/>
            <w:b w:val="0"/>
            <w:color w:val="auto"/>
          </w:rPr>
          <w:t>2.4.3. Situația juridică a terenurilor</w:t>
        </w:r>
        <w:r w:rsidR="008F2AD4" w:rsidRPr="008C1B76">
          <w:rPr>
            <w:rFonts w:ascii="Times New Roman" w:hAnsi="Times New Roman"/>
            <w:b w:val="0"/>
            <w:webHidden/>
          </w:rPr>
          <w:tab/>
        </w:r>
        <w:r w:rsidRPr="008C1B76">
          <w:rPr>
            <w:rFonts w:ascii="Times New Roman" w:hAnsi="Times New Roman"/>
            <w:b w:val="0"/>
            <w:webHidden/>
          </w:rPr>
          <w:fldChar w:fldCharType="begin"/>
        </w:r>
        <w:r w:rsidR="008F2AD4" w:rsidRPr="008C1B76">
          <w:rPr>
            <w:rFonts w:ascii="Times New Roman" w:hAnsi="Times New Roman"/>
            <w:b w:val="0"/>
            <w:webHidden/>
          </w:rPr>
          <w:instrText xml:space="preserve"> PAGEREF _Toc435488384 \h </w:instrText>
        </w:r>
        <w:r w:rsidRPr="008C1B76">
          <w:rPr>
            <w:rFonts w:ascii="Times New Roman" w:hAnsi="Times New Roman"/>
            <w:b w:val="0"/>
            <w:webHidden/>
          </w:rPr>
        </w:r>
        <w:r w:rsidRPr="008C1B76">
          <w:rPr>
            <w:rFonts w:ascii="Times New Roman" w:hAnsi="Times New Roman"/>
            <w:b w:val="0"/>
            <w:webHidden/>
          </w:rPr>
          <w:fldChar w:fldCharType="separate"/>
        </w:r>
        <w:r w:rsidR="00A50751" w:rsidRPr="008C1B76">
          <w:rPr>
            <w:rFonts w:ascii="Times New Roman" w:hAnsi="Times New Roman"/>
            <w:b w:val="0"/>
            <w:webHidden/>
          </w:rPr>
          <w:t>90</w:t>
        </w:r>
        <w:r w:rsidRPr="008C1B76">
          <w:rPr>
            <w:rFonts w:ascii="Times New Roman" w:hAnsi="Times New Roman"/>
            <w:b w:val="0"/>
            <w:webHidden/>
          </w:rPr>
          <w:fldChar w:fldCharType="end"/>
        </w:r>
      </w:hyperlink>
    </w:p>
    <w:p w:rsidR="008F2AD4" w:rsidRPr="008C1B76" w:rsidRDefault="003A676B" w:rsidP="00493CAB">
      <w:pPr>
        <w:pStyle w:val="TOC3"/>
        <w:spacing w:line="360" w:lineRule="auto"/>
        <w:rPr>
          <w:rFonts w:ascii="Times New Roman" w:hAnsi="Times New Roman"/>
          <w:b w:val="0"/>
          <w:bCs w:val="0"/>
          <w:lang w:eastAsia="ro-RO"/>
        </w:rPr>
      </w:pPr>
      <w:hyperlink w:anchor="_Toc435488385" w:history="1">
        <w:r w:rsidR="008F2AD4" w:rsidRPr="008C1B76">
          <w:rPr>
            <w:rStyle w:val="Hyperlink"/>
            <w:rFonts w:ascii="Times New Roman" w:hAnsi="Times New Roman"/>
            <w:b w:val="0"/>
            <w:color w:val="auto"/>
          </w:rPr>
          <w:t>2.4.3.1 Centralizarea situaţiei juridice a terenurilor</w:t>
        </w:r>
        <w:r w:rsidR="008F2AD4" w:rsidRPr="008C1B76">
          <w:rPr>
            <w:rFonts w:ascii="Times New Roman" w:hAnsi="Times New Roman"/>
            <w:b w:val="0"/>
            <w:webHidden/>
          </w:rPr>
          <w:tab/>
        </w:r>
        <w:r w:rsidRPr="008C1B76">
          <w:rPr>
            <w:rFonts w:ascii="Times New Roman" w:hAnsi="Times New Roman"/>
            <w:b w:val="0"/>
            <w:webHidden/>
          </w:rPr>
          <w:fldChar w:fldCharType="begin"/>
        </w:r>
        <w:r w:rsidR="008F2AD4" w:rsidRPr="008C1B76">
          <w:rPr>
            <w:rFonts w:ascii="Times New Roman" w:hAnsi="Times New Roman"/>
            <w:b w:val="0"/>
            <w:webHidden/>
          </w:rPr>
          <w:instrText xml:space="preserve"> PAGEREF _Toc435488385 \h </w:instrText>
        </w:r>
        <w:r w:rsidRPr="008C1B76">
          <w:rPr>
            <w:rFonts w:ascii="Times New Roman" w:hAnsi="Times New Roman"/>
            <w:b w:val="0"/>
            <w:webHidden/>
          </w:rPr>
        </w:r>
        <w:r w:rsidRPr="008C1B76">
          <w:rPr>
            <w:rFonts w:ascii="Times New Roman" w:hAnsi="Times New Roman"/>
            <w:b w:val="0"/>
            <w:webHidden/>
          </w:rPr>
          <w:fldChar w:fldCharType="separate"/>
        </w:r>
        <w:r w:rsidR="00A50751" w:rsidRPr="008C1B76">
          <w:rPr>
            <w:rFonts w:ascii="Times New Roman" w:hAnsi="Times New Roman"/>
            <w:b w:val="0"/>
            <w:webHidden/>
          </w:rPr>
          <w:t>90</w:t>
        </w:r>
        <w:r w:rsidRPr="008C1B76">
          <w:rPr>
            <w:rFonts w:ascii="Times New Roman" w:hAnsi="Times New Roman"/>
            <w:b w:val="0"/>
            <w:webHidden/>
          </w:rPr>
          <w:fldChar w:fldCharType="end"/>
        </w:r>
      </w:hyperlink>
    </w:p>
    <w:p w:rsidR="008F2AD4" w:rsidRPr="008C1B76" w:rsidRDefault="003A676B" w:rsidP="00493CAB">
      <w:pPr>
        <w:pStyle w:val="TOC3"/>
        <w:spacing w:line="360" w:lineRule="auto"/>
        <w:rPr>
          <w:rFonts w:ascii="Times New Roman" w:hAnsi="Times New Roman"/>
          <w:b w:val="0"/>
          <w:bCs w:val="0"/>
          <w:lang w:eastAsia="ro-RO"/>
        </w:rPr>
      </w:pPr>
      <w:hyperlink w:anchor="_Toc435488386" w:history="1">
        <w:r w:rsidR="008F2AD4" w:rsidRPr="008C1B76">
          <w:rPr>
            <w:rStyle w:val="Hyperlink"/>
            <w:rFonts w:ascii="Times New Roman" w:hAnsi="Times New Roman"/>
            <w:b w:val="0"/>
            <w:color w:val="auto"/>
          </w:rPr>
          <w:t>2.4.3.2. Caracterizarea situaţiei juridice a terenurilor</w:t>
        </w:r>
        <w:r w:rsidR="008F2AD4" w:rsidRPr="008C1B76">
          <w:rPr>
            <w:rFonts w:ascii="Times New Roman" w:hAnsi="Times New Roman"/>
            <w:b w:val="0"/>
            <w:webHidden/>
          </w:rPr>
          <w:tab/>
        </w:r>
        <w:r w:rsidRPr="008C1B76">
          <w:rPr>
            <w:rFonts w:ascii="Times New Roman" w:hAnsi="Times New Roman"/>
            <w:b w:val="0"/>
            <w:webHidden/>
          </w:rPr>
          <w:fldChar w:fldCharType="begin"/>
        </w:r>
        <w:r w:rsidR="008F2AD4" w:rsidRPr="008C1B76">
          <w:rPr>
            <w:rFonts w:ascii="Times New Roman" w:hAnsi="Times New Roman"/>
            <w:b w:val="0"/>
            <w:webHidden/>
          </w:rPr>
          <w:instrText xml:space="preserve"> PAGEREF _Toc435488386 \h </w:instrText>
        </w:r>
        <w:r w:rsidRPr="008C1B76">
          <w:rPr>
            <w:rFonts w:ascii="Times New Roman" w:hAnsi="Times New Roman"/>
            <w:b w:val="0"/>
            <w:webHidden/>
          </w:rPr>
        </w:r>
        <w:r w:rsidRPr="008C1B76">
          <w:rPr>
            <w:rFonts w:ascii="Times New Roman" w:hAnsi="Times New Roman"/>
            <w:b w:val="0"/>
            <w:webHidden/>
          </w:rPr>
          <w:fldChar w:fldCharType="separate"/>
        </w:r>
        <w:r w:rsidR="00A50751" w:rsidRPr="008C1B76">
          <w:rPr>
            <w:rFonts w:ascii="Times New Roman" w:hAnsi="Times New Roman"/>
            <w:b w:val="0"/>
            <w:webHidden/>
          </w:rPr>
          <w:t>92</w:t>
        </w:r>
        <w:r w:rsidRPr="008C1B76">
          <w:rPr>
            <w:rFonts w:ascii="Times New Roman" w:hAnsi="Times New Roman"/>
            <w:b w:val="0"/>
            <w:webHidden/>
          </w:rPr>
          <w:fldChar w:fldCharType="end"/>
        </w:r>
      </w:hyperlink>
    </w:p>
    <w:p w:rsidR="008F2AD4" w:rsidRPr="008C1B76" w:rsidRDefault="003A676B" w:rsidP="00493CAB">
      <w:pPr>
        <w:pStyle w:val="TOC3"/>
        <w:spacing w:line="360" w:lineRule="auto"/>
        <w:rPr>
          <w:rFonts w:ascii="Times New Roman" w:hAnsi="Times New Roman"/>
          <w:b w:val="0"/>
          <w:bCs w:val="0"/>
          <w:lang w:eastAsia="ro-RO"/>
        </w:rPr>
      </w:pPr>
      <w:hyperlink w:anchor="_Toc435488387" w:history="1">
        <w:r w:rsidR="008F2AD4" w:rsidRPr="008C1B76">
          <w:rPr>
            <w:rStyle w:val="Hyperlink"/>
            <w:rFonts w:ascii="Times New Roman" w:hAnsi="Times New Roman"/>
            <w:b w:val="0"/>
            <w:color w:val="auto"/>
          </w:rPr>
          <w:t>2.4.4. Administratori, gestionari şi utilizatori</w:t>
        </w:r>
        <w:r w:rsidR="008F2AD4" w:rsidRPr="008C1B76">
          <w:rPr>
            <w:rFonts w:ascii="Times New Roman" w:hAnsi="Times New Roman"/>
            <w:b w:val="0"/>
            <w:webHidden/>
          </w:rPr>
          <w:tab/>
        </w:r>
        <w:r w:rsidRPr="008C1B76">
          <w:rPr>
            <w:rFonts w:ascii="Times New Roman" w:hAnsi="Times New Roman"/>
            <w:b w:val="0"/>
            <w:webHidden/>
          </w:rPr>
          <w:fldChar w:fldCharType="begin"/>
        </w:r>
        <w:r w:rsidR="008F2AD4" w:rsidRPr="008C1B76">
          <w:rPr>
            <w:rFonts w:ascii="Times New Roman" w:hAnsi="Times New Roman"/>
            <w:b w:val="0"/>
            <w:webHidden/>
          </w:rPr>
          <w:instrText xml:space="preserve"> PAGEREF _Toc435488387 \h </w:instrText>
        </w:r>
        <w:r w:rsidRPr="008C1B76">
          <w:rPr>
            <w:rFonts w:ascii="Times New Roman" w:hAnsi="Times New Roman"/>
            <w:b w:val="0"/>
            <w:webHidden/>
          </w:rPr>
        </w:r>
        <w:r w:rsidRPr="008C1B76">
          <w:rPr>
            <w:rFonts w:ascii="Times New Roman" w:hAnsi="Times New Roman"/>
            <w:b w:val="0"/>
            <w:webHidden/>
          </w:rPr>
          <w:fldChar w:fldCharType="separate"/>
        </w:r>
        <w:r w:rsidR="00A50751" w:rsidRPr="008C1B76">
          <w:rPr>
            <w:rFonts w:ascii="Times New Roman" w:hAnsi="Times New Roman"/>
            <w:b w:val="0"/>
            <w:webHidden/>
          </w:rPr>
          <w:t>92</w:t>
        </w:r>
        <w:r w:rsidRPr="008C1B76">
          <w:rPr>
            <w:rFonts w:ascii="Times New Roman" w:hAnsi="Times New Roman"/>
            <w:b w:val="0"/>
            <w:webHidden/>
          </w:rPr>
          <w:fldChar w:fldCharType="end"/>
        </w:r>
      </w:hyperlink>
    </w:p>
    <w:p w:rsidR="008F2AD4" w:rsidRPr="008C1B76" w:rsidRDefault="003A676B" w:rsidP="00493CAB">
      <w:pPr>
        <w:pStyle w:val="TOC3"/>
        <w:spacing w:line="360" w:lineRule="auto"/>
        <w:rPr>
          <w:rFonts w:ascii="Times New Roman" w:hAnsi="Times New Roman"/>
          <w:b w:val="0"/>
          <w:bCs w:val="0"/>
          <w:lang w:eastAsia="ro-RO"/>
        </w:rPr>
      </w:pPr>
      <w:hyperlink w:anchor="_Toc435488388" w:history="1">
        <w:r w:rsidR="008F2AD4" w:rsidRPr="008C1B76">
          <w:rPr>
            <w:rStyle w:val="Hyperlink"/>
            <w:rFonts w:ascii="Times New Roman" w:hAnsi="Times New Roman"/>
            <w:b w:val="0"/>
            <w:color w:val="auto"/>
          </w:rPr>
          <w:t>2.4.5. Activitati economice din aria naturală protejată și din localităţile aflate în imediata apropiere</w:t>
        </w:r>
        <w:r w:rsidR="008F2AD4" w:rsidRPr="008C1B76">
          <w:rPr>
            <w:rFonts w:ascii="Times New Roman" w:hAnsi="Times New Roman"/>
            <w:b w:val="0"/>
            <w:webHidden/>
          </w:rPr>
          <w:tab/>
        </w:r>
        <w:r w:rsidRPr="008C1B76">
          <w:rPr>
            <w:rFonts w:ascii="Times New Roman" w:hAnsi="Times New Roman"/>
            <w:b w:val="0"/>
            <w:webHidden/>
          </w:rPr>
          <w:fldChar w:fldCharType="begin"/>
        </w:r>
        <w:r w:rsidR="008F2AD4" w:rsidRPr="008C1B76">
          <w:rPr>
            <w:rFonts w:ascii="Times New Roman" w:hAnsi="Times New Roman"/>
            <w:b w:val="0"/>
            <w:webHidden/>
          </w:rPr>
          <w:instrText xml:space="preserve"> PAGEREF _Toc435488388 \h </w:instrText>
        </w:r>
        <w:r w:rsidRPr="008C1B76">
          <w:rPr>
            <w:rFonts w:ascii="Times New Roman" w:hAnsi="Times New Roman"/>
            <w:b w:val="0"/>
            <w:webHidden/>
          </w:rPr>
        </w:r>
        <w:r w:rsidRPr="008C1B76">
          <w:rPr>
            <w:rFonts w:ascii="Times New Roman" w:hAnsi="Times New Roman"/>
            <w:b w:val="0"/>
            <w:webHidden/>
          </w:rPr>
          <w:fldChar w:fldCharType="separate"/>
        </w:r>
        <w:r w:rsidR="00A50751" w:rsidRPr="008C1B76">
          <w:rPr>
            <w:rFonts w:ascii="Times New Roman" w:hAnsi="Times New Roman"/>
            <w:b w:val="0"/>
            <w:webHidden/>
          </w:rPr>
          <w:t>93</w:t>
        </w:r>
        <w:r w:rsidRPr="008C1B76">
          <w:rPr>
            <w:rFonts w:ascii="Times New Roman" w:hAnsi="Times New Roman"/>
            <w:b w:val="0"/>
            <w:webHidden/>
          </w:rPr>
          <w:fldChar w:fldCharType="end"/>
        </w:r>
      </w:hyperlink>
    </w:p>
    <w:p w:rsidR="008F2AD4" w:rsidRPr="008C1B76" w:rsidRDefault="003A676B" w:rsidP="00493CAB">
      <w:pPr>
        <w:pStyle w:val="TOC3"/>
        <w:spacing w:line="360" w:lineRule="auto"/>
        <w:rPr>
          <w:rFonts w:ascii="Times New Roman" w:hAnsi="Times New Roman"/>
          <w:b w:val="0"/>
          <w:bCs w:val="0"/>
          <w:lang w:eastAsia="ro-RO"/>
        </w:rPr>
      </w:pPr>
      <w:hyperlink w:anchor="_Toc435488389" w:history="1">
        <w:r w:rsidR="008F2AD4" w:rsidRPr="008C1B76">
          <w:rPr>
            <w:rStyle w:val="Hyperlink"/>
            <w:rFonts w:ascii="Times New Roman" w:hAnsi="Times New Roman"/>
            <w:b w:val="0"/>
            <w:color w:val="auto"/>
          </w:rPr>
          <w:t>2.4.6. Infrastructură şi construcţii</w:t>
        </w:r>
        <w:r w:rsidR="008F2AD4" w:rsidRPr="008C1B76">
          <w:rPr>
            <w:rFonts w:ascii="Times New Roman" w:hAnsi="Times New Roman"/>
            <w:b w:val="0"/>
            <w:webHidden/>
          </w:rPr>
          <w:tab/>
        </w:r>
        <w:r w:rsidRPr="008C1B76">
          <w:rPr>
            <w:rFonts w:ascii="Times New Roman" w:hAnsi="Times New Roman"/>
            <w:b w:val="0"/>
            <w:webHidden/>
          </w:rPr>
          <w:fldChar w:fldCharType="begin"/>
        </w:r>
        <w:r w:rsidR="008F2AD4" w:rsidRPr="008C1B76">
          <w:rPr>
            <w:rFonts w:ascii="Times New Roman" w:hAnsi="Times New Roman"/>
            <w:b w:val="0"/>
            <w:webHidden/>
          </w:rPr>
          <w:instrText xml:space="preserve"> PAGEREF _Toc435488389 \h </w:instrText>
        </w:r>
        <w:r w:rsidRPr="008C1B76">
          <w:rPr>
            <w:rFonts w:ascii="Times New Roman" w:hAnsi="Times New Roman"/>
            <w:b w:val="0"/>
            <w:webHidden/>
          </w:rPr>
        </w:r>
        <w:r w:rsidRPr="008C1B76">
          <w:rPr>
            <w:rFonts w:ascii="Times New Roman" w:hAnsi="Times New Roman"/>
            <w:b w:val="0"/>
            <w:webHidden/>
          </w:rPr>
          <w:fldChar w:fldCharType="separate"/>
        </w:r>
        <w:r w:rsidR="00A50751" w:rsidRPr="008C1B76">
          <w:rPr>
            <w:rFonts w:ascii="Times New Roman" w:hAnsi="Times New Roman"/>
            <w:b w:val="0"/>
            <w:webHidden/>
          </w:rPr>
          <w:t>94</w:t>
        </w:r>
        <w:r w:rsidRPr="008C1B76">
          <w:rPr>
            <w:rFonts w:ascii="Times New Roman" w:hAnsi="Times New Roman"/>
            <w:b w:val="0"/>
            <w:webHidden/>
          </w:rPr>
          <w:fldChar w:fldCharType="end"/>
        </w:r>
      </w:hyperlink>
    </w:p>
    <w:p w:rsidR="008F2AD4" w:rsidRPr="008C1B76" w:rsidRDefault="003A676B" w:rsidP="00493CAB">
      <w:pPr>
        <w:pStyle w:val="TOC3"/>
        <w:spacing w:line="360" w:lineRule="auto"/>
        <w:rPr>
          <w:rFonts w:ascii="Times New Roman" w:hAnsi="Times New Roman"/>
          <w:b w:val="0"/>
          <w:bCs w:val="0"/>
          <w:lang w:eastAsia="ro-RO"/>
        </w:rPr>
      </w:pPr>
      <w:hyperlink w:anchor="_Toc435488390" w:history="1">
        <w:r w:rsidR="008F2AD4" w:rsidRPr="008C1B76">
          <w:rPr>
            <w:rStyle w:val="Hyperlink"/>
            <w:rFonts w:ascii="Times New Roman" w:hAnsi="Times New Roman"/>
            <w:b w:val="0"/>
            <w:color w:val="auto"/>
          </w:rPr>
          <w:t>2.4.6.1. Transport și comunicații</w:t>
        </w:r>
        <w:r w:rsidR="008F2AD4" w:rsidRPr="008C1B76">
          <w:rPr>
            <w:rFonts w:ascii="Times New Roman" w:hAnsi="Times New Roman"/>
            <w:b w:val="0"/>
            <w:webHidden/>
          </w:rPr>
          <w:tab/>
        </w:r>
        <w:r w:rsidRPr="008C1B76">
          <w:rPr>
            <w:rFonts w:ascii="Times New Roman" w:hAnsi="Times New Roman"/>
            <w:b w:val="0"/>
            <w:webHidden/>
          </w:rPr>
          <w:fldChar w:fldCharType="begin"/>
        </w:r>
        <w:r w:rsidR="008F2AD4" w:rsidRPr="008C1B76">
          <w:rPr>
            <w:rFonts w:ascii="Times New Roman" w:hAnsi="Times New Roman"/>
            <w:b w:val="0"/>
            <w:webHidden/>
          </w:rPr>
          <w:instrText xml:space="preserve"> PAGEREF _Toc435488390 \h </w:instrText>
        </w:r>
        <w:r w:rsidRPr="008C1B76">
          <w:rPr>
            <w:rFonts w:ascii="Times New Roman" w:hAnsi="Times New Roman"/>
            <w:b w:val="0"/>
            <w:webHidden/>
          </w:rPr>
        </w:r>
        <w:r w:rsidRPr="008C1B76">
          <w:rPr>
            <w:rFonts w:ascii="Times New Roman" w:hAnsi="Times New Roman"/>
            <w:b w:val="0"/>
            <w:webHidden/>
          </w:rPr>
          <w:fldChar w:fldCharType="separate"/>
        </w:r>
        <w:r w:rsidR="00A50751" w:rsidRPr="008C1B76">
          <w:rPr>
            <w:rFonts w:ascii="Times New Roman" w:hAnsi="Times New Roman"/>
            <w:b w:val="0"/>
            <w:webHidden/>
          </w:rPr>
          <w:t>95</w:t>
        </w:r>
        <w:r w:rsidRPr="008C1B76">
          <w:rPr>
            <w:rFonts w:ascii="Times New Roman" w:hAnsi="Times New Roman"/>
            <w:b w:val="0"/>
            <w:webHidden/>
          </w:rPr>
          <w:fldChar w:fldCharType="end"/>
        </w:r>
      </w:hyperlink>
    </w:p>
    <w:p w:rsidR="008F2AD4" w:rsidRPr="008C1B76" w:rsidRDefault="003A676B" w:rsidP="00493CAB">
      <w:pPr>
        <w:pStyle w:val="TOC3"/>
        <w:spacing w:line="360" w:lineRule="auto"/>
        <w:rPr>
          <w:rFonts w:ascii="Times New Roman" w:hAnsi="Times New Roman"/>
          <w:b w:val="0"/>
          <w:bCs w:val="0"/>
          <w:lang w:eastAsia="ro-RO"/>
        </w:rPr>
      </w:pPr>
      <w:hyperlink w:anchor="_Toc435488391" w:history="1">
        <w:r w:rsidR="008F2AD4" w:rsidRPr="008C1B76">
          <w:rPr>
            <w:rStyle w:val="Hyperlink"/>
            <w:rFonts w:ascii="Times New Roman" w:hAnsi="Times New Roman"/>
            <w:b w:val="0"/>
            <w:color w:val="auto"/>
          </w:rPr>
          <w:t>2.4.6.2. Distribuție apă și canalizare</w:t>
        </w:r>
        <w:r w:rsidR="008F2AD4" w:rsidRPr="008C1B76">
          <w:rPr>
            <w:rFonts w:ascii="Times New Roman" w:hAnsi="Times New Roman"/>
            <w:b w:val="0"/>
            <w:webHidden/>
          </w:rPr>
          <w:tab/>
        </w:r>
        <w:r w:rsidRPr="008C1B76">
          <w:rPr>
            <w:rFonts w:ascii="Times New Roman" w:hAnsi="Times New Roman"/>
            <w:b w:val="0"/>
            <w:webHidden/>
          </w:rPr>
          <w:fldChar w:fldCharType="begin"/>
        </w:r>
        <w:r w:rsidR="008F2AD4" w:rsidRPr="008C1B76">
          <w:rPr>
            <w:rFonts w:ascii="Times New Roman" w:hAnsi="Times New Roman"/>
            <w:b w:val="0"/>
            <w:webHidden/>
          </w:rPr>
          <w:instrText xml:space="preserve"> PAGEREF _Toc435488391 \h </w:instrText>
        </w:r>
        <w:r w:rsidRPr="008C1B76">
          <w:rPr>
            <w:rFonts w:ascii="Times New Roman" w:hAnsi="Times New Roman"/>
            <w:b w:val="0"/>
            <w:webHidden/>
          </w:rPr>
        </w:r>
        <w:r w:rsidRPr="008C1B76">
          <w:rPr>
            <w:rFonts w:ascii="Times New Roman" w:hAnsi="Times New Roman"/>
            <w:b w:val="0"/>
            <w:webHidden/>
          </w:rPr>
          <w:fldChar w:fldCharType="separate"/>
        </w:r>
        <w:r w:rsidR="00A50751" w:rsidRPr="008C1B76">
          <w:rPr>
            <w:rFonts w:ascii="Times New Roman" w:hAnsi="Times New Roman"/>
            <w:b w:val="0"/>
            <w:webHidden/>
          </w:rPr>
          <w:t>96</w:t>
        </w:r>
        <w:r w:rsidRPr="008C1B76">
          <w:rPr>
            <w:rFonts w:ascii="Times New Roman" w:hAnsi="Times New Roman"/>
            <w:b w:val="0"/>
            <w:webHidden/>
          </w:rPr>
          <w:fldChar w:fldCharType="end"/>
        </w:r>
      </w:hyperlink>
    </w:p>
    <w:p w:rsidR="008F2AD4" w:rsidRPr="008C1B76" w:rsidRDefault="003A676B" w:rsidP="00493CAB">
      <w:pPr>
        <w:pStyle w:val="TOC3"/>
        <w:spacing w:line="360" w:lineRule="auto"/>
        <w:rPr>
          <w:rFonts w:ascii="Times New Roman" w:hAnsi="Times New Roman"/>
          <w:b w:val="0"/>
          <w:bCs w:val="0"/>
          <w:lang w:eastAsia="ro-RO"/>
        </w:rPr>
      </w:pPr>
      <w:hyperlink w:anchor="_Toc435488392" w:history="1">
        <w:r w:rsidR="008F2AD4" w:rsidRPr="008C1B76">
          <w:rPr>
            <w:rStyle w:val="Hyperlink"/>
            <w:rFonts w:ascii="Times New Roman" w:hAnsi="Times New Roman"/>
            <w:b w:val="0"/>
            <w:color w:val="auto"/>
          </w:rPr>
          <w:t>2.4.7. Patrimoniu cultural</w:t>
        </w:r>
        <w:r w:rsidR="008F2AD4" w:rsidRPr="008C1B76">
          <w:rPr>
            <w:rFonts w:ascii="Times New Roman" w:hAnsi="Times New Roman"/>
            <w:b w:val="0"/>
            <w:webHidden/>
          </w:rPr>
          <w:tab/>
        </w:r>
        <w:r w:rsidRPr="008C1B76">
          <w:rPr>
            <w:rFonts w:ascii="Times New Roman" w:hAnsi="Times New Roman"/>
            <w:b w:val="0"/>
            <w:webHidden/>
          </w:rPr>
          <w:fldChar w:fldCharType="begin"/>
        </w:r>
        <w:r w:rsidR="008F2AD4" w:rsidRPr="008C1B76">
          <w:rPr>
            <w:rFonts w:ascii="Times New Roman" w:hAnsi="Times New Roman"/>
            <w:b w:val="0"/>
            <w:webHidden/>
          </w:rPr>
          <w:instrText xml:space="preserve"> PAGEREF _Toc435488392 \h </w:instrText>
        </w:r>
        <w:r w:rsidRPr="008C1B76">
          <w:rPr>
            <w:rFonts w:ascii="Times New Roman" w:hAnsi="Times New Roman"/>
            <w:b w:val="0"/>
            <w:webHidden/>
          </w:rPr>
        </w:r>
        <w:r w:rsidRPr="008C1B76">
          <w:rPr>
            <w:rFonts w:ascii="Times New Roman" w:hAnsi="Times New Roman"/>
            <w:b w:val="0"/>
            <w:webHidden/>
          </w:rPr>
          <w:fldChar w:fldCharType="separate"/>
        </w:r>
        <w:r w:rsidR="00A50751" w:rsidRPr="008C1B76">
          <w:rPr>
            <w:rFonts w:ascii="Times New Roman" w:hAnsi="Times New Roman"/>
            <w:b w:val="0"/>
            <w:webHidden/>
          </w:rPr>
          <w:t>96</w:t>
        </w:r>
        <w:r w:rsidRPr="008C1B76">
          <w:rPr>
            <w:rFonts w:ascii="Times New Roman" w:hAnsi="Times New Roman"/>
            <w:b w:val="0"/>
            <w:webHidden/>
          </w:rPr>
          <w:fldChar w:fldCharType="end"/>
        </w:r>
      </w:hyperlink>
    </w:p>
    <w:p w:rsidR="008F2AD4" w:rsidRPr="008C1B76" w:rsidRDefault="003A676B" w:rsidP="00493CAB">
      <w:pPr>
        <w:pStyle w:val="TOC3"/>
        <w:spacing w:line="360" w:lineRule="auto"/>
        <w:rPr>
          <w:rFonts w:ascii="Times New Roman" w:hAnsi="Times New Roman"/>
          <w:b w:val="0"/>
          <w:bCs w:val="0"/>
          <w:lang w:eastAsia="ro-RO"/>
        </w:rPr>
      </w:pPr>
      <w:hyperlink w:anchor="_Toc435488393" w:history="1">
        <w:r w:rsidR="008F2AD4" w:rsidRPr="008C1B76">
          <w:rPr>
            <w:rStyle w:val="Hyperlink"/>
            <w:rFonts w:ascii="Times New Roman" w:hAnsi="Times New Roman"/>
            <w:b w:val="0"/>
            <w:color w:val="auto"/>
          </w:rPr>
          <w:t>2.4.8. Obiective turistice</w:t>
        </w:r>
        <w:r w:rsidR="008F2AD4" w:rsidRPr="008C1B76">
          <w:rPr>
            <w:rFonts w:ascii="Times New Roman" w:hAnsi="Times New Roman"/>
            <w:b w:val="0"/>
            <w:webHidden/>
          </w:rPr>
          <w:tab/>
        </w:r>
        <w:r w:rsidRPr="008C1B76">
          <w:rPr>
            <w:rFonts w:ascii="Times New Roman" w:hAnsi="Times New Roman"/>
            <w:b w:val="0"/>
            <w:webHidden/>
          </w:rPr>
          <w:fldChar w:fldCharType="begin"/>
        </w:r>
        <w:r w:rsidR="008F2AD4" w:rsidRPr="008C1B76">
          <w:rPr>
            <w:rFonts w:ascii="Times New Roman" w:hAnsi="Times New Roman"/>
            <w:b w:val="0"/>
            <w:webHidden/>
          </w:rPr>
          <w:instrText xml:space="preserve"> PAGEREF _Toc435488393 \h </w:instrText>
        </w:r>
        <w:r w:rsidRPr="008C1B76">
          <w:rPr>
            <w:rFonts w:ascii="Times New Roman" w:hAnsi="Times New Roman"/>
            <w:b w:val="0"/>
            <w:webHidden/>
          </w:rPr>
        </w:r>
        <w:r w:rsidRPr="008C1B76">
          <w:rPr>
            <w:rFonts w:ascii="Times New Roman" w:hAnsi="Times New Roman"/>
            <w:b w:val="0"/>
            <w:webHidden/>
          </w:rPr>
          <w:fldChar w:fldCharType="separate"/>
        </w:r>
        <w:r w:rsidR="00A50751" w:rsidRPr="008C1B76">
          <w:rPr>
            <w:rFonts w:ascii="Times New Roman" w:hAnsi="Times New Roman"/>
            <w:b w:val="0"/>
            <w:webHidden/>
          </w:rPr>
          <w:t>96</w:t>
        </w:r>
        <w:r w:rsidRPr="008C1B76">
          <w:rPr>
            <w:rFonts w:ascii="Times New Roman" w:hAnsi="Times New Roman"/>
            <w:b w:val="0"/>
            <w:webHidden/>
          </w:rPr>
          <w:fldChar w:fldCharType="end"/>
        </w:r>
      </w:hyperlink>
    </w:p>
    <w:p w:rsidR="008F2AD4" w:rsidRPr="008C1B76" w:rsidRDefault="003A676B" w:rsidP="00493CAB">
      <w:pPr>
        <w:pStyle w:val="TOC3"/>
        <w:spacing w:line="360" w:lineRule="auto"/>
        <w:rPr>
          <w:rFonts w:ascii="Times New Roman" w:hAnsi="Times New Roman"/>
          <w:b w:val="0"/>
          <w:bCs w:val="0"/>
          <w:lang w:eastAsia="ro-RO"/>
        </w:rPr>
      </w:pPr>
      <w:hyperlink w:anchor="_Toc435488394" w:history="1">
        <w:r w:rsidR="008F2AD4" w:rsidRPr="008C1B76">
          <w:rPr>
            <w:rStyle w:val="Hyperlink"/>
            <w:rFonts w:ascii="Times New Roman" w:hAnsi="Times New Roman"/>
            <w:b w:val="0"/>
            <w:color w:val="auto"/>
          </w:rPr>
          <w:t>2.4.9. Tendinte de dezvoltare</w:t>
        </w:r>
        <w:r w:rsidR="008F2AD4" w:rsidRPr="008C1B76">
          <w:rPr>
            <w:rFonts w:ascii="Times New Roman" w:hAnsi="Times New Roman"/>
            <w:b w:val="0"/>
            <w:webHidden/>
          </w:rPr>
          <w:tab/>
        </w:r>
        <w:r w:rsidRPr="008C1B76">
          <w:rPr>
            <w:rFonts w:ascii="Times New Roman" w:hAnsi="Times New Roman"/>
            <w:b w:val="0"/>
            <w:webHidden/>
          </w:rPr>
          <w:fldChar w:fldCharType="begin"/>
        </w:r>
        <w:r w:rsidR="008F2AD4" w:rsidRPr="008C1B76">
          <w:rPr>
            <w:rFonts w:ascii="Times New Roman" w:hAnsi="Times New Roman"/>
            <w:b w:val="0"/>
            <w:webHidden/>
          </w:rPr>
          <w:instrText xml:space="preserve"> PAGEREF _Toc435488394 \h </w:instrText>
        </w:r>
        <w:r w:rsidRPr="008C1B76">
          <w:rPr>
            <w:rFonts w:ascii="Times New Roman" w:hAnsi="Times New Roman"/>
            <w:b w:val="0"/>
            <w:webHidden/>
          </w:rPr>
        </w:r>
        <w:r w:rsidRPr="008C1B76">
          <w:rPr>
            <w:rFonts w:ascii="Times New Roman" w:hAnsi="Times New Roman"/>
            <w:b w:val="0"/>
            <w:webHidden/>
          </w:rPr>
          <w:fldChar w:fldCharType="separate"/>
        </w:r>
        <w:r w:rsidR="00A50751" w:rsidRPr="008C1B76">
          <w:rPr>
            <w:rFonts w:ascii="Times New Roman" w:hAnsi="Times New Roman"/>
            <w:b w:val="0"/>
            <w:webHidden/>
          </w:rPr>
          <w:t>97</w:t>
        </w:r>
        <w:r w:rsidRPr="008C1B76">
          <w:rPr>
            <w:rFonts w:ascii="Times New Roman" w:hAnsi="Times New Roman"/>
            <w:b w:val="0"/>
            <w:webHidden/>
          </w:rPr>
          <w:fldChar w:fldCharType="end"/>
        </w:r>
      </w:hyperlink>
    </w:p>
    <w:p w:rsidR="008F2AD4" w:rsidRPr="008C1B76" w:rsidRDefault="003A676B" w:rsidP="00493CAB">
      <w:pPr>
        <w:pStyle w:val="TOC2"/>
        <w:tabs>
          <w:tab w:val="right" w:leader="dot" w:pos="9348"/>
        </w:tabs>
        <w:spacing w:line="360" w:lineRule="auto"/>
        <w:rPr>
          <w:rFonts w:ascii="Times New Roman" w:eastAsia="Times New Roman" w:hAnsi="Times New Roman"/>
          <w:noProof/>
          <w:lang w:val="ro-RO" w:eastAsia="ro-RO"/>
        </w:rPr>
      </w:pPr>
      <w:hyperlink w:anchor="_Toc435488395" w:history="1">
        <w:r w:rsidR="008F2AD4" w:rsidRPr="008C1B76">
          <w:rPr>
            <w:rStyle w:val="Hyperlink"/>
            <w:rFonts w:ascii="Times New Roman" w:eastAsia="Times New Roman" w:hAnsi="Times New Roman"/>
            <w:bCs/>
            <w:iCs/>
            <w:noProof/>
            <w:color w:val="auto"/>
          </w:rPr>
          <w:t>2.5. Activităţi cu potenţial impact -presiuni şi ameninţări-</w:t>
        </w:r>
        <w:r w:rsidR="008F2AD4" w:rsidRPr="008C1B76">
          <w:rPr>
            <w:rFonts w:ascii="Times New Roman" w:hAnsi="Times New Roman"/>
            <w:noProof/>
            <w:webHidden/>
          </w:rPr>
          <w:tab/>
        </w:r>
        <w:r w:rsidRPr="008C1B76">
          <w:rPr>
            <w:rFonts w:ascii="Times New Roman" w:hAnsi="Times New Roman"/>
            <w:noProof/>
            <w:webHidden/>
          </w:rPr>
          <w:fldChar w:fldCharType="begin"/>
        </w:r>
        <w:r w:rsidR="008F2AD4" w:rsidRPr="008C1B76">
          <w:rPr>
            <w:rFonts w:ascii="Times New Roman" w:hAnsi="Times New Roman"/>
            <w:noProof/>
            <w:webHidden/>
          </w:rPr>
          <w:instrText xml:space="preserve"> PAGEREF _Toc435488395 \h </w:instrText>
        </w:r>
        <w:r w:rsidRPr="008C1B76">
          <w:rPr>
            <w:rFonts w:ascii="Times New Roman" w:hAnsi="Times New Roman"/>
            <w:noProof/>
            <w:webHidden/>
          </w:rPr>
        </w:r>
        <w:r w:rsidRPr="008C1B76">
          <w:rPr>
            <w:rFonts w:ascii="Times New Roman" w:hAnsi="Times New Roman"/>
            <w:noProof/>
            <w:webHidden/>
          </w:rPr>
          <w:fldChar w:fldCharType="separate"/>
        </w:r>
        <w:r w:rsidR="00A50751" w:rsidRPr="008C1B76">
          <w:rPr>
            <w:rFonts w:ascii="Times New Roman" w:hAnsi="Times New Roman"/>
            <w:noProof/>
            <w:webHidden/>
          </w:rPr>
          <w:t>98</w:t>
        </w:r>
        <w:r w:rsidRPr="008C1B76">
          <w:rPr>
            <w:rFonts w:ascii="Times New Roman" w:hAnsi="Times New Roman"/>
            <w:noProof/>
            <w:webHidden/>
          </w:rPr>
          <w:fldChar w:fldCharType="end"/>
        </w:r>
      </w:hyperlink>
    </w:p>
    <w:p w:rsidR="008F2AD4" w:rsidRPr="008C1B76" w:rsidRDefault="003A676B" w:rsidP="00493CAB">
      <w:pPr>
        <w:pStyle w:val="TOC3"/>
        <w:spacing w:line="360" w:lineRule="auto"/>
        <w:rPr>
          <w:rFonts w:ascii="Times New Roman" w:hAnsi="Times New Roman"/>
          <w:b w:val="0"/>
          <w:bCs w:val="0"/>
          <w:lang w:eastAsia="ro-RO"/>
        </w:rPr>
      </w:pPr>
      <w:hyperlink w:anchor="_Toc435488396" w:history="1">
        <w:r w:rsidR="008F2AD4" w:rsidRPr="008C1B76">
          <w:rPr>
            <w:rStyle w:val="Hyperlink"/>
            <w:rFonts w:ascii="Times New Roman" w:hAnsi="Times New Roman"/>
            <w:b w:val="0"/>
            <w:color w:val="auto"/>
          </w:rPr>
          <w:t>2.5.1. Hărţile activităţilor cu potenţial impact</w:t>
        </w:r>
        <w:r w:rsidR="008F2AD4" w:rsidRPr="008C1B76">
          <w:rPr>
            <w:rFonts w:ascii="Times New Roman" w:hAnsi="Times New Roman"/>
            <w:b w:val="0"/>
            <w:webHidden/>
          </w:rPr>
          <w:tab/>
        </w:r>
        <w:r w:rsidRPr="008C1B76">
          <w:rPr>
            <w:rFonts w:ascii="Times New Roman" w:hAnsi="Times New Roman"/>
            <w:b w:val="0"/>
            <w:webHidden/>
          </w:rPr>
          <w:fldChar w:fldCharType="begin"/>
        </w:r>
        <w:r w:rsidR="008F2AD4" w:rsidRPr="008C1B76">
          <w:rPr>
            <w:rFonts w:ascii="Times New Roman" w:hAnsi="Times New Roman"/>
            <w:b w:val="0"/>
            <w:webHidden/>
          </w:rPr>
          <w:instrText xml:space="preserve"> PAGEREF _Toc435488396 \h </w:instrText>
        </w:r>
        <w:r w:rsidRPr="008C1B76">
          <w:rPr>
            <w:rFonts w:ascii="Times New Roman" w:hAnsi="Times New Roman"/>
            <w:b w:val="0"/>
            <w:webHidden/>
          </w:rPr>
        </w:r>
        <w:r w:rsidRPr="008C1B76">
          <w:rPr>
            <w:rFonts w:ascii="Times New Roman" w:hAnsi="Times New Roman"/>
            <w:b w:val="0"/>
            <w:webHidden/>
          </w:rPr>
          <w:fldChar w:fldCharType="separate"/>
        </w:r>
        <w:r w:rsidR="00A50751" w:rsidRPr="008C1B76">
          <w:rPr>
            <w:rFonts w:ascii="Times New Roman" w:hAnsi="Times New Roman"/>
            <w:b w:val="0"/>
            <w:webHidden/>
          </w:rPr>
          <w:t>99</w:t>
        </w:r>
        <w:r w:rsidRPr="008C1B76">
          <w:rPr>
            <w:rFonts w:ascii="Times New Roman" w:hAnsi="Times New Roman"/>
            <w:b w:val="0"/>
            <w:webHidden/>
          </w:rPr>
          <w:fldChar w:fldCharType="end"/>
        </w:r>
      </w:hyperlink>
    </w:p>
    <w:p w:rsidR="008F2AD4" w:rsidRPr="008C1B76" w:rsidRDefault="003A676B" w:rsidP="00493CAB">
      <w:pPr>
        <w:pStyle w:val="TOC3"/>
        <w:spacing w:line="360" w:lineRule="auto"/>
        <w:rPr>
          <w:rFonts w:ascii="Times New Roman" w:hAnsi="Times New Roman"/>
          <w:b w:val="0"/>
          <w:bCs w:val="0"/>
          <w:lang w:eastAsia="ro-RO"/>
        </w:rPr>
      </w:pPr>
      <w:hyperlink w:anchor="_Toc435488397" w:history="1">
        <w:r w:rsidR="008F2AD4" w:rsidRPr="008C1B76">
          <w:rPr>
            <w:rStyle w:val="Hyperlink"/>
            <w:rFonts w:ascii="Times New Roman" w:hAnsi="Times New Roman"/>
            <w:b w:val="0"/>
            <w:color w:val="auto"/>
          </w:rPr>
          <w:t>2.5.2. Evaluarea impacturilor asupra tipurilor de habitate</w:t>
        </w:r>
        <w:r w:rsidR="008F2AD4" w:rsidRPr="008C1B76">
          <w:rPr>
            <w:rFonts w:ascii="Times New Roman" w:hAnsi="Times New Roman"/>
            <w:b w:val="0"/>
            <w:webHidden/>
          </w:rPr>
          <w:tab/>
        </w:r>
        <w:r w:rsidRPr="008C1B76">
          <w:rPr>
            <w:rFonts w:ascii="Times New Roman" w:hAnsi="Times New Roman"/>
            <w:b w:val="0"/>
            <w:webHidden/>
          </w:rPr>
          <w:fldChar w:fldCharType="begin"/>
        </w:r>
        <w:r w:rsidR="008F2AD4" w:rsidRPr="008C1B76">
          <w:rPr>
            <w:rFonts w:ascii="Times New Roman" w:hAnsi="Times New Roman"/>
            <w:b w:val="0"/>
            <w:webHidden/>
          </w:rPr>
          <w:instrText xml:space="preserve"> PAGEREF _Toc435488397 \h </w:instrText>
        </w:r>
        <w:r w:rsidRPr="008C1B76">
          <w:rPr>
            <w:rFonts w:ascii="Times New Roman" w:hAnsi="Times New Roman"/>
            <w:b w:val="0"/>
            <w:webHidden/>
          </w:rPr>
        </w:r>
        <w:r w:rsidRPr="008C1B76">
          <w:rPr>
            <w:rFonts w:ascii="Times New Roman" w:hAnsi="Times New Roman"/>
            <w:b w:val="0"/>
            <w:webHidden/>
          </w:rPr>
          <w:fldChar w:fldCharType="separate"/>
        </w:r>
        <w:r w:rsidR="00A50751" w:rsidRPr="008C1B76">
          <w:rPr>
            <w:rFonts w:ascii="Times New Roman" w:hAnsi="Times New Roman"/>
            <w:b w:val="0"/>
            <w:webHidden/>
          </w:rPr>
          <w:t>100</w:t>
        </w:r>
        <w:r w:rsidRPr="008C1B76">
          <w:rPr>
            <w:rFonts w:ascii="Times New Roman" w:hAnsi="Times New Roman"/>
            <w:b w:val="0"/>
            <w:webHidden/>
          </w:rPr>
          <w:fldChar w:fldCharType="end"/>
        </w:r>
      </w:hyperlink>
    </w:p>
    <w:p w:rsidR="008F2AD4" w:rsidRPr="008C1B76" w:rsidRDefault="003A676B" w:rsidP="00493CAB">
      <w:pPr>
        <w:pStyle w:val="TOC3"/>
        <w:spacing w:line="360" w:lineRule="auto"/>
        <w:rPr>
          <w:rFonts w:ascii="Times New Roman" w:hAnsi="Times New Roman"/>
          <w:b w:val="0"/>
          <w:bCs w:val="0"/>
          <w:lang w:eastAsia="ro-RO"/>
        </w:rPr>
      </w:pPr>
      <w:hyperlink w:anchor="_Toc435488398" w:history="1">
        <w:r w:rsidR="008F2AD4" w:rsidRPr="008C1B76">
          <w:rPr>
            <w:rStyle w:val="Hyperlink"/>
            <w:rFonts w:ascii="Times New Roman" w:hAnsi="Times New Roman"/>
            <w:b w:val="0"/>
            <w:iCs/>
            <w:color w:val="auto"/>
          </w:rPr>
          <w:t>2.5.2.1. Evaluarea impacturilor cauzate de presiunile actuale asupra tipurilor de habitate</w:t>
        </w:r>
        <w:r w:rsidR="008F2AD4" w:rsidRPr="008C1B76">
          <w:rPr>
            <w:rFonts w:ascii="Times New Roman" w:hAnsi="Times New Roman"/>
            <w:b w:val="0"/>
            <w:webHidden/>
          </w:rPr>
          <w:tab/>
        </w:r>
        <w:r w:rsidRPr="008C1B76">
          <w:rPr>
            <w:rFonts w:ascii="Times New Roman" w:hAnsi="Times New Roman"/>
            <w:b w:val="0"/>
            <w:webHidden/>
          </w:rPr>
          <w:fldChar w:fldCharType="begin"/>
        </w:r>
        <w:r w:rsidR="008F2AD4" w:rsidRPr="008C1B76">
          <w:rPr>
            <w:rFonts w:ascii="Times New Roman" w:hAnsi="Times New Roman"/>
            <w:b w:val="0"/>
            <w:webHidden/>
          </w:rPr>
          <w:instrText xml:space="preserve"> PAGEREF _Toc435488398 \h </w:instrText>
        </w:r>
        <w:r w:rsidRPr="008C1B76">
          <w:rPr>
            <w:rFonts w:ascii="Times New Roman" w:hAnsi="Times New Roman"/>
            <w:b w:val="0"/>
            <w:webHidden/>
          </w:rPr>
        </w:r>
        <w:r w:rsidRPr="008C1B76">
          <w:rPr>
            <w:rFonts w:ascii="Times New Roman" w:hAnsi="Times New Roman"/>
            <w:b w:val="0"/>
            <w:webHidden/>
          </w:rPr>
          <w:fldChar w:fldCharType="separate"/>
        </w:r>
        <w:r w:rsidR="00A50751" w:rsidRPr="008C1B76">
          <w:rPr>
            <w:rFonts w:ascii="Times New Roman" w:hAnsi="Times New Roman"/>
            <w:b w:val="0"/>
            <w:webHidden/>
          </w:rPr>
          <w:t>101</w:t>
        </w:r>
        <w:r w:rsidRPr="008C1B76">
          <w:rPr>
            <w:rFonts w:ascii="Times New Roman" w:hAnsi="Times New Roman"/>
            <w:b w:val="0"/>
            <w:webHidden/>
          </w:rPr>
          <w:fldChar w:fldCharType="end"/>
        </w:r>
      </w:hyperlink>
    </w:p>
    <w:p w:rsidR="008F2AD4" w:rsidRPr="008C1B76" w:rsidRDefault="003A676B" w:rsidP="00493CAB">
      <w:pPr>
        <w:pStyle w:val="TOC3"/>
        <w:spacing w:line="360" w:lineRule="auto"/>
        <w:rPr>
          <w:rFonts w:ascii="Times New Roman" w:hAnsi="Times New Roman"/>
          <w:b w:val="0"/>
          <w:bCs w:val="0"/>
          <w:lang w:eastAsia="ro-RO"/>
        </w:rPr>
      </w:pPr>
      <w:hyperlink w:anchor="_Toc435488399" w:history="1">
        <w:r w:rsidR="008F2AD4" w:rsidRPr="008C1B76">
          <w:rPr>
            <w:rStyle w:val="Hyperlink"/>
            <w:rFonts w:ascii="Times New Roman" w:hAnsi="Times New Roman"/>
            <w:b w:val="0"/>
            <w:color w:val="auto"/>
          </w:rPr>
          <w:t>2.5.2.2. Evaluarea impacturilor cauzate de ameninţări viitoare asupra habitatelor</w:t>
        </w:r>
        <w:r w:rsidR="008F2AD4" w:rsidRPr="008C1B76">
          <w:rPr>
            <w:rFonts w:ascii="Times New Roman" w:hAnsi="Times New Roman"/>
            <w:b w:val="0"/>
            <w:webHidden/>
          </w:rPr>
          <w:tab/>
        </w:r>
        <w:r w:rsidRPr="008C1B76">
          <w:rPr>
            <w:rFonts w:ascii="Times New Roman" w:hAnsi="Times New Roman"/>
            <w:b w:val="0"/>
            <w:webHidden/>
          </w:rPr>
          <w:fldChar w:fldCharType="begin"/>
        </w:r>
        <w:r w:rsidR="008F2AD4" w:rsidRPr="008C1B76">
          <w:rPr>
            <w:rFonts w:ascii="Times New Roman" w:hAnsi="Times New Roman"/>
            <w:b w:val="0"/>
            <w:webHidden/>
          </w:rPr>
          <w:instrText xml:space="preserve"> PAGEREF _Toc435488399 \h </w:instrText>
        </w:r>
        <w:r w:rsidRPr="008C1B76">
          <w:rPr>
            <w:rFonts w:ascii="Times New Roman" w:hAnsi="Times New Roman"/>
            <w:b w:val="0"/>
            <w:webHidden/>
          </w:rPr>
        </w:r>
        <w:r w:rsidRPr="008C1B76">
          <w:rPr>
            <w:rFonts w:ascii="Times New Roman" w:hAnsi="Times New Roman"/>
            <w:b w:val="0"/>
            <w:webHidden/>
          </w:rPr>
          <w:fldChar w:fldCharType="separate"/>
        </w:r>
        <w:r w:rsidR="00A50751" w:rsidRPr="008C1B76">
          <w:rPr>
            <w:rFonts w:ascii="Times New Roman" w:hAnsi="Times New Roman"/>
            <w:b w:val="0"/>
            <w:webHidden/>
          </w:rPr>
          <w:t>105</w:t>
        </w:r>
        <w:r w:rsidRPr="008C1B76">
          <w:rPr>
            <w:rFonts w:ascii="Times New Roman" w:hAnsi="Times New Roman"/>
            <w:b w:val="0"/>
            <w:webHidden/>
          </w:rPr>
          <w:fldChar w:fldCharType="end"/>
        </w:r>
      </w:hyperlink>
    </w:p>
    <w:p w:rsidR="008F2AD4" w:rsidRPr="008C1B76" w:rsidRDefault="003A676B" w:rsidP="00493CAB">
      <w:pPr>
        <w:pStyle w:val="TOC3"/>
        <w:spacing w:line="360" w:lineRule="auto"/>
        <w:rPr>
          <w:rFonts w:ascii="Times New Roman" w:hAnsi="Times New Roman"/>
          <w:b w:val="0"/>
          <w:bCs w:val="0"/>
          <w:lang w:eastAsia="ro-RO"/>
        </w:rPr>
      </w:pPr>
      <w:hyperlink w:anchor="_Toc435488400" w:history="1">
        <w:r w:rsidR="008F2AD4" w:rsidRPr="008C1B76">
          <w:rPr>
            <w:rStyle w:val="Hyperlink"/>
            <w:rFonts w:ascii="Times New Roman" w:hAnsi="Times New Roman"/>
            <w:b w:val="0"/>
            <w:color w:val="auto"/>
            <w:lang w:val="fr-FR"/>
          </w:rPr>
          <w:t>6520 Fâneţe montane</w:t>
        </w:r>
        <w:r w:rsidR="008F2AD4" w:rsidRPr="008C1B76">
          <w:rPr>
            <w:rFonts w:ascii="Times New Roman" w:hAnsi="Times New Roman"/>
            <w:b w:val="0"/>
            <w:webHidden/>
          </w:rPr>
          <w:tab/>
        </w:r>
        <w:r w:rsidRPr="008C1B76">
          <w:rPr>
            <w:rFonts w:ascii="Times New Roman" w:hAnsi="Times New Roman"/>
            <w:b w:val="0"/>
            <w:webHidden/>
          </w:rPr>
          <w:fldChar w:fldCharType="begin"/>
        </w:r>
        <w:r w:rsidR="008F2AD4" w:rsidRPr="008C1B76">
          <w:rPr>
            <w:rFonts w:ascii="Times New Roman" w:hAnsi="Times New Roman"/>
            <w:b w:val="0"/>
            <w:webHidden/>
          </w:rPr>
          <w:instrText xml:space="preserve"> PAGEREF _Toc435488400 \h </w:instrText>
        </w:r>
        <w:r w:rsidRPr="008C1B76">
          <w:rPr>
            <w:rFonts w:ascii="Times New Roman" w:hAnsi="Times New Roman"/>
            <w:b w:val="0"/>
            <w:webHidden/>
          </w:rPr>
        </w:r>
        <w:r w:rsidRPr="008C1B76">
          <w:rPr>
            <w:rFonts w:ascii="Times New Roman" w:hAnsi="Times New Roman"/>
            <w:b w:val="0"/>
            <w:webHidden/>
          </w:rPr>
          <w:fldChar w:fldCharType="separate"/>
        </w:r>
        <w:r w:rsidR="00A50751" w:rsidRPr="008C1B76">
          <w:rPr>
            <w:rFonts w:ascii="Times New Roman" w:hAnsi="Times New Roman"/>
            <w:b w:val="0"/>
            <w:webHidden/>
          </w:rPr>
          <w:t>106</w:t>
        </w:r>
        <w:r w:rsidRPr="008C1B76">
          <w:rPr>
            <w:rFonts w:ascii="Times New Roman" w:hAnsi="Times New Roman"/>
            <w:b w:val="0"/>
            <w:webHidden/>
          </w:rPr>
          <w:fldChar w:fldCharType="end"/>
        </w:r>
      </w:hyperlink>
    </w:p>
    <w:p w:rsidR="008F2AD4" w:rsidRPr="008C1B76" w:rsidRDefault="003A676B" w:rsidP="00493CAB">
      <w:pPr>
        <w:pStyle w:val="TOC3"/>
        <w:spacing w:line="360" w:lineRule="auto"/>
        <w:rPr>
          <w:rFonts w:ascii="Times New Roman" w:hAnsi="Times New Roman"/>
          <w:b w:val="0"/>
          <w:bCs w:val="0"/>
          <w:lang w:eastAsia="ro-RO"/>
        </w:rPr>
      </w:pPr>
      <w:hyperlink w:anchor="_Toc435488401" w:history="1">
        <w:r w:rsidR="008F2AD4" w:rsidRPr="008C1B76">
          <w:rPr>
            <w:rStyle w:val="Hyperlink"/>
            <w:rFonts w:ascii="Times New Roman" w:hAnsi="Times New Roman"/>
            <w:b w:val="0"/>
            <w:color w:val="auto"/>
          </w:rPr>
          <w:t>2.5.3. Evaluarea impacturilor asupra speciilor</w:t>
        </w:r>
        <w:r w:rsidR="008F2AD4" w:rsidRPr="008C1B76">
          <w:rPr>
            <w:rFonts w:ascii="Times New Roman" w:hAnsi="Times New Roman"/>
            <w:b w:val="0"/>
            <w:webHidden/>
          </w:rPr>
          <w:tab/>
        </w:r>
        <w:r w:rsidRPr="008C1B76">
          <w:rPr>
            <w:rFonts w:ascii="Times New Roman" w:hAnsi="Times New Roman"/>
            <w:b w:val="0"/>
            <w:webHidden/>
          </w:rPr>
          <w:fldChar w:fldCharType="begin"/>
        </w:r>
        <w:r w:rsidR="008F2AD4" w:rsidRPr="008C1B76">
          <w:rPr>
            <w:rFonts w:ascii="Times New Roman" w:hAnsi="Times New Roman"/>
            <w:b w:val="0"/>
            <w:webHidden/>
          </w:rPr>
          <w:instrText xml:space="preserve"> PAGEREF _Toc435488401 \h </w:instrText>
        </w:r>
        <w:r w:rsidRPr="008C1B76">
          <w:rPr>
            <w:rFonts w:ascii="Times New Roman" w:hAnsi="Times New Roman"/>
            <w:b w:val="0"/>
            <w:webHidden/>
          </w:rPr>
        </w:r>
        <w:r w:rsidRPr="008C1B76">
          <w:rPr>
            <w:rFonts w:ascii="Times New Roman" w:hAnsi="Times New Roman"/>
            <w:b w:val="0"/>
            <w:webHidden/>
          </w:rPr>
          <w:fldChar w:fldCharType="separate"/>
        </w:r>
        <w:r w:rsidR="00A50751" w:rsidRPr="008C1B76">
          <w:rPr>
            <w:rFonts w:ascii="Times New Roman" w:hAnsi="Times New Roman"/>
            <w:b w:val="0"/>
            <w:webHidden/>
          </w:rPr>
          <w:t>107</w:t>
        </w:r>
        <w:r w:rsidRPr="008C1B76">
          <w:rPr>
            <w:rFonts w:ascii="Times New Roman" w:hAnsi="Times New Roman"/>
            <w:b w:val="0"/>
            <w:webHidden/>
          </w:rPr>
          <w:fldChar w:fldCharType="end"/>
        </w:r>
      </w:hyperlink>
    </w:p>
    <w:p w:rsidR="008F2AD4" w:rsidRPr="008C1B76" w:rsidRDefault="003A676B" w:rsidP="00493CAB">
      <w:pPr>
        <w:pStyle w:val="TOC3"/>
        <w:spacing w:line="360" w:lineRule="auto"/>
        <w:rPr>
          <w:rFonts w:ascii="Times New Roman" w:hAnsi="Times New Roman"/>
          <w:b w:val="0"/>
          <w:bCs w:val="0"/>
          <w:lang w:eastAsia="ro-RO"/>
        </w:rPr>
      </w:pPr>
      <w:hyperlink w:anchor="_Toc435488402" w:history="1">
        <w:r w:rsidR="008F2AD4" w:rsidRPr="008C1B76">
          <w:rPr>
            <w:rStyle w:val="Hyperlink"/>
            <w:rFonts w:ascii="Times New Roman" w:hAnsi="Times New Roman"/>
            <w:b w:val="0"/>
            <w:color w:val="auto"/>
          </w:rPr>
          <w:t xml:space="preserve">2.5.3.1. Evaluarea impacturilor cauzate de presiunile actuale asupra speciei </w:t>
        </w:r>
        <w:r w:rsidR="008F2AD4" w:rsidRPr="008C1B76">
          <w:rPr>
            <w:rStyle w:val="Hyperlink"/>
            <w:rFonts w:ascii="Times New Roman" w:hAnsi="Times New Roman"/>
            <w:b w:val="0"/>
            <w:i/>
            <w:color w:val="auto"/>
          </w:rPr>
          <w:t>Ursus arctos</w:t>
        </w:r>
        <w:r w:rsidR="008F2AD4" w:rsidRPr="008C1B76">
          <w:rPr>
            <w:rFonts w:ascii="Times New Roman" w:hAnsi="Times New Roman"/>
            <w:b w:val="0"/>
            <w:webHidden/>
          </w:rPr>
          <w:tab/>
        </w:r>
        <w:r w:rsidRPr="008C1B76">
          <w:rPr>
            <w:rFonts w:ascii="Times New Roman" w:hAnsi="Times New Roman"/>
            <w:b w:val="0"/>
            <w:webHidden/>
          </w:rPr>
          <w:fldChar w:fldCharType="begin"/>
        </w:r>
        <w:r w:rsidR="008F2AD4" w:rsidRPr="008C1B76">
          <w:rPr>
            <w:rFonts w:ascii="Times New Roman" w:hAnsi="Times New Roman"/>
            <w:b w:val="0"/>
            <w:webHidden/>
          </w:rPr>
          <w:instrText xml:space="preserve"> PAGEREF _Toc435488402 \h </w:instrText>
        </w:r>
        <w:r w:rsidRPr="008C1B76">
          <w:rPr>
            <w:rFonts w:ascii="Times New Roman" w:hAnsi="Times New Roman"/>
            <w:b w:val="0"/>
            <w:webHidden/>
          </w:rPr>
        </w:r>
        <w:r w:rsidRPr="008C1B76">
          <w:rPr>
            <w:rFonts w:ascii="Times New Roman" w:hAnsi="Times New Roman"/>
            <w:b w:val="0"/>
            <w:webHidden/>
          </w:rPr>
          <w:fldChar w:fldCharType="separate"/>
        </w:r>
        <w:r w:rsidR="00A50751" w:rsidRPr="008C1B76">
          <w:rPr>
            <w:rFonts w:ascii="Times New Roman" w:hAnsi="Times New Roman"/>
            <w:b w:val="0"/>
            <w:webHidden/>
          </w:rPr>
          <w:t>107</w:t>
        </w:r>
        <w:r w:rsidRPr="008C1B76">
          <w:rPr>
            <w:rFonts w:ascii="Times New Roman" w:hAnsi="Times New Roman"/>
            <w:b w:val="0"/>
            <w:webHidden/>
          </w:rPr>
          <w:fldChar w:fldCharType="end"/>
        </w:r>
      </w:hyperlink>
    </w:p>
    <w:p w:rsidR="008F2AD4" w:rsidRPr="008C1B76" w:rsidRDefault="003A676B" w:rsidP="00493CAB">
      <w:pPr>
        <w:pStyle w:val="TOC3"/>
        <w:spacing w:line="360" w:lineRule="auto"/>
        <w:rPr>
          <w:rFonts w:ascii="Times New Roman" w:hAnsi="Times New Roman"/>
          <w:b w:val="0"/>
          <w:bCs w:val="0"/>
          <w:lang w:eastAsia="ro-RO"/>
        </w:rPr>
      </w:pPr>
      <w:hyperlink w:anchor="_Toc435488403" w:history="1">
        <w:r w:rsidR="008F2AD4" w:rsidRPr="008C1B76">
          <w:rPr>
            <w:rStyle w:val="Hyperlink"/>
            <w:rFonts w:ascii="Times New Roman" w:hAnsi="Times New Roman"/>
            <w:b w:val="0"/>
            <w:color w:val="auto"/>
          </w:rPr>
          <w:t xml:space="preserve">2.5.3.2. Evaluarea impacturilor cauzate de amenințările viitoare asupra speciei </w:t>
        </w:r>
        <w:r w:rsidR="008F2AD4" w:rsidRPr="008C1B76">
          <w:rPr>
            <w:rStyle w:val="Hyperlink"/>
            <w:rFonts w:ascii="Times New Roman" w:hAnsi="Times New Roman"/>
            <w:b w:val="0"/>
            <w:i/>
            <w:color w:val="auto"/>
          </w:rPr>
          <w:t>Ursus arctos</w:t>
        </w:r>
        <w:r w:rsidR="008F2AD4" w:rsidRPr="008C1B76">
          <w:rPr>
            <w:rFonts w:ascii="Times New Roman" w:hAnsi="Times New Roman"/>
            <w:b w:val="0"/>
            <w:webHidden/>
          </w:rPr>
          <w:tab/>
        </w:r>
        <w:r w:rsidRPr="008C1B76">
          <w:rPr>
            <w:rFonts w:ascii="Times New Roman" w:hAnsi="Times New Roman"/>
            <w:b w:val="0"/>
            <w:webHidden/>
          </w:rPr>
          <w:fldChar w:fldCharType="begin"/>
        </w:r>
        <w:r w:rsidR="008F2AD4" w:rsidRPr="008C1B76">
          <w:rPr>
            <w:rFonts w:ascii="Times New Roman" w:hAnsi="Times New Roman"/>
            <w:b w:val="0"/>
            <w:webHidden/>
          </w:rPr>
          <w:instrText xml:space="preserve"> PAGEREF _Toc435488403 \h </w:instrText>
        </w:r>
        <w:r w:rsidRPr="008C1B76">
          <w:rPr>
            <w:rFonts w:ascii="Times New Roman" w:hAnsi="Times New Roman"/>
            <w:b w:val="0"/>
            <w:webHidden/>
          </w:rPr>
        </w:r>
        <w:r w:rsidRPr="008C1B76">
          <w:rPr>
            <w:rFonts w:ascii="Times New Roman" w:hAnsi="Times New Roman"/>
            <w:b w:val="0"/>
            <w:webHidden/>
          </w:rPr>
          <w:fldChar w:fldCharType="separate"/>
        </w:r>
        <w:r w:rsidR="00A50751" w:rsidRPr="008C1B76">
          <w:rPr>
            <w:rFonts w:ascii="Times New Roman" w:hAnsi="Times New Roman"/>
            <w:b w:val="0"/>
            <w:webHidden/>
          </w:rPr>
          <w:t>111</w:t>
        </w:r>
        <w:r w:rsidRPr="008C1B76">
          <w:rPr>
            <w:rFonts w:ascii="Times New Roman" w:hAnsi="Times New Roman"/>
            <w:b w:val="0"/>
            <w:webHidden/>
          </w:rPr>
          <w:fldChar w:fldCharType="end"/>
        </w:r>
      </w:hyperlink>
    </w:p>
    <w:p w:rsidR="008F2AD4" w:rsidRPr="008C1B76" w:rsidRDefault="003A676B" w:rsidP="00493CAB">
      <w:pPr>
        <w:pStyle w:val="TOC3"/>
        <w:spacing w:line="360" w:lineRule="auto"/>
        <w:rPr>
          <w:rFonts w:ascii="Times New Roman" w:hAnsi="Times New Roman"/>
          <w:b w:val="0"/>
          <w:bCs w:val="0"/>
          <w:lang w:eastAsia="ro-RO"/>
        </w:rPr>
      </w:pPr>
      <w:hyperlink w:anchor="_Toc435488404" w:history="1">
        <w:r w:rsidR="008F2AD4" w:rsidRPr="008C1B76">
          <w:rPr>
            <w:rStyle w:val="Hyperlink"/>
            <w:rFonts w:ascii="Times New Roman" w:hAnsi="Times New Roman"/>
            <w:b w:val="0"/>
            <w:color w:val="auto"/>
          </w:rPr>
          <w:t>2.5.3.3. Evaluarea impacturilor cauzate de presiunile actuale asupra speciilor de lilieci</w:t>
        </w:r>
        <w:r w:rsidR="008F2AD4" w:rsidRPr="008C1B76">
          <w:rPr>
            <w:rFonts w:ascii="Times New Roman" w:hAnsi="Times New Roman"/>
            <w:b w:val="0"/>
            <w:webHidden/>
          </w:rPr>
          <w:tab/>
        </w:r>
        <w:r w:rsidRPr="008C1B76">
          <w:rPr>
            <w:rFonts w:ascii="Times New Roman" w:hAnsi="Times New Roman"/>
            <w:b w:val="0"/>
            <w:webHidden/>
          </w:rPr>
          <w:fldChar w:fldCharType="begin"/>
        </w:r>
        <w:r w:rsidR="008F2AD4" w:rsidRPr="008C1B76">
          <w:rPr>
            <w:rFonts w:ascii="Times New Roman" w:hAnsi="Times New Roman"/>
            <w:b w:val="0"/>
            <w:webHidden/>
          </w:rPr>
          <w:instrText xml:space="preserve"> PAGEREF _Toc435488404 \h </w:instrText>
        </w:r>
        <w:r w:rsidRPr="008C1B76">
          <w:rPr>
            <w:rFonts w:ascii="Times New Roman" w:hAnsi="Times New Roman"/>
            <w:b w:val="0"/>
            <w:webHidden/>
          </w:rPr>
        </w:r>
        <w:r w:rsidRPr="008C1B76">
          <w:rPr>
            <w:rFonts w:ascii="Times New Roman" w:hAnsi="Times New Roman"/>
            <w:b w:val="0"/>
            <w:webHidden/>
          </w:rPr>
          <w:fldChar w:fldCharType="separate"/>
        </w:r>
        <w:r w:rsidR="00A50751" w:rsidRPr="008C1B76">
          <w:rPr>
            <w:rFonts w:ascii="Times New Roman" w:hAnsi="Times New Roman"/>
            <w:b w:val="0"/>
            <w:webHidden/>
          </w:rPr>
          <w:t>112</w:t>
        </w:r>
        <w:r w:rsidRPr="008C1B76">
          <w:rPr>
            <w:rFonts w:ascii="Times New Roman" w:hAnsi="Times New Roman"/>
            <w:b w:val="0"/>
            <w:webHidden/>
          </w:rPr>
          <w:fldChar w:fldCharType="end"/>
        </w:r>
      </w:hyperlink>
    </w:p>
    <w:p w:rsidR="008F2AD4" w:rsidRPr="008C1B76" w:rsidRDefault="003A676B" w:rsidP="00493CAB">
      <w:pPr>
        <w:pStyle w:val="TOC3"/>
        <w:spacing w:line="360" w:lineRule="auto"/>
        <w:rPr>
          <w:rFonts w:ascii="Times New Roman" w:hAnsi="Times New Roman"/>
          <w:b w:val="0"/>
          <w:bCs w:val="0"/>
          <w:lang w:eastAsia="ro-RO"/>
        </w:rPr>
      </w:pPr>
      <w:hyperlink w:anchor="_Toc435488405" w:history="1">
        <w:r w:rsidR="008F2AD4" w:rsidRPr="008C1B76">
          <w:rPr>
            <w:rStyle w:val="Hyperlink"/>
            <w:rFonts w:ascii="Times New Roman" w:hAnsi="Times New Roman"/>
            <w:b w:val="0"/>
            <w:color w:val="auto"/>
          </w:rPr>
          <w:t>2.5.3.4. Evaluarea impacturilor cauzate de amenințările viitoare asupra speciilor de lilieci</w:t>
        </w:r>
        <w:r w:rsidR="008F2AD4" w:rsidRPr="008C1B76">
          <w:rPr>
            <w:rFonts w:ascii="Times New Roman" w:hAnsi="Times New Roman"/>
            <w:b w:val="0"/>
            <w:webHidden/>
          </w:rPr>
          <w:tab/>
        </w:r>
        <w:r w:rsidRPr="008C1B76">
          <w:rPr>
            <w:rFonts w:ascii="Times New Roman" w:hAnsi="Times New Roman"/>
            <w:b w:val="0"/>
            <w:webHidden/>
          </w:rPr>
          <w:fldChar w:fldCharType="begin"/>
        </w:r>
        <w:r w:rsidR="008F2AD4" w:rsidRPr="008C1B76">
          <w:rPr>
            <w:rFonts w:ascii="Times New Roman" w:hAnsi="Times New Roman"/>
            <w:b w:val="0"/>
            <w:webHidden/>
          </w:rPr>
          <w:instrText xml:space="preserve"> PAGEREF _Toc435488405 \h </w:instrText>
        </w:r>
        <w:r w:rsidRPr="008C1B76">
          <w:rPr>
            <w:rFonts w:ascii="Times New Roman" w:hAnsi="Times New Roman"/>
            <w:b w:val="0"/>
            <w:webHidden/>
          </w:rPr>
        </w:r>
        <w:r w:rsidRPr="008C1B76">
          <w:rPr>
            <w:rFonts w:ascii="Times New Roman" w:hAnsi="Times New Roman"/>
            <w:b w:val="0"/>
            <w:webHidden/>
          </w:rPr>
          <w:fldChar w:fldCharType="separate"/>
        </w:r>
        <w:r w:rsidR="00A50751" w:rsidRPr="008C1B76">
          <w:rPr>
            <w:rFonts w:ascii="Times New Roman" w:hAnsi="Times New Roman"/>
            <w:b w:val="0"/>
            <w:webHidden/>
          </w:rPr>
          <w:t>118</w:t>
        </w:r>
        <w:r w:rsidRPr="008C1B76">
          <w:rPr>
            <w:rFonts w:ascii="Times New Roman" w:hAnsi="Times New Roman"/>
            <w:b w:val="0"/>
            <w:webHidden/>
          </w:rPr>
          <w:fldChar w:fldCharType="end"/>
        </w:r>
      </w:hyperlink>
    </w:p>
    <w:p w:rsidR="008F2AD4" w:rsidRPr="008C1B76" w:rsidRDefault="003A676B" w:rsidP="00493CAB">
      <w:pPr>
        <w:pStyle w:val="TOC3"/>
        <w:spacing w:line="360" w:lineRule="auto"/>
        <w:rPr>
          <w:rFonts w:ascii="Times New Roman" w:hAnsi="Times New Roman"/>
          <w:b w:val="0"/>
          <w:bCs w:val="0"/>
          <w:lang w:eastAsia="ro-RO"/>
        </w:rPr>
      </w:pPr>
      <w:hyperlink w:anchor="_Toc435488406" w:history="1">
        <w:r w:rsidR="008F2AD4" w:rsidRPr="008C1B76">
          <w:rPr>
            <w:rStyle w:val="Hyperlink"/>
            <w:rFonts w:ascii="Times New Roman" w:hAnsi="Times New Roman"/>
            <w:b w:val="0"/>
            <w:color w:val="auto"/>
          </w:rPr>
          <w:t xml:space="preserve">2.5.3.5. Evaluarea impacturilor cauzate de presiunile actuale asupra speciei </w:t>
        </w:r>
        <w:r w:rsidR="008F2AD4" w:rsidRPr="008C1B76">
          <w:rPr>
            <w:rStyle w:val="Hyperlink"/>
            <w:rFonts w:ascii="Times New Roman" w:hAnsi="Times New Roman"/>
            <w:b w:val="0"/>
            <w:i/>
            <w:color w:val="auto"/>
          </w:rPr>
          <w:t>Bombina variegata</w:t>
        </w:r>
        <w:r w:rsidR="008F2AD4" w:rsidRPr="008C1B76">
          <w:rPr>
            <w:rFonts w:ascii="Times New Roman" w:hAnsi="Times New Roman"/>
            <w:b w:val="0"/>
            <w:webHidden/>
          </w:rPr>
          <w:tab/>
        </w:r>
        <w:r w:rsidRPr="008C1B76">
          <w:rPr>
            <w:rFonts w:ascii="Times New Roman" w:hAnsi="Times New Roman"/>
            <w:b w:val="0"/>
            <w:webHidden/>
          </w:rPr>
          <w:fldChar w:fldCharType="begin"/>
        </w:r>
        <w:r w:rsidR="008F2AD4" w:rsidRPr="008C1B76">
          <w:rPr>
            <w:rFonts w:ascii="Times New Roman" w:hAnsi="Times New Roman"/>
            <w:b w:val="0"/>
            <w:webHidden/>
          </w:rPr>
          <w:instrText xml:space="preserve"> PAGEREF _Toc435488406 \h </w:instrText>
        </w:r>
        <w:r w:rsidRPr="008C1B76">
          <w:rPr>
            <w:rFonts w:ascii="Times New Roman" w:hAnsi="Times New Roman"/>
            <w:b w:val="0"/>
            <w:webHidden/>
          </w:rPr>
        </w:r>
        <w:r w:rsidRPr="008C1B76">
          <w:rPr>
            <w:rFonts w:ascii="Times New Roman" w:hAnsi="Times New Roman"/>
            <w:b w:val="0"/>
            <w:webHidden/>
          </w:rPr>
          <w:fldChar w:fldCharType="separate"/>
        </w:r>
        <w:r w:rsidR="00A50751" w:rsidRPr="008C1B76">
          <w:rPr>
            <w:rFonts w:ascii="Times New Roman" w:hAnsi="Times New Roman"/>
            <w:b w:val="0"/>
            <w:webHidden/>
          </w:rPr>
          <w:t>118</w:t>
        </w:r>
        <w:r w:rsidRPr="008C1B76">
          <w:rPr>
            <w:rFonts w:ascii="Times New Roman" w:hAnsi="Times New Roman"/>
            <w:b w:val="0"/>
            <w:webHidden/>
          </w:rPr>
          <w:fldChar w:fldCharType="end"/>
        </w:r>
      </w:hyperlink>
    </w:p>
    <w:p w:rsidR="008F2AD4" w:rsidRPr="008C1B76" w:rsidRDefault="003A676B" w:rsidP="00493CAB">
      <w:pPr>
        <w:pStyle w:val="TOC3"/>
        <w:spacing w:line="360" w:lineRule="auto"/>
        <w:rPr>
          <w:rFonts w:ascii="Times New Roman" w:hAnsi="Times New Roman"/>
          <w:b w:val="0"/>
          <w:bCs w:val="0"/>
          <w:lang w:eastAsia="ro-RO"/>
        </w:rPr>
      </w:pPr>
      <w:hyperlink w:anchor="_Toc435488407" w:history="1">
        <w:r w:rsidR="008F2AD4" w:rsidRPr="008C1B76">
          <w:rPr>
            <w:rStyle w:val="Hyperlink"/>
            <w:rFonts w:ascii="Times New Roman" w:hAnsi="Times New Roman"/>
            <w:b w:val="0"/>
            <w:color w:val="auto"/>
          </w:rPr>
          <w:t xml:space="preserve">2.5.3.6. Evaluarea impacturilor cauzate de ameninţări viitoare asupra speciei </w:t>
        </w:r>
        <w:r w:rsidR="008F2AD4" w:rsidRPr="008C1B76">
          <w:rPr>
            <w:rStyle w:val="Hyperlink"/>
            <w:rFonts w:ascii="Times New Roman" w:hAnsi="Times New Roman"/>
            <w:b w:val="0"/>
            <w:i/>
            <w:color w:val="auto"/>
          </w:rPr>
          <w:t>Bombina variegata</w:t>
        </w:r>
        <w:r w:rsidR="008F2AD4" w:rsidRPr="008C1B76">
          <w:rPr>
            <w:rFonts w:ascii="Times New Roman" w:hAnsi="Times New Roman"/>
            <w:b w:val="0"/>
            <w:webHidden/>
          </w:rPr>
          <w:tab/>
        </w:r>
        <w:r w:rsidRPr="008C1B76">
          <w:rPr>
            <w:rFonts w:ascii="Times New Roman" w:hAnsi="Times New Roman"/>
            <w:b w:val="0"/>
            <w:webHidden/>
          </w:rPr>
          <w:fldChar w:fldCharType="begin"/>
        </w:r>
        <w:r w:rsidR="008F2AD4" w:rsidRPr="008C1B76">
          <w:rPr>
            <w:rFonts w:ascii="Times New Roman" w:hAnsi="Times New Roman"/>
            <w:b w:val="0"/>
            <w:webHidden/>
          </w:rPr>
          <w:instrText xml:space="preserve"> PAGEREF _Toc435488407 \h </w:instrText>
        </w:r>
        <w:r w:rsidRPr="008C1B76">
          <w:rPr>
            <w:rFonts w:ascii="Times New Roman" w:hAnsi="Times New Roman"/>
            <w:b w:val="0"/>
            <w:webHidden/>
          </w:rPr>
        </w:r>
        <w:r w:rsidRPr="008C1B76">
          <w:rPr>
            <w:rFonts w:ascii="Times New Roman" w:hAnsi="Times New Roman"/>
            <w:b w:val="0"/>
            <w:webHidden/>
          </w:rPr>
          <w:fldChar w:fldCharType="separate"/>
        </w:r>
        <w:r w:rsidR="00A50751" w:rsidRPr="008C1B76">
          <w:rPr>
            <w:rFonts w:ascii="Times New Roman" w:hAnsi="Times New Roman"/>
            <w:b w:val="0"/>
            <w:webHidden/>
          </w:rPr>
          <w:t>122</w:t>
        </w:r>
        <w:r w:rsidRPr="008C1B76">
          <w:rPr>
            <w:rFonts w:ascii="Times New Roman" w:hAnsi="Times New Roman"/>
            <w:b w:val="0"/>
            <w:webHidden/>
          </w:rPr>
          <w:fldChar w:fldCharType="end"/>
        </w:r>
      </w:hyperlink>
    </w:p>
    <w:p w:rsidR="008F2AD4" w:rsidRPr="008C1B76" w:rsidRDefault="003A676B" w:rsidP="00493CAB">
      <w:pPr>
        <w:pStyle w:val="TOC3"/>
        <w:spacing w:line="360" w:lineRule="auto"/>
        <w:rPr>
          <w:rFonts w:ascii="Times New Roman" w:hAnsi="Times New Roman"/>
          <w:b w:val="0"/>
          <w:bCs w:val="0"/>
          <w:lang w:eastAsia="ro-RO"/>
        </w:rPr>
      </w:pPr>
      <w:hyperlink w:anchor="_Toc435488408" w:history="1">
        <w:r w:rsidR="008F2AD4" w:rsidRPr="008C1B76">
          <w:rPr>
            <w:rStyle w:val="Hyperlink"/>
            <w:rFonts w:ascii="Times New Roman" w:hAnsi="Times New Roman"/>
            <w:b w:val="0"/>
            <w:color w:val="auto"/>
          </w:rPr>
          <w:t xml:space="preserve">2.5.3.7. Evaluarea impacturilor cauzate de presiunile actuale asupra speciei </w:t>
        </w:r>
        <w:r w:rsidR="008F2AD4" w:rsidRPr="008C1B76">
          <w:rPr>
            <w:rStyle w:val="Hyperlink"/>
            <w:rFonts w:ascii="Times New Roman" w:hAnsi="Times New Roman"/>
            <w:b w:val="0"/>
            <w:i/>
            <w:color w:val="auto"/>
          </w:rPr>
          <w:t>Rosalia alpina</w:t>
        </w:r>
        <w:r w:rsidR="008F2AD4" w:rsidRPr="008C1B76">
          <w:rPr>
            <w:rFonts w:ascii="Times New Roman" w:hAnsi="Times New Roman"/>
            <w:b w:val="0"/>
            <w:webHidden/>
          </w:rPr>
          <w:tab/>
        </w:r>
        <w:r w:rsidRPr="008C1B76">
          <w:rPr>
            <w:rFonts w:ascii="Times New Roman" w:hAnsi="Times New Roman"/>
            <w:b w:val="0"/>
            <w:webHidden/>
          </w:rPr>
          <w:fldChar w:fldCharType="begin"/>
        </w:r>
        <w:r w:rsidR="008F2AD4" w:rsidRPr="008C1B76">
          <w:rPr>
            <w:rFonts w:ascii="Times New Roman" w:hAnsi="Times New Roman"/>
            <w:b w:val="0"/>
            <w:webHidden/>
          </w:rPr>
          <w:instrText xml:space="preserve"> PAGEREF _Toc435488408 \h </w:instrText>
        </w:r>
        <w:r w:rsidRPr="008C1B76">
          <w:rPr>
            <w:rFonts w:ascii="Times New Roman" w:hAnsi="Times New Roman"/>
            <w:b w:val="0"/>
            <w:webHidden/>
          </w:rPr>
        </w:r>
        <w:r w:rsidRPr="008C1B76">
          <w:rPr>
            <w:rFonts w:ascii="Times New Roman" w:hAnsi="Times New Roman"/>
            <w:b w:val="0"/>
            <w:webHidden/>
          </w:rPr>
          <w:fldChar w:fldCharType="separate"/>
        </w:r>
        <w:r w:rsidR="00A50751" w:rsidRPr="008C1B76">
          <w:rPr>
            <w:rFonts w:ascii="Times New Roman" w:hAnsi="Times New Roman"/>
            <w:b w:val="0"/>
            <w:webHidden/>
          </w:rPr>
          <w:t>124</w:t>
        </w:r>
        <w:r w:rsidRPr="008C1B76">
          <w:rPr>
            <w:rFonts w:ascii="Times New Roman" w:hAnsi="Times New Roman"/>
            <w:b w:val="0"/>
            <w:webHidden/>
          </w:rPr>
          <w:fldChar w:fldCharType="end"/>
        </w:r>
      </w:hyperlink>
    </w:p>
    <w:p w:rsidR="008F2AD4" w:rsidRPr="008C1B76" w:rsidRDefault="003A676B" w:rsidP="00493CAB">
      <w:pPr>
        <w:pStyle w:val="TOC3"/>
        <w:spacing w:line="360" w:lineRule="auto"/>
        <w:rPr>
          <w:rFonts w:ascii="Times New Roman" w:hAnsi="Times New Roman"/>
          <w:b w:val="0"/>
          <w:bCs w:val="0"/>
          <w:lang w:eastAsia="ro-RO"/>
        </w:rPr>
      </w:pPr>
      <w:hyperlink w:anchor="_Toc435488409" w:history="1">
        <w:r w:rsidR="008F2AD4" w:rsidRPr="008C1B76">
          <w:rPr>
            <w:rStyle w:val="Hyperlink"/>
            <w:rFonts w:ascii="Times New Roman" w:hAnsi="Times New Roman"/>
            <w:b w:val="0"/>
            <w:color w:val="auto"/>
          </w:rPr>
          <w:t xml:space="preserve">2.5.3.8. Evaluarea impacturilor cauzate de ameninţări viitoare asupra speciei </w:t>
        </w:r>
        <w:r w:rsidR="008F2AD4" w:rsidRPr="008C1B76">
          <w:rPr>
            <w:rStyle w:val="Hyperlink"/>
            <w:rFonts w:ascii="Times New Roman" w:hAnsi="Times New Roman"/>
            <w:b w:val="0"/>
            <w:i/>
            <w:color w:val="auto"/>
          </w:rPr>
          <w:t>Rosalia alpina</w:t>
        </w:r>
        <w:r w:rsidR="008F2AD4" w:rsidRPr="008C1B76">
          <w:rPr>
            <w:rFonts w:ascii="Times New Roman" w:hAnsi="Times New Roman"/>
            <w:b w:val="0"/>
            <w:webHidden/>
          </w:rPr>
          <w:tab/>
        </w:r>
        <w:r w:rsidRPr="008C1B76">
          <w:rPr>
            <w:rFonts w:ascii="Times New Roman" w:hAnsi="Times New Roman"/>
            <w:b w:val="0"/>
            <w:webHidden/>
          </w:rPr>
          <w:fldChar w:fldCharType="begin"/>
        </w:r>
        <w:r w:rsidR="008F2AD4" w:rsidRPr="008C1B76">
          <w:rPr>
            <w:rFonts w:ascii="Times New Roman" w:hAnsi="Times New Roman"/>
            <w:b w:val="0"/>
            <w:webHidden/>
          </w:rPr>
          <w:instrText xml:space="preserve"> PAGEREF _Toc435488409 \h </w:instrText>
        </w:r>
        <w:r w:rsidRPr="008C1B76">
          <w:rPr>
            <w:rFonts w:ascii="Times New Roman" w:hAnsi="Times New Roman"/>
            <w:b w:val="0"/>
            <w:webHidden/>
          </w:rPr>
        </w:r>
        <w:r w:rsidRPr="008C1B76">
          <w:rPr>
            <w:rFonts w:ascii="Times New Roman" w:hAnsi="Times New Roman"/>
            <w:b w:val="0"/>
            <w:webHidden/>
          </w:rPr>
          <w:fldChar w:fldCharType="separate"/>
        </w:r>
        <w:r w:rsidR="00A50751" w:rsidRPr="008C1B76">
          <w:rPr>
            <w:rFonts w:ascii="Times New Roman" w:hAnsi="Times New Roman"/>
            <w:b w:val="0"/>
            <w:webHidden/>
          </w:rPr>
          <w:t>128</w:t>
        </w:r>
        <w:r w:rsidRPr="008C1B76">
          <w:rPr>
            <w:rFonts w:ascii="Times New Roman" w:hAnsi="Times New Roman"/>
            <w:b w:val="0"/>
            <w:webHidden/>
          </w:rPr>
          <w:fldChar w:fldCharType="end"/>
        </w:r>
      </w:hyperlink>
    </w:p>
    <w:p w:rsidR="008F2AD4" w:rsidRPr="008C1B76" w:rsidRDefault="003A676B" w:rsidP="00493CAB">
      <w:pPr>
        <w:pStyle w:val="TOC3"/>
        <w:spacing w:line="360" w:lineRule="auto"/>
        <w:rPr>
          <w:rFonts w:ascii="Times New Roman" w:hAnsi="Times New Roman"/>
          <w:b w:val="0"/>
          <w:bCs w:val="0"/>
          <w:lang w:eastAsia="ro-RO"/>
        </w:rPr>
      </w:pPr>
      <w:hyperlink w:anchor="_Toc435488410" w:history="1">
        <w:r w:rsidR="008F2AD4" w:rsidRPr="008C1B76">
          <w:rPr>
            <w:rStyle w:val="Hyperlink"/>
            <w:rFonts w:ascii="Times New Roman" w:hAnsi="Times New Roman"/>
            <w:b w:val="0"/>
            <w:color w:val="auto"/>
          </w:rPr>
          <w:t xml:space="preserve">2.5.3.9. Evaluarea impacturilor cauzate de presiunile actuale asupra speciei </w:t>
        </w:r>
        <w:r w:rsidR="008F2AD4" w:rsidRPr="008C1B76">
          <w:rPr>
            <w:rStyle w:val="Hyperlink"/>
            <w:rFonts w:ascii="Times New Roman" w:hAnsi="Times New Roman"/>
            <w:b w:val="0"/>
            <w:i/>
            <w:color w:val="auto"/>
            <w:lang w:val="fr-FR"/>
          </w:rPr>
          <w:t>Campanula serrata</w:t>
        </w:r>
        <w:r w:rsidR="008F2AD4" w:rsidRPr="008C1B76">
          <w:rPr>
            <w:rFonts w:ascii="Times New Roman" w:hAnsi="Times New Roman"/>
            <w:b w:val="0"/>
            <w:webHidden/>
          </w:rPr>
          <w:tab/>
        </w:r>
        <w:r w:rsidRPr="008C1B76">
          <w:rPr>
            <w:rFonts w:ascii="Times New Roman" w:hAnsi="Times New Roman"/>
            <w:b w:val="0"/>
            <w:webHidden/>
          </w:rPr>
          <w:fldChar w:fldCharType="begin"/>
        </w:r>
        <w:r w:rsidR="008F2AD4" w:rsidRPr="008C1B76">
          <w:rPr>
            <w:rFonts w:ascii="Times New Roman" w:hAnsi="Times New Roman"/>
            <w:b w:val="0"/>
            <w:webHidden/>
          </w:rPr>
          <w:instrText xml:space="preserve"> PAGEREF _Toc435488410 \h </w:instrText>
        </w:r>
        <w:r w:rsidRPr="008C1B76">
          <w:rPr>
            <w:rFonts w:ascii="Times New Roman" w:hAnsi="Times New Roman"/>
            <w:b w:val="0"/>
            <w:webHidden/>
          </w:rPr>
        </w:r>
        <w:r w:rsidRPr="008C1B76">
          <w:rPr>
            <w:rFonts w:ascii="Times New Roman" w:hAnsi="Times New Roman"/>
            <w:b w:val="0"/>
            <w:webHidden/>
          </w:rPr>
          <w:fldChar w:fldCharType="separate"/>
        </w:r>
        <w:r w:rsidR="00A50751" w:rsidRPr="008C1B76">
          <w:rPr>
            <w:rFonts w:ascii="Times New Roman" w:hAnsi="Times New Roman"/>
            <w:b w:val="0"/>
            <w:webHidden/>
          </w:rPr>
          <w:t>130</w:t>
        </w:r>
        <w:r w:rsidRPr="008C1B76">
          <w:rPr>
            <w:rFonts w:ascii="Times New Roman" w:hAnsi="Times New Roman"/>
            <w:b w:val="0"/>
            <w:webHidden/>
          </w:rPr>
          <w:fldChar w:fldCharType="end"/>
        </w:r>
      </w:hyperlink>
    </w:p>
    <w:p w:rsidR="008F2AD4" w:rsidRPr="008C1B76" w:rsidRDefault="003A676B" w:rsidP="00493CAB">
      <w:pPr>
        <w:pStyle w:val="TOC3"/>
        <w:spacing w:line="360" w:lineRule="auto"/>
        <w:rPr>
          <w:rFonts w:ascii="Times New Roman" w:hAnsi="Times New Roman"/>
          <w:b w:val="0"/>
          <w:bCs w:val="0"/>
          <w:lang w:eastAsia="ro-RO"/>
        </w:rPr>
      </w:pPr>
      <w:hyperlink w:anchor="_Toc435488411" w:history="1">
        <w:r w:rsidR="008F2AD4" w:rsidRPr="008C1B76">
          <w:rPr>
            <w:rStyle w:val="Hyperlink"/>
            <w:rFonts w:ascii="Times New Roman" w:hAnsi="Times New Roman"/>
            <w:b w:val="0"/>
            <w:color w:val="auto"/>
          </w:rPr>
          <w:t xml:space="preserve">2.5.3.10. Evaluarea impacturilor cauzate de ameninţări viitoare asupra speciei </w:t>
        </w:r>
        <w:r w:rsidR="008F2AD4" w:rsidRPr="008C1B76">
          <w:rPr>
            <w:rStyle w:val="Hyperlink"/>
            <w:rFonts w:ascii="Times New Roman" w:hAnsi="Times New Roman"/>
            <w:b w:val="0"/>
            <w:i/>
            <w:color w:val="auto"/>
          </w:rPr>
          <w:t>Campanula serrata</w:t>
        </w:r>
        <w:r w:rsidR="008F2AD4" w:rsidRPr="008C1B76">
          <w:rPr>
            <w:rFonts w:ascii="Times New Roman" w:hAnsi="Times New Roman"/>
            <w:b w:val="0"/>
            <w:webHidden/>
          </w:rPr>
          <w:tab/>
        </w:r>
        <w:r w:rsidRPr="008C1B76">
          <w:rPr>
            <w:rFonts w:ascii="Times New Roman" w:hAnsi="Times New Roman"/>
            <w:b w:val="0"/>
            <w:webHidden/>
          </w:rPr>
          <w:fldChar w:fldCharType="begin"/>
        </w:r>
        <w:r w:rsidR="008F2AD4" w:rsidRPr="008C1B76">
          <w:rPr>
            <w:rFonts w:ascii="Times New Roman" w:hAnsi="Times New Roman"/>
            <w:b w:val="0"/>
            <w:webHidden/>
          </w:rPr>
          <w:instrText xml:space="preserve"> PAGEREF _Toc435488411 \h </w:instrText>
        </w:r>
        <w:r w:rsidRPr="008C1B76">
          <w:rPr>
            <w:rFonts w:ascii="Times New Roman" w:hAnsi="Times New Roman"/>
            <w:b w:val="0"/>
            <w:webHidden/>
          </w:rPr>
        </w:r>
        <w:r w:rsidRPr="008C1B76">
          <w:rPr>
            <w:rFonts w:ascii="Times New Roman" w:hAnsi="Times New Roman"/>
            <w:b w:val="0"/>
            <w:webHidden/>
          </w:rPr>
          <w:fldChar w:fldCharType="separate"/>
        </w:r>
        <w:r w:rsidR="00A50751" w:rsidRPr="008C1B76">
          <w:rPr>
            <w:rFonts w:ascii="Times New Roman" w:hAnsi="Times New Roman"/>
            <w:b w:val="0"/>
            <w:webHidden/>
          </w:rPr>
          <w:t>131</w:t>
        </w:r>
        <w:r w:rsidRPr="008C1B76">
          <w:rPr>
            <w:rFonts w:ascii="Times New Roman" w:hAnsi="Times New Roman"/>
            <w:b w:val="0"/>
            <w:webHidden/>
          </w:rPr>
          <w:fldChar w:fldCharType="end"/>
        </w:r>
      </w:hyperlink>
    </w:p>
    <w:p w:rsidR="008F2AD4" w:rsidRPr="008C1B76" w:rsidRDefault="003A676B" w:rsidP="00493CAB">
      <w:pPr>
        <w:pStyle w:val="TOC3"/>
        <w:spacing w:line="360" w:lineRule="auto"/>
        <w:rPr>
          <w:rFonts w:ascii="Times New Roman" w:hAnsi="Times New Roman"/>
          <w:b w:val="0"/>
          <w:bCs w:val="0"/>
          <w:lang w:eastAsia="ro-RO"/>
        </w:rPr>
      </w:pPr>
      <w:hyperlink w:anchor="_Toc435488412" w:history="1">
        <w:r w:rsidR="008F2AD4" w:rsidRPr="008C1B76">
          <w:rPr>
            <w:rStyle w:val="Hyperlink"/>
            <w:rFonts w:ascii="Times New Roman" w:hAnsi="Times New Roman"/>
            <w:b w:val="0"/>
            <w:color w:val="auto"/>
          </w:rPr>
          <w:t xml:space="preserve">2.5.3.11. Evaluarea impacturilor cauzate de presiunile actuale asupra speciei </w:t>
        </w:r>
        <w:r w:rsidR="008F2AD4" w:rsidRPr="008C1B76">
          <w:rPr>
            <w:rStyle w:val="Hyperlink"/>
            <w:rFonts w:ascii="Times New Roman" w:hAnsi="Times New Roman"/>
            <w:b w:val="0"/>
            <w:i/>
            <w:color w:val="auto"/>
            <w:lang w:val="fr-FR"/>
          </w:rPr>
          <w:t>Iris aphylla ssp. hungarica</w:t>
        </w:r>
        <w:r w:rsidR="008F2AD4" w:rsidRPr="008C1B76">
          <w:rPr>
            <w:rFonts w:ascii="Times New Roman" w:hAnsi="Times New Roman"/>
            <w:b w:val="0"/>
            <w:webHidden/>
          </w:rPr>
          <w:tab/>
        </w:r>
        <w:r w:rsidRPr="008C1B76">
          <w:rPr>
            <w:rFonts w:ascii="Times New Roman" w:hAnsi="Times New Roman"/>
            <w:b w:val="0"/>
            <w:webHidden/>
          </w:rPr>
          <w:fldChar w:fldCharType="begin"/>
        </w:r>
        <w:r w:rsidR="008F2AD4" w:rsidRPr="008C1B76">
          <w:rPr>
            <w:rFonts w:ascii="Times New Roman" w:hAnsi="Times New Roman"/>
            <w:b w:val="0"/>
            <w:webHidden/>
          </w:rPr>
          <w:instrText xml:space="preserve"> PAGEREF _Toc435488412 \h </w:instrText>
        </w:r>
        <w:r w:rsidRPr="008C1B76">
          <w:rPr>
            <w:rFonts w:ascii="Times New Roman" w:hAnsi="Times New Roman"/>
            <w:b w:val="0"/>
            <w:webHidden/>
          </w:rPr>
        </w:r>
        <w:r w:rsidRPr="008C1B76">
          <w:rPr>
            <w:rFonts w:ascii="Times New Roman" w:hAnsi="Times New Roman"/>
            <w:b w:val="0"/>
            <w:webHidden/>
          </w:rPr>
          <w:fldChar w:fldCharType="separate"/>
        </w:r>
        <w:r w:rsidR="00A50751" w:rsidRPr="008C1B76">
          <w:rPr>
            <w:rFonts w:ascii="Times New Roman" w:hAnsi="Times New Roman"/>
            <w:b w:val="0"/>
            <w:webHidden/>
          </w:rPr>
          <w:t>132</w:t>
        </w:r>
        <w:r w:rsidRPr="008C1B76">
          <w:rPr>
            <w:rFonts w:ascii="Times New Roman" w:hAnsi="Times New Roman"/>
            <w:b w:val="0"/>
            <w:webHidden/>
          </w:rPr>
          <w:fldChar w:fldCharType="end"/>
        </w:r>
      </w:hyperlink>
    </w:p>
    <w:p w:rsidR="008F2AD4" w:rsidRPr="008C1B76" w:rsidRDefault="003A676B" w:rsidP="00493CAB">
      <w:pPr>
        <w:pStyle w:val="TOC3"/>
        <w:spacing w:line="360" w:lineRule="auto"/>
        <w:rPr>
          <w:rFonts w:ascii="Times New Roman" w:hAnsi="Times New Roman"/>
          <w:b w:val="0"/>
          <w:bCs w:val="0"/>
          <w:lang w:eastAsia="ro-RO"/>
        </w:rPr>
      </w:pPr>
      <w:hyperlink w:anchor="_Toc435488413" w:history="1">
        <w:r w:rsidR="008F2AD4" w:rsidRPr="008C1B76">
          <w:rPr>
            <w:rStyle w:val="Hyperlink"/>
            <w:rFonts w:ascii="Times New Roman" w:hAnsi="Times New Roman"/>
            <w:b w:val="0"/>
            <w:color w:val="auto"/>
          </w:rPr>
          <w:t xml:space="preserve">2.5.3.12. Evaluarea impacturilor cauzate de ameninţări viitoare asupra speciei </w:t>
        </w:r>
        <w:r w:rsidR="008F2AD4" w:rsidRPr="008C1B76">
          <w:rPr>
            <w:rStyle w:val="Hyperlink"/>
            <w:rFonts w:ascii="Times New Roman" w:hAnsi="Times New Roman"/>
            <w:b w:val="0"/>
            <w:i/>
            <w:color w:val="auto"/>
          </w:rPr>
          <w:t>Iris aphylla ssp. hungarica</w:t>
        </w:r>
        <w:r w:rsidR="008F2AD4" w:rsidRPr="008C1B76">
          <w:rPr>
            <w:rFonts w:ascii="Times New Roman" w:hAnsi="Times New Roman"/>
            <w:b w:val="0"/>
            <w:webHidden/>
          </w:rPr>
          <w:tab/>
        </w:r>
        <w:r w:rsidRPr="008C1B76">
          <w:rPr>
            <w:rFonts w:ascii="Times New Roman" w:hAnsi="Times New Roman"/>
            <w:b w:val="0"/>
            <w:webHidden/>
          </w:rPr>
          <w:fldChar w:fldCharType="begin"/>
        </w:r>
        <w:r w:rsidR="008F2AD4" w:rsidRPr="008C1B76">
          <w:rPr>
            <w:rFonts w:ascii="Times New Roman" w:hAnsi="Times New Roman"/>
            <w:b w:val="0"/>
            <w:webHidden/>
          </w:rPr>
          <w:instrText xml:space="preserve"> PAGEREF _Toc435488413 \h </w:instrText>
        </w:r>
        <w:r w:rsidRPr="008C1B76">
          <w:rPr>
            <w:rFonts w:ascii="Times New Roman" w:hAnsi="Times New Roman"/>
            <w:b w:val="0"/>
            <w:webHidden/>
          </w:rPr>
        </w:r>
        <w:r w:rsidRPr="008C1B76">
          <w:rPr>
            <w:rFonts w:ascii="Times New Roman" w:hAnsi="Times New Roman"/>
            <w:b w:val="0"/>
            <w:webHidden/>
          </w:rPr>
          <w:fldChar w:fldCharType="separate"/>
        </w:r>
        <w:r w:rsidR="00A50751" w:rsidRPr="008C1B76">
          <w:rPr>
            <w:rFonts w:ascii="Times New Roman" w:hAnsi="Times New Roman"/>
            <w:b w:val="0"/>
            <w:webHidden/>
          </w:rPr>
          <w:t>132</w:t>
        </w:r>
        <w:r w:rsidRPr="008C1B76">
          <w:rPr>
            <w:rFonts w:ascii="Times New Roman" w:hAnsi="Times New Roman"/>
            <w:b w:val="0"/>
            <w:webHidden/>
          </w:rPr>
          <w:fldChar w:fldCharType="end"/>
        </w:r>
      </w:hyperlink>
    </w:p>
    <w:p w:rsidR="008F2AD4" w:rsidRPr="008C1B76" w:rsidRDefault="003A676B" w:rsidP="00493CAB">
      <w:pPr>
        <w:pStyle w:val="TOC3"/>
        <w:spacing w:line="360" w:lineRule="auto"/>
        <w:rPr>
          <w:rFonts w:ascii="Times New Roman" w:hAnsi="Times New Roman"/>
          <w:b w:val="0"/>
          <w:bCs w:val="0"/>
          <w:lang w:eastAsia="ro-RO"/>
        </w:rPr>
      </w:pPr>
      <w:hyperlink w:anchor="_Toc435488414" w:history="1">
        <w:r w:rsidR="008F2AD4" w:rsidRPr="008C1B76">
          <w:rPr>
            <w:rStyle w:val="Hyperlink"/>
            <w:rFonts w:ascii="Times New Roman" w:hAnsi="Times New Roman"/>
            <w:b w:val="0"/>
            <w:color w:val="auto"/>
          </w:rPr>
          <w:t xml:space="preserve">2.5.3.13. Evaluarea impacturilor cauzate de presiunile actuale asupra speciei </w:t>
        </w:r>
        <w:r w:rsidR="008F2AD4" w:rsidRPr="008C1B76">
          <w:rPr>
            <w:rStyle w:val="Hyperlink"/>
            <w:rFonts w:ascii="Times New Roman" w:hAnsi="Times New Roman"/>
            <w:b w:val="0"/>
            <w:i/>
            <w:color w:val="auto"/>
            <w:lang w:val="fr-FR"/>
          </w:rPr>
          <w:t>Astragalus pseudopurpureus</w:t>
        </w:r>
        <w:r w:rsidR="008F2AD4" w:rsidRPr="008C1B76">
          <w:rPr>
            <w:rFonts w:ascii="Times New Roman" w:hAnsi="Times New Roman"/>
            <w:b w:val="0"/>
            <w:webHidden/>
          </w:rPr>
          <w:tab/>
        </w:r>
        <w:r w:rsidRPr="008C1B76">
          <w:rPr>
            <w:rFonts w:ascii="Times New Roman" w:hAnsi="Times New Roman"/>
            <w:b w:val="0"/>
            <w:webHidden/>
          </w:rPr>
          <w:fldChar w:fldCharType="begin"/>
        </w:r>
        <w:r w:rsidR="008F2AD4" w:rsidRPr="008C1B76">
          <w:rPr>
            <w:rFonts w:ascii="Times New Roman" w:hAnsi="Times New Roman"/>
            <w:b w:val="0"/>
            <w:webHidden/>
          </w:rPr>
          <w:instrText xml:space="preserve"> PAGEREF _Toc435488414 \h </w:instrText>
        </w:r>
        <w:r w:rsidRPr="008C1B76">
          <w:rPr>
            <w:rFonts w:ascii="Times New Roman" w:hAnsi="Times New Roman"/>
            <w:b w:val="0"/>
            <w:webHidden/>
          </w:rPr>
        </w:r>
        <w:r w:rsidRPr="008C1B76">
          <w:rPr>
            <w:rFonts w:ascii="Times New Roman" w:hAnsi="Times New Roman"/>
            <w:b w:val="0"/>
            <w:webHidden/>
          </w:rPr>
          <w:fldChar w:fldCharType="separate"/>
        </w:r>
        <w:r w:rsidR="00A50751" w:rsidRPr="008C1B76">
          <w:rPr>
            <w:rFonts w:ascii="Times New Roman" w:hAnsi="Times New Roman"/>
            <w:b w:val="0"/>
            <w:webHidden/>
          </w:rPr>
          <w:t>133</w:t>
        </w:r>
        <w:r w:rsidRPr="008C1B76">
          <w:rPr>
            <w:rFonts w:ascii="Times New Roman" w:hAnsi="Times New Roman"/>
            <w:b w:val="0"/>
            <w:webHidden/>
          </w:rPr>
          <w:fldChar w:fldCharType="end"/>
        </w:r>
      </w:hyperlink>
    </w:p>
    <w:p w:rsidR="008F2AD4" w:rsidRPr="008C1B76" w:rsidRDefault="003A676B" w:rsidP="00493CAB">
      <w:pPr>
        <w:pStyle w:val="TOC3"/>
        <w:spacing w:line="360" w:lineRule="auto"/>
        <w:rPr>
          <w:rFonts w:ascii="Times New Roman" w:hAnsi="Times New Roman"/>
          <w:b w:val="0"/>
          <w:bCs w:val="0"/>
          <w:lang w:eastAsia="ro-RO"/>
        </w:rPr>
      </w:pPr>
      <w:hyperlink w:anchor="_Toc435488415" w:history="1">
        <w:r w:rsidR="008F2AD4" w:rsidRPr="008C1B76">
          <w:rPr>
            <w:rStyle w:val="Hyperlink"/>
            <w:rFonts w:ascii="Times New Roman" w:hAnsi="Times New Roman"/>
            <w:b w:val="0"/>
            <w:color w:val="auto"/>
          </w:rPr>
          <w:t xml:space="preserve">2.5.3.14. Evaluarea impacturilor cauzate de ameninţări viitoare asupra speciei </w:t>
        </w:r>
        <w:r w:rsidR="008F2AD4" w:rsidRPr="008C1B76">
          <w:rPr>
            <w:rStyle w:val="Hyperlink"/>
            <w:rFonts w:ascii="Times New Roman" w:hAnsi="Times New Roman"/>
            <w:b w:val="0"/>
            <w:i/>
            <w:color w:val="auto"/>
          </w:rPr>
          <w:t>Astragalus pseudopurpureus</w:t>
        </w:r>
        <w:r w:rsidR="008F2AD4" w:rsidRPr="008C1B76">
          <w:rPr>
            <w:rFonts w:ascii="Times New Roman" w:hAnsi="Times New Roman"/>
            <w:b w:val="0"/>
            <w:webHidden/>
          </w:rPr>
          <w:tab/>
        </w:r>
        <w:r w:rsidRPr="008C1B76">
          <w:rPr>
            <w:rFonts w:ascii="Times New Roman" w:hAnsi="Times New Roman"/>
            <w:b w:val="0"/>
            <w:webHidden/>
          </w:rPr>
          <w:fldChar w:fldCharType="begin"/>
        </w:r>
        <w:r w:rsidR="008F2AD4" w:rsidRPr="008C1B76">
          <w:rPr>
            <w:rFonts w:ascii="Times New Roman" w:hAnsi="Times New Roman"/>
            <w:b w:val="0"/>
            <w:webHidden/>
          </w:rPr>
          <w:instrText xml:space="preserve"> PAGEREF _Toc435488415 \h </w:instrText>
        </w:r>
        <w:r w:rsidRPr="008C1B76">
          <w:rPr>
            <w:rFonts w:ascii="Times New Roman" w:hAnsi="Times New Roman"/>
            <w:b w:val="0"/>
            <w:webHidden/>
          </w:rPr>
        </w:r>
        <w:r w:rsidRPr="008C1B76">
          <w:rPr>
            <w:rFonts w:ascii="Times New Roman" w:hAnsi="Times New Roman"/>
            <w:b w:val="0"/>
            <w:webHidden/>
          </w:rPr>
          <w:fldChar w:fldCharType="separate"/>
        </w:r>
        <w:r w:rsidR="00A50751" w:rsidRPr="008C1B76">
          <w:rPr>
            <w:rFonts w:ascii="Times New Roman" w:hAnsi="Times New Roman"/>
            <w:b w:val="0"/>
            <w:webHidden/>
          </w:rPr>
          <w:t>133</w:t>
        </w:r>
        <w:r w:rsidRPr="008C1B76">
          <w:rPr>
            <w:rFonts w:ascii="Times New Roman" w:hAnsi="Times New Roman"/>
            <w:b w:val="0"/>
            <w:webHidden/>
          </w:rPr>
          <w:fldChar w:fldCharType="end"/>
        </w:r>
      </w:hyperlink>
    </w:p>
    <w:p w:rsidR="008F2AD4" w:rsidRPr="008C1B76" w:rsidRDefault="003A676B" w:rsidP="00493CAB">
      <w:pPr>
        <w:pStyle w:val="TOC3"/>
        <w:spacing w:line="360" w:lineRule="auto"/>
        <w:rPr>
          <w:rFonts w:ascii="Times New Roman" w:hAnsi="Times New Roman"/>
          <w:b w:val="0"/>
          <w:bCs w:val="0"/>
          <w:lang w:eastAsia="ro-RO"/>
        </w:rPr>
      </w:pPr>
      <w:hyperlink w:anchor="_Toc435488416" w:history="1">
        <w:r w:rsidR="008F2AD4" w:rsidRPr="008C1B76">
          <w:rPr>
            <w:rStyle w:val="Hyperlink"/>
            <w:rFonts w:ascii="Times New Roman" w:hAnsi="Times New Roman"/>
            <w:b w:val="0"/>
            <w:color w:val="auto"/>
          </w:rPr>
          <w:t>2.5.3.15. Evaluarea impacturilor cauzate de presiunile actuale asupra speciilor de păsări</w:t>
        </w:r>
        <w:r w:rsidR="008F2AD4" w:rsidRPr="008C1B76">
          <w:rPr>
            <w:rFonts w:ascii="Times New Roman" w:hAnsi="Times New Roman"/>
            <w:b w:val="0"/>
            <w:webHidden/>
          </w:rPr>
          <w:tab/>
        </w:r>
        <w:r w:rsidRPr="008C1B76">
          <w:rPr>
            <w:rFonts w:ascii="Times New Roman" w:hAnsi="Times New Roman"/>
            <w:b w:val="0"/>
            <w:webHidden/>
          </w:rPr>
          <w:fldChar w:fldCharType="begin"/>
        </w:r>
        <w:r w:rsidR="008F2AD4" w:rsidRPr="008C1B76">
          <w:rPr>
            <w:rFonts w:ascii="Times New Roman" w:hAnsi="Times New Roman"/>
            <w:b w:val="0"/>
            <w:webHidden/>
          </w:rPr>
          <w:instrText xml:space="preserve"> PAGEREF _Toc435488416 \h </w:instrText>
        </w:r>
        <w:r w:rsidRPr="008C1B76">
          <w:rPr>
            <w:rFonts w:ascii="Times New Roman" w:hAnsi="Times New Roman"/>
            <w:b w:val="0"/>
            <w:webHidden/>
          </w:rPr>
        </w:r>
        <w:r w:rsidRPr="008C1B76">
          <w:rPr>
            <w:rFonts w:ascii="Times New Roman" w:hAnsi="Times New Roman"/>
            <w:b w:val="0"/>
            <w:webHidden/>
          </w:rPr>
          <w:fldChar w:fldCharType="separate"/>
        </w:r>
        <w:r w:rsidR="00A50751" w:rsidRPr="008C1B76">
          <w:rPr>
            <w:rFonts w:ascii="Times New Roman" w:hAnsi="Times New Roman"/>
            <w:b w:val="0"/>
            <w:webHidden/>
          </w:rPr>
          <w:t>134</w:t>
        </w:r>
        <w:r w:rsidRPr="008C1B76">
          <w:rPr>
            <w:rFonts w:ascii="Times New Roman" w:hAnsi="Times New Roman"/>
            <w:b w:val="0"/>
            <w:webHidden/>
          </w:rPr>
          <w:fldChar w:fldCharType="end"/>
        </w:r>
      </w:hyperlink>
    </w:p>
    <w:p w:rsidR="008F2AD4" w:rsidRPr="008C1B76" w:rsidRDefault="003A676B" w:rsidP="00493CAB">
      <w:pPr>
        <w:pStyle w:val="TOC3"/>
        <w:spacing w:line="360" w:lineRule="auto"/>
        <w:rPr>
          <w:rFonts w:ascii="Times New Roman" w:hAnsi="Times New Roman"/>
          <w:b w:val="0"/>
          <w:bCs w:val="0"/>
          <w:lang w:eastAsia="ro-RO"/>
        </w:rPr>
      </w:pPr>
      <w:hyperlink w:anchor="_Toc435488417" w:history="1">
        <w:r w:rsidR="008F2AD4" w:rsidRPr="008C1B76">
          <w:rPr>
            <w:rStyle w:val="Hyperlink"/>
            <w:rFonts w:ascii="Times New Roman" w:hAnsi="Times New Roman"/>
            <w:b w:val="0"/>
            <w:color w:val="auto"/>
          </w:rPr>
          <w:t>2.5.3.16. Evaluarea impacturilor cauzate de ameninţări viitoare asupra speciilor de păsări</w:t>
        </w:r>
        <w:r w:rsidR="008F2AD4" w:rsidRPr="008C1B76">
          <w:rPr>
            <w:rFonts w:ascii="Times New Roman" w:hAnsi="Times New Roman"/>
            <w:b w:val="0"/>
            <w:webHidden/>
          </w:rPr>
          <w:tab/>
        </w:r>
        <w:r w:rsidRPr="008C1B76">
          <w:rPr>
            <w:rFonts w:ascii="Times New Roman" w:hAnsi="Times New Roman"/>
            <w:b w:val="0"/>
            <w:webHidden/>
          </w:rPr>
          <w:fldChar w:fldCharType="begin"/>
        </w:r>
        <w:r w:rsidR="008F2AD4" w:rsidRPr="008C1B76">
          <w:rPr>
            <w:rFonts w:ascii="Times New Roman" w:hAnsi="Times New Roman"/>
            <w:b w:val="0"/>
            <w:webHidden/>
          </w:rPr>
          <w:instrText xml:space="preserve"> PAGEREF _Toc435488417 \h </w:instrText>
        </w:r>
        <w:r w:rsidRPr="008C1B76">
          <w:rPr>
            <w:rFonts w:ascii="Times New Roman" w:hAnsi="Times New Roman"/>
            <w:b w:val="0"/>
            <w:webHidden/>
          </w:rPr>
        </w:r>
        <w:r w:rsidRPr="008C1B76">
          <w:rPr>
            <w:rFonts w:ascii="Times New Roman" w:hAnsi="Times New Roman"/>
            <w:b w:val="0"/>
            <w:webHidden/>
          </w:rPr>
          <w:fldChar w:fldCharType="separate"/>
        </w:r>
        <w:r w:rsidR="00A50751" w:rsidRPr="008C1B76">
          <w:rPr>
            <w:rFonts w:ascii="Times New Roman" w:hAnsi="Times New Roman"/>
            <w:b w:val="0"/>
            <w:webHidden/>
          </w:rPr>
          <w:t>140</w:t>
        </w:r>
        <w:r w:rsidRPr="008C1B76">
          <w:rPr>
            <w:rFonts w:ascii="Times New Roman" w:hAnsi="Times New Roman"/>
            <w:b w:val="0"/>
            <w:webHidden/>
          </w:rPr>
          <w:fldChar w:fldCharType="end"/>
        </w:r>
      </w:hyperlink>
    </w:p>
    <w:p w:rsidR="008F2AD4" w:rsidRPr="008C1B76" w:rsidRDefault="003A676B" w:rsidP="00493CAB">
      <w:pPr>
        <w:pStyle w:val="TOC2"/>
        <w:tabs>
          <w:tab w:val="right" w:leader="dot" w:pos="9348"/>
        </w:tabs>
        <w:spacing w:line="360" w:lineRule="auto"/>
        <w:rPr>
          <w:rFonts w:ascii="Times New Roman" w:eastAsia="Times New Roman" w:hAnsi="Times New Roman"/>
          <w:noProof/>
          <w:lang w:val="ro-RO" w:eastAsia="ro-RO"/>
        </w:rPr>
      </w:pPr>
      <w:hyperlink w:anchor="_Toc435488418" w:history="1">
        <w:r w:rsidR="008F2AD4" w:rsidRPr="008C1B76">
          <w:rPr>
            <w:rStyle w:val="Hyperlink"/>
            <w:rFonts w:ascii="Times New Roman" w:eastAsia="Times New Roman" w:hAnsi="Times New Roman"/>
            <w:bCs/>
            <w:iCs/>
            <w:noProof/>
            <w:color w:val="auto"/>
            <w:lang w:eastAsia="ar-SA"/>
          </w:rPr>
          <w:t>3. EVALUAREA STĂRII DE CONSERVARE A SPECIILOR ȘI TIPURILOR DE HABITATE</w:t>
        </w:r>
        <w:r w:rsidR="008F2AD4" w:rsidRPr="008C1B76">
          <w:rPr>
            <w:rFonts w:ascii="Times New Roman" w:hAnsi="Times New Roman"/>
            <w:noProof/>
            <w:webHidden/>
          </w:rPr>
          <w:tab/>
        </w:r>
        <w:r w:rsidRPr="008C1B76">
          <w:rPr>
            <w:rFonts w:ascii="Times New Roman" w:hAnsi="Times New Roman"/>
            <w:noProof/>
            <w:webHidden/>
          </w:rPr>
          <w:fldChar w:fldCharType="begin"/>
        </w:r>
        <w:r w:rsidR="008F2AD4" w:rsidRPr="008C1B76">
          <w:rPr>
            <w:rFonts w:ascii="Times New Roman" w:hAnsi="Times New Roman"/>
            <w:noProof/>
            <w:webHidden/>
          </w:rPr>
          <w:instrText xml:space="preserve"> PAGEREF _Toc435488418 \h </w:instrText>
        </w:r>
        <w:r w:rsidRPr="008C1B76">
          <w:rPr>
            <w:rFonts w:ascii="Times New Roman" w:hAnsi="Times New Roman"/>
            <w:noProof/>
            <w:webHidden/>
          </w:rPr>
        </w:r>
        <w:r w:rsidRPr="008C1B76">
          <w:rPr>
            <w:rFonts w:ascii="Times New Roman" w:hAnsi="Times New Roman"/>
            <w:noProof/>
            <w:webHidden/>
          </w:rPr>
          <w:fldChar w:fldCharType="separate"/>
        </w:r>
        <w:r w:rsidR="00A50751" w:rsidRPr="008C1B76">
          <w:rPr>
            <w:rFonts w:ascii="Times New Roman" w:hAnsi="Times New Roman"/>
            <w:noProof/>
            <w:webHidden/>
          </w:rPr>
          <w:t>153</w:t>
        </w:r>
        <w:r w:rsidRPr="008C1B76">
          <w:rPr>
            <w:rFonts w:ascii="Times New Roman" w:hAnsi="Times New Roman"/>
            <w:noProof/>
            <w:webHidden/>
          </w:rPr>
          <w:fldChar w:fldCharType="end"/>
        </w:r>
      </w:hyperlink>
    </w:p>
    <w:p w:rsidR="008F2AD4" w:rsidRPr="008C1B76" w:rsidRDefault="003A676B" w:rsidP="00493CAB">
      <w:pPr>
        <w:pStyle w:val="TOC2"/>
        <w:tabs>
          <w:tab w:val="right" w:leader="dot" w:pos="9348"/>
        </w:tabs>
        <w:spacing w:line="360" w:lineRule="auto"/>
        <w:rPr>
          <w:rFonts w:ascii="Times New Roman" w:eastAsia="Times New Roman" w:hAnsi="Times New Roman"/>
          <w:noProof/>
          <w:lang w:val="ro-RO" w:eastAsia="ro-RO"/>
        </w:rPr>
      </w:pPr>
      <w:hyperlink w:anchor="_Toc435488419" w:history="1">
        <w:r w:rsidR="008F2AD4" w:rsidRPr="008C1B76">
          <w:rPr>
            <w:rStyle w:val="Hyperlink"/>
            <w:rFonts w:ascii="Times New Roman" w:eastAsia="Times New Roman" w:hAnsi="Times New Roman"/>
            <w:bCs/>
            <w:iCs/>
            <w:noProof/>
            <w:color w:val="auto"/>
            <w:lang w:eastAsia="ar-SA"/>
          </w:rPr>
          <w:t>3.1. Evaluarea stării de conservare a habitatelor de interes conservativ.</w:t>
        </w:r>
        <w:r w:rsidR="008F2AD4" w:rsidRPr="008C1B76">
          <w:rPr>
            <w:rFonts w:ascii="Times New Roman" w:hAnsi="Times New Roman"/>
            <w:noProof/>
            <w:webHidden/>
          </w:rPr>
          <w:tab/>
        </w:r>
        <w:r w:rsidRPr="008C1B76">
          <w:rPr>
            <w:rFonts w:ascii="Times New Roman" w:hAnsi="Times New Roman"/>
            <w:noProof/>
            <w:webHidden/>
          </w:rPr>
          <w:fldChar w:fldCharType="begin"/>
        </w:r>
        <w:r w:rsidR="008F2AD4" w:rsidRPr="008C1B76">
          <w:rPr>
            <w:rFonts w:ascii="Times New Roman" w:hAnsi="Times New Roman"/>
            <w:noProof/>
            <w:webHidden/>
          </w:rPr>
          <w:instrText xml:space="preserve"> PAGEREF _Toc435488419 \h </w:instrText>
        </w:r>
        <w:r w:rsidRPr="008C1B76">
          <w:rPr>
            <w:rFonts w:ascii="Times New Roman" w:hAnsi="Times New Roman"/>
            <w:noProof/>
            <w:webHidden/>
          </w:rPr>
        </w:r>
        <w:r w:rsidRPr="008C1B76">
          <w:rPr>
            <w:rFonts w:ascii="Times New Roman" w:hAnsi="Times New Roman"/>
            <w:noProof/>
            <w:webHidden/>
          </w:rPr>
          <w:fldChar w:fldCharType="separate"/>
        </w:r>
        <w:r w:rsidR="00A50751" w:rsidRPr="008C1B76">
          <w:rPr>
            <w:rFonts w:ascii="Times New Roman" w:hAnsi="Times New Roman"/>
            <w:noProof/>
            <w:webHidden/>
          </w:rPr>
          <w:t>153</w:t>
        </w:r>
        <w:r w:rsidRPr="008C1B76">
          <w:rPr>
            <w:rFonts w:ascii="Times New Roman" w:hAnsi="Times New Roman"/>
            <w:noProof/>
            <w:webHidden/>
          </w:rPr>
          <w:fldChar w:fldCharType="end"/>
        </w:r>
      </w:hyperlink>
    </w:p>
    <w:p w:rsidR="008F2AD4" w:rsidRPr="008C1B76" w:rsidRDefault="003A676B" w:rsidP="00493CAB">
      <w:pPr>
        <w:pStyle w:val="TOC2"/>
        <w:tabs>
          <w:tab w:val="right" w:leader="dot" w:pos="9348"/>
        </w:tabs>
        <w:spacing w:line="360" w:lineRule="auto"/>
        <w:rPr>
          <w:rFonts w:ascii="Times New Roman" w:eastAsia="Times New Roman" w:hAnsi="Times New Roman"/>
          <w:noProof/>
          <w:lang w:val="ro-RO" w:eastAsia="ro-RO"/>
        </w:rPr>
      </w:pPr>
      <w:hyperlink w:anchor="_Toc435488420" w:history="1">
        <w:r w:rsidR="008F2AD4" w:rsidRPr="008C1B76">
          <w:rPr>
            <w:rStyle w:val="Hyperlink"/>
            <w:rFonts w:ascii="Times New Roman" w:eastAsia="Times New Roman" w:hAnsi="Times New Roman"/>
            <w:bCs/>
            <w:iCs/>
            <w:noProof/>
            <w:color w:val="auto"/>
            <w:lang w:eastAsia="ar-SA"/>
          </w:rPr>
          <w:t>3.2. Evaluarea stării de conservare a speciilor de floră și faună de interes conservativ.</w:t>
        </w:r>
        <w:r w:rsidR="008F2AD4" w:rsidRPr="008C1B76">
          <w:rPr>
            <w:rFonts w:ascii="Times New Roman" w:hAnsi="Times New Roman"/>
            <w:noProof/>
            <w:webHidden/>
          </w:rPr>
          <w:tab/>
        </w:r>
        <w:r w:rsidRPr="008C1B76">
          <w:rPr>
            <w:rFonts w:ascii="Times New Roman" w:hAnsi="Times New Roman"/>
            <w:noProof/>
            <w:webHidden/>
          </w:rPr>
          <w:fldChar w:fldCharType="begin"/>
        </w:r>
        <w:r w:rsidR="008F2AD4" w:rsidRPr="008C1B76">
          <w:rPr>
            <w:rFonts w:ascii="Times New Roman" w:hAnsi="Times New Roman"/>
            <w:noProof/>
            <w:webHidden/>
          </w:rPr>
          <w:instrText xml:space="preserve"> PAGEREF _Toc435488420 \h </w:instrText>
        </w:r>
        <w:r w:rsidRPr="008C1B76">
          <w:rPr>
            <w:rFonts w:ascii="Times New Roman" w:hAnsi="Times New Roman"/>
            <w:noProof/>
            <w:webHidden/>
          </w:rPr>
        </w:r>
        <w:r w:rsidRPr="008C1B76">
          <w:rPr>
            <w:rFonts w:ascii="Times New Roman" w:hAnsi="Times New Roman"/>
            <w:noProof/>
            <w:webHidden/>
          </w:rPr>
          <w:fldChar w:fldCharType="separate"/>
        </w:r>
        <w:r w:rsidR="00A50751" w:rsidRPr="008C1B76">
          <w:rPr>
            <w:rFonts w:ascii="Times New Roman" w:hAnsi="Times New Roman"/>
            <w:noProof/>
            <w:webHidden/>
          </w:rPr>
          <w:t>154</w:t>
        </w:r>
        <w:r w:rsidRPr="008C1B76">
          <w:rPr>
            <w:rFonts w:ascii="Times New Roman" w:hAnsi="Times New Roman"/>
            <w:noProof/>
            <w:webHidden/>
          </w:rPr>
          <w:fldChar w:fldCharType="end"/>
        </w:r>
      </w:hyperlink>
    </w:p>
    <w:p w:rsidR="008F2AD4" w:rsidRPr="008C1B76" w:rsidRDefault="003A676B" w:rsidP="00493CAB">
      <w:pPr>
        <w:pStyle w:val="TOC2"/>
        <w:tabs>
          <w:tab w:val="right" w:leader="dot" w:pos="9348"/>
        </w:tabs>
        <w:spacing w:line="360" w:lineRule="auto"/>
        <w:rPr>
          <w:rFonts w:ascii="Times New Roman" w:eastAsia="Times New Roman" w:hAnsi="Times New Roman"/>
          <w:noProof/>
          <w:lang w:val="ro-RO" w:eastAsia="ro-RO"/>
        </w:rPr>
      </w:pPr>
      <w:hyperlink w:anchor="_Toc435488421" w:history="1">
        <w:r w:rsidR="008F2AD4" w:rsidRPr="008C1B76">
          <w:rPr>
            <w:rStyle w:val="Hyperlink"/>
            <w:rFonts w:ascii="Times New Roman" w:eastAsia="Times New Roman" w:hAnsi="Times New Roman"/>
            <w:bCs/>
            <w:iCs/>
            <w:noProof/>
            <w:color w:val="auto"/>
            <w:lang w:eastAsia="ar-SA"/>
          </w:rPr>
          <w:t>3.3. Evaluarea stării de conservare a speciilor de păsări de interes comunitar.</w:t>
        </w:r>
        <w:r w:rsidR="008F2AD4" w:rsidRPr="008C1B76">
          <w:rPr>
            <w:rFonts w:ascii="Times New Roman" w:hAnsi="Times New Roman"/>
            <w:noProof/>
            <w:webHidden/>
          </w:rPr>
          <w:tab/>
        </w:r>
        <w:r w:rsidRPr="008C1B76">
          <w:rPr>
            <w:rFonts w:ascii="Times New Roman" w:hAnsi="Times New Roman"/>
            <w:noProof/>
            <w:webHidden/>
          </w:rPr>
          <w:fldChar w:fldCharType="begin"/>
        </w:r>
        <w:r w:rsidR="008F2AD4" w:rsidRPr="008C1B76">
          <w:rPr>
            <w:rFonts w:ascii="Times New Roman" w:hAnsi="Times New Roman"/>
            <w:noProof/>
            <w:webHidden/>
          </w:rPr>
          <w:instrText xml:space="preserve"> PAGEREF _Toc435488421 \h </w:instrText>
        </w:r>
        <w:r w:rsidRPr="008C1B76">
          <w:rPr>
            <w:rFonts w:ascii="Times New Roman" w:hAnsi="Times New Roman"/>
            <w:noProof/>
            <w:webHidden/>
          </w:rPr>
        </w:r>
        <w:r w:rsidRPr="008C1B76">
          <w:rPr>
            <w:rFonts w:ascii="Times New Roman" w:hAnsi="Times New Roman"/>
            <w:noProof/>
            <w:webHidden/>
          </w:rPr>
          <w:fldChar w:fldCharType="separate"/>
        </w:r>
        <w:r w:rsidR="00A50751" w:rsidRPr="008C1B76">
          <w:rPr>
            <w:rFonts w:ascii="Times New Roman" w:hAnsi="Times New Roman"/>
            <w:noProof/>
            <w:webHidden/>
          </w:rPr>
          <w:t>155</w:t>
        </w:r>
        <w:r w:rsidRPr="008C1B76">
          <w:rPr>
            <w:rFonts w:ascii="Times New Roman" w:hAnsi="Times New Roman"/>
            <w:noProof/>
            <w:webHidden/>
          </w:rPr>
          <w:fldChar w:fldCharType="end"/>
        </w:r>
      </w:hyperlink>
    </w:p>
    <w:p w:rsidR="008F2AD4" w:rsidRPr="008C1B76" w:rsidRDefault="003A676B" w:rsidP="00493CAB">
      <w:pPr>
        <w:pStyle w:val="TOC1"/>
        <w:rPr>
          <w:bCs w:val="0"/>
          <w:kern w:val="0"/>
          <w:lang w:eastAsia="ro-RO"/>
        </w:rPr>
      </w:pPr>
      <w:hyperlink w:anchor="_Toc435488422" w:history="1">
        <w:r w:rsidR="008F2AD4" w:rsidRPr="008C1B76">
          <w:rPr>
            <w:rStyle w:val="Hyperlink"/>
            <w:color w:val="auto"/>
            <w:kern w:val="1"/>
          </w:rPr>
          <w:t>4. SCOPUL SI OBIECTIVELE PLANULUI DE MANAGEMENT</w:t>
        </w:r>
        <w:r w:rsidR="008F2AD4" w:rsidRPr="008C1B76">
          <w:rPr>
            <w:webHidden/>
          </w:rPr>
          <w:tab/>
        </w:r>
        <w:r w:rsidRPr="008C1B76">
          <w:rPr>
            <w:webHidden/>
          </w:rPr>
          <w:fldChar w:fldCharType="begin"/>
        </w:r>
        <w:r w:rsidR="008F2AD4" w:rsidRPr="008C1B76">
          <w:rPr>
            <w:webHidden/>
          </w:rPr>
          <w:instrText xml:space="preserve"> PAGEREF _Toc435488422 \h </w:instrText>
        </w:r>
        <w:r w:rsidRPr="008C1B76">
          <w:rPr>
            <w:webHidden/>
          </w:rPr>
        </w:r>
        <w:r w:rsidRPr="008C1B76">
          <w:rPr>
            <w:webHidden/>
          </w:rPr>
          <w:fldChar w:fldCharType="separate"/>
        </w:r>
        <w:r w:rsidR="00A50751" w:rsidRPr="008C1B76">
          <w:rPr>
            <w:webHidden/>
          </w:rPr>
          <w:t>157</w:t>
        </w:r>
        <w:r w:rsidRPr="008C1B76">
          <w:rPr>
            <w:webHidden/>
          </w:rPr>
          <w:fldChar w:fldCharType="end"/>
        </w:r>
      </w:hyperlink>
    </w:p>
    <w:p w:rsidR="008F2AD4" w:rsidRPr="008C1B76" w:rsidRDefault="003A676B" w:rsidP="00493CAB">
      <w:pPr>
        <w:pStyle w:val="TOC2"/>
        <w:tabs>
          <w:tab w:val="right" w:leader="dot" w:pos="9348"/>
        </w:tabs>
        <w:spacing w:line="360" w:lineRule="auto"/>
        <w:rPr>
          <w:rFonts w:ascii="Times New Roman" w:eastAsia="Times New Roman" w:hAnsi="Times New Roman"/>
          <w:noProof/>
          <w:lang w:val="ro-RO" w:eastAsia="ro-RO"/>
        </w:rPr>
      </w:pPr>
      <w:hyperlink w:anchor="_Toc435488423" w:history="1">
        <w:r w:rsidR="008F2AD4" w:rsidRPr="008C1B76">
          <w:rPr>
            <w:rStyle w:val="Hyperlink"/>
            <w:rFonts w:ascii="Times New Roman" w:eastAsia="Times New Roman" w:hAnsi="Times New Roman"/>
            <w:bCs/>
            <w:iCs/>
            <w:noProof/>
            <w:color w:val="auto"/>
            <w:lang w:eastAsia="ar-SA"/>
          </w:rPr>
          <w:t>4.1. Scopul planului de management pentru aria naturală protejată.</w:t>
        </w:r>
        <w:r w:rsidR="008F2AD4" w:rsidRPr="008C1B76">
          <w:rPr>
            <w:rFonts w:ascii="Times New Roman" w:hAnsi="Times New Roman"/>
            <w:noProof/>
            <w:webHidden/>
          </w:rPr>
          <w:tab/>
        </w:r>
        <w:r w:rsidRPr="008C1B76">
          <w:rPr>
            <w:rFonts w:ascii="Times New Roman" w:hAnsi="Times New Roman"/>
            <w:noProof/>
            <w:webHidden/>
          </w:rPr>
          <w:fldChar w:fldCharType="begin"/>
        </w:r>
        <w:r w:rsidR="008F2AD4" w:rsidRPr="008C1B76">
          <w:rPr>
            <w:rFonts w:ascii="Times New Roman" w:hAnsi="Times New Roman"/>
            <w:noProof/>
            <w:webHidden/>
          </w:rPr>
          <w:instrText xml:space="preserve"> PAGEREF _Toc435488423 \h </w:instrText>
        </w:r>
        <w:r w:rsidRPr="008C1B76">
          <w:rPr>
            <w:rFonts w:ascii="Times New Roman" w:hAnsi="Times New Roman"/>
            <w:noProof/>
            <w:webHidden/>
          </w:rPr>
        </w:r>
        <w:r w:rsidRPr="008C1B76">
          <w:rPr>
            <w:rFonts w:ascii="Times New Roman" w:hAnsi="Times New Roman"/>
            <w:noProof/>
            <w:webHidden/>
          </w:rPr>
          <w:fldChar w:fldCharType="separate"/>
        </w:r>
        <w:r w:rsidR="00A50751" w:rsidRPr="008C1B76">
          <w:rPr>
            <w:rFonts w:ascii="Times New Roman" w:hAnsi="Times New Roman"/>
            <w:noProof/>
            <w:webHidden/>
          </w:rPr>
          <w:t>157</w:t>
        </w:r>
        <w:r w:rsidRPr="008C1B76">
          <w:rPr>
            <w:rFonts w:ascii="Times New Roman" w:hAnsi="Times New Roman"/>
            <w:noProof/>
            <w:webHidden/>
          </w:rPr>
          <w:fldChar w:fldCharType="end"/>
        </w:r>
      </w:hyperlink>
    </w:p>
    <w:p w:rsidR="008F2AD4" w:rsidRPr="008C1B76" w:rsidRDefault="003A676B" w:rsidP="00493CAB">
      <w:pPr>
        <w:pStyle w:val="TOC2"/>
        <w:tabs>
          <w:tab w:val="right" w:leader="dot" w:pos="9348"/>
        </w:tabs>
        <w:spacing w:line="360" w:lineRule="auto"/>
        <w:rPr>
          <w:rFonts w:ascii="Times New Roman" w:eastAsia="Times New Roman" w:hAnsi="Times New Roman"/>
          <w:noProof/>
          <w:lang w:val="ro-RO" w:eastAsia="ro-RO"/>
        </w:rPr>
      </w:pPr>
      <w:hyperlink w:anchor="_Toc435488424" w:history="1">
        <w:r w:rsidR="008F2AD4" w:rsidRPr="008C1B76">
          <w:rPr>
            <w:rStyle w:val="Hyperlink"/>
            <w:rFonts w:ascii="Times New Roman" w:eastAsia="Times New Roman" w:hAnsi="Times New Roman"/>
            <w:bCs/>
            <w:iCs/>
            <w:noProof/>
            <w:color w:val="auto"/>
            <w:lang w:eastAsia="ar-SA"/>
          </w:rPr>
          <w:t>4.2. Obiective generale, obiective specifice, măsuri specifice de management şi activităţi/submăsuri</w:t>
        </w:r>
        <w:r w:rsidR="008F2AD4" w:rsidRPr="008C1B76">
          <w:rPr>
            <w:rFonts w:ascii="Times New Roman" w:hAnsi="Times New Roman"/>
            <w:noProof/>
            <w:webHidden/>
          </w:rPr>
          <w:tab/>
        </w:r>
        <w:r w:rsidRPr="008C1B76">
          <w:rPr>
            <w:rFonts w:ascii="Times New Roman" w:hAnsi="Times New Roman"/>
            <w:noProof/>
            <w:webHidden/>
          </w:rPr>
          <w:fldChar w:fldCharType="begin"/>
        </w:r>
        <w:r w:rsidR="008F2AD4" w:rsidRPr="008C1B76">
          <w:rPr>
            <w:rFonts w:ascii="Times New Roman" w:hAnsi="Times New Roman"/>
            <w:noProof/>
            <w:webHidden/>
          </w:rPr>
          <w:instrText xml:space="preserve"> PAGEREF _Toc435488424 \h </w:instrText>
        </w:r>
        <w:r w:rsidRPr="008C1B76">
          <w:rPr>
            <w:rFonts w:ascii="Times New Roman" w:hAnsi="Times New Roman"/>
            <w:noProof/>
            <w:webHidden/>
          </w:rPr>
        </w:r>
        <w:r w:rsidRPr="008C1B76">
          <w:rPr>
            <w:rFonts w:ascii="Times New Roman" w:hAnsi="Times New Roman"/>
            <w:noProof/>
            <w:webHidden/>
          </w:rPr>
          <w:fldChar w:fldCharType="separate"/>
        </w:r>
        <w:r w:rsidR="00A50751" w:rsidRPr="008C1B76">
          <w:rPr>
            <w:rFonts w:ascii="Times New Roman" w:hAnsi="Times New Roman"/>
            <w:noProof/>
            <w:webHidden/>
          </w:rPr>
          <w:t>158</w:t>
        </w:r>
        <w:r w:rsidRPr="008C1B76">
          <w:rPr>
            <w:rFonts w:ascii="Times New Roman" w:hAnsi="Times New Roman"/>
            <w:noProof/>
            <w:webHidden/>
          </w:rPr>
          <w:fldChar w:fldCharType="end"/>
        </w:r>
      </w:hyperlink>
    </w:p>
    <w:p w:rsidR="008F2AD4" w:rsidRPr="008C1B76" w:rsidRDefault="003A676B" w:rsidP="00493CAB">
      <w:pPr>
        <w:pStyle w:val="TOC3"/>
        <w:spacing w:line="360" w:lineRule="auto"/>
        <w:rPr>
          <w:rFonts w:ascii="Times New Roman" w:hAnsi="Times New Roman"/>
          <w:b w:val="0"/>
          <w:bCs w:val="0"/>
          <w:lang w:eastAsia="ro-RO"/>
        </w:rPr>
      </w:pPr>
      <w:hyperlink w:anchor="_Toc435488425" w:history="1">
        <w:r w:rsidR="008F2AD4" w:rsidRPr="008C1B76">
          <w:rPr>
            <w:rStyle w:val="Hyperlink"/>
            <w:rFonts w:ascii="Times New Roman" w:hAnsi="Times New Roman"/>
            <w:b w:val="0"/>
            <w:color w:val="auto"/>
            <w:lang w:eastAsia="ar-SA"/>
          </w:rPr>
          <w:t>4.2.1 Obiectiv General nr.1. Conservarea şi managementul biodiversităţii, respectiv al speciilor şi habitatelor de interes conservativ.</w:t>
        </w:r>
        <w:r w:rsidR="008F2AD4" w:rsidRPr="008C1B76">
          <w:rPr>
            <w:rFonts w:ascii="Times New Roman" w:hAnsi="Times New Roman"/>
            <w:b w:val="0"/>
            <w:webHidden/>
          </w:rPr>
          <w:tab/>
        </w:r>
        <w:r w:rsidRPr="008C1B76">
          <w:rPr>
            <w:rFonts w:ascii="Times New Roman" w:hAnsi="Times New Roman"/>
            <w:b w:val="0"/>
            <w:webHidden/>
          </w:rPr>
          <w:fldChar w:fldCharType="begin"/>
        </w:r>
        <w:r w:rsidR="008F2AD4" w:rsidRPr="008C1B76">
          <w:rPr>
            <w:rFonts w:ascii="Times New Roman" w:hAnsi="Times New Roman"/>
            <w:b w:val="0"/>
            <w:webHidden/>
          </w:rPr>
          <w:instrText xml:space="preserve"> PAGEREF _Toc435488425 \h </w:instrText>
        </w:r>
        <w:r w:rsidRPr="008C1B76">
          <w:rPr>
            <w:rFonts w:ascii="Times New Roman" w:hAnsi="Times New Roman"/>
            <w:b w:val="0"/>
            <w:webHidden/>
          </w:rPr>
        </w:r>
        <w:r w:rsidRPr="008C1B76">
          <w:rPr>
            <w:rFonts w:ascii="Times New Roman" w:hAnsi="Times New Roman"/>
            <w:b w:val="0"/>
            <w:webHidden/>
          </w:rPr>
          <w:fldChar w:fldCharType="separate"/>
        </w:r>
        <w:r w:rsidR="00A50751" w:rsidRPr="008C1B76">
          <w:rPr>
            <w:rFonts w:ascii="Times New Roman" w:hAnsi="Times New Roman"/>
            <w:b w:val="0"/>
            <w:webHidden/>
          </w:rPr>
          <w:t>158</w:t>
        </w:r>
        <w:r w:rsidRPr="008C1B76">
          <w:rPr>
            <w:rFonts w:ascii="Times New Roman" w:hAnsi="Times New Roman"/>
            <w:b w:val="0"/>
            <w:webHidden/>
          </w:rPr>
          <w:fldChar w:fldCharType="end"/>
        </w:r>
      </w:hyperlink>
    </w:p>
    <w:p w:rsidR="008F2AD4" w:rsidRPr="008C1B76" w:rsidRDefault="003A676B" w:rsidP="00493CAB">
      <w:pPr>
        <w:pStyle w:val="TOC3"/>
        <w:spacing w:line="360" w:lineRule="auto"/>
        <w:rPr>
          <w:rFonts w:ascii="Times New Roman" w:hAnsi="Times New Roman"/>
          <w:b w:val="0"/>
          <w:bCs w:val="0"/>
          <w:lang w:eastAsia="ro-RO"/>
        </w:rPr>
      </w:pPr>
      <w:hyperlink w:anchor="_Toc435488426" w:history="1">
        <w:r w:rsidR="008F2AD4" w:rsidRPr="008C1B76">
          <w:rPr>
            <w:rStyle w:val="Hyperlink"/>
            <w:rFonts w:ascii="Times New Roman" w:hAnsi="Times New Roman"/>
            <w:b w:val="0"/>
            <w:color w:val="auto"/>
            <w:lang w:eastAsia="ar-SA"/>
          </w:rPr>
          <w:t>4.2.1.1. Conservarea şi managementul habitatelor neforestiere de interes comunitar.</w:t>
        </w:r>
        <w:r w:rsidR="008F2AD4" w:rsidRPr="008C1B76">
          <w:rPr>
            <w:rFonts w:ascii="Times New Roman" w:hAnsi="Times New Roman"/>
            <w:b w:val="0"/>
            <w:webHidden/>
          </w:rPr>
          <w:tab/>
        </w:r>
        <w:r w:rsidRPr="008C1B76">
          <w:rPr>
            <w:rFonts w:ascii="Times New Roman" w:hAnsi="Times New Roman"/>
            <w:b w:val="0"/>
            <w:webHidden/>
          </w:rPr>
          <w:fldChar w:fldCharType="begin"/>
        </w:r>
        <w:r w:rsidR="008F2AD4" w:rsidRPr="008C1B76">
          <w:rPr>
            <w:rFonts w:ascii="Times New Roman" w:hAnsi="Times New Roman"/>
            <w:b w:val="0"/>
            <w:webHidden/>
          </w:rPr>
          <w:instrText xml:space="preserve"> PAGEREF _Toc435488426 \h </w:instrText>
        </w:r>
        <w:r w:rsidRPr="008C1B76">
          <w:rPr>
            <w:rFonts w:ascii="Times New Roman" w:hAnsi="Times New Roman"/>
            <w:b w:val="0"/>
            <w:webHidden/>
          </w:rPr>
        </w:r>
        <w:r w:rsidRPr="008C1B76">
          <w:rPr>
            <w:rFonts w:ascii="Times New Roman" w:hAnsi="Times New Roman"/>
            <w:b w:val="0"/>
            <w:webHidden/>
          </w:rPr>
          <w:fldChar w:fldCharType="separate"/>
        </w:r>
        <w:r w:rsidR="00A50751" w:rsidRPr="008C1B76">
          <w:rPr>
            <w:rFonts w:ascii="Times New Roman" w:hAnsi="Times New Roman"/>
            <w:b w:val="0"/>
            <w:webHidden/>
          </w:rPr>
          <w:t>158</w:t>
        </w:r>
        <w:r w:rsidRPr="008C1B76">
          <w:rPr>
            <w:rFonts w:ascii="Times New Roman" w:hAnsi="Times New Roman"/>
            <w:b w:val="0"/>
            <w:webHidden/>
          </w:rPr>
          <w:fldChar w:fldCharType="end"/>
        </w:r>
      </w:hyperlink>
    </w:p>
    <w:p w:rsidR="008F2AD4" w:rsidRPr="008C1B76" w:rsidRDefault="003A676B" w:rsidP="00493CAB">
      <w:pPr>
        <w:pStyle w:val="TOC3"/>
        <w:spacing w:line="360" w:lineRule="auto"/>
        <w:rPr>
          <w:rFonts w:ascii="Times New Roman" w:hAnsi="Times New Roman"/>
          <w:b w:val="0"/>
          <w:bCs w:val="0"/>
          <w:lang w:eastAsia="ro-RO"/>
        </w:rPr>
      </w:pPr>
      <w:hyperlink w:anchor="_Toc435488427" w:history="1">
        <w:r w:rsidR="008F2AD4" w:rsidRPr="008C1B76">
          <w:rPr>
            <w:rStyle w:val="Hyperlink"/>
            <w:rFonts w:ascii="Times New Roman" w:hAnsi="Times New Roman"/>
            <w:b w:val="0"/>
            <w:color w:val="auto"/>
            <w:lang w:eastAsia="ar-SA"/>
          </w:rPr>
          <w:t>4.2.1.2. Conservarea şi managementul habitatelor forestiere de interes comunitar.</w:t>
        </w:r>
        <w:r w:rsidR="008F2AD4" w:rsidRPr="008C1B76">
          <w:rPr>
            <w:rFonts w:ascii="Times New Roman" w:hAnsi="Times New Roman"/>
            <w:b w:val="0"/>
            <w:webHidden/>
          </w:rPr>
          <w:tab/>
        </w:r>
        <w:r w:rsidRPr="008C1B76">
          <w:rPr>
            <w:rFonts w:ascii="Times New Roman" w:hAnsi="Times New Roman"/>
            <w:b w:val="0"/>
            <w:webHidden/>
          </w:rPr>
          <w:fldChar w:fldCharType="begin"/>
        </w:r>
        <w:r w:rsidR="008F2AD4" w:rsidRPr="008C1B76">
          <w:rPr>
            <w:rFonts w:ascii="Times New Roman" w:hAnsi="Times New Roman"/>
            <w:b w:val="0"/>
            <w:webHidden/>
          </w:rPr>
          <w:instrText xml:space="preserve"> PAGEREF _Toc435488427 \h </w:instrText>
        </w:r>
        <w:r w:rsidRPr="008C1B76">
          <w:rPr>
            <w:rFonts w:ascii="Times New Roman" w:hAnsi="Times New Roman"/>
            <w:b w:val="0"/>
            <w:webHidden/>
          </w:rPr>
        </w:r>
        <w:r w:rsidRPr="008C1B76">
          <w:rPr>
            <w:rFonts w:ascii="Times New Roman" w:hAnsi="Times New Roman"/>
            <w:b w:val="0"/>
            <w:webHidden/>
          </w:rPr>
          <w:fldChar w:fldCharType="separate"/>
        </w:r>
        <w:r w:rsidR="00A50751" w:rsidRPr="008C1B76">
          <w:rPr>
            <w:rFonts w:ascii="Times New Roman" w:hAnsi="Times New Roman"/>
            <w:b w:val="0"/>
            <w:webHidden/>
          </w:rPr>
          <w:t>160</w:t>
        </w:r>
        <w:r w:rsidRPr="008C1B76">
          <w:rPr>
            <w:rFonts w:ascii="Times New Roman" w:hAnsi="Times New Roman"/>
            <w:b w:val="0"/>
            <w:webHidden/>
          </w:rPr>
          <w:fldChar w:fldCharType="end"/>
        </w:r>
      </w:hyperlink>
    </w:p>
    <w:p w:rsidR="008F2AD4" w:rsidRPr="008C1B76" w:rsidRDefault="003A676B" w:rsidP="00493CAB">
      <w:pPr>
        <w:pStyle w:val="TOC3"/>
        <w:spacing w:line="360" w:lineRule="auto"/>
        <w:rPr>
          <w:rFonts w:ascii="Times New Roman" w:hAnsi="Times New Roman"/>
          <w:b w:val="0"/>
          <w:bCs w:val="0"/>
          <w:lang w:eastAsia="ro-RO"/>
        </w:rPr>
      </w:pPr>
      <w:hyperlink w:anchor="_Toc435488428" w:history="1">
        <w:r w:rsidR="008F2AD4" w:rsidRPr="008C1B76">
          <w:rPr>
            <w:rStyle w:val="Hyperlink"/>
            <w:rFonts w:ascii="Times New Roman" w:hAnsi="Times New Roman"/>
            <w:b w:val="0"/>
            <w:color w:val="auto"/>
            <w:lang w:eastAsia="ar-SA"/>
          </w:rPr>
          <w:t>4.2.1.3. Conservarea şi managementul speciilor de lilieci de interes comunitar.</w:t>
        </w:r>
        <w:r w:rsidR="008F2AD4" w:rsidRPr="008C1B76">
          <w:rPr>
            <w:rFonts w:ascii="Times New Roman" w:hAnsi="Times New Roman"/>
            <w:b w:val="0"/>
            <w:webHidden/>
          </w:rPr>
          <w:tab/>
        </w:r>
        <w:r w:rsidRPr="008C1B76">
          <w:rPr>
            <w:rFonts w:ascii="Times New Roman" w:hAnsi="Times New Roman"/>
            <w:b w:val="0"/>
            <w:webHidden/>
          </w:rPr>
          <w:fldChar w:fldCharType="begin"/>
        </w:r>
        <w:r w:rsidR="008F2AD4" w:rsidRPr="008C1B76">
          <w:rPr>
            <w:rFonts w:ascii="Times New Roman" w:hAnsi="Times New Roman"/>
            <w:b w:val="0"/>
            <w:webHidden/>
          </w:rPr>
          <w:instrText xml:space="preserve"> PAGEREF _Toc435488428 \h </w:instrText>
        </w:r>
        <w:r w:rsidRPr="008C1B76">
          <w:rPr>
            <w:rFonts w:ascii="Times New Roman" w:hAnsi="Times New Roman"/>
            <w:b w:val="0"/>
            <w:webHidden/>
          </w:rPr>
        </w:r>
        <w:r w:rsidRPr="008C1B76">
          <w:rPr>
            <w:rFonts w:ascii="Times New Roman" w:hAnsi="Times New Roman"/>
            <w:b w:val="0"/>
            <w:webHidden/>
          </w:rPr>
          <w:fldChar w:fldCharType="separate"/>
        </w:r>
        <w:r w:rsidR="00A50751" w:rsidRPr="008C1B76">
          <w:rPr>
            <w:rFonts w:ascii="Times New Roman" w:hAnsi="Times New Roman"/>
            <w:b w:val="0"/>
            <w:webHidden/>
          </w:rPr>
          <w:t>165</w:t>
        </w:r>
        <w:r w:rsidRPr="008C1B76">
          <w:rPr>
            <w:rFonts w:ascii="Times New Roman" w:hAnsi="Times New Roman"/>
            <w:b w:val="0"/>
            <w:webHidden/>
          </w:rPr>
          <w:fldChar w:fldCharType="end"/>
        </w:r>
      </w:hyperlink>
    </w:p>
    <w:p w:rsidR="008F2AD4" w:rsidRPr="008C1B76" w:rsidRDefault="003A676B" w:rsidP="00493CAB">
      <w:pPr>
        <w:pStyle w:val="TOC3"/>
        <w:spacing w:line="360" w:lineRule="auto"/>
        <w:rPr>
          <w:rFonts w:ascii="Times New Roman" w:hAnsi="Times New Roman"/>
          <w:b w:val="0"/>
          <w:bCs w:val="0"/>
          <w:lang w:eastAsia="ro-RO"/>
        </w:rPr>
      </w:pPr>
      <w:hyperlink w:anchor="_Toc435488429" w:history="1">
        <w:r w:rsidR="008F2AD4" w:rsidRPr="008C1B76">
          <w:rPr>
            <w:rStyle w:val="Hyperlink"/>
            <w:rFonts w:ascii="Times New Roman" w:hAnsi="Times New Roman"/>
            <w:b w:val="0"/>
            <w:color w:val="auto"/>
            <w:lang w:eastAsia="ar-SA"/>
          </w:rPr>
          <w:t>4.2.1.4. Conservarea şi managementul carnivorelor mari și vidră.</w:t>
        </w:r>
        <w:r w:rsidR="008F2AD4" w:rsidRPr="008C1B76">
          <w:rPr>
            <w:rFonts w:ascii="Times New Roman" w:hAnsi="Times New Roman"/>
            <w:b w:val="0"/>
            <w:webHidden/>
          </w:rPr>
          <w:tab/>
        </w:r>
        <w:r w:rsidRPr="008C1B76">
          <w:rPr>
            <w:rFonts w:ascii="Times New Roman" w:hAnsi="Times New Roman"/>
            <w:b w:val="0"/>
            <w:webHidden/>
          </w:rPr>
          <w:fldChar w:fldCharType="begin"/>
        </w:r>
        <w:r w:rsidR="008F2AD4" w:rsidRPr="008C1B76">
          <w:rPr>
            <w:rFonts w:ascii="Times New Roman" w:hAnsi="Times New Roman"/>
            <w:b w:val="0"/>
            <w:webHidden/>
          </w:rPr>
          <w:instrText xml:space="preserve"> PAGEREF _Toc435488429 \h </w:instrText>
        </w:r>
        <w:r w:rsidRPr="008C1B76">
          <w:rPr>
            <w:rFonts w:ascii="Times New Roman" w:hAnsi="Times New Roman"/>
            <w:b w:val="0"/>
            <w:webHidden/>
          </w:rPr>
        </w:r>
        <w:r w:rsidRPr="008C1B76">
          <w:rPr>
            <w:rFonts w:ascii="Times New Roman" w:hAnsi="Times New Roman"/>
            <w:b w:val="0"/>
            <w:webHidden/>
          </w:rPr>
          <w:fldChar w:fldCharType="separate"/>
        </w:r>
        <w:r w:rsidR="00A50751" w:rsidRPr="008C1B76">
          <w:rPr>
            <w:rFonts w:ascii="Times New Roman" w:hAnsi="Times New Roman"/>
            <w:b w:val="0"/>
            <w:webHidden/>
          </w:rPr>
          <w:t>166</w:t>
        </w:r>
        <w:r w:rsidRPr="008C1B76">
          <w:rPr>
            <w:rFonts w:ascii="Times New Roman" w:hAnsi="Times New Roman"/>
            <w:b w:val="0"/>
            <w:webHidden/>
          </w:rPr>
          <w:fldChar w:fldCharType="end"/>
        </w:r>
      </w:hyperlink>
    </w:p>
    <w:p w:rsidR="008F2AD4" w:rsidRPr="008C1B76" w:rsidRDefault="003A676B" w:rsidP="00493CAB">
      <w:pPr>
        <w:pStyle w:val="TOC3"/>
        <w:spacing w:line="360" w:lineRule="auto"/>
        <w:rPr>
          <w:rFonts w:ascii="Times New Roman" w:hAnsi="Times New Roman"/>
          <w:b w:val="0"/>
          <w:bCs w:val="0"/>
          <w:lang w:eastAsia="ro-RO"/>
        </w:rPr>
      </w:pPr>
      <w:hyperlink w:anchor="_Toc435488430" w:history="1">
        <w:r w:rsidR="008F2AD4" w:rsidRPr="008C1B76">
          <w:rPr>
            <w:rStyle w:val="Hyperlink"/>
            <w:rFonts w:ascii="Times New Roman" w:hAnsi="Times New Roman"/>
            <w:b w:val="0"/>
            <w:color w:val="auto"/>
            <w:lang w:eastAsia="ar-SA"/>
          </w:rPr>
          <w:t>4.2.1.5 Conservarea şi managementul speciilor de amfibieni de interes comunitar.</w:t>
        </w:r>
        <w:r w:rsidR="008F2AD4" w:rsidRPr="008C1B76">
          <w:rPr>
            <w:rFonts w:ascii="Times New Roman" w:hAnsi="Times New Roman"/>
            <w:b w:val="0"/>
            <w:webHidden/>
          </w:rPr>
          <w:tab/>
        </w:r>
        <w:r w:rsidRPr="008C1B76">
          <w:rPr>
            <w:rFonts w:ascii="Times New Roman" w:hAnsi="Times New Roman"/>
            <w:b w:val="0"/>
            <w:webHidden/>
          </w:rPr>
          <w:fldChar w:fldCharType="begin"/>
        </w:r>
        <w:r w:rsidR="008F2AD4" w:rsidRPr="008C1B76">
          <w:rPr>
            <w:rFonts w:ascii="Times New Roman" w:hAnsi="Times New Roman"/>
            <w:b w:val="0"/>
            <w:webHidden/>
          </w:rPr>
          <w:instrText xml:space="preserve"> PAGEREF _Toc435488430 \h </w:instrText>
        </w:r>
        <w:r w:rsidRPr="008C1B76">
          <w:rPr>
            <w:rFonts w:ascii="Times New Roman" w:hAnsi="Times New Roman"/>
            <w:b w:val="0"/>
            <w:webHidden/>
          </w:rPr>
        </w:r>
        <w:r w:rsidRPr="008C1B76">
          <w:rPr>
            <w:rFonts w:ascii="Times New Roman" w:hAnsi="Times New Roman"/>
            <w:b w:val="0"/>
            <w:webHidden/>
          </w:rPr>
          <w:fldChar w:fldCharType="separate"/>
        </w:r>
        <w:r w:rsidR="00A50751" w:rsidRPr="008C1B76">
          <w:rPr>
            <w:rFonts w:ascii="Times New Roman" w:hAnsi="Times New Roman"/>
            <w:b w:val="0"/>
            <w:webHidden/>
          </w:rPr>
          <w:t>178</w:t>
        </w:r>
        <w:r w:rsidRPr="008C1B76">
          <w:rPr>
            <w:rFonts w:ascii="Times New Roman" w:hAnsi="Times New Roman"/>
            <w:b w:val="0"/>
            <w:webHidden/>
          </w:rPr>
          <w:fldChar w:fldCharType="end"/>
        </w:r>
      </w:hyperlink>
    </w:p>
    <w:p w:rsidR="008F2AD4" w:rsidRPr="008C1B76" w:rsidRDefault="003A676B" w:rsidP="00493CAB">
      <w:pPr>
        <w:pStyle w:val="TOC3"/>
        <w:spacing w:line="360" w:lineRule="auto"/>
        <w:rPr>
          <w:rFonts w:ascii="Times New Roman" w:hAnsi="Times New Roman"/>
          <w:b w:val="0"/>
          <w:bCs w:val="0"/>
          <w:lang w:eastAsia="ro-RO"/>
        </w:rPr>
      </w:pPr>
      <w:hyperlink w:anchor="_Toc435488431" w:history="1">
        <w:r w:rsidR="008F2AD4" w:rsidRPr="008C1B76">
          <w:rPr>
            <w:rStyle w:val="Hyperlink"/>
            <w:rFonts w:ascii="Times New Roman" w:hAnsi="Times New Roman"/>
            <w:b w:val="0"/>
            <w:color w:val="auto"/>
            <w:lang w:eastAsia="ar-SA"/>
          </w:rPr>
          <w:t>4.2.1.7. Conservarea şi managementul speciilor de nevertebrate de interes comunitar.</w:t>
        </w:r>
        <w:r w:rsidR="008F2AD4" w:rsidRPr="008C1B76">
          <w:rPr>
            <w:rFonts w:ascii="Times New Roman" w:hAnsi="Times New Roman"/>
            <w:b w:val="0"/>
            <w:webHidden/>
          </w:rPr>
          <w:tab/>
        </w:r>
        <w:r w:rsidRPr="008C1B76">
          <w:rPr>
            <w:rFonts w:ascii="Times New Roman" w:hAnsi="Times New Roman"/>
            <w:b w:val="0"/>
            <w:webHidden/>
          </w:rPr>
          <w:fldChar w:fldCharType="begin"/>
        </w:r>
        <w:r w:rsidR="008F2AD4" w:rsidRPr="008C1B76">
          <w:rPr>
            <w:rFonts w:ascii="Times New Roman" w:hAnsi="Times New Roman"/>
            <w:b w:val="0"/>
            <w:webHidden/>
          </w:rPr>
          <w:instrText xml:space="preserve"> PAGEREF _Toc435488431 \h </w:instrText>
        </w:r>
        <w:r w:rsidRPr="008C1B76">
          <w:rPr>
            <w:rFonts w:ascii="Times New Roman" w:hAnsi="Times New Roman"/>
            <w:b w:val="0"/>
            <w:webHidden/>
          </w:rPr>
        </w:r>
        <w:r w:rsidRPr="008C1B76">
          <w:rPr>
            <w:rFonts w:ascii="Times New Roman" w:hAnsi="Times New Roman"/>
            <w:b w:val="0"/>
            <w:webHidden/>
          </w:rPr>
          <w:fldChar w:fldCharType="separate"/>
        </w:r>
        <w:r w:rsidR="00A50751" w:rsidRPr="008C1B76">
          <w:rPr>
            <w:rFonts w:ascii="Times New Roman" w:hAnsi="Times New Roman"/>
            <w:b w:val="0"/>
            <w:webHidden/>
          </w:rPr>
          <w:t>184</w:t>
        </w:r>
        <w:r w:rsidRPr="008C1B76">
          <w:rPr>
            <w:rFonts w:ascii="Times New Roman" w:hAnsi="Times New Roman"/>
            <w:b w:val="0"/>
            <w:webHidden/>
          </w:rPr>
          <w:fldChar w:fldCharType="end"/>
        </w:r>
      </w:hyperlink>
    </w:p>
    <w:p w:rsidR="008F2AD4" w:rsidRPr="008C1B76" w:rsidRDefault="003A676B" w:rsidP="00493CAB">
      <w:pPr>
        <w:pStyle w:val="TOC3"/>
        <w:spacing w:line="360" w:lineRule="auto"/>
        <w:rPr>
          <w:rFonts w:ascii="Times New Roman" w:hAnsi="Times New Roman"/>
          <w:b w:val="0"/>
          <w:bCs w:val="0"/>
          <w:lang w:eastAsia="ro-RO"/>
        </w:rPr>
      </w:pPr>
      <w:hyperlink w:anchor="_Toc435488432" w:history="1">
        <w:r w:rsidR="008F2AD4" w:rsidRPr="008C1B76">
          <w:rPr>
            <w:rStyle w:val="Hyperlink"/>
            <w:rFonts w:ascii="Times New Roman" w:hAnsi="Times New Roman"/>
            <w:b w:val="0"/>
            <w:color w:val="auto"/>
            <w:lang w:eastAsia="ar-SA"/>
          </w:rPr>
          <w:t>4.2.1.8. Conservarea şi managementul speciilor de plante de interes conservativ.</w:t>
        </w:r>
        <w:r w:rsidR="008F2AD4" w:rsidRPr="008C1B76">
          <w:rPr>
            <w:rFonts w:ascii="Times New Roman" w:hAnsi="Times New Roman"/>
            <w:b w:val="0"/>
            <w:webHidden/>
          </w:rPr>
          <w:tab/>
        </w:r>
        <w:r w:rsidRPr="008C1B76">
          <w:rPr>
            <w:rFonts w:ascii="Times New Roman" w:hAnsi="Times New Roman"/>
            <w:b w:val="0"/>
            <w:webHidden/>
          </w:rPr>
          <w:fldChar w:fldCharType="begin"/>
        </w:r>
        <w:r w:rsidR="008F2AD4" w:rsidRPr="008C1B76">
          <w:rPr>
            <w:rFonts w:ascii="Times New Roman" w:hAnsi="Times New Roman"/>
            <w:b w:val="0"/>
            <w:webHidden/>
          </w:rPr>
          <w:instrText xml:space="preserve"> PAGEREF _Toc435488432 \h </w:instrText>
        </w:r>
        <w:r w:rsidRPr="008C1B76">
          <w:rPr>
            <w:rFonts w:ascii="Times New Roman" w:hAnsi="Times New Roman"/>
            <w:b w:val="0"/>
            <w:webHidden/>
          </w:rPr>
        </w:r>
        <w:r w:rsidRPr="008C1B76">
          <w:rPr>
            <w:rFonts w:ascii="Times New Roman" w:hAnsi="Times New Roman"/>
            <w:b w:val="0"/>
            <w:webHidden/>
          </w:rPr>
          <w:fldChar w:fldCharType="separate"/>
        </w:r>
        <w:r w:rsidR="00A50751" w:rsidRPr="008C1B76">
          <w:rPr>
            <w:rFonts w:ascii="Times New Roman" w:hAnsi="Times New Roman"/>
            <w:b w:val="0"/>
            <w:webHidden/>
          </w:rPr>
          <w:t>186</w:t>
        </w:r>
        <w:r w:rsidRPr="008C1B76">
          <w:rPr>
            <w:rFonts w:ascii="Times New Roman" w:hAnsi="Times New Roman"/>
            <w:b w:val="0"/>
            <w:webHidden/>
          </w:rPr>
          <w:fldChar w:fldCharType="end"/>
        </w:r>
      </w:hyperlink>
    </w:p>
    <w:p w:rsidR="008F2AD4" w:rsidRPr="008C1B76" w:rsidRDefault="003A676B" w:rsidP="00493CAB">
      <w:pPr>
        <w:pStyle w:val="TOC3"/>
        <w:spacing w:line="360" w:lineRule="auto"/>
        <w:rPr>
          <w:rFonts w:ascii="Times New Roman" w:hAnsi="Times New Roman"/>
          <w:b w:val="0"/>
          <w:bCs w:val="0"/>
          <w:lang w:eastAsia="ro-RO"/>
        </w:rPr>
      </w:pPr>
      <w:hyperlink w:anchor="_Toc435488433" w:history="1">
        <w:r w:rsidR="008F2AD4" w:rsidRPr="008C1B76">
          <w:rPr>
            <w:rStyle w:val="Hyperlink"/>
            <w:rFonts w:ascii="Times New Roman" w:hAnsi="Times New Roman"/>
            <w:b w:val="0"/>
            <w:color w:val="auto"/>
            <w:lang w:eastAsia="ar-SA"/>
          </w:rPr>
          <w:t>4.2.1.9. Conservarea şi managementul speciilor de păsări de interes comunitar din ROSPA0018 Cheile Bicazului – Hășmaș.</w:t>
        </w:r>
        <w:r w:rsidR="008F2AD4" w:rsidRPr="008C1B76">
          <w:rPr>
            <w:rFonts w:ascii="Times New Roman" w:hAnsi="Times New Roman"/>
            <w:b w:val="0"/>
            <w:webHidden/>
          </w:rPr>
          <w:tab/>
        </w:r>
        <w:r w:rsidRPr="008C1B76">
          <w:rPr>
            <w:rFonts w:ascii="Times New Roman" w:hAnsi="Times New Roman"/>
            <w:b w:val="0"/>
            <w:webHidden/>
          </w:rPr>
          <w:fldChar w:fldCharType="begin"/>
        </w:r>
        <w:r w:rsidR="008F2AD4" w:rsidRPr="008C1B76">
          <w:rPr>
            <w:rFonts w:ascii="Times New Roman" w:hAnsi="Times New Roman"/>
            <w:b w:val="0"/>
            <w:webHidden/>
          </w:rPr>
          <w:instrText xml:space="preserve"> PAGEREF _Toc435488433 \h </w:instrText>
        </w:r>
        <w:r w:rsidRPr="008C1B76">
          <w:rPr>
            <w:rFonts w:ascii="Times New Roman" w:hAnsi="Times New Roman"/>
            <w:b w:val="0"/>
            <w:webHidden/>
          </w:rPr>
        </w:r>
        <w:r w:rsidRPr="008C1B76">
          <w:rPr>
            <w:rFonts w:ascii="Times New Roman" w:hAnsi="Times New Roman"/>
            <w:b w:val="0"/>
            <w:webHidden/>
          </w:rPr>
          <w:fldChar w:fldCharType="separate"/>
        </w:r>
        <w:r w:rsidR="00A50751" w:rsidRPr="008C1B76">
          <w:rPr>
            <w:rFonts w:ascii="Times New Roman" w:hAnsi="Times New Roman"/>
            <w:b w:val="0"/>
            <w:webHidden/>
          </w:rPr>
          <w:t>189</w:t>
        </w:r>
        <w:r w:rsidRPr="008C1B76">
          <w:rPr>
            <w:rFonts w:ascii="Times New Roman" w:hAnsi="Times New Roman"/>
            <w:b w:val="0"/>
            <w:webHidden/>
          </w:rPr>
          <w:fldChar w:fldCharType="end"/>
        </w:r>
      </w:hyperlink>
    </w:p>
    <w:p w:rsidR="008F2AD4" w:rsidRPr="008C1B76" w:rsidRDefault="003A676B" w:rsidP="00493CAB">
      <w:pPr>
        <w:pStyle w:val="TOC3"/>
        <w:spacing w:line="360" w:lineRule="auto"/>
        <w:rPr>
          <w:rFonts w:ascii="Times New Roman" w:hAnsi="Times New Roman"/>
          <w:b w:val="0"/>
          <w:bCs w:val="0"/>
          <w:lang w:eastAsia="ro-RO"/>
        </w:rPr>
      </w:pPr>
      <w:hyperlink w:anchor="_Toc435488434" w:history="1">
        <w:r w:rsidR="008F2AD4" w:rsidRPr="008C1B76">
          <w:rPr>
            <w:rStyle w:val="Hyperlink"/>
            <w:rFonts w:ascii="Times New Roman" w:hAnsi="Times New Roman"/>
            <w:b w:val="0"/>
            <w:color w:val="auto"/>
          </w:rPr>
          <w:t>4.2.2. Obiectiv General nr.2. Asigurarea bazei de informații/date referitoare la speciile şi habitatele de interes conservativ, cu scopul de a oferi suportul necesar pentru managementul conservării biodiversităţii şi evaluarea eficienţei managementului.</w:t>
        </w:r>
        <w:r w:rsidR="008F2AD4" w:rsidRPr="008C1B76">
          <w:rPr>
            <w:rFonts w:ascii="Times New Roman" w:hAnsi="Times New Roman"/>
            <w:b w:val="0"/>
            <w:webHidden/>
          </w:rPr>
          <w:tab/>
        </w:r>
        <w:r w:rsidRPr="008C1B76">
          <w:rPr>
            <w:rFonts w:ascii="Times New Roman" w:hAnsi="Times New Roman"/>
            <w:b w:val="0"/>
            <w:webHidden/>
          </w:rPr>
          <w:fldChar w:fldCharType="begin"/>
        </w:r>
        <w:r w:rsidR="008F2AD4" w:rsidRPr="008C1B76">
          <w:rPr>
            <w:rFonts w:ascii="Times New Roman" w:hAnsi="Times New Roman"/>
            <w:b w:val="0"/>
            <w:webHidden/>
          </w:rPr>
          <w:instrText xml:space="preserve"> PAGEREF _Toc435488434 \h </w:instrText>
        </w:r>
        <w:r w:rsidRPr="008C1B76">
          <w:rPr>
            <w:rFonts w:ascii="Times New Roman" w:hAnsi="Times New Roman"/>
            <w:b w:val="0"/>
            <w:webHidden/>
          </w:rPr>
        </w:r>
        <w:r w:rsidRPr="008C1B76">
          <w:rPr>
            <w:rFonts w:ascii="Times New Roman" w:hAnsi="Times New Roman"/>
            <w:b w:val="0"/>
            <w:webHidden/>
          </w:rPr>
          <w:fldChar w:fldCharType="separate"/>
        </w:r>
        <w:r w:rsidR="00A50751" w:rsidRPr="008C1B76">
          <w:rPr>
            <w:rFonts w:ascii="Times New Roman" w:hAnsi="Times New Roman"/>
            <w:b w:val="0"/>
            <w:webHidden/>
          </w:rPr>
          <w:t>194</w:t>
        </w:r>
        <w:r w:rsidRPr="008C1B76">
          <w:rPr>
            <w:rFonts w:ascii="Times New Roman" w:hAnsi="Times New Roman"/>
            <w:b w:val="0"/>
            <w:webHidden/>
          </w:rPr>
          <w:fldChar w:fldCharType="end"/>
        </w:r>
      </w:hyperlink>
    </w:p>
    <w:p w:rsidR="008F2AD4" w:rsidRPr="008C1B76" w:rsidRDefault="003A676B" w:rsidP="00493CAB">
      <w:pPr>
        <w:pStyle w:val="TOC3"/>
        <w:spacing w:line="360" w:lineRule="auto"/>
        <w:rPr>
          <w:rFonts w:ascii="Times New Roman" w:hAnsi="Times New Roman"/>
          <w:b w:val="0"/>
          <w:bCs w:val="0"/>
          <w:lang w:eastAsia="ro-RO"/>
        </w:rPr>
      </w:pPr>
      <w:hyperlink w:anchor="_Toc435488435" w:history="1">
        <w:r w:rsidR="008F2AD4" w:rsidRPr="008C1B76">
          <w:rPr>
            <w:rStyle w:val="Hyperlink"/>
            <w:rFonts w:ascii="Times New Roman" w:hAnsi="Times New Roman"/>
            <w:b w:val="0"/>
            <w:color w:val="auto"/>
            <w:lang w:eastAsia="ar-SA"/>
          </w:rPr>
          <w:t>4.2.3. Obiectiv General nr.3. Administrarea şi managementul efectiv al ariei naturale protejate şi asigurarea durabilităţii managementului</w:t>
        </w:r>
        <w:r w:rsidR="008F2AD4" w:rsidRPr="008C1B76">
          <w:rPr>
            <w:rFonts w:ascii="Times New Roman" w:hAnsi="Times New Roman"/>
            <w:b w:val="0"/>
            <w:webHidden/>
          </w:rPr>
          <w:tab/>
        </w:r>
        <w:r w:rsidRPr="008C1B76">
          <w:rPr>
            <w:rFonts w:ascii="Times New Roman" w:hAnsi="Times New Roman"/>
            <w:b w:val="0"/>
            <w:webHidden/>
          </w:rPr>
          <w:fldChar w:fldCharType="begin"/>
        </w:r>
        <w:r w:rsidR="008F2AD4" w:rsidRPr="008C1B76">
          <w:rPr>
            <w:rFonts w:ascii="Times New Roman" w:hAnsi="Times New Roman"/>
            <w:b w:val="0"/>
            <w:webHidden/>
          </w:rPr>
          <w:instrText xml:space="preserve"> PAGEREF _Toc435488435 \h </w:instrText>
        </w:r>
        <w:r w:rsidRPr="008C1B76">
          <w:rPr>
            <w:rFonts w:ascii="Times New Roman" w:hAnsi="Times New Roman"/>
            <w:b w:val="0"/>
            <w:webHidden/>
          </w:rPr>
        </w:r>
        <w:r w:rsidRPr="008C1B76">
          <w:rPr>
            <w:rFonts w:ascii="Times New Roman" w:hAnsi="Times New Roman"/>
            <w:b w:val="0"/>
            <w:webHidden/>
          </w:rPr>
          <w:fldChar w:fldCharType="separate"/>
        </w:r>
        <w:r w:rsidR="00A50751" w:rsidRPr="008C1B76">
          <w:rPr>
            <w:rFonts w:ascii="Times New Roman" w:hAnsi="Times New Roman"/>
            <w:b w:val="0"/>
            <w:webHidden/>
          </w:rPr>
          <w:t>194</w:t>
        </w:r>
        <w:r w:rsidRPr="008C1B76">
          <w:rPr>
            <w:rFonts w:ascii="Times New Roman" w:hAnsi="Times New Roman"/>
            <w:b w:val="0"/>
            <w:webHidden/>
          </w:rPr>
          <w:fldChar w:fldCharType="end"/>
        </w:r>
      </w:hyperlink>
    </w:p>
    <w:p w:rsidR="008F2AD4" w:rsidRPr="008C1B76" w:rsidRDefault="003A676B" w:rsidP="00493CAB">
      <w:pPr>
        <w:pStyle w:val="TOC3"/>
        <w:spacing w:line="360" w:lineRule="auto"/>
        <w:rPr>
          <w:rFonts w:ascii="Times New Roman" w:hAnsi="Times New Roman"/>
          <w:b w:val="0"/>
          <w:bCs w:val="0"/>
          <w:lang w:eastAsia="ro-RO"/>
        </w:rPr>
      </w:pPr>
      <w:hyperlink w:anchor="_Toc435488436" w:history="1">
        <w:r w:rsidR="008F2AD4" w:rsidRPr="008C1B76">
          <w:rPr>
            <w:rStyle w:val="Hyperlink"/>
            <w:rFonts w:ascii="Times New Roman" w:hAnsi="Times New Roman"/>
            <w:b w:val="0"/>
            <w:color w:val="auto"/>
            <w:lang w:eastAsia="ar-SA"/>
          </w:rPr>
          <w:t>4.2.4 Obiectiv General nr.4: Comunicare, educaţie ecologică şi conştientizarea publicului.</w:t>
        </w:r>
        <w:r w:rsidR="008F2AD4" w:rsidRPr="008C1B76">
          <w:rPr>
            <w:rFonts w:ascii="Times New Roman" w:hAnsi="Times New Roman"/>
            <w:b w:val="0"/>
            <w:webHidden/>
          </w:rPr>
          <w:tab/>
        </w:r>
        <w:r w:rsidRPr="008C1B76">
          <w:rPr>
            <w:rFonts w:ascii="Times New Roman" w:hAnsi="Times New Roman"/>
            <w:b w:val="0"/>
            <w:webHidden/>
          </w:rPr>
          <w:fldChar w:fldCharType="begin"/>
        </w:r>
        <w:r w:rsidR="008F2AD4" w:rsidRPr="008C1B76">
          <w:rPr>
            <w:rFonts w:ascii="Times New Roman" w:hAnsi="Times New Roman"/>
            <w:b w:val="0"/>
            <w:webHidden/>
          </w:rPr>
          <w:instrText xml:space="preserve"> PAGEREF _Toc435488436 \h </w:instrText>
        </w:r>
        <w:r w:rsidRPr="008C1B76">
          <w:rPr>
            <w:rFonts w:ascii="Times New Roman" w:hAnsi="Times New Roman"/>
            <w:b w:val="0"/>
            <w:webHidden/>
          </w:rPr>
        </w:r>
        <w:r w:rsidRPr="008C1B76">
          <w:rPr>
            <w:rFonts w:ascii="Times New Roman" w:hAnsi="Times New Roman"/>
            <w:b w:val="0"/>
            <w:webHidden/>
          </w:rPr>
          <w:fldChar w:fldCharType="separate"/>
        </w:r>
        <w:r w:rsidR="00A50751" w:rsidRPr="008C1B76">
          <w:rPr>
            <w:rFonts w:ascii="Times New Roman" w:hAnsi="Times New Roman"/>
            <w:b w:val="0"/>
            <w:webHidden/>
          </w:rPr>
          <w:t>197</w:t>
        </w:r>
        <w:r w:rsidRPr="008C1B76">
          <w:rPr>
            <w:rFonts w:ascii="Times New Roman" w:hAnsi="Times New Roman"/>
            <w:b w:val="0"/>
            <w:webHidden/>
          </w:rPr>
          <w:fldChar w:fldCharType="end"/>
        </w:r>
      </w:hyperlink>
    </w:p>
    <w:p w:rsidR="008F2AD4" w:rsidRPr="008C1B76" w:rsidRDefault="003A676B" w:rsidP="00493CAB">
      <w:pPr>
        <w:pStyle w:val="TOC3"/>
        <w:spacing w:line="360" w:lineRule="auto"/>
        <w:rPr>
          <w:rFonts w:ascii="Times New Roman" w:hAnsi="Times New Roman"/>
          <w:b w:val="0"/>
          <w:bCs w:val="0"/>
          <w:lang w:eastAsia="ro-RO"/>
        </w:rPr>
      </w:pPr>
      <w:hyperlink w:anchor="_Toc435488437" w:history="1">
        <w:r w:rsidR="008F2AD4" w:rsidRPr="008C1B76">
          <w:rPr>
            <w:rStyle w:val="Hyperlink"/>
            <w:rFonts w:ascii="Times New Roman" w:hAnsi="Times New Roman"/>
            <w:b w:val="0"/>
            <w:color w:val="auto"/>
            <w:lang w:eastAsia="ar-SA"/>
          </w:rPr>
          <w:t>4.2.5 Obiectiv General nr.5: Menţinerea şi promovarea activităţilor durabile de exploatare a resurselor naturale</w:t>
        </w:r>
        <w:r w:rsidR="008F2AD4" w:rsidRPr="008C1B76">
          <w:rPr>
            <w:rFonts w:ascii="Times New Roman" w:hAnsi="Times New Roman"/>
            <w:b w:val="0"/>
            <w:webHidden/>
          </w:rPr>
          <w:tab/>
        </w:r>
        <w:r w:rsidRPr="008C1B76">
          <w:rPr>
            <w:rFonts w:ascii="Times New Roman" w:hAnsi="Times New Roman"/>
            <w:b w:val="0"/>
            <w:webHidden/>
          </w:rPr>
          <w:fldChar w:fldCharType="begin"/>
        </w:r>
        <w:r w:rsidR="008F2AD4" w:rsidRPr="008C1B76">
          <w:rPr>
            <w:rFonts w:ascii="Times New Roman" w:hAnsi="Times New Roman"/>
            <w:b w:val="0"/>
            <w:webHidden/>
          </w:rPr>
          <w:instrText xml:space="preserve"> PAGEREF _Toc435488437 \h </w:instrText>
        </w:r>
        <w:r w:rsidRPr="008C1B76">
          <w:rPr>
            <w:rFonts w:ascii="Times New Roman" w:hAnsi="Times New Roman"/>
            <w:b w:val="0"/>
            <w:webHidden/>
          </w:rPr>
        </w:r>
        <w:r w:rsidRPr="008C1B76">
          <w:rPr>
            <w:rFonts w:ascii="Times New Roman" w:hAnsi="Times New Roman"/>
            <w:b w:val="0"/>
            <w:webHidden/>
          </w:rPr>
          <w:fldChar w:fldCharType="separate"/>
        </w:r>
        <w:r w:rsidR="00A50751" w:rsidRPr="008C1B76">
          <w:rPr>
            <w:rFonts w:ascii="Times New Roman" w:hAnsi="Times New Roman"/>
            <w:b w:val="0"/>
            <w:webHidden/>
          </w:rPr>
          <w:t>199</w:t>
        </w:r>
        <w:r w:rsidRPr="008C1B76">
          <w:rPr>
            <w:rFonts w:ascii="Times New Roman" w:hAnsi="Times New Roman"/>
            <w:b w:val="0"/>
            <w:webHidden/>
          </w:rPr>
          <w:fldChar w:fldCharType="end"/>
        </w:r>
      </w:hyperlink>
    </w:p>
    <w:p w:rsidR="008F2AD4" w:rsidRPr="008C1B76" w:rsidRDefault="003A676B" w:rsidP="00493CAB">
      <w:pPr>
        <w:pStyle w:val="TOC1"/>
        <w:rPr>
          <w:bCs w:val="0"/>
          <w:kern w:val="0"/>
          <w:lang w:eastAsia="ro-RO"/>
        </w:rPr>
      </w:pPr>
      <w:hyperlink w:anchor="_Toc435488438" w:history="1">
        <w:r w:rsidR="008F2AD4" w:rsidRPr="008C1B76">
          <w:rPr>
            <w:rStyle w:val="Hyperlink"/>
            <w:color w:val="auto"/>
          </w:rPr>
          <w:t>5. PLANUL DE ACTIVITATI ȘI RESURSE ALOCATE</w:t>
        </w:r>
        <w:r w:rsidR="008F2AD4" w:rsidRPr="008C1B76">
          <w:rPr>
            <w:webHidden/>
          </w:rPr>
          <w:tab/>
        </w:r>
        <w:r w:rsidRPr="008C1B76">
          <w:rPr>
            <w:webHidden/>
          </w:rPr>
          <w:fldChar w:fldCharType="begin"/>
        </w:r>
        <w:r w:rsidR="008F2AD4" w:rsidRPr="008C1B76">
          <w:rPr>
            <w:webHidden/>
          </w:rPr>
          <w:instrText xml:space="preserve"> PAGEREF _Toc435488438 \h </w:instrText>
        </w:r>
        <w:r w:rsidRPr="008C1B76">
          <w:rPr>
            <w:webHidden/>
          </w:rPr>
        </w:r>
        <w:r w:rsidRPr="008C1B76">
          <w:rPr>
            <w:webHidden/>
          </w:rPr>
          <w:fldChar w:fldCharType="separate"/>
        </w:r>
        <w:r w:rsidR="00A50751" w:rsidRPr="008C1B76">
          <w:rPr>
            <w:webHidden/>
          </w:rPr>
          <w:t>203</w:t>
        </w:r>
        <w:r w:rsidRPr="008C1B76">
          <w:rPr>
            <w:webHidden/>
          </w:rPr>
          <w:fldChar w:fldCharType="end"/>
        </w:r>
      </w:hyperlink>
    </w:p>
    <w:p w:rsidR="008F2AD4" w:rsidRPr="008C1B76" w:rsidRDefault="003A676B" w:rsidP="00493CAB">
      <w:pPr>
        <w:pStyle w:val="TOC2"/>
        <w:tabs>
          <w:tab w:val="right" w:leader="dot" w:pos="9348"/>
        </w:tabs>
        <w:spacing w:line="360" w:lineRule="auto"/>
        <w:rPr>
          <w:rFonts w:ascii="Times New Roman" w:eastAsia="Times New Roman" w:hAnsi="Times New Roman"/>
          <w:noProof/>
          <w:lang w:val="ro-RO" w:eastAsia="ro-RO"/>
        </w:rPr>
      </w:pPr>
      <w:hyperlink w:anchor="_Toc435488439" w:history="1">
        <w:r w:rsidR="008F2AD4" w:rsidRPr="008C1B76">
          <w:rPr>
            <w:rStyle w:val="Hyperlink"/>
            <w:rFonts w:ascii="Times New Roman" w:hAnsi="Times New Roman"/>
            <w:noProof/>
            <w:color w:val="auto"/>
          </w:rPr>
          <w:t>5.1. Planul de activit</w:t>
        </w:r>
        <w:r w:rsidR="008F2AD4" w:rsidRPr="008C1B76">
          <w:rPr>
            <w:rStyle w:val="Hyperlink"/>
            <w:rFonts w:ascii="Times New Roman" w:hAnsi="Times New Roman"/>
            <w:noProof/>
            <w:color w:val="auto"/>
            <w:lang w:val="ro-RO"/>
          </w:rPr>
          <w:t>ăț</w:t>
        </w:r>
        <w:r w:rsidR="008F2AD4" w:rsidRPr="008C1B76">
          <w:rPr>
            <w:rStyle w:val="Hyperlink"/>
            <w:rFonts w:ascii="Times New Roman" w:hAnsi="Times New Roman"/>
            <w:noProof/>
            <w:color w:val="auto"/>
          </w:rPr>
          <w:t>i</w:t>
        </w:r>
        <w:r w:rsidR="008F2AD4" w:rsidRPr="008C1B76">
          <w:rPr>
            <w:rFonts w:ascii="Times New Roman" w:hAnsi="Times New Roman"/>
            <w:noProof/>
            <w:webHidden/>
          </w:rPr>
          <w:tab/>
        </w:r>
        <w:r w:rsidRPr="008C1B76">
          <w:rPr>
            <w:rFonts w:ascii="Times New Roman" w:hAnsi="Times New Roman"/>
            <w:noProof/>
            <w:webHidden/>
          </w:rPr>
          <w:fldChar w:fldCharType="begin"/>
        </w:r>
        <w:r w:rsidR="008F2AD4" w:rsidRPr="008C1B76">
          <w:rPr>
            <w:rFonts w:ascii="Times New Roman" w:hAnsi="Times New Roman"/>
            <w:noProof/>
            <w:webHidden/>
          </w:rPr>
          <w:instrText xml:space="preserve"> PAGEREF _Toc435488439 \h </w:instrText>
        </w:r>
        <w:r w:rsidRPr="008C1B76">
          <w:rPr>
            <w:rFonts w:ascii="Times New Roman" w:hAnsi="Times New Roman"/>
            <w:noProof/>
            <w:webHidden/>
          </w:rPr>
        </w:r>
        <w:r w:rsidRPr="008C1B76">
          <w:rPr>
            <w:rFonts w:ascii="Times New Roman" w:hAnsi="Times New Roman"/>
            <w:noProof/>
            <w:webHidden/>
          </w:rPr>
          <w:fldChar w:fldCharType="separate"/>
        </w:r>
        <w:r w:rsidR="00A50751" w:rsidRPr="008C1B76">
          <w:rPr>
            <w:rFonts w:ascii="Times New Roman" w:hAnsi="Times New Roman"/>
            <w:noProof/>
            <w:webHidden/>
          </w:rPr>
          <w:t>203</w:t>
        </w:r>
        <w:r w:rsidRPr="008C1B76">
          <w:rPr>
            <w:rFonts w:ascii="Times New Roman" w:hAnsi="Times New Roman"/>
            <w:noProof/>
            <w:webHidden/>
          </w:rPr>
          <w:fldChar w:fldCharType="end"/>
        </w:r>
      </w:hyperlink>
    </w:p>
    <w:p w:rsidR="008F2AD4" w:rsidRPr="008C1B76" w:rsidRDefault="003A676B" w:rsidP="00493CAB">
      <w:pPr>
        <w:pStyle w:val="TOC2"/>
        <w:tabs>
          <w:tab w:val="right" w:leader="dot" w:pos="9348"/>
        </w:tabs>
        <w:spacing w:line="360" w:lineRule="auto"/>
        <w:rPr>
          <w:rFonts w:ascii="Times New Roman" w:eastAsia="Times New Roman" w:hAnsi="Times New Roman"/>
          <w:noProof/>
          <w:lang w:val="ro-RO" w:eastAsia="ro-RO"/>
        </w:rPr>
      </w:pPr>
      <w:hyperlink w:anchor="_Toc435488440" w:history="1">
        <w:r w:rsidR="008F2AD4" w:rsidRPr="008C1B76">
          <w:rPr>
            <w:rStyle w:val="Hyperlink"/>
            <w:rFonts w:ascii="Times New Roman" w:hAnsi="Times New Roman"/>
            <w:noProof/>
            <w:color w:val="auto"/>
          </w:rPr>
          <w:t>5.2. Estimarea resurselor necesare</w:t>
        </w:r>
        <w:r w:rsidR="008F2AD4" w:rsidRPr="008C1B76">
          <w:rPr>
            <w:rFonts w:ascii="Times New Roman" w:hAnsi="Times New Roman"/>
            <w:noProof/>
            <w:webHidden/>
          </w:rPr>
          <w:tab/>
        </w:r>
        <w:r w:rsidRPr="008C1B76">
          <w:rPr>
            <w:rFonts w:ascii="Times New Roman" w:hAnsi="Times New Roman"/>
            <w:noProof/>
            <w:webHidden/>
          </w:rPr>
          <w:fldChar w:fldCharType="begin"/>
        </w:r>
        <w:r w:rsidR="008F2AD4" w:rsidRPr="008C1B76">
          <w:rPr>
            <w:rFonts w:ascii="Times New Roman" w:hAnsi="Times New Roman"/>
            <w:noProof/>
            <w:webHidden/>
          </w:rPr>
          <w:instrText xml:space="preserve"> PAGEREF _Toc435488440 \h </w:instrText>
        </w:r>
        <w:r w:rsidRPr="008C1B76">
          <w:rPr>
            <w:rFonts w:ascii="Times New Roman" w:hAnsi="Times New Roman"/>
            <w:noProof/>
            <w:webHidden/>
          </w:rPr>
        </w:r>
        <w:r w:rsidRPr="008C1B76">
          <w:rPr>
            <w:rFonts w:ascii="Times New Roman" w:hAnsi="Times New Roman"/>
            <w:noProof/>
            <w:webHidden/>
          </w:rPr>
          <w:fldChar w:fldCharType="separate"/>
        </w:r>
        <w:r w:rsidR="00A50751" w:rsidRPr="008C1B76">
          <w:rPr>
            <w:rFonts w:ascii="Times New Roman" w:hAnsi="Times New Roman"/>
            <w:noProof/>
            <w:webHidden/>
          </w:rPr>
          <w:t>227</w:t>
        </w:r>
        <w:r w:rsidRPr="008C1B76">
          <w:rPr>
            <w:rFonts w:ascii="Times New Roman" w:hAnsi="Times New Roman"/>
            <w:noProof/>
            <w:webHidden/>
          </w:rPr>
          <w:fldChar w:fldCharType="end"/>
        </w:r>
      </w:hyperlink>
    </w:p>
    <w:p w:rsidR="008F2AD4" w:rsidRPr="008C1B76" w:rsidRDefault="003A676B" w:rsidP="00493CAB">
      <w:pPr>
        <w:pStyle w:val="TOC1"/>
        <w:rPr>
          <w:bCs w:val="0"/>
          <w:kern w:val="0"/>
          <w:lang w:eastAsia="ro-RO"/>
        </w:rPr>
      </w:pPr>
      <w:hyperlink w:anchor="_Toc435488441" w:history="1">
        <w:r w:rsidR="008F2AD4" w:rsidRPr="008C1B76">
          <w:rPr>
            <w:rStyle w:val="Hyperlink"/>
            <w:color w:val="auto"/>
            <w:lang w:val="en-US"/>
          </w:rPr>
          <w:t>6. PLANUL DE MONITORIZARE A ACTIVITATILOR</w:t>
        </w:r>
        <w:r w:rsidR="008F2AD4" w:rsidRPr="008C1B76">
          <w:rPr>
            <w:webHidden/>
          </w:rPr>
          <w:tab/>
        </w:r>
        <w:r w:rsidRPr="008C1B76">
          <w:rPr>
            <w:webHidden/>
          </w:rPr>
          <w:fldChar w:fldCharType="begin"/>
        </w:r>
        <w:r w:rsidR="008F2AD4" w:rsidRPr="008C1B76">
          <w:rPr>
            <w:webHidden/>
          </w:rPr>
          <w:instrText xml:space="preserve"> PAGEREF _Toc435488441 \h </w:instrText>
        </w:r>
        <w:r w:rsidRPr="008C1B76">
          <w:rPr>
            <w:webHidden/>
          </w:rPr>
        </w:r>
        <w:r w:rsidRPr="008C1B76">
          <w:rPr>
            <w:webHidden/>
          </w:rPr>
          <w:fldChar w:fldCharType="separate"/>
        </w:r>
        <w:r w:rsidR="00A50751" w:rsidRPr="008C1B76">
          <w:rPr>
            <w:webHidden/>
          </w:rPr>
          <w:t>246</w:t>
        </w:r>
        <w:r w:rsidRPr="008C1B76">
          <w:rPr>
            <w:webHidden/>
          </w:rPr>
          <w:fldChar w:fldCharType="end"/>
        </w:r>
      </w:hyperlink>
    </w:p>
    <w:p w:rsidR="008F2AD4" w:rsidRPr="008C1B76" w:rsidRDefault="003A676B" w:rsidP="00493CAB">
      <w:pPr>
        <w:pStyle w:val="TOC1"/>
        <w:rPr>
          <w:bCs w:val="0"/>
          <w:kern w:val="0"/>
          <w:lang w:eastAsia="ro-RO"/>
        </w:rPr>
      </w:pPr>
      <w:hyperlink w:anchor="_Toc435488442" w:history="1">
        <w:r w:rsidR="008F2AD4" w:rsidRPr="008C1B76">
          <w:rPr>
            <w:rStyle w:val="Hyperlink"/>
            <w:color w:val="auto"/>
            <w:lang w:val="it-IT"/>
          </w:rPr>
          <w:t>7</w:t>
        </w:r>
        <w:r w:rsidR="008F2AD4" w:rsidRPr="008C1B76">
          <w:rPr>
            <w:rStyle w:val="Hyperlink"/>
            <w:color w:val="auto"/>
          </w:rPr>
          <w:t xml:space="preserve">. </w:t>
        </w:r>
        <w:r w:rsidR="008F2AD4" w:rsidRPr="008C1B76">
          <w:rPr>
            <w:rStyle w:val="Hyperlink"/>
            <w:color w:val="auto"/>
            <w:lang w:val="it-IT"/>
          </w:rPr>
          <w:t>BIBLIOGRAFIE ŞI REFERINŢE</w:t>
        </w:r>
        <w:r w:rsidR="008F2AD4" w:rsidRPr="008C1B76">
          <w:rPr>
            <w:webHidden/>
          </w:rPr>
          <w:tab/>
        </w:r>
        <w:r w:rsidRPr="008C1B76">
          <w:rPr>
            <w:webHidden/>
          </w:rPr>
          <w:fldChar w:fldCharType="begin"/>
        </w:r>
        <w:r w:rsidR="008F2AD4" w:rsidRPr="008C1B76">
          <w:rPr>
            <w:webHidden/>
          </w:rPr>
          <w:instrText xml:space="preserve"> PAGEREF _Toc435488442 \h </w:instrText>
        </w:r>
        <w:r w:rsidRPr="008C1B76">
          <w:rPr>
            <w:webHidden/>
          </w:rPr>
        </w:r>
        <w:r w:rsidRPr="008C1B76">
          <w:rPr>
            <w:webHidden/>
          </w:rPr>
          <w:fldChar w:fldCharType="separate"/>
        </w:r>
        <w:r w:rsidR="00A50751" w:rsidRPr="008C1B76">
          <w:rPr>
            <w:webHidden/>
          </w:rPr>
          <w:t>266</w:t>
        </w:r>
        <w:r w:rsidRPr="008C1B76">
          <w:rPr>
            <w:webHidden/>
          </w:rPr>
          <w:fldChar w:fldCharType="end"/>
        </w:r>
      </w:hyperlink>
    </w:p>
    <w:p w:rsidR="008F2AD4" w:rsidRPr="008C1B76" w:rsidRDefault="003A676B" w:rsidP="00493CAB">
      <w:pPr>
        <w:pStyle w:val="TOC1"/>
        <w:rPr>
          <w:bCs w:val="0"/>
          <w:kern w:val="0"/>
          <w:lang w:eastAsia="ro-RO"/>
        </w:rPr>
      </w:pPr>
      <w:hyperlink w:anchor="_Toc435488443" w:history="1">
        <w:r w:rsidR="008F2AD4" w:rsidRPr="008C1B76">
          <w:rPr>
            <w:rStyle w:val="Hyperlink"/>
            <w:color w:val="auto"/>
          </w:rPr>
          <w:t>8. ANEXE</w:t>
        </w:r>
        <w:r w:rsidR="008F2AD4" w:rsidRPr="008C1B76">
          <w:rPr>
            <w:webHidden/>
          </w:rPr>
          <w:tab/>
        </w:r>
        <w:r w:rsidRPr="008C1B76">
          <w:rPr>
            <w:webHidden/>
          </w:rPr>
          <w:fldChar w:fldCharType="begin"/>
        </w:r>
        <w:r w:rsidR="008F2AD4" w:rsidRPr="008C1B76">
          <w:rPr>
            <w:webHidden/>
          </w:rPr>
          <w:instrText xml:space="preserve"> PAGEREF _Toc435488443 \h </w:instrText>
        </w:r>
        <w:r w:rsidRPr="008C1B76">
          <w:rPr>
            <w:webHidden/>
          </w:rPr>
        </w:r>
        <w:r w:rsidRPr="008C1B76">
          <w:rPr>
            <w:webHidden/>
          </w:rPr>
          <w:fldChar w:fldCharType="separate"/>
        </w:r>
        <w:r w:rsidR="00A50751" w:rsidRPr="008C1B76">
          <w:rPr>
            <w:webHidden/>
          </w:rPr>
          <w:t>272</w:t>
        </w:r>
        <w:r w:rsidRPr="008C1B76">
          <w:rPr>
            <w:webHidden/>
          </w:rPr>
          <w:fldChar w:fldCharType="end"/>
        </w:r>
      </w:hyperlink>
    </w:p>
    <w:p w:rsidR="001F5E28" w:rsidRPr="008C1B76" w:rsidRDefault="003A676B" w:rsidP="00493CAB">
      <w:pPr>
        <w:jc w:val="center"/>
        <w:rPr>
          <w:rFonts w:eastAsia="Times New Roman"/>
          <w:b/>
          <w:bCs/>
          <w:noProof w:val="0"/>
          <w:kern w:val="32"/>
        </w:rPr>
      </w:pPr>
      <w:r w:rsidRPr="008C1B76">
        <w:rPr>
          <w:rFonts w:eastAsia="MS Mincho"/>
          <w:noProof w:val="0"/>
          <w:lang w:val="en-US"/>
        </w:rPr>
        <w:lastRenderedPageBreak/>
        <w:fldChar w:fldCharType="end"/>
      </w:r>
      <w:bookmarkStart w:id="1" w:name="_Toc427061742"/>
      <w:bookmarkStart w:id="2" w:name="_Toc435488340"/>
      <w:r w:rsidR="001F5E28" w:rsidRPr="008C1B76">
        <w:rPr>
          <w:rFonts w:eastAsia="Times New Roman"/>
          <w:b/>
          <w:bCs/>
          <w:noProof w:val="0"/>
          <w:kern w:val="32"/>
        </w:rPr>
        <w:t>1.</w:t>
      </w:r>
      <w:r w:rsidR="00A2372B" w:rsidRPr="008C1B76">
        <w:rPr>
          <w:rFonts w:eastAsia="Times New Roman"/>
          <w:b/>
          <w:bCs/>
          <w:noProof w:val="0"/>
          <w:kern w:val="32"/>
        </w:rPr>
        <w:t xml:space="preserve"> </w:t>
      </w:r>
      <w:r w:rsidR="004744D2" w:rsidRPr="008C1B76">
        <w:rPr>
          <w:rFonts w:eastAsia="Times New Roman"/>
          <w:b/>
          <w:bCs/>
          <w:noProof w:val="0"/>
          <w:kern w:val="32"/>
        </w:rPr>
        <w:t>INTRODUCERE</w:t>
      </w:r>
      <w:r w:rsidR="001F5E28" w:rsidRPr="008C1B76">
        <w:rPr>
          <w:rFonts w:eastAsia="Times New Roman"/>
          <w:b/>
          <w:bCs/>
          <w:noProof w:val="0"/>
          <w:kern w:val="32"/>
        </w:rPr>
        <w:t>.</w:t>
      </w:r>
      <w:bookmarkEnd w:id="0"/>
      <w:bookmarkEnd w:id="1"/>
      <w:bookmarkEnd w:id="2"/>
    </w:p>
    <w:p w:rsidR="001F5E28" w:rsidRPr="008C1B76" w:rsidRDefault="001F5E28" w:rsidP="00493CAB">
      <w:pPr>
        <w:keepNext/>
        <w:tabs>
          <w:tab w:val="left" w:pos="284"/>
        </w:tabs>
        <w:ind w:left="426"/>
        <w:jc w:val="center"/>
        <w:outlineLvl w:val="1"/>
        <w:rPr>
          <w:rFonts w:eastAsia="MS Mincho"/>
          <w:b/>
          <w:bCs/>
          <w:noProof w:val="0"/>
          <w:lang w:val="it-IT"/>
        </w:rPr>
      </w:pPr>
      <w:bookmarkStart w:id="3" w:name="_Toc399809963"/>
      <w:bookmarkStart w:id="4" w:name="_Toc399931004"/>
      <w:bookmarkStart w:id="5" w:name="_Toc401048507"/>
      <w:bookmarkStart w:id="6" w:name="_Toc427061743"/>
      <w:bookmarkStart w:id="7" w:name="_Toc435488341"/>
      <w:r w:rsidRPr="008C1B76">
        <w:rPr>
          <w:rFonts w:eastAsia="MS Mincho"/>
          <w:b/>
          <w:bCs/>
          <w:noProof w:val="0"/>
          <w:lang w:val="it-IT"/>
        </w:rPr>
        <w:t>1.1.</w:t>
      </w:r>
      <w:r w:rsidR="00A2372B" w:rsidRPr="008C1B76">
        <w:rPr>
          <w:rFonts w:eastAsia="MS Mincho"/>
          <w:b/>
          <w:bCs/>
          <w:noProof w:val="0"/>
          <w:lang w:val="it-IT"/>
        </w:rPr>
        <w:t xml:space="preserve"> </w:t>
      </w:r>
      <w:r w:rsidRPr="008C1B76">
        <w:rPr>
          <w:rFonts w:eastAsia="MS Mincho"/>
          <w:b/>
          <w:bCs/>
          <w:noProof w:val="0"/>
          <w:lang w:val="it-IT"/>
        </w:rPr>
        <w:t>Scurtă</w:t>
      </w:r>
      <w:r w:rsidR="00A2372B" w:rsidRPr="008C1B76">
        <w:rPr>
          <w:rFonts w:eastAsia="MS Mincho"/>
          <w:b/>
          <w:bCs/>
          <w:noProof w:val="0"/>
          <w:lang w:val="it-IT"/>
        </w:rPr>
        <w:t xml:space="preserve"> </w:t>
      </w:r>
      <w:r w:rsidRPr="008C1B76">
        <w:rPr>
          <w:rFonts w:eastAsia="MS Mincho"/>
          <w:b/>
          <w:bCs/>
          <w:noProof w:val="0"/>
          <w:lang w:val="it-IT"/>
        </w:rPr>
        <w:t>descriere</w:t>
      </w:r>
      <w:r w:rsidR="00A2372B" w:rsidRPr="008C1B76">
        <w:rPr>
          <w:rFonts w:eastAsia="MS Mincho"/>
          <w:b/>
          <w:bCs/>
          <w:noProof w:val="0"/>
          <w:lang w:val="it-IT"/>
        </w:rPr>
        <w:t xml:space="preserve"> </w:t>
      </w:r>
      <w:r w:rsidRPr="008C1B76">
        <w:rPr>
          <w:rFonts w:eastAsia="MS Mincho"/>
          <w:b/>
          <w:bCs/>
          <w:noProof w:val="0"/>
          <w:lang w:val="it-IT"/>
        </w:rPr>
        <w:t>a</w:t>
      </w:r>
      <w:r w:rsidR="00A2372B" w:rsidRPr="008C1B76">
        <w:rPr>
          <w:rFonts w:eastAsia="MS Mincho"/>
          <w:b/>
          <w:bCs/>
          <w:noProof w:val="0"/>
          <w:lang w:val="it-IT"/>
        </w:rPr>
        <w:t xml:space="preserve"> </w:t>
      </w:r>
      <w:r w:rsidRPr="008C1B76">
        <w:rPr>
          <w:rFonts w:eastAsia="MS Mincho"/>
          <w:b/>
          <w:bCs/>
          <w:noProof w:val="0"/>
          <w:lang w:val="it-IT"/>
        </w:rPr>
        <w:t>Planului</w:t>
      </w:r>
      <w:r w:rsidR="00A2372B" w:rsidRPr="008C1B76">
        <w:rPr>
          <w:rFonts w:eastAsia="MS Mincho"/>
          <w:b/>
          <w:bCs/>
          <w:noProof w:val="0"/>
          <w:lang w:val="it-IT"/>
        </w:rPr>
        <w:t xml:space="preserve"> </w:t>
      </w:r>
      <w:r w:rsidRPr="008C1B76">
        <w:rPr>
          <w:rFonts w:eastAsia="MS Mincho"/>
          <w:b/>
          <w:bCs/>
          <w:noProof w:val="0"/>
          <w:lang w:val="it-IT"/>
        </w:rPr>
        <w:t>de</w:t>
      </w:r>
      <w:r w:rsidR="00A2372B" w:rsidRPr="008C1B76">
        <w:rPr>
          <w:rFonts w:eastAsia="MS Mincho"/>
          <w:b/>
          <w:bCs/>
          <w:noProof w:val="0"/>
          <w:lang w:val="it-IT"/>
        </w:rPr>
        <w:t xml:space="preserve"> </w:t>
      </w:r>
      <w:r w:rsidRPr="008C1B76">
        <w:rPr>
          <w:rFonts w:eastAsia="MS Mincho"/>
          <w:b/>
          <w:bCs/>
          <w:noProof w:val="0"/>
          <w:lang w:val="it-IT"/>
        </w:rPr>
        <w:t>Management</w:t>
      </w:r>
      <w:bookmarkEnd w:id="3"/>
      <w:bookmarkEnd w:id="4"/>
      <w:bookmarkEnd w:id="5"/>
      <w:bookmarkEnd w:id="6"/>
      <w:bookmarkEnd w:id="7"/>
    </w:p>
    <w:p w:rsidR="00B7128D" w:rsidRPr="008C1B76" w:rsidRDefault="00B7128D" w:rsidP="00493CAB">
      <w:pPr>
        <w:ind w:firstLine="426"/>
        <w:rPr>
          <w:bCs/>
        </w:rPr>
      </w:pPr>
      <w:bookmarkStart w:id="8" w:name="_Toc427061744"/>
      <w:r w:rsidRPr="008C1B76">
        <w:rPr>
          <w:bCs/>
        </w:rPr>
        <w:t>Siturile</w:t>
      </w:r>
      <w:r w:rsidR="0054373C" w:rsidRPr="008C1B76">
        <w:rPr>
          <w:bCs/>
        </w:rPr>
        <w:t xml:space="preserve"> </w:t>
      </w:r>
      <w:r w:rsidRPr="008C1B76">
        <w:rPr>
          <w:bCs/>
        </w:rPr>
        <w:t>de</w:t>
      </w:r>
      <w:r w:rsidR="0054373C" w:rsidRPr="008C1B76">
        <w:rPr>
          <w:bCs/>
        </w:rPr>
        <w:t xml:space="preserve"> </w:t>
      </w:r>
      <w:r w:rsidRPr="008C1B76">
        <w:rPr>
          <w:bCs/>
        </w:rPr>
        <w:t>importanță</w:t>
      </w:r>
      <w:r w:rsidR="0054373C" w:rsidRPr="008C1B76">
        <w:rPr>
          <w:bCs/>
        </w:rPr>
        <w:t xml:space="preserve"> </w:t>
      </w:r>
      <w:r w:rsidRPr="008C1B76">
        <w:rPr>
          <w:bCs/>
        </w:rPr>
        <w:t>comunitară</w:t>
      </w:r>
      <w:r w:rsidR="0054373C" w:rsidRPr="008C1B76">
        <w:rPr>
          <w:bCs/>
        </w:rPr>
        <w:t xml:space="preserve"> </w:t>
      </w:r>
      <w:r w:rsidRPr="008C1B76">
        <w:rPr>
          <w:bCs/>
        </w:rPr>
        <w:t>sunt</w:t>
      </w:r>
      <w:r w:rsidR="0054373C" w:rsidRPr="008C1B76">
        <w:rPr>
          <w:bCs/>
        </w:rPr>
        <w:t xml:space="preserve"> </w:t>
      </w:r>
      <w:r w:rsidRPr="008C1B76">
        <w:rPr>
          <w:bCs/>
        </w:rPr>
        <w:t>definite</w:t>
      </w:r>
      <w:r w:rsidR="0054373C" w:rsidRPr="008C1B76">
        <w:rPr>
          <w:bCs/>
        </w:rPr>
        <w:t xml:space="preserve"> </w:t>
      </w:r>
      <w:r w:rsidRPr="008C1B76">
        <w:rPr>
          <w:bCs/>
        </w:rPr>
        <w:t>ca</w:t>
      </w:r>
      <w:r w:rsidR="0054373C" w:rsidRPr="008C1B76">
        <w:rPr>
          <w:bCs/>
        </w:rPr>
        <w:t xml:space="preserve"> </w:t>
      </w:r>
      <w:r w:rsidRPr="008C1B76">
        <w:rPr>
          <w:bCs/>
        </w:rPr>
        <w:t>fiind</w:t>
      </w:r>
      <w:r w:rsidR="0054373C" w:rsidRPr="008C1B76">
        <w:rPr>
          <w:bCs/>
        </w:rPr>
        <w:t xml:space="preserve"> </w:t>
      </w:r>
      <w:r w:rsidRPr="008C1B76">
        <w:rPr>
          <w:bCs/>
        </w:rPr>
        <w:t>situl/aria</w:t>
      </w:r>
      <w:r w:rsidR="0054373C" w:rsidRPr="008C1B76">
        <w:rPr>
          <w:bCs/>
        </w:rPr>
        <w:t xml:space="preserve"> </w:t>
      </w:r>
      <w:r w:rsidRPr="008C1B76">
        <w:rPr>
          <w:bCs/>
        </w:rPr>
        <w:t>care,</w:t>
      </w:r>
      <w:r w:rsidR="0054373C" w:rsidRPr="008C1B76">
        <w:rPr>
          <w:bCs/>
        </w:rPr>
        <w:t xml:space="preserve"> </w:t>
      </w:r>
      <w:r w:rsidRPr="008C1B76">
        <w:rPr>
          <w:bCs/>
        </w:rPr>
        <w:t>în</w:t>
      </w:r>
      <w:r w:rsidR="0054373C" w:rsidRPr="008C1B76">
        <w:rPr>
          <w:bCs/>
        </w:rPr>
        <w:t xml:space="preserve"> </w:t>
      </w:r>
      <w:r w:rsidRPr="008C1B76">
        <w:rPr>
          <w:bCs/>
        </w:rPr>
        <w:t>regiunea</w:t>
      </w:r>
      <w:r w:rsidR="0054373C" w:rsidRPr="008C1B76">
        <w:rPr>
          <w:bCs/>
        </w:rPr>
        <w:t xml:space="preserve"> </w:t>
      </w:r>
      <w:r w:rsidRPr="008C1B76">
        <w:rPr>
          <w:bCs/>
        </w:rPr>
        <w:t>sau</w:t>
      </w:r>
      <w:r w:rsidR="0054373C" w:rsidRPr="008C1B76">
        <w:rPr>
          <w:bCs/>
        </w:rPr>
        <w:t xml:space="preserve"> </w:t>
      </w:r>
      <w:r w:rsidRPr="008C1B76">
        <w:rPr>
          <w:bCs/>
        </w:rPr>
        <w:t>în regiunile biogeografice în care se află, contribuie semnificativ la menținerea ori restaurarea unei stări de conservare favorabile a habitatelor naturale prevăzute în anexa nr. 2 la Ordonanța de Urgență a Guvernului nr.57/2007 privind regimul ariilor naturale protejate, conservarea habitatelor naturale, a florei și faunei sălbatice, aprobată cu modificări și completări prin Legea nr. 49/2011, sau a speciilor de interes comunitar prevăzute în anexa nr. 3 la Ordonanța de Urgență a Guvernului nr. 57/2007, cu modificările și completările ulterioare.</w:t>
      </w:r>
    </w:p>
    <w:p w:rsidR="00B7128D" w:rsidRPr="008C1B76" w:rsidRDefault="00B7128D" w:rsidP="00493CAB">
      <w:pPr>
        <w:ind w:firstLine="426"/>
        <w:rPr>
          <w:bCs/>
        </w:rPr>
      </w:pPr>
      <w:r w:rsidRPr="008C1B76">
        <w:rPr>
          <w:bCs/>
        </w:rPr>
        <w:t>Ariile de protecție specială avifaunistică sunt parte a Rețelei Natura 2000 și reprezintă acele arii protejate ale căror scopuri sunt conservarea, menținerea și, acolo unde este cazul, readucerea într-o stare de conservare favorabilă a speciilor de păsări și a habitatelor specifice acestora. Ariile de protecție specială avifaunistică au fost desemnate pentru protecția speciilor de păsări sălbatice, mai ales a celor prevăzute în anexele nr. 3 și 4 A din OUG nr. 57/2007 privind regimul ariilor naturale protejate, conservarea habitatelor naturale, a florei și faunei sălbatice, aprobată cu modificări și completări prin Legea 49/2011.</w:t>
      </w:r>
    </w:p>
    <w:p w:rsidR="00B7128D" w:rsidRPr="008C1B76" w:rsidRDefault="00B7128D" w:rsidP="00493CAB">
      <w:pPr>
        <w:ind w:firstLine="426"/>
        <w:rPr>
          <w:bCs/>
        </w:rPr>
      </w:pPr>
      <w:r w:rsidRPr="008C1B76">
        <w:rPr>
          <w:bCs/>
        </w:rPr>
        <w:t>Împreună SCI-urile și SPA-urile, contribuie semnificativ la coerența rețelei Natura 2000 și la menținerea diversității biologice în regiunea ori regiunile biogeografice în care sunt situate.</w:t>
      </w:r>
    </w:p>
    <w:p w:rsidR="00B7128D" w:rsidRPr="008C1B76" w:rsidRDefault="00B7128D" w:rsidP="00493CAB">
      <w:pPr>
        <w:ind w:firstLine="426"/>
        <w:rPr>
          <w:bCs/>
        </w:rPr>
      </w:pPr>
      <w:r w:rsidRPr="008C1B76">
        <w:rPr>
          <w:bCs/>
        </w:rPr>
        <w:t>În consecință, obiectivele Planului de management vizează asigurarea unui statut de conservare favorabil al tuturor speciilor de păsări de interes conservativ național și/sau comunitar și al habitatelor naturale, gestionarea durabilă a resurselor naturale și conservarea peisajului actual prin menținerea și încurajarea activităților antropice tradiționale.</w:t>
      </w:r>
    </w:p>
    <w:p w:rsidR="00EA4690" w:rsidRPr="008C1B76" w:rsidRDefault="00EA4690" w:rsidP="00493CAB">
      <w:pPr>
        <w:pStyle w:val="Heading3"/>
        <w:spacing w:before="0" w:after="0"/>
        <w:jc w:val="center"/>
        <w:rPr>
          <w:rFonts w:ascii="Times New Roman" w:hAnsi="Times New Roman"/>
          <w:iCs/>
          <w:noProof w:val="0"/>
          <w:sz w:val="24"/>
          <w:szCs w:val="24"/>
          <w:lang w:eastAsia="ar-SA"/>
        </w:rPr>
      </w:pPr>
      <w:bookmarkStart w:id="9" w:name="_Toc435488342"/>
      <w:r w:rsidRPr="008C1B76">
        <w:rPr>
          <w:rFonts w:ascii="Times New Roman" w:hAnsi="Times New Roman"/>
          <w:iCs/>
          <w:noProof w:val="0"/>
          <w:spacing w:val="1"/>
          <w:sz w:val="24"/>
          <w:szCs w:val="24"/>
          <w:lang w:eastAsia="ar-SA"/>
        </w:rPr>
        <w:t>1.1.1.</w:t>
      </w:r>
      <w:r w:rsidR="00A2372B" w:rsidRPr="008C1B76">
        <w:rPr>
          <w:rFonts w:ascii="Times New Roman" w:hAnsi="Times New Roman"/>
          <w:iCs/>
          <w:noProof w:val="0"/>
          <w:spacing w:val="1"/>
          <w:sz w:val="24"/>
          <w:szCs w:val="24"/>
          <w:lang w:eastAsia="ar-SA"/>
        </w:rPr>
        <w:t xml:space="preserve"> </w:t>
      </w:r>
      <w:r w:rsidRPr="008C1B76">
        <w:rPr>
          <w:rFonts w:ascii="Times New Roman" w:hAnsi="Times New Roman"/>
          <w:iCs/>
          <w:noProof w:val="0"/>
          <w:spacing w:val="1"/>
          <w:sz w:val="24"/>
          <w:szCs w:val="24"/>
          <w:lang w:eastAsia="ar-SA"/>
        </w:rPr>
        <w:t>P</w:t>
      </w:r>
      <w:r w:rsidRPr="008C1B76">
        <w:rPr>
          <w:rFonts w:ascii="Times New Roman" w:hAnsi="Times New Roman"/>
          <w:iCs/>
          <w:noProof w:val="0"/>
          <w:sz w:val="24"/>
          <w:szCs w:val="24"/>
          <w:lang w:eastAsia="ar-SA"/>
        </w:rPr>
        <w:t>rin</w:t>
      </w:r>
      <w:r w:rsidRPr="008C1B76">
        <w:rPr>
          <w:rFonts w:ascii="Times New Roman" w:hAnsi="Times New Roman"/>
          <w:iCs/>
          <w:noProof w:val="0"/>
          <w:spacing w:val="-1"/>
          <w:sz w:val="24"/>
          <w:szCs w:val="24"/>
          <w:lang w:eastAsia="ar-SA"/>
        </w:rPr>
        <w:t>c</w:t>
      </w:r>
      <w:r w:rsidRPr="008C1B76">
        <w:rPr>
          <w:rFonts w:ascii="Times New Roman" w:hAnsi="Times New Roman"/>
          <w:iCs/>
          <w:noProof w:val="0"/>
          <w:sz w:val="24"/>
          <w:szCs w:val="24"/>
          <w:lang w:eastAsia="ar-SA"/>
        </w:rPr>
        <w:t>ip</w:t>
      </w:r>
      <w:r w:rsidRPr="008C1B76">
        <w:rPr>
          <w:rFonts w:ascii="Times New Roman" w:hAnsi="Times New Roman"/>
          <w:iCs/>
          <w:noProof w:val="0"/>
          <w:spacing w:val="1"/>
          <w:sz w:val="24"/>
          <w:szCs w:val="24"/>
          <w:lang w:eastAsia="ar-SA"/>
        </w:rPr>
        <w:t>i</w:t>
      </w:r>
      <w:r w:rsidRPr="008C1B76">
        <w:rPr>
          <w:rFonts w:ascii="Times New Roman" w:hAnsi="Times New Roman"/>
          <w:iCs/>
          <w:noProof w:val="0"/>
          <w:sz w:val="24"/>
          <w:szCs w:val="24"/>
          <w:lang w:eastAsia="ar-SA"/>
        </w:rPr>
        <w:t>i</w:t>
      </w:r>
      <w:r w:rsidRPr="008C1B76">
        <w:rPr>
          <w:rFonts w:ascii="Times New Roman" w:hAnsi="Times New Roman"/>
          <w:iCs/>
          <w:noProof w:val="0"/>
          <w:spacing w:val="1"/>
          <w:sz w:val="24"/>
          <w:szCs w:val="24"/>
          <w:lang w:eastAsia="ar-SA"/>
        </w:rPr>
        <w:t>l</w:t>
      </w:r>
      <w:r w:rsidRPr="008C1B76">
        <w:rPr>
          <w:rFonts w:ascii="Times New Roman" w:hAnsi="Times New Roman"/>
          <w:iCs/>
          <w:noProof w:val="0"/>
          <w:sz w:val="24"/>
          <w:szCs w:val="24"/>
          <w:lang w:eastAsia="ar-SA"/>
        </w:rPr>
        <w:t>e</w:t>
      </w:r>
      <w:r w:rsidR="00A2372B" w:rsidRPr="008C1B76">
        <w:rPr>
          <w:rFonts w:ascii="Times New Roman" w:hAnsi="Times New Roman"/>
          <w:iCs/>
          <w:noProof w:val="0"/>
          <w:spacing w:val="18"/>
          <w:sz w:val="24"/>
          <w:szCs w:val="24"/>
          <w:lang w:eastAsia="ar-SA"/>
        </w:rPr>
        <w:t xml:space="preserve"> </w:t>
      </w:r>
      <w:r w:rsidRPr="008C1B76">
        <w:rPr>
          <w:rFonts w:ascii="Times New Roman" w:hAnsi="Times New Roman"/>
          <w:iCs/>
          <w:noProof w:val="0"/>
          <w:sz w:val="24"/>
          <w:szCs w:val="24"/>
          <w:lang w:eastAsia="ar-SA"/>
        </w:rPr>
        <w:t>Planului</w:t>
      </w:r>
      <w:r w:rsidR="00A2372B" w:rsidRPr="008C1B76">
        <w:rPr>
          <w:rFonts w:ascii="Times New Roman" w:hAnsi="Times New Roman"/>
          <w:iCs/>
          <w:noProof w:val="0"/>
          <w:spacing w:val="19"/>
          <w:sz w:val="24"/>
          <w:szCs w:val="24"/>
          <w:lang w:eastAsia="ar-SA"/>
        </w:rPr>
        <w:t xml:space="preserve"> </w:t>
      </w:r>
      <w:r w:rsidRPr="008C1B76">
        <w:rPr>
          <w:rFonts w:ascii="Times New Roman" w:hAnsi="Times New Roman"/>
          <w:iCs/>
          <w:noProof w:val="0"/>
          <w:sz w:val="24"/>
          <w:szCs w:val="24"/>
          <w:lang w:eastAsia="ar-SA"/>
        </w:rPr>
        <w:t>de</w:t>
      </w:r>
      <w:r w:rsidR="00A2372B" w:rsidRPr="008C1B76">
        <w:rPr>
          <w:rFonts w:ascii="Times New Roman" w:hAnsi="Times New Roman"/>
          <w:iCs/>
          <w:noProof w:val="0"/>
          <w:spacing w:val="18"/>
          <w:sz w:val="24"/>
          <w:szCs w:val="24"/>
          <w:lang w:eastAsia="ar-SA"/>
        </w:rPr>
        <w:t xml:space="preserve"> </w:t>
      </w:r>
      <w:r w:rsidRPr="008C1B76">
        <w:rPr>
          <w:rFonts w:ascii="Times New Roman" w:hAnsi="Times New Roman"/>
          <w:iCs/>
          <w:noProof w:val="0"/>
          <w:sz w:val="24"/>
          <w:szCs w:val="24"/>
          <w:lang w:eastAsia="ar-SA"/>
        </w:rPr>
        <w:t>man</w:t>
      </w:r>
      <w:r w:rsidRPr="008C1B76">
        <w:rPr>
          <w:rFonts w:ascii="Times New Roman" w:hAnsi="Times New Roman"/>
          <w:iCs/>
          <w:noProof w:val="0"/>
          <w:spacing w:val="1"/>
          <w:sz w:val="24"/>
          <w:szCs w:val="24"/>
          <w:lang w:eastAsia="ar-SA"/>
        </w:rPr>
        <w:t>a</w:t>
      </w:r>
      <w:r w:rsidRPr="008C1B76">
        <w:rPr>
          <w:rFonts w:ascii="Times New Roman" w:hAnsi="Times New Roman"/>
          <w:iCs/>
          <w:noProof w:val="0"/>
          <w:spacing w:val="-2"/>
          <w:sz w:val="24"/>
          <w:szCs w:val="24"/>
          <w:lang w:eastAsia="ar-SA"/>
        </w:rPr>
        <w:t>g</w:t>
      </w:r>
      <w:r w:rsidRPr="008C1B76">
        <w:rPr>
          <w:rFonts w:ascii="Times New Roman" w:hAnsi="Times New Roman"/>
          <w:iCs/>
          <w:noProof w:val="0"/>
          <w:spacing w:val="-1"/>
          <w:sz w:val="24"/>
          <w:szCs w:val="24"/>
          <w:lang w:eastAsia="ar-SA"/>
        </w:rPr>
        <w:t>e</w:t>
      </w:r>
      <w:r w:rsidRPr="008C1B76">
        <w:rPr>
          <w:rFonts w:ascii="Times New Roman" w:hAnsi="Times New Roman"/>
          <w:iCs/>
          <w:noProof w:val="0"/>
          <w:sz w:val="24"/>
          <w:szCs w:val="24"/>
          <w:lang w:eastAsia="ar-SA"/>
        </w:rPr>
        <w:t>ment.</w:t>
      </w:r>
      <w:r w:rsidR="00A2372B" w:rsidRPr="008C1B76">
        <w:rPr>
          <w:rFonts w:ascii="Times New Roman" w:hAnsi="Times New Roman"/>
          <w:i/>
          <w:iCs/>
          <w:noProof w:val="0"/>
          <w:sz w:val="24"/>
          <w:szCs w:val="24"/>
          <w:lang w:eastAsia="ar-SA"/>
        </w:rPr>
        <w:t xml:space="preserve"> </w:t>
      </w:r>
      <w:r w:rsidRPr="008C1B76">
        <w:rPr>
          <w:rFonts w:ascii="Times New Roman" w:hAnsi="Times New Roman"/>
          <w:iCs/>
          <w:noProof w:val="0"/>
          <w:sz w:val="24"/>
          <w:szCs w:val="24"/>
          <w:lang w:eastAsia="ar-SA"/>
        </w:rPr>
        <w:t>Principiile</w:t>
      </w:r>
      <w:r w:rsidR="00A2372B" w:rsidRPr="008C1B76">
        <w:rPr>
          <w:rFonts w:ascii="Times New Roman" w:hAnsi="Times New Roman"/>
          <w:iCs/>
          <w:noProof w:val="0"/>
          <w:sz w:val="24"/>
          <w:szCs w:val="24"/>
          <w:lang w:eastAsia="ar-SA"/>
        </w:rPr>
        <w:t xml:space="preserve"> </w:t>
      </w:r>
      <w:r w:rsidRPr="008C1B76">
        <w:rPr>
          <w:rFonts w:ascii="Times New Roman" w:hAnsi="Times New Roman"/>
          <w:iCs/>
          <w:noProof w:val="0"/>
          <w:sz w:val="24"/>
          <w:szCs w:val="24"/>
          <w:lang w:eastAsia="ar-SA"/>
        </w:rPr>
        <w:t>u</w:t>
      </w:r>
      <w:r w:rsidRPr="008C1B76">
        <w:rPr>
          <w:rFonts w:ascii="Times New Roman" w:hAnsi="Times New Roman"/>
          <w:iCs/>
          <w:noProof w:val="0"/>
          <w:spacing w:val="-1"/>
          <w:sz w:val="24"/>
          <w:szCs w:val="24"/>
          <w:lang w:eastAsia="ar-SA"/>
        </w:rPr>
        <w:t>r</w:t>
      </w:r>
      <w:r w:rsidRPr="008C1B76">
        <w:rPr>
          <w:rFonts w:ascii="Times New Roman" w:hAnsi="Times New Roman"/>
          <w:iCs/>
          <w:noProof w:val="0"/>
          <w:spacing w:val="3"/>
          <w:sz w:val="24"/>
          <w:szCs w:val="24"/>
          <w:lang w:eastAsia="ar-SA"/>
        </w:rPr>
        <w:t>m</w:t>
      </w:r>
      <w:r w:rsidRPr="008C1B76">
        <w:rPr>
          <w:rFonts w:ascii="Times New Roman" w:hAnsi="Times New Roman"/>
          <w:iCs/>
          <w:noProof w:val="0"/>
          <w:spacing w:val="-1"/>
          <w:sz w:val="24"/>
          <w:szCs w:val="24"/>
          <w:lang w:eastAsia="ar-SA"/>
        </w:rPr>
        <w:t>ă</w:t>
      </w:r>
      <w:r w:rsidRPr="008C1B76">
        <w:rPr>
          <w:rFonts w:ascii="Times New Roman" w:hAnsi="Times New Roman"/>
          <w:iCs/>
          <w:noProof w:val="0"/>
          <w:sz w:val="24"/>
          <w:szCs w:val="24"/>
          <w:lang w:eastAsia="ar-SA"/>
        </w:rPr>
        <w:t>r</w:t>
      </w:r>
      <w:r w:rsidRPr="008C1B76">
        <w:rPr>
          <w:rFonts w:ascii="Times New Roman" w:hAnsi="Times New Roman"/>
          <w:iCs/>
          <w:noProof w:val="0"/>
          <w:spacing w:val="-2"/>
          <w:sz w:val="24"/>
          <w:szCs w:val="24"/>
          <w:lang w:eastAsia="ar-SA"/>
        </w:rPr>
        <w:t>e</w:t>
      </w:r>
      <w:r w:rsidRPr="008C1B76">
        <w:rPr>
          <w:rFonts w:ascii="Times New Roman" w:hAnsi="Times New Roman"/>
          <w:iCs/>
          <w:noProof w:val="0"/>
          <w:spacing w:val="5"/>
          <w:sz w:val="24"/>
          <w:szCs w:val="24"/>
          <w:lang w:eastAsia="ar-SA"/>
        </w:rPr>
        <w:t>s</w:t>
      </w:r>
      <w:r w:rsidRPr="008C1B76">
        <w:rPr>
          <w:rFonts w:ascii="Times New Roman" w:hAnsi="Times New Roman"/>
          <w:iCs/>
          <w:noProof w:val="0"/>
          <w:sz w:val="24"/>
          <w:szCs w:val="24"/>
          <w:lang w:eastAsia="ar-SA"/>
        </w:rPr>
        <w:t>c</w:t>
      </w:r>
      <w:r w:rsidR="00A2372B" w:rsidRPr="008C1B76">
        <w:rPr>
          <w:rFonts w:ascii="Times New Roman" w:hAnsi="Times New Roman"/>
          <w:iCs/>
          <w:noProof w:val="0"/>
          <w:spacing w:val="18"/>
          <w:sz w:val="24"/>
          <w:szCs w:val="24"/>
          <w:lang w:eastAsia="ar-SA"/>
        </w:rPr>
        <w:t xml:space="preserve"> </w:t>
      </w:r>
      <w:r w:rsidRPr="008C1B76">
        <w:rPr>
          <w:rFonts w:ascii="Times New Roman" w:hAnsi="Times New Roman"/>
          <w:iCs/>
          <w:noProof w:val="0"/>
          <w:sz w:val="24"/>
          <w:szCs w:val="24"/>
          <w:lang w:eastAsia="ar-SA"/>
        </w:rPr>
        <w:t>tr</w:t>
      </w:r>
      <w:r w:rsidRPr="008C1B76">
        <w:rPr>
          <w:rFonts w:ascii="Times New Roman" w:hAnsi="Times New Roman"/>
          <w:iCs/>
          <w:noProof w:val="0"/>
          <w:spacing w:val="-1"/>
          <w:sz w:val="24"/>
          <w:szCs w:val="24"/>
          <w:lang w:eastAsia="ar-SA"/>
        </w:rPr>
        <w:t>a</w:t>
      </w:r>
      <w:r w:rsidRPr="008C1B76">
        <w:rPr>
          <w:rFonts w:ascii="Times New Roman" w:hAnsi="Times New Roman"/>
          <w:iCs/>
          <w:noProof w:val="0"/>
          <w:spacing w:val="2"/>
          <w:sz w:val="24"/>
          <w:szCs w:val="24"/>
          <w:lang w:eastAsia="ar-SA"/>
        </w:rPr>
        <w:t>s</w:t>
      </w:r>
      <w:r w:rsidRPr="008C1B76">
        <w:rPr>
          <w:rFonts w:ascii="Times New Roman" w:hAnsi="Times New Roman"/>
          <w:iCs/>
          <w:noProof w:val="0"/>
          <w:spacing w:val="-1"/>
          <w:sz w:val="24"/>
          <w:szCs w:val="24"/>
          <w:lang w:eastAsia="ar-SA"/>
        </w:rPr>
        <w:t>a</w:t>
      </w:r>
      <w:r w:rsidRPr="008C1B76">
        <w:rPr>
          <w:rFonts w:ascii="Times New Roman" w:hAnsi="Times New Roman"/>
          <w:iCs/>
          <w:noProof w:val="0"/>
          <w:sz w:val="24"/>
          <w:szCs w:val="24"/>
          <w:lang w:eastAsia="ar-SA"/>
        </w:rPr>
        <w:t>r</w:t>
      </w:r>
      <w:r w:rsidRPr="008C1B76">
        <w:rPr>
          <w:rFonts w:ascii="Times New Roman" w:hAnsi="Times New Roman"/>
          <w:iCs/>
          <w:noProof w:val="0"/>
          <w:spacing w:val="-2"/>
          <w:sz w:val="24"/>
          <w:szCs w:val="24"/>
          <w:lang w:eastAsia="ar-SA"/>
        </w:rPr>
        <w:t>e</w:t>
      </w:r>
      <w:r w:rsidRPr="008C1B76">
        <w:rPr>
          <w:rFonts w:ascii="Times New Roman" w:hAnsi="Times New Roman"/>
          <w:iCs/>
          <w:noProof w:val="0"/>
          <w:sz w:val="24"/>
          <w:szCs w:val="24"/>
          <w:lang w:eastAsia="ar-SA"/>
        </w:rPr>
        <w:t>a</w:t>
      </w:r>
      <w:r w:rsidR="00A2372B" w:rsidRPr="008C1B76">
        <w:rPr>
          <w:rFonts w:ascii="Times New Roman" w:hAnsi="Times New Roman"/>
          <w:iCs/>
          <w:noProof w:val="0"/>
          <w:spacing w:val="18"/>
          <w:sz w:val="24"/>
          <w:szCs w:val="24"/>
          <w:lang w:eastAsia="ar-SA"/>
        </w:rPr>
        <w:t xml:space="preserve"> </w:t>
      </w:r>
      <w:r w:rsidRPr="008C1B76">
        <w:rPr>
          <w:rFonts w:ascii="Times New Roman" w:hAnsi="Times New Roman"/>
          <w:iCs/>
          <w:noProof w:val="0"/>
          <w:sz w:val="24"/>
          <w:szCs w:val="24"/>
          <w:lang w:eastAsia="ar-SA"/>
        </w:rPr>
        <w:t>u</w:t>
      </w:r>
      <w:r w:rsidRPr="008C1B76">
        <w:rPr>
          <w:rFonts w:ascii="Times New Roman" w:hAnsi="Times New Roman"/>
          <w:iCs/>
          <w:noProof w:val="0"/>
          <w:spacing w:val="2"/>
          <w:sz w:val="24"/>
          <w:szCs w:val="24"/>
          <w:lang w:eastAsia="ar-SA"/>
        </w:rPr>
        <w:t>n</w:t>
      </w:r>
      <w:r w:rsidRPr="008C1B76">
        <w:rPr>
          <w:rFonts w:ascii="Times New Roman" w:hAnsi="Times New Roman"/>
          <w:iCs/>
          <w:noProof w:val="0"/>
          <w:sz w:val="24"/>
          <w:szCs w:val="24"/>
          <w:lang w:eastAsia="ar-SA"/>
        </w:rPr>
        <w:t>or</w:t>
      </w:r>
      <w:r w:rsidR="00A2372B" w:rsidRPr="008C1B76">
        <w:rPr>
          <w:rFonts w:ascii="Times New Roman" w:hAnsi="Times New Roman"/>
          <w:iCs/>
          <w:noProof w:val="0"/>
          <w:spacing w:val="18"/>
          <w:sz w:val="24"/>
          <w:szCs w:val="24"/>
          <w:lang w:eastAsia="ar-SA"/>
        </w:rPr>
        <w:t xml:space="preserve"> </w:t>
      </w:r>
      <w:r w:rsidRPr="008C1B76">
        <w:rPr>
          <w:rFonts w:ascii="Times New Roman" w:hAnsi="Times New Roman"/>
          <w:iCs/>
          <w:noProof w:val="0"/>
          <w:sz w:val="24"/>
          <w:szCs w:val="24"/>
          <w:lang w:eastAsia="ar-SA"/>
        </w:rPr>
        <w:t>l</w:t>
      </w:r>
      <w:r w:rsidRPr="008C1B76">
        <w:rPr>
          <w:rFonts w:ascii="Times New Roman" w:hAnsi="Times New Roman"/>
          <w:iCs/>
          <w:noProof w:val="0"/>
          <w:spacing w:val="1"/>
          <w:sz w:val="24"/>
          <w:szCs w:val="24"/>
          <w:lang w:eastAsia="ar-SA"/>
        </w:rPr>
        <w:t>i</w:t>
      </w:r>
      <w:r w:rsidRPr="008C1B76">
        <w:rPr>
          <w:rFonts w:ascii="Times New Roman" w:hAnsi="Times New Roman"/>
          <w:iCs/>
          <w:noProof w:val="0"/>
          <w:sz w:val="24"/>
          <w:szCs w:val="24"/>
          <w:lang w:eastAsia="ar-SA"/>
        </w:rPr>
        <w:t>nii</w:t>
      </w:r>
      <w:r w:rsidR="00A2372B" w:rsidRPr="008C1B76">
        <w:rPr>
          <w:rFonts w:ascii="Times New Roman" w:hAnsi="Times New Roman"/>
          <w:iCs/>
          <w:noProof w:val="0"/>
          <w:spacing w:val="20"/>
          <w:sz w:val="24"/>
          <w:szCs w:val="24"/>
          <w:lang w:eastAsia="ar-SA"/>
        </w:rPr>
        <w:t xml:space="preserve"> </w:t>
      </w:r>
      <w:r w:rsidRPr="008C1B76">
        <w:rPr>
          <w:rFonts w:ascii="Times New Roman" w:hAnsi="Times New Roman"/>
          <w:iCs/>
          <w:noProof w:val="0"/>
          <w:spacing w:val="-2"/>
          <w:sz w:val="24"/>
          <w:szCs w:val="24"/>
          <w:lang w:eastAsia="ar-SA"/>
        </w:rPr>
        <w:t>g</w:t>
      </w:r>
      <w:r w:rsidRPr="008C1B76">
        <w:rPr>
          <w:rFonts w:ascii="Times New Roman" w:hAnsi="Times New Roman"/>
          <w:iCs/>
          <w:noProof w:val="0"/>
          <w:spacing w:val="-1"/>
          <w:sz w:val="24"/>
          <w:szCs w:val="24"/>
          <w:lang w:eastAsia="ar-SA"/>
        </w:rPr>
        <w:t>e</w:t>
      </w:r>
      <w:r w:rsidRPr="008C1B76">
        <w:rPr>
          <w:rFonts w:ascii="Times New Roman" w:hAnsi="Times New Roman"/>
          <w:iCs/>
          <w:noProof w:val="0"/>
          <w:spacing w:val="2"/>
          <w:sz w:val="24"/>
          <w:szCs w:val="24"/>
          <w:lang w:eastAsia="ar-SA"/>
        </w:rPr>
        <w:t>n</w:t>
      </w:r>
      <w:r w:rsidRPr="008C1B76">
        <w:rPr>
          <w:rFonts w:ascii="Times New Roman" w:hAnsi="Times New Roman"/>
          <w:iCs/>
          <w:noProof w:val="0"/>
          <w:spacing w:val="-1"/>
          <w:sz w:val="24"/>
          <w:szCs w:val="24"/>
          <w:lang w:eastAsia="ar-SA"/>
        </w:rPr>
        <w:t>e</w:t>
      </w:r>
      <w:r w:rsidRPr="008C1B76">
        <w:rPr>
          <w:rFonts w:ascii="Times New Roman" w:hAnsi="Times New Roman"/>
          <w:iCs/>
          <w:noProof w:val="0"/>
          <w:sz w:val="24"/>
          <w:szCs w:val="24"/>
          <w:lang w:eastAsia="ar-SA"/>
        </w:rPr>
        <w:t>r</w:t>
      </w:r>
      <w:r w:rsidRPr="008C1B76">
        <w:rPr>
          <w:rFonts w:ascii="Times New Roman" w:hAnsi="Times New Roman"/>
          <w:iCs/>
          <w:noProof w:val="0"/>
          <w:spacing w:val="-2"/>
          <w:sz w:val="24"/>
          <w:szCs w:val="24"/>
          <w:lang w:eastAsia="ar-SA"/>
        </w:rPr>
        <w:t>a</w:t>
      </w:r>
      <w:r w:rsidRPr="008C1B76">
        <w:rPr>
          <w:rFonts w:ascii="Times New Roman" w:hAnsi="Times New Roman"/>
          <w:iCs/>
          <w:noProof w:val="0"/>
          <w:spacing w:val="3"/>
          <w:sz w:val="24"/>
          <w:szCs w:val="24"/>
          <w:lang w:eastAsia="ar-SA"/>
        </w:rPr>
        <w:t>l</w:t>
      </w:r>
      <w:r w:rsidRPr="008C1B76">
        <w:rPr>
          <w:rFonts w:ascii="Times New Roman" w:hAnsi="Times New Roman"/>
          <w:iCs/>
          <w:noProof w:val="0"/>
          <w:sz w:val="24"/>
          <w:szCs w:val="24"/>
          <w:lang w:eastAsia="ar-SA"/>
        </w:rPr>
        <w:t>e</w:t>
      </w:r>
      <w:r w:rsidR="00A2372B" w:rsidRPr="008C1B76">
        <w:rPr>
          <w:rFonts w:ascii="Times New Roman" w:hAnsi="Times New Roman"/>
          <w:iCs/>
          <w:noProof w:val="0"/>
          <w:spacing w:val="20"/>
          <w:sz w:val="24"/>
          <w:szCs w:val="24"/>
          <w:lang w:eastAsia="ar-SA"/>
        </w:rPr>
        <w:t xml:space="preserve"> </w:t>
      </w:r>
      <w:r w:rsidRPr="008C1B76">
        <w:rPr>
          <w:rFonts w:ascii="Times New Roman" w:hAnsi="Times New Roman"/>
          <w:iCs/>
          <w:noProof w:val="0"/>
          <w:sz w:val="24"/>
          <w:szCs w:val="24"/>
          <w:lang w:eastAsia="ar-SA"/>
        </w:rPr>
        <w:t>pe</w:t>
      </w:r>
      <w:r w:rsidR="00A2372B" w:rsidRPr="008C1B76">
        <w:rPr>
          <w:rFonts w:ascii="Times New Roman" w:hAnsi="Times New Roman"/>
          <w:iCs/>
          <w:noProof w:val="0"/>
          <w:spacing w:val="18"/>
          <w:sz w:val="24"/>
          <w:szCs w:val="24"/>
          <w:lang w:eastAsia="ar-SA"/>
        </w:rPr>
        <w:t xml:space="preserve"> </w:t>
      </w:r>
      <w:r w:rsidRPr="008C1B76">
        <w:rPr>
          <w:rFonts w:ascii="Times New Roman" w:hAnsi="Times New Roman"/>
          <w:iCs/>
          <w:noProof w:val="0"/>
          <w:spacing w:val="-1"/>
          <w:sz w:val="24"/>
          <w:szCs w:val="24"/>
          <w:lang w:eastAsia="ar-SA"/>
        </w:rPr>
        <w:t>ca</w:t>
      </w:r>
      <w:r w:rsidRPr="008C1B76">
        <w:rPr>
          <w:rFonts w:ascii="Times New Roman" w:hAnsi="Times New Roman"/>
          <w:iCs/>
          <w:noProof w:val="0"/>
          <w:spacing w:val="1"/>
          <w:sz w:val="24"/>
          <w:szCs w:val="24"/>
          <w:lang w:eastAsia="ar-SA"/>
        </w:rPr>
        <w:t>r</w:t>
      </w:r>
      <w:r w:rsidRPr="008C1B76">
        <w:rPr>
          <w:rFonts w:ascii="Times New Roman" w:hAnsi="Times New Roman"/>
          <w:iCs/>
          <w:noProof w:val="0"/>
          <w:sz w:val="24"/>
          <w:szCs w:val="24"/>
          <w:lang w:eastAsia="ar-SA"/>
        </w:rPr>
        <w:t>e</w:t>
      </w:r>
      <w:r w:rsidR="00A2372B" w:rsidRPr="008C1B76">
        <w:rPr>
          <w:rFonts w:ascii="Times New Roman" w:hAnsi="Times New Roman"/>
          <w:iCs/>
          <w:noProof w:val="0"/>
          <w:spacing w:val="18"/>
          <w:sz w:val="24"/>
          <w:szCs w:val="24"/>
          <w:lang w:eastAsia="ar-SA"/>
        </w:rPr>
        <w:t xml:space="preserve"> </w:t>
      </w:r>
      <w:r w:rsidRPr="008C1B76">
        <w:rPr>
          <w:rFonts w:ascii="Times New Roman" w:hAnsi="Times New Roman"/>
          <w:iCs/>
          <w:noProof w:val="0"/>
          <w:sz w:val="24"/>
          <w:szCs w:val="24"/>
          <w:lang w:eastAsia="ar-SA"/>
        </w:rPr>
        <w:t>se</w:t>
      </w:r>
      <w:r w:rsidR="00A2372B" w:rsidRPr="008C1B76">
        <w:rPr>
          <w:rFonts w:ascii="Times New Roman" w:hAnsi="Times New Roman"/>
          <w:iCs/>
          <w:noProof w:val="0"/>
          <w:spacing w:val="18"/>
          <w:sz w:val="24"/>
          <w:szCs w:val="24"/>
          <w:lang w:eastAsia="ar-SA"/>
        </w:rPr>
        <w:t xml:space="preserve"> </w:t>
      </w:r>
      <w:r w:rsidRPr="008C1B76">
        <w:rPr>
          <w:rFonts w:ascii="Times New Roman" w:hAnsi="Times New Roman"/>
          <w:iCs/>
          <w:noProof w:val="0"/>
          <w:spacing w:val="5"/>
          <w:sz w:val="24"/>
          <w:szCs w:val="24"/>
          <w:lang w:eastAsia="ar-SA"/>
        </w:rPr>
        <w:t>v</w:t>
      </w:r>
      <w:r w:rsidRPr="008C1B76">
        <w:rPr>
          <w:rFonts w:ascii="Times New Roman" w:hAnsi="Times New Roman"/>
          <w:iCs/>
          <w:noProof w:val="0"/>
          <w:spacing w:val="2"/>
          <w:sz w:val="24"/>
          <w:szCs w:val="24"/>
          <w:lang w:eastAsia="ar-SA"/>
        </w:rPr>
        <w:t>o</w:t>
      </w:r>
      <w:r w:rsidRPr="008C1B76">
        <w:rPr>
          <w:rFonts w:ascii="Times New Roman" w:hAnsi="Times New Roman"/>
          <w:iCs/>
          <w:noProof w:val="0"/>
          <w:sz w:val="24"/>
          <w:szCs w:val="24"/>
          <w:lang w:eastAsia="ar-SA"/>
        </w:rPr>
        <w:t>r</w:t>
      </w:r>
      <w:r w:rsidR="00A2372B" w:rsidRPr="008C1B76">
        <w:rPr>
          <w:rFonts w:ascii="Times New Roman" w:hAnsi="Times New Roman"/>
          <w:iCs/>
          <w:noProof w:val="0"/>
          <w:spacing w:val="18"/>
          <w:sz w:val="24"/>
          <w:szCs w:val="24"/>
          <w:lang w:eastAsia="ar-SA"/>
        </w:rPr>
        <w:t xml:space="preserve"> </w:t>
      </w:r>
      <w:r w:rsidRPr="008C1B76">
        <w:rPr>
          <w:rFonts w:ascii="Times New Roman" w:hAnsi="Times New Roman"/>
          <w:iCs/>
          <w:noProof w:val="0"/>
          <w:sz w:val="24"/>
          <w:szCs w:val="24"/>
          <w:lang w:eastAsia="ar-SA"/>
        </w:rPr>
        <w:t>sprij</w:t>
      </w:r>
      <w:r w:rsidRPr="008C1B76">
        <w:rPr>
          <w:rFonts w:ascii="Times New Roman" w:hAnsi="Times New Roman"/>
          <w:iCs/>
          <w:noProof w:val="0"/>
          <w:spacing w:val="1"/>
          <w:sz w:val="24"/>
          <w:szCs w:val="24"/>
          <w:lang w:eastAsia="ar-SA"/>
        </w:rPr>
        <w:t>i</w:t>
      </w:r>
      <w:r w:rsidRPr="008C1B76">
        <w:rPr>
          <w:rFonts w:ascii="Times New Roman" w:hAnsi="Times New Roman"/>
          <w:iCs/>
          <w:noProof w:val="0"/>
          <w:sz w:val="24"/>
          <w:szCs w:val="24"/>
          <w:lang w:eastAsia="ar-SA"/>
        </w:rPr>
        <w:t>ni</w:t>
      </w:r>
      <w:r w:rsidR="00A2372B" w:rsidRPr="008C1B76">
        <w:rPr>
          <w:rFonts w:ascii="Times New Roman" w:hAnsi="Times New Roman"/>
          <w:iCs/>
          <w:noProof w:val="0"/>
          <w:sz w:val="24"/>
          <w:szCs w:val="24"/>
          <w:lang w:eastAsia="ar-SA"/>
        </w:rPr>
        <w:t xml:space="preserve"> </w:t>
      </w:r>
      <w:r w:rsidRPr="008C1B76">
        <w:rPr>
          <w:rFonts w:ascii="Times New Roman" w:hAnsi="Times New Roman"/>
          <w:iCs/>
          <w:noProof w:val="0"/>
          <w:spacing w:val="-1"/>
          <w:sz w:val="24"/>
          <w:szCs w:val="24"/>
          <w:lang w:eastAsia="ar-SA"/>
        </w:rPr>
        <w:t>ac</w:t>
      </w:r>
      <w:r w:rsidRPr="008C1B76">
        <w:rPr>
          <w:rFonts w:ascii="Times New Roman" w:hAnsi="Times New Roman"/>
          <w:iCs/>
          <w:noProof w:val="0"/>
          <w:sz w:val="24"/>
          <w:szCs w:val="24"/>
          <w:lang w:eastAsia="ar-SA"/>
        </w:rPr>
        <w:t>ţ</w:t>
      </w:r>
      <w:r w:rsidRPr="008C1B76">
        <w:rPr>
          <w:rFonts w:ascii="Times New Roman" w:hAnsi="Times New Roman"/>
          <w:iCs/>
          <w:noProof w:val="0"/>
          <w:spacing w:val="1"/>
          <w:sz w:val="24"/>
          <w:szCs w:val="24"/>
          <w:lang w:eastAsia="ar-SA"/>
        </w:rPr>
        <w:t>i</w:t>
      </w:r>
      <w:r w:rsidRPr="008C1B76">
        <w:rPr>
          <w:rFonts w:ascii="Times New Roman" w:hAnsi="Times New Roman"/>
          <w:iCs/>
          <w:noProof w:val="0"/>
          <w:sz w:val="24"/>
          <w:szCs w:val="24"/>
          <w:lang w:eastAsia="ar-SA"/>
        </w:rPr>
        <w:t>uni</w:t>
      </w:r>
      <w:r w:rsidRPr="008C1B76">
        <w:rPr>
          <w:rFonts w:ascii="Times New Roman" w:hAnsi="Times New Roman"/>
          <w:iCs/>
          <w:noProof w:val="0"/>
          <w:spacing w:val="1"/>
          <w:sz w:val="24"/>
          <w:szCs w:val="24"/>
          <w:lang w:eastAsia="ar-SA"/>
        </w:rPr>
        <w:t>l</w:t>
      </w:r>
      <w:r w:rsidRPr="008C1B76">
        <w:rPr>
          <w:rFonts w:ascii="Times New Roman" w:hAnsi="Times New Roman"/>
          <w:iCs/>
          <w:noProof w:val="0"/>
          <w:sz w:val="24"/>
          <w:szCs w:val="24"/>
          <w:lang w:eastAsia="ar-SA"/>
        </w:rPr>
        <w:t>e</w:t>
      </w:r>
      <w:r w:rsidR="00A2372B" w:rsidRPr="008C1B76">
        <w:rPr>
          <w:rFonts w:ascii="Times New Roman" w:hAnsi="Times New Roman"/>
          <w:iCs/>
          <w:noProof w:val="0"/>
          <w:sz w:val="24"/>
          <w:szCs w:val="24"/>
          <w:lang w:eastAsia="ar-SA"/>
        </w:rPr>
        <w:t xml:space="preserve"> </w:t>
      </w:r>
      <w:r w:rsidRPr="008C1B76">
        <w:rPr>
          <w:rFonts w:ascii="Times New Roman" w:hAnsi="Times New Roman"/>
          <w:iCs/>
          <w:noProof w:val="0"/>
          <w:sz w:val="24"/>
          <w:szCs w:val="24"/>
          <w:lang w:eastAsia="ar-SA"/>
        </w:rPr>
        <w:t>de</w:t>
      </w:r>
      <w:r w:rsidR="00A2372B" w:rsidRPr="008C1B76">
        <w:rPr>
          <w:rFonts w:ascii="Times New Roman" w:hAnsi="Times New Roman"/>
          <w:iCs/>
          <w:noProof w:val="0"/>
          <w:spacing w:val="-1"/>
          <w:sz w:val="24"/>
          <w:szCs w:val="24"/>
          <w:lang w:eastAsia="ar-SA"/>
        </w:rPr>
        <w:t xml:space="preserve"> </w:t>
      </w:r>
      <w:r w:rsidRPr="008C1B76">
        <w:rPr>
          <w:rFonts w:ascii="Times New Roman" w:hAnsi="Times New Roman"/>
          <w:iCs/>
          <w:noProof w:val="0"/>
          <w:spacing w:val="-1"/>
          <w:sz w:val="24"/>
          <w:szCs w:val="24"/>
          <w:lang w:eastAsia="ar-SA"/>
        </w:rPr>
        <w:t>r</w:t>
      </w:r>
      <w:r w:rsidRPr="008C1B76">
        <w:rPr>
          <w:rFonts w:ascii="Times New Roman" w:hAnsi="Times New Roman"/>
          <w:iCs/>
          <w:noProof w:val="0"/>
          <w:spacing w:val="1"/>
          <w:sz w:val="24"/>
          <w:szCs w:val="24"/>
          <w:lang w:eastAsia="ar-SA"/>
        </w:rPr>
        <w:t>e</w:t>
      </w:r>
      <w:r w:rsidRPr="008C1B76">
        <w:rPr>
          <w:rFonts w:ascii="Times New Roman" w:hAnsi="Times New Roman"/>
          <w:iCs/>
          <w:noProof w:val="0"/>
          <w:spacing w:val="-1"/>
          <w:sz w:val="24"/>
          <w:szCs w:val="24"/>
          <w:lang w:eastAsia="ar-SA"/>
        </w:rPr>
        <w:t>a</w:t>
      </w:r>
      <w:r w:rsidRPr="008C1B76">
        <w:rPr>
          <w:rFonts w:ascii="Times New Roman" w:hAnsi="Times New Roman"/>
          <w:iCs/>
          <w:noProof w:val="0"/>
          <w:sz w:val="24"/>
          <w:szCs w:val="24"/>
          <w:lang w:eastAsia="ar-SA"/>
        </w:rPr>
        <w:t>l</w:t>
      </w:r>
      <w:r w:rsidRPr="008C1B76">
        <w:rPr>
          <w:rFonts w:ascii="Times New Roman" w:hAnsi="Times New Roman"/>
          <w:iCs/>
          <w:noProof w:val="0"/>
          <w:spacing w:val="1"/>
          <w:sz w:val="24"/>
          <w:szCs w:val="24"/>
          <w:lang w:eastAsia="ar-SA"/>
        </w:rPr>
        <w:t>iz</w:t>
      </w:r>
      <w:r w:rsidRPr="008C1B76">
        <w:rPr>
          <w:rFonts w:ascii="Times New Roman" w:hAnsi="Times New Roman"/>
          <w:iCs/>
          <w:noProof w:val="0"/>
          <w:spacing w:val="-1"/>
          <w:sz w:val="24"/>
          <w:szCs w:val="24"/>
          <w:lang w:eastAsia="ar-SA"/>
        </w:rPr>
        <w:t>a</w:t>
      </w:r>
      <w:r w:rsidRPr="008C1B76">
        <w:rPr>
          <w:rFonts w:ascii="Times New Roman" w:hAnsi="Times New Roman"/>
          <w:iCs/>
          <w:noProof w:val="0"/>
          <w:sz w:val="24"/>
          <w:szCs w:val="24"/>
          <w:lang w:eastAsia="ar-SA"/>
        </w:rPr>
        <w:t>re</w:t>
      </w:r>
      <w:r w:rsidR="00A2372B" w:rsidRPr="008C1B76">
        <w:rPr>
          <w:rFonts w:ascii="Times New Roman" w:hAnsi="Times New Roman"/>
          <w:iCs/>
          <w:noProof w:val="0"/>
          <w:spacing w:val="-2"/>
          <w:sz w:val="24"/>
          <w:szCs w:val="24"/>
          <w:lang w:eastAsia="ar-SA"/>
        </w:rPr>
        <w:t xml:space="preserve"> </w:t>
      </w:r>
      <w:r w:rsidRPr="008C1B76">
        <w:rPr>
          <w:rFonts w:ascii="Times New Roman" w:hAnsi="Times New Roman"/>
          <w:iCs/>
          <w:noProof w:val="0"/>
          <w:sz w:val="24"/>
          <w:szCs w:val="24"/>
          <w:lang w:eastAsia="ar-SA"/>
        </w:rPr>
        <w:t>a</w:t>
      </w:r>
      <w:r w:rsidR="00A2372B" w:rsidRPr="008C1B76">
        <w:rPr>
          <w:rFonts w:ascii="Times New Roman" w:hAnsi="Times New Roman"/>
          <w:iCs/>
          <w:noProof w:val="0"/>
          <w:spacing w:val="-1"/>
          <w:sz w:val="24"/>
          <w:szCs w:val="24"/>
          <w:lang w:eastAsia="ar-SA"/>
        </w:rPr>
        <w:t xml:space="preserve"> </w:t>
      </w:r>
      <w:r w:rsidRPr="008C1B76">
        <w:rPr>
          <w:rFonts w:ascii="Times New Roman" w:hAnsi="Times New Roman"/>
          <w:iCs/>
          <w:noProof w:val="0"/>
          <w:sz w:val="24"/>
          <w:szCs w:val="24"/>
          <w:lang w:eastAsia="ar-SA"/>
        </w:rPr>
        <w:t>Planului</w:t>
      </w:r>
      <w:r w:rsidR="00A2372B" w:rsidRPr="008C1B76">
        <w:rPr>
          <w:rFonts w:ascii="Times New Roman" w:hAnsi="Times New Roman"/>
          <w:iCs/>
          <w:noProof w:val="0"/>
          <w:spacing w:val="1"/>
          <w:sz w:val="24"/>
          <w:szCs w:val="24"/>
          <w:lang w:eastAsia="ar-SA"/>
        </w:rPr>
        <w:t xml:space="preserve"> </w:t>
      </w:r>
      <w:r w:rsidRPr="008C1B76">
        <w:rPr>
          <w:rFonts w:ascii="Times New Roman" w:hAnsi="Times New Roman"/>
          <w:iCs/>
          <w:noProof w:val="0"/>
          <w:sz w:val="24"/>
          <w:szCs w:val="24"/>
          <w:lang w:eastAsia="ar-SA"/>
        </w:rPr>
        <w:t>de</w:t>
      </w:r>
      <w:r w:rsidR="00A2372B" w:rsidRPr="008C1B76">
        <w:rPr>
          <w:rFonts w:ascii="Times New Roman" w:hAnsi="Times New Roman"/>
          <w:iCs/>
          <w:noProof w:val="0"/>
          <w:spacing w:val="-1"/>
          <w:sz w:val="24"/>
          <w:szCs w:val="24"/>
          <w:lang w:eastAsia="ar-SA"/>
        </w:rPr>
        <w:t xml:space="preserve"> </w:t>
      </w:r>
      <w:r w:rsidRPr="008C1B76">
        <w:rPr>
          <w:rFonts w:ascii="Times New Roman" w:hAnsi="Times New Roman"/>
          <w:iCs/>
          <w:noProof w:val="0"/>
          <w:sz w:val="24"/>
          <w:szCs w:val="24"/>
          <w:lang w:eastAsia="ar-SA"/>
        </w:rPr>
        <w:t>man</w:t>
      </w:r>
      <w:r w:rsidRPr="008C1B76">
        <w:rPr>
          <w:rFonts w:ascii="Times New Roman" w:hAnsi="Times New Roman"/>
          <w:iCs/>
          <w:noProof w:val="0"/>
          <w:spacing w:val="1"/>
          <w:sz w:val="24"/>
          <w:szCs w:val="24"/>
          <w:lang w:eastAsia="ar-SA"/>
        </w:rPr>
        <w:t>a</w:t>
      </w:r>
      <w:r w:rsidRPr="008C1B76">
        <w:rPr>
          <w:rFonts w:ascii="Times New Roman" w:hAnsi="Times New Roman"/>
          <w:iCs/>
          <w:noProof w:val="0"/>
          <w:spacing w:val="-2"/>
          <w:sz w:val="24"/>
          <w:szCs w:val="24"/>
          <w:lang w:eastAsia="ar-SA"/>
        </w:rPr>
        <w:t>g</w:t>
      </w:r>
      <w:r w:rsidRPr="008C1B76">
        <w:rPr>
          <w:rFonts w:ascii="Times New Roman" w:hAnsi="Times New Roman"/>
          <w:iCs/>
          <w:noProof w:val="0"/>
          <w:spacing w:val="-1"/>
          <w:sz w:val="24"/>
          <w:szCs w:val="24"/>
          <w:lang w:eastAsia="ar-SA"/>
        </w:rPr>
        <w:t>e</w:t>
      </w:r>
      <w:r w:rsidRPr="008C1B76">
        <w:rPr>
          <w:rFonts w:ascii="Times New Roman" w:hAnsi="Times New Roman"/>
          <w:iCs/>
          <w:noProof w:val="0"/>
          <w:spacing w:val="3"/>
          <w:sz w:val="24"/>
          <w:szCs w:val="24"/>
          <w:lang w:eastAsia="ar-SA"/>
        </w:rPr>
        <w:t>m</w:t>
      </w:r>
      <w:r w:rsidRPr="008C1B76">
        <w:rPr>
          <w:rFonts w:ascii="Times New Roman" w:hAnsi="Times New Roman"/>
          <w:iCs/>
          <w:noProof w:val="0"/>
          <w:spacing w:val="-1"/>
          <w:sz w:val="24"/>
          <w:szCs w:val="24"/>
          <w:lang w:eastAsia="ar-SA"/>
        </w:rPr>
        <w:t>e</w:t>
      </w:r>
      <w:r w:rsidRPr="008C1B76">
        <w:rPr>
          <w:rFonts w:ascii="Times New Roman" w:hAnsi="Times New Roman"/>
          <w:iCs/>
          <w:noProof w:val="0"/>
          <w:sz w:val="24"/>
          <w:szCs w:val="24"/>
          <w:lang w:eastAsia="ar-SA"/>
        </w:rPr>
        <w:t>nt,</w:t>
      </w:r>
      <w:r w:rsidR="00A2372B" w:rsidRPr="008C1B76">
        <w:rPr>
          <w:rFonts w:ascii="Times New Roman" w:hAnsi="Times New Roman"/>
          <w:iCs/>
          <w:noProof w:val="0"/>
          <w:sz w:val="24"/>
          <w:szCs w:val="24"/>
          <w:lang w:eastAsia="ar-SA"/>
        </w:rPr>
        <w:t xml:space="preserve"> </w:t>
      </w:r>
      <w:r w:rsidRPr="008C1B76">
        <w:rPr>
          <w:rFonts w:ascii="Times New Roman" w:hAnsi="Times New Roman"/>
          <w:iCs/>
          <w:noProof w:val="0"/>
          <w:sz w:val="24"/>
          <w:szCs w:val="24"/>
          <w:lang w:eastAsia="ar-SA"/>
        </w:rPr>
        <w:t>și</w:t>
      </w:r>
      <w:r w:rsidR="00A2372B" w:rsidRPr="008C1B76">
        <w:rPr>
          <w:rFonts w:ascii="Times New Roman" w:hAnsi="Times New Roman"/>
          <w:iCs/>
          <w:noProof w:val="0"/>
          <w:sz w:val="24"/>
          <w:szCs w:val="24"/>
          <w:lang w:eastAsia="ar-SA"/>
        </w:rPr>
        <w:t xml:space="preserve"> </w:t>
      </w:r>
      <w:r w:rsidRPr="008C1B76">
        <w:rPr>
          <w:rFonts w:ascii="Times New Roman" w:hAnsi="Times New Roman"/>
          <w:iCs/>
          <w:noProof w:val="0"/>
          <w:sz w:val="24"/>
          <w:szCs w:val="24"/>
          <w:lang w:eastAsia="ar-SA"/>
        </w:rPr>
        <w:t>anume:</w:t>
      </w:r>
      <w:bookmarkEnd w:id="8"/>
      <w:bookmarkEnd w:id="9"/>
    </w:p>
    <w:p w:rsidR="00EA4690" w:rsidRPr="008C1B76" w:rsidRDefault="00EA4690" w:rsidP="00493CAB">
      <w:pPr>
        <w:numPr>
          <w:ilvl w:val="0"/>
          <w:numId w:val="15"/>
        </w:numPr>
        <w:suppressAutoHyphens/>
        <w:contextualSpacing/>
        <w:rPr>
          <w:b/>
          <w:noProof w:val="0"/>
          <w:lang w:eastAsia="ar-SA"/>
        </w:rPr>
      </w:pPr>
      <w:r w:rsidRPr="008C1B76">
        <w:rPr>
          <w:b/>
          <w:noProof w:val="0"/>
          <w:lang w:eastAsia="ar-SA"/>
        </w:rPr>
        <w:t>Principiul</w:t>
      </w:r>
      <w:r w:rsidR="00A2372B" w:rsidRPr="008C1B76">
        <w:rPr>
          <w:b/>
          <w:noProof w:val="0"/>
          <w:lang w:eastAsia="ar-SA"/>
        </w:rPr>
        <w:t xml:space="preserve"> </w:t>
      </w:r>
      <w:r w:rsidRPr="008C1B76">
        <w:rPr>
          <w:b/>
          <w:noProof w:val="0"/>
          <w:lang w:eastAsia="ar-SA"/>
        </w:rPr>
        <w:t>opiniei</w:t>
      </w:r>
      <w:r w:rsidR="00A2372B" w:rsidRPr="008C1B76">
        <w:rPr>
          <w:b/>
          <w:noProof w:val="0"/>
          <w:lang w:eastAsia="ar-SA"/>
        </w:rPr>
        <w:t xml:space="preserve"> </w:t>
      </w:r>
      <w:r w:rsidRPr="008C1B76">
        <w:rPr>
          <w:b/>
          <w:noProof w:val="0"/>
          <w:lang w:eastAsia="ar-SA"/>
        </w:rPr>
        <w:t>generale</w:t>
      </w:r>
      <w:r w:rsidR="00A2372B" w:rsidRPr="008C1B76">
        <w:rPr>
          <w:b/>
          <w:noProof w:val="0"/>
          <w:lang w:eastAsia="ar-SA"/>
        </w:rPr>
        <w:t xml:space="preserve"> </w:t>
      </w:r>
      <w:r w:rsidRPr="008C1B76">
        <w:rPr>
          <w:b/>
          <w:noProof w:val="0"/>
          <w:lang w:eastAsia="ar-SA"/>
        </w:rPr>
        <w:t>unitare</w:t>
      </w:r>
    </w:p>
    <w:p w:rsidR="001F5E28" w:rsidRPr="008C1B76" w:rsidRDefault="001F5E28" w:rsidP="00493CAB">
      <w:pPr>
        <w:ind w:firstLine="720"/>
        <w:contextualSpacing/>
      </w:pPr>
      <w:r w:rsidRPr="008C1B76">
        <w:t>Crearea</w:t>
      </w:r>
      <w:r w:rsidR="00A2372B" w:rsidRPr="008C1B76">
        <w:t xml:space="preserve"> </w:t>
      </w:r>
      <w:r w:rsidRPr="008C1B76">
        <w:t>unei</w:t>
      </w:r>
      <w:r w:rsidR="00A2372B" w:rsidRPr="008C1B76">
        <w:t xml:space="preserve"> </w:t>
      </w:r>
      <w:r w:rsidRPr="008C1B76">
        <w:t>imagini</w:t>
      </w:r>
      <w:r w:rsidR="00A2372B" w:rsidRPr="008C1B76">
        <w:t xml:space="preserve"> </w:t>
      </w:r>
      <w:r w:rsidRPr="008C1B76">
        <w:t>unitare</w:t>
      </w:r>
      <w:r w:rsidR="00A2372B" w:rsidRPr="008C1B76">
        <w:t xml:space="preserve"> </w:t>
      </w:r>
      <w:r w:rsidRPr="008C1B76">
        <w:t>asupra</w:t>
      </w:r>
      <w:r w:rsidR="00A2372B" w:rsidRPr="008C1B76">
        <w:t xml:space="preserve"> </w:t>
      </w:r>
      <w:r w:rsidRPr="008C1B76">
        <w:t>unui</w:t>
      </w:r>
      <w:r w:rsidR="00A2372B" w:rsidRPr="008C1B76">
        <w:t xml:space="preserve"> </w:t>
      </w:r>
      <w:r w:rsidRPr="008C1B76">
        <w:t>teritoriu,</w:t>
      </w:r>
      <w:r w:rsidR="00A2372B" w:rsidRPr="008C1B76">
        <w:t xml:space="preserve"> </w:t>
      </w:r>
      <w:r w:rsidRPr="008C1B76">
        <w:t>prin</w:t>
      </w:r>
      <w:r w:rsidR="00A2372B" w:rsidRPr="008C1B76">
        <w:t xml:space="preserve"> </w:t>
      </w:r>
      <w:r w:rsidRPr="008C1B76">
        <w:t>cunoaşterea</w:t>
      </w:r>
      <w:r w:rsidR="00A2372B" w:rsidRPr="008C1B76">
        <w:t xml:space="preserve"> </w:t>
      </w:r>
      <w:r w:rsidRPr="008C1B76">
        <w:t>integrată</w:t>
      </w:r>
      <w:r w:rsidR="00A2372B" w:rsidRPr="008C1B76">
        <w:t xml:space="preserve"> </w:t>
      </w:r>
      <w:r w:rsidRPr="008C1B76">
        <w:t>a</w:t>
      </w:r>
      <w:r w:rsidR="00A2372B" w:rsidRPr="008C1B76">
        <w:t xml:space="preserve"> </w:t>
      </w:r>
      <w:r w:rsidRPr="008C1B76">
        <w:t>structurii</w:t>
      </w:r>
      <w:r w:rsidR="00A2372B" w:rsidRPr="008C1B76">
        <w:t xml:space="preserve"> </w:t>
      </w:r>
      <w:r w:rsidRPr="008C1B76">
        <w:t>şi</w:t>
      </w:r>
      <w:r w:rsidR="00A2372B" w:rsidRPr="008C1B76">
        <w:t xml:space="preserve"> </w:t>
      </w:r>
      <w:r w:rsidRPr="008C1B76">
        <w:t>funcţionalităţii</w:t>
      </w:r>
      <w:r w:rsidR="00A2372B" w:rsidRPr="008C1B76">
        <w:t xml:space="preserve"> </w:t>
      </w:r>
      <w:r w:rsidRPr="008C1B76">
        <w:t>lui,</w:t>
      </w:r>
      <w:r w:rsidR="00A2372B" w:rsidRPr="008C1B76">
        <w:t xml:space="preserve"> </w:t>
      </w:r>
      <w:r w:rsidRPr="008C1B76">
        <w:t>se</w:t>
      </w:r>
      <w:r w:rsidR="00A2372B" w:rsidRPr="008C1B76">
        <w:t xml:space="preserve"> </w:t>
      </w:r>
      <w:r w:rsidRPr="008C1B76">
        <w:t>constituie</w:t>
      </w:r>
      <w:r w:rsidR="00A2372B" w:rsidRPr="008C1B76">
        <w:t xml:space="preserve"> </w:t>
      </w:r>
      <w:r w:rsidRPr="008C1B76">
        <w:t>într-un</w:t>
      </w:r>
      <w:r w:rsidR="00A2372B" w:rsidRPr="008C1B76">
        <w:t xml:space="preserve"> </w:t>
      </w:r>
      <w:r w:rsidRPr="008C1B76">
        <w:t>atu</w:t>
      </w:r>
      <w:r w:rsidR="00A2372B" w:rsidRPr="008C1B76">
        <w:t xml:space="preserve"> </w:t>
      </w:r>
      <w:r w:rsidRPr="008C1B76">
        <w:t>incontestabil</w:t>
      </w:r>
      <w:r w:rsidR="00A2372B" w:rsidRPr="008C1B76">
        <w:t xml:space="preserve"> </w:t>
      </w:r>
      <w:r w:rsidRPr="008C1B76">
        <w:t>pentru</w:t>
      </w:r>
      <w:r w:rsidR="00A2372B" w:rsidRPr="008C1B76">
        <w:t xml:space="preserve"> </w:t>
      </w:r>
      <w:r w:rsidRPr="008C1B76">
        <w:t>dezvoltarea</w:t>
      </w:r>
      <w:r w:rsidR="00A2372B" w:rsidRPr="008C1B76">
        <w:t xml:space="preserve"> </w:t>
      </w:r>
      <w:r w:rsidRPr="008C1B76">
        <w:t>echilibrată</w:t>
      </w:r>
      <w:r w:rsidR="00A2372B" w:rsidRPr="008C1B76">
        <w:t xml:space="preserve"> </w:t>
      </w:r>
      <w:r w:rsidRPr="008C1B76">
        <w:t>a</w:t>
      </w:r>
      <w:r w:rsidR="00A2372B" w:rsidRPr="008C1B76">
        <w:t xml:space="preserve"> </w:t>
      </w:r>
      <w:r w:rsidRPr="008C1B76">
        <w:t>acelui</w:t>
      </w:r>
      <w:r w:rsidR="00A2372B" w:rsidRPr="008C1B76">
        <w:t xml:space="preserve"> </w:t>
      </w:r>
      <w:r w:rsidRPr="008C1B76">
        <w:t>spaţiu.</w:t>
      </w:r>
      <w:r w:rsidR="00A2372B" w:rsidRPr="008C1B76">
        <w:t xml:space="preserve"> </w:t>
      </w:r>
      <w:r w:rsidRPr="008C1B76">
        <w:t>Cunoaşterea</w:t>
      </w:r>
      <w:r w:rsidR="00A2372B" w:rsidRPr="008C1B76">
        <w:t xml:space="preserve"> </w:t>
      </w:r>
      <w:r w:rsidRPr="008C1B76">
        <w:t>unitară</w:t>
      </w:r>
      <w:r w:rsidR="00A2372B" w:rsidRPr="008C1B76">
        <w:t xml:space="preserve"> </w:t>
      </w:r>
      <w:r w:rsidRPr="008C1B76">
        <w:t>a</w:t>
      </w:r>
      <w:r w:rsidR="00A2372B" w:rsidRPr="008C1B76">
        <w:t xml:space="preserve"> </w:t>
      </w:r>
      <w:r w:rsidRPr="008C1B76">
        <w:t>valorilor</w:t>
      </w:r>
      <w:r w:rsidR="00A2372B" w:rsidRPr="008C1B76">
        <w:t xml:space="preserve"> </w:t>
      </w:r>
      <w:r w:rsidRPr="008C1B76">
        <w:t>şi</w:t>
      </w:r>
      <w:r w:rsidR="00A2372B" w:rsidRPr="008C1B76">
        <w:t xml:space="preserve"> </w:t>
      </w:r>
      <w:r w:rsidRPr="008C1B76">
        <w:t>a</w:t>
      </w:r>
      <w:r w:rsidR="00A2372B" w:rsidRPr="008C1B76">
        <w:t xml:space="preserve"> </w:t>
      </w:r>
      <w:r w:rsidRPr="008C1B76">
        <w:t>problemelor</w:t>
      </w:r>
      <w:r w:rsidR="00A2372B" w:rsidRPr="008C1B76">
        <w:t xml:space="preserve"> </w:t>
      </w:r>
      <w:r w:rsidRPr="008C1B76">
        <w:t>permite</w:t>
      </w:r>
      <w:r w:rsidR="00A2372B" w:rsidRPr="008C1B76">
        <w:t xml:space="preserve"> </w:t>
      </w:r>
      <w:r w:rsidRPr="008C1B76">
        <w:t>acţiunea</w:t>
      </w:r>
      <w:r w:rsidR="00A2372B" w:rsidRPr="008C1B76">
        <w:t xml:space="preserve"> </w:t>
      </w:r>
      <w:r w:rsidRPr="008C1B76">
        <w:t>eficientă</w:t>
      </w:r>
      <w:r w:rsidR="00A2372B" w:rsidRPr="008C1B76">
        <w:t xml:space="preserve"> </w:t>
      </w:r>
      <w:r w:rsidRPr="008C1B76">
        <w:t>pentru</w:t>
      </w:r>
      <w:r w:rsidR="00A2372B" w:rsidRPr="008C1B76">
        <w:t xml:space="preserve"> </w:t>
      </w:r>
      <w:r w:rsidRPr="008C1B76">
        <w:t>selectarea</w:t>
      </w:r>
      <w:r w:rsidR="00A2372B" w:rsidRPr="008C1B76">
        <w:t xml:space="preserve"> </w:t>
      </w:r>
      <w:r w:rsidRPr="008C1B76">
        <w:t>celor</w:t>
      </w:r>
      <w:r w:rsidR="00A2372B" w:rsidRPr="008C1B76">
        <w:t xml:space="preserve"> </w:t>
      </w:r>
      <w:r w:rsidRPr="008C1B76">
        <w:t>mai</w:t>
      </w:r>
      <w:r w:rsidR="00A2372B" w:rsidRPr="008C1B76">
        <w:t xml:space="preserve"> </w:t>
      </w:r>
      <w:r w:rsidRPr="008C1B76">
        <w:t>bune</w:t>
      </w:r>
      <w:r w:rsidR="00A2372B" w:rsidRPr="008C1B76">
        <w:t xml:space="preserve"> </w:t>
      </w:r>
      <w:r w:rsidRPr="008C1B76">
        <w:t>măsuri</w:t>
      </w:r>
      <w:r w:rsidR="00A2372B" w:rsidRPr="008C1B76">
        <w:t xml:space="preserve"> </w:t>
      </w:r>
      <w:r w:rsidRPr="008C1B76">
        <w:t>care</w:t>
      </w:r>
      <w:r w:rsidR="00A2372B" w:rsidRPr="008C1B76">
        <w:t xml:space="preserve"> </w:t>
      </w:r>
      <w:r w:rsidRPr="008C1B76">
        <w:t>să</w:t>
      </w:r>
      <w:r w:rsidR="00A2372B" w:rsidRPr="008C1B76">
        <w:t xml:space="preserve"> </w:t>
      </w:r>
      <w:r w:rsidRPr="008C1B76">
        <w:t>fie</w:t>
      </w:r>
      <w:r w:rsidR="00A2372B" w:rsidRPr="008C1B76">
        <w:t xml:space="preserve"> </w:t>
      </w:r>
      <w:r w:rsidRPr="008C1B76">
        <w:t>conforme</w:t>
      </w:r>
      <w:r w:rsidR="00A2372B" w:rsidRPr="008C1B76">
        <w:t xml:space="preserve"> </w:t>
      </w:r>
      <w:r w:rsidRPr="008C1B76">
        <w:t>cu</w:t>
      </w:r>
      <w:r w:rsidR="00A2372B" w:rsidRPr="008C1B76">
        <w:t xml:space="preserve"> </w:t>
      </w:r>
      <w:r w:rsidRPr="008C1B76">
        <w:t>aspiraţiile</w:t>
      </w:r>
      <w:r w:rsidR="00A2372B" w:rsidRPr="008C1B76">
        <w:t xml:space="preserve"> </w:t>
      </w:r>
      <w:r w:rsidRPr="008C1B76">
        <w:t>factorilor</w:t>
      </w:r>
      <w:r w:rsidR="00A2372B" w:rsidRPr="008C1B76">
        <w:t xml:space="preserve"> </w:t>
      </w:r>
      <w:r w:rsidRPr="008C1B76">
        <w:t>de</w:t>
      </w:r>
      <w:r w:rsidR="00A2372B" w:rsidRPr="008C1B76">
        <w:t xml:space="preserve"> </w:t>
      </w:r>
      <w:r w:rsidRPr="008C1B76">
        <w:t>decizie</w:t>
      </w:r>
      <w:r w:rsidR="00A2372B" w:rsidRPr="008C1B76">
        <w:t xml:space="preserve"> </w:t>
      </w:r>
      <w:r w:rsidRPr="008C1B76">
        <w:t>şi</w:t>
      </w:r>
      <w:r w:rsidR="00A2372B" w:rsidRPr="008C1B76">
        <w:t xml:space="preserve"> </w:t>
      </w:r>
      <w:r w:rsidRPr="008C1B76">
        <w:t>ale</w:t>
      </w:r>
      <w:r w:rsidR="00A2372B" w:rsidRPr="008C1B76">
        <w:t xml:space="preserve"> </w:t>
      </w:r>
      <w:r w:rsidRPr="008C1B76">
        <w:t>populaţiei</w:t>
      </w:r>
      <w:r w:rsidR="00A2372B" w:rsidRPr="008C1B76">
        <w:t xml:space="preserve"> </w:t>
      </w:r>
      <w:r w:rsidRPr="008C1B76">
        <w:t>locale</w:t>
      </w:r>
      <w:r w:rsidR="00A2372B" w:rsidRPr="008C1B76">
        <w:t xml:space="preserve"> </w:t>
      </w:r>
      <w:r w:rsidRPr="008C1B76">
        <w:t>şi</w:t>
      </w:r>
      <w:r w:rsidR="00A2372B" w:rsidRPr="008C1B76">
        <w:t xml:space="preserve"> </w:t>
      </w:r>
      <w:r w:rsidRPr="008C1B76">
        <w:t>cu</w:t>
      </w:r>
      <w:r w:rsidR="00A2372B" w:rsidRPr="008C1B76">
        <w:t xml:space="preserve"> </w:t>
      </w:r>
      <w:r w:rsidRPr="008C1B76">
        <w:t>obiectivele</w:t>
      </w:r>
      <w:r w:rsidR="00A2372B" w:rsidRPr="008C1B76">
        <w:t xml:space="preserve"> </w:t>
      </w:r>
      <w:r w:rsidRPr="008C1B76">
        <w:t>de</w:t>
      </w:r>
      <w:r w:rsidR="00A2372B" w:rsidRPr="008C1B76">
        <w:t xml:space="preserve"> </w:t>
      </w:r>
      <w:r w:rsidRPr="008C1B76">
        <w:t>conservare</w:t>
      </w:r>
      <w:r w:rsidR="00A2372B" w:rsidRPr="008C1B76">
        <w:t xml:space="preserve"> </w:t>
      </w:r>
      <w:r w:rsidRPr="008C1B76">
        <w:t>pe</w:t>
      </w:r>
      <w:r w:rsidR="00A2372B" w:rsidRPr="008C1B76">
        <w:t xml:space="preserve"> </w:t>
      </w:r>
      <w:r w:rsidRPr="008C1B76">
        <w:t>termen</w:t>
      </w:r>
      <w:r w:rsidR="00A2372B" w:rsidRPr="008C1B76">
        <w:t xml:space="preserve"> </w:t>
      </w:r>
      <w:r w:rsidRPr="008C1B76">
        <w:t>mediu</w:t>
      </w:r>
      <w:r w:rsidR="00A2372B" w:rsidRPr="008C1B76">
        <w:t xml:space="preserve"> </w:t>
      </w:r>
      <w:r w:rsidRPr="008C1B76">
        <w:t>şi</w:t>
      </w:r>
      <w:r w:rsidR="00A2372B" w:rsidRPr="008C1B76">
        <w:t xml:space="preserve"> </w:t>
      </w:r>
      <w:r w:rsidRPr="008C1B76">
        <w:t>lung.</w:t>
      </w:r>
      <w:r w:rsidR="00A2372B" w:rsidRPr="008C1B76">
        <w:t xml:space="preserve"> </w:t>
      </w:r>
      <w:r w:rsidRPr="008C1B76">
        <w:t>Existenţa</w:t>
      </w:r>
      <w:r w:rsidR="00A2372B" w:rsidRPr="008C1B76">
        <w:t xml:space="preserve"> </w:t>
      </w:r>
      <w:r w:rsidRPr="008C1B76">
        <w:t>unei</w:t>
      </w:r>
      <w:r w:rsidR="00A2372B" w:rsidRPr="008C1B76">
        <w:t xml:space="preserve"> </w:t>
      </w:r>
      <w:r w:rsidRPr="008C1B76">
        <w:t>opinii</w:t>
      </w:r>
      <w:r w:rsidR="00A2372B" w:rsidRPr="008C1B76">
        <w:t xml:space="preserve"> </w:t>
      </w:r>
      <w:r w:rsidRPr="008C1B76">
        <w:t>generale</w:t>
      </w:r>
      <w:r w:rsidR="00A2372B" w:rsidRPr="008C1B76">
        <w:t xml:space="preserve"> </w:t>
      </w:r>
      <w:r w:rsidRPr="008C1B76">
        <w:t>comune</w:t>
      </w:r>
      <w:r w:rsidR="00A2372B" w:rsidRPr="008C1B76">
        <w:t xml:space="preserve"> </w:t>
      </w:r>
      <w:r w:rsidRPr="008C1B76">
        <w:t>asupra</w:t>
      </w:r>
      <w:r w:rsidR="00A2372B" w:rsidRPr="008C1B76">
        <w:t xml:space="preserve"> </w:t>
      </w:r>
      <w:r w:rsidRPr="008C1B76">
        <w:t>unui</w:t>
      </w:r>
      <w:r w:rsidR="00A2372B" w:rsidRPr="008C1B76">
        <w:t xml:space="preserve"> </w:t>
      </w:r>
      <w:r w:rsidRPr="008C1B76">
        <w:t>anumit</w:t>
      </w:r>
      <w:r w:rsidR="00A2372B" w:rsidRPr="008C1B76">
        <w:t xml:space="preserve"> </w:t>
      </w:r>
      <w:r w:rsidRPr="008C1B76">
        <w:t>aspect</w:t>
      </w:r>
      <w:r w:rsidR="00A2372B" w:rsidRPr="008C1B76">
        <w:t xml:space="preserve"> </w:t>
      </w:r>
      <w:r w:rsidRPr="008C1B76">
        <w:t>reprezintă</w:t>
      </w:r>
      <w:r w:rsidR="00A2372B" w:rsidRPr="008C1B76">
        <w:t xml:space="preserve"> </w:t>
      </w:r>
      <w:r w:rsidRPr="008C1B76">
        <w:t>o</w:t>
      </w:r>
      <w:r w:rsidR="00A2372B" w:rsidRPr="008C1B76">
        <w:t xml:space="preserve"> </w:t>
      </w:r>
      <w:r w:rsidRPr="008C1B76">
        <w:t>condiţie</w:t>
      </w:r>
      <w:r w:rsidR="00A2372B" w:rsidRPr="008C1B76">
        <w:t xml:space="preserve"> </w:t>
      </w:r>
      <w:r w:rsidRPr="008C1B76">
        <w:t>esenţială</w:t>
      </w:r>
      <w:r w:rsidR="00A2372B" w:rsidRPr="008C1B76">
        <w:t xml:space="preserve"> </w:t>
      </w:r>
      <w:r w:rsidRPr="008C1B76">
        <w:t>de</w:t>
      </w:r>
      <w:r w:rsidR="00A2372B" w:rsidRPr="008C1B76">
        <w:t xml:space="preserve"> </w:t>
      </w:r>
      <w:r w:rsidRPr="008C1B76">
        <w:t>abordare</w:t>
      </w:r>
      <w:r w:rsidR="00A2372B" w:rsidRPr="008C1B76">
        <w:t xml:space="preserve"> </w:t>
      </w:r>
      <w:r w:rsidRPr="008C1B76">
        <w:t>pluriinstituţională</w:t>
      </w:r>
      <w:r w:rsidR="00A2372B" w:rsidRPr="008C1B76">
        <w:t xml:space="preserve"> </w:t>
      </w:r>
      <w:r w:rsidRPr="008C1B76">
        <w:t>a</w:t>
      </w:r>
      <w:r w:rsidR="00A2372B" w:rsidRPr="008C1B76">
        <w:t xml:space="preserve"> </w:t>
      </w:r>
      <w:r w:rsidRPr="008C1B76">
        <w:t>unor</w:t>
      </w:r>
      <w:r w:rsidR="00A2372B" w:rsidRPr="008C1B76">
        <w:t xml:space="preserve"> </w:t>
      </w:r>
      <w:r w:rsidRPr="008C1B76">
        <w:t>aspecte</w:t>
      </w:r>
      <w:r w:rsidR="00A2372B" w:rsidRPr="008C1B76">
        <w:t xml:space="preserve"> </w:t>
      </w:r>
      <w:r w:rsidRPr="008C1B76">
        <w:t>de</w:t>
      </w:r>
      <w:r w:rsidR="00A2372B" w:rsidRPr="008C1B76">
        <w:t xml:space="preserve"> </w:t>
      </w:r>
      <w:r w:rsidRPr="008C1B76">
        <w:t>care</w:t>
      </w:r>
      <w:r w:rsidR="00A2372B" w:rsidRPr="008C1B76">
        <w:t xml:space="preserve"> </w:t>
      </w:r>
      <w:r w:rsidRPr="008C1B76">
        <w:t>depinde</w:t>
      </w:r>
      <w:r w:rsidR="00A2372B" w:rsidRPr="008C1B76">
        <w:t xml:space="preserve"> </w:t>
      </w:r>
      <w:r w:rsidRPr="008C1B76">
        <w:t>reuşita</w:t>
      </w:r>
      <w:r w:rsidR="00A2372B" w:rsidRPr="008C1B76">
        <w:t xml:space="preserve"> </w:t>
      </w:r>
      <w:r w:rsidRPr="008C1B76">
        <w:t>aplicării</w:t>
      </w:r>
      <w:r w:rsidR="00A2372B" w:rsidRPr="008C1B76">
        <w:t xml:space="preserve"> </w:t>
      </w:r>
      <w:r w:rsidRPr="008C1B76">
        <w:t>prevederilor</w:t>
      </w:r>
      <w:r w:rsidR="00A2372B" w:rsidRPr="008C1B76">
        <w:t xml:space="preserve"> </w:t>
      </w:r>
      <w:r w:rsidRPr="008C1B76">
        <w:t>prezentului</w:t>
      </w:r>
      <w:r w:rsidR="00A2372B" w:rsidRPr="008C1B76">
        <w:t xml:space="preserve"> </w:t>
      </w:r>
      <w:r w:rsidRPr="008C1B76">
        <w:t>plan</w:t>
      </w:r>
      <w:r w:rsidR="00A2372B" w:rsidRPr="008C1B76">
        <w:t xml:space="preserve"> </w:t>
      </w:r>
      <w:r w:rsidRPr="008C1B76">
        <w:t>de</w:t>
      </w:r>
      <w:r w:rsidR="00A2372B" w:rsidRPr="008C1B76">
        <w:t xml:space="preserve"> </w:t>
      </w:r>
      <w:r w:rsidRPr="008C1B76">
        <w:t>management.</w:t>
      </w:r>
      <w:r w:rsidR="00A2372B" w:rsidRPr="008C1B76">
        <w:t xml:space="preserve"> </w:t>
      </w:r>
      <w:r w:rsidRPr="008C1B76">
        <w:t>Astfel,</w:t>
      </w:r>
      <w:r w:rsidR="00A2372B" w:rsidRPr="008C1B76">
        <w:t xml:space="preserve"> </w:t>
      </w:r>
      <w:r w:rsidRPr="008C1B76">
        <w:t>integrarea</w:t>
      </w:r>
      <w:r w:rsidR="00A2372B" w:rsidRPr="008C1B76">
        <w:t xml:space="preserve"> </w:t>
      </w:r>
      <w:r w:rsidRPr="008C1B76">
        <w:t>într-un</w:t>
      </w:r>
      <w:r w:rsidR="00A2372B" w:rsidRPr="008C1B76">
        <w:t xml:space="preserve"> </w:t>
      </w:r>
      <w:r w:rsidRPr="008C1B76">
        <w:t>sistem</w:t>
      </w:r>
      <w:r w:rsidR="00A2372B" w:rsidRPr="008C1B76">
        <w:t xml:space="preserve"> </w:t>
      </w:r>
      <w:r w:rsidRPr="008C1B76">
        <w:t>de</w:t>
      </w:r>
      <w:r w:rsidR="00A2372B" w:rsidRPr="008C1B76">
        <w:t xml:space="preserve"> </w:t>
      </w:r>
      <w:r w:rsidRPr="008C1B76">
        <w:t>cooperare</w:t>
      </w:r>
      <w:r w:rsidR="00A2372B" w:rsidRPr="008C1B76">
        <w:t xml:space="preserve"> </w:t>
      </w:r>
      <w:r w:rsidRPr="008C1B76">
        <w:t>a</w:t>
      </w:r>
      <w:r w:rsidR="00A2372B" w:rsidRPr="008C1B76">
        <w:t xml:space="preserve"> </w:t>
      </w:r>
      <w:r w:rsidRPr="008C1B76">
        <w:t>acţiunilor</w:t>
      </w:r>
      <w:r w:rsidR="00A2372B" w:rsidRPr="008C1B76">
        <w:t xml:space="preserve"> </w:t>
      </w:r>
      <w:r w:rsidRPr="008C1B76">
        <w:t>tuturor</w:t>
      </w:r>
      <w:r w:rsidR="00A2372B" w:rsidRPr="008C1B76">
        <w:t xml:space="preserve"> </w:t>
      </w:r>
      <w:r w:rsidRPr="008C1B76">
        <w:t>factorilor</w:t>
      </w:r>
      <w:r w:rsidR="00A2372B" w:rsidRPr="008C1B76">
        <w:t xml:space="preserve"> </w:t>
      </w:r>
      <w:r w:rsidRPr="008C1B76">
        <w:t>de</w:t>
      </w:r>
      <w:r w:rsidR="00A2372B" w:rsidRPr="008C1B76">
        <w:t xml:space="preserve"> </w:t>
      </w:r>
      <w:r w:rsidRPr="008C1B76">
        <w:lastRenderedPageBreak/>
        <w:t>decizie</w:t>
      </w:r>
      <w:r w:rsidR="00A2372B" w:rsidRPr="008C1B76">
        <w:t xml:space="preserve"> </w:t>
      </w:r>
      <w:r w:rsidRPr="008C1B76">
        <w:t>din</w:t>
      </w:r>
      <w:r w:rsidR="00A2372B" w:rsidRPr="008C1B76">
        <w:t xml:space="preserve"> </w:t>
      </w:r>
      <w:r w:rsidRPr="008C1B76">
        <w:t>zonă</w:t>
      </w:r>
      <w:r w:rsidR="00A2372B" w:rsidRPr="008C1B76">
        <w:t xml:space="preserve"> </w:t>
      </w:r>
      <w:r w:rsidRPr="008C1B76">
        <w:t>cu</w:t>
      </w:r>
      <w:r w:rsidR="00A2372B" w:rsidRPr="008C1B76">
        <w:t xml:space="preserve"> </w:t>
      </w:r>
      <w:r w:rsidRPr="008C1B76">
        <w:t>cele</w:t>
      </w:r>
      <w:r w:rsidR="00A2372B" w:rsidRPr="008C1B76">
        <w:t xml:space="preserve"> </w:t>
      </w:r>
      <w:r w:rsidRPr="008C1B76">
        <w:t>ale</w:t>
      </w:r>
      <w:r w:rsidR="00A2372B" w:rsidRPr="008C1B76">
        <w:t xml:space="preserve"> </w:t>
      </w:r>
      <w:r w:rsidRPr="008C1B76">
        <w:t>custodelui</w:t>
      </w:r>
      <w:r w:rsidR="00A2372B" w:rsidRPr="008C1B76">
        <w:t xml:space="preserve"> </w:t>
      </w:r>
      <w:r w:rsidRPr="008C1B76">
        <w:t>ariei</w:t>
      </w:r>
      <w:r w:rsidR="00A2372B" w:rsidRPr="008C1B76">
        <w:t xml:space="preserve"> </w:t>
      </w:r>
      <w:r w:rsidRPr="008C1B76">
        <w:t>protejate</w:t>
      </w:r>
      <w:r w:rsidR="00A2372B" w:rsidRPr="008C1B76">
        <w:t xml:space="preserve"> </w:t>
      </w:r>
      <w:r w:rsidRPr="008C1B76">
        <w:t>reprezintă</w:t>
      </w:r>
      <w:r w:rsidR="00A2372B" w:rsidRPr="008C1B76">
        <w:t xml:space="preserve"> </w:t>
      </w:r>
      <w:r w:rsidRPr="008C1B76">
        <w:t>un</w:t>
      </w:r>
      <w:r w:rsidR="00A2372B" w:rsidRPr="008C1B76">
        <w:t xml:space="preserve"> </w:t>
      </w:r>
      <w:r w:rsidRPr="008C1B76">
        <w:t>pas</w:t>
      </w:r>
      <w:r w:rsidR="00A2372B" w:rsidRPr="008C1B76">
        <w:t xml:space="preserve"> </w:t>
      </w:r>
      <w:r w:rsidRPr="008C1B76">
        <w:t>înainte</w:t>
      </w:r>
      <w:r w:rsidR="00A2372B" w:rsidRPr="008C1B76">
        <w:t xml:space="preserve"> </w:t>
      </w:r>
      <w:r w:rsidRPr="008C1B76">
        <w:t>în</w:t>
      </w:r>
      <w:r w:rsidR="00A2372B" w:rsidRPr="008C1B76">
        <w:t xml:space="preserve"> </w:t>
      </w:r>
      <w:r w:rsidRPr="008C1B76">
        <w:t>scopul</w:t>
      </w:r>
      <w:r w:rsidR="00A2372B" w:rsidRPr="008C1B76">
        <w:t xml:space="preserve"> </w:t>
      </w:r>
      <w:r w:rsidRPr="008C1B76">
        <w:t>creşterii</w:t>
      </w:r>
      <w:r w:rsidR="00A2372B" w:rsidRPr="008C1B76">
        <w:t xml:space="preserve"> </w:t>
      </w:r>
      <w:r w:rsidRPr="008C1B76">
        <w:t>eficienţei</w:t>
      </w:r>
      <w:r w:rsidR="00A2372B" w:rsidRPr="008C1B76">
        <w:t xml:space="preserve"> </w:t>
      </w:r>
      <w:r w:rsidRPr="008C1B76">
        <w:t>managementului</w:t>
      </w:r>
      <w:r w:rsidR="00A2372B" w:rsidRPr="008C1B76">
        <w:t xml:space="preserve"> </w:t>
      </w:r>
      <w:r w:rsidRPr="008C1B76">
        <w:t>ariei</w:t>
      </w:r>
      <w:r w:rsidR="00A2372B" w:rsidRPr="008C1B76">
        <w:t xml:space="preserve"> </w:t>
      </w:r>
      <w:r w:rsidRPr="008C1B76">
        <w:t>protejate.</w:t>
      </w:r>
    </w:p>
    <w:p w:rsidR="001F5E28" w:rsidRPr="008C1B76" w:rsidRDefault="001F5E28" w:rsidP="00493CAB">
      <w:pPr>
        <w:ind w:firstLine="720"/>
        <w:contextualSpacing/>
      </w:pPr>
      <w:r w:rsidRPr="008C1B76">
        <w:t>Planul</w:t>
      </w:r>
      <w:r w:rsidR="00A2372B" w:rsidRPr="008C1B76">
        <w:t xml:space="preserve"> </w:t>
      </w:r>
      <w:r w:rsidRPr="008C1B76">
        <w:t>de</w:t>
      </w:r>
      <w:r w:rsidR="00A2372B" w:rsidRPr="008C1B76">
        <w:t xml:space="preserve"> </w:t>
      </w:r>
      <w:r w:rsidRPr="008C1B76">
        <w:t>management</w:t>
      </w:r>
      <w:r w:rsidR="00A2372B" w:rsidRPr="008C1B76">
        <w:t xml:space="preserve"> </w:t>
      </w:r>
      <w:r w:rsidR="00B7128D" w:rsidRPr="008C1B76">
        <w:t xml:space="preserve">integrat </w:t>
      </w:r>
      <w:r w:rsidRPr="008C1B76">
        <w:t>al</w:t>
      </w:r>
      <w:r w:rsidR="00A2372B" w:rsidRPr="008C1B76">
        <w:t xml:space="preserve"> </w:t>
      </w:r>
      <w:r w:rsidR="00B7128D" w:rsidRPr="008C1B76">
        <w:t xml:space="preserve">ROSCI0033 Cheile Șugăului- Munticelu și ROSPA0018 </w:t>
      </w:r>
      <w:r w:rsidR="009752A8" w:rsidRPr="008C1B76">
        <w:t>Cheile Bicazului - Hășmaș</w:t>
      </w:r>
      <w:r w:rsidR="00B7128D" w:rsidRPr="008C1B76">
        <w:t xml:space="preserve"> </w:t>
      </w:r>
      <w:r w:rsidRPr="008C1B76">
        <w:t>se</w:t>
      </w:r>
      <w:r w:rsidR="00A2372B" w:rsidRPr="008C1B76">
        <w:t xml:space="preserve"> </w:t>
      </w:r>
      <w:r w:rsidRPr="008C1B76">
        <w:t>doreşte</w:t>
      </w:r>
      <w:r w:rsidR="00A2372B" w:rsidRPr="008C1B76">
        <w:t xml:space="preserve"> </w:t>
      </w:r>
      <w:r w:rsidRPr="008C1B76">
        <w:t>a</w:t>
      </w:r>
      <w:r w:rsidR="00A2372B" w:rsidRPr="008C1B76">
        <w:t xml:space="preserve"> </w:t>
      </w:r>
      <w:r w:rsidRPr="008C1B76">
        <w:t>fi</w:t>
      </w:r>
      <w:r w:rsidR="00A2372B" w:rsidRPr="008C1B76">
        <w:t xml:space="preserve"> </w:t>
      </w:r>
      <w:r w:rsidRPr="008C1B76">
        <w:t>un</w:t>
      </w:r>
      <w:r w:rsidR="00A2372B" w:rsidRPr="008C1B76">
        <w:t xml:space="preserve"> </w:t>
      </w:r>
      <w:r w:rsidRPr="008C1B76">
        <w:t>mijloc</w:t>
      </w:r>
      <w:r w:rsidR="00A2372B" w:rsidRPr="008C1B76">
        <w:t xml:space="preserve"> </w:t>
      </w:r>
      <w:r w:rsidRPr="008C1B76">
        <w:t>de</w:t>
      </w:r>
      <w:r w:rsidR="00A2372B" w:rsidRPr="008C1B76">
        <w:t xml:space="preserve"> </w:t>
      </w:r>
      <w:r w:rsidRPr="008C1B76">
        <w:t>armonizare</w:t>
      </w:r>
      <w:r w:rsidR="00A2372B" w:rsidRPr="008C1B76">
        <w:t xml:space="preserve"> </w:t>
      </w:r>
      <w:r w:rsidRPr="008C1B76">
        <w:t>a</w:t>
      </w:r>
      <w:r w:rsidR="00A2372B" w:rsidRPr="008C1B76">
        <w:t xml:space="preserve"> </w:t>
      </w:r>
      <w:r w:rsidRPr="008C1B76">
        <w:t>acţiunilor</w:t>
      </w:r>
      <w:r w:rsidR="00A2372B" w:rsidRPr="008C1B76">
        <w:t xml:space="preserve"> </w:t>
      </w:r>
      <w:r w:rsidRPr="008C1B76">
        <w:t>instituţiilor</w:t>
      </w:r>
      <w:r w:rsidR="00A2372B" w:rsidRPr="008C1B76">
        <w:t xml:space="preserve"> </w:t>
      </w:r>
      <w:r w:rsidRPr="008C1B76">
        <w:t>responsabile</w:t>
      </w:r>
      <w:r w:rsidR="00A2372B" w:rsidRPr="008C1B76">
        <w:t xml:space="preserve"> </w:t>
      </w:r>
      <w:r w:rsidRPr="008C1B76">
        <w:t>de</w:t>
      </w:r>
      <w:r w:rsidR="00A2372B" w:rsidRPr="008C1B76">
        <w:t xml:space="preserve"> </w:t>
      </w:r>
      <w:r w:rsidRPr="008C1B76">
        <w:t>gestionarea</w:t>
      </w:r>
      <w:r w:rsidR="00A2372B" w:rsidRPr="008C1B76">
        <w:t xml:space="preserve"> </w:t>
      </w:r>
      <w:r w:rsidRPr="008C1B76">
        <w:t>resurselor</w:t>
      </w:r>
      <w:r w:rsidR="00A2372B" w:rsidRPr="008C1B76">
        <w:t xml:space="preserve"> </w:t>
      </w:r>
      <w:r w:rsidRPr="008C1B76">
        <w:t>din</w:t>
      </w:r>
      <w:r w:rsidR="00A2372B" w:rsidRPr="008C1B76">
        <w:t xml:space="preserve"> </w:t>
      </w:r>
      <w:r w:rsidRPr="008C1B76">
        <w:t>acest</w:t>
      </w:r>
      <w:r w:rsidR="00A2372B" w:rsidRPr="008C1B76">
        <w:t xml:space="preserve"> </w:t>
      </w:r>
      <w:r w:rsidRPr="008C1B76">
        <w:t>spaţiu,</w:t>
      </w:r>
      <w:r w:rsidR="00A2372B" w:rsidRPr="008C1B76">
        <w:t xml:space="preserve"> </w:t>
      </w:r>
      <w:r w:rsidRPr="008C1B76">
        <w:t>în</w:t>
      </w:r>
      <w:r w:rsidR="00A2372B" w:rsidRPr="008C1B76">
        <w:t xml:space="preserve"> </w:t>
      </w:r>
      <w:r w:rsidRPr="008C1B76">
        <w:t>scopul</w:t>
      </w:r>
      <w:r w:rsidR="00A2372B" w:rsidRPr="008C1B76">
        <w:t xml:space="preserve"> </w:t>
      </w:r>
      <w:r w:rsidRPr="008C1B76">
        <w:t>atingerii</w:t>
      </w:r>
      <w:r w:rsidR="00A2372B" w:rsidRPr="008C1B76">
        <w:t xml:space="preserve"> </w:t>
      </w:r>
      <w:r w:rsidRPr="008C1B76">
        <w:t>obiectivelor</w:t>
      </w:r>
      <w:r w:rsidR="00A2372B" w:rsidRPr="008C1B76">
        <w:t xml:space="preserve"> </w:t>
      </w:r>
      <w:r w:rsidRPr="008C1B76">
        <w:t>legate</w:t>
      </w:r>
      <w:r w:rsidR="00A2372B" w:rsidRPr="008C1B76">
        <w:t xml:space="preserve"> </w:t>
      </w:r>
      <w:r w:rsidRPr="008C1B76">
        <w:t>de</w:t>
      </w:r>
      <w:r w:rsidR="00A2372B" w:rsidRPr="008C1B76">
        <w:t xml:space="preserve"> </w:t>
      </w:r>
      <w:r w:rsidRPr="008C1B76">
        <w:t>conservarea</w:t>
      </w:r>
      <w:r w:rsidR="00A2372B" w:rsidRPr="008C1B76">
        <w:t xml:space="preserve"> </w:t>
      </w:r>
      <w:r w:rsidRPr="008C1B76">
        <w:t>resurselor</w:t>
      </w:r>
      <w:r w:rsidR="00A2372B" w:rsidRPr="008C1B76">
        <w:t xml:space="preserve"> </w:t>
      </w:r>
      <w:r w:rsidRPr="008C1B76">
        <w:t>şi</w:t>
      </w:r>
      <w:r w:rsidR="00A2372B" w:rsidRPr="008C1B76">
        <w:t xml:space="preserve"> </w:t>
      </w:r>
      <w:r w:rsidRPr="008C1B76">
        <w:t>dezvoltarea</w:t>
      </w:r>
      <w:r w:rsidR="00A2372B" w:rsidRPr="008C1B76">
        <w:t xml:space="preserve"> </w:t>
      </w:r>
      <w:r w:rsidRPr="008C1B76">
        <w:t>activităţilor</w:t>
      </w:r>
      <w:r w:rsidR="00A2372B" w:rsidRPr="008C1B76">
        <w:t xml:space="preserve"> </w:t>
      </w:r>
      <w:r w:rsidRPr="008C1B76">
        <w:t>socio-economice</w:t>
      </w:r>
      <w:r w:rsidR="00A2372B" w:rsidRPr="008C1B76">
        <w:t xml:space="preserve"> </w:t>
      </w:r>
      <w:r w:rsidRPr="008C1B76">
        <w:t>durabile.</w:t>
      </w:r>
      <w:r w:rsidR="00A2372B" w:rsidRPr="008C1B76">
        <w:t xml:space="preserve"> </w:t>
      </w:r>
      <w:r w:rsidRPr="008C1B76">
        <w:t>Cooperarea</w:t>
      </w:r>
      <w:r w:rsidR="00A2372B" w:rsidRPr="008C1B76">
        <w:t xml:space="preserve"> </w:t>
      </w:r>
      <w:r w:rsidRPr="008C1B76">
        <w:t>între</w:t>
      </w:r>
      <w:r w:rsidR="00A2372B" w:rsidRPr="008C1B76">
        <w:t xml:space="preserve"> </w:t>
      </w:r>
      <w:r w:rsidRPr="008C1B76">
        <w:t>instituţii</w:t>
      </w:r>
      <w:r w:rsidR="00A94F8A" w:rsidRPr="008C1B76">
        <w:t xml:space="preserve"> </w:t>
      </w:r>
      <w:r w:rsidRPr="008C1B76">
        <w:t>care</w:t>
      </w:r>
      <w:r w:rsidR="00A2372B" w:rsidRPr="008C1B76">
        <w:t xml:space="preserve"> </w:t>
      </w:r>
      <w:r w:rsidRPr="008C1B76">
        <w:t>opereaz</w:t>
      </w:r>
      <w:r w:rsidR="00A94F8A" w:rsidRPr="008C1B76">
        <w:t>ă</w:t>
      </w:r>
      <w:r w:rsidR="00A2372B" w:rsidRPr="008C1B76">
        <w:t xml:space="preserve"> </w:t>
      </w:r>
      <w:r w:rsidRPr="008C1B76">
        <w:t>la</w:t>
      </w:r>
      <w:r w:rsidR="00A2372B" w:rsidRPr="008C1B76">
        <w:t xml:space="preserve"> </w:t>
      </w:r>
      <w:r w:rsidRPr="008C1B76">
        <w:t>acelaşi</w:t>
      </w:r>
      <w:r w:rsidR="00A2372B" w:rsidRPr="008C1B76">
        <w:t xml:space="preserve"> </w:t>
      </w:r>
      <w:r w:rsidRPr="008C1B76">
        <w:t>nivel</w:t>
      </w:r>
      <w:r w:rsidR="00A2372B" w:rsidRPr="008C1B76">
        <w:t xml:space="preserve"> </w:t>
      </w:r>
      <w:r w:rsidRPr="008C1B76">
        <w:t>-</w:t>
      </w:r>
      <w:r w:rsidR="00A2372B" w:rsidRPr="008C1B76">
        <w:t xml:space="preserve"> </w:t>
      </w:r>
      <w:r w:rsidRPr="008C1B76">
        <w:t>local,</w:t>
      </w:r>
      <w:r w:rsidR="00A2372B" w:rsidRPr="008C1B76">
        <w:t xml:space="preserve"> </w:t>
      </w:r>
      <w:r w:rsidRPr="008C1B76">
        <w:t>judeţean,</w:t>
      </w:r>
      <w:r w:rsidR="00A2372B" w:rsidRPr="008C1B76">
        <w:t xml:space="preserve"> </w:t>
      </w:r>
      <w:r w:rsidRPr="008C1B76">
        <w:t>naţional</w:t>
      </w:r>
      <w:r w:rsidR="00A2372B" w:rsidRPr="008C1B76">
        <w:t xml:space="preserve"> </w:t>
      </w:r>
      <w:r w:rsidRPr="008C1B76">
        <w:t>-</w:t>
      </w:r>
      <w:r w:rsidR="00A2372B" w:rsidRPr="008C1B76">
        <w:t xml:space="preserve"> </w:t>
      </w:r>
      <w:r w:rsidRPr="008C1B76">
        <w:t>reprezintă</w:t>
      </w:r>
      <w:r w:rsidR="00A2372B" w:rsidRPr="008C1B76">
        <w:t xml:space="preserve"> </w:t>
      </w:r>
      <w:r w:rsidRPr="008C1B76">
        <w:t>elementul</w:t>
      </w:r>
      <w:r w:rsidR="00A2372B" w:rsidRPr="008C1B76">
        <w:t xml:space="preserve"> </w:t>
      </w:r>
      <w:r w:rsidRPr="008C1B76">
        <w:t>cheie</w:t>
      </w:r>
      <w:r w:rsidR="00A2372B" w:rsidRPr="008C1B76">
        <w:t xml:space="preserve"> </w:t>
      </w:r>
      <w:r w:rsidRPr="008C1B76">
        <w:t>de</w:t>
      </w:r>
      <w:r w:rsidR="00A2372B" w:rsidRPr="008C1B76">
        <w:t xml:space="preserve"> </w:t>
      </w:r>
      <w:r w:rsidRPr="008C1B76">
        <w:t>care</w:t>
      </w:r>
      <w:r w:rsidR="00A2372B" w:rsidRPr="008C1B76">
        <w:t xml:space="preserve"> </w:t>
      </w:r>
      <w:r w:rsidRPr="008C1B76">
        <w:t>depinde</w:t>
      </w:r>
      <w:r w:rsidR="00A2372B" w:rsidRPr="008C1B76">
        <w:t xml:space="preserve"> </w:t>
      </w:r>
      <w:r w:rsidRPr="008C1B76">
        <w:t>aplicarea</w:t>
      </w:r>
      <w:r w:rsidR="00A2372B" w:rsidRPr="008C1B76">
        <w:t xml:space="preserve"> </w:t>
      </w:r>
      <w:r w:rsidRPr="008C1B76">
        <w:t>planului</w:t>
      </w:r>
      <w:r w:rsidR="00A2372B" w:rsidRPr="008C1B76">
        <w:t xml:space="preserve"> </w:t>
      </w:r>
      <w:r w:rsidRPr="008C1B76">
        <w:t>de</w:t>
      </w:r>
      <w:r w:rsidR="00A2372B" w:rsidRPr="008C1B76">
        <w:t xml:space="preserve"> </w:t>
      </w:r>
      <w:r w:rsidRPr="008C1B76">
        <w:t>management.</w:t>
      </w:r>
    </w:p>
    <w:p w:rsidR="00EA4690" w:rsidRPr="008C1B76" w:rsidRDefault="00EA4690" w:rsidP="00493CAB">
      <w:pPr>
        <w:ind w:firstLine="720"/>
        <w:contextualSpacing/>
        <w:rPr>
          <w:b/>
        </w:rPr>
      </w:pPr>
      <w:r w:rsidRPr="008C1B76">
        <w:rPr>
          <w:b/>
        </w:rPr>
        <w:t>b)</w:t>
      </w:r>
      <w:r w:rsidR="00A2372B" w:rsidRPr="008C1B76">
        <w:rPr>
          <w:b/>
        </w:rPr>
        <w:t xml:space="preserve"> </w:t>
      </w:r>
      <w:r w:rsidRPr="008C1B76">
        <w:rPr>
          <w:b/>
        </w:rPr>
        <w:t>Principiul</w:t>
      </w:r>
      <w:r w:rsidR="00A2372B" w:rsidRPr="008C1B76">
        <w:rPr>
          <w:b/>
        </w:rPr>
        <w:t xml:space="preserve"> </w:t>
      </w:r>
      <w:r w:rsidRPr="008C1B76">
        <w:rPr>
          <w:b/>
        </w:rPr>
        <w:t>dezvoltării</w:t>
      </w:r>
      <w:r w:rsidR="00A2372B" w:rsidRPr="008C1B76">
        <w:rPr>
          <w:b/>
        </w:rPr>
        <w:t xml:space="preserve"> </w:t>
      </w:r>
      <w:r w:rsidRPr="008C1B76">
        <w:rPr>
          <w:b/>
        </w:rPr>
        <w:t>durabile,</w:t>
      </w:r>
      <w:r w:rsidR="00A2372B" w:rsidRPr="008C1B76">
        <w:rPr>
          <w:b/>
        </w:rPr>
        <w:t xml:space="preserve"> </w:t>
      </w:r>
      <w:r w:rsidRPr="008C1B76">
        <w:rPr>
          <w:b/>
        </w:rPr>
        <w:t>ameliorării</w:t>
      </w:r>
      <w:r w:rsidR="00A2372B" w:rsidRPr="008C1B76">
        <w:rPr>
          <w:b/>
        </w:rPr>
        <w:t xml:space="preserve"> </w:t>
      </w:r>
      <w:r w:rsidRPr="008C1B76">
        <w:rPr>
          <w:b/>
        </w:rPr>
        <w:t>calităţii</w:t>
      </w:r>
      <w:r w:rsidR="00A2372B" w:rsidRPr="008C1B76">
        <w:rPr>
          <w:b/>
        </w:rPr>
        <w:t xml:space="preserve"> </w:t>
      </w:r>
      <w:r w:rsidRPr="008C1B76">
        <w:rPr>
          <w:b/>
        </w:rPr>
        <w:t>vieţii</w:t>
      </w:r>
      <w:r w:rsidR="00A2372B" w:rsidRPr="008C1B76">
        <w:rPr>
          <w:b/>
        </w:rPr>
        <w:t xml:space="preserve"> </w:t>
      </w:r>
      <w:r w:rsidRPr="008C1B76">
        <w:rPr>
          <w:b/>
        </w:rPr>
        <w:t>şi</w:t>
      </w:r>
      <w:r w:rsidR="00A2372B" w:rsidRPr="008C1B76">
        <w:rPr>
          <w:b/>
        </w:rPr>
        <w:t xml:space="preserve"> </w:t>
      </w:r>
      <w:r w:rsidRPr="008C1B76">
        <w:rPr>
          <w:b/>
        </w:rPr>
        <w:t>asigurării</w:t>
      </w:r>
      <w:r w:rsidR="00A2372B" w:rsidRPr="008C1B76">
        <w:rPr>
          <w:b/>
        </w:rPr>
        <w:t xml:space="preserve"> </w:t>
      </w:r>
      <w:r w:rsidRPr="008C1B76">
        <w:rPr>
          <w:b/>
        </w:rPr>
        <w:t>coerenţei</w:t>
      </w:r>
      <w:r w:rsidR="00A2372B" w:rsidRPr="008C1B76">
        <w:rPr>
          <w:b/>
        </w:rPr>
        <w:t xml:space="preserve"> </w:t>
      </w:r>
      <w:r w:rsidRPr="008C1B76">
        <w:rPr>
          <w:b/>
        </w:rPr>
        <w:t>managementului.</w:t>
      </w:r>
      <w:r w:rsidR="00A2372B" w:rsidRPr="008C1B76">
        <w:rPr>
          <w:b/>
        </w:rPr>
        <w:t xml:space="preserve"> </w:t>
      </w:r>
    </w:p>
    <w:p w:rsidR="001F5E28" w:rsidRPr="008C1B76" w:rsidRDefault="001F5E28" w:rsidP="00493CAB">
      <w:pPr>
        <w:ind w:firstLine="720"/>
        <w:contextualSpacing/>
      </w:pPr>
      <w:r w:rsidRPr="008C1B76">
        <w:t>Dezvoltarea</w:t>
      </w:r>
      <w:r w:rsidR="00A2372B" w:rsidRPr="008C1B76">
        <w:t xml:space="preserve"> </w:t>
      </w:r>
      <w:r w:rsidRPr="008C1B76">
        <w:t>durabilă</w:t>
      </w:r>
      <w:r w:rsidR="00A2372B" w:rsidRPr="008C1B76">
        <w:t xml:space="preserve"> </w:t>
      </w:r>
      <w:r w:rsidRPr="008C1B76">
        <w:t>înseamnă</w:t>
      </w:r>
      <w:r w:rsidR="00A2372B" w:rsidRPr="008C1B76">
        <w:t xml:space="preserve"> </w:t>
      </w:r>
      <w:r w:rsidRPr="008C1B76">
        <w:t>în</w:t>
      </w:r>
      <w:r w:rsidR="00A2372B" w:rsidRPr="008C1B76">
        <w:t xml:space="preserve"> </w:t>
      </w:r>
      <w:r w:rsidRPr="008C1B76">
        <w:t>plan</w:t>
      </w:r>
      <w:r w:rsidR="00A2372B" w:rsidRPr="008C1B76">
        <w:t xml:space="preserve"> </w:t>
      </w:r>
      <w:r w:rsidRPr="008C1B76">
        <w:t>material</w:t>
      </w:r>
      <w:r w:rsidR="00A2372B" w:rsidRPr="008C1B76">
        <w:t xml:space="preserve"> </w:t>
      </w:r>
      <w:r w:rsidRPr="008C1B76">
        <w:t>menţinerea</w:t>
      </w:r>
      <w:r w:rsidR="00A2372B" w:rsidRPr="008C1B76">
        <w:t xml:space="preserve"> </w:t>
      </w:r>
      <w:r w:rsidRPr="008C1B76">
        <w:t>posibilităţilor</w:t>
      </w:r>
      <w:r w:rsidR="00A2372B" w:rsidRPr="008C1B76">
        <w:t xml:space="preserve"> </w:t>
      </w:r>
      <w:r w:rsidRPr="008C1B76">
        <w:t>şi</w:t>
      </w:r>
      <w:r w:rsidR="00A2372B" w:rsidRPr="008C1B76">
        <w:t xml:space="preserve"> </w:t>
      </w:r>
      <w:r w:rsidRPr="008C1B76">
        <w:t>condiţiilor</w:t>
      </w:r>
      <w:r w:rsidR="00A2372B" w:rsidRPr="008C1B76">
        <w:t xml:space="preserve"> </w:t>
      </w:r>
      <w:r w:rsidRPr="008C1B76">
        <w:t>de</w:t>
      </w:r>
      <w:r w:rsidR="00A2372B" w:rsidRPr="008C1B76">
        <w:t xml:space="preserve"> </w:t>
      </w:r>
      <w:r w:rsidRPr="008C1B76">
        <w:t>viaţă</w:t>
      </w:r>
      <w:r w:rsidR="00A2372B" w:rsidRPr="008C1B76">
        <w:t xml:space="preserve"> </w:t>
      </w:r>
      <w:r w:rsidRPr="008C1B76">
        <w:t>pentru</w:t>
      </w:r>
      <w:r w:rsidR="00A2372B" w:rsidRPr="008C1B76">
        <w:t xml:space="preserve"> </w:t>
      </w:r>
      <w:r w:rsidRPr="008C1B76">
        <w:t>generaţiile</w:t>
      </w:r>
      <w:r w:rsidR="00A2372B" w:rsidRPr="008C1B76">
        <w:t xml:space="preserve"> </w:t>
      </w:r>
      <w:r w:rsidRPr="008C1B76">
        <w:t>viitoare,</w:t>
      </w:r>
      <w:r w:rsidR="00A2372B" w:rsidRPr="008C1B76">
        <w:t xml:space="preserve"> </w:t>
      </w:r>
      <w:r w:rsidRPr="008C1B76">
        <w:t>în</w:t>
      </w:r>
      <w:r w:rsidR="00A2372B" w:rsidRPr="008C1B76">
        <w:t xml:space="preserve"> </w:t>
      </w:r>
      <w:r w:rsidRPr="008C1B76">
        <w:t>special</w:t>
      </w:r>
      <w:r w:rsidR="00A2372B" w:rsidRPr="008C1B76">
        <w:t xml:space="preserve"> </w:t>
      </w:r>
      <w:r w:rsidRPr="008C1B76">
        <w:t>a</w:t>
      </w:r>
      <w:r w:rsidR="00A2372B" w:rsidRPr="008C1B76">
        <w:t xml:space="preserve"> </w:t>
      </w:r>
      <w:r w:rsidRPr="008C1B76">
        <w:t>resurselor</w:t>
      </w:r>
      <w:r w:rsidR="00A2372B" w:rsidRPr="008C1B76">
        <w:t xml:space="preserve"> </w:t>
      </w:r>
      <w:r w:rsidRPr="008C1B76">
        <w:t>naturale</w:t>
      </w:r>
      <w:r w:rsidR="00A2372B" w:rsidRPr="008C1B76">
        <w:t xml:space="preserve"> </w:t>
      </w:r>
      <w:r w:rsidRPr="008C1B76">
        <w:t>regenerabile,</w:t>
      </w:r>
      <w:r w:rsidR="00A2372B" w:rsidRPr="008C1B76">
        <w:t xml:space="preserve"> </w:t>
      </w:r>
      <w:r w:rsidRPr="008C1B76">
        <w:t>cel</w:t>
      </w:r>
      <w:r w:rsidR="00A2372B" w:rsidRPr="008C1B76">
        <w:t xml:space="preserve"> </w:t>
      </w:r>
      <w:r w:rsidRPr="008C1B76">
        <w:t>puţin</w:t>
      </w:r>
      <w:r w:rsidR="00A2372B" w:rsidRPr="008C1B76">
        <w:t xml:space="preserve"> </w:t>
      </w:r>
      <w:r w:rsidRPr="008C1B76">
        <w:t>la</w:t>
      </w:r>
      <w:r w:rsidR="00A2372B" w:rsidRPr="008C1B76">
        <w:t xml:space="preserve"> </w:t>
      </w:r>
      <w:r w:rsidRPr="008C1B76">
        <w:t>nivelul</w:t>
      </w:r>
      <w:r w:rsidR="00A2372B" w:rsidRPr="008C1B76">
        <w:t xml:space="preserve"> </w:t>
      </w:r>
      <w:r w:rsidRPr="008C1B76">
        <w:t>celor</w:t>
      </w:r>
      <w:r w:rsidR="00A2372B" w:rsidRPr="008C1B76">
        <w:t xml:space="preserve"> </w:t>
      </w:r>
      <w:r w:rsidRPr="008C1B76">
        <w:t>existente</w:t>
      </w:r>
      <w:r w:rsidR="00A2372B" w:rsidRPr="008C1B76">
        <w:t xml:space="preserve"> </w:t>
      </w:r>
      <w:r w:rsidRPr="008C1B76">
        <w:t>pentru</w:t>
      </w:r>
      <w:r w:rsidR="00A2372B" w:rsidRPr="008C1B76">
        <w:t xml:space="preserve"> </w:t>
      </w:r>
      <w:r w:rsidRPr="008C1B76">
        <w:t>generaţia</w:t>
      </w:r>
      <w:r w:rsidR="00A2372B" w:rsidRPr="008C1B76">
        <w:t xml:space="preserve"> </w:t>
      </w:r>
      <w:r w:rsidRPr="008C1B76">
        <w:t>actuală,</w:t>
      </w:r>
      <w:r w:rsidR="00A2372B" w:rsidRPr="008C1B76">
        <w:t xml:space="preserve"> </w:t>
      </w:r>
      <w:r w:rsidRPr="008C1B76">
        <w:t>precum</w:t>
      </w:r>
      <w:r w:rsidR="00A2372B" w:rsidRPr="008C1B76">
        <w:t xml:space="preserve"> </w:t>
      </w:r>
      <w:r w:rsidRPr="008C1B76">
        <w:t>şi</w:t>
      </w:r>
      <w:r w:rsidR="00A2372B" w:rsidRPr="008C1B76">
        <w:t xml:space="preserve"> </w:t>
      </w:r>
      <w:r w:rsidRPr="008C1B76">
        <w:t>redresarea</w:t>
      </w:r>
      <w:r w:rsidR="00A2372B" w:rsidRPr="008C1B76">
        <w:t xml:space="preserve"> </w:t>
      </w:r>
      <w:r w:rsidRPr="008C1B76">
        <w:t>factorilor</w:t>
      </w:r>
      <w:r w:rsidR="00A2372B" w:rsidRPr="008C1B76">
        <w:t xml:space="preserve"> </w:t>
      </w:r>
      <w:r w:rsidRPr="008C1B76">
        <w:t>de</w:t>
      </w:r>
      <w:r w:rsidR="00A2372B" w:rsidRPr="008C1B76">
        <w:t xml:space="preserve"> </w:t>
      </w:r>
      <w:r w:rsidRPr="008C1B76">
        <w:t>mediu</w:t>
      </w:r>
      <w:r w:rsidR="00A2372B" w:rsidRPr="008C1B76">
        <w:t xml:space="preserve"> </w:t>
      </w:r>
      <w:r w:rsidRPr="008C1B76">
        <w:t>afectaţi</w:t>
      </w:r>
      <w:r w:rsidR="00A2372B" w:rsidRPr="008C1B76">
        <w:t xml:space="preserve"> </w:t>
      </w:r>
      <w:r w:rsidRPr="008C1B76">
        <w:t>de</w:t>
      </w:r>
      <w:r w:rsidR="00A2372B" w:rsidRPr="008C1B76">
        <w:t xml:space="preserve"> </w:t>
      </w:r>
      <w:r w:rsidRPr="008C1B76">
        <w:t>poluare.</w:t>
      </w:r>
      <w:r w:rsidR="00A2372B" w:rsidRPr="008C1B76">
        <w:t xml:space="preserve"> </w:t>
      </w:r>
      <w:r w:rsidRPr="008C1B76">
        <w:t>În</w:t>
      </w:r>
      <w:r w:rsidR="00A2372B" w:rsidRPr="008C1B76">
        <w:t xml:space="preserve"> </w:t>
      </w:r>
      <w:r w:rsidRPr="008C1B76">
        <w:t>plan</w:t>
      </w:r>
      <w:r w:rsidR="00A2372B" w:rsidRPr="008C1B76">
        <w:t xml:space="preserve"> </w:t>
      </w:r>
      <w:r w:rsidRPr="008C1B76">
        <w:t>spiritual,</w:t>
      </w:r>
      <w:r w:rsidR="00A2372B" w:rsidRPr="008C1B76">
        <w:t xml:space="preserve"> </w:t>
      </w:r>
      <w:r w:rsidRPr="008C1B76">
        <w:t>dezvoltarea</w:t>
      </w:r>
      <w:r w:rsidR="00A2372B" w:rsidRPr="008C1B76">
        <w:t xml:space="preserve"> </w:t>
      </w:r>
      <w:r w:rsidRPr="008C1B76">
        <w:t>durabilă</w:t>
      </w:r>
      <w:r w:rsidR="00A2372B" w:rsidRPr="008C1B76">
        <w:t xml:space="preserve"> </w:t>
      </w:r>
      <w:r w:rsidRPr="008C1B76">
        <w:t>înseamnă</w:t>
      </w:r>
      <w:r w:rsidR="00A2372B" w:rsidRPr="008C1B76">
        <w:t xml:space="preserve"> </w:t>
      </w:r>
      <w:r w:rsidRPr="008C1B76">
        <w:t>mult</w:t>
      </w:r>
      <w:r w:rsidR="00A2372B" w:rsidRPr="008C1B76">
        <w:t xml:space="preserve"> </w:t>
      </w:r>
      <w:r w:rsidRPr="008C1B76">
        <w:t>mai</w:t>
      </w:r>
      <w:r w:rsidR="00A2372B" w:rsidRPr="008C1B76">
        <w:t xml:space="preserve"> </w:t>
      </w:r>
      <w:r w:rsidRPr="008C1B76">
        <w:t>mult:</w:t>
      </w:r>
      <w:r w:rsidR="00A2372B" w:rsidRPr="008C1B76">
        <w:t xml:space="preserve"> </w:t>
      </w:r>
      <w:r w:rsidRPr="008C1B76">
        <w:t>conservarea</w:t>
      </w:r>
      <w:r w:rsidR="00A2372B" w:rsidRPr="008C1B76">
        <w:t xml:space="preserve"> </w:t>
      </w:r>
      <w:r w:rsidRPr="008C1B76">
        <w:t>moştenirii</w:t>
      </w:r>
      <w:r w:rsidR="00A2372B" w:rsidRPr="008C1B76">
        <w:t xml:space="preserve"> </w:t>
      </w:r>
      <w:r w:rsidRPr="008C1B76">
        <w:t>faptelor</w:t>
      </w:r>
      <w:r w:rsidR="00A2372B" w:rsidRPr="008C1B76">
        <w:t xml:space="preserve"> </w:t>
      </w:r>
      <w:r w:rsidRPr="008C1B76">
        <w:t>de</w:t>
      </w:r>
      <w:r w:rsidR="00A2372B" w:rsidRPr="008C1B76">
        <w:t xml:space="preserve"> </w:t>
      </w:r>
      <w:r w:rsidRPr="008C1B76">
        <w:t>cultură,</w:t>
      </w:r>
      <w:r w:rsidR="00A2372B" w:rsidRPr="008C1B76">
        <w:t xml:space="preserve"> </w:t>
      </w:r>
      <w:r w:rsidRPr="008C1B76">
        <w:t>realizate</w:t>
      </w:r>
      <w:r w:rsidR="00A2372B" w:rsidRPr="008C1B76">
        <w:t xml:space="preserve"> </w:t>
      </w:r>
      <w:r w:rsidRPr="008C1B76">
        <w:t>de</w:t>
      </w:r>
      <w:r w:rsidR="00A2372B" w:rsidRPr="008C1B76">
        <w:t xml:space="preserve"> </w:t>
      </w:r>
      <w:r w:rsidRPr="008C1B76">
        <w:t>cei</w:t>
      </w:r>
      <w:r w:rsidR="00A2372B" w:rsidRPr="008C1B76">
        <w:t xml:space="preserve"> </w:t>
      </w:r>
      <w:r w:rsidRPr="008C1B76">
        <w:t>din</w:t>
      </w:r>
      <w:r w:rsidR="00A2372B" w:rsidRPr="008C1B76">
        <w:t xml:space="preserve"> </w:t>
      </w:r>
      <w:r w:rsidRPr="008C1B76">
        <w:t>trecut</w:t>
      </w:r>
      <w:r w:rsidR="00A2372B" w:rsidRPr="008C1B76">
        <w:t xml:space="preserve"> </w:t>
      </w:r>
      <w:r w:rsidRPr="008C1B76">
        <w:t>şi</w:t>
      </w:r>
      <w:r w:rsidR="00A2372B" w:rsidRPr="008C1B76">
        <w:t xml:space="preserve"> </w:t>
      </w:r>
      <w:r w:rsidRPr="008C1B76">
        <w:t>de</w:t>
      </w:r>
      <w:r w:rsidR="00A2372B" w:rsidRPr="008C1B76">
        <w:t xml:space="preserve"> </w:t>
      </w:r>
      <w:r w:rsidRPr="008C1B76">
        <w:t>cei</w:t>
      </w:r>
      <w:r w:rsidR="00A2372B" w:rsidRPr="008C1B76">
        <w:t xml:space="preserve"> </w:t>
      </w:r>
      <w:r w:rsidRPr="008C1B76">
        <w:t>de</w:t>
      </w:r>
      <w:r w:rsidR="00A2372B" w:rsidRPr="008C1B76">
        <w:t xml:space="preserve"> </w:t>
      </w:r>
      <w:r w:rsidRPr="008C1B76">
        <w:t>azi</w:t>
      </w:r>
      <w:r w:rsidR="00A2372B" w:rsidRPr="008C1B76">
        <w:t xml:space="preserve"> </w:t>
      </w:r>
      <w:r w:rsidRPr="008C1B76">
        <w:t>şi</w:t>
      </w:r>
      <w:r w:rsidR="00A2372B" w:rsidRPr="008C1B76">
        <w:t xml:space="preserve"> </w:t>
      </w:r>
      <w:r w:rsidRPr="008C1B76">
        <w:t>dezvoltarea</w:t>
      </w:r>
      <w:r w:rsidR="00A2372B" w:rsidRPr="008C1B76">
        <w:t xml:space="preserve"> </w:t>
      </w:r>
      <w:r w:rsidRPr="008C1B76">
        <w:t>capacităţii</w:t>
      </w:r>
      <w:r w:rsidR="00A2372B" w:rsidRPr="008C1B76">
        <w:t xml:space="preserve"> </w:t>
      </w:r>
      <w:r w:rsidRPr="008C1B76">
        <w:t>de</w:t>
      </w:r>
      <w:r w:rsidR="00A2372B" w:rsidRPr="008C1B76">
        <w:t xml:space="preserve"> </w:t>
      </w:r>
      <w:r w:rsidRPr="008C1B76">
        <w:t>creaţie</w:t>
      </w:r>
      <w:r w:rsidR="00A2372B" w:rsidRPr="008C1B76">
        <w:t xml:space="preserve"> </w:t>
      </w:r>
      <w:r w:rsidRPr="008C1B76">
        <w:t>în</w:t>
      </w:r>
      <w:r w:rsidR="00A2372B" w:rsidRPr="008C1B76">
        <w:t xml:space="preserve"> </w:t>
      </w:r>
      <w:r w:rsidRPr="008C1B76">
        <w:t>viitor,</w:t>
      </w:r>
      <w:r w:rsidR="00A2372B" w:rsidRPr="008C1B76">
        <w:t xml:space="preserve"> </w:t>
      </w:r>
      <w:r w:rsidRPr="008C1B76">
        <w:t>a</w:t>
      </w:r>
      <w:r w:rsidR="00A2372B" w:rsidRPr="008C1B76">
        <w:t xml:space="preserve"> </w:t>
      </w:r>
      <w:r w:rsidRPr="008C1B76">
        <w:t>elitei</w:t>
      </w:r>
      <w:r w:rsidR="00A2372B" w:rsidRPr="008C1B76">
        <w:t xml:space="preserve"> </w:t>
      </w:r>
      <w:r w:rsidRPr="008C1B76">
        <w:t>celor</w:t>
      </w:r>
      <w:r w:rsidR="00A2372B" w:rsidRPr="008C1B76">
        <w:t xml:space="preserve"> </w:t>
      </w:r>
      <w:r w:rsidRPr="008C1B76">
        <w:t>care</w:t>
      </w:r>
      <w:r w:rsidR="00A2372B" w:rsidRPr="008C1B76">
        <w:t xml:space="preserve"> </w:t>
      </w:r>
      <w:r w:rsidRPr="008C1B76">
        <w:t>ne</w:t>
      </w:r>
      <w:r w:rsidR="00A2372B" w:rsidRPr="008C1B76">
        <w:t xml:space="preserve"> </w:t>
      </w:r>
      <w:r w:rsidRPr="008C1B76">
        <w:t>urmează.</w:t>
      </w:r>
    </w:p>
    <w:p w:rsidR="001F5E28" w:rsidRPr="008C1B76" w:rsidRDefault="001F5E28" w:rsidP="00493CAB">
      <w:pPr>
        <w:ind w:firstLine="720"/>
        <w:contextualSpacing/>
      </w:pPr>
      <w:r w:rsidRPr="008C1B76">
        <w:t>Strategia</w:t>
      </w:r>
      <w:r w:rsidR="00A2372B" w:rsidRPr="008C1B76">
        <w:t xml:space="preserve"> </w:t>
      </w:r>
      <w:r w:rsidRPr="008C1B76">
        <w:t>de</w:t>
      </w:r>
      <w:r w:rsidR="00A2372B" w:rsidRPr="008C1B76">
        <w:t xml:space="preserve"> </w:t>
      </w:r>
      <w:r w:rsidRPr="008C1B76">
        <w:t>realizare</w:t>
      </w:r>
      <w:r w:rsidR="00A2372B" w:rsidRPr="008C1B76">
        <w:t xml:space="preserve"> </w:t>
      </w:r>
      <w:r w:rsidRPr="008C1B76">
        <w:t>a</w:t>
      </w:r>
      <w:r w:rsidR="00A2372B" w:rsidRPr="008C1B76">
        <w:t xml:space="preserve"> </w:t>
      </w:r>
      <w:r w:rsidRPr="008C1B76">
        <w:t>unei</w:t>
      </w:r>
      <w:r w:rsidR="00A2372B" w:rsidRPr="008C1B76">
        <w:t xml:space="preserve"> </w:t>
      </w:r>
      <w:r w:rsidRPr="008C1B76">
        <w:t>dezvoltări</w:t>
      </w:r>
      <w:r w:rsidR="00A2372B" w:rsidRPr="008C1B76">
        <w:t xml:space="preserve"> </w:t>
      </w:r>
      <w:r w:rsidRPr="008C1B76">
        <w:t>durabile</w:t>
      </w:r>
      <w:r w:rsidR="00A2372B" w:rsidRPr="008C1B76">
        <w:t xml:space="preserve"> </w:t>
      </w:r>
      <w:r w:rsidRPr="008C1B76">
        <w:t>are</w:t>
      </w:r>
      <w:r w:rsidR="00A2372B" w:rsidRPr="008C1B76">
        <w:t xml:space="preserve"> </w:t>
      </w:r>
      <w:r w:rsidRPr="008C1B76">
        <w:t>ca</w:t>
      </w:r>
      <w:r w:rsidR="00A2372B" w:rsidRPr="008C1B76">
        <w:t xml:space="preserve"> </w:t>
      </w:r>
      <w:r w:rsidRPr="008C1B76">
        <w:t>problemă</w:t>
      </w:r>
      <w:r w:rsidR="00A2372B" w:rsidRPr="008C1B76">
        <w:t xml:space="preserve"> </w:t>
      </w:r>
      <w:r w:rsidRPr="008C1B76">
        <w:t>centrală</w:t>
      </w:r>
      <w:r w:rsidR="00A2372B" w:rsidRPr="008C1B76">
        <w:t xml:space="preserve"> </w:t>
      </w:r>
      <w:r w:rsidRPr="008C1B76">
        <w:t>existenţa</w:t>
      </w:r>
      <w:r w:rsidR="00A2372B" w:rsidRPr="008C1B76">
        <w:t xml:space="preserve"> </w:t>
      </w:r>
      <w:r w:rsidRPr="008C1B76">
        <w:t>colectivităţii</w:t>
      </w:r>
      <w:r w:rsidR="00A2372B" w:rsidRPr="008C1B76">
        <w:t xml:space="preserve"> </w:t>
      </w:r>
      <w:r w:rsidRPr="008C1B76">
        <w:t>umane</w:t>
      </w:r>
      <w:r w:rsidR="00A2372B" w:rsidRPr="008C1B76">
        <w:t xml:space="preserve"> </w:t>
      </w:r>
      <w:r w:rsidRPr="008C1B76">
        <w:t>atât</w:t>
      </w:r>
      <w:r w:rsidR="00A2372B" w:rsidRPr="008C1B76">
        <w:t xml:space="preserve"> </w:t>
      </w:r>
      <w:r w:rsidRPr="008C1B76">
        <w:t>în</w:t>
      </w:r>
      <w:r w:rsidR="00A2372B" w:rsidRPr="008C1B76">
        <w:t xml:space="preserve"> </w:t>
      </w:r>
      <w:r w:rsidRPr="008C1B76">
        <w:t>plan</w:t>
      </w:r>
      <w:r w:rsidR="00A2372B" w:rsidRPr="008C1B76">
        <w:t xml:space="preserve"> </w:t>
      </w:r>
      <w:r w:rsidRPr="008C1B76">
        <w:t>temporal,</w:t>
      </w:r>
      <w:r w:rsidR="00A2372B" w:rsidRPr="008C1B76">
        <w:t xml:space="preserve"> </w:t>
      </w:r>
      <w:r w:rsidRPr="008C1B76">
        <w:t>cât</w:t>
      </w:r>
      <w:r w:rsidR="00A2372B" w:rsidRPr="008C1B76">
        <w:t xml:space="preserve"> </w:t>
      </w:r>
      <w:r w:rsidRPr="008C1B76">
        <w:t>şi</w:t>
      </w:r>
      <w:r w:rsidR="00A2372B" w:rsidRPr="008C1B76">
        <w:t xml:space="preserve"> </w:t>
      </w:r>
      <w:r w:rsidRPr="008C1B76">
        <w:t>spaţial,</w:t>
      </w:r>
      <w:r w:rsidR="00A2372B" w:rsidRPr="008C1B76">
        <w:t xml:space="preserve"> </w:t>
      </w:r>
      <w:r w:rsidRPr="008C1B76">
        <w:t>precum</w:t>
      </w:r>
      <w:r w:rsidR="00A2372B" w:rsidRPr="008C1B76">
        <w:t xml:space="preserve"> </w:t>
      </w:r>
      <w:r w:rsidRPr="008C1B76">
        <w:t>şi</w:t>
      </w:r>
      <w:r w:rsidR="00A2372B" w:rsidRPr="008C1B76">
        <w:t xml:space="preserve"> </w:t>
      </w:r>
      <w:r w:rsidRPr="008C1B76">
        <w:t>realizarea</w:t>
      </w:r>
      <w:r w:rsidR="00A2372B" w:rsidRPr="008C1B76">
        <w:t xml:space="preserve"> </w:t>
      </w:r>
      <w:r w:rsidRPr="008C1B76">
        <w:t>unui</w:t>
      </w:r>
      <w:r w:rsidR="00A2372B" w:rsidRPr="008C1B76">
        <w:t xml:space="preserve"> </w:t>
      </w:r>
      <w:r w:rsidRPr="008C1B76">
        <w:t>sistem</w:t>
      </w:r>
      <w:r w:rsidR="00A2372B" w:rsidRPr="008C1B76">
        <w:t xml:space="preserve"> </w:t>
      </w:r>
      <w:r w:rsidRPr="008C1B76">
        <w:t>coerent</w:t>
      </w:r>
      <w:r w:rsidR="00A2372B" w:rsidRPr="008C1B76">
        <w:t xml:space="preserve"> </w:t>
      </w:r>
      <w:r w:rsidRPr="008C1B76">
        <w:t>care</w:t>
      </w:r>
      <w:r w:rsidR="00A2372B" w:rsidRPr="008C1B76">
        <w:t xml:space="preserve"> </w:t>
      </w:r>
      <w:r w:rsidRPr="008C1B76">
        <w:t>să</w:t>
      </w:r>
      <w:r w:rsidR="00A2372B" w:rsidRPr="008C1B76">
        <w:t xml:space="preserve"> </w:t>
      </w:r>
      <w:r w:rsidRPr="008C1B76">
        <w:t>suporte</w:t>
      </w:r>
      <w:r w:rsidR="00A2372B" w:rsidRPr="008C1B76">
        <w:t xml:space="preserve"> </w:t>
      </w:r>
      <w:r w:rsidRPr="008C1B76">
        <w:t>costurile</w:t>
      </w:r>
      <w:r w:rsidR="00A2372B" w:rsidRPr="008C1B76">
        <w:t xml:space="preserve"> </w:t>
      </w:r>
      <w:r w:rsidRPr="008C1B76">
        <w:t>generate</w:t>
      </w:r>
      <w:r w:rsidR="00A2372B" w:rsidRPr="008C1B76">
        <w:t xml:space="preserve"> </w:t>
      </w:r>
      <w:r w:rsidRPr="008C1B76">
        <w:t>de</w:t>
      </w:r>
      <w:r w:rsidR="00A2372B" w:rsidRPr="008C1B76">
        <w:t xml:space="preserve"> </w:t>
      </w:r>
      <w:r w:rsidRPr="008C1B76">
        <w:t>dezvoltarea</w:t>
      </w:r>
      <w:r w:rsidR="00A2372B" w:rsidRPr="008C1B76">
        <w:t xml:space="preserve"> </w:t>
      </w:r>
      <w:r w:rsidRPr="008C1B76">
        <w:t>economico-socială,</w:t>
      </w:r>
      <w:r w:rsidR="00A2372B" w:rsidRPr="008C1B76">
        <w:t xml:space="preserve"> </w:t>
      </w:r>
      <w:r w:rsidRPr="008C1B76">
        <w:t>de</w:t>
      </w:r>
      <w:r w:rsidR="00A2372B" w:rsidRPr="008C1B76">
        <w:t xml:space="preserve"> </w:t>
      </w:r>
      <w:r w:rsidRPr="008C1B76">
        <w:t>prevenire</w:t>
      </w:r>
      <w:r w:rsidR="00A2372B" w:rsidRPr="008C1B76">
        <w:t xml:space="preserve"> </w:t>
      </w:r>
      <w:r w:rsidRPr="008C1B76">
        <w:t>a</w:t>
      </w:r>
      <w:r w:rsidR="00A2372B" w:rsidRPr="008C1B76">
        <w:t xml:space="preserve"> </w:t>
      </w:r>
      <w:r w:rsidRPr="008C1B76">
        <w:t>poluării</w:t>
      </w:r>
      <w:r w:rsidR="00A2372B" w:rsidRPr="008C1B76">
        <w:t xml:space="preserve"> </w:t>
      </w:r>
      <w:r w:rsidRPr="008C1B76">
        <w:t>şi</w:t>
      </w:r>
      <w:r w:rsidR="00A2372B" w:rsidRPr="008C1B76">
        <w:t xml:space="preserve"> </w:t>
      </w:r>
      <w:r w:rsidRPr="008C1B76">
        <w:t>de</w:t>
      </w:r>
      <w:r w:rsidR="00A2372B" w:rsidRPr="008C1B76">
        <w:t xml:space="preserve"> </w:t>
      </w:r>
      <w:r w:rsidRPr="008C1B76">
        <w:t>înlăturare</w:t>
      </w:r>
      <w:r w:rsidR="00A2372B" w:rsidRPr="008C1B76">
        <w:t xml:space="preserve"> </w:t>
      </w:r>
      <w:r w:rsidRPr="008C1B76">
        <w:t>a</w:t>
      </w:r>
      <w:r w:rsidR="00A2372B" w:rsidRPr="008C1B76">
        <w:t xml:space="preserve"> </w:t>
      </w:r>
      <w:r w:rsidRPr="008C1B76">
        <w:t>efectelor</w:t>
      </w:r>
      <w:r w:rsidR="00A2372B" w:rsidRPr="008C1B76">
        <w:t xml:space="preserve"> </w:t>
      </w:r>
      <w:r w:rsidRPr="008C1B76">
        <w:t>negative</w:t>
      </w:r>
      <w:r w:rsidR="00A2372B" w:rsidRPr="008C1B76">
        <w:t xml:space="preserve"> </w:t>
      </w:r>
      <w:r w:rsidRPr="008C1B76">
        <w:t>ale</w:t>
      </w:r>
      <w:r w:rsidR="00A2372B" w:rsidRPr="008C1B76">
        <w:t xml:space="preserve"> </w:t>
      </w:r>
      <w:r w:rsidRPr="008C1B76">
        <w:t>acesteia.</w:t>
      </w:r>
      <w:r w:rsidR="00A2372B" w:rsidRPr="008C1B76">
        <w:t xml:space="preserve"> </w:t>
      </w:r>
      <w:r w:rsidRPr="008C1B76">
        <w:t>Planul</w:t>
      </w:r>
      <w:r w:rsidR="00A2372B" w:rsidRPr="008C1B76">
        <w:t xml:space="preserve"> </w:t>
      </w:r>
      <w:r w:rsidRPr="008C1B76">
        <w:t>de</w:t>
      </w:r>
      <w:r w:rsidR="00A2372B" w:rsidRPr="008C1B76">
        <w:t xml:space="preserve"> </w:t>
      </w:r>
      <w:r w:rsidRPr="008C1B76">
        <w:t>management</w:t>
      </w:r>
      <w:r w:rsidR="00A2372B" w:rsidRPr="008C1B76">
        <w:t xml:space="preserve"> </w:t>
      </w:r>
      <w:r w:rsidRPr="008C1B76">
        <w:t>urmăreşte</w:t>
      </w:r>
      <w:r w:rsidR="00A2372B" w:rsidRPr="008C1B76">
        <w:t xml:space="preserve"> </w:t>
      </w:r>
      <w:r w:rsidRPr="008C1B76">
        <w:t>îmbunătăţirea</w:t>
      </w:r>
      <w:r w:rsidR="00A2372B" w:rsidRPr="008C1B76">
        <w:t xml:space="preserve"> </w:t>
      </w:r>
      <w:r w:rsidRPr="008C1B76">
        <w:t>gestiunii</w:t>
      </w:r>
      <w:r w:rsidR="00A2372B" w:rsidRPr="008C1B76">
        <w:t xml:space="preserve"> </w:t>
      </w:r>
      <w:r w:rsidRPr="008C1B76">
        <w:t>patrimoniului</w:t>
      </w:r>
      <w:r w:rsidR="00A2372B" w:rsidRPr="008C1B76">
        <w:t xml:space="preserve"> </w:t>
      </w:r>
      <w:r w:rsidRPr="008C1B76">
        <w:t>natural</w:t>
      </w:r>
      <w:r w:rsidR="00A2372B" w:rsidRPr="008C1B76">
        <w:t xml:space="preserve"> </w:t>
      </w:r>
      <w:r w:rsidRPr="008C1B76">
        <w:t>şi</w:t>
      </w:r>
      <w:r w:rsidR="00A2372B" w:rsidRPr="008C1B76">
        <w:t xml:space="preserve"> </w:t>
      </w:r>
      <w:r w:rsidRPr="008C1B76">
        <w:t>cultural</w:t>
      </w:r>
      <w:r w:rsidR="00A2372B" w:rsidRPr="008C1B76">
        <w:t xml:space="preserve"> </w:t>
      </w:r>
      <w:r w:rsidRPr="008C1B76">
        <w:t>al</w:t>
      </w:r>
      <w:r w:rsidR="00A2372B" w:rsidRPr="008C1B76">
        <w:t xml:space="preserve"> </w:t>
      </w:r>
      <w:r w:rsidRPr="008C1B76">
        <w:t>zonei</w:t>
      </w:r>
      <w:r w:rsidR="00A2372B" w:rsidRPr="008C1B76">
        <w:t xml:space="preserve"> </w:t>
      </w:r>
      <w:r w:rsidRPr="008C1B76">
        <w:t>prin</w:t>
      </w:r>
      <w:r w:rsidR="00A2372B" w:rsidRPr="008C1B76">
        <w:t xml:space="preserve"> </w:t>
      </w:r>
      <w:r w:rsidRPr="008C1B76">
        <w:t>promovarea</w:t>
      </w:r>
      <w:r w:rsidR="00A2372B" w:rsidRPr="008C1B76">
        <w:t xml:space="preserve"> </w:t>
      </w:r>
      <w:r w:rsidRPr="008C1B76">
        <w:t>acţiunilor</w:t>
      </w:r>
      <w:r w:rsidR="00A2372B" w:rsidRPr="008C1B76">
        <w:t xml:space="preserve"> </w:t>
      </w:r>
      <w:r w:rsidRPr="008C1B76">
        <w:t>cu</w:t>
      </w:r>
      <w:r w:rsidR="00A2372B" w:rsidRPr="008C1B76">
        <w:t xml:space="preserve"> </w:t>
      </w:r>
      <w:r w:rsidRPr="008C1B76">
        <w:t>impact</w:t>
      </w:r>
      <w:r w:rsidR="00A2372B" w:rsidRPr="008C1B76">
        <w:t xml:space="preserve"> </w:t>
      </w:r>
      <w:r w:rsidRPr="008C1B76">
        <w:t>redus</w:t>
      </w:r>
      <w:r w:rsidR="00A2372B" w:rsidRPr="008C1B76">
        <w:t xml:space="preserve"> </w:t>
      </w:r>
      <w:r w:rsidRPr="008C1B76">
        <w:t>asupra</w:t>
      </w:r>
      <w:r w:rsidR="00A2372B" w:rsidRPr="008C1B76">
        <w:t xml:space="preserve"> </w:t>
      </w:r>
      <w:r w:rsidRPr="008C1B76">
        <w:t>mediului.</w:t>
      </w:r>
    </w:p>
    <w:p w:rsidR="00EA4690" w:rsidRPr="008C1B76" w:rsidRDefault="00EA4690" w:rsidP="00493CAB">
      <w:pPr>
        <w:ind w:firstLine="720"/>
        <w:contextualSpacing/>
        <w:rPr>
          <w:b/>
        </w:rPr>
      </w:pPr>
      <w:r w:rsidRPr="008C1B76">
        <w:rPr>
          <w:b/>
        </w:rPr>
        <w:t>c)</w:t>
      </w:r>
      <w:r w:rsidR="00A2372B" w:rsidRPr="008C1B76">
        <w:rPr>
          <w:b/>
        </w:rPr>
        <w:t xml:space="preserve"> </w:t>
      </w:r>
      <w:r w:rsidRPr="008C1B76">
        <w:rPr>
          <w:b/>
        </w:rPr>
        <w:t>Principiul</w:t>
      </w:r>
      <w:r w:rsidR="00A2372B" w:rsidRPr="008C1B76">
        <w:rPr>
          <w:b/>
        </w:rPr>
        <w:t xml:space="preserve"> </w:t>
      </w:r>
      <w:r w:rsidRPr="008C1B76">
        <w:rPr>
          <w:b/>
        </w:rPr>
        <w:t>conservării</w:t>
      </w:r>
      <w:r w:rsidR="00A2372B" w:rsidRPr="008C1B76">
        <w:rPr>
          <w:b/>
        </w:rPr>
        <w:t xml:space="preserve"> </w:t>
      </w:r>
      <w:r w:rsidRPr="008C1B76">
        <w:rPr>
          <w:b/>
        </w:rPr>
        <w:t>şi</w:t>
      </w:r>
      <w:r w:rsidR="00A2372B" w:rsidRPr="008C1B76">
        <w:rPr>
          <w:b/>
        </w:rPr>
        <w:t xml:space="preserve"> </w:t>
      </w:r>
      <w:r w:rsidRPr="008C1B76">
        <w:rPr>
          <w:b/>
        </w:rPr>
        <w:t>valorificării</w:t>
      </w:r>
      <w:r w:rsidR="00A2372B" w:rsidRPr="008C1B76">
        <w:rPr>
          <w:b/>
        </w:rPr>
        <w:t xml:space="preserve"> </w:t>
      </w:r>
      <w:r w:rsidRPr="008C1B76">
        <w:rPr>
          <w:b/>
        </w:rPr>
        <w:t>calităţii</w:t>
      </w:r>
      <w:r w:rsidR="00A2372B" w:rsidRPr="008C1B76">
        <w:rPr>
          <w:b/>
        </w:rPr>
        <w:t xml:space="preserve"> </w:t>
      </w:r>
      <w:r w:rsidRPr="008C1B76">
        <w:rPr>
          <w:b/>
        </w:rPr>
        <w:t>mediilor</w:t>
      </w:r>
      <w:r w:rsidR="00A2372B" w:rsidRPr="008C1B76">
        <w:rPr>
          <w:b/>
        </w:rPr>
        <w:t xml:space="preserve"> </w:t>
      </w:r>
      <w:r w:rsidRPr="008C1B76">
        <w:rPr>
          <w:b/>
        </w:rPr>
        <w:t>naturale.</w:t>
      </w:r>
    </w:p>
    <w:p w:rsidR="001F5E28" w:rsidRPr="008C1B76" w:rsidRDefault="001F5E28" w:rsidP="00493CAB">
      <w:pPr>
        <w:ind w:firstLine="720"/>
        <w:contextualSpacing/>
      </w:pPr>
      <w:r w:rsidRPr="008C1B76">
        <w:t>Spaţiile</w:t>
      </w:r>
      <w:r w:rsidR="00A2372B" w:rsidRPr="008C1B76">
        <w:t xml:space="preserve"> </w:t>
      </w:r>
      <w:r w:rsidRPr="008C1B76">
        <w:t>naturale</w:t>
      </w:r>
      <w:r w:rsidR="00A2372B" w:rsidRPr="008C1B76">
        <w:t xml:space="preserve"> </w:t>
      </w:r>
      <w:r w:rsidRPr="008C1B76">
        <w:t>reprezintă</w:t>
      </w:r>
      <w:r w:rsidR="00A2372B" w:rsidRPr="008C1B76">
        <w:t xml:space="preserve"> </w:t>
      </w:r>
      <w:r w:rsidRPr="008C1B76">
        <w:t>furnizoare</w:t>
      </w:r>
      <w:r w:rsidR="00A2372B" w:rsidRPr="008C1B76">
        <w:t xml:space="preserve"> </w:t>
      </w:r>
      <w:r w:rsidRPr="008C1B76">
        <w:t>nelimitate</w:t>
      </w:r>
      <w:r w:rsidR="00A2372B" w:rsidRPr="008C1B76">
        <w:t xml:space="preserve"> </w:t>
      </w:r>
      <w:r w:rsidRPr="008C1B76">
        <w:t>de</w:t>
      </w:r>
      <w:r w:rsidR="00A2372B" w:rsidRPr="008C1B76">
        <w:t xml:space="preserve"> </w:t>
      </w:r>
      <w:r w:rsidRPr="008C1B76">
        <w:t>resurse</w:t>
      </w:r>
      <w:r w:rsidR="00A2372B" w:rsidRPr="008C1B76">
        <w:t xml:space="preserve"> </w:t>
      </w:r>
      <w:r w:rsidRPr="008C1B76">
        <w:t>regenerabile,</w:t>
      </w:r>
      <w:r w:rsidR="00A2372B" w:rsidRPr="008C1B76">
        <w:t xml:space="preserve"> </w:t>
      </w:r>
      <w:r w:rsidRPr="008C1B76">
        <w:t>în</w:t>
      </w:r>
      <w:r w:rsidR="00A2372B" w:rsidRPr="008C1B76">
        <w:t xml:space="preserve"> </w:t>
      </w:r>
      <w:r w:rsidRPr="008C1B76">
        <w:t>condiţiile</w:t>
      </w:r>
      <w:r w:rsidR="00A2372B" w:rsidRPr="008C1B76">
        <w:t xml:space="preserve"> </w:t>
      </w:r>
      <w:r w:rsidRPr="008C1B76">
        <w:t>în</w:t>
      </w:r>
      <w:r w:rsidR="00A2372B" w:rsidRPr="008C1B76">
        <w:t xml:space="preserve"> </w:t>
      </w:r>
      <w:r w:rsidRPr="008C1B76">
        <w:t>care</w:t>
      </w:r>
      <w:r w:rsidR="00A2372B" w:rsidRPr="008C1B76">
        <w:t xml:space="preserve"> </w:t>
      </w:r>
      <w:r w:rsidRPr="008C1B76">
        <w:t>acestea</w:t>
      </w:r>
      <w:r w:rsidR="00A2372B" w:rsidRPr="008C1B76">
        <w:t xml:space="preserve"> </w:t>
      </w:r>
      <w:r w:rsidRPr="008C1B76">
        <w:t>sunt</w:t>
      </w:r>
      <w:r w:rsidR="00A2372B" w:rsidRPr="008C1B76">
        <w:t xml:space="preserve"> </w:t>
      </w:r>
      <w:r w:rsidRPr="008C1B76">
        <w:t>menţinute</w:t>
      </w:r>
      <w:r w:rsidR="00A2372B" w:rsidRPr="008C1B76">
        <w:t xml:space="preserve"> </w:t>
      </w:r>
      <w:r w:rsidRPr="008C1B76">
        <w:t>într-o</w:t>
      </w:r>
      <w:r w:rsidR="00A2372B" w:rsidRPr="008C1B76">
        <w:t xml:space="preserve"> </w:t>
      </w:r>
      <w:r w:rsidRPr="008C1B76">
        <w:t>stare</w:t>
      </w:r>
      <w:r w:rsidR="00A2372B" w:rsidRPr="008C1B76">
        <w:t xml:space="preserve"> </w:t>
      </w:r>
      <w:r w:rsidRPr="008C1B76">
        <w:t>funcţională</w:t>
      </w:r>
      <w:r w:rsidR="00A2372B" w:rsidRPr="008C1B76">
        <w:t xml:space="preserve"> </w:t>
      </w:r>
      <w:r w:rsidRPr="008C1B76">
        <w:t>corespunzătoare.</w:t>
      </w:r>
      <w:r w:rsidR="00A2372B" w:rsidRPr="008C1B76">
        <w:t xml:space="preserve"> </w:t>
      </w:r>
      <w:r w:rsidRPr="008C1B76">
        <w:t>Din</w:t>
      </w:r>
      <w:r w:rsidR="00A2372B" w:rsidRPr="008C1B76">
        <w:t xml:space="preserve"> </w:t>
      </w:r>
      <w:r w:rsidRPr="008C1B76">
        <w:t>această</w:t>
      </w:r>
      <w:r w:rsidR="00A2372B" w:rsidRPr="008C1B76">
        <w:t xml:space="preserve"> </w:t>
      </w:r>
      <w:r w:rsidRPr="008C1B76">
        <w:t>cauză</w:t>
      </w:r>
      <w:r w:rsidR="00A2372B" w:rsidRPr="008C1B76">
        <w:t xml:space="preserve"> </w:t>
      </w:r>
      <w:r w:rsidRPr="008C1B76">
        <w:t>se</w:t>
      </w:r>
      <w:r w:rsidR="00A2372B" w:rsidRPr="008C1B76">
        <w:t xml:space="preserve"> </w:t>
      </w:r>
      <w:r w:rsidRPr="008C1B76">
        <w:t>urmăreşte</w:t>
      </w:r>
      <w:r w:rsidR="00A2372B" w:rsidRPr="008C1B76">
        <w:t xml:space="preserve"> </w:t>
      </w:r>
      <w:r w:rsidRPr="008C1B76">
        <w:t>menţinerea</w:t>
      </w:r>
      <w:r w:rsidR="00A2372B" w:rsidRPr="008C1B76">
        <w:t xml:space="preserve"> </w:t>
      </w:r>
      <w:r w:rsidRPr="008C1B76">
        <w:t>tehnicilor</w:t>
      </w:r>
      <w:r w:rsidR="00A2372B" w:rsidRPr="008C1B76">
        <w:t xml:space="preserve"> </w:t>
      </w:r>
      <w:r w:rsidRPr="008C1B76">
        <w:t>de</w:t>
      </w:r>
      <w:r w:rsidR="00A2372B" w:rsidRPr="008C1B76">
        <w:t xml:space="preserve"> </w:t>
      </w:r>
      <w:r w:rsidRPr="008C1B76">
        <w:t>exploatare</w:t>
      </w:r>
      <w:r w:rsidR="00A2372B" w:rsidRPr="008C1B76">
        <w:t xml:space="preserve"> </w:t>
      </w:r>
      <w:r w:rsidRPr="008C1B76">
        <w:t>durabilă</w:t>
      </w:r>
      <w:r w:rsidR="00A2372B" w:rsidRPr="008C1B76">
        <w:t xml:space="preserve"> </w:t>
      </w:r>
      <w:r w:rsidRPr="008C1B76">
        <w:t>a</w:t>
      </w:r>
      <w:r w:rsidR="00A2372B" w:rsidRPr="008C1B76">
        <w:t xml:space="preserve"> </w:t>
      </w:r>
      <w:r w:rsidRPr="008C1B76">
        <w:t>resurselor</w:t>
      </w:r>
      <w:r w:rsidR="00A2372B" w:rsidRPr="008C1B76">
        <w:t xml:space="preserve"> </w:t>
      </w:r>
      <w:r w:rsidRPr="008C1B76">
        <w:t>mediulu</w:t>
      </w:r>
      <w:r w:rsidR="00EA4690" w:rsidRPr="008C1B76">
        <w:t>i</w:t>
      </w:r>
      <w:r w:rsidR="00A2372B" w:rsidRPr="008C1B76">
        <w:t xml:space="preserve"> </w:t>
      </w:r>
      <w:r w:rsidR="00EA4690" w:rsidRPr="008C1B76">
        <w:t>natural,</w:t>
      </w:r>
      <w:r w:rsidR="00A2372B" w:rsidRPr="008C1B76">
        <w:t xml:space="preserve"> </w:t>
      </w:r>
      <w:r w:rsidR="00EA4690" w:rsidRPr="008C1B76">
        <w:t>înlocuirea</w:t>
      </w:r>
      <w:r w:rsidR="00A2372B" w:rsidRPr="008C1B76">
        <w:t xml:space="preserve"> </w:t>
      </w:r>
      <w:r w:rsidR="00EA4690" w:rsidRPr="008C1B76">
        <w:t>treptată,</w:t>
      </w:r>
      <w:r w:rsidR="00A2372B" w:rsidRPr="008C1B76">
        <w:t xml:space="preserve"> </w:t>
      </w:r>
      <w:r w:rsidRPr="008C1B76">
        <w:t>în</w:t>
      </w:r>
      <w:r w:rsidR="00A2372B" w:rsidRPr="008C1B76">
        <w:t xml:space="preserve"> </w:t>
      </w:r>
      <w:r w:rsidRPr="008C1B76">
        <w:t>măsura</w:t>
      </w:r>
      <w:r w:rsidR="00A2372B" w:rsidRPr="008C1B76">
        <w:t xml:space="preserve"> </w:t>
      </w:r>
      <w:r w:rsidRPr="008C1B76">
        <w:t>în</w:t>
      </w:r>
      <w:r w:rsidR="00A2372B" w:rsidRPr="008C1B76">
        <w:t xml:space="preserve"> </w:t>
      </w:r>
      <w:r w:rsidRPr="008C1B76">
        <w:t>care</w:t>
      </w:r>
      <w:r w:rsidR="00A2372B" w:rsidRPr="008C1B76">
        <w:t xml:space="preserve"> </w:t>
      </w:r>
      <w:r w:rsidRPr="008C1B76">
        <w:t>colectivităţile</w:t>
      </w:r>
      <w:r w:rsidR="00A2372B" w:rsidRPr="008C1B76">
        <w:t xml:space="preserve"> </w:t>
      </w:r>
      <w:r w:rsidRPr="008C1B76">
        <w:t>umane</w:t>
      </w:r>
      <w:r w:rsidR="00A2372B" w:rsidRPr="008C1B76">
        <w:t xml:space="preserve"> </w:t>
      </w:r>
      <w:r w:rsidRPr="008C1B76">
        <w:t>pot</w:t>
      </w:r>
      <w:r w:rsidR="00A2372B" w:rsidRPr="008C1B76">
        <w:t xml:space="preserve"> </w:t>
      </w:r>
      <w:r w:rsidRPr="008C1B76">
        <w:t>suporta</w:t>
      </w:r>
      <w:r w:rsidR="00A2372B" w:rsidRPr="008C1B76">
        <w:t xml:space="preserve"> </w:t>
      </w:r>
      <w:r w:rsidRPr="008C1B76">
        <w:t>aceste</w:t>
      </w:r>
      <w:r w:rsidR="00A2372B" w:rsidRPr="008C1B76">
        <w:t xml:space="preserve"> </w:t>
      </w:r>
      <w:r w:rsidRPr="008C1B76">
        <w:t>costuri</w:t>
      </w:r>
      <w:r w:rsidR="00EA4690" w:rsidRPr="008C1B76">
        <w:t>,</w:t>
      </w:r>
      <w:r w:rsidR="00A2372B" w:rsidRPr="008C1B76">
        <w:t xml:space="preserve"> </w:t>
      </w:r>
      <w:r w:rsidRPr="008C1B76">
        <w:t>a</w:t>
      </w:r>
      <w:r w:rsidR="00A2372B" w:rsidRPr="008C1B76">
        <w:t xml:space="preserve"> </w:t>
      </w:r>
      <w:r w:rsidRPr="008C1B76">
        <w:t>activitatilor</w:t>
      </w:r>
      <w:r w:rsidR="00A2372B" w:rsidRPr="008C1B76">
        <w:t xml:space="preserve"> </w:t>
      </w:r>
      <w:r w:rsidRPr="008C1B76">
        <w:t>nedurabile</w:t>
      </w:r>
      <w:r w:rsidR="00A2372B" w:rsidRPr="008C1B76">
        <w:t xml:space="preserve"> </w:t>
      </w:r>
      <w:r w:rsidRPr="008C1B76">
        <w:t>şi</w:t>
      </w:r>
      <w:r w:rsidR="00A2372B" w:rsidRPr="008C1B76">
        <w:t xml:space="preserve"> </w:t>
      </w:r>
      <w:r w:rsidRPr="008C1B76">
        <w:t>restricţionarea</w:t>
      </w:r>
      <w:r w:rsidR="00A2372B" w:rsidRPr="008C1B76">
        <w:t xml:space="preserve"> </w:t>
      </w:r>
      <w:r w:rsidRPr="008C1B76">
        <w:t>promovării</w:t>
      </w:r>
      <w:r w:rsidR="00A2372B" w:rsidRPr="008C1B76">
        <w:t xml:space="preserve"> </w:t>
      </w:r>
      <w:r w:rsidRPr="008C1B76">
        <w:t>unor</w:t>
      </w:r>
      <w:r w:rsidR="00A2372B" w:rsidRPr="008C1B76">
        <w:t xml:space="preserve"> </w:t>
      </w:r>
      <w:r w:rsidRPr="008C1B76">
        <w:t>activităţi</w:t>
      </w:r>
      <w:r w:rsidR="00A2372B" w:rsidRPr="008C1B76">
        <w:t xml:space="preserve"> </w:t>
      </w:r>
      <w:r w:rsidRPr="008C1B76">
        <w:t>care</w:t>
      </w:r>
      <w:r w:rsidR="00A2372B" w:rsidRPr="008C1B76">
        <w:t xml:space="preserve"> </w:t>
      </w:r>
      <w:r w:rsidRPr="008C1B76">
        <w:t>se</w:t>
      </w:r>
      <w:r w:rsidR="00A2372B" w:rsidRPr="008C1B76">
        <w:t xml:space="preserve"> </w:t>
      </w:r>
      <w:r w:rsidRPr="008C1B76">
        <w:t>constituie</w:t>
      </w:r>
      <w:r w:rsidR="00A2372B" w:rsidRPr="008C1B76">
        <w:t xml:space="preserve"> </w:t>
      </w:r>
      <w:r w:rsidRPr="008C1B76">
        <w:t>în</w:t>
      </w:r>
      <w:r w:rsidR="00A2372B" w:rsidRPr="008C1B76">
        <w:t xml:space="preserve"> </w:t>
      </w:r>
      <w:r w:rsidRPr="008C1B76">
        <w:t>noi</w:t>
      </w:r>
      <w:r w:rsidR="00A2372B" w:rsidRPr="008C1B76">
        <w:t xml:space="preserve"> </w:t>
      </w:r>
      <w:r w:rsidRPr="008C1B76">
        <w:t>forme</w:t>
      </w:r>
      <w:r w:rsidR="00A2372B" w:rsidRPr="008C1B76">
        <w:t xml:space="preserve"> </w:t>
      </w:r>
      <w:r w:rsidRPr="008C1B76">
        <w:t>de</w:t>
      </w:r>
      <w:r w:rsidR="00A2372B" w:rsidRPr="008C1B76">
        <w:t xml:space="preserve"> </w:t>
      </w:r>
      <w:r w:rsidRPr="008C1B76">
        <w:t>presiune</w:t>
      </w:r>
      <w:r w:rsidR="00A2372B" w:rsidRPr="008C1B76">
        <w:t xml:space="preserve"> </w:t>
      </w:r>
      <w:r w:rsidRPr="008C1B76">
        <w:t>umană</w:t>
      </w:r>
      <w:r w:rsidR="00A2372B" w:rsidRPr="008C1B76">
        <w:t xml:space="preserve"> </w:t>
      </w:r>
      <w:r w:rsidRPr="008C1B76">
        <w:t>asupra</w:t>
      </w:r>
      <w:r w:rsidR="00A2372B" w:rsidRPr="008C1B76">
        <w:t xml:space="preserve"> </w:t>
      </w:r>
      <w:r w:rsidRPr="008C1B76">
        <w:t>naturii</w:t>
      </w:r>
      <w:r w:rsidR="00A2372B" w:rsidRPr="008C1B76">
        <w:t xml:space="preserve"> </w:t>
      </w:r>
      <w:r w:rsidRPr="008C1B76">
        <w:t>şi</w:t>
      </w:r>
      <w:r w:rsidR="00A2372B" w:rsidRPr="008C1B76">
        <w:t xml:space="preserve"> </w:t>
      </w:r>
      <w:r w:rsidRPr="008C1B76">
        <w:t>mediului</w:t>
      </w:r>
      <w:r w:rsidR="00A2372B" w:rsidRPr="008C1B76">
        <w:t xml:space="preserve"> </w:t>
      </w:r>
      <w:r w:rsidRPr="008C1B76">
        <w:t>în</w:t>
      </w:r>
      <w:r w:rsidR="00A2372B" w:rsidRPr="008C1B76">
        <w:t xml:space="preserve"> </w:t>
      </w:r>
      <w:r w:rsidRPr="008C1B76">
        <w:t>general.</w:t>
      </w:r>
    </w:p>
    <w:p w:rsidR="001F5E28" w:rsidRPr="008C1B76" w:rsidRDefault="001F5E28" w:rsidP="00493CAB">
      <w:pPr>
        <w:ind w:firstLine="720"/>
        <w:contextualSpacing/>
      </w:pPr>
      <w:r w:rsidRPr="008C1B76">
        <w:t>Custodele</w:t>
      </w:r>
      <w:r w:rsidR="00A2372B" w:rsidRPr="008C1B76">
        <w:t xml:space="preserve"> </w:t>
      </w:r>
      <w:r w:rsidRPr="008C1B76">
        <w:t>ariei</w:t>
      </w:r>
      <w:r w:rsidR="00A2372B" w:rsidRPr="008C1B76">
        <w:t xml:space="preserve"> </w:t>
      </w:r>
      <w:r w:rsidR="00EA4690" w:rsidRPr="008C1B76">
        <w:t>naturale</w:t>
      </w:r>
      <w:r w:rsidR="00A2372B" w:rsidRPr="008C1B76">
        <w:t xml:space="preserve"> </w:t>
      </w:r>
      <w:r w:rsidRPr="008C1B76">
        <w:t>protejate</w:t>
      </w:r>
      <w:r w:rsidR="00A2372B" w:rsidRPr="008C1B76">
        <w:t xml:space="preserve"> </w:t>
      </w:r>
      <w:r w:rsidRPr="008C1B76">
        <w:t>urmăreşte</w:t>
      </w:r>
      <w:r w:rsidR="00A2372B" w:rsidRPr="008C1B76">
        <w:t xml:space="preserve"> </w:t>
      </w:r>
      <w:r w:rsidRPr="008C1B76">
        <w:t>promovarea</w:t>
      </w:r>
      <w:r w:rsidR="00A2372B" w:rsidRPr="008C1B76">
        <w:t xml:space="preserve"> </w:t>
      </w:r>
      <w:r w:rsidRPr="008C1B76">
        <w:t>ecoturismului</w:t>
      </w:r>
      <w:r w:rsidR="00A2372B" w:rsidRPr="008C1B76">
        <w:t xml:space="preserve"> </w:t>
      </w:r>
      <w:r w:rsidRPr="008C1B76">
        <w:t>şi</w:t>
      </w:r>
      <w:r w:rsidR="00A2372B" w:rsidRPr="008C1B76">
        <w:t xml:space="preserve"> </w:t>
      </w:r>
      <w:r w:rsidRPr="008C1B76">
        <w:t>a</w:t>
      </w:r>
      <w:r w:rsidR="00A2372B" w:rsidRPr="008C1B76">
        <w:t xml:space="preserve"> </w:t>
      </w:r>
      <w:r w:rsidRPr="008C1B76">
        <w:t>industriilor</w:t>
      </w:r>
      <w:r w:rsidR="00A2372B" w:rsidRPr="008C1B76">
        <w:t xml:space="preserve"> </w:t>
      </w:r>
      <w:r w:rsidRPr="008C1B76">
        <w:t>mici</w:t>
      </w:r>
      <w:r w:rsidR="00A2372B" w:rsidRPr="008C1B76">
        <w:t xml:space="preserve"> </w:t>
      </w:r>
      <w:r w:rsidRPr="008C1B76">
        <w:t>la</w:t>
      </w:r>
      <w:r w:rsidR="00A2372B" w:rsidRPr="008C1B76">
        <w:t xml:space="preserve"> </w:t>
      </w:r>
      <w:r w:rsidRPr="008C1B76">
        <w:t>scară</w:t>
      </w:r>
      <w:r w:rsidR="00A2372B" w:rsidRPr="008C1B76">
        <w:t xml:space="preserve"> </w:t>
      </w:r>
      <w:r w:rsidRPr="008C1B76">
        <w:t>locală</w:t>
      </w:r>
      <w:r w:rsidR="00A2372B" w:rsidRPr="008C1B76">
        <w:t xml:space="preserve"> </w:t>
      </w:r>
      <w:r w:rsidRPr="008C1B76">
        <w:t>care</w:t>
      </w:r>
      <w:r w:rsidR="00A2372B" w:rsidRPr="008C1B76">
        <w:t xml:space="preserve"> </w:t>
      </w:r>
      <w:r w:rsidRPr="008C1B76">
        <w:t>să</w:t>
      </w:r>
      <w:r w:rsidR="00A2372B" w:rsidRPr="008C1B76">
        <w:t xml:space="preserve"> </w:t>
      </w:r>
      <w:r w:rsidRPr="008C1B76">
        <w:t>se</w:t>
      </w:r>
      <w:r w:rsidR="00A2372B" w:rsidRPr="008C1B76">
        <w:t xml:space="preserve"> </w:t>
      </w:r>
      <w:r w:rsidRPr="008C1B76">
        <w:t>constituie</w:t>
      </w:r>
      <w:r w:rsidR="00A2372B" w:rsidRPr="008C1B76">
        <w:t xml:space="preserve"> </w:t>
      </w:r>
      <w:r w:rsidRPr="008C1B76">
        <w:t>în</w:t>
      </w:r>
      <w:r w:rsidR="00A2372B" w:rsidRPr="008C1B76">
        <w:t xml:space="preserve"> </w:t>
      </w:r>
      <w:r w:rsidRPr="008C1B76">
        <w:t>noi</w:t>
      </w:r>
      <w:r w:rsidR="00A2372B" w:rsidRPr="008C1B76">
        <w:t xml:space="preserve"> </w:t>
      </w:r>
      <w:r w:rsidRPr="008C1B76">
        <w:t>mijloace</w:t>
      </w:r>
      <w:r w:rsidR="00A2372B" w:rsidRPr="008C1B76">
        <w:t xml:space="preserve"> </w:t>
      </w:r>
      <w:r w:rsidRPr="008C1B76">
        <w:t>de</w:t>
      </w:r>
      <w:r w:rsidR="00A2372B" w:rsidRPr="008C1B76">
        <w:t xml:space="preserve"> </w:t>
      </w:r>
      <w:r w:rsidRPr="008C1B76">
        <w:t>exploatare</w:t>
      </w:r>
      <w:r w:rsidR="00A2372B" w:rsidRPr="008C1B76">
        <w:t xml:space="preserve"> </w:t>
      </w:r>
      <w:r w:rsidRPr="008C1B76">
        <w:t>a</w:t>
      </w:r>
      <w:r w:rsidR="00A2372B" w:rsidRPr="008C1B76">
        <w:t xml:space="preserve"> </w:t>
      </w:r>
      <w:r w:rsidRPr="008C1B76">
        <w:t>valorii</w:t>
      </w:r>
      <w:r w:rsidR="00A2372B" w:rsidRPr="008C1B76">
        <w:t xml:space="preserve"> </w:t>
      </w:r>
      <w:r w:rsidRPr="008C1B76">
        <w:t>peisagistice</w:t>
      </w:r>
      <w:r w:rsidR="00A2372B" w:rsidRPr="008C1B76">
        <w:t xml:space="preserve"> </w:t>
      </w:r>
      <w:r w:rsidRPr="008C1B76">
        <w:t>a</w:t>
      </w:r>
      <w:r w:rsidR="00A2372B" w:rsidRPr="008C1B76">
        <w:t xml:space="preserve"> </w:t>
      </w:r>
      <w:r w:rsidRPr="008C1B76">
        <w:t>spaţiilor</w:t>
      </w:r>
      <w:r w:rsidR="00A2372B" w:rsidRPr="008C1B76">
        <w:t xml:space="preserve"> </w:t>
      </w:r>
      <w:r w:rsidRPr="008C1B76">
        <w:t>naturale.</w:t>
      </w:r>
      <w:r w:rsidR="00A2372B" w:rsidRPr="008C1B76">
        <w:t xml:space="preserve"> </w:t>
      </w:r>
      <w:r w:rsidRPr="008C1B76">
        <w:t>Planul</w:t>
      </w:r>
      <w:r w:rsidR="00A2372B" w:rsidRPr="008C1B76">
        <w:t xml:space="preserve"> </w:t>
      </w:r>
      <w:r w:rsidRPr="008C1B76">
        <w:t>de</w:t>
      </w:r>
      <w:r w:rsidR="00A2372B" w:rsidRPr="008C1B76">
        <w:t xml:space="preserve"> </w:t>
      </w:r>
      <w:r w:rsidRPr="008C1B76">
        <w:t>management</w:t>
      </w:r>
      <w:r w:rsidR="00A2372B" w:rsidRPr="008C1B76">
        <w:t xml:space="preserve"> </w:t>
      </w:r>
      <w:r w:rsidRPr="008C1B76">
        <w:t>urmăreşte</w:t>
      </w:r>
      <w:r w:rsidR="00A2372B" w:rsidRPr="008C1B76">
        <w:t xml:space="preserve"> </w:t>
      </w:r>
      <w:r w:rsidRPr="008C1B76">
        <w:t>promovarea</w:t>
      </w:r>
      <w:r w:rsidR="00A2372B" w:rsidRPr="008C1B76">
        <w:t xml:space="preserve"> </w:t>
      </w:r>
      <w:r w:rsidRPr="008C1B76">
        <w:t>exploatării</w:t>
      </w:r>
      <w:r w:rsidR="00A2372B" w:rsidRPr="008C1B76">
        <w:t xml:space="preserve"> </w:t>
      </w:r>
      <w:r w:rsidRPr="008C1B76">
        <w:t>spaţiilor</w:t>
      </w:r>
      <w:r w:rsidR="00A2372B" w:rsidRPr="008C1B76">
        <w:t xml:space="preserve"> </w:t>
      </w:r>
      <w:r w:rsidRPr="008C1B76">
        <w:t>naturale,</w:t>
      </w:r>
      <w:r w:rsidR="00A2372B" w:rsidRPr="008C1B76">
        <w:t xml:space="preserve"> </w:t>
      </w:r>
      <w:r w:rsidRPr="008C1B76">
        <w:t>în</w:t>
      </w:r>
      <w:r w:rsidR="00A2372B" w:rsidRPr="008C1B76">
        <w:t xml:space="preserve"> </w:t>
      </w:r>
      <w:r w:rsidRPr="008C1B76">
        <w:t>măsura</w:t>
      </w:r>
      <w:r w:rsidR="00A2372B" w:rsidRPr="008C1B76">
        <w:t xml:space="preserve"> </w:t>
      </w:r>
      <w:r w:rsidRPr="008C1B76">
        <w:t>în</w:t>
      </w:r>
      <w:r w:rsidR="00A2372B" w:rsidRPr="008C1B76">
        <w:t xml:space="preserve"> </w:t>
      </w:r>
      <w:r w:rsidRPr="008C1B76">
        <w:t>care</w:t>
      </w:r>
      <w:r w:rsidR="00A2372B" w:rsidRPr="008C1B76">
        <w:t xml:space="preserve"> </w:t>
      </w:r>
      <w:r w:rsidRPr="008C1B76">
        <w:t>se</w:t>
      </w:r>
      <w:r w:rsidR="00A2372B" w:rsidRPr="008C1B76">
        <w:t xml:space="preserve"> </w:t>
      </w:r>
      <w:r w:rsidRPr="008C1B76">
        <w:t>respectă</w:t>
      </w:r>
      <w:r w:rsidR="00A2372B" w:rsidRPr="008C1B76">
        <w:t xml:space="preserve"> </w:t>
      </w:r>
      <w:r w:rsidRPr="008C1B76">
        <w:t>condiţiile</w:t>
      </w:r>
      <w:r w:rsidR="00A2372B" w:rsidRPr="008C1B76">
        <w:t xml:space="preserve"> </w:t>
      </w:r>
      <w:r w:rsidRPr="008C1B76">
        <w:t>de</w:t>
      </w:r>
      <w:r w:rsidR="00A2372B" w:rsidRPr="008C1B76">
        <w:t xml:space="preserve"> </w:t>
      </w:r>
      <w:r w:rsidRPr="008C1B76">
        <w:t>protecţie</w:t>
      </w:r>
      <w:r w:rsidR="00A2372B" w:rsidRPr="008C1B76">
        <w:t xml:space="preserve"> </w:t>
      </w:r>
      <w:r w:rsidRPr="008C1B76">
        <w:t>şi</w:t>
      </w:r>
      <w:r w:rsidR="00A2372B" w:rsidRPr="008C1B76">
        <w:t xml:space="preserve"> </w:t>
      </w:r>
      <w:r w:rsidRPr="008C1B76">
        <w:t>conservare.</w:t>
      </w:r>
    </w:p>
    <w:p w:rsidR="001F5E28" w:rsidRPr="008C1B76" w:rsidRDefault="00EA4690" w:rsidP="00493CAB">
      <w:pPr>
        <w:ind w:firstLine="720"/>
        <w:contextualSpacing/>
        <w:rPr>
          <w:b/>
        </w:rPr>
      </w:pPr>
      <w:r w:rsidRPr="008C1B76">
        <w:rPr>
          <w:b/>
        </w:rPr>
        <w:lastRenderedPageBreak/>
        <w:t>d)</w:t>
      </w:r>
      <w:r w:rsidR="00A2372B" w:rsidRPr="008C1B76">
        <w:rPr>
          <w:b/>
        </w:rPr>
        <w:t xml:space="preserve"> </w:t>
      </w:r>
      <w:r w:rsidR="001F5E28" w:rsidRPr="008C1B76">
        <w:rPr>
          <w:b/>
        </w:rPr>
        <w:t>Promovarea</w:t>
      </w:r>
      <w:r w:rsidR="00A2372B" w:rsidRPr="008C1B76">
        <w:rPr>
          <w:b/>
        </w:rPr>
        <w:t xml:space="preserve"> </w:t>
      </w:r>
      <w:r w:rsidR="001F5E28" w:rsidRPr="008C1B76">
        <w:rPr>
          <w:b/>
        </w:rPr>
        <w:t>realizării</w:t>
      </w:r>
      <w:r w:rsidR="00A2372B" w:rsidRPr="008C1B76">
        <w:rPr>
          <w:b/>
        </w:rPr>
        <w:t xml:space="preserve"> </w:t>
      </w:r>
      <w:r w:rsidR="001F5E28" w:rsidRPr="008C1B76">
        <w:rPr>
          <w:b/>
        </w:rPr>
        <w:t>regulamentelor</w:t>
      </w:r>
      <w:r w:rsidR="00A2372B" w:rsidRPr="008C1B76">
        <w:rPr>
          <w:b/>
        </w:rPr>
        <w:t xml:space="preserve"> </w:t>
      </w:r>
      <w:r w:rsidR="001F5E28" w:rsidRPr="008C1B76">
        <w:rPr>
          <w:b/>
        </w:rPr>
        <w:t>locale</w:t>
      </w:r>
      <w:r w:rsidR="00A2372B" w:rsidRPr="008C1B76">
        <w:rPr>
          <w:b/>
        </w:rPr>
        <w:t xml:space="preserve"> </w:t>
      </w:r>
      <w:r w:rsidR="001F5E28" w:rsidRPr="008C1B76">
        <w:rPr>
          <w:b/>
        </w:rPr>
        <w:t>de</w:t>
      </w:r>
      <w:r w:rsidR="00A2372B" w:rsidRPr="008C1B76">
        <w:rPr>
          <w:b/>
        </w:rPr>
        <w:t xml:space="preserve"> </w:t>
      </w:r>
      <w:r w:rsidR="001F5E28" w:rsidRPr="008C1B76">
        <w:rPr>
          <w:b/>
        </w:rPr>
        <w:t>urbanism</w:t>
      </w:r>
      <w:r w:rsidR="00A2372B" w:rsidRPr="008C1B76">
        <w:rPr>
          <w:b/>
        </w:rPr>
        <w:t xml:space="preserve"> </w:t>
      </w:r>
      <w:r w:rsidR="001F5E28" w:rsidRPr="008C1B76">
        <w:rPr>
          <w:b/>
        </w:rPr>
        <w:t>şi</w:t>
      </w:r>
      <w:r w:rsidR="00A2372B" w:rsidRPr="008C1B76">
        <w:rPr>
          <w:b/>
        </w:rPr>
        <w:t xml:space="preserve"> </w:t>
      </w:r>
      <w:r w:rsidR="001F5E28" w:rsidRPr="008C1B76">
        <w:rPr>
          <w:b/>
        </w:rPr>
        <w:t>a</w:t>
      </w:r>
      <w:r w:rsidR="00A2372B" w:rsidRPr="008C1B76">
        <w:rPr>
          <w:b/>
        </w:rPr>
        <w:t xml:space="preserve"> </w:t>
      </w:r>
      <w:r w:rsidR="001F5E28" w:rsidRPr="008C1B76">
        <w:rPr>
          <w:b/>
        </w:rPr>
        <w:t>planurilor</w:t>
      </w:r>
      <w:r w:rsidR="00A2372B" w:rsidRPr="008C1B76">
        <w:rPr>
          <w:b/>
        </w:rPr>
        <w:t xml:space="preserve"> </w:t>
      </w:r>
      <w:r w:rsidR="001F5E28" w:rsidRPr="008C1B76">
        <w:rPr>
          <w:b/>
        </w:rPr>
        <w:t>de</w:t>
      </w:r>
      <w:r w:rsidR="00A2372B" w:rsidRPr="008C1B76">
        <w:rPr>
          <w:b/>
        </w:rPr>
        <w:t xml:space="preserve"> </w:t>
      </w:r>
      <w:r w:rsidR="001F5E28" w:rsidRPr="008C1B76">
        <w:rPr>
          <w:b/>
        </w:rPr>
        <w:t>amenajare</w:t>
      </w:r>
      <w:r w:rsidR="00A2372B" w:rsidRPr="008C1B76">
        <w:rPr>
          <w:b/>
        </w:rPr>
        <w:t xml:space="preserve"> </w:t>
      </w:r>
      <w:r w:rsidR="001F5E28" w:rsidRPr="008C1B76">
        <w:rPr>
          <w:b/>
        </w:rPr>
        <w:t>a</w:t>
      </w:r>
      <w:r w:rsidR="00A2372B" w:rsidRPr="008C1B76">
        <w:rPr>
          <w:b/>
        </w:rPr>
        <w:t xml:space="preserve"> </w:t>
      </w:r>
      <w:r w:rsidR="001F5E28" w:rsidRPr="008C1B76">
        <w:rPr>
          <w:b/>
        </w:rPr>
        <w:t>teritoriului</w:t>
      </w:r>
      <w:r w:rsidR="00A2372B" w:rsidRPr="008C1B76">
        <w:rPr>
          <w:b/>
        </w:rPr>
        <w:t xml:space="preserve"> </w:t>
      </w:r>
      <w:r w:rsidR="001F5E28" w:rsidRPr="008C1B76">
        <w:rPr>
          <w:b/>
        </w:rPr>
        <w:t>care</w:t>
      </w:r>
      <w:r w:rsidR="00A2372B" w:rsidRPr="008C1B76">
        <w:rPr>
          <w:b/>
        </w:rPr>
        <w:t xml:space="preserve"> </w:t>
      </w:r>
      <w:r w:rsidR="001F5E28" w:rsidRPr="008C1B76">
        <w:rPr>
          <w:b/>
        </w:rPr>
        <w:t>să</w:t>
      </w:r>
      <w:r w:rsidR="00A2372B" w:rsidRPr="008C1B76">
        <w:rPr>
          <w:b/>
        </w:rPr>
        <w:t xml:space="preserve"> </w:t>
      </w:r>
      <w:r w:rsidR="001F5E28" w:rsidRPr="008C1B76">
        <w:rPr>
          <w:b/>
        </w:rPr>
        <w:t>integreze</w:t>
      </w:r>
      <w:r w:rsidR="00A2372B" w:rsidRPr="008C1B76">
        <w:rPr>
          <w:b/>
        </w:rPr>
        <w:t xml:space="preserve"> </w:t>
      </w:r>
      <w:r w:rsidR="001F5E28" w:rsidRPr="008C1B76">
        <w:rPr>
          <w:b/>
        </w:rPr>
        <w:t>obiectivele</w:t>
      </w:r>
      <w:r w:rsidR="00A2372B" w:rsidRPr="008C1B76">
        <w:rPr>
          <w:b/>
        </w:rPr>
        <w:t xml:space="preserve"> </w:t>
      </w:r>
      <w:r w:rsidR="001F5E28" w:rsidRPr="008C1B76">
        <w:rPr>
          <w:b/>
        </w:rPr>
        <w:t>planului</w:t>
      </w:r>
      <w:r w:rsidR="00A2372B" w:rsidRPr="008C1B76">
        <w:rPr>
          <w:b/>
        </w:rPr>
        <w:t xml:space="preserve"> </w:t>
      </w:r>
      <w:r w:rsidR="001F5E28" w:rsidRPr="008C1B76">
        <w:rPr>
          <w:b/>
        </w:rPr>
        <w:t>de</w:t>
      </w:r>
      <w:r w:rsidR="00A2372B" w:rsidRPr="008C1B76">
        <w:rPr>
          <w:b/>
        </w:rPr>
        <w:t xml:space="preserve"> </w:t>
      </w:r>
      <w:r w:rsidR="001F5E28" w:rsidRPr="008C1B76">
        <w:rPr>
          <w:b/>
        </w:rPr>
        <w:t>management</w:t>
      </w:r>
      <w:r w:rsidR="00A2372B" w:rsidRPr="008C1B76">
        <w:rPr>
          <w:b/>
        </w:rPr>
        <w:t xml:space="preserve"> </w:t>
      </w:r>
      <w:r w:rsidR="001F5E28" w:rsidRPr="008C1B76">
        <w:rPr>
          <w:b/>
        </w:rPr>
        <w:t>al</w:t>
      </w:r>
      <w:r w:rsidR="00A2372B" w:rsidRPr="008C1B76">
        <w:rPr>
          <w:b/>
        </w:rPr>
        <w:t xml:space="preserve"> </w:t>
      </w:r>
      <w:r w:rsidR="00B7128D" w:rsidRPr="008C1B76">
        <w:rPr>
          <w:b/>
        </w:rPr>
        <w:t xml:space="preserve">ROSCI0033 Cheile Șugăului- Munticelu și ROSPA 0018 </w:t>
      </w:r>
      <w:r w:rsidR="009752A8" w:rsidRPr="008C1B76">
        <w:rPr>
          <w:b/>
        </w:rPr>
        <w:t>Cheile Bicazului - Hășmaș</w:t>
      </w:r>
      <w:r w:rsidR="00B06A30" w:rsidRPr="008C1B76">
        <w:rPr>
          <w:b/>
        </w:rPr>
        <w:t xml:space="preserve"> și a rezervațiilor naturale incluse</w:t>
      </w:r>
      <w:r w:rsidR="001F5E28" w:rsidRPr="008C1B76">
        <w:rPr>
          <w:b/>
        </w:rPr>
        <w:t>.</w:t>
      </w:r>
      <w:r w:rsidR="00A2372B" w:rsidRPr="008C1B76">
        <w:rPr>
          <w:b/>
        </w:rPr>
        <w:t xml:space="preserve"> </w:t>
      </w:r>
    </w:p>
    <w:p w:rsidR="001F5E28" w:rsidRPr="008C1B76" w:rsidRDefault="001F5E28" w:rsidP="00493CAB">
      <w:pPr>
        <w:ind w:firstLine="720"/>
        <w:contextualSpacing/>
      </w:pPr>
      <w:r w:rsidRPr="008C1B76">
        <w:t>Gestionarea</w:t>
      </w:r>
      <w:r w:rsidR="00A2372B" w:rsidRPr="008C1B76">
        <w:t xml:space="preserve"> </w:t>
      </w:r>
      <w:r w:rsidRPr="008C1B76">
        <w:t>teritoriului</w:t>
      </w:r>
      <w:r w:rsidR="00A2372B" w:rsidRPr="008C1B76">
        <w:t xml:space="preserve"> </w:t>
      </w:r>
      <w:r w:rsidRPr="008C1B76">
        <w:t>reprezintă</w:t>
      </w:r>
      <w:r w:rsidR="00A2372B" w:rsidRPr="008C1B76">
        <w:t xml:space="preserve"> </w:t>
      </w:r>
      <w:r w:rsidRPr="008C1B76">
        <w:t>o</w:t>
      </w:r>
      <w:r w:rsidR="00A2372B" w:rsidRPr="008C1B76">
        <w:t xml:space="preserve"> </w:t>
      </w:r>
      <w:r w:rsidRPr="008C1B76">
        <w:t>activitate</w:t>
      </w:r>
      <w:r w:rsidR="00A2372B" w:rsidRPr="008C1B76">
        <w:t xml:space="preserve"> </w:t>
      </w:r>
      <w:r w:rsidRPr="008C1B76">
        <w:t>obligatorie</w:t>
      </w:r>
      <w:r w:rsidR="00A2372B" w:rsidRPr="008C1B76">
        <w:t xml:space="preserve"> </w:t>
      </w:r>
      <w:r w:rsidRPr="008C1B76">
        <w:t>care</w:t>
      </w:r>
      <w:r w:rsidR="00A2372B" w:rsidRPr="008C1B76">
        <w:t xml:space="preserve"> </w:t>
      </w:r>
      <w:r w:rsidRPr="008C1B76">
        <w:t>se</w:t>
      </w:r>
      <w:r w:rsidR="00A2372B" w:rsidRPr="008C1B76">
        <w:t xml:space="preserve"> </w:t>
      </w:r>
      <w:r w:rsidRPr="008C1B76">
        <w:t>desfăşoară</w:t>
      </w:r>
      <w:r w:rsidR="00A2372B" w:rsidRPr="008C1B76">
        <w:t xml:space="preserve"> </w:t>
      </w:r>
      <w:r w:rsidRPr="008C1B76">
        <w:t>în</w:t>
      </w:r>
      <w:r w:rsidR="00A2372B" w:rsidRPr="008C1B76">
        <w:t xml:space="preserve"> </w:t>
      </w:r>
      <w:r w:rsidRPr="008C1B76">
        <w:t>scopul</w:t>
      </w:r>
      <w:r w:rsidR="00A2372B" w:rsidRPr="008C1B76">
        <w:t xml:space="preserve"> </w:t>
      </w:r>
      <w:r w:rsidRPr="008C1B76">
        <w:t>dezvoltării</w:t>
      </w:r>
      <w:r w:rsidR="00A2372B" w:rsidRPr="008C1B76">
        <w:t xml:space="preserve"> </w:t>
      </w:r>
      <w:r w:rsidRPr="008C1B76">
        <w:t>spaţiale</w:t>
      </w:r>
      <w:r w:rsidR="00A2372B" w:rsidRPr="008C1B76">
        <w:t xml:space="preserve"> </w:t>
      </w:r>
      <w:r w:rsidRPr="008C1B76">
        <w:t>echilibrate,</w:t>
      </w:r>
      <w:r w:rsidR="00A2372B" w:rsidRPr="008C1B76">
        <w:t xml:space="preserve"> </w:t>
      </w:r>
      <w:r w:rsidRPr="008C1B76">
        <w:t>pentru</w:t>
      </w:r>
      <w:r w:rsidR="00A2372B" w:rsidRPr="008C1B76">
        <w:t xml:space="preserve"> </w:t>
      </w:r>
      <w:r w:rsidRPr="008C1B76">
        <w:t>protecţia</w:t>
      </w:r>
      <w:r w:rsidR="00A2372B" w:rsidRPr="008C1B76">
        <w:t xml:space="preserve"> </w:t>
      </w:r>
      <w:r w:rsidRPr="008C1B76">
        <w:t>patrimoniului</w:t>
      </w:r>
      <w:r w:rsidR="00A2372B" w:rsidRPr="008C1B76">
        <w:t xml:space="preserve"> </w:t>
      </w:r>
      <w:r w:rsidRPr="008C1B76">
        <w:t>natural</w:t>
      </w:r>
      <w:r w:rsidR="00A2372B" w:rsidRPr="008C1B76">
        <w:t xml:space="preserve"> </w:t>
      </w:r>
      <w:r w:rsidRPr="008C1B76">
        <w:t>şi</w:t>
      </w:r>
      <w:r w:rsidR="00A2372B" w:rsidRPr="008C1B76">
        <w:t xml:space="preserve"> </w:t>
      </w:r>
      <w:r w:rsidRPr="008C1B76">
        <w:t>construit</w:t>
      </w:r>
      <w:r w:rsidR="00A2372B" w:rsidRPr="008C1B76">
        <w:t xml:space="preserve"> </w:t>
      </w:r>
      <w:r w:rsidRPr="008C1B76">
        <w:t>şi</w:t>
      </w:r>
      <w:r w:rsidR="00A2372B" w:rsidRPr="008C1B76">
        <w:t xml:space="preserve"> </w:t>
      </w:r>
      <w:r w:rsidRPr="008C1B76">
        <w:t>pentru</w:t>
      </w:r>
      <w:r w:rsidR="00A2372B" w:rsidRPr="008C1B76">
        <w:t xml:space="preserve"> </w:t>
      </w:r>
      <w:r w:rsidRPr="008C1B76">
        <w:t>îmbunătăţirea</w:t>
      </w:r>
      <w:r w:rsidR="00A2372B" w:rsidRPr="008C1B76">
        <w:t xml:space="preserve"> </w:t>
      </w:r>
      <w:r w:rsidRPr="008C1B76">
        <w:t>condiţiilor</w:t>
      </w:r>
      <w:r w:rsidR="00A2372B" w:rsidRPr="008C1B76">
        <w:t xml:space="preserve"> </w:t>
      </w:r>
      <w:r w:rsidRPr="008C1B76">
        <w:t>de</w:t>
      </w:r>
      <w:r w:rsidR="00A2372B" w:rsidRPr="008C1B76">
        <w:t xml:space="preserve"> </w:t>
      </w:r>
      <w:r w:rsidRPr="008C1B76">
        <w:t>viaţă,</w:t>
      </w:r>
      <w:r w:rsidR="00A2372B" w:rsidRPr="008C1B76">
        <w:t xml:space="preserve"> </w:t>
      </w:r>
      <w:r w:rsidRPr="008C1B76">
        <w:t>în</w:t>
      </w:r>
      <w:r w:rsidR="00A2372B" w:rsidRPr="008C1B76">
        <w:t xml:space="preserve"> </w:t>
      </w:r>
      <w:r w:rsidRPr="008C1B76">
        <w:t>concordanţă</w:t>
      </w:r>
      <w:r w:rsidR="00A2372B" w:rsidRPr="008C1B76">
        <w:t xml:space="preserve"> </w:t>
      </w:r>
      <w:r w:rsidRPr="008C1B76">
        <w:t>cu</w:t>
      </w:r>
      <w:r w:rsidR="00A2372B" w:rsidRPr="008C1B76">
        <w:t xml:space="preserve"> </w:t>
      </w:r>
      <w:r w:rsidRPr="008C1B76">
        <w:t>valorile</w:t>
      </w:r>
      <w:r w:rsidR="00A2372B" w:rsidRPr="008C1B76">
        <w:t xml:space="preserve"> </w:t>
      </w:r>
      <w:r w:rsidRPr="008C1B76">
        <w:t>şi</w:t>
      </w:r>
      <w:r w:rsidR="00A2372B" w:rsidRPr="008C1B76">
        <w:t xml:space="preserve"> </w:t>
      </w:r>
      <w:r w:rsidRPr="008C1B76">
        <w:t>aspiraţiile</w:t>
      </w:r>
      <w:r w:rsidR="00A2372B" w:rsidRPr="008C1B76">
        <w:t xml:space="preserve"> </w:t>
      </w:r>
      <w:r w:rsidRPr="008C1B76">
        <w:t>societăţii</w:t>
      </w:r>
      <w:r w:rsidR="00A2372B" w:rsidRPr="008C1B76">
        <w:t xml:space="preserve"> </w:t>
      </w:r>
      <w:r w:rsidRPr="008C1B76">
        <w:t>şi</w:t>
      </w:r>
      <w:r w:rsidR="00A2372B" w:rsidRPr="008C1B76">
        <w:t xml:space="preserve"> </w:t>
      </w:r>
      <w:r w:rsidRPr="008C1B76">
        <w:t>cu</w:t>
      </w:r>
      <w:r w:rsidR="00A2372B" w:rsidRPr="008C1B76">
        <w:t xml:space="preserve"> </w:t>
      </w:r>
      <w:r w:rsidRPr="008C1B76">
        <w:t>cerinţele</w:t>
      </w:r>
      <w:r w:rsidR="00A2372B" w:rsidRPr="008C1B76">
        <w:t xml:space="preserve"> </w:t>
      </w:r>
      <w:r w:rsidRPr="008C1B76">
        <w:t>integrării</w:t>
      </w:r>
      <w:r w:rsidR="00A2372B" w:rsidRPr="008C1B76">
        <w:t xml:space="preserve"> </w:t>
      </w:r>
      <w:r w:rsidRPr="008C1B76">
        <w:t>în</w:t>
      </w:r>
      <w:r w:rsidR="00A2372B" w:rsidRPr="008C1B76">
        <w:t xml:space="preserve"> </w:t>
      </w:r>
      <w:r w:rsidRPr="008C1B76">
        <w:t>spaţiul</w:t>
      </w:r>
      <w:r w:rsidR="00A2372B" w:rsidRPr="008C1B76">
        <w:t xml:space="preserve"> </w:t>
      </w:r>
      <w:r w:rsidRPr="008C1B76">
        <w:t>european.</w:t>
      </w:r>
      <w:r w:rsidR="00A2372B" w:rsidRPr="008C1B76">
        <w:t xml:space="preserve"> </w:t>
      </w:r>
      <w:r w:rsidRPr="008C1B76">
        <w:t>Gestionarea</w:t>
      </w:r>
      <w:r w:rsidR="00A2372B" w:rsidRPr="008C1B76">
        <w:t xml:space="preserve"> </w:t>
      </w:r>
      <w:r w:rsidRPr="008C1B76">
        <w:t>teritoriului</w:t>
      </w:r>
      <w:r w:rsidR="00A2372B" w:rsidRPr="008C1B76">
        <w:t xml:space="preserve"> </w:t>
      </w:r>
      <w:r w:rsidRPr="008C1B76">
        <w:t>se</w:t>
      </w:r>
      <w:r w:rsidR="00A2372B" w:rsidRPr="008C1B76">
        <w:t xml:space="preserve"> </w:t>
      </w:r>
      <w:r w:rsidRPr="008C1B76">
        <w:t>realizează</w:t>
      </w:r>
      <w:r w:rsidR="00A2372B" w:rsidRPr="008C1B76">
        <w:t xml:space="preserve"> </w:t>
      </w:r>
      <w:r w:rsidRPr="008C1B76">
        <w:t>şi</w:t>
      </w:r>
      <w:r w:rsidR="00A2372B" w:rsidRPr="008C1B76">
        <w:t xml:space="preserve"> </w:t>
      </w:r>
      <w:r w:rsidRPr="008C1B76">
        <w:t>prin</w:t>
      </w:r>
      <w:r w:rsidR="00A2372B" w:rsidRPr="008C1B76">
        <w:t xml:space="preserve"> </w:t>
      </w:r>
      <w:r w:rsidRPr="008C1B76">
        <w:t>amenajarea</w:t>
      </w:r>
      <w:r w:rsidR="00A2372B" w:rsidRPr="008C1B76">
        <w:t xml:space="preserve"> </w:t>
      </w:r>
      <w:r w:rsidRPr="008C1B76">
        <w:t>teritoriului</w:t>
      </w:r>
      <w:r w:rsidR="00A2372B" w:rsidRPr="008C1B76">
        <w:t xml:space="preserve"> </w:t>
      </w:r>
      <w:r w:rsidRPr="008C1B76">
        <w:t>şi</w:t>
      </w:r>
      <w:r w:rsidR="00A2372B" w:rsidRPr="008C1B76">
        <w:t xml:space="preserve"> </w:t>
      </w:r>
      <w:r w:rsidRPr="008C1B76">
        <w:t>urbanism.</w:t>
      </w:r>
    </w:p>
    <w:p w:rsidR="001F5E28" w:rsidRPr="008C1B76" w:rsidRDefault="001F5E28" w:rsidP="00493CAB">
      <w:pPr>
        <w:ind w:firstLine="720"/>
        <w:contextualSpacing/>
      </w:pPr>
      <w:r w:rsidRPr="008C1B76">
        <w:t>Scopul</w:t>
      </w:r>
      <w:r w:rsidR="00A2372B" w:rsidRPr="008C1B76">
        <w:t xml:space="preserve"> </w:t>
      </w:r>
      <w:r w:rsidRPr="008C1B76">
        <w:t>amenajării</w:t>
      </w:r>
      <w:r w:rsidR="00A2372B" w:rsidRPr="008C1B76">
        <w:t xml:space="preserve"> </w:t>
      </w:r>
      <w:r w:rsidRPr="008C1B76">
        <w:t>teritoriului</w:t>
      </w:r>
      <w:r w:rsidR="00A2372B" w:rsidRPr="008C1B76">
        <w:t xml:space="preserve"> </w:t>
      </w:r>
      <w:r w:rsidRPr="008C1B76">
        <w:t>şi</w:t>
      </w:r>
      <w:r w:rsidR="00A2372B" w:rsidRPr="008C1B76">
        <w:t xml:space="preserve"> </w:t>
      </w:r>
      <w:r w:rsidRPr="008C1B76">
        <w:t>urbanismului</w:t>
      </w:r>
      <w:r w:rsidR="00A2372B" w:rsidRPr="008C1B76">
        <w:t xml:space="preserve"> </w:t>
      </w:r>
      <w:r w:rsidRPr="008C1B76">
        <w:t>este</w:t>
      </w:r>
      <w:r w:rsidR="00A2372B" w:rsidRPr="008C1B76">
        <w:t xml:space="preserve"> </w:t>
      </w:r>
      <w:r w:rsidRPr="008C1B76">
        <w:t>de</w:t>
      </w:r>
      <w:r w:rsidR="00A2372B" w:rsidRPr="008C1B76">
        <w:t xml:space="preserve"> </w:t>
      </w:r>
      <w:r w:rsidRPr="008C1B76">
        <w:t>a</w:t>
      </w:r>
      <w:r w:rsidR="00A2372B" w:rsidRPr="008C1B76">
        <w:t xml:space="preserve"> </w:t>
      </w:r>
      <w:r w:rsidRPr="008C1B76">
        <w:t>armoniza</w:t>
      </w:r>
      <w:r w:rsidR="00A2372B" w:rsidRPr="008C1B76">
        <w:t xml:space="preserve"> </w:t>
      </w:r>
      <w:r w:rsidRPr="008C1B76">
        <w:t>politicile</w:t>
      </w:r>
      <w:r w:rsidR="00A2372B" w:rsidRPr="008C1B76">
        <w:t xml:space="preserve"> </w:t>
      </w:r>
      <w:r w:rsidRPr="008C1B76">
        <w:t>economice,</w:t>
      </w:r>
      <w:r w:rsidR="00A2372B" w:rsidRPr="008C1B76">
        <w:t xml:space="preserve"> </w:t>
      </w:r>
      <w:r w:rsidRPr="008C1B76">
        <w:t>sociale,</w:t>
      </w:r>
      <w:r w:rsidR="00A2372B" w:rsidRPr="008C1B76">
        <w:t xml:space="preserve"> </w:t>
      </w:r>
      <w:r w:rsidRPr="008C1B76">
        <w:t>ecologice</w:t>
      </w:r>
      <w:r w:rsidR="00A2372B" w:rsidRPr="008C1B76">
        <w:t xml:space="preserve"> </w:t>
      </w:r>
      <w:r w:rsidRPr="008C1B76">
        <w:t>şi</w:t>
      </w:r>
      <w:r w:rsidR="00A2372B" w:rsidRPr="008C1B76">
        <w:t xml:space="preserve"> </w:t>
      </w:r>
      <w:r w:rsidRPr="008C1B76">
        <w:t>culturale,</w:t>
      </w:r>
      <w:r w:rsidR="00A2372B" w:rsidRPr="008C1B76">
        <w:t xml:space="preserve"> </w:t>
      </w:r>
      <w:r w:rsidRPr="008C1B76">
        <w:t>stabilite</w:t>
      </w:r>
      <w:r w:rsidR="00A2372B" w:rsidRPr="008C1B76">
        <w:t xml:space="preserve"> </w:t>
      </w:r>
      <w:r w:rsidRPr="008C1B76">
        <w:t>la</w:t>
      </w:r>
      <w:r w:rsidR="00A2372B" w:rsidRPr="008C1B76">
        <w:t xml:space="preserve"> </w:t>
      </w:r>
      <w:r w:rsidRPr="008C1B76">
        <w:t>nivel</w:t>
      </w:r>
      <w:r w:rsidR="00A2372B" w:rsidRPr="008C1B76">
        <w:t xml:space="preserve"> </w:t>
      </w:r>
      <w:r w:rsidRPr="008C1B76">
        <w:t>local</w:t>
      </w:r>
      <w:r w:rsidR="00A2372B" w:rsidRPr="008C1B76">
        <w:t xml:space="preserve"> </w:t>
      </w:r>
      <w:r w:rsidRPr="008C1B76">
        <w:t>şi</w:t>
      </w:r>
      <w:r w:rsidR="00A2372B" w:rsidRPr="008C1B76">
        <w:t xml:space="preserve"> </w:t>
      </w:r>
      <w:r w:rsidRPr="008C1B76">
        <w:t>naţional,</w:t>
      </w:r>
      <w:r w:rsidR="00A2372B" w:rsidRPr="008C1B76">
        <w:t xml:space="preserve"> </w:t>
      </w:r>
      <w:r w:rsidRPr="008C1B76">
        <w:t>pentru</w:t>
      </w:r>
      <w:r w:rsidR="00A2372B" w:rsidRPr="008C1B76">
        <w:t xml:space="preserve"> </w:t>
      </w:r>
      <w:r w:rsidRPr="008C1B76">
        <w:t>asigurarea</w:t>
      </w:r>
      <w:r w:rsidR="00A2372B" w:rsidRPr="008C1B76">
        <w:t xml:space="preserve"> </w:t>
      </w:r>
      <w:r w:rsidRPr="008C1B76">
        <w:t>echilibrului</w:t>
      </w:r>
      <w:r w:rsidR="00A2372B" w:rsidRPr="008C1B76">
        <w:t xml:space="preserve"> </w:t>
      </w:r>
      <w:r w:rsidRPr="008C1B76">
        <w:t>în</w:t>
      </w:r>
      <w:r w:rsidR="00A2372B" w:rsidRPr="008C1B76">
        <w:t xml:space="preserve"> </w:t>
      </w:r>
      <w:r w:rsidRPr="008C1B76">
        <w:t>dezvoltarea</w:t>
      </w:r>
      <w:r w:rsidR="00A2372B" w:rsidRPr="008C1B76">
        <w:t xml:space="preserve"> </w:t>
      </w:r>
      <w:r w:rsidRPr="008C1B76">
        <w:t>diferitelor</w:t>
      </w:r>
      <w:r w:rsidR="00A2372B" w:rsidRPr="008C1B76">
        <w:t xml:space="preserve"> </w:t>
      </w:r>
      <w:r w:rsidRPr="008C1B76">
        <w:t>zone.</w:t>
      </w:r>
    </w:p>
    <w:p w:rsidR="001F5E28" w:rsidRPr="008C1B76" w:rsidRDefault="001F5E28" w:rsidP="00493CAB">
      <w:pPr>
        <w:ind w:firstLine="720"/>
        <w:contextualSpacing/>
      </w:pPr>
      <w:r w:rsidRPr="008C1B76">
        <w:t>Obiectivele</w:t>
      </w:r>
      <w:r w:rsidR="00A2372B" w:rsidRPr="008C1B76">
        <w:t xml:space="preserve"> </w:t>
      </w:r>
      <w:r w:rsidRPr="008C1B76">
        <w:t>de</w:t>
      </w:r>
      <w:r w:rsidR="00A2372B" w:rsidRPr="008C1B76">
        <w:t xml:space="preserve"> </w:t>
      </w:r>
      <w:r w:rsidRPr="008C1B76">
        <w:t>management</w:t>
      </w:r>
      <w:r w:rsidR="00A2372B" w:rsidRPr="008C1B76">
        <w:t xml:space="preserve"> </w:t>
      </w:r>
      <w:r w:rsidRPr="008C1B76">
        <w:t>ale</w:t>
      </w:r>
      <w:r w:rsidR="00A2372B" w:rsidRPr="008C1B76">
        <w:t xml:space="preserve"> </w:t>
      </w:r>
      <w:r w:rsidRPr="008C1B76">
        <w:t>ariei</w:t>
      </w:r>
      <w:r w:rsidR="00A2372B" w:rsidRPr="008C1B76">
        <w:t xml:space="preserve"> </w:t>
      </w:r>
      <w:r w:rsidRPr="008C1B76">
        <w:t>protejate</w:t>
      </w:r>
      <w:r w:rsidR="00A2372B" w:rsidRPr="008C1B76">
        <w:t xml:space="preserve"> </w:t>
      </w:r>
      <w:r w:rsidRPr="008C1B76">
        <w:t>trebuiesc</w:t>
      </w:r>
      <w:r w:rsidR="00A2372B" w:rsidRPr="008C1B76">
        <w:t xml:space="preserve"> </w:t>
      </w:r>
      <w:r w:rsidRPr="008C1B76">
        <w:t>integrate</w:t>
      </w:r>
      <w:r w:rsidR="00A2372B" w:rsidRPr="008C1B76">
        <w:t xml:space="preserve"> </w:t>
      </w:r>
      <w:r w:rsidRPr="008C1B76">
        <w:t>în</w:t>
      </w:r>
      <w:r w:rsidR="00A2372B" w:rsidRPr="008C1B76">
        <w:t xml:space="preserve"> </w:t>
      </w:r>
      <w:r w:rsidRPr="008C1B76">
        <w:t>regulamentele</w:t>
      </w:r>
      <w:r w:rsidR="00A2372B" w:rsidRPr="008C1B76">
        <w:t xml:space="preserve"> </w:t>
      </w:r>
      <w:r w:rsidRPr="008C1B76">
        <w:t>de</w:t>
      </w:r>
      <w:r w:rsidR="00A2372B" w:rsidRPr="008C1B76">
        <w:t xml:space="preserve"> </w:t>
      </w:r>
      <w:r w:rsidRPr="008C1B76">
        <w:t>urbanism</w:t>
      </w:r>
      <w:r w:rsidR="00A2372B" w:rsidRPr="008C1B76">
        <w:t xml:space="preserve"> </w:t>
      </w:r>
      <w:r w:rsidRPr="008C1B76">
        <w:t>generale,</w:t>
      </w:r>
      <w:r w:rsidR="00A2372B" w:rsidRPr="008C1B76">
        <w:t xml:space="preserve"> </w:t>
      </w:r>
      <w:r w:rsidRPr="008C1B76">
        <w:t>care</w:t>
      </w:r>
      <w:r w:rsidR="00A2372B" w:rsidRPr="008C1B76">
        <w:t xml:space="preserve"> </w:t>
      </w:r>
      <w:r w:rsidRPr="008C1B76">
        <w:t>stau</w:t>
      </w:r>
      <w:r w:rsidR="00A2372B" w:rsidRPr="008C1B76">
        <w:t xml:space="preserve"> </w:t>
      </w:r>
      <w:r w:rsidRPr="008C1B76">
        <w:t>la</w:t>
      </w:r>
      <w:r w:rsidR="00A2372B" w:rsidRPr="008C1B76">
        <w:t xml:space="preserve"> </w:t>
      </w:r>
      <w:r w:rsidRPr="008C1B76">
        <w:t>baza</w:t>
      </w:r>
      <w:r w:rsidR="00A2372B" w:rsidRPr="008C1B76">
        <w:t xml:space="preserve"> </w:t>
      </w:r>
      <w:r w:rsidRPr="008C1B76">
        <w:t>elaborării</w:t>
      </w:r>
      <w:r w:rsidR="00A2372B" w:rsidRPr="008C1B76">
        <w:t xml:space="preserve"> </w:t>
      </w:r>
      <w:r w:rsidRPr="008C1B76">
        <w:t>planurilor</w:t>
      </w:r>
      <w:r w:rsidR="00A2372B" w:rsidRPr="008C1B76">
        <w:t xml:space="preserve"> </w:t>
      </w:r>
      <w:r w:rsidRPr="008C1B76">
        <w:t>de</w:t>
      </w:r>
      <w:r w:rsidR="00A2372B" w:rsidRPr="008C1B76">
        <w:t xml:space="preserve"> </w:t>
      </w:r>
      <w:r w:rsidRPr="008C1B76">
        <w:t>amenajare</w:t>
      </w:r>
      <w:r w:rsidR="00A2372B" w:rsidRPr="008C1B76">
        <w:t xml:space="preserve"> </w:t>
      </w:r>
      <w:r w:rsidRPr="008C1B76">
        <w:t>a</w:t>
      </w:r>
      <w:r w:rsidR="00A2372B" w:rsidRPr="008C1B76">
        <w:t xml:space="preserve"> </w:t>
      </w:r>
      <w:r w:rsidRPr="008C1B76">
        <w:t>teritoriului,</w:t>
      </w:r>
      <w:r w:rsidR="00A2372B" w:rsidRPr="008C1B76">
        <w:t xml:space="preserve"> </w:t>
      </w:r>
      <w:r w:rsidRPr="008C1B76">
        <w:t>pentru</w:t>
      </w:r>
      <w:r w:rsidR="00A2372B" w:rsidRPr="008C1B76">
        <w:t xml:space="preserve"> </w:t>
      </w:r>
      <w:r w:rsidRPr="008C1B76">
        <w:t>a</w:t>
      </w:r>
      <w:r w:rsidR="00A2372B" w:rsidRPr="008C1B76">
        <w:t xml:space="preserve"> </w:t>
      </w:r>
      <w:r w:rsidRPr="008C1B76">
        <w:t>promova</w:t>
      </w:r>
      <w:r w:rsidR="00A2372B" w:rsidRPr="008C1B76">
        <w:t xml:space="preserve"> </w:t>
      </w:r>
      <w:r w:rsidRPr="008C1B76">
        <w:t>o</w:t>
      </w:r>
      <w:r w:rsidR="00A2372B" w:rsidRPr="008C1B76">
        <w:t xml:space="preserve"> </w:t>
      </w:r>
      <w:r w:rsidRPr="008C1B76">
        <w:t>acţiune</w:t>
      </w:r>
      <w:r w:rsidR="00A2372B" w:rsidRPr="008C1B76">
        <w:t xml:space="preserve"> </w:t>
      </w:r>
      <w:r w:rsidRPr="008C1B76">
        <w:t>comună</w:t>
      </w:r>
      <w:r w:rsidR="00A2372B" w:rsidRPr="008C1B76">
        <w:t xml:space="preserve"> </w:t>
      </w:r>
      <w:r w:rsidRPr="008C1B76">
        <w:t>cu</w:t>
      </w:r>
      <w:r w:rsidR="00A2372B" w:rsidRPr="008C1B76">
        <w:t xml:space="preserve"> </w:t>
      </w:r>
      <w:r w:rsidRPr="008C1B76">
        <w:t>autorităţile</w:t>
      </w:r>
      <w:r w:rsidR="00A2372B" w:rsidRPr="008C1B76">
        <w:t xml:space="preserve"> </w:t>
      </w:r>
      <w:r w:rsidRPr="008C1B76">
        <w:t>locale.</w:t>
      </w:r>
      <w:r w:rsidR="00A2372B" w:rsidRPr="008C1B76">
        <w:t xml:space="preserve"> </w:t>
      </w:r>
      <w:r w:rsidRPr="008C1B76">
        <w:t>Integrarea</w:t>
      </w:r>
      <w:r w:rsidR="00A2372B" w:rsidRPr="008C1B76">
        <w:t xml:space="preserve"> </w:t>
      </w:r>
      <w:r w:rsidRPr="008C1B76">
        <w:t>obiectivelor</w:t>
      </w:r>
      <w:r w:rsidR="00A2372B" w:rsidRPr="008C1B76">
        <w:t xml:space="preserve"> </w:t>
      </w:r>
      <w:r w:rsidRPr="008C1B76">
        <w:t>de</w:t>
      </w:r>
      <w:r w:rsidR="00A2372B" w:rsidRPr="008C1B76">
        <w:t xml:space="preserve"> </w:t>
      </w:r>
      <w:r w:rsidRPr="008C1B76">
        <w:t>management</w:t>
      </w:r>
      <w:r w:rsidR="00A2372B" w:rsidRPr="008C1B76">
        <w:t xml:space="preserve"> </w:t>
      </w:r>
      <w:r w:rsidRPr="008C1B76">
        <w:t>în</w:t>
      </w:r>
      <w:r w:rsidR="00A2372B" w:rsidRPr="008C1B76">
        <w:t xml:space="preserve"> </w:t>
      </w:r>
      <w:r w:rsidRPr="008C1B76">
        <w:t>regulamentele</w:t>
      </w:r>
      <w:r w:rsidR="00A2372B" w:rsidRPr="008C1B76">
        <w:t xml:space="preserve"> </w:t>
      </w:r>
      <w:r w:rsidRPr="008C1B76">
        <w:t>de</w:t>
      </w:r>
      <w:r w:rsidR="00A2372B" w:rsidRPr="008C1B76">
        <w:t xml:space="preserve"> </w:t>
      </w:r>
      <w:r w:rsidRPr="008C1B76">
        <w:t>urbanism</w:t>
      </w:r>
      <w:r w:rsidR="00A2372B" w:rsidRPr="008C1B76">
        <w:t xml:space="preserve"> </w:t>
      </w:r>
      <w:r w:rsidRPr="008C1B76">
        <w:t>este</w:t>
      </w:r>
      <w:r w:rsidR="00A2372B" w:rsidRPr="008C1B76">
        <w:t xml:space="preserve"> </w:t>
      </w:r>
      <w:r w:rsidRPr="008C1B76">
        <w:t>necesară</w:t>
      </w:r>
      <w:r w:rsidR="00A2372B" w:rsidRPr="008C1B76">
        <w:t xml:space="preserve"> </w:t>
      </w:r>
      <w:r w:rsidRPr="008C1B76">
        <w:t>nu</w:t>
      </w:r>
      <w:r w:rsidR="00A2372B" w:rsidRPr="008C1B76">
        <w:t xml:space="preserve"> </w:t>
      </w:r>
      <w:r w:rsidRPr="008C1B76">
        <w:t>numai</w:t>
      </w:r>
      <w:r w:rsidR="00A2372B" w:rsidRPr="008C1B76">
        <w:t xml:space="preserve"> </w:t>
      </w:r>
      <w:r w:rsidRPr="008C1B76">
        <w:t>pentru</w:t>
      </w:r>
      <w:r w:rsidR="00A2372B" w:rsidRPr="008C1B76">
        <w:t xml:space="preserve"> </w:t>
      </w:r>
      <w:r w:rsidRPr="008C1B76">
        <w:t>impunerea</w:t>
      </w:r>
      <w:r w:rsidR="00A2372B" w:rsidRPr="008C1B76">
        <w:t xml:space="preserve"> </w:t>
      </w:r>
      <w:r w:rsidRPr="008C1B76">
        <w:t>unei</w:t>
      </w:r>
      <w:r w:rsidR="00A2372B" w:rsidRPr="008C1B76">
        <w:t xml:space="preserve"> </w:t>
      </w:r>
      <w:r w:rsidRPr="008C1B76">
        <w:t>strategii</w:t>
      </w:r>
      <w:r w:rsidR="00A2372B" w:rsidRPr="008C1B76">
        <w:t xml:space="preserve"> </w:t>
      </w:r>
      <w:r w:rsidRPr="008C1B76">
        <w:t>coerente</w:t>
      </w:r>
      <w:r w:rsidR="00A2372B" w:rsidRPr="008C1B76">
        <w:t xml:space="preserve"> </w:t>
      </w:r>
      <w:r w:rsidRPr="008C1B76">
        <w:t>de</w:t>
      </w:r>
      <w:r w:rsidR="00A2372B" w:rsidRPr="008C1B76">
        <w:t xml:space="preserve"> </w:t>
      </w:r>
      <w:r w:rsidRPr="008C1B76">
        <w:t>dezvoltare</w:t>
      </w:r>
      <w:r w:rsidR="00A2372B" w:rsidRPr="008C1B76">
        <w:t xml:space="preserve"> </w:t>
      </w:r>
      <w:r w:rsidRPr="008C1B76">
        <w:t>a</w:t>
      </w:r>
      <w:r w:rsidR="00A2372B" w:rsidRPr="008C1B76">
        <w:t xml:space="preserve"> </w:t>
      </w:r>
      <w:r w:rsidRPr="008C1B76">
        <w:t>acestui</w:t>
      </w:r>
      <w:r w:rsidR="00A2372B" w:rsidRPr="008C1B76">
        <w:t xml:space="preserve"> </w:t>
      </w:r>
      <w:r w:rsidRPr="008C1B76">
        <w:t>spaţiu,</w:t>
      </w:r>
      <w:r w:rsidR="00A2372B" w:rsidRPr="008C1B76">
        <w:t xml:space="preserve"> </w:t>
      </w:r>
      <w:r w:rsidRPr="008C1B76">
        <w:t>ci</w:t>
      </w:r>
      <w:r w:rsidR="00A2372B" w:rsidRPr="008C1B76">
        <w:t xml:space="preserve"> </w:t>
      </w:r>
      <w:r w:rsidRPr="008C1B76">
        <w:t>şi</w:t>
      </w:r>
      <w:r w:rsidR="00A2372B" w:rsidRPr="008C1B76">
        <w:t xml:space="preserve"> </w:t>
      </w:r>
      <w:r w:rsidRPr="008C1B76">
        <w:t>pentru</w:t>
      </w:r>
      <w:r w:rsidR="00A2372B" w:rsidRPr="008C1B76">
        <w:t xml:space="preserve"> </w:t>
      </w:r>
      <w:r w:rsidRPr="008C1B76">
        <w:t>a</w:t>
      </w:r>
      <w:r w:rsidR="00A2372B" w:rsidRPr="008C1B76">
        <w:t xml:space="preserve"> </w:t>
      </w:r>
      <w:r w:rsidRPr="008C1B76">
        <w:t>asigura</w:t>
      </w:r>
      <w:r w:rsidR="00A2372B" w:rsidRPr="008C1B76">
        <w:t xml:space="preserve"> </w:t>
      </w:r>
      <w:r w:rsidRPr="008C1B76">
        <w:t>reuşita</w:t>
      </w:r>
      <w:r w:rsidR="00A2372B" w:rsidRPr="008C1B76">
        <w:t xml:space="preserve"> </w:t>
      </w:r>
      <w:r w:rsidRPr="008C1B76">
        <w:t>aplicării</w:t>
      </w:r>
      <w:r w:rsidR="00A2372B" w:rsidRPr="008C1B76">
        <w:t xml:space="preserve"> </w:t>
      </w:r>
      <w:r w:rsidRPr="008C1B76">
        <w:t>planului</w:t>
      </w:r>
      <w:r w:rsidR="00A2372B" w:rsidRPr="008C1B76">
        <w:t xml:space="preserve"> </w:t>
      </w:r>
      <w:r w:rsidRPr="008C1B76">
        <w:t>de</w:t>
      </w:r>
      <w:r w:rsidR="00A2372B" w:rsidRPr="008C1B76">
        <w:t xml:space="preserve"> </w:t>
      </w:r>
      <w:r w:rsidRPr="008C1B76">
        <w:t>management</w:t>
      </w:r>
      <w:r w:rsidR="00A2372B" w:rsidRPr="008C1B76">
        <w:t xml:space="preserve"> </w:t>
      </w:r>
      <w:r w:rsidRPr="008C1B76">
        <w:t>care</w:t>
      </w:r>
      <w:r w:rsidR="00A2372B" w:rsidRPr="008C1B76">
        <w:t xml:space="preserve"> </w:t>
      </w:r>
      <w:r w:rsidRPr="008C1B76">
        <w:t>se</w:t>
      </w:r>
      <w:r w:rsidR="00A2372B" w:rsidRPr="008C1B76">
        <w:t xml:space="preserve"> </w:t>
      </w:r>
      <w:r w:rsidRPr="008C1B76">
        <w:t>constituie</w:t>
      </w:r>
      <w:r w:rsidR="00A2372B" w:rsidRPr="008C1B76">
        <w:t xml:space="preserve"> </w:t>
      </w:r>
      <w:r w:rsidRPr="008C1B76">
        <w:t>într-o</w:t>
      </w:r>
      <w:r w:rsidR="00A2372B" w:rsidRPr="008C1B76">
        <w:t xml:space="preserve"> </w:t>
      </w:r>
      <w:r w:rsidRPr="008C1B76">
        <w:t>alternativă</w:t>
      </w:r>
      <w:r w:rsidR="00A2372B" w:rsidRPr="008C1B76">
        <w:t xml:space="preserve"> </w:t>
      </w:r>
      <w:r w:rsidRPr="008C1B76">
        <w:t>de</w:t>
      </w:r>
      <w:r w:rsidR="00A2372B" w:rsidRPr="008C1B76">
        <w:t xml:space="preserve"> </w:t>
      </w:r>
      <w:r w:rsidRPr="008C1B76">
        <w:t>dezvoltare</w:t>
      </w:r>
      <w:r w:rsidR="00A2372B" w:rsidRPr="008C1B76">
        <w:t xml:space="preserve"> </w:t>
      </w:r>
      <w:r w:rsidRPr="008C1B76">
        <w:t>socială</w:t>
      </w:r>
      <w:r w:rsidR="00A2372B" w:rsidRPr="008C1B76">
        <w:t xml:space="preserve"> </w:t>
      </w:r>
      <w:r w:rsidRPr="008C1B76">
        <w:t>şi</w:t>
      </w:r>
      <w:r w:rsidR="00A2372B" w:rsidRPr="008C1B76">
        <w:t xml:space="preserve"> </w:t>
      </w:r>
      <w:r w:rsidRPr="008C1B76">
        <w:t>economică</w:t>
      </w:r>
      <w:r w:rsidR="00A2372B" w:rsidRPr="008C1B76">
        <w:t xml:space="preserve"> </w:t>
      </w:r>
      <w:r w:rsidRPr="008C1B76">
        <w:t>a</w:t>
      </w:r>
      <w:r w:rsidR="00A2372B" w:rsidRPr="008C1B76">
        <w:t xml:space="preserve"> </w:t>
      </w:r>
      <w:r w:rsidRPr="008C1B76">
        <w:t>zonei</w:t>
      </w:r>
      <w:r w:rsidR="00A2372B" w:rsidRPr="008C1B76">
        <w:t xml:space="preserve"> </w:t>
      </w:r>
      <w:r w:rsidRPr="008C1B76">
        <w:t>şi</w:t>
      </w:r>
      <w:r w:rsidR="00A2372B" w:rsidRPr="008C1B76">
        <w:t xml:space="preserve"> </w:t>
      </w:r>
      <w:r w:rsidRPr="008C1B76">
        <w:t>într-un</w:t>
      </w:r>
      <w:r w:rsidR="00A2372B" w:rsidRPr="008C1B76">
        <w:t xml:space="preserve"> </w:t>
      </w:r>
      <w:r w:rsidRPr="008C1B76">
        <w:t>mijloc</w:t>
      </w:r>
      <w:r w:rsidR="00A2372B" w:rsidRPr="008C1B76">
        <w:t xml:space="preserve"> </w:t>
      </w:r>
      <w:r w:rsidRPr="008C1B76">
        <w:t>de</w:t>
      </w:r>
      <w:r w:rsidR="00A2372B" w:rsidRPr="008C1B76">
        <w:t xml:space="preserve"> </w:t>
      </w:r>
      <w:r w:rsidRPr="008C1B76">
        <w:t>realizare</w:t>
      </w:r>
      <w:r w:rsidR="00A2372B" w:rsidRPr="008C1B76">
        <w:t xml:space="preserve"> </w:t>
      </w:r>
      <w:r w:rsidRPr="008C1B76">
        <w:t>a</w:t>
      </w:r>
      <w:r w:rsidR="00A2372B" w:rsidRPr="008C1B76">
        <w:t xml:space="preserve"> </w:t>
      </w:r>
      <w:r w:rsidRPr="008C1B76">
        <w:t>protecţiei</w:t>
      </w:r>
      <w:r w:rsidR="00A2372B" w:rsidRPr="008C1B76">
        <w:t xml:space="preserve"> </w:t>
      </w:r>
      <w:r w:rsidRPr="008C1B76">
        <w:t>şi</w:t>
      </w:r>
      <w:r w:rsidR="00A2372B" w:rsidRPr="008C1B76">
        <w:t xml:space="preserve"> </w:t>
      </w:r>
      <w:r w:rsidRPr="008C1B76">
        <w:t>conservării</w:t>
      </w:r>
      <w:r w:rsidR="00A2372B" w:rsidRPr="008C1B76">
        <w:t xml:space="preserve"> </w:t>
      </w:r>
      <w:r w:rsidRPr="008C1B76">
        <w:t>resurselor</w:t>
      </w:r>
      <w:r w:rsidR="00A2372B" w:rsidRPr="008C1B76">
        <w:t xml:space="preserve"> </w:t>
      </w:r>
      <w:r w:rsidRPr="008C1B76">
        <w:t>naturale</w:t>
      </w:r>
      <w:r w:rsidR="00A2372B" w:rsidRPr="008C1B76">
        <w:t xml:space="preserve"> </w:t>
      </w:r>
      <w:r w:rsidRPr="008C1B76">
        <w:t>şi</w:t>
      </w:r>
      <w:r w:rsidR="00A2372B" w:rsidRPr="008C1B76">
        <w:t xml:space="preserve"> </w:t>
      </w:r>
      <w:r w:rsidRPr="008C1B76">
        <w:t>culturale</w:t>
      </w:r>
      <w:r w:rsidR="00A2372B" w:rsidRPr="008C1B76">
        <w:t xml:space="preserve"> </w:t>
      </w:r>
      <w:r w:rsidRPr="008C1B76">
        <w:t>ale</w:t>
      </w:r>
      <w:r w:rsidR="00A2372B" w:rsidRPr="008C1B76">
        <w:t xml:space="preserve"> </w:t>
      </w:r>
      <w:r w:rsidRPr="008C1B76">
        <w:t>acestui</w:t>
      </w:r>
      <w:r w:rsidR="00A2372B" w:rsidRPr="008C1B76">
        <w:t xml:space="preserve"> </w:t>
      </w:r>
      <w:r w:rsidRPr="008C1B76">
        <w:t>teritoriu.</w:t>
      </w:r>
    </w:p>
    <w:p w:rsidR="001F5E28" w:rsidRPr="008C1B76" w:rsidRDefault="001F5E28" w:rsidP="00493CAB">
      <w:pPr>
        <w:ind w:firstLine="720"/>
        <w:contextualSpacing/>
      </w:pPr>
      <w:r w:rsidRPr="008C1B76">
        <w:t>Armonizarea</w:t>
      </w:r>
      <w:r w:rsidR="00A2372B" w:rsidRPr="008C1B76">
        <w:t xml:space="preserve"> </w:t>
      </w:r>
      <w:r w:rsidRPr="008C1B76">
        <w:t>hotărârilor</w:t>
      </w:r>
      <w:r w:rsidR="00A2372B" w:rsidRPr="008C1B76">
        <w:t xml:space="preserve"> </w:t>
      </w:r>
      <w:r w:rsidRPr="008C1B76">
        <w:t>Consiliilor</w:t>
      </w:r>
      <w:r w:rsidR="00A2372B" w:rsidRPr="008C1B76">
        <w:t xml:space="preserve"> </w:t>
      </w:r>
      <w:r w:rsidRPr="008C1B76">
        <w:t>Locale</w:t>
      </w:r>
      <w:r w:rsidR="00A2372B" w:rsidRPr="008C1B76">
        <w:t xml:space="preserve"> </w:t>
      </w:r>
      <w:r w:rsidRPr="008C1B76">
        <w:t>şi</w:t>
      </w:r>
      <w:r w:rsidR="00A2372B" w:rsidRPr="008C1B76">
        <w:t xml:space="preserve"> </w:t>
      </w:r>
      <w:r w:rsidRPr="008C1B76">
        <w:t>Judeţene</w:t>
      </w:r>
      <w:r w:rsidR="00A2372B" w:rsidRPr="008C1B76">
        <w:t xml:space="preserve"> </w:t>
      </w:r>
      <w:r w:rsidRPr="008C1B76">
        <w:t>cu</w:t>
      </w:r>
      <w:r w:rsidR="00A2372B" w:rsidRPr="008C1B76">
        <w:t xml:space="preserve"> </w:t>
      </w:r>
      <w:r w:rsidRPr="008C1B76">
        <w:t>acţiunile</w:t>
      </w:r>
      <w:r w:rsidR="00A2372B" w:rsidRPr="008C1B76">
        <w:t xml:space="preserve"> </w:t>
      </w:r>
      <w:r w:rsidRPr="008C1B76">
        <w:t>promovate</w:t>
      </w:r>
      <w:r w:rsidR="00A2372B" w:rsidRPr="008C1B76">
        <w:t xml:space="preserve"> </w:t>
      </w:r>
      <w:r w:rsidRPr="008C1B76">
        <w:t>de</w:t>
      </w:r>
      <w:r w:rsidR="00A2372B" w:rsidRPr="008C1B76">
        <w:t xml:space="preserve"> </w:t>
      </w:r>
      <w:r w:rsidRPr="008C1B76">
        <w:t>custodele</w:t>
      </w:r>
      <w:r w:rsidR="00A2372B" w:rsidRPr="008C1B76">
        <w:t xml:space="preserve"> </w:t>
      </w:r>
      <w:r w:rsidRPr="008C1B76">
        <w:t>ari</w:t>
      </w:r>
      <w:r w:rsidR="00B7128D" w:rsidRPr="008C1B76">
        <w:t>ilor naturale</w:t>
      </w:r>
      <w:r w:rsidR="00A2372B" w:rsidRPr="008C1B76">
        <w:t xml:space="preserve"> </w:t>
      </w:r>
      <w:r w:rsidRPr="008C1B76">
        <w:t>protejate</w:t>
      </w:r>
      <w:r w:rsidR="00A2372B" w:rsidRPr="008C1B76">
        <w:t xml:space="preserve"> </w:t>
      </w:r>
      <w:r w:rsidRPr="008C1B76">
        <w:t>si</w:t>
      </w:r>
      <w:r w:rsidR="00A2372B" w:rsidRPr="008C1B76">
        <w:t xml:space="preserve"> </w:t>
      </w:r>
      <w:r w:rsidRPr="008C1B76">
        <w:t>de</w:t>
      </w:r>
      <w:r w:rsidR="00A2372B" w:rsidRPr="008C1B76">
        <w:t xml:space="preserve"> </w:t>
      </w:r>
      <w:r w:rsidRPr="008C1B76">
        <w:t>autoritatile</w:t>
      </w:r>
      <w:r w:rsidR="00A2372B" w:rsidRPr="008C1B76">
        <w:t xml:space="preserve"> </w:t>
      </w:r>
      <w:r w:rsidRPr="008C1B76">
        <w:t>de</w:t>
      </w:r>
      <w:r w:rsidR="00A2372B" w:rsidRPr="008C1B76">
        <w:t xml:space="preserve"> </w:t>
      </w:r>
      <w:r w:rsidRPr="008C1B76">
        <w:t>mediu,</w:t>
      </w:r>
      <w:r w:rsidR="00A2372B" w:rsidRPr="008C1B76">
        <w:t xml:space="preserve"> </w:t>
      </w:r>
      <w:r w:rsidRPr="008C1B76">
        <w:t>reprezintă</w:t>
      </w:r>
      <w:r w:rsidR="00A2372B" w:rsidRPr="008C1B76">
        <w:t xml:space="preserve"> </w:t>
      </w:r>
      <w:r w:rsidRPr="008C1B76">
        <w:t>una</w:t>
      </w:r>
      <w:r w:rsidR="00A2372B" w:rsidRPr="008C1B76">
        <w:t xml:space="preserve"> </w:t>
      </w:r>
      <w:r w:rsidRPr="008C1B76">
        <w:t>din</w:t>
      </w:r>
      <w:r w:rsidR="00A2372B" w:rsidRPr="008C1B76">
        <w:t xml:space="preserve"> </w:t>
      </w:r>
      <w:r w:rsidRPr="008C1B76">
        <w:t>condiţiile</w:t>
      </w:r>
      <w:r w:rsidR="00A2372B" w:rsidRPr="008C1B76">
        <w:t xml:space="preserve"> </w:t>
      </w:r>
      <w:r w:rsidRPr="008C1B76">
        <w:t>absolut</w:t>
      </w:r>
      <w:r w:rsidR="00A2372B" w:rsidRPr="008C1B76">
        <w:t xml:space="preserve"> </w:t>
      </w:r>
      <w:r w:rsidRPr="008C1B76">
        <w:t>necesare</w:t>
      </w:r>
      <w:r w:rsidR="00A2372B" w:rsidRPr="008C1B76">
        <w:t xml:space="preserve"> </w:t>
      </w:r>
      <w:r w:rsidRPr="008C1B76">
        <w:t>pentru</w:t>
      </w:r>
      <w:r w:rsidR="00A2372B" w:rsidRPr="008C1B76">
        <w:t xml:space="preserve"> </w:t>
      </w:r>
      <w:r w:rsidRPr="008C1B76">
        <w:t>ca</w:t>
      </w:r>
      <w:r w:rsidR="00A2372B" w:rsidRPr="008C1B76">
        <w:t xml:space="preserve"> </w:t>
      </w:r>
      <w:r w:rsidRPr="008C1B76">
        <w:t>planul</w:t>
      </w:r>
      <w:r w:rsidR="00A2372B" w:rsidRPr="008C1B76">
        <w:t xml:space="preserve"> </w:t>
      </w:r>
      <w:r w:rsidRPr="008C1B76">
        <w:t>de</w:t>
      </w:r>
      <w:r w:rsidR="00A2372B" w:rsidRPr="008C1B76">
        <w:t xml:space="preserve"> </w:t>
      </w:r>
      <w:r w:rsidRPr="008C1B76">
        <w:t>management</w:t>
      </w:r>
      <w:r w:rsidR="00A2372B" w:rsidRPr="008C1B76">
        <w:t xml:space="preserve"> </w:t>
      </w:r>
      <w:r w:rsidRPr="008C1B76">
        <w:t>să</w:t>
      </w:r>
      <w:r w:rsidR="00A2372B" w:rsidRPr="008C1B76">
        <w:t xml:space="preserve"> </w:t>
      </w:r>
      <w:r w:rsidRPr="008C1B76">
        <w:t>devină</w:t>
      </w:r>
      <w:r w:rsidR="00A2372B" w:rsidRPr="008C1B76">
        <w:t xml:space="preserve"> </w:t>
      </w:r>
      <w:r w:rsidRPr="008C1B76">
        <w:t>operaţional.</w:t>
      </w:r>
    </w:p>
    <w:p w:rsidR="001F5E28" w:rsidRPr="008C1B76" w:rsidRDefault="00EA4690" w:rsidP="00493CAB">
      <w:pPr>
        <w:ind w:firstLine="720"/>
        <w:contextualSpacing/>
        <w:rPr>
          <w:b/>
        </w:rPr>
      </w:pPr>
      <w:r w:rsidRPr="008C1B76">
        <w:rPr>
          <w:b/>
        </w:rPr>
        <w:t>e)</w:t>
      </w:r>
      <w:r w:rsidR="00A2372B" w:rsidRPr="008C1B76">
        <w:rPr>
          <w:b/>
        </w:rPr>
        <w:t xml:space="preserve"> </w:t>
      </w:r>
      <w:r w:rsidR="001F5E28" w:rsidRPr="008C1B76">
        <w:rPr>
          <w:b/>
        </w:rPr>
        <w:t>Promovarea</w:t>
      </w:r>
      <w:r w:rsidR="00A2372B" w:rsidRPr="008C1B76">
        <w:rPr>
          <w:b/>
        </w:rPr>
        <w:t xml:space="preserve"> </w:t>
      </w:r>
      <w:r w:rsidR="001F5E28" w:rsidRPr="008C1B76">
        <w:rPr>
          <w:b/>
        </w:rPr>
        <w:t>dezvoltării</w:t>
      </w:r>
      <w:r w:rsidR="00A2372B" w:rsidRPr="008C1B76">
        <w:rPr>
          <w:b/>
        </w:rPr>
        <w:t xml:space="preserve"> </w:t>
      </w:r>
      <w:r w:rsidR="001F5E28" w:rsidRPr="008C1B76">
        <w:rPr>
          <w:b/>
        </w:rPr>
        <w:t>armonioase</w:t>
      </w:r>
      <w:r w:rsidR="00A2372B" w:rsidRPr="008C1B76">
        <w:rPr>
          <w:b/>
        </w:rPr>
        <w:t xml:space="preserve"> </w:t>
      </w:r>
      <w:r w:rsidR="001F5E28" w:rsidRPr="008C1B76">
        <w:rPr>
          <w:b/>
        </w:rPr>
        <w:t>a</w:t>
      </w:r>
      <w:r w:rsidR="00A2372B" w:rsidRPr="008C1B76">
        <w:rPr>
          <w:b/>
        </w:rPr>
        <w:t xml:space="preserve"> </w:t>
      </w:r>
      <w:r w:rsidR="001F5E28" w:rsidRPr="008C1B76">
        <w:rPr>
          <w:b/>
        </w:rPr>
        <w:t>ecosistemelor</w:t>
      </w:r>
      <w:r w:rsidR="00A2372B" w:rsidRPr="008C1B76">
        <w:rPr>
          <w:b/>
        </w:rPr>
        <w:t xml:space="preserve"> </w:t>
      </w:r>
      <w:r w:rsidR="001F5E28" w:rsidRPr="008C1B76">
        <w:rPr>
          <w:b/>
        </w:rPr>
        <w:t>naturale</w:t>
      </w:r>
      <w:r w:rsidRPr="008C1B76">
        <w:rPr>
          <w:b/>
        </w:rPr>
        <w:t>.</w:t>
      </w:r>
      <w:r w:rsidR="00A2372B" w:rsidRPr="008C1B76">
        <w:rPr>
          <w:b/>
        </w:rPr>
        <w:t xml:space="preserve"> </w:t>
      </w:r>
    </w:p>
    <w:p w:rsidR="001F5E28" w:rsidRPr="008C1B76" w:rsidRDefault="001F5E28" w:rsidP="00493CAB">
      <w:pPr>
        <w:ind w:firstLine="720"/>
        <w:contextualSpacing/>
      </w:pPr>
      <w:r w:rsidRPr="008C1B76">
        <w:t>Pajiştile,</w:t>
      </w:r>
      <w:r w:rsidR="00A2372B" w:rsidRPr="008C1B76">
        <w:t xml:space="preserve"> </w:t>
      </w:r>
      <w:r w:rsidRPr="008C1B76">
        <w:t>tufărişurile,</w:t>
      </w:r>
      <w:r w:rsidR="00A2372B" w:rsidRPr="008C1B76">
        <w:t xml:space="preserve"> </w:t>
      </w:r>
      <w:r w:rsidR="00B7128D" w:rsidRPr="008C1B76">
        <w:t xml:space="preserve">pădurile, stâncăriile și apele </w:t>
      </w:r>
      <w:r w:rsidRPr="008C1B76">
        <w:t>sunt</w:t>
      </w:r>
      <w:r w:rsidR="00A2372B" w:rsidRPr="008C1B76">
        <w:t xml:space="preserve"> </w:t>
      </w:r>
      <w:r w:rsidRPr="008C1B76">
        <w:t>ecosistemele</w:t>
      </w:r>
      <w:r w:rsidR="00A2372B" w:rsidRPr="008C1B76">
        <w:t xml:space="preserve"> </w:t>
      </w:r>
      <w:r w:rsidRPr="008C1B76">
        <w:t>ce</w:t>
      </w:r>
      <w:r w:rsidR="00A2372B" w:rsidRPr="008C1B76">
        <w:t xml:space="preserve"> </w:t>
      </w:r>
      <w:r w:rsidRPr="008C1B76">
        <w:t>constituie</w:t>
      </w:r>
      <w:r w:rsidR="00A2372B" w:rsidRPr="008C1B76">
        <w:t xml:space="preserve"> </w:t>
      </w:r>
      <w:r w:rsidRPr="008C1B76">
        <w:t>elementele</w:t>
      </w:r>
      <w:r w:rsidR="00A2372B" w:rsidRPr="008C1B76">
        <w:t xml:space="preserve"> </w:t>
      </w:r>
      <w:r w:rsidRPr="008C1B76">
        <w:t>dominante</w:t>
      </w:r>
      <w:r w:rsidR="00A2372B" w:rsidRPr="008C1B76">
        <w:t xml:space="preserve"> </w:t>
      </w:r>
      <w:r w:rsidRPr="008C1B76">
        <w:t>ale</w:t>
      </w:r>
      <w:r w:rsidR="00A2372B" w:rsidRPr="008C1B76">
        <w:t xml:space="preserve"> </w:t>
      </w:r>
      <w:r w:rsidRPr="008C1B76">
        <w:t>mediului</w:t>
      </w:r>
      <w:r w:rsidR="00A2372B" w:rsidRPr="008C1B76">
        <w:t xml:space="preserve"> </w:t>
      </w:r>
      <w:r w:rsidRPr="008C1B76">
        <w:t>rural</w:t>
      </w:r>
      <w:r w:rsidR="00A2372B" w:rsidRPr="008C1B76">
        <w:t xml:space="preserve"> </w:t>
      </w:r>
      <w:r w:rsidRPr="008C1B76">
        <w:t>în</w:t>
      </w:r>
      <w:r w:rsidR="00A2372B" w:rsidRPr="008C1B76">
        <w:t xml:space="preserve"> </w:t>
      </w:r>
      <w:r w:rsidRPr="008C1B76">
        <w:t>contextul</w:t>
      </w:r>
      <w:r w:rsidR="00A2372B" w:rsidRPr="008C1B76">
        <w:t xml:space="preserve"> </w:t>
      </w:r>
      <w:r w:rsidRPr="008C1B76">
        <w:t>situ</w:t>
      </w:r>
      <w:r w:rsidR="00A94F8A" w:rsidRPr="008C1B76">
        <w:t>rilor</w:t>
      </w:r>
      <w:r w:rsidR="00A2372B" w:rsidRPr="008C1B76">
        <w:t xml:space="preserve"> </w:t>
      </w:r>
      <w:r w:rsidRPr="008C1B76">
        <w:t>Natura</w:t>
      </w:r>
      <w:r w:rsidR="00A2372B" w:rsidRPr="008C1B76">
        <w:t xml:space="preserve"> </w:t>
      </w:r>
      <w:r w:rsidRPr="008C1B76">
        <w:t>2000.</w:t>
      </w:r>
      <w:r w:rsidR="00A2372B" w:rsidRPr="008C1B76">
        <w:t xml:space="preserve"> </w:t>
      </w:r>
      <w:r w:rsidRPr="008C1B76">
        <w:t>Definirea</w:t>
      </w:r>
      <w:r w:rsidR="00A2372B" w:rsidRPr="008C1B76">
        <w:t xml:space="preserve"> </w:t>
      </w:r>
      <w:r w:rsidRPr="008C1B76">
        <w:t>siturilor</w:t>
      </w:r>
      <w:r w:rsidR="00A2372B" w:rsidRPr="008C1B76">
        <w:t xml:space="preserve"> </w:t>
      </w:r>
      <w:r w:rsidRPr="008C1B76">
        <w:t>Natura</w:t>
      </w:r>
      <w:r w:rsidR="00A2372B" w:rsidRPr="008C1B76">
        <w:t xml:space="preserve"> </w:t>
      </w:r>
      <w:r w:rsidRPr="008C1B76">
        <w:t>2000</w:t>
      </w:r>
      <w:r w:rsidR="00A2372B" w:rsidRPr="008C1B76">
        <w:t xml:space="preserve"> </w:t>
      </w:r>
      <w:r w:rsidRPr="008C1B76">
        <w:t>se</w:t>
      </w:r>
      <w:r w:rsidR="00A2372B" w:rsidRPr="008C1B76">
        <w:t xml:space="preserve"> </w:t>
      </w:r>
      <w:r w:rsidRPr="008C1B76">
        <w:t>bazează</w:t>
      </w:r>
      <w:r w:rsidR="00A2372B" w:rsidRPr="008C1B76">
        <w:t xml:space="preserve"> </w:t>
      </w:r>
      <w:r w:rsidRPr="008C1B76">
        <w:t>pe</w:t>
      </w:r>
      <w:r w:rsidR="00A2372B" w:rsidRPr="008C1B76">
        <w:t xml:space="preserve"> </w:t>
      </w:r>
      <w:r w:rsidRPr="008C1B76">
        <w:t>ideea</w:t>
      </w:r>
      <w:r w:rsidR="00A2372B" w:rsidRPr="008C1B76">
        <w:t xml:space="preserve"> </w:t>
      </w:r>
      <w:r w:rsidRPr="008C1B76">
        <w:t>de</w:t>
      </w:r>
      <w:r w:rsidR="00A2372B" w:rsidRPr="008C1B76">
        <w:t xml:space="preserve"> </w:t>
      </w:r>
      <w:r w:rsidRPr="008C1B76">
        <w:t>a</w:t>
      </w:r>
      <w:r w:rsidR="00A2372B" w:rsidRPr="008C1B76">
        <w:t xml:space="preserve"> </w:t>
      </w:r>
      <w:r w:rsidRPr="008C1B76">
        <w:t>nu</w:t>
      </w:r>
      <w:r w:rsidR="00A2372B" w:rsidRPr="008C1B76">
        <w:t xml:space="preserve"> </w:t>
      </w:r>
      <w:r w:rsidRPr="008C1B76">
        <w:t>se</w:t>
      </w:r>
      <w:r w:rsidR="00A2372B" w:rsidRPr="008C1B76">
        <w:t xml:space="preserve"> </w:t>
      </w:r>
      <w:r w:rsidRPr="008C1B76">
        <w:t>impune</w:t>
      </w:r>
      <w:r w:rsidR="00A2372B" w:rsidRPr="008C1B76">
        <w:t xml:space="preserve"> </w:t>
      </w:r>
      <w:r w:rsidRPr="008C1B76">
        <w:t>o</w:t>
      </w:r>
      <w:r w:rsidR="00A2372B" w:rsidRPr="008C1B76">
        <w:t xml:space="preserve"> </w:t>
      </w:r>
      <w:r w:rsidRPr="008C1B76">
        <w:t>protecţie</w:t>
      </w:r>
      <w:r w:rsidR="00A2372B" w:rsidRPr="008C1B76">
        <w:t xml:space="preserve"> </w:t>
      </w:r>
      <w:r w:rsidRPr="008C1B76">
        <w:t>strictă,</w:t>
      </w:r>
      <w:r w:rsidR="00A2372B" w:rsidRPr="008C1B76">
        <w:t xml:space="preserve"> </w:t>
      </w:r>
      <w:r w:rsidRPr="008C1B76">
        <w:t>care</w:t>
      </w:r>
      <w:r w:rsidR="00A2372B" w:rsidRPr="008C1B76">
        <w:t xml:space="preserve"> </w:t>
      </w:r>
      <w:r w:rsidRPr="008C1B76">
        <w:t>să</w:t>
      </w:r>
      <w:r w:rsidR="00A2372B" w:rsidRPr="008C1B76">
        <w:t xml:space="preserve"> </w:t>
      </w:r>
      <w:r w:rsidRPr="008C1B76">
        <w:t>interzică</w:t>
      </w:r>
      <w:r w:rsidR="00A2372B" w:rsidRPr="008C1B76">
        <w:t xml:space="preserve"> </w:t>
      </w:r>
      <w:r w:rsidRPr="008C1B76">
        <w:t>activitatea</w:t>
      </w:r>
      <w:r w:rsidR="00A2372B" w:rsidRPr="008C1B76">
        <w:t xml:space="preserve"> </w:t>
      </w:r>
      <w:r w:rsidRPr="008C1B76">
        <w:t>umană.</w:t>
      </w:r>
      <w:r w:rsidR="00A2372B" w:rsidRPr="008C1B76">
        <w:t xml:space="preserve"> </w:t>
      </w:r>
      <w:r w:rsidRPr="008C1B76">
        <w:t>Dimpotrivă,</w:t>
      </w:r>
      <w:r w:rsidR="00A2372B" w:rsidRPr="008C1B76">
        <w:t xml:space="preserve"> </w:t>
      </w:r>
      <w:r w:rsidRPr="008C1B76">
        <w:t>se</w:t>
      </w:r>
      <w:r w:rsidR="00A2372B" w:rsidRPr="008C1B76">
        <w:t xml:space="preserve"> </w:t>
      </w:r>
      <w:r w:rsidRPr="008C1B76">
        <w:t>consideră</w:t>
      </w:r>
      <w:r w:rsidR="00A2372B" w:rsidRPr="008C1B76">
        <w:t xml:space="preserve"> </w:t>
      </w:r>
      <w:r w:rsidRPr="008C1B76">
        <w:t>că</w:t>
      </w:r>
      <w:r w:rsidR="00A2372B" w:rsidRPr="008C1B76">
        <w:t xml:space="preserve"> </w:t>
      </w:r>
      <w:r w:rsidRPr="008C1B76">
        <w:t>în</w:t>
      </w:r>
      <w:r w:rsidR="00A2372B" w:rsidRPr="008C1B76">
        <w:t xml:space="preserve"> </w:t>
      </w:r>
      <w:r w:rsidRPr="008C1B76">
        <w:t>foarte</w:t>
      </w:r>
      <w:r w:rsidR="00A2372B" w:rsidRPr="008C1B76">
        <w:t xml:space="preserve"> </w:t>
      </w:r>
      <w:r w:rsidRPr="008C1B76">
        <w:t>multe</w:t>
      </w:r>
      <w:r w:rsidR="00A2372B" w:rsidRPr="008C1B76">
        <w:t xml:space="preserve"> </w:t>
      </w:r>
      <w:r w:rsidRPr="008C1B76">
        <w:t>situaţii</w:t>
      </w:r>
      <w:r w:rsidR="00A2372B" w:rsidRPr="008C1B76">
        <w:t xml:space="preserve"> </w:t>
      </w:r>
      <w:r w:rsidRPr="008C1B76">
        <w:t>activităţile</w:t>
      </w:r>
      <w:r w:rsidR="00A2372B" w:rsidRPr="008C1B76">
        <w:t xml:space="preserve"> </w:t>
      </w:r>
      <w:r w:rsidRPr="008C1B76">
        <w:t>umane</w:t>
      </w:r>
      <w:r w:rsidR="00A2372B" w:rsidRPr="008C1B76">
        <w:t xml:space="preserve"> </w:t>
      </w:r>
      <w:r w:rsidRPr="008C1B76">
        <w:t>de</w:t>
      </w:r>
      <w:r w:rsidR="00A2372B" w:rsidRPr="008C1B76">
        <w:t xml:space="preserve"> </w:t>
      </w:r>
      <w:r w:rsidRPr="008C1B76">
        <w:t>gospodărire</w:t>
      </w:r>
      <w:r w:rsidR="00A2372B" w:rsidRPr="008C1B76">
        <w:t xml:space="preserve"> </w:t>
      </w:r>
      <w:r w:rsidRPr="008C1B76">
        <w:t>a</w:t>
      </w:r>
      <w:r w:rsidR="00A2372B" w:rsidRPr="008C1B76">
        <w:t xml:space="preserve"> </w:t>
      </w:r>
      <w:r w:rsidRPr="008C1B76">
        <w:t>resurselor</w:t>
      </w:r>
      <w:r w:rsidR="00A2372B" w:rsidRPr="008C1B76">
        <w:t xml:space="preserve"> </w:t>
      </w:r>
      <w:r w:rsidRPr="008C1B76">
        <w:t>naturale</w:t>
      </w:r>
      <w:r w:rsidR="00A2372B" w:rsidRPr="008C1B76">
        <w:t xml:space="preserve"> </w:t>
      </w:r>
      <w:r w:rsidRPr="008C1B76">
        <w:t>pot</w:t>
      </w:r>
      <w:r w:rsidR="00A2372B" w:rsidRPr="008C1B76">
        <w:t xml:space="preserve"> </w:t>
      </w:r>
      <w:r w:rsidRPr="008C1B76">
        <w:t>continua,</w:t>
      </w:r>
      <w:r w:rsidR="00A2372B" w:rsidRPr="008C1B76">
        <w:t xml:space="preserve"> </w:t>
      </w:r>
      <w:r w:rsidRPr="008C1B76">
        <w:t>însăşi</w:t>
      </w:r>
      <w:r w:rsidR="00A2372B" w:rsidRPr="008C1B76">
        <w:t xml:space="preserve"> </w:t>
      </w:r>
      <w:r w:rsidRPr="008C1B76">
        <w:t>prezenţa</w:t>
      </w:r>
      <w:r w:rsidR="00A2372B" w:rsidRPr="008C1B76">
        <w:t xml:space="preserve"> </w:t>
      </w:r>
      <w:r w:rsidRPr="008C1B76">
        <w:t>habitatelor</w:t>
      </w:r>
      <w:r w:rsidR="00A2372B" w:rsidRPr="008C1B76">
        <w:t xml:space="preserve"> </w:t>
      </w:r>
      <w:r w:rsidRPr="008C1B76">
        <w:t>şi</w:t>
      </w:r>
      <w:r w:rsidR="00A2372B" w:rsidRPr="008C1B76">
        <w:t xml:space="preserve"> </w:t>
      </w:r>
      <w:r w:rsidRPr="008C1B76">
        <w:t>a</w:t>
      </w:r>
      <w:r w:rsidR="00A2372B" w:rsidRPr="008C1B76">
        <w:t xml:space="preserve"> </w:t>
      </w:r>
      <w:r w:rsidRPr="008C1B76">
        <w:t>speciilor</w:t>
      </w:r>
      <w:r w:rsidR="00A2372B" w:rsidRPr="008C1B76">
        <w:t xml:space="preserve"> </w:t>
      </w:r>
      <w:r w:rsidRPr="008C1B76">
        <w:t>din</w:t>
      </w:r>
      <w:r w:rsidR="00A2372B" w:rsidRPr="008C1B76">
        <w:t xml:space="preserve"> </w:t>
      </w:r>
      <w:r w:rsidRPr="008C1B76">
        <w:t>siturile</w:t>
      </w:r>
      <w:r w:rsidR="00A2372B" w:rsidRPr="008C1B76">
        <w:t xml:space="preserve"> </w:t>
      </w:r>
      <w:r w:rsidRPr="008C1B76">
        <w:t>Natura</w:t>
      </w:r>
      <w:r w:rsidR="00A2372B" w:rsidRPr="008C1B76">
        <w:t xml:space="preserve"> </w:t>
      </w:r>
      <w:r w:rsidRPr="008C1B76">
        <w:t>2000</w:t>
      </w:r>
      <w:r w:rsidR="00A2372B" w:rsidRPr="008C1B76">
        <w:t xml:space="preserve"> </w:t>
      </w:r>
      <w:r w:rsidRPr="008C1B76">
        <w:t>datorându-se</w:t>
      </w:r>
      <w:r w:rsidR="00A2372B" w:rsidRPr="008C1B76">
        <w:t xml:space="preserve"> </w:t>
      </w:r>
      <w:r w:rsidRPr="008C1B76">
        <w:t>într-o</w:t>
      </w:r>
      <w:r w:rsidR="00A2372B" w:rsidRPr="008C1B76">
        <w:t xml:space="preserve"> </w:t>
      </w:r>
      <w:r w:rsidRPr="008C1B76">
        <w:t>anumită</w:t>
      </w:r>
      <w:r w:rsidR="00A2372B" w:rsidRPr="008C1B76">
        <w:t xml:space="preserve"> </w:t>
      </w:r>
      <w:r w:rsidRPr="008C1B76">
        <w:t>măsură</w:t>
      </w:r>
      <w:r w:rsidR="00A2372B" w:rsidRPr="008C1B76">
        <w:t xml:space="preserve"> </w:t>
      </w:r>
      <w:r w:rsidRPr="008C1B76">
        <w:t>modului</w:t>
      </w:r>
      <w:r w:rsidR="00A2372B" w:rsidRPr="008C1B76">
        <w:t xml:space="preserve"> </w:t>
      </w:r>
      <w:r w:rsidRPr="008C1B76">
        <w:t>în</w:t>
      </w:r>
      <w:r w:rsidR="00A2372B" w:rsidRPr="008C1B76">
        <w:t xml:space="preserve"> </w:t>
      </w:r>
      <w:r w:rsidRPr="008C1B76">
        <w:t>care</w:t>
      </w:r>
      <w:r w:rsidR="00A2372B" w:rsidRPr="008C1B76">
        <w:t xml:space="preserve"> </w:t>
      </w:r>
      <w:r w:rsidRPr="008C1B76">
        <w:t>de</w:t>
      </w:r>
      <w:r w:rsidR="00A2372B" w:rsidRPr="008C1B76">
        <w:t xml:space="preserve"> </w:t>
      </w:r>
      <w:r w:rsidRPr="008C1B76">
        <w:t>sute</w:t>
      </w:r>
      <w:r w:rsidR="00A2372B" w:rsidRPr="008C1B76">
        <w:t xml:space="preserve"> </w:t>
      </w:r>
      <w:r w:rsidRPr="008C1B76">
        <w:t>de</w:t>
      </w:r>
      <w:r w:rsidR="00A2372B" w:rsidRPr="008C1B76">
        <w:t xml:space="preserve"> </w:t>
      </w:r>
      <w:r w:rsidRPr="008C1B76">
        <w:t>ani</w:t>
      </w:r>
      <w:r w:rsidR="00A2372B" w:rsidRPr="008C1B76">
        <w:t xml:space="preserve"> </w:t>
      </w:r>
      <w:r w:rsidRPr="008C1B76">
        <w:t>sunt</w:t>
      </w:r>
      <w:r w:rsidR="00A2372B" w:rsidRPr="008C1B76">
        <w:t xml:space="preserve"> </w:t>
      </w:r>
      <w:r w:rsidRPr="008C1B76">
        <w:t>gospodărite</w:t>
      </w:r>
      <w:r w:rsidR="00A2372B" w:rsidRPr="008C1B76">
        <w:t xml:space="preserve"> </w:t>
      </w:r>
      <w:r w:rsidRPr="008C1B76">
        <w:t>durabil</w:t>
      </w:r>
      <w:r w:rsidR="00A2372B" w:rsidRPr="008C1B76">
        <w:t xml:space="preserve"> </w:t>
      </w:r>
      <w:r w:rsidRPr="008C1B76">
        <w:t>pădurile,</w:t>
      </w:r>
      <w:r w:rsidR="00A2372B" w:rsidRPr="008C1B76">
        <w:t xml:space="preserve"> </w:t>
      </w:r>
      <w:r w:rsidRPr="008C1B76">
        <w:t>păşunile</w:t>
      </w:r>
      <w:r w:rsidR="00A2372B" w:rsidRPr="008C1B76">
        <w:t xml:space="preserve"> </w:t>
      </w:r>
      <w:r w:rsidRPr="008C1B76">
        <w:t>sau</w:t>
      </w:r>
      <w:r w:rsidR="00A2372B" w:rsidRPr="008C1B76">
        <w:t xml:space="preserve"> </w:t>
      </w:r>
      <w:r w:rsidRPr="008C1B76">
        <w:t>fâneţele.</w:t>
      </w:r>
      <w:r w:rsidR="00A2372B" w:rsidRPr="008C1B76">
        <w:t xml:space="preserve"> </w:t>
      </w:r>
      <w:r w:rsidRPr="008C1B76">
        <w:t>În</w:t>
      </w:r>
      <w:r w:rsidR="00A2372B" w:rsidRPr="008C1B76">
        <w:t xml:space="preserve"> </w:t>
      </w:r>
      <w:r w:rsidRPr="008C1B76">
        <w:t>acest</w:t>
      </w:r>
      <w:r w:rsidR="00A2372B" w:rsidRPr="008C1B76">
        <w:t xml:space="preserve"> </w:t>
      </w:r>
      <w:r w:rsidRPr="008C1B76">
        <w:t>scop</w:t>
      </w:r>
      <w:r w:rsidR="00A2372B" w:rsidRPr="008C1B76">
        <w:t xml:space="preserve"> </w:t>
      </w:r>
      <w:r w:rsidRPr="008C1B76">
        <w:t>este</w:t>
      </w:r>
      <w:r w:rsidR="00A2372B" w:rsidRPr="008C1B76">
        <w:t xml:space="preserve"> </w:t>
      </w:r>
      <w:r w:rsidRPr="008C1B76">
        <w:t>necesară</w:t>
      </w:r>
      <w:r w:rsidR="00A2372B" w:rsidRPr="008C1B76">
        <w:t xml:space="preserve"> </w:t>
      </w:r>
      <w:r w:rsidRPr="008C1B76">
        <w:t>asigurarea</w:t>
      </w:r>
      <w:r w:rsidR="00A2372B" w:rsidRPr="008C1B76">
        <w:t xml:space="preserve"> </w:t>
      </w:r>
      <w:r w:rsidRPr="008C1B76">
        <w:t>gestionării</w:t>
      </w:r>
      <w:r w:rsidR="00A2372B" w:rsidRPr="008C1B76">
        <w:t xml:space="preserve"> </w:t>
      </w:r>
      <w:r w:rsidRPr="008C1B76">
        <w:t>durabile</w:t>
      </w:r>
      <w:r w:rsidR="00A2372B" w:rsidRPr="008C1B76">
        <w:t xml:space="preserve"> </w:t>
      </w:r>
      <w:r w:rsidRPr="008C1B76">
        <w:t>a</w:t>
      </w:r>
      <w:r w:rsidR="00A2372B" w:rsidRPr="008C1B76">
        <w:t xml:space="preserve"> </w:t>
      </w:r>
      <w:r w:rsidRPr="008C1B76">
        <w:t>păşunilor</w:t>
      </w:r>
      <w:r w:rsidR="00A2372B" w:rsidRPr="008C1B76">
        <w:t xml:space="preserve"> </w:t>
      </w:r>
      <w:r w:rsidRPr="008C1B76">
        <w:t>şi</w:t>
      </w:r>
      <w:r w:rsidR="00A2372B" w:rsidRPr="008C1B76">
        <w:t xml:space="preserve"> </w:t>
      </w:r>
      <w:r w:rsidRPr="008C1B76">
        <w:t>fâneţelor,</w:t>
      </w:r>
      <w:r w:rsidR="00A2372B" w:rsidRPr="008C1B76">
        <w:t xml:space="preserve"> </w:t>
      </w:r>
      <w:r w:rsidRPr="008C1B76">
        <w:t>prin</w:t>
      </w:r>
      <w:r w:rsidR="00A2372B" w:rsidRPr="008C1B76">
        <w:t xml:space="preserve"> </w:t>
      </w:r>
      <w:r w:rsidRPr="008C1B76">
        <w:t>stabilirea</w:t>
      </w:r>
      <w:r w:rsidR="00A2372B" w:rsidRPr="008C1B76">
        <w:t xml:space="preserve"> </w:t>
      </w:r>
      <w:r w:rsidRPr="008C1B76">
        <w:t>de</w:t>
      </w:r>
      <w:r w:rsidR="00A2372B" w:rsidRPr="008C1B76">
        <w:t xml:space="preserve"> </w:t>
      </w:r>
      <w:r w:rsidRPr="008C1B76">
        <w:t>măsuri</w:t>
      </w:r>
      <w:r w:rsidR="00A2372B" w:rsidRPr="008C1B76">
        <w:t xml:space="preserve"> </w:t>
      </w:r>
      <w:r w:rsidRPr="008C1B76">
        <w:t>eficiente</w:t>
      </w:r>
      <w:r w:rsidR="00A2372B" w:rsidRPr="008C1B76">
        <w:t xml:space="preserve"> </w:t>
      </w:r>
      <w:r w:rsidRPr="008C1B76">
        <w:t>de</w:t>
      </w:r>
      <w:r w:rsidR="00A2372B" w:rsidRPr="008C1B76">
        <w:t xml:space="preserve"> </w:t>
      </w:r>
      <w:r w:rsidRPr="008C1B76">
        <w:t>administrare,</w:t>
      </w:r>
      <w:r w:rsidR="00A2372B" w:rsidRPr="008C1B76">
        <w:t xml:space="preserve"> </w:t>
      </w:r>
      <w:r w:rsidRPr="008C1B76">
        <w:t>îngrijire,</w:t>
      </w:r>
      <w:r w:rsidR="00A2372B" w:rsidRPr="008C1B76">
        <w:t xml:space="preserve"> </w:t>
      </w:r>
      <w:r w:rsidRPr="008C1B76">
        <w:t>exploatare</w:t>
      </w:r>
      <w:r w:rsidR="00A2372B" w:rsidRPr="008C1B76">
        <w:t xml:space="preserve"> </w:t>
      </w:r>
      <w:r w:rsidRPr="008C1B76">
        <w:t>raţională</w:t>
      </w:r>
      <w:r w:rsidR="00A2372B" w:rsidRPr="008C1B76">
        <w:t xml:space="preserve"> </w:t>
      </w:r>
      <w:r w:rsidRPr="008C1B76">
        <w:t>şi</w:t>
      </w:r>
      <w:r w:rsidR="00A2372B" w:rsidRPr="008C1B76">
        <w:t xml:space="preserve"> </w:t>
      </w:r>
      <w:r w:rsidRPr="008C1B76">
        <w:t>regenerare.</w:t>
      </w:r>
    </w:p>
    <w:p w:rsidR="001F5E28" w:rsidRPr="008C1B76" w:rsidRDefault="001F5E28" w:rsidP="00493CAB">
      <w:pPr>
        <w:ind w:firstLine="720"/>
        <w:contextualSpacing/>
      </w:pPr>
      <w:r w:rsidRPr="008C1B76">
        <w:lastRenderedPageBreak/>
        <w:t>Obiectivul</w:t>
      </w:r>
      <w:r w:rsidR="00A2372B" w:rsidRPr="008C1B76">
        <w:t xml:space="preserve"> </w:t>
      </w:r>
      <w:r w:rsidRPr="008C1B76">
        <w:t>principal</w:t>
      </w:r>
      <w:r w:rsidR="00A2372B" w:rsidRPr="008C1B76">
        <w:t xml:space="preserve"> </w:t>
      </w:r>
      <w:r w:rsidRPr="008C1B76">
        <w:t>al</w:t>
      </w:r>
      <w:r w:rsidR="00A2372B" w:rsidRPr="008C1B76">
        <w:t xml:space="preserve"> </w:t>
      </w:r>
      <w:r w:rsidRPr="008C1B76">
        <w:t>managementului</w:t>
      </w:r>
      <w:r w:rsidR="00A2372B" w:rsidRPr="008C1B76">
        <w:t xml:space="preserve"> </w:t>
      </w:r>
      <w:r w:rsidRPr="008C1B76">
        <w:t>acestei</w:t>
      </w:r>
      <w:r w:rsidR="00A2372B" w:rsidRPr="008C1B76">
        <w:t xml:space="preserve"> </w:t>
      </w:r>
      <w:r w:rsidRPr="008C1B76">
        <w:t>arii</w:t>
      </w:r>
      <w:r w:rsidR="00A2372B" w:rsidRPr="008C1B76">
        <w:t xml:space="preserve"> </w:t>
      </w:r>
      <w:r w:rsidRPr="008C1B76">
        <w:t>protejate</w:t>
      </w:r>
      <w:r w:rsidR="00A2372B" w:rsidRPr="008C1B76">
        <w:t xml:space="preserve"> </w:t>
      </w:r>
      <w:r w:rsidRPr="008C1B76">
        <w:t>este</w:t>
      </w:r>
      <w:r w:rsidR="00A2372B" w:rsidRPr="008C1B76">
        <w:t xml:space="preserve"> </w:t>
      </w:r>
      <w:r w:rsidRPr="008C1B76">
        <w:t>menținerea</w:t>
      </w:r>
      <w:r w:rsidR="00A2372B" w:rsidRPr="008C1B76">
        <w:t xml:space="preserve"> </w:t>
      </w:r>
      <w:r w:rsidRPr="008C1B76">
        <w:t>statutului</w:t>
      </w:r>
      <w:r w:rsidR="00A2372B" w:rsidRPr="008C1B76">
        <w:t xml:space="preserve"> </w:t>
      </w:r>
      <w:r w:rsidRPr="008C1B76">
        <w:t>favorabil</w:t>
      </w:r>
      <w:r w:rsidR="00A2372B" w:rsidRPr="008C1B76">
        <w:t xml:space="preserve"> </w:t>
      </w:r>
      <w:r w:rsidRPr="008C1B76">
        <w:t>de</w:t>
      </w:r>
      <w:r w:rsidR="00A2372B" w:rsidRPr="008C1B76">
        <w:t xml:space="preserve"> </w:t>
      </w:r>
      <w:r w:rsidRPr="008C1B76">
        <w:t>conservare</w:t>
      </w:r>
      <w:r w:rsidR="00A2372B" w:rsidRPr="008C1B76">
        <w:t xml:space="preserve"> </w:t>
      </w:r>
      <w:r w:rsidRPr="008C1B76">
        <w:t>sau</w:t>
      </w:r>
      <w:r w:rsidR="00A2372B" w:rsidRPr="008C1B76">
        <w:t xml:space="preserve"> </w:t>
      </w:r>
      <w:r w:rsidRPr="008C1B76">
        <w:t>aducerea</w:t>
      </w:r>
      <w:r w:rsidR="00A2372B" w:rsidRPr="008C1B76">
        <w:t xml:space="preserve"> </w:t>
      </w:r>
      <w:r w:rsidRPr="008C1B76">
        <w:t>la</w:t>
      </w:r>
      <w:r w:rsidR="00A2372B" w:rsidRPr="008C1B76">
        <w:t xml:space="preserve"> </w:t>
      </w:r>
      <w:r w:rsidRPr="008C1B76">
        <w:t>starea</w:t>
      </w:r>
      <w:r w:rsidR="00A2372B" w:rsidRPr="008C1B76">
        <w:t xml:space="preserve"> </w:t>
      </w:r>
      <w:r w:rsidRPr="008C1B76">
        <w:t>de</w:t>
      </w:r>
      <w:r w:rsidR="00A2372B" w:rsidRPr="008C1B76">
        <w:t xml:space="preserve"> </w:t>
      </w:r>
      <w:r w:rsidRPr="008C1B76">
        <w:t>conservare</w:t>
      </w:r>
      <w:r w:rsidR="00A2372B" w:rsidRPr="008C1B76">
        <w:t xml:space="preserve"> </w:t>
      </w:r>
      <w:r w:rsidRPr="008C1B76">
        <w:t>favorabilă</w:t>
      </w:r>
      <w:r w:rsidR="00A2372B" w:rsidRPr="008C1B76">
        <w:t xml:space="preserve"> </w:t>
      </w:r>
      <w:r w:rsidRPr="008C1B76">
        <w:t>a</w:t>
      </w:r>
      <w:r w:rsidR="00A2372B" w:rsidRPr="008C1B76">
        <w:t xml:space="preserve"> </w:t>
      </w:r>
      <w:r w:rsidRPr="008C1B76">
        <w:t>speciilor</w:t>
      </w:r>
      <w:r w:rsidR="00A2372B" w:rsidRPr="008C1B76">
        <w:t xml:space="preserve"> </w:t>
      </w:r>
      <w:r w:rsidRPr="008C1B76">
        <w:t>şi</w:t>
      </w:r>
      <w:r w:rsidR="00A2372B" w:rsidRPr="008C1B76">
        <w:t xml:space="preserve"> </w:t>
      </w:r>
      <w:r w:rsidRPr="008C1B76">
        <w:t>habitatelor</w:t>
      </w:r>
      <w:r w:rsidR="00A2372B" w:rsidRPr="008C1B76">
        <w:t xml:space="preserve"> </w:t>
      </w:r>
      <w:r w:rsidRPr="008C1B76">
        <w:t>pentru</w:t>
      </w:r>
      <w:r w:rsidR="00A2372B" w:rsidRPr="008C1B76">
        <w:t xml:space="preserve"> </w:t>
      </w:r>
      <w:r w:rsidRPr="008C1B76">
        <w:t>care</w:t>
      </w:r>
      <w:r w:rsidR="00A2372B" w:rsidRPr="008C1B76">
        <w:t xml:space="preserve"> </w:t>
      </w:r>
      <w:r w:rsidRPr="008C1B76">
        <w:t>a</w:t>
      </w:r>
      <w:r w:rsidR="00A94F8A" w:rsidRPr="008C1B76">
        <w:t>u</w:t>
      </w:r>
      <w:r w:rsidR="00A2372B" w:rsidRPr="008C1B76">
        <w:t xml:space="preserve"> </w:t>
      </w:r>
      <w:r w:rsidRPr="008C1B76">
        <w:t>fost</w:t>
      </w:r>
      <w:r w:rsidR="00A2372B" w:rsidRPr="008C1B76">
        <w:t xml:space="preserve"> </w:t>
      </w:r>
      <w:r w:rsidRPr="008C1B76">
        <w:t>declarat</w:t>
      </w:r>
      <w:r w:rsidR="00A94F8A" w:rsidRPr="008C1B76">
        <w:t>e</w:t>
      </w:r>
      <w:r w:rsidR="00A2372B" w:rsidRPr="008C1B76">
        <w:t xml:space="preserve"> </w:t>
      </w:r>
      <w:r w:rsidR="00A94F8A" w:rsidRPr="008C1B76">
        <w:t>cele două situri și rezervați</w:t>
      </w:r>
      <w:r w:rsidR="00B06A30" w:rsidRPr="008C1B76">
        <w:t>ile</w:t>
      </w:r>
      <w:r w:rsidR="00A94F8A" w:rsidRPr="008C1B76">
        <w:t xml:space="preserve"> natural</w:t>
      </w:r>
      <w:r w:rsidR="00B06A30" w:rsidRPr="008C1B76">
        <w:t>e</w:t>
      </w:r>
      <w:r w:rsidR="00A94F8A" w:rsidRPr="008C1B76">
        <w:t xml:space="preserve"> Peștera Munticelu</w:t>
      </w:r>
      <w:r w:rsidR="00B06A30" w:rsidRPr="008C1B76">
        <w:t xml:space="preserve"> și </w:t>
      </w:r>
      <w:r w:rsidR="00B06A30" w:rsidRPr="008C1B76">
        <w:rPr>
          <w:noProof w:val="0"/>
          <w:lang w:eastAsia="ar-SA"/>
        </w:rPr>
        <w:t>Cheile Șugăului</w:t>
      </w:r>
      <w:r w:rsidR="00A2372B" w:rsidRPr="008C1B76">
        <w:t xml:space="preserve"> </w:t>
      </w:r>
      <w:r w:rsidRPr="008C1B76">
        <w:t>printr-o</w:t>
      </w:r>
      <w:r w:rsidR="00A2372B" w:rsidRPr="008C1B76">
        <w:t xml:space="preserve"> </w:t>
      </w:r>
      <w:r w:rsidRPr="008C1B76">
        <w:t>gospodărire</w:t>
      </w:r>
      <w:r w:rsidR="00A2372B" w:rsidRPr="008C1B76">
        <w:t xml:space="preserve"> </w:t>
      </w:r>
      <w:r w:rsidRPr="008C1B76">
        <w:t>a</w:t>
      </w:r>
      <w:r w:rsidR="00A2372B" w:rsidRPr="008C1B76">
        <w:t xml:space="preserve"> </w:t>
      </w:r>
      <w:r w:rsidRPr="008C1B76">
        <w:t>habitatelor</w:t>
      </w:r>
      <w:r w:rsidR="00A2372B" w:rsidRPr="008C1B76">
        <w:t xml:space="preserve"> </w:t>
      </w:r>
      <w:r w:rsidRPr="008C1B76">
        <w:t>protejate</w:t>
      </w:r>
      <w:r w:rsidR="00A2372B" w:rsidRPr="008C1B76">
        <w:t xml:space="preserve"> </w:t>
      </w:r>
      <w:r w:rsidRPr="008C1B76">
        <w:t>dar</w:t>
      </w:r>
      <w:r w:rsidR="00A2372B" w:rsidRPr="008C1B76">
        <w:t xml:space="preserve"> </w:t>
      </w:r>
      <w:r w:rsidRPr="008C1B76">
        <w:t>şi</w:t>
      </w:r>
      <w:r w:rsidR="00A2372B" w:rsidRPr="008C1B76">
        <w:t xml:space="preserve"> </w:t>
      </w:r>
      <w:r w:rsidRPr="008C1B76">
        <w:t>a</w:t>
      </w:r>
      <w:r w:rsidR="00A2372B" w:rsidRPr="008C1B76">
        <w:t xml:space="preserve"> </w:t>
      </w:r>
      <w:r w:rsidRPr="008C1B76">
        <w:t>habitatelor</w:t>
      </w:r>
      <w:r w:rsidR="00A2372B" w:rsidRPr="008C1B76">
        <w:t xml:space="preserve"> </w:t>
      </w:r>
      <w:r w:rsidRPr="008C1B76">
        <w:t>speciilor</w:t>
      </w:r>
      <w:r w:rsidR="00A2372B" w:rsidRPr="008C1B76">
        <w:t xml:space="preserve"> </w:t>
      </w:r>
      <w:r w:rsidRPr="008C1B76">
        <w:t>protejate</w:t>
      </w:r>
      <w:r w:rsidR="00A2372B" w:rsidRPr="008C1B76">
        <w:t xml:space="preserve"> </w:t>
      </w:r>
      <w:r w:rsidRPr="008C1B76">
        <w:t>care</w:t>
      </w:r>
      <w:r w:rsidR="00A2372B" w:rsidRPr="008C1B76">
        <w:t xml:space="preserve"> </w:t>
      </w:r>
      <w:r w:rsidRPr="008C1B76">
        <w:t>să</w:t>
      </w:r>
      <w:r w:rsidR="00A2372B" w:rsidRPr="008C1B76">
        <w:t xml:space="preserve"> </w:t>
      </w:r>
      <w:r w:rsidRPr="008C1B76">
        <w:t>țină</w:t>
      </w:r>
      <w:r w:rsidR="00A2372B" w:rsidRPr="008C1B76">
        <w:t xml:space="preserve"> </w:t>
      </w:r>
      <w:r w:rsidRPr="008C1B76">
        <w:t>cont</w:t>
      </w:r>
      <w:r w:rsidR="00A2372B" w:rsidRPr="008C1B76">
        <w:t xml:space="preserve"> </w:t>
      </w:r>
      <w:r w:rsidRPr="008C1B76">
        <w:t>de</w:t>
      </w:r>
      <w:r w:rsidR="00A2372B" w:rsidRPr="008C1B76">
        <w:t xml:space="preserve"> </w:t>
      </w:r>
      <w:r w:rsidRPr="008C1B76">
        <w:t>cerințele</w:t>
      </w:r>
      <w:r w:rsidR="00A2372B" w:rsidRPr="008C1B76">
        <w:t xml:space="preserve"> </w:t>
      </w:r>
      <w:r w:rsidRPr="008C1B76">
        <w:t>lor</w:t>
      </w:r>
      <w:r w:rsidR="00A2372B" w:rsidRPr="008C1B76">
        <w:t xml:space="preserve"> </w:t>
      </w:r>
      <w:r w:rsidRPr="008C1B76">
        <w:t>ecologice.</w:t>
      </w:r>
      <w:r w:rsidR="00A2372B" w:rsidRPr="008C1B76">
        <w:t xml:space="preserve"> </w:t>
      </w:r>
      <w:r w:rsidRPr="008C1B76">
        <w:t>Valorile</w:t>
      </w:r>
      <w:r w:rsidR="00A2372B" w:rsidRPr="008C1B76">
        <w:t xml:space="preserve"> </w:t>
      </w:r>
      <w:r w:rsidRPr="008C1B76">
        <w:t>naturale</w:t>
      </w:r>
      <w:r w:rsidR="00A2372B" w:rsidRPr="008C1B76">
        <w:t xml:space="preserve"> </w:t>
      </w:r>
      <w:r w:rsidRPr="008C1B76">
        <w:t>ale</w:t>
      </w:r>
      <w:r w:rsidR="00A2372B" w:rsidRPr="008C1B76">
        <w:t xml:space="preserve"> </w:t>
      </w:r>
      <w:r w:rsidRPr="008C1B76">
        <w:t>situ</w:t>
      </w:r>
      <w:r w:rsidR="00A94F8A" w:rsidRPr="008C1B76">
        <w:t>rilor</w:t>
      </w:r>
      <w:r w:rsidRPr="008C1B76">
        <w:t>,</w:t>
      </w:r>
      <w:r w:rsidR="00A2372B" w:rsidRPr="008C1B76">
        <w:t xml:space="preserve"> </w:t>
      </w:r>
      <w:r w:rsidRPr="008C1B76">
        <w:t>a</w:t>
      </w:r>
      <w:r w:rsidR="00A2372B" w:rsidRPr="008C1B76">
        <w:t xml:space="preserve"> </w:t>
      </w:r>
      <w:r w:rsidRPr="008C1B76">
        <w:t>căror</w:t>
      </w:r>
      <w:r w:rsidR="00A2372B" w:rsidRPr="008C1B76">
        <w:t xml:space="preserve"> </w:t>
      </w:r>
      <w:r w:rsidRPr="008C1B76">
        <w:t>conservare</w:t>
      </w:r>
      <w:r w:rsidR="00A2372B" w:rsidRPr="008C1B76">
        <w:t xml:space="preserve"> </w:t>
      </w:r>
      <w:r w:rsidRPr="008C1B76">
        <w:t>este</w:t>
      </w:r>
      <w:r w:rsidR="00A2372B" w:rsidRPr="008C1B76">
        <w:t xml:space="preserve"> </w:t>
      </w:r>
      <w:r w:rsidRPr="008C1B76">
        <w:t>asigurată</w:t>
      </w:r>
      <w:r w:rsidR="00A2372B" w:rsidRPr="008C1B76">
        <w:t xml:space="preserve"> </w:t>
      </w:r>
      <w:r w:rsidRPr="008C1B76">
        <w:t>prin</w:t>
      </w:r>
      <w:r w:rsidR="00A2372B" w:rsidRPr="008C1B76">
        <w:t xml:space="preserve"> </w:t>
      </w:r>
      <w:r w:rsidRPr="008C1B76">
        <w:t>managementul</w:t>
      </w:r>
      <w:r w:rsidR="00A2372B" w:rsidRPr="008C1B76">
        <w:t xml:space="preserve"> </w:t>
      </w:r>
      <w:r w:rsidRPr="008C1B76">
        <w:t>acestuia,</w:t>
      </w:r>
      <w:r w:rsidR="00A2372B" w:rsidRPr="008C1B76">
        <w:t xml:space="preserve"> </w:t>
      </w:r>
      <w:r w:rsidRPr="008C1B76">
        <w:t>sunt</w:t>
      </w:r>
      <w:r w:rsidR="00A2372B" w:rsidRPr="008C1B76">
        <w:t xml:space="preserve"> </w:t>
      </w:r>
      <w:r w:rsidRPr="008C1B76">
        <w:t>nu</w:t>
      </w:r>
      <w:r w:rsidR="00A2372B" w:rsidRPr="008C1B76">
        <w:t xml:space="preserve"> </w:t>
      </w:r>
      <w:r w:rsidRPr="008C1B76">
        <w:t>doar</w:t>
      </w:r>
      <w:r w:rsidR="00A2372B" w:rsidRPr="008C1B76">
        <w:t xml:space="preserve"> </w:t>
      </w:r>
      <w:r w:rsidRPr="008C1B76">
        <w:t>speciile</w:t>
      </w:r>
      <w:r w:rsidR="00A2372B" w:rsidRPr="008C1B76">
        <w:t xml:space="preserve"> </w:t>
      </w:r>
      <w:r w:rsidRPr="008C1B76">
        <w:t>de</w:t>
      </w:r>
      <w:r w:rsidR="00A2372B" w:rsidRPr="008C1B76">
        <w:t xml:space="preserve"> </w:t>
      </w:r>
      <w:r w:rsidRPr="008C1B76">
        <w:t>plante,</w:t>
      </w:r>
      <w:r w:rsidR="00A2372B" w:rsidRPr="008C1B76">
        <w:t xml:space="preserve"> </w:t>
      </w:r>
      <w:r w:rsidR="00A94F8A" w:rsidRPr="008C1B76">
        <w:t xml:space="preserve">mamifere, păsări, </w:t>
      </w:r>
      <w:r w:rsidRPr="008C1B76">
        <w:t>insecte</w:t>
      </w:r>
      <w:r w:rsidR="00A2372B" w:rsidRPr="008C1B76">
        <w:t xml:space="preserve"> </w:t>
      </w:r>
      <w:r w:rsidRPr="008C1B76">
        <w:t>şi</w:t>
      </w:r>
      <w:r w:rsidR="00A2372B" w:rsidRPr="008C1B76">
        <w:t xml:space="preserve"> </w:t>
      </w:r>
      <w:r w:rsidRPr="008C1B76">
        <w:t>amfibieni,</w:t>
      </w:r>
      <w:r w:rsidR="00A2372B" w:rsidRPr="008C1B76">
        <w:t xml:space="preserve"> </w:t>
      </w:r>
      <w:r w:rsidRPr="008C1B76">
        <w:t>ci</w:t>
      </w:r>
      <w:r w:rsidR="00A2372B" w:rsidRPr="008C1B76">
        <w:t xml:space="preserve"> </w:t>
      </w:r>
      <w:r w:rsidRPr="008C1B76">
        <w:t>și</w:t>
      </w:r>
      <w:r w:rsidR="00A2372B" w:rsidRPr="008C1B76">
        <w:t xml:space="preserve"> </w:t>
      </w:r>
      <w:r w:rsidRPr="008C1B76">
        <w:t>habitatele</w:t>
      </w:r>
      <w:r w:rsidR="00A2372B" w:rsidRPr="008C1B76">
        <w:t xml:space="preserve"> </w:t>
      </w:r>
      <w:r w:rsidRPr="008C1B76">
        <w:t>acestora.</w:t>
      </w:r>
      <w:r w:rsidR="00A2372B" w:rsidRPr="008C1B76">
        <w:t xml:space="preserve"> </w:t>
      </w:r>
      <w:r w:rsidRPr="008C1B76">
        <w:t>Astfel,</w:t>
      </w:r>
      <w:r w:rsidR="00A2372B" w:rsidRPr="008C1B76">
        <w:t xml:space="preserve"> </w:t>
      </w:r>
      <w:r w:rsidRPr="008C1B76">
        <w:t>măsurile</w:t>
      </w:r>
      <w:r w:rsidR="00A2372B" w:rsidRPr="008C1B76">
        <w:t xml:space="preserve"> </w:t>
      </w:r>
      <w:r w:rsidRPr="008C1B76">
        <w:t>stabilite</w:t>
      </w:r>
      <w:r w:rsidR="00A2372B" w:rsidRPr="008C1B76">
        <w:t xml:space="preserve"> </w:t>
      </w:r>
      <w:r w:rsidRPr="008C1B76">
        <w:t>prin</w:t>
      </w:r>
      <w:r w:rsidR="00A2372B" w:rsidRPr="008C1B76">
        <w:t xml:space="preserve"> </w:t>
      </w:r>
      <w:r w:rsidR="00433545" w:rsidRPr="008C1B76">
        <w:t>acest</w:t>
      </w:r>
      <w:r w:rsidR="00A2372B" w:rsidRPr="008C1B76">
        <w:t xml:space="preserve"> </w:t>
      </w:r>
      <w:r w:rsidRPr="008C1B76">
        <w:t>plan</w:t>
      </w:r>
      <w:r w:rsidR="00A2372B" w:rsidRPr="008C1B76">
        <w:t xml:space="preserve"> </w:t>
      </w:r>
      <w:r w:rsidRPr="008C1B76">
        <w:t>pentru</w:t>
      </w:r>
      <w:r w:rsidR="00A2372B" w:rsidRPr="008C1B76">
        <w:t xml:space="preserve"> </w:t>
      </w:r>
      <w:r w:rsidRPr="008C1B76">
        <w:t>păstrarea</w:t>
      </w:r>
      <w:r w:rsidR="00A2372B" w:rsidRPr="008C1B76">
        <w:t xml:space="preserve"> </w:t>
      </w:r>
      <w:r w:rsidRPr="008C1B76">
        <w:t>valorilor</w:t>
      </w:r>
      <w:r w:rsidR="00A2372B" w:rsidRPr="008C1B76">
        <w:t xml:space="preserve"> </w:t>
      </w:r>
      <w:r w:rsidRPr="008C1B76">
        <w:t>naturale</w:t>
      </w:r>
      <w:r w:rsidR="00A2372B" w:rsidRPr="008C1B76">
        <w:t xml:space="preserve"> </w:t>
      </w:r>
      <w:r w:rsidRPr="008C1B76">
        <w:t>amintite</w:t>
      </w:r>
      <w:r w:rsidR="00A2372B" w:rsidRPr="008C1B76">
        <w:t xml:space="preserve"> </w:t>
      </w:r>
      <w:r w:rsidRPr="008C1B76">
        <w:t>sunt:</w:t>
      </w:r>
      <w:r w:rsidR="00A2372B" w:rsidRPr="008C1B76">
        <w:t xml:space="preserve"> </w:t>
      </w:r>
      <w:r w:rsidRPr="008C1B76">
        <w:t>managementul</w:t>
      </w:r>
      <w:r w:rsidR="00A2372B" w:rsidRPr="008C1B76">
        <w:t xml:space="preserve"> </w:t>
      </w:r>
      <w:r w:rsidRPr="008C1B76">
        <w:t>biodiversității,</w:t>
      </w:r>
      <w:r w:rsidR="00A2372B" w:rsidRPr="008C1B76">
        <w:t xml:space="preserve"> </w:t>
      </w:r>
      <w:r w:rsidRPr="008C1B76">
        <w:t>managementul</w:t>
      </w:r>
      <w:r w:rsidR="00A2372B" w:rsidRPr="008C1B76">
        <w:t xml:space="preserve"> </w:t>
      </w:r>
      <w:r w:rsidRPr="008C1B76">
        <w:t>resurselor</w:t>
      </w:r>
      <w:r w:rsidR="00A2372B" w:rsidRPr="008C1B76">
        <w:t xml:space="preserve"> </w:t>
      </w:r>
      <w:r w:rsidRPr="008C1B76">
        <w:t>naturale,</w:t>
      </w:r>
      <w:r w:rsidR="00A2372B" w:rsidRPr="008C1B76">
        <w:t xml:space="preserve"> </w:t>
      </w:r>
      <w:r w:rsidRPr="008C1B76">
        <w:t>acţiuni</w:t>
      </w:r>
      <w:r w:rsidR="00A2372B" w:rsidRPr="008C1B76">
        <w:t xml:space="preserve"> </w:t>
      </w:r>
      <w:r w:rsidRPr="008C1B76">
        <w:t>de</w:t>
      </w:r>
      <w:r w:rsidR="00A2372B" w:rsidRPr="008C1B76">
        <w:t xml:space="preserve"> </w:t>
      </w:r>
      <w:r w:rsidRPr="008C1B76">
        <w:t>informare,</w:t>
      </w:r>
      <w:r w:rsidR="00A2372B" w:rsidRPr="008C1B76">
        <w:t xml:space="preserve"> </w:t>
      </w:r>
      <w:r w:rsidRPr="008C1B76">
        <w:t>conştientizare,</w:t>
      </w:r>
      <w:r w:rsidR="00A2372B" w:rsidRPr="008C1B76">
        <w:t xml:space="preserve"> </w:t>
      </w:r>
      <w:r w:rsidRPr="008C1B76">
        <w:t>educaţie</w:t>
      </w:r>
      <w:r w:rsidR="00A2372B" w:rsidRPr="008C1B76">
        <w:t xml:space="preserve"> </w:t>
      </w:r>
      <w:r w:rsidRPr="008C1B76">
        <w:t>ecologică,</w:t>
      </w:r>
      <w:r w:rsidR="00A2372B" w:rsidRPr="008C1B76">
        <w:t xml:space="preserve"> </w:t>
      </w:r>
      <w:r w:rsidRPr="008C1B76">
        <w:t>administrare</w:t>
      </w:r>
      <w:r w:rsidR="00A94F8A" w:rsidRPr="008C1B76">
        <w:t xml:space="preserve"> </w:t>
      </w:r>
      <w:r w:rsidR="004744D2" w:rsidRPr="008C1B76">
        <w:t>-</w:t>
      </w:r>
      <w:r w:rsidR="00A94F8A" w:rsidRPr="008C1B76">
        <w:t xml:space="preserve"> </w:t>
      </w:r>
      <w:r w:rsidRPr="008C1B76">
        <w:t>management</w:t>
      </w:r>
      <w:r w:rsidR="00A2372B" w:rsidRPr="008C1B76">
        <w:t xml:space="preserve"> </w:t>
      </w:r>
      <w:r w:rsidRPr="008C1B76">
        <w:t>efectiv,</w:t>
      </w:r>
      <w:r w:rsidR="00A2372B" w:rsidRPr="008C1B76">
        <w:t xml:space="preserve"> </w:t>
      </w:r>
      <w:r w:rsidRPr="008C1B76">
        <w:t>monitorizare</w:t>
      </w:r>
      <w:r w:rsidR="00A2372B" w:rsidRPr="008C1B76">
        <w:t xml:space="preserve"> </w:t>
      </w:r>
      <w:r w:rsidRPr="008C1B76">
        <w:t>și</w:t>
      </w:r>
      <w:r w:rsidR="00A2372B" w:rsidRPr="008C1B76">
        <w:t xml:space="preserve"> </w:t>
      </w:r>
      <w:r w:rsidRPr="008C1B76">
        <w:t>evaluare</w:t>
      </w:r>
      <w:r w:rsidR="00A2372B" w:rsidRPr="008C1B76">
        <w:t xml:space="preserve"> </w:t>
      </w:r>
      <w:r w:rsidRPr="008C1B76">
        <w:t>periodică</w:t>
      </w:r>
      <w:r w:rsidR="00A2372B" w:rsidRPr="008C1B76">
        <w:t xml:space="preserve"> </w:t>
      </w:r>
      <w:r w:rsidRPr="008C1B76">
        <w:t>a</w:t>
      </w:r>
      <w:r w:rsidR="00A2372B" w:rsidRPr="008C1B76">
        <w:t xml:space="preserve"> </w:t>
      </w:r>
      <w:r w:rsidRPr="008C1B76">
        <w:t>acţiunilor</w:t>
      </w:r>
      <w:r w:rsidR="00A2372B" w:rsidRPr="008C1B76">
        <w:t xml:space="preserve"> </w:t>
      </w:r>
      <w:r w:rsidRPr="008C1B76">
        <w:t>şi</w:t>
      </w:r>
      <w:r w:rsidR="00A2372B" w:rsidRPr="008C1B76">
        <w:t xml:space="preserve"> </w:t>
      </w:r>
      <w:r w:rsidRPr="008C1B76">
        <w:t>indicatorilor</w:t>
      </w:r>
      <w:r w:rsidR="00A2372B" w:rsidRPr="008C1B76">
        <w:t xml:space="preserve"> </w:t>
      </w:r>
      <w:r w:rsidRPr="008C1B76">
        <w:t>cheie</w:t>
      </w:r>
      <w:r w:rsidR="00A2372B" w:rsidRPr="008C1B76">
        <w:t xml:space="preserve"> </w:t>
      </w:r>
      <w:r w:rsidRPr="008C1B76">
        <w:t>în</w:t>
      </w:r>
      <w:r w:rsidR="00A2372B" w:rsidRPr="008C1B76">
        <w:t xml:space="preserve"> </w:t>
      </w:r>
      <w:r w:rsidRPr="008C1B76">
        <w:t>vederea</w:t>
      </w:r>
      <w:r w:rsidR="00A2372B" w:rsidRPr="008C1B76">
        <w:t xml:space="preserve"> </w:t>
      </w:r>
      <w:r w:rsidR="00630D39" w:rsidRPr="008C1B76">
        <w:t>adaptării</w:t>
      </w:r>
      <w:r w:rsidR="00A2372B" w:rsidRPr="008C1B76">
        <w:t xml:space="preserve"> </w:t>
      </w:r>
      <w:r w:rsidR="00630D39" w:rsidRPr="008C1B76">
        <w:t>planului</w:t>
      </w:r>
      <w:r w:rsidR="00A2372B" w:rsidRPr="008C1B76">
        <w:t xml:space="preserve"> </w:t>
      </w:r>
      <w:r w:rsidR="00630D39" w:rsidRPr="008C1B76">
        <w:t>de</w:t>
      </w:r>
      <w:r w:rsidR="00A2372B" w:rsidRPr="008C1B76">
        <w:t xml:space="preserve"> </w:t>
      </w:r>
      <w:r w:rsidR="00630D39" w:rsidRPr="008C1B76">
        <w:t>acţiune.</w:t>
      </w:r>
    </w:p>
    <w:p w:rsidR="001F5E28" w:rsidRPr="008C1B76" w:rsidRDefault="00EA4690" w:rsidP="00493CAB">
      <w:pPr>
        <w:ind w:firstLine="720"/>
        <w:contextualSpacing/>
        <w:rPr>
          <w:b/>
        </w:rPr>
      </w:pPr>
      <w:r w:rsidRPr="008C1B76">
        <w:rPr>
          <w:b/>
        </w:rPr>
        <w:t>f)</w:t>
      </w:r>
      <w:r w:rsidR="00A2372B" w:rsidRPr="008C1B76">
        <w:rPr>
          <w:b/>
        </w:rPr>
        <w:t xml:space="preserve"> </w:t>
      </w:r>
      <w:r w:rsidR="001F5E28" w:rsidRPr="008C1B76">
        <w:rPr>
          <w:b/>
        </w:rPr>
        <w:t>Încurajarea</w:t>
      </w:r>
      <w:r w:rsidR="00A2372B" w:rsidRPr="008C1B76">
        <w:rPr>
          <w:b/>
        </w:rPr>
        <w:t xml:space="preserve"> </w:t>
      </w:r>
      <w:r w:rsidR="001F5E28" w:rsidRPr="008C1B76">
        <w:rPr>
          <w:b/>
        </w:rPr>
        <w:t>ecoturismului</w:t>
      </w:r>
      <w:r w:rsidR="00A2372B" w:rsidRPr="008C1B76">
        <w:rPr>
          <w:b/>
        </w:rPr>
        <w:t xml:space="preserve"> </w:t>
      </w:r>
      <w:r w:rsidR="001F5E28" w:rsidRPr="008C1B76">
        <w:rPr>
          <w:b/>
        </w:rPr>
        <w:t>cu</w:t>
      </w:r>
      <w:r w:rsidR="00A2372B" w:rsidRPr="008C1B76">
        <w:rPr>
          <w:b/>
        </w:rPr>
        <w:t xml:space="preserve"> </w:t>
      </w:r>
      <w:r w:rsidR="001F5E28" w:rsidRPr="008C1B76">
        <w:rPr>
          <w:b/>
        </w:rPr>
        <w:t>respectarea</w:t>
      </w:r>
      <w:r w:rsidR="00A2372B" w:rsidRPr="008C1B76">
        <w:rPr>
          <w:b/>
        </w:rPr>
        <w:t xml:space="preserve"> </w:t>
      </w:r>
      <w:r w:rsidR="001F5E28" w:rsidRPr="008C1B76">
        <w:rPr>
          <w:b/>
        </w:rPr>
        <w:t>echilibrelor</w:t>
      </w:r>
      <w:r w:rsidR="00A2372B" w:rsidRPr="008C1B76">
        <w:rPr>
          <w:b/>
        </w:rPr>
        <w:t xml:space="preserve"> </w:t>
      </w:r>
      <w:r w:rsidR="001F5E28" w:rsidRPr="008C1B76">
        <w:rPr>
          <w:b/>
        </w:rPr>
        <w:t>locale</w:t>
      </w:r>
      <w:r w:rsidRPr="008C1B76">
        <w:rPr>
          <w:b/>
        </w:rPr>
        <w:t>.</w:t>
      </w:r>
    </w:p>
    <w:p w:rsidR="001F5E28" w:rsidRPr="008C1B76" w:rsidRDefault="00B7128D" w:rsidP="00493CAB">
      <w:pPr>
        <w:ind w:firstLine="720"/>
        <w:contextualSpacing/>
      </w:pPr>
      <w:r w:rsidRPr="008C1B76">
        <w:t>Siturile Natura 2000 ROSCI0033 Cheile Șugăului</w:t>
      </w:r>
      <w:r w:rsidR="00A94F8A" w:rsidRPr="008C1B76">
        <w:t xml:space="preserve"> - Munticelu și ROSPA</w:t>
      </w:r>
      <w:r w:rsidRPr="008C1B76">
        <w:t xml:space="preserve">0018 </w:t>
      </w:r>
      <w:r w:rsidR="009752A8" w:rsidRPr="008C1B76">
        <w:t>Cheile Bicazului - Hășmaș</w:t>
      </w:r>
      <w:r w:rsidRPr="008C1B76">
        <w:t xml:space="preserve"> </w:t>
      </w:r>
      <w:r w:rsidR="001F5E28" w:rsidRPr="008C1B76">
        <w:t>se</w:t>
      </w:r>
      <w:r w:rsidR="00A2372B" w:rsidRPr="008C1B76">
        <w:t xml:space="preserve"> </w:t>
      </w:r>
      <w:r w:rsidR="001F5E28" w:rsidRPr="008C1B76">
        <w:t>constituie</w:t>
      </w:r>
      <w:r w:rsidR="00A2372B" w:rsidRPr="008C1B76">
        <w:t xml:space="preserve"> </w:t>
      </w:r>
      <w:r w:rsidR="001F5E28" w:rsidRPr="008C1B76">
        <w:t>într-un</w:t>
      </w:r>
      <w:r w:rsidR="00A2372B" w:rsidRPr="008C1B76">
        <w:t xml:space="preserve"> </w:t>
      </w:r>
      <w:r w:rsidR="001F5E28" w:rsidRPr="008C1B76">
        <w:t>spaţiu</w:t>
      </w:r>
      <w:r w:rsidR="00A2372B" w:rsidRPr="008C1B76">
        <w:t xml:space="preserve"> </w:t>
      </w:r>
      <w:r w:rsidR="001F5E28" w:rsidRPr="008C1B76">
        <w:t>cu</w:t>
      </w:r>
      <w:r w:rsidR="00A2372B" w:rsidRPr="008C1B76">
        <w:t xml:space="preserve"> </w:t>
      </w:r>
      <w:r w:rsidR="001F5E28" w:rsidRPr="008C1B76">
        <w:t>un</w:t>
      </w:r>
      <w:r w:rsidR="00A2372B" w:rsidRPr="008C1B76">
        <w:t xml:space="preserve"> </w:t>
      </w:r>
      <w:r w:rsidR="001F5E28" w:rsidRPr="008C1B76">
        <w:t>real</w:t>
      </w:r>
      <w:r w:rsidR="00A2372B" w:rsidRPr="008C1B76">
        <w:t xml:space="preserve"> </w:t>
      </w:r>
      <w:r w:rsidR="001F5E28" w:rsidRPr="008C1B76">
        <w:t>potenţial</w:t>
      </w:r>
      <w:r w:rsidR="00A2372B" w:rsidRPr="008C1B76">
        <w:t xml:space="preserve"> </w:t>
      </w:r>
      <w:r w:rsidR="001F5E28" w:rsidRPr="008C1B76">
        <w:t>turistic</w:t>
      </w:r>
      <w:r w:rsidR="00A2372B" w:rsidRPr="008C1B76">
        <w:t xml:space="preserve"> </w:t>
      </w:r>
      <w:r w:rsidR="001F5E28" w:rsidRPr="008C1B76">
        <w:t>dat</w:t>
      </w:r>
      <w:r w:rsidR="00A2372B" w:rsidRPr="008C1B76">
        <w:t xml:space="preserve"> </w:t>
      </w:r>
      <w:r w:rsidR="001F5E28" w:rsidRPr="008C1B76">
        <w:t>de</w:t>
      </w:r>
      <w:r w:rsidR="00A2372B" w:rsidRPr="008C1B76">
        <w:t xml:space="preserve"> </w:t>
      </w:r>
      <w:r w:rsidR="001F5E28" w:rsidRPr="008C1B76">
        <w:t>valori</w:t>
      </w:r>
      <w:r w:rsidR="00A2372B" w:rsidRPr="008C1B76">
        <w:t xml:space="preserve"> </w:t>
      </w:r>
      <w:r w:rsidR="001F5E28" w:rsidRPr="008C1B76">
        <w:t>naturale</w:t>
      </w:r>
      <w:r w:rsidR="00A2372B" w:rsidRPr="008C1B76">
        <w:t xml:space="preserve"> </w:t>
      </w:r>
      <w:r w:rsidR="001F5E28" w:rsidRPr="008C1B76">
        <w:t>şi</w:t>
      </w:r>
      <w:r w:rsidR="00A2372B" w:rsidRPr="008C1B76">
        <w:t xml:space="preserve"> </w:t>
      </w:r>
      <w:r w:rsidR="001F5E28" w:rsidRPr="008C1B76">
        <w:t>culturale</w:t>
      </w:r>
      <w:r w:rsidR="00A2372B" w:rsidRPr="008C1B76">
        <w:t xml:space="preserve"> </w:t>
      </w:r>
      <w:r w:rsidR="001F5E28" w:rsidRPr="008C1B76">
        <w:t>diverse.</w:t>
      </w:r>
      <w:r w:rsidR="00A2372B" w:rsidRPr="008C1B76">
        <w:t xml:space="preserve"> </w:t>
      </w:r>
      <w:r w:rsidR="001F5E28" w:rsidRPr="008C1B76">
        <w:t>Distanţa</w:t>
      </w:r>
      <w:r w:rsidR="00A2372B" w:rsidRPr="008C1B76">
        <w:t xml:space="preserve"> </w:t>
      </w:r>
      <w:r w:rsidR="001F5E28" w:rsidRPr="008C1B76">
        <w:t>mică</w:t>
      </w:r>
      <w:r w:rsidR="00A2372B" w:rsidRPr="008C1B76">
        <w:t xml:space="preserve"> </w:t>
      </w:r>
      <w:r w:rsidR="001F5E28" w:rsidRPr="008C1B76">
        <w:t>față</w:t>
      </w:r>
      <w:r w:rsidR="00A2372B" w:rsidRPr="008C1B76">
        <w:t xml:space="preserve"> </w:t>
      </w:r>
      <w:r w:rsidR="001F5E28" w:rsidRPr="008C1B76">
        <w:t>de</w:t>
      </w:r>
      <w:r w:rsidR="00A2372B" w:rsidRPr="008C1B76">
        <w:t xml:space="preserve"> </w:t>
      </w:r>
      <w:r w:rsidR="001F5E28" w:rsidRPr="008C1B76">
        <w:t>centrele</w:t>
      </w:r>
      <w:r w:rsidR="00A2372B" w:rsidRPr="008C1B76">
        <w:t xml:space="preserve"> </w:t>
      </w:r>
      <w:r w:rsidR="001F5E28" w:rsidRPr="008C1B76">
        <w:t>urbane,</w:t>
      </w:r>
      <w:r w:rsidR="00A2372B" w:rsidRPr="008C1B76">
        <w:t xml:space="preserve"> </w:t>
      </w:r>
      <w:r w:rsidR="001F5E28" w:rsidRPr="008C1B76">
        <w:t>dezvoltarea</w:t>
      </w:r>
      <w:r w:rsidR="00A2372B" w:rsidRPr="008C1B76">
        <w:t xml:space="preserve"> </w:t>
      </w:r>
      <w:r w:rsidR="001F5E28" w:rsidRPr="008C1B76">
        <w:t>infrastructurii</w:t>
      </w:r>
      <w:r w:rsidR="00A2372B" w:rsidRPr="008C1B76">
        <w:t xml:space="preserve"> </w:t>
      </w:r>
      <w:r w:rsidR="001F5E28" w:rsidRPr="008C1B76">
        <w:t>de</w:t>
      </w:r>
      <w:r w:rsidR="00A2372B" w:rsidRPr="008C1B76">
        <w:t xml:space="preserve"> </w:t>
      </w:r>
      <w:r w:rsidR="001F5E28" w:rsidRPr="008C1B76">
        <w:t>până</w:t>
      </w:r>
      <w:r w:rsidR="00A2372B" w:rsidRPr="008C1B76">
        <w:t xml:space="preserve"> </w:t>
      </w:r>
      <w:r w:rsidR="001F5E28" w:rsidRPr="008C1B76">
        <w:t>acum</w:t>
      </w:r>
      <w:r w:rsidR="00A2372B" w:rsidRPr="008C1B76">
        <w:t xml:space="preserve"> </w:t>
      </w:r>
      <w:r w:rsidR="001F5E28" w:rsidRPr="008C1B76">
        <w:t>şi</w:t>
      </w:r>
      <w:r w:rsidR="00A2372B" w:rsidRPr="008C1B76">
        <w:t xml:space="preserve"> </w:t>
      </w:r>
      <w:r w:rsidR="001F5E28" w:rsidRPr="008C1B76">
        <w:t>acoperirea</w:t>
      </w:r>
      <w:r w:rsidR="00A2372B" w:rsidRPr="008C1B76">
        <w:t xml:space="preserve"> </w:t>
      </w:r>
      <w:r w:rsidR="001F5E28" w:rsidRPr="008C1B76">
        <w:t>redusă</w:t>
      </w:r>
      <w:r w:rsidR="00A2372B" w:rsidRPr="008C1B76">
        <w:t xml:space="preserve"> </w:t>
      </w:r>
      <w:r w:rsidR="001F5E28" w:rsidRPr="008C1B76">
        <w:t>a</w:t>
      </w:r>
      <w:r w:rsidR="00A2372B" w:rsidRPr="008C1B76">
        <w:t xml:space="preserve"> </w:t>
      </w:r>
      <w:r w:rsidR="001F5E28" w:rsidRPr="008C1B76">
        <w:t>căilor</w:t>
      </w:r>
      <w:r w:rsidR="00A2372B" w:rsidRPr="008C1B76">
        <w:t xml:space="preserve"> </w:t>
      </w:r>
      <w:r w:rsidR="001F5E28" w:rsidRPr="008C1B76">
        <w:t>de</w:t>
      </w:r>
      <w:r w:rsidR="00A2372B" w:rsidRPr="008C1B76">
        <w:t xml:space="preserve"> </w:t>
      </w:r>
      <w:r w:rsidR="001F5E28" w:rsidRPr="008C1B76">
        <w:t>comunicaţie</w:t>
      </w:r>
      <w:r w:rsidR="00A2372B" w:rsidRPr="008C1B76">
        <w:t xml:space="preserve"> </w:t>
      </w:r>
      <w:r w:rsidR="001F5E28" w:rsidRPr="008C1B76">
        <w:t>au</w:t>
      </w:r>
      <w:r w:rsidR="00A2372B" w:rsidRPr="008C1B76">
        <w:t xml:space="preserve"> </w:t>
      </w:r>
      <w:r w:rsidR="001F5E28" w:rsidRPr="008C1B76">
        <w:t>determinat</w:t>
      </w:r>
      <w:r w:rsidR="00A2372B" w:rsidRPr="008C1B76">
        <w:t xml:space="preserve"> </w:t>
      </w:r>
      <w:r w:rsidR="001F5E28" w:rsidRPr="008C1B76">
        <w:t>o</w:t>
      </w:r>
      <w:r w:rsidR="00A2372B" w:rsidRPr="008C1B76">
        <w:t xml:space="preserve"> </w:t>
      </w:r>
      <w:r w:rsidR="001F5E28" w:rsidRPr="008C1B76">
        <w:t>dezvoltare</w:t>
      </w:r>
      <w:r w:rsidR="00A2372B" w:rsidRPr="008C1B76">
        <w:t xml:space="preserve"> </w:t>
      </w:r>
      <w:r w:rsidR="001F5E28" w:rsidRPr="008C1B76">
        <w:t>foarte</w:t>
      </w:r>
      <w:r w:rsidR="00A2372B" w:rsidRPr="008C1B76">
        <w:t xml:space="preserve"> </w:t>
      </w:r>
      <w:r w:rsidR="001F5E28" w:rsidRPr="008C1B76">
        <w:t>înceată</w:t>
      </w:r>
      <w:r w:rsidR="00A2372B" w:rsidRPr="008C1B76">
        <w:t xml:space="preserve"> </w:t>
      </w:r>
      <w:r w:rsidR="001F5E28" w:rsidRPr="008C1B76">
        <w:t>şi</w:t>
      </w:r>
      <w:r w:rsidR="00A2372B" w:rsidRPr="008C1B76">
        <w:t xml:space="preserve"> </w:t>
      </w:r>
      <w:r w:rsidR="001F5E28" w:rsidRPr="008C1B76">
        <w:t>neconvingătoare</w:t>
      </w:r>
      <w:r w:rsidR="00A2372B" w:rsidRPr="008C1B76">
        <w:t xml:space="preserve"> </w:t>
      </w:r>
      <w:r w:rsidR="001F5E28" w:rsidRPr="008C1B76">
        <w:t>a</w:t>
      </w:r>
      <w:r w:rsidR="00A2372B" w:rsidRPr="008C1B76">
        <w:t xml:space="preserve"> </w:t>
      </w:r>
      <w:r w:rsidR="001F5E28" w:rsidRPr="008C1B76">
        <w:t>acestei</w:t>
      </w:r>
      <w:r w:rsidR="00A2372B" w:rsidRPr="008C1B76">
        <w:t xml:space="preserve"> </w:t>
      </w:r>
      <w:r w:rsidR="001F5E28" w:rsidRPr="008C1B76">
        <w:t>ramuri</w:t>
      </w:r>
      <w:r w:rsidR="00A2372B" w:rsidRPr="008C1B76">
        <w:t xml:space="preserve"> </w:t>
      </w:r>
      <w:r w:rsidR="001F5E28" w:rsidRPr="008C1B76">
        <w:t>economice</w:t>
      </w:r>
      <w:r w:rsidR="00A2372B" w:rsidRPr="008C1B76">
        <w:t xml:space="preserve"> </w:t>
      </w:r>
      <w:r w:rsidR="001F5E28" w:rsidRPr="008C1B76">
        <w:t>în</w:t>
      </w:r>
      <w:r w:rsidR="00A2372B" w:rsidRPr="008C1B76">
        <w:t xml:space="preserve"> </w:t>
      </w:r>
      <w:r w:rsidR="001F5E28" w:rsidRPr="008C1B76">
        <w:t>această</w:t>
      </w:r>
      <w:r w:rsidR="00A2372B" w:rsidRPr="008C1B76">
        <w:t xml:space="preserve"> </w:t>
      </w:r>
      <w:r w:rsidR="001F5E28" w:rsidRPr="008C1B76">
        <w:t>zonă.</w:t>
      </w:r>
      <w:r w:rsidR="00A2372B" w:rsidRPr="008C1B76">
        <w:t xml:space="preserve"> </w:t>
      </w:r>
      <w:r w:rsidR="001F5E28" w:rsidRPr="008C1B76">
        <w:t>Planul</w:t>
      </w:r>
      <w:r w:rsidR="00A2372B" w:rsidRPr="008C1B76">
        <w:t xml:space="preserve"> </w:t>
      </w:r>
      <w:r w:rsidR="001F5E28" w:rsidRPr="008C1B76">
        <w:t>de</w:t>
      </w:r>
      <w:r w:rsidR="00A2372B" w:rsidRPr="008C1B76">
        <w:t xml:space="preserve"> </w:t>
      </w:r>
      <w:r w:rsidR="001F5E28" w:rsidRPr="008C1B76">
        <w:t>management</w:t>
      </w:r>
      <w:r w:rsidR="00A2372B" w:rsidRPr="008C1B76">
        <w:t xml:space="preserve"> </w:t>
      </w:r>
      <w:r w:rsidR="001F5E28" w:rsidRPr="008C1B76">
        <w:t>nu</w:t>
      </w:r>
      <w:r w:rsidR="00A2372B" w:rsidRPr="008C1B76">
        <w:t xml:space="preserve"> </w:t>
      </w:r>
      <w:r w:rsidR="001F5E28" w:rsidRPr="008C1B76">
        <w:t>are</w:t>
      </w:r>
      <w:r w:rsidR="00A2372B" w:rsidRPr="008C1B76">
        <w:t xml:space="preserve"> </w:t>
      </w:r>
      <w:r w:rsidR="001F5E28" w:rsidRPr="008C1B76">
        <w:t>rolul</w:t>
      </w:r>
      <w:r w:rsidR="00A2372B" w:rsidRPr="008C1B76">
        <w:t xml:space="preserve"> </w:t>
      </w:r>
      <w:r w:rsidR="001F5E28" w:rsidRPr="008C1B76">
        <w:t>de</w:t>
      </w:r>
      <w:r w:rsidR="00A2372B" w:rsidRPr="008C1B76">
        <w:t xml:space="preserve"> </w:t>
      </w:r>
      <w:r w:rsidR="001F5E28" w:rsidRPr="008C1B76">
        <w:t>a</w:t>
      </w:r>
      <w:r w:rsidR="00A2372B" w:rsidRPr="008C1B76">
        <w:t xml:space="preserve"> </w:t>
      </w:r>
      <w:r w:rsidR="001F5E28" w:rsidRPr="008C1B76">
        <w:t>impune</w:t>
      </w:r>
      <w:r w:rsidR="00A2372B" w:rsidRPr="008C1B76">
        <w:t xml:space="preserve"> </w:t>
      </w:r>
      <w:r w:rsidR="001F5E28" w:rsidRPr="008C1B76">
        <w:t>un</w:t>
      </w:r>
      <w:r w:rsidR="00A2372B" w:rsidRPr="008C1B76">
        <w:t xml:space="preserve"> </w:t>
      </w:r>
      <w:r w:rsidR="001F5E28" w:rsidRPr="008C1B76">
        <w:t>plan</w:t>
      </w:r>
      <w:r w:rsidR="00A2372B" w:rsidRPr="008C1B76">
        <w:t xml:space="preserve"> </w:t>
      </w:r>
      <w:r w:rsidR="001F5E28" w:rsidRPr="008C1B76">
        <w:t>de</w:t>
      </w:r>
      <w:r w:rsidR="00A2372B" w:rsidRPr="008C1B76">
        <w:t xml:space="preserve"> </w:t>
      </w:r>
      <w:r w:rsidR="001F5E28" w:rsidRPr="008C1B76">
        <w:t>acţiune</w:t>
      </w:r>
      <w:r w:rsidR="00A2372B" w:rsidRPr="008C1B76">
        <w:t xml:space="preserve"> </w:t>
      </w:r>
      <w:r w:rsidR="001F5E28" w:rsidRPr="008C1B76">
        <w:t>pentru</w:t>
      </w:r>
      <w:r w:rsidR="00A2372B" w:rsidRPr="008C1B76">
        <w:t xml:space="preserve"> </w:t>
      </w:r>
      <w:r w:rsidR="001F5E28" w:rsidRPr="008C1B76">
        <w:t>dezvoltarea</w:t>
      </w:r>
      <w:r w:rsidR="00A2372B" w:rsidRPr="008C1B76">
        <w:t xml:space="preserve"> </w:t>
      </w:r>
      <w:r w:rsidR="001F5E28" w:rsidRPr="008C1B76">
        <w:t>turismului,</w:t>
      </w:r>
      <w:r w:rsidR="00A2372B" w:rsidRPr="008C1B76">
        <w:t xml:space="preserve"> </w:t>
      </w:r>
      <w:r w:rsidR="00A94F8A" w:rsidRPr="008C1B76">
        <w:t>î</w:t>
      </w:r>
      <w:r w:rsidR="001F5E28" w:rsidRPr="008C1B76">
        <w:t>ns</w:t>
      </w:r>
      <w:r w:rsidR="00A94F8A" w:rsidRPr="008C1B76">
        <w:t>ă</w:t>
      </w:r>
      <w:r w:rsidR="00A2372B" w:rsidRPr="008C1B76">
        <w:t xml:space="preserve"> </w:t>
      </w:r>
      <w:r w:rsidR="001F5E28" w:rsidRPr="008C1B76">
        <w:t>custodele</w:t>
      </w:r>
      <w:r w:rsidR="00A2372B" w:rsidRPr="008C1B76">
        <w:t xml:space="preserve"> </w:t>
      </w:r>
      <w:r w:rsidR="001F5E28" w:rsidRPr="008C1B76">
        <w:t>se</w:t>
      </w:r>
      <w:r w:rsidR="00A2372B" w:rsidRPr="008C1B76">
        <w:t xml:space="preserve"> </w:t>
      </w:r>
      <w:r w:rsidR="001F5E28" w:rsidRPr="008C1B76">
        <w:t>poate</w:t>
      </w:r>
      <w:r w:rsidR="00A2372B" w:rsidRPr="008C1B76">
        <w:t xml:space="preserve"> </w:t>
      </w:r>
      <w:r w:rsidR="001F5E28" w:rsidRPr="008C1B76">
        <w:t>implica</w:t>
      </w:r>
      <w:r w:rsidR="00A2372B" w:rsidRPr="008C1B76">
        <w:t xml:space="preserve"> </w:t>
      </w:r>
      <w:r w:rsidR="001F5E28" w:rsidRPr="008C1B76">
        <w:t>activ,</w:t>
      </w:r>
      <w:r w:rsidR="00A2372B" w:rsidRPr="008C1B76">
        <w:t xml:space="preserve"> </w:t>
      </w:r>
      <w:r w:rsidR="001F5E28" w:rsidRPr="008C1B76">
        <w:t>prin</w:t>
      </w:r>
      <w:r w:rsidR="00A2372B" w:rsidRPr="008C1B76">
        <w:t xml:space="preserve"> </w:t>
      </w:r>
      <w:r w:rsidR="001F5E28" w:rsidRPr="008C1B76">
        <w:t>elaborarea</w:t>
      </w:r>
      <w:r w:rsidR="00A2372B" w:rsidRPr="008C1B76">
        <w:t xml:space="preserve"> </w:t>
      </w:r>
      <w:r w:rsidR="001F5E28" w:rsidRPr="008C1B76">
        <w:t>unei</w:t>
      </w:r>
      <w:r w:rsidR="00A2372B" w:rsidRPr="008C1B76">
        <w:t xml:space="preserve"> </w:t>
      </w:r>
      <w:r w:rsidR="001F5E28" w:rsidRPr="008C1B76">
        <w:t>strategii</w:t>
      </w:r>
      <w:r w:rsidR="00A2372B" w:rsidRPr="008C1B76">
        <w:t xml:space="preserve"> </w:t>
      </w:r>
      <w:r w:rsidR="001F5E28" w:rsidRPr="008C1B76">
        <w:t>de</w:t>
      </w:r>
      <w:r w:rsidR="00A2372B" w:rsidRPr="008C1B76">
        <w:t xml:space="preserve"> </w:t>
      </w:r>
      <w:r w:rsidR="001F5E28" w:rsidRPr="008C1B76">
        <w:t>vizitare,</w:t>
      </w:r>
      <w:r w:rsidR="00A2372B" w:rsidRPr="008C1B76">
        <w:t xml:space="preserve"> </w:t>
      </w:r>
      <w:r w:rsidR="001C55C3" w:rsidRPr="008C1B76">
        <w:t>în</w:t>
      </w:r>
      <w:r w:rsidR="00A2372B" w:rsidRPr="008C1B76">
        <w:t xml:space="preserve"> </w:t>
      </w:r>
      <w:r w:rsidR="001F5E28" w:rsidRPr="008C1B76">
        <w:t>dezvoltarea</w:t>
      </w:r>
      <w:r w:rsidR="00A2372B" w:rsidRPr="008C1B76">
        <w:t xml:space="preserve"> </w:t>
      </w:r>
      <w:r w:rsidR="001F5E28" w:rsidRPr="008C1B76">
        <w:t>echilibrată</w:t>
      </w:r>
      <w:r w:rsidR="00A2372B" w:rsidRPr="008C1B76">
        <w:t xml:space="preserve"> </w:t>
      </w:r>
      <w:r w:rsidR="001F5E28" w:rsidRPr="008C1B76">
        <w:t>a</w:t>
      </w:r>
      <w:r w:rsidR="00A2372B" w:rsidRPr="008C1B76">
        <w:t xml:space="preserve"> </w:t>
      </w:r>
      <w:r w:rsidR="001F5E28" w:rsidRPr="008C1B76">
        <w:t>acestui</w:t>
      </w:r>
      <w:r w:rsidR="00A2372B" w:rsidRPr="008C1B76">
        <w:t xml:space="preserve"> </w:t>
      </w:r>
      <w:r w:rsidR="001F5E28" w:rsidRPr="008C1B76">
        <w:t>spaţiu.</w:t>
      </w:r>
    </w:p>
    <w:p w:rsidR="001F5E28" w:rsidRPr="008C1B76" w:rsidRDefault="00EA4690" w:rsidP="00493CAB">
      <w:pPr>
        <w:ind w:firstLine="720"/>
        <w:contextualSpacing/>
        <w:rPr>
          <w:b/>
        </w:rPr>
      </w:pPr>
      <w:r w:rsidRPr="008C1B76">
        <w:rPr>
          <w:b/>
        </w:rPr>
        <w:t>g)</w:t>
      </w:r>
      <w:r w:rsidR="00A2372B" w:rsidRPr="008C1B76">
        <w:rPr>
          <w:b/>
        </w:rPr>
        <w:t xml:space="preserve"> </w:t>
      </w:r>
      <w:r w:rsidR="001F5E28" w:rsidRPr="008C1B76">
        <w:rPr>
          <w:b/>
        </w:rPr>
        <w:t>Susţinerea</w:t>
      </w:r>
      <w:r w:rsidR="00A2372B" w:rsidRPr="008C1B76">
        <w:rPr>
          <w:b/>
        </w:rPr>
        <w:t xml:space="preserve"> </w:t>
      </w:r>
      <w:r w:rsidR="001F5E28" w:rsidRPr="008C1B76">
        <w:rPr>
          <w:b/>
        </w:rPr>
        <w:t>informării</w:t>
      </w:r>
      <w:r w:rsidR="00A2372B" w:rsidRPr="008C1B76">
        <w:rPr>
          <w:b/>
        </w:rPr>
        <w:t xml:space="preserve"> </w:t>
      </w:r>
      <w:r w:rsidR="001F5E28" w:rsidRPr="008C1B76">
        <w:rPr>
          <w:b/>
        </w:rPr>
        <w:t>populaţiei,</w:t>
      </w:r>
      <w:r w:rsidR="00A2372B" w:rsidRPr="008C1B76">
        <w:rPr>
          <w:b/>
        </w:rPr>
        <w:t xml:space="preserve"> </w:t>
      </w:r>
      <w:r w:rsidR="001F5E28" w:rsidRPr="008C1B76">
        <w:rPr>
          <w:b/>
        </w:rPr>
        <w:t>a</w:t>
      </w:r>
      <w:r w:rsidR="00A2372B" w:rsidRPr="008C1B76">
        <w:rPr>
          <w:b/>
        </w:rPr>
        <w:t xml:space="preserve"> </w:t>
      </w:r>
      <w:r w:rsidR="001F5E28" w:rsidRPr="008C1B76">
        <w:rPr>
          <w:b/>
        </w:rPr>
        <w:t>dezvoltării</w:t>
      </w:r>
      <w:r w:rsidR="00A2372B" w:rsidRPr="008C1B76">
        <w:rPr>
          <w:b/>
        </w:rPr>
        <w:t xml:space="preserve"> </w:t>
      </w:r>
      <w:r w:rsidR="001F5E28" w:rsidRPr="008C1B76">
        <w:rPr>
          <w:b/>
        </w:rPr>
        <w:t>culturale</w:t>
      </w:r>
      <w:r w:rsidR="00A2372B" w:rsidRPr="008C1B76">
        <w:rPr>
          <w:b/>
        </w:rPr>
        <w:t xml:space="preserve"> </w:t>
      </w:r>
      <w:r w:rsidR="001F5E28" w:rsidRPr="008C1B76">
        <w:rPr>
          <w:b/>
        </w:rPr>
        <w:t>şi</w:t>
      </w:r>
      <w:r w:rsidR="00A2372B" w:rsidRPr="008C1B76">
        <w:rPr>
          <w:b/>
        </w:rPr>
        <w:t xml:space="preserve"> </w:t>
      </w:r>
      <w:r w:rsidR="001F5E28" w:rsidRPr="008C1B76">
        <w:rPr>
          <w:b/>
        </w:rPr>
        <w:t>a</w:t>
      </w:r>
      <w:r w:rsidR="00A2372B" w:rsidRPr="008C1B76">
        <w:rPr>
          <w:b/>
        </w:rPr>
        <w:t xml:space="preserve"> </w:t>
      </w:r>
      <w:r w:rsidR="001F5E28" w:rsidRPr="008C1B76">
        <w:rPr>
          <w:b/>
        </w:rPr>
        <w:t>educaţiei</w:t>
      </w:r>
      <w:r w:rsidR="00A2372B" w:rsidRPr="008C1B76">
        <w:rPr>
          <w:b/>
        </w:rPr>
        <w:t xml:space="preserve"> </w:t>
      </w:r>
      <w:r w:rsidR="001F5E28" w:rsidRPr="008C1B76">
        <w:rPr>
          <w:b/>
        </w:rPr>
        <w:t>continue</w:t>
      </w:r>
      <w:r w:rsidRPr="008C1B76">
        <w:rPr>
          <w:b/>
        </w:rPr>
        <w:t>.</w:t>
      </w:r>
    </w:p>
    <w:p w:rsidR="001F5E28" w:rsidRPr="008C1B76" w:rsidRDefault="001F5E28" w:rsidP="00493CAB">
      <w:pPr>
        <w:ind w:firstLine="720"/>
        <w:contextualSpacing/>
      </w:pPr>
      <w:r w:rsidRPr="008C1B76">
        <w:t>Dezvoltarea</w:t>
      </w:r>
      <w:r w:rsidR="00A2372B" w:rsidRPr="008C1B76">
        <w:t xml:space="preserve"> </w:t>
      </w:r>
      <w:r w:rsidRPr="008C1B76">
        <w:t>culturală,</w:t>
      </w:r>
      <w:r w:rsidR="00A2372B" w:rsidRPr="008C1B76">
        <w:t xml:space="preserve"> </w:t>
      </w:r>
      <w:r w:rsidRPr="008C1B76">
        <w:t>promovarea</w:t>
      </w:r>
      <w:r w:rsidR="00A2372B" w:rsidRPr="008C1B76">
        <w:t xml:space="preserve"> </w:t>
      </w:r>
      <w:r w:rsidRPr="008C1B76">
        <w:t>educaţiei</w:t>
      </w:r>
      <w:r w:rsidR="00A2372B" w:rsidRPr="008C1B76">
        <w:t xml:space="preserve"> </w:t>
      </w:r>
      <w:r w:rsidRPr="008C1B76">
        <w:t>şi</w:t>
      </w:r>
      <w:r w:rsidR="00A2372B" w:rsidRPr="008C1B76">
        <w:t xml:space="preserve"> </w:t>
      </w:r>
      <w:r w:rsidRPr="008C1B76">
        <w:t>a</w:t>
      </w:r>
      <w:r w:rsidR="00A2372B" w:rsidRPr="008C1B76">
        <w:t xml:space="preserve"> </w:t>
      </w:r>
      <w:r w:rsidRPr="008C1B76">
        <w:t>informării</w:t>
      </w:r>
      <w:r w:rsidR="00A2372B" w:rsidRPr="008C1B76">
        <w:t xml:space="preserve"> </w:t>
      </w:r>
      <w:r w:rsidRPr="008C1B76">
        <w:t>populaţiei</w:t>
      </w:r>
      <w:r w:rsidR="00A2372B" w:rsidRPr="008C1B76">
        <w:t xml:space="preserve"> </w:t>
      </w:r>
      <w:r w:rsidRPr="008C1B76">
        <w:t>reprezintă</w:t>
      </w:r>
      <w:r w:rsidR="00A2372B" w:rsidRPr="008C1B76">
        <w:t xml:space="preserve"> </w:t>
      </w:r>
      <w:r w:rsidRPr="008C1B76">
        <w:t>modalităţi</w:t>
      </w:r>
      <w:r w:rsidR="00A2372B" w:rsidRPr="008C1B76">
        <w:t xml:space="preserve"> </w:t>
      </w:r>
      <w:r w:rsidRPr="008C1B76">
        <w:t>de</w:t>
      </w:r>
      <w:r w:rsidR="00A2372B" w:rsidRPr="008C1B76">
        <w:t xml:space="preserve"> </w:t>
      </w:r>
      <w:r w:rsidRPr="008C1B76">
        <w:t>dezvoltare</w:t>
      </w:r>
      <w:r w:rsidR="00A2372B" w:rsidRPr="008C1B76">
        <w:t xml:space="preserve"> </w:t>
      </w:r>
      <w:r w:rsidRPr="008C1B76">
        <w:t>a</w:t>
      </w:r>
      <w:r w:rsidR="00A2372B" w:rsidRPr="008C1B76">
        <w:t xml:space="preserve"> </w:t>
      </w:r>
      <w:r w:rsidRPr="008C1B76">
        <w:t>unor</w:t>
      </w:r>
      <w:r w:rsidR="00A2372B" w:rsidRPr="008C1B76">
        <w:t xml:space="preserve"> </w:t>
      </w:r>
      <w:r w:rsidRPr="008C1B76">
        <w:t>spaţii</w:t>
      </w:r>
      <w:r w:rsidR="00A2372B" w:rsidRPr="008C1B76">
        <w:t xml:space="preserve"> </w:t>
      </w:r>
      <w:r w:rsidRPr="008C1B76">
        <w:t>pe</w:t>
      </w:r>
      <w:r w:rsidR="00A2372B" w:rsidRPr="008C1B76">
        <w:t xml:space="preserve"> </w:t>
      </w:r>
      <w:r w:rsidRPr="008C1B76">
        <w:t>termen</w:t>
      </w:r>
      <w:r w:rsidR="00A2372B" w:rsidRPr="008C1B76">
        <w:t xml:space="preserve"> </w:t>
      </w:r>
      <w:r w:rsidRPr="008C1B76">
        <w:t>lung</w:t>
      </w:r>
      <w:r w:rsidR="00A2372B" w:rsidRPr="008C1B76">
        <w:t xml:space="preserve"> </w:t>
      </w:r>
      <w:r w:rsidRPr="008C1B76">
        <w:t>în</w:t>
      </w:r>
      <w:r w:rsidR="00A2372B" w:rsidRPr="008C1B76">
        <w:t xml:space="preserve"> </w:t>
      </w:r>
      <w:r w:rsidRPr="008C1B76">
        <w:t>condiţiile</w:t>
      </w:r>
      <w:r w:rsidR="00A2372B" w:rsidRPr="008C1B76">
        <w:t xml:space="preserve"> </w:t>
      </w:r>
      <w:r w:rsidRPr="008C1B76">
        <w:t>în</w:t>
      </w:r>
      <w:r w:rsidR="00A2372B" w:rsidRPr="008C1B76">
        <w:t xml:space="preserve"> </w:t>
      </w:r>
      <w:r w:rsidRPr="008C1B76">
        <w:t>care</w:t>
      </w:r>
      <w:r w:rsidR="00A2372B" w:rsidRPr="008C1B76">
        <w:t xml:space="preserve"> </w:t>
      </w:r>
      <w:r w:rsidRPr="008C1B76">
        <w:t>resursele</w:t>
      </w:r>
      <w:r w:rsidR="00A2372B" w:rsidRPr="008C1B76">
        <w:t xml:space="preserve"> </w:t>
      </w:r>
      <w:r w:rsidRPr="008C1B76">
        <w:t>umane</w:t>
      </w:r>
      <w:r w:rsidR="00A2372B" w:rsidRPr="008C1B76">
        <w:t xml:space="preserve"> </w:t>
      </w:r>
      <w:r w:rsidRPr="008C1B76">
        <w:t>formate</w:t>
      </w:r>
      <w:r w:rsidR="00A2372B" w:rsidRPr="008C1B76">
        <w:t xml:space="preserve"> </w:t>
      </w:r>
      <w:r w:rsidRPr="008C1B76">
        <w:t>nu</w:t>
      </w:r>
      <w:r w:rsidR="00A2372B" w:rsidRPr="008C1B76">
        <w:t xml:space="preserve"> </w:t>
      </w:r>
      <w:r w:rsidRPr="008C1B76">
        <w:t>se</w:t>
      </w:r>
      <w:r w:rsidR="00A2372B" w:rsidRPr="008C1B76">
        <w:t xml:space="preserve"> </w:t>
      </w:r>
      <w:r w:rsidRPr="008C1B76">
        <w:t>îndreaptă</w:t>
      </w:r>
      <w:r w:rsidR="00A2372B" w:rsidRPr="008C1B76">
        <w:t xml:space="preserve"> </w:t>
      </w:r>
      <w:r w:rsidRPr="008C1B76">
        <w:t>spre</w:t>
      </w:r>
      <w:r w:rsidR="00A2372B" w:rsidRPr="008C1B76">
        <w:t xml:space="preserve"> </w:t>
      </w:r>
      <w:r w:rsidRPr="008C1B76">
        <w:t>alte</w:t>
      </w:r>
      <w:r w:rsidR="00A2372B" w:rsidRPr="008C1B76">
        <w:t xml:space="preserve"> </w:t>
      </w:r>
      <w:r w:rsidRPr="008C1B76">
        <w:t>direcţii.</w:t>
      </w:r>
      <w:r w:rsidR="00A2372B" w:rsidRPr="008C1B76">
        <w:t xml:space="preserve"> </w:t>
      </w:r>
      <w:r w:rsidRPr="008C1B76">
        <w:t>Sectorul</w:t>
      </w:r>
      <w:r w:rsidR="00A2372B" w:rsidRPr="008C1B76">
        <w:t xml:space="preserve"> </w:t>
      </w:r>
      <w:r w:rsidRPr="008C1B76">
        <w:t>educaţional</w:t>
      </w:r>
      <w:r w:rsidR="00A2372B" w:rsidRPr="008C1B76">
        <w:t xml:space="preserve"> </w:t>
      </w:r>
      <w:r w:rsidRPr="008C1B76">
        <w:t>şi</w:t>
      </w:r>
      <w:r w:rsidR="00A2372B" w:rsidRPr="008C1B76">
        <w:t xml:space="preserve"> </w:t>
      </w:r>
      <w:r w:rsidRPr="008C1B76">
        <w:t>cel</w:t>
      </w:r>
      <w:r w:rsidR="00A2372B" w:rsidRPr="008C1B76">
        <w:t xml:space="preserve"> </w:t>
      </w:r>
      <w:r w:rsidRPr="008C1B76">
        <w:t>cultural</w:t>
      </w:r>
      <w:r w:rsidR="00A2372B" w:rsidRPr="008C1B76">
        <w:t xml:space="preserve"> </w:t>
      </w:r>
      <w:r w:rsidRPr="008C1B76">
        <w:t>este</w:t>
      </w:r>
      <w:r w:rsidR="00A2372B" w:rsidRPr="008C1B76">
        <w:t xml:space="preserve"> </w:t>
      </w:r>
      <w:r w:rsidRPr="008C1B76">
        <w:t>bine</w:t>
      </w:r>
      <w:r w:rsidR="00A2372B" w:rsidRPr="008C1B76">
        <w:t xml:space="preserve"> </w:t>
      </w:r>
      <w:r w:rsidRPr="008C1B76">
        <w:t>reprezentat</w:t>
      </w:r>
      <w:r w:rsidR="00A2372B" w:rsidRPr="008C1B76">
        <w:t xml:space="preserve"> </w:t>
      </w:r>
      <w:r w:rsidRPr="008C1B76">
        <w:t>în</w:t>
      </w:r>
      <w:r w:rsidR="00A2372B" w:rsidRPr="008C1B76">
        <w:t xml:space="preserve"> </w:t>
      </w:r>
      <w:r w:rsidRPr="008C1B76">
        <w:t>zona</w:t>
      </w:r>
      <w:r w:rsidR="00A2372B" w:rsidRPr="008C1B76">
        <w:t xml:space="preserve"> </w:t>
      </w:r>
      <w:r w:rsidR="00472BB3" w:rsidRPr="008C1B76">
        <w:t>s</w:t>
      </w:r>
      <w:r w:rsidRPr="008C1B76">
        <w:t>itu</w:t>
      </w:r>
      <w:r w:rsidR="00A94F8A" w:rsidRPr="008C1B76">
        <w:t>rilor</w:t>
      </w:r>
      <w:r w:rsidR="00A2372B" w:rsidRPr="008C1B76">
        <w:t xml:space="preserve"> </w:t>
      </w:r>
      <w:r w:rsidR="00A94F8A" w:rsidRPr="008C1B76">
        <w:t xml:space="preserve">ROSCI0033 Cheile Șugăului - Munticelu și ROSPA0018 </w:t>
      </w:r>
      <w:r w:rsidR="009752A8" w:rsidRPr="008C1B76">
        <w:t>Cheile Bicazului - Hășmaș</w:t>
      </w:r>
      <w:r w:rsidR="00A94F8A" w:rsidRPr="008C1B76">
        <w:t xml:space="preserve"> </w:t>
      </w:r>
      <w:r w:rsidR="00EA4690" w:rsidRPr="008C1B76">
        <w:t>ș</w:t>
      </w:r>
      <w:r w:rsidRPr="008C1B76">
        <w:t>i</w:t>
      </w:r>
      <w:r w:rsidR="00A2372B" w:rsidRPr="008C1B76">
        <w:t xml:space="preserve"> </w:t>
      </w:r>
      <w:r w:rsidRPr="008C1B76">
        <w:t>în</w:t>
      </w:r>
      <w:r w:rsidR="00A2372B" w:rsidRPr="008C1B76">
        <w:t xml:space="preserve"> </w:t>
      </w:r>
      <w:r w:rsidRPr="008C1B76">
        <w:t>apropierea</w:t>
      </w:r>
      <w:r w:rsidR="00A2372B" w:rsidRPr="008C1B76">
        <w:t xml:space="preserve"> </w:t>
      </w:r>
      <w:r w:rsidRPr="008C1B76">
        <w:t>acest</w:t>
      </w:r>
      <w:r w:rsidR="00A94F8A" w:rsidRPr="008C1B76">
        <w:t>ora</w:t>
      </w:r>
      <w:r w:rsidR="00A2372B" w:rsidRPr="008C1B76">
        <w:t xml:space="preserve"> </w:t>
      </w:r>
      <w:r w:rsidRPr="008C1B76">
        <w:t>prin</w:t>
      </w:r>
      <w:r w:rsidR="00A2372B" w:rsidRPr="008C1B76">
        <w:t xml:space="preserve"> </w:t>
      </w:r>
      <w:r w:rsidRPr="008C1B76">
        <w:t>prezenţa</w:t>
      </w:r>
      <w:r w:rsidR="00A2372B" w:rsidRPr="008C1B76">
        <w:t xml:space="preserve"> </w:t>
      </w:r>
      <w:r w:rsidRPr="008C1B76">
        <w:t>unor</w:t>
      </w:r>
      <w:r w:rsidR="00A2372B" w:rsidRPr="008C1B76">
        <w:t xml:space="preserve"> </w:t>
      </w:r>
      <w:r w:rsidRPr="008C1B76">
        <w:t>instituţii</w:t>
      </w:r>
      <w:r w:rsidR="00A2372B" w:rsidRPr="008C1B76">
        <w:t xml:space="preserve"> </w:t>
      </w:r>
      <w:r w:rsidRPr="008C1B76">
        <w:t>educaţionale</w:t>
      </w:r>
      <w:r w:rsidR="00A2372B" w:rsidRPr="008C1B76">
        <w:t xml:space="preserve"> </w:t>
      </w:r>
      <w:r w:rsidRPr="008C1B76">
        <w:t>cu</w:t>
      </w:r>
      <w:r w:rsidR="00A2372B" w:rsidRPr="008C1B76">
        <w:t xml:space="preserve"> </w:t>
      </w:r>
      <w:r w:rsidRPr="008C1B76">
        <w:t>tradiţie</w:t>
      </w:r>
      <w:r w:rsidR="00A2372B" w:rsidRPr="008C1B76">
        <w:t xml:space="preserve"> </w:t>
      </w:r>
      <w:r w:rsidRPr="008C1B76">
        <w:t>care</w:t>
      </w:r>
      <w:r w:rsidR="00A2372B" w:rsidRPr="008C1B76">
        <w:t xml:space="preserve"> </w:t>
      </w:r>
      <w:r w:rsidRPr="008C1B76">
        <w:t>să</w:t>
      </w:r>
      <w:r w:rsidR="00A2372B" w:rsidRPr="008C1B76">
        <w:t xml:space="preserve"> </w:t>
      </w:r>
      <w:r w:rsidRPr="008C1B76">
        <w:t>promoveze</w:t>
      </w:r>
      <w:r w:rsidR="00A2372B" w:rsidRPr="008C1B76">
        <w:t xml:space="preserve"> </w:t>
      </w:r>
      <w:r w:rsidRPr="008C1B76">
        <w:t>modele</w:t>
      </w:r>
      <w:r w:rsidR="00A2372B" w:rsidRPr="008C1B76">
        <w:t xml:space="preserve"> </w:t>
      </w:r>
      <w:r w:rsidRPr="008C1B76">
        <w:t>culturale</w:t>
      </w:r>
      <w:r w:rsidR="00A2372B" w:rsidRPr="008C1B76">
        <w:t xml:space="preserve"> </w:t>
      </w:r>
      <w:r w:rsidRPr="008C1B76">
        <w:t>şi</w:t>
      </w:r>
      <w:r w:rsidR="00A2372B" w:rsidRPr="008C1B76">
        <w:t xml:space="preserve"> </w:t>
      </w:r>
      <w:r w:rsidRPr="008C1B76">
        <w:t>educaţionale</w:t>
      </w:r>
      <w:r w:rsidR="00A2372B" w:rsidRPr="008C1B76">
        <w:t xml:space="preserve"> </w:t>
      </w:r>
      <w:r w:rsidRPr="008C1B76">
        <w:t>specifice.</w:t>
      </w:r>
      <w:r w:rsidR="00A2372B" w:rsidRPr="008C1B76">
        <w:t xml:space="preserve"> </w:t>
      </w:r>
    </w:p>
    <w:p w:rsidR="001F5E28" w:rsidRPr="008C1B76" w:rsidRDefault="00EA4690" w:rsidP="00493CAB">
      <w:pPr>
        <w:ind w:firstLine="720"/>
        <w:contextualSpacing/>
        <w:rPr>
          <w:b/>
        </w:rPr>
      </w:pPr>
      <w:r w:rsidRPr="008C1B76">
        <w:rPr>
          <w:b/>
        </w:rPr>
        <w:t>h)</w:t>
      </w:r>
      <w:r w:rsidR="00A2372B" w:rsidRPr="008C1B76">
        <w:rPr>
          <w:b/>
        </w:rPr>
        <w:t xml:space="preserve"> </w:t>
      </w:r>
      <w:r w:rsidR="001F5E28" w:rsidRPr="008C1B76">
        <w:rPr>
          <w:b/>
        </w:rPr>
        <w:t>Principiul</w:t>
      </w:r>
      <w:r w:rsidR="00A2372B" w:rsidRPr="008C1B76">
        <w:rPr>
          <w:b/>
        </w:rPr>
        <w:t xml:space="preserve"> </w:t>
      </w:r>
      <w:r w:rsidR="001F5E28" w:rsidRPr="008C1B76">
        <w:rPr>
          <w:b/>
        </w:rPr>
        <w:t>respectării</w:t>
      </w:r>
      <w:r w:rsidR="00A2372B" w:rsidRPr="008C1B76">
        <w:rPr>
          <w:b/>
        </w:rPr>
        <w:t xml:space="preserve"> </w:t>
      </w:r>
      <w:r w:rsidR="001F5E28" w:rsidRPr="008C1B76">
        <w:rPr>
          <w:b/>
        </w:rPr>
        <w:t>autonomiei</w:t>
      </w:r>
      <w:r w:rsidR="00A2372B" w:rsidRPr="008C1B76">
        <w:rPr>
          <w:b/>
        </w:rPr>
        <w:t xml:space="preserve"> </w:t>
      </w:r>
      <w:r w:rsidR="001F5E28" w:rsidRPr="008C1B76">
        <w:rPr>
          <w:b/>
        </w:rPr>
        <w:t>locale</w:t>
      </w:r>
      <w:r w:rsidRPr="008C1B76">
        <w:rPr>
          <w:b/>
        </w:rPr>
        <w:t>.</w:t>
      </w:r>
    </w:p>
    <w:p w:rsidR="001F5E28" w:rsidRPr="008C1B76" w:rsidRDefault="001F5E28" w:rsidP="00493CAB">
      <w:pPr>
        <w:ind w:firstLine="720"/>
        <w:contextualSpacing/>
      </w:pPr>
      <w:r w:rsidRPr="008C1B76">
        <w:t>Autonomia</w:t>
      </w:r>
      <w:r w:rsidR="00A2372B" w:rsidRPr="008C1B76">
        <w:t xml:space="preserve"> </w:t>
      </w:r>
      <w:r w:rsidRPr="008C1B76">
        <w:t>locală</w:t>
      </w:r>
      <w:r w:rsidR="00A2372B" w:rsidRPr="008C1B76">
        <w:t xml:space="preserve"> </w:t>
      </w:r>
      <w:r w:rsidRPr="008C1B76">
        <w:t>este</w:t>
      </w:r>
      <w:r w:rsidR="00A2372B" w:rsidRPr="008C1B76">
        <w:t xml:space="preserve"> </w:t>
      </w:r>
      <w:r w:rsidRPr="008C1B76">
        <w:t>numai</w:t>
      </w:r>
      <w:r w:rsidR="00A2372B" w:rsidRPr="008C1B76">
        <w:t xml:space="preserve"> </w:t>
      </w:r>
      <w:r w:rsidRPr="008C1B76">
        <w:t>administrativă</w:t>
      </w:r>
      <w:r w:rsidR="00A2372B" w:rsidRPr="008C1B76">
        <w:t xml:space="preserve"> </w:t>
      </w:r>
      <w:r w:rsidRPr="008C1B76">
        <w:t>şi</w:t>
      </w:r>
      <w:r w:rsidR="00A2372B" w:rsidRPr="008C1B76">
        <w:t xml:space="preserve"> </w:t>
      </w:r>
      <w:r w:rsidRPr="008C1B76">
        <w:t>financiară</w:t>
      </w:r>
      <w:r w:rsidR="00A2372B" w:rsidRPr="008C1B76">
        <w:t xml:space="preserve"> </w:t>
      </w:r>
      <w:r w:rsidRPr="008C1B76">
        <w:t>şi</w:t>
      </w:r>
      <w:r w:rsidR="00A2372B" w:rsidRPr="008C1B76">
        <w:t xml:space="preserve"> </w:t>
      </w:r>
      <w:r w:rsidRPr="008C1B76">
        <w:t>priveşte</w:t>
      </w:r>
      <w:r w:rsidR="00A2372B" w:rsidRPr="008C1B76">
        <w:t xml:space="preserve"> </w:t>
      </w:r>
      <w:r w:rsidRPr="008C1B76">
        <w:t>organizarea,</w:t>
      </w:r>
      <w:r w:rsidR="00A2372B" w:rsidRPr="008C1B76">
        <w:t xml:space="preserve"> </w:t>
      </w:r>
      <w:r w:rsidRPr="008C1B76">
        <w:t>funcţionarea,</w:t>
      </w:r>
      <w:r w:rsidR="00A2372B" w:rsidRPr="008C1B76">
        <w:t xml:space="preserve"> </w:t>
      </w:r>
      <w:r w:rsidRPr="008C1B76">
        <w:t>competenţele</w:t>
      </w:r>
      <w:r w:rsidR="00A2372B" w:rsidRPr="008C1B76">
        <w:t xml:space="preserve"> </w:t>
      </w:r>
      <w:r w:rsidRPr="008C1B76">
        <w:t>şi</w:t>
      </w:r>
      <w:r w:rsidR="00A2372B" w:rsidRPr="008C1B76">
        <w:t xml:space="preserve"> </w:t>
      </w:r>
      <w:r w:rsidRPr="008C1B76">
        <w:t>atribuţiile</w:t>
      </w:r>
      <w:r w:rsidR="00A2372B" w:rsidRPr="008C1B76">
        <w:t xml:space="preserve"> </w:t>
      </w:r>
      <w:r w:rsidRPr="008C1B76">
        <w:t>autorităţii</w:t>
      </w:r>
      <w:r w:rsidR="00A2372B" w:rsidRPr="008C1B76">
        <w:t xml:space="preserve"> </w:t>
      </w:r>
      <w:r w:rsidRPr="008C1B76">
        <w:t>administraţiei</w:t>
      </w:r>
      <w:r w:rsidR="00A2372B" w:rsidRPr="008C1B76">
        <w:t xml:space="preserve"> </w:t>
      </w:r>
      <w:r w:rsidRPr="008C1B76">
        <w:t>publice</w:t>
      </w:r>
      <w:r w:rsidR="00A2372B" w:rsidRPr="008C1B76">
        <w:t xml:space="preserve"> </w:t>
      </w:r>
      <w:r w:rsidRPr="008C1B76">
        <w:t>locale,</w:t>
      </w:r>
      <w:r w:rsidR="00A2372B" w:rsidRPr="008C1B76">
        <w:t xml:space="preserve"> </w:t>
      </w:r>
      <w:r w:rsidRPr="008C1B76">
        <w:t>precum</w:t>
      </w:r>
      <w:r w:rsidR="00A2372B" w:rsidRPr="008C1B76">
        <w:t xml:space="preserve"> </w:t>
      </w:r>
      <w:r w:rsidRPr="008C1B76">
        <w:t>şi</w:t>
      </w:r>
      <w:r w:rsidR="00A2372B" w:rsidRPr="008C1B76">
        <w:t xml:space="preserve"> </w:t>
      </w:r>
      <w:r w:rsidRPr="008C1B76">
        <w:t>gestionarea</w:t>
      </w:r>
      <w:r w:rsidR="00A2372B" w:rsidRPr="008C1B76">
        <w:t xml:space="preserve"> </w:t>
      </w:r>
      <w:r w:rsidRPr="008C1B76">
        <w:t>resurselor</w:t>
      </w:r>
      <w:r w:rsidR="00A2372B" w:rsidRPr="008C1B76">
        <w:t xml:space="preserve"> </w:t>
      </w:r>
      <w:r w:rsidRPr="008C1B76">
        <w:t>care</w:t>
      </w:r>
      <w:r w:rsidR="00A2372B" w:rsidRPr="008C1B76">
        <w:t xml:space="preserve"> </w:t>
      </w:r>
      <w:r w:rsidRPr="008C1B76">
        <w:t>aparţin</w:t>
      </w:r>
      <w:r w:rsidR="00A2372B" w:rsidRPr="008C1B76">
        <w:t xml:space="preserve"> </w:t>
      </w:r>
      <w:r w:rsidRPr="008C1B76">
        <w:t>comunei.</w:t>
      </w:r>
      <w:r w:rsidR="00A2372B" w:rsidRPr="008C1B76">
        <w:t xml:space="preserve"> </w:t>
      </w:r>
      <w:r w:rsidRPr="008C1B76">
        <w:t>Autonomia</w:t>
      </w:r>
      <w:r w:rsidR="00A2372B" w:rsidRPr="008C1B76">
        <w:t xml:space="preserve"> </w:t>
      </w:r>
      <w:r w:rsidRPr="008C1B76">
        <w:t>locală</w:t>
      </w:r>
      <w:r w:rsidR="00A2372B" w:rsidRPr="008C1B76">
        <w:t xml:space="preserve"> </w:t>
      </w:r>
      <w:r w:rsidRPr="008C1B76">
        <w:t>poate</w:t>
      </w:r>
      <w:r w:rsidR="00A2372B" w:rsidRPr="008C1B76">
        <w:t xml:space="preserve"> </w:t>
      </w:r>
      <w:r w:rsidRPr="008C1B76">
        <w:t>reprezenta</w:t>
      </w:r>
      <w:r w:rsidR="00A2372B" w:rsidRPr="008C1B76">
        <w:t xml:space="preserve"> </w:t>
      </w:r>
      <w:r w:rsidRPr="008C1B76">
        <w:t>un</w:t>
      </w:r>
      <w:r w:rsidR="00A2372B" w:rsidRPr="008C1B76">
        <w:t xml:space="preserve"> </w:t>
      </w:r>
      <w:r w:rsidRPr="008C1B76">
        <w:t>instrument</w:t>
      </w:r>
      <w:r w:rsidR="00A2372B" w:rsidRPr="008C1B76">
        <w:t xml:space="preserve"> </w:t>
      </w:r>
      <w:r w:rsidRPr="008C1B76">
        <w:t>de</w:t>
      </w:r>
      <w:r w:rsidR="00A2372B" w:rsidRPr="008C1B76">
        <w:t xml:space="preserve"> </w:t>
      </w:r>
      <w:r w:rsidRPr="008C1B76">
        <w:t>promovare</w:t>
      </w:r>
      <w:r w:rsidR="00A2372B" w:rsidRPr="008C1B76">
        <w:t xml:space="preserve"> </w:t>
      </w:r>
      <w:r w:rsidRPr="008C1B76">
        <w:t>a</w:t>
      </w:r>
      <w:r w:rsidR="00A2372B" w:rsidRPr="008C1B76">
        <w:t xml:space="preserve"> </w:t>
      </w:r>
      <w:r w:rsidRPr="008C1B76">
        <w:t>acţiunilor</w:t>
      </w:r>
      <w:r w:rsidR="00A2372B" w:rsidRPr="008C1B76">
        <w:t xml:space="preserve"> </w:t>
      </w:r>
      <w:r w:rsidRPr="008C1B76">
        <w:t>ce</w:t>
      </w:r>
      <w:r w:rsidR="00A2372B" w:rsidRPr="008C1B76">
        <w:t xml:space="preserve"> </w:t>
      </w:r>
      <w:r w:rsidRPr="008C1B76">
        <w:t>ţin</w:t>
      </w:r>
      <w:r w:rsidR="00A2372B" w:rsidRPr="008C1B76">
        <w:t xml:space="preserve"> </w:t>
      </w:r>
      <w:r w:rsidRPr="008C1B76">
        <w:t>de</w:t>
      </w:r>
      <w:r w:rsidR="00A2372B" w:rsidRPr="008C1B76">
        <w:t xml:space="preserve"> </w:t>
      </w:r>
      <w:r w:rsidRPr="008C1B76">
        <w:t>competenţa</w:t>
      </w:r>
      <w:r w:rsidR="00A2372B" w:rsidRPr="008C1B76">
        <w:t xml:space="preserve"> </w:t>
      </w:r>
      <w:r w:rsidRPr="008C1B76">
        <w:t>acestora</w:t>
      </w:r>
      <w:r w:rsidR="00A2372B" w:rsidRPr="008C1B76">
        <w:t xml:space="preserve"> </w:t>
      </w:r>
      <w:r w:rsidRPr="008C1B76">
        <w:t>în</w:t>
      </w:r>
      <w:r w:rsidR="00A2372B" w:rsidRPr="008C1B76">
        <w:t xml:space="preserve"> </w:t>
      </w:r>
      <w:r w:rsidRPr="008C1B76">
        <w:t>teritoriu</w:t>
      </w:r>
      <w:r w:rsidR="00A2372B" w:rsidRPr="008C1B76">
        <w:t xml:space="preserve"> </w:t>
      </w:r>
      <w:r w:rsidRPr="008C1B76">
        <w:t>fără</w:t>
      </w:r>
      <w:r w:rsidR="00A2372B" w:rsidRPr="008C1B76">
        <w:t xml:space="preserve"> </w:t>
      </w:r>
      <w:r w:rsidRPr="008C1B76">
        <w:t>a</w:t>
      </w:r>
      <w:r w:rsidR="00A2372B" w:rsidRPr="008C1B76">
        <w:t xml:space="preserve"> </w:t>
      </w:r>
      <w:r w:rsidRPr="008C1B76">
        <w:t>fi</w:t>
      </w:r>
      <w:r w:rsidR="00A2372B" w:rsidRPr="008C1B76">
        <w:t xml:space="preserve"> </w:t>
      </w:r>
      <w:r w:rsidRPr="008C1B76">
        <w:t>nevoie</w:t>
      </w:r>
      <w:r w:rsidR="00A2372B" w:rsidRPr="008C1B76">
        <w:t xml:space="preserve"> </w:t>
      </w:r>
      <w:r w:rsidRPr="008C1B76">
        <w:t>de</w:t>
      </w:r>
      <w:r w:rsidR="00A2372B" w:rsidRPr="008C1B76">
        <w:t xml:space="preserve"> </w:t>
      </w:r>
      <w:r w:rsidRPr="008C1B76">
        <w:t>aprobare</w:t>
      </w:r>
      <w:r w:rsidR="00A2372B" w:rsidRPr="008C1B76">
        <w:t xml:space="preserve"> </w:t>
      </w:r>
      <w:r w:rsidRPr="008C1B76">
        <w:t>la</w:t>
      </w:r>
      <w:r w:rsidR="00A2372B" w:rsidRPr="008C1B76">
        <w:t xml:space="preserve"> </w:t>
      </w:r>
      <w:r w:rsidRPr="008C1B76">
        <w:t>niveluri</w:t>
      </w:r>
      <w:r w:rsidR="00A2372B" w:rsidRPr="008C1B76">
        <w:t xml:space="preserve"> </w:t>
      </w:r>
      <w:r w:rsidRPr="008C1B76">
        <w:t>superioare.</w:t>
      </w:r>
    </w:p>
    <w:p w:rsidR="001F5E28" w:rsidRPr="008C1B76" w:rsidRDefault="001F5E28" w:rsidP="00493CAB">
      <w:pPr>
        <w:ind w:firstLine="720"/>
        <w:contextualSpacing/>
      </w:pPr>
      <w:r w:rsidRPr="008C1B76">
        <w:lastRenderedPageBreak/>
        <w:t>Importanţa</w:t>
      </w:r>
      <w:r w:rsidR="00A2372B" w:rsidRPr="008C1B76">
        <w:t xml:space="preserve"> </w:t>
      </w:r>
      <w:r w:rsidRPr="008C1B76">
        <w:t>pe</w:t>
      </w:r>
      <w:r w:rsidR="00A2372B" w:rsidRPr="008C1B76">
        <w:t xml:space="preserve"> </w:t>
      </w:r>
      <w:r w:rsidRPr="008C1B76">
        <w:t>care</w:t>
      </w:r>
      <w:r w:rsidR="00A2372B" w:rsidRPr="008C1B76">
        <w:t xml:space="preserve"> </w:t>
      </w:r>
      <w:r w:rsidRPr="008C1B76">
        <w:t>o</w:t>
      </w:r>
      <w:r w:rsidR="00A2372B" w:rsidRPr="008C1B76">
        <w:t xml:space="preserve"> </w:t>
      </w:r>
      <w:r w:rsidRPr="008C1B76">
        <w:t>au</w:t>
      </w:r>
      <w:r w:rsidR="00A2372B" w:rsidRPr="008C1B76">
        <w:t xml:space="preserve"> </w:t>
      </w:r>
      <w:r w:rsidRPr="008C1B76">
        <w:t>autorităţile</w:t>
      </w:r>
      <w:r w:rsidR="00A2372B" w:rsidRPr="008C1B76">
        <w:t xml:space="preserve"> </w:t>
      </w:r>
      <w:r w:rsidRPr="008C1B76">
        <w:t>administraţiilor</w:t>
      </w:r>
      <w:r w:rsidR="00A2372B" w:rsidRPr="008C1B76">
        <w:t xml:space="preserve"> </w:t>
      </w:r>
      <w:r w:rsidRPr="008C1B76">
        <w:t>publice</w:t>
      </w:r>
      <w:r w:rsidR="00A2372B" w:rsidRPr="008C1B76">
        <w:t xml:space="preserve"> </w:t>
      </w:r>
      <w:r w:rsidRPr="008C1B76">
        <w:t>locale</w:t>
      </w:r>
      <w:r w:rsidR="00A2372B" w:rsidRPr="008C1B76">
        <w:t xml:space="preserve"> </w:t>
      </w:r>
      <w:r w:rsidRPr="008C1B76">
        <w:t>pentru</w:t>
      </w:r>
      <w:r w:rsidR="00A2372B" w:rsidRPr="008C1B76">
        <w:t xml:space="preserve"> </w:t>
      </w:r>
      <w:r w:rsidRPr="008C1B76">
        <w:t>ari</w:t>
      </w:r>
      <w:r w:rsidR="00A94F8A" w:rsidRPr="008C1B76">
        <w:t>ile</w:t>
      </w:r>
      <w:r w:rsidR="00A2372B" w:rsidRPr="008C1B76">
        <w:t xml:space="preserve"> </w:t>
      </w:r>
      <w:r w:rsidRPr="008C1B76">
        <w:t>protejat</w:t>
      </w:r>
      <w:r w:rsidR="00A94F8A" w:rsidRPr="008C1B76">
        <w:t>e</w:t>
      </w:r>
      <w:r w:rsidR="00A2372B" w:rsidRPr="008C1B76">
        <w:t xml:space="preserve"> </w:t>
      </w:r>
      <w:r w:rsidRPr="008C1B76">
        <w:t>este</w:t>
      </w:r>
      <w:r w:rsidR="00A2372B" w:rsidRPr="008C1B76">
        <w:t xml:space="preserve"> </w:t>
      </w:r>
      <w:r w:rsidRPr="008C1B76">
        <w:t>dată</w:t>
      </w:r>
      <w:r w:rsidR="00A2372B" w:rsidRPr="008C1B76">
        <w:t xml:space="preserve"> </w:t>
      </w:r>
      <w:r w:rsidRPr="008C1B76">
        <w:t>de</w:t>
      </w:r>
      <w:r w:rsidR="00A2372B" w:rsidRPr="008C1B76">
        <w:t xml:space="preserve"> </w:t>
      </w:r>
      <w:r w:rsidRPr="008C1B76">
        <w:t>faptul</w:t>
      </w:r>
      <w:r w:rsidR="00A2372B" w:rsidRPr="008C1B76">
        <w:t xml:space="preserve"> </w:t>
      </w:r>
      <w:r w:rsidRPr="008C1B76">
        <w:t>că</w:t>
      </w:r>
      <w:r w:rsidR="00A2372B" w:rsidRPr="008C1B76">
        <w:t xml:space="preserve"> </w:t>
      </w:r>
      <w:r w:rsidRPr="008C1B76">
        <w:t>deciziile</w:t>
      </w:r>
      <w:r w:rsidR="00A2372B" w:rsidRPr="008C1B76">
        <w:t xml:space="preserve"> </w:t>
      </w:r>
      <w:r w:rsidRPr="008C1B76">
        <w:t>de</w:t>
      </w:r>
      <w:r w:rsidR="00A2372B" w:rsidRPr="008C1B76">
        <w:t xml:space="preserve"> </w:t>
      </w:r>
      <w:r w:rsidRPr="008C1B76">
        <w:t>la</w:t>
      </w:r>
      <w:r w:rsidR="00A2372B" w:rsidRPr="008C1B76">
        <w:t xml:space="preserve"> </w:t>
      </w:r>
      <w:r w:rsidRPr="008C1B76">
        <w:t>acest</w:t>
      </w:r>
      <w:r w:rsidR="00A2372B" w:rsidRPr="008C1B76">
        <w:t xml:space="preserve"> </w:t>
      </w:r>
      <w:r w:rsidRPr="008C1B76">
        <w:t>nivel</w:t>
      </w:r>
      <w:r w:rsidR="00A2372B" w:rsidRPr="008C1B76">
        <w:t xml:space="preserve"> </w:t>
      </w:r>
      <w:r w:rsidRPr="008C1B76">
        <w:t>au</w:t>
      </w:r>
      <w:r w:rsidR="00A2372B" w:rsidRPr="008C1B76">
        <w:t xml:space="preserve"> </w:t>
      </w:r>
      <w:r w:rsidRPr="008C1B76">
        <w:t>proiecţie</w:t>
      </w:r>
      <w:r w:rsidR="00A2372B" w:rsidRPr="008C1B76">
        <w:t xml:space="preserve"> </w:t>
      </w:r>
      <w:r w:rsidRPr="008C1B76">
        <w:t>directă</w:t>
      </w:r>
      <w:r w:rsidR="00A2372B" w:rsidRPr="008C1B76">
        <w:t xml:space="preserve"> </w:t>
      </w:r>
      <w:r w:rsidRPr="008C1B76">
        <w:t>în</w:t>
      </w:r>
      <w:r w:rsidR="00A2372B" w:rsidRPr="008C1B76">
        <w:t xml:space="preserve"> </w:t>
      </w:r>
      <w:r w:rsidRPr="008C1B76">
        <w:t>mediu.</w:t>
      </w:r>
      <w:r w:rsidR="00A2372B" w:rsidRPr="008C1B76">
        <w:t xml:space="preserve"> </w:t>
      </w:r>
      <w:r w:rsidRPr="008C1B76">
        <w:t>Planul</w:t>
      </w:r>
      <w:r w:rsidR="00A2372B" w:rsidRPr="008C1B76">
        <w:t xml:space="preserve"> </w:t>
      </w:r>
      <w:r w:rsidRPr="008C1B76">
        <w:t>de</w:t>
      </w:r>
      <w:r w:rsidR="00A2372B" w:rsidRPr="008C1B76">
        <w:t xml:space="preserve"> </w:t>
      </w:r>
      <w:r w:rsidRPr="008C1B76">
        <w:t>management</w:t>
      </w:r>
      <w:r w:rsidR="00A2372B" w:rsidRPr="008C1B76">
        <w:t xml:space="preserve"> </w:t>
      </w:r>
      <w:r w:rsidRPr="008C1B76">
        <w:t>ia</w:t>
      </w:r>
      <w:r w:rsidR="00A2372B" w:rsidRPr="008C1B76">
        <w:t xml:space="preserve"> </w:t>
      </w:r>
      <w:r w:rsidRPr="008C1B76">
        <w:t>în</w:t>
      </w:r>
      <w:r w:rsidR="00A2372B" w:rsidRPr="008C1B76">
        <w:t xml:space="preserve"> </w:t>
      </w:r>
      <w:r w:rsidRPr="008C1B76">
        <w:t>calcul</w:t>
      </w:r>
      <w:r w:rsidR="00A2372B" w:rsidRPr="008C1B76">
        <w:t xml:space="preserve"> </w:t>
      </w:r>
      <w:r w:rsidRPr="008C1B76">
        <w:t>autonomia</w:t>
      </w:r>
      <w:r w:rsidR="00A2372B" w:rsidRPr="008C1B76">
        <w:t xml:space="preserve"> </w:t>
      </w:r>
      <w:r w:rsidRPr="008C1B76">
        <w:t>locală,</w:t>
      </w:r>
      <w:r w:rsidR="00A2372B" w:rsidRPr="008C1B76">
        <w:t xml:space="preserve"> </w:t>
      </w:r>
      <w:r w:rsidRPr="008C1B76">
        <w:t>chiar</w:t>
      </w:r>
      <w:r w:rsidR="00A2372B" w:rsidRPr="008C1B76">
        <w:t xml:space="preserve"> </w:t>
      </w:r>
      <w:r w:rsidRPr="008C1B76">
        <w:t>dacă</w:t>
      </w:r>
      <w:r w:rsidR="00A2372B" w:rsidRPr="008C1B76">
        <w:t xml:space="preserve"> </w:t>
      </w:r>
      <w:r w:rsidRPr="008C1B76">
        <w:t>a</w:t>
      </w:r>
      <w:r w:rsidR="00A2372B" w:rsidRPr="008C1B76">
        <w:t xml:space="preserve"> </w:t>
      </w:r>
      <w:r w:rsidRPr="008C1B76">
        <w:t>fost</w:t>
      </w:r>
      <w:r w:rsidR="00A2372B" w:rsidRPr="008C1B76">
        <w:t xml:space="preserve"> </w:t>
      </w:r>
      <w:r w:rsidRPr="008C1B76">
        <w:t>promovat</w:t>
      </w:r>
      <w:r w:rsidR="00A2372B" w:rsidRPr="008C1B76">
        <w:t xml:space="preserve"> </w:t>
      </w:r>
      <w:r w:rsidRPr="008C1B76">
        <w:t>de</w:t>
      </w:r>
      <w:r w:rsidR="00A2372B" w:rsidRPr="008C1B76">
        <w:t xml:space="preserve"> </w:t>
      </w:r>
      <w:r w:rsidRPr="008C1B76">
        <w:t>foruri</w:t>
      </w:r>
      <w:r w:rsidR="00A2372B" w:rsidRPr="008C1B76">
        <w:t xml:space="preserve"> </w:t>
      </w:r>
      <w:r w:rsidRPr="008C1B76">
        <w:t>superioare</w:t>
      </w:r>
      <w:r w:rsidR="00A2372B" w:rsidRPr="008C1B76">
        <w:t xml:space="preserve"> </w:t>
      </w:r>
      <w:r w:rsidRPr="008C1B76">
        <w:t>ierarhic</w:t>
      </w:r>
      <w:r w:rsidR="00A2372B" w:rsidRPr="008C1B76">
        <w:t xml:space="preserve"> </w:t>
      </w:r>
      <w:r w:rsidRPr="008C1B76">
        <w:t>acestora.</w:t>
      </w:r>
      <w:r w:rsidR="00A2372B" w:rsidRPr="008C1B76">
        <w:t xml:space="preserve"> </w:t>
      </w:r>
      <w:r w:rsidRPr="008C1B76">
        <w:t>Custodele</w:t>
      </w:r>
      <w:r w:rsidR="00A2372B" w:rsidRPr="008C1B76">
        <w:t xml:space="preserve"> </w:t>
      </w:r>
      <w:r w:rsidRPr="008C1B76">
        <w:t>se</w:t>
      </w:r>
      <w:r w:rsidR="00A2372B" w:rsidRPr="008C1B76">
        <w:t xml:space="preserve"> </w:t>
      </w:r>
      <w:r w:rsidRPr="008C1B76">
        <w:t>va</w:t>
      </w:r>
      <w:r w:rsidR="00A2372B" w:rsidRPr="008C1B76">
        <w:t xml:space="preserve"> </w:t>
      </w:r>
      <w:r w:rsidRPr="008C1B76">
        <w:t>implica</w:t>
      </w:r>
      <w:r w:rsidR="00A2372B" w:rsidRPr="008C1B76">
        <w:t xml:space="preserve"> </w:t>
      </w:r>
      <w:r w:rsidRPr="008C1B76">
        <w:t>în</w:t>
      </w:r>
      <w:r w:rsidR="00A2372B" w:rsidRPr="008C1B76">
        <w:t xml:space="preserve"> </w:t>
      </w:r>
      <w:r w:rsidRPr="008C1B76">
        <w:t>problemele</w:t>
      </w:r>
      <w:r w:rsidR="00A2372B" w:rsidRPr="008C1B76">
        <w:t xml:space="preserve"> </w:t>
      </w:r>
      <w:r w:rsidRPr="008C1B76">
        <w:t>comunităţilor</w:t>
      </w:r>
      <w:r w:rsidR="00A2372B" w:rsidRPr="008C1B76">
        <w:t xml:space="preserve"> </w:t>
      </w:r>
      <w:r w:rsidRPr="008C1B76">
        <w:t>locale</w:t>
      </w:r>
      <w:r w:rsidR="00A2372B" w:rsidRPr="008C1B76">
        <w:t xml:space="preserve"> </w:t>
      </w:r>
      <w:r w:rsidRPr="008C1B76">
        <w:t>doar</w:t>
      </w:r>
      <w:r w:rsidR="00A2372B" w:rsidRPr="008C1B76">
        <w:t xml:space="preserve"> </w:t>
      </w:r>
      <w:r w:rsidRPr="008C1B76">
        <w:t>dac</w:t>
      </w:r>
      <w:r w:rsidR="00A94F8A" w:rsidRPr="008C1B76">
        <w:t>ă</w:t>
      </w:r>
      <w:r w:rsidRPr="008C1B76">
        <w:t>,</w:t>
      </w:r>
      <w:r w:rsidR="00A2372B" w:rsidRPr="008C1B76">
        <w:t xml:space="preserve"> </w:t>
      </w:r>
      <w:r w:rsidRPr="008C1B76">
        <w:t>prin</w:t>
      </w:r>
      <w:r w:rsidR="00A2372B" w:rsidRPr="008C1B76">
        <w:t xml:space="preserve"> </w:t>
      </w:r>
      <w:r w:rsidRPr="008C1B76">
        <w:t>deciziile</w:t>
      </w:r>
      <w:r w:rsidR="00A2372B" w:rsidRPr="008C1B76">
        <w:t xml:space="preserve"> </w:t>
      </w:r>
      <w:r w:rsidRPr="008C1B76">
        <w:t>luate,</w:t>
      </w:r>
      <w:r w:rsidR="00A2372B" w:rsidRPr="008C1B76">
        <w:t xml:space="preserve"> </w:t>
      </w:r>
      <w:r w:rsidR="00A94F8A" w:rsidRPr="008C1B76">
        <w:t>nu vor fi respectate prevederile Planului de management și</w:t>
      </w:r>
      <w:r w:rsidR="00A2372B" w:rsidRPr="008C1B76">
        <w:t xml:space="preserve"> </w:t>
      </w:r>
      <w:r w:rsidRPr="008C1B76">
        <w:t>Regulamentul</w:t>
      </w:r>
      <w:r w:rsidR="00A2372B" w:rsidRPr="008C1B76">
        <w:t xml:space="preserve"> </w:t>
      </w:r>
      <w:r w:rsidRPr="008C1B76">
        <w:t>de</w:t>
      </w:r>
      <w:r w:rsidR="00A2372B" w:rsidRPr="008C1B76">
        <w:t xml:space="preserve"> </w:t>
      </w:r>
      <w:r w:rsidRPr="008C1B76">
        <w:t>funcţionare</w:t>
      </w:r>
      <w:r w:rsidR="00A2372B" w:rsidRPr="008C1B76">
        <w:t xml:space="preserve"> </w:t>
      </w:r>
      <w:r w:rsidRPr="008C1B76">
        <w:t>al</w:t>
      </w:r>
      <w:r w:rsidR="00A2372B" w:rsidRPr="008C1B76">
        <w:t xml:space="preserve"> </w:t>
      </w:r>
      <w:r w:rsidRPr="008C1B76">
        <w:t>ariei</w:t>
      </w:r>
      <w:r w:rsidR="00A2372B" w:rsidRPr="008C1B76">
        <w:t xml:space="preserve"> </w:t>
      </w:r>
      <w:r w:rsidRPr="008C1B76">
        <w:t>protejate,</w:t>
      </w:r>
      <w:r w:rsidR="00A2372B" w:rsidRPr="008C1B76">
        <w:t xml:space="preserve"> </w:t>
      </w:r>
      <w:r w:rsidRPr="008C1B76">
        <w:t>care</w:t>
      </w:r>
      <w:r w:rsidR="00A2372B" w:rsidRPr="008C1B76">
        <w:t xml:space="preserve"> </w:t>
      </w:r>
      <w:r w:rsidRPr="008C1B76">
        <w:t>va</w:t>
      </w:r>
      <w:r w:rsidR="00A2372B" w:rsidRPr="008C1B76">
        <w:t xml:space="preserve"> </w:t>
      </w:r>
      <w:r w:rsidRPr="008C1B76">
        <w:t>fi</w:t>
      </w:r>
      <w:r w:rsidR="00A2372B" w:rsidRPr="008C1B76">
        <w:t xml:space="preserve"> </w:t>
      </w:r>
      <w:r w:rsidRPr="008C1B76">
        <w:t>anexat</w:t>
      </w:r>
      <w:r w:rsidR="00A2372B" w:rsidRPr="008C1B76">
        <w:t xml:space="preserve"> </w:t>
      </w:r>
      <w:r w:rsidRPr="008C1B76">
        <w:t>planului</w:t>
      </w:r>
      <w:r w:rsidR="00A2372B" w:rsidRPr="008C1B76">
        <w:t xml:space="preserve"> </w:t>
      </w:r>
      <w:r w:rsidRPr="008C1B76">
        <w:t>de</w:t>
      </w:r>
      <w:r w:rsidR="00A2372B" w:rsidRPr="008C1B76">
        <w:t xml:space="preserve"> </w:t>
      </w:r>
      <w:r w:rsidRPr="008C1B76">
        <w:t>management.</w:t>
      </w:r>
    </w:p>
    <w:p w:rsidR="001F5E28" w:rsidRPr="008C1B76" w:rsidRDefault="00EA4690" w:rsidP="00493CAB">
      <w:pPr>
        <w:ind w:firstLine="720"/>
        <w:contextualSpacing/>
        <w:rPr>
          <w:b/>
        </w:rPr>
      </w:pPr>
      <w:r w:rsidRPr="008C1B76">
        <w:rPr>
          <w:b/>
        </w:rPr>
        <w:t>i).</w:t>
      </w:r>
      <w:r w:rsidR="00A2372B" w:rsidRPr="008C1B76">
        <w:rPr>
          <w:b/>
        </w:rPr>
        <w:t xml:space="preserve"> </w:t>
      </w:r>
      <w:r w:rsidR="001F5E28" w:rsidRPr="008C1B76">
        <w:rPr>
          <w:b/>
        </w:rPr>
        <w:t>Principiul</w:t>
      </w:r>
      <w:r w:rsidR="00A2372B" w:rsidRPr="008C1B76">
        <w:rPr>
          <w:b/>
        </w:rPr>
        <w:t xml:space="preserve"> </w:t>
      </w:r>
      <w:r w:rsidR="001F5E28" w:rsidRPr="008C1B76">
        <w:rPr>
          <w:b/>
        </w:rPr>
        <w:t>precauţiei</w:t>
      </w:r>
      <w:r w:rsidR="00A2372B" w:rsidRPr="008C1B76">
        <w:rPr>
          <w:b/>
        </w:rPr>
        <w:t xml:space="preserve"> </w:t>
      </w:r>
      <w:r w:rsidR="001F5E28" w:rsidRPr="008C1B76">
        <w:rPr>
          <w:b/>
        </w:rPr>
        <w:t>şi</w:t>
      </w:r>
      <w:r w:rsidR="00A2372B" w:rsidRPr="008C1B76">
        <w:rPr>
          <w:b/>
        </w:rPr>
        <w:t xml:space="preserve"> </w:t>
      </w:r>
      <w:r w:rsidR="001F5E28" w:rsidRPr="008C1B76">
        <w:rPr>
          <w:b/>
        </w:rPr>
        <w:t>transparenţei</w:t>
      </w:r>
      <w:r w:rsidR="00A2372B" w:rsidRPr="008C1B76">
        <w:rPr>
          <w:b/>
        </w:rPr>
        <w:t xml:space="preserve"> </w:t>
      </w:r>
      <w:r w:rsidR="001F5E28" w:rsidRPr="008C1B76">
        <w:rPr>
          <w:b/>
        </w:rPr>
        <w:t>în</w:t>
      </w:r>
      <w:r w:rsidR="00A2372B" w:rsidRPr="008C1B76">
        <w:rPr>
          <w:b/>
        </w:rPr>
        <w:t xml:space="preserve"> </w:t>
      </w:r>
      <w:r w:rsidR="001F5E28" w:rsidRPr="008C1B76">
        <w:rPr>
          <w:b/>
        </w:rPr>
        <w:t>luarea</w:t>
      </w:r>
      <w:r w:rsidR="00A2372B" w:rsidRPr="008C1B76">
        <w:rPr>
          <w:b/>
        </w:rPr>
        <w:t xml:space="preserve"> </w:t>
      </w:r>
      <w:r w:rsidR="001F5E28" w:rsidRPr="008C1B76">
        <w:rPr>
          <w:b/>
        </w:rPr>
        <w:t>deciziei</w:t>
      </w:r>
      <w:r w:rsidRPr="008C1B76">
        <w:rPr>
          <w:b/>
        </w:rPr>
        <w:t>.</w:t>
      </w:r>
    </w:p>
    <w:p w:rsidR="001F5E28" w:rsidRPr="008C1B76" w:rsidRDefault="001F5E28" w:rsidP="00493CAB">
      <w:pPr>
        <w:ind w:firstLine="720"/>
        <w:contextualSpacing/>
      </w:pPr>
      <w:r w:rsidRPr="008C1B76">
        <w:t>Orice</w:t>
      </w:r>
      <w:r w:rsidR="00A2372B" w:rsidRPr="008C1B76">
        <w:t xml:space="preserve"> </w:t>
      </w:r>
      <w:r w:rsidRPr="008C1B76">
        <w:t>acţiune</w:t>
      </w:r>
      <w:r w:rsidR="00A2372B" w:rsidRPr="008C1B76">
        <w:t xml:space="preserve"> </w:t>
      </w:r>
      <w:r w:rsidRPr="008C1B76">
        <w:t>sau</w:t>
      </w:r>
      <w:r w:rsidR="00A2372B" w:rsidRPr="008C1B76">
        <w:t xml:space="preserve"> </w:t>
      </w:r>
      <w:r w:rsidRPr="008C1B76">
        <w:t>decizie,</w:t>
      </w:r>
      <w:r w:rsidR="00A2372B" w:rsidRPr="008C1B76">
        <w:t xml:space="preserve"> </w:t>
      </w:r>
      <w:r w:rsidRPr="008C1B76">
        <w:t>indiferent</w:t>
      </w:r>
      <w:r w:rsidR="00A2372B" w:rsidRPr="008C1B76">
        <w:t xml:space="preserve"> </w:t>
      </w:r>
      <w:r w:rsidRPr="008C1B76">
        <w:t>de</w:t>
      </w:r>
      <w:r w:rsidR="00A2372B" w:rsidRPr="008C1B76">
        <w:t xml:space="preserve"> </w:t>
      </w:r>
      <w:r w:rsidRPr="008C1B76">
        <w:t>caracterul</w:t>
      </w:r>
      <w:r w:rsidR="00A2372B" w:rsidRPr="008C1B76">
        <w:t xml:space="preserve"> </w:t>
      </w:r>
      <w:r w:rsidRPr="008C1B76">
        <w:t>ei</w:t>
      </w:r>
      <w:r w:rsidR="00A2372B" w:rsidRPr="008C1B76">
        <w:t xml:space="preserve"> </w:t>
      </w:r>
      <w:r w:rsidRPr="008C1B76">
        <w:t>trebuie</w:t>
      </w:r>
      <w:r w:rsidR="00A2372B" w:rsidRPr="008C1B76">
        <w:t xml:space="preserve"> </w:t>
      </w:r>
      <w:r w:rsidRPr="008C1B76">
        <w:t>să</w:t>
      </w:r>
      <w:r w:rsidR="00A2372B" w:rsidRPr="008C1B76">
        <w:t xml:space="preserve"> </w:t>
      </w:r>
      <w:r w:rsidRPr="008C1B76">
        <w:t>fie</w:t>
      </w:r>
      <w:r w:rsidR="00A2372B" w:rsidRPr="008C1B76">
        <w:t xml:space="preserve"> </w:t>
      </w:r>
      <w:r w:rsidRPr="008C1B76">
        <w:t>analizată</w:t>
      </w:r>
      <w:r w:rsidR="00A2372B" w:rsidRPr="008C1B76">
        <w:t xml:space="preserve"> </w:t>
      </w:r>
      <w:r w:rsidRPr="008C1B76">
        <w:t>din</w:t>
      </w:r>
      <w:r w:rsidR="00A2372B" w:rsidRPr="008C1B76">
        <w:t xml:space="preserve"> </w:t>
      </w:r>
      <w:r w:rsidRPr="008C1B76">
        <w:t>punct</w:t>
      </w:r>
      <w:r w:rsidR="00A2372B" w:rsidRPr="008C1B76">
        <w:t xml:space="preserve"> </w:t>
      </w:r>
      <w:r w:rsidRPr="008C1B76">
        <w:t>de</w:t>
      </w:r>
      <w:r w:rsidR="00A2372B" w:rsidRPr="008C1B76">
        <w:t xml:space="preserve"> </w:t>
      </w:r>
      <w:r w:rsidRPr="008C1B76">
        <w:t>vedere</w:t>
      </w:r>
      <w:r w:rsidR="00A2372B" w:rsidRPr="008C1B76">
        <w:t xml:space="preserve"> </w:t>
      </w:r>
      <w:r w:rsidRPr="008C1B76">
        <w:t>al</w:t>
      </w:r>
      <w:r w:rsidR="00A2372B" w:rsidRPr="008C1B76">
        <w:t xml:space="preserve"> </w:t>
      </w:r>
      <w:r w:rsidRPr="008C1B76">
        <w:t>beneficiilor</w:t>
      </w:r>
      <w:r w:rsidR="00A2372B" w:rsidRPr="008C1B76">
        <w:t xml:space="preserve"> </w:t>
      </w:r>
      <w:r w:rsidRPr="008C1B76">
        <w:t>şi</w:t>
      </w:r>
      <w:r w:rsidR="00A2372B" w:rsidRPr="008C1B76">
        <w:t xml:space="preserve"> </w:t>
      </w:r>
      <w:r w:rsidRPr="008C1B76">
        <w:t>costurilor</w:t>
      </w:r>
      <w:r w:rsidR="00A2372B" w:rsidRPr="008C1B76">
        <w:t xml:space="preserve"> </w:t>
      </w:r>
      <w:r w:rsidRPr="008C1B76">
        <w:t>pe</w:t>
      </w:r>
      <w:r w:rsidR="00A2372B" w:rsidRPr="008C1B76">
        <w:t xml:space="preserve"> </w:t>
      </w:r>
      <w:r w:rsidRPr="008C1B76">
        <w:t>care</w:t>
      </w:r>
      <w:r w:rsidR="00A2372B" w:rsidRPr="008C1B76">
        <w:t xml:space="preserve"> </w:t>
      </w:r>
      <w:r w:rsidRPr="008C1B76">
        <w:t>aceasta</w:t>
      </w:r>
      <w:r w:rsidR="00A2372B" w:rsidRPr="008C1B76">
        <w:t xml:space="preserve"> </w:t>
      </w:r>
      <w:r w:rsidRPr="008C1B76">
        <w:t>le</w:t>
      </w:r>
      <w:r w:rsidR="00A2372B" w:rsidRPr="008C1B76">
        <w:t xml:space="preserve"> </w:t>
      </w:r>
      <w:r w:rsidRPr="008C1B76">
        <w:t>presupune,</w:t>
      </w:r>
      <w:r w:rsidR="00A2372B" w:rsidRPr="008C1B76">
        <w:t xml:space="preserve"> </w:t>
      </w:r>
      <w:r w:rsidRPr="008C1B76">
        <w:t>dar</w:t>
      </w:r>
      <w:r w:rsidR="00A2372B" w:rsidRPr="008C1B76">
        <w:t xml:space="preserve"> </w:t>
      </w:r>
      <w:r w:rsidRPr="008C1B76">
        <w:t>şi</w:t>
      </w:r>
      <w:r w:rsidR="00A2372B" w:rsidRPr="008C1B76">
        <w:t xml:space="preserve"> </w:t>
      </w:r>
      <w:r w:rsidRPr="008C1B76">
        <w:t>din</w:t>
      </w:r>
      <w:r w:rsidR="00A2372B" w:rsidRPr="008C1B76">
        <w:t xml:space="preserve"> </w:t>
      </w:r>
      <w:r w:rsidRPr="008C1B76">
        <w:t>prisma</w:t>
      </w:r>
      <w:r w:rsidR="00A2372B" w:rsidRPr="008C1B76">
        <w:t xml:space="preserve"> </w:t>
      </w:r>
      <w:r w:rsidRPr="008C1B76">
        <w:t>efectelor</w:t>
      </w:r>
      <w:r w:rsidR="00A2372B" w:rsidRPr="008C1B76">
        <w:t xml:space="preserve"> </w:t>
      </w:r>
      <w:r w:rsidRPr="008C1B76">
        <w:t>negative</w:t>
      </w:r>
      <w:r w:rsidR="00A2372B" w:rsidRPr="008C1B76">
        <w:t xml:space="preserve"> </w:t>
      </w:r>
      <w:r w:rsidRPr="008C1B76">
        <w:t>asupra</w:t>
      </w:r>
      <w:r w:rsidR="00A2372B" w:rsidRPr="008C1B76">
        <w:t xml:space="preserve"> </w:t>
      </w:r>
      <w:r w:rsidRPr="008C1B76">
        <w:t>mediului</w:t>
      </w:r>
      <w:r w:rsidR="00A2372B" w:rsidRPr="008C1B76">
        <w:t xml:space="preserve"> </w:t>
      </w:r>
      <w:r w:rsidRPr="008C1B76">
        <w:t>şi</w:t>
      </w:r>
      <w:r w:rsidR="00A2372B" w:rsidRPr="008C1B76">
        <w:t xml:space="preserve"> </w:t>
      </w:r>
      <w:r w:rsidRPr="008C1B76">
        <w:t>asupra</w:t>
      </w:r>
      <w:r w:rsidR="00A2372B" w:rsidRPr="008C1B76">
        <w:t xml:space="preserve"> </w:t>
      </w:r>
      <w:r w:rsidRPr="008C1B76">
        <w:t>colectivităţilor</w:t>
      </w:r>
      <w:r w:rsidR="00A2372B" w:rsidRPr="008C1B76">
        <w:t xml:space="preserve"> </w:t>
      </w:r>
      <w:r w:rsidRPr="008C1B76">
        <w:t>locale.</w:t>
      </w:r>
      <w:r w:rsidR="00A2372B" w:rsidRPr="008C1B76">
        <w:t xml:space="preserve"> </w:t>
      </w:r>
      <w:r w:rsidRPr="008C1B76">
        <w:t>Beneficiile</w:t>
      </w:r>
      <w:r w:rsidR="00A2372B" w:rsidRPr="008C1B76">
        <w:t xml:space="preserve"> </w:t>
      </w:r>
      <w:r w:rsidRPr="008C1B76">
        <w:t>pe</w:t>
      </w:r>
      <w:r w:rsidR="00A2372B" w:rsidRPr="008C1B76">
        <w:t xml:space="preserve"> </w:t>
      </w:r>
      <w:r w:rsidRPr="008C1B76">
        <w:t>termen</w:t>
      </w:r>
      <w:r w:rsidR="00A2372B" w:rsidRPr="008C1B76">
        <w:t xml:space="preserve"> </w:t>
      </w:r>
      <w:r w:rsidRPr="008C1B76">
        <w:t>scurt</w:t>
      </w:r>
      <w:r w:rsidR="00A2372B" w:rsidRPr="008C1B76">
        <w:t xml:space="preserve"> </w:t>
      </w:r>
      <w:r w:rsidRPr="008C1B76">
        <w:t>nu</w:t>
      </w:r>
      <w:r w:rsidR="00A2372B" w:rsidRPr="008C1B76">
        <w:t xml:space="preserve"> </w:t>
      </w:r>
      <w:r w:rsidRPr="008C1B76">
        <w:t>trebuie</w:t>
      </w:r>
      <w:r w:rsidR="00A2372B" w:rsidRPr="008C1B76">
        <w:t xml:space="preserve"> </w:t>
      </w:r>
      <w:r w:rsidRPr="008C1B76">
        <w:t>să</w:t>
      </w:r>
      <w:r w:rsidR="00A2372B" w:rsidRPr="008C1B76">
        <w:t xml:space="preserve"> </w:t>
      </w:r>
      <w:r w:rsidRPr="008C1B76">
        <w:t>reprezinte</w:t>
      </w:r>
      <w:r w:rsidR="00A2372B" w:rsidRPr="008C1B76">
        <w:t xml:space="preserve"> </w:t>
      </w:r>
      <w:r w:rsidRPr="008C1B76">
        <w:t>criteriul</w:t>
      </w:r>
      <w:r w:rsidR="00A2372B" w:rsidRPr="008C1B76">
        <w:t xml:space="preserve"> </w:t>
      </w:r>
      <w:r w:rsidRPr="008C1B76">
        <w:t>predominant</w:t>
      </w:r>
      <w:r w:rsidR="00A2372B" w:rsidRPr="008C1B76">
        <w:t xml:space="preserve"> </w:t>
      </w:r>
      <w:r w:rsidRPr="008C1B76">
        <w:t>de</w:t>
      </w:r>
      <w:r w:rsidR="00A2372B" w:rsidRPr="008C1B76">
        <w:t xml:space="preserve"> </w:t>
      </w:r>
      <w:r w:rsidRPr="008C1B76">
        <w:t>adoptare</w:t>
      </w:r>
      <w:r w:rsidR="00A2372B" w:rsidRPr="008C1B76">
        <w:t xml:space="preserve"> </w:t>
      </w:r>
      <w:r w:rsidRPr="008C1B76">
        <w:t>a</w:t>
      </w:r>
      <w:r w:rsidR="00A2372B" w:rsidRPr="008C1B76">
        <w:t xml:space="preserve"> </w:t>
      </w:r>
      <w:r w:rsidRPr="008C1B76">
        <w:t>deciziilor.</w:t>
      </w:r>
    </w:p>
    <w:p w:rsidR="001F5E28" w:rsidRPr="008C1B76" w:rsidRDefault="001F5E28" w:rsidP="00493CAB">
      <w:pPr>
        <w:ind w:firstLine="720"/>
        <w:contextualSpacing/>
      </w:pPr>
      <w:r w:rsidRPr="008C1B76">
        <w:t>Precauţia</w:t>
      </w:r>
      <w:r w:rsidR="00A2372B" w:rsidRPr="008C1B76">
        <w:t xml:space="preserve"> </w:t>
      </w:r>
      <w:r w:rsidRPr="008C1B76">
        <w:t>este</w:t>
      </w:r>
      <w:r w:rsidR="00A2372B" w:rsidRPr="008C1B76">
        <w:t xml:space="preserve"> </w:t>
      </w:r>
      <w:r w:rsidRPr="008C1B76">
        <w:t>un</w:t>
      </w:r>
      <w:r w:rsidR="00A2372B" w:rsidRPr="008C1B76">
        <w:t xml:space="preserve"> </w:t>
      </w:r>
      <w:r w:rsidRPr="008C1B76">
        <w:t>instrument</w:t>
      </w:r>
      <w:r w:rsidR="00A2372B" w:rsidRPr="008C1B76">
        <w:t xml:space="preserve"> </w:t>
      </w:r>
      <w:r w:rsidRPr="008C1B76">
        <w:t>de</w:t>
      </w:r>
      <w:r w:rsidR="00A2372B" w:rsidRPr="008C1B76">
        <w:t xml:space="preserve"> </w:t>
      </w:r>
      <w:r w:rsidRPr="008C1B76">
        <w:t>mediu</w:t>
      </w:r>
      <w:r w:rsidR="00A2372B" w:rsidRPr="008C1B76">
        <w:t xml:space="preserve"> </w:t>
      </w:r>
      <w:r w:rsidRPr="008C1B76">
        <w:t>foarte</w:t>
      </w:r>
      <w:r w:rsidR="00A2372B" w:rsidRPr="008C1B76">
        <w:t xml:space="preserve"> </w:t>
      </w:r>
      <w:r w:rsidRPr="008C1B76">
        <w:t>util</w:t>
      </w:r>
      <w:r w:rsidR="00A2372B" w:rsidRPr="008C1B76">
        <w:t xml:space="preserve"> </w:t>
      </w:r>
      <w:r w:rsidRPr="008C1B76">
        <w:t>pentru</w:t>
      </w:r>
      <w:r w:rsidR="00A2372B" w:rsidRPr="008C1B76">
        <w:t xml:space="preserve"> </w:t>
      </w:r>
      <w:r w:rsidRPr="008C1B76">
        <w:t>evitarea</w:t>
      </w:r>
      <w:r w:rsidR="00A2372B" w:rsidRPr="008C1B76">
        <w:t xml:space="preserve"> </w:t>
      </w:r>
      <w:r w:rsidRPr="008C1B76">
        <w:t>apariţiei</w:t>
      </w:r>
      <w:r w:rsidR="00A2372B" w:rsidRPr="008C1B76">
        <w:t xml:space="preserve"> </w:t>
      </w:r>
      <w:r w:rsidRPr="008C1B76">
        <w:t>unor</w:t>
      </w:r>
      <w:r w:rsidR="00A2372B" w:rsidRPr="008C1B76">
        <w:t xml:space="preserve"> </w:t>
      </w:r>
      <w:r w:rsidRPr="008C1B76">
        <w:t>areale</w:t>
      </w:r>
      <w:r w:rsidR="00A2372B" w:rsidRPr="008C1B76">
        <w:t xml:space="preserve"> </w:t>
      </w:r>
      <w:r w:rsidRPr="008C1B76">
        <w:t>cu</w:t>
      </w:r>
      <w:r w:rsidR="00A2372B" w:rsidRPr="008C1B76">
        <w:t xml:space="preserve"> </w:t>
      </w:r>
      <w:r w:rsidRPr="008C1B76">
        <w:t>disfuncţionalităţi.</w:t>
      </w:r>
      <w:r w:rsidR="00A2372B" w:rsidRPr="008C1B76">
        <w:t xml:space="preserve"> </w:t>
      </w:r>
      <w:r w:rsidRPr="008C1B76">
        <w:t>Aceasta</w:t>
      </w:r>
      <w:r w:rsidR="00A2372B" w:rsidRPr="008C1B76">
        <w:t xml:space="preserve"> </w:t>
      </w:r>
      <w:r w:rsidRPr="008C1B76">
        <w:t>nu</w:t>
      </w:r>
      <w:r w:rsidR="00A2372B" w:rsidRPr="008C1B76">
        <w:t xml:space="preserve"> </w:t>
      </w:r>
      <w:r w:rsidRPr="008C1B76">
        <w:t>impune</w:t>
      </w:r>
      <w:r w:rsidR="00A2372B" w:rsidRPr="008C1B76">
        <w:t xml:space="preserve"> </w:t>
      </w:r>
      <w:r w:rsidRPr="008C1B76">
        <w:t>excluderea</w:t>
      </w:r>
      <w:r w:rsidR="00A2372B" w:rsidRPr="008C1B76">
        <w:t xml:space="preserve"> </w:t>
      </w:r>
      <w:r w:rsidRPr="008C1B76">
        <w:t>activităţilor</w:t>
      </w:r>
      <w:r w:rsidR="00A2372B" w:rsidRPr="008C1B76">
        <w:t xml:space="preserve"> </w:t>
      </w:r>
      <w:r w:rsidRPr="008C1B76">
        <w:t>economice</w:t>
      </w:r>
      <w:r w:rsidR="00A2372B" w:rsidRPr="008C1B76">
        <w:t xml:space="preserve"> </w:t>
      </w:r>
      <w:r w:rsidRPr="008C1B76">
        <w:t>dintr-un</w:t>
      </w:r>
      <w:r w:rsidR="00A2372B" w:rsidRPr="008C1B76">
        <w:t xml:space="preserve"> </w:t>
      </w:r>
      <w:r w:rsidRPr="008C1B76">
        <w:t>spaţiu,</w:t>
      </w:r>
      <w:r w:rsidR="00A2372B" w:rsidRPr="008C1B76">
        <w:t xml:space="preserve"> </w:t>
      </w:r>
      <w:r w:rsidRPr="008C1B76">
        <w:t>ci</w:t>
      </w:r>
      <w:r w:rsidR="00A2372B" w:rsidRPr="008C1B76">
        <w:t xml:space="preserve"> </w:t>
      </w:r>
      <w:r w:rsidRPr="008C1B76">
        <w:t>includerea</w:t>
      </w:r>
      <w:r w:rsidR="00A2372B" w:rsidRPr="008C1B76">
        <w:t xml:space="preserve"> </w:t>
      </w:r>
      <w:r w:rsidRPr="008C1B76">
        <w:t>în</w:t>
      </w:r>
      <w:r w:rsidR="00A2372B" w:rsidRPr="008C1B76">
        <w:t xml:space="preserve"> </w:t>
      </w:r>
      <w:r w:rsidRPr="008C1B76">
        <w:t>faza</w:t>
      </w:r>
      <w:r w:rsidR="00A2372B" w:rsidRPr="008C1B76">
        <w:t xml:space="preserve"> </w:t>
      </w:r>
      <w:r w:rsidRPr="008C1B76">
        <w:t>de</w:t>
      </w:r>
      <w:r w:rsidR="00A2372B" w:rsidRPr="008C1B76">
        <w:t xml:space="preserve"> </w:t>
      </w:r>
      <w:r w:rsidRPr="008C1B76">
        <w:t>investiţie</w:t>
      </w:r>
      <w:r w:rsidR="00A2372B" w:rsidRPr="008C1B76">
        <w:t xml:space="preserve"> </w:t>
      </w:r>
      <w:r w:rsidRPr="008C1B76">
        <w:t>a</w:t>
      </w:r>
      <w:r w:rsidR="00A2372B" w:rsidRPr="008C1B76">
        <w:t xml:space="preserve"> </w:t>
      </w:r>
      <w:r w:rsidRPr="008C1B76">
        <w:t>aspectelor</w:t>
      </w:r>
      <w:r w:rsidR="00A2372B" w:rsidRPr="008C1B76">
        <w:t xml:space="preserve"> </w:t>
      </w:r>
      <w:r w:rsidRPr="008C1B76">
        <w:t>ce</w:t>
      </w:r>
      <w:r w:rsidR="00A2372B" w:rsidRPr="008C1B76">
        <w:t xml:space="preserve"> </w:t>
      </w:r>
      <w:r w:rsidRPr="008C1B76">
        <w:t>privesc</w:t>
      </w:r>
      <w:r w:rsidR="00A2372B" w:rsidRPr="008C1B76">
        <w:t xml:space="preserve"> </w:t>
      </w:r>
      <w:r w:rsidRPr="008C1B76">
        <w:t>impactul</w:t>
      </w:r>
      <w:r w:rsidR="00A2372B" w:rsidRPr="008C1B76">
        <w:t xml:space="preserve"> </w:t>
      </w:r>
      <w:r w:rsidRPr="008C1B76">
        <w:t>asupra</w:t>
      </w:r>
      <w:r w:rsidR="00A2372B" w:rsidRPr="008C1B76">
        <w:t xml:space="preserve"> </w:t>
      </w:r>
      <w:r w:rsidRPr="008C1B76">
        <w:t>mediului.</w:t>
      </w:r>
      <w:r w:rsidR="00A2372B" w:rsidRPr="008C1B76">
        <w:t xml:space="preserve"> </w:t>
      </w:r>
      <w:r w:rsidRPr="008C1B76">
        <w:t>Evaluarea</w:t>
      </w:r>
      <w:r w:rsidR="00A2372B" w:rsidRPr="008C1B76">
        <w:t xml:space="preserve"> </w:t>
      </w:r>
      <w:r w:rsidRPr="008C1B76">
        <w:t>impactului</w:t>
      </w:r>
      <w:r w:rsidR="00A2372B" w:rsidRPr="008C1B76">
        <w:t xml:space="preserve"> </w:t>
      </w:r>
      <w:r w:rsidRPr="008C1B76">
        <w:t>asupra</w:t>
      </w:r>
      <w:r w:rsidR="00A2372B" w:rsidRPr="008C1B76">
        <w:t xml:space="preserve"> </w:t>
      </w:r>
      <w:r w:rsidRPr="008C1B76">
        <w:t>mediului</w:t>
      </w:r>
      <w:r w:rsidR="00A2372B" w:rsidRPr="008C1B76">
        <w:t xml:space="preserve"> </w:t>
      </w:r>
      <w:r w:rsidRPr="008C1B76">
        <w:t>realizată</w:t>
      </w:r>
      <w:r w:rsidR="00A2372B" w:rsidRPr="008C1B76">
        <w:t xml:space="preserve"> </w:t>
      </w:r>
      <w:r w:rsidRPr="008C1B76">
        <w:t>în</w:t>
      </w:r>
      <w:r w:rsidR="00A2372B" w:rsidRPr="008C1B76">
        <w:t xml:space="preserve"> </w:t>
      </w:r>
      <w:r w:rsidRPr="008C1B76">
        <w:t>această</w:t>
      </w:r>
      <w:r w:rsidR="00A2372B" w:rsidRPr="008C1B76">
        <w:t xml:space="preserve"> </w:t>
      </w:r>
      <w:r w:rsidRPr="008C1B76">
        <w:t>etapă</w:t>
      </w:r>
      <w:r w:rsidR="00A2372B" w:rsidRPr="008C1B76">
        <w:t xml:space="preserve"> </w:t>
      </w:r>
      <w:r w:rsidRPr="008C1B76">
        <w:t>trebuie</w:t>
      </w:r>
      <w:r w:rsidR="00A2372B" w:rsidRPr="008C1B76">
        <w:t xml:space="preserve"> </w:t>
      </w:r>
      <w:r w:rsidRPr="008C1B76">
        <w:t>să</w:t>
      </w:r>
      <w:r w:rsidR="00A2372B" w:rsidRPr="008C1B76">
        <w:t xml:space="preserve"> </w:t>
      </w:r>
      <w:r w:rsidRPr="008C1B76">
        <w:t>reprezinte</w:t>
      </w:r>
      <w:r w:rsidR="00A2372B" w:rsidRPr="008C1B76">
        <w:t xml:space="preserve"> </w:t>
      </w:r>
      <w:r w:rsidRPr="008C1B76">
        <w:t>un</w:t>
      </w:r>
      <w:r w:rsidR="00A2372B" w:rsidRPr="008C1B76">
        <w:t xml:space="preserve"> </w:t>
      </w:r>
      <w:r w:rsidRPr="008C1B76">
        <w:t>ghid</w:t>
      </w:r>
      <w:r w:rsidR="00A2372B" w:rsidRPr="008C1B76">
        <w:t xml:space="preserve"> </w:t>
      </w:r>
      <w:r w:rsidRPr="008C1B76">
        <w:t>de</w:t>
      </w:r>
      <w:r w:rsidR="00A2372B" w:rsidRPr="008C1B76">
        <w:t xml:space="preserve"> </w:t>
      </w:r>
      <w:r w:rsidRPr="008C1B76">
        <w:t>desfăşurare</w:t>
      </w:r>
      <w:r w:rsidR="00A2372B" w:rsidRPr="008C1B76">
        <w:t xml:space="preserve"> </w:t>
      </w:r>
      <w:r w:rsidRPr="008C1B76">
        <w:t>a</w:t>
      </w:r>
      <w:r w:rsidR="00A2372B" w:rsidRPr="008C1B76">
        <w:t xml:space="preserve"> </w:t>
      </w:r>
      <w:r w:rsidRPr="008C1B76">
        <w:t>activităţilor,</w:t>
      </w:r>
      <w:r w:rsidR="00A2372B" w:rsidRPr="008C1B76">
        <w:t xml:space="preserve"> </w:t>
      </w:r>
      <w:r w:rsidRPr="008C1B76">
        <w:t>beneficiarul</w:t>
      </w:r>
      <w:r w:rsidR="00A2372B" w:rsidRPr="008C1B76">
        <w:t xml:space="preserve"> </w:t>
      </w:r>
      <w:r w:rsidRPr="008C1B76">
        <w:t>investiţiei</w:t>
      </w:r>
      <w:r w:rsidR="00A2372B" w:rsidRPr="008C1B76">
        <w:t xml:space="preserve"> </w:t>
      </w:r>
      <w:r w:rsidRPr="008C1B76">
        <w:t>fiind</w:t>
      </w:r>
      <w:r w:rsidR="00A2372B" w:rsidRPr="008C1B76">
        <w:t xml:space="preserve"> </w:t>
      </w:r>
      <w:r w:rsidRPr="008C1B76">
        <w:t>obligat</w:t>
      </w:r>
      <w:r w:rsidR="00A2372B" w:rsidRPr="008C1B76">
        <w:t xml:space="preserve"> </w:t>
      </w:r>
      <w:r w:rsidRPr="008C1B76">
        <w:t>să</w:t>
      </w:r>
      <w:r w:rsidR="00A2372B" w:rsidRPr="008C1B76">
        <w:t xml:space="preserve"> </w:t>
      </w:r>
      <w:r w:rsidRPr="008C1B76">
        <w:t>îl</w:t>
      </w:r>
      <w:r w:rsidR="00A2372B" w:rsidRPr="008C1B76">
        <w:t xml:space="preserve"> </w:t>
      </w:r>
      <w:r w:rsidRPr="008C1B76">
        <w:t>respecte</w:t>
      </w:r>
      <w:r w:rsidR="00A2372B" w:rsidRPr="008C1B76">
        <w:t xml:space="preserve"> </w:t>
      </w:r>
      <w:r w:rsidRPr="008C1B76">
        <w:t>conform</w:t>
      </w:r>
      <w:r w:rsidR="00A2372B" w:rsidRPr="008C1B76">
        <w:t xml:space="preserve"> </w:t>
      </w:r>
      <w:r w:rsidRPr="008C1B76">
        <w:t>legislaţiei</w:t>
      </w:r>
      <w:r w:rsidR="00A2372B" w:rsidRPr="008C1B76">
        <w:t xml:space="preserve"> </w:t>
      </w:r>
      <w:r w:rsidRPr="008C1B76">
        <w:t>de</w:t>
      </w:r>
      <w:r w:rsidR="00A2372B" w:rsidRPr="008C1B76">
        <w:t xml:space="preserve"> </w:t>
      </w:r>
      <w:r w:rsidRPr="008C1B76">
        <w:t>mediu</w:t>
      </w:r>
      <w:r w:rsidR="00A2372B" w:rsidRPr="008C1B76">
        <w:t xml:space="preserve"> </w:t>
      </w:r>
      <w:r w:rsidRPr="008C1B76">
        <w:t>în</w:t>
      </w:r>
      <w:r w:rsidR="00A2372B" w:rsidRPr="008C1B76">
        <w:t xml:space="preserve"> </w:t>
      </w:r>
      <w:r w:rsidRPr="008C1B76">
        <w:t>vigoare.</w:t>
      </w:r>
    </w:p>
    <w:p w:rsidR="001F5E28" w:rsidRPr="008C1B76" w:rsidRDefault="001F5E28" w:rsidP="00493CAB">
      <w:pPr>
        <w:ind w:firstLine="720"/>
        <w:contextualSpacing/>
      </w:pPr>
      <w:r w:rsidRPr="008C1B76">
        <w:t>Principiul</w:t>
      </w:r>
      <w:r w:rsidR="00A2372B" w:rsidRPr="008C1B76">
        <w:t xml:space="preserve"> </w:t>
      </w:r>
      <w:r w:rsidRPr="008C1B76">
        <w:t>precauţiei</w:t>
      </w:r>
      <w:r w:rsidR="00A2372B" w:rsidRPr="008C1B76">
        <w:t xml:space="preserve"> </w:t>
      </w:r>
      <w:r w:rsidRPr="008C1B76">
        <w:t>trebuie</w:t>
      </w:r>
      <w:r w:rsidR="00A2372B" w:rsidRPr="008C1B76">
        <w:t xml:space="preserve"> </w:t>
      </w:r>
      <w:r w:rsidRPr="008C1B76">
        <w:t>să</w:t>
      </w:r>
      <w:r w:rsidR="00A2372B" w:rsidRPr="008C1B76">
        <w:t xml:space="preserve"> </w:t>
      </w:r>
      <w:r w:rsidRPr="008C1B76">
        <w:t>stea</w:t>
      </w:r>
      <w:r w:rsidR="00A2372B" w:rsidRPr="008C1B76">
        <w:t xml:space="preserve"> </w:t>
      </w:r>
      <w:r w:rsidRPr="008C1B76">
        <w:t>la</w:t>
      </w:r>
      <w:r w:rsidR="00A2372B" w:rsidRPr="008C1B76">
        <w:t xml:space="preserve"> </w:t>
      </w:r>
      <w:r w:rsidRPr="008C1B76">
        <w:t>baza</w:t>
      </w:r>
      <w:r w:rsidR="00A2372B" w:rsidRPr="008C1B76">
        <w:t xml:space="preserve"> </w:t>
      </w:r>
      <w:r w:rsidRPr="008C1B76">
        <w:t>tuturor</w:t>
      </w:r>
      <w:r w:rsidR="00A2372B" w:rsidRPr="008C1B76">
        <w:t xml:space="preserve"> </w:t>
      </w:r>
      <w:r w:rsidRPr="008C1B76">
        <w:t>deciziilor</w:t>
      </w:r>
      <w:r w:rsidR="00A2372B" w:rsidRPr="008C1B76">
        <w:t xml:space="preserve"> </w:t>
      </w:r>
      <w:r w:rsidRPr="008C1B76">
        <w:t>care</w:t>
      </w:r>
      <w:r w:rsidR="00A2372B" w:rsidRPr="008C1B76">
        <w:t xml:space="preserve"> </w:t>
      </w:r>
      <w:r w:rsidRPr="008C1B76">
        <w:t>privesc</w:t>
      </w:r>
      <w:r w:rsidR="00A2372B" w:rsidRPr="008C1B76">
        <w:t xml:space="preserve"> </w:t>
      </w:r>
      <w:r w:rsidRPr="008C1B76">
        <w:t>în</w:t>
      </w:r>
      <w:r w:rsidR="00A2372B" w:rsidRPr="008C1B76">
        <w:t xml:space="preserve"> </w:t>
      </w:r>
      <w:r w:rsidRPr="008C1B76">
        <w:t>mod</w:t>
      </w:r>
      <w:r w:rsidR="00A2372B" w:rsidRPr="008C1B76">
        <w:t xml:space="preserve"> </w:t>
      </w:r>
      <w:r w:rsidRPr="008C1B76">
        <w:t>direct</w:t>
      </w:r>
      <w:r w:rsidR="00A2372B" w:rsidRPr="008C1B76">
        <w:t xml:space="preserve"> </w:t>
      </w:r>
      <w:r w:rsidRPr="008C1B76">
        <w:t>sau</w:t>
      </w:r>
      <w:r w:rsidR="00A2372B" w:rsidRPr="008C1B76">
        <w:t xml:space="preserve"> </w:t>
      </w:r>
      <w:r w:rsidRPr="008C1B76">
        <w:t>indirect</w:t>
      </w:r>
      <w:r w:rsidR="00A2372B" w:rsidRPr="008C1B76">
        <w:t xml:space="preserve"> </w:t>
      </w:r>
      <w:r w:rsidRPr="008C1B76">
        <w:t>zona</w:t>
      </w:r>
      <w:r w:rsidR="00A2372B" w:rsidRPr="008C1B76">
        <w:t xml:space="preserve"> </w:t>
      </w:r>
      <w:r w:rsidR="00472BB3" w:rsidRPr="008C1B76">
        <w:t xml:space="preserve">siturilor ROSCI0033 Cheile Șugăului - Munticelu și ROSPA0018 </w:t>
      </w:r>
      <w:r w:rsidR="009752A8" w:rsidRPr="008C1B76">
        <w:t>Cheile Bicazului - Hășmaș</w:t>
      </w:r>
      <w:r w:rsidR="00472BB3" w:rsidRPr="008C1B76">
        <w:t xml:space="preserve">, </w:t>
      </w:r>
      <w:r w:rsidRPr="008C1B76">
        <w:t>pentru</w:t>
      </w:r>
      <w:r w:rsidR="00A2372B" w:rsidRPr="008C1B76">
        <w:t xml:space="preserve"> </w:t>
      </w:r>
      <w:r w:rsidRPr="008C1B76">
        <w:t>împiedicarea</w:t>
      </w:r>
      <w:r w:rsidR="00A2372B" w:rsidRPr="008C1B76">
        <w:t xml:space="preserve"> </w:t>
      </w:r>
      <w:r w:rsidRPr="008C1B76">
        <w:t>creşterii</w:t>
      </w:r>
      <w:r w:rsidR="00A2372B" w:rsidRPr="008C1B76">
        <w:t xml:space="preserve"> </w:t>
      </w:r>
      <w:r w:rsidRPr="008C1B76">
        <w:t>suprafeţelor</w:t>
      </w:r>
      <w:r w:rsidR="00A2372B" w:rsidRPr="008C1B76">
        <w:t xml:space="preserve"> </w:t>
      </w:r>
      <w:r w:rsidRPr="008C1B76">
        <w:t>degradate,</w:t>
      </w:r>
      <w:r w:rsidR="00A2372B" w:rsidRPr="008C1B76">
        <w:t xml:space="preserve"> </w:t>
      </w:r>
      <w:r w:rsidRPr="008C1B76">
        <w:t>a</w:t>
      </w:r>
      <w:r w:rsidR="00A2372B" w:rsidRPr="008C1B76">
        <w:t xml:space="preserve"> </w:t>
      </w:r>
      <w:r w:rsidRPr="008C1B76">
        <w:t>căror</w:t>
      </w:r>
      <w:r w:rsidR="00A2372B" w:rsidRPr="008C1B76">
        <w:t xml:space="preserve"> </w:t>
      </w:r>
      <w:r w:rsidRPr="008C1B76">
        <w:t>refacere</w:t>
      </w:r>
      <w:r w:rsidR="00A2372B" w:rsidRPr="008C1B76">
        <w:t xml:space="preserve"> </w:t>
      </w:r>
      <w:r w:rsidRPr="008C1B76">
        <w:t>implică</w:t>
      </w:r>
      <w:r w:rsidR="00A2372B" w:rsidRPr="008C1B76">
        <w:t xml:space="preserve"> </w:t>
      </w:r>
      <w:r w:rsidRPr="008C1B76">
        <w:t>costuri</w:t>
      </w:r>
      <w:r w:rsidR="00A2372B" w:rsidRPr="008C1B76">
        <w:t xml:space="preserve"> </w:t>
      </w:r>
      <w:r w:rsidRPr="008C1B76">
        <w:t>semnificative</w:t>
      </w:r>
      <w:r w:rsidR="00A2372B" w:rsidRPr="008C1B76">
        <w:t xml:space="preserve"> </w:t>
      </w:r>
      <w:r w:rsidRPr="008C1B76">
        <w:t>care</w:t>
      </w:r>
      <w:r w:rsidR="00A2372B" w:rsidRPr="008C1B76">
        <w:t xml:space="preserve"> </w:t>
      </w:r>
      <w:r w:rsidRPr="008C1B76">
        <w:t>nu</w:t>
      </w:r>
      <w:r w:rsidR="00A2372B" w:rsidRPr="008C1B76">
        <w:t xml:space="preserve"> </w:t>
      </w:r>
      <w:r w:rsidRPr="008C1B76">
        <w:t>pot</w:t>
      </w:r>
      <w:r w:rsidR="00A2372B" w:rsidRPr="008C1B76">
        <w:t xml:space="preserve"> </w:t>
      </w:r>
      <w:r w:rsidRPr="008C1B76">
        <w:t>fi</w:t>
      </w:r>
      <w:r w:rsidR="00A2372B" w:rsidRPr="008C1B76">
        <w:t xml:space="preserve"> </w:t>
      </w:r>
      <w:r w:rsidRPr="008C1B76">
        <w:t>suportate</w:t>
      </w:r>
      <w:r w:rsidR="00A2372B" w:rsidRPr="008C1B76">
        <w:t xml:space="preserve"> </w:t>
      </w:r>
      <w:r w:rsidRPr="008C1B76">
        <w:t>în</w:t>
      </w:r>
      <w:r w:rsidR="00A2372B" w:rsidRPr="008C1B76">
        <w:t xml:space="preserve"> </w:t>
      </w:r>
      <w:r w:rsidRPr="008C1B76">
        <w:t>acest</w:t>
      </w:r>
      <w:r w:rsidR="00A2372B" w:rsidRPr="008C1B76">
        <w:t xml:space="preserve"> </w:t>
      </w:r>
      <w:r w:rsidRPr="008C1B76">
        <w:t>moment</w:t>
      </w:r>
      <w:r w:rsidR="00A2372B" w:rsidRPr="008C1B76">
        <w:t xml:space="preserve"> </w:t>
      </w:r>
      <w:r w:rsidRPr="008C1B76">
        <w:t>de</w:t>
      </w:r>
      <w:r w:rsidR="00A2372B" w:rsidRPr="008C1B76">
        <w:t xml:space="preserve"> </w:t>
      </w:r>
      <w:r w:rsidRPr="008C1B76">
        <w:t>comunităţile</w:t>
      </w:r>
      <w:r w:rsidR="00A2372B" w:rsidRPr="008C1B76">
        <w:t xml:space="preserve"> </w:t>
      </w:r>
      <w:r w:rsidRPr="008C1B76">
        <w:t>locale.</w:t>
      </w:r>
      <w:r w:rsidR="00472BB3" w:rsidRPr="008C1B76">
        <w:t xml:space="preserve"> </w:t>
      </w:r>
      <w:r w:rsidRPr="008C1B76">
        <w:t>Unde</w:t>
      </w:r>
      <w:r w:rsidR="00A2372B" w:rsidRPr="008C1B76">
        <w:t xml:space="preserve"> </w:t>
      </w:r>
      <w:r w:rsidRPr="008C1B76">
        <w:t>există</w:t>
      </w:r>
      <w:r w:rsidR="00A2372B" w:rsidRPr="008C1B76">
        <w:t xml:space="preserve"> </w:t>
      </w:r>
      <w:r w:rsidRPr="008C1B76">
        <w:t>ameninţarea</w:t>
      </w:r>
      <w:r w:rsidR="00A2372B" w:rsidRPr="008C1B76">
        <w:t xml:space="preserve"> </w:t>
      </w:r>
      <w:r w:rsidRPr="008C1B76">
        <w:t>unei</w:t>
      </w:r>
      <w:r w:rsidR="00A2372B" w:rsidRPr="008C1B76">
        <w:t xml:space="preserve"> </w:t>
      </w:r>
      <w:r w:rsidRPr="008C1B76">
        <w:t>reduceri</w:t>
      </w:r>
      <w:r w:rsidR="00A2372B" w:rsidRPr="008C1B76">
        <w:t xml:space="preserve"> </w:t>
      </w:r>
      <w:r w:rsidRPr="008C1B76">
        <w:t>semnificative</w:t>
      </w:r>
      <w:r w:rsidR="00A2372B" w:rsidRPr="008C1B76">
        <w:t xml:space="preserve"> </w:t>
      </w:r>
      <w:r w:rsidRPr="008C1B76">
        <w:t>sau</w:t>
      </w:r>
      <w:r w:rsidR="00A2372B" w:rsidRPr="008C1B76">
        <w:t xml:space="preserve"> </w:t>
      </w:r>
      <w:r w:rsidRPr="008C1B76">
        <w:t>a</w:t>
      </w:r>
      <w:r w:rsidR="00A2372B" w:rsidRPr="008C1B76">
        <w:t xml:space="preserve"> </w:t>
      </w:r>
      <w:r w:rsidRPr="008C1B76">
        <w:t>pierderii</w:t>
      </w:r>
      <w:r w:rsidR="00A2372B" w:rsidRPr="008C1B76">
        <w:t xml:space="preserve"> </w:t>
      </w:r>
      <w:r w:rsidRPr="008C1B76">
        <w:t>diversităţii</w:t>
      </w:r>
      <w:r w:rsidR="00A2372B" w:rsidRPr="008C1B76">
        <w:t xml:space="preserve"> </w:t>
      </w:r>
      <w:r w:rsidRPr="008C1B76">
        <w:t>biologice,</w:t>
      </w:r>
      <w:r w:rsidR="00A2372B" w:rsidRPr="008C1B76">
        <w:t xml:space="preserve"> </w:t>
      </w:r>
      <w:r w:rsidRPr="008C1B76">
        <w:t>lipsa</w:t>
      </w:r>
      <w:r w:rsidR="00A2372B" w:rsidRPr="008C1B76">
        <w:t xml:space="preserve"> </w:t>
      </w:r>
      <w:r w:rsidRPr="008C1B76">
        <w:t>certitudinii</w:t>
      </w:r>
      <w:r w:rsidR="00A2372B" w:rsidRPr="008C1B76">
        <w:t xml:space="preserve"> </w:t>
      </w:r>
      <w:r w:rsidRPr="008C1B76">
        <w:t>ştiinţifice</w:t>
      </w:r>
      <w:r w:rsidR="00A2372B" w:rsidRPr="008C1B76">
        <w:t xml:space="preserve"> </w:t>
      </w:r>
      <w:r w:rsidRPr="008C1B76">
        <w:t>totale</w:t>
      </w:r>
      <w:r w:rsidR="00A2372B" w:rsidRPr="008C1B76">
        <w:t xml:space="preserve"> </w:t>
      </w:r>
      <w:r w:rsidRPr="008C1B76">
        <w:t>nu</w:t>
      </w:r>
      <w:r w:rsidR="00A2372B" w:rsidRPr="008C1B76">
        <w:t xml:space="preserve"> </w:t>
      </w:r>
      <w:r w:rsidRPr="008C1B76">
        <w:t>trebuie</w:t>
      </w:r>
      <w:r w:rsidR="00A2372B" w:rsidRPr="008C1B76">
        <w:t xml:space="preserve"> </w:t>
      </w:r>
      <w:r w:rsidRPr="008C1B76">
        <w:t>folosită</w:t>
      </w:r>
      <w:r w:rsidR="00A2372B" w:rsidRPr="008C1B76">
        <w:t xml:space="preserve"> </w:t>
      </w:r>
      <w:r w:rsidRPr="008C1B76">
        <w:t>ca</w:t>
      </w:r>
      <w:r w:rsidR="00A2372B" w:rsidRPr="008C1B76">
        <w:t xml:space="preserve"> </w:t>
      </w:r>
      <w:r w:rsidRPr="008C1B76">
        <w:t>motiv</w:t>
      </w:r>
      <w:r w:rsidR="00A2372B" w:rsidRPr="008C1B76">
        <w:t xml:space="preserve"> </w:t>
      </w:r>
      <w:r w:rsidRPr="008C1B76">
        <w:t>pentru</w:t>
      </w:r>
      <w:r w:rsidR="00A2372B" w:rsidRPr="008C1B76">
        <w:t xml:space="preserve"> </w:t>
      </w:r>
      <w:r w:rsidRPr="008C1B76">
        <w:t>amânarea</w:t>
      </w:r>
      <w:r w:rsidR="00A2372B" w:rsidRPr="008C1B76">
        <w:t xml:space="preserve"> </w:t>
      </w:r>
      <w:r w:rsidRPr="008C1B76">
        <w:t>măsurilor</w:t>
      </w:r>
      <w:r w:rsidR="00A2372B" w:rsidRPr="008C1B76">
        <w:t xml:space="preserve"> </w:t>
      </w:r>
      <w:r w:rsidRPr="008C1B76">
        <w:t>de</w:t>
      </w:r>
      <w:r w:rsidR="00A2372B" w:rsidRPr="008C1B76">
        <w:t xml:space="preserve"> </w:t>
      </w:r>
      <w:r w:rsidRPr="008C1B76">
        <w:t>evitare</w:t>
      </w:r>
      <w:r w:rsidR="00A2372B" w:rsidRPr="008C1B76">
        <w:t xml:space="preserve"> </w:t>
      </w:r>
      <w:r w:rsidRPr="008C1B76">
        <w:t>sau</w:t>
      </w:r>
      <w:r w:rsidR="00A2372B" w:rsidRPr="008C1B76">
        <w:t xml:space="preserve"> </w:t>
      </w:r>
      <w:r w:rsidRPr="008C1B76">
        <w:t>de</w:t>
      </w:r>
      <w:r w:rsidR="00A2372B" w:rsidRPr="008C1B76">
        <w:t xml:space="preserve"> </w:t>
      </w:r>
      <w:r w:rsidRPr="008C1B76">
        <w:t>reducere</w:t>
      </w:r>
      <w:r w:rsidR="00A2372B" w:rsidRPr="008C1B76">
        <w:t xml:space="preserve"> </w:t>
      </w:r>
      <w:r w:rsidRPr="008C1B76">
        <w:t>a</w:t>
      </w:r>
      <w:r w:rsidR="00A2372B" w:rsidRPr="008C1B76">
        <w:t xml:space="preserve"> </w:t>
      </w:r>
      <w:r w:rsidRPr="008C1B76">
        <w:t>acestui</w:t>
      </w:r>
      <w:r w:rsidR="00A2372B" w:rsidRPr="008C1B76">
        <w:t xml:space="preserve"> </w:t>
      </w:r>
      <w:r w:rsidRPr="008C1B76">
        <w:t>pericol.</w:t>
      </w:r>
      <w:r w:rsidR="00A2372B" w:rsidRPr="008C1B76">
        <w:t xml:space="preserve"> </w:t>
      </w:r>
      <w:r w:rsidRPr="008C1B76">
        <w:t>Se</w:t>
      </w:r>
      <w:r w:rsidR="00A2372B" w:rsidRPr="008C1B76">
        <w:t xml:space="preserve"> </w:t>
      </w:r>
      <w:r w:rsidRPr="008C1B76">
        <w:t>impune</w:t>
      </w:r>
      <w:r w:rsidR="00A2372B" w:rsidRPr="008C1B76">
        <w:t xml:space="preserve"> </w:t>
      </w:r>
      <w:r w:rsidRPr="008C1B76">
        <w:t>o</w:t>
      </w:r>
      <w:r w:rsidR="00A2372B" w:rsidRPr="008C1B76">
        <w:t xml:space="preserve"> </w:t>
      </w:r>
      <w:r w:rsidRPr="008C1B76">
        <w:t>transparenţă</w:t>
      </w:r>
      <w:r w:rsidR="00A2372B" w:rsidRPr="008C1B76">
        <w:t xml:space="preserve"> </w:t>
      </w:r>
      <w:r w:rsidRPr="008C1B76">
        <w:t>ridicată</w:t>
      </w:r>
      <w:r w:rsidR="00A2372B" w:rsidRPr="008C1B76">
        <w:t xml:space="preserve"> </w:t>
      </w:r>
      <w:r w:rsidRPr="008C1B76">
        <w:t>în</w:t>
      </w:r>
      <w:r w:rsidR="00A2372B" w:rsidRPr="008C1B76">
        <w:t xml:space="preserve"> </w:t>
      </w:r>
      <w:r w:rsidRPr="008C1B76">
        <w:t>luarea</w:t>
      </w:r>
      <w:r w:rsidR="00A2372B" w:rsidRPr="008C1B76">
        <w:t xml:space="preserve"> </w:t>
      </w:r>
      <w:r w:rsidRPr="008C1B76">
        <w:t>deciziilor,</w:t>
      </w:r>
      <w:r w:rsidR="00A2372B" w:rsidRPr="008C1B76">
        <w:t xml:space="preserve"> </w:t>
      </w:r>
      <w:r w:rsidRPr="008C1B76">
        <w:t>situaţiile</w:t>
      </w:r>
      <w:r w:rsidR="00A2372B" w:rsidRPr="008C1B76">
        <w:t xml:space="preserve"> </w:t>
      </w:r>
      <w:r w:rsidRPr="008C1B76">
        <w:t>conflictuale</w:t>
      </w:r>
      <w:r w:rsidR="00A2372B" w:rsidRPr="008C1B76">
        <w:t xml:space="preserve"> </w:t>
      </w:r>
      <w:r w:rsidRPr="008C1B76">
        <w:t>fiind</w:t>
      </w:r>
      <w:r w:rsidR="00A2372B" w:rsidRPr="008C1B76">
        <w:t xml:space="preserve"> </w:t>
      </w:r>
      <w:r w:rsidRPr="008C1B76">
        <w:t>astfel</w:t>
      </w:r>
      <w:r w:rsidR="00A2372B" w:rsidRPr="008C1B76">
        <w:t xml:space="preserve"> </w:t>
      </w:r>
      <w:r w:rsidRPr="008C1B76">
        <w:t>îndepărtate.</w:t>
      </w:r>
    </w:p>
    <w:p w:rsidR="001F5E28" w:rsidRPr="008C1B76" w:rsidRDefault="00EA4690" w:rsidP="00493CAB">
      <w:pPr>
        <w:ind w:firstLine="720"/>
        <w:contextualSpacing/>
        <w:rPr>
          <w:b/>
        </w:rPr>
      </w:pPr>
      <w:r w:rsidRPr="008C1B76">
        <w:rPr>
          <w:b/>
        </w:rPr>
        <w:t>j.)</w:t>
      </w:r>
      <w:r w:rsidR="00A2372B" w:rsidRPr="008C1B76">
        <w:rPr>
          <w:b/>
        </w:rPr>
        <w:t xml:space="preserve"> </w:t>
      </w:r>
      <w:r w:rsidR="001F5E28" w:rsidRPr="008C1B76">
        <w:rPr>
          <w:b/>
        </w:rPr>
        <w:t>Principiul</w:t>
      </w:r>
      <w:r w:rsidR="00A2372B" w:rsidRPr="008C1B76">
        <w:rPr>
          <w:b/>
        </w:rPr>
        <w:t xml:space="preserve"> </w:t>
      </w:r>
      <w:r w:rsidR="001F5E28" w:rsidRPr="008C1B76">
        <w:rPr>
          <w:b/>
        </w:rPr>
        <w:t>conservării</w:t>
      </w:r>
      <w:r w:rsidR="00A2372B" w:rsidRPr="008C1B76">
        <w:rPr>
          <w:b/>
        </w:rPr>
        <w:t xml:space="preserve"> </w:t>
      </w:r>
      <w:r w:rsidR="001F5E28" w:rsidRPr="008C1B76">
        <w:rPr>
          <w:b/>
        </w:rPr>
        <w:t>diversităţii</w:t>
      </w:r>
      <w:r w:rsidR="00A2372B" w:rsidRPr="008C1B76">
        <w:rPr>
          <w:b/>
        </w:rPr>
        <w:t xml:space="preserve"> </w:t>
      </w:r>
      <w:r w:rsidR="001F5E28" w:rsidRPr="008C1B76">
        <w:rPr>
          <w:b/>
        </w:rPr>
        <w:t>biologice</w:t>
      </w:r>
      <w:r w:rsidRPr="008C1B76">
        <w:rPr>
          <w:b/>
        </w:rPr>
        <w:t>.</w:t>
      </w:r>
    </w:p>
    <w:p w:rsidR="001F5E28" w:rsidRPr="008C1B76" w:rsidRDefault="001F5E28" w:rsidP="00493CAB">
      <w:pPr>
        <w:ind w:firstLine="720"/>
        <w:contextualSpacing/>
      </w:pPr>
      <w:r w:rsidRPr="008C1B76">
        <w:t>Diversitatea</w:t>
      </w:r>
      <w:r w:rsidR="00A2372B" w:rsidRPr="008C1B76">
        <w:t xml:space="preserve"> </w:t>
      </w:r>
      <w:r w:rsidRPr="008C1B76">
        <w:t>biologică</w:t>
      </w:r>
      <w:r w:rsidR="00A2372B" w:rsidRPr="008C1B76">
        <w:t xml:space="preserve"> </w:t>
      </w:r>
      <w:r w:rsidRPr="008C1B76">
        <w:t>are</w:t>
      </w:r>
      <w:r w:rsidR="00A2372B" w:rsidRPr="008C1B76">
        <w:t xml:space="preserve"> </w:t>
      </w:r>
      <w:r w:rsidRPr="008C1B76">
        <w:t>o</w:t>
      </w:r>
      <w:r w:rsidR="00A2372B" w:rsidRPr="008C1B76">
        <w:t xml:space="preserve"> </w:t>
      </w:r>
      <w:r w:rsidRPr="008C1B76">
        <w:t>importanţă</w:t>
      </w:r>
      <w:r w:rsidR="00A2372B" w:rsidRPr="008C1B76">
        <w:t xml:space="preserve"> </w:t>
      </w:r>
      <w:r w:rsidRPr="008C1B76">
        <w:t>deosebită</w:t>
      </w:r>
      <w:r w:rsidR="00A2372B" w:rsidRPr="008C1B76">
        <w:t xml:space="preserve"> </w:t>
      </w:r>
      <w:r w:rsidRPr="008C1B76">
        <w:t>dată</w:t>
      </w:r>
      <w:r w:rsidR="00A2372B" w:rsidRPr="008C1B76">
        <w:t xml:space="preserve"> </w:t>
      </w:r>
      <w:r w:rsidRPr="008C1B76">
        <w:t>în</w:t>
      </w:r>
      <w:r w:rsidR="00A2372B" w:rsidRPr="008C1B76">
        <w:t xml:space="preserve"> </w:t>
      </w:r>
      <w:r w:rsidRPr="008C1B76">
        <w:t>primul</w:t>
      </w:r>
      <w:r w:rsidR="00A2372B" w:rsidRPr="008C1B76">
        <w:t xml:space="preserve"> </w:t>
      </w:r>
      <w:r w:rsidRPr="008C1B76">
        <w:t>rând</w:t>
      </w:r>
      <w:r w:rsidR="00A2372B" w:rsidRPr="008C1B76">
        <w:t xml:space="preserve"> </w:t>
      </w:r>
      <w:r w:rsidRPr="008C1B76">
        <w:t>de</w:t>
      </w:r>
      <w:r w:rsidR="00A2372B" w:rsidRPr="008C1B76">
        <w:t xml:space="preserve"> </w:t>
      </w:r>
      <w:r w:rsidRPr="008C1B76">
        <w:t>valoarea</w:t>
      </w:r>
      <w:r w:rsidR="00A2372B" w:rsidRPr="008C1B76">
        <w:t xml:space="preserve"> </w:t>
      </w:r>
      <w:r w:rsidRPr="008C1B76">
        <w:t>ei</w:t>
      </w:r>
      <w:r w:rsidR="00A2372B" w:rsidRPr="008C1B76">
        <w:t xml:space="preserve"> </w:t>
      </w:r>
      <w:r w:rsidRPr="008C1B76">
        <w:t>ecologică,</w:t>
      </w:r>
      <w:r w:rsidR="00A2372B" w:rsidRPr="008C1B76">
        <w:t xml:space="preserve"> </w:t>
      </w:r>
      <w:r w:rsidRPr="008C1B76">
        <w:t>genetică,</w:t>
      </w:r>
      <w:r w:rsidR="00A2372B" w:rsidRPr="008C1B76">
        <w:t xml:space="preserve"> </w:t>
      </w:r>
      <w:r w:rsidRPr="008C1B76">
        <w:t>socială,</w:t>
      </w:r>
      <w:r w:rsidR="00A2372B" w:rsidRPr="008C1B76">
        <w:t xml:space="preserve"> </w:t>
      </w:r>
      <w:r w:rsidRPr="008C1B76">
        <w:t>economică,</w:t>
      </w:r>
      <w:r w:rsidR="00A2372B" w:rsidRPr="008C1B76">
        <w:t xml:space="preserve"> </w:t>
      </w:r>
      <w:r w:rsidRPr="008C1B76">
        <w:t>ştiinţifică,</w:t>
      </w:r>
      <w:r w:rsidR="00A2372B" w:rsidRPr="008C1B76">
        <w:t xml:space="preserve"> </w:t>
      </w:r>
      <w:r w:rsidRPr="008C1B76">
        <w:t>educaţională,</w:t>
      </w:r>
      <w:r w:rsidR="00A2372B" w:rsidRPr="008C1B76">
        <w:t xml:space="preserve"> </w:t>
      </w:r>
      <w:r w:rsidRPr="008C1B76">
        <w:t>culturală,</w:t>
      </w:r>
      <w:r w:rsidR="00A2372B" w:rsidRPr="008C1B76">
        <w:t xml:space="preserve"> </w:t>
      </w:r>
      <w:r w:rsidRPr="008C1B76">
        <w:t>recreativă</w:t>
      </w:r>
      <w:r w:rsidR="00A2372B" w:rsidRPr="008C1B76">
        <w:t xml:space="preserve"> </w:t>
      </w:r>
      <w:r w:rsidRPr="008C1B76">
        <w:t>şi</w:t>
      </w:r>
      <w:r w:rsidR="00A2372B" w:rsidRPr="008C1B76">
        <w:t xml:space="preserve"> </w:t>
      </w:r>
      <w:r w:rsidRPr="008C1B76">
        <w:t>estetică.</w:t>
      </w:r>
      <w:r w:rsidR="00A2372B" w:rsidRPr="008C1B76">
        <w:t xml:space="preserve"> </w:t>
      </w:r>
      <w:r w:rsidRPr="008C1B76">
        <w:t>Diversitatea</w:t>
      </w:r>
      <w:r w:rsidR="00A2372B" w:rsidRPr="008C1B76">
        <w:t xml:space="preserve"> </w:t>
      </w:r>
      <w:r w:rsidRPr="008C1B76">
        <w:t>biologică</w:t>
      </w:r>
      <w:r w:rsidR="00A2372B" w:rsidRPr="008C1B76">
        <w:t xml:space="preserve"> </w:t>
      </w:r>
      <w:r w:rsidRPr="008C1B76">
        <w:t>prezintă</w:t>
      </w:r>
      <w:r w:rsidR="00A2372B" w:rsidRPr="008C1B76">
        <w:t xml:space="preserve"> </w:t>
      </w:r>
      <w:r w:rsidRPr="008C1B76">
        <w:t>o</w:t>
      </w:r>
      <w:r w:rsidR="00A2372B" w:rsidRPr="008C1B76">
        <w:t xml:space="preserve"> </w:t>
      </w:r>
      <w:r w:rsidRPr="008C1B76">
        <w:t>importanţă</w:t>
      </w:r>
      <w:r w:rsidR="00A2372B" w:rsidRPr="008C1B76">
        <w:t xml:space="preserve"> </w:t>
      </w:r>
      <w:r w:rsidRPr="008C1B76">
        <w:t>deosebită</w:t>
      </w:r>
      <w:r w:rsidR="00A2372B" w:rsidRPr="008C1B76">
        <w:t xml:space="preserve"> </w:t>
      </w:r>
      <w:r w:rsidRPr="008C1B76">
        <w:t>pentru</w:t>
      </w:r>
      <w:r w:rsidR="00A2372B" w:rsidRPr="008C1B76">
        <w:t xml:space="preserve"> </w:t>
      </w:r>
      <w:r w:rsidRPr="008C1B76">
        <w:t>evoluţie</w:t>
      </w:r>
      <w:r w:rsidR="00A2372B" w:rsidRPr="008C1B76">
        <w:t xml:space="preserve"> </w:t>
      </w:r>
      <w:r w:rsidRPr="008C1B76">
        <w:t>şi</w:t>
      </w:r>
      <w:r w:rsidR="00A2372B" w:rsidRPr="008C1B76">
        <w:t xml:space="preserve"> </w:t>
      </w:r>
      <w:r w:rsidRPr="008C1B76">
        <w:t>pentru</w:t>
      </w:r>
      <w:r w:rsidR="00A2372B" w:rsidRPr="008C1B76">
        <w:t xml:space="preserve"> </w:t>
      </w:r>
      <w:r w:rsidRPr="008C1B76">
        <w:t>conservarea</w:t>
      </w:r>
      <w:r w:rsidR="00A2372B" w:rsidRPr="008C1B76">
        <w:t xml:space="preserve"> </w:t>
      </w:r>
      <w:r w:rsidRPr="008C1B76">
        <w:t>ecosistemelor</w:t>
      </w:r>
      <w:r w:rsidR="00A2372B" w:rsidRPr="008C1B76">
        <w:t xml:space="preserve"> </w:t>
      </w:r>
      <w:r w:rsidRPr="008C1B76">
        <w:t>şi</w:t>
      </w:r>
      <w:r w:rsidR="00A2372B" w:rsidRPr="008C1B76">
        <w:t xml:space="preserve"> </w:t>
      </w:r>
      <w:r w:rsidRPr="008C1B76">
        <w:t>speciilor.</w:t>
      </w:r>
      <w:r w:rsidR="00A2372B" w:rsidRPr="008C1B76">
        <w:t xml:space="preserve"> </w:t>
      </w:r>
      <w:r w:rsidRPr="008C1B76">
        <w:t>Cerinţa</w:t>
      </w:r>
      <w:r w:rsidR="00A2372B" w:rsidRPr="008C1B76">
        <w:t xml:space="preserve"> </w:t>
      </w:r>
      <w:r w:rsidRPr="008C1B76">
        <w:t>fundamentală</w:t>
      </w:r>
      <w:r w:rsidR="00A2372B" w:rsidRPr="008C1B76">
        <w:t xml:space="preserve"> </w:t>
      </w:r>
      <w:r w:rsidRPr="008C1B76">
        <w:t>pentru</w:t>
      </w:r>
      <w:r w:rsidR="00A2372B" w:rsidRPr="008C1B76">
        <w:t xml:space="preserve"> </w:t>
      </w:r>
      <w:r w:rsidRPr="008C1B76">
        <w:t>conservarea</w:t>
      </w:r>
      <w:r w:rsidR="00A2372B" w:rsidRPr="008C1B76">
        <w:t xml:space="preserve"> </w:t>
      </w:r>
      <w:r w:rsidRPr="008C1B76">
        <w:t>diversităţii</w:t>
      </w:r>
      <w:r w:rsidR="00A2372B" w:rsidRPr="008C1B76">
        <w:t xml:space="preserve"> </w:t>
      </w:r>
      <w:r w:rsidRPr="008C1B76">
        <w:t>biologice</w:t>
      </w:r>
      <w:r w:rsidR="00A2372B" w:rsidRPr="008C1B76">
        <w:t xml:space="preserve"> </w:t>
      </w:r>
      <w:r w:rsidRPr="008C1B76">
        <w:t>este</w:t>
      </w:r>
      <w:r w:rsidR="00A2372B" w:rsidRPr="008C1B76">
        <w:t xml:space="preserve"> </w:t>
      </w:r>
      <w:r w:rsidRPr="008C1B76">
        <w:t>conservarea</w:t>
      </w:r>
      <w:r w:rsidR="00A2372B" w:rsidRPr="008C1B76">
        <w:t xml:space="preserve"> </w:t>
      </w:r>
      <w:r w:rsidRPr="008C1B76">
        <w:t>in</w:t>
      </w:r>
      <w:r w:rsidR="00A2372B" w:rsidRPr="008C1B76">
        <w:t xml:space="preserve"> </w:t>
      </w:r>
      <w:r w:rsidRPr="008C1B76">
        <w:t>situ</w:t>
      </w:r>
      <w:r w:rsidR="00A2372B" w:rsidRPr="008C1B76">
        <w:t xml:space="preserve"> </w:t>
      </w:r>
      <w:r w:rsidRPr="008C1B76">
        <w:t>a</w:t>
      </w:r>
      <w:r w:rsidR="00A2372B" w:rsidRPr="008C1B76">
        <w:t xml:space="preserve"> </w:t>
      </w:r>
      <w:r w:rsidRPr="008C1B76">
        <w:t>ecosistemelor</w:t>
      </w:r>
      <w:r w:rsidR="00A2372B" w:rsidRPr="008C1B76">
        <w:t xml:space="preserve"> </w:t>
      </w:r>
      <w:r w:rsidRPr="008C1B76">
        <w:t>şi</w:t>
      </w:r>
      <w:r w:rsidR="00A2372B" w:rsidRPr="008C1B76">
        <w:t xml:space="preserve"> </w:t>
      </w:r>
      <w:r w:rsidRPr="008C1B76">
        <w:t>habitatelor</w:t>
      </w:r>
      <w:r w:rsidR="00A2372B" w:rsidRPr="008C1B76">
        <w:t xml:space="preserve"> </w:t>
      </w:r>
      <w:r w:rsidRPr="008C1B76">
        <w:t>naturale</w:t>
      </w:r>
      <w:r w:rsidR="00A2372B" w:rsidRPr="008C1B76">
        <w:t xml:space="preserve"> </w:t>
      </w:r>
      <w:r w:rsidRPr="008C1B76">
        <w:t>şi</w:t>
      </w:r>
      <w:r w:rsidR="00A2372B" w:rsidRPr="008C1B76">
        <w:t xml:space="preserve"> </w:t>
      </w:r>
      <w:r w:rsidRPr="008C1B76">
        <w:t>menţinerea</w:t>
      </w:r>
      <w:r w:rsidR="00A2372B" w:rsidRPr="008C1B76">
        <w:t xml:space="preserve"> </w:t>
      </w:r>
      <w:r w:rsidRPr="008C1B76">
        <w:t>şi</w:t>
      </w:r>
      <w:r w:rsidR="00A2372B" w:rsidRPr="008C1B76">
        <w:t xml:space="preserve"> </w:t>
      </w:r>
      <w:r w:rsidRPr="008C1B76">
        <w:t>refacerea</w:t>
      </w:r>
      <w:r w:rsidR="00A2372B" w:rsidRPr="008C1B76">
        <w:t xml:space="preserve"> </w:t>
      </w:r>
      <w:r w:rsidRPr="008C1B76">
        <w:t>populaţiilor</w:t>
      </w:r>
      <w:r w:rsidR="00A2372B" w:rsidRPr="008C1B76">
        <w:t xml:space="preserve"> </w:t>
      </w:r>
      <w:r w:rsidRPr="008C1B76">
        <w:t>viabile</w:t>
      </w:r>
      <w:r w:rsidR="00A2372B" w:rsidRPr="008C1B76">
        <w:t xml:space="preserve"> </w:t>
      </w:r>
      <w:r w:rsidRPr="008C1B76">
        <w:t>ale</w:t>
      </w:r>
      <w:r w:rsidR="00A2372B" w:rsidRPr="008C1B76">
        <w:t xml:space="preserve"> </w:t>
      </w:r>
      <w:r w:rsidRPr="008C1B76">
        <w:t>speciilor</w:t>
      </w:r>
      <w:r w:rsidR="00A2372B" w:rsidRPr="008C1B76">
        <w:t xml:space="preserve"> </w:t>
      </w:r>
      <w:r w:rsidRPr="008C1B76">
        <w:t>în</w:t>
      </w:r>
      <w:r w:rsidR="00A2372B" w:rsidRPr="008C1B76">
        <w:t xml:space="preserve"> </w:t>
      </w:r>
      <w:r w:rsidRPr="008C1B76">
        <w:t>mediul</w:t>
      </w:r>
      <w:r w:rsidR="00A2372B" w:rsidRPr="008C1B76">
        <w:t xml:space="preserve"> </w:t>
      </w:r>
      <w:r w:rsidRPr="008C1B76">
        <w:t>lor</w:t>
      </w:r>
      <w:r w:rsidR="00A2372B" w:rsidRPr="008C1B76">
        <w:t xml:space="preserve"> </w:t>
      </w:r>
      <w:r w:rsidRPr="008C1B76">
        <w:t>natural.</w:t>
      </w:r>
      <w:r w:rsidR="00A2372B" w:rsidRPr="008C1B76">
        <w:t xml:space="preserve"> </w:t>
      </w:r>
      <w:r w:rsidRPr="008C1B76">
        <w:t>Un</w:t>
      </w:r>
      <w:r w:rsidR="00A2372B" w:rsidRPr="008C1B76">
        <w:t xml:space="preserve"> </w:t>
      </w:r>
      <w:r w:rsidRPr="008C1B76">
        <w:t>număr</w:t>
      </w:r>
      <w:r w:rsidR="00A2372B" w:rsidRPr="008C1B76">
        <w:t xml:space="preserve"> </w:t>
      </w:r>
      <w:r w:rsidRPr="008C1B76">
        <w:t>semnificativ</w:t>
      </w:r>
      <w:r w:rsidR="00A2372B" w:rsidRPr="008C1B76">
        <w:t xml:space="preserve"> </w:t>
      </w:r>
      <w:r w:rsidRPr="008C1B76">
        <w:t>de</w:t>
      </w:r>
      <w:r w:rsidR="00A2372B" w:rsidRPr="008C1B76">
        <w:t xml:space="preserve"> </w:t>
      </w:r>
      <w:r w:rsidRPr="008C1B76">
        <w:t>comunităţi</w:t>
      </w:r>
      <w:r w:rsidR="00A2372B" w:rsidRPr="008C1B76">
        <w:t xml:space="preserve"> </w:t>
      </w:r>
      <w:r w:rsidRPr="008C1B76">
        <w:t>locale</w:t>
      </w:r>
      <w:r w:rsidR="00A2372B" w:rsidRPr="008C1B76">
        <w:t xml:space="preserve"> </w:t>
      </w:r>
      <w:r w:rsidRPr="008C1B76">
        <w:t>depind</w:t>
      </w:r>
      <w:r w:rsidR="00A2372B" w:rsidRPr="008C1B76">
        <w:t xml:space="preserve"> </w:t>
      </w:r>
      <w:r w:rsidRPr="008C1B76">
        <w:t>de</w:t>
      </w:r>
      <w:r w:rsidR="00A2372B" w:rsidRPr="008C1B76">
        <w:t xml:space="preserve"> </w:t>
      </w:r>
      <w:r w:rsidRPr="008C1B76">
        <w:t>resursele</w:t>
      </w:r>
      <w:r w:rsidR="00A2372B" w:rsidRPr="008C1B76">
        <w:t xml:space="preserve"> </w:t>
      </w:r>
      <w:r w:rsidRPr="008C1B76">
        <w:t>biologice</w:t>
      </w:r>
      <w:r w:rsidR="00A2372B" w:rsidRPr="008C1B76">
        <w:t xml:space="preserve"> </w:t>
      </w:r>
      <w:r w:rsidRPr="008C1B76">
        <w:t>pe</w:t>
      </w:r>
      <w:r w:rsidR="00A2372B" w:rsidRPr="008C1B76">
        <w:t xml:space="preserve"> </w:t>
      </w:r>
      <w:r w:rsidRPr="008C1B76">
        <w:t>care</w:t>
      </w:r>
      <w:r w:rsidR="00A2372B" w:rsidRPr="008C1B76">
        <w:t xml:space="preserve"> </w:t>
      </w:r>
      <w:r w:rsidRPr="008C1B76">
        <w:t>se</w:t>
      </w:r>
      <w:r w:rsidR="00A2372B" w:rsidRPr="008C1B76">
        <w:t xml:space="preserve"> </w:t>
      </w:r>
      <w:r w:rsidRPr="008C1B76">
        <w:t>bazează</w:t>
      </w:r>
      <w:r w:rsidR="00A2372B" w:rsidRPr="008C1B76">
        <w:t xml:space="preserve"> </w:t>
      </w:r>
      <w:r w:rsidRPr="008C1B76">
        <w:t>modurile</w:t>
      </w:r>
      <w:r w:rsidR="00A2372B" w:rsidRPr="008C1B76">
        <w:t xml:space="preserve"> </w:t>
      </w:r>
      <w:r w:rsidRPr="008C1B76">
        <w:t>de</w:t>
      </w:r>
      <w:r w:rsidR="00A2372B" w:rsidRPr="008C1B76">
        <w:t xml:space="preserve"> </w:t>
      </w:r>
      <w:r w:rsidRPr="008C1B76">
        <w:t>viaţă</w:t>
      </w:r>
      <w:r w:rsidR="00A2372B" w:rsidRPr="008C1B76">
        <w:t xml:space="preserve"> </w:t>
      </w:r>
      <w:r w:rsidRPr="008C1B76">
        <w:t>tradiţionale,</w:t>
      </w:r>
      <w:r w:rsidR="00A2372B" w:rsidRPr="008C1B76">
        <w:t xml:space="preserve"> </w:t>
      </w:r>
      <w:r w:rsidRPr="008C1B76">
        <w:t>fiind</w:t>
      </w:r>
      <w:r w:rsidR="00A2372B" w:rsidRPr="008C1B76">
        <w:t xml:space="preserve"> </w:t>
      </w:r>
      <w:r w:rsidRPr="008C1B76">
        <w:t>recomandabilă</w:t>
      </w:r>
      <w:r w:rsidR="00A2372B" w:rsidRPr="008C1B76">
        <w:t xml:space="preserve"> </w:t>
      </w:r>
      <w:r w:rsidRPr="008C1B76">
        <w:lastRenderedPageBreak/>
        <w:t>promovarea</w:t>
      </w:r>
      <w:r w:rsidR="00A2372B" w:rsidRPr="008C1B76">
        <w:t xml:space="preserve"> </w:t>
      </w:r>
      <w:r w:rsidRPr="008C1B76">
        <w:t>continuităţii</w:t>
      </w:r>
      <w:r w:rsidR="00A2372B" w:rsidRPr="008C1B76">
        <w:t xml:space="preserve"> </w:t>
      </w:r>
      <w:r w:rsidRPr="008C1B76">
        <w:t>acestora,</w:t>
      </w:r>
      <w:r w:rsidR="00A2372B" w:rsidRPr="008C1B76">
        <w:t xml:space="preserve"> </w:t>
      </w:r>
      <w:r w:rsidRPr="008C1B76">
        <w:t>fără</w:t>
      </w:r>
      <w:r w:rsidR="00A2372B" w:rsidRPr="008C1B76">
        <w:t xml:space="preserve"> </w:t>
      </w:r>
      <w:r w:rsidRPr="008C1B76">
        <w:t>a</w:t>
      </w:r>
      <w:r w:rsidR="00A2372B" w:rsidRPr="008C1B76">
        <w:t xml:space="preserve"> </w:t>
      </w:r>
      <w:r w:rsidRPr="008C1B76">
        <w:t>se</w:t>
      </w:r>
      <w:r w:rsidR="00A2372B" w:rsidRPr="008C1B76">
        <w:t xml:space="preserve"> </w:t>
      </w:r>
      <w:r w:rsidRPr="008C1B76">
        <w:t>neglija</w:t>
      </w:r>
      <w:r w:rsidR="00A2372B" w:rsidRPr="008C1B76">
        <w:t xml:space="preserve"> </w:t>
      </w:r>
      <w:r w:rsidRPr="008C1B76">
        <w:t>utilizarea</w:t>
      </w:r>
      <w:r w:rsidR="00A2372B" w:rsidRPr="008C1B76">
        <w:t xml:space="preserve"> </w:t>
      </w:r>
      <w:r w:rsidRPr="008C1B76">
        <w:t>inovaţiilor</w:t>
      </w:r>
      <w:r w:rsidR="00A2372B" w:rsidRPr="008C1B76">
        <w:t xml:space="preserve"> </w:t>
      </w:r>
      <w:r w:rsidRPr="008C1B76">
        <w:t>privind</w:t>
      </w:r>
      <w:r w:rsidR="00A2372B" w:rsidRPr="008C1B76">
        <w:t xml:space="preserve"> </w:t>
      </w:r>
      <w:r w:rsidRPr="008C1B76">
        <w:t>conservarea</w:t>
      </w:r>
      <w:r w:rsidR="00A2372B" w:rsidRPr="008C1B76">
        <w:t xml:space="preserve"> </w:t>
      </w:r>
      <w:r w:rsidRPr="008C1B76">
        <w:t>diversităţii</w:t>
      </w:r>
      <w:r w:rsidR="00A2372B" w:rsidRPr="008C1B76">
        <w:t xml:space="preserve"> </w:t>
      </w:r>
      <w:r w:rsidRPr="008C1B76">
        <w:t>biologice</w:t>
      </w:r>
      <w:r w:rsidR="00A2372B" w:rsidRPr="008C1B76">
        <w:t xml:space="preserve"> </w:t>
      </w:r>
      <w:r w:rsidRPr="008C1B76">
        <w:t>şi</w:t>
      </w:r>
      <w:r w:rsidR="00A2372B" w:rsidRPr="008C1B76">
        <w:t xml:space="preserve"> </w:t>
      </w:r>
      <w:r w:rsidRPr="008C1B76">
        <w:t>utilizarea</w:t>
      </w:r>
      <w:r w:rsidR="00A2372B" w:rsidRPr="008C1B76">
        <w:t xml:space="preserve"> </w:t>
      </w:r>
      <w:r w:rsidRPr="008C1B76">
        <w:t>durabilă</w:t>
      </w:r>
      <w:r w:rsidR="00A2372B" w:rsidRPr="008C1B76">
        <w:t xml:space="preserve"> </w:t>
      </w:r>
      <w:r w:rsidRPr="008C1B76">
        <w:t>a</w:t>
      </w:r>
      <w:r w:rsidR="00A2372B" w:rsidRPr="008C1B76">
        <w:t xml:space="preserve"> </w:t>
      </w:r>
      <w:r w:rsidRPr="008C1B76">
        <w:t>elementelor</w:t>
      </w:r>
      <w:r w:rsidR="00A2372B" w:rsidRPr="008C1B76">
        <w:t xml:space="preserve"> </w:t>
      </w:r>
      <w:r w:rsidRPr="008C1B76">
        <w:t>sale.</w:t>
      </w:r>
      <w:r w:rsidR="00A2372B" w:rsidRPr="008C1B76">
        <w:t xml:space="preserve"> </w:t>
      </w:r>
      <w:r w:rsidRPr="008C1B76">
        <w:t>Utilizarea</w:t>
      </w:r>
      <w:r w:rsidR="00A2372B" w:rsidRPr="008C1B76">
        <w:t xml:space="preserve"> </w:t>
      </w:r>
      <w:r w:rsidRPr="008C1B76">
        <w:t>durabilă</w:t>
      </w:r>
      <w:r w:rsidR="00A2372B" w:rsidRPr="008C1B76">
        <w:t xml:space="preserve"> </w:t>
      </w:r>
      <w:r w:rsidRPr="008C1B76">
        <w:t>a</w:t>
      </w:r>
      <w:r w:rsidR="00A2372B" w:rsidRPr="008C1B76">
        <w:t xml:space="preserve"> </w:t>
      </w:r>
      <w:r w:rsidRPr="008C1B76">
        <w:t>resurselor</w:t>
      </w:r>
      <w:r w:rsidR="00A2372B" w:rsidRPr="008C1B76">
        <w:t xml:space="preserve"> </w:t>
      </w:r>
      <w:r w:rsidRPr="008C1B76">
        <w:t>mediului</w:t>
      </w:r>
      <w:r w:rsidR="00A2372B" w:rsidRPr="008C1B76">
        <w:t xml:space="preserve"> </w:t>
      </w:r>
      <w:r w:rsidRPr="008C1B76">
        <w:t>natural</w:t>
      </w:r>
      <w:r w:rsidR="00A2372B" w:rsidRPr="008C1B76">
        <w:t xml:space="preserve"> </w:t>
      </w:r>
      <w:r w:rsidRPr="008C1B76">
        <w:t>este</w:t>
      </w:r>
      <w:r w:rsidR="00A2372B" w:rsidRPr="008C1B76">
        <w:t xml:space="preserve"> </w:t>
      </w:r>
      <w:r w:rsidRPr="008C1B76">
        <w:t>necesară</w:t>
      </w:r>
      <w:r w:rsidR="00A2372B" w:rsidRPr="008C1B76">
        <w:t xml:space="preserve"> </w:t>
      </w:r>
      <w:r w:rsidRPr="008C1B76">
        <w:t>întrucât</w:t>
      </w:r>
      <w:r w:rsidR="00A2372B" w:rsidRPr="008C1B76">
        <w:t xml:space="preserve"> </w:t>
      </w:r>
      <w:r w:rsidRPr="008C1B76">
        <w:t>pentru</w:t>
      </w:r>
      <w:r w:rsidR="00A2372B" w:rsidRPr="008C1B76">
        <w:t xml:space="preserve"> </w:t>
      </w:r>
      <w:r w:rsidRPr="008C1B76">
        <w:t>refacerea</w:t>
      </w:r>
      <w:r w:rsidR="00A2372B" w:rsidRPr="008C1B76">
        <w:t xml:space="preserve"> </w:t>
      </w:r>
      <w:r w:rsidRPr="008C1B76">
        <w:t>sistemelor</w:t>
      </w:r>
      <w:r w:rsidR="00A2372B" w:rsidRPr="008C1B76">
        <w:t xml:space="preserve"> </w:t>
      </w:r>
      <w:r w:rsidRPr="008C1B76">
        <w:t>naturale</w:t>
      </w:r>
      <w:r w:rsidR="00A2372B" w:rsidRPr="008C1B76">
        <w:t xml:space="preserve"> </w:t>
      </w:r>
      <w:r w:rsidRPr="008C1B76">
        <w:t>degradate</w:t>
      </w:r>
      <w:r w:rsidR="00A2372B" w:rsidRPr="008C1B76">
        <w:t xml:space="preserve"> </w:t>
      </w:r>
      <w:r w:rsidRPr="008C1B76">
        <w:t>sunt</w:t>
      </w:r>
      <w:r w:rsidR="00A2372B" w:rsidRPr="008C1B76">
        <w:t xml:space="preserve"> </w:t>
      </w:r>
      <w:r w:rsidRPr="008C1B76">
        <w:t>necesare</w:t>
      </w:r>
      <w:r w:rsidR="00A2372B" w:rsidRPr="008C1B76">
        <w:t xml:space="preserve"> </w:t>
      </w:r>
      <w:r w:rsidRPr="008C1B76">
        <w:t>investiţii</w:t>
      </w:r>
      <w:r w:rsidR="00A2372B" w:rsidRPr="008C1B76">
        <w:t xml:space="preserve"> </w:t>
      </w:r>
      <w:r w:rsidRPr="008C1B76">
        <w:t>substanţiale</w:t>
      </w:r>
      <w:r w:rsidR="00A2372B" w:rsidRPr="008C1B76">
        <w:t xml:space="preserve"> </w:t>
      </w:r>
      <w:r w:rsidRPr="008C1B76">
        <w:t>pe</w:t>
      </w:r>
      <w:r w:rsidR="00A2372B" w:rsidRPr="008C1B76">
        <w:t xml:space="preserve"> </w:t>
      </w:r>
      <w:r w:rsidRPr="008C1B76">
        <w:t>care</w:t>
      </w:r>
      <w:r w:rsidR="00A2372B" w:rsidRPr="008C1B76">
        <w:t xml:space="preserve"> </w:t>
      </w:r>
      <w:r w:rsidRPr="008C1B76">
        <w:t>majoritatea</w:t>
      </w:r>
      <w:r w:rsidR="00A2372B" w:rsidRPr="008C1B76">
        <w:t xml:space="preserve"> </w:t>
      </w:r>
      <w:r w:rsidRPr="008C1B76">
        <w:t>comunităţilor</w:t>
      </w:r>
      <w:r w:rsidR="00A2372B" w:rsidRPr="008C1B76">
        <w:t xml:space="preserve"> </w:t>
      </w:r>
      <w:r w:rsidRPr="008C1B76">
        <w:t>umane</w:t>
      </w:r>
      <w:r w:rsidR="00A2372B" w:rsidRPr="008C1B76">
        <w:t xml:space="preserve"> </w:t>
      </w:r>
      <w:r w:rsidRPr="008C1B76">
        <w:t>nu</w:t>
      </w:r>
      <w:r w:rsidR="00A2372B" w:rsidRPr="008C1B76">
        <w:t xml:space="preserve"> </w:t>
      </w:r>
      <w:r w:rsidRPr="008C1B76">
        <w:t>le</w:t>
      </w:r>
      <w:r w:rsidR="00A2372B" w:rsidRPr="008C1B76">
        <w:t xml:space="preserve"> </w:t>
      </w:r>
      <w:r w:rsidRPr="008C1B76">
        <w:t>pot</w:t>
      </w:r>
      <w:r w:rsidR="00A2372B" w:rsidRPr="008C1B76">
        <w:t xml:space="preserve"> </w:t>
      </w:r>
      <w:r w:rsidRPr="008C1B76">
        <w:t>suporta.</w:t>
      </w:r>
      <w:r w:rsidR="00A2372B" w:rsidRPr="008C1B76">
        <w:t xml:space="preserve"> </w:t>
      </w:r>
      <w:r w:rsidRPr="008C1B76">
        <w:t>Animalele</w:t>
      </w:r>
      <w:r w:rsidR="00A2372B" w:rsidRPr="008C1B76">
        <w:t xml:space="preserve"> </w:t>
      </w:r>
      <w:r w:rsidRPr="008C1B76">
        <w:t>şi</w:t>
      </w:r>
      <w:r w:rsidR="00A2372B" w:rsidRPr="008C1B76">
        <w:t xml:space="preserve"> </w:t>
      </w:r>
      <w:r w:rsidRPr="008C1B76">
        <w:t>plantele</w:t>
      </w:r>
      <w:r w:rsidR="00A2372B" w:rsidRPr="008C1B76">
        <w:t xml:space="preserve"> </w:t>
      </w:r>
      <w:r w:rsidRPr="008C1B76">
        <w:t>sălbatice,</w:t>
      </w:r>
      <w:r w:rsidR="00A2372B" w:rsidRPr="008C1B76">
        <w:t xml:space="preserve"> </w:t>
      </w:r>
      <w:r w:rsidRPr="008C1B76">
        <w:t>în</w:t>
      </w:r>
      <w:r w:rsidR="00A2372B" w:rsidRPr="008C1B76">
        <w:t xml:space="preserve"> </w:t>
      </w:r>
      <w:r w:rsidRPr="008C1B76">
        <w:t>nenumăratele</w:t>
      </w:r>
      <w:r w:rsidR="00A2372B" w:rsidRPr="008C1B76">
        <w:t xml:space="preserve"> </w:t>
      </w:r>
      <w:r w:rsidRPr="008C1B76">
        <w:t>lor</w:t>
      </w:r>
      <w:r w:rsidR="00A2372B" w:rsidRPr="008C1B76">
        <w:t xml:space="preserve"> </w:t>
      </w:r>
      <w:r w:rsidRPr="008C1B76">
        <w:t>forme,</w:t>
      </w:r>
      <w:r w:rsidR="00A2372B" w:rsidRPr="008C1B76">
        <w:t xml:space="preserve"> </w:t>
      </w:r>
      <w:r w:rsidRPr="008C1B76">
        <w:t>sunt</w:t>
      </w:r>
      <w:r w:rsidR="00A2372B" w:rsidRPr="008C1B76">
        <w:t xml:space="preserve"> </w:t>
      </w:r>
      <w:r w:rsidRPr="008C1B76">
        <w:t>o</w:t>
      </w:r>
      <w:r w:rsidR="00A2372B" w:rsidRPr="008C1B76">
        <w:t xml:space="preserve"> </w:t>
      </w:r>
      <w:r w:rsidRPr="008C1B76">
        <w:t>componentă</w:t>
      </w:r>
      <w:r w:rsidR="00A2372B" w:rsidRPr="008C1B76">
        <w:t xml:space="preserve"> </w:t>
      </w:r>
      <w:r w:rsidRPr="008C1B76">
        <w:t>de</w:t>
      </w:r>
      <w:r w:rsidR="00A2372B" w:rsidRPr="008C1B76">
        <w:t xml:space="preserve"> </w:t>
      </w:r>
      <w:r w:rsidRPr="008C1B76">
        <w:t>neînlocuit</w:t>
      </w:r>
      <w:r w:rsidR="00A2372B" w:rsidRPr="008C1B76">
        <w:t xml:space="preserve"> </w:t>
      </w:r>
      <w:r w:rsidRPr="008C1B76">
        <w:t>a</w:t>
      </w:r>
      <w:r w:rsidR="00A2372B" w:rsidRPr="008C1B76">
        <w:t xml:space="preserve"> </w:t>
      </w:r>
      <w:r w:rsidRPr="008C1B76">
        <w:t>sistemelor</w:t>
      </w:r>
      <w:r w:rsidR="00A2372B" w:rsidRPr="008C1B76">
        <w:t xml:space="preserve"> </w:t>
      </w:r>
      <w:r w:rsidRPr="008C1B76">
        <w:t>naturale.</w:t>
      </w:r>
    </w:p>
    <w:p w:rsidR="001F5E28" w:rsidRPr="008C1B76" w:rsidRDefault="001F5E28" w:rsidP="00493CAB">
      <w:pPr>
        <w:ind w:firstLine="720"/>
        <w:contextualSpacing/>
      </w:pPr>
      <w:r w:rsidRPr="008C1B76">
        <w:t>Protecţia</w:t>
      </w:r>
      <w:r w:rsidR="00A2372B" w:rsidRPr="008C1B76">
        <w:t xml:space="preserve"> </w:t>
      </w:r>
      <w:r w:rsidRPr="008C1B76">
        <w:t>şi</w:t>
      </w:r>
      <w:r w:rsidR="00A2372B" w:rsidRPr="008C1B76">
        <w:t xml:space="preserve"> </w:t>
      </w:r>
      <w:r w:rsidRPr="008C1B76">
        <w:t>conservarea</w:t>
      </w:r>
      <w:r w:rsidR="00A2372B" w:rsidRPr="008C1B76">
        <w:t xml:space="preserve"> </w:t>
      </w:r>
      <w:r w:rsidRPr="008C1B76">
        <w:t>habitatelor,</w:t>
      </w:r>
      <w:r w:rsidR="00A2372B" w:rsidRPr="008C1B76">
        <w:t xml:space="preserve"> </w:t>
      </w:r>
      <w:r w:rsidRPr="008C1B76">
        <w:t>a</w:t>
      </w:r>
      <w:r w:rsidR="00A2372B" w:rsidRPr="008C1B76">
        <w:t xml:space="preserve"> </w:t>
      </w:r>
      <w:r w:rsidRPr="008C1B76">
        <w:t>speciilor</w:t>
      </w:r>
      <w:r w:rsidR="00A2372B" w:rsidRPr="008C1B76">
        <w:t xml:space="preserve"> </w:t>
      </w:r>
      <w:r w:rsidRPr="008C1B76">
        <w:t>de</w:t>
      </w:r>
      <w:r w:rsidR="00A2372B" w:rsidRPr="008C1B76">
        <w:t xml:space="preserve"> </w:t>
      </w:r>
      <w:r w:rsidRPr="008C1B76">
        <w:t>plante</w:t>
      </w:r>
      <w:r w:rsidR="00A2372B" w:rsidRPr="008C1B76">
        <w:t xml:space="preserve"> </w:t>
      </w:r>
      <w:r w:rsidRPr="008C1B76">
        <w:t>şi</w:t>
      </w:r>
      <w:r w:rsidR="00A2372B" w:rsidRPr="008C1B76">
        <w:t xml:space="preserve"> </w:t>
      </w:r>
      <w:r w:rsidRPr="008C1B76">
        <w:t>animale</w:t>
      </w:r>
      <w:r w:rsidR="00A2372B" w:rsidRPr="008C1B76">
        <w:t xml:space="preserve"> </w:t>
      </w:r>
      <w:r w:rsidRPr="008C1B76">
        <w:t>sălbatice</w:t>
      </w:r>
      <w:r w:rsidR="00A2372B" w:rsidRPr="008C1B76">
        <w:t xml:space="preserve"> </w:t>
      </w:r>
      <w:r w:rsidRPr="008C1B76">
        <w:t>este</w:t>
      </w:r>
      <w:r w:rsidR="00A2372B" w:rsidRPr="008C1B76">
        <w:t xml:space="preserve"> </w:t>
      </w:r>
      <w:r w:rsidRPr="008C1B76">
        <w:t>reglementată</w:t>
      </w:r>
      <w:r w:rsidR="00A2372B" w:rsidRPr="008C1B76">
        <w:t xml:space="preserve"> </w:t>
      </w:r>
      <w:r w:rsidRPr="008C1B76">
        <w:t>prin</w:t>
      </w:r>
      <w:r w:rsidR="00A2372B" w:rsidRPr="008C1B76">
        <w:t xml:space="preserve"> </w:t>
      </w:r>
      <w:r w:rsidRPr="008C1B76">
        <w:t>Ordonanţa</w:t>
      </w:r>
      <w:r w:rsidR="00A2372B" w:rsidRPr="008C1B76">
        <w:t xml:space="preserve"> </w:t>
      </w:r>
      <w:r w:rsidRPr="008C1B76">
        <w:t>de</w:t>
      </w:r>
      <w:r w:rsidR="00A2372B" w:rsidRPr="008C1B76">
        <w:t xml:space="preserve"> </w:t>
      </w:r>
      <w:r w:rsidRPr="008C1B76">
        <w:t>Urgenţă</w:t>
      </w:r>
      <w:r w:rsidR="00A2372B" w:rsidRPr="008C1B76">
        <w:t xml:space="preserve"> </w:t>
      </w:r>
      <w:r w:rsidRPr="008C1B76">
        <w:t>a</w:t>
      </w:r>
      <w:r w:rsidR="00A2372B" w:rsidRPr="008C1B76">
        <w:t xml:space="preserve"> </w:t>
      </w:r>
      <w:r w:rsidRPr="008C1B76">
        <w:t>Guvernului</w:t>
      </w:r>
      <w:r w:rsidR="00A2372B" w:rsidRPr="008C1B76">
        <w:t xml:space="preserve"> </w:t>
      </w:r>
      <w:r w:rsidRPr="008C1B76">
        <w:t>nr.</w:t>
      </w:r>
      <w:r w:rsidR="00A2372B" w:rsidRPr="008C1B76">
        <w:t xml:space="preserve"> </w:t>
      </w:r>
      <w:r w:rsidRPr="008C1B76">
        <w:t>57/2007,</w:t>
      </w:r>
      <w:r w:rsidR="00A2372B" w:rsidRPr="008C1B76">
        <w:t xml:space="preserve"> </w:t>
      </w:r>
      <w:r w:rsidRPr="008C1B76">
        <w:t>cu</w:t>
      </w:r>
      <w:r w:rsidR="00A2372B" w:rsidRPr="008C1B76">
        <w:t xml:space="preserve"> </w:t>
      </w:r>
      <w:r w:rsidRPr="008C1B76">
        <w:t>modificările</w:t>
      </w:r>
      <w:r w:rsidR="00A2372B" w:rsidRPr="008C1B76">
        <w:t xml:space="preserve"> </w:t>
      </w:r>
      <w:r w:rsidRPr="008C1B76">
        <w:t>şi</w:t>
      </w:r>
      <w:r w:rsidR="00A2372B" w:rsidRPr="008C1B76">
        <w:t xml:space="preserve"> </w:t>
      </w:r>
      <w:r w:rsidRPr="008C1B76">
        <w:t>completările</w:t>
      </w:r>
      <w:r w:rsidR="00A2372B" w:rsidRPr="008C1B76">
        <w:t xml:space="preserve"> </w:t>
      </w:r>
      <w:r w:rsidRPr="008C1B76">
        <w:t>ulterioare,</w:t>
      </w:r>
      <w:r w:rsidR="00A2372B" w:rsidRPr="008C1B76">
        <w:t xml:space="preserve"> </w:t>
      </w:r>
      <w:r w:rsidRPr="008C1B76">
        <w:t>prin</w:t>
      </w:r>
      <w:r w:rsidR="00A2372B" w:rsidRPr="008C1B76">
        <w:t xml:space="preserve"> </w:t>
      </w:r>
      <w:r w:rsidRPr="008C1B76">
        <w:t>care</w:t>
      </w:r>
      <w:r w:rsidR="00A2372B" w:rsidRPr="008C1B76">
        <w:t xml:space="preserve"> </w:t>
      </w:r>
      <w:r w:rsidRPr="008C1B76">
        <w:t>se</w:t>
      </w:r>
      <w:r w:rsidR="00A2372B" w:rsidRPr="008C1B76">
        <w:t xml:space="preserve"> </w:t>
      </w:r>
      <w:r w:rsidRPr="008C1B76">
        <w:t>preiau</w:t>
      </w:r>
      <w:r w:rsidR="00A2372B" w:rsidRPr="008C1B76">
        <w:t xml:space="preserve"> </w:t>
      </w:r>
      <w:r w:rsidRPr="008C1B76">
        <w:t>conceptele</w:t>
      </w:r>
      <w:r w:rsidR="00A2372B" w:rsidRPr="008C1B76">
        <w:t xml:space="preserve"> </w:t>
      </w:r>
      <w:r w:rsidRPr="008C1B76">
        <w:t>şi</w:t>
      </w:r>
      <w:r w:rsidR="00A2372B" w:rsidRPr="008C1B76">
        <w:t xml:space="preserve"> </w:t>
      </w:r>
      <w:r w:rsidRPr="008C1B76">
        <w:t>instrumentele</w:t>
      </w:r>
      <w:r w:rsidR="00A2372B" w:rsidRPr="008C1B76">
        <w:t xml:space="preserve"> </w:t>
      </w:r>
      <w:r w:rsidRPr="008C1B76">
        <w:t>comunitare</w:t>
      </w:r>
      <w:r w:rsidR="00A2372B" w:rsidRPr="008C1B76">
        <w:t xml:space="preserve"> </w:t>
      </w:r>
      <w:r w:rsidRPr="008C1B76">
        <w:t>de</w:t>
      </w:r>
      <w:r w:rsidR="00A2372B" w:rsidRPr="008C1B76">
        <w:t xml:space="preserve"> </w:t>
      </w:r>
      <w:r w:rsidRPr="008C1B76">
        <w:t>acţiune</w:t>
      </w:r>
      <w:r w:rsidR="00A2372B" w:rsidRPr="008C1B76">
        <w:t xml:space="preserve"> </w:t>
      </w:r>
      <w:r w:rsidRPr="008C1B76">
        <w:t>promovate</w:t>
      </w:r>
      <w:r w:rsidR="00A2372B" w:rsidRPr="008C1B76">
        <w:t xml:space="preserve"> </w:t>
      </w:r>
      <w:r w:rsidRPr="008C1B76">
        <w:t>în</w:t>
      </w:r>
      <w:r w:rsidR="00A2372B" w:rsidRPr="008C1B76">
        <w:t xml:space="preserve"> </w:t>
      </w:r>
      <w:r w:rsidRPr="008C1B76">
        <w:t>Directiva</w:t>
      </w:r>
      <w:r w:rsidR="00A2372B" w:rsidRPr="008C1B76">
        <w:t xml:space="preserve"> </w:t>
      </w:r>
      <w:r w:rsidRPr="008C1B76">
        <w:t>Consiliului</w:t>
      </w:r>
      <w:r w:rsidR="00A2372B" w:rsidRPr="008C1B76">
        <w:t xml:space="preserve"> </w:t>
      </w:r>
      <w:r w:rsidRPr="008C1B76">
        <w:t>Uniunii</w:t>
      </w:r>
      <w:r w:rsidR="00A2372B" w:rsidRPr="008C1B76">
        <w:t xml:space="preserve"> </w:t>
      </w:r>
      <w:r w:rsidRPr="008C1B76">
        <w:t>Europene</w:t>
      </w:r>
      <w:r w:rsidR="00A2372B" w:rsidRPr="008C1B76">
        <w:t xml:space="preserve"> </w:t>
      </w:r>
      <w:r w:rsidRPr="008C1B76">
        <w:t>92/43/EEC</w:t>
      </w:r>
      <w:r w:rsidR="00A2372B" w:rsidRPr="008C1B76">
        <w:t xml:space="preserve"> </w:t>
      </w:r>
      <w:r w:rsidRPr="008C1B76">
        <w:t>privind</w:t>
      </w:r>
      <w:r w:rsidR="00A2372B" w:rsidRPr="008C1B76">
        <w:t xml:space="preserve"> </w:t>
      </w:r>
      <w:r w:rsidRPr="008C1B76">
        <w:t>conservarea</w:t>
      </w:r>
      <w:r w:rsidR="00A2372B" w:rsidRPr="008C1B76">
        <w:t xml:space="preserve"> </w:t>
      </w:r>
      <w:r w:rsidRPr="008C1B76">
        <w:t>habitatelor</w:t>
      </w:r>
      <w:r w:rsidR="00A2372B" w:rsidRPr="008C1B76">
        <w:t xml:space="preserve"> </w:t>
      </w:r>
      <w:r w:rsidRPr="008C1B76">
        <w:t>naturale</w:t>
      </w:r>
      <w:r w:rsidR="00A2372B" w:rsidRPr="008C1B76">
        <w:t xml:space="preserve"> </w:t>
      </w:r>
      <w:r w:rsidRPr="008C1B76">
        <w:t>şi</w:t>
      </w:r>
      <w:r w:rsidR="00A2372B" w:rsidRPr="008C1B76">
        <w:t xml:space="preserve"> </w:t>
      </w:r>
      <w:r w:rsidRPr="008C1B76">
        <w:t>a</w:t>
      </w:r>
      <w:r w:rsidR="00A2372B" w:rsidRPr="008C1B76">
        <w:t xml:space="preserve"> </w:t>
      </w:r>
      <w:r w:rsidRPr="008C1B76">
        <w:t>faunei</w:t>
      </w:r>
      <w:r w:rsidR="00A2372B" w:rsidRPr="008C1B76">
        <w:t xml:space="preserve"> </w:t>
      </w:r>
      <w:r w:rsidRPr="008C1B76">
        <w:t>şi</w:t>
      </w:r>
      <w:r w:rsidR="00A2372B" w:rsidRPr="008C1B76">
        <w:t xml:space="preserve"> </w:t>
      </w:r>
      <w:r w:rsidRPr="008C1B76">
        <w:t>florei</w:t>
      </w:r>
      <w:r w:rsidR="00A2372B" w:rsidRPr="008C1B76">
        <w:t xml:space="preserve"> </w:t>
      </w:r>
      <w:r w:rsidRPr="008C1B76">
        <w:t>sălbatice,</w:t>
      </w:r>
      <w:r w:rsidR="00A2372B" w:rsidRPr="008C1B76">
        <w:t xml:space="preserve"> </w:t>
      </w:r>
      <w:r w:rsidRPr="008C1B76">
        <w:t>amendată</w:t>
      </w:r>
      <w:r w:rsidR="00A2372B" w:rsidRPr="008C1B76">
        <w:t xml:space="preserve"> </w:t>
      </w:r>
      <w:r w:rsidRPr="008C1B76">
        <w:t>de</w:t>
      </w:r>
      <w:r w:rsidR="00A2372B" w:rsidRPr="008C1B76">
        <w:t xml:space="preserve"> </w:t>
      </w:r>
      <w:r w:rsidRPr="008C1B76">
        <w:t>Directivele</w:t>
      </w:r>
      <w:r w:rsidR="00A2372B" w:rsidRPr="008C1B76">
        <w:t xml:space="preserve"> </w:t>
      </w:r>
      <w:r w:rsidRPr="008C1B76">
        <w:t>97/62/CE</w:t>
      </w:r>
      <w:r w:rsidR="00A2372B" w:rsidRPr="008C1B76">
        <w:t xml:space="preserve"> </w:t>
      </w:r>
      <w:r w:rsidRPr="008C1B76">
        <w:t>şi</w:t>
      </w:r>
      <w:r w:rsidR="00A2372B" w:rsidRPr="008C1B76">
        <w:t xml:space="preserve"> </w:t>
      </w:r>
      <w:r w:rsidRPr="008C1B76">
        <w:t>2006/105/CE.</w:t>
      </w:r>
    </w:p>
    <w:p w:rsidR="001F5E28" w:rsidRPr="008C1B76" w:rsidRDefault="001F5E28" w:rsidP="00493CAB">
      <w:pPr>
        <w:ind w:firstLine="720"/>
        <w:contextualSpacing/>
      </w:pPr>
      <w:r w:rsidRPr="008C1B76">
        <w:t>Pentru</w:t>
      </w:r>
      <w:r w:rsidR="00A2372B" w:rsidRPr="008C1B76">
        <w:t xml:space="preserve"> </w:t>
      </w:r>
      <w:r w:rsidRPr="008C1B76">
        <w:t>creşterea</w:t>
      </w:r>
      <w:r w:rsidR="00A2372B" w:rsidRPr="008C1B76">
        <w:t xml:space="preserve"> </w:t>
      </w:r>
      <w:r w:rsidRPr="008C1B76">
        <w:t>eficienţei</w:t>
      </w:r>
      <w:r w:rsidR="00A2372B" w:rsidRPr="008C1B76">
        <w:t xml:space="preserve"> </w:t>
      </w:r>
      <w:r w:rsidRPr="008C1B76">
        <w:t>acţiunilor</w:t>
      </w:r>
      <w:r w:rsidR="00A2372B" w:rsidRPr="008C1B76">
        <w:t xml:space="preserve"> </w:t>
      </w:r>
      <w:r w:rsidRPr="008C1B76">
        <w:t>de</w:t>
      </w:r>
      <w:r w:rsidR="00A2372B" w:rsidRPr="008C1B76">
        <w:t xml:space="preserve"> </w:t>
      </w:r>
      <w:r w:rsidRPr="008C1B76">
        <w:t>protecţie</w:t>
      </w:r>
      <w:r w:rsidR="00A2372B" w:rsidRPr="008C1B76">
        <w:t xml:space="preserve"> </w:t>
      </w:r>
      <w:r w:rsidRPr="008C1B76">
        <w:t>a</w:t>
      </w:r>
      <w:r w:rsidR="00A2372B" w:rsidRPr="008C1B76">
        <w:t xml:space="preserve"> </w:t>
      </w:r>
      <w:r w:rsidRPr="008C1B76">
        <w:t>habitatelor</w:t>
      </w:r>
      <w:r w:rsidR="00A2372B" w:rsidRPr="008C1B76">
        <w:t xml:space="preserve"> </w:t>
      </w:r>
      <w:r w:rsidRPr="008C1B76">
        <w:t>şi</w:t>
      </w:r>
      <w:r w:rsidR="00A2372B" w:rsidRPr="008C1B76">
        <w:t xml:space="preserve"> </w:t>
      </w:r>
      <w:r w:rsidRPr="008C1B76">
        <w:t>a</w:t>
      </w:r>
      <w:r w:rsidR="00A2372B" w:rsidRPr="008C1B76">
        <w:t xml:space="preserve"> </w:t>
      </w:r>
      <w:r w:rsidRPr="008C1B76">
        <w:t>speciilor</w:t>
      </w:r>
      <w:r w:rsidR="00A2372B" w:rsidRPr="008C1B76">
        <w:t xml:space="preserve"> </w:t>
      </w:r>
      <w:r w:rsidRPr="008C1B76">
        <w:t>din</w:t>
      </w:r>
      <w:r w:rsidR="00A2372B" w:rsidRPr="008C1B76">
        <w:t xml:space="preserve"> </w:t>
      </w:r>
      <w:r w:rsidRPr="008C1B76">
        <w:t>zona</w:t>
      </w:r>
      <w:r w:rsidR="00A2372B" w:rsidRPr="008C1B76">
        <w:t xml:space="preserve"> </w:t>
      </w:r>
      <w:r w:rsidR="00DC78D3" w:rsidRPr="008C1B76">
        <w:t xml:space="preserve">siturilor ROSCI0033 Cheile Șugăului - Munticelu și ROSPA0018 </w:t>
      </w:r>
      <w:r w:rsidR="009752A8" w:rsidRPr="008C1B76">
        <w:t>Cheile Bicazului - Hășmaș</w:t>
      </w:r>
      <w:r w:rsidR="00DC78D3" w:rsidRPr="008C1B76">
        <w:t xml:space="preserve"> </w:t>
      </w:r>
      <w:r w:rsidRPr="008C1B76">
        <w:t>se</w:t>
      </w:r>
      <w:r w:rsidR="00A2372B" w:rsidRPr="008C1B76">
        <w:t xml:space="preserve"> </w:t>
      </w:r>
      <w:r w:rsidRPr="008C1B76">
        <w:t>propun</w:t>
      </w:r>
      <w:r w:rsidR="00A2372B" w:rsidRPr="008C1B76">
        <w:t xml:space="preserve"> </w:t>
      </w:r>
      <w:r w:rsidRPr="008C1B76">
        <w:t>o</w:t>
      </w:r>
      <w:r w:rsidR="00A2372B" w:rsidRPr="008C1B76">
        <w:t xml:space="preserve"> </w:t>
      </w:r>
      <w:r w:rsidRPr="008C1B76">
        <w:t>serie</w:t>
      </w:r>
      <w:r w:rsidR="00A2372B" w:rsidRPr="008C1B76">
        <w:t xml:space="preserve"> </w:t>
      </w:r>
      <w:r w:rsidRPr="008C1B76">
        <w:t>de</w:t>
      </w:r>
      <w:r w:rsidR="00A2372B" w:rsidRPr="008C1B76">
        <w:t xml:space="preserve"> </w:t>
      </w:r>
      <w:r w:rsidRPr="008C1B76">
        <w:t>măsuri,</w:t>
      </w:r>
      <w:r w:rsidR="00A2372B" w:rsidRPr="008C1B76">
        <w:t xml:space="preserve"> </w:t>
      </w:r>
      <w:r w:rsidRPr="008C1B76">
        <w:t>cum</w:t>
      </w:r>
      <w:r w:rsidR="00A2372B" w:rsidRPr="008C1B76">
        <w:t xml:space="preserve"> </w:t>
      </w:r>
      <w:r w:rsidRPr="008C1B76">
        <w:t>ar</w:t>
      </w:r>
      <w:r w:rsidR="00A2372B" w:rsidRPr="008C1B76">
        <w:t xml:space="preserve"> </w:t>
      </w:r>
      <w:r w:rsidRPr="008C1B76">
        <w:t>fi:</w:t>
      </w:r>
      <w:r w:rsidR="00A2372B" w:rsidRPr="008C1B76">
        <w:t xml:space="preserve"> </w:t>
      </w:r>
      <w:r w:rsidRPr="008C1B76">
        <w:t>ameliorarea</w:t>
      </w:r>
      <w:r w:rsidR="00A2372B" w:rsidRPr="008C1B76">
        <w:t xml:space="preserve"> </w:t>
      </w:r>
      <w:r w:rsidRPr="008C1B76">
        <w:t>condiţiilor</w:t>
      </w:r>
      <w:r w:rsidR="00A2372B" w:rsidRPr="008C1B76">
        <w:t xml:space="preserve"> </w:t>
      </w:r>
      <w:r w:rsidRPr="008C1B76">
        <w:t>de</w:t>
      </w:r>
      <w:r w:rsidR="00A2372B" w:rsidRPr="008C1B76">
        <w:t xml:space="preserve"> </w:t>
      </w:r>
      <w:r w:rsidRPr="008C1B76">
        <w:t>habitat;</w:t>
      </w:r>
      <w:r w:rsidR="00A2372B" w:rsidRPr="008C1B76">
        <w:t xml:space="preserve"> </w:t>
      </w:r>
      <w:r w:rsidRPr="008C1B76">
        <w:t>gestiunea</w:t>
      </w:r>
      <w:r w:rsidR="00A2372B" w:rsidRPr="008C1B76">
        <w:t xml:space="preserve"> </w:t>
      </w:r>
      <w:r w:rsidRPr="008C1B76">
        <w:t>şi</w:t>
      </w:r>
      <w:r w:rsidR="00A2372B" w:rsidRPr="008C1B76">
        <w:t xml:space="preserve"> </w:t>
      </w:r>
      <w:r w:rsidRPr="008C1B76">
        <w:t>protecţia</w:t>
      </w:r>
      <w:r w:rsidR="00A2372B" w:rsidRPr="008C1B76">
        <w:t xml:space="preserve"> </w:t>
      </w:r>
      <w:r w:rsidRPr="008C1B76">
        <w:t>elementelor</w:t>
      </w:r>
      <w:r w:rsidR="00A2372B" w:rsidRPr="008C1B76">
        <w:t xml:space="preserve"> </w:t>
      </w:r>
      <w:r w:rsidRPr="008C1B76">
        <w:t>valorificabile</w:t>
      </w:r>
      <w:r w:rsidR="00A2372B" w:rsidRPr="008C1B76">
        <w:t xml:space="preserve"> </w:t>
      </w:r>
      <w:r w:rsidRPr="008C1B76">
        <w:t>în</w:t>
      </w:r>
      <w:r w:rsidR="00A2372B" w:rsidRPr="008C1B76">
        <w:t xml:space="preserve"> </w:t>
      </w:r>
      <w:r w:rsidRPr="008C1B76">
        <w:t>economie;</w:t>
      </w:r>
      <w:r w:rsidR="00A2372B" w:rsidRPr="008C1B76">
        <w:t xml:space="preserve"> </w:t>
      </w:r>
      <w:r w:rsidRPr="008C1B76">
        <w:t>informarea</w:t>
      </w:r>
      <w:r w:rsidR="00A2372B" w:rsidRPr="008C1B76">
        <w:t xml:space="preserve"> </w:t>
      </w:r>
      <w:r w:rsidRPr="008C1B76">
        <w:t>publicului</w:t>
      </w:r>
      <w:r w:rsidR="00A2372B" w:rsidRPr="008C1B76">
        <w:t xml:space="preserve"> </w:t>
      </w:r>
      <w:r w:rsidRPr="008C1B76">
        <w:t>asupra</w:t>
      </w:r>
      <w:r w:rsidR="00A2372B" w:rsidRPr="008C1B76">
        <w:t xml:space="preserve"> </w:t>
      </w:r>
      <w:r w:rsidRPr="008C1B76">
        <w:t>importanţei</w:t>
      </w:r>
      <w:r w:rsidR="00A2372B" w:rsidRPr="008C1B76">
        <w:t xml:space="preserve"> </w:t>
      </w:r>
      <w:r w:rsidRPr="008C1B76">
        <w:t>acestui</w:t>
      </w:r>
      <w:r w:rsidR="00A2372B" w:rsidRPr="008C1B76">
        <w:t xml:space="preserve"> </w:t>
      </w:r>
      <w:r w:rsidRPr="008C1B76">
        <w:t>spaţiu;</w:t>
      </w:r>
      <w:r w:rsidR="00A2372B" w:rsidRPr="008C1B76">
        <w:t xml:space="preserve"> </w:t>
      </w:r>
      <w:r w:rsidRPr="008C1B76">
        <w:t>o</w:t>
      </w:r>
      <w:r w:rsidR="00A2372B" w:rsidRPr="008C1B76">
        <w:t xml:space="preserve"> </w:t>
      </w:r>
      <w:r w:rsidRPr="008C1B76">
        <w:t>mai</w:t>
      </w:r>
      <w:r w:rsidR="00A2372B" w:rsidRPr="008C1B76">
        <w:t xml:space="preserve"> </w:t>
      </w:r>
      <w:r w:rsidRPr="008C1B76">
        <w:t>bună</w:t>
      </w:r>
      <w:r w:rsidR="00A2372B" w:rsidRPr="008C1B76">
        <w:t xml:space="preserve"> </w:t>
      </w:r>
      <w:r w:rsidRPr="008C1B76">
        <w:t>cunoaştere</w:t>
      </w:r>
      <w:r w:rsidR="00A2372B" w:rsidRPr="008C1B76">
        <w:t xml:space="preserve"> </w:t>
      </w:r>
      <w:r w:rsidRPr="008C1B76">
        <w:t>a</w:t>
      </w:r>
      <w:r w:rsidR="00A2372B" w:rsidRPr="008C1B76">
        <w:t xml:space="preserve"> </w:t>
      </w:r>
      <w:r w:rsidRPr="008C1B76">
        <w:t>politicilor</w:t>
      </w:r>
      <w:r w:rsidR="00A2372B" w:rsidRPr="008C1B76">
        <w:t xml:space="preserve"> </w:t>
      </w:r>
      <w:r w:rsidRPr="008C1B76">
        <w:t>organismelor</w:t>
      </w:r>
      <w:r w:rsidR="00A2372B" w:rsidRPr="008C1B76">
        <w:t xml:space="preserve"> </w:t>
      </w:r>
      <w:r w:rsidRPr="008C1B76">
        <w:t>decizionale</w:t>
      </w:r>
      <w:r w:rsidR="00A2372B" w:rsidRPr="008C1B76">
        <w:t xml:space="preserve"> </w:t>
      </w:r>
      <w:r w:rsidRPr="008C1B76">
        <w:t>aflate</w:t>
      </w:r>
      <w:r w:rsidR="00A2372B" w:rsidRPr="008C1B76">
        <w:t xml:space="preserve"> </w:t>
      </w:r>
      <w:r w:rsidRPr="008C1B76">
        <w:t>pe</w:t>
      </w:r>
      <w:r w:rsidR="00A2372B" w:rsidRPr="008C1B76">
        <w:t xml:space="preserve"> </w:t>
      </w:r>
      <w:r w:rsidRPr="008C1B76">
        <w:t>nivele</w:t>
      </w:r>
      <w:r w:rsidR="00A2372B" w:rsidRPr="008C1B76">
        <w:t xml:space="preserve"> </w:t>
      </w:r>
      <w:r w:rsidRPr="008C1B76">
        <w:t>ierarhice</w:t>
      </w:r>
      <w:r w:rsidR="00A2372B" w:rsidRPr="008C1B76">
        <w:t xml:space="preserve"> </w:t>
      </w:r>
      <w:r w:rsidRPr="008C1B76">
        <w:t>superioare</w:t>
      </w:r>
      <w:r w:rsidR="00A2372B" w:rsidRPr="008C1B76">
        <w:t xml:space="preserve"> </w:t>
      </w:r>
      <w:r w:rsidRPr="008C1B76">
        <w:t>şi</w:t>
      </w:r>
      <w:r w:rsidR="00A2372B" w:rsidRPr="008C1B76">
        <w:t xml:space="preserve"> </w:t>
      </w:r>
      <w:r w:rsidRPr="008C1B76">
        <w:t>a</w:t>
      </w:r>
      <w:r w:rsidR="00A2372B" w:rsidRPr="008C1B76">
        <w:t xml:space="preserve"> </w:t>
      </w:r>
      <w:r w:rsidRPr="008C1B76">
        <w:t>obiectivelor</w:t>
      </w:r>
      <w:r w:rsidR="00A2372B" w:rsidRPr="008C1B76">
        <w:t xml:space="preserve"> </w:t>
      </w:r>
      <w:r w:rsidRPr="008C1B76">
        <w:t>lor;</w:t>
      </w:r>
      <w:r w:rsidR="00A2372B" w:rsidRPr="008C1B76">
        <w:t xml:space="preserve"> </w:t>
      </w:r>
      <w:r w:rsidRPr="008C1B76">
        <w:t>identificarea</w:t>
      </w:r>
      <w:r w:rsidR="00A2372B" w:rsidRPr="008C1B76">
        <w:t xml:space="preserve"> </w:t>
      </w:r>
      <w:r w:rsidRPr="008C1B76">
        <w:t>conflictelor</w:t>
      </w:r>
      <w:r w:rsidR="00A2372B" w:rsidRPr="008C1B76">
        <w:t xml:space="preserve"> </w:t>
      </w:r>
      <w:r w:rsidRPr="008C1B76">
        <w:t>dintre</w:t>
      </w:r>
      <w:r w:rsidR="00A2372B" w:rsidRPr="008C1B76">
        <w:t xml:space="preserve"> </w:t>
      </w:r>
      <w:r w:rsidRPr="008C1B76">
        <w:t>utilizatorii</w:t>
      </w:r>
      <w:r w:rsidR="00A2372B" w:rsidRPr="008C1B76">
        <w:t xml:space="preserve"> </w:t>
      </w:r>
      <w:r w:rsidRPr="008C1B76">
        <w:t>de</w:t>
      </w:r>
      <w:r w:rsidR="00A2372B" w:rsidRPr="008C1B76">
        <w:t xml:space="preserve"> </w:t>
      </w:r>
      <w:r w:rsidRPr="008C1B76">
        <w:t>resurse</w:t>
      </w:r>
      <w:r w:rsidR="00A2372B" w:rsidRPr="008C1B76">
        <w:t xml:space="preserve"> </w:t>
      </w:r>
      <w:r w:rsidRPr="008C1B76">
        <w:t>şi</w:t>
      </w:r>
      <w:r w:rsidR="00A2372B" w:rsidRPr="008C1B76">
        <w:t xml:space="preserve"> </w:t>
      </w:r>
      <w:r w:rsidRPr="008C1B76">
        <w:t>mediul</w:t>
      </w:r>
      <w:r w:rsidR="00A2372B" w:rsidRPr="008C1B76">
        <w:t xml:space="preserve"> </w:t>
      </w:r>
      <w:r w:rsidRPr="008C1B76">
        <w:t>natural.</w:t>
      </w:r>
    </w:p>
    <w:p w:rsidR="001F5E28" w:rsidRPr="008C1B76" w:rsidRDefault="001F5E28" w:rsidP="00493CAB">
      <w:pPr>
        <w:ind w:firstLine="709"/>
        <w:contextualSpacing/>
      </w:pPr>
      <w:r w:rsidRPr="008C1B76">
        <w:t>Planul</w:t>
      </w:r>
      <w:r w:rsidR="00A2372B" w:rsidRPr="008C1B76">
        <w:t xml:space="preserve"> </w:t>
      </w:r>
      <w:r w:rsidRPr="008C1B76">
        <w:t>de</w:t>
      </w:r>
      <w:r w:rsidR="00A2372B" w:rsidRPr="008C1B76">
        <w:t xml:space="preserve"> </w:t>
      </w:r>
      <w:r w:rsidRPr="008C1B76">
        <w:t>management</w:t>
      </w:r>
      <w:r w:rsidR="00A2372B" w:rsidRPr="008C1B76">
        <w:t xml:space="preserve"> </w:t>
      </w:r>
      <w:r w:rsidRPr="008C1B76">
        <w:t>stabileşte</w:t>
      </w:r>
      <w:r w:rsidR="00A2372B" w:rsidRPr="008C1B76">
        <w:t xml:space="preserve"> </w:t>
      </w:r>
      <w:r w:rsidRPr="008C1B76">
        <w:t>un</w:t>
      </w:r>
      <w:r w:rsidR="00A2372B" w:rsidRPr="008C1B76">
        <w:t xml:space="preserve"> </w:t>
      </w:r>
      <w:r w:rsidRPr="008C1B76">
        <w:t>cadru</w:t>
      </w:r>
      <w:r w:rsidR="00A2372B" w:rsidRPr="008C1B76">
        <w:t xml:space="preserve"> </w:t>
      </w:r>
      <w:r w:rsidRPr="008C1B76">
        <w:t>de</w:t>
      </w:r>
      <w:r w:rsidR="00A2372B" w:rsidRPr="008C1B76">
        <w:t xml:space="preserve"> </w:t>
      </w:r>
      <w:r w:rsidRPr="008C1B76">
        <w:t>acţiune</w:t>
      </w:r>
      <w:r w:rsidR="00A2372B" w:rsidRPr="008C1B76">
        <w:t xml:space="preserve"> </w:t>
      </w:r>
      <w:r w:rsidRPr="008C1B76">
        <w:t>în</w:t>
      </w:r>
      <w:r w:rsidR="00A2372B" w:rsidRPr="008C1B76">
        <w:t xml:space="preserve"> </w:t>
      </w:r>
      <w:r w:rsidRPr="008C1B76">
        <w:t>scopul</w:t>
      </w:r>
      <w:r w:rsidR="00A2372B" w:rsidRPr="008C1B76">
        <w:t xml:space="preserve"> </w:t>
      </w:r>
      <w:r w:rsidRPr="008C1B76">
        <w:t>conservării</w:t>
      </w:r>
      <w:r w:rsidR="00A2372B" w:rsidRPr="008C1B76">
        <w:t xml:space="preserve"> </w:t>
      </w:r>
      <w:r w:rsidRPr="008C1B76">
        <w:t>diversităţii</w:t>
      </w:r>
      <w:r w:rsidR="00A2372B" w:rsidRPr="008C1B76">
        <w:t xml:space="preserve"> </w:t>
      </w:r>
      <w:r w:rsidRPr="008C1B76">
        <w:t>biologice</w:t>
      </w:r>
      <w:r w:rsidR="00A2372B" w:rsidRPr="008C1B76">
        <w:t xml:space="preserve"> </w:t>
      </w:r>
      <w:r w:rsidRPr="008C1B76">
        <w:t>şi</w:t>
      </w:r>
      <w:r w:rsidR="00A2372B" w:rsidRPr="008C1B76">
        <w:t xml:space="preserve"> </w:t>
      </w:r>
      <w:r w:rsidRPr="008C1B76">
        <w:t>în</w:t>
      </w:r>
      <w:r w:rsidR="00A2372B" w:rsidRPr="008C1B76">
        <w:t xml:space="preserve"> </w:t>
      </w:r>
      <w:r w:rsidRPr="008C1B76">
        <w:t>special</w:t>
      </w:r>
      <w:r w:rsidR="00A2372B" w:rsidRPr="008C1B76">
        <w:t xml:space="preserve"> </w:t>
      </w:r>
      <w:r w:rsidRPr="008C1B76">
        <w:t>a</w:t>
      </w:r>
      <w:r w:rsidR="00A2372B" w:rsidRPr="008C1B76">
        <w:t xml:space="preserve"> </w:t>
      </w:r>
      <w:r w:rsidRPr="008C1B76">
        <w:t>habitatelor</w:t>
      </w:r>
      <w:r w:rsidR="00A2372B" w:rsidRPr="008C1B76">
        <w:t xml:space="preserve"> </w:t>
      </w:r>
      <w:r w:rsidRPr="008C1B76">
        <w:t>şi</w:t>
      </w:r>
      <w:r w:rsidR="00A2372B" w:rsidRPr="008C1B76">
        <w:t xml:space="preserve"> </w:t>
      </w:r>
      <w:r w:rsidRPr="008C1B76">
        <w:t>speciilor</w:t>
      </w:r>
      <w:r w:rsidR="00A2372B" w:rsidRPr="008C1B76">
        <w:t xml:space="preserve"> </w:t>
      </w:r>
      <w:r w:rsidRPr="008C1B76">
        <w:t>de</w:t>
      </w:r>
      <w:r w:rsidR="00A2372B" w:rsidRPr="008C1B76">
        <w:t xml:space="preserve"> </w:t>
      </w:r>
      <w:r w:rsidRPr="008C1B76">
        <w:t>plante</w:t>
      </w:r>
      <w:r w:rsidR="00A2372B" w:rsidRPr="008C1B76">
        <w:t xml:space="preserve"> </w:t>
      </w:r>
      <w:r w:rsidRPr="008C1B76">
        <w:t>şi</w:t>
      </w:r>
      <w:r w:rsidR="00A2372B" w:rsidRPr="008C1B76">
        <w:t xml:space="preserve"> </w:t>
      </w:r>
      <w:r w:rsidRPr="008C1B76">
        <w:t>animale</w:t>
      </w:r>
      <w:r w:rsidR="00A2372B" w:rsidRPr="008C1B76">
        <w:t xml:space="preserve"> </w:t>
      </w:r>
      <w:r w:rsidRPr="008C1B76">
        <w:t>pentru</w:t>
      </w:r>
      <w:r w:rsidR="00A2372B" w:rsidRPr="008C1B76">
        <w:t xml:space="preserve"> </w:t>
      </w:r>
      <w:r w:rsidRPr="008C1B76">
        <w:t>care</w:t>
      </w:r>
      <w:r w:rsidR="00A2372B" w:rsidRPr="008C1B76">
        <w:t xml:space="preserve"> </w:t>
      </w:r>
      <w:r w:rsidRPr="008C1B76">
        <w:t>a</w:t>
      </w:r>
      <w:r w:rsidR="00DC78D3" w:rsidRPr="008C1B76">
        <w:t>u</w:t>
      </w:r>
      <w:r w:rsidR="00A2372B" w:rsidRPr="008C1B76">
        <w:t xml:space="preserve"> </w:t>
      </w:r>
      <w:r w:rsidRPr="008C1B76">
        <w:t>fost</w:t>
      </w:r>
      <w:r w:rsidR="00A2372B" w:rsidRPr="008C1B76">
        <w:t xml:space="preserve"> </w:t>
      </w:r>
      <w:r w:rsidRPr="008C1B76">
        <w:t>declarat</w:t>
      </w:r>
      <w:r w:rsidR="00DC78D3" w:rsidRPr="008C1B76">
        <w:t>e</w:t>
      </w:r>
      <w:r w:rsidR="00A2372B" w:rsidRPr="008C1B76">
        <w:t xml:space="preserve"> </w:t>
      </w:r>
      <w:r w:rsidR="00DC78D3" w:rsidRPr="008C1B76">
        <w:t xml:space="preserve">siturile ROSCI0033 Cheile Șugăului – Munticelu, ROSPA0018 </w:t>
      </w:r>
      <w:r w:rsidR="009752A8" w:rsidRPr="008C1B76">
        <w:t>Cheile Bicazului - Hășmaș</w:t>
      </w:r>
      <w:r w:rsidR="00B06A30" w:rsidRPr="008C1B76">
        <w:t xml:space="preserve">, </w:t>
      </w:r>
      <w:r w:rsidR="00B06A30" w:rsidRPr="008C1B76">
        <w:rPr>
          <w:noProof w:val="0"/>
          <w:lang w:eastAsia="ar-SA"/>
        </w:rPr>
        <w:t>Rezervația naturală Cheile Șugăului</w:t>
      </w:r>
      <w:r w:rsidR="00DC78D3" w:rsidRPr="008C1B76">
        <w:t xml:space="preserve"> și </w:t>
      </w:r>
      <w:r w:rsidR="00383EC9" w:rsidRPr="008C1B76">
        <w:t>Monumentul naturii</w:t>
      </w:r>
      <w:r w:rsidR="00DC78D3" w:rsidRPr="008C1B76">
        <w:t xml:space="preserve"> Peștera Munticelu</w:t>
      </w:r>
      <w:r w:rsidRPr="008C1B76">
        <w:t>.</w:t>
      </w:r>
    </w:p>
    <w:p w:rsidR="001F5E28" w:rsidRPr="008C1B76" w:rsidRDefault="00EA4690" w:rsidP="00493CAB">
      <w:pPr>
        <w:ind w:firstLine="709"/>
        <w:contextualSpacing/>
        <w:rPr>
          <w:b/>
        </w:rPr>
      </w:pPr>
      <w:r w:rsidRPr="008C1B76">
        <w:rPr>
          <w:b/>
        </w:rPr>
        <w:t>k)</w:t>
      </w:r>
      <w:r w:rsidR="00A2372B" w:rsidRPr="008C1B76">
        <w:rPr>
          <w:b/>
        </w:rPr>
        <w:t xml:space="preserve"> </w:t>
      </w:r>
      <w:r w:rsidR="001F5E28" w:rsidRPr="008C1B76">
        <w:rPr>
          <w:b/>
        </w:rPr>
        <w:t>Principiul</w:t>
      </w:r>
      <w:r w:rsidR="00A2372B" w:rsidRPr="008C1B76">
        <w:rPr>
          <w:b/>
        </w:rPr>
        <w:t xml:space="preserve"> </w:t>
      </w:r>
      <w:r w:rsidR="001F5E28" w:rsidRPr="008C1B76">
        <w:rPr>
          <w:b/>
        </w:rPr>
        <w:t>integrării</w:t>
      </w:r>
      <w:r w:rsidR="00A2372B" w:rsidRPr="008C1B76">
        <w:rPr>
          <w:b/>
        </w:rPr>
        <w:t xml:space="preserve"> </w:t>
      </w:r>
      <w:r w:rsidR="001F5E28" w:rsidRPr="008C1B76">
        <w:rPr>
          <w:b/>
        </w:rPr>
        <w:t>şi</w:t>
      </w:r>
      <w:r w:rsidR="00A2372B" w:rsidRPr="008C1B76">
        <w:rPr>
          <w:b/>
        </w:rPr>
        <w:t xml:space="preserve"> </w:t>
      </w:r>
      <w:r w:rsidR="001F5E28" w:rsidRPr="008C1B76">
        <w:rPr>
          <w:b/>
        </w:rPr>
        <w:t>informării</w:t>
      </w:r>
      <w:r w:rsidR="00A2372B" w:rsidRPr="008C1B76">
        <w:rPr>
          <w:b/>
        </w:rPr>
        <w:t xml:space="preserve"> </w:t>
      </w:r>
      <w:r w:rsidR="001F5E28" w:rsidRPr="008C1B76">
        <w:rPr>
          <w:b/>
        </w:rPr>
        <w:t>populaţiei</w:t>
      </w:r>
      <w:r w:rsidR="00A2372B" w:rsidRPr="008C1B76">
        <w:rPr>
          <w:b/>
        </w:rPr>
        <w:t xml:space="preserve"> </w:t>
      </w:r>
      <w:r w:rsidR="001F5E28" w:rsidRPr="008C1B76">
        <w:rPr>
          <w:b/>
        </w:rPr>
        <w:t>în</w:t>
      </w:r>
      <w:r w:rsidR="00A2372B" w:rsidRPr="008C1B76">
        <w:rPr>
          <w:b/>
        </w:rPr>
        <w:t xml:space="preserve"> </w:t>
      </w:r>
      <w:r w:rsidR="001F5E28" w:rsidRPr="008C1B76">
        <w:rPr>
          <w:b/>
        </w:rPr>
        <w:t>acţiunile</w:t>
      </w:r>
      <w:r w:rsidR="00A2372B" w:rsidRPr="008C1B76">
        <w:rPr>
          <w:b/>
        </w:rPr>
        <w:t xml:space="preserve"> </w:t>
      </w:r>
      <w:r w:rsidR="001F5E28" w:rsidRPr="008C1B76">
        <w:rPr>
          <w:b/>
        </w:rPr>
        <w:t>desfăşurate</w:t>
      </w:r>
      <w:r w:rsidRPr="008C1B76">
        <w:rPr>
          <w:b/>
        </w:rPr>
        <w:t>.</w:t>
      </w:r>
    </w:p>
    <w:p w:rsidR="001F5E28" w:rsidRPr="008C1B76" w:rsidRDefault="001F5E28" w:rsidP="00493CAB">
      <w:pPr>
        <w:ind w:firstLine="709"/>
        <w:contextualSpacing/>
      </w:pPr>
      <w:r w:rsidRPr="008C1B76">
        <w:t>Atitudinea</w:t>
      </w:r>
      <w:r w:rsidR="00A2372B" w:rsidRPr="008C1B76">
        <w:t xml:space="preserve"> </w:t>
      </w:r>
      <w:r w:rsidRPr="008C1B76">
        <w:t>populaţiei</w:t>
      </w:r>
      <w:r w:rsidR="00A2372B" w:rsidRPr="008C1B76">
        <w:t xml:space="preserve"> </w:t>
      </w:r>
      <w:r w:rsidRPr="008C1B76">
        <w:t>faţă</w:t>
      </w:r>
      <w:r w:rsidR="00A2372B" w:rsidRPr="008C1B76">
        <w:t xml:space="preserve"> </w:t>
      </w:r>
      <w:r w:rsidRPr="008C1B76">
        <w:t>de</w:t>
      </w:r>
      <w:r w:rsidR="00A2372B" w:rsidRPr="008C1B76">
        <w:t xml:space="preserve"> </w:t>
      </w:r>
      <w:r w:rsidRPr="008C1B76">
        <w:t>ariile</w:t>
      </w:r>
      <w:r w:rsidR="00A2372B" w:rsidRPr="008C1B76">
        <w:t xml:space="preserve"> </w:t>
      </w:r>
      <w:r w:rsidRPr="008C1B76">
        <w:t>naturale</w:t>
      </w:r>
      <w:r w:rsidR="00A2372B" w:rsidRPr="008C1B76">
        <w:t xml:space="preserve"> </w:t>
      </w:r>
      <w:r w:rsidRPr="008C1B76">
        <w:t>protejate</w:t>
      </w:r>
      <w:r w:rsidR="00A2372B" w:rsidRPr="008C1B76">
        <w:t xml:space="preserve"> </w:t>
      </w:r>
      <w:r w:rsidRPr="008C1B76">
        <w:t>se</w:t>
      </w:r>
      <w:r w:rsidR="00A2372B" w:rsidRPr="008C1B76">
        <w:t xml:space="preserve"> </w:t>
      </w:r>
      <w:r w:rsidRPr="008C1B76">
        <w:t>reflectă</w:t>
      </w:r>
      <w:r w:rsidR="00A2372B" w:rsidRPr="008C1B76">
        <w:t xml:space="preserve"> </w:t>
      </w:r>
      <w:r w:rsidRPr="008C1B76">
        <w:t>în</w:t>
      </w:r>
      <w:r w:rsidR="00A2372B" w:rsidRPr="008C1B76">
        <w:t xml:space="preserve"> </w:t>
      </w:r>
      <w:r w:rsidRPr="008C1B76">
        <w:t>suspiciunea</w:t>
      </w:r>
      <w:r w:rsidR="00A2372B" w:rsidRPr="008C1B76">
        <w:t xml:space="preserve"> </w:t>
      </w:r>
      <w:r w:rsidRPr="008C1B76">
        <w:t>cu</w:t>
      </w:r>
      <w:r w:rsidR="00A2372B" w:rsidRPr="008C1B76">
        <w:t xml:space="preserve"> </w:t>
      </w:r>
      <w:r w:rsidRPr="008C1B76">
        <w:t>care</w:t>
      </w:r>
      <w:r w:rsidR="00A2372B" w:rsidRPr="008C1B76">
        <w:t xml:space="preserve"> </w:t>
      </w:r>
      <w:r w:rsidRPr="008C1B76">
        <w:t>este</w:t>
      </w:r>
      <w:r w:rsidR="00A2372B" w:rsidRPr="008C1B76">
        <w:t xml:space="preserve"> </w:t>
      </w:r>
      <w:r w:rsidRPr="008C1B76">
        <w:t>privită</w:t>
      </w:r>
      <w:r w:rsidR="00A2372B" w:rsidRPr="008C1B76">
        <w:t xml:space="preserve"> </w:t>
      </w:r>
      <w:r w:rsidRPr="008C1B76">
        <w:t>orice</w:t>
      </w:r>
      <w:r w:rsidR="00A2372B" w:rsidRPr="008C1B76">
        <w:t xml:space="preserve"> </w:t>
      </w:r>
      <w:r w:rsidRPr="008C1B76">
        <w:t>schimbare</w:t>
      </w:r>
      <w:r w:rsidR="00A2372B" w:rsidRPr="008C1B76">
        <w:t xml:space="preserve"> </w:t>
      </w:r>
      <w:r w:rsidRPr="008C1B76">
        <w:t>de</w:t>
      </w:r>
      <w:r w:rsidR="00A2372B" w:rsidRPr="008C1B76">
        <w:t xml:space="preserve"> </w:t>
      </w:r>
      <w:r w:rsidRPr="008C1B76">
        <w:t>proporţii,</w:t>
      </w:r>
      <w:r w:rsidR="00A2372B" w:rsidRPr="008C1B76">
        <w:t xml:space="preserve"> </w:t>
      </w:r>
      <w:r w:rsidRPr="008C1B76">
        <w:t>mai</w:t>
      </w:r>
      <w:r w:rsidR="00A2372B" w:rsidRPr="008C1B76">
        <w:t xml:space="preserve"> </w:t>
      </w:r>
      <w:r w:rsidRPr="008C1B76">
        <w:t>ales</w:t>
      </w:r>
      <w:r w:rsidR="00A2372B" w:rsidRPr="008C1B76">
        <w:t xml:space="preserve"> </w:t>
      </w:r>
      <w:r w:rsidRPr="008C1B76">
        <w:t>datorită</w:t>
      </w:r>
      <w:r w:rsidR="00A2372B" w:rsidRPr="008C1B76">
        <w:t xml:space="preserve"> </w:t>
      </w:r>
      <w:r w:rsidRPr="008C1B76">
        <w:t>lipsei</w:t>
      </w:r>
      <w:r w:rsidR="00A2372B" w:rsidRPr="008C1B76">
        <w:t xml:space="preserve"> </w:t>
      </w:r>
      <w:r w:rsidRPr="008C1B76">
        <w:t>de</w:t>
      </w:r>
      <w:r w:rsidR="00A2372B" w:rsidRPr="008C1B76">
        <w:t xml:space="preserve"> </w:t>
      </w:r>
      <w:r w:rsidRPr="008C1B76">
        <w:t>informaţii</w:t>
      </w:r>
      <w:r w:rsidR="00A2372B" w:rsidRPr="008C1B76">
        <w:t xml:space="preserve"> </w:t>
      </w:r>
      <w:r w:rsidRPr="008C1B76">
        <w:t>şi</w:t>
      </w:r>
      <w:r w:rsidR="00A2372B" w:rsidRPr="008C1B76">
        <w:t xml:space="preserve"> </w:t>
      </w:r>
      <w:r w:rsidRPr="008C1B76">
        <w:t>a</w:t>
      </w:r>
      <w:r w:rsidR="00A2372B" w:rsidRPr="008C1B76">
        <w:t xml:space="preserve"> </w:t>
      </w:r>
      <w:r w:rsidRPr="008C1B76">
        <w:t>dificultăţilor</w:t>
      </w:r>
      <w:r w:rsidR="00A2372B" w:rsidRPr="008C1B76">
        <w:t xml:space="preserve"> </w:t>
      </w:r>
      <w:r w:rsidRPr="008C1B76">
        <w:t>economice</w:t>
      </w:r>
      <w:r w:rsidR="00A2372B" w:rsidRPr="008C1B76">
        <w:t xml:space="preserve"> </w:t>
      </w:r>
      <w:r w:rsidRPr="008C1B76">
        <w:t>cu</w:t>
      </w:r>
      <w:r w:rsidR="00A2372B" w:rsidRPr="008C1B76">
        <w:t xml:space="preserve"> </w:t>
      </w:r>
      <w:r w:rsidRPr="008C1B76">
        <w:t>care</w:t>
      </w:r>
      <w:r w:rsidR="00A2372B" w:rsidRPr="008C1B76">
        <w:t xml:space="preserve"> </w:t>
      </w:r>
      <w:r w:rsidRPr="008C1B76">
        <w:t>se</w:t>
      </w:r>
      <w:r w:rsidR="00A2372B" w:rsidRPr="008C1B76">
        <w:t xml:space="preserve"> </w:t>
      </w:r>
      <w:r w:rsidRPr="008C1B76">
        <w:t>confruntă.</w:t>
      </w:r>
      <w:r w:rsidR="00A2372B" w:rsidRPr="008C1B76">
        <w:t xml:space="preserve"> </w:t>
      </w:r>
      <w:r w:rsidRPr="008C1B76">
        <w:t>Din</w:t>
      </w:r>
      <w:r w:rsidR="00A2372B" w:rsidRPr="008C1B76">
        <w:t xml:space="preserve"> </w:t>
      </w:r>
      <w:r w:rsidRPr="008C1B76">
        <w:t>acest</w:t>
      </w:r>
      <w:r w:rsidR="00A2372B" w:rsidRPr="008C1B76">
        <w:t xml:space="preserve"> </w:t>
      </w:r>
      <w:r w:rsidRPr="008C1B76">
        <w:t>motiv,</w:t>
      </w:r>
      <w:r w:rsidR="00A2372B" w:rsidRPr="008C1B76">
        <w:t xml:space="preserve"> </w:t>
      </w:r>
      <w:r w:rsidRPr="008C1B76">
        <w:t>în</w:t>
      </w:r>
      <w:r w:rsidR="00A2372B" w:rsidRPr="008C1B76">
        <w:t xml:space="preserve"> </w:t>
      </w:r>
      <w:r w:rsidRPr="008C1B76">
        <w:t>planul</w:t>
      </w:r>
      <w:r w:rsidR="00A2372B" w:rsidRPr="008C1B76">
        <w:t xml:space="preserve"> </w:t>
      </w:r>
      <w:r w:rsidRPr="008C1B76">
        <w:t>de</w:t>
      </w:r>
      <w:r w:rsidR="00A2372B" w:rsidRPr="008C1B76">
        <w:t xml:space="preserve"> </w:t>
      </w:r>
      <w:r w:rsidRPr="008C1B76">
        <w:t>management</w:t>
      </w:r>
      <w:r w:rsidR="00A2372B" w:rsidRPr="008C1B76">
        <w:t xml:space="preserve"> </w:t>
      </w:r>
      <w:r w:rsidRPr="008C1B76">
        <w:t>vor</w:t>
      </w:r>
      <w:r w:rsidR="00A2372B" w:rsidRPr="008C1B76">
        <w:t xml:space="preserve"> </w:t>
      </w:r>
      <w:r w:rsidRPr="008C1B76">
        <w:t>exista</w:t>
      </w:r>
      <w:r w:rsidR="00A2372B" w:rsidRPr="008C1B76">
        <w:t xml:space="preserve"> </w:t>
      </w:r>
      <w:r w:rsidRPr="008C1B76">
        <w:t>acţiuni</w:t>
      </w:r>
      <w:r w:rsidR="00A2372B" w:rsidRPr="008C1B76">
        <w:t xml:space="preserve"> </w:t>
      </w:r>
      <w:r w:rsidRPr="008C1B76">
        <w:t>pentru</w:t>
      </w:r>
      <w:r w:rsidR="00A2372B" w:rsidRPr="008C1B76">
        <w:t xml:space="preserve"> </w:t>
      </w:r>
      <w:r w:rsidRPr="008C1B76">
        <w:t>integrarea</w:t>
      </w:r>
      <w:r w:rsidR="00A2372B" w:rsidRPr="008C1B76">
        <w:t xml:space="preserve"> </w:t>
      </w:r>
      <w:r w:rsidRPr="008C1B76">
        <w:t>populaţiei</w:t>
      </w:r>
      <w:r w:rsidR="00A2372B" w:rsidRPr="008C1B76">
        <w:t xml:space="preserve"> </w:t>
      </w:r>
      <w:r w:rsidRPr="008C1B76">
        <w:t>locale</w:t>
      </w:r>
      <w:r w:rsidR="00A2372B" w:rsidRPr="008C1B76">
        <w:t xml:space="preserve"> </w:t>
      </w:r>
      <w:r w:rsidRPr="008C1B76">
        <w:t>în</w:t>
      </w:r>
      <w:r w:rsidR="00A2372B" w:rsidRPr="008C1B76">
        <w:t xml:space="preserve"> </w:t>
      </w:r>
      <w:r w:rsidRPr="008C1B76">
        <w:t>acţiunile</w:t>
      </w:r>
      <w:r w:rsidR="00A2372B" w:rsidRPr="008C1B76">
        <w:t xml:space="preserve"> </w:t>
      </w:r>
      <w:r w:rsidRPr="008C1B76">
        <w:t>promovate</w:t>
      </w:r>
      <w:r w:rsidR="00A2372B" w:rsidRPr="008C1B76">
        <w:t xml:space="preserve"> </w:t>
      </w:r>
      <w:r w:rsidRPr="008C1B76">
        <w:t>prin</w:t>
      </w:r>
      <w:r w:rsidR="00A2372B" w:rsidRPr="008C1B76">
        <w:t xml:space="preserve"> </w:t>
      </w:r>
      <w:r w:rsidRPr="008C1B76">
        <w:t>planul</w:t>
      </w:r>
      <w:r w:rsidR="00A2372B" w:rsidRPr="008C1B76">
        <w:t xml:space="preserve"> </w:t>
      </w:r>
      <w:r w:rsidRPr="008C1B76">
        <w:t>de</w:t>
      </w:r>
      <w:r w:rsidR="00A2372B" w:rsidRPr="008C1B76">
        <w:t xml:space="preserve"> </w:t>
      </w:r>
      <w:r w:rsidRPr="008C1B76">
        <w:t>management</w:t>
      </w:r>
      <w:r w:rsidR="00A2372B" w:rsidRPr="008C1B76">
        <w:t xml:space="preserve"> </w:t>
      </w:r>
      <w:r w:rsidRPr="008C1B76">
        <w:t>şi</w:t>
      </w:r>
      <w:r w:rsidR="00A2372B" w:rsidRPr="008C1B76">
        <w:t xml:space="preserve"> </w:t>
      </w:r>
      <w:r w:rsidRPr="008C1B76">
        <w:t>pentru</w:t>
      </w:r>
      <w:r w:rsidR="00A2372B" w:rsidRPr="008C1B76">
        <w:t xml:space="preserve"> </w:t>
      </w:r>
      <w:r w:rsidRPr="008C1B76">
        <w:t>crearea</w:t>
      </w:r>
      <w:r w:rsidR="00A2372B" w:rsidRPr="008C1B76">
        <w:t xml:space="preserve"> </w:t>
      </w:r>
      <w:r w:rsidRPr="008C1B76">
        <w:t>unei</w:t>
      </w:r>
      <w:r w:rsidR="00A2372B" w:rsidRPr="008C1B76">
        <w:t xml:space="preserve"> </w:t>
      </w:r>
      <w:r w:rsidRPr="008C1B76">
        <w:t>atitudini</w:t>
      </w:r>
      <w:r w:rsidR="00A2372B" w:rsidRPr="008C1B76">
        <w:t xml:space="preserve"> </w:t>
      </w:r>
      <w:r w:rsidRPr="008C1B76">
        <w:t>cooperante</w:t>
      </w:r>
      <w:r w:rsidR="00A2372B" w:rsidRPr="008C1B76">
        <w:t xml:space="preserve"> </w:t>
      </w:r>
      <w:r w:rsidRPr="008C1B76">
        <w:t>a</w:t>
      </w:r>
      <w:r w:rsidR="00A2372B" w:rsidRPr="008C1B76">
        <w:t xml:space="preserve"> </w:t>
      </w:r>
      <w:r w:rsidRPr="008C1B76">
        <w:t>acesteia.</w:t>
      </w:r>
      <w:r w:rsidR="00A2372B" w:rsidRPr="008C1B76">
        <w:t xml:space="preserve"> </w:t>
      </w:r>
      <w:r w:rsidRPr="008C1B76">
        <w:t>Acţiunile</w:t>
      </w:r>
      <w:r w:rsidR="00A2372B" w:rsidRPr="008C1B76">
        <w:t xml:space="preserve"> </w:t>
      </w:r>
      <w:r w:rsidRPr="008C1B76">
        <w:t>se</w:t>
      </w:r>
      <w:r w:rsidR="00A2372B" w:rsidRPr="008C1B76">
        <w:t xml:space="preserve"> </w:t>
      </w:r>
      <w:r w:rsidRPr="008C1B76">
        <w:t>referă</w:t>
      </w:r>
      <w:r w:rsidR="00A2372B" w:rsidRPr="008C1B76">
        <w:t xml:space="preserve"> </w:t>
      </w:r>
      <w:r w:rsidRPr="008C1B76">
        <w:t>în</w:t>
      </w:r>
      <w:r w:rsidR="00A2372B" w:rsidRPr="008C1B76">
        <w:t xml:space="preserve"> </w:t>
      </w:r>
      <w:r w:rsidRPr="008C1B76">
        <w:t>special</w:t>
      </w:r>
      <w:r w:rsidR="00A2372B" w:rsidRPr="008C1B76">
        <w:t xml:space="preserve"> </w:t>
      </w:r>
      <w:r w:rsidRPr="008C1B76">
        <w:t>la</w:t>
      </w:r>
      <w:r w:rsidR="00A2372B" w:rsidRPr="008C1B76">
        <w:t xml:space="preserve"> </w:t>
      </w:r>
      <w:r w:rsidRPr="008C1B76">
        <w:t>promovarea</w:t>
      </w:r>
      <w:r w:rsidR="00A2372B" w:rsidRPr="008C1B76">
        <w:t xml:space="preserve"> </w:t>
      </w:r>
      <w:r w:rsidRPr="008C1B76">
        <w:t>beneficiilor</w:t>
      </w:r>
      <w:r w:rsidR="00A2372B" w:rsidRPr="008C1B76">
        <w:t xml:space="preserve"> </w:t>
      </w:r>
      <w:r w:rsidRPr="008C1B76">
        <w:t>care</w:t>
      </w:r>
      <w:r w:rsidR="00A2372B" w:rsidRPr="008C1B76">
        <w:t xml:space="preserve"> </w:t>
      </w:r>
      <w:r w:rsidRPr="008C1B76">
        <w:t>pot</w:t>
      </w:r>
      <w:r w:rsidR="00A2372B" w:rsidRPr="008C1B76">
        <w:t xml:space="preserve"> </w:t>
      </w:r>
      <w:r w:rsidRPr="008C1B76">
        <w:t>rezulta</w:t>
      </w:r>
      <w:r w:rsidR="00A2372B" w:rsidRPr="008C1B76">
        <w:t xml:space="preserve"> </w:t>
      </w:r>
      <w:r w:rsidRPr="008C1B76">
        <w:t>din</w:t>
      </w:r>
      <w:r w:rsidR="00A2372B" w:rsidRPr="008C1B76">
        <w:t xml:space="preserve"> </w:t>
      </w:r>
      <w:r w:rsidRPr="008C1B76">
        <w:t>noul</w:t>
      </w:r>
      <w:r w:rsidR="00A2372B" w:rsidRPr="008C1B76">
        <w:t xml:space="preserve"> </w:t>
      </w:r>
      <w:r w:rsidRPr="008C1B76">
        <w:t>regim</w:t>
      </w:r>
      <w:r w:rsidR="00A2372B" w:rsidRPr="008C1B76">
        <w:t xml:space="preserve"> </w:t>
      </w:r>
      <w:r w:rsidRPr="008C1B76">
        <w:t>de</w:t>
      </w:r>
      <w:r w:rsidR="00A2372B" w:rsidRPr="008C1B76">
        <w:t xml:space="preserve"> </w:t>
      </w:r>
      <w:r w:rsidRPr="008C1B76">
        <w:t>gestionare</w:t>
      </w:r>
      <w:r w:rsidR="00A2372B" w:rsidRPr="008C1B76">
        <w:t xml:space="preserve"> </w:t>
      </w:r>
      <w:r w:rsidRPr="008C1B76">
        <w:t>a</w:t>
      </w:r>
      <w:r w:rsidR="00A2372B" w:rsidRPr="008C1B76">
        <w:t xml:space="preserve"> </w:t>
      </w:r>
      <w:r w:rsidRPr="008C1B76">
        <w:t>zonei.</w:t>
      </w:r>
      <w:r w:rsidR="00A2372B" w:rsidRPr="008C1B76">
        <w:t xml:space="preserve"> </w:t>
      </w:r>
      <w:r w:rsidRPr="008C1B76">
        <w:t>Comunităţile</w:t>
      </w:r>
      <w:r w:rsidR="00A2372B" w:rsidRPr="008C1B76">
        <w:t xml:space="preserve"> </w:t>
      </w:r>
      <w:r w:rsidRPr="008C1B76">
        <w:t>locale</w:t>
      </w:r>
      <w:r w:rsidR="00A2372B" w:rsidRPr="008C1B76">
        <w:t xml:space="preserve"> </w:t>
      </w:r>
      <w:r w:rsidRPr="008C1B76">
        <w:t>trebuie</w:t>
      </w:r>
      <w:r w:rsidR="00A2372B" w:rsidRPr="008C1B76">
        <w:t xml:space="preserve"> </w:t>
      </w:r>
      <w:r w:rsidRPr="008C1B76">
        <w:t>informate</w:t>
      </w:r>
      <w:r w:rsidR="00A2372B" w:rsidRPr="008C1B76">
        <w:t xml:space="preserve"> </w:t>
      </w:r>
      <w:r w:rsidRPr="008C1B76">
        <w:t>cu</w:t>
      </w:r>
      <w:r w:rsidR="00A2372B" w:rsidRPr="008C1B76">
        <w:t xml:space="preserve"> </w:t>
      </w:r>
      <w:r w:rsidRPr="008C1B76">
        <w:t>privire</w:t>
      </w:r>
      <w:r w:rsidR="00A2372B" w:rsidRPr="008C1B76">
        <w:t xml:space="preserve"> </w:t>
      </w:r>
      <w:r w:rsidRPr="008C1B76">
        <w:t>la</w:t>
      </w:r>
      <w:r w:rsidR="00A2372B" w:rsidRPr="008C1B76">
        <w:t xml:space="preserve"> </w:t>
      </w:r>
      <w:r w:rsidRPr="008C1B76">
        <w:t>modalităţile</w:t>
      </w:r>
      <w:r w:rsidR="00A2372B" w:rsidRPr="008C1B76">
        <w:t xml:space="preserve"> </w:t>
      </w:r>
      <w:r w:rsidRPr="008C1B76">
        <w:t>de</w:t>
      </w:r>
      <w:r w:rsidR="00A2372B" w:rsidRPr="008C1B76">
        <w:t xml:space="preserve"> </w:t>
      </w:r>
      <w:r w:rsidRPr="008C1B76">
        <w:t>compensare</w:t>
      </w:r>
      <w:r w:rsidR="00A2372B" w:rsidRPr="008C1B76">
        <w:t xml:space="preserve"> </w:t>
      </w:r>
      <w:r w:rsidRPr="008C1B76">
        <w:t>a</w:t>
      </w:r>
      <w:r w:rsidR="00A2372B" w:rsidRPr="008C1B76">
        <w:t xml:space="preserve"> </w:t>
      </w:r>
      <w:r w:rsidRPr="008C1B76">
        <w:t>acţiunilor</w:t>
      </w:r>
      <w:r w:rsidR="00A2372B" w:rsidRPr="008C1B76">
        <w:t xml:space="preserve"> </w:t>
      </w:r>
      <w:r w:rsidRPr="008C1B76">
        <w:t>de</w:t>
      </w:r>
      <w:r w:rsidR="00A2372B" w:rsidRPr="008C1B76">
        <w:t xml:space="preserve"> </w:t>
      </w:r>
      <w:r w:rsidRPr="008C1B76">
        <w:t>conservare</w:t>
      </w:r>
      <w:r w:rsidR="00A2372B" w:rsidRPr="008C1B76">
        <w:t xml:space="preserve"> </w:t>
      </w:r>
      <w:r w:rsidRPr="008C1B76">
        <w:t>ce</w:t>
      </w:r>
      <w:r w:rsidR="00A2372B" w:rsidRPr="008C1B76">
        <w:t xml:space="preserve"> </w:t>
      </w:r>
      <w:r w:rsidRPr="008C1B76">
        <w:t>le</w:t>
      </w:r>
      <w:r w:rsidR="00A2372B" w:rsidRPr="008C1B76">
        <w:t xml:space="preserve"> </w:t>
      </w:r>
      <w:r w:rsidRPr="008C1B76">
        <w:t>pot</w:t>
      </w:r>
      <w:r w:rsidR="00A2372B" w:rsidRPr="008C1B76">
        <w:t xml:space="preserve"> </w:t>
      </w:r>
      <w:r w:rsidRPr="008C1B76">
        <w:t>aduce</w:t>
      </w:r>
      <w:r w:rsidR="00A2372B" w:rsidRPr="008C1B76">
        <w:t xml:space="preserve"> </w:t>
      </w:r>
      <w:r w:rsidRPr="008C1B76">
        <w:t>prejudicii</w:t>
      </w:r>
      <w:r w:rsidR="00A2372B" w:rsidRPr="008C1B76">
        <w:t xml:space="preserve"> </w:t>
      </w:r>
      <w:r w:rsidRPr="008C1B76">
        <w:t>de</w:t>
      </w:r>
      <w:r w:rsidR="00A2372B" w:rsidRPr="008C1B76">
        <w:t xml:space="preserve"> </w:t>
      </w:r>
      <w:r w:rsidRPr="008C1B76">
        <w:t>natură</w:t>
      </w:r>
      <w:r w:rsidR="00A2372B" w:rsidRPr="008C1B76">
        <w:t xml:space="preserve"> </w:t>
      </w:r>
      <w:r w:rsidRPr="008C1B76">
        <w:t>materială</w:t>
      </w:r>
      <w:r w:rsidR="00A2372B" w:rsidRPr="008C1B76">
        <w:t xml:space="preserve"> </w:t>
      </w:r>
      <w:r w:rsidRPr="008C1B76">
        <w:t>prin</w:t>
      </w:r>
      <w:r w:rsidR="00A2372B" w:rsidRPr="008C1B76">
        <w:t xml:space="preserve"> </w:t>
      </w:r>
      <w:r w:rsidRPr="008C1B76">
        <w:t>această</w:t>
      </w:r>
      <w:r w:rsidR="00A2372B" w:rsidRPr="008C1B76">
        <w:t xml:space="preserve"> </w:t>
      </w:r>
      <w:r w:rsidRPr="008C1B76">
        <w:t>formă</w:t>
      </w:r>
      <w:r w:rsidR="00A2372B" w:rsidRPr="008C1B76">
        <w:t xml:space="preserve"> </w:t>
      </w:r>
      <w:r w:rsidRPr="008C1B76">
        <w:t>de</w:t>
      </w:r>
      <w:r w:rsidR="00A2372B" w:rsidRPr="008C1B76">
        <w:t xml:space="preserve"> </w:t>
      </w:r>
      <w:r w:rsidRPr="008C1B76">
        <w:t>gestionare</w:t>
      </w:r>
      <w:r w:rsidR="00A2372B" w:rsidRPr="008C1B76">
        <w:t xml:space="preserve"> </w:t>
      </w:r>
      <w:r w:rsidRPr="008C1B76">
        <w:t>a</w:t>
      </w:r>
      <w:r w:rsidR="00A2372B" w:rsidRPr="008C1B76">
        <w:t xml:space="preserve"> </w:t>
      </w:r>
      <w:r w:rsidRPr="008C1B76">
        <w:t>teritoriului.</w:t>
      </w:r>
    </w:p>
    <w:p w:rsidR="001F5E28" w:rsidRPr="008C1B76" w:rsidRDefault="00EA4690" w:rsidP="00493CAB">
      <w:pPr>
        <w:ind w:firstLine="709"/>
        <w:contextualSpacing/>
        <w:rPr>
          <w:b/>
        </w:rPr>
      </w:pPr>
      <w:r w:rsidRPr="008C1B76">
        <w:rPr>
          <w:b/>
        </w:rPr>
        <w:t>l)</w:t>
      </w:r>
      <w:r w:rsidR="00A2372B" w:rsidRPr="008C1B76">
        <w:rPr>
          <w:b/>
        </w:rPr>
        <w:t xml:space="preserve"> </w:t>
      </w:r>
      <w:r w:rsidR="001F5E28" w:rsidRPr="008C1B76">
        <w:rPr>
          <w:b/>
        </w:rPr>
        <w:t>Principiul</w:t>
      </w:r>
      <w:r w:rsidR="00A2372B" w:rsidRPr="008C1B76">
        <w:rPr>
          <w:b/>
        </w:rPr>
        <w:t xml:space="preserve"> </w:t>
      </w:r>
      <w:r w:rsidR="001F5E28" w:rsidRPr="008C1B76">
        <w:rPr>
          <w:b/>
        </w:rPr>
        <w:t>ameliorării</w:t>
      </w:r>
      <w:r w:rsidR="00A2372B" w:rsidRPr="008C1B76">
        <w:rPr>
          <w:b/>
        </w:rPr>
        <w:t xml:space="preserve"> </w:t>
      </w:r>
      <w:r w:rsidR="001F5E28" w:rsidRPr="008C1B76">
        <w:rPr>
          <w:b/>
        </w:rPr>
        <w:t>şi</w:t>
      </w:r>
      <w:r w:rsidR="00A2372B" w:rsidRPr="008C1B76">
        <w:rPr>
          <w:b/>
        </w:rPr>
        <w:t xml:space="preserve"> </w:t>
      </w:r>
      <w:r w:rsidR="001F5E28" w:rsidRPr="008C1B76">
        <w:rPr>
          <w:b/>
        </w:rPr>
        <w:t>refacerii</w:t>
      </w:r>
      <w:r w:rsidR="00A2372B" w:rsidRPr="008C1B76">
        <w:rPr>
          <w:b/>
        </w:rPr>
        <w:t xml:space="preserve"> </w:t>
      </w:r>
      <w:r w:rsidR="001F5E28" w:rsidRPr="008C1B76">
        <w:rPr>
          <w:b/>
        </w:rPr>
        <w:t>ecosistemelor</w:t>
      </w:r>
      <w:r w:rsidR="00A2372B" w:rsidRPr="008C1B76">
        <w:rPr>
          <w:b/>
        </w:rPr>
        <w:t xml:space="preserve"> </w:t>
      </w:r>
      <w:r w:rsidR="001F5E28" w:rsidRPr="008C1B76">
        <w:rPr>
          <w:b/>
        </w:rPr>
        <w:t>şi</w:t>
      </w:r>
      <w:r w:rsidR="00A2372B" w:rsidRPr="008C1B76">
        <w:rPr>
          <w:b/>
        </w:rPr>
        <w:t xml:space="preserve"> </w:t>
      </w:r>
      <w:r w:rsidR="001F5E28" w:rsidRPr="008C1B76">
        <w:rPr>
          <w:b/>
        </w:rPr>
        <w:t>peisajelor</w:t>
      </w:r>
      <w:r w:rsidR="00A2372B" w:rsidRPr="008C1B76">
        <w:rPr>
          <w:b/>
        </w:rPr>
        <w:t xml:space="preserve"> </w:t>
      </w:r>
      <w:r w:rsidR="001F5E28" w:rsidRPr="008C1B76">
        <w:rPr>
          <w:b/>
        </w:rPr>
        <w:t>degradate</w:t>
      </w:r>
      <w:r w:rsidRPr="008C1B76">
        <w:rPr>
          <w:b/>
        </w:rPr>
        <w:t>.</w:t>
      </w:r>
    </w:p>
    <w:p w:rsidR="001F5E28" w:rsidRPr="008C1B76" w:rsidRDefault="001F5E28" w:rsidP="00493CAB">
      <w:pPr>
        <w:ind w:firstLine="720"/>
        <w:contextualSpacing/>
      </w:pPr>
      <w:r w:rsidRPr="008C1B76">
        <w:t>Numeroase</w:t>
      </w:r>
      <w:r w:rsidR="00A2372B" w:rsidRPr="008C1B76">
        <w:t xml:space="preserve"> </w:t>
      </w:r>
      <w:r w:rsidRPr="008C1B76">
        <w:t>dezechilibre</w:t>
      </w:r>
      <w:r w:rsidR="00A2372B" w:rsidRPr="008C1B76">
        <w:t xml:space="preserve"> </w:t>
      </w:r>
      <w:r w:rsidRPr="008C1B76">
        <w:t>provin</w:t>
      </w:r>
      <w:r w:rsidR="00A2372B" w:rsidRPr="008C1B76">
        <w:t xml:space="preserve"> </w:t>
      </w:r>
      <w:r w:rsidRPr="008C1B76">
        <w:t>azi</w:t>
      </w:r>
      <w:r w:rsidR="00A2372B" w:rsidRPr="008C1B76">
        <w:t xml:space="preserve"> </w:t>
      </w:r>
      <w:r w:rsidRPr="008C1B76">
        <w:t>din</w:t>
      </w:r>
      <w:r w:rsidR="00A2372B" w:rsidRPr="008C1B76">
        <w:t xml:space="preserve"> </w:t>
      </w:r>
      <w:r w:rsidRPr="008C1B76">
        <w:t>privilegiul</w:t>
      </w:r>
      <w:r w:rsidR="00A2372B" w:rsidRPr="008C1B76">
        <w:t xml:space="preserve"> </w:t>
      </w:r>
      <w:r w:rsidRPr="008C1B76">
        <w:t>unilateral</w:t>
      </w:r>
      <w:r w:rsidR="00A2372B" w:rsidRPr="008C1B76">
        <w:t xml:space="preserve"> </w:t>
      </w:r>
      <w:r w:rsidRPr="008C1B76">
        <w:t>acordat</w:t>
      </w:r>
      <w:r w:rsidR="00A2372B" w:rsidRPr="008C1B76">
        <w:t xml:space="preserve"> </w:t>
      </w:r>
      <w:r w:rsidRPr="008C1B76">
        <w:t>pe</w:t>
      </w:r>
      <w:r w:rsidR="00A2372B" w:rsidRPr="008C1B76">
        <w:t xml:space="preserve"> </w:t>
      </w:r>
      <w:r w:rsidRPr="008C1B76">
        <w:t>termen</w:t>
      </w:r>
      <w:r w:rsidR="00A2372B" w:rsidRPr="008C1B76">
        <w:t xml:space="preserve"> </w:t>
      </w:r>
      <w:r w:rsidRPr="008C1B76">
        <w:t>scurt</w:t>
      </w:r>
      <w:r w:rsidR="00A2372B" w:rsidRPr="008C1B76">
        <w:t xml:space="preserve"> </w:t>
      </w:r>
      <w:r w:rsidRPr="008C1B76">
        <w:t>colectivităţilor</w:t>
      </w:r>
      <w:r w:rsidR="00A2372B" w:rsidRPr="008C1B76">
        <w:t xml:space="preserve"> </w:t>
      </w:r>
      <w:r w:rsidRPr="008C1B76">
        <w:t>umane</w:t>
      </w:r>
      <w:r w:rsidR="00A2372B" w:rsidRPr="008C1B76">
        <w:t xml:space="preserve"> </w:t>
      </w:r>
      <w:r w:rsidRPr="008C1B76">
        <w:t>ori</w:t>
      </w:r>
      <w:r w:rsidR="00A2372B" w:rsidRPr="008C1B76">
        <w:t xml:space="preserve"> </w:t>
      </w:r>
      <w:r w:rsidRPr="008C1B76">
        <w:t>agenţilor</w:t>
      </w:r>
      <w:r w:rsidR="00A2372B" w:rsidRPr="008C1B76">
        <w:t xml:space="preserve"> </w:t>
      </w:r>
      <w:r w:rsidRPr="008C1B76">
        <w:t>economici.</w:t>
      </w:r>
      <w:r w:rsidR="00A2372B" w:rsidRPr="008C1B76">
        <w:t xml:space="preserve"> </w:t>
      </w:r>
      <w:r w:rsidRPr="008C1B76">
        <w:t>Se</w:t>
      </w:r>
      <w:r w:rsidR="00A2372B" w:rsidRPr="008C1B76">
        <w:t xml:space="preserve"> </w:t>
      </w:r>
      <w:r w:rsidRPr="008C1B76">
        <w:t>impune</w:t>
      </w:r>
      <w:r w:rsidR="00A2372B" w:rsidRPr="008C1B76">
        <w:t xml:space="preserve"> </w:t>
      </w:r>
      <w:r w:rsidRPr="008C1B76">
        <w:t>astfel</w:t>
      </w:r>
      <w:r w:rsidR="00A2372B" w:rsidRPr="008C1B76">
        <w:t xml:space="preserve"> </w:t>
      </w:r>
      <w:r w:rsidRPr="008C1B76">
        <w:t>realizarea</w:t>
      </w:r>
      <w:r w:rsidR="00A2372B" w:rsidRPr="008C1B76">
        <w:t xml:space="preserve"> </w:t>
      </w:r>
      <w:r w:rsidRPr="008C1B76">
        <w:t>şi</w:t>
      </w:r>
      <w:r w:rsidR="00A2372B" w:rsidRPr="008C1B76">
        <w:t xml:space="preserve"> </w:t>
      </w:r>
      <w:r w:rsidRPr="008C1B76">
        <w:t>aplicarea</w:t>
      </w:r>
      <w:r w:rsidR="00A2372B" w:rsidRPr="008C1B76">
        <w:t xml:space="preserve"> </w:t>
      </w:r>
      <w:r w:rsidRPr="008C1B76">
        <w:t>unui</w:t>
      </w:r>
      <w:r w:rsidR="00A2372B" w:rsidRPr="008C1B76">
        <w:t xml:space="preserve"> </w:t>
      </w:r>
      <w:r w:rsidRPr="008C1B76">
        <w:t>set</w:t>
      </w:r>
      <w:r w:rsidR="00A2372B" w:rsidRPr="008C1B76">
        <w:t xml:space="preserve"> </w:t>
      </w:r>
      <w:r w:rsidRPr="008C1B76">
        <w:t>de</w:t>
      </w:r>
      <w:r w:rsidR="00A2372B" w:rsidRPr="008C1B76">
        <w:t xml:space="preserve"> </w:t>
      </w:r>
      <w:r w:rsidRPr="008C1B76">
        <w:lastRenderedPageBreak/>
        <w:t>politici</w:t>
      </w:r>
      <w:r w:rsidR="00A2372B" w:rsidRPr="008C1B76">
        <w:t xml:space="preserve"> </w:t>
      </w:r>
      <w:r w:rsidRPr="008C1B76">
        <w:t>şi</w:t>
      </w:r>
      <w:r w:rsidR="00A2372B" w:rsidRPr="008C1B76">
        <w:t xml:space="preserve"> </w:t>
      </w:r>
      <w:r w:rsidRPr="008C1B76">
        <w:t>strategii</w:t>
      </w:r>
      <w:r w:rsidR="00A2372B" w:rsidRPr="008C1B76">
        <w:t xml:space="preserve"> </w:t>
      </w:r>
      <w:r w:rsidRPr="008C1B76">
        <w:t>care</w:t>
      </w:r>
      <w:r w:rsidR="00A2372B" w:rsidRPr="008C1B76">
        <w:t xml:space="preserve"> </w:t>
      </w:r>
      <w:r w:rsidRPr="008C1B76">
        <w:t>să</w:t>
      </w:r>
      <w:r w:rsidR="00A2372B" w:rsidRPr="008C1B76">
        <w:t xml:space="preserve"> </w:t>
      </w:r>
      <w:r w:rsidRPr="008C1B76">
        <w:t>urmărească</w:t>
      </w:r>
      <w:r w:rsidR="00A2372B" w:rsidRPr="008C1B76">
        <w:t xml:space="preserve"> </w:t>
      </w:r>
      <w:r w:rsidRPr="008C1B76">
        <w:t>protecţia</w:t>
      </w:r>
      <w:r w:rsidR="00A2372B" w:rsidRPr="008C1B76">
        <w:t xml:space="preserve"> </w:t>
      </w:r>
      <w:r w:rsidRPr="008C1B76">
        <w:t>şi</w:t>
      </w:r>
      <w:r w:rsidR="00A2372B" w:rsidRPr="008C1B76">
        <w:t xml:space="preserve"> </w:t>
      </w:r>
      <w:r w:rsidRPr="008C1B76">
        <w:t>conservarea</w:t>
      </w:r>
      <w:r w:rsidR="00A2372B" w:rsidRPr="008C1B76">
        <w:t xml:space="preserve"> </w:t>
      </w:r>
      <w:r w:rsidRPr="008C1B76">
        <w:t>mediilor</w:t>
      </w:r>
      <w:r w:rsidR="00A2372B" w:rsidRPr="008C1B76">
        <w:t xml:space="preserve"> </w:t>
      </w:r>
      <w:r w:rsidRPr="008C1B76">
        <w:t>naturale.</w:t>
      </w:r>
      <w:r w:rsidR="00A2372B" w:rsidRPr="008C1B76">
        <w:t xml:space="preserve"> </w:t>
      </w:r>
      <w:r w:rsidRPr="008C1B76">
        <w:t>Acordarea</w:t>
      </w:r>
      <w:r w:rsidR="00A2372B" w:rsidRPr="008C1B76">
        <w:t xml:space="preserve"> </w:t>
      </w:r>
      <w:r w:rsidRPr="008C1B76">
        <w:t>unor</w:t>
      </w:r>
      <w:r w:rsidR="00A2372B" w:rsidRPr="008C1B76">
        <w:t xml:space="preserve"> </w:t>
      </w:r>
      <w:r w:rsidRPr="008C1B76">
        <w:t>privilegii</w:t>
      </w:r>
      <w:r w:rsidR="00A2372B" w:rsidRPr="008C1B76">
        <w:t xml:space="preserve"> </w:t>
      </w:r>
      <w:r w:rsidRPr="008C1B76">
        <w:t>nejustificate</w:t>
      </w:r>
      <w:r w:rsidR="00A2372B" w:rsidRPr="008C1B76">
        <w:t xml:space="preserve"> </w:t>
      </w:r>
      <w:r w:rsidRPr="008C1B76">
        <w:t>activităţilor</w:t>
      </w:r>
      <w:r w:rsidR="00A2372B" w:rsidRPr="008C1B76">
        <w:t xml:space="preserve"> </w:t>
      </w:r>
      <w:r w:rsidRPr="008C1B76">
        <w:t>umane</w:t>
      </w:r>
      <w:r w:rsidR="00A2372B" w:rsidRPr="008C1B76">
        <w:t xml:space="preserve"> </w:t>
      </w:r>
      <w:r w:rsidRPr="008C1B76">
        <w:t>şi</w:t>
      </w:r>
      <w:r w:rsidR="00A2372B" w:rsidRPr="008C1B76">
        <w:t xml:space="preserve"> </w:t>
      </w:r>
      <w:r w:rsidRPr="008C1B76">
        <w:t>exploatarea</w:t>
      </w:r>
      <w:r w:rsidR="00A2372B" w:rsidRPr="008C1B76">
        <w:t xml:space="preserve"> </w:t>
      </w:r>
      <w:r w:rsidRPr="008C1B76">
        <w:t>abuzivă</w:t>
      </w:r>
      <w:r w:rsidR="00A2372B" w:rsidRPr="008C1B76">
        <w:t xml:space="preserve"> </w:t>
      </w:r>
      <w:r w:rsidRPr="008C1B76">
        <w:t>a</w:t>
      </w:r>
      <w:r w:rsidR="00A2372B" w:rsidRPr="008C1B76">
        <w:t xml:space="preserve"> </w:t>
      </w:r>
      <w:r w:rsidRPr="008C1B76">
        <w:t>mediilor</w:t>
      </w:r>
      <w:r w:rsidR="00A2372B" w:rsidRPr="008C1B76">
        <w:t xml:space="preserve"> </w:t>
      </w:r>
      <w:r w:rsidRPr="008C1B76">
        <w:t>naturale</w:t>
      </w:r>
      <w:r w:rsidR="00A2372B" w:rsidRPr="008C1B76">
        <w:t xml:space="preserve"> </w:t>
      </w:r>
      <w:r w:rsidRPr="008C1B76">
        <w:t>au</w:t>
      </w:r>
      <w:r w:rsidR="00A2372B" w:rsidRPr="008C1B76">
        <w:t xml:space="preserve"> </w:t>
      </w:r>
      <w:r w:rsidRPr="008C1B76">
        <w:t>condus</w:t>
      </w:r>
      <w:r w:rsidR="00A2372B" w:rsidRPr="008C1B76">
        <w:t xml:space="preserve"> </w:t>
      </w:r>
      <w:r w:rsidRPr="008C1B76">
        <w:t>la</w:t>
      </w:r>
      <w:r w:rsidR="00A2372B" w:rsidRPr="008C1B76">
        <w:t xml:space="preserve"> </w:t>
      </w:r>
      <w:r w:rsidRPr="008C1B76">
        <w:t>degradarea</w:t>
      </w:r>
      <w:r w:rsidR="00A2372B" w:rsidRPr="008C1B76">
        <w:t xml:space="preserve"> </w:t>
      </w:r>
      <w:r w:rsidRPr="008C1B76">
        <w:t>unor</w:t>
      </w:r>
      <w:r w:rsidR="00A2372B" w:rsidRPr="008C1B76">
        <w:t xml:space="preserve"> </w:t>
      </w:r>
      <w:r w:rsidRPr="008C1B76">
        <w:t>suprafeţe</w:t>
      </w:r>
      <w:r w:rsidR="00A2372B" w:rsidRPr="008C1B76">
        <w:t xml:space="preserve"> </w:t>
      </w:r>
      <w:r w:rsidRPr="008C1B76">
        <w:t>extinse,</w:t>
      </w:r>
      <w:r w:rsidR="00A2372B" w:rsidRPr="008C1B76">
        <w:t xml:space="preserve"> </w:t>
      </w:r>
      <w:r w:rsidRPr="008C1B76">
        <w:t>unele</w:t>
      </w:r>
      <w:r w:rsidR="00A2372B" w:rsidRPr="008C1B76">
        <w:t xml:space="preserve"> </w:t>
      </w:r>
      <w:r w:rsidRPr="008C1B76">
        <w:t>dintre</w:t>
      </w:r>
      <w:r w:rsidR="00A2372B" w:rsidRPr="008C1B76">
        <w:t xml:space="preserve"> </w:t>
      </w:r>
      <w:r w:rsidRPr="008C1B76">
        <w:t>acestea</w:t>
      </w:r>
      <w:r w:rsidR="00A2372B" w:rsidRPr="008C1B76">
        <w:t xml:space="preserve"> </w:t>
      </w:r>
      <w:r w:rsidRPr="008C1B76">
        <w:t>intrând</w:t>
      </w:r>
      <w:r w:rsidR="00A2372B" w:rsidRPr="008C1B76">
        <w:t xml:space="preserve"> </w:t>
      </w:r>
      <w:r w:rsidRPr="008C1B76">
        <w:t>în</w:t>
      </w:r>
      <w:r w:rsidR="00A2372B" w:rsidRPr="008C1B76">
        <w:t xml:space="preserve"> </w:t>
      </w:r>
      <w:r w:rsidRPr="008C1B76">
        <w:t>categoria</w:t>
      </w:r>
      <w:r w:rsidR="00A2372B" w:rsidRPr="008C1B76">
        <w:t xml:space="preserve"> </w:t>
      </w:r>
      <w:r w:rsidRPr="008C1B76">
        <w:t>zonelor</w:t>
      </w:r>
      <w:r w:rsidR="00A2372B" w:rsidRPr="008C1B76">
        <w:t xml:space="preserve"> </w:t>
      </w:r>
      <w:r w:rsidRPr="008C1B76">
        <w:t>neproductive.</w:t>
      </w:r>
      <w:r w:rsidR="00A2372B" w:rsidRPr="008C1B76">
        <w:t xml:space="preserve"> </w:t>
      </w:r>
      <w:r w:rsidRPr="008C1B76">
        <w:t>Reintegrarea</w:t>
      </w:r>
      <w:r w:rsidR="00A2372B" w:rsidRPr="008C1B76">
        <w:t xml:space="preserve"> </w:t>
      </w:r>
      <w:r w:rsidRPr="008C1B76">
        <w:t>acestora</w:t>
      </w:r>
      <w:r w:rsidR="00A2372B" w:rsidRPr="008C1B76">
        <w:t xml:space="preserve"> </w:t>
      </w:r>
      <w:r w:rsidRPr="008C1B76">
        <w:t>în</w:t>
      </w:r>
      <w:r w:rsidR="00A2372B" w:rsidRPr="008C1B76">
        <w:t xml:space="preserve"> </w:t>
      </w:r>
      <w:r w:rsidRPr="008C1B76">
        <w:t>circuitul</w:t>
      </w:r>
      <w:r w:rsidR="00A2372B" w:rsidRPr="008C1B76">
        <w:t xml:space="preserve"> </w:t>
      </w:r>
      <w:r w:rsidRPr="008C1B76">
        <w:t>economic</w:t>
      </w:r>
      <w:r w:rsidR="00A2372B" w:rsidRPr="008C1B76">
        <w:t xml:space="preserve"> </w:t>
      </w:r>
      <w:r w:rsidRPr="008C1B76">
        <w:t>solicită</w:t>
      </w:r>
      <w:r w:rsidR="00A2372B" w:rsidRPr="008C1B76">
        <w:t xml:space="preserve"> </w:t>
      </w:r>
      <w:r w:rsidRPr="008C1B76">
        <w:t>costuri</w:t>
      </w:r>
      <w:r w:rsidR="00A2372B" w:rsidRPr="008C1B76">
        <w:t xml:space="preserve"> </w:t>
      </w:r>
      <w:r w:rsidRPr="008C1B76">
        <w:t>semnificative</w:t>
      </w:r>
      <w:r w:rsidR="00A2372B" w:rsidRPr="008C1B76">
        <w:t xml:space="preserve"> </w:t>
      </w:r>
      <w:r w:rsidRPr="008C1B76">
        <w:t>pe</w:t>
      </w:r>
      <w:r w:rsidR="00A2372B" w:rsidRPr="008C1B76">
        <w:t xml:space="preserve"> </w:t>
      </w:r>
      <w:r w:rsidRPr="008C1B76">
        <w:t>care</w:t>
      </w:r>
      <w:r w:rsidR="00A2372B" w:rsidRPr="008C1B76">
        <w:t xml:space="preserve"> </w:t>
      </w:r>
      <w:r w:rsidRPr="008C1B76">
        <w:t>colectivităţile</w:t>
      </w:r>
      <w:r w:rsidR="00A2372B" w:rsidRPr="008C1B76">
        <w:t xml:space="preserve"> </w:t>
      </w:r>
      <w:r w:rsidRPr="008C1B76">
        <w:t>umane</w:t>
      </w:r>
      <w:r w:rsidR="00A2372B" w:rsidRPr="008C1B76">
        <w:t xml:space="preserve"> </w:t>
      </w:r>
      <w:r w:rsidRPr="008C1B76">
        <w:t>la</w:t>
      </w:r>
      <w:r w:rsidR="00A2372B" w:rsidRPr="008C1B76">
        <w:t xml:space="preserve"> </w:t>
      </w:r>
      <w:r w:rsidRPr="008C1B76">
        <w:t>nivel</w:t>
      </w:r>
      <w:r w:rsidR="00A2372B" w:rsidRPr="008C1B76">
        <w:t xml:space="preserve"> </w:t>
      </w:r>
      <w:r w:rsidRPr="008C1B76">
        <w:t>local</w:t>
      </w:r>
      <w:r w:rsidR="00A2372B" w:rsidRPr="008C1B76">
        <w:t xml:space="preserve"> </w:t>
      </w:r>
      <w:r w:rsidRPr="008C1B76">
        <w:t>nu</w:t>
      </w:r>
      <w:r w:rsidR="00A2372B" w:rsidRPr="008C1B76">
        <w:t xml:space="preserve"> </w:t>
      </w:r>
      <w:r w:rsidRPr="008C1B76">
        <w:t>le</w:t>
      </w:r>
      <w:r w:rsidR="00A2372B" w:rsidRPr="008C1B76">
        <w:t xml:space="preserve"> </w:t>
      </w:r>
      <w:r w:rsidRPr="008C1B76">
        <w:t>pot</w:t>
      </w:r>
      <w:r w:rsidR="00A2372B" w:rsidRPr="008C1B76">
        <w:t xml:space="preserve"> </w:t>
      </w:r>
      <w:r w:rsidRPr="008C1B76">
        <w:t>suporta.</w:t>
      </w:r>
      <w:r w:rsidR="00A2372B" w:rsidRPr="008C1B76">
        <w:t xml:space="preserve"> </w:t>
      </w:r>
      <w:r w:rsidRPr="008C1B76">
        <w:t>În</w:t>
      </w:r>
      <w:r w:rsidR="00A2372B" w:rsidRPr="008C1B76">
        <w:t xml:space="preserve"> </w:t>
      </w:r>
      <w:r w:rsidRPr="008C1B76">
        <w:t>scopul</w:t>
      </w:r>
      <w:r w:rsidR="00A2372B" w:rsidRPr="008C1B76">
        <w:t xml:space="preserve"> </w:t>
      </w:r>
      <w:r w:rsidRPr="008C1B76">
        <w:t>evitării</w:t>
      </w:r>
      <w:r w:rsidR="00A2372B" w:rsidRPr="008C1B76">
        <w:t xml:space="preserve"> </w:t>
      </w:r>
      <w:r w:rsidRPr="008C1B76">
        <w:t>extinderii</w:t>
      </w:r>
      <w:r w:rsidR="00A2372B" w:rsidRPr="008C1B76">
        <w:t xml:space="preserve"> </w:t>
      </w:r>
      <w:r w:rsidRPr="008C1B76">
        <w:t>zonelor</w:t>
      </w:r>
      <w:r w:rsidR="00A2372B" w:rsidRPr="008C1B76">
        <w:t xml:space="preserve"> </w:t>
      </w:r>
      <w:r w:rsidRPr="008C1B76">
        <w:t>degradate</w:t>
      </w:r>
      <w:r w:rsidR="00A2372B" w:rsidRPr="008C1B76">
        <w:t xml:space="preserve"> </w:t>
      </w:r>
      <w:r w:rsidRPr="008C1B76">
        <w:t>şi</w:t>
      </w:r>
      <w:r w:rsidR="00A2372B" w:rsidRPr="008C1B76">
        <w:t xml:space="preserve"> </w:t>
      </w:r>
      <w:r w:rsidRPr="008C1B76">
        <w:t>a</w:t>
      </w:r>
      <w:r w:rsidR="00A2372B" w:rsidRPr="008C1B76">
        <w:t xml:space="preserve"> </w:t>
      </w:r>
      <w:r w:rsidRPr="008C1B76">
        <w:t>reabilitării</w:t>
      </w:r>
      <w:r w:rsidR="00A2372B" w:rsidRPr="008C1B76">
        <w:t xml:space="preserve"> </w:t>
      </w:r>
      <w:r w:rsidRPr="008C1B76">
        <w:t>ecosistemelor</w:t>
      </w:r>
      <w:r w:rsidR="00A2372B" w:rsidRPr="008C1B76">
        <w:t xml:space="preserve"> </w:t>
      </w:r>
      <w:r w:rsidRPr="008C1B76">
        <w:t>şi</w:t>
      </w:r>
      <w:r w:rsidR="00A2372B" w:rsidRPr="008C1B76">
        <w:t xml:space="preserve"> </w:t>
      </w:r>
      <w:r w:rsidRPr="008C1B76">
        <w:t>peisajelor</w:t>
      </w:r>
      <w:r w:rsidR="00A2372B" w:rsidRPr="008C1B76">
        <w:t xml:space="preserve"> </w:t>
      </w:r>
      <w:r w:rsidRPr="008C1B76">
        <w:t>se</w:t>
      </w:r>
      <w:r w:rsidR="00A2372B" w:rsidRPr="008C1B76">
        <w:t xml:space="preserve"> </w:t>
      </w:r>
      <w:r w:rsidRPr="008C1B76">
        <w:t>urmăreşte:</w:t>
      </w:r>
      <w:r w:rsidR="00A2372B" w:rsidRPr="008C1B76">
        <w:t xml:space="preserve"> </w:t>
      </w:r>
      <w:r w:rsidRPr="008C1B76">
        <w:t>aplicarea</w:t>
      </w:r>
      <w:r w:rsidR="00A2372B" w:rsidRPr="008C1B76">
        <w:t xml:space="preserve"> </w:t>
      </w:r>
      <w:r w:rsidRPr="008C1B76">
        <w:t>prevederilor</w:t>
      </w:r>
      <w:r w:rsidR="00A2372B" w:rsidRPr="008C1B76">
        <w:t xml:space="preserve"> </w:t>
      </w:r>
      <w:r w:rsidRPr="008C1B76">
        <w:t>legislative</w:t>
      </w:r>
      <w:r w:rsidR="00A2372B" w:rsidRPr="008C1B76">
        <w:t xml:space="preserve"> </w:t>
      </w:r>
      <w:r w:rsidRPr="008C1B76">
        <w:t>existente;</w:t>
      </w:r>
      <w:r w:rsidR="00A2372B" w:rsidRPr="008C1B76">
        <w:t xml:space="preserve"> </w:t>
      </w:r>
      <w:r w:rsidRPr="008C1B76">
        <w:t>restructurarea</w:t>
      </w:r>
      <w:r w:rsidR="00A2372B" w:rsidRPr="008C1B76">
        <w:t xml:space="preserve"> </w:t>
      </w:r>
      <w:r w:rsidRPr="008C1B76">
        <w:t>şi</w:t>
      </w:r>
      <w:r w:rsidR="00A2372B" w:rsidRPr="008C1B76">
        <w:t xml:space="preserve"> </w:t>
      </w:r>
      <w:r w:rsidRPr="008C1B76">
        <w:t>reabilitarea</w:t>
      </w:r>
      <w:r w:rsidR="00A2372B" w:rsidRPr="008C1B76">
        <w:t xml:space="preserve"> </w:t>
      </w:r>
      <w:r w:rsidRPr="008C1B76">
        <w:t>ecosistemelor</w:t>
      </w:r>
      <w:r w:rsidR="00A2372B" w:rsidRPr="008C1B76">
        <w:t xml:space="preserve"> </w:t>
      </w:r>
      <w:r w:rsidRPr="008C1B76">
        <w:t>şi</w:t>
      </w:r>
      <w:r w:rsidR="00A2372B" w:rsidRPr="008C1B76">
        <w:t xml:space="preserve"> </w:t>
      </w:r>
      <w:r w:rsidRPr="008C1B76">
        <w:t>peisajelor</w:t>
      </w:r>
      <w:r w:rsidR="00A2372B" w:rsidRPr="008C1B76">
        <w:t xml:space="preserve"> </w:t>
      </w:r>
      <w:r w:rsidRPr="008C1B76">
        <w:t>degradate;</w:t>
      </w:r>
      <w:r w:rsidR="00A2372B" w:rsidRPr="008C1B76">
        <w:t xml:space="preserve"> </w:t>
      </w:r>
      <w:r w:rsidRPr="008C1B76">
        <w:t>conştientizarea</w:t>
      </w:r>
      <w:r w:rsidR="00A2372B" w:rsidRPr="008C1B76">
        <w:t xml:space="preserve"> </w:t>
      </w:r>
      <w:r w:rsidRPr="008C1B76">
        <w:t>populaţiei</w:t>
      </w:r>
      <w:r w:rsidR="00A2372B" w:rsidRPr="008C1B76">
        <w:t xml:space="preserve"> </w:t>
      </w:r>
      <w:r w:rsidRPr="008C1B76">
        <w:t>asupra</w:t>
      </w:r>
      <w:r w:rsidR="00A2372B" w:rsidRPr="008C1B76">
        <w:t xml:space="preserve"> </w:t>
      </w:r>
      <w:r w:rsidRPr="008C1B76">
        <w:t>necesităţii</w:t>
      </w:r>
      <w:r w:rsidR="00A2372B" w:rsidRPr="008C1B76">
        <w:t xml:space="preserve"> </w:t>
      </w:r>
      <w:r w:rsidRPr="008C1B76">
        <w:t>reducerii</w:t>
      </w:r>
      <w:r w:rsidR="00A2372B" w:rsidRPr="008C1B76">
        <w:t xml:space="preserve"> </w:t>
      </w:r>
      <w:r w:rsidRPr="008C1B76">
        <w:t>suprafeţei</w:t>
      </w:r>
      <w:r w:rsidR="00A2372B" w:rsidRPr="008C1B76">
        <w:t xml:space="preserve"> </w:t>
      </w:r>
      <w:r w:rsidRPr="008C1B76">
        <w:t>ocupate</w:t>
      </w:r>
      <w:r w:rsidR="00A2372B" w:rsidRPr="008C1B76">
        <w:t xml:space="preserve"> </w:t>
      </w:r>
      <w:r w:rsidRPr="008C1B76">
        <w:t>de</w:t>
      </w:r>
      <w:r w:rsidR="00A2372B" w:rsidRPr="008C1B76">
        <w:t xml:space="preserve"> </w:t>
      </w:r>
      <w:r w:rsidRPr="008C1B76">
        <w:t>ecosistemele</w:t>
      </w:r>
      <w:r w:rsidR="00A2372B" w:rsidRPr="008C1B76">
        <w:t xml:space="preserve"> </w:t>
      </w:r>
      <w:r w:rsidRPr="008C1B76">
        <w:t>şi</w:t>
      </w:r>
      <w:r w:rsidR="00A2372B" w:rsidRPr="008C1B76">
        <w:t xml:space="preserve"> </w:t>
      </w:r>
      <w:r w:rsidRPr="008C1B76">
        <w:t>peisajele</w:t>
      </w:r>
      <w:r w:rsidR="00A2372B" w:rsidRPr="008C1B76">
        <w:t xml:space="preserve"> </w:t>
      </w:r>
      <w:r w:rsidRPr="008C1B76">
        <w:t>degradate.</w:t>
      </w:r>
    </w:p>
    <w:p w:rsidR="001F5E28" w:rsidRPr="008C1B76" w:rsidRDefault="001F5E28" w:rsidP="00493CAB">
      <w:pPr>
        <w:ind w:firstLine="720"/>
        <w:contextualSpacing/>
      </w:pPr>
      <w:r w:rsidRPr="008C1B76">
        <w:t>Acţiunile</w:t>
      </w:r>
      <w:r w:rsidR="00A2372B" w:rsidRPr="008C1B76">
        <w:t xml:space="preserve"> </w:t>
      </w:r>
      <w:r w:rsidRPr="008C1B76">
        <w:t>de</w:t>
      </w:r>
      <w:r w:rsidR="00A2372B" w:rsidRPr="008C1B76">
        <w:t xml:space="preserve"> </w:t>
      </w:r>
      <w:r w:rsidRPr="008C1B76">
        <w:t>restabilire</w:t>
      </w:r>
      <w:r w:rsidR="00A2372B" w:rsidRPr="008C1B76">
        <w:t xml:space="preserve"> </w:t>
      </w:r>
      <w:r w:rsidRPr="008C1B76">
        <w:t>a</w:t>
      </w:r>
      <w:r w:rsidR="00A2372B" w:rsidRPr="008C1B76">
        <w:t xml:space="preserve"> </w:t>
      </w:r>
      <w:r w:rsidRPr="008C1B76">
        <w:t>condiţiilor</w:t>
      </w:r>
      <w:r w:rsidR="00A2372B" w:rsidRPr="008C1B76">
        <w:t xml:space="preserve"> </w:t>
      </w:r>
      <w:r w:rsidRPr="008C1B76">
        <w:t>iniţiale</w:t>
      </w:r>
      <w:r w:rsidR="00A2372B" w:rsidRPr="008C1B76">
        <w:t xml:space="preserve"> </w:t>
      </w:r>
      <w:r w:rsidRPr="008C1B76">
        <w:t>sunt</w:t>
      </w:r>
      <w:r w:rsidR="00A2372B" w:rsidRPr="008C1B76">
        <w:t xml:space="preserve"> </w:t>
      </w:r>
      <w:r w:rsidRPr="008C1B76">
        <w:t>legate</w:t>
      </w:r>
      <w:r w:rsidR="00A2372B" w:rsidRPr="008C1B76">
        <w:t xml:space="preserve"> </w:t>
      </w:r>
      <w:r w:rsidRPr="008C1B76">
        <w:t>de</w:t>
      </w:r>
      <w:r w:rsidR="00A2372B" w:rsidRPr="008C1B76">
        <w:t xml:space="preserve"> </w:t>
      </w:r>
      <w:r w:rsidRPr="008C1B76">
        <w:t>dimensiunile</w:t>
      </w:r>
      <w:r w:rsidR="00A2372B" w:rsidRPr="008C1B76">
        <w:t xml:space="preserve"> </w:t>
      </w:r>
      <w:r w:rsidRPr="008C1B76">
        <w:t>pe</w:t>
      </w:r>
      <w:r w:rsidR="00A2372B" w:rsidRPr="008C1B76">
        <w:t xml:space="preserve"> </w:t>
      </w:r>
      <w:r w:rsidRPr="008C1B76">
        <w:t>care</w:t>
      </w:r>
      <w:r w:rsidR="00A2372B" w:rsidRPr="008C1B76">
        <w:t xml:space="preserve"> </w:t>
      </w:r>
      <w:r w:rsidRPr="008C1B76">
        <w:t>le</w:t>
      </w:r>
      <w:r w:rsidR="00A2372B" w:rsidRPr="008C1B76">
        <w:t xml:space="preserve"> </w:t>
      </w:r>
      <w:r w:rsidRPr="008C1B76">
        <w:t>au</w:t>
      </w:r>
      <w:r w:rsidR="00A2372B" w:rsidRPr="008C1B76">
        <w:t xml:space="preserve"> </w:t>
      </w:r>
      <w:r w:rsidRPr="008C1B76">
        <w:t>factorii</w:t>
      </w:r>
      <w:r w:rsidR="00A2372B" w:rsidRPr="008C1B76">
        <w:t xml:space="preserve"> </w:t>
      </w:r>
      <w:r w:rsidRPr="008C1B76">
        <w:t>perturbatori</w:t>
      </w:r>
      <w:r w:rsidR="00A2372B" w:rsidRPr="008C1B76">
        <w:t xml:space="preserve"> </w:t>
      </w:r>
      <w:r w:rsidRPr="008C1B76">
        <w:t>din</w:t>
      </w:r>
      <w:r w:rsidR="00A2372B" w:rsidRPr="008C1B76">
        <w:t xml:space="preserve"> </w:t>
      </w:r>
      <w:r w:rsidRPr="008C1B76">
        <w:t>aceste</w:t>
      </w:r>
      <w:r w:rsidR="00A2372B" w:rsidRPr="008C1B76">
        <w:t xml:space="preserve"> </w:t>
      </w:r>
      <w:r w:rsidRPr="008C1B76">
        <w:t>spaţii.</w:t>
      </w:r>
      <w:r w:rsidR="00A2372B" w:rsidRPr="008C1B76">
        <w:t xml:space="preserve"> </w:t>
      </w:r>
      <w:r w:rsidRPr="008C1B76">
        <w:t>În</w:t>
      </w:r>
      <w:r w:rsidR="00A2372B" w:rsidRPr="008C1B76">
        <w:t xml:space="preserve"> </w:t>
      </w:r>
      <w:r w:rsidRPr="008C1B76">
        <w:t>funcţie</w:t>
      </w:r>
      <w:r w:rsidR="00A2372B" w:rsidRPr="008C1B76">
        <w:t xml:space="preserve"> </w:t>
      </w:r>
      <w:r w:rsidRPr="008C1B76">
        <w:t>de</w:t>
      </w:r>
      <w:r w:rsidR="00A2372B" w:rsidRPr="008C1B76">
        <w:t xml:space="preserve"> </w:t>
      </w:r>
      <w:r w:rsidRPr="008C1B76">
        <w:t>aceasta</w:t>
      </w:r>
      <w:r w:rsidR="00A2372B" w:rsidRPr="008C1B76">
        <w:t xml:space="preserve"> </w:t>
      </w:r>
      <w:r w:rsidRPr="008C1B76">
        <w:t>se</w:t>
      </w:r>
      <w:r w:rsidR="00A2372B" w:rsidRPr="008C1B76">
        <w:t xml:space="preserve"> </w:t>
      </w:r>
      <w:r w:rsidRPr="008C1B76">
        <w:t>pot</w:t>
      </w:r>
      <w:r w:rsidR="00A2372B" w:rsidRPr="008C1B76">
        <w:t xml:space="preserve"> </w:t>
      </w:r>
      <w:r w:rsidRPr="008C1B76">
        <w:t>delimita</w:t>
      </w:r>
      <w:r w:rsidR="00A2372B" w:rsidRPr="008C1B76">
        <w:t xml:space="preserve"> </w:t>
      </w:r>
      <w:r w:rsidRPr="008C1B76">
        <w:t>acţiuni</w:t>
      </w:r>
      <w:r w:rsidR="00A2372B" w:rsidRPr="008C1B76">
        <w:t xml:space="preserve"> </w:t>
      </w:r>
      <w:r w:rsidRPr="008C1B76">
        <w:t>de:</w:t>
      </w:r>
      <w:r w:rsidR="00A2372B" w:rsidRPr="008C1B76">
        <w:t xml:space="preserve"> </w:t>
      </w:r>
      <w:r w:rsidRPr="008C1B76">
        <w:t>restructurare,</w:t>
      </w:r>
      <w:r w:rsidR="00A2372B" w:rsidRPr="008C1B76">
        <w:t xml:space="preserve"> </w:t>
      </w:r>
      <w:r w:rsidRPr="008C1B76">
        <w:t>pentru</w:t>
      </w:r>
      <w:r w:rsidR="00A2372B" w:rsidRPr="008C1B76">
        <w:t xml:space="preserve"> </w:t>
      </w:r>
      <w:r w:rsidRPr="008C1B76">
        <w:t>restabilirea</w:t>
      </w:r>
      <w:r w:rsidR="00A2372B" w:rsidRPr="008C1B76">
        <w:t xml:space="preserve"> </w:t>
      </w:r>
      <w:r w:rsidRPr="008C1B76">
        <w:t>structurilor</w:t>
      </w:r>
      <w:r w:rsidR="00A2372B" w:rsidRPr="008C1B76">
        <w:t xml:space="preserve"> </w:t>
      </w:r>
      <w:r w:rsidRPr="008C1B76">
        <w:t>afectate</w:t>
      </w:r>
      <w:r w:rsidR="00A2372B" w:rsidRPr="008C1B76">
        <w:t xml:space="preserve"> </w:t>
      </w:r>
      <w:r w:rsidRPr="008C1B76">
        <w:t>de</w:t>
      </w:r>
      <w:r w:rsidR="00A2372B" w:rsidRPr="008C1B76">
        <w:t xml:space="preserve"> </w:t>
      </w:r>
      <w:r w:rsidRPr="008C1B76">
        <w:t>diferiţi</w:t>
      </w:r>
      <w:r w:rsidR="00A2372B" w:rsidRPr="008C1B76">
        <w:t xml:space="preserve"> </w:t>
      </w:r>
      <w:r w:rsidRPr="008C1B76">
        <w:t>factori</w:t>
      </w:r>
      <w:r w:rsidR="00A2372B" w:rsidRPr="008C1B76">
        <w:t xml:space="preserve"> </w:t>
      </w:r>
      <w:r w:rsidR="00DC78D3" w:rsidRPr="008C1B76">
        <w:t>perturbatori</w:t>
      </w:r>
      <w:r w:rsidR="00A2372B" w:rsidRPr="008C1B76">
        <w:t xml:space="preserve"> </w:t>
      </w:r>
      <w:r w:rsidRPr="008C1B76">
        <w:t>şi</w:t>
      </w:r>
      <w:r w:rsidR="00A2372B" w:rsidRPr="008C1B76">
        <w:t xml:space="preserve"> </w:t>
      </w:r>
      <w:r w:rsidRPr="008C1B76">
        <w:t>de</w:t>
      </w:r>
      <w:r w:rsidR="00A2372B" w:rsidRPr="008C1B76">
        <w:t xml:space="preserve"> </w:t>
      </w:r>
      <w:r w:rsidRPr="008C1B76">
        <w:t>reabilitare,</w:t>
      </w:r>
      <w:r w:rsidR="00A2372B" w:rsidRPr="008C1B76">
        <w:t xml:space="preserve"> </w:t>
      </w:r>
      <w:r w:rsidRPr="008C1B76">
        <w:t>care</w:t>
      </w:r>
      <w:r w:rsidR="00A2372B" w:rsidRPr="008C1B76">
        <w:t xml:space="preserve"> </w:t>
      </w:r>
      <w:r w:rsidRPr="008C1B76">
        <w:t>au</w:t>
      </w:r>
      <w:r w:rsidR="00A2372B" w:rsidRPr="008C1B76">
        <w:t xml:space="preserve"> </w:t>
      </w:r>
      <w:r w:rsidRPr="008C1B76">
        <w:t>drept</w:t>
      </w:r>
      <w:r w:rsidR="00A2372B" w:rsidRPr="008C1B76">
        <w:t xml:space="preserve"> </w:t>
      </w:r>
      <w:r w:rsidRPr="008C1B76">
        <w:t>scop</w:t>
      </w:r>
      <w:r w:rsidR="00A2372B" w:rsidRPr="008C1B76">
        <w:t xml:space="preserve"> </w:t>
      </w:r>
      <w:r w:rsidRPr="008C1B76">
        <w:t>restabilirea</w:t>
      </w:r>
      <w:r w:rsidR="00A2372B" w:rsidRPr="008C1B76">
        <w:t xml:space="preserve"> </w:t>
      </w:r>
      <w:r w:rsidRPr="008C1B76">
        <w:t>funcţiilor</w:t>
      </w:r>
      <w:r w:rsidR="00A2372B" w:rsidRPr="008C1B76">
        <w:t xml:space="preserve"> </w:t>
      </w:r>
      <w:r w:rsidRPr="008C1B76">
        <w:t>acestor</w:t>
      </w:r>
      <w:r w:rsidR="00A2372B" w:rsidRPr="008C1B76">
        <w:t xml:space="preserve"> </w:t>
      </w:r>
      <w:r w:rsidRPr="008C1B76">
        <w:t>spaţii</w:t>
      </w:r>
      <w:r w:rsidR="00A2372B" w:rsidRPr="008C1B76">
        <w:t xml:space="preserve"> </w:t>
      </w:r>
      <w:r w:rsidRPr="008C1B76">
        <w:t>pentru</w:t>
      </w:r>
      <w:r w:rsidR="00A2372B" w:rsidRPr="008C1B76">
        <w:t xml:space="preserve"> </w:t>
      </w:r>
      <w:r w:rsidRPr="008C1B76">
        <w:t>a</w:t>
      </w:r>
      <w:r w:rsidR="00A2372B" w:rsidRPr="008C1B76">
        <w:t xml:space="preserve"> </w:t>
      </w:r>
      <w:r w:rsidRPr="008C1B76">
        <w:t>le</w:t>
      </w:r>
      <w:r w:rsidR="00A2372B" w:rsidRPr="008C1B76">
        <w:t xml:space="preserve"> </w:t>
      </w:r>
      <w:r w:rsidRPr="008C1B76">
        <w:t>mări</w:t>
      </w:r>
      <w:r w:rsidR="00A2372B" w:rsidRPr="008C1B76">
        <w:t xml:space="preserve"> </w:t>
      </w:r>
      <w:r w:rsidR="004B5567" w:rsidRPr="008C1B76">
        <w:t>importantă</w:t>
      </w:r>
      <w:r w:rsidR="00A2372B" w:rsidRPr="008C1B76">
        <w:t xml:space="preserve"> </w:t>
      </w:r>
      <w:r w:rsidRPr="008C1B76">
        <w:t>socială</w:t>
      </w:r>
      <w:r w:rsidR="00A2372B" w:rsidRPr="008C1B76">
        <w:t xml:space="preserve"> </w:t>
      </w:r>
      <w:r w:rsidRPr="008C1B76">
        <w:t>şi</w:t>
      </w:r>
      <w:r w:rsidR="00A2372B" w:rsidRPr="008C1B76">
        <w:t xml:space="preserve"> </w:t>
      </w:r>
      <w:r w:rsidRPr="008C1B76">
        <w:t>economică.</w:t>
      </w:r>
    </w:p>
    <w:p w:rsidR="001F5E28" w:rsidRPr="008C1B76" w:rsidRDefault="00EA4690" w:rsidP="00493CAB">
      <w:pPr>
        <w:ind w:firstLine="720"/>
        <w:contextualSpacing/>
        <w:rPr>
          <w:b/>
        </w:rPr>
      </w:pPr>
      <w:r w:rsidRPr="008C1B76">
        <w:rPr>
          <w:b/>
        </w:rPr>
        <w:t>m)</w:t>
      </w:r>
      <w:r w:rsidR="00A2372B" w:rsidRPr="008C1B76">
        <w:rPr>
          <w:b/>
        </w:rPr>
        <w:t xml:space="preserve"> </w:t>
      </w:r>
      <w:r w:rsidR="001F5E28" w:rsidRPr="008C1B76">
        <w:rPr>
          <w:b/>
        </w:rPr>
        <w:t>Principiul</w:t>
      </w:r>
      <w:r w:rsidR="00A2372B" w:rsidRPr="008C1B76">
        <w:rPr>
          <w:b/>
        </w:rPr>
        <w:t xml:space="preserve"> </w:t>
      </w:r>
      <w:r w:rsidR="001F5E28" w:rsidRPr="008C1B76">
        <w:rPr>
          <w:b/>
        </w:rPr>
        <w:t>corelării</w:t>
      </w:r>
      <w:r w:rsidR="00A2372B" w:rsidRPr="008C1B76">
        <w:rPr>
          <w:b/>
        </w:rPr>
        <w:t xml:space="preserve"> </w:t>
      </w:r>
      <w:r w:rsidR="001F5E28" w:rsidRPr="008C1B76">
        <w:rPr>
          <w:b/>
        </w:rPr>
        <w:t>acţiunilor</w:t>
      </w:r>
      <w:r w:rsidR="00A2372B" w:rsidRPr="008C1B76">
        <w:rPr>
          <w:b/>
        </w:rPr>
        <w:t xml:space="preserve"> </w:t>
      </w:r>
      <w:r w:rsidR="001F5E28" w:rsidRPr="008C1B76">
        <w:rPr>
          <w:b/>
        </w:rPr>
        <w:t>cu</w:t>
      </w:r>
      <w:r w:rsidR="00A2372B" w:rsidRPr="008C1B76">
        <w:rPr>
          <w:b/>
        </w:rPr>
        <w:t xml:space="preserve"> </w:t>
      </w:r>
      <w:r w:rsidR="001F5E28" w:rsidRPr="008C1B76">
        <w:rPr>
          <w:b/>
        </w:rPr>
        <w:t>situaţia</w:t>
      </w:r>
      <w:r w:rsidR="00A2372B" w:rsidRPr="008C1B76">
        <w:rPr>
          <w:b/>
        </w:rPr>
        <w:t xml:space="preserve"> </w:t>
      </w:r>
      <w:r w:rsidR="001F5E28" w:rsidRPr="008C1B76">
        <w:rPr>
          <w:b/>
        </w:rPr>
        <w:t>reală</w:t>
      </w:r>
      <w:r w:rsidR="00A2372B" w:rsidRPr="008C1B76">
        <w:rPr>
          <w:b/>
        </w:rPr>
        <w:t xml:space="preserve"> </w:t>
      </w:r>
      <w:r w:rsidR="001F5E28" w:rsidRPr="008C1B76">
        <w:rPr>
          <w:b/>
        </w:rPr>
        <w:t>şi</w:t>
      </w:r>
      <w:r w:rsidR="00A2372B" w:rsidRPr="008C1B76">
        <w:rPr>
          <w:b/>
        </w:rPr>
        <w:t xml:space="preserve"> </w:t>
      </w:r>
      <w:r w:rsidR="001F5E28" w:rsidRPr="008C1B76">
        <w:rPr>
          <w:b/>
        </w:rPr>
        <w:t>aplicarea</w:t>
      </w:r>
      <w:r w:rsidR="00A2372B" w:rsidRPr="008C1B76">
        <w:rPr>
          <w:b/>
        </w:rPr>
        <w:t xml:space="preserve"> </w:t>
      </w:r>
      <w:r w:rsidR="001F5E28" w:rsidRPr="008C1B76">
        <w:rPr>
          <w:b/>
        </w:rPr>
        <w:t>de</w:t>
      </w:r>
      <w:r w:rsidR="00A2372B" w:rsidRPr="008C1B76">
        <w:rPr>
          <w:b/>
        </w:rPr>
        <w:t xml:space="preserve"> </w:t>
      </w:r>
      <w:r w:rsidR="001F5E28" w:rsidRPr="008C1B76">
        <w:rPr>
          <w:b/>
        </w:rPr>
        <w:t>măsuri</w:t>
      </w:r>
      <w:r w:rsidR="00A2372B" w:rsidRPr="008C1B76">
        <w:rPr>
          <w:b/>
        </w:rPr>
        <w:t xml:space="preserve"> </w:t>
      </w:r>
      <w:r w:rsidR="001F5E28" w:rsidRPr="008C1B76">
        <w:rPr>
          <w:b/>
        </w:rPr>
        <w:t>de</w:t>
      </w:r>
      <w:r w:rsidR="00A2372B" w:rsidRPr="008C1B76">
        <w:rPr>
          <w:b/>
        </w:rPr>
        <w:t xml:space="preserve"> </w:t>
      </w:r>
      <w:r w:rsidR="001F5E28" w:rsidRPr="008C1B76">
        <w:rPr>
          <w:b/>
        </w:rPr>
        <w:t>către</w:t>
      </w:r>
      <w:r w:rsidR="00A2372B" w:rsidRPr="008C1B76">
        <w:rPr>
          <w:b/>
        </w:rPr>
        <w:t xml:space="preserve"> </w:t>
      </w:r>
      <w:r w:rsidR="001F5E28" w:rsidRPr="008C1B76">
        <w:rPr>
          <w:b/>
        </w:rPr>
        <w:t>organismele</w:t>
      </w:r>
      <w:r w:rsidR="00A2372B" w:rsidRPr="008C1B76">
        <w:rPr>
          <w:b/>
        </w:rPr>
        <w:t xml:space="preserve"> </w:t>
      </w:r>
      <w:r w:rsidR="001F5E28" w:rsidRPr="008C1B76">
        <w:rPr>
          <w:b/>
        </w:rPr>
        <w:t>competente</w:t>
      </w:r>
      <w:r w:rsidRPr="008C1B76">
        <w:rPr>
          <w:b/>
        </w:rPr>
        <w:t>.</w:t>
      </w:r>
    </w:p>
    <w:p w:rsidR="001F5E28" w:rsidRPr="008C1B76" w:rsidRDefault="001F5E28" w:rsidP="00493CAB">
      <w:pPr>
        <w:ind w:firstLine="720"/>
        <w:contextualSpacing/>
      </w:pPr>
      <w:r w:rsidRPr="008C1B76">
        <w:t>În</w:t>
      </w:r>
      <w:r w:rsidR="00A2372B" w:rsidRPr="008C1B76">
        <w:t xml:space="preserve"> </w:t>
      </w:r>
      <w:r w:rsidRPr="008C1B76">
        <w:t>fiecare</w:t>
      </w:r>
      <w:r w:rsidR="00A2372B" w:rsidRPr="008C1B76">
        <w:t xml:space="preserve"> </w:t>
      </w:r>
      <w:r w:rsidRPr="008C1B76">
        <w:t>comunitate</w:t>
      </w:r>
      <w:r w:rsidR="00A2372B" w:rsidRPr="008C1B76">
        <w:t xml:space="preserve"> </w:t>
      </w:r>
      <w:r w:rsidRPr="008C1B76">
        <w:t>umană</w:t>
      </w:r>
      <w:r w:rsidR="00A2372B" w:rsidRPr="008C1B76">
        <w:t xml:space="preserve"> </w:t>
      </w:r>
      <w:r w:rsidRPr="008C1B76">
        <w:t>apar</w:t>
      </w:r>
      <w:r w:rsidR="00A2372B" w:rsidRPr="008C1B76">
        <w:t xml:space="preserve"> </w:t>
      </w:r>
      <w:r w:rsidRPr="008C1B76">
        <w:t>disfuncţionalităţi</w:t>
      </w:r>
      <w:r w:rsidR="00A2372B" w:rsidRPr="008C1B76">
        <w:t xml:space="preserve"> </w:t>
      </w:r>
      <w:r w:rsidRPr="008C1B76">
        <w:t>impuse</w:t>
      </w:r>
      <w:r w:rsidR="00A2372B" w:rsidRPr="008C1B76">
        <w:t xml:space="preserve"> </w:t>
      </w:r>
      <w:r w:rsidRPr="008C1B76">
        <w:t>de</w:t>
      </w:r>
      <w:r w:rsidR="00A2372B" w:rsidRPr="008C1B76">
        <w:t xml:space="preserve"> </w:t>
      </w:r>
      <w:r w:rsidRPr="008C1B76">
        <w:t>gestionarea</w:t>
      </w:r>
      <w:r w:rsidR="00A2372B" w:rsidRPr="008C1B76">
        <w:t xml:space="preserve"> </w:t>
      </w:r>
      <w:r w:rsidRPr="008C1B76">
        <w:t>necores-punzătoare</w:t>
      </w:r>
      <w:r w:rsidR="00A2372B" w:rsidRPr="008C1B76">
        <w:t xml:space="preserve"> </w:t>
      </w:r>
      <w:r w:rsidRPr="008C1B76">
        <w:t>a</w:t>
      </w:r>
      <w:r w:rsidR="00A2372B" w:rsidRPr="008C1B76">
        <w:t xml:space="preserve"> </w:t>
      </w:r>
      <w:r w:rsidRPr="008C1B76">
        <w:t>resurselor</w:t>
      </w:r>
      <w:r w:rsidR="00A2372B" w:rsidRPr="008C1B76">
        <w:t xml:space="preserve"> </w:t>
      </w:r>
      <w:r w:rsidRPr="008C1B76">
        <w:t>mediului</w:t>
      </w:r>
      <w:r w:rsidR="00A2372B" w:rsidRPr="008C1B76">
        <w:t xml:space="preserve"> </w:t>
      </w:r>
      <w:r w:rsidRPr="008C1B76">
        <w:t>natural,</w:t>
      </w:r>
      <w:r w:rsidR="00A2372B" w:rsidRPr="008C1B76">
        <w:t xml:space="preserve"> </w:t>
      </w:r>
      <w:r w:rsidRPr="008C1B76">
        <w:t>de</w:t>
      </w:r>
      <w:r w:rsidR="00A2372B" w:rsidRPr="008C1B76">
        <w:t xml:space="preserve"> </w:t>
      </w:r>
      <w:r w:rsidRPr="008C1B76">
        <w:t>riscuri</w:t>
      </w:r>
      <w:r w:rsidR="00A2372B" w:rsidRPr="008C1B76">
        <w:t xml:space="preserve"> </w:t>
      </w:r>
      <w:r w:rsidRPr="008C1B76">
        <w:t>naturale</w:t>
      </w:r>
      <w:r w:rsidR="00A2372B" w:rsidRPr="008C1B76">
        <w:t xml:space="preserve"> </w:t>
      </w:r>
      <w:r w:rsidRPr="008C1B76">
        <w:t>sau</w:t>
      </w:r>
      <w:r w:rsidR="00A2372B" w:rsidRPr="008C1B76">
        <w:t xml:space="preserve"> </w:t>
      </w:r>
      <w:r w:rsidRPr="008C1B76">
        <w:t>tehnogene,</w:t>
      </w:r>
      <w:r w:rsidR="00A2372B" w:rsidRPr="008C1B76">
        <w:t xml:space="preserve"> </w:t>
      </w:r>
      <w:r w:rsidRPr="008C1B76">
        <w:t>de</w:t>
      </w:r>
      <w:r w:rsidR="00A2372B" w:rsidRPr="008C1B76">
        <w:t xml:space="preserve"> </w:t>
      </w:r>
      <w:r w:rsidRPr="008C1B76">
        <w:t>creşterea</w:t>
      </w:r>
      <w:r w:rsidR="00A2372B" w:rsidRPr="008C1B76">
        <w:t xml:space="preserve"> </w:t>
      </w:r>
      <w:r w:rsidRPr="008C1B76">
        <w:t>sau</w:t>
      </w:r>
      <w:r w:rsidR="00A2372B" w:rsidRPr="008C1B76">
        <w:t xml:space="preserve"> </w:t>
      </w:r>
      <w:r w:rsidRPr="008C1B76">
        <w:t>modificarea</w:t>
      </w:r>
      <w:r w:rsidR="00A2372B" w:rsidRPr="008C1B76">
        <w:t xml:space="preserve"> </w:t>
      </w:r>
      <w:r w:rsidRPr="008C1B76">
        <w:t>nevoilor</w:t>
      </w:r>
      <w:r w:rsidR="00A2372B" w:rsidRPr="008C1B76">
        <w:t xml:space="preserve"> </w:t>
      </w:r>
      <w:r w:rsidRPr="008C1B76">
        <w:t>unei</w:t>
      </w:r>
      <w:r w:rsidR="00A2372B" w:rsidRPr="008C1B76">
        <w:t xml:space="preserve"> </w:t>
      </w:r>
      <w:r w:rsidRPr="008C1B76">
        <w:t>comunităţi</w:t>
      </w:r>
      <w:r w:rsidR="00A2372B" w:rsidRPr="008C1B76">
        <w:t xml:space="preserve"> </w:t>
      </w:r>
      <w:r w:rsidRPr="008C1B76">
        <w:t>umane</w:t>
      </w:r>
      <w:r w:rsidR="00A2372B" w:rsidRPr="008C1B76">
        <w:t xml:space="preserve"> </w:t>
      </w:r>
      <w:r w:rsidRPr="008C1B76">
        <w:t>impuse</w:t>
      </w:r>
      <w:r w:rsidR="00A2372B" w:rsidRPr="008C1B76">
        <w:t xml:space="preserve"> </w:t>
      </w:r>
      <w:r w:rsidRPr="008C1B76">
        <w:t>de</w:t>
      </w:r>
      <w:r w:rsidR="00A2372B" w:rsidRPr="008C1B76">
        <w:t xml:space="preserve"> </w:t>
      </w:r>
      <w:r w:rsidRPr="008C1B76">
        <w:t>apariţia</w:t>
      </w:r>
      <w:r w:rsidR="00A2372B" w:rsidRPr="008C1B76">
        <w:t xml:space="preserve"> </w:t>
      </w:r>
      <w:r w:rsidRPr="008C1B76">
        <w:t>unor</w:t>
      </w:r>
      <w:r w:rsidR="00A2372B" w:rsidRPr="008C1B76">
        <w:t xml:space="preserve"> </w:t>
      </w:r>
      <w:r w:rsidRPr="008C1B76">
        <w:t>noi</w:t>
      </w:r>
      <w:r w:rsidR="00A2372B" w:rsidRPr="008C1B76">
        <w:t xml:space="preserve"> </w:t>
      </w:r>
      <w:r w:rsidRPr="008C1B76">
        <w:t>activităţi.</w:t>
      </w:r>
      <w:r w:rsidR="00A2372B" w:rsidRPr="008C1B76">
        <w:t xml:space="preserve"> </w:t>
      </w:r>
      <w:r w:rsidRPr="008C1B76">
        <w:t>Rezolvarea</w:t>
      </w:r>
      <w:r w:rsidR="00A2372B" w:rsidRPr="008C1B76">
        <w:t xml:space="preserve"> </w:t>
      </w:r>
      <w:r w:rsidRPr="008C1B76">
        <w:t>acestor</w:t>
      </w:r>
      <w:r w:rsidR="00A2372B" w:rsidRPr="008C1B76">
        <w:t xml:space="preserve"> </w:t>
      </w:r>
      <w:r w:rsidRPr="008C1B76">
        <w:t>probleme</w:t>
      </w:r>
      <w:r w:rsidR="00A2372B" w:rsidRPr="008C1B76">
        <w:t xml:space="preserve"> </w:t>
      </w:r>
      <w:r w:rsidRPr="008C1B76">
        <w:t>nu</w:t>
      </w:r>
      <w:r w:rsidR="00A2372B" w:rsidRPr="008C1B76">
        <w:t xml:space="preserve"> </w:t>
      </w:r>
      <w:r w:rsidRPr="008C1B76">
        <w:t>trebuie</w:t>
      </w:r>
      <w:r w:rsidR="00A2372B" w:rsidRPr="008C1B76">
        <w:t xml:space="preserve"> </w:t>
      </w:r>
      <w:r w:rsidRPr="008C1B76">
        <w:t>realizată</w:t>
      </w:r>
      <w:r w:rsidR="00A2372B" w:rsidRPr="008C1B76">
        <w:t xml:space="preserve"> </w:t>
      </w:r>
      <w:r w:rsidRPr="008C1B76">
        <w:t>întâmplător</w:t>
      </w:r>
      <w:r w:rsidR="00A2372B" w:rsidRPr="008C1B76">
        <w:t xml:space="preserve"> </w:t>
      </w:r>
      <w:r w:rsidRPr="008C1B76">
        <w:t>şi</w:t>
      </w:r>
      <w:r w:rsidR="00A2372B" w:rsidRPr="008C1B76">
        <w:t xml:space="preserve"> </w:t>
      </w:r>
      <w:r w:rsidRPr="008C1B76">
        <w:t>izolat.</w:t>
      </w:r>
      <w:r w:rsidR="00A2372B" w:rsidRPr="008C1B76">
        <w:t xml:space="preserve"> </w:t>
      </w:r>
      <w:r w:rsidRPr="008C1B76">
        <w:t>Rezolvarea</w:t>
      </w:r>
      <w:r w:rsidR="00A2372B" w:rsidRPr="008C1B76">
        <w:t xml:space="preserve"> </w:t>
      </w:r>
      <w:r w:rsidRPr="008C1B76">
        <w:t>problemelor</w:t>
      </w:r>
      <w:r w:rsidR="00A2372B" w:rsidRPr="008C1B76">
        <w:t xml:space="preserve"> </w:t>
      </w:r>
      <w:r w:rsidRPr="008C1B76">
        <w:t>trebuie</w:t>
      </w:r>
      <w:r w:rsidR="00A2372B" w:rsidRPr="008C1B76">
        <w:t xml:space="preserve"> </w:t>
      </w:r>
      <w:r w:rsidRPr="008C1B76">
        <w:t>realizată</w:t>
      </w:r>
      <w:r w:rsidR="00A2372B" w:rsidRPr="008C1B76">
        <w:t xml:space="preserve"> </w:t>
      </w:r>
      <w:r w:rsidRPr="008C1B76">
        <w:t>de</w:t>
      </w:r>
      <w:r w:rsidR="00A2372B" w:rsidRPr="008C1B76">
        <w:t xml:space="preserve"> </w:t>
      </w:r>
      <w:r w:rsidRPr="008C1B76">
        <w:t>organisme</w:t>
      </w:r>
      <w:r w:rsidR="00A2372B" w:rsidRPr="008C1B76">
        <w:t xml:space="preserve"> </w:t>
      </w:r>
      <w:r w:rsidRPr="008C1B76">
        <w:t>abilitate,</w:t>
      </w:r>
      <w:r w:rsidR="00A2372B" w:rsidRPr="008C1B76">
        <w:t xml:space="preserve"> </w:t>
      </w:r>
      <w:r w:rsidRPr="008C1B76">
        <w:t>pentru</w:t>
      </w:r>
      <w:r w:rsidR="00A2372B" w:rsidRPr="008C1B76">
        <w:t xml:space="preserve"> </w:t>
      </w:r>
      <w:r w:rsidRPr="008C1B76">
        <w:t>a</w:t>
      </w:r>
      <w:r w:rsidR="00A2372B" w:rsidRPr="008C1B76">
        <w:t xml:space="preserve"> </w:t>
      </w:r>
      <w:r w:rsidRPr="008C1B76">
        <w:t>se</w:t>
      </w:r>
      <w:r w:rsidR="00A2372B" w:rsidRPr="008C1B76">
        <w:t xml:space="preserve"> </w:t>
      </w:r>
      <w:r w:rsidRPr="008C1B76">
        <w:t>evita</w:t>
      </w:r>
      <w:r w:rsidR="00A2372B" w:rsidRPr="008C1B76">
        <w:t xml:space="preserve"> </w:t>
      </w:r>
      <w:r w:rsidRPr="008C1B76">
        <w:t>complicarea</w:t>
      </w:r>
      <w:r w:rsidR="00A2372B" w:rsidRPr="008C1B76">
        <w:t xml:space="preserve"> </w:t>
      </w:r>
      <w:r w:rsidRPr="008C1B76">
        <w:t>situaţiei.</w:t>
      </w:r>
    </w:p>
    <w:p w:rsidR="001F5E28" w:rsidRPr="008C1B76" w:rsidRDefault="001F5E28" w:rsidP="00493CAB">
      <w:pPr>
        <w:ind w:firstLine="720"/>
        <w:contextualSpacing/>
      </w:pPr>
      <w:r w:rsidRPr="008C1B76">
        <w:t>Deciziile</w:t>
      </w:r>
      <w:r w:rsidR="00A2372B" w:rsidRPr="008C1B76">
        <w:t xml:space="preserve"> </w:t>
      </w:r>
      <w:r w:rsidRPr="008C1B76">
        <w:t>şi</w:t>
      </w:r>
      <w:r w:rsidR="00A2372B" w:rsidRPr="008C1B76">
        <w:t xml:space="preserve"> </w:t>
      </w:r>
      <w:r w:rsidRPr="008C1B76">
        <w:t>acţiunile</w:t>
      </w:r>
      <w:r w:rsidR="00A2372B" w:rsidRPr="008C1B76">
        <w:t xml:space="preserve"> </w:t>
      </w:r>
      <w:r w:rsidRPr="008C1B76">
        <w:t>trebuie</w:t>
      </w:r>
      <w:r w:rsidR="00A2372B" w:rsidRPr="008C1B76">
        <w:t xml:space="preserve"> </w:t>
      </w:r>
      <w:r w:rsidRPr="008C1B76">
        <w:t>să</w:t>
      </w:r>
      <w:r w:rsidR="00A2372B" w:rsidRPr="008C1B76">
        <w:t xml:space="preserve"> </w:t>
      </w:r>
      <w:r w:rsidRPr="008C1B76">
        <w:t>fie</w:t>
      </w:r>
      <w:r w:rsidR="00A2372B" w:rsidRPr="008C1B76">
        <w:t xml:space="preserve"> </w:t>
      </w:r>
      <w:r w:rsidRPr="008C1B76">
        <w:t>în</w:t>
      </w:r>
      <w:r w:rsidR="00A2372B" w:rsidRPr="008C1B76">
        <w:t xml:space="preserve"> </w:t>
      </w:r>
      <w:r w:rsidRPr="008C1B76">
        <w:t>legătură</w:t>
      </w:r>
      <w:r w:rsidR="00A2372B" w:rsidRPr="008C1B76">
        <w:t xml:space="preserve"> </w:t>
      </w:r>
      <w:r w:rsidRPr="008C1B76">
        <w:t>cu</w:t>
      </w:r>
      <w:r w:rsidR="00A2372B" w:rsidRPr="008C1B76">
        <w:t xml:space="preserve"> </w:t>
      </w:r>
      <w:r w:rsidRPr="008C1B76">
        <w:t>specificul</w:t>
      </w:r>
      <w:r w:rsidR="00A2372B" w:rsidRPr="008C1B76">
        <w:t xml:space="preserve"> </w:t>
      </w:r>
      <w:r w:rsidRPr="008C1B76">
        <w:t>problemei,</w:t>
      </w:r>
      <w:r w:rsidR="00A2372B" w:rsidRPr="008C1B76">
        <w:t xml:space="preserve"> </w:t>
      </w:r>
      <w:r w:rsidRPr="008C1B76">
        <w:t>cu</w:t>
      </w:r>
      <w:r w:rsidR="00A2372B" w:rsidRPr="008C1B76">
        <w:t xml:space="preserve"> </w:t>
      </w:r>
      <w:r w:rsidRPr="008C1B76">
        <w:t>caracteristicile</w:t>
      </w:r>
      <w:r w:rsidR="00A2372B" w:rsidRPr="008C1B76">
        <w:t xml:space="preserve"> </w:t>
      </w:r>
      <w:r w:rsidRPr="008C1B76">
        <w:t>mediului</w:t>
      </w:r>
      <w:r w:rsidR="00A2372B" w:rsidRPr="008C1B76">
        <w:t xml:space="preserve"> </w:t>
      </w:r>
      <w:r w:rsidRPr="008C1B76">
        <w:t>social</w:t>
      </w:r>
      <w:r w:rsidR="00A2372B" w:rsidRPr="008C1B76">
        <w:t xml:space="preserve"> </w:t>
      </w:r>
      <w:r w:rsidRPr="008C1B76">
        <w:t>şi</w:t>
      </w:r>
      <w:r w:rsidR="00A2372B" w:rsidRPr="008C1B76">
        <w:t xml:space="preserve"> </w:t>
      </w:r>
      <w:r w:rsidRPr="008C1B76">
        <w:t>natural,</w:t>
      </w:r>
      <w:r w:rsidR="00A2372B" w:rsidRPr="008C1B76">
        <w:t xml:space="preserve"> </w:t>
      </w:r>
      <w:r w:rsidRPr="008C1B76">
        <w:t>cu</w:t>
      </w:r>
      <w:r w:rsidR="00A2372B" w:rsidRPr="008C1B76">
        <w:t xml:space="preserve"> </w:t>
      </w:r>
      <w:r w:rsidRPr="008C1B76">
        <w:t>disponibilităţile</w:t>
      </w:r>
      <w:r w:rsidR="00A2372B" w:rsidRPr="008C1B76">
        <w:t xml:space="preserve"> </w:t>
      </w:r>
      <w:r w:rsidRPr="008C1B76">
        <w:t>financiare,</w:t>
      </w:r>
      <w:r w:rsidR="00A2372B" w:rsidRPr="008C1B76">
        <w:t xml:space="preserve"> </w:t>
      </w:r>
      <w:r w:rsidRPr="008C1B76">
        <w:t>cu</w:t>
      </w:r>
      <w:r w:rsidR="00A2372B" w:rsidRPr="008C1B76">
        <w:t xml:space="preserve"> </w:t>
      </w:r>
      <w:r w:rsidRPr="008C1B76">
        <w:t>impactul</w:t>
      </w:r>
      <w:r w:rsidR="00A2372B" w:rsidRPr="008C1B76">
        <w:t xml:space="preserve"> </w:t>
      </w:r>
      <w:r w:rsidRPr="008C1B76">
        <w:t>prognozat</w:t>
      </w:r>
      <w:r w:rsidR="00A2372B" w:rsidRPr="008C1B76">
        <w:t xml:space="preserve"> </w:t>
      </w:r>
      <w:r w:rsidRPr="008C1B76">
        <w:t>al</w:t>
      </w:r>
      <w:r w:rsidR="00A2372B" w:rsidRPr="008C1B76">
        <w:t xml:space="preserve"> </w:t>
      </w:r>
      <w:r w:rsidRPr="008C1B76">
        <w:t>acţiunii.</w:t>
      </w:r>
      <w:r w:rsidR="00A2372B" w:rsidRPr="008C1B76">
        <w:t xml:space="preserve"> </w:t>
      </w:r>
      <w:r w:rsidRPr="008C1B76">
        <w:t>Aplicarea</w:t>
      </w:r>
      <w:r w:rsidR="00A2372B" w:rsidRPr="008C1B76">
        <w:t xml:space="preserve"> </w:t>
      </w:r>
      <w:r w:rsidRPr="008C1B76">
        <w:t>unor</w:t>
      </w:r>
      <w:r w:rsidR="00A2372B" w:rsidRPr="008C1B76">
        <w:t xml:space="preserve"> </w:t>
      </w:r>
      <w:r w:rsidRPr="008C1B76">
        <w:t>măsuri</w:t>
      </w:r>
      <w:r w:rsidR="00A2372B" w:rsidRPr="008C1B76">
        <w:t xml:space="preserve"> </w:t>
      </w:r>
      <w:r w:rsidRPr="008C1B76">
        <w:t>teoretice</w:t>
      </w:r>
      <w:r w:rsidR="00A2372B" w:rsidRPr="008C1B76">
        <w:t xml:space="preserve"> </w:t>
      </w:r>
      <w:r w:rsidRPr="008C1B76">
        <w:t>pentru</w:t>
      </w:r>
      <w:r w:rsidR="00A2372B" w:rsidRPr="008C1B76">
        <w:t xml:space="preserve"> </w:t>
      </w:r>
      <w:r w:rsidRPr="008C1B76">
        <w:t>rezolvarea</w:t>
      </w:r>
      <w:r w:rsidR="00A2372B" w:rsidRPr="008C1B76">
        <w:t xml:space="preserve"> </w:t>
      </w:r>
      <w:r w:rsidRPr="008C1B76">
        <w:t>unor</w:t>
      </w:r>
      <w:r w:rsidR="00A2372B" w:rsidRPr="008C1B76">
        <w:t xml:space="preserve"> </w:t>
      </w:r>
      <w:r w:rsidRPr="008C1B76">
        <w:t>probleme</w:t>
      </w:r>
      <w:r w:rsidR="00A2372B" w:rsidRPr="008C1B76">
        <w:t xml:space="preserve"> </w:t>
      </w:r>
      <w:r w:rsidRPr="008C1B76">
        <w:t>cu</w:t>
      </w:r>
      <w:r w:rsidR="00A2372B" w:rsidRPr="008C1B76">
        <w:t xml:space="preserve"> </w:t>
      </w:r>
      <w:r w:rsidRPr="008C1B76">
        <w:t>care</w:t>
      </w:r>
      <w:r w:rsidR="00A2372B" w:rsidRPr="008C1B76">
        <w:t xml:space="preserve"> </w:t>
      </w:r>
      <w:r w:rsidRPr="008C1B76">
        <w:t>se</w:t>
      </w:r>
      <w:r w:rsidR="00A2372B" w:rsidRPr="008C1B76">
        <w:t xml:space="preserve"> </w:t>
      </w:r>
      <w:r w:rsidRPr="008C1B76">
        <w:t>confruntă</w:t>
      </w:r>
      <w:r w:rsidR="00A2372B" w:rsidRPr="008C1B76">
        <w:t xml:space="preserve"> </w:t>
      </w:r>
      <w:r w:rsidRPr="008C1B76">
        <w:t>comunităţile</w:t>
      </w:r>
      <w:r w:rsidR="00A2372B" w:rsidRPr="008C1B76">
        <w:t xml:space="preserve"> </w:t>
      </w:r>
      <w:r w:rsidRPr="008C1B76">
        <w:t>umane</w:t>
      </w:r>
      <w:r w:rsidR="00A2372B" w:rsidRPr="008C1B76">
        <w:t xml:space="preserve"> </w:t>
      </w:r>
      <w:r w:rsidRPr="008C1B76">
        <w:t>locale</w:t>
      </w:r>
      <w:r w:rsidR="00A2372B" w:rsidRPr="008C1B76">
        <w:t xml:space="preserve"> </w:t>
      </w:r>
      <w:r w:rsidRPr="008C1B76">
        <w:t>poate</w:t>
      </w:r>
      <w:r w:rsidR="00A2372B" w:rsidRPr="008C1B76">
        <w:t xml:space="preserve"> </w:t>
      </w:r>
      <w:r w:rsidRPr="008C1B76">
        <w:t>avea</w:t>
      </w:r>
      <w:r w:rsidR="00A2372B" w:rsidRPr="008C1B76">
        <w:t xml:space="preserve"> </w:t>
      </w:r>
      <w:r w:rsidRPr="008C1B76">
        <w:t>efecte</w:t>
      </w:r>
      <w:r w:rsidR="00A2372B" w:rsidRPr="008C1B76">
        <w:t xml:space="preserve"> </w:t>
      </w:r>
      <w:r w:rsidRPr="008C1B76">
        <w:t>nedorite</w:t>
      </w:r>
      <w:r w:rsidR="00A2372B" w:rsidRPr="008C1B76">
        <w:t xml:space="preserve"> </w:t>
      </w:r>
      <w:r w:rsidRPr="008C1B76">
        <w:t>cu</w:t>
      </w:r>
      <w:r w:rsidR="00A2372B" w:rsidRPr="008C1B76">
        <w:t xml:space="preserve"> </w:t>
      </w:r>
      <w:r w:rsidRPr="008C1B76">
        <w:t>reflectare</w:t>
      </w:r>
      <w:r w:rsidR="00A2372B" w:rsidRPr="008C1B76">
        <w:t xml:space="preserve"> </w:t>
      </w:r>
      <w:r w:rsidRPr="008C1B76">
        <w:t>în</w:t>
      </w:r>
      <w:r w:rsidR="00A2372B" w:rsidRPr="008C1B76">
        <w:t xml:space="preserve"> </w:t>
      </w:r>
      <w:r w:rsidRPr="008C1B76">
        <w:t>plan</w:t>
      </w:r>
      <w:r w:rsidR="00A2372B" w:rsidRPr="008C1B76">
        <w:t xml:space="preserve"> </w:t>
      </w:r>
      <w:r w:rsidRPr="008C1B76">
        <w:t>natural,</w:t>
      </w:r>
      <w:r w:rsidR="00A2372B" w:rsidRPr="008C1B76">
        <w:t xml:space="preserve"> </w:t>
      </w:r>
      <w:r w:rsidRPr="008C1B76">
        <w:t>social</w:t>
      </w:r>
      <w:r w:rsidR="00A2372B" w:rsidRPr="008C1B76">
        <w:t xml:space="preserve"> </w:t>
      </w:r>
      <w:r w:rsidRPr="008C1B76">
        <w:t>şi</w:t>
      </w:r>
      <w:r w:rsidR="00A2372B" w:rsidRPr="008C1B76">
        <w:t xml:space="preserve"> </w:t>
      </w:r>
      <w:r w:rsidRPr="008C1B76">
        <w:t>economic.</w:t>
      </w:r>
      <w:r w:rsidR="00A2372B" w:rsidRPr="008C1B76">
        <w:t xml:space="preserve"> </w:t>
      </w:r>
      <w:r w:rsidRPr="008C1B76">
        <w:t>De</w:t>
      </w:r>
      <w:r w:rsidR="00A2372B" w:rsidRPr="008C1B76">
        <w:t xml:space="preserve"> </w:t>
      </w:r>
      <w:r w:rsidRPr="008C1B76">
        <w:t>exemplu,</w:t>
      </w:r>
      <w:r w:rsidR="00A2372B" w:rsidRPr="008C1B76">
        <w:t xml:space="preserve"> </w:t>
      </w:r>
      <w:r w:rsidRPr="008C1B76">
        <w:t>pentru</w:t>
      </w:r>
      <w:r w:rsidR="00A2372B" w:rsidRPr="008C1B76">
        <w:t xml:space="preserve"> </w:t>
      </w:r>
      <w:r w:rsidRPr="008C1B76">
        <w:t>rezolvarea</w:t>
      </w:r>
      <w:r w:rsidR="00A2372B" w:rsidRPr="008C1B76">
        <w:t xml:space="preserve"> </w:t>
      </w:r>
      <w:r w:rsidRPr="008C1B76">
        <w:t>problemelor</w:t>
      </w:r>
      <w:r w:rsidR="00A2372B" w:rsidRPr="008C1B76">
        <w:t xml:space="preserve"> </w:t>
      </w:r>
      <w:r w:rsidRPr="008C1B76">
        <w:t>determinate</w:t>
      </w:r>
      <w:r w:rsidR="00A2372B" w:rsidRPr="008C1B76">
        <w:t xml:space="preserve"> </w:t>
      </w:r>
      <w:r w:rsidRPr="008C1B76">
        <w:t>de</w:t>
      </w:r>
      <w:r w:rsidR="00A2372B" w:rsidRPr="008C1B76">
        <w:t xml:space="preserve"> </w:t>
      </w:r>
      <w:r w:rsidRPr="008C1B76">
        <w:t>riscurile</w:t>
      </w:r>
      <w:r w:rsidR="00A2372B" w:rsidRPr="008C1B76">
        <w:t xml:space="preserve"> </w:t>
      </w:r>
      <w:r w:rsidRPr="008C1B76">
        <w:t>naturale</w:t>
      </w:r>
      <w:r w:rsidR="00A2372B" w:rsidRPr="008C1B76">
        <w:t xml:space="preserve"> </w:t>
      </w:r>
      <w:r w:rsidRPr="008C1B76">
        <w:t>este</w:t>
      </w:r>
      <w:r w:rsidR="00A2372B" w:rsidRPr="008C1B76">
        <w:t xml:space="preserve"> </w:t>
      </w:r>
      <w:r w:rsidRPr="008C1B76">
        <w:t>necesară</w:t>
      </w:r>
      <w:r w:rsidR="00A2372B" w:rsidRPr="008C1B76">
        <w:t xml:space="preserve"> </w:t>
      </w:r>
      <w:r w:rsidRPr="008C1B76">
        <w:t>intervenţia</w:t>
      </w:r>
      <w:r w:rsidR="00A2372B" w:rsidRPr="008C1B76">
        <w:t xml:space="preserve"> </w:t>
      </w:r>
      <w:r w:rsidRPr="008C1B76">
        <w:t>rapidă</w:t>
      </w:r>
      <w:r w:rsidR="00A2372B" w:rsidRPr="008C1B76">
        <w:t xml:space="preserve"> </w:t>
      </w:r>
      <w:r w:rsidRPr="008C1B76">
        <w:t>a</w:t>
      </w:r>
      <w:r w:rsidR="00A2372B" w:rsidRPr="008C1B76">
        <w:t xml:space="preserve"> </w:t>
      </w:r>
      <w:r w:rsidRPr="008C1B76">
        <w:t>autorităţilor</w:t>
      </w:r>
      <w:r w:rsidR="00A2372B" w:rsidRPr="008C1B76">
        <w:t xml:space="preserve"> </w:t>
      </w:r>
      <w:r w:rsidRPr="008C1B76">
        <w:t>locale</w:t>
      </w:r>
      <w:r w:rsidR="00A2372B" w:rsidRPr="008C1B76">
        <w:t xml:space="preserve"> </w:t>
      </w:r>
      <w:r w:rsidRPr="008C1B76">
        <w:t>sau</w:t>
      </w:r>
      <w:r w:rsidR="00A2372B" w:rsidRPr="008C1B76">
        <w:t xml:space="preserve"> </w:t>
      </w:r>
      <w:r w:rsidRPr="008C1B76">
        <w:t>judeţene</w:t>
      </w:r>
      <w:r w:rsidR="00A2372B" w:rsidRPr="008C1B76">
        <w:t xml:space="preserve"> </w:t>
      </w:r>
      <w:r w:rsidRPr="008C1B76">
        <w:t>pentru</w:t>
      </w:r>
      <w:r w:rsidR="00A2372B" w:rsidRPr="008C1B76">
        <w:t xml:space="preserve"> </w:t>
      </w:r>
      <w:r w:rsidRPr="008C1B76">
        <w:t>minimizarea</w:t>
      </w:r>
      <w:r w:rsidR="00A2372B" w:rsidRPr="008C1B76">
        <w:t xml:space="preserve"> </w:t>
      </w:r>
      <w:r w:rsidRPr="008C1B76">
        <w:t>pierderilor</w:t>
      </w:r>
      <w:r w:rsidR="00A2372B" w:rsidRPr="008C1B76">
        <w:t xml:space="preserve"> </w:t>
      </w:r>
      <w:r w:rsidRPr="008C1B76">
        <w:t>materiale</w:t>
      </w:r>
      <w:r w:rsidR="00A2372B" w:rsidRPr="008C1B76">
        <w:t xml:space="preserve"> </w:t>
      </w:r>
      <w:r w:rsidRPr="008C1B76">
        <w:t>şi</w:t>
      </w:r>
      <w:r w:rsidR="00A2372B" w:rsidRPr="008C1B76">
        <w:t xml:space="preserve"> </w:t>
      </w:r>
      <w:r w:rsidRPr="008C1B76">
        <w:t>umane</w:t>
      </w:r>
      <w:r w:rsidR="00A2372B" w:rsidRPr="008C1B76">
        <w:t xml:space="preserve"> </w:t>
      </w:r>
      <w:r w:rsidRPr="008C1B76">
        <w:t>-</w:t>
      </w:r>
      <w:r w:rsidR="00A2372B" w:rsidRPr="008C1B76">
        <w:t xml:space="preserve"> </w:t>
      </w:r>
      <w:r w:rsidRPr="008C1B76">
        <w:t>echipaje</w:t>
      </w:r>
      <w:r w:rsidR="00A2372B" w:rsidRPr="008C1B76">
        <w:t xml:space="preserve"> </w:t>
      </w:r>
      <w:r w:rsidRPr="008C1B76">
        <w:t>ale</w:t>
      </w:r>
      <w:r w:rsidR="00A2372B" w:rsidRPr="008C1B76">
        <w:t xml:space="preserve"> </w:t>
      </w:r>
      <w:r w:rsidRPr="008C1B76">
        <w:t>autorităţilor</w:t>
      </w:r>
      <w:r w:rsidR="00A2372B" w:rsidRPr="008C1B76">
        <w:t xml:space="preserve"> </w:t>
      </w:r>
      <w:r w:rsidRPr="008C1B76">
        <w:t>locale,</w:t>
      </w:r>
      <w:r w:rsidR="00A2372B" w:rsidRPr="008C1B76">
        <w:t xml:space="preserve"> </w:t>
      </w:r>
      <w:r w:rsidRPr="008C1B76">
        <w:t>ale</w:t>
      </w:r>
      <w:r w:rsidR="00A2372B" w:rsidRPr="008C1B76">
        <w:t xml:space="preserve"> </w:t>
      </w:r>
      <w:r w:rsidRPr="008C1B76">
        <w:t>poliţiei,</w:t>
      </w:r>
      <w:r w:rsidR="00A2372B" w:rsidRPr="008C1B76">
        <w:t xml:space="preserve"> </w:t>
      </w:r>
      <w:r w:rsidRPr="008C1B76">
        <w:t>pompierilor,</w:t>
      </w:r>
      <w:r w:rsidR="00A2372B" w:rsidRPr="008C1B76">
        <w:t xml:space="preserve"> </w:t>
      </w:r>
      <w:r w:rsidRPr="008C1B76">
        <w:t>salvării,</w:t>
      </w:r>
      <w:r w:rsidR="00A2372B" w:rsidRPr="008C1B76">
        <w:t xml:space="preserve"> </w:t>
      </w:r>
      <w:r w:rsidRPr="008C1B76">
        <w:t>şi</w:t>
      </w:r>
      <w:r w:rsidR="00A2372B" w:rsidRPr="008C1B76">
        <w:t xml:space="preserve"> </w:t>
      </w:r>
      <w:r w:rsidRPr="008C1B76">
        <w:t>altele</w:t>
      </w:r>
      <w:r w:rsidR="00A2372B" w:rsidRPr="008C1B76">
        <w:t xml:space="preserve"> </w:t>
      </w:r>
      <w:r w:rsidRPr="008C1B76">
        <w:t>asemenea</w:t>
      </w:r>
      <w:r w:rsidR="00A2372B" w:rsidRPr="008C1B76">
        <w:t xml:space="preserve"> </w:t>
      </w:r>
      <w:r w:rsidRPr="008C1B76">
        <w:t>funcţie</w:t>
      </w:r>
      <w:r w:rsidR="00A2372B" w:rsidRPr="008C1B76">
        <w:t xml:space="preserve"> </w:t>
      </w:r>
      <w:r w:rsidRPr="008C1B76">
        <w:t>de</w:t>
      </w:r>
      <w:r w:rsidR="00A2372B" w:rsidRPr="008C1B76">
        <w:t xml:space="preserve"> </w:t>
      </w:r>
      <w:r w:rsidRPr="008C1B76">
        <w:t>dimensiunile</w:t>
      </w:r>
      <w:r w:rsidR="00A2372B" w:rsidRPr="008C1B76">
        <w:t xml:space="preserve"> </w:t>
      </w:r>
      <w:r w:rsidRPr="008C1B76">
        <w:t>efectelor</w:t>
      </w:r>
      <w:r w:rsidR="00A2372B" w:rsidRPr="008C1B76">
        <w:t xml:space="preserve"> </w:t>
      </w:r>
      <w:r w:rsidRPr="008C1B76">
        <w:t>riscului</w:t>
      </w:r>
      <w:r w:rsidR="00A2372B" w:rsidRPr="008C1B76">
        <w:t xml:space="preserve"> </w:t>
      </w:r>
      <w:r w:rsidRPr="008C1B76">
        <w:t>natural.</w:t>
      </w:r>
    </w:p>
    <w:p w:rsidR="001F5E28" w:rsidRPr="008C1B76" w:rsidRDefault="001F5E28" w:rsidP="00493CAB">
      <w:pPr>
        <w:ind w:firstLine="709"/>
        <w:contextualSpacing/>
      </w:pPr>
      <w:r w:rsidRPr="008C1B76">
        <w:t>Planul</w:t>
      </w:r>
      <w:r w:rsidR="00A2372B" w:rsidRPr="008C1B76">
        <w:t xml:space="preserve"> </w:t>
      </w:r>
      <w:r w:rsidRPr="008C1B76">
        <w:t>de</w:t>
      </w:r>
      <w:r w:rsidR="00A2372B" w:rsidRPr="008C1B76">
        <w:t xml:space="preserve"> </w:t>
      </w:r>
      <w:r w:rsidRPr="008C1B76">
        <w:t>management</w:t>
      </w:r>
      <w:r w:rsidR="00A2372B" w:rsidRPr="008C1B76">
        <w:t xml:space="preserve"> </w:t>
      </w:r>
      <w:r w:rsidRPr="008C1B76">
        <w:t>reprezintă</w:t>
      </w:r>
      <w:r w:rsidR="00A2372B" w:rsidRPr="008C1B76">
        <w:t xml:space="preserve"> </w:t>
      </w:r>
      <w:r w:rsidRPr="008C1B76">
        <w:t>documentul</w:t>
      </w:r>
      <w:r w:rsidR="00A2372B" w:rsidRPr="008C1B76">
        <w:t xml:space="preserve"> </w:t>
      </w:r>
      <w:r w:rsidRPr="008C1B76">
        <w:t>oficial</w:t>
      </w:r>
      <w:r w:rsidR="00A2372B" w:rsidRPr="008C1B76">
        <w:t xml:space="preserve"> </w:t>
      </w:r>
      <w:r w:rsidRPr="008C1B76">
        <w:t>al</w:t>
      </w:r>
      <w:r w:rsidR="00A2372B" w:rsidRPr="008C1B76">
        <w:t xml:space="preserve"> </w:t>
      </w:r>
      <w:r w:rsidRPr="008C1B76">
        <w:t>unui</w:t>
      </w:r>
      <w:r w:rsidR="00A2372B" w:rsidRPr="008C1B76">
        <w:t xml:space="preserve"> </w:t>
      </w:r>
      <w:r w:rsidRPr="008C1B76">
        <w:t>proces</w:t>
      </w:r>
      <w:r w:rsidR="00A2372B" w:rsidRPr="008C1B76">
        <w:t xml:space="preserve"> </w:t>
      </w:r>
      <w:r w:rsidRPr="008C1B76">
        <w:t>continuu</w:t>
      </w:r>
      <w:r w:rsidR="00A2372B" w:rsidRPr="008C1B76">
        <w:t xml:space="preserve"> </w:t>
      </w:r>
      <w:r w:rsidRPr="008C1B76">
        <w:t>care</w:t>
      </w:r>
      <w:r w:rsidR="00A2372B" w:rsidRPr="008C1B76">
        <w:t xml:space="preserve"> </w:t>
      </w:r>
      <w:r w:rsidRPr="008C1B76">
        <w:t>în</w:t>
      </w:r>
      <w:r w:rsidR="00A2372B" w:rsidRPr="008C1B76">
        <w:t xml:space="preserve"> </w:t>
      </w:r>
      <w:r w:rsidRPr="008C1B76">
        <w:t>timp</w:t>
      </w:r>
      <w:r w:rsidR="00A2372B" w:rsidRPr="008C1B76">
        <w:t xml:space="preserve"> </w:t>
      </w:r>
      <w:r w:rsidRPr="008C1B76">
        <w:t>face</w:t>
      </w:r>
      <w:r w:rsidR="00A2372B" w:rsidRPr="008C1B76">
        <w:t xml:space="preserve"> </w:t>
      </w:r>
      <w:r w:rsidRPr="008C1B76">
        <w:t>posibilă</w:t>
      </w:r>
      <w:r w:rsidR="00A2372B" w:rsidRPr="008C1B76">
        <w:t xml:space="preserve"> </w:t>
      </w:r>
      <w:r w:rsidRPr="008C1B76">
        <w:t>realizarea</w:t>
      </w:r>
      <w:r w:rsidR="00A2372B" w:rsidRPr="008C1B76">
        <w:t xml:space="preserve"> </w:t>
      </w:r>
      <w:r w:rsidRPr="008C1B76">
        <w:t>unui</w:t>
      </w:r>
      <w:r w:rsidR="00A2372B" w:rsidRPr="008C1B76">
        <w:t xml:space="preserve"> </w:t>
      </w:r>
      <w:r w:rsidRPr="008C1B76">
        <w:t>management</w:t>
      </w:r>
      <w:r w:rsidR="00A2372B" w:rsidRPr="008C1B76">
        <w:t xml:space="preserve"> </w:t>
      </w:r>
      <w:r w:rsidRPr="008C1B76">
        <w:t>eficient,</w:t>
      </w:r>
      <w:r w:rsidR="00A2372B" w:rsidRPr="008C1B76">
        <w:t xml:space="preserve"> </w:t>
      </w:r>
      <w:r w:rsidRPr="008C1B76">
        <w:t>productiv</w:t>
      </w:r>
      <w:r w:rsidR="00A2372B" w:rsidRPr="008C1B76">
        <w:t xml:space="preserve"> </w:t>
      </w:r>
      <w:r w:rsidRPr="008C1B76">
        <w:t>şi</w:t>
      </w:r>
      <w:r w:rsidR="00A2372B" w:rsidRPr="008C1B76">
        <w:t xml:space="preserve"> </w:t>
      </w:r>
      <w:r w:rsidRPr="008C1B76">
        <w:t>adaptabil</w:t>
      </w:r>
      <w:r w:rsidR="00A2372B" w:rsidRPr="008C1B76">
        <w:t xml:space="preserve"> </w:t>
      </w:r>
      <w:r w:rsidRPr="008C1B76">
        <w:t>al</w:t>
      </w:r>
      <w:r w:rsidR="00A2372B" w:rsidRPr="008C1B76">
        <w:t xml:space="preserve"> </w:t>
      </w:r>
      <w:r w:rsidRPr="008C1B76">
        <w:t>sitului.</w:t>
      </w:r>
    </w:p>
    <w:p w:rsidR="001F5E28" w:rsidRPr="008C1B76" w:rsidRDefault="001F5E28" w:rsidP="00493CAB">
      <w:pPr>
        <w:ind w:left="709"/>
        <w:contextualSpacing/>
      </w:pPr>
      <w:r w:rsidRPr="008C1B76">
        <w:t>Sarcinile</w:t>
      </w:r>
      <w:r w:rsidR="00A2372B" w:rsidRPr="008C1B76">
        <w:t xml:space="preserve"> </w:t>
      </w:r>
      <w:r w:rsidRPr="008C1B76">
        <w:t>uzuale</w:t>
      </w:r>
      <w:r w:rsidR="00A2372B" w:rsidRPr="008C1B76">
        <w:t xml:space="preserve"> </w:t>
      </w:r>
      <w:r w:rsidRPr="008C1B76">
        <w:t>în</w:t>
      </w:r>
      <w:r w:rsidR="00A2372B" w:rsidRPr="008C1B76">
        <w:t xml:space="preserve"> </w:t>
      </w:r>
      <w:r w:rsidRPr="008C1B76">
        <w:t>managementul</w:t>
      </w:r>
      <w:r w:rsidR="00A2372B" w:rsidRPr="008C1B76">
        <w:t xml:space="preserve"> </w:t>
      </w:r>
      <w:r w:rsidRPr="008C1B76">
        <w:t>ariilor</w:t>
      </w:r>
      <w:r w:rsidR="00A2372B" w:rsidRPr="008C1B76">
        <w:t xml:space="preserve"> </w:t>
      </w:r>
      <w:r w:rsidRPr="008C1B76">
        <w:t>protejate</w:t>
      </w:r>
      <w:r w:rsidR="00A2372B" w:rsidRPr="008C1B76">
        <w:t xml:space="preserve"> </w:t>
      </w:r>
      <w:r w:rsidRPr="008C1B76">
        <w:t>sunt:</w:t>
      </w:r>
    </w:p>
    <w:p w:rsidR="00EA4690" w:rsidRPr="008C1B76" w:rsidRDefault="001F5E28" w:rsidP="00493CAB">
      <w:pPr>
        <w:numPr>
          <w:ilvl w:val="0"/>
          <w:numId w:val="16"/>
        </w:numPr>
        <w:suppressAutoHyphens/>
        <w:ind w:hanging="169"/>
        <w:contextualSpacing/>
        <w:rPr>
          <w:noProof w:val="0"/>
          <w:lang w:eastAsia="ar-SA"/>
        </w:rPr>
      </w:pPr>
      <w:r w:rsidRPr="008C1B76">
        <w:tab/>
      </w:r>
      <w:r w:rsidR="00EA4690" w:rsidRPr="008C1B76">
        <w:rPr>
          <w:noProof w:val="0"/>
          <w:lang w:eastAsia="ar-SA"/>
        </w:rPr>
        <w:t>Aplicarea</w:t>
      </w:r>
      <w:r w:rsidR="00A2372B" w:rsidRPr="008C1B76">
        <w:rPr>
          <w:noProof w:val="0"/>
          <w:lang w:eastAsia="ar-SA"/>
        </w:rPr>
        <w:t xml:space="preserve"> </w:t>
      </w:r>
      <w:r w:rsidR="00EA4690" w:rsidRPr="008C1B76">
        <w:rPr>
          <w:noProof w:val="0"/>
          <w:lang w:eastAsia="ar-SA"/>
        </w:rPr>
        <w:t>legislaţiei;</w:t>
      </w:r>
    </w:p>
    <w:p w:rsidR="00EA4690" w:rsidRPr="008C1B76" w:rsidRDefault="00EA4690" w:rsidP="00493CAB">
      <w:pPr>
        <w:numPr>
          <w:ilvl w:val="0"/>
          <w:numId w:val="16"/>
        </w:numPr>
        <w:suppressAutoHyphens/>
        <w:ind w:hanging="169"/>
        <w:contextualSpacing/>
        <w:rPr>
          <w:noProof w:val="0"/>
          <w:lang w:eastAsia="ar-SA"/>
        </w:rPr>
      </w:pPr>
      <w:r w:rsidRPr="008C1B76">
        <w:rPr>
          <w:noProof w:val="0"/>
          <w:lang w:eastAsia="ar-SA"/>
        </w:rPr>
        <w:t>Protecţia</w:t>
      </w:r>
      <w:r w:rsidR="00A2372B" w:rsidRPr="008C1B76">
        <w:rPr>
          <w:noProof w:val="0"/>
          <w:lang w:eastAsia="ar-SA"/>
        </w:rPr>
        <w:t xml:space="preserve"> </w:t>
      </w:r>
      <w:r w:rsidRPr="008C1B76">
        <w:rPr>
          <w:noProof w:val="0"/>
          <w:lang w:eastAsia="ar-SA"/>
        </w:rPr>
        <w:t>şi</w:t>
      </w:r>
      <w:r w:rsidR="00A2372B" w:rsidRPr="008C1B76">
        <w:rPr>
          <w:noProof w:val="0"/>
          <w:lang w:eastAsia="ar-SA"/>
        </w:rPr>
        <w:t xml:space="preserve"> </w:t>
      </w:r>
      <w:r w:rsidRPr="008C1B76">
        <w:rPr>
          <w:noProof w:val="0"/>
          <w:lang w:eastAsia="ar-SA"/>
        </w:rPr>
        <w:t>monitorizarea</w:t>
      </w:r>
      <w:r w:rsidR="00A2372B" w:rsidRPr="008C1B76">
        <w:rPr>
          <w:noProof w:val="0"/>
          <w:lang w:eastAsia="ar-SA"/>
        </w:rPr>
        <w:t xml:space="preserve"> </w:t>
      </w:r>
      <w:r w:rsidRPr="008C1B76">
        <w:rPr>
          <w:noProof w:val="0"/>
          <w:lang w:eastAsia="ar-SA"/>
        </w:rPr>
        <w:t>speciilor</w:t>
      </w:r>
      <w:r w:rsidR="00A2372B" w:rsidRPr="008C1B76">
        <w:rPr>
          <w:noProof w:val="0"/>
          <w:lang w:eastAsia="ar-SA"/>
        </w:rPr>
        <w:t xml:space="preserve"> </w:t>
      </w:r>
      <w:r w:rsidRPr="008C1B76">
        <w:rPr>
          <w:noProof w:val="0"/>
          <w:lang w:eastAsia="ar-SA"/>
        </w:rPr>
        <w:t>şi</w:t>
      </w:r>
      <w:r w:rsidR="00A2372B" w:rsidRPr="008C1B76">
        <w:rPr>
          <w:noProof w:val="0"/>
          <w:lang w:eastAsia="ar-SA"/>
        </w:rPr>
        <w:t xml:space="preserve"> </w:t>
      </w:r>
      <w:r w:rsidRPr="008C1B76">
        <w:rPr>
          <w:noProof w:val="0"/>
          <w:lang w:eastAsia="ar-SA"/>
        </w:rPr>
        <w:t>habitatelor;</w:t>
      </w:r>
    </w:p>
    <w:p w:rsidR="00EA4690" w:rsidRPr="008C1B76" w:rsidRDefault="00EA4690" w:rsidP="00493CAB">
      <w:pPr>
        <w:numPr>
          <w:ilvl w:val="0"/>
          <w:numId w:val="16"/>
        </w:numPr>
        <w:suppressAutoHyphens/>
        <w:ind w:hanging="169"/>
        <w:contextualSpacing/>
        <w:rPr>
          <w:noProof w:val="0"/>
          <w:lang w:eastAsia="ar-SA"/>
        </w:rPr>
      </w:pPr>
      <w:r w:rsidRPr="008C1B76">
        <w:rPr>
          <w:noProof w:val="0"/>
          <w:lang w:eastAsia="ar-SA"/>
        </w:rPr>
        <w:lastRenderedPageBreak/>
        <w:t>Cercetare</w:t>
      </w:r>
      <w:r w:rsidR="00A2372B" w:rsidRPr="008C1B76">
        <w:rPr>
          <w:noProof w:val="0"/>
          <w:lang w:eastAsia="ar-SA"/>
        </w:rPr>
        <w:t xml:space="preserve"> </w:t>
      </w:r>
      <w:r w:rsidRPr="008C1B76">
        <w:rPr>
          <w:noProof w:val="0"/>
          <w:lang w:eastAsia="ar-SA"/>
        </w:rPr>
        <w:t>şi</w:t>
      </w:r>
      <w:r w:rsidR="00A2372B" w:rsidRPr="008C1B76">
        <w:rPr>
          <w:noProof w:val="0"/>
          <w:lang w:eastAsia="ar-SA"/>
        </w:rPr>
        <w:t xml:space="preserve"> </w:t>
      </w:r>
      <w:r w:rsidRPr="008C1B76">
        <w:rPr>
          <w:noProof w:val="0"/>
          <w:lang w:eastAsia="ar-SA"/>
        </w:rPr>
        <w:t>monitorizare</w:t>
      </w:r>
      <w:r w:rsidR="00A2372B" w:rsidRPr="008C1B76">
        <w:rPr>
          <w:noProof w:val="0"/>
          <w:lang w:eastAsia="ar-SA"/>
        </w:rPr>
        <w:t xml:space="preserve"> </w:t>
      </w:r>
      <w:r w:rsidRPr="008C1B76">
        <w:rPr>
          <w:noProof w:val="0"/>
          <w:lang w:eastAsia="ar-SA"/>
        </w:rPr>
        <w:t>ştiinţifică;</w:t>
      </w:r>
    </w:p>
    <w:p w:rsidR="00EA4690" w:rsidRPr="008C1B76" w:rsidRDefault="00EA4690" w:rsidP="00493CAB">
      <w:pPr>
        <w:numPr>
          <w:ilvl w:val="0"/>
          <w:numId w:val="16"/>
        </w:numPr>
        <w:suppressAutoHyphens/>
        <w:ind w:hanging="169"/>
        <w:contextualSpacing/>
        <w:rPr>
          <w:noProof w:val="0"/>
          <w:lang w:eastAsia="ar-SA"/>
        </w:rPr>
      </w:pPr>
      <w:r w:rsidRPr="008C1B76">
        <w:rPr>
          <w:noProof w:val="0"/>
          <w:lang w:eastAsia="ar-SA"/>
        </w:rPr>
        <w:t>Cooperare</w:t>
      </w:r>
      <w:r w:rsidR="00A2372B" w:rsidRPr="008C1B76">
        <w:rPr>
          <w:noProof w:val="0"/>
          <w:lang w:eastAsia="ar-SA"/>
        </w:rPr>
        <w:t xml:space="preserve"> </w:t>
      </w:r>
      <w:r w:rsidRPr="008C1B76">
        <w:rPr>
          <w:noProof w:val="0"/>
          <w:lang w:eastAsia="ar-SA"/>
        </w:rPr>
        <w:t>cu</w:t>
      </w:r>
      <w:r w:rsidR="00A2372B" w:rsidRPr="008C1B76">
        <w:rPr>
          <w:noProof w:val="0"/>
          <w:lang w:eastAsia="ar-SA"/>
        </w:rPr>
        <w:t xml:space="preserve"> </w:t>
      </w:r>
      <w:r w:rsidRPr="008C1B76">
        <w:rPr>
          <w:noProof w:val="0"/>
          <w:lang w:eastAsia="ar-SA"/>
        </w:rPr>
        <w:t>instituţii</w:t>
      </w:r>
      <w:r w:rsidR="00A2372B" w:rsidRPr="008C1B76">
        <w:rPr>
          <w:noProof w:val="0"/>
          <w:lang w:eastAsia="ar-SA"/>
        </w:rPr>
        <w:t xml:space="preserve"> </w:t>
      </w:r>
      <w:r w:rsidRPr="008C1B76">
        <w:rPr>
          <w:noProof w:val="0"/>
          <w:lang w:eastAsia="ar-SA"/>
        </w:rPr>
        <w:t>de</w:t>
      </w:r>
      <w:r w:rsidR="00A2372B" w:rsidRPr="008C1B76">
        <w:rPr>
          <w:noProof w:val="0"/>
          <w:lang w:eastAsia="ar-SA"/>
        </w:rPr>
        <w:t xml:space="preserve"> </w:t>
      </w:r>
      <w:r w:rsidRPr="008C1B76">
        <w:rPr>
          <w:noProof w:val="0"/>
          <w:lang w:eastAsia="ar-SA"/>
        </w:rPr>
        <w:t>profil,</w:t>
      </w:r>
      <w:r w:rsidR="00A2372B" w:rsidRPr="008C1B76">
        <w:rPr>
          <w:noProof w:val="0"/>
          <w:lang w:eastAsia="ar-SA"/>
        </w:rPr>
        <w:t xml:space="preserve"> </w:t>
      </w:r>
      <w:r w:rsidRPr="008C1B76">
        <w:rPr>
          <w:noProof w:val="0"/>
          <w:lang w:eastAsia="ar-SA"/>
        </w:rPr>
        <w:t>la</w:t>
      </w:r>
      <w:r w:rsidR="00A2372B" w:rsidRPr="008C1B76">
        <w:rPr>
          <w:noProof w:val="0"/>
          <w:lang w:eastAsia="ar-SA"/>
        </w:rPr>
        <w:t xml:space="preserve"> </w:t>
      </w:r>
      <w:r w:rsidRPr="008C1B76">
        <w:rPr>
          <w:noProof w:val="0"/>
          <w:lang w:eastAsia="ar-SA"/>
        </w:rPr>
        <w:t>nivel</w:t>
      </w:r>
      <w:r w:rsidR="00A2372B" w:rsidRPr="008C1B76">
        <w:rPr>
          <w:noProof w:val="0"/>
          <w:lang w:eastAsia="ar-SA"/>
        </w:rPr>
        <w:t xml:space="preserve"> </w:t>
      </w:r>
      <w:r w:rsidRPr="008C1B76">
        <w:rPr>
          <w:noProof w:val="0"/>
          <w:lang w:eastAsia="ar-SA"/>
        </w:rPr>
        <w:t>naţional</w:t>
      </w:r>
      <w:r w:rsidR="00A2372B" w:rsidRPr="008C1B76">
        <w:rPr>
          <w:noProof w:val="0"/>
          <w:lang w:eastAsia="ar-SA"/>
        </w:rPr>
        <w:t xml:space="preserve"> </w:t>
      </w:r>
      <w:r w:rsidRPr="008C1B76">
        <w:rPr>
          <w:noProof w:val="0"/>
          <w:lang w:eastAsia="ar-SA"/>
        </w:rPr>
        <w:t>şi</w:t>
      </w:r>
      <w:r w:rsidR="00A2372B" w:rsidRPr="008C1B76">
        <w:rPr>
          <w:noProof w:val="0"/>
          <w:lang w:eastAsia="ar-SA"/>
        </w:rPr>
        <w:t xml:space="preserve"> </w:t>
      </w:r>
      <w:r w:rsidRPr="008C1B76">
        <w:rPr>
          <w:noProof w:val="0"/>
          <w:lang w:eastAsia="ar-SA"/>
        </w:rPr>
        <w:t>local;</w:t>
      </w:r>
    </w:p>
    <w:p w:rsidR="00EA4690" w:rsidRPr="008C1B76" w:rsidRDefault="00EA4690" w:rsidP="00493CAB">
      <w:pPr>
        <w:numPr>
          <w:ilvl w:val="0"/>
          <w:numId w:val="16"/>
        </w:numPr>
        <w:suppressAutoHyphens/>
        <w:ind w:hanging="169"/>
        <w:contextualSpacing/>
        <w:rPr>
          <w:noProof w:val="0"/>
          <w:lang w:eastAsia="ar-SA"/>
        </w:rPr>
      </w:pPr>
      <w:r w:rsidRPr="008C1B76">
        <w:rPr>
          <w:noProof w:val="0"/>
          <w:lang w:eastAsia="ar-SA"/>
        </w:rPr>
        <w:t>Colaborarea</w:t>
      </w:r>
      <w:r w:rsidR="00A2372B" w:rsidRPr="008C1B76">
        <w:rPr>
          <w:noProof w:val="0"/>
          <w:lang w:eastAsia="ar-SA"/>
        </w:rPr>
        <w:t xml:space="preserve"> </w:t>
      </w:r>
      <w:r w:rsidRPr="008C1B76">
        <w:rPr>
          <w:noProof w:val="0"/>
          <w:lang w:eastAsia="ar-SA"/>
        </w:rPr>
        <w:t>cu</w:t>
      </w:r>
      <w:r w:rsidR="00A2372B" w:rsidRPr="008C1B76">
        <w:rPr>
          <w:noProof w:val="0"/>
          <w:lang w:eastAsia="ar-SA"/>
        </w:rPr>
        <w:t xml:space="preserve"> </w:t>
      </w:r>
      <w:r w:rsidRPr="008C1B76">
        <w:rPr>
          <w:noProof w:val="0"/>
          <w:lang w:eastAsia="ar-SA"/>
        </w:rPr>
        <w:t>comunităţile</w:t>
      </w:r>
      <w:r w:rsidR="00A2372B" w:rsidRPr="008C1B76">
        <w:rPr>
          <w:noProof w:val="0"/>
          <w:lang w:eastAsia="ar-SA"/>
        </w:rPr>
        <w:t xml:space="preserve"> </w:t>
      </w:r>
      <w:r w:rsidRPr="008C1B76">
        <w:rPr>
          <w:noProof w:val="0"/>
          <w:lang w:eastAsia="ar-SA"/>
        </w:rPr>
        <w:t>locale;</w:t>
      </w:r>
    </w:p>
    <w:p w:rsidR="00EA4690" w:rsidRPr="008C1B76" w:rsidRDefault="00EA4690" w:rsidP="00493CAB">
      <w:pPr>
        <w:numPr>
          <w:ilvl w:val="0"/>
          <w:numId w:val="16"/>
        </w:numPr>
        <w:suppressAutoHyphens/>
        <w:ind w:hanging="169"/>
        <w:contextualSpacing/>
        <w:rPr>
          <w:noProof w:val="0"/>
          <w:lang w:eastAsia="ar-SA"/>
        </w:rPr>
      </w:pPr>
      <w:r w:rsidRPr="008C1B76">
        <w:rPr>
          <w:noProof w:val="0"/>
          <w:lang w:eastAsia="ar-SA"/>
        </w:rPr>
        <w:t>Colaborarea</w:t>
      </w:r>
      <w:r w:rsidR="00A2372B" w:rsidRPr="008C1B76">
        <w:rPr>
          <w:noProof w:val="0"/>
          <w:lang w:eastAsia="ar-SA"/>
        </w:rPr>
        <w:t xml:space="preserve"> </w:t>
      </w:r>
      <w:r w:rsidRPr="008C1B76">
        <w:rPr>
          <w:noProof w:val="0"/>
          <w:lang w:eastAsia="ar-SA"/>
        </w:rPr>
        <w:t>cu</w:t>
      </w:r>
      <w:r w:rsidR="00A2372B" w:rsidRPr="008C1B76">
        <w:rPr>
          <w:noProof w:val="0"/>
          <w:lang w:eastAsia="ar-SA"/>
        </w:rPr>
        <w:t xml:space="preserve"> </w:t>
      </w:r>
      <w:r w:rsidRPr="008C1B76">
        <w:rPr>
          <w:noProof w:val="0"/>
          <w:lang w:eastAsia="ar-SA"/>
        </w:rPr>
        <w:t>organizaţiile</w:t>
      </w:r>
      <w:r w:rsidR="00A2372B" w:rsidRPr="008C1B76">
        <w:rPr>
          <w:noProof w:val="0"/>
          <w:lang w:eastAsia="ar-SA"/>
        </w:rPr>
        <w:t xml:space="preserve"> </w:t>
      </w:r>
      <w:r w:rsidRPr="008C1B76">
        <w:rPr>
          <w:noProof w:val="0"/>
          <w:lang w:eastAsia="ar-SA"/>
        </w:rPr>
        <w:t>guvernamentale</w:t>
      </w:r>
      <w:r w:rsidR="00A2372B" w:rsidRPr="008C1B76">
        <w:rPr>
          <w:noProof w:val="0"/>
          <w:lang w:eastAsia="ar-SA"/>
        </w:rPr>
        <w:t xml:space="preserve"> </w:t>
      </w:r>
      <w:r w:rsidRPr="008C1B76">
        <w:rPr>
          <w:noProof w:val="0"/>
          <w:lang w:eastAsia="ar-SA"/>
        </w:rPr>
        <w:t>şi</w:t>
      </w:r>
      <w:r w:rsidR="00A2372B" w:rsidRPr="008C1B76">
        <w:rPr>
          <w:noProof w:val="0"/>
          <w:lang w:eastAsia="ar-SA"/>
        </w:rPr>
        <w:t xml:space="preserve"> </w:t>
      </w:r>
      <w:r w:rsidRPr="008C1B76">
        <w:rPr>
          <w:noProof w:val="0"/>
          <w:lang w:eastAsia="ar-SA"/>
        </w:rPr>
        <w:t>cu</w:t>
      </w:r>
      <w:r w:rsidR="00A2372B" w:rsidRPr="008C1B76">
        <w:rPr>
          <w:noProof w:val="0"/>
          <w:lang w:eastAsia="ar-SA"/>
        </w:rPr>
        <w:t xml:space="preserve"> </w:t>
      </w:r>
      <w:r w:rsidRPr="008C1B76">
        <w:rPr>
          <w:noProof w:val="0"/>
          <w:lang w:eastAsia="ar-SA"/>
        </w:rPr>
        <w:t>alţi</w:t>
      </w:r>
      <w:r w:rsidR="00A2372B" w:rsidRPr="008C1B76">
        <w:rPr>
          <w:noProof w:val="0"/>
          <w:lang w:eastAsia="ar-SA"/>
        </w:rPr>
        <w:t xml:space="preserve"> </w:t>
      </w:r>
      <w:r w:rsidRPr="008C1B76">
        <w:rPr>
          <w:noProof w:val="0"/>
          <w:lang w:eastAsia="ar-SA"/>
        </w:rPr>
        <w:t>factori</w:t>
      </w:r>
      <w:r w:rsidR="00A2372B" w:rsidRPr="008C1B76">
        <w:rPr>
          <w:noProof w:val="0"/>
          <w:lang w:eastAsia="ar-SA"/>
        </w:rPr>
        <w:t xml:space="preserve"> </w:t>
      </w:r>
      <w:r w:rsidRPr="008C1B76">
        <w:rPr>
          <w:noProof w:val="0"/>
          <w:lang w:eastAsia="ar-SA"/>
        </w:rPr>
        <w:t>interesaţi;</w:t>
      </w:r>
    </w:p>
    <w:p w:rsidR="00EA4690" w:rsidRPr="008C1B76" w:rsidRDefault="00EA4690" w:rsidP="00493CAB">
      <w:pPr>
        <w:numPr>
          <w:ilvl w:val="0"/>
          <w:numId w:val="16"/>
        </w:numPr>
        <w:suppressAutoHyphens/>
        <w:ind w:hanging="169"/>
        <w:contextualSpacing/>
        <w:rPr>
          <w:noProof w:val="0"/>
          <w:lang w:eastAsia="ar-SA"/>
        </w:rPr>
      </w:pPr>
      <w:r w:rsidRPr="008C1B76">
        <w:rPr>
          <w:noProof w:val="0"/>
          <w:lang w:eastAsia="ar-SA"/>
        </w:rPr>
        <w:t>Promovarea</w:t>
      </w:r>
      <w:r w:rsidR="00A2372B" w:rsidRPr="008C1B76">
        <w:rPr>
          <w:noProof w:val="0"/>
          <w:lang w:eastAsia="ar-SA"/>
        </w:rPr>
        <w:t xml:space="preserve"> </w:t>
      </w:r>
      <w:r w:rsidRPr="008C1B76">
        <w:rPr>
          <w:noProof w:val="0"/>
          <w:lang w:eastAsia="ar-SA"/>
        </w:rPr>
        <w:t>participării</w:t>
      </w:r>
      <w:r w:rsidR="00A2372B" w:rsidRPr="008C1B76">
        <w:rPr>
          <w:noProof w:val="0"/>
          <w:lang w:eastAsia="ar-SA"/>
        </w:rPr>
        <w:t xml:space="preserve"> </w:t>
      </w:r>
      <w:r w:rsidRPr="008C1B76">
        <w:rPr>
          <w:noProof w:val="0"/>
          <w:lang w:eastAsia="ar-SA"/>
        </w:rPr>
        <w:t>în</w:t>
      </w:r>
      <w:r w:rsidR="00A2372B" w:rsidRPr="008C1B76">
        <w:rPr>
          <w:noProof w:val="0"/>
          <w:lang w:eastAsia="ar-SA"/>
        </w:rPr>
        <w:t xml:space="preserve"> </w:t>
      </w:r>
      <w:r w:rsidRPr="008C1B76">
        <w:rPr>
          <w:noProof w:val="0"/>
          <w:lang w:eastAsia="ar-SA"/>
        </w:rPr>
        <w:t>procesul</w:t>
      </w:r>
      <w:r w:rsidR="00A2372B" w:rsidRPr="008C1B76">
        <w:rPr>
          <w:noProof w:val="0"/>
          <w:lang w:eastAsia="ar-SA"/>
        </w:rPr>
        <w:t xml:space="preserve"> </w:t>
      </w:r>
      <w:r w:rsidRPr="008C1B76">
        <w:rPr>
          <w:noProof w:val="0"/>
          <w:lang w:eastAsia="ar-SA"/>
        </w:rPr>
        <w:t>decizional</w:t>
      </w:r>
      <w:r w:rsidR="00A2372B" w:rsidRPr="008C1B76">
        <w:rPr>
          <w:noProof w:val="0"/>
          <w:lang w:eastAsia="ar-SA"/>
        </w:rPr>
        <w:t xml:space="preserve"> </w:t>
      </w:r>
      <w:r w:rsidRPr="008C1B76">
        <w:rPr>
          <w:noProof w:val="0"/>
          <w:lang w:eastAsia="ar-SA"/>
        </w:rPr>
        <w:t>a</w:t>
      </w:r>
      <w:r w:rsidR="00A2372B" w:rsidRPr="008C1B76">
        <w:rPr>
          <w:noProof w:val="0"/>
          <w:lang w:eastAsia="ar-SA"/>
        </w:rPr>
        <w:t xml:space="preserve"> </w:t>
      </w:r>
      <w:r w:rsidRPr="008C1B76">
        <w:rPr>
          <w:noProof w:val="0"/>
          <w:lang w:eastAsia="ar-SA"/>
        </w:rPr>
        <w:t>tuturor</w:t>
      </w:r>
      <w:r w:rsidR="00A2372B" w:rsidRPr="008C1B76">
        <w:rPr>
          <w:noProof w:val="0"/>
          <w:lang w:eastAsia="ar-SA"/>
        </w:rPr>
        <w:t xml:space="preserve"> </w:t>
      </w:r>
      <w:r w:rsidRPr="008C1B76">
        <w:rPr>
          <w:noProof w:val="0"/>
          <w:lang w:eastAsia="ar-SA"/>
        </w:rPr>
        <w:t>factorilor</w:t>
      </w:r>
      <w:r w:rsidR="00A2372B" w:rsidRPr="008C1B76">
        <w:rPr>
          <w:noProof w:val="0"/>
          <w:lang w:eastAsia="ar-SA"/>
        </w:rPr>
        <w:t xml:space="preserve"> </w:t>
      </w:r>
      <w:r w:rsidRPr="008C1B76">
        <w:rPr>
          <w:noProof w:val="0"/>
          <w:lang w:eastAsia="ar-SA"/>
        </w:rPr>
        <w:t>interesaţi;</w:t>
      </w:r>
    </w:p>
    <w:p w:rsidR="00EA4690" w:rsidRPr="008C1B76" w:rsidRDefault="00EA4690" w:rsidP="00493CAB">
      <w:pPr>
        <w:numPr>
          <w:ilvl w:val="0"/>
          <w:numId w:val="16"/>
        </w:numPr>
        <w:suppressAutoHyphens/>
        <w:ind w:hanging="169"/>
        <w:contextualSpacing/>
        <w:rPr>
          <w:noProof w:val="0"/>
          <w:lang w:eastAsia="ar-SA"/>
        </w:rPr>
      </w:pPr>
      <w:r w:rsidRPr="008C1B76">
        <w:rPr>
          <w:noProof w:val="0"/>
          <w:lang w:eastAsia="ar-SA"/>
        </w:rPr>
        <w:t>Informare,</w:t>
      </w:r>
      <w:r w:rsidR="00A2372B" w:rsidRPr="008C1B76">
        <w:rPr>
          <w:noProof w:val="0"/>
          <w:lang w:eastAsia="ar-SA"/>
        </w:rPr>
        <w:t xml:space="preserve"> </w:t>
      </w:r>
      <w:r w:rsidRPr="008C1B76">
        <w:rPr>
          <w:noProof w:val="0"/>
          <w:lang w:eastAsia="ar-SA"/>
        </w:rPr>
        <w:t>conştientizare</w:t>
      </w:r>
      <w:r w:rsidR="00A2372B" w:rsidRPr="008C1B76">
        <w:rPr>
          <w:noProof w:val="0"/>
          <w:lang w:eastAsia="ar-SA"/>
        </w:rPr>
        <w:t xml:space="preserve"> </w:t>
      </w:r>
      <w:r w:rsidRPr="008C1B76">
        <w:rPr>
          <w:noProof w:val="0"/>
          <w:lang w:eastAsia="ar-SA"/>
        </w:rPr>
        <w:t>şi</w:t>
      </w:r>
      <w:r w:rsidR="00A2372B" w:rsidRPr="008C1B76">
        <w:rPr>
          <w:noProof w:val="0"/>
          <w:lang w:eastAsia="ar-SA"/>
        </w:rPr>
        <w:t xml:space="preserve"> </w:t>
      </w:r>
      <w:r w:rsidRPr="008C1B76">
        <w:rPr>
          <w:noProof w:val="0"/>
          <w:lang w:eastAsia="ar-SA"/>
        </w:rPr>
        <w:t>educaţie</w:t>
      </w:r>
      <w:r w:rsidR="00A2372B" w:rsidRPr="008C1B76">
        <w:rPr>
          <w:noProof w:val="0"/>
          <w:lang w:eastAsia="ar-SA"/>
        </w:rPr>
        <w:t xml:space="preserve"> </w:t>
      </w:r>
      <w:r w:rsidRPr="008C1B76">
        <w:rPr>
          <w:noProof w:val="0"/>
          <w:lang w:eastAsia="ar-SA"/>
        </w:rPr>
        <w:t>ecologică</w:t>
      </w:r>
      <w:r w:rsidR="00A2372B" w:rsidRPr="008C1B76">
        <w:rPr>
          <w:noProof w:val="0"/>
          <w:lang w:eastAsia="ar-SA"/>
        </w:rPr>
        <w:t xml:space="preserve"> </w:t>
      </w:r>
      <w:r w:rsidRPr="008C1B76">
        <w:rPr>
          <w:noProof w:val="0"/>
          <w:lang w:eastAsia="ar-SA"/>
        </w:rPr>
        <w:t>în</w:t>
      </w:r>
      <w:r w:rsidR="00A2372B" w:rsidRPr="008C1B76">
        <w:rPr>
          <w:noProof w:val="0"/>
          <w:lang w:eastAsia="ar-SA"/>
        </w:rPr>
        <w:t xml:space="preserve"> </w:t>
      </w:r>
      <w:r w:rsidRPr="008C1B76">
        <w:rPr>
          <w:noProof w:val="0"/>
          <w:lang w:eastAsia="ar-SA"/>
        </w:rPr>
        <w:t>rândul</w:t>
      </w:r>
      <w:r w:rsidR="00A2372B" w:rsidRPr="008C1B76">
        <w:rPr>
          <w:noProof w:val="0"/>
          <w:lang w:eastAsia="ar-SA"/>
        </w:rPr>
        <w:t xml:space="preserve"> </w:t>
      </w:r>
      <w:r w:rsidRPr="008C1B76">
        <w:rPr>
          <w:noProof w:val="0"/>
          <w:lang w:eastAsia="ar-SA"/>
        </w:rPr>
        <w:t>comunităţilor</w:t>
      </w:r>
      <w:r w:rsidR="00A2372B" w:rsidRPr="008C1B76">
        <w:rPr>
          <w:noProof w:val="0"/>
          <w:lang w:eastAsia="ar-SA"/>
        </w:rPr>
        <w:t xml:space="preserve"> </w:t>
      </w:r>
      <w:r w:rsidRPr="008C1B76">
        <w:rPr>
          <w:noProof w:val="0"/>
          <w:lang w:eastAsia="ar-SA"/>
        </w:rPr>
        <w:t>locale</w:t>
      </w:r>
      <w:r w:rsidR="00A2372B" w:rsidRPr="008C1B76">
        <w:rPr>
          <w:noProof w:val="0"/>
          <w:lang w:eastAsia="ar-SA"/>
        </w:rPr>
        <w:t xml:space="preserve"> </w:t>
      </w:r>
      <w:r w:rsidRPr="008C1B76">
        <w:rPr>
          <w:noProof w:val="0"/>
          <w:lang w:eastAsia="ar-SA"/>
        </w:rPr>
        <w:t>şi</w:t>
      </w:r>
      <w:r w:rsidR="00A2372B" w:rsidRPr="008C1B76">
        <w:rPr>
          <w:noProof w:val="0"/>
          <w:lang w:eastAsia="ar-SA"/>
        </w:rPr>
        <w:t xml:space="preserve"> </w:t>
      </w:r>
      <w:r w:rsidRPr="008C1B76">
        <w:rPr>
          <w:noProof w:val="0"/>
          <w:lang w:eastAsia="ar-SA"/>
        </w:rPr>
        <w:t>a</w:t>
      </w:r>
      <w:r w:rsidR="00A2372B" w:rsidRPr="008C1B76">
        <w:rPr>
          <w:noProof w:val="0"/>
          <w:lang w:eastAsia="ar-SA"/>
        </w:rPr>
        <w:t xml:space="preserve"> </w:t>
      </w:r>
      <w:r w:rsidRPr="008C1B76">
        <w:rPr>
          <w:noProof w:val="0"/>
          <w:lang w:eastAsia="ar-SA"/>
        </w:rPr>
        <w:t>vizitatorilor;</w:t>
      </w:r>
    </w:p>
    <w:p w:rsidR="00EA4690" w:rsidRPr="008C1B76" w:rsidRDefault="00EA4690" w:rsidP="00493CAB">
      <w:pPr>
        <w:numPr>
          <w:ilvl w:val="0"/>
          <w:numId w:val="16"/>
        </w:numPr>
        <w:suppressAutoHyphens/>
        <w:ind w:hanging="169"/>
        <w:contextualSpacing/>
        <w:rPr>
          <w:noProof w:val="0"/>
          <w:lang w:eastAsia="ar-SA"/>
        </w:rPr>
      </w:pPr>
      <w:r w:rsidRPr="008C1B76">
        <w:rPr>
          <w:noProof w:val="0"/>
          <w:lang w:eastAsia="ar-SA"/>
        </w:rPr>
        <w:t>Asigurarea</w:t>
      </w:r>
      <w:r w:rsidR="00A2372B" w:rsidRPr="008C1B76">
        <w:rPr>
          <w:noProof w:val="0"/>
          <w:lang w:eastAsia="ar-SA"/>
        </w:rPr>
        <w:t xml:space="preserve"> </w:t>
      </w:r>
      <w:r w:rsidRPr="008C1B76">
        <w:rPr>
          <w:noProof w:val="0"/>
          <w:lang w:eastAsia="ar-SA"/>
        </w:rPr>
        <w:t>folosirii</w:t>
      </w:r>
      <w:r w:rsidR="00A2372B" w:rsidRPr="008C1B76">
        <w:rPr>
          <w:noProof w:val="0"/>
          <w:lang w:eastAsia="ar-SA"/>
        </w:rPr>
        <w:t xml:space="preserve"> </w:t>
      </w:r>
      <w:r w:rsidRPr="008C1B76">
        <w:rPr>
          <w:noProof w:val="0"/>
          <w:lang w:eastAsia="ar-SA"/>
        </w:rPr>
        <w:t>durabile</w:t>
      </w:r>
      <w:r w:rsidR="00A2372B" w:rsidRPr="008C1B76">
        <w:rPr>
          <w:noProof w:val="0"/>
          <w:lang w:eastAsia="ar-SA"/>
        </w:rPr>
        <w:t xml:space="preserve"> </w:t>
      </w:r>
      <w:r w:rsidRPr="008C1B76">
        <w:rPr>
          <w:noProof w:val="0"/>
          <w:lang w:eastAsia="ar-SA"/>
        </w:rPr>
        <w:t>a</w:t>
      </w:r>
      <w:r w:rsidR="00A2372B" w:rsidRPr="008C1B76">
        <w:rPr>
          <w:noProof w:val="0"/>
          <w:lang w:eastAsia="ar-SA"/>
        </w:rPr>
        <w:t xml:space="preserve"> </w:t>
      </w:r>
      <w:r w:rsidRPr="008C1B76">
        <w:rPr>
          <w:noProof w:val="0"/>
          <w:lang w:eastAsia="ar-SA"/>
        </w:rPr>
        <w:t>resurselor;</w:t>
      </w:r>
    </w:p>
    <w:p w:rsidR="00EA4690" w:rsidRPr="008C1B76" w:rsidRDefault="00EA4690" w:rsidP="00493CAB">
      <w:pPr>
        <w:numPr>
          <w:ilvl w:val="0"/>
          <w:numId w:val="16"/>
        </w:numPr>
        <w:suppressAutoHyphens/>
        <w:ind w:hanging="169"/>
        <w:contextualSpacing/>
        <w:rPr>
          <w:noProof w:val="0"/>
          <w:lang w:eastAsia="ar-SA"/>
        </w:rPr>
      </w:pPr>
      <w:r w:rsidRPr="008C1B76">
        <w:rPr>
          <w:noProof w:val="0"/>
          <w:lang w:eastAsia="ar-SA"/>
        </w:rPr>
        <w:t>Promovarea</w:t>
      </w:r>
      <w:r w:rsidR="00A2372B" w:rsidRPr="008C1B76">
        <w:rPr>
          <w:noProof w:val="0"/>
          <w:lang w:eastAsia="ar-SA"/>
        </w:rPr>
        <w:t xml:space="preserve"> </w:t>
      </w:r>
      <w:r w:rsidRPr="008C1B76">
        <w:rPr>
          <w:noProof w:val="0"/>
          <w:lang w:eastAsia="ar-SA"/>
        </w:rPr>
        <w:t>şi</w:t>
      </w:r>
      <w:r w:rsidR="00A2372B" w:rsidRPr="008C1B76">
        <w:rPr>
          <w:noProof w:val="0"/>
          <w:lang w:eastAsia="ar-SA"/>
        </w:rPr>
        <w:t xml:space="preserve"> </w:t>
      </w:r>
      <w:r w:rsidRPr="008C1B76">
        <w:rPr>
          <w:noProof w:val="0"/>
          <w:lang w:eastAsia="ar-SA"/>
        </w:rPr>
        <w:t>susţinerea</w:t>
      </w:r>
      <w:r w:rsidR="00A2372B" w:rsidRPr="008C1B76">
        <w:rPr>
          <w:noProof w:val="0"/>
          <w:lang w:eastAsia="ar-SA"/>
        </w:rPr>
        <w:t xml:space="preserve"> </w:t>
      </w:r>
      <w:r w:rsidRPr="008C1B76">
        <w:rPr>
          <w:noProof w:val="0"/>
          <w:lang w:eastAsia="ar-SA"/>
        </w:rPr>
        <w:t>dezvoltării</w:t>
      </w:r>
      <w:r w:rsidR="00A2372B" w:rsidRPr="008C1B76">
        <w:rPr>
          <w:noProof w:val="0"/>
          <w:lang w:eastAsia="ar-SA"/>
        </w:rPr>
        <w:t xml:space="preserve"> </w:t>
      </w:r>
      <w:r w:rsidRPr="008C1B76">
        <w:rPr>
          <w:noProof w:val="0"/>
          <w:lang w:eastAsia="ar-SA"/>
        </w:rPr>
        <w:t>comunitare</w:t>
      </w:r>
      <w:r w:rsidR="00A2372B" w:rsidRPr="008C1B76">
        <w:rPr>
          <w:noProof w:val="0"/>
          <w:lang w:eastAsia="ar-SA"/>
        </w:rPr>
        <w:t xml:space="preserve"> </w:t>
      </w:r>
      <w:r w:rsidRPr="008C1B76">
        <w:rPr>
          <w:noProof w:val="0"/>
          <w:lang w:eastAsia="ar-SA"/>
        </w:rPr>
        <w:t>durabile;</w:t>
      </w:r>
    </w:p>
    <w:p w:rsidR="00EA4690" w:rsidRPr="008C1B76" w:rsidRDefault="00EA4690" w:rsidP="00493CAB">
      <w:pPr>
        <w:numPr>
          <w:ilvl w:val="0"/>
          <w:numId w:val="16"/>
        </w:numPr>
        <w:suppressAutoHyphens/>
        <w:ind w:hanging="169"/>
        <w:contextualSpacing/>
        <w:rPr>
          <w:noProof w:val="0"/>
          <w:lang w:eastAsia="ar-SA"/>
        </w:rPr>
      </w:pPr>
      <w:r w:rsidRPr="008C1B76">
        <w:rPr>
          <w:noProof w:val="0"/>
          <w:lang w:eastAsia="ar-SA"/>
        </w:rPr>
        <w:t>Managementul</w:t>
      </w:r>
      <w:r w:rsidR="00A2372B" w:rsidRPr="008C1B76">
        <w:rPr>
          <w:noProof w:val="0"/>
          <w:lang w:eastAsia="ar-SA"/>
        </w:rPr>
        <w:t xml:space="preserve"> </w:t>
      </w:r>
      <w:r w:rsidRPr="008C1B76">
        <w:rPr>
          <w:noProof w:val="0"/>
          <w:lang w:eastAsia="ar-SA"/>
        </w:rPr>
        <w:t>turismului</w:t>
      </w:r>
      <w:r w:rsidR="00A2372B" w:rsidRPr="008C1B76">
        <w:rPr>
          <w:noProof w:val="0"/>
          <w:lang w:eastAsia="ar-SA"/>
        </w:rPr>
        <w:t xml:space="preserve"> </w:t>
      </w:r>
      <w:r w:rsidRPr="008C1B76">
        <w:rPr>
          <w:noProof w:val="0"/>
          <w:lang w:eastAsia="ar-SA"/>
        </w:rPr>
        <w:t>şi</w:t>
      </w:r>
      <w:r w:rsidR="00A2372B" w:rsidRPr="008C1B76">
        <w:rPr>
          <w:noProof w:val="0"/>
          <w:lang w:eastAsia="ar-SA"/>
        </w:rPr>
        <w:t xml:space="preserve"> </w:t>
      </w:r>
      <w:r w:rsidRPr="008C1B76">
        <w:rPr>
          <w:noProof w:val="0"/>
          <w:lang w:eastAsia="ar-SA"/>
        </w:rPr>
        <w:t>al</w:t>
      </w:r>
      <w:r w:rsidR="00A2372B" w:rsidRPr="008C1B76">
        <w:rPr>
          <w:noProof w:val="0"/>
          <w:lang w:eastAsia="ar-SA"/>
        </w:rPr>
        <w:t xml:space="preserve"> </w:t>
      </w:r>
      <w:r w:rsidRPr="008C1B76">
        <w:rPr>
          <w:noProof w:val="0"/>
          <w:lang w:eastAsia="ar-SA"/>
        </w:rPr>
        <w:t>vizitatorilor;</w:t>
      </w:r>
    </w:p>
    <w:p w:rsidR="00EA4690" w:rsidRPr="008C1B76" w:rsidRDefault="00EA4690" w:rsidP="00493CAB">
      <w:pPr>
        <w:numPr>
          <w:ilvl w:val="0"/>
          <w:numId w:val="16"/>
        </w:numPr>
        <w:suppressAutoHyphens/>
        <w:ind w:hanging="169"/>
        <w:contextualSpacing/>
        <w:rPr>
          <w:noProof w:val="0"/>
          <w:lang w:eastAsia="ar-SA"/>
        </w:rPr>
      </w:pPr>
      <w:r w:rsidRPr="008C1B76">
        <w:rPr>
          <w:noProof w:val="0"/>
          <w:lang w:eastAsia="ar-SA"/>
        </w:rPr>
        <w:t>Managementul</w:t>
      </w:r>
      <w:r w:rsidR="00A2372B" w:rsidRPr="008C1B76">
        <w:rPr>
          <w:noProof w:val="0"/>
          <w:lang w:eastAsia="ar-SA"/>
        </w:rPr>
        <w:t xml:space="preserve"> </w:t>
      </w:r>
      <w:r w:rsidRPr="008C1B76">
        <w:rPr>
          <w:noProof w:val="0"/>
          <w:lang w:eastAsia="ar-SA"/>
        </w:rPr>
        <w:t>personalului,</w:t>
      </w:r>
      <w:r w:rsidR="00A2372B" w:rsidRPr="008C1B76">
        <w:rPr>
          <w:noProof w:val="0"/>
          <w:lang w:eastAsia="ar-SA"/>
        </w:rPr>
        <w:t xml:space="preserve"> </w:t>
      </w:r>
      <w:r w:rsidRPr="008C1B76">
        <w:rPr>
          <w:noProof w:val="0"/>
          <w:lang w:eastAsia="ar-SA"/>
        </w:rPr>
        <w:t>a</w:t>
      </w:r>
      <w:r w:rsidR="00A2372B" w:rsidRPr="008C1B76">
        <w:rPr>
          <w:noProof w:val="0"/>
          <w:lang w:eastAsia="ar-SA"/>
        </w:rPr>
        <w:t xml:space="preserve"> </w:t>
      </w:r>
      <w:r w:rsidRPr="008C1B76">
        <w:rPr>
          <w:noProof w:val="0"/>
          <w:lang w:eastAsia="ar-SA"/>
        </w:rPr>
        <w:t>bugetului</w:t>
      </w:r>
      <w:r w:rsidR="00A2372B" w:rsidRPr="008C1B76">
        <w:rPr>
          <w:noProof w:val="0"/>
          <w:lang w:eastAsia="ar-SA"/>
        </w:rPr>
        <w:t xml:space="preserve"> </w:t>
      </w:r>
      <w:r w:rsidRPr="008C1B76">
        <w:rPr>
          <w:noProof w:val="0"/>
          <w:lang w:eastAsia="ar-SA"/>
        </w:rPr>
        <w:t>şi</w:t>
      </w:r>
      <w:r w:rsidR="00A2372B" w:rsidRPr="008C1B76">
        <w:rPr>
          <w:noProof w:val="0"/>
          <w:lang w:eastAsia="ar-SA"/>
        </w:rPr>
        <w:t xml:space="preserve"> </w:t>
      </w:r>
      <w:r w:rsidRPr="008C1B76">
        <w:rPr>
          <w:noProof w:val="0"/>
          <w:lang w:eastAsia="ar-SA"/>
        </w:rPr>
        <w:t>a</w:t>
      </w:r>
      <w:r w:rsidR="00A2372B" w:rsidRPr="008C1B76">
        <w:rPr>
          <w:noProof w:val="0"/>
          <w:lang w:eastAsia="ar-SA"/>
        </w:rPr>
        <w:t xml:space="preserve"> </w:t>
      </w:r>
      <w:r w:rsidRPr="008C1B76">
        <w:rPr>
          <w:noProof w:val="0"/>
          <w:lang w:eastAsia="ar-SA"/>
        </w:rPr>
        <w:t>resurselor;</w:t>
      </w:r>
    </w:p>
    <w:p w:rsidR="00FF6257" w:rsidRPr="008C1B76" w:rsidRDefault="00FF6257" w:rsidP="00493CAB">
      <w:pPr>
        <w:pStyle w:val="Heading3"/>
        <w:spacing w:before="0" w:after="0"/>
        <w:jc w:val="center"/>
        <w:rPr>
          <w:rFonts w:ascii="Times New Roman" w:hAnsi="Times New Roman"/>
          <w:iCs/>
          <w:noProof w:val="0"/>
          <w:sz w:val="24"/>
          <w:szCs w:val="24"/>
          <w:lang w:eastAsia="ar-SA"/>
        </w:rPr>
      </w:pPr>
      <w:bookmarkStart w:id="10" w:name="_Toc435488343"/>
      <w:r w:rsidRPr="008C1B76">
        <w:rPr>
          <w:rFonts w:ascii="Times New Roman" w:hAnsi="Times New Roman"/>
          <w:iCs/>
          <w:noProof w:val="0"/>
          <w:sz w:val="24"/>
          <w:szCs w:val="24"/>
          <w:lang w:eastAsia="ar-SA"/>
        </w:rPr>
        <w:t>1.1.2.</w:t>
      </w:r>
      <w:r w:rsidR="00A2372B" w:rsidRPr="008C1B76">
        <w:rPr>
          <w:rFonts w:ascii="Times New Roman" w:hAnsi="Times New Roman"/>
          <w:iCs/>
          <w:noProof w:val="0"/>
          <w:sz w:val="24"/>
          <w:szCs w:val="24"/>
          <w:lang w:eastAsia="ar-SA"/>
        </w:rPr>
        <w:t xml:space="preserve"> </w:t>
      </w:r>
      <w:r w:rsidRPr="008C1B76">
        <w:rPr>
          <w:rFonts w:ascii="Times New Roman" w:hAnsi="Times New Roman"/>
          <w:iCs/>
          <w:noProof w:val="0"/>
          <w:sz w:val="24"/>
          <w:szCs w:val="24"/>
          <w:lang w:eastAsia="ar-SA"/>
        </w:rPr>
        <w:t>Scopul</w:t>
      </w:r>
      <w:r w:rsidR="00A2372B" w:rsidRPr="008C1B76">
        <w:rPr>
          <w:rFonts w:ascii="Times New Roman" w:hAnsi="Times New Roman"/>
          <w:iCs/>
          <w:noProof w:val="0"/>
          <w:sz w:val="24"/>
          <w:szCs w:val="24"/>
          <w:lang w:eastAsia="ar-SA"/>
        </w:rPr>
        <w:t xml:space="preserve"> </w:t>
      </w:r>
      <w:r w:rsidRPr="008C1B76">
        <w:rPr>
          <w:rFonts w:ascii="Times New Roman" w:hAnsi="Times New Roman"/>
          <w:iCs/>
          <w:noProof w:val="0"/>
          <w:sz w:val="24"/>
          <w:szCs w:val="24"/>
          <w:lang w:eastAsia="ar-SA"/>
        </w:rPr>
        <w:t>Planului</w:t>
      </w:r>
      <w:r w:rsidR="00A2372B" w:rsidRPr="008C1B76">
        <w:rPr>
          <w:rFonts w:ascii="Times New Roman" w:hAnsi="Times New Roman"/>
          <w:iCs/>
          <w:noProof w:val="0"/>
          <w:sz w:val="24"/>
          <w:szCs w:val="24"/>
          <w:lang w:eastAsia="ar-SA"/>
        </w:rPr>
        <w:t xml:space="preserve"> </w:t>
      </w:r>
      <w:r w:rsidRPr="008C1B76">
        <w:rPr>
          <w:rFonts w:ascii="Times New Roman" w:hAnsi="Times New Roman"/>
          <w:iCs/>
          <w:noProof w:val="0"/>
          <w:sz w:val="24"/>
          <w:szCs w:val="24"/>
          <w:lang w:eastAsia="ar-SA"/>
        </w:rPr>
        <w:t>de</w:t>
      </w:r>
      <w:r w:rsidR="00A2372B" w:rsidRPr="008C1B76">
        <w:rPr>
          <w:rFonts w:ascii="Times New Roman" w:hAnsi="Times New Roman"/>
          <w:iCs/>
          <w:noProof w:val="0"/>
          <w:sz w:val="24"/>
          <w:szCs w:val="24"/>
          <w:lang w:eastAsia="ar-SA"/>
        </w:rPr>
        <w:t xml:space="preserve"> </w:t>
      </w:r>
      <w:r w:rsidRPr="008C1B76">
        <w:rPr>
          <w:rFonts w:ascii="Times New Roman" w:hAnsi="Times New Roman"/>
          <w:iCs/>
          <w:noProof w:val="0"/>
          <w:sz w:val="24"/>
          <w:szCs w:val="24"/>
          <w:lang w:eastAsia="ar-SA"/>
        </w:rPr>
        <w:t>Management.</w:t>
      </w:r>
      <w:bookmarkEnd w:id="10"/>
    </w:p>
    <w:p w:rsidR="00FF6257" w:rsidRPr="008C1B76" w:rsidRDefault="00FF6257" w:rsidP="00493CAB">
      <w:pPr>
        <w:contextualSpacing/>
      </w:pPr>
      <w:r w:rsidRPr="008C1B76">
        <w:t>Scopul</w:t>
      </w:r>
      <w:r w:rsidR="00A2372B" w:rsidRPr="008C1B76">
        <w:t xml:space="preserve"> </w:t>
      </w:r>
      <w:r w:rsidRPr="008C1B76">
        <w:t>prezentului</w:t>
      </w:r>
      <w:r w:rsidR="00A2372B" w:rsidRPr="008C1B76">
        <w:t xml:space="preserve"> </w:t>
      </w:r>
      <w:r w:rsidRPr="008C1B76">
        <w:t>document</w:t>
      </w:r>
      <w:r w:rsidR="00A2372B" w:rsidRPr="008C1B76">
        <w:t xml:space="preserve"> </w:t>
      </w:r>
      <w:r w:rsidRPr="008C1B76">
        <w:t>este:</w:t>
      </w:r>
    </w:p>
    <w:p w:rsidR="00FF6257" w:rsidRPr="008C1B76" w:rsidRDefault="00FF6257" w:rsidP="00493CAB">
      <w:pPr>
        <w:numPr>
          <w:ilvl w:val="0"/>
          <w:numId w:val="17"/>
        </w:numPr>
        <w:suppressAutoHyphens/>
        <w:contextualSpacing/>
        <w:rPr>
          <w:noProof w:val="0"/>
          <w:lang w:eastAsia="ar-SA"/>
        </w:rPr>
      </w:pPr>
      <w:r w:rsidRPr="008C1B76">
        <w:rPr>
          <w:noProof w:val="0"/>
          <w:lang w:eastAsia="ar-SA"/>
        </w:rPr>
        <w:t>Menţinerea</w:t>
      </w:r>
      <w:r w:rsidR="00A2372B" w:rsidRPr="008C1B76">
        <w:rPr>
          <w:noProof w:val="0"/>
          <w:lang w:eastAsia="ar-SA"/>
        </w:rPr>
        <w:t xml:space="preserve"> </w:t>
      </w:r>
      <w:r w:rsidRPr="008C1B76">
        <w:rPr>
          <w:noProof w:val="0"/>
          <w:lang w:eastAsia="ar-SA"/>
        </w:rPr>
        <w:t>stării</w:t>
      </w:r>
      <w:r w:rsidR="00A2372B" w:rsidRPr="008C1B76">
        <w:rPr>
          <w:noProof w:val="0"/>
          <w:lang w:eastAsia="ar-SA"/>
        </w:rPr>
        <w:t xml:space="preserve"> </w:t>
      </w:r>
      <w:r w:rsidRPr="008C1B76">
        <w:rPr>
          <w:noProof w:val="0"/>
          <w:lang w:eastAsia="ar-SA"/>
        </w:rPr>
        <w:t>de</w:t>
      </w:r>
      <w:r w:rsidR="00A2372B" w:rsidRPr="008C1B76">
        <w:rPr>
          <w:noProof w:val="0"/>
          <w:lang w:eastAsia="ar-SA"/>
        </w:rPr>
        <w:t xml:space="preserve"> </w:t>
      </w:r>
      <w:r w:rsidRPr="008C1B76">
        <w:rPr>
          <w:noProof w:val="0"/>
          <w:lang w:eastAsia="ar-SA"/>
        </w:rPr>
        <w:t>conservare</w:t>
      </w:r>
      <w:r w:rsidR="00A2372B" w:rsidRPr="008C1B76">
        <w:rPr>
          <w:noProof w:val="0"/>
          <w:lang w:eastAsia="ar-SA"/>
        </w:rPr>
        <w:t xml:space="preserve"> </w:t>
      </w:r>
      <w:r w:rsidRPr="008C1B76">
        <w:rPr>
          <w:noProof w:val="0"/>
          <w:lang w:eastAsia="ar-SA"/>
        </w:rPr>
        <w:t>favorabilă</w:t>
      </w:r>
      <w:r w:rsidR="00A2372B" w:rsidRPr="008C1B76">
        <w:rPr>
          <w:noProof w:val="0"/>
          <w:lang w:eastAsia="ar-SA"/>
        </w:rPr>
        <w:t xml:space="preserve"> </w:t>
      </w:r>
      <w:r w:rsidRPr="008C1B76">
        <w:rPr>
          <w:noProof w:val="0"/>
          <w:lang w:eastAsia="ar-SA"/>
        </w:rPr>
        <w:t>a</w:t>
      </w:r>
      <w:r w:rsidR="00A2372B" w:rsidRPr="008C1B76">
        <w:rPr>
          <w:noProof w:val="0"/>
          <w:lang w:eastAsia="ar-SA"/>
        </w:rPr>
        <w:t xml:space="preserve"> </w:t>
      </w:r>
      <w:r w:rsidRPr="008C1B76">
        <w:rPr>
          <w:noProof w:val="0"/>
          <w:lang w:eastAsia="ar-SA"/>
        </w:rPr>
        <w:t>speciilor</w:t>
      </w:r>
      <w:r w:rsidR="00A2372B" w:rsidRPr="008C1B76">
        <w:rPr>
          <w:noProof w:val="0"/>
          <w:lang w:eastAsia="ar-SA"/>
        </w:rPr>
        <w:t xml:space="preserve"> </w:t>
      </w:r>
      <w:r w:rsidRPr="008C1B76">
        <w:rPr>
          <w:noProof w:val="0"/>
          <w:lang w:eastAsia="ar-SA"/>
        </w:rPr>
        <w:t>şi</w:t>
      </w:r>
      <w:r w:rsidR="00A2372B" w:rsidRPr="008C1B76">
        <w:rPr>
          <w:noProof w:val="0"/>
          <w:lang w:eastAsia="ar-SA"/>
        </w:rPr>
        <w:t xml:space="preserve"> </w:t>
      </w:r>
      <w:r w:rsidRPr="008C1B76">
        <w:rPr>
          <w:noProof w:val="0"/>
          <w:lang w:eastAsia="ar-SA"/>
        </w:rPr>
        <w:t>habitatelor</w:t>
      </w:r>
      <w:r w:rsidR="00A2372B" w:rsidRPr="008C1B76">
        <w:rPr>
          <w:noProof w:val="0"/>
          <w:lang w:eastAsia="ar-SA"/>
        </w:rPr>
        <w:t xml:space="preserve"> </w:t>
      </w:r>
      <w:r w:rsidRPr="008C1B76">
        <w:rPr>
          <w:noProof w:val="0"/>
          <w:lang w:eastAsia="ar-SA"/>
        </w:rPr>
        <w:t>pentru</w:t>
      </w:r>
      <w:r w:rsidR="00A2372B" w:rsidRPr="008C1B76">
        <w:rPr>
          <w:noProof w:val="0"/>
          <w:lang w:eastAsia="ar-SA"/>
        </w:rPr>
        <w:t xml:space="preserve"> </w:t>
      </w:r>
      <w:r w:rsidRPr="008C1B76">
        <w:rPr>
          <w:noProof w:val="0"/>
          <w:lang w:eastAsia="ar-SA"/>
        </w:rPr>
        <w:t>care</w:t>
      </w:r>
      <w:r w:rsidR="00A2372B" w:rsidRPr="008C1B76">
        <w:rPr>
          <w:noProof w:val="0"/>
          <w:lang w:eastAsia="ar-SA"/>
        </w:rPr>
        <w:t xml:space="preserve"> </w:t>
      </w:r>
      <w:r w:rsidRPr="008C1B76">
        <w:rPr>
          <w:noProof w:val="0"/>
          <w:lang w:eastAsia="ar-SA"/>
        </w:rPr>
        <w:t>a</w:t>
      </w:r>
      <w:r w:rsidR="00DC78D3" w:rsidRPr="008C1B76">
        <w:rPr>
          <w:noProof w:val="0"/>
          <w:lang w:eastAsia="ar-SA"/>
        </w:rPr>
        <w:t>u</w:t>
      </w:r>
      <w:r w:rsidR="00A2372B" w:rsidRPr="008C1B76">
        <w:rPr>
          <w:noProof w:val="0"/>
          <w:lang w:eastAsia="ar-SA"/>
        </w:rPr>
        <w:t xml:space="preserve"> </w:t>
      </w:r>
      <w:r w:rsidRPr="008C1B76">
        <w:rPr>
          <w:noProof w:val="0"/>
          <w:lang w:eastAsia="ar-SA"/>
        </w:rPr>
        <w:t>fost</w:t>
      </w:r>
      <w:r w:rsidR="00A2372B" w:rsidRPr="008C1B76">
        <w:rPr>
          <w:noProof w:val="0"/>
          <w:lang w:eastAsia="ar-SA"/>
        </w:rPr>
        <w:t xml:space="preserve"> </w:t>
      </w:r>
      <w:r w:rsidRPr="008C1B76">
        <w:rPr>
          <w:noProof w:val="0"/>
          <w:lang w:eastAsia="ar-SA"/>
        </w:rPr>
        <w:t>declarat</w:t>
      </w:r>
      <w:r w:rsidR="00DC78D3" w:rsidRPr="008C1B76">
        <w:rPr>
          <w:noProof w:val="0"/>
          <w:lang w:eastAsia="ar-SA"/>
        </w:rPr>
        <w:t>e</w:t>
      </w:r>
      <w:r w:rsidR="00A2372B" w:rsidRPr="008C1B76">
        <w:rPr>
          <w:noProof w:val="0"/>
          <w:lang w:eastAsia="ar-SA"/>
        </w:rPr>
        <w:t xml:space="preserve"> </w:t>
      </w:r>
      <w:r w:rsidR="00DC78D3" w:rsidRPr="008C1B76">
        <w:rPr>
          <w:noProof w:val="0"/>
          <w:lang w:eastAsia="ar-SA"/>
        </w:rPr>
        <w:t xml:space="preserve">siturile Natura 2000 ROSCI0033 Cheile Șugăului – Munticelu, ROSPA0018 </w:t>
      </w:r>
      <w:r w:rsidR="009752A8" w:rsidRPr="008C1B76">
        <w:rPr>
          <w:noProof w:val="0"/>
          <w:lang w:eastAsia="ar-SA"/>
        </w:rPr>
        <w:t>Cheile Bicazului - Hășmaș</w:t>
      </w:r>
      <w:r w:rsidRPr="008C1B76">
        <w:rPr>
          <w:noProof w:val="0"/>
          <w:lang w:eastAsia="ar-SA"/>
        </w:rPr>
        <w:t>,</w:t>
      </w:r>
      <w:r w:rsidR="00A2372B" w:rsidRPr="008C1B76">
        <w:rPr>
          <w:noProof w:val="0"/>
          <w:lang w:eastAsia="ar-SA"/>
        </w:rPr>
        <w:t xml:space="preserve"> </w:t>
      </w:r>
      <w:r w:rsidR="00B06A30" w:rsidRPr="008C1B76">
        <w:rPr>
          <w:noProof w:val="0"/>
          <w:lang w:eastAsia="ar-SA"/>
        </w:rPr>
        <w:t xml:space="preserve">sectorul </w:t>
      </w:r>
      <w:r w:rsidR="00477037" w:rsidRPr="008C1B76">
        <w:rPr>
          <w:noProof w:val="0"/>
          <w:lang w:eastAsia="ar-SA"/>
        </w:rPr>
        <w:t xml:space="preserve">din SPA </w:t>
      </w:r>
      <w:r w:rsidR="00B06A30" w:rsidRPr="008C1B76">
        <w:rPr>
          <w:noProof w:val="0"/>
          <w:lang w:eastAsia="ar-SA"/>
        </w:rPr>
        <w:t xml:space="preserve">aflat în afara Parcului național Cheile Bicazului, </w:t>
      </w:r>
      <w:r w:rsidR="00673BF2" w:rsidRPr="008C1B76">
        <w:rPr>
          <w:noProof w:val="0"/>
          <w:lang w:eastAsia="ar-SA"/>
        </w:rPr>
        <w:t xml:space="preserve">în județul Neamț, </w:t>
      </w:r>
      <w:r w:rsidRPr="008C1B76">
        <w:rPr>
          <w:bCs/>
          <w:iCs/>
          <w:noProof w:val="0"/>
          <w:lang w:val="en-US" w:eastAsia="ar-SA"/>
        </w:rPr>
        <w:t>în</w:t>
      </w:r>
      <w:r w:rsidR="00A2372B" w:rsidRPr="008C1B76">
        <w:rPr>
          <w:bCs/>
          <w:iCs/>
          <w:noProof w:val="0"/>
          <w:spacing w:val="3"/>
          <w:lang w:val="en-US" w:eastAsia="ar-SA"/>
        </w:rPr>
        <w:t xml:space="preserve"> </w:t>
      </w:r>
      <w:r w:rsidRPr="008C1B76">
        <w:rPr>
          <w:bCs/>
          <w:iCs/>
          <w:noProof w:val="0"/>
          <w:spacing w:val="-1"/>
          <w:lang w:val="en-US" w:eastAsia="ar-SA"/>
        </w:rPr>
        <w:t>c</w:t>
      </w:r>
      <w:r w:rsidRPr="008C1B76">
        <w:rPr>
          <w:bCs/>
          <w:iCs/>
          <w:noProof w:val="0"/>
          <w:lang w:val="en-US" w:eastAsia="ar-SA"/>
        </w:rPr>
        <w:t>o</w:t>
      </w:r>
      <w:r w:rsidRPr="008C1B76">
        <w:rPr>
          <w:bCs/>
          <w:iCs/>
          <w:noProof w:val="0"/>
          <w:spacing w:val="1"/>
          <w:lang w:val="en-US" w:eastAsia="ar-SA"/>
        </w:rPr>
        <w:t>n</w:t>
      </w:r>
      <w:r w:rsidRPr="008C1B76">
        <w:rPr>
          <w:bCs/>
          <w:iCs/>
          <w:noProof w:val="0"/>
          <w:lang w:val="en-US" w:eastAsia="ar-SA"/>
        </w:rPr>
        <w:t>tex</w:t>
      </w:r>
      <w:r w:rsidRPr="008C1B76">
        <w:rPr>
          <w:bCs/>
          <w:iCs/>
          <w:noProof w:val="0"/>
          <w:spacing w:val="-2"/>
          <w:lang w:val="en-US" w:eastAsia="ar-SA"/>
        </w:rPr>
        <w:t>t</w:t>
      </w:r>
      <w:r w:rsidRPr="008C1B76">
        <w:rPr>
          <w:bCs/>
          <w:iCs/>
          <w:noProof w:val="0"/>
          <w:spacing w:val="-1"/>
          <w:lang w:val="en-US" w:eastAsia="ar-SA"/>
        </w:rPr>
        <w:t>u</w:t>
      </w:r>
      <w:r w:rsidRPr="008C1B76">
        <w:rPr>
          <w:bCs/>
          <w:iCs/>
          <w:noProof w:val="0"/>
          <w:lang w:val="en-US" w:eastAsia="ar-SA"/>
        </w:rPr>
        <w:t>l</w:t>
      </w:r>
      <w:r w:rsidR="00A2372B" w:rsidRPr="008C1B76">
        <w:rPr>
          <w:bCs/>
          <w:iCs/>
          <w:noProof w:val="0"/>
          <w:lang w:val="en-US" w:eastAsia="ar-SA"/>
        </w:rPr>
        <w:t xml:space="preserve"> </w:t>
      </w:r>
      <w:r w:rsidRPr="008C1B76">
        <w:rPr>
          <w:bCs/>
          <w:iCs/>
          <w:noProof w:val="0"/>
          <w:lang w:val="en-US" w:eastAsia="ar-SA"/>
        </w:rPr>
        <w:t>d</w:t>
      </w:r>
      <w:r w:rsidRPr="008C1B76">
        <w:rPr>
          <w:bCs/>
          <w:iCs/>
          <w:noProof w:val="0"/>
          <w:spacing w:val="-1"/>
          <w:lang w:val="en-US" w:eastAsia="ar-SA"/>
        </w:rPr>
        <w:t>e</w:t>
      </w:r>
      <w:r w:rsidRPr="008C1B76">
        <w:rPr>
          <w:bCs/>
          <w:iCs/>
          <w:noProof w:val="0"/>
          <w:lang w:val="en-US" w:eastAsia="ar-SA"/>
        </w:rPr>
        <w:t>z</w:t>
      </w:r>
      <w:r w:rsidRPr="008C1B76">
        <w:rPr>
          <w:bCs/>
          <w:iCs/>
          <w:noProof w:val="0"/>
          <w:spacing w:val="-1"/>
          <w:lang w:val="en-US" w:eastAsia="ar-SA"/>
        </w:rPr>
        <w:t>v</w:t>
      </w:r>
      <w:r w:rsidRPr="008C1B76">
        <w:rPr>
          <w:bCs/>
          <w:iCs/>
          <w:noProof w:val="0"/>
          <w:lang w:val="en-US" w:eastAsia="ar-SA"/>
        </w:rPr>
        <w:t>ol</w:t>
      </w:r>
      <w:r w:rsidRPr="008C1B76">
        <w:rPr>
          <w:bCs/>
          <w:iCs/>
          <w:noProof w:val="0"/>
          <w:spacing w:val="1"/>
          <w:lang w:val="en-US" w:eastAsia="ar-SA"/>
        </w:rPr>
        <w:t>t</w:t>
      </w:r>
      <w:r w:rsidRPr="008C1B76">
        <w:rPr>
          <w:bCs/>
          <w:iCs/>
          <w:noProof w:val="0"/>
          <w:lang w:val="en-US" w:eastAsia="ar-SA"/>
        </w:rPr>
        <w:t>ării</w:t>
      </w:r>
      <w:r w:rsidR="00A2372B" w:rsidRPr="008C1B76">
        <w:rPr>
          <w:bCs/>
          <w:iCs/>
          <w:noProof w:val="0"/>
          <w:spacing w:val="1"/>
          <w:lang w:val="en-US" w:eastAsia="ar-SA"/>
        </w:rPr>
        <w:t xml:space="preserve"> </w:t>
      </w:r>
      <w:r w:rsidRPr="008C1B76">
        <w:rPr>
          <w:bCs/>
          <w:iCs/>
          <w:noProof w:val="0"/>
          <w:lang w:val="en-US" w:eastAsia="ar-SA"/>
        </w:rPr>
        <w:t>d</w:t>
      </w:r>
      <w:r w:rsidRPr="008C1B76">
        <w:rPr>
          <w:bCs/>
          <w:iCs/>
          <w:noProof w:val="0"/>
          <w:spacing w:val="1"/>
          <w:lang w:val="en-US" w:eastAsia="ar-SA"/>
        </w:rPr>
        <w:t>u</w:t>
      </w:r>
      <w:r w:rsidRPr="008C1B76">
        <w:rPr>
          <w:bCs/>
          <w:iCs/>
          <w:noProof w:val="0"/>
          <w:lang w:val="en-US" w:eastAsia="ar-SA"/>
        </w:rPr>
        <w:t>rabile</w:t>
      </w:r>
      <w:r w:rsidR="00A2372B" w:rsidRPr="008C1B76">
        <w:rPr>
          <w:bCs/>
          <w:iCs/>
          <w:noProof w:val="0"/>
          <w:lang w:val="en-US" w:eastAsia="ar-SA"/>
        </w:rPr>
        <w:t xml:space="preserve"> </w:t>
      </w:r>
      <w:r w:rsidRPr="008C1B76">
        <w:rPr>
          <w:bCs/>
          <w:iCs/>
          <w:noProof w:val="0"/>
          <w:lang w:val="en-US" w:eastAsia="ar-SA"/>
        </w:rPr>
        <w:t>a</w:t>
      </w:r>
      <w:r w:rsidR="00A2372B" w:rsidRPr="008C1B76">
        <w:rPr>
          <w:bCs/>
          <w:iCs/>
          <w:noProof w:val="0"/>
          <w:lang w:val="en-US" w:eastAsia="ar-SA"/>
        </w:rPr>
        <w:t xml:space="preserve"> </w:t>
      </w:r>
      <w:r w:rsidRPr="008C1B76">
        <w:rPr>
          <w:bCs/>
          <w:iCs/>
          <w:noProof w:val="0"/>
          <w:spacing w:val="-1"/>
          <w:lang w:val="en-US" w:eastAsia="ar-SA"/>
        </w:rPr>
        <w:t>c</w:t>
      </w:r>
      <w:r w:rsidRPr="008C1B76">
        <w:rPr>
          <w:bCs/>
          <w:iCs/>
          <w:noProof w:val="0"/>
          <w:lang w:val="en-US" w:eastAsia="ar-SA"/>
        </w:rPr>
        <w:t>om</w:t>
      </w:r>
      <w:r w:rsidRPr="008C1B76">
        <w:rPr>
          <w:bCs/>
          <w:iCs/>
          <w:noProof w:val="0"/>
          <w:spacing w:val="1"/>
          <w:lang w:val="en-US" w:eastAsia="ar-SA"/>
        </w:rPr>
        <w:t>un</w:t>
      </w:r>
      <w:r w:rsidRPr="008C1B76">
        <w:rPr>
          <w:bCs/>
          <w:iCs/>
          <w:noProof w:val="0"/>
          <w:lang w:val="en-US" w:eastAsia="ar-SA"/>
        </w:rPr>
        <w:t>i</w:t>
      </w:r>
      <w:r w:rsidRPr="008C1B76">
        <w:rPr>
          <w:bCs/>
          <w:iCs/>
          <w:noProof w:val="0"/>
          <w:spacing w:val="1"/>
          <w:lang w:val="en-US" w:eastAsia="ar-SA"/>
        </w:rPr>
        <w:t>t</w:t>
      </w:r>
      <w:r w:rsidRPr="008C1B76">
        <w:rPr>
          <w:bCs/>
          <w:iCs/>
          <w:noProof w:val="0"/>
          <w:spacing w:val="-2"/>
          <w:lang w:val="en-US" w:eastAsia="ar-SA"/>
        </w:rPr>
        <w:t>ă</w:t>
      </w:r>
      <w:r w:rsidRPr="008C1B76">
        <w:rPr>
          <w:bCs/>
          <w:iCs/>
          <w:noProof w:val="0"/>
          <w:lang w:val="en-US" w:eastAsia="ar-SA"/>
        </w:rPr>
        <w:t>ţ</w:t>
      </w:r>
      <w:r w:rsidRPr="008C1B76">
        <w:rPr>
          <w:bCs/>
          <w:iCs/>
          <w:noProof w:val="0"/>
          <w:spacing w:val="1"/>
          <w:lang w:val="en-US" w:eastAsia="ar-SA"/>
        </w:rPr>
        <w:t>i</w:t>
      </w:r>
      <w:r w:rsidRPr="008C1B76">
        <w:rPr>
          <w:bCs/>
          <w:iCs/>
          <w:noProof w:val="0"/>
          <w:lang w:val="en-US" w:eastAsia="ar-SA"/>
        </w:rPr>
        <w:t>lor</w:t>
      </w:r>
      <w:r w:rsidR="00A2372B" w:rsidRPr="008C1B76">
        <w:rPr>
          <w:bCs/>
          <w:iCs/>
          <w:noProof w:val="0"/>
          <w:lang w:val="en-US" w:eastAsia="ar-SA"/>
        </w:rPr>
        <w:t xml:space="preserve"> </w:t>
      </w:r>
      <w:r w:rsidRPr="008C1B76">
        <w:rPr>
          <w:bCs/>
          <w:iCs/>
          <w:noProof w:val="0"/>
          <w:spacing w:val="1"/>
          <w:lang w:val="en-US" w:eastAsia="ar-SA"/>
        </w:rPr>
        <w:t>l</w:t>
      </w:r>
      <w:r w:rsidRPr="008C1B76">
        <w:rPr>
          <w:bCs/>
          <w:iCs/>
          <w:noProof w:val="0"/>
          <w:lang w:val="en-US" w:eastAsia="ar-SA"/>
        </w:rPr>
        <w:t>o</w:t>
      </w:r>
      <w:r w:rsidRPr="008C1B76">
        <w:rPr>
          <w:bCs/>
          <w:iCs/>
          <w:noProof w:val="0"/>
          <w:spacing w:val="-1"/>
          <w:lang w:val="en-US" w:eastAsia="ar-SA"/>
        </w:rPr>
        <w:t>c</w:t>
      </w:r>
      <w:r w:rsidRPr="008C1B76">
        <w:rPr>
          <w:bCs/>
          <w:iCs/>
          <w:noProof w:val="0"/>
          <w:lang w:val="en-US" w:eastAsia="ar-SA"/>
        </w:rPr>
        <w:t>ale</w:t>
      </w:r>
      <w:r w:rsidR="00A2372B" w:rsidRPr="008C1B76">
        <w:rPr>
          <w:bCs/>
          <w:iCs/>
          <w:noProof w:val="0"/>
          <w:lang w:val="en-US" w:eastAsia="ar-SA"/>
        </w:rPr>
        <w:t xml:space="preserve"> </w:t>
      </w:r>
      <w:r w:rsidRPr="008C1B76">
        <w:rPr>
          <w:bCs/>
          <w:iCs/>
          <w:noProof w:val="0"/>
          <w:spacing w:val="-1"/>
          <w:lang w:val="en-US" w:eastAsia="ar-SA"/>
        </w:rPr>
        <w:t>c</w:t>
      </w:r>
      <w:r w:rsidRPr="008C1B76">
        <w:rPr>
          <w:bCs/>
          <w:iCs/>
          <w:noProof w:val="0"/>
          <w:lang w:val="en-US" w:eastAsia="ar-SA"/>
        </w:rPr>
        <w:t>e</w:t>
      </w:r>
      <w:r w:rsidR="00A2372B" w:rsidRPr="008C1B76">
        <w:rPr>
          <w:bCs/>
          <w:iCs/>
          <w:noProof w:val="0"/>
          <w:spacing w:val="-1"/>
          <w:lang w:val="en-US" w:eastAsia="ar-SA"/>
        </w:rPr>
        <w:t xml:space="preserve"> </w:t>
      </w:r>
      <w:r w:rsidRPr="008C1B76">
        <w:rPr>
          <w:bCs/>
          <w:iCs/>
          <w:noProof w:val="0"/>
          <w:lang w:val="en-US" w:eastAsia="ar-SA"/>
        </w:rPr>
        <w:t>se</w:t>
      </w:r>
      <w:r w:rsidR="00A2372B" w:rsidRPr="008C1B76">
        <w:rPr>
          <w:bCs/>
          <w:iCs/>
          <w:noProof w:val="0"/>
          <w:lang w:val="en-US" w:eastAsia="ar-SA"/>
        </w:rPr>
        <w:t xml:space="preserve"> </w:t>
      </w:r>
      <w:r w:rsidRPr="008C1B76">
        <w:rPr>
          <w:bCs/>
          <w:iCs/>
          <w:noProof w:val="0"/>
          <w:lang w:val="en-US" w:eastAsia="ar-SA"/>
        </w:rPr>
        <w:t>g</w:t>
      </w:r>
      <w:r w:rsidRPr="008C1B76">
        <w:rPr>
          <w:bCs/>
          <w:iCs/>
          <w:noProof w:val="0"/>
          <w:spacing w:val="-1"/>
          <w:lang w:val="en-US" w:eastAsia="ar-SA"/>
        </w:rPr>
        <w:t>ă</w:t>
      </w:r>
      <w:r w:rsidRPr="008C1B76">
        <w:rPr>
          <w:bCs/>
          <w:iCs/>
          <w:noProof w:val="0"/>
          <w:lang w:val="en-US" w:eastAsia="ar-SA"/>
        </w:rPr>
        <w:t>s</w:t>
      </w:r>
      <w:r w:rsidRPr="008C1B76">
        <w:rPr>
          <w:bCs/>
          <w:iCs/>
          <w:noProof w:val="0"/>
          <w:spacing w:val="-1"/>
          <w:lang w:val="en-US" w:eastAsia="ar-SA"/>
        </w:rPr>
        <w:t>e</w:t>
      </w:r>
      <w:r w:rsidRPr="008C1B76">
        <w:rPr>
          <w:bCs/>
          <w:iCs/>
          <w:noProof w:val="0"/>
          <w:lang w:val="en-US" w:eastAsia="ar-SA"/>
        </w:rPr>
        <w:t>sc</w:t>
      </w:r>
      <w:r w:rsidR="00A2372B" w:rsidRPr="008C1B76">
        <w:rPr>
          <w:bCs/>
          <w:iCs/>
          <w:noProof w:val="0"/>
          <w:spacing w:val="-1"/>
          <w:lang w:val="en-US" w:eastAsia="ar-SA"/>
        </w:rPr>
        <w:t xml:space="preserve"> </w:t>
      </w:r>
      <w:r w:rsidRPr="008C1B76">
        <w:rPr>
          <w:bCs/>
          <w:iCs/>
          <w:noProof w:val="0"/>
          <w:lang w:val="en-US" w:eastAsia="ar-SA"/>
        </w:rPr>
        <w:t>pe</w:t>
      </w:r>
      <w:r w:rsidR="00A2372B" w:rsidRPr="008C1B76">
        <w:rPr>
          <w:bCs/>
          <w:iCs/>
          <w:noProof w:val="0"/>
          <w:spacing w:val="-1"/>
          <w:lang w:val="en-US" w:eastAsia="ar-SA"/>
        </w:rPr>
        <w:t xml:space="preserve"> </w:t>
      </w:r>
      <w:r w:rsidRPr="008C1B76">
        <w:rPr>
          <w:bCs/>
          <w:iCs/>
          <w:noProof w:val="0"/>
          <w:lang w:val="en-US" w:eastAsia="ar-SA"/>
        </w:rPr>
        <w:t>terito</w:t>
      </w:r>
      <w:r w:rsidRPr="008C1B76">
        <w:rPr>
          <w:bCs/>
          <w:iCs/>
          <w:noProof w:val="0"/>
          <w:spacing w:val="1"/>
          <w:lang w:val="en-US" w:eastAsia="ar-SA"/>
        </w:rPr>
        <w:t>r</w:t>
      </w:r>
      <w:r w:rsidRPr="008C1B76">
        <w:rPr>
          <w:bCs/>
          <w:iCs/>
          <w:noProof w:val="0"/>
          <w:lang w:val="en-US" w:eastAsia="ar-SA"/>
        </w:rPr>
        <w:t>i</w:t>
      </w:r>
      <w:r w:rsidRPr="008C1B76">
        <w:rPr>
          <w:bCs/>
          <w:iCs/>
          <w:noProof w:val="0"/>
          <w:spacing w:val="5"/>
          <w:lang w:val="en-US" w:eastAsia="ar-SA"/>
        </w:rPr>
        <w:t>u</w:t>
      </w:r>
      <w:r w:rsidRPr="008C1B76">
        <w:rPr>
          <w:bCs/>
          <w:iCs/>
          <w:noProof w:val="0"/>
          <w:lang w:val="en-US" w:eastAsia="ar-SA"/>
        </w:rPr>
        <w:t>l</w:t>
      </w:r>
      <w:r w:rsidR="00A2372B" w:rsidRPr="008C1B76">
        <w:rPr>
          <w:bCs/>
          <w:iCs/>
          <w:noProof w:val="0"/>
          <w:lang w:val="en-US" w:eastAsia="ar-SA"/>
        </w:rPr>
        <w:t xml:space="preserve"> </w:t>
      </w:r>
      <w:r w:rsidRPr="008C1B76">
        <w:rPr>
          <w:bCs/>
          <w:iCs/>
          <w:noProof w:val="0"/>
          <w:lang w:val="en-US" w:eastAsia="ar-SA"/>
        </w:rPr>
        <w:t>s</w:t>
      </w:r>
      <w:r w:rsidRPr="008C1B76">
        <w:rPr>
          <w:bCs/>
          <w:iCs/>
          <w:noProof w:val="0"/>
          <w:spacing w:val="1"/>
          <w:lang w:val="en-US" w:eastAsia="ar-SA"/>
        </w:rPr>
        <w:t>i</w:t>
      </w:r>
      <w:r w:rsidRPr="008C1B76">
        <w:rPr>
          <w:bCs/>
          <w:iCs/>
          <w:noProof w:val="0"/>
          <w:lang w:val="en-US" w:eastAsia="ar-SA"/>
        </w:rPr>
        <w:t>t</w:t>
      </w:r>
      <w:r w:rsidRPr="008C1B76">
        <w:rPr>
          <w:bCs/>
          <w:iCs/>
          <w:noProof w:val="0"/>
          <w:spacing w:val="1"/>
          <w:lang w:val="en-US" w:eastAsia="ar-SA"/>
        </w:rPr>
        <w:t>u</w:t>
      </w:r>
      <w:r w:rsidR="00B76222" w:rsidRPr="008C1B76">
        <w:rPr>
          <w:bCs/>
          <w:iCs/>
          <w:noProof w:val="0"/>
          <w:spacing w:val="-2"/>
          <w:lang w:val="en-US" w:eastAsia="ar-SA"/>
        </w:rPr>
        <w:t>rilor</w:t>
      </w:r>
      <w:r w:rsidR="00477037" w:rsidRPr="008C1B76">
        <w:rPr>
          <w:bCs/>
          <w:iCs/>
          <w:noProof w:val="0"/>
          <w:lang w:val="en-US" w:eastAsia="ar-SA"/>
        </w:rPr>
        <w:t>, conform Anexei nr.2</w:t>
      </w:r>
      <w:r w:rsidRPr="008C1B76">
        <w:rPr>
          <w:noProof w:val="0"/>
          <w:lang w:eastAsia="ar-SA"/>
        </w:rPr>
        <w:t>;</w:t>
      </w:r>
    </w:p>
    <w:p w:rsidR="00FF6257" w:rsidRPr="008C1B76" w:rsidRDefault="00FF6257" w:rsidP="00493CAB">
      <w:pPr>
        <w:numPr>
          <w:ilvl w:val="0"/>
          <w:numId w:val="17"/>
        </w:numPr>
        <w:suppressAutoHyphens/>
        <w:contextualSpacing/>
        <w:rPr>
          <w:noProof w:val="0"/>
          <w:lang w:eastAsia="ar-SA"/>
        </w:rPr>
      </w:pPr>
      <w:r w:rsidRPr="008C1B76">
        <w:rPr>
          <w:noProof w:val="0"/>
          <w:lang w:eastAsia="ar-SA"/>
        </w:rPr>
        <w:t>Menţinerea</w:t>
      </w:r>
      <w:r w:rsidR="00A2372B" w:rsidRPr="008C1B76">
        <w:rPr>
          <w:noProof w:val="0"/>
          <w:lang w:eastAsia="ar-SA"/>
        </w:rPr>
        <w:t xml:space="preserve"> </w:t>
      </w:r>
      <w:r w:rsidRPr="008C1B76">
        <w:rPr>
          <w:noProof w:val="0"/>
          <w:lang w:eastAsia="ar-SA"/>
        </w:rPr>
        <w:t>elementelor</w:t>
      </w:r>
      <w:r w:rsidR="00A2372B" w:rsidRPr="008C1B76">
        <w:rPr>
          <w:noProof w:val="0"/>
          <w:lang w:eastAsia="ar-SA"/>
        </w:rPr>
        <w:t xml:space="preserve"> </w:t>
      </w:r>
      <w:r w:rsidRPr="008C1B76">
        <w:rPr>
          <w:noProof w:val="0"/>
          <w:lang w:eastAsia="ar-SA"/>
        </w:rPr>
        <w:t>de</w:t>
      </w:r>
      <w:r w:rsidR="00A2372B" w:rsidRPr="008C1B76">
        <w:rPr>
          <w:noProof w:val="0"/>
          <w:lang w:eastAsia="ar-SA"/>
        </w:rPr>
        <w:t xml:space="preserve"> </w:t>
      </w:r>
      <w:r w:rsidRPr="008C1B76">
        <w:rPr>
          <w:noProof w:val="0"/>
          <w:lang w:eastAsia="ar-SA"/>
        </w:rPr>
        <w:t>interes</w:t>
      </w:r>
      <w:r w:rsidR="00A2372B" w:rsidRPr="008C1B76">
        <w:rPr>
          <w:noProof w:val="0"/>
          <w:lang w:eastAsia="ar-SA"/>
        </w:rPr>
        <w:t xml:space="preserve"> </w:t>
      </w:r>
      <w:r w:rsidRPr="008C1B76">
        <w:rPr>
          <w:noProof w:val="0"/>
          <w:lang w:eastAsia="ar-SA"/>
        </w:rPr>
        <w:t>conservativ</w:t>
      </w:r>
      <w:r w:rsidR="00A2372B" w:rsidRPr="008C1B76">
        <w:rPr>
          <w:noProof w:val="0"/>
          <w:lang w:eastAsia="ar-SA"/>
        </w:rPr>
        <w:t xml:space="preserve"> </w:t>
      </w:r>
      <w:r w:rsidRPr="008C1B76">
        <w:rPr>
          <w:noProof w:val="0"/>
          <w:lang w:eastAsia="ar-SA"/>
        </w:rPr>
        <w:t>prezente</w:t>
      </w:r>
      <w:r w:rsidR="00A2372B" w:rsidRPr="008C1B76">
        <w:rPr>
          <w:noProof w:val="0"/>
          <w:lang w:eastAsia="ar-SA"/>
        </w:rPr>
        <w:t xml:space="preserve"> </w:t>
      </w:r>
      <w:r w:rsidRPr="008C1B76">
        <w:rPr>
          <w:noProof w:val="0"/>
          <w:lang w:eastAsia="ar-SA"/>
        </w:rPr>
        <w:t>pe</w:t>
      </w:r>
      <w:r w:rsidR="00A2372B" w:rsidRPr="008C1B76">
        <w:rPr>
          <w:noProof w:val="0"/>
          <w:lang w:eastAsia="ar-SA"/>
        </w:rPr>
        <w:t xml:space="preserve"> </w:t>
      </w:r>
      <w:r w:rsidRPr="008C1B76">
        <w:rPr>
          <w:noProof w:val="0"/>
          <w:lang w:eastAsia="ar-SA"/>
        </w:rPr>
        <w:t>teritoriul</w:t>
      </w:r>
      <w:r w:rsidR="00A2372B" w:rsidRPr="008C1B76">
        <w:rPr>
          <w:noProof w:val="0"/>
          <w:lang w:eastAsia="ar-SA"/>
        </w:rPr>
        <w:t xml:space="preserve"> </w:t>
      </w:r>
      <w:r w:rsidRPr="008C1B76">
        <w:rPr>
          <w:noProof w:val="0"/>
          <w:lang w:eastAsia="ar-SA"/>
        </w:rPr>
        <w:t>următoarelor</w:t>
      </w:r>
      <w:r w:rsidR="00A2372B" w:rsidRPr="008C1B76">
        <w:rPr>
          <w:noProof w:val="0"/>
          <w:lang w:eastAsia="ar-SA"/>
        </w:rPr>
        <w:t xml:space="preserve"> </w:t>
      </w:r>
      <w:r w:rsidRPr="008C1B76">
        <w:rPr>
          <w:noProof w:val="0"/>
          <w:lang w:eastAsia="ar-SA"/>
        </w:rPr>
        <w:t>arii</w:t>
      </w:r>
      <w:r w:rsidR="00A2372B" w:rsidRPr="008C1B76">
        <w:rPr>
          <w:noProof w:val="0"/>
          <w:lang w:eastAsia="ar-SA"/>
        </w:rPr>
        <w:t xml:space="preserve"> </w:t>
      </w:r>
      <w:r w:rsidRPr="008C1B76">
        <w:rPr>
          <w:noProof w:val="0"/>
          <w:lang w:eastAsia="ar-SA"/>
        </w:rPr>
        <w:t>naturale</w:t>
      </w:r>
      <w:r w:rsidR="00A2372B" w:rsidRPr="008C1B76">
        <w:rPr>
          <w:noProof w:val="0"/>
          <w:lang w:eastAsia="ar-SA"/>
        </w:rPr>
        <w:t xml:space="preserve"> </w:t>
      </w:r>
      <w:r w:rsidRPr="008C1B76">
        <w:rPr>
          <w:noProof w:val="0"/>
          <w:lang w:eastAsia="ar-SA"/>
        </w:rPr>
        <w:t>protejate</w:t>
      </w:r>
      <w:r w:rsidR="00A2372B" w:rsidRPr="008C1B76">
        <w:rPr>
          <w:noProof w:val="0"/>
          <w:lang w:eastAsia="ar-SA"/>
        </w:rPr>
        <w:t xml:space="preserve"> </w:t>
      </w:r>
      <w:r w:rsidRPr="008C1B76">
        <w:rPr>
          <w:noProof w:val="0"/>
          <w:lang w:eastAsia="ar-SA"/>
        </w:rPr>
        <w:t>de</w:t>
      </w:r>
      <w:r w:rsidR="00A2372B" w:rsidRPr="008C1B76">
        <w:rPr>
          <w:noProof w:val="0"/>
          <w:lang w:eastAsia="ar-SA"/>
        </w:rPr>
        <w:t xml:space="preserve"> </w:t>
      </w:r>
      <w:r w:rsidRPr="008C1B76">
        <w:rPr>
          <w:noProof w:val="0"/>
          <w:lang w:eastAsia="ar-SA"/>
        </w:rPr>
        <w:t>interes</w:t>
      </w:r>
      <w:r w:rsidR="00A2372B" w:rsidRPr="008C1B76">
        <w:rPr>
          <w:noProof w:val="0"/>
          <w:lang w:eastAsia="ar-SA"/>
        </w:rPr>
        <w:t xml:space="preserve"> </w:t>
      </w:r>
      <w:r w:rsidRPr="008C1B76">
        <w:rPr>
          <w:noProof w:val="0"/>
          <w:lang w:eastAsia="ar-SA"/>
        </w:rPr>
        <w:t>naţional</w:t>
      </w:r>
      <w:r w:rsidR="00712B0B" w:rsidRPr="008C1B76">
        <w:rPr>
          <w:noProof w:val="0"/>
          <w:lang w:eastAsia="ar-SA"/>
        </w:rPr>
        <w:t>,</w:t>
      </w:r>
      <w:r w:rsidR="00A2372B" w:rsidRPr="008C1B76">
        <w:rPr>
          <w:noProof w:val="0"/>
          <w:lang w:eastAsia="ar-SA"/>
        </w:rPr>
        <w:t xml:space="preserve"> </w:t>
      </w:r>
      <w:r w:rsidR="00712B0B" w:rsidRPr="008C1B76">
        <w:rPr>
          <w:noProof w:val="0"/>
          <w:lang w:eastAsia="ar-SA"/>
        </w:rPr>
        <w:t>declarate</w:t>
      </w:r>
      <w:r w:rsidR="00A2372B" w:rsidRPr="008C1B76">
        <w:rPr>
          <w:noProof w:val="0"/>
          <w:lang w:eastAsia="ar-SA"/>
        </w:rPr>
        <w:t xml:space="preserve"> </w:t>
      </w:r>
      <w:r w:rsidR="00712B0B" w:rsidRPr="008C1B76">
        <w:rPr>
          <w:noProof w:val="0"/>
          <w:lang w:eastAsia="ar-SA"/>
        </w:rPr>
        <w:t>prin</w:t>
      </w:r>
      <w:r w:rsidR="00A2372B" w:rsidRPr="008C1B76">
        <w:rPr>
          <w:noProof w:val="0"/>
          <w:lang w:eastAsia="ar-SA"/>
        </w:rPr>
        <w:t xml:space="preserve"> </w:t>
      </w:r>
      <w:r w:rsidR="00712B0B" w:rsidRPr="008C1B76">
        <w:rPr>
          <w:noProof w:val="0"/>
          <w:lang w:eastAsia="ar-SA"/>
        </w:rPr>
        <w:t>Legea</w:t>
      </w:r>
      <w:r w:rsidR="00A2372B" w:rsidRPr="008C1B76">
        <w:rPr>
          <w:noProof w:val="0"/>
          <w:lang w:eastAsia="ar-SA"/>
        </w:rPr>
        <w:t xml:space="preserve"> </w:t>
      </w:r>
      <w:r w:rsidR="00712B0B" w:rsidRPr="008C1B76">
        <w:rPr>
          <w:noProof w:val="0"/>
          <w:lang w:eastAsia="ar-SA"/>
        </w:rPr>
        <w:t>5/2000</w:t>
      </w:r>
      <w:r w:rsidR="00A2372B" w:rsidRPr="008C1B76">
        <w:rPr>
          <w:noProof w:val="0"/>
          <w:lang w:eastAsia="ar-SA"/>
        </w:rPr>
        <w:t xml:space="preserve"> </w:t>
      </w:r>
      <w:r w:rsidR="00712B0B" w:rsidRPr="008C1B76">
        <w:rPr>
          <w:noProof w:val="0"/>
          <w:lang w:eastAsia="ar-SA"/>
        </w:rPr>
        <w:t>privind</w:t>
      </w:r>
      <w:r w:rsidR="00A2372B" w:rsidRPr="008C1B76">
        <w:rPr>
          <w:noProof w:val="0"/>
          <w:lang w:eastAsia="ar-SA"/>
        </w:rPr>
        <w:t xml:space="preserve"> </w:t>
      </w:r>
      <w:r w:rsidR="00712B0B" w:rsidRPr="008C1B76">
        <w:rPr>
          <w:noProof w:val="0"/>
          <w:lang w:eastAsia="ar-SA"/>
        </w:rPr>
        <w:t>aprobarea</w:t>
      </w:r>
      <w:r w:rsidR="00A2372B" w:rsidRPr="008C1B76">
        <w:rPr>
          <w:noProof w:val="0"/>
          <w:lang w:eastAsia="ar-SA"/>
        </w:rPr>
        <w:t xml:space="preserve"> </w:t>
      </w:r>
      <w:r w:rsidR="00712B0B" w:rsidRPr="008C1B76">
        <w:rPr>
          <w:noProof w:val="0"/>
          <w:lang w:eastAsia="ar-SA"/>
        </w:rPr>
        <w:t>Planului</w:t>
      </w:r>
      <w:r w:rsidR="00A2372B" w:rsidRPr="008C1B76">
        <w:rPr>
          <w:noProof w:val="0"/>
          <w:lang w:eastAsia="ar-SA"/>
        </w:rPr>
        <w:t xml:space="preserve"> </w:t>
      </w:r>
      <w:r w:rsidR="00712B0B" w:rsidRPr="008C1B76">
        <w:rPr>
          <w:noProof w:val="0"/>
          <w:lang w:eastAsia="ar-SA"/>
        </w:rPr>
        <w:t>de</w:t>
      </w:r>
      <w:r w:rsidR="00A2372B" w:rsidRPr="008C1B76">
        <w:rPr>
          <w:noProof w:val="0"/>
          <w:lang w:eastAsia="ar-SA"/>
        </w:rPr>
        <w:t xml:space="preserve"> </w:t>
      </w:r>
      <w:r w:rsidR="00712B0B" w:rsidRPr="008C1B76">
        <w:rPr>
          <w:noProof w:val="0"/>
          <w:lang w:eastAsia="ar-SA"/>
        </w:rPr>
        <w:t>amenajare</w:t>
      </w:r>
      <w:r w:rsidR="00A2372B" w:rsidRPr="008C1B76">
        <w:rPr>
          <w:noProof w:val="0"/>
          <w:lang w:eastAsia="ar-SA"/>
        </w:rPr>
        <w:t xml:space="preserve"> </w:t>
      </w:r>
      <w:r w:rsidR="00712B0B" w:rsidRPr="008C1B76">
        <w:rPr>
          <w:noProof w:val="0"/>
          <w:lang w:eastAsia="ar-SA"/>
        </w:rPr>
        <w:t>a</w:t>
      </w:r>
      <w:r w:rsidR="00A2372B" w:rsidRPr="008C1B76">
        <w:rPr>
          <w:noProof w:val="0"/>
          <w:lang w:eastAsia="ar-SA"/>
        </w:rPr>
        <w:t xml:space="preserve"> </w:t>
      </w:r>
      <w:r w:rsidR="00712B0B" w:rsidRPr="008C1B76">
        <w:rPr>
          <w:noProof w:val="0"/>
          <w:lang w:eastAsia="ar-SA"/>
        </w:rPr>
        <w:t>teritoriului</w:t>
      </w:r>
      <w:r w:rsidR="00A2372B" w:rsidRPr="008C1B76">
        <w:rPr>
          <w:noProof w:val="0"/>
          <w:lang w:eastAsia="ar-SA"/>
        </w:rPr>
        <w:t xml:space="preserve"> </w:t>
      </w:r>
      <w:r w:rsidR="00712B0B" w:rsidRPr="008C1B76">
        <w:rPr>
          <w:noProof w:val="0"/>
          <w:lang w:eastAsia="ar-SA"/>
        </w:rPr>
        <w:t>național</w:t>
      </w:r>
      <w:r w:rsidR="00A2372B" w:rsidRPr="008C1B76">
        <w:rPr>
          <w:noProof w:val="0"/>
          <w:lang w:eastAsia="ar-SA"/>
        </w:rPr>
        <w:t xml:space="preserve"> </w:t>
      </w:r>
      <w:r w:rsidR="00712B0B" w:rsidRPr="008C1B76">
        <w:rPr>
          <w:noProof w:val="0"/>
          <w:lang w:eastAsia="ar-SA"/>
        </w:rPr>
        <w:t>-</w:t>
      </w:r>
      <w:r w:rsidR="00A2372B" w:rsidRPr="008C1B76">
        <w:rPr>
          <w:noProof w:val="0"/>
          <w:lang w:eastAsia="ar-SA"/>
        </w:rPr>
        <w:t xml:space="preserve"> </w:t>
      </w:r>
      <w:r w:rsidR="00712B0B" w:rsidRPr="008C1B76">
        <w:rPr>
          <w:noProof w:val="0"/>
          <w:lang w:eastAsia="ar-SA"/>
        </w:rPr>
        <w:t>Secțiunea</w:t>
      </w:r>
      <w:r w:rsidR="00A2372B" w:rsidRPr="008C1B76">
        <w:rPr>
          <w:noProof w:val="0"/>
          <w:lang w:eastAsia="ar-SA"/>
        </w:rPr>
        <w:t xml:space="preserve"> </w:t>
      </w:r>
      <w:r w:rsidR="00712B0B" w:rsidRPr="008C1B76">
        <w:rPr>
          <w:noProof w:val="0"/>
          <w:lang w:eastAsia="ar-SA"/>
        </w:rPr>
        <w:t>a</w:t>
      </w:r>
      <w:r w:rsidR="00A2372B" w:rsidRPr="008C1B76">
        <w:rPr>
          <w:noProof w:val="0"/>
          <w:lang w:eastAsia="ar-SA"/>
        </w:rPr>
        <w:t xml:space="preserve"> </w:t>
      </w:r>
      <w:r w:rsidR="00712B0B" w:rsidRPr="008C1B76">
        <w:rPr>
          <w:noProof w:val="0"/>
          <w:lang w:eastAsia="ar-SA"/>
        </w:rPr>
        <w:t>III-a</w:t>
      </w:r>
      <w:r w:rsidR="00A2372B" w:rsidRPr="008C1B76">
        <w:rPr>
          <w:noProof w:val="0"/>
          <w:lang w:eastAsia="ar-SA"/>
        </w:rPr>
        <w:t xml:space="preserve"> </w:t>
      </w:r>
      <w:r w:rsidR="00712B0B" w:rsidRPr="008C1B76">
        <w:rPr>
          <w:noProof w:val="0"/>
          <w:lang w:eastAsia="ar-SA"/>
        </w:rPr>
        <w:t>-</w:t>
      </w:r>
      <w:r w:rsidR="00A2372B" w:rsidRPr="008C1B76">
        <w:rPr>
          <w:noProof w:val="0"/>
          <w:lang w:eastAsia="ar-SA"/>
        </w:rPr>
        <w:t xml:space="preserve"> </w:t>
      </w:r>
      <w:r w:rsidR="00712B0B" w:rsidRPr="008C1B76">
        <w:rPr>
          <w:noProof w:val="0"/>
          <w:lang w:eastAsia="ar-SA"/>
        </w:rPr>
        <w:t>zone</w:t>
      </w:r>
      <w:r w:rsidR="00A2372B" w:rsidRPr="008C1B76">
        <w:rPr>
          <w:noProof w:val="0"/>
          <w:lang w:eastAsia="ar-SA"/>
        </w:rPr>
        <w:t xml:space="preserve"> </w:t>
      </w:r>
      <w:r w:rsidR="00712B0B" w:rsidRPr="008C1B76">
        <w:rPr>
          <w:noProof w:val="0"/>
          <w:lang w:eastAsia="ar-SA"/>
        </w:rPr>
        <w:t>protejate</w:t>
      </w:r>
      <w:r w:rsidRPr="008C1B76">
        <w:rPr>
          <w:noProof w:val="0"/>
          <w:lang w:eastAsia="ar-SA"/>
        </w:rPr>
        <w:t>:</w:t>
      </w:r>
      <w:r w:rsidR="00A2372B" w:rsidRPr="008C1B76">
        <w:rPr>
          <w:noProof w:val="0"/>
          <w:lang w:eastAsia="ar-SA"/>
        </w:rPr>
        <w:t xml:space="preserve"> </w:t>
      </w:r>
      <w:r w:rsidR="00383EC9" w:rsidRPr="008C1B76">
        <w:rPr>
          <w:noProof w:val="0"/>
          <w:lang w:eastAsia="ar-SA"/>
        </w:rPr>
        <w:t>monumentul naturii</w:t>
      </w:r>
      <w:r w:rsidR="00DC78D3" w:rsidRPr="008C1B76">
        <w:rPr>
          <w:noProof w:val="0"/>
          <w:lang w:eastAsia="ar-SA"/>
        </w:rPr>
        <w:t xml:space="preserve"> Peștera Munticelu</w:t>
      </w:r>
      <w:r w:rsidR="00B06A30" w:rsidRPr="008C1B76">
        <w:rPr>
          <w:noProof w:val="0"/>
          <w:lang w:eastAsia="ar-SA"/>
        </w:rPr>
        <w:t xml:space="preserve"> și Rezervația naturală Cheile Șugăului, sectorul aflat în afara Parcului național Cheile Bicazului</w:t>
      </w:r>
      <w:r w:rsidRPr="008C1B76">
        <w:rPr>
          <w:noProof w:val="0"/>
          <w:lang w:eastAsia="ar-SA"/>
        </w:rPr>
        <w:t>.</w:t>
      </w:r>
    </w:p>
    <w:p w:rsidR="00712B0B" w:rsidRPr="008C1B76" w:rsidRDefault="00712B0B" w:rsidP="00493CAB">
      <w:pPr>
        <w:pStyle w:val="Heading3"/>
        <w:spacing w:before="0" w:after="0"/>
        <w:jc w:val="center"/>
        <w:rPr>
          <w:rFonts w:ascii="Times New Roman" w:hAnsi="Times New Roman"/>
          <w:iCs/>
          <w:noProof w:val="0"/>
          <w:sz w:val="24"/>
          <w:szCs w:val="24"/>
          <w:lang w:eastAsia="ar-SA"/>
        </w:rPr>
      </w:pPr>
      <w:bookmarkStart w:id="11" w:name="_Toc427061745"/>
      <w:bookmarkStart w:id="12" w:name="_Toc435488344"/>
      <w:r w:rsidRPr="008C1B76">
        <w:rPr>
          <w:rFonts w:ascii="Times New Roman" w:hAnsi="Times New Roman"/>
          <w:iCs/>
          <w:noProof w:val="0"/>
          <w:sz w:val="24"/>
          <w:szCs w:val="24"/>
          <w:lang w:eastAsia="ar-SA"/>
        </w:rPr>
        <w:t>1.1.3.</w:t>
      </w:r>
      <w:r w:rsidR="00A2372B" w:rsidRPr="008C1B76">
        <w:rPr>
          <w:rFonts w:ascii="Times New Roman" w:hAnsi="Times New Roman"/>
          <w:iCs/>
          <w:noProof w:val="0"/>
          <w:sz w:val="24"/>
          <w:szCs w:val="24"/>
          <w:lang w:eastAsia="ar-SA"/>
        </w:rPr>
        <w:t xml:space="preserve"> </w:t>
      </w:r>
      <w:r w:rsidRPr="008C1B76">
        <w:rPr>
          <w:rFonts w:ascii="Times New Roman" w:hAnsi="Times New Roman"/>
          <w:iCs/>
          <w:noProof w:val="0"/>
          <w:sz w:val="24"/>
          <w:szCs w:val="24"/>
          <w:lang w:eastAsia="ar-SA"/>
        </w:rPr>
        <w:t>Temele</w:t>
      </w:r>
      <w:r w:rsidR="00A2372B" w:rsidRPr="008C1B76">
        <w:rPr>
          <w:rFonts w:ascii="Times New Roman" w:hAnsi="Times New Roman"/>
          <w:iCs/>
          <w:noProof w:val="0"/>
          <w:sz w:val="24"/>
          <w:szCs w:val="24"/>
          <w:lang w:eastAsia="ar-SA"/>
        </w:rPr>
        <w:t xml:space="preserve"> </w:t>
      </w:r>
      <w:r w:rsidRPr="008C1B76">
        <w:rPr>
          <w:rFonts w:ascii="Times New Roman" w:hAnsi="Times New Roman"/>
          <w:iCs/>
          <w:noProof w:val="0"/>
          <w:sz w:val="24"/>
          <w:szCs w:val="24"/>
          <w:lang w:eastAsia="ar-SA"/>
        </w:rPr>
        <w:t>de</w:t>
      </w:r>
      <w:r w:rsidR="00A2372B" w:rsidRPr="008C1B76">
        <w:rPr>
          <w:rFonts w:ascii="Times New Roman" w:hAnsi="Times New Roman"/>
          <w:iCs/>
          <w:noProof w:val="0"/>
          <w:sz w:val="24"/>
          <w:szCs w:val="24"/>
          <w:lang w:eastAsia="ar-SA"/>
        </w:rPr>
        <w:t xml:space="preserve"> </w:t>
      </w:r>
      <w:r w:rsidRPr="008C1B76">
        <w:rPr>
          <w:rFonts w:ascii="Times New Roman" w:hAnsi="Times New Roman"/>
          <w:iCs/>
          <w:noProof w:val="0"/>
          <w:sz w:val="24"/>
          <w:szCs w:val="24"/>
          <w:lang w:eastAsia="ar-SA"/>
        </w:rPr>
        <w:t>bază</w:t>
      </w:r>
      <w:r w:rsidR="00A2372B" w:rsidRPr="008C1B76">
        <w:rPr>
          <w:rFonts w:ascii="Times New Roman" w:hAnsi="Times New Roman"/>
          <w:iCs/>
          <w:noProof w:val="0"/>
          <w:sz w:val="24"/>
          <w:szCs w:val="24"/>
          <w:lang w:eastAsia="ar-SA"/>
        </w:rPr>
        <w:t xml:space="preserve"> </w:t>
      </w:r>
      <w:r w:rsidRPr="008C1B76">
        <w:rPr>
          <w:rFonts w:ascii="Times New Roman" w:hAnsi="Times New Roman"/>
          <w:iCs/>
          <w:noProof w:val="0"/>
          <w:sz w:val="24"/>
          <w:szCs w:val="24"/>
          <w:lang w:eastAsia="ar-SA"/>
        </w:rPr>
        <w:t>ale</w:t>
      </w:r>
      <w:r w:rsidR="00A2372B" w:rsidRPr="008C1B76">
        <w:rPr>
          <w:rFonts w:ascii="Times New Roman" w:hAnsi="Times New Roman"/>
          <w:iCs/>
          <w:noProof w:val="0"/>
          <w:sz w:val="24"/>
          <w:szCs w:val="24"/>
          <w:lang w:eastAsia="ar-SA"/>
        </w:rPr>
        <w:t xml:space="preserve"> </w:t>
      </w:r>
      <w:r w:rsidRPr="008C1B76">
        <w:rPr>
          <w:rFonts w:ascii="Times New Roman" w:hAnsi="Times New Roman"/>
          <w:iCs/>
          <w:noProof w:val="0"/>
          <w:sz w:val="24"/>
          <w:szCs w:val="24"/>
          <w:lang w:eastAsia="ar-SA"/>
        </w:rPr>
        <w:t>Planului</w:t>
      </w:r>
      <w:r w:rsidR="00A2372B" w:rsidRPr="008C1B76">
        <w:rPr>
          <w:rFonts w:ascii="Times New Roman" w:hAnsi="Times New Roman"/>
          <w:iCs/>
          <w:noProof w:val="0"/>
          <w:sz w:val="24"/>
          <w:szCs w:val="24"/>
          <w:lang w:eastAsia="ar-SA"/>
        </w:rPr>
        <w:t xml:space="preserve"> </w:t>
      </w:r>
      <w:r w:rsidRPr="008C1B76">
        <w:rPr>
          <w:rFonts w:ascii="Times New Roman" w:hAnsi="Times New Roman"/>
          <w:iCs/>
          <w:noProof w:val="0"/>
          <w:sz w:val="24"/>
          <w:szCs w:val="24"/>
          <w:lang w:eastAsia="ar-SA"/>
        </w:rPr>
        <w:t>de</w:t>
      </w:r>
      <w:r w:rsidR="00A2372B" w:rsidRPr="008C1B76">
        <w:rPr>
          <w:rFonts w:ascii="Times New Roman" w:hAnsi="Times New Roman"/>
          <w:iCs/>
          <w:noProof w:val="0"/>
          <w:sz w:val="24"/>
          <w:szCs w:val="24"/>
          <w:lang w:eastAsia="ar-SA"/>
        </w:rPr>
        <w:t xml:space="preserve"> </w:t>
      </w:r>
      <w:r w:rsidRPr="008C1B76">
        <w:rPr>
          <w:rFonts w:ascii="Times New Roman" w:hAnsi="Times New Roman"/>
          <w:iCs/>
          <w:noProof w:val="0"/>
          <w:sz w:val="24"/>
          <w:szCs w:val="24"/>
          <w:lang w:eastAsia="ar-SA"/>
        </w:rPr>
        <w:t>management:</w:t>
      </w:r>
      <w:bookmarkEnd w:id="11"/>
      <w:bookmarkEnd w:id="12"/>
    </w:p>
    <w:p w:rsidR="00712B0B" w:rsidRPr="008C1B76" w:rsidRDefault="00712B0B" w:rsidP="00493CAB">
      <w:pPr>
        <w:suppressAutoHyphens/>
        <w:ind w:left="709"/>
        <w:contextualSpacing/>
        <w:rPr>
          <w:noProof w:val="0"/>
          <w:lang w:eastAsia="ar-SA"/>
        </w:rPr>
      </w:pPr>
      <w:r w:rsidRPr="008C1B76">
        <w:rPr>
          <w:noProof w:val="0"/>
          <w:lang w:eastAsia="ar-SA"/>
        </w:rPr>
        <w:t>T</w:t>
      </w:r>
      <w:r w:rsidR="00D448BA" w:rsidRPr="008C1B76">
        <w:rPr>
          <w:noProof w:val="0"/>
          <w:lang w:eastAsia="ar-SA"/>
        </w:rPr>
        <w:t>ema</w:t>
      </w:r>
      <w:r w:rsidRPr="008C1B76">
        <w:rPr>
          <w:noProof w:val="0"/>
          <w:lang w:eastAsia="ar-SA"/>
        </w:rPr>
        <w:t>1.</w:t>
      </w:r>
      <w:r w:rsidR="00A2372B" w:rsidRPr="008C1B76">
        <w:rPr>
          <w:noProof w:val="0"/>
          <w:lang w:eastAsia="ar-SA"/>
        </w:rPr>
        <w:t xml:space="preserve"> </w:t>
      </w:r>
      <w:r w:rsidRPr="008C1B76">
        <w:rPr>
          <w:noProof w:val="0"/>
          <w:lang w:eastAsia="ar-SA"/>
        </w:rPr>
        <w:t>Conservarea</w:t>
      </w:r>
      <w:r w:rsidR="00A2372B" w:rsidRPr="008C1B76">
        <w:rPr>
          <w:noProof w:val="0"/>
          <w:lang w:eastAsia="ar-SA"/>
        </w:rPr>
        <w:t xml:space="preserve"> </w:t>
      </w:r>
      <w:r w:rsidRPr="008C1B76">
        <w:rPr>
          <w:noProof w:val="0"/>
          <w:lang w:eastAsia="ar-SA"/>
        </w:rPr>
        <w:t>şi</w:t>
      </w:r>
      <w:r w:rsidR="00A2372B" w:rsidRPr="008C1B76">
        <w:rPr>
          <w:noProof w:val="0"/>
          <w:lang w:eastAsia="ar-SA"/>
        </w:rPr>
        <w:t xml:space="preserve"> </w:t>
      </w:r>
      <w:r w:rsidRPr="008C1B76">
        <w:rPr>
          <w:noProof w:val="0"/>
          <w:lang w:eastAsia="ar-SA"/>
        </w:rPr>
        <w:t>managementul</w:t>
      </w:r>
      <w:r w:rsidR="00A2372B" w:rsidRPr="008C1B76">
        <w:rPr>
          <w:noProof w:val="0"/>
          <w:lang w:eastAsia="ar-SA"/>
        </w:rPr>
        <w:t xml:space="preserve"> </w:t>
      </w:r>
      <w:r w:rsidRPr="008C1B76">
        <w:rPr>
          <w:noProof w:val="0"/>
          <w:lang w:eastAsia="ar-SA"/>
        </w:rPr>
        <w:t>biodiversităţii</w:t>
      </w:r>
      <w:r w:rsidR="00A2372B" w:rsidRPr="008C1B76">
        <w:rPr>
          <w:noProof w:val="0"/>
          <w:lang w:eastAsia="ar-SA"/>
        </w:rPr>
        <w:t xml:space="preserve"> </w:t>
      </w:r>
      <w:r w:rsidRPr="008C1B76">
        <w:rPr>
          <w:noProof w:val="0"/>
          <w:lang w:eastAsia="ar-SA"/>
        </w:rPr>
        <w:t>-</w:t>
      </w:r>
      <w:r w:rsidR="00A2372B" w:rsidRPr="008C1B76">
        <w:rPr>
          <w:noProof w:val="0"/>
          <w:lang w:eastAsia="ar-SA"/>
        </w:rPr>
        <w:t xml:space="preserve"> </w:t>
      </w:r>
      <w:r w:rsidRPr="008C1B76">
        <w:rPr>
          <w:noProof w:val="0"/>
          <w:lang w:eastAsia="ar-SA"/>
        </w:rPr>
        <w:t>al</w:t>
      </w:r>
      <w:r w:rsidR="00A2372B" w:rsidRPr="008C1B76">
        <w:rPr>
          <w:noProof w:val="0"/>
          <w:lang w:eastAsia="ar-SA"/>
        </w:rPr>
        <w:t xml:space="preserve"> </w:t>
      </w:r>
      <w:r w:rsidRPr="008C1B76">
        <w:rPr>
          <w:noProof w:val="0"/>
          <w:lang w:eastAsia="ar-SA"/>
        </w:rPr>
        <w:t>speciilor</w:t>
      </w:r>
      <w:r w:rsidR="00A2372B" w:rsidRPr="008C1B76">
        <w:rPr>
          <w:noProof w:val="0"/>
          <w:lang w:eastAsia="ar-SA"/>
        </w:rPr>
        <w:t xml:space="preserve"> </w:t>
      </w:r>
      <w:r w:rsidRPr="008C1B76">
        <w:rPr>
          <w:noProof w:val="0"/>
          <w:lang w:eastAsia="ar-SA"/>
        </w:rPr>
        <w:t>şi</w:t>
      </w:r>
      <w:r w:rsidR="00A2372B" w:rsidRPr="008C1B76">
        <w:rPr>
          <w:noProof w:val="0"/>
          <w:lang w:eastAsia="ar-SA"/>
        </w:rPr>
        <w:t xml:space="preserve"> </w:t>
      </w:r>
      <w:r w:rsidRPr="008C1B76">
        <w:rPr>
          <w:noProof w:val="0"/>
          <w:lang w:eastAsia="ar-SA"/>
        </w:rPr>
        <w:t>habitatelor</w:t>
      </w:r>
      <w:r w:rsidR="00A2372B" w:rsidRPr="008C1B76">
        <w:rPr>
          <w:noProof w:val="0"/>
          <w:lang w:eastAsia="ar-SA"/>
        </w:rPr>
        <w:t xml:space="preserve"> </w:t>
      </w:r>
      <w:r w:rsidRPr="008C1B76">
        <w:rPr>
          <w:noProof w:val="0"/>
          <w:lang w:eastAsia="ar-SA"/>
        </w:rPr>
        <w:t>de</w:t>
      </w:r>
      <w:r w:rsidR="00A2372B" w:rsidRPr="008C1B76">
        <w:rPr>
          <w:noProof w:val="0"/>
          <w:lang w:eastAsia="ar-SA"/>
        </w:rPr>
        <w:t xml:space="preserve"> </w:t>
      </w:r>
      <w:r w:rsidRPr="008C1B76">
        <w:rPr>
          <w:noProof w:val="0"/>
          <w:lang w:eastAsia="ar-SA"/>
        </w:rPr>
        <w:t>interes</w:t>
      </w:r>
      <w:r w:rsidR="00A2372B" w:rsidRPr="008C1B76">
        <w:rPr>
          <w:noProof w:val="0"/>
          <w:lang w:eastAsia="ar-SA"/>
        </w:rPr>
        <w:t xml:space="preserve"> </w:t>
      </w:r>
      <w:r w:rsidRPr="008C1B76">
        <w:rPr>
          <w:noProof w:val="0"/>
          <w:lang w:eastAsia="ar-SA"/>
        </w:rPr>
        <w:t>conservativ.</w:t>
      </w:r>
    </w:p>
    <w:p w:rsidR="00712B0B" w:rsidRPr="008C1B76" w:rsidRDefault="00D448BA" w:rsidP="00493CAB">
      <w:pPr>
        <w:suppressAutoHyphens/>
        <w:ind w:left="709"/>
        <w:contextualSpacing/>
        <w:rPr>
          <w:noProof w:val="0"/>
          <w:lang w:eastAsia="ar-SA"/>
        </w:rPr>
      </w:pPr>
      <w:r w:rsidRPr="008C1B76">
        <w:rPr>
          <w:noProof w:val="0"/>
          <w:lang w:eastAsia="ar-SA"/>
        </w:rPr>
        <w:t xml:space="preserve">Tema </w:t>
      </w:r>
      <w:r w:rsidR="00712B0B" w:rsidRPr="008C1B76">
        <w:rPr>
          <w:noProof w:val="0"/>
          <w:lang w:eastAsia="ar-SA"/>
        </w:rPr>
        <w:t>2.</w:t>
      </w:r>
      <w:r w:rsidR="00A2372B" w:rsidRPr="008C1B76">
        <w:rPr>
          <w:noProof w:val="0"/>
          <w:lang w:eastAsia="ar-SA"/>
        </w:rPr>
        <w:t xml:space="preserve"> </w:t>
      </w:r>
      <w:r w:rsidR="00712B0B" w:rsidRPr="008C1B76">
        <w:rPr>
          <w:noProof w:val="0"/>
          <w:lang w:eastAsia="ar-SA"/>
        </w:rPr>
        <w:t>Inventarierea/evaluarea</w:t>
      </w:r>
      <w:r w:rsidR="00A2372B" w:rsidRPr="008C1B76">
        <w:rPr>
          <w:noProof w:val="0"/>
          <w:lang w:eastAsia="ar-SA"/>
        </w:rPr>
        <w:t xml:space="preserve"> </w:t>
      </w:r>
      <w:r w:rsidR="00712B0B" w:rsidRPr="008C1B76">
        <w:rPr>
          <w:noProof w:val="0"/>
          <w:lang w:eastAsia="ar-SA"/>
        </w:rPr>
        <w:t>detaliată</w:t>
      </w:r>
      <w:r w:rsidR="00A2372B" w:rsidRPr="008C1B76">
        <w:rPr>
          <w:noProof w:val="0"/>
          <w:lang w:eastAsia="ar-SA"/>
        </w:rPr>
        <w:t xml:space="preserve"> </w:t>
      </w:r>
      <w:r w:rsidR="00712B0B" w:rsidRPr="008C1B76">
        <w:rPr>
          <w:noProof w:val="0"/>
          <w:lang w:eastAsia="ar-SA"/>
        </w:rPr>
        <w:t>şi</w:t>
      </w:r>
      <w:r w:rsidR="00A2372B" w:rsidRPr="008C1B76">
        <w:rPr>
          <w:noProof w:val="0"/>
          <w:lang w:eastAsia="ar-SA"/>
        </w:rPr>
        <w:t xml:space="preserve"> </w:t>
      </w:r>
      <w:r w:rsidR="00712B0B" w:rsidRPr="008C1B76">
        <w:rPr>
          <w:noProof w:val="0"/>
          <w:lang w:eastAsia="ar-SA"/>
        </w:rPr>
        <w:t>monitorizarea</w:t>
      </w:r>
      <w:r w:rsidR="00A2372B" w:rsidRPr="008C1B76">
        <w:rPr>
          <w:noProof w:val="0"/>
          <w:lang w:eastAsia="ar-SA"/>
        </w:rPr>
        <w:t xml:space="preserve"> </w:t>
      </w:r>
      <w:r w:rsidR="00712B0B" w:rsidRPr="008C1B76">
        <w:rPr>
          <w:noProof w:val="0"/>
          <w:lang w:eastAsia="ar-SA"/>
        </w:rPr>
        <w:t>biodiversității</w:t>
      </w:r>
      <w:r w:rsidR="00A2372B" w:rsidRPr="008C1B76">
        <w:rPr>
          <w:noProof w:val="0"/>
          <w:lang w:eastAsia="ar-SA"/>
        </w:rPr>
        <w:t xml:space="preserve"> </w:t>
      </w:r>
    </w:p>
    <w:p w:rsidR="00712B0B" w:rsidRPr="008C1B76" w:rsidRDefault="00D448BA" w:rsidP="00493CAB">
      <w:pPr>
        <w:suppressAutoHyphens/>
        <w:ind w:left="709"/>
        <w:contextualSpacing/>
        <w:rPr>
          <w:noProof w:val="0"/>
          <w:lang w:eastAsia="ar-SA"/>
        </w:rPr>
      </w:pPr>
      <w:r w:rsidRPr="008C1B76">
        <w:rPr>
          <w:noProof w:val="0"/>
          <w:lang w:eastAsia="ar-SA"/>
        </w:rPr>
        <w:t>Tema</w:t>
      </w:r>
      <w:r w:rsidR="00712B0B" w:rsidRPr="008C1B76">
        <w:rPr>
          <w:noProof w:val="0"/>
          <w:lang w:eastAsia="ar-SA"/>
        </w:rPr>
        <w:t>3.</w:t>
      </w:r>
      <w:r w:rsidR="00A2372B" w:rsidRPr="008C1B76">
        <w:rPr>
          <w:noProof w:val="0"/>
          <w:lang w:eastAsia="ar-SA"/>
        </w:rPr>
        <w:t xml:space="preserve"> </w:t>
      </w:r>
      <w:r w:rsidR="00712B0B" w:rsidRPr="008C1B76">
        <w:rPr>
          <w:noProof w:val="0"/>
          <w:lang w:eastAsia="ar-SA"/>
        </w:rPr>
        <w:t>Administrarea</w:t>
      </w:r>
      <w:r w:rsidR="00A2372B" w:rsidRPr="008C1B76">
        <w:rPr>
          <w:noProof w:val="0"/>
          <w:lang w:eastAsia="ar-SA"/>
        </w:rPr>
        <w:t xml:space="preserve"> </w:t>
      </w:r>
      <w:r w:rsidR="00712B0B" w:rsidRPr="008C1B76">
        <w:rPr>
          <w:noProof w:val="0"/>
          <w:lang w:eastAsia="ar-SA"/>
        </w:rPr>
        <w:t>şi</w:t>
      </w:r>
      <w:r w:rsidR="00A2372B" w:rsidRPr="008C1B76">
        <w:rPr>
          <w:noProof w:val="0"/>
          <w:lang w:eastAsia="ar-SA"/>
        </w:rPr>
        <w:t xml:space="preserve"> </w:t>
      </w:r>
      <w:r w:rsidR="00712B0B" w:rsidRPr="008C1B76">
        <w:rPr>
          <w:noProof w:val="0"/>
          <w:lang w:eastAsia="ar-SA"/>
        </w:rPr>
        <w:t>managementul</w:t>
      </w:r>
      <w:r w:rsidR="00A2372B" w:rsidRPr="008C1B76">
        <w:rPr>
          <w:noProof w:val="0"/>
          <w:lang w:eastAsia="ar-SA"/>
        </w:rPr>
        <w:t xml:space="preserve"> </w:t>
      </w:r>
      <w:r w:rsidR="00712B0B" w:rsidRPr="008C1B76">
        <w:rPr>
          <w:noProof w:val="0"/>
          <w:lang w:eastAsia="ar-SA"/>
        </w:rPr>
        <w:t>efectiv</w:t>
      </w:r>
      <w:r w:rsidR="00A2372B" w:rsidRPr="008C1B76">
        <w:rPr>
          <w:noProof w:val="0"/>
          <w:lang w:eastAsia="ar-SA"/>
        </w:rPr>
        <w:t xml:space="preserve"> </w:t>
      </w:r>
      <w:r w:rsidR="00712B0B" w:rsidRPr="008C1B76">
        <w:rPr>
          <w:noProof w:val="0"/>
          <w:lang w:eastAsia="ar-SA"/>
        </w:rPr>
        <w:t>al</w:t>
      </w:r>
      <w:r w:rsidR="00A2372B" w:rsidRPr="008C1B76">
        <w:rPr>
          <w:noProof w:val="0"/>
          <w:lang w:eastAsia="ar-SA"/>
        </w:rPr>
        <w:t xml:space="preserve"> </w:t>
      </w:r>
      <w:r w:rsidR="00712B0B" w:rsidRPr="008C1B76">
        <w:rPr>
          <w:noProof w:val="0"/>
          <w:lang w:eastAsia="ar-SA"/>
        </w:rPr>
        <w:t>Sitului</w:t>
      </w:r>
      <w:r w:rsidR="00A2372B" w:rsidRPr="008C1B76">
        <w:rPr>
          <w:noProof w:val="0"/>
          <w:lang w:eastAsia="ar-SA"/>
        </w:rPr>
        <w:t xml:space="preserve"> </w:t>
      </w:r>
      <w:r w:rsidR="00712B0B" w:rsidRPr="008C1B76">
        <w:rPr>
          <w:noProof w:val="0"/>
          <w:lang w:eastAsia="ar-SA"/>
        </w:rPr>
        <w:t>Natura</w:t>
      </w:r>
      <w:r w:rsidR="00A2372B" w:rsidRPr="008C1B76">
        <w:rPr>
          <w:noProof w:val="0"/>
          <w:lang w:eastAsia="ar-SA"/>
        </w:rPr>
        <w:t xml:space="preserve"> </w:t>
      </w:r>
      <w:r w:rsidR="00712B0B" w:rsidRPr="008C1B76">
        <w:rPr>
          <w:noProof w:val="0"/>
          <w:lang w:eastAsia="ar-SA"/>
        </w:rPr>
        <w:t>2000</w:t>
      </w:r>
      <w:r w:rsidR="00A2372B" w:rsidRPr="008C1B76">
        <w:rPr>
          <w:noProof w:val="0"/>
          <w:lang w:eastAsia="ar-SA"/>
        </w:rPr>
        <w:t xml:space="preserve"> </w:t>
      </w:r>
      <w:r w:rsidR="00712B0B" w:rsidRPr="008C1B76">
        <w:rPr>
          <w:noProof w:val="0"/>
          <w:lang w:eastAsia="ar-SA"/>
        </w:rPr>
        <w:t>şi</w:t>
      </w:r>
      <w:r w:rsidR="00A2372B" w:rsidRPr="008C1B76">
        <w:rPr>
          <w:noProof w:val="0"/>
          <w:lang w:eastAsia="ar-SA"/>
        </w:rPr>
        <w:t xml:space="preserve"> </w:t>
      </w:r>
      <w:r w:rsidR="00712B0B" w:rsidRPr="008C1B76">
        <w:rPr>
          <w:noProof w:val="0"/>
          <w:lang w:eastAsia="ar-SA"/>
        </w:rPr>
        <w:t>asigurarea</w:t>
      </w:r>
      <w:r w:rsidR="00A2372B" w:rsidRPr="008C1B76">
        <w:rPr>
          <w:noProof w:val="0"/>
          <w:lang w:eastAsia="ar-SA"/>
        </w:rPr>
        <w:t xml:space="preserve"> </w:t>
      </w:r>
      <w:r w:rsidR="00712B0B" w:rsidRPr="008C1B76">
        <w:rPr>
          <w:noProof w:val="0"/>
          <w:lang w:eastAsia="ar-SA"/>
        </w:rPr>
        <w:t>resurselor</w:t>
      </w:r>
      <w:r w:rsidR="00A2372B" w:rsidRPr="008C1B76">
        <w:rPr>
          <w:noProof w:val="0"/>
          <w:lang w:eastAsia="ar-SA"/>
        </w:rPr>
        <w:t xml:space="preserve"> </w:t>
      </w:r>
      <w:r w:rsidR="00712B0B" w:rsidRPr="008C1B76">
        <w:rPr>
          <w:noProof w:val="0"/>
          <w:lang w:eastAsia="ar-SA"/>
        </w:rPr>
        <w:t>necesare</w:t>
      </w:r>
      <w:r w:rsidR="00A2372B" w:rsidRPr="008C1B76">
        <w:rPr>
          <w:noProof w:val="0"/>
          <w:lang w:eastAsia="ar-SA"/>
        </w:rPr>
        <w:t xml:space="preserve"> </w:t>
      </w:r>
      <w:r w:rsidR="00712B0B" w:rsidRPr="008C1B76">
        <w:rPr>
          <w:noProof w:val="0"/>
          <w:lang w:eastAsia="ar-SA"/>
        </w:rPr>
        <w:t>durabilităţii</w:t>
      </w:r>
      <w:r w:rsidR="00A2372B" w:rsidRPr="008C1B76">
        <w:rPr>
          <w:noProof w:val="0"/>
          <w:lang w:eastAsia="ar-SA"/>
        </w:rPr>
        <w:t xml:space="preserve"> </w:t>
      </w:r>
      <w:r w:rsidR="00712B0B" w:rsidRPr="008C1B76">
        <w:rPr>
          <w:noProof w:val="0"/>
          <w:lang w:eastAsia="ar-SA"/>
        </w:rPr>
        <w:t>managementului</w:t>
      </w:r>
    </w:p>
    <w:p w:rsidR="00712B0B" w:rsidRPr="008C1B76" w:rsidRDefault="00D448BA" w:rsidP="00493CAB">
      <w:pPr>
        <w:suppressAutoHyphens/>
        <w:ind w:left="709"/>
        <w:contextualSpacing/>
        <w:rPr>
          <w:noProof w:val="0"/>
          <w:lang w:eastAsia="ar-SA"/>
        </w:rPr>
      </w:pPr>
      <w:r w:rsidRPr="008C1B76">
        <w:rPr>
          <w:noProof w:val="0"/>
          <w:lang w:eastAsia="ar-SA"/>
        </w:rPr>
        <w:t xml:space="preserve">Tema </w:t>
      </w:r>
      <w:r w:rsidR="00712B0B" w:rsidRPr="008C1B76">
        <w:rPr>
          <w:noProof w:val="0"/>
          <w:lang w:eastAsia="ar-SA"/>
        </w:rPr>
        <w:t>4.</w:t>
      </w:r>
      <w:r w:rsidR="00A2372B" w:rsidRPr="008C1B76">
        <w:rPr>
          <w:noProof w:val="0"/>
          <w:lang w:eastAsia="ar-SA"/>
        </w:rPr>
        <w:t xml:space="preserve"> </w:t>
      </w:r>
      <w:r w:rsidR="00712B0B" w:rsidRPr="008C1B76">
        <w:rPr>
          <w:noProof w:val="0"/>
          <w:lang w:eastAsia="ar-SA"/>
        </w:rPr>
        <w:t>Comunicare,</w:t>
      </w:r>
      <w:r w:rsidR="00A2372B" w:rsidRPr="008C1B76">
        <w:rPr>
          <w:noProof w:val="0"/>
          <w:lang w:eastAsia="ar-SA"/>
        </w:rPr>
        <w:t xml:space="preserve"> </w:t>
      </w:r>
      <w:r w:rsidR="00712B0B" w:rsidRPr="008C1B76">
        <w:rPr>
          <w:noProof w:val="0"/>
          <w:lang w:eastAsia="ar-SA"/>
        </w:rPr>
        <w:t>educaţie</w:t>
      </w:r>
      <w:r w:rsidR="00A2372B" w:rsidRPr="008C1B76">
        <w:rPr>
          <w:noProof w:val="0"/>
          <w:lang w:eastAsia="ar-SA"/>
        </w:rPr>
        <w:t xml:space="preserve"> </w:t>
      </w:r>
      <w:r w:rsidR="00712B0B" w:rsidRPr="008C1B76">
        <w:rPr>
          <w:noProof w:val="0"/>
          <w:lang w:eastAsia="ar-SA"/>
        </w:rPr>
        <w:t>ecologică</w:t>
      </w:r>
      <w:r w:rsidR="00A2372B" w:rsidRPr="008C1B76">
        <w:rPr>
          <w:noProof w:val="0"/>
          <w:lang w:eastAsia="ar-SA"/>
        </w:rPr>
        <w:t xml:space="preserve"> </w:t>
      </w:r>
      <w:r w:rsidR="00712B0B" w:rsidRPr="008C1B76">
        <w:rPr>
          <w:noProof w:val="0"/>
          <w:lang w:eastAsia="ar-SA"/>
        </w:rPr>
        <w:t>şi</w:t>
      </w:r>
      <w:r w:rsidR="00A2372B" w:rsidRPr="008C1B76">
        <w:rPr>
          <w:noProof w:val="0"/>
          <w:lang w:eastAsia="ar-SA"/>
        </w:rPr>
        <w:t xml:space="preserve"> </w:t>
      </w:r>
      <w:r w:rsidR="00712B0B" w:rsidRPr="008C1B76">
        <w:rPr>
          <w:noProof w:val="0"/>
          <w:lang w:eastAsia="ar-SA"/>
        </w:rPr>
        <w:t>conştientizarea</w:t>
      </w:r>
      <w:r w:rsidR="00A2372B" w:rsidRPr="008C1B76">
        <w:rPr>
          <w:noProof w:val="0"/>
          <w:lang w:eastAsia="ar-SA"/>
        </w:rPr>
        <w:t xml:space="preserve"> </w:t>
      </w:r>
      <w:r w:rsidR="00712B0B" w:rsidRPr="008C1B76">
        <w:rPr>
          <w:noProof w:val="0"/>
          <w:lang w:eastAsia="ar-SA"/>
        </w:rPr>
        <w:t>publicului</w:t>
      </w:r>
    </w:p>
    <w:p w:rsidR="00712B0B" w:rsidRPr="008C1B76" w:rsidRDefault="00D448BA" w:rsidP="00493CAB">
      <w:pPr>
        <w:suppressAutoHyphens/>
        <w:ind w:left="709"/>
        <w:contextualSpacing/>
        <w:rPr>
          <w:noProof w:val="0"/>
          <w:lang w:eastAsia="ar-SA"/>
        </w:rPr>
      </w:pPr>
      <w:r w:rsidRPr="008C1B76">
        <w:rPr>
          <w:noProof w:val="0"/>
          <w:lang w:eastAsia="ar-SA"/>
        </w:rPr>
        <w:t xml:space="preserve">Tema </w:t>
      </w:r>
      <w:r w:rsidR="00712B0B" w:rsidRPr="008C1B76">
        <w:rPr>
          <w:noProof w:val="0"/>
          <w:lang w:eastAsia="ar-SA"/>
        </w:rPr>
        <w:t>5.</w:t>
      </w:r>
      <w:r w:rsidR="00A2372B" w:rsidRPr="008C1B76">
        <w:rPr>
          <w:noProof w:val="0"/>
          <w:lang w:eastAsia="ar-SA"/>
        </w:rPr>
        <w:t xml:space="preserve"> </w:t>
      </w:r>
      <w:r w:rsidR="00712B0B" w:rsidRPr="008C1B76">
        <w:rPr>
          <w:noProof w:val="0"/>
          <w:lang w:eastAsia="ar-SA"/>
        </w:rPr>
        <w:t>Utilizarea</w:t>
      </w:r>
      <w:r w:rsidR="00A2372B" w:rsidRPr="008C1B76">
        <w:rPr>
          <w:noProof w:val="0"/>
          <w:lang w:eastAsia="ar-SA"/>
        </w:rPr>
        <w:t xml:space="preserve"> </w:t>
      </w:r>
      <w:r w:rsidR="00712B0B" w:rsidRPr="008C1B76">
        <w:rPr>
          <w:noProof w:val="0"/>
          <w:lang w:eastAsia="ar-SA"/>
        </w:rPr>
        <w:t>durabilă</w:t>
      </w:r>
      <w:r w:rsidR="00A2372B" w:rsidRPr="008C1B76">
        <w:rPr>
          <w:noProof w:val="0"/>
          <w:lang w:eastAsia="ar-SA"/>
        </w:rPr>
        <w:t xml:space="preserve"> </w:t>
      </w:r>
      <w:r w:rsidR="00712B0B" w:rsidRPr="008C1B76">
        <w:rPr>
          <w:noProof w:val="0"/>
          <w:lang w:eastAsia="ar-SA"/>
        </w:rPr>
        <w:t>a</w:t>
      </w:r>
      <w:r w:rsidR="00A2372B" w:rsidRPr="008C1B76">
        <w:rPr>
          <w:noProof w:val="0"/>
          <w:lang w:eastAsia="ar-SA"/>
        </w:rPr>
        <w:t xml:space="preserve"> </w:t>
      </w:r>
      <w:r w:rsidR="00712B0B" w:rsidRPr="008C1B76">
        <w:rPr>
          <w:noProof w:val="0"/>
          <w:lang w:eastAsia="ar-SA"/>
        </w:rPr>
        <w:t>resurselor</w:t>
      </w:r>
      <w:r w:rsidR="00A2372B" w:rsidRPr="008C1B76">
        <w:rPr>
          <w:noProof w:val="0"/>
          <w:lang w:eastAsia="ar-SA"/>
        </w:rPr>
        <w:t xml:space="preserve"> </w:t>
      </w:r>
      <w:r w:rsidR="00712B0B" w:rsidRPr="008C1B76">
        <w:rPr>
          <w:noProof w:val="0"/>
          <w:lang w:eastAsia="ar-SA"/>
        </w:rPr>
        <w:t>naturale</w:t>
      </w:r>
    </w:p>
    <w:p w:rsidR="00712B0B" w:rsidRPr="008C1B76" w:rsidRDefault="00D448BA" w:rsidP="00493CAB">
      <w:pPr>
        <w:suppressAutoHyphens/>
        <w:ind w:left="709"/>
        <w:contextualSpacing/>
        <w:rPr>
          <w:noProof w:val="0"/>
          <w:lang w:eastAsia="ar-SA"/>
        </w:rPr>
      </w:pPr>
      <w:r w:rsidRPr="008C1B76">
        <w:rPr>
          <w:noProof w:val="0"/>
          <w:lang w:eastAsia="ar-SA"/>
        </w:rPr>
        <w:t xml:space="preserve">Tema </w:t>
      </w:r>
      <w:r w:rsidR="00712B0B" w:rsidRPr="008C1B76">
        <w:rPr>
          <w:noProof w:val="0"/>
          <w:lang w:eastAsia="ar-SA"/>
        </w:rPr>
        <w:t>6.</w:t>
      </w:r>
      <w:r w:rsidR="00A2372B" w:rsidRPr="008C1B76">
        <w:rPr>
          <w:noProof w:val="0"/>
          <w:lang w:eastAsia="ar-SA"/>
        </w:rPr>
        <w:t xml:space="preserve"> </w:t>
      </w:r>
      <w:r w:rsidR="00712B0B" w:rsidRPr="008C1B76">
        <w:rPr>
          <w:noProof w:val="0"/>
          <w:lang w:eastAsia="ar-SA"/>
        </w:rPr>
        <w:t>Turismul</w:t>
      </w:r>
      <w:r w:rsidR="00A2372B" w:rsidRPr="008C1B76">
        <w:rPr>
          <w:noProof w:val="0"/>
          <w:lang w:eastAsia="ar-SA"/>
        </w:rPr>
        <w:t xml:space="preserve"> </w:t>
      </w:r>
      <w:r w:rsidR="00712B0B" w:rsidRPr="008C1B76">
        <w:rPr>
          <w:noProof w:val="0"/>
          <w:lang w:eastAsia="ar-SA"/>
        </w:rPr>
        <w:t>durabil</w:t>
      </w:r>
      <w:r w:rsidR="00A2372B" w:rsidRPr="008C1B76">
        <w:rPr>
          <w:noProof w:val="0"/>
          <w:lang w:eastAsia="ar-SA"/>
        </w:rPr>
        <w:t xml:space="preserve"> </w:t>
      </w:r>
      <w:r w:rsidR="00712B0B" w:rsidRPr="008C1B76">
        <w:rPr>
          <w:noProof w:val="0"/>
          <w:lang w:eastAsia="ar-SA"/>
        </w:rPr>
        <w:t>-</w:t>
      </w:r>
      <w:r w:rsidR="00A2372B" w:rsidRPr="008C1B76">
        <w:rPr>
          <w:noProof w:val="0"/>
          <w:lang w:eastAsia="ar-SA"/>
        </w:rPr>
        <w:t xml:space="preserve"> </w:t>
      </w:r>
      <w:r w:rsidR="00712B0B" w:rsidRPr="008C1B76">
        <w:rPr>
          <w:noProof w:val="0"/>
          <w:lang w:eastAsia="ar-SA"/>
        </w:rPr>
        <w:t>prin</w:t>
      </w:r>
      <w:r w:rsidR="00A2372B" w:rsidRPr="008C1B76">
        <w:rPr>
          <w:noProof w:val="0"/>
          <w:lang w:eastAsia="ar-SA"/>
        </w:rPr>
        <w:t xml:space="preserve"> </w:t>
      </w:r>
      <w:r w:rsidR="00433545" w:rsidRPr="008C1B76">
        <w:rPr>
          <w:noProof w:val="0"/>
          <w:lang w:eastAsia="ar-SA"/>
        </w:rPr>
        <w:t xml:space="preserve">valorificarea </w:t>
      </w:r>
      <w:r w:rsidR="00712B0B" w:rsidRPr="008C1B76">
        <w:rPr>
          <w:noProof w:val="0"/>
          <w:lang w:eastAsia="ar-SA"/>
        </w:rPr>
        <w:t>valorilor</w:t>
      </w:r>
      <w:r w:rsidR="00A2372B" w:rsidRPr="008C1B76">
        <w:rPr>
          <w:noProof w:val="0"/>
          <w:lang w:eastAsia="ar-SA"/>
        </w:rPr>
        <w:t xml:space="preserve"> </w:t>
      </w:r>
      <w:r w:rsidR="00712B0B" w:rsidRPr="008C1B76">
        <w:rPr>
          <w:noProof w:val="0"/>
          <w:lang w:eastAsia="ar-SA"/>
        </w:rPr>
        <w:t>naturale</w:t>
      </w:r>
      <w:r w:rsidR="00A2372B" w:rsidRPr="008C1B76">
        <w:rPr>
          <w:noProof w:val="0"/>
          <w:lang w:eastAsia="ar-SA"/>
        </w:rPr>
        <w:t xml:space="preserve"> </w:t>
      </w:r>
      <w:r w:rsidR="00712B0B" w:rsidRPr="008C1B76">
        <w:rPr>
          <w:noProof w:val="0"/>
          <w:lang w:eastAsia="ar-SA"/>
        </w:rPr>
        <w:t>şi</w:t>
      </w:r>
      <w:r w:rsidR="00A2372B" w:rsidRPr="008C1B76">
        <w:rPr>
          <w:noProof w:val="0"/>
          <w:lang w:eastAsia="ar-SA"/>
        </w:rPr>
        <w:t xml:space="preserve"> </w:t>
      </w:r>
      <w:r w:rsidR="00712B0B" w:rsidRPr="008C1B76">
        <w:rPr>
          <w:noProof w:val="0"/>
          <w:lang w:eastAsia="ar-SA"/>
        </w:rPr>
        <w:t>culturale.</w:t>
      </w:r>
    </w:p>
    <w:p w:rsidR="00712B0B" w:rsidRPr="008C1B76" w:rsidRDefault="00712B0B" w:rsidP="00493CAB">
      <w:pPr>
        <w:pStyle w:val="Heading3"/>
        <w:spacing w:before="0" w:after="0"/>
        <w:jc w:val="center"/>
        <w:rPr>
          <w:rFonts w:ascii="Times New Roman" w:hAnsi="Times New Roman"/>
          <w:iCs/>
          <w:noProof w:val="0"/>
          <w:sz w:val="24"/>
          <w:szCs w:val="24"/>
          <w:lang w:eastAsia="ar-SA"/>
        </w:rPr>
      </w:pPr>
      <w:bookmarkStart w:id="13" w:name="_Toc427061746"/>
      <w:bookmarkStart w:id="14" w:name="_Toc435488345"/>
      <w:r w:rsidRPr="008C1B76">
        <w:rPr>
          <w:rFonts w:ascii="Times New Roman" w:hAnsi="Times New Roman"/>
          <w:iCs/>
          <w:noProof w:val="0"/>
          <w:sz w:val="24"/>
          <w:szCs w:val="24"/>
          <w:lang w:eastAsia="ar-SA"/>
        </w:rPr>
        <w:lastRenderedPageBreak/>
        <w:t>1.1.4.</w:t>
      </w:r>
      <w:r w:rsidR="00A2372B" w:rsidRPr="008C1B76">
        <w:rPr>
          <w:rFonts w:ascii="Times New Roman" w:hAnsi="Times New Roman"/>
          <w:iCs/>
          <w:noProof w:val="0"/>
          <w:sz w:val="24"/>
          <w:szCs w:val="24"/>
          <w:lang w:eastAsia="ar-SA"/>
        </w:rPr>
        <w:t xml:space="preserve"> </w:t>
      </w:r>
      <w:r w:rsidRPr="008C1B76">
        <w:rPr>
          <w:rFonts w:ascii="Times New Roman" w:hAnsi="Times New Roman"/>
          <w:iCs/>
          <w:noProof w:val="0"/>
          <w:sz w:val="24"/>
          <w:szCs w:val="24"/>
          <w:lang w:eastAsia="ar-SA"/>
        </w:rPr>
        <w:t>Obiectivele</w:t>
      </w:r>
      <w:r w:rsidR="00A2372B" w:rsidRPr="008C1B76">
        <w:rPr>
          <w:rFonts w:ascii="Times New Roman" w:hAnsi="Times New Roman"/>
          <w:iCs/>
          <w:noProof w:val="0"/>
          <w:sz w:val="24"/>
          <w:szCs w:val="24"/>
          <w:lang w:eastAsia="ar-SA"/>
        </w:rPr>
        <w:t xml:space="preserve"> </w:t>
      </w:r>
      <w:r w:rsidRPr="008C1B76">
        <w:rPr>
          <w:rFonts w:ascii="Times New Roman" w:hAnsi="Times New Roman"/>
          <w:iCs/>
          <w:noProof w:val="0"/>
          <w:sz w:val="24"/>
          <w:szCs w:val="24"/>
          <w:lang w:eastAsia="ar-SA"/>
        </w:rPr>
        <w:t>generale</w:t>
      </w:r>
      <w:r w:rsidR="00A2372B" w:rsidRPr="008C1B76">
        <w:rPr>
          <w:rFonts w:ascii="Times New Roman" w:hAnsi="Times New Roman"/>
          <w:iCs/>
          <w:noProof w:val="0"/>
          <w:sz w:val="24"/>
          <w:szCs w:val="24"/>
          <w:lang w:eastAsia="ar-SA"/>
        </w:rPr>
        <w:t xml:space="preserve"> </w:t>
      </w:r>
      <w:r w:rsidRPr="008C1B76">
        <w:rPr>
          <w:rFonts w:ascii="Times New Roman" w:hAnsi="Times New Roman"/>
          <w:iCs/>
          <w:noProof w:val="0"/>
          <w:sz w:val="24"/>
          <w:szCs w:val="24"/>
          <w:lang w:eastAsia="ar-SA"/>
        </w:rPr>
        <w:t>ale</w:t>
      </w:r>
      <w:r w:rsidR="00A2372B" w:rsidRPr="008C1B76">
        <w:rPr>
          <w:rFonts w:ascii="Times New Roman" w:hAnsi="Times New Roman"/>
          <w:iCs/>
          <w:noProof w:val="0"/>
          <w:sz w:val="24"/>
          <w:szCs w:val="24"/>
          <w:lang w:eastAsia="ar-SA"/>
        </w:rPr>
        <w:t xml:space="preserve"> </w:t>
      </w:r>
      <w:r w:rsidRPr="008C1B76">
        <w:rPr>
          <w:rFonts w:ascii="Times New Roman" w:hAnsi="Times New Roman"/>
          <w:iCs/>
          <w:noProof w:val="0"/>
          <w:sz w:val="24"/>
          <w:szCs w:val="24"/>
          <w:lang w:eastAsia="ar-SA"/>
        </w:rPr>
        <w:t>Planului</w:t>
      </w:r>
      <w:r w:rsidR="00A2372B" w:rsidRPr="008C1B76">
        <w:rPr>
          <w:rFonts w:ascii="Times New Roman" w:hAnsi="Times New Roman"/>
          <w:iCs/>
          <w:noProof w:val="0"/>
          <w:sz w:val="24"/>
          <w:szCs w:val="24"/>
          <w:lang w:eastAsia="ar-SA"/>
        </w:rPr>
        <w:t xml:space="preserve"> </w:t>
      </w:r>
      <w:r w:rsidRPr="008C1B76">
        <w:rPr>
          <w:rFonts w:ascii="Times New Roman" w:hAnsi="Times New Roman"/>
          <w:iCs/>
          <w:noProof w:val="0"/>
          <w:sz w:val="24"/>
          <w:szCs w:val="24"/>
          <w:lang w:eastAsia="ar-SA"/>
        </w:rPr>
        <w:t>de</w:t>
      </w:r>
      <w:r w:rsidR="00A2372B" w:rsidRPr="008C1B76">
        <w:rPr>
          <w:rFonts w:ascii="Times New Roman" w:hAnsi="Times New Roman"/>
          <w:iCs/>
          <w:noProof w:val="0"/>
          <w:sz w:val="24"/>
          <w:szCs w:val="24"/>
          <w:lang w:eastAsia="ar-SA"/>
        </w:rPr>
        <w:t xml:space="preserve"> </w:t>
      </w:r>
      <w:r w:rsidRPr="008C1B76">
        <w:rPr>
          <w:rFonts w:ascii="Times New Roman" w:hAnsi="Times New Roman"/>
          <w:iCs/>
          <w:noProof w:val="0"/>
          <w:sz w:val="24"/>
          <w:szCs w:val="24"/>
          <w:lang w:eastAsia="ar-SA"/>
        </w:rPr>
        <w:t>management:</w:t>
      </w:r>
      <w:bookmarkEnd w:id="13"/>
      <w:bookmarkEnd w:id="14"/>
    </w:p>
    <w:p w:rsidR="00712B0B" w:rsidRPr="008C1B76" w:rsidRDefault="00712B0B" w:rsidP="00493CAB">
      <w:pPr>
        <w:suppressAutoHyphens/>
        <w:ind w:left="709"/>
        <w:contextualSpacing/>
        <w:rPr>
          <w:noProof w:val="0"/>
          <w:lang w:eastAsia="ar-SA"/>
        </w:rPr>
      </w:pPr>
      <w:r w:rsidRPr="008C1B76">
        <w:rPr>
          <w:b/>
          <w:noProof w:val="0"/>
          <w:lang w:eastAsia="ar-SA"/>
        </w:rPr>
        <w:t>O</w:t>
      </w:r>
      <w:r w:rsidR="00D448BA" w:rsidRPr="008C1B76">
        <w:rPr>
          <w:b/>
          <w:noProof w:val="0"/>
          <w:lang w:eastAsia="ar-SA"/>
        </w:rPr>
        <w:t xml:space="preserve">biectiv </w:t>
      </w:r>
      <w:r w:rsidRPr="008C1B76">
        <w:rPr>
          <w:b/>
          <w:noProof w:val="0"/>
          <w:lang w:eastAsia="ar-SA"/>
        </w:rPr>
        <w:t>G</w:t>
      </w:r>
      <w:r w:rsidR="00D448BA" w:rsidRPr="008C1B76">
        <w:rPr>
          <w:b/>
          <w:noProof w:val="0"/>
          <w:lang w:eastAsia="ar-SA"/>
        </w:rPr>
        <w:t>eneral</w:t>
      </w:r>
      <w:r w:rsidR="00A2372B" w:rsidRPr="008C1B76">
        <w:rPr>
          <w:b/>
          <w:noProof w:val="0"/>
          <w:lang w:eastAsia="ar-SA"/>
        </w:rPr>
        <w:t xml:space="preserve"> </w:t>
      </w:r>
      <w:r w:rsidRPr="008C1B76">
        <w:rPr>
          <w:b/>
          <w:noProof w:val="0"/>
          <w:lang w:eastAsia="ar-SA"/>
        </w:rPr>
        <w:t>1</w:t>
      </w:r>
      <w:r w:rsidRPr="008C1B76">
        <w:rPr>
          <w:noProof w:val="0"/>
          <w:lang w:eastAsia="ar-SA"/>
        </w:rPr>
        <w:t>:</w:t>
      </w:r>
      <w:r w:rsidR="00A2372B" w:rsidRPr="008C1B76">
        <w:rPr>
          <w:noProof w:val="0"/>
          <w:lang w:eastAsia="ar-SA"/>
        </w:rPr>
        <w:t xml:space="preserve"> </w:t>
      </w:r>
      <w:r w:rsidRPr="008C1B76">
        <w:rPr>
          <w:noProof w:val="0"/>
          <w:lang w:eastAsia="ar-SA"/>
        </w:rPr>
        <w:t>Asigurarea</w:t>
      </w:r>
      <w:r w:rsidR="00A2372B" w:rsidRPr="008C1B76">
        <w:rPr>
          <w:noProof w:val="0"/>
          <w:lang w:eastAsia="ar-SA"/>
        </w:rPr>
        <w:t xml:space="preserve"> </w:t>
      </w:r>
      <w:r w:rsidRPr="008C1B76">
        <w:rPr>
          <w:noProof w:val="0"/>
          <w:lang w:eastAsia="ar-SA"/>
        </w:rPr>
        <w:t>conservării</w:t>
      </w:r>
      <w:r w:rsidR="00A2372B" w:rsidRPr="008C1B76">
        <w:rPr>
          <w:noProof w:val="0"/>
          <w:lang w:eastAsia="ar-SA"/>
        </w:rPr>
        <w:t xml:space="preserve"> </w:t>
      </w:r>
      <w:r w:rsidRPr="008C1B76">
        <w:rPr>
          <w:noProof w:val="0"/>
          <w:lang w:eastAsia="ar-SA"/>
        </w:rPr>
        <w:t>speciilor</w:t>
      </w:r>
      <w:r w:rsidR="00A2372B" w:rsidRPr="008C1B76">
        <w:rPr>
          <w:noProof w:val="0"/>
          <w:lang w:eastAsia="ar-SA"/>
        </w:rPr>
        <w:t xml:space="preserve"> </w:t>
      </w:r>
      <w:r w:rsidRPr="008C1B76">
        <w:rPr>
          <w:noProof w:val="0"/>
          <w:lang w:eastAsia="ar-SA"/>
        </w:rPr>
        <w:t>şi</w:t>
      </w:r>
      <w:r w:rsidR="00A2372B" w:rsidRPr="008C1B76">
        <w:rPr>
          <w:noProof w:val="0"/>
          <w:lang w:eastAsia="ar-SA"/>
        </w:rPr>
        <w:t xml:space="preserve"> </w:t>
      </w:r>
      <w:r w:rsidRPr="008C1B76">
        <w:rPr>
          <w:noProof w:val="0"/>
          <w:lang w:eastAsia="ar-SA"/>
        </w:rPr>
        <w:t>habitatelor</w:t>
      </w:r>
      <w:r w:rsidR="00A2372B" w:rsidRPr="008C1B76">
        <w:rPr>
          <w:noProof w:val="0"/>
          <w:lang w:eastAsia="ar-SA"/>
        </w:rPr>
        <w:t xml:space="preserve"> </w:t>
      </w:r>
      <w:r w:rsidRPr="008C1B76">
        <w:rPr>
          <w:noProof w:val="0"/>
          <w:lang w:eastAsia="ar-SA"/>
        </w:rPr>
        <w:t>pentru</w:t>
      </w:r>
      <w:r w:rsidR="00A2372B" w:rsidRPr="008C1B76">
        <w:rPr>
          <w:noProof w:val="0"/>
          <w:lang w:eastAsia="ar-SA"/>
        </w:rPr>
        <w:t xml:space="preserve"> </w:t>
      </w:r>
      <w:r w:rsidRPr="008C1B76">
        <w:rPr>
          <w:noProof w:val="0"/>
          <w:lang w:eastAsia="ar-SA"/>
        </w:rPr>
        <w:t>care</w:t>
      </w:r>
      <w:r w:rsidR="00A2372B" w:rsidRPr="008C1B76">
        <w:rPr>
          <w:noProof w:val="0"/>
          <w:lang w:eastAsia="ar-SA"/>
        </w:rPr>
        <w:t xml:space="preserve"> </w:t>
      </w:r>
      <w:r w:rsidRPr="008C1B76">
        <w:rPr>
          <w:noProof w:val="0"/>
          <w:lang w:eastAsia="ar-SA"/>
        </w:rPr>
        <w:t>au</w:t>
      </w:r>
      <w:r w:rsidR="00A2372B" w:rsidRPr="008C1B76">
        <w:rPr>
          <w:noProof w:val="0"/>
          <w:lang w:eastAsia="ar-SA"/>
        </w:rPr>
        <w:t xml:space="preserve"> </w:t>
      </w:r>
      <w:r w:rsidRPr="008C1B76">
        <w:rPr>
          <w:noProof w:val="0"/>
          <w:lang w:eastAsia="ar-SA"/>
        </w:rPr>
        <w:t>fost</w:t>
      </w:r>
      <w:r w:rsidR="00A2372B" w:rsidRPr="008C1B76">
        <w:rPr>
          <w:noProof w:val="0"/>
          <w:lang w:eastAsia="ar-SA"/>
        </w:rPr>
        <w:t xml:space="preserve"> </w:t>
      </w:r>
      <w:r w:rsidRPr="008C1B76">
        <w:rPr>
          <w:noProof w:val="0"/>
          <w:lang w:eastAsia="ar-SA"/>
        </w:rPr>
        <w:t>declarate</w:t>
      </w:r>
      <w:r w:rsidR="00A2372B" w:rsidRPr="008C1B76">
        <w:rPr>
          <w:noProof w:val="0"/>
          <w:lang w:eastAsia="ar-SA"/>
        </w:rPr>
        <w:t xml:space="preserve"> </w:t>
      </w:r>
      <w:r w:rsidRPr="008C1B76">
        <w:rPr>
          <w:noProof w:val="0"/>
          <w:lang w:eastAsia="ar-SA"/>
        </w:rPr>
        <w:t>ariile</w:t>
      </w:r>
      <w:r w:rsidR="00A2372B" w:rsidRPr="008C1B76">
        <w:rPr>
          <w:noProof w:val="0"/>
          <w:lang w:eastAsia="ar-SA"/>
        </w:rPr>
        <w:t xml:space="preserve"> </w:t>
      </w:r>
      <w:r w:rsidRPr="008C1B76">
        <w:rPr>
          <w:noProof w:val="0"/>
          <w:lang w:eastAsia="ar-SA"/>
        </w:rPr>
        <w:t>naturale</w:t>
      </w:r>
      <w:r w:rsidR="00A2372B" w:rsidRPr="008C1B76">
        <w:rPr>
          <w:noProof w:val="0"/>
          <w:lang w:eastAsia="ar-SA"/>
        </w:rPr>
        <w:t xml:space="preserve"> </w:t>
      </w:r>
      <w:r w:rsidRPr="008C1B76">
        <w:rPr>
          <w:noProof w:val="0"/>
          <w:lang w:eastAsia="ar-SA"/>
        </w:rPr>
        <w:t>protejate,</w:t>
      </w:r>
      <w:r w:rsidR="00A2372B" w:rsidRPr="008C1B76">
        <w:rPr>
          <w:noProof w:val="0"/>
          <w:lang w:eastAsia="ar-SA"/>
        </w:rPr>
        <w:t xml:space="preserve"> </w:t>
      </w:r>
      <w:r w:rsidRPr="008C1B76">
        <w:rPr>
          <w:noProof w:val="0"/>
          <w:lang w:eastAsia="ar-SA"/>
        </w:rPr>
        <w:t>în</w:t>
      </w:r>
      <w:r w:rsidR="00A2372B" w:rsidRPr="008C1B76">
        <w:rPr>
          <w:noProof w:val="0"/>
          <w:lang w:eastAsia="ar-SA"/>
        </w:rPr>
        <w:t xml:space="preserve"> </w:t>
      </w:r>
      <w:r w:rsidRPr="008C1B76">
        <w:rPr>
          <w:noProof w:val="0"/>
          <w:lang w:eastAsia="ar-SA"/>
        </w:rPr>
        <w:t>sensul</w:t>
      </w:r>
      <w:r w:rsidR="00A2372B" w:rsidRPr="008C1B76">
        <w:rPr>
          <w:noProof w:val="0"/>
          <w:lang w:eastAsia="ar-SA"/>
        </w:rPr>
        <w:t xml:space="preserve"> </w:t>
      </w:r>
      <w:r w:rsidRPr="008C1B76">
        <w:rPr>
          <w:noProof w:val="0"/>
          <w:lang w:eastAsia="ar-SA"/>
        </w:rPr>
        <w:t>menţinerii</w:t>
      </w:r>
      <w:r w:rsidR="00A2372B" w:rsidRPr="008C1B76">
        <w:rPr>
          <w:noProof w:val="0"/>
          <w:lang w:eastAsia="ar-SA"/>
        </w:rPr>
        <w:t xml:space="preserve"> </w:t>
      </w:r>
      <w:r w:rsidRPr="008C1B76">
        <w:rPr>
          <w:noProof w:val="0"/>
          <w:lang w:eastAsia="ar-SA"/>
        </w:rPr>
        <w:t>stării</w:t>
      </w:r>
      <w:r w:rsidR="00A2372B" w:rsidRPr="008C1B76">
        <w:rPr>
          <w:noProof w:val="0"/>
          <w:lang w:eastAsia="ar-SA"/>
        </w:rPr>
        <w:t xml:space="preserve"> </w:t>
      </w:r>
      <w:r w:rsidRPr="008C1B76">
        <w:rPr>
          <w:noProof w:val="0"/>
          <w:lang w:eastAsia="ar-SA"/>
        </w:rPr>
        <w:t>de</w:t>
      </w:r>
      <w:r w:rsidR="00A2372B" w:rsidRPr="008C1B76">
        <w:rPr>
          <w:noProof w:val="0"/>
          <w:lang w:eastAsia="ar-SA"/>
        </w:rPr>
        <w:t xml:space="preserve"> </w:t>
      </w:r>
      <w:r w:rsidRPr="008C1B76">
        <w:rPr>
          <w:noProof w:val="0"/>
          <w:lang w:eastAsia="ar-SA"/>
        </w:rPr>
        <w:t>conservare</w:t>
      </w:r>
      <w:r w:rsidR="00A2372B" w:rsidRPr="008C1B76">
        <w:rPr>
          <w:noProof w:val="0"/>
          <w:lang w:eastAsia="ar-SA"/>
        </w:rPr>
        <w:t xml:space="preserve"> </w:t>
      </w:r>
      <w:r w:rsidRPr="008C1B76">
        <w:rPr>
          <w:noProof w:val="0"/>
          <w:lang w:eastAsia="ar-SA"/>
        </w:rPr>
        <w:t>favorabilă</w:t>
      </w:r>
      <w:r w:rsidR="00A2372B" w:rsidRPr="008C1B76">
        <w:rPr>
          <w:noProof w:val="0"/>
          <w:lang w:eastAsia="ar-SA"/>
        </w:rPr>
        <w:t xml:space="preserve"> </w:t>
      </w:r>
      <w:r w:rsidRPr="008C1B76">
        <w:rPr>
          <w:noProof w:val="0"/>
          <w:lang w:eastAsia="ar-SA"/>
        </w:rPr>
        <w:t>a</w:t>
      </w:r>
      <w:r w:rsidR="00A2372B" w:rsidRPr="008C1B76">
        <w:rPr>
          <w:noProof w:val="0"/>
          <w:lang w:eastAsia="ar-SA"/>
        </w:rPr>
        <w:t xml:space="preserve"> </w:t>
      </w:r>
      <w:r w:rsidRPr="008C1B76">
        <w:rPr>
          <w:noProof w:val="0"/>
          <w:lang w:eastAsia="ar-SA"/>
        </w:rPr>
        <w:t>acestora.</w:t>
      </w:r>
    </w:p>
    <w:p w:rsidR="00712B0B" w:rsidRPr="008C1B76" w:rsidRDefault="00D448BA" w:rsidP="00493CAB">
      <w:pPr>
        <w:suppressAutoHyphens/>
        <w:ind w:left="709"/>
        <w:contextualSpacing/>
        <w:rPr>
          <w:noProof w:val="0"/>
          <w:lang w:eastAsia="ar-SA"/>
        </w:rPr>
      </w:pPr>
      <w:r w:rsidRPr="008C1B76">
        <w:rPr>
          <w:b/>
          <w:noProof w:val="0"/>
          <w:lang w:eastAsia="ar-SA"/>
        </w:rPr>
        <w:t xml:space="preserve">Obiectiv General </w:t>
      </w:r>
      <w:r w:rsidR="00712B0B" w:rsidRPr="008C1B76">
        <w:rPr>
          <w:b/>
          <w:noProof w:val="0"/>
          <w:lang w:eastAsia="ar-SA"/>
        </w:rPr>
        <w:t>2</w:t>
      </w:r>
      <w:r w:rsidR="00712B0B" w:rsidRPr="008C1B76">
        <w:rPr>
          <w:noProof w:val="0"/>
          <w:lang w:eastAsia="ar-SA"/>
        </w:rPr>
        <w:t>:</w:t>
      </w:r>
      <w:r w:rsidR="00A2372B" w:rsidRPr="008C1B76">
        <w:rPr>
          <w:noProof w:val="0"/>
          <w:lang w:eastAsia="ar-SA"/>
        </w:rPr>
        <w:t xml:space="preserve"> </w:t>
      </w:r>
      <w:r w:rsidR="00712B0B" w:rsidRPr="008C1B76">
        <w:rPr>
          <w:noProof w:val="0"/>
          <w:lang w:eastAsia="ar-SA"/>
        </w:rPr>
        <w:t>Asigurarea</w:t>
      </w:r>
      <w:r w:rsidR="00A2372B" w:rsidRPr="008C1B76">
        <w:rPr>
          <w:noProof w:val="0"/>
          <w:lang w:eastAsia="ar-SA"/>
        </w:rPr>
        <w:t xml:space="preserve"> </w:t>
      </w:r>
      <w:r w:rsidR="00712B0B" w:rsidRPr="008C1B76">
        <w:rPr>
          <w:noProof w:val="0"/>
          <w:lang w:eastAsia="ar-SA"/>
        </w:rPr>
        <w:t>bazei</w:t>
      </w:r>
      <w:r w:rsidR="00A2372B" w:rsidRPr="008C1B76">
        <w:rPr>
          <w:noProof w:val="0"/>
          <w:lang w:eastAsia="ar-SA"/>
        </w:rPr>
        <w:t xml:space="preserve"> </w:t>
      </w:r>
      <w:r w:rsidR="00712B0B" w:rsidRPr="008C1B76">
        <w:rPr>
          <w:noProof w:val="0"/>
          <w:lang w:eastAsia="ar-SA"/>
        </w:rPr>
        <w:t>de</w:t>
      </w:r>
      <w:r w:rsidR="00A2372B" w:rsidRPr="008C1B76">
        <w:rPr>
          <w:noProof w:val="0"/>
          <w:lang w:eastAsia="ar-SA"/>
        </w:rPr>
        <w:t xml:space="preserve"> </w:t>
      </w:r>
      <w:r w:rsidR="00712B0B" w:rsidRPr="008C1B76">
        <w:rPr>
          <w:noProof w:val="0"/>
          <w:lang w:eastAsia="ar-SA"/>
        </w:rPr>
        <w:t>i</w:t>
      </w:r>
      <w:r w:rsidR="002B0DBE" w:rsidRPr="008C1B76">
        <w:rPr>
          <w:noProof w:val="0"/>
          <w:lang w:eastAsia="ar-SA"/>
        </w:rPr>
        <w:t>nformații</w:t>
      </w:r>
      <w:r w:rsidR="00712B0B" w:rsidRPr="008C1B76">
        <w:rPr>
          <w:noProof w:val="0"/>
          <w:lang w:eastAsia="ar-SA"/>
        </w:rPr>
        <w:t>/date</w:t>
      </w:r>
      <w:r w:rsidR="00A2372B" w:rsidRPr="008C1B76">
        <w:rPr>
          <w:noProof w:val="0"/>
          <w:lang w:eastAsia="ar-SA"/>
        </w:rPr>
        <w:t xml:space="preserve"> </w:t>
      </w:r>
      <w:r w:rsidR="00712B0B" w:rsidRPr="008C1B76">
        <w:rPr>
          <w:noProof w:val="0"/>
          <w:lang w:eastAsia="ar-SA"/>
        </w:rPr>
        <w:t>referitoare</w:t>
      </w:r>
      <w:r w:rsidR="00A2372B" w:rsidRPr="008C1B76">
        <w:rPr>
          <w:noProof w:val="0"/>
          <w:lang w:eastAsia="ar-SA"/>
        </w:rPr>
        <w:t xml:space="preserve"> </w:t>
      </w:r>
      <w:r w:rsidR="00712B0B" w:rsidRPr="008C1B76">
        <w:rPr>
          <w:noProof w:val="0"/>
          <w:lang w:eastAsia="ar-SA"/>
        </w:rPr>
        <w:t>la</w:t>
      </w:r>
      <w:r w:rsidR="00A2372B" w:rsidRPr="008C1B76">
        <w:rPr>
          <w:noProof w:val="0"/>
          <w:lang w:eastAsia="ar-SA"/>
        </w:rPr>
        <w:t xml:space="preserve"> </w:t>
      </w:r>
      <w:r w:rsidR="00712B0B" w:rsidRPr="008C1B76">
        <w:rPr>
          <w:noProof w:val="0"/>
          <w:lang w:eastAsia="ar-SA"/>
        </w:rPr>
        <w:t>speciile</w:t>
      </w:r>
      <w:r w:rsidR="00A2372B" w:rsidRPr="008C1B76">
        <w:rPr>
          <w:noProof w:val="0"/>
          <w:lang w:eastAsia="ar-SA"/>
        </w:rPr>
        <w:t xml:space="preserve"> </w:t>
      </w:r>
      <w:r w:rsidR="00712B0B" w:rsidRPr="008C1B76">
        <w:rPr>
          <w:noProof w:val="0"/>
          <w:lang w:eastAsia="ar-SA"/>
        </w:rPr>
        <w:t>şi</w:t>
      </w:r>
      <w:r w:rsidR="00A2372B" w:rsidRPr="008C1B76">
        <w:rPr>
          <w:noProof w:val="0"/>
          <w:lang w:eastAsia="ar-SA"/>
        </w:rPr>
        <w:t xml:space="preserve"> </w:t>
      </w:r>
      <w:r w:rsidR="00712B0B" w:rsidRPr="008C1B76">
        <w:rPr>
          <w:noProof w:val="0"/>
          <w:lang w:eastAsia="ar-SA"/>
        </w:rPr>
        <w:t>habitatele</w:t>
      </w:r>
      <w:r w:rsidR="00A2372B" w:rsidRPr="008C1B76">
        <w:rPr>
          <w:noProof w:val="0"/>
          <w:lang w:eastAsia="ar-SA"/>
        </w:rPr>
        <w:t xml:space="preserve"> </w:t>
      </w:r>
      <w:r w:rsidR="00712B0B" w:rsidRPr="008C1B76">
        <w:rPr>
          <w:noProof w:val="0"/>
          <w:lang w:eastAsia="ar-SA"/>
        </w:rPr>
        <w:t>pentru</w:t>
      </w:r>
      <w:r w:rsidR="00A2372B" w:rsidRPr="008C1B76">
        <w:rPr>
          <w:noProof w:val="0"/>
          <w:lang w:eastAsia="ar-SA"/>
        </w:rPr>
        <w:t xml:space="preserve"> </w:t>
      </w:r>
      <w:r w:rsidR="00712B0B" w:rsidRPr="008C1B76">
        <w:rPr>
          <w:noProof w:val="0"/>
          <w:lang w:eastAsia="ar-SA"/>
        </w:rPr>
        <w:t>care</w:t>
      </w:r>
      <w:r w:rsidR="00A2372B" w:rsidRPr="008C1B76">
        <w:rPr>
          <w:noProof w:val="0"/>
          <w:lang w:eastAsia="ar-SA"/>
        </w:rPr>
        <w:t xml:space="preserve"> </w:t>
      </w:r>
      <w:r w:rsidR="00712B0B" w:rsidRPr="008C1B76">
        <w:rPr>
          <w:noProof w:val="0"/>
          <w:lang w:eastAsia="ar-SA"/>
        </w:rPr>
        <w:t>au</w:t>
      </w:r>
      <w:r w:rsidR="00A2372B" w:rsidRPr="008C1B76">
        <w:rPr>
          <w:noProof w:val="0"/>
          <w:lang w:eastAsia="ar-SA"/>
        </w:rPr>
        <w:t xml:space="preserve"> </w:t>
      </w:r>
      <w:r w:rsidR="00712B0B" w:rsidRPr="008C1B76">
        <w:rPr>
          <w:noProof w:val="0"/>
          <w:lang w:eastAsia="ar-SA"/>
        </w:rPr>
        <w:t>fost</w:t>
      </w:r>
      <w:r w:rsidR="00A2372B" w:rsidRPr="008C1B76">
        <w:rPr>
          <w:noProof w:val="0"/>
          <w:lang w:eastAsia="ar-SA"/>
        </w:rPr>
        <w:t xml:space="preserve"> </w:t>
      </w:r>
      <w:r w:rsidR="00712B0B" w:rsidRPr="008C1B76">
        <w:rPr>
          <w:noProof w:val="0"/>
          <w:lang w:eastAsia="ar-SA"/>
        </w:rPr>
        <w:t>declarate</w:t>
      </w:r>
      <w:r w:rsidR="00A2372B" w:rsidRPr="008C1B76">
        <w:rPr>
          <w:noProof w:val="0"/>
          <w:lang w:eastAsia="ar-SA"/>
        </w:rPr>
        <w:t xml:space="preserve"> </w:t>
      </w:r>
      <w:r w:rsidR="00712B0B" w:rsidRPr="008C1B76">
        <w:rPr>
          <w:noProof w:val="0"/>
          <w:lang w:eastAsia="ar-SA"/>
        </w:rPr>
        <w:t>siturile</w:t>
      </w:r>
      <w:r w:rsidR="00A2372B" w:rsidRPr="008C1B76">
        <w:rPr>
          <w:noProof w:val="0"/>
          <w:lang w:eastAsia="ar-SA"/>
        </w:rPr>
        <w:t xml:space="preserve"> </w:t>
      </w:r>
      <w:r w:rsidR="00712B0B" w:rsidRPr="008C1B76">
        <w:rPr>
          <w:noProof w:val="0"/>
          <w:lang w:eastAsia="ar-SA"/>
        </w:rPr>
        <w:t>-</w:t>
      </w:r>
      <w:r w:rsidR="00A2372B" w:rsidRPr="008C1B76">
        <w:rPr>
          <w:noProof w:val="0"/>
          <w:lang w:eastAsia="ar-SA"/>
        </w:rPr>
        <w:t xml:space="preserve"> </w:t>
      </w:r>
      <w:r w:rsidR="00712B0B" w:rsidRPr="008C1B76">
        <w:rPr>
          <w:noProof w:val="0"/>
          <w:lang w:eastAsia="ar-SA"/>
        </w:rPr>
        <w:t>inclusiv</w:t>
      </w:r>
      <w:r w:rsidR="00A2372B" w:rsidRPr="008C1B76">
        <w:rPr>
          <w:noProof w:val="0"/>
          <w:lang w:eastAsia="ar-SA"/>
        </w:rPr>
        <w:t xml:space="preserve"> </w:t>
      </w:r>
      <w:r w:rsidR="00712B0B" w:rsidRPr="008C1B76">
        <w:rPr>
          <w:noProof w:val="0"/>
          <w:lang w:eastAsia="ar-SA"/>
        </w:rPr>
        <w:t>starea</w:t>
      </w:r>
      <w:r w:rsidR="00A2372B" w:rsidRPr="008C1B76">
        <w:rPr>
          <w:noProof w:val="0"/>
          <w:lang w:eastAsia="ar-SA"/>
        </w:rPr>
        <w:t xml:space="preserve"> </w:t>
      </w:r>
      <w:r w:rsidR="00712B0B" w:rsidRPr="008C1B76">
        <w:rPr>
          <w:noProof w:val="0"/>
          <w:lang w:eastAsia="ar-SA"/>
        </w:rPr>
        <w:t>de</w:t>
      </w:r>
      <w:r w:rsidR="00A2372B" w:rsidRPr="008C1B76">
        <w:rPr>
          <w:noProof w:val="0"/>
          <w:lang w:eastAsia="ar-SA"/>
        </w:rPr>
        <w:t xml:space="preserve"> </w:t>
      </w:r>
      <w:r w:rsidR="00712B0B" w:rsidRPr="008C1B76">
        <w:rPr>
          <w:noProof w:val="0"/>
          <w:lang w:eastAsia="ar-SA"/>
        </w:rPr>
        <w:t>conservare</w:t>
      </w:r>
      <w:r w:rsidR="00A2372B" w:rsidRPr="008C1B76">
        <w:rPr>
          <w:noProof w:val="0"/>
          <w:lang w:eastAsia="ar-SA"/>
        </w:rPr>
        <w:t xml:space="preserve"> </w:t>
      </w:r>
      <w:r w:rsidR="00712B0B" w:rsidRPr="008C1B76">
        <w:rPr>
          <w:noProof w:val="0"/>
          <w:lang w:eastAsia="ar-SA"/>
        </w:rPr>
        <w:t>a</w:t>
      </w:r>
      <w:r w:rsidR="00A2372B" w:rsidRPr="008C1B76">
        <w:rPr>
          <w:noProof w:val="0"/>
          <w:lang w:eastAsia="ar-SA"/>
        </w:rPr>
        <w:t xml:space="preserve"> </w:t>
      </w:r>
      <w:r w:rsidR="00712B0B" w:rsidRPr="008C1B76">
        <w:rPr>
          <w:noProof w:val="0"/>
          <w:lang w:eastAsia="ar-SA"/>
        </w:rPr>
        <w:t>acestora</w:t>
      </w:r>
      <w:r w:rsidR="00A2372B" w:rsidRPr="008C1B76">
        <w:rPr>
          <w:noProof w:val="0"/>
          <w:lang w:eastAsia="ar-SA"/>
        </w:rPr>
        <w:t xml:space="preserve"> </w:t>
      </w:r>
      <w:r w:rsidR="00712B0B" w:rsidRPr="008C1B76">
        <w:rPr>
          <w:noProof w:val="0"/>
          <w:lang w:eastAsia="ar-SA"/>
        </w:rPr>
        <w:t>-</w:t>
      </w:r>
      <w:r w:rsidR="00A2372B" w:rsidRPr="008C1B76">
        <w:rPr>
          <w:noProof w:val="0"/>
          <w:lang w:eastAsia="ar-SA"/>
        </w:rPr>
        <w:t xml:space="preserve"> </w:t>
      </w:r>
      <w:r w:rsidR="00712B0B" w:rsidRPr="008C1B76">
        <w:rPr>
          <w:noProof w:val="0"/>
          <w:lang w:eastAsia="ar-SA"/>
        </w:rPr>
        <w:t>cu</w:t>
      </w:r>
      <w:r w:rsidR="00A2372B" w:rsidRPr="008C1B76">
        <w:rPr>
          <w:noProof w:val="0"/>
          <w:lang w:eastAsia="ar-SA"/>
        </w:rPr>
        <w:t xml:space="preserve"> </w:t>
      </w:r>
      <w:r w:rsidR="00712B0B" w:rsidRPr="008C1B76">
        <w:rPr>
          <w:noProof w:val="0"/>
          <w:lang w:eastAsia="ar-SA"/>
        </w:rPr>
        <w:t>scopul</w:t>
      </w:r>
      <w:r w:rsidR="00A2372B" w:rsidRPr="008C1B76">
        <w:rPr>
          <w:noProof w:val="0"/>
          <w:lang w:eastAsia="ar-SA"/>
        </w:rPr>
        <w:t xml:space="preserve"> </w:t>
      </w:r>
      <w:r w:rsidR="00712B0B" w:rsidRPr="008C1B76">
        <w:rPr>
          <w:noProof w:val="0"/>
          <w:lang w:eastAsia="ar-SA"/>
        </w:rPr>
        <w:t>de</w:t>
      </w:r>
      <w:r w:rsidR="00A2372B" w:rsidRPr="008C1B76">
        <w:rPr>
          <w:noProof w:val="0"/>
          <w:lang w:eastAsia="ar-SA"/>
        </w:rPr>
        <w:t xml:space="preserve"> </w:t>
      </w:r>
      <w:r w:rsidR="00712B0B" w:rsidRPr="008C1B76">
        <w:rPr>
          <w:noProof w:val="0"/>
          <w:lang w:eastAsia="ar-SA"/>
        </w:rPr>
        <w:t>a</w:t>
      </w:r>
      <w:r w:rsidR="00A2372B" w:rsidRPr="008C1B76">
        <w:rPr>
          <w:noProof w:val="0"/>
          <w:lang w:eastAsia="ar-SA"/>
        </w:rPr>
        <w:t xml:space="preserve"> </w:t>
      </w:r>
      <w:r w:rsidR="00712B0B" w:rsidRPr="008C1B76">
        <w:rPr>
          <w:noProof w:val="0"/>
          <w:lang w:eastAsia="ar-SA"/>
        </w:rPr>
        <w:t>oferi</w:t>
      </w:r>
      <w:r w:rsidR="00A2372B" w:rsidRPr="008C1B76">
        <w:rPr>
          <w:noProof w:val="0"/>
          <w:lang w:eastAsia="ar-SA"/>
        </w:rPr>
        <w:t xml:space="preserve"> </w:t>
      </w:r>
      <w:r w:rsidR="00712B0B" w:rsidRPr="008C1B76">
        <w:rPr>
          <w:noProof w:val="0"/>
          <w:lang w:eastAsia="ar-SA"/>
        </w:rPr>
        <w:t>suportul</w:t>
      </w:r>
      <w:r w:rsidR="00A2372B" w:rsidRPr="008C1B76">
        <w:rPr>
          <w:noProof w:val="0"/>
          <w:lang w:eastAsia="ar-SA"/>
        </w:rPr>
        <w:t xml:space="preserve"> </w:t>
      </w:r>
      <w:r w:rsidR="00712B0B" w:rsidRPr="008C1B76">
        <w:rPr>
          <w:noProof w:val="0"/>
          <w:lang w:eastAsia="ar-SA"/>
        </w:rPr>
        <w:t>necesar</w:t>
      </w:r>
      <w:r w:rsidR="00A2372B" w:rsidRPr="008C1B76">
        <w:rPr>
          <w:noProof w:val="0"/>
          <w:lang w:eastAsia="ar-SA"/>
        </w:rPr>
        <w:t xml:space="preserve"> </w:t>
      </w:r>
      <w:r w:rsidR="00712B0B" w:rsidRPr="008C1B76">
        <w:rPr>
          <w:noProof w:val="0"/>
          <w:lang w:eastAsia="ar-SA"/>
        </w:rPr>
        <w:t>pentru</w:t>
      </w:r>
      <w:r w:rsidR="00A2372B" w:rsidRPr="008C1B76">
        <w:rPr>
          <w:noProof w:val="0"/>
          <w:lang w:eastAsia="ar-SA"/>
        </w:rPr>
        <w:t xml:space="preserve"> </w:t>
      </w:r>
      <w:r w:rsidR="00712B0B" w:rsidRPr="008C1B76">
        <w:rPr>
          <w:noProof w:val="0"/>
          <w:lang w:eastAsia="ar-SA"/>
        </w:rPr>
        <w:t>managementul</w:t>
      </w:r>
      <w:r w:rsidR="00A2372B" w:rsidRPr="008C1B76">
        <w:rPr>
          <w:noProof w:val="0"/>
          <w:lang w:eastAsia="ar-SA"/>
        </w:rPr>
        <w:t xml:space="preserve"> </w:t>
      </w:r>
      <w:r w:rsidR="00712B0B" w:rsidRPr="008C1B76">
        <w:rPr>
          <w:noProof w:val="0"/>
          <w:lang w:eastAsia="ar-SA"/>
        </w:rPr>
        <w:t>conservării</w:t>
      </w:r>
      <w:r w:rsidR="00A2372B" w:rsidRPr="008C1B76">
        <w:rPr>
          <w:noProof w:val="0"/>
          <w:lang w:eastAsia="ar-SA"/>
        </w:rPr>
        <w:t xml:space="preserve"> </w:t>
      </w:r>
      <w:r w:rsidR="00712B0B" w:rsidRPr="008C1B76">
        <w:rPr>
          <w:noProof w:val="0"/>
          <w:lang w:eastAsia="ar-SA"/>
        </w:rPr>
        <w:t>biodiversităţii</w:t>
      </w:r>
      <w:r w:rsidR="00A2372B" w:rsidRPr="008C1B76">
        <w:rPr>
          <w:noProof w:val="0"/>
          <w:lang w:eastAsia="ar-SA"/>
        </w:rPr>
        <w:t xml:space="preserve"> </w:t>
      </w:r>
      <w:r w:rsidR="00712B0B" w:rsidRPr="008C1B76">
        <w:rPr>
          <w:noProof w:val="0"/>
          <w:lang w:eastAsia="ar-SA"/>
        </w:rPr>
        <w:t>şi</w:t>
      </w:r>
      <w:r w:rsidR="00A2372B" w:rsidRPr="008C1B76">
        <w:rPr>
          <w:noProof w:val="0"/>
          <w:lang w:eastAsia="ar-SA"/>
        </w:rPr>
        <w:t xml:space="preserve"> </w:t>
      </w:r>
      <w:r w:rsidR="00712B0B" w:rsidRPr="008C1B76">
        <w:rPr>
          <w:noProof w:val="0"/>
          <w:lang w:eastAsia="ar-SA"/>
        </w:rPr>
        <w:t>evaluarea</w:t>
      </w:r>
      <w:r w:rsidR="00A2372B" w:rsidRPr="008C1B76">
        <w:rPr>
          <w:noProof w:val="0"/>
          <w:lang w:eastAsia="ar-SA"/>
        </w:rPr>
        <w:t xml:space="preserve"> </w:t>
      </w:r>
      <w:r w:rsidR="00712B0B" w:rsidRPr="008C1B76">
        <w:rPr>
          <w:noProof w:val="0"/>
          <w:lang w:eastAsia="ar-SA"/>
        </w:rPr>
        <w:t>eficienţei</w:t>
      </w:r>
      <w:r w:rsidR="00A2372B" w:rsidRPr="008C1B76">
        <w:rPr>
          <w:noProof w:val="0"/>
          <w:lang w:eastAsia="ar-SA"/>
        </w:rPr>
        <w:t xml:space="preserve"> </w:t>
      </w:r>
      <w:r w:rsidR="00712B0B" w:rsidRPr="008C1B76">
        <w:rPr>
          <w:noProof w:val="0"/>
          <w:lang w:eastAsia="ar-SA"/>
        </w:rPr>
        <w:t>managementului.</w:t>
      </w:r>
    </w:p>
    <w:p w:rsidR="00712B0B" w:rsidRPr="008C1B76" w:rsidRDefault="00D448BA" w:rsidP="00493CAB">
      <w:pPr>
        <w:suppressAutoHyphens/>
        <w:ind w:left="709"/>
        <w:contextualSpacing/>
        <w:rPr>
          <w:noProof w:val="0"/>
          <w:lang w:eastAsia="ar-SA"/>
        </w:rPr>
      </w:pPr>
      <w:r w:rsidRPr="008C1B76">
        <w:rPr>
          <w:b/>
          <w:noProof w:val="0"/>
          <w:lang w:eastAsia="ar-SA"/>
        </w:rPr>
        <w:t xml:space="preserve">Obiectiv General </w:t>
      </w:r>
      <w:r w:rsidR="00712B0B" w:rsidRPr="008C1B76">
        <w:rPr>
          <w:b/>
          <w:noProof w:val="0"/>
          <w:lang w:eastAsia="ar-SA"/>
        </w:rPr>
        <w:t>3:</w:t>
      </w:r>
      <w:r w:rsidR="00A2372B" w:rsidRPr="008C1B76">
        <w:rPr>
          <w:noProof w:val="0"/>
          <w:lang w:eastAsia="ar-SA"/>
        </w:rPr>
        <w:t xml:space="preserve"> </w:t>
      </w:r>
      <w:r w:rsidR="00712B0B" w:rsidRPr="008C1B76">
        <w:rPr>
          <w:noProof w:val="0"/>
          <w:lang w:eastAsia="ar-SA"/>
        </w:rPr>
        <w:t>Asigurarea</w:t>
      </w:r>
      <w:r w:rsidR="00A2372B" w:rsidRPr="008C1B76">
        <w:rPr>
          <w:noProof w:val="0"/>
          <w:lang w:eastAsia="ar-SA"/>
        </w:rPr>
        <w:t xml:space="preserve"> </w:t>
      </w:r>
      <w:r w:rsidR="00712B0B" w:rsidRPr="008C1B76">
        <w:rPr>
          <w:noProof w:val="0"/>
          <w:lang w:eastAsia="ar-SA"/>
        </w:rPr>
        <w:t>managementului</w:t>
      </w:r>
      <w:r w:rsidR="00A2372B" w:rsidRPr="008C1B76">
        <w:rPr>
          <w:noProof w:val="0"/>
          <w:lang w:eastAsia="ar-SA"/>
        </w:rPr>
        <w:t xml:space="preserve"> </w:t>
      </w:r>
      <w:r w:rsidR="00712B0B" w:rsidRPr="008C1B76">
        <w:rPr>
          <w:noProof w:val="0"/>
          <w:lang w:eastAsia="ar-SA"/>
        </w:rPr>
        <w:t>eficient</w:t>
      </w:r>
      <w:r w:rsidR="00A2372B" w:rsidRPr="008C1B76">
        <w:rPr>
          <w:noProof w:val="0"/>
          <w:lang w:eastAsia="ar-SA"/>
        </w:rPr>
        <w:t xml:space="preserve"> </w:t>
      </w:r>
      <w:r w:rsidR="00712B0B" w:rsidRPr="008C1B76">
        <w:rPr>
          <w:noProof w:val="0"/>
          <w:lang w:eastAsia="ar-SA"/>
        </w:rPr>
        <w:t>al</w:t>
      </w:r>
      <w:r w:rsidR="00A2372B" w:rsidRPr="008C1B76">
        <w:rPr>
          <w:noProof w:val="0"/>
          <w:lang w:eastAsia="ar-SA"/>
        </w:rPr>
        <w:t xml:space="preserve"> </w:t>
      </w:r>
      <w:r w:rsidR="00712B0B" w:rsidRPr="008C1B76">
        <w:rPr>
          <w:noProof w:val="0"/>
          <w:lang w:eastAsia="ar-SA"/>
        </w:rPr>
        <w:t>siturilor</w:t>
      </w:r>
      <w:r w:rsidR="00A2372B" w:rsidRPr="008C1B76">
        <w:rPr>
          <w:noProof w:val="0"/>
          <w:lang w:eastAsia="ar-SA"/>
        </w:rPr>
        <w:t xml:space="preserve"> </w:t>
      </w:r>
      <w:r w:rsidR="00712B0B" w:rsidRPr="008C1B76">
        <w:rPr>
          <w:noProof w:val="0"/>
          <w:lang w:eastAsia="ar-SA"/>
        </w:rPr>
        <w:t>cu</w:t>
      </w:r>
      <w:r w:rsidR="00A2372B" w:rsidRPr="008C1B76">
        <w:rPr>
          <w:noProof w:val="0"/>
          <w:lang w:eastAsia="ar-SA"/>
        </w:rPr>
        <w:t xml:space="preserve"> </w:t>
      </w:r>
      <w:r w:rsidR="00712B0B" w:rsidRPr="008C1B76">
        <w:rPr>
          <w:noProof w:val="0"/>
          <w:lang w:eastAsia="ar-SA"/>
        </w:rPr>
        <w:t>scopul</w:t>
      </w:r>
      <w:r w:rsidR="00A2372B" w:rsidRPr="008C1B76">
        <w:rPr>
          <w:noProof w:val="0"/>
          <w:lang w:eastAsia="ar-SA"/>
        </w:rPr>
        <w:t xml:space="preserve"> </w:t>
      </w:r>
      <w:r w:rsidR="00712B0B" w:rsidRPr="008C1B76">
        <w:rPr>
          <w:noProof w:val="0"/>
          <w:lang w:eastAsia="ar-SA"/>
        </w:rPr>
        <w:t>menţinerii</w:t>
      </w:r>
      <w:r w:rsidR="00A2372B" w:rsidRPr="008C1B76">
        <w:rPr>
          <w:noProof w:val="0"/>
          <w:lang w:eastAsia="ar-SA"/>
        </w:rPr>
        <w:t xml:space="preserve"> </w:t>
      </w:r>
      <w:r w:rsidR="00712B0B" w:rsidRPr="008C1B76">
        <w:rPr>
          <w:noProof w:val="0"/>
          <w:lang w:eastAsia="ar-SA"/>
        </w:rPr>
        <w:t>stării</w:t>
      </w:r>
      <w:r w:rsidR="00A2372B" w:rsidRPr="008C1B76">
        <w:rPr>
          <w:noProof w:val="0"/>
          <w:lang w:eastAsia="ar-SA"/>
        </w:rPr>
        <w:t xml:space="preserve"> </w:t>
      </w:r>
      <w:r w:rsidR="00712B0B" w:rsidRPr="008C1B76">
        <w:rPr>
          <w:noProof w:val="0"/>
          <w:lang w:eastAsia="ar-SA"/>
        </w:rPr>
        <w:t>de</w:t>
      </w:r>
      <w:r w:rsidR="00A2372B" w:rsidRPr="008C1B76">
        <w:rPr>
          <w:noProof w:val="0"/>
          <w:lang w:eastAsia="ar-SA"/>
        </w:rPr>
        <w:t xml:space="preserve"> </w:t>
      </w:r>
      <w:r w:rsidR="00712B0B" w:rsidRPr="008C1B76">
        <w:rPr>
          <w:noProof w:val="0"/>
          <w:lang w:eastAsia="ar-SA"/>
        </w:rPr>
        <w:t>conservare</w:t>
      </w:r>
      <w:r w:rsidR="00A2372B" w:rsidRPr="008C1B76">
        <w:rPr>
          <w:noProof w:val="0"/>
          <w:lang w:eastAsia="ar-SA"/>
        </w:rPr>
        <w:t xml:space="preserve"> </w:t>
      </w:r>
      <w:r w:rsidR="00712B0B" w:rsidRPr="008C1B76">
        <w:rPr>
          <w:noProof w:val="0"/>
          <w:lang w:eastAsia="ar-SA"/>
        </w:rPr>
        <w:t>favorabilă</w:t>
      </w:r>
      <w:r w:rsidR="00A2372B" w:rsidRPr="008C1B76">
        <w:rPr>
          <w:noProof w:val="0"/>
          <w:lang w:eastAsia="ar-SA"/>
        </w:rPr>
        <w:t xml:space="preserve"> </w:t>
      </w:r>
      <w:r w:rsidR="00712B0B" w:rsidRPr="008C1B76">
        <w:rPr>
          <w:noProof w:val="0"/>
          <w:lang w:eastAsia="ar-SA"/>
        </w:rPr>
        <w:t>a</w:t>
      </w:r>
      <w:r w:rsidR="00A2372B" w:rsidRPr="008C1B76">
        <w:rPr>
          <w:noProof w:val="0"/>
          <w:lang w:eastAsia="ar-SA"/>
        </w:rPr>
        <w:t xml:space="preserve"> </w:t>
      </w:r>
      <w:r w:rsidR="00712B0B" w:rsidRPr="008C1B76">
        <w:rPr>
          <w:noProof w:val="0"/>
          <w:lang w:eastAsia="ar-SA"/>
        </w:rPr>
        <w:t>speciilor</w:t>
      </w:r>
      <w:r w:rsidR="00A2372B" w:rsidRPr="008C1B76">
        <w:rPr>
          <w:noProof w:val="0"/>
          <w:lang w:eastAsia="ar-SA"/>
        </w:rPr>
        <w:t xml:space="preserve"> </w:t>
      </w:r>
      <w:r w:rsidR="00712B0B" w:rsidRPr="008C1B76">
        <w:rPr>
          <w:noProof w:val="0"/>
          <w:lang w:eastAsia="ar-SA"/>
        </w:rPr>
        <w:t>şi</w:t>
      </w:r>
      <w:r w:rsidR="00A2372B" w:rsidRPr="008C1B76">
        <w:rPr>
          <w:noProof w:val="0"/>
          <w:lang w:eastAsia="ar-SA"/>
        </w:rPr>
        <w:t xml:space="preserve"> </w:t>
      </w:r>
      <w:r w:rsidR="00712B0B" w:rsidRPr="008C1B76">
        <w:rPr>
          <w:noProof w:val="0"/>
          <w:lang w:eastAsia="ar-SA"/>
        </w:rPr>
        <w:t>habitatelor</w:t>
      </w:r>
      <w:r w:rsidR="00A2372B" w:rsidRPr="008C1B76">
        <w:rPr>
          <w:noProof w:val="0"/>
          <w:lang w:eastAsia="ar-SA"/>
        </w:rPr>
        <w:t xml:space="preserve"> </w:t>
      </w:r>
      <w:r w:rsidR="00712B0B" w:rsidRPr="008C1B76">
        <w:rPr>
          <w:noProof w:val="0"/>
          <w:lang w:eastAsia="ar-SA"/>
        </w:rPr>
        <w:t>de</w:t>
      </w:r>
      <w:r w:rsidR="00A2372B" w:rsidRPr="008C1B76">
        <w:rPr>
          <w:noProof w:val="0"/>
          <w:lang w:eastAsia="ar-SA"/>
        </w:rPr>
        <w:t xml:space="preserve"> </w:t>
      </w:r>
      <w:r w:rsidR="00712B0B" w:rsidRPr="008C1B76">
        <w:rPr>
          <w:noProof w:val="0"/>
          <w:lang w:eastAsia="ar-SA"/>
        </w:rPr>
        <w:t>interes</w:t>
      </w:r>
      <w:r w:rsidR="00A2372B" w:rsidRPr="008C1B76">
        <w:rPr>
          <w:noProof w:val="0"/>
          <w:lang w:eastAsia="ar-SA"/>
        </w:rPr>
        <w:t xml:space="preserve"> </w:t>
      </w:r>
      <w:r w:rsidR="00712B0B" w:rsidRPr="008C1B76">
        <w:rPr>
          <w:noProof w:val="0"/>
          <w:lang w:eastAsia="ar-SA"/>
        </w:rPr>
        <w:t>conservativ.</w:t>
      </w:r>
    </w:p>
    <w:p w:rsidR="00712B0B" w:rsidRPr="008C1B76" w:rsidRDefault="00D448BA" w:rsidP="00493CAB">
      <w:pPr>
        <w:suppressAutoHyphens/>
        <w:ind w:left="709"/>
        <w:contextualSpacing/>
        <w:rPr>
          <w:noProof w:val="0"/>
          <w:lang w:eastAsia="ar-SA"/>
        </w:rPr>
      </w:pPr>
      <w:r w:rsidRPr="008C1B76">
        <w:rPr>
          <w:b/>
          <w:noProof w:val="0"/>
          <w:lang w:eastAsia="ar-SA"/>
        </w:rPr>
        <w:t xml:space="preserve">Obiectiv General </w:t>
      </w:r>
      <w:r w:rsidR="00712B0B" w:rsidRPr="008C1B76">
        <w:rPr>
          <w:b/>
          <w:noProof w:val="0"/>
          <w:lang w:eastAsia="ar-SA"/>
        </w:rPr>
        <w:t>4</w:t>
      </w:r>
      <w:r w:rsidR="00712B0B" w:rsidRPr="008C1B76">
        <w:rPr>
          <w:noProof w:val="0"/>
          <w:lang w:eastAsia="ar-SA"/>
        </w:rPr>
        <w:t>:</w:t>
      </w:r>
      <w:r w:rsidR="00A2372B" w:rsidRPr="008C1B76">
        <w:rPr>
          <w:noProof w:val="0"/>
          <w:lang w:eastAsia="ar-SA"/>
        </w:rPr>
        <w:t xml:space="preserve"> </w:t>
      </w:r>
      <w:r w:rsidR="00712B0B" w:rsidRPr="008C1B76">
        <w:rPr>
          <w:noProof w:val="0"/>
          <w:lang w:eastAsia="ar-SA"/>
        </w:rPr>
        <w:t>Creşterea</w:t>
      </w:r>
      <w:r w:rsidR="00A2372B" w:rsidRPr="008C1B76">
        <w:rPr>
          <w:noProof w:val="0"/>
          <w:lang w:eastAsia="ar-SA"/>
        </w:rPr>
        <w:t xml:space="preserve"> </w:t>
      </w:r>
      <w:r w:rsidR="00712B0B" w:rsidRPr="008C1B76">
        <w:rPr>
          <w:noProof w:val="0"/>
          <w:lang w:eastAsia="ar-SA"/>
        </w:rPr>
        <w:t>nivelului</w:t>
      </w:r>
      <w:r w:rsidR="00A2372B" w:rsidRPr="008C1B76">
        <w:rPr>
          <w:noProof w:val="0"/>
          <w:lang w:eastAsia="ar-SA"/>
        </w:rPr>
        <w:t xml:space="preserve"> </w:t>
      </w:r>
      <w:r w:rsidR="00712B0B" w:rsidRPr="008C1B76">
        <w:rPr>
          <w:noProof w:val="0"/>
          <w:lang w:eastAsia="ar-SA"/>
        </w:rPr>
        <w:t>de</w:t>
      </w:r>
      <w:r w:rsidR="00A2372B" w:rsidRPr="008C1B76">
        <w:rPr>
          <w:noProof w:val="0"/>
          <w:lang w:eastAsia="ar-SA"/>
        </w:rPr>
        <w:t xml:space="preserve"> </w:t>
      </w:r>
      <w:r w:rsidR="00712B0B" w:rsidRPr="008C1B76">
        <w:rPr>
          <w:noProof w:val="0"/>
          <w:lang w:eastAsia="ar-SA"/>
        </w:rPr>
        <w:t>conştientizare</w:t>
      </w:r>
      <w:r w:rsidR="00A2372B" w:rsidRPr="008C1B76">
        <w:rPr>
          <w:noProof w:val="0"/>
          <w:lang w:eastAsia="ar-SA"/>
        </w:rPr>
        <w:t xml:space="preserve"> </w:t>
      </w:r>
      <w:r w:rsidR="00712B0B" w:rsidRPr="008C1B76">
        <w:rPr>
          <w:noProof w:val="0"/>
          <w:lang w:eastAsia="ar-SA"/>
        </w:rPr>
        <w:t>-</w:t>
      </w:r>
      <w:r w:rsidR="00A2372B" w:rsidRPr="008C1B76">
        <w:rPr>
          <w:noProof w:val="0"/>
          <w:lang w:eastAsia="ar-SA"/>
        </w:rPr>
        <w:t xml:space="preserve"> </w:t>
      </w:r>
      <w:r w:rsidR="00712B0B" w:rsidRPr="008C1B76">
        <w:rPr>
          <w:noProof w:val="0"/>
          <w:lang w:eastAsia="ar-SA"/>
        </w:rPr>
        <w:t>îmbunătăţirea</w:t>
      </w:r>
      <w:r w:rsidR="00A2372B" w:rsidRPr="008C1B76">
        <w:rPr>
          <w:noProof w:val="0"/>
          <w:lang w:eastAsia="ar-SA"/>
        </w:rPr>
        <w:t xml:space="preserve"> </w:t>
      </w:r>
      <w:r w:rsidR="00712B0B" w:rsidRPr="008C1B76">
        <w:rPr>
          <w:noProof w:val="0"/>
          <w:lang w:eastAsia="ar-SA"/>
        </w:rPr>
        <w:t>cunoştinţelor,</w:t>
      </w:r>
      <w:r w:rsidR="00A2372B" w:rsidRPr="008C1B76">
        <w:rPr>
          <w:noProof w:val="0"/>
          <w:lang w:eastAsia="ar-SA"/>
        </w:rPr>
        <w:t xml:space="preserve"> </w:t>
      </w:r>
      <w:r w:rsidR="00712B0B" w:rsidRPr="008C1B76">
        <w:rPr>
          <w:noProof w:val="0"/>
          <w:lang w:eastAsia="ar-SA"/>
        </w:rPr>
        <w:t>schimbarea</w:t>
      </w:r>
      <w:r w:rsidR="00A2372B" w:rsidRPr="008C1B76">
        <w:rPr>
          <w:noProof w:val="0"/>
          <w:lang w:eastAsia="ar-SA"/>
        </w:rPr>
        <w:t xml:space="preserve"> </w:t>
      </w:r>
      <w:r w:rsidR="00712B0B" w:rsidRPr="008C1B76">
        <w:rPr>
          <w:noProof w:val="0"/>
          <w:lang w:eastAsia="ar-SA"/>
        </w:rPr>
        <w:t>atitudinii</w:t>
      </w:r>
      <w:r w:rsidR="00A2372B" w:rsidRPr="008C1B76">
        <w:rPr>
          <w:noProof w:val="0"/>
          <w:lang w:eastAsia="ar-SA"/>
        </w:rPr>
        <w:t xml:space="preserve"> </w:t>
      </w:r>
      <w:r w:rsidR="00712B0B" w:rsidRPr="008C1B76">
        <w:rPr>
          <w:noProof w:val="0"/>
          <w:lang w:eastAsia="ar-SA"/>
        </w:rPr>
        <w:t>şi</w:t>
      </w:r>
      <w:r w:rsidR="00A2372B" w:rsidRPr="008C1B76">
        <w:rPr>
          <w:noProof w:val="0"/>
          <w:lang w:eastAsia="ar-SA"/>
        </w:rPr>
        <w:t xml:space="preserve"> </w:t>
      </w:r>
      <w:r w:rsidR="00712B0B" w:rsidRPr="008C1B76">
        <w:rPr>
          <w:noProof w:val="0"/>
          <w:lang w:eastAsia="ar-SA"/>
        </w:rPr>
        <w:t>comportamentului</w:t>
      </w:r>
      <w:r w:rsidR="00A2372B" w:rsidRPr="008C1B76">
        <w:rPr>
          <w:noProof w:val="0"/>
          <w:lang w:eastAsia="ar-SA"/>
        </w:rPr>
        <w:t xml:space="preserve"> </w:t>
      </w:r>
      <w:r w:rsidR="00712B0B" w:rsidRPr="008C1B76">
        <w:rPr>
          <w:noProof w:val="0"/>
          <w:lang w:eastAsia="ar-SA"/>
        </w:rPr>
        <w:t>-</w:t>
      </w:r>
      <w:r w:rsidR="00A2372B" w:rsidRPr="008C1B76">
        <w:rPr>
          <w:noProof w:val="0"/>
          <w:lang w:eastAsia="ar-SA"/>
        </w:rPr>
        <w:t xml:space="preserve"> </w:t>
      </w:r>
      <w:r w:rsidR="00712B0B" w:rsidRPr="008C1B76">
        <w:rPr>
          <w:noProof w:val="0"/>
          <w:lang w:eastAsia="ar-SA"/>
        </w:rPr>
        <w:t>pentru</w:t>
      </w:r>
      <w:r w:rsidR="00A2372B" w:rsidRPr="008C1B76">
        <w:rPr>
          <w:noProof w:val="0"/>
          <w:lang w:eastAsia="ar-SA"/>
        </w:rPr>
        <w:t xml:space="preserve"> </w:t>
      </w:r>
      <w:r w:rsidR="00712B0B" w:rsidRPr="008C1B76">
        <w:rPr>
          <w:noProof w:val="0"/>
          <w:lang w:eastAsia="ar-SA"/>
        </w:rPr>
        <w:t>grupurile</w:t>
      </w:r>
      <w:r w:rsidR="00A2372B" w:rsidRPr="008C1B76">
        <w:rPr>
          <w:noProof w:val="0"/>
          <w:lang w:eastAsia="ar-SA"/>
        </w:rPr>
        <w:t xml:space="preserve"> </w:t>
      </w:r>
      <w:r w:rsidR="00712B0B" w:rsidRPr="008C1B76">
        <w:rPr>
          <w:noProof w:val="0"/>
          <w:lang w:eastAsia="ar-SA"/>
        </w:rPr>
        <w:t>interesate</w:t>
      </w:r>
      <w:r w:rsidR="00A2372B" w:rsidRPr="008C1B76">
        <w:rPr>
          <w:noProof w:val="0"/>
          <w:lang w:eastAsia="ar-SA"/>
        </w:rPr>
        <w:t xml:space="preserve"> </w:t>
      </w:r>
      <w:r w:rsidR="00712B0B" w:rsidRPr="008C1B76">
        <w:rPr>
          <w:noProof w:val="0"/>
          <w:lang w:eastAsia="ar-SA"/>
        </w:rPr>
        <w:t>care</w:t>
      </w:r>
      <w:r w:rsidR="00A2372B" w:rsidRPr="008C1B76">
        <w:rPr>
          <w:noProof w:val="0"/>
          <w:lang w:eastAsia="ar-SA"/>
        </w:rPr>
        <w:t xml:space="preserve"> </w:t>
      </w:r>
      <w:r w:rsidR="00712B0B" w:rsidRPr="008C1B76">
        <w:rPr>
          <w:noProof w:val="0"/>
          <w:lang w:eastAsia="ar-SA"/>
        </w:rPr>
        <w:t>au</w:t>
      </w:r>
      <w:r w:rsidR="00A2372B" w:rsidRPr="008C1B76">
        <w:rPr>
          <w:noProof w:val="0"/>
          <w:lang w:eastAsia="ar-SA"/>
        </w:rPr>
        <w:t xml:space="preserve"> </w:t>
      </w:r>
      <w:r w:rsidR="00712B0B" w:rsidRPr="008C1B76">
        <w:rPr>
          <w:noProof w:val="0"/>
          <w:lang w:eastAsia="ar-SA"/>
        </w:rPr>
        <w:t>impact</w:t>
      </w:r>
      <w:r w:rsidR="00A2372B" w:rsidRPr="008C1B76">
        <w:rPr>
          <w:noProof w:val="0"/>
          <w:lang w:eastAsia="ar-SA"/>
        </w:rPr>
        <w:t xml:space="preserve"> </w:t>
      </w:r>
      <w:r w:rsidR="00712B0B" w:rsidRPr="008C1B76">
        <w:rPr>
          <w:noProof w:val="0"/>
          <w:lang w:eastAsia="ar-SA"/>
        </w:rPr>
        <w:t>asupra</w:t>
      </w:r>
      <w:r w:rsidR="00A2372B" w:rsidRPr="008C1B76">
        <w:rPr>
          <w:noProof w:val="0"/>
          <w:lang w:eastAsia="ar-SA"/>
        </w:rPr>
        <w:t xml:space="preserve"> </w:t>
      </w:r>
      <w:r w:rsidR="00712B0B" w:rsidRPr="008C1B76">
        <w:rPr>
          <w:noProof w:val="0"/>
          <w:lang w:eastAsia="ar-SA"/>
        </w:rPr>
        <w:t>conservării</w:t>
      </w:r>
      <w:r w:rsidR="00A2372B" w:rsidRPr="008C1B76">
        <w:rPr>
          <w:noProof w:val="0"/>
          <w:lang w:eastAsia="ar-SA"/>
        </w:rPr>
        <w:t xml:space="preserve"> </w:t>
      </w:r>
      <w:r w:rsidR="00712B0B" w:rsidRPr="008C1B76">
        <w:rPr>
          <w:noProof w:val="0"/>
          <w:lang w:eastAsia="ar-SA"/>
        </w:rPr>
        <w:t>biodiversităţii.</w:t>
      </w:r>
    </w:p>
    <w:p w:rsidR="00712B0B" w:rsidRPr="008C1B76" w:rsidRDefault="00D448BA" w:rsidP="00493CAB">
      <w:pPr>
        <w:suppressAutoHyphens/>
        <w:ind w:left="709"/>
        <w:contextualSpacing/>
        <w:rPr>
          <w:noProof w:val="0"/>
          <w:lang w:eastAsia="ar-SA"/>
        </w:rPr>
      </w:pPr>
      <w:r w:rsidRPr="008C1B76">
        <w:rPr>
          <w:b/>
          <w:noProof w:val="0"/>
          <w:lang w:eastAsia="ar-SA"/>
        </w:rPr>
        <w:t xml:space="preserve">Obiectiv General </w:t>
      </w:r>
      <w:r w:rsidR="00712B0B" w:rsidRPr="008C1B76">
        <w:rPr>
          <w:b/>
          <w:noProof w:val="0"/>
          <w:lang w:eastAsia="ar-SA"/>
        </w:rPr>
        <w:t>5</w:t>
      </w:r>
      <w:r w:rsidR="00712B0B" w:rsidRPr="008C1B76">
        <w:rPr>
          <w:noProof w:val="0"/>
          <w:lang w:eastAsia="ar-SA"/>
        </w:rPr>
        <w:t>:</w:t>
      </w:r>
      <w:r w:rsidR="00A2372B" w:rsidRPr="008C1B76">
        <w:rPr>
          <w:noProof w:val="0"/>
          <w:lang w:eastAsia="ar-SA"/>
        </w:rPr>
        <w:t xml:space="preserve"> </w:t>
      </w:r>
      <w:r w:rsidR="00712B0B" w:rsidRPr="008C1B76">
        <w:rPr>
          <w:noProof w:val="0"/>
          <w:lang w:eastAsia="ar-SA"/>
        </w:rPr>
        <w:t>Menţinerea</w:t>
      </w:r>
      <w:r w:rsidR="00A2372B" w:rsidRPr="008C1B76">
        <w:rPr>
          <w:noProof w:val="0"/>
          <w:lang w:eastAsia="ar-SA"/>
        </w:rPr>
        <w:t xml:space="preserve"> </w:t>
      </w:r>
      <w:r w:rsidR="00712B0B" w:rsidRPr="008C1B76">
        <w:rPr>
          <w:noProof w:val="0"/>
          <w:lang w:eastAsia="ar-SA"/>
        </w:rPr>
        <w:t>şi</w:t>
      </w:r>
      <w:r w:rsidR="00A2372B" w:rsidRPr="008C1B76">
        <w:rPr>
          <w:noProof w:val="0"/>
          <w:lang w:eastAsia="ar-SA"/>
        </w:rPr>
        <w:t xml:space="preserve"> </w:t>
      </w:r>
      <w:r w:rsidR="00712B0B" w:rsidRPr="008C1B76">
        <w:rPr>
          <w:noProof w:val="0"/>
          <w:lang w:eastAsia="ar-SA"/>
        </w:rPr>
        <w:t>promovarea</w:t>
      </w:r>
      <w:r w:rsidR="00A2372B" w:rsidRPr="008C1B76">
        <w:rPr>
          <w:noProof w:val="0"/>
          <w:lang w:eastAsia="ar-SA"/>
        </w:rPr>
        <w:t xml:space="preserve"> </w:t>
      </w:r>
      <w:r w:rsidR="00712B0B" w:rsidRPr="008C1B76">
        <w:rPr>
          <w:noProof w:val="0"/>
          <w:lang w:eastAsia="ar-SA"/>
        </w:rPr>
        <w:t>activităţilor</w:t>
      </w:r>
      <w:r w:rsidR="00A2372B" w:rsidRPr="008C1B76">
        <w:rPr>
          <w:noProof w:val="0"/>
          <w:lang w:eastAsia="ar-SA"/>
        </w:rPr>
        <w:t xml:space="preserve"> </w:t>
      </w:r>
      <w:r w:rsidR="00712B0B" w:rsidRPr="008C1B76">
        <w:rPr>
          <w:noProof w:val="0"/>
          <w:lang w:eastAsia="ar-SA"/>
        </w:rPr>
        <w:t>durabile</w:t>
      </w:r>
      <w:r w:rsidR="00A2372B" w:rsidRPr="008C1B76">
        <w:rPr>
          <w:noProof w:val="0"/>
          <w:lang w:eastAsia="ar-SA"/>
        </w:rPr>
        <w:t xml:space="preserve"> </w:t>
      </w:r>
      <w:r w:rsidR="00712B0B" w:rsidRPr="008C1B76">
        <w:rPr>
          <w:noProof w:val="0"/>
          <w:lang w:eastAsia="ar-SA"/>
        </w:rPr>
        <w:t>de</w:t>
      </w:r>
      <w:r w:rsidR="00A2372B" w:rsidRPr="008C1B76">
        <w:rPr>
          <w:noProof w:val="0"/>
          <w:lang w:eastAsia="ar-SA"/>
        </w:rPr>
        <w:t xml:space="preserve"> </w:t>
      </w:r>
      <w:r w:rsidR="00712B0B" w:rsidRPr="008C1B76">
        <w:rPr>
          <w:noProof w:val="0"/>
          <w:lang w:eastAsia="ar-SA"/>
        </w:rPr>
        <w:t>exploatare</w:t>
      </w:r>
      <w:r w:rsidR="00A2372B" w:rsidRPr="008C1B76">
        <w:rPr>
          <w:noProof w:val="0"/>
          <w:lang w:eastAsia="ar-SA"/>
        </w:rPr>
        <w:t xml:space="preserve"> </w:t>
      </w:r>
      <w:r w:rsidR="00712B0B" w:rsidRPr="008C1B76">
        <w:rPr>
          <w:noProof w:val="0"/>
          <w:lang w:eastAsia="ar-SA"/>
        </w:rPr>
        <w:t>a</w:t>
      </w:r>
      <w:r w:rsidR="00A2372B" w:rsidRPr="008C1B76">
        <w:rPr>
          <w:noProof w:val="0"/>
          <w:lang w:eastAsia="ar-SA"/>
        </w:rPr>
        <w:t xml:space="preserve"> </w:t>
      </w:r>
      <w:r w:rsidR="00712B0B" w:rsidRPr="008C1B76">
        <w:rPr>
          <w:noProof w:val="0"/>
          <w:lang w:eastAsia="ar-SA"/>
        </w:rPr>
        <w:t>resurselor</w:t>
      </w:r>
      <w:r w:rsidR="00A2372B" w:rsidRPr="008C1B76">
        <w:rPr>
          <w:noProof w:val="0"/>
          <w:lang w:eastAsia="ar-SA"/>
        </w:rPr>
        <w:t xml:space="preserve"> </w:t>
      </w:r>
      <w:r w:rsidR="00712B0B" w:rsidRPr="008C1B76">
        <w:rPr>
          <w:noProof w:val="0"/>
          <w:lang w:eastAsia="ar-SA"/>
        </w:rPr>
        <w:t>naturale</w:t>
      </w:r>
      <w:r w:rsidR="00A2372B" w:rsidRPr="008C1B76">
        <w:rPr>
          <w:noProof w:val="0"/>
          <w:lang w:eastAsia="ar-SA"/>
        </w:rPr>
        <w:t xml:space="preserve"> </w:t>
      </w:r>
      <w:r w:rsidR="00712B0B" w:rsidRPr="008C1B76">
        <w:rPr>
          <w:noProof w:val="0"/>
          <w:lang w:eastAsia="ar-SA"/>
        </w:rPr>
        <w:t>în</w:t>
      </w:r>
      <w:r w:rsidR="00A2372B" w:rsidRPr="008C1B76">
        <w:rPr>
          <w:noProof w:val="0"/>
          <w:lang w:eastAsia="ar-SA"/>
        </w:rPr>
        <w:t xml:space="preserve"> </w:t>
      </w:r>
      <w:r w:rsidR="00712B0B" w:rsidRPr="008C1B76">
        <w:rPr>
          <w:noProof w:val="0"/>
          <w:lang w:eastAsia="ar-SA"/>
        </w:rPr>
        <w:t>zonele</w:t>
      </w:r>
      <w:r w:rsidR="00A2372B" w:rsidRPr="008C1B76">
        <w:rPr>
          <w:noProof w:val="0"/>
          <w:lang w:eastAsia="ar-SA"/>
        </w:rPr>
        <w:t xml:space="preserve"> </w:t>
      </w:r>
      <w:r w:rsidR="00712B0B" w:rsidRPr="008C1B76">
        <w:rPr>
          <w:noProof w:val="0"/>
          <w:lang w:eastAsia="ar-SA"/>
        </w:rPr>
        <w:t>desemnate</w:t>
      </w:r>
      <w:r w:rsidR="00A2372B" w:rsidRPr="008C1B76">
        <w:rPr>
          <w:noProof w:val="0"/>
          <w:lang w:eastAsia="ar-SA"/>
        </w:rPr>
        <w:t xml:space="preserve"> </w:t>
      </w:r>
      <w:r w:rsidR="00712B0B" w:rsidRPr="008C1B76">
        <w:rPr>
          <w:noProof w:val="0"/>
          <w:lang w:eastAsia="ar-SA"/>
        </w:rPr>
        <w:t>acestor</w:t>
      </w:r>
      <w:r w:rsidR="00A2372B" w:rsidRPr="008C1B76">
        <w:rPr>
          <w:noProof w:val="0"/>
          <w:lang w:eastAsia="ar-SA"/>
        </w:rPr>
        <w:t xml:space="preserve"> </w:t>
      </w:r>
      <w:r w:rsidR="00712B0B" w:rsidRPr="008C1B76">
        <w:rPr>
          <w:noProof w:val="0"/>
          <w:lang w:eastAsia="ar-SA"/>
        </w:rPr>
        <w:t>activităţi</w:t>
      </w:r>
      <w:r w:rsidR="00A2372B" w:rsidRPr="008C1B76">
        <w:rPr>
          <w:noProof w:val="0"/>
          <w:lang w:eastAsia="ar-SA"/>
        </w:rPr>
        <w:t xml:space="preserve"> </w:t>
      </w:r>
      <w:r w:rsidR="00712B0B" w:rsidRPr="008C1B76">
        <w:rPr>
          <w:noProof w:val="0"/>
          <w:lang w:eastAsia="ar-SA"/>
        </w:rPr>
        <w:t>şi</w:t>
      </w:r>
      <w:r w:rsidR="00A2372B" w:rsidRPr="008C1B76">
        <w:rPr>
          <w:noProof w:val="0"/>
          <w:lang w:eastAsia="ar-SA"/>
        </w:rPr>
        <w:t xml:space="preserve"> </w:t>
      </w:r>
      <w:r w:rsidR="00712B0B" w:rsidRPr="008C1B76">
        <w:rPr>
          <w:noProof w:val="0"/>
          <w:lang w:eastAsia="ar-SA"/>
        </w:rPr>
        <w:t>reducerea</w:t>
      </w:r>
      <w:r w:rsidR="00A2372B" w:rsidRPr="008C1B76">
        <w:rPr>
          <w:noProof w:val="0"/>
          <w:lang w:eastAsia="ar-SA"/>
        </w:rPr>
        <w:t xml:space="preserve"> </w:t>
      </w:r>
      <w:r w:rsidR="00712B0B" w:rsidRPr="008C1B76">
        <w:rPr>
          <w:noProof w:val="0"/>
          <w:lang w:eastAsia="ar-SA"/>
        </w:rPr>
        <w:t>celor</w:t>
      </w:r>
      <w:r w:rsidR="00A2372B" w:rsidRPr="008C1B76">
        <w:rPr>
          <w:noProof w:val="0"/>
          <w:lang w:eastAsia="ar-SA"/>
        </w:rPr>
        <w:t xml:space="preserve"> </w:t>
      </w:r>
      <w:r w:rsidR="00712B0B" w:rsidRPr="008C1B76">
        <w:rPr>
          <w:noProof w:val="0"/>
          <w:lang w:eastAsia="ar-SA"/>
        </w:rPr>
        <w:t>nedurabile.</w:t>
      </w:r>
    </w:p>
    <w:p w:rsidR="00712B0B" w:rsidRPr="008C1B76" w:rsidRDefault="00D448BA" w:rsidP="00493CAB">
      <w:pPr>
        <w:suppressAutoHyphens/>
        <w:ind w:left="709"/>
        <w:contextualSpacing/>
        <w:rPr>
          <w:noProof w:val="0"/>
          <w:lang w:eastAsia="ar-SA"/>
        </w:rPr>
      </w:pPr>
      <w:r w:rsidRPr="008C1B76">
        <w:rPr>
          <w:b/>
          <w:noProof w:val="0"/>
          <w:lang w:eastAsia="ar-SA"/>
        </w:rPr>
        <w:t xml:space="preserve">Obiectiv General </w:t>
      </w:r>
      <w:r w:rsidR="00712B0B" w:rsidRPr="008C1B76">
        <w:rPr>
          <w:b/>
          <w:noProof w:val="0"/>
          <w:lang w:eastAsia="ar-SA"/>
        </w:rPr>
        <w:t>6:</w:t>
      </w:r>
      <w:r w:rsidR="00A2372B" w:rsidRPr="008C1B76">
        <w:rPr>
          <w:noProof w:val="0"/>
          <w:lang w:eastAsia="ar-SA"/>
        </w:rPr>
        <w:t xml:space="preserve"> </w:t>
      </w:r>
      <w:r w:rsidR="00712B0B" w:rsidRPr="008C1B76">
        <w:rPr>
          <w:noProof w:val="0"/>
          <w:lang w:eastAsia="ar-SA"/>
        </w:rPr>
        <w:t>Crearea</w:t>
      </w:r>
      <w:r w:rsidR="00A2372B" w:rsidRPr="008C1B76">
        <w:rPr>
          <w:noProof w:val="0"/>
          <w:lang w:eastAsia="ar-SA"/>
        </w:rPr>
        <w:t xml:space="preserve"> </w:t>
      </w:r>
      <w:r w:rsidR="00712B0B" w:rsidRPr="008C1B76">
        <w:rPr>
          <w:noProof w:val="0"/>
          <w:lang w:eastAsia="ar-SA"/>
        </w:rPr>
        <w:t>de</w:t>
      </w:r>
      <w:r w:rsidR="00A2372B" w:rsidRPr="008C1B76">
        <w:rPr>
          <w:noProof w:val="0"/>
          <w:lang w:eastAsia="ar-SA"/>
        </w:rPr>
        <w:t xml:space="preserve"> </w:t>
      </w:r>
      <w:r w:rsidR="00712B0B" w:rsidRPr="008C1B76">
        <w:rPr>
          <w:noProof w:val="0"/>
          <w:lang w:eastAsia="ar-SA"/>
        </w:rPr>
        <w:t>oportunităţi</w:t>
      </w:r>
      <w:r w:rsidR="00A2372B" w:rsidRPr="008C1B76">
        <w:rPr>
          <w:noProof w:val="0"/>
          <w:lang w:eastAsia="ar-SA"/>
        </w:rPr>
        <w:t xml:space="preserve"> </w:t>
      </w:r>
      <w:r w:rsidR="00712B0B" w:rsidRPr="008C1B76">
        <w:rPr>
          <w:noProof w:val="0"/>
          <w:lang w:eastAsia="ar-SA"/>
        </w:rPr>
        <w:t>pentru</w:t>
      </w:r>
      <w:r w:rsidR="00A2372B" w:rsidRPr="008C1B76">
        <w:rPr>
          <w:noProof w:val="0"/>
          <w:lang w:eastAsia="ar-SA"/>
        </w:rPr>
        <w:t xml:space="preserve"> </w:t>
      </w:r>
      <w:r w:rsidR="00712B0B" w:rsidRPr="008C1B76">
        <w:rPr>
          <w:noProof w:val="0"/>
          <w:lang w:eastAsia="ar-SA"/>
        </w:rPr>
        <w:t>desfăşurarea</w:t>
      </w:r>
      <w:r w:rsidR="00A2372B" w:rsidRPr="008C1B76">
        <w:rPr>
          <w:noProof w:val="0"/>
          <w:lang w:eastAsia="ar-SA"/>
        </w:rPr>
        <w:t xml:space="preserve"> </w:t>
      </w:r>
      <w:r w:rsidR="00712B0B" w:rsidRPr="008C1B76">
        <w:rPr>
          <w:noProof w:val="0"/>
          <w:lang w:eastAsia="ar-SA"/>
        </w:rPr>
        <w:t>unui</w:t>
      </w:r>
      <w:r w:rsidR="00A2372B" w:rsidRPr="008C1B76">
        <w:rPr>
          <w:noProof w:val="0"/>
          <w:lang w:eastAsia="ar-SA"/>
        </w:rPr>
        <w:t xml:space="preserve"> </w:t>
      </w:r>
      <w:r w:rsidR="00712B0B" w:rsidRPr="008C1B76">
        <w:rPr>
          <w:noProof w:val="0"/>
          <w:lang w:eastAsia="ar-SA"/>
        </w:rPr>
        <w:t>turism</w:t>
      </w:r>
      <w:r w:rsidR="00A2372B" w:rsidRPr="008C1B76">
        <w:rPr>
          <w:noProof w:val="0"/>
          <w:lang w:eastAsia="ar-SA"/>
        </w:rPr>
        <w:t xml:space="preserve"> </w:t>
      </w:r>
      <w:r w:rsidR="00712B0B" w:rsidRPr="008C1B76">
        <w:rPr>
          <w:noProof w:val="0"/>
          <w:lang w:eastAsia="ar-SA"/>
        </w:rPr>
        <w:t>durabil</w:t>
      </w:r>
      <w:r w:rsidR="00A2372B" w:rsidRPr="008C1B76">
        <w:rPr>
          <w:noProof w:val="0"/>
          <w:lang w:eastAsia="ar-SA"/>
        </w:rPr>
        <w:t xml:space="preserve"> </w:t>
      </w:r>
      <w:r w:rsidR="00712B0B" w:rsidRPr="008C1B76">
        <w:rPr>
          <w:noProof w:val="0"/>
          <w:lang w:eastAsia="ar-SA"/>
        </w:rPr>
        <w:t>-</w:t>
      </w:r>
      <w:r w:rsidR="00A2372B" w:rsidRPr="008C1B76">
        <w:rPr>
          <w:noProof w:val="0"/>
          <w:lang w:eastAsia="ar-SA"/>
        </w:rPr>
        <w:t xml:space="preserve"> </w:t>
      </w:r>
      <w:r w:rsidR="00712B0B" w:rsidRPr="008C1B76">
        <w:rPr>
          <w:noProof w:val="0"/>
          <w:lang w:eastAsia="ar-SA"/>
        </w:rPr>
        <w:t>prin</w:t>
      </w:r>
      <w:r w:rsidR="00A2372B" w:rsidRPr="008C1B76">
        <w:rPr>
          <w:noProof w:val="0"/>
          <w:lang w:eastAsia="ar-SA"/>
        </w:rPr>
        <w:t xml:space="preserve"> </w:t>
      </w:r>
      <w:r w:rsidR="00433545" w:rsidRPr="008C1B76">
        <w:rPr>
          <w:noProof w:val="0"/>
          <w:lang w:eastAsia="ar-SA"/>
        </w:rPr>
        <w:t xml:space="preserve">valorificarea </w:t>
      </w:r>
      <w:r w:rsidR="00712B0B" w:rsidRPr="008C1B76">
        <w:rPr>
          <w:noProof w:val="0"/>
          <w:lang w:eastAsia="ar-SA"/>
        </w:rPr>
        <w:t>valorilor</w:t>
      </w:r>
      <w:r w:rsidR="00A2372B" w:rsidRPr="008C1B76">
        <w:rPr>
          <w:noProof w:val="0"/>
          <w:lang w:eastAsia="ar-SA"/>
        </w:rPr>
        <w:t xml:space="preserve"> </w:t>
      </w:r>
      <w:r w:rsidR="00712B0B" w:rsidRPr="008C1B76">
        <w:rPr>
          <w:noProof w:val="0"/>
          <w:lang w:eastAsia="ar-SA"/>
        </w:rPr>
        <w:t>naturale</w:t>
      </w:r>
      <w:r w:rsidR="00A2372B" w:rsidRPr="008C1B76">
        <w:rPr>
          <w:noProof w:val="0"/>
          <w:lang w:eastAsia="ar-SA"/>
        </w:rPr>
        <w:t xml:space="preserve"> </w:t>
      </w:r>
      <w:r w:rsidR="00712B0B" w:rsidRPr="008C1B76">
        <w:rPr>
          <w:noProof w:val="0"/>
          <w:lang w:eastAsia="ar-SA"/>
        </w:rPr>
        <w:t>şi</w:t>
      </w:r>
      <w:r w:rsidR="00A2372B" w:rsidRPr="008C1B76">
        <w:rPr>
          <w:noProof w:val="0"/>
          <w:lang w:eastAsia="ar-SA"/>
        </w:rPr>
        <w:t xml:space="preserve"> </w:t>
      </w:r>
      <w:r w:rsidR="00712B0B" w:rsidRPr="008C1B76">
        <w:rPr>
          <w:noProof w:val="0"/>
          <w:lang w:eastAsia="ar-SA"/>
        </w:rPr>
        <w:t>culturale</w:t>
      </w:r>
      <w:r w:rsidR="00A2372B" w:rsidRPr="008C1B76">
        <w:rPr>
          <w:noProof w:val="0"/>
          <w:lang w:eastAsia="ar-SA"/>
        </w:rPr>
        <w:t xml:space="preserve"> </w:t>
      </w:r>
      <w:r w:rsidR="00712B0B" w:rsidRPr="008C1B76">
        <w:rPr>
          <w:noProof w:val="0"/>
          <w:lang w:eastAsia="ar-SA"/>
        </w:rPr>
        <w:t>-</w:t>
      </w:r>
      <w:r w:rsidR="00A2372B" w:rsidRPr="008C1B76">
        <w:rPr>
          <w:noProof w:val="0"/>
          <w:lang w:eastAsia="ar-SA"/>
        </w:rPr>
        <w:t xml:space="preserve"> </w:t>
      </w:r>
      <w:r w:rsidR="00712B0B" w:rsidRPr="008C1B76">
        <w:rPr>
          <w:noProof w:val="0"/>
          <w:lang w:eastAsia="ar-SA"/>
        </w:rPr>
        <w:t>cu</w:t>
      </w:r>
      <w:r w:rsidR="00A2372B" w:rsidRPr="008C1B76">
        <w:rPr>
          <w:noProof w:val="0"/>
          <w:lang w:eastAsia="ar-SA"/>
        </w:rPr>
        <w:t xml:space="preserve"> </w:t>
      </w:r>
      <w:r w:rsidR="00712B0B" w:rsidRPr="008C1B76">
        <w:rPr>
          <w:noProof w:val="0"/>
          <w:lang w:eastAsia="ar-SA"/>
        </w:rPr>
        <w:t>scopul</w:t>
      </w:r>
      <w:r w:rsidR="00A2372B" w:rsidRPr="008C1B76">
        <w:rPr>
          <w:noProof w:val="0"/>
          <w:lang w:eastAsia="ar-SA"/>
        </w:rPr>
        <w:t xml:space="preserve"> </w:t>
      </w:r>
      <w:r w:rsidR="00712B0B" w:rsidRPr="008C1B76">
        <w:rPr>
          <w:noProof w:val="0"/>
          <w:lang w:eastAsia="ar-SA"/>
        </w:rPr>
        <w:t>limitării</w:t>
      </w:r>
      <w:r w:rsidR="00A2372B" w:rsidRPr="008C1B76">
        <w:rPr>
          <w:noProof w:val="0"/>
          <w:lang w:eastAsia="ar-SA"/>
        </w:rPr>
        <w:t xml:space="preserve"> </w:t>
      </w:r>
      <w:r w:rsidR="00712B0B" w:rsidRPr="008C1B76">
        <w:rPr>
          <w:noProof w:val="0"/>
          <w:lang w:eastAsia="ar-SA"/>
        </w:rPr>
        <w:t>impactului</w:t>
      </w:r>
      <w:r w:rsidR="00A2372B" w:rsidRPr="008C1B76">
        <w:rPr>
          <w:noProof w:val="0"/>
          <w:lang w:eastAsia="ar-SA"/>
        </w:rPr>
        <w:t xml:space="preserve"> </w:t>
      </w:r>
      <w:r w:rsidR="00712B0B" w:rsidRPr="008C1B76">
        <w:rPr>
          <w:noProof w:val="0"/>
          <w:lang w:eastAsia="ar-SA"/>
        </w:rPr>
        <w:t>asupra</w:t>
      </w:r>
      <w:r w:rsidR="00A2372B" w:rsidRPr="008C1B76">
        <w:rPr>
          <w:noProof w:val="0"/>
          <w:lang w:eastAsia="ar-SA"/>
        </w:rPr>
        <w:t xml:space="preserve"> </w:t>
      </w:r>
      <w:r w:rsidR="00712B0B" w:rsidRPr="008C1B76">
        <w:rPr>
          <w:noProof w:val="0"/>
          <w:lang w:eastAsia="ar-SA"/>
        </w:rPr>
        <w:t>mediului.</w:t>
      </w:r>
    </w:p>
    <w:p w:rsidR="00AD47A2" w:rsidRPr="008C1B76" w:rsidRDefault="001F5E28" w:rsidP="00493CAB">
      <w:pPr>
        <w:ind w:firstLine="720"/>
        <w:contextualSpacing/>
      </w:pPr>
      <w:r w:rsidRPr="008C1B76">
        <w:t>După</w:t>
      </w:r>
      <w:r w:rsidR="00A2372B" w:rsidRPr="008C1B76">
        <w:t xml:space="preserve"> </w:t>
      </w:r>
      <w:r w:rsidRPr="008C1B76">
        <w:t>avizările</w:t>
      </w:r>
      <w:r w:rsidR="00A2372B" w:rsidRPr="008C1B76">
        <w:t xml:space="preserve"> </w:t>
      </w:r>
      <w:r w:rsidRPr="008C1B76">
        <w:t>necesare</w:t>
      </w:r>
      <w:r w:rsidR="00A2372B" w:rsidRPr="008C1B76">
        <w:t xml:space="preserve"> </w:t>
      </w:r>
      <w:r w:rsidRPr="008C1B76">
        <w:t>conform</w:t>
      </w:r>
      <w:r w:rsidR="00A2372B" w:rsidRPr="008C1B76">
        <w:t xml:space="preserve"> </w:t>
      </w:r>
      <w:r w:rsidRPr="008C1B76">
        <w:t>legislaţiei</w:t>
      </w:r>
      <w:r w:rsidR="00A2372B" w:rsidRPr="008C1B76">
        <w:t xml:space="preserve"> </w:t>
      </w:r>
      <w:r w:rsidRPr="008C1B76">
        <w:t>în</w:t>
      </w:r>
      <w:r w:rsidR="00A2372B" w:rsidRPr="008C1B76">
        <w:t xml:space="preserve"> </w:t>
      </w:r>
      <w:r w:rsidRPr="008C1B76">
        <w:t>vigoare</w:t>
      </w:r>
      <w:r w:rsidR="00A2372B" w:rsidRPr="008C1B76">
        <w:t xml:space="preserve"> </w:t>
      </w:r>
      <w:r w:rsidRPr="008C1B76">
        <w:t>acest</w:t>
      </w:r>
      <w:r w:rsidR="00A2372B" w:rsidRPr="008C1B76">
        <w:t xml:space="preserve"> </w:t>
      </w:r>
      <w:r w:rsidRPr="008C1B76">
        <w:t>Plan</w:t>
      </w:r>
      <w:r w:rsidR="00A2372B" w:rsidRPr="008C1B76">
        <w:t xml:space="preserve"> </w:t>
      </w:r>
      <w:r w:rsidRPr="008C1B76">
        <w:t>de</w:t>
      </w:r>
      <w:r w:rsidR="00A2372B" w:rsidRPr="008C1B76">
        <w:t xml:space="preserve"> </w:t>
      </w:r>
      <w:r w:rsidR="00712B0B" w:rsidRPr="008C1B76">
        <w:t>m</w:t>
      </w:r>
      <w:r w:rsidRPr="008C1B76">
        <w:t>anagement</w:t>
      </w:r>
      <w:r w:rsidR="00A2372B" w:rsidRPr="008C1B76">
        <w:t xml:space="preserve"> </w:t>
      </w:r>
      <w:r w:rsidRPr="008C1B76">
        <w:t>devine</w:t>
      </w:r>
      <w:r w:rsidR="00A2372B" w:rsidRPr="008C1B76">
        <w:t xml:space="preserve"> </w:t>
      </w:r>
      <w:r w:rsidRPr="008C1B76">
        <w:t>document</w:t>
      </w:r>
      <w:r w:rsidR="00A2372B" w:rsidRPr="008C1B76">
        <w:t xml:space="preserve"> </w:t>
      </w:r>
      <w:r w:rsidRPr="008C1B76">
        <w:t>oficial</w:t>
      </w:r>
      <w:r w:rsidR="00A2372B" w:rsidRPr="008C1B76">
        <w:t xml:space="preserve"> </w:t>
      </w:r>
      <w:r w:rsidRPr="008C1B76">
        <w:t>cu</w:t>
      </w:r>
      <w:r w:rsidR="00A2372B" w:rsidRPr="008C1B76">
        <w:t xml:space="preserve"> </w:t>
      </w:r>
      <w:r w:rsidRPr="008C1B76">
        <w:t>rol</w:t>
      </w:r>
      <w:r w:rsidR="00A2372B" w:rsidRPr="008C1B76">
        <w:t xml:space="preserve"> </w:t>
      </w:r>
      <w:r w:rsidRPr="008C1B76">
        <w:t>de</w:t>
      </w:r>
      <w:r w:rsidR="00A2372B" w:rsidRPr="008C1B76">
        <w:t xml:space="preserve"> </w:t>
      </w:r>
      <w:r w:rsidRPr="008C1B76">
        <w:t>reglementare</w:t>
      </w:r>
      <w:r w:rsidR="00A2372B" w:rsidRPr="008C1B76">
        <w:t xml:space="preserve"> </w:t>
      </w:r>
      <w:r w:rsidRPr="008C1B76">
        <w:t>pentru</w:t>
      </w:r>
      <w:r w:rsidR="00A2372B" w:rsidRPr="008C1B76">
        <w:t xml:space="preserve"> </w:t>
      </w:r>
      <w:r w:rsidRPr="008C1B76">
        <w:t>custodele</w:t>
      </w:r>
      <w:r w:rsidR="00A2372B" w:rsidRPr="008C1B76">
        <w:t xml:space="preserve"> </w:t>
      </w:r>
      <w:r w:rsidRPr="008C1B76">
        <w:t>sitului,</w:t>
      </w:r>
      <w:r w:rsidR="00A2372B" w:rsidRPr="008C1B76">
        <w:t xml:space="preserve"> </w:t>
      </w:r>
      <w:r w:rsidRPr="008C1B76">
        <w:t>precum</w:t>
      </w:r>
      <w:r w:rsidR="00A2372B" w:rsidRPr="008C1B76">
        <w:t xml:space="preserve"> </w:t>
      </w:r>
      <w:r w:rsidRPr="008C1B76">
        <w:t>şi</w:t>
      </w:r>
      <w:r w:rsidR="00A2372B" w:rsidRPr="008C1B76">
        <w:t xml:space="preserve"> </w:t>
      </w:r>
      <w:r w:rsidRPr="008C1B76">
        <w:t>pentru</w:t>
      </w:r>
      <w:r w:rsidR="00A2372B" w:rsidRPr="008C1B76">
        <w:t xml:space="preserve"> </w:t>
      </w:r>
      <w:r w:rsidRPr="008C1B76">
        <w:t>persoanele</w:t>
      </w:r>
      <w:r w:rsidR="00A2372B" w:rsidRPr="008C1B76">
        <w:t xml:space="preserve"> </w:t>
      </w:r>
      <w:r w:rsidRPr="008C1B76">
        <w:t>fizice</w:t>
      </w:r>
      <w:r w:rsidR="00A2372B" w:rsidRPr="008C1B76">
        <w:t xml:space="preserve"> </w:t>
      </w:r>
      <w:r w:rsidRPr="008C1B76">
        <w:t>şi</w:t>
      </w:r>
      <w:r w:rsidR="00A2372B" w:rsidRPr="008C1B76">
        <w:t xml:space="preserve"> </w:t>
      </w:r>
      <w:r w:rsidRPr="008C1B76">
        <w:t>juridice</w:t>
      </w:r>
      <w:r w:rsidR="00A2372B" w:rsidRPr="008C1B76">
        <w:t xml:space="preserve"> </w:t>
      </w:r>
      <w:r w:rsidRPr="008C1B76">
        <w:t>care</w:t>
      </w:r>
      <w:r w:rsidR="00A2372B" w:rsidRPr="008C1B76">
        <w:t xml:space="preserve"> </w:t>
      </w:r>
      <w:r w:rsidRPr="008C1B76">
        <w:t>deţin</w:t>
      </w:r>
      <w:r w:rsidR="00A2372B" w:rsidRPr="008C1B76">
        <w:t xml:space="preserve"> </w:t>
      </w:r>
      <w:r w:rsidRPr="008C1B76">
        <w:t>sau</w:t>
      </w:r>
      <w:r w:rsidR="00A2372B" w:rsidRPr="008C1B76">
        <w:t xml:space="preserve"> </w:t>
      </w:r>
      <w:r w:rsidRPr="008C1B76">
        <w:t>care</w:t>
      </w:r>
      <w:r w:rsidR="00A2372B" w:rsidRPr="008C1B76">
        <w:t xml:space="preserve"> </w:t>
      </w:r>
      <w:r w:rsidRPr="008C1B76">
        <w:t>administrează</w:t>
      </w:r>
      <w:r w:rsidR="00A2372B" w:rsidRPr="008C1B76">
        <w:t xml:space="preserve"> </w:t>
      </w:r>
      <w:r w:rsidRPr="008C1B76">
        <w:t>terenuri</w:t>
      </w:r>
      <w:r w:rsidR="00A2372B" w:rsidRPr="008C1B76">
        <w:t xml:space="preserve"> </w:t>
      </w:r>
      <w:r w:rsidRPr="008C1B76">
        <w:t>şi</w:t>
      </w:r>
      <w:r w:rsidR="00A2372B" w:rsidRPr="008C1B76">
        <w:t xml:space="preserve"> </w:t>
      </w:r>
      <w:r w:rsidRPr="008C1B76">
        <w:t>alte</w:t>
      </w:r>
      <w:r w:rsidR="00A2372B" w:rsidRPr="008C1B76">
        <w:t xml:space="preserve"> </w:t>
      </w:r>
      <w:r w:rsidRPr="008C1B76">
        <w:t>bunuri</w:t>
      </w:r>
      <w:r w:rsidR="00A2372B" w:rsidRPr="008C1B76">
        <w:t xml:space="preserve"> </w:t>
      </w:r>
      <w:r w:rsidRPr="008C1B76">
        <w:t>şi/sau</w:t>
      </w:r>
      <w:r w:rsidR="00A2372B" w:rsidRPr="008C1B76">
        <w:t xml:space="preserve"> </w:t>
      </w:r>
      <w:r w:rsidRPr="008C1B76">
        <w:t>care</w:t>
      </w:r>
      <w:r w:rsidR="00A2372B" w:rsidRPr="008C1B76">
        <w:t xml:space="preserve"> </w:t>
      </w:r>
      <w:r w:rsidRPr="008C1B76">
        <w:t>desfăşoară</w:t>
      </w:r>
      <w:r w:rsidR="00A2372B" w:rsidRPr="008C1B76">
        <w:t xml:space="preserve"> </w:t>
      </w:r>
      <w:r w:rsidRPr="008C1B76">
        <w:t>activităţi</w:t>
      </w:r>
      <w:r w:rsidR="00A2372B" w:rsidRPr="008C1B76">
        <w:t xml:space="preserve"> </w:t>
      </w:r>
      <w:r w:rsidRPr="008C1B76">
        <w:t>în</w:t>
      </w:r>
      <w:r w:rsidR="00A2372B" w:rsidRPr="008C1B76">
        <w:t xml:space="preserve"> </w:t>
      </w:r>
      <w:r w:rsidRPr="008C1B76">
        <w:t>perimetrul</w:t>
      </w:r>
      <w:r w:rsidR="00A2372B" w:rsidRPr="008C1B76">
        <w:t xml:space="preserve"> </w:t>
      </w:r>
      <w:r w:rsidRPr="008C1B76">
        <w:t>şi</w:t>
      </w:r>
      <w:r w:rsidR="00A2372B" w:rsidRPr="008C1B76">
        <w:t xml:space="preserve"> </w:t>
      </w:r>
      <w:r w:rsidRPr="008C1B76">
        <w:t>în</w:t>
      </w:r>
      <w:r w:rsidR="00A2372B" w:rsidRPr="008C1B76">
        <w:t xml:space="preserve"> </w:t>
      </w:r>
      <w:r w:rsidRPr="008C1B76">
        <w:t>vecinătatea</w:t>
      </w:r>
      <w:r w:rsidR="00A2372B" w:rsidRPr="008C1B76">
        <w:t xml:space="preserve"> </w:t>
      </w:r>
      <w:r w:rsidRPr="008C1B76">
        <w:t>sitului.</w:t>
      </w:r>
    </w:p>
    <w:p w:rsidR="00712B0B" w:rsidRPr="008C1B76" w:rsidRDefault="00712B0B" w:rsidP="00493CAB">
      <w:pPr>
        <w:ind w:firstLine="709"/>
        <w:rPr>
          <w:rFonts w:eastAsia="Times New Roman"/>
          <w:noProof w:val="0"/>
        </w:rPr>
      </w:pPr>
      <w:r w:rsidRPr="008C1B76">
        <w:rPr>
          <w:rFonts w:eastAsia="Times New Roman"/>
          <w:noProof w:val="0"/>
        </w:rPr>
        <w:t>Planul</w:t>
      </w:r>
      <w:r w:rsidR="00A2372B" w:rsidRPr="008C1B76">
        <w:rPr>
          <w:rFonts w:eastAsia="Times New Roman"/>
          <w:noProof w:val="0"/>
        </w:rPr>
        <w:t xml:space="preserve"> </w:t>
      </w:r>
      <w:r w:rsidRPr="008C1B76">
        <w:rPr>
          <w:rFonts w:eastAsia="Times New Roman"/>
          <w:noProof w:val="0"/>
        </w:rPr>
        <w:t>de</w:t>
      </w:r>
      <w:r w:rsidR="00A2372B" w:rsidRPr="008C1B76">
        <w:rPr>
          <w:rFonts w:eastAsia="Times New Roman"/>
          <w:noProof w:val="0"/>
        </w:rPr>
        <w:t xml:space="preserve"> </w:t>
      </w:r>
      <w:r w:rsidRPr="008C1B76">
        <w:rPr>
          <w:rFonts w:eastAsia="Times New Roman"/>
          <w:noProof w:val="0"/>
        </w:rPr>
        <w:t>management</w:t>
      </w:r>
      <w:r w:rsidR="00A2372B" w:rsidRPr="008C1B76">
        <w:rPr>
          <w:rFonts w:eastAsia="Times New Roman"/>
          <w:noProof w:val="0"/>
        </w:rPr>
        <w:t xml:space="preserve"> </w:t>
      </w:r>
      <w:r w:rsidRPr="008C1B76">
        <w:rPr>
          <w:rFonts w:eastAsia="Times New Roman"/>
          <w:noProof w:val="0"/>
        </w:rPr>
        <w:t>al</w:t>
      </w:r>
      <w:r w:rsidR="00A2372B" w:rsidRPr="008C1B76">
        <w:rPr>
          <w:rFonts w:eastAsia="Times New Roman"/>
          <w:noProof w:val="0"/>
        </w:rPr>
        <w:t xml:space="preserve"> </w:t>
      </w:r>
      <w:r w:rsidRPr="008C1B76">
        <w:rPr>
          <w:rFonts w:eastAsia="Times New Roman"/>
          <w:noProof w:val="0"/>
        </w:rPr>
        <w:t>unei</w:t>
      </w:r>
      <w:r w:rsidR="00A2372B" w:rsidRPr="008C1B76">
        <w:rPr>
          <w:rFonts w:eastAsia="Times New Roman"/>
          <w:noProof w:val="0"/>
        </w:rPr>
        <w:t xml:space="preserve"> </w:t>
      </w:r>
      <w:r w:rsidRPr="008C1B76">
        <w:rPr>
          <w:rFonts w:eastAsia="Times New Roman"/>
          <w:noProof w:val="0"/>
        </w:rPr>
        <w:t>arii</w:t>
      </w:r>
      <w:r w:rsidR="00A2372B" w:rsidRPr="008C1B76">
        <w:rPr>
          <w:rFonts w:eastAsia="Times New Roman"/>
          <w:noProof w:val="0"/>
        </w:rPr>
        <w:t xml:space="preserve"> </w:t>
      </w:r>
      <w:r w:rsidRPr="008C1B76">
        <w:rPr>
          <w:rFonts w:eastAsia="Times New Roman"/>
          <w:noProof w:val="0"/>
        </w:rPr>
        <w:t>naturale</w:t>
      </w:r>
      <w:r w:rsidR="00A2372B" w:rsidRPr="008C1B76">
        <w:rPr>
          <w:rFonts w:eastAsia="Times New Roman"/>
          <w:noProof w:val="0"/>
        </w:rPr>
        <w:t xml:space="preserve"> </w:t>
      </w:r>
      <w:r w:rsidRPr="008C1B76">
        <w:rPr>
          <w:rFonts w:eastAsia="Times New Roman"/>
          <w:noProof w:val="0"/>
        </w:rPr>
        <w:t>protejate</w:t>
      </w:r>
      <w:r w:rsidR="00A2372B" w:rsidRPr="008C1B76">
        <w:rPr>
          <w:rFonts w:eastAsia="Times New Roman"/>
          <w:noProof w:val="0"/>
        </w:rPr>
        <w:t xml:space="preserve"> </w:t>
      </w:r>
      <w:r w:rsidRPr="008C1B76">
        <w:rPr>
          <w:rFonts w:eastAsia="Times New Roman"/>
          <w:noProof w:val="0"/>
        </w:rPr>
        <w:t>este,</w:t>
      </w:r>
      <w:r w:rsidR="00A2372B" w:rsidRPr="008C1B76">
        <w:rPr>
          <w:rFonts w:eastAsia="Times New Roman"/>
          <w:noProof w:val="0"/>
        </w:rPr>
        <w:t xml:space="preserve"> </w:t>
      </w:r>
      <w:r w:rsidRPr="008C1B76">
        <w:rPr>
          <w:rFonts w:eastAsia="Times New Roman"/>
          <w:noProof w:val="0"/>
        </w:rPr>
        <w:t>în</w:t>
      </w:r>
      <w:r w:rsidR="00A2372B" w:rsidRPr="008C1B76">
        <w:rPr>
          <w:rFonts w:eastAsia="Times New Roman"/>
          <w:noProof w:val="0"/>
        </w:rPr>
        <w:t xml:space="preserve"> </w:t>
      </w:r>
      <w:r w:rsidRPr="008C1B76">
        <w:rPr>
          <w:rFonts w:eastAsia="Times New Roman"/>
          <w:noProof w:val="0"/>
        </w:rPr>
        <w:t>conformitate</w:t>
      </w:r>
      <w:r w:rsidR="00A2372B" w:rsidRPr="008C1B76">
        <w:rPr>
          <w:rFonts w:eastAsia="Times New Roman"/>
          <w:noProof w:val="0"/>
        </w:rPr>
        <w:t xml:space="preserve"> </w:t>
      </w:r>
      <w:r w:rsidRPr="008C1B76">
        <w:rPr>
          <w:rFonts w:eastAsia="Times New Roman"/>
          <w:noProof w:val="0"/>
        </w:rPr>
        <w:t>cu</w:t>
      </w:r>
      <w:r w:rsidR="00A2372B" w:rsidRPr="008C1B76">
        <w:rPr>
          <w:rFonts w:eastAsia="Times New Roman"/>
          <w:noProof w:val="0"/>
        </w:rPr>
        <w:t xml:space="preserve"> </w:t>
      </w:r>
      <w:r w:rsidRPr="008C1B76">
        <w:rPr>
          <w:noProof w:val="0"/>
          <w:lang w:eastAsia="ar-SA"/>
        </w:rPr>
        <w:t>Ordonanța</w:t>
      </w:r>
      <w:r w:rsidR="00A2372B" w:rsidRPr="008C1B76">
        <w:rPr>
          <w:noProof w:val="0"/>
          <w:lang w:eastAsia="ar-SA"/>
        </w:rPr>
        <w:t xml:space="preserve"> </w:t>
      </w:r>
      <w:r w:rsidRPr="008C1B76">
        <w:rPr>
          <w:noProof w:val="0"/>
          <w:lang w:eastAsia="ar-SA"/>
        </w:rPr>
        <w:t>de</w:t>
      </w:r>
      <w:r w:rsidR="00A2372B" w:rsidRPr="008C1B76">
        <w:rPr>
          <w:noProof w:val="0"/>
          <w:lang w:eastAsia="ar-SA"/>
        </w:rPr>
        <w:t xml:space="preserve"> </w:t>
      </w:r>
      <w:r w:rsidRPr="008C1B76">
        <w:rPr>
          <w:noProof w:val="0"/>
          <w:lang w:eastAsia="ar-SA"/>
        </w:rPr>
        <w:t>urgență</w:t>
      </w:r>
      <w:r w:rsidR="00A2372B" w:rsidRPr="008C1B76">
        <w:rPr>
          <w:noProof w:val="0"/>
          <w:lang w:eastAsia="ar-SA"/>
        </w:rPr>
        <w:t xml:space="preserve"> </w:t>
      </w:r>
      <w:r w:rsidRPr="008C1B76">
        <w:rPr>
          <w:noProof w:val="0"/>
          <w:lang w:eastAsia="ar-SA"/>
        </w:rPr>
        <w:t>a</w:t>
      </w:r>
      <w:r w:rsidR="00A2372B" w:rsidRPr="008C1B76">
        <w:rPr>
          <w:noProof w:val="0"/>
          <w:lang w:eastAsia="ar-SA"/>
        </w:rPr>
        <w:t xml:space="preserve"> </w:t>
      </w:r>
      <w:r w:rsidRPr="008C1B76">
        <w:rPr>
          <w:noProof w:val="0"/>
          <w:lang w:eastAsia="ar-SA"/>
        </w:rPr>
        <w:t>Guvernului</w:t>
      </w:r>
      <w:r w:rsidR="00A2372B" w:rsidRPr="008C1B76">
        <w:rPr>
          <w:noProof w:val="0"/>
          <w:lang w:eastAsia="ar-SA"/>
        </w:rPr>
        <w:t xml:space="preserve"> </w:t>
      </w:r>
      <w:r w:rsidRPr="008C1B76">
        <w:rPr>
          <w:noProof w:val="0"/>
          <w:lang w:eastAsia="ar-SA"/>
        </w:rPr>
        <w:t>nr.</w:t>
      </w:r>
      <w:r w:rsidR="00A2372B" w:rsidRPr="008C1B76">
        <w:rPr>
          <w:noProof w:val="0"/>
          <w:lang w:eastAsia="ar-SA"/>
        </w:rPr>
        <w:t xml:space="preserve"> </w:t>
      </w:r>
      <w:r w:rsidRPr="008C1B76">
        <w:rPr>
          <w:noProof w:val="0"/>
          <w:lang w:eastAsia="ar-SA"/>
        </w:rPr>
        <w:t>57/2007</w:t>
      </w:r>
      <w:r w:rsidR="00A2372B" w:rsidRPr="008C1B76">
        <w:rPr>
          <w:noProof w:val="0"/>
          <w:lang w:eastAsia="ar-SA"/>
        </w:rPr>
        <w:t xml:space="preserve"> </w:t>
      </w:r>
      <w:r w:rsidRPr="008C1B76">
        <w:rPr>
          <w:noProof w:val="0"/>
          <w:lang w:eastAsia="ar-SA"/>
        </w:rPr>
        <w:t>privind</w:t>
      </w:r>
      <w:r w:rsidR="00A2372B" w:rsidRPr="008C1B76">
        <w:rPr>
          <w:noProof w:val="0"/>
          <w:lang w:eastAsia="ar-SA"/>
        </w:rPr>
        <w:t xml:space="preserve"> </w:t>
      </w:r>
      <w:r w:rsidRPr="008C1B76">
        <w:rPr>
          <w:noProof w:val="0"/>
          <w:lang w:eastAsia="ar-SA"/>
        </w:rPr>
        <w:t>regimul</w:t>
      </w:r>
      <w:r w:rsidR="00A2372B" w:rsidRPr="008C1B76">
        <w:rPr>
          <w:noProof w:val="0"/>
          <w:lang w:eastAsia="ar-SA"/>
        </w:rPr>
        <w:t xml:space="preserve"> </w:t>
      </w:r>
      <w:r w:rsidRPr="008C1B76">
        <w:rPr>
          <w:noProof w:val="0"/>
          <w:lang w:eastAsia="ar-SA"/>
        </w:rPr>
        <w:t>ariilor</w:t>
      </w:r>
      <w:r w:rsidR="00A2372B" w:rsidRPr="008C1B76">
        <w:rPr>
          <w:noProof w:val="0"/>
          <w:lang w:eastAsia="ar-SA"/>
        </w:rPr>
        <w:t xml:space="preserve"> </w:t>
      </w:r>
      <w:r w:rsidRPr="008C1B76">
        <w:rPr>
          <w:noProof w:val="0"/>
          <w:lang w:eastAsia="ar-SA"/>
        </w:rPr>
        <w:t>naturale</w:t>
      </w:r>
      <w:r w:rsidR="00A2372B" w:rsidRPr="008C1B76">
        <w:rPr>
          <w:noProof w:val="0"/>
          <w:lang w:eastAsia="ar-SA"/>
        </w:rPr>
        <w:t xml:space="preserve"> </w:t>
      </w:r>
      <w:r w:rsidRPr="008C1B76">
        <w:rPr>
          <w:noProof w:val="0"/>
          <w:lang w:eastAsia="ar-SA"/>
        </w:rPr>
        <w:t>protejate,</w:t>
      </w:r>
      <w:r w:rsidR="00A2372B" w:rsidRPr="008C1B76">
        <w:rPr>
          <w:noProof w:val="0"/>
          <w:lang w:eastAsia="ar-SA"/>
        </w:rPr>
        <w:t xml:space="preserve"> </w:t>
      </w:r>
      <w:r w:rsidRPr="008C1B76">
        <w:rPr>
          <w:noProof w:val="0"/>
          <w:lang w:eastAsia="ar-SA"/>
        </w:rPr>
        <w:t>conservarea</w:t>
      </w:r>
      <w:r w:rsidR="00A2372B" w:rsidRPr="008C1B76">
        <w:rPr>
          <w:noProof w:val="0"/>
          <w:lang w:eastAsia="ar-SA"/>
        </w:rPr>
        <w:t xml:space="preserve"> </w:t>
      </w:r>
      <w:r w:rsidRPr="008C1B76">
        <w:rPr>
          <w:noProof w:val="0"/>
          <w:lang w:eastAsia="ar-SA"/>
        </w:rPr>
        <w:t>habitatelor</w:t>
      </w:r>
      <w:r w:rsidR="00A2372B" w:rsidRPr="008C1B76">
        <w:rPr>
          <w:noProof w:val="0"/>
          <w:lang w:eastAsia="ar-SA"/>
        </w:rPr>
        <w:t xml:space="preserve"> </w:t>
      </w:r>
      <w:r w:rsidRPr="008C1B76">
        <w:rPr>
          <w:noProof w:val="0"/>
          <w:lang w:eastAsia="ar-SA"/>
        </w:rPr>
        <w:t>naturale,</w:t>
      </w:r>
      <w:r w:rsidR="00A2372B" w:rsidRPr="008C1B76">
        <w:rPr>
          <w:noProof w:val="0"/>
          <w:lang w:eastAsia="ar-SA"/>
        </w:rPr>
        <w:t xml:space="preserve"> </w:t>
      </w:r>
      <w:r w:rsidRPr="008C1B76">
        <w:rPr>
          <w:noProof w:val="0"/>
          <w:lang w:eastAsia="ar-SA"/>
        </w:rPr>
        <w:t>a</w:t>
      </w:r>
      <w:r w:rsidR="00A2372B" w:rsidRPr="008C1B76">
        <w:rPr>
          <w:noProof w:val="0"/>
          <w:lang w:eastAsia="ar-SA"/>
        </w:rPr>
        <w:t xml:space="preserve"> </w:t>
      </w:r>
      <w:r w:rsidRPr="008C1B76">
        <w:rPr>
          <w:noProof w:val="0"/>
          <w:lang w:eastAsia="ar-SA"/>
        </w:rPr>
        <w:t>florei</w:t>
      </w:r>
      <w:r w:rsidR="00A2372B" w:rsidRPr="008C1B76">
        <w:rPr>
          <w:noProof w:val="0"/>
          <w:lang w:eastAsia="ar-SA"/>
        </w:rPr>
        <w:t xml:space="preserve"> </w:t>
      </w:r>
      <w:r w:rsidRPr="008C1B76">
        <w:rPr>
          <w:noProof w:val="0"/>
          <w:lang w:eastAsia="ar-SA"/>
        </w:rPr>
        <w:t>și</w:t>
      </w:r>
      <w:r w:rsidR="00A2372B" w:rsidRPr="008C1B76">
        <w:rPr>
          <w:noProof w:val="0"/>
          <w:lang w:eastAsia="ar-SA"/>
        </w:rPr>
        <w:t xml:space="preserve"> </w:t>
      </w:r>
      <w:r w:rsidRPr="008C1B76">
        <w:rPr>
          <w:noProof w:val="0"/>
          <w:lang w:eastAsia="ar-SA"/>
        </w:rPr>
        <w:t>faunei</w:t>
      </w:r>
      <w:r w:rsidR="00A2372B" w:rsidRPr="008C1B76">
        <w:rPr>
          <w:noProof w:val="0"/>
          <w:lang w:eastAsia="ar-SA"/>
        </w:rPr>
        <w:t xml:space="preserve"> </w:t>
      </w:r>
      <w:r w:rsidRPr="008C1B76">
        <w:rPr>
          <w:noProof w:val="0"/>
          <w:lang w:eastAsia="ar-SA"/>
        </w:rPr>
        <w:t>sălbatice</w:t>
      </w:r>
      <w:r w:rsidRPr="008C1B76">
        <w:rPr>
          <w:rFonts w:eastAsia="Times New Roman"/>
          <w:noProof w:val="0"/>
        </w:rPr>
        <w:t>,</w:t>
      </w:r>
      <w:r w:rsidR="00A2372B" w:rsidRPr="008C1B76">
        <w:rPr>
          <w:rFonts w:eastAsia="Times New Roman"/>
          <w:noProof w:val="0"/>
        </w:rPr>
        <w:t xml:space="preserve"> </w:t>
      </w:r>
      <w:r w:rsidRPr="008C1B76">
        <w:rPr>
          <w:rFonts w:eastAsia="Times New Roman"/>
          <w:noProof w:val="0"/>
        </w:rPr>
        <w:t>cu</w:t>
      </w:r>
      <w:r w:rsidR="00A2372B" w:rsidRPr="008C1B76">
        <w:rPr>
          <w:rFonts w:eastAsia="Times New Roman"/>
          <w:noProof w:val="0"/>
        </w:rPr>
        <w:t xml:space="preserve"> </w:t>
      </w:r>
      <w:r w:rsidRPr="008C1B76">
        <w:rPr>
          <w:rFonts w:eastAsia="Times New Roman"/>
          <w:noProof w:val="0"/>
        </w:rPr>
        <w:t>modificările</w:t>
      </w:r>
      <w:r w:rsidR="00A2372B" w:rsidRPr="008C1B76">
        <w:rPr>
          <w:rFonts w:eastAsia="Times New Roman"/>
          <w:noProof w:val="0"/>
        </w:rPr>
        <w:t xml:space="preserve"> </w:t>
      </w:r>
      <w:r w:rsidRPr="008C1B76">
        <w:rPr>
          <w:rFonts w:eastAsia="Times New Roman"/>
          <w:noProof w:val="0"/>
        </w:rPr>
        <w:t>și</w:t>
      </w:r>
      <w:r w:rsidR="00A2372B" w:rsidRPr="008C1B76">
        <w:rPr>
          <w:rFonts w:eastAsia="Times New Roman"/>
          <w:noProof w:val="0"/>
        </w:rPr>
        <w:t xml:space="preserve"> </w:t>
      </w:r>
      <w:r w:rsidRPr="008C1B76">
        <w:rPr>
          <w:rFonts w:eastAsia="Times New Roman"/>
          <w:noProof w:val="0"/>
        </w:rPr>
        <w:t>completările</w:t>
      </w:r>
      <w:r w:rsidR="00A2372B" w:rsidRPr="008C1B76">
        <w:rPr>
          <w:rFonts w:eastAsia="Times New Roman"/>
          <w:noProof w:val="0"/>
        </w:rPr>
        <w:t xml:space="preserve"> </w:t>
      </w:r>
      <w:r w:rsidRPr="008C1B76">
        <w:rPr>
          <w:rFonts w:eastAsia="Times New Roman"/>
          <w:noProof w:val="0"/>
        </w:rPr>
        <w:t>ulterioare,</w:t>
      </w:r>
      <w:r w:rsidR="00A2372B" w:rsidRPr="008C1B76">
        <w:rPr>
          <w:rFonts w:eastAsia="Times New Roman"/>
          <w:noProof w:val="0"/>
        </w:rPr>
        <w:t xml:space="preserve"> </w:t>
      </w:r>
      <w:r w:rsidRPr="008C1B76">
        <w:rPr>
          <w:rFonts w:eastAsia="Times New Roman"/>
          <w:noProof w:val="0"/>
        </w:rPr>
        <w:t>documentul</w:t>
      </w:r>
      <w:r w:rsidR="00A2372B" w:rsidRPr="008C1B76">
        <w:rPr>
          <w:rFonts w:eastAsia="Times New Roman"/>
          <w:noProof w:val="0"/>
        </w:rPr>
        <w:t xml:space="preserve"> </w:t>
      </w:r>
      <w:r w:rsidRPr="008C1B76">
        <w:rPr>
          <w:rFonts w:eastAsia="Times New Roman"/>
          <w:noProof w:val="0"/>
        </w:rPr>
        <w:t>care</w:t>
      </w:r>
      <w:r w:rsidR="00A2372B" w:rsidRPr="008C1B76">
        <w:rPr>
          <w:rFonts w:eastAsia="Times New Roman"/>
          <w:noProof w:val="0"/>
        </w:rPr>
        <w:t xml:space="preserve"> </w:t>
      </w:r>
      <w:r w:rsidRPr="008C1B76">
        <w:rPr>
          <w:rFonts w:eastAsia="Times New Roman"/>
          <w:noProof w:val="0"/>
        </w:rPr>
        <w:t>descrie</w:t>
      </w:r>
      <w:r w:rsidR="00A2372B" w:rsidRPr="008C1B76">
        <w:rPr>
          <w:rFonts w:eastAsia="Times New Roman"/>
          <w:noProof w:val="0"/>
        </w:rPr>
        <w:t xml:space="preserve"> </w:t>
      </w:r>
      <w:r w:rsidRPr="008C1B76">
        <w:rPr>
          <w:rFonts w:eastAsia="Times New Roman"/>
          <w:noProof w:val="0"/>
        </w:rPr>
        <w:t>și</w:t>
      </w:r>
      <w:r w:rsidR="00A2372B" w:rsidRPr="008C1B76">
        <w:rPr>
          <w:rFonts w:eastAsia="Times New Roman"/>
          <w:noProof w:val="0"/>
        </w:rPr>
        <w:t xml:space="preserve"> </w:t>
      </w:r>
      <w:r w:rsidRPr="008C1B76">
        <w:rPr>
          <w:rFonts w:eastAsia="Times New Roman"/>
          <w:noProof w:val="0"/>
        </w:rPr>
        <w:t>evaluează</w:t>
      </w:r>
      <w:r w:rsidR="00A2372B" w:rsidRPr="008C1B76">
        <w:rPr>
          <w:rFonts w:eastAsia="Times New Roman"/>
          <w:noProof w:val="0"/>
        </w:rPr>
        <w:t xml:space="preserve"> </w:t>
      </w:r>
      <w:r w:rsidRPr="008C1B76">
        <w:rPr>
          <w:rFonts w:eastAsia="Times New Roman"/>
          <w:noProof w:val="0"/>
        </w:rPr>
        <w:t>situația</w:t>
      </w:r>
      <w:r w:rsidR="00A2372B" w:rsidRPr="008C1B76">
        <w:rPr>
          <w:rFonts w:eastAsia="Times New Roman"/>
          <w:noProof w:val="0"/>
        </w:rPr>
        <w:t xml:space="preserve"> </w:t>
      </w:r>
      <w:r w:rsidRPr="008C1B76">
        <w:rPr>
          <w:rFonts w:eastAsia="Times New Roman"/>
          <w:noProof w:val="0"/>
        </w:rPr>
        <w:t>prezentă</w:t>
      </w:r>
      <w:r w:rsidR="00A2372B" w:rsidRPr="008C1B76">
        <w:rPr>
          <w:rFonts w:eastAsia="Times New Roman"/>
          <w:noProof w:val="0"/>
        </w:rPr>
        <w:t xml:space="preserve"> </w:t>
      </w:r>
      <w:r w:rsidRPr="008C1B76">
        <w:rPr>
          <w:rFonts w:eastAsia="Times New Roman"/>
          <w:noProof w:val="0"/>
        </w:rPr>
        <w:t>a</w:t>
      </w:r>
      <w:r w:rsidR="00A2372B" w:rsidRPr="008C1B76">
        <w:rPr>
          <w:rFonts w:eastAsia="Times New Roman"/>
          <w:noProof w:val="0"/>
        </w:rPr>
        <w:t xml:space="preserve"> </w:t>
      </w:r>
      <w:r w:rsidRPr="008C1B76">
        <w:rPr>
          <w:rFonts w:eastAsia="Times New Roman"/>
          <w:noProof w:val="0"/>
        </w:rPr>
        <w:t>ariei</w:t>
      </w:r>
      <w:r w:rsidR="00A2372B" w:rsidRPr="008C1B76">
        <w:rPr>
          <w:rFonts w:eastAsia="Times New Roman"/>
          <w:noProof w:val="0"/>
        </w:rPr>
        <w:t xml:space="preserve"> </w:t>
      </w:r>
      <w:r w:rsidRPr="008C1B76">
        <w:rPr>
          <w:rFonts w:eastAsia="Times New Roman"/>
          <w:noProof w:val="0"/>
        </w:rPr>
        <w:t>naturale</w:t>
      </w:r>
      <w:r w:rsidR="00A2372B" w:rsidRPr="008C1B76">
        <w:rPr>
          <w:rFonts w:eastAsia="Times New Roman"/>
          <w:noProof w:val="0"/>
        </w:rPr>
        <w:t xml:space="preserve"> </w:t>
      </w:r>
      <w:r w:rsidRPr="008C1B76">
        <w:rPr>
          <w:rFonts w:eastAsia="Times New Roman"/>
          <w:noProof w:val="0"/>
        </w:rPr>
        <w:t>protejate,</w:t>
      </w:r>
      <w:r w:rsidR="00A2372B" w:rsidRPr="008C1B76">
        <w:rPr>
          <w:rFonts w:eastAsia="Times New Roman"/>
          <w:noProof w:val="0"/>
        </w:rPr>
        <w:t xml:space="preserve"> </w:t>
      </w:r>
      <w:r w:rsidRPr="008C1B76">
        <w:rPr>
          <w:rFonts w:eastAsia="Times New Roman"/>
          <w:noProof w:val="0"/>
        </w:rPr>
        <w:t>definește</w:t>
      </w:r>
      <w:r w:rsidR="00A2372B" w:rsidRPr="008C1B76">
        <w:rPr>
          <w:rFonts w:eastAsia="Times New Roman"/>
          <w:noProof w:val="0"/>
        </w:rPr>
        <w:t xml:space="preserve"> </w:t>
      </w:r>
      <w:r w:rsidRPr="008C1B76">
        <w:rPr>
          <w:rFonts w:eastAsia="Times New Roman"/>
          <w:noProof w:val="0"/>
        </w:rPr>
        <w:t>obiectivele,</w:t>
      </w:r>
      <w:r w:rsidR="00A2372B" w:rsidRPr="008C1B76">
        <w:rPr>
          <w:rFonts w:eastAsia="Times New Roman"/>
          <w:noProof w:val="0"/>
        </w:rPr>
        <w:t xml:space="preserve"> </w:t>
      </w:r>
      <w:r w:rsidRPr="008C1B76">
        <w:rPr>
          <w:rFonts w:eastAsia="Times New Roman"/>
          <w:noProof w:val="0"/>
        </w:rPr>
        <w:t>precizează</w:t>
      </w:r>
      <w:r w:rsidR="00A2372B" w:rsidRPr="008C1B76">
        <w:rPr>
          <w:rFonts w:eastAsia="Times New Roman"/>
          <w:noProof w:val="0"/>
        </w:rPr>
        <w:t xml:space="preserve"> </w:t>
      </w:r>
      <w:r w:rsidRPr="008C1B76">
        <w:rPr>
          <w:rFonts w:eastAsia="Times New Roman"/>
          <w:noProof w:val="0"/>
        </w:rPr>
        <w:t>acțiunile</w:t>
      </w:r>
      <w:r w:rsidR="00A2372B" w:rsidRPr="008C1B76">
        <w:rPr>
          <w:rFonts w:eastAsia="Times New Roman"/>
          <w:noProof w:val="0"/>
        </w:rPr>
        <w:t xml:space="preserve"> </w:t>
      </w:r>
      <w:r w:rsidRPr="008C1B76">
        <w:rPr>
          <w:rFonts w:eastAsia="Times New Roman"/>
          <w:noProof w:val="0"/>
        </w:rPr>
        <w:t>de</w:t>
      </w:r>
      <w:r w:rsidR="00A2372B" w:rsidRPr="008C1B76">
        <w:rPr>
          <w:rFonts w:eastAsia="Times New Roman"/>
          <w:noProof w:val="0"/>
        </w:rPr>
        <w:t xml:space="preserve"> </w:t>
      </w:r>
      <w:r w:rsidRPr="008C1B76">
        <w:rPr>
          <w:rFonts w:eastAsia="Times New Roman"/>
          <w:noProof w:val="0"/>
        </w:rPr>
        <w:t>conservare</w:t>
      </w:r>
      <w:r w:rsidR="00A2372B" w:rsidRPr="008C1B76">
        <w:rPr>
          <w:rFonts w:eastAsia="Times New Roman"/>
          <w:noProof w:val="0"/>
        </w:rPr>
        <w:t xml:space="preserve"> </w:t>
      </w:r>
      <w:r w:rsidRPr="008C1B76">
        <w:rPr>
          <w:rFonts w:eastAsia="Times New Roman"/>
          <w:noProof w:val="0"/>
        </w:rPr>
        <w:t>necesare</w:t>
      </w:r>
      <w:r w:rsidR="00A2372B" w:rsidRPr="008C1B76">
        <w:rPr>
          <w:rFonts w:eastAsia="Times New Roman"/>
          <w:noProof w:val="0"/>
        </w:rPr>
        <w:t xml:space="preserve"> </w:t>
      </w:r>
      <w:r w:rsidRPr="008C1B76">
        <w:rPr>
          <w:rFonts w:eastAsia="Times New Roman"/>
          <w:noProof w:val="0"/>
        </w:rPr>
        <w:t>și</w:t>
      </w:r>
      <w:r w:rsidR="00A2372B" w:rsidRPr="008C1B76">
        <w:rPr>
          <w:rFonts w:eastAsia="Times New Roman"/>
          <w:noProof w:val="0"/>
        </w:rPr>
        <w:t xml:space="preserve"> </w:t>
      </w:r>
      <w:r w:rsidRPr="008C1B76">
        <w:rPr>
          <w:rFonts w:eastAsia="Times New Roman"/>
          <w:noProof w:val="0"/>
        </w:rPr>
        <w:t>reglementează</w:t>
      </w:r>
      <w:r w:rsidR="00A2372B" w:rsidRPr="008C1B76">
        <w:rPr>
          <w:rFonts w:eastAsia="Times New Roman"/>
          <w:noProof w:val="0"/>
        </w:rPr>
        <w:t xml:space="preserve"> </w:t>
      </w:r>
      <w:r w:rsidRPr="008C1B76">
        <w:rPr>
          <w:rFonts w:eastAsia="Times New Roman"/>
          <w:noProof w:val="0"/>
        </w:rPr>
        <w:t>activitățile</w:t>
      </w:r>
      <w:r w:rsidR="00A2372B" w:rsidRPr="008C1B76">
        <w:rPr>
          <w:rFonts w:eastAsia="Times New Roman"/>
          <w:noProof w:val="0"/>
        </w:rPr>
        <w:t xml:space="preserve"> </w:t>
      </w:r>
      <w:r w:rsidRPr="008C1B76">
        <w:rPr>
          <w:rFonts w:eastAsia="Times New Roman"/>
          <w:noProof w:val="0"/>
        </w:rPr>
        <w:t>care</w:t>
      </w:r>
      <w:r w:rsidR="00A2372B" w:rsidRPr="008C1B76">
        <w:rPr>
          <w:rFonts w:eastAsia="Times New Roman"/>
          <w:noProof w:val="0"/>
        </w:rPr>
        <w:t xml:space="preserve"> </w:t>
      </w:r>
      <w:r w:rsidRPr="008C1B76">
        <w:rPr>
          <w:rFonts w:eastAsia="Times New Roman"/>
          <w:noProof w:val="0"/>
        </w:rPr>
        <w:t>se</w:t>
      </w:r>
      <w:r w:rsidR="00A2372B" w:rsidRPr="008C1B76">
        <w:rPr>
          <w:rFonts w:eastAsia="Times New Roman"/>
          <w:noProof w:val="0"/>
        </w:rPr>
        <w:t xml:space="preserve"> </w:t>
      </w:r>
      <w:r w:rsidRPr="008C1B76">
        <w:rPr>
          <w:rFonts w:eastAsia="Times New Roman"/>
          <w:noProof w:val="0"/>
        </w:rPr>
        <w:t>pot</w:t>
      </w:r>
      <w:r w:rsidR="00A2372B" w:rsidRPr="008C1B76">
        <w:rPr>
          <w:rFonts w:eastAsia="Times New Roman"/>
          <w:noProof w:val="0"/>
        </w:rPr>
        <w:t xml:space="preserve"> </w:t>
      </w:r>
      <w:r w:rsidRPr="008C1B76">
        <w:rPr>
          <w:rFonts w:eastAsia="Times New Roman"/>
          <w:noProof w:val="0"/>
        </w:rPr>
        <w:t>desfășura</w:t>
      </w:r>
      <w:r w:rsidR="00A2372B" w:rsidRPr="008C1B76">
        <w:rPr>
          <w:rFonts w:eastAsia="Times New Roman"/>
          <w:noProof w:val="0"/>
        </w:rPr>
        <w:t xml:space="preserve"> </w:t>
      </w:r>
      <w:r w:rsidRPr="008C1B76">
        <w:rPr>
          <w:rFonts w:eastAsia="Times New Roman"/>
          <w:noProof w:val="0"/>
        </w:rPr>
        <w:t>pe</w:t>
      </w:r>
      <w:r w:rsidR="00A2372B" w:rsidRPr="008C1B76">
        <w:rPr>
          <w:rFonts w:eastAsia="Times New Roman"/>
          <w:noProof w:val="0"/>
        </w:rPr>
        <w:t xml:space="preserve"> </w:t>
      </w:r>
      <w:r w:rsidRPr="008C1B76">
        <w:rPr>
          <w:rFonts w:eastAsia="Times New Roman"/>
          <w:noProof w:val="0"/>
        </w:rPr>
        <w:t>teritoriul</w:t>
      </w:r>
      <w:r w:rsidR="00A2372B" w:rsidRPr="008C1B76">
        <w:rPr>
          <w:rFonts w:eastAsia="Times New Roman"/>
          <w:noProof w:val="0"/>
        </w:rPr>
        <w:t xml:space="preserve"> </w:t>
      </w:r>
      <w:r w:rsidRPr="008C1B76">
        <w:rPr>
          <w:rFonts w:eastAsia="Times New Roman"/>
          <w:noProof w:val="0"/>
        </w:rPr>
        <w:t>ariilor,</w:t>
      </w:r>
      <w:r w:rsidR="00A2372B" w:rsidRPr="008C1B76">
        <w:rPr>
          <w:rFonts w:eastAsia="Times New Roman"/>
          <w:noProof w:val="0"/>
        </w:rPr>
        <w:t xml:space="preserve"> </w:t>
      </w:r>
      <w:r w:rsidRPr="008C1B76">
        <w:rPr>
          <w:rFonts w:eastAsia="Times New Roman"/>
          <w:noProof w:val="0"/>
        </w:rPr>
        <w:t>în</w:t>
      </w:r>
      <w:r w:rsidR="00A2372B" w:rsidRPr="008C1B76">
        <w:rPr>
          <w:rFonts w:eastAsia="Times New Roman"/>
          <w:noProof w:val="0"/>
        </w:rPr>
        <w:t xml:space="preserve"> </w:t>
      </w:r>
      <w:r w:rsidRPr="008C1B76">
        <w:rPr>
          <w:rFonts w:eastAsia="Times New Roman"/>
          <w:noProof w:val="0"/>
        </w:rPr>
        <w:t>conformitate</w:t>
      </w:r>
      <w:r w:rsidR="00A2372B" w:rsidRPr="008C1B76">
        <w:rPr>
          <w:rFonts w:eastAsia="Times New Roman"/>
          <w:noProof w:val="0"/>
        </w:rPr>
        <w:t xml:space="preserve"> </w:t>
      </w:r>
      <w:r w:rsidRPr="008C1B76">
        <w:rPr>
          <w:rFonts w:eastAsia="Times New Roman"/>
          <w:noProof w:val="0"/>
        </w:rPr>
        <w:t>cu</w:t>
      </w:r>
      <w:r w:rsidR="00A2372B" w:rsidRPr="008C1B76">
        <w:rPr>
          <w:rFonts w:eastAsia="Times New Roman"/>
          <w:noProof w:val="0"/>
        </w:rPr>
        <w:t xml:space="preserve"> </w:t>
      </w:r>
      <w:r w:rsidRPr="008C1B76">
        <w:rPr>
          <w:rFonts w:eastAsia="Times New Roman"/>
          <w:noProof w:val="0"/>
        </w:rPr>
        <w:t>obiectivele</w:t>
      </w:r>
      <w:r w:rsidR="00A2372B" w:rsidRPr="008C1B76">
        <w:rPr>
          <w:rFonts w:eastAsia="Times New Roman"/>
          <w:noProof w:val="0"/>
        </w:rPr>
        <w:t xml:space="preserve"> </w:t>
      </w:r>
      <w:r w:rsidRPr="008C1B76">
        <w:rPr>
          <w:rFonts w:eastAsia="Times New Roman"/>
          <w:noProof w:val="0"/>
        </w:rPr>
        <w:t>de</w:t>
      </w:r>
      <w:r w:rsidR="00A2372B" w:rsidRPr="008C1B76">
        <w:rPr>
          <w:rFonts w:eastAsia="Times New Roman"/>
          <w:noProof w:val="0"/>
        </w:rPr>
        <w:t xml:space="preserve"> </w:t>
      </w:r>
      <w:r w:rsidRPr="008C1B76">
        <w:rPr>
          <w:rFonts w:eastAsia="Times New Roman"/>
          <w:noProof w:val="0"/>
        </w:rPr>
        <w:t>management.</w:t>
      </w:r>
      <w:r w:rsidR="00A2372B" w:rsidRPr="008C1B76">
        <w:rPr>
          <w:rFonts w:eastAsia="Times New Roman"/>
          <w:noProof w:val="0"/>
        </w:rPr>
        <w:t xml:space="preserve"> </w:t>
      </w:r>
    </w:p>
    <w:p w:rsidR="00712B0B" w:rsidRPr="008C1B76" w:rsidRDefault="00712B0B" w:rsidP="00493CAB">
      <w:pPr>
        <w:suppressAutoHyphens/>
        <w:ind w:firstLine="709"/>
        <w:rPr>
          <w:bCs/>
          <w:noProof w:val="0"/>
          <w:lang w:eastAsia="ar-SA"/>
        </w:rPr>
      </w:pPr>
      <w:r w:rsidRPr="008C1B76">
        <w:rPr>
          <w:bCs/>
          <w:noProof w:val="0"/>
          <w:lang w:eastAsia="ar-SA"/>
        </w:rPr>
        <w:t>În</w:t>
      </w:r>
      <w:r w:rsidR="00A2372B" w:rsidRPr="008C1B76">
        <w:rPr>
          <w:bCs/>
          <w:noProof w:val="0"/>
          <w:lang w:eastAsia="ar-SA"/>
        </w:rPr>
        <w:t xml:space="preserve"> </w:t>
      </w:r>
      <w:r w:rsidRPr="008C1B76">
        <w:rPr>
          <w:bCs/>
          <w:noProof w:val="0"/>
          <w:lang w:eastAsia="ar-SA"/>
        </w:rPr>
        <w:t>urma</w:t>
      </w:r>
      <w:r w:rsidR="00A2372B" w:rsidRPr="008C1B76">
        <w:rPr>
          <w:bCs/>
          <w:noProof w:val="0"/>
          <w:lang w:eastAsia="ar-SA"/>
        </w:rPr>
        <w:t xml:space="preserve"> </w:t>
      </w:r>
      <w:r w:rsidRPr="008C1B76">
        <w:rPr>
          <w:bCs/>
          <w:noProof w:val="0"/>
          <w:lang w:eastAsia="ar-SA"/>
        </w:rPr>
        <w:t>parcurgerii</w:t>
      </w:r>
      <w:r w:rsidR="00A2372B" w:rsidRPr="008C1B76">
        <w:rPr>
          <w:bCs/>
          <w:noProof w:val="0"/>
          <w:lang w:eastAsia="ar-SA"/>
        </w:rPr>
        <w:t xml:space="preserve"> </w:t>
      </w:r>
      <w:r w:rsidRPr="008C1B76">
        <w:rPr>
          <w:bCs/>
          <w:noProof w:val="0"/>
          <w:lang w:eastAsia="ar-SA"/>
        </w:rPr>
        <w:t>procedurilor</w:t>
      </w:r>
      <w:r w:rsidR="00A2372B" w:rsidRPr="008C1B76">
        <w:rPr>
          <w:bCs/>
          <w:noProof w:val="0"/>
          <w:lang w:eastAsia="ar-SA"/>
        </w:rPr>
        <w:t xml:space="preserve"> </w:t>
      </w:r>
      <w:r w:rsidRPr="008C1B76">
        <w:rPr>
          <w:bCs/>
          <w:noProof w:val="0"/>
          <w:lang w:eastAsia="ar-SA"/>
        </w:rPr>
        <w:t>de</w:t>
      </w:r>
      <w:r w:rsidR="00A2372B" w:rsidRPr="008C1B76">
        <w:rPr>
          <w:bCs/>
          <w:noProof w:val="0"/>
          <w:lang w:eastAsia="ar-SA"/>
        </w:rPr>
        <w:t xml:space="preserve"> </w:t>
      </w:r>
      <w:r w:rsidRPr="008C1B76">
        <w:rPr>
          <w:bCs/>
          <w:noProof w:val="0"/>
          <w:lang w:eastAsia="ar-SA"/>
        </w:rPr>
        <w:t>avizare</w:t>
      </w:r>
      <w:r w:rsidR="00A2372B" w:rsidRPr="008C1B76">
        <w:rPr>
          <w:bCs/>
          <w:noProof w:val="0"/>
          <w:lang w:eastAsia="ar-SA"/>
        </w:rPr>
        <w:t xml:space="preserve"> </w:t>
      </w:r>
      <w:r w:rsidRPr="008C1B76">
        <w:rPr>
          <w:bCs/>
          <w:noProof w:val="0"/>
          <w:lang w:eastAsia="ar-SA"/>
        </w:rPr>
        <w:t>conform</w:t>
      </w:r>
      <w:r w:rsidR="00A2372B" w:rsidRPr="008C1B76">
        <w:rPr>
          <w:bCs/>
          <w:noProof w:val="0"/>
          <w:lang w:eastAsia="ar-SA"/>
        </w:rPr>
        <w:t xml:space="preserve"> </w:t>
      </w:r>
      <w:r w:rsidRPr="008C1B76">
        <w:rPr>
          <w:bCs/>
          <w:noProof w:val="0"/>
          <w:lang w:eastAsia="ar-SA"/>
        </w:rPr>
        <w:t>legislației</w:t>
      </w:r>
      <w:r w:rsidR="00A2372B" w:rsidRPr="008C1B76">
        <w:rPr>
          <w:bCs/>
          <w:noProof w:val="0"/>
          <w:lang w:eastAsia="ar-SA"/>
        </w:rPr>
        <w:t xml:space="preserve"> </w:t>
      </w:r>
      <w:r w:rsidRPr="008C1B76">
        <w:rPr>
          <w:bCs/>
          <w:noProof w:val="0"/>
          <w:lang w:eastAsia="ar-SA"/>
        </w:rPr>
        <w:t>în</w:t>
      </w:r>
      <w:r w:rsidR="00A2372B" w:rsidRPr="008C1B76">
        <w:rPr>
          <w:bCs/>
          <w:noProof w:val="0"/>
          <w:lang w:eastAsia="ar-SA"/>
        </w:rPr>
        <w:t xml:space="preserve"> </w:t>
      </w:r>
      <w:r w:rsidRPr="008C1B76">
        <w:rPr>
          <w:bCs/>
          <w:noProof w:val="0"/>
          <w:lang w:eastAsia="ar-SA"/>
        </w:rPr>
        <w:t>vigoare,</w:t>
      </w:r>
      <w:r w:rsidR="00A2372B" w:rsidRPr="008C1B76">
        <w:rPr>
          <w:bCs/>
          <w:noProof w:val="0"/>
          <w:lang w:eastAsia="ar-SA"/>
        </w:rPr>
        <w:t xml:space="preserve"> </w:t>
      </w:r>
      <w:r w:rsidRPr="008C1B76">
        <w:rPr>
          <w:bCs/>
          <w:noProof w:val="0"/>
          <w:lang w:eastAsia="ar-SA"/>
        </w:rPr>
        <w:t>Planul</w:t>
      </w:r>
      <w:r w:rsidR="00A2372B" w:rsidRPr="008C1B76">
        <w:rPr>
          <w:bCs/>
          <w:noProof w:val="0"/>
          <w:lang w:eastAsia="ar-SA"/>
        </w:rPr>
        <w:t xml:space="preserve"> </w:t>
      </w:r>
      <w:r w:rsidRPr="008C1B76">
        <w:rPr>
          <w:bCs/>
          <w:noProof w:val="0"/>
          <w:lang w:eastAsia="ar-SA"/>
        </w:rPr>
        <w:t>de</w:t>
      </w:r>
      <w:r w:rsidR="00A2372B" w:rsidRPr="008C1B76">
        <w:rPr>
          <w:bCs/>
          <w:noProof w:val="0"/>
          <w:lang w:eastAsia="ar-SA"/>
        </w:rPr>
        <w:t xml:space="preserve"> </w:t>
      </w:r>
      <w:r w:rsidRPr="008C1B76">
        <w:rPr>
          <w:bCs/>
          <w:noProof w:val="0"/>
          <w:lang w:eastAsia="ar-SA"/>
        </w:rPr>
        <w:t>management</w:t>
      </w:r>
      <w:r w:rsidR="00A2372B" w:rsidRPr="008C1B76">
        <w:rPr>
          <w:bCs/>
          <w:noProof w:val="0"/>
          <w:lang w:eastAsia="ar-SA"/>
        </w:rPr>
        <w:t xml:space="preserve"> </w:t>
      </w:r>
      <w:r w:rsidRPr="008C1B76">
        <w:rPr>
          <w:bCs/>
          <w:noProof w:val="0"/>
          <w:lang w:eastAsia="ar-SA"/>
        </w:rPr>
        <w:t>devine</w:t>
      </w:r>
      <w:r w:rsidR="00A2372B" w:rsidRPr="008C1B76">
        <w:rPr>
          <w:bCs/>
          <w:noProof w:val="0"/>
          <w:lang w:eastAsia="ar-SA"/>
        </w:rPr>
        <w:t xml:space="preserve"> </w:t>
      </w:r>
      <w:r w:rsidRPr="008C1B76">
        <w:rPr>
          <w:bCs/>
          <w:noProof w:val="0"/>
          <w:lang w:eastAsia="ar-SA"/>
        </w:rPr>
        <w:t>un</w:t>
      </w:r>
      <w:r w:rsidR="00A2372B" w:rsidRPr="008C1B76">
        <w:rPr>
          <w:bCs/>
          <w:noProof w:val="0"/>
          <w:lang w:eastAsia="ar-SA"/>
        </w:rPr>
        <w:t xml:space="preserve"> </w:t>
      </w:r>
      <w:r w:rsidRPr="008C1B76">
        <w:rPr>
          <w:bCs/>
          <w:noProof w:val="0"/>
          <w:lang w:eastAsia="ar-SA"/>
        </w:rPr>
        <w:t>document</w:t>
      </w:r>
      <w:r w:rsidR="00A2372B" w:rsidRPr="008C1B76">
        <w:rPr>
          <w:bCs/>
          <w:noProof w:val="0"/>
          <w:lang w:eastAsia="ar-SA"/>
        </w:rPr>
        <w:t xml:space="preserve"> </w:t>
      </w:r>
      <w:r w:rsidRPr="008C1B76">
        <w:rPr>
          <w:bCs/>
          <w:noProof w:val="0"/>
          <w:lang w:eastAsia="ar-SA"/>
        </w:rPr>
        <w:t>oficial</w:t>
      </w:r>
      <w:r w:rsidR="00A2372B" w:rsidRPr="008C1B76">
        <w:rPr>
          <w:bCs/>
          <w:noProof w:val="0"/>
          <w:lang w:eastAsia="ar-SA"/>
        </w:rPr>
        <w:t xml:space="preserve"> </w:t>
      </w:r>
      <w:r w:rsidRPr="008C1B76">
        <w:rPr>
          <w:bCs/>
          <w:noProof w:val="0"/>
          <w:lang w:eastAsia="ar-SA"/>
        </w:rPr>
        <w:t>cu</w:t>
      </w:r>
      <w:r w:rsidR="00A2372B" w:rsidRPr="008C1B76">
        <w:rPr>
          <w:bCs/>
          <w:noProof w:val="0"/>
          <w:lang w:eastAsia="ar-SA"/>
        </w:rPr>
        <w:t xml:space="preserve"> </w:t>
      </w:r>
      <w:r w:rsidRPr="008C1B76">
        <w:rPr>
          <w:bCs/>
          <w:noProof w:val="0"/>
          <w:lang w:eastAsia="ar-SA"/>
        </w:rPr>
        <w:t>rol</w:t>
      </w:r>
      <w:r w:rsidR="00A2372B" w:rsidRPr="008C1B76">
        <w:rPr>
          <w:bCs/>
          <w:noProof w:val="0"/>
          <w:lang w:eastAsia="ar-SA"/>
        </w:rPr>
        <w:t xml:space="preserve"> </w:t>
      </w:r>
      <w:r w:rsidRPr="008C1B76">
        <w:rPr>
          <w:bCs/>
          <w:noProof w:val="0"/>
          <w:lang w:eastAsia="ar-SA"/>
        </w:rPr>
        <w:t>de</w:t>
      </w:r>
      <w:r w:rsidR="00A2372B" w:rsidRPr="008C1B76">
        <w:rPr>
          <w:bCs/>
          <w:noProof w:val="0"/>
          <w:lang w:eastAsia="ar-SA"/>
        </w:rPr>
        <w:t xml:space="preserve"> </w:t>
      </w:r>
      <w:r w:rsidRPr="008C1B76">
        <w:rPr>
          <w:bCs/>
          <w:noProof w:val="0"/>
          <w:lang w:eastAsia="ar-SA"/>
        </w:rPr>
        <w:t>reglementare,</w:t>
      </w:r>
      <w:r w:rsidR="00A2372B" w:rsidRPr="008C1B76">
        <w:rPr>
          <w:bCs/>
          <w:noProof w:val="0"/>
          <w:lang w:eastAsia="ar-SA"/>
        </w:rPr>
        <w:t xml:space="preserve"> </w:t>
      </w:r>
      <w:r w:rsidRPr="008C1B76">
        <w:rPr>
          <w:bCs/>
          <w:noProof w:val="0"/>
          <w:lang w:eastAsia="ar-SA"/>
        </w:rPr>
        <w:t>ce</w:t>
      </w:r>
      <w:r w:rsidR="00A2372B" w:rsidRPr="008C1B76">
        <w:rPr>
          <w:bCs/>
          <w:noProof w:val="0"/>
          <w:lang w:eastAsia="ar-SA"/>
        </w:rPr>
        <w:t xml:space="preserve"> </w:t>
      </w:r>
      <w:r w:rsidRPr="008C1B76">
        <w:rPr>
          <w:noProof w:val="0"/>
          <w:lang w:eastAsia="ar-SA"/>
        </w:rPr>
        <w:t>va</w:t>
      </w:r>
      <w:r w:rsidR="00A2372B" w:rsidRPr="008C1B76">
        <w:rPr>
          <w:noProof w:val="0"/>
          <w:lang w:eastAsia="ar-SA"/>
        </w:rPr>
        <w:t xml:space="preserve"> </w:t>
      </w:r>
      <w:r w:rsidRPr="008C1B76">
        <w:rPr>
          <w:noProof w:val="0"/>
          <w:lang w:eastAsia="ar-SA"/>
        </w:rPr>
        <w:t>sta</w:t>
      </w:r>
      <w:r w:rsidR="00A2372B" w:rsidRPr="008C1B76">
        <w:rPr>
          <w:noProof w:val="0"/>
          <w:lang w:eastAsia="ar-SA"/>
        </w:rPr>
        <w:t xml:space="preserve"> </w:t>
      </w:r>
      <w:r w:rsidRPr="008C1B76">
        <w:rPr>
          <w:noProof w:val="0"/>
          <w:lang w:eastAsia="ar-SA"/>
        </w:rPr>
        <w:t>la</w:t>
      </w:r>
      <w:r w:rsidR="00A2372B" w:rsidRPr="008C1B76">
        <w:rPr>
          <w:noProof w:val="0"/>
          <w:lang w:eastAsia="ar-SA"/>
        </w:rPr>
        <w:t xml:space="preserve"> </w:t>
      </w:r>
      <w:r w:rsidRPr="008C1B76">
        <w:rPr>
          <w:noProof w:val="0"/>
          <w:lang w:eastAsia="ar-SA"/>
        </w:rPr>
        <w:t>baza</w:t>
      </w:r>
      <w:r w:rsidR="00A2372B" w:rsidRPr="008C1B76">
        <w:rPr>
          <w:noProof w:val="0"/>
          <w:lang w:eastAsia="ar-SA"/>
        </w:rPr>
        <w:t xml:space="preserve"> </w:t>
      </w:r>
      <w:r w:rsidRPr="008C1B76">
        <w:rPr>
          <w:noProof w:val="0"/>
          <w:lang w:eastAsia="ar-SA"/>
        </w:rPr>
        <w:t>activităţii</w:t>
      </w:r>
      <w:r w:rsidR="00A2372B" w:rsidRPr="008C1B76">
        <w:rPr>
          <w:noProof w:val="0"/>
          <w:lang w:eastAsia="ar-SA"/>
        </w:rPr>
        <w:t xml:space="preserve"> </w:t>
      </w:r>
      <w:r w:rsidRPr="008C1B76">
        <w:rPr>
          <w:bCs/>
          <w:noProof w:val="0"/>
          <w:lang w:eastAsia="ar-SA"/>
        </w:rPr>
        <w:t>custodelui</w:t>
      </w:r>
      <w:r w:rsidR="00A2372B" w:rsidRPr="008C1B76">
        <w:rPr>
          <w:bCs/>
          <w:noProof w:val="0"/>
          <w:lang w:eastAsia="ar-SA"/>
        </w:rPr>
        <w:t xml:space="preserve"> </w:t>
      </w:r>
      <w:r w:rsidRPr="008C1B76">
        <w:rPr>
          <w:bCs/>
          <w:noProof w:val="0"/>
          <w:lang w:eastAsia="ar-SA"/>
        </w:rPr>
        <w:t>situ</w:t>
      </w:r>
      <w:r w:rsidR="00B06A30" w:rsidRPr="008C1B76">
        <w:rPr>
          <w:bCs/>
          <w:noProof w:val="0"/>
          <w:lang w:eastAsia="ar-SA"/>
        </w:rPr>
        <w:t>rilor</w:t>
      </w:r>
      <w:r w:rsidR="00A2372B" w:rsidRPr="008C1B76">
        <w:rPr>
          <w:bCs/>
          <w:noProof w:val="0"/>
          <w:lang w:eastAsia="ar-SA"/>
        </w:rPr>
        <w:t xml:space="preserve"> </w:t>
      </w:r>
      <w:r w:rsidR="00B06A30" w:rsidRPr="008C1B76">
        <w:rPr>
          <w:bCs/>
          <w:noProof w:val="0"/>
          <w:lang w:eastAsia="ar-SA"/>
        </w:rPr>
        <w:t xml:space="preserve">Natura 2000 ROSCI0033 Cheile Șugăului – Munticelu, ROSPA0018 </w:t>
      </w:r>
      <w:r w:rsidR="009752A8" w:rsidRPr="008C1B76">
        <w:rPr>
          <w:bCs/>
          <w:noProof w:val="0"/>
          <w:lang w:eastAsia="ar-SA"/>
        </w:rPr>
        <w:t>Cheile Bicazului - Hășmaș</w:t>
      </w:r>
      <w:r w:rsidR="00B06A30" w:rsidRPr="008C1B76">
        <w:rPr>
          <w:bCs/>
          <w:noProof w:val="0"/>
          <w:lang w:eastAsia="ar-SA"/>
        </w:rPr>
        <w:t xml:space="preserve">, </w:t>
      </w:r>
      <w:r w:rsidR="00B06A30" w:rsidRPr="008C1B76">
        <w:rPr>
          <w:noProof w:val="0"/>
          <w:lang w:eastAsia="ar-SA"/>
        </w:rPr>
        <w:t>sectorul aflat în afara Parcului național Cheile Bicazului</w:t>
      </w:r>
      <w:r w:rsidR="00673BF2" w:rsidRPr="008C1B76">
        <w:rPr>
          <w:noProof w:val="0"/>
          <w:lang w:eastAsia="ar-SA"/>
        </w:rPr>
        <w:t xml:space="preserve"> din județul Neamț</w:t>
      </w:r>
      <w:r w:rsidR="00B06A30" w:rsidRPr="008C1B76">
        <w:rPr>
          <w:bCs/>
          <w:noProof w:val="0"/>
          <w:lang w:eastAsia="ar-SA"/>
        </w:rPr>
        <w:t xml:space="preserve"> </w:t>
      </w:r>
      <w:r w:rsidRPr="008C1B76">
        <w:rPr>
          <w:bCs/>
          <w:noProof w:val="0"/>
          <w:lang w:eastAsia="ar-SA"/>
        </w:rPr>
        <w:t>și</w:t>
      </w:r>
      <w:r w:rsidR="00A2372B" w:rsidRPr="008C1B76">
        <w:rPr>
          <w:bCs/>
          <w:noProof w:val="0"/>
          <w:lang w:eastAsia="ar-SA"/>
        </w:rPr>
        <w:t xml:space="preserve"> </w:t>
      </w:r>
      <w:r w:rsidRPr="008C1B76">
        <w:rPr>
          <w:bCs/>
          <w:noProof w:val="0"/>
          <w:lang w:eastAsia="ar-SA"/>
        </w:rPr>
        <w:t>a</w:t>
      </w:r>
      <w:r w:rsidR="00A2372B" w:rsidRPr="008C1B76">
        <w:rPr>
          <w:bCs/>
          <w:noProof w:val="0"/>
          <w:lang w:eastAsia="ar-SA"/>
        </w:rPr>
        <w:t xml:space="preserve"> </w:t>
      </w:r>
      <w:r w:rsidRPr="008C1B76">
        <w:rPr>
          <w:bCs/>
          <w:noProof w:val="0"/>
          <w:lang w:eastAsia="ar-SA"/>
        </w:rPr>
        <w:t>ariilor</w:t>
      </w:r>
      <w:r w:rsidR="00A2372B" w:rsidRPr="008C1B76">
        <w:rPr>
          <w:bCs/>
          <w:noProof w:val="0"/>
          <w:lang w:eastAsia="ar-SA"/>
        </w:rPr>
        <w:t xml:space="preserve"> </w:t>
      </w:r>
      <w:r w:rsidRPr="008C1B76">
        <w:rPr>
          <w:bCs/>
          <w:noProof w:val="0"/>
          <w:lang w:eastAsia="ar-SA"/>
        </w:rPr>
        <w:t>naturale</w:t>
      </w:r>
      <w:r w:rsidR="00A2372B" w:rsidRPr="008C1B76">
        <w:rPr>
          <w:bCs/>
          <w:noProof w:val="0"/>
          <w:lang w:eastAsia="ar-SA"/>
        </w:rPr>
        <w:t xml:space="preserve"> </w:t>
      </w:r>
      <w:r w:rsidRPr="008C1B76">
        <w:rPr>
          <w:bCs/>
          <w:noProof w:val="0"/>
          <w:lang w:eastAsia="ar-SA"/>
        </w:rPr>
        <w:t>incluse,</w:t>
      </w:r>
      <w:r w:rsidR="00A2372B" w:rsidRPr="008C1B76">
        <w:rPr>
          <w:bCs/>
          <w:noProof w:val="0"/>
          <w:lang w:eastAsia="ar-SA"/>
        </w:rPr>
        <w:t xml:space="preserve"> </w:t>
      </w:r>
      <w:r w:rsidRPr="008C1B76">
        <w:rPr>
          <w:bCs/>
          <w:noProof w:val="0"/>
          <w:lang w:eastAsia="ar-SA"/>
        </w:rPr>
        <w:t>dar</w:t>
      </w:r>
      <w:r w:rsidR="00A2372B" w:rsidRPr="008C1B76">
        <w:rPr>
          <w:bCs/>
          <w:noProof w:val="0"/>
          <w:lang w:eastAsia="ar-SA"/>
        </w:rPr>
        <w:t xml:space="preserve"> </w:t>
      </w:r>
      <w:r w:rsidRPr="008C1B76">
        <w:rPr>
          <w:bCs/>
          <w:noProof w:val="0"/>
          <w:lang w:eastAsia="ar-SA"/>
        </w:rPr>
        <w:t>și</w:t>
      </w:r>
      <w:r w:rsidR="00A2372B" w:rsidRPr="008C1B76">
        <w:rPr>
          <w:bCs/>
          <w:noProof w:val="0"/>
          <w:lang w:eastAsia="ar-SA"/>
        </w:rPr>
        <w:t xml:space="preserve"> </w:t>
      </w:r>
      <w:r w:rsidRPr="008C1B76">
        <w:rPr>
          <w:bCs/>
          <w:noProof w:val="0"/>
          <w:lang w:eastAsia="ar-SA"/>
        </w:rPr>
        <w:t>persoanelor</w:t>
      </w:r>
      <w:r w:rsidR="00A2372B" w:rsidRPr="008C1B76">
        <w:rPr>
          <w:bCs/>
          <w:noProof w:val="0"/>
          <w:lang w:eastAsia="ar-SA"/>
        </w:rPr>
        <w:t xml:space="preserve"> </w:t>
      </w:r>
      <w:r w:rsidRPr="008C1B76">
        <w:rPr>
          <w:bCs/>
          <w:noProof w:val="0"/>
          <w:lang w:eastAsia="ar-SA"/>
        </w:rPr>
        <w:t>fizice</w:t>
      </w:r>
      <w:r w:rsidR="00A2372B" w:rsidRPr="008C1B76">
        <w:rPr>
          <w:bCs/>
          <w:noProof w:val="0"/>
          <w:lang w:eastAsia="ar-SA"/>
        </w:rPr>
        <w:t xml:space="preserve"> </w:t>
      </w:r>
      <w:r w:rsidRPr="008C1B76">
        <w:rPr>
          <w:bCs/>
          <w:noProof w:val="0"/>
          <w:lang w:eastAsia="ar-SA"/>
        </w:rPr>
        <w:t>și</w:t>
      </w:r>
      <w:r w:rsidR="00A2372B" w:rsidRPr="008C1B76">
        <w:rPr>
          <w:bCs/>
          <w:noProof w:val="0"/>
          <w:lang w:eastAsia="ar-SA"/>
        </w:rPr>
        <w:t xml:space="preserve"> </w:t>
      </w:r>
      <w:r w:rsidRPr="008C1B76">
        <w:rPr>
          <w:bCs/>
          <w:noProof w:val="0"/>
          <w:lang w:eastAsia="ar-SA"/>
        </w:rPr>
        <w:t>juridice</w:t>
      </w:r>
      <w:r w:rsidR="00A2372B" w:rsidRPr="008C1B76">
        <w:rPr>
          <w:bCs/>
          <w:noProof w:val="0"/>
          <w:lang w:eastAsia="ar-SA"/>
        </w:rPr>
        <w:t xml:space="preserve"> </w:t>
      </w:r>
      <w:r w:rsidRPr="008C1B76">
        <w:rPr>
          <w:bCs/>
          <w:noProof w:val="0"/>
          <w:lang w:eastAsia="ar-SA"/>
        </w:rPr>
        <w:t>care</w:t>
      </w:r>
      <w:r w:rsidR="00A2372B" w:rsidRPr="008C1B76">
        <w:rPr>
          <w:bCs/>
          <w:noProof w:val="0"/>
          <w:lang w:eastAsia="ar-SA"/>
        </w:rPr>
        <w:t xml:space="preserve"> </w:t>
      </w:r>
      <w:r w:rsidRPr="008C1B76">
        <w:rPr>
          <w:bCs/>
          <w:noProof w:val="0"/>
          <w:lang w:eastAsia="ar-SA"/>
        </w:rPr>
        <w:t>dețin</w:t>
      </w:r>
      <w:r w:rsidR="00A2372B" w:rsidRPr="008C1B76">
        <w:rPr>
          <w:bCs/>
          <w:noProof w:val="0"/>
          <w:lang w:eastAsia="ar-SA"/>
        </w:rPr>
        <w:t xml:space="preserve"> </w:t>
      </w:r>
      <w:r w:rsidRPr="008C1B76">
        <w:rPr>
          <w:bCs/>
          <w:noProof w:val="0"/>
          <w:lang w:eastAsia="ar-SA"/>
        </w:rPr>
        <w:t>sau</w:t>
      </w:r>
      <w:r w:rsidR="00A2372B" w:rsidRPr="008C1B76">
        <w:rPr>
          <w:bCs/>
          <w:noProof w:val="0"/>
          <w:lang w:eastAsia="ar-SA"/>
        </w:rPr>
        <w:t xml:space="preserve"> </w:t>
      </w:r>
      <w:r w:rsidRPr="008C1B76">
        <w:rPr>
          <w:bCs/>
          <w:noProof w:val="0"/>
          <w:lang w:eastAsia="ar-SA"/>
        </w:rPr>
        <w:t>administrează</w:t>
      </w:r>
      <w:r w:rsidR="00A2372B" w:rsidRPr="008C1B76">
        <w:rPr>
          <w:bCs/>
          <w:noProof w:val="0"/>
          <w:lang w:eastAsia="ar-SA"/>
        </w:rPr>
        <w:t xml:space="preserve"> </w:t>
      </w:r>
      <w:r w:rsidRPr="008C1B76">
        <w:rPr>
          <w:bCs/>
          <w:noProof w:val="0"/>
          <w:lang w:eastAsia="ar-SA"/>
        </w:rPr>
        <w:lastRenderedPageBreak/>
        <w:t>terenuri</w:t>
      </w:r>
      <w:r w:rsidR="00A2372B" w:rsidRPr="008C1B76">
        <w:rPr>
          <w:bCs/>
          <w:noProof w:val="0"/>
          <w:lang w:eastAsia="ar-SA"/>
        </w:rPr>
        <w:t xml:space="preserve"> </w:t>
      </w:r>
      <w:r w:rsidRPr="008C1B76">
        <w:rPr>
          <w:bCs/>
          <w:noProof w:val="0"/>
          <w:lang w:eastAsia="ar-SA"/>
        </w:rPr>
        <w:t>sau</w:t>
      </w:r>
      <w:r w:rsidR="00A2372B" w:rsidRPr="008C1B76">
        <w:rPr>
          <w:bCs/>
          <w:noProof w:val="0"/>
          <w:lang w:eastAsia="ar-SA"/>
        </w:rPr>
        <w:t xml:space="preserve"> </w:t>
      </w:r>
      <w:r w:rsidRPr="008C1B76">
        <w:rPr>
          <w:bCs/>
          <w:noProof w:val="0"/>
          <w:lang w:eastAsia="ar-SA"/>
        </w:rPr>
        <w:t>alte</w:t>
      </w:r>
      <w:r w:rsidR="00A2372B" w:rsidRPr="008C1B76">
        <w:rPr>
          <w:bCs/>
          <w:noProof w:val="0"/>
          <w:lang w:eastAsia="ar-SA"/>
        </w:rPr>
        <w:t xml:space="preserve"> </w:t>
      </w:r>
      <w:r w:rsidRPr="008C1B76">
        <w:rPr>
          <w:bCs/>
          <w:noProof w:val="0"/>
          <w:lang w:eastAsia="ar-SA"/>
        </w:rPr>
        <w:t>bunuri</w:t>
      </w:r>
      <w:r w:rsidR="00A2372B" w:rsidRPr="008C1B76">
        <w:rPr>
          <w:bCs/>
          <w:noProof w:val="0"/>
          <w:lang w:eastAsia="ar-SA"/>
        </w:rPr>
        <w:t xml:space="preserve"> </w:t>
      </w:r>
      <w:r w:rsidRPr="008C1B76">
        <w:rPr>
          <w:bCs/>
          <w:noProof w:val="0"/>
          <w:lang w:eastAsia="ar-SA"/>
        </w:rPr>
        <w:t>și/sau</w:t>
      </w:r>
      <w:r w:rsidR="00A2372B" w:rsidRPr="008C1B76">
        <w:rPr>
          <w:bCs/>
          <w:noProof w:val="0"/>
          <w:lang w:eastAsia="ar-SA"/>
        </w:rPr>
        <w:t xml:space="preserve"> </w:t>
      </w:r>
      <w:r w:rsidRPr="008C1B76">
        <w:rPr>
          <w:bCs/>
          <w:noProof w:val="0"/>
          <w:lang w:eastAsia="ar-SA"/>
        </w:rPr>
        <w:t>care</w:t>
      </w:r>
      <w:r w:rsidR="00A2372B" w:rsidRPr="008C1B76">
        <w:rPr>
          <w:bCs/>
          <w:noProof w:val="0"/>
          <w:lang w:eastAsia="ar-SA"/>
        </w:rPr>
        <w:t xml:space="preserve"> </w:t>
      </w:r>
      <w:r w:rsidRPr="008C1B76">
        <w:rPr>
          <w:bCs/>
          <w:noProof w:val="0"/>
          <w:lang w:eastAsia="ar-SA"/>
        </w:rPr>
        <w:t>desfășoară</w:t>
      </w:r>
      <w:r w:rsidR="00A2372B" w:rsidRPr="008C1B76">
        <w:rPr>
          <w:bCs/>
          <w:noProof w:val="0"/>
          <w:lang w:eastAsia="ar-SA"/>
        </w:rPr>
        <w:t xml:space="preserve"> </w:t>
      </w:r>
      <w:r w:rsidRPr="008C1B76">
        <w:rPr>
          <w:bCs/>
          <w:noProof w:val="0"/>
          <w:lang w:eastAsia="ar-SA"/>
        </w:rPr>
        <w:t>activități</w:t>
      </w:r>
      <w:r w:rsidR="00A2372B" w:rsidRPr="008C1B76">
        <w:rPr>
          <w:bCs/>
          <w:noProof w:val="0"/>
          <w:lang w:eastAsia="ar-SA"/>
        </w:rPr>
        <w:t xml:space="preserve"> </w:t>
      </w:r>
      <w:r w:rsidRPr="008C1B76">
        <w:rPr>
          <w:bCs/>
          <w:noProof w:val="0"/>
          <w:lang w:eastAsia="ar-SA"/>
        </w:rPr>
        <w:t>în</w:t>
      </w:r>
      <w:r w:rsidR="00A2372B" w:rsidRPr="008C1B76">
        <w:rPr>
          <w:bCs/>
          <w:noProof w:val="0"/>
          <w:lang w:eastAsia="ar-SA"/>
        </w:rPr>
        <w:t xml:space="preserve"> </w:t>
      </w:r>
      <w:r w:rsidRPr="008C1B76">
        <w:rPr>
          <w:bCs/>
          <w:noProof w:val="0"/>
          <w:lang w:eastAsia="ar-SA"/>
        </w:rPr>
        <w:t>perimetrul</w:t>
      </w:r>
      <w:r w:rsidR="00A2372B" w:rsidRPr="008C1B76">
        <w:rPr>
          <w:bCs/>
          <w:noProof w:val="0"/>
          <w:lang w:eastAsia="ar-SA"/>
        </w:rPr>
        <w:t xml:space="preserve"> </w:t>
      </w:r>
      <w:r w:rsidRPr="008C1B76">
        <w:rPr>
          <w:bCs/>
          <w:noProof w:val="0"/>
          <w:lang w:eastAsia="ar-SA"/>
        </w:rPr>
        <w:t>sau</w:t>
      </w:r>
      <w:r w:rsidR="00A2372B" w:rsidRPr="008C1B76">
        <w:rPr>
          <w:bCs/>
          <w:noProof w:val="0"/>
          <w:lang w:eastAsia="ar-SA"/>
        </w:rPr>
        <w:t xml:space="preserve"> </w:t>
      </w:r>
      <w:r w:rsidRPr="008C1B76">
        <w:rPr>
          <w:bCs/>
          <w:noProof w:val="0"/>
          <w:lang w:eastAsia="ar-SA"/>
        </w:rPr>
        <w:t>vecinătatea</w:t>
      </w:r>
      <w:r w:rsidR="00A2372B" w:rsidRPr="008C1B76">
        <w:rPr>
          <w:bCs/>
          <w:noProof w:val="0"/>
          <w:lang w:eastAsia="ar-SA"/>
        </w:rPr>
        <w:t xml:space="preserve"> </w:t>
      </w:r>
      <w:r w:rsidRPr="008C1B76">
        <w:rPr>
          <w:bCs/>
          <w:noProof w:val="0"/>
          <w:lang w:eastAsia="ar-SA"/>
        </w:rPr>
        <w:t>ariilor</w:t>
      </w:r>
      <w:r w:rsidR="00A2372B" w:rsidRPr="008C1B76">
        <w:rPr>
          <w:bCs/>
          <w:noProof w:val="0"/>
          <w:lang w:eastAsia="ar-SA"/>
        </w:rPr>
        <w:t xml:space="preserve"> </w:t>
      </w:r>
      <w:r w:rsidRPr="008C1B76">
        <w:rPr>
          <w:bCs/>
          <w:noProof w:val="0"/>
          <w:lang w:eastAsia="ar-SA"/>
        </w:rPr>
        <w:t>naturale</w:t>
      </w:r>
      <w:r w:rsidR="00A2372B" w:rsidRPr="008C1B76">
        <w:rPr>
          <w:bCs/>
          <w:noProof w:val="0"/>
          <w:lang w:eastAsia="ar-SA"/>
        </w:rPr>
        <w:t xml:space="preserve"> </w:t>
      </w:r>
      <w:r w:rsidRPr="008C1B76">
        <w:rPr>
          <w:bCs/>
          <w:noProof w:val="0"/>
          <w:lang w:eastAsia="ar-SA"/>
        </w:rPr>
        <w:t>protejate</w:t>
      </w:r>
      <w:r w:rsidR="00B06A30" w:rsidRPr="008C1B76">
        <w:rPr>
          <w:bCs/>
          <w:noProof w:val="0"/>
          <w:lang w:eastAsia="ar-SA"/>
        </w:rPr>
        <w:t>, respectiv a tuturor factorilor interesați</w:t>
      </w:r>
      <w:r w:rsidRPr="008C1B76">
        <w:rPr>
          <w:bCs/>
          <w:noProof w:val="0"/>
          <w:lang w:eastAsia="ar-SA"/>
        </w:rPr>
        <w:t>.</w:t>
      </w:r>
    </w:p>
    <w:p w:rsidR="00712B0B" w:rsidRPr="008C1B76" w:rsidRDefault="00712B0B" w:rsidP="00493CAB">
      <w:pPr>
        <w:suppressAutoHyphens/>
        <w:ind w:firstLine="709"/>
        <w:rPr>
          <w:noProof w:val="0"/>
          <w:lang w:eastAsia="ar-SA"/>
        </w:rPr>
      </w:pPr>
      <w:r w:rsidRPr="008C1B76">
        <w:rPr>
          <w:noProof w:val="0"/>
          <w:lang w:eastAsia="ar-SA"/>
        </w:rPr>
        <w:t>În</w:t>
      </w:r>
      <w:r w:rsidR="00A2372B" w:rsidRPr="008C1B76">
        <w:rPr>
          <w:noProof w:val="0"/>
          <w:lang w:eastAsia="ar-SA"/>
        </w:rPr>
        <w:t xml:space="preserve"> </w:t>
      </w:r>
      <w:r w:rsidRPr="008C1B76">
        <w:rPr>
          <w:noProof w:val="0"/>
          <w:lang w:eastAsia="ar-SA"/>
        </w:rPr>
        <w:t>conformitate</w:t>
      </w:r>
      <w:r w:rsidR="00A2372B" w:rsidRPr="008C1B76">
        <w:rPr>
          <w:noProof w:val="0"/>
          <w:lang w:eastAsia="ar-SA"/>
        </w:rPr>
        <w:t xml:space="preserve"> </w:t>
      </w:r>
      <w:r w:rsidRPr="008C1B76">
        <w:rPr>
          <w:noProof w:val="0"/>
          <w:lang w:eastAsia="ar-SA"/>
        </w:rPr>
        <w:t>cu</w:t>
      </w:r>
      <w:r w:rsidR="00A2372B" w:rsidRPr="008C1B76">
        <w:rPr>
          <w:noProof w:val="0"/>
          <w:lang w:eastAsia="ar-SA"/>
        </w:rPr>
        <w:t xml:space="preserve"> </w:t>
      </w:r>
      <w:r w:rsidRPr="008C1B76">
        <w:rPr>
          <w:noProof w:val="0"/>
          <w:lang w:eastAsia="ar-SA"/>
        </w:rPr>
        <w:t>principiile</w:t>
      </w:r>
      <w:r w:rsidR="00A2372B" w:rsidRPr="008C1B76">
        <w:rPr>
          <w:noProof w:val="0"/>
          <w:lang w:eastAsia="ar-SA"/>
        </w:rPr>
        <w:t xml:space="preserve"> </w:t>
      </w:r>
      <w:r w:rsidRPr="008C1B76">
        <w:rPr>
          <w:noProof w:val="0"/>
          <w:lang w:eastAsia="ar-SA"/>
        </w:rPr>
        <w:t>moderne</w:t>
      </w:r>
      <w:r w:rsidR="00A2372B" w:rsidRPr="008C1B76">
        <w:rPr>
          <w:noProof w:val="0"/>
          <w:lang w:eastAsia="ar-SA"/>
        </w:rPr>
        <w:t xml:space="preserve"> </w:t>
      </w:r>
      <w:r w:rsidRPr="008C1B76">
        <w:rPr>
          <w:noProof w:val="0"/>
          <w:lang w:eastAsia="ar-SA"/>
        </w:rPr>
        <w:t>ale</w:t>
      </w:r>
      <w:r w:rsidR="00A2372B" w:rsidRPr="008C1B76">
        <w:rPr>
          <w:noProof w:val="0"/>
          <w:lang w:eastAsia="ar-SA"/>
        </w:rPr>
        <w:t xml:space="preserve"> </w:t>
      </w:r>
      <w:r w:rsidRPr="008C1B76">
        <w:rPr>
          <w:noProof w:val="0"/>
          <w:lang w:eastAsia="ar-SA"/>
        </w:rPr>
        <w:t>conservării</w:t>
      </w:r>
      <w:r w:rsidR="00A2372B" w:rsidRPr="008C1B76">
        <w:rPr>
          <w:noProof w:val="0"/>
          <w:lang w:eastAsia="ar-SA"/>
        </w:rPr>
        <w:t xml:space="preserve"> </w:t>
      </w:r>
      <w:r w:rsidRPr="008C1B76">
        <w:rPr>
          <w:noProof w:val="0"/>
          <w:lang w:eastAsia="ar-SA"/>
        </w:rPr>
        <w:t>naturii,</w:t>
      </w:r>
      <w:r w:rsidR="00A2372B" w:rsidRPr="008C1B76">
        <w:rPr>
          <w:noProof w:val="0"/>
          <w:lang w:eastAsia="ar-SA"/>
        </w:rPr>
        <w:t xml:space="preserve"> </w:t>
      </w:r>
      <w:r w:rsidRPr="008C1B76">
        <w:rPr>
          <w:noProof w:val="0"/>
          <w:lang w:eastAsia="ar-SA"/>
        </w:rPr>
        <w:t>Planul</w:t>
      </w:r>
      <w:r w:rsidR="00A2372B" w:rsidRPr="008C1B76">
        <w:rPr>
          <w:noProof w:val="0"/>
          <w:lang w:eastAsia="ar-SA"/>
        </w:rPr>
        <w:t xml:space="preserve"> </w:t>
      </w:r>
      <w:r w:rsidRPr="008C1B76">
        <w:rPr>
          <w:noProof w:val="0"/>
          <w:lang w:eastAsia="ar-SA"/>
        </w:rPr>
        <w:t>de</w:t>
      </w:r>
      <w:r w:rsidR="00A2372B" w:rsidRPr="008C1B76">
        <w:rPr>
          <w:noProof w:val="0"/>
          <w:lang w:eastAsia="ar-SA"/>
        </w:rPr>
        <w:t xml:space="preserve"> </w:t>
      </w:r>
      <w:r w:rsidRPr="008C1B76">
        <w:rPr>
          <w:noProof w:val="0"/>
          <w:lang w:eastAsia="ar-SA"/>
        </w:rPr>
        <w:t>management</w:t>
      </w:r>
      <w:r w:rsidR="00A2372B" w:rsidRPr="008C1B76">
        <w:rPr>
          <w:noProof w:val="0"/>
          <w:lang w:eastAsia="ar-SA"/>
        </w:rPr>
        <w:t xml:space="preserve"> </w:t>
      </w:r>
      <w:r w:rsidRPr="008C1B76">
        <w:rPr>
          <w:noProof w:val="0"/>
          <w:lang w:eastAsia="ar-SA"/>
        </w:rPr>
        <w:t>trebuie</w:t>
      </w:r>
      <w:r w:rsidR="00A2372B" w:rsidRPr="008C1B76">
        <w:rPr>
          <w:noProof w:val="0"/>
          <w:lang w:eastAsia="ar-SA"/>
        </w:rPr>
        <w:t xml:space="preserve"> </w:t>
      </w:r>
      <w:r w:rsidRPr="008C1B76">
        <w:rPr>
          <w:noProof w:val="0"/>
          <w:lang w:eastAsia="ar-SA"/>
        </w:rPr>
        <w:t>să</w:t>
      </w:r>
      <w:r w:rsidR="00A2372B" w:rsidRPr="008C1B76">
        <w:rPr>
          <w:noProof w:val="0"/>
          <w:lang w:eastAsia="ar-SA"/>
        </w:rPr>
        <w:t xml:space="preserve"> </w:t>
      </w:r>
      <w:r w:rsidRPr="008C1B76">
        <w:rPr>
          <w:noProof w:val="0"/>
          <w:lang w:eastAsia="ar-SA"/>
        </w:rPr>
        <w:t>integreze</w:t>
      </w:r>
      <w:r w:rsidR="00A2372B" w:rsidRPr="008C1B76">
        <w:rPr>
          <w:noProof w:val="0"/>
          <w:lang w:eastAsia="ar-SA"/>
        </w:rPr>
        <w:t xml:space="preserve"> </w:t>
      </w:r>
      <w:r w:rsidRPr="008C1B76">
        <w:rPr>
          <w:noProof w:val="0"/>
          <w:lang w:eastAsia="ar-SA"/>
        </w:rPr>
        <w:t>interesele</w:t>
      </w:r>
      <w:r w:rsidR="00A2372B" w:rsidRPr="008C1B76">
        <w:rPr>
          <w:noProof w:val="0"/>
          <w:lang w:eastAsia="ar-SA"/>
        </w:rPr>
        <w:t xml:space="preserve"> </w:t>
      </w:r>
      <w:r w:rsidRPr="008C1B76">
        <w:rPr>
          <w:noProof w:val="0"/>
          <w:lang w:eastAsia="ar-SA"/>
        </w:rPr>
        <w:t>de</w:t>
      </w:r>
      <w:r w:rsidR="00A2372B" w:rsidRPr="008C1B76">
        <w:rPr>
          <w:noProof w:val="0"/>
          <w:lang w:eastAsia="ar-SA"/>
        </w:rPr>
        <w:t xml:space="preserve"> </w:t>
      </w:r>
      <w:r w:rsidRPr="008C1B76">
        <w:rPr>
          <w:noProof w:val="0"/>
          <w:lang w:eastAsia="ar-SA"/>
        </w:rPr>
        <w:t>conservare</w:t>
      </w:r>
      <w:r w:rsidR="00A2372B" w:rsidRPr="008C1B76">
        <w:rPr>
          <w:noProof w:val="0"/>
          <w:lang w:eastAsia="ar-SA"/>
        </w:rPr>
        <w:t xml:space="preserve"> </w:t>
      </w:r>
      <w:r w:rsidRPr="008C1B76">
        <w:rPr>
          <w:noProof w:val="0"/>
          <w:lang w:eastAsia="ar-SA"/>
        </w:rPr>
        <w:t>a</w:t>
      </w:r>
      <w:r w:rsidR="00A2372B" w:rsidRPr="008C1B76">
        <w:rPr>
          <w:noProof w:val="0"/>
          <w:lang w:eastAsia="ar-SA"/>
        </w:rPr>
        <w:t xml:space="preserve"> </w:t>
      </w:r>
      <w:r w:rsidRPr="008C1B76">
        <w:rPr>
          <w:noProof w:val="0"/>
          <w:lang w:eastAsia="ar-SA"/>
        </w:rPr>
        <w:t>biodiversităţii,</w:t>
      </w:r>
      <w:r w:rsidR="00A2372B" w:rsidRPr="008C1B76">
        <w:rPr>
          <w:noProof w:val="0"/>
          <w:lang w:eastAsia="ar-SA"/>
        </w:rPr>
        <w:t xml:space="preserve"> </w:t>
      </w:r>
      <w:r w:rsidRPr="008C1B76">
        <w:rPr>
          <w:noProof w:val="0"/>
          <w:lang w:eastAsia="ar-SA"/>
        </w:rPr>
        <w:t>cu</w:t>
      </w:r>
      <w:r w:rsidR="00A2372B" w:rsidRPr="008C1B76">
        <w:rPr>
          <w:noProof w:val="0"/>
          <w:lang w:eastAsia="ar-SA"/>
        </w:rPr>
        <w:t xml:space="preserve"> </w:t>
      </w:r>
      <w:r w:rsidRPr="008C1B76">
        <w:rPr>
          <w:noProof w:val="0"/>
          <w:lang w:eastAsia="ar-SA"/>
        </w:rPr>
        <w:t>cele</w:t>
      </w:r>
      <w:r w:rsidR="00A2372B" w:rsidRPr="008C1B76">
        <w:rPr>
          <w:noProof w:val="0"/>
          <w:lang w:eastAsia="ar-SA"/>
        </w:rPr>
        <w:t xml:space="preserve"> </w:t>
      </w:r>
      <w:r w:rsidRPr="008C1B76">
        <w:rPr>
          <w:noProof w:val="0"/>
          <w:lang w:eastAsia="ar-SA"/>
        </w:rPr>
        <w:t>de</w:t>
      </w:r>
      <w:r w:rsidR="00A2372B" w:rsidRPr="008C1B76">
        <w:rPr>
          <w:noProof w:val="0"/>
          <w:lang w:eastAsia="ar-SA"/>
        </w:rPr>
        <w:t xml:space="preserve"> </w:t>
      </w:r>
      <w:r w:rsidRPr="008C1B76">
        <w:rPr>
          <w:noProof w:val="0"/>
          <w:lang w:eastAsia="ar-SA"/>
        </w:rPr>
        <w:t>dezvoltare</w:t>
      </w:r>
      <w:r w:rsidR="00A2372B" w:rsidRPr="008C1B76">
        <w:rPr>
          <w:noProof w:val="0"/>
          <w:lang w:eastAsia="ar-SA"/>
        </w:rPr>
        <w:t xml:space="preserve"> </w:t>
      </w:r>
      <w:r w:rsidRPr="008C1B76">
        <w:rPr>
          <w:noProof w:val="0"/>
          <w:lang w:eastAsia="ar-SA"/>
        </w:rPr>
        <w:t>socio-economică</w:t>
      </w:r>
      <w:r w:rsidR="00A2372B" w:rsidRPr="008C1B76">
        <w:rPr>
          <w:noProof w:val="0"/>
          <w:lang w:eastAsia="ar-SA"/>
        </w:rPr>
        <w:t xml:space="preserve"> </w:t>
      </w:r>
      <w:r w:rsidRPr="008C1B76">
        <w:rPr>
          <w:noProof w:val="0"/>
          <w:lang w:eastAsia="ar-SA"/>
        </w:rPr>
        <w:t>ale</w:t>
      </w:r>
      <w:r w:rsidR="00A2372B" w:rsidRPr="008C1B76">
        <w:rPr>
          <w:noProof w:val="0"/>
          <w:lang w:eastAsia="ar-SA"/>
        </w:rPr>
        <w:t xml:space="preserve"> </w:t>
      </w:r>
      <w:r w:rsidRPr="008C1B76">
        <w:rPr>
          <w:noProof w:val="0"/>
          <w:lang w:eastAsia="ar-SA"/>
        </w:rPr>
        <w:t>comunităţilor</w:t>
      </w:r>
      <w:r w:rsidR="00A2372B" w:rsidRPr="008C1B76">
        <w:rPr>
          <w:noProof w:val="0"/>
          <w:lang w:eastAsia="ar-SA"/>
        </w:rPr>
        <w:t xml:space="preserve"> </w:t>
      </w:r>
      <w:r w:rsidRPr="008C1B76">
        <w:rPr>
          <w:noProof w:val="0"/>
          <w:lang w:eastAsia="ar-SA"/>
        </w:rPr>
        <w:t>locale</w:t>
      </w:r>
      <w:r w:rsidR="00A2372B" w:rsidRPr="008C1B76">
        <w:rPr>
          <w:noProof w:val="0"/>
          <w:lang w:eastAsia="ar-SA"/>
        </w:rPr>
        <w:t xml:space="preserve"> </w:t>
      </w:r>
      <w:r w:rsidRPr="008C1B76">
        <w:rPr>
          <w:noProof w:val="0"/>
          <w:lang w:eastAsia="ar-SA"/>
        </w:rPr>
        <w:t>din</w:t>
      </w:r>
      <w:r w:rsidR="00A2372B" w:rsidRPr="008C1B76">
        <w:rPr>
          <w:noProof w:val="0"/>
          <w:lang w:eastAsia="ar-SA"/>
        </w:rPr>
        <w:t xml:space="preserve"> </w:t>
      </w:r>
      <w:r w:rsidRPr="008C1B76">
        <w:rPr>
          <w:noProof w:val="0"/>
          <w:lang w:eastAsia="ar-SA"/>
        </w:rPr>
        <w:t>perimetrul</w:t>
      </w:r>
      <w:r w:rsidR="00A2372B" w:rsidRPr="008C1B76">
        <w:rPr>
          <w:noProof w:val="0"/>
          <w:lang w:eastAsia="ar-SA"/>
        </w:rPr>
        <w:t xml:space="preserve"> </w:t>
      </w:r>
      <w:r w:rsidRPr="008C1B76">
        <w:rPr>
          <w:noProof w:val="0"/>
          <w:lang w:eastAsia="ar-SA"/>
        </w:rPr>
        <w:t>și</w:t>
      </w:r>
      <w:r w:rsidR="00A2372B" w:rsidRPr="008C1B76">
        <w:rPr>
          <w:noProof w:val="0"/>
          <w:lang w:eastAsia="ar-SA"/>
        </w:rPr>
        <w:t xml:space="preserve"> </w:t>
      </w:r>
      <w:r w:rsidRPr="008C1B76">
        <w:rPr>
          <w:noProof w:val="0"/>
          <w:lang w:eastAsia="ar-SA"/>
        </w:rPr>
        <w:t>vecinătatea</w:t>
      </w:r>
      <w:r w:rsidR="00A2372B" w:rsidRPr="008C1B76">
        <w:rPr>
          <w:noProof w:val="0"/>
          <w:lang w:eastAsia="ar-SA"/>
        </w:rPr>
        <w:t xml:space="preserve"> </w:t>
      </w:r>
      <w:r w:rsidR="00B06A30" w:rsidRPr="008C1B76">
        <w:rPr>
          <w:noProof w:val="0"/>
          <w:lang w:eastAsia="ar-SA"/>
        </w:rPr>
        <w:t>siturilor Natura 2000 ROSCI0033 Cheile Șugăului – Munticelu</w:t>
      </w:r>
      <w:r w:rsidR="005232BA" w:rsidRPr="008C1B76">
        <w:rPr>
          <w:noProof w:val="0"/>
          <w:lang w:eastAsia="ar-SA"/>
        </w:rPr>
        <w:t xml:space="preserve"> și</w:t>
      </w:r>
      <w:r w:rsidR="00B06A30" w:rsidRPr="008C1B76">
        <w:rPr>
          <w:noProof w:val="0"/>
          <w:lang w:eastAsia="ar-SA"/>
        </w:rPr>
        <w:t xml:space="preserve"> ROSPA0018 </w:t>
      </w:r>
      <w:r w:rsidR="009752A8" w:rsidRPr="008C1B76">
        <w:rPr>
          <w:noProof w:val="0"/>
          <w:lang w:eastAsia="ar-SA"/>
        </w:rPr>
        <w:t>Cheile Bicazului - Hășmaș</w:t>
      </w:r>
      <w:r w:rsidR="00B06A30" w:rsidRPr="008C1B76">
        <w:rPr>
          <w:noProof w:val="0"/>
          <w:lang w:eastAsia="ar-SA"/>
        </w:rPr>
        <w:t xml:space="preserve">, </w:t>
      </w:r>
      <w:r w:rsidRPr="008C1B76">
        <w:rPr>
          <w:noProof w:val="0"/>
          <w:lang w:eastAsia="ar-SA"/>
        </w:rPr>
        <w:t>ţinând</w:t>
      </w:r>
      <w:r w:rsidR="00A2372B" w:rsidRPr="008C1B76">
        <w:rPr>
          <w:noProof w:val="0"/>
          <w:lang w:eastAsia="ar-SA"/>
        </w:rPr>
        <w:t xml:space="preserve"> </w:t>
      </w:r>
      <w:r w:rsidRPr="008C1B76">
        <w:rPr>
          <w:noProof w:val="0"/>
          <w:lang w:eastAsia="ar-SA"/>
        </w:rPr>
        <w:t>cont</w:t>
      </w:r>
      <w:r w:rsidR="00A2372B" w:rsidRPr="008C1B76">
        <w:rPr>
          <w:noProof w:val="0"/>
          <w:lang w:eastAsia="ar-SA"/>
        </w:rPr>
        <w:t xml:space="preserve"> </w:t>
      </w:r>
      <w:r w:rsidRPr="008C1B76">
        <w:rPr>
          <w:noProof w:val="0"/>
          <w:lang w:eastAsia="ar-SA"/>
        </w:rPr>
        <w:t>totodată</w:t>
      </w:r>
      <w:r w:rsidR="00A2372B" w:rsidRPr="008C1B76">
        <w:rPr>
          <w:noProof w:val="0"/>
          <w:lang w:eastAsia="ar-SA"/>
        </w:rPr>
        <w:t xml:space="preserve"> </w:t>
      </w:r>
      <w:r w:rsidRPr="008C1B76">
        <w:rPr>
          <w:noProof w:val="0"/>
          <w:lang w:eastAsia="ar-SA"/>
        </w:rPr>
        <w:t>de</w:t>
      </w:r>
      <w:r w:rsidR="00A2372B" w:rsidRPr="008C1B76">
        <w:rPr>
          <w:noProof w:val="0"/>
          <w:lang w:eastAsia="ar-SA"/>
        </w:rPr>
        <w:t xml:space="preserve"> </w:t>
      </w:r>
      <w:r w:rsidRPr="008C1B76">
        <w:rPr>
          <w:noProof w:val="0"/>
          <w:lang w:eastAsia="ar-SA"/>
        </w:rPr>
        <w:t>trăsăturile</w:t>
      </w:r>
      <w:r w:rsidR="00A2372B" w:rsidRPr="008C1B76">
        <w:rPr>
          <w:noProof w:val="0"/>
          <w:lang w:eastAsia="ar-SA"/>
        </w:rPr>
        <w:t xml:space="preserve"> </w:t>
      </w:r>
      <w:r w:rsidRPr="008C1B76">
        <w:rPr>
          <w:noProof w:val="0"/>
          <w:lang w:eastAsia="ar-SA"/>
        </w:rPr>
        <w:t>tradiţionale,</w:t>
      </w:r>
      <w:r w:rsidR="00A2372B" w:rsidRPr="008C1B76">
        <w:rPr>
          <w:noProof w:val="0"/>
          <w:lang w:eastAsia="ar-SA"/>
        </w:rPr>
        <w:t xml:space="preserve"> </w:t>
      </w:r>
      <w:r w:rsidRPr="008C1B76">
        <w:rPr>
          <w:noProof w:val="0"/>
          <w:lang w:eastAsia="ar-SA"/>
        </w:rPr>
        <w:t>culturale</w:t>
      </w:r>
      <w:r w:rsidR="00A2372B" w:rsidRPr="008C1B76">
        <w:rPr>
          <w:noProof w:val="0"/>
          <w:lang w:eastAsia="ar-SA"/>
        </w:rPr>
        <w:t xml:space="preserve"> </w:t>
      </w:r>
      <w:r w:rsidRPr="008C1B76">
        <w:rPr>
          <w:noProof w:val="0"/>
          <w:lang w:eastAsia="ar-SA"/>
        </w:rPr>
        <w:t>şi</w:t>
      </w:r>
      <w:r w:rsidR="00A2372B" w:rsidRPr="008C1B76">
        <w:rPr>
          <w:noProof w:val="0"/>
          <w:lang w:eastAsia="ar-SA"/>
        </w:rPr>
        <w:t xml:space="preserve"> </w:t>
      </w:r>
      <w:r w:rsidRPr="008C1B76">
        <w:rPr>
          <w:noProof w:val="0"/>
          <w:lang w:eastAsia="ar-SA"/>
        </w:rPr>
        <w:t>spirituale</w:t>
      </w:r>
      <w:r w:rsidR="00A2372B" w:rsidRPr="008C1B76">
        <w:rPr>
          <w:noProof w:val="0"/>
          <w:lang w:eastAsia="ar-SA"/>
        </w:rPr>
        <w:t xml:space="preserve"> </w:t>
      </w:r>
      <w:r w:rsidRPr="008C1B76">
        <w:rPr>
          <w:noProof w:val="0"/>
          <w:lang w:eastAsia="ar-SA"/>
        </w:rPr>
        <w:t>specifice</w:t>
      </w:r>
      <w:r w:rsidR="00A2372B" w:rsidRPr="008C1B76">
        <w:rPr>
          <w:noProof w:val="0"/>
          <w:lang w:eastAsia="ar-SA"/>
        </w:rPr>
        <w:t xml:space="preserve"> </w:t>
      </w:r>
      <w:r w:rsidRPr="008C1B76">
        <w:rPr>
          <w:noProof w:val="0"/>
          <w:lang w:eastAsia="ar-SA"/>
        </w:rPr>
        <w:t>zonei.</w:t>
      </w:r>
      <w:r w:rsidR="00A2372B" w:rsidRPr="008C1B76">
        <w:rPr>
          <w:noProof w:val="0"/>
          <w:lang w:eastAsia="ar-SA"/>
        </w:rPr>
        <w:t xml:space="preserve"> </w:t>
      </w:r>
      <w:r w:rsidRPr="008C1B76">
        <w:rPr>
          <w:noProof w:val="0"/>
          <w:lang w:eastAsia="ar-SA"/>
        </w:rPr>
        <w:t>În</w:t>
      </w:r>
      <w:r w:rsidR="00A2372B" w:rsidRPr="008C1B76">
        <w:rPr>
          <w:noProof w:val="0"/>
          <w:lang w:eastAsia="ar-SA"/>
        </w:rPr>
        <w:t xml:space="preserve"> </w:t>
      </w:r>
      <w:r w:rsidRPr="008C1B76">
        <w:rPr>
          <w:noProof w:val="0"/>
          <w:lang w:eastAsia="ar-SA"/>
        </w:rPr>
        <w:t>lipsa</w:t>
      </w:r>
      <w:r w:rsidR="00A2372B" w:rsidRPr="008C1B76">
        <w:rPr>
          <w:noProof w:val="0"/>
          <w:lang w:eastAsia="ar-SA"/>
        </w:rPr>
        <w:t xml:space="preserve"> </w:t>
      </w:r>
      <w:r w:rsidRPr="008C1B76">
        <w:rPr>
          <w:noProof w:val="0"/>
          <w:lang w:eastAsia="ar-SA"/>
        </w:rPr>
        <w:t>unei</w:t>
      </w:r>
      <w:r w:rsidR="00A2372B" w:rsidRPr="008C1B76">
        <w:rPr>
          <w:noProof w:val="0"/>
          <w:lang w:eastAsia="ar-SA"/>
        </w:rPr>
        <w:t xml:space="preserve"> </w:t>
      </w:r>
      <w:r w:rsidRPr="008C1B76">
        <w:rPr>
          <w:noProof w:val="0"/>
          <w:lang w:eastAsia="ar-SA"/>
        </w:rPr>
        <w:t>coordonări</w:t>
      </w:r>
      <w:r w:rsidR="00A2372B" w:rsidRPr="008C1B76">
        <w:rPr>
          <w:noProof w:val="0"/>
          <w:lang w:eastAsia="ar-SA"/>
        </w:rPr>
        <w:t xml:space="preserve"> </w:t>
      </w:r>
      <w:r w:rsidRPr="008C1B76">
        <w:rPr>
          <w:noProof w:val="0"/>
          <w:lang w:eastAsia="ar-SA"/>
        </w:rPr>
        <w:t>a</w:t>
      </w:r>
      <w:r w:rsidR="00A2372B" w:rsidRPr="008C1B76">
        <w:rPr>
          <w:noProof w:val="0"/>
          <w:lang w:eastAsia="ar-SA"/>
        </w:rPr>
        <w:t xml:space="preserve"> </w:t>
      </w:r>
      <w:r w:rsidRPr="008C1B76">
        <w:rPr>
          <w:noProof w:val="0"/>
          <w:lang w:eastAsia="ar-SA"/>
        </w:rPr>
        <w:t>activităţilor</w:t>
      </w:r>
      <w:r w:rsidR="00A2372B" w:rsidRPr="008C1B76">
        <w:rPr>
          <w:noProof w:val="0"/>
          <w:lang w:eastAsia="ar-SA"/>
        </w:rPr>
        <w:t xml:space="preserve"> </w:t>
      </w:r>
      <w:r w:rsidRPr="008C1B76">
        <w:rPr>
          <w:noProof w:val="0"/>
          <w:lang w:eastAsia="ar-SA"/>
        </w:rPr>
        <w:t>care</w:t>
      </w:r>
      <w:r w:rsidR="00A2372B" w:rsidRPr="008C1B76">
        <w:rPr>
          <w:noProof w:val="0"/>
          <w:lang w:eastAsia="ar-SA"/>
        </w:rPr>
        <w:t xml:space="preserve"> </w:t>
      </w:r>
      <w:r w:rsidRPr="008C1B76">
        <w:rPr>
          <w:noProof w:val="0"/>
          <w:lang w:eastAsia="ar-SA"/>
        </w:rPr>
        <w:t>se</w:t>
      </w:r>
      <w:r w:rsidR="00A2372B" w:rsidRPr="008C1B76">
        <w:rPr>
          <w:noProof w:val="0"/>
          <w:lang w:eastAsia="ar-SA"/>
        </w:rPr>
        <w:t xml:space="preserve"> </w:t>
      </w:r>
      <w:r w:rsidRPr="008C1B76">
        <w:rPr>
          <w:noProof w:val="0"/>
          <w:lang w:eastAsia="ar-SA"/>
        </w:rPr>
        <w:t>desfăşoară</w:t>
      </w:r>
      <w:r w:rsidR="00A2372B" w:rsidRPr="008C1B76">
        <w:rPr>
          <w:noProof w:val="0"/>
          <w:lang w:eastAsia="ar-SA"/>
        </w:rPr>
        <w:t xml:space="preserve"> </w:t>
      </w:r>
      <w:r w:rsidRPr="008C1B76">
        <w:rPr>
          <w:noProof w:val="0"/>
          <w:lang w:eastAsia="ar-SA"/>
        </w:rPr>
        <w:t>în</w:t>
      </w:r>
      <w:r w:rsidR="00A2372B" w:rsidRPr="008C1B76">
        <w:rPr>
          <w:noProof w:val="0"/>
          <w:lang w:eastAsia="ar-SA"/>
        </w:rPr>
        <w:t xml:space="preserve"> </w:t>
      </w:r>
      <w:r w:rsidR="005232BA" w:rsidRPr="008C1B76">
        <w:rPr>
          <w:noProof w:val="0"/>
          <w:lang w:eastAsia="ar-SA"/>
        </w:rPr>
        <w:t xml:space="preserve">cele două </w:t>
      </w:r>
      <w:r w:rsidRPr="008C1B76">
        <w:rPr>
          <w:noProof w:val="0"/>
          <w:lang w:eastAsia="ar-SA"/>
        </w:rPr>
        <w:t>sit</w:t>
      </w:r>
      <w:r w:rsidR="005232BA" w:rsidRPr="008C1B76">
        <w:rPr>
          <w:noProof w:val="0"/>
          <w:lang w:eastAsia="ar-SA"/>
        </w:rPr>
        <w:t>uri</w:t>
      </w:r>
      <w:r w:rsidRPr="008C1B76">
        <w:rPr>
          <w:noProof w:val="0"/>
          <w:lang w:eastAsia="ar-SA"/>
        </w:rPr>
        <w:t>,</w:t>
      </w:r>
      <w:r w:rsidR="00A2372B" w:rsidRPr="008C1B76">
        <w:rPr>
          <w:noProof w:val="0"/>
          <w:lang w:eastAsia="ar-SA"/>
        </w:rPr>
        <w:t xml:space="preserve"> </w:t>
      </w:r>
      <w:r w:rsidRPr="008C1B76">
        <w:rPr>
          <w:noProof w:val="0"/>
          <w:lang w:eastAsia="ar-SA"/>
        </w:rPr>
        <w:t>cu</w:t>
      </w:r>
      <w:r w:rsidR="00A2372B" w:rsidRPr="008C1B76">
        <w:rPr>
          <w:noProof w:val="0"/>
          <w:lang w:eastAsia="ar-SA"/>
        </w:rPr>
        <w:t xml:space="preserve"> </w:t>
      </w:r>
      <w:r w:rsidRPr="008C1B76">
        <w:rPr>
          <w:noProof w:val="0"/>
          <w:lang w:eastAsia="ar-SA"/>
        </w:rPr>
        <w:t>acţiunile</w:t>
      </w:r>
      <w:r w:rsidR="00A2372B" w:rsidRPr="008C1B76">
        <w:rPr>
          <w:noProof w:val="0"/>
          <w:lang w:eastAsia="ar-SA"/>
        </w:rPr>
        <w:t xml:space="preserve"> </w:t>
      </w:r>
      <w:r w:rsidRPr="008C1B76">
        <w:rPr>
          <w:noProof w:val="0"/>
          <w:lang w:eastAsia="ar-SA"/>
        </w:rPr>
        <w:t>de</w:t>
      </w:r>
      <w:r w:rsidR="00A2372B" w:rsidRPr="008C1B76">
        <w:rPr>
          <w:noProof w:val="0"/>
          <w:lang w:eastAsia="ar-SA"/>
        </w:rPr>
        <w:t xml:space="preserve"> </w:t>
      </w:r>
      <w:r w:rsidRPr="008C1B76">
        <w:rPr>
          <w:noProof w:val="0"/>
          <w:lang w:eastAsia="ar-SA"/>
        </w:rPr>
        <w:t>conservare,</w:t>
      </w:r>
      <w:r w:rsidR="00A2372B" w:rsidRPr="008C1B76">
        <w:rPr>
          <w:noProof w:val="0"/>
          <w:lang w:eastAsia="ar-SA"/>
        </w:rPr>
        <w:t xml:space="preserve"> </w:t>
      </w:r>
      <w:r w:rsidRPr="008C1B76">
        <w:rPr>
          <w:noProof w:val="0"/>
          <w:lang w:eastAsia="ar-SA"/>
        </w:rPr>
        <w:t>se</w:t>
      </w:r>
      <w:r w:rsidR="00A2372B" w:rsidRPr="008C1B76">
        <w:rPr>
          <w:noProof w:val="0"/>
          <w:lang w:eastAsia="ar-SA"/>
        </w:rPr>
        <w:t xml:space="preserve"> </w:t>
      </w:r>
      <w:r w:rsidRPr="008C1B76">
        <w:rPr>
          <w:noProof w:val="0"/>
          <w:lang w:eastAsia="ar-SA"/>
        </w:rPr>
        <w:t>poate</w:t>
      </w:r>
      <w:r w:rsidR="00A2372B" w:rsidRPr="008C1B76">
        <w:rPr>
          <w:noProof w:val="0"/>
          <w:lang w:eastAsia="ar-SA"/>
        </w:rPr>
        <w:t xml:space="preserve"> </w:t>
      </w:r>
      <w:r w:rsidRPr="008C1B76">
        <w:rPr>
          <w:noProof w:val="0"/>
          <w:lang w:eastAsia="ar-SA"/>
        </w:rPr>
        <w:t>ajunge</w:t>
      </w:r>
      <w:r w:rsidR="00A2372B" w:rsidRPr="008C1B76">
        <w:rPr>
          <w:noProof w:val="0"/>
          <w:lang w:eastAsia="ar-SA"/>
        </w:rPr>
        <w:t xml:space="preserve"> </w:t>
      </w:r>
      <w:r w:rsidRPr="008C1B76">
        <w:rPr>
          <w:noProof w:val="0"/>
          <w:lang w:eastAsia="ar-SA"/>
        </w:rPr>
        <w:t>la</w:t>
      </w:r>
      <w:r w:rsidR="00A2372B" w:rsidRPr="008C1B76">
        <w:rPr>
          <w:noProof w:val="0"/>
          <w:lang w:eastAsia="ar-SA"/>
        </w:rPr>
        <w:t xml:space="preserve"> </w:t>
      </w:r>
      <w:r w:rsidRPr="008C1B76">
        <w:rPr>
          <w:noProof w:val="0"/>
          <w:lang w:eastAsia="ar-SA"/>
        </w:rPr>
        <w:t>la</w:t>
      </w:r>
      <w:r w:rsidR="00A2372B" w:rsidRPr="008C1B76">
        <w:rPr>
          <w:noProof w:val="0"/>
          <w:lang w:eastAsia="ar-SA"/>
        </w:rPr>
        <w:t xml:space="preserve"> </w:t>
      </w:r>
      <w:r w:rsidRPr="008C1B76">
        <w:rPr>
          <w:noProof w:val="0"/>
          <w:lang w:eastAsia="ar-SA"/>
        </w:rPr>
        <w:t>pierderi</w:t>
      </w:r>
      <w:r w:rsidR="00A2372B" w:rsidRPr="008C1B76">
        <w:rPr>
          <w:noProof w:val="0"/>
          <w:lang w:eastAsia="ar-SA"/>
        </w:rPr>
        <w:t xml:space="preserve"> </w:t>
      </w:r>
      <w:r w:rsidRPr="008C1B76">
        <w:rPr>
          <w:noProof w:val="0"/>
          <w:lang w:eastAsia="ar-SA"/>
        </w:rPr>
        <w:t>semnificative</w:t>
      </w:r>
      <w:r w:rsidR="00A2372B" w:rsidRPr="008C1B76">
        <w:rPr>
          <w:noProof w:val="0"/>
          <w:lang w:eastAsia="ar-SA"/>
        </w:rPr>
        <w:t xml:space="preserve"> </w:t>
      </w:r>
      <w:r w:rsidRPr="008C1B76">
        <w:rPr>
          <w:noProof w:val="0"/>
          <w:lang w:eastAsia="ar-SA"/>
        </w:rPr>
        <w:t>din</w:t>
      </w:r>
      <w:r w:rsidR="00A2372B" w:rsidRPr="008C1B76">
        <w:rPr>
          <w:noProof w:val="0"/>
          <w:lang w:eastAsia="ar-SA"/>
        </w:rPr>
        <w:t xml:space="preserve"> </w:t>
      </w:r>
      <w:r w:rsidRPr="008C1B76">
        <w:rPr>
          <w:noProof w:val="0"/>
          <w:lang w:eastAsia="ar-SA"/>
        </w:rPr>
        <w:t>punct</w:t>
      </w:r>
      <w:r w:rsidR="00A2372B" w:rsidRPr="008C1B76">
        <w:rPr>
          <w:noProof w:val="0"/>
          <w:lang w:eastAsia="ar-SA"/>
        </w:rPr>
        <w:t xml:space="preserve"> </w:t>
      </w:r>
      <w:r w:rsidRPr="008C1B76">
        <w:rPr>
          <w:noProof w:val="0"/>
          <w:lang w:eastAsia="ar-SA"/>
        </w:rPr>
        <w:t>de</w:t>
      </w:r>
      <w:r w:rsidR="00A2372B" w:rsidRPr="008C1B76">
        <w:rPr>
          <w:noProof w:val="0"/>
          <w:lang w:eastAsia="ar-SA"/>
        </w:rPr>
        <w:t xml:space="preserve"> </w:t>
      </w:r>
      <w:r w:rsidRPr="008C1B76">
        <w:rPr>
          <w:noProof w:val="0"/>
          <w:lang w:eastAsia="ar-SA"/>
        </w:rPr>
        <w:t>vedere</w:t>
      </w:r>
      <w:r w:rsidR="00A2372B" w:rsidRPr="008C1B76">
        <w:rPr>
          <w:noProof w:val="0"/>
          <w:lang w:eastAsia="ar-SA"/>
        </w:rPr>
        <w:t xml:space="preserve"> </w:t>
      </w:r>
      <w:r w:rsidRPr="008C1B76">
        <w:rPr>
          <w:noProof w:val="0"/>
          <w:lang w:eastAsia="ar-SA"/>
        </w:rPr>
        <w:t>al</w:t>
      </w:r>
      <w:r w:rsidR="00A2372B" w:rsidRPr="008C1B76">
        <w:rPr>
          <w:noProof w:val="0"/>
          <w:lang w:eastAsia="ar-SA"/>
        </w:rPr>
        <w:t xml:space="preserve"> </w:t>
      </w:r>
      <w:r w:rsidRPr="008C1B76">
        <w:rPr>
          <w:noProof w:val="0"/>
          <w:lang w:eastAsia="ar-SA"/>
        </w:rPr>
        <w:t>biodiversităţii</w:t>
      </w:r>
      <w:r w:rsidR="00A2372B" w:rsidRPr="008C1B76">
        <w:rPr>
          <w:noProof w:val="0"/>
          <w:lang w:eastAsia="ar-SA"/>
        </w:rPr>
        <w:t xml:space="preserve"> </w:t>
      </w:r>
      <w:r w:rsidRPr="008C1B76">
        <w:rPr>
          <w:noProof w:val="0"/>
          <w:lang w:eastAsia="ar-SA"/>
        </w:rPr>
        <w:t>şi</w:t>
      </w:r>
      <w:r w:rsidR="00A2372B" w:rsidRPr="008C1B76">
        <w:rPr>
          <w:noProof w:val="0"/>
          <w:lang w:eastAsia="ar-SA"/>
        </w:rPr>
        <w:t xml:space="preserve"> </w:t>
      </w:r>
      <w:r w:rsidRPr="008C1B76">
        <w:rPr>
          <w:noProof w:val="0"/>
          <w:lang w:eastAsia="ar-SA"/>
        </w:rPr>
        <w:t>al</w:t>
      </w:r>
      <w:r w:rsidR="00A2372B" w:rsidRPr="008C1B76">
        <w:rPr>
          <w:noProof w:val="0"/>
          <w:lang w:eastAsia="ar-SA"/>
        </w:rPr>
        <w:t xml:space="preserve"> </w:t>
      </w:r>
      <w:r w:rsidRPr="008C1B76">
        <w:rPr>
          <w:noProof w:val="0"/>
          <w:lang w:eastAsia="ar-SA"/>
        </w:rPr>
        <w:t>altor</w:t>
      </w:r>
      <w:r w:rsidR="00A2372B" w:rsidRPr="008C1B76">
        <w:rPr>
          <w:noProof w:val="0"/>
          <w:lang w:eastAsia="ar-SA"/>
        </w:rPr>
        <w:t xml:space="preserve"> </w:t>
      </w:r>
      <w:r w:rsidRPr="008C1B76">
        <w:rPr>
          <w:noProof w:val="0"/>
          <w:lang w:eastAsia="ar-SA"/>
        </w:rPr>
        <w:t>valori</w:t>
      </w:r>
      <w:r w:rsidR="00A2372B" w:rsidRPr="008C1B76">
        <w:rPr>
          <w:noProof w:val="0"/>
          <w:lang w:eastAsia="ar-SA"/>
        </w:rPr>
        <w:t xml:space="preserve"> </w:t>
      </w:r>
      <w:r w:rsidRPr="008C1B76">
        <w:rPr>
          <w:noProof w:val="0"/>
          <w:lang w:eastAsia="ar-SA"/>
        </w:rPr>
        <w:t>din</w:t>
      </w:r>
      <w:r w:rsidR="00A2372B" w:rsidRPr="008C1B76">
        <w:rPr>
          <w:noProof w:val="0"/>
          <w:lang w:eastAsia="ar-SA"/>
        </w:rPr>
        <w:t xml:space="preserve"> </w:t>
      </w:r>
      <w:r w:rsidRPr="008C1B76">
        <w:rPr>
          <w:noProof w:val="0"/>
          <w:lang w:eastAsia="ar-SA"/>
        </w:rPr>
        <w:t>zonă.</w:t>
      </w:r>
    </w:p>
    <w:p w:rsidR="00712B0B" w:rsidRPr="008C1B76" w:rsidRDefault="00712B0B" w:rsidP="00493CAB">
      <w:pPr>
        <w:suppressAutoHyphens/>
        <w:ind w:firstLine="709"/>
        <w:rPr>
          <w:noProof w:val="0"/>
          <w:lang w:eastAsia="ar-SA"/>
        </w:rPr>
      </w:pPr>
      <w:r w:rsidRPr="008C1B76">
        <w:rPr>
          <w:noProof w:val="0"/>
          <w:lang w:eastAsia="ar-SA"/>
        </w:rPr>
        <w:t>Acest</w:t>
      </w:r>
      <w:r w:rsidR="00A2372B" w:rsidRPr="008C1B76">
        <w:rPr>
          <w:noProof w:val="0"/>
          <w:lang w:eastAsia="ar-SA"/>
        </w:rPr>
        <w:t xml:space="preserve"> </w:t>
      </w:r>
      <w:r w:rsidRPr="008C1B76">
        <w:rPr>
          <w:noProof w:val="0"/>
          <w:lang w:eastAsia="ar-SA"/>
        </w:rPr>
        <w:t>Plan</w:t>
      </w:r>
      <w:r w:rsidR="00A2372B" w:rsidRPr="008C1B76">
        <w:rPr>
          <w:noProof w:val="0"/>
          <w:lang w:eastAsia="ar-SA"/>
        </w:rPr>
        <w:t xml:space="preserve"> </w:t>
      </w:r>
      <w:r w:rsidRPr="008C1B76">
        <w:rPr>
          <w:noProof w:val="0"/>
          <w:lang w:eastAsia="ar-SA"/>
        </w:rPr>
        <w:t>de</w:t>
      </w:r>
      <w:r w:rsidR="00A2372B" w:rsidRPr="008C1B76">
        <w:rPr>
          <w:noProof w:val="0"/>
          <w:lang w:eastAsia="ar-SA"/>
        </w:rPr>
        <w:t xml:space="preserve"> </w:t>
      </w:r>
      <w:r w:rsidRPr="008C1B76">
        <w:rPr>
          <w:noProof w:val="0"/>
          <w:lang w:eastAsia="ar-SA"/>
        </w:rPr>
        <w:t>management</w:t>
      </w:r>
      <w:r w:rsidR="00A2372B" w:rsidRPr="008C1B76">
        <w:rPr>
          <w:noProof w:val="0"/>
          <w:lang w:eastAsia="ar-SA"/>
        </w:rPr>
        <w:t xml:space="preserve"> </w:t>
      </w:r>
      <w:r w:rsidRPr="008C1B76">
        <w:rPr>
          <w:noProof w:val="0"/>
          <w:lang w:eastAsia="ar-SA"/>
        </w:rPr>
        <w:t>a</w:t>
      </w:r>
      <w:r w:rsidR="00A2372B" w:rsidRPr="008C1B76">
        <w:rPr>
          <w:noProof w:val="0"/>
          <w:lang w:eastAsia="ar-SA"/>
        </w:rPr>
        <w:t xml:space="preserve"> </w:t>
      </w:r>
      <w:r w:rsidRPr="008C1B76">
        <w:rPr>
          <w:noProof w:val="0"/>
          <w:lang w:eastAsia="ar-SA"/>
        </w:rPr>
        <w:t>fost</w:t>
      </w:r>
      <w:r w:rsidR="00A2372B" w:rsidRPr="008C1B76">
        <w:rPr>
          <w:noProof w:val="0"/>
          <w:lang w:eastAsia="ar-SA"/>
        </w:rPr>
        <w:t xml:space="preserve"> </w:t>
      </w:r>
      <w:r w:rsidRPr="008C1B76">
        <w:rPr>
          <w:noProof w:val="0"/>
          <w:lang w:eastAsia="ar-SA"/>
        </w:rPr>
        <w:t>elaborat</w:t>
      </w:r>
      <w:r w:rsidR="00A2372B" w:rsidRPr="008C1B76">
        <w:rPr>
          <w:noProof w:val="0"/>
          <w:lang w:eastAsia="ar-SA"/>
        </w:rPr>
        <w:t xml:space="preserve"> </w:t>
      </w:r>
      <w:r w:rsidRPr="008C1B76">
        <w:rPr>
          <w:noProof w:val="0"/>
          <w:lang w:eastAsia="ar-SA"/>
        </w:rPr>
        <w:t>în</w:t>
      </w:r>
      <w:r w:rsidR="00A2372B" w:rsidRPr="008C1B76">
        <w:rPr>
          <w:noProof w:val="0"/>
          <w:lang w:eastAsia="ar-SA"/>
        </w:rPr>
        <w:t xml:space="preserve"> </w:t>
      </w:r>
      <w:r w:rsidRPr="008C1B76">
        <w:rPr>
          <w:noProof w:val="0"/>
          <w:lang w:eastAsia="ar-SA"/>
        </w:rPr>
        <w:t>vederea</w:t>
      </w:r>
      <w:r w:rsidR="00A2372B" w:rsidRPr="008C1B76">
        <w:rPr>
          <w:noProof w:val="0"/>
          <w:lang w:eastAsia="ar-SA"/>
        </w:rPr>
        <w:t xml:space="preserve"> </w:t>
      </w:r>
      <w:r w:rsidRPr="008C1B76">
        <w:rPr>
          <w:noProof w:val="0"/>
          <w:lang w:eastAsia="ar-SA"/>
        </w:rPr>
        <w:t>unei</w:t>
      </w:r>
      <w:r w:rsidR="00A2372B" w:rsidRPr="008C1B76">
        <w:rPr>
          <w:noProof w:val="0"/>
          <w:lang w:eastAsia="ar-SA"/>
        </w:rPr>
        <w:t xml:space="preserve"> </w:t>
      </w:r>
      <w:r w:rsidRPr="008C1B76">
        <w:rPr>
          <w:noProof w:val="0"/>
          <w:lang w:eastAsia="ar-SA"/>
        </w:rPr>
        <w:t>planificări</w:t>
      </w:r>
      <w:r w:rsidR="00A2372B" w:rsidRPr="008C1B76">
        <w:rPr>
          <w:noProof w:val="0"/>
          <w:lang w:eastAsia="ar-SA"/>
        </w:rPr>
        <w:t xml:space="preserve"> </w:t>
      </w:r>
      <w:r w:rsidRPr="008C1B76">
        <w:rPr>
          <w:noProof w:val="0"/>
          <w:lang w:eastAsia="ar-SA"/>
        </w:rPr>
        <w:t>integrate</w:t>
      </w:r>
      <w:r w:rsidR="00A2372B" w:rsidRPr="008C1B76">
        <w:rPr>
          <w:noProof w:val="0"/>
          <w:lang w:eastAsia="ar-SA"/>
        </w:rPr>
        <w:t xml:space="preserve"> </w:t>
      </w:r>
      <w:r w:rsidRPr="008C1B76">
        <w:rPr>
          <w:noProof w:val="0"/>
          <w:lang w:eastAsia="ar-SA"/>
        </w:rPr>
        <w:t>a</w:t>
      </w:r>
      <w:r w:rsidR="00A2372B" w:rsidRPr="008C1B76">
        <w:rPr>
          <w:noProof w:val="0"/>
          <w:lang w:eastAsia="ar-SA"/>
        </w:rPr>
        <w:t xml:space="preserve"> </w:t>
      </w:r>
      <w:r w:rsidRPr="008C1B76">
        <w:rPr>
          <w:noProof w:val="0"/>
          <w:lang w:eastAsia="ar-SA"/>
        </w:rPr>
        <w:t>acţiunilor</w:t>
      </w:r>
      <w:r w:rsidR="00A2372B" w:rsidRPr="008C1B76">
        <w:rPr>
          <w:noProof w:val="0"/>
          <w:lang w:eastAsia="ar-SA"/>
        </w:rPr>
        <w:t xml:space="preserve"> </w:t>
      </w:r>
      <w:r w:rsidRPr="008C1B76">
        <w:rPr>
          <w:noProof w:val="0"/>
          <w:lang w:eastAsia="ar-SA"/>
        </w:rPr>
        <w:t>ce</w:t>
      </w:r>
      <w:r w:rsidR="00A2372B" w:rsidRPr="008C1B76">
        <w:rPr>
          <w:noProof w:val="0"/>
          <w:lang w:eastAsia="ar-SA"/>
        </w:rPr>
        <w:t xml:space="preserve"> </w:t>
      </w:r>
      <w:r w:rsidRPr="008C1B76">
        <w:rPr>
          <w:noProof w:val="0"/>
          <w:lang w:eastAsia="ar-SA"/>
        </w:rPr>
        <w:t>trebuie</w:t>
      </w:r>
      <w:r w:rsidR="00A2372B" w:rsidRPr="008C1B76">
        <w:rPr>
          <w:noProof w:val="0"/>
          <w:lang w:eastAsia="ar-SA"/>
        </w:rPr>
        <w:t xml:space="preserve"> </w:t>
      </w:r>
      <w:r w:rsidRPr="008C1B76">
        <w:rPr>
          <w:noProof w:val="0"/>
          <w:lang w:eastAsia="ar-SA"/>
        </w:rPr>
        <w:t>întreprinse</w:t>
      </w:r>
      <w:r w:rsidR="00A2372B" w:rsidRPr="008C1B76">
        <w:rPr>
          <w:noProof w:val="0"/>
          <w:lang w:eastAsia="ar-SA"/>
        </w:rPr>
        <w:t xml:space="preserve"> </w:t>
      </w:r>
      <w:r w:rsidRPr="008C1B76">
        <w:rPr>
          <w:noProof w:val="0"/>
          <w:lang w:eastAsia="ar-SA"/>
        </w:rPr>
        <w:t>în</w:t>
      </w:r>
      <w:r w:rsidR="00A2372B" w:rsidRPr="008C1B76">
        <w:rPr>
          <w:noProof w:val="0"/>
          <w:lang w:eastAsia="ar-SA"/>
        </w:rPr>
        <w:t xml:space="preserve"> </w:t>
      </w:r>
      <w:r w:rsidRPr="008C1B76">
        <w:rPr>
          <w:noProof w:val="0"/>
          <w:lang w:eastAsia="ar-SA"/>
        </w:rPr>
        <w:t>vederea</w:t>
      </w:r>
      <w:r w:rsidR="00A2372B" w:rsidRPr="008C1B76">
        <w:rPr>
          <w:noProof w:val="0"/>
          <w:lang w:eastAsia="ar-SA"/>
        </w:rPr>
        <w:t xml:space="preserve"> </w:t>
      </w:r>
      <w:r w:rsidRPr="008C1B76">
        <w:rPr>
          <w:noProof w:val="0"/>
          <w:lang w:eastAsia="ar-SA"/>
        </w:rPr>
        <w:t>îndeplinirii</w:t>
      </w:r>
      <w:r w:rsidR="00A2372B" w:rsidRPr="008C1B76">
        <w:rPr>
          <w:noProof w:val="0"/>
          <w:lang w:eastAsia="ar-SA"/>
        </w:rPr>
        <w:t xml:space="preserve"> </w:t>
      </w:r>
      <w:r w:rsidRPr="008C1B76">
        <w:rPr>
          <w:noProof w:val="0"/>
          <w:lang w:eastAsia="ar-SA"/>
        </w:rPr>
        <w:t>obiectivului</w:t>
      </w:r>
      <w:r w:rsidR="00A2372B" w:rsidRPr="008C1B76">
        <w:rPr>
          <w:noProof w:val="0"/>
          <w:lang w:eastAsia="ar-SA"/>
        </w:rPr>
        <w:t xml:space="preserve"> </w:t>
      </w:r>
      <w:r w:rsidRPr="008C1B76">
        <w:rPr>
          <w:noProof w:val="0"/>
          <w:lang w:eastAsia="ar-SA"/>
        </w:rPr>
        <w:t>major</w:t>
      </w:r>
      <w:r w:rsidR="00A2372B" w:rsidRPr="008C1B76">
        <w:rPr>
          <w:noProof w:val="0"/>
          <w:lang w:eastAsia="ar-SA"/>
        </w:rPr>
        <w:t xml:space="preserve"> </w:t>
      </w:r>
      <w:r w:rsidRPr="008C1B76">
        <w:rPr>
          <w:noProof w:val="0"/>
          <w:lang w:eastAsia="ar-SA"/>
        </w:rPr>
        <w:t>al</w:t>
      </w:r>
      <w:r w:rsidR="00A2372B" w:rsidRPr="008C1B76">
        <w:rPr>
          <w:noProof w:val="0"/>
          <w:lang w:eastAsia="ar-SA"/>
        </w:rPr>
        <w:t xml:space="preserve"> </w:t>
      </w:r>
      <w:r w:rsidRPr="008C1B76">
        <w:rPr>
          <w:noProof w:val="0"/>
          <w:lang w:eastAsia="ar-SA"/>
        </w:rPr>
        <w:t>rețelei</w:t>
      </w:r>
      <w:r w:rsidR="00A2372B" w:rsidRPr="008C1B76">
        <w:rPr>
          <w:noProof w:val="0"/>
          <w:lang w:eastAsia="ar-SA"/>
        </w:rPr>
        <w:t xml:space="preserve"> </w:t>
      </w:r>
      <w:r w:rsidRPr="008C1B76">
        <w:rPr>
          <w:noProof w:val="0"/>
          <w:lang w:eastAsia="ar-SA"/>
        </w:rPr>
        <w:t>Natura</w:t>
      </w:r>
      <w:r w:rsidR="00A2372B" w:rsidRPr="008C1B76">
        <w:rPr>
          <w:noProof w:val="0"/>
          <w:lang w:eastAsia="ar-SA"/>
        </w:rPr>
        <w:t xml:space="preserve"> </w:t>
      </w:r>
      <w:r w:rsidRPr="008C1B76">
        <w:rPr>
          <w:noProof w:val="0"/>
          <w:lang w:eastAsia="ar-SA"/>
        </w:rPr>
        <w:t>2000,</w:t>
      </w:r>
      <w:r w:rsidR="00A2372B" w:rsidRPr="008C1B76">
        <w:rPr>
          <w:noProof w:val="0"/>
          <w:lang w:eastAsia="ar-SA"/>
        </w:rPr>
        <w:t xml:space="preserve"> </w:t>
      </w:r>
      <w:r w:rsidRPr="008C1B76">
        <w:rPr>
          <w:noProof w:val="0"/>
          <w:lang w:eastAsia="ar-SA"/>
        </w:rPr>
        <w:t>din</w:t>
      </w:r>
      <w:r w:rsidR="00A2372B" w:rsidRPr="008C1B76">
        <w:rPr>
          <w:noProof w:val="0"/>
          <w:lang w:eastAsia="ar-SA"/>
        </w:rPr>
        <w:t xml:space="preserve"> </w:t>
      </w:r>
      <w:r w:rsidRPr="008C1B76">
        <w:rPr>
          <w:noProof w:val="0"/>
          <w:lang w:eastAsia="ar-SA"/>
        </w:rPr>
        <w:t>care</w:t>
      </w:r>
      <w:r w:rsidR="00A2372B" w:rsidRPr="008C1B76">
        <w:rPr>
          <w:noProof w:val="0"/>
          <w:lang w:eastAsia="ar-SA"/>
        </w:rPr>
        <w:t xml:space="preserve"> </w:t>
      </w:r>
      <w:r w:rsidR="00B06A30" w:rsidRPr="008C1B76">
        <w:rPr>
          <w:noProof w:val="0"/>
          <w:lang w:eastAsia="ar-SA"/>
        </w:rPr>
        <w:t>fac</w:t>
      </w:r>
      <w:r w:rsidR="00A2372B" w:rsidRPr="008C1B76">
        <w:rPr>
          <w:noProof w:val="0"/>
          <w:lang w:eastAsia="ar-SA"/>
        </w:rPr>
        <w:t xml:space="preserve"> </w:t>
      </w:r>
      <w:r w:rsidRPr="008C1B76">
        <w:rPr>
          <w:noProof w:val="0"/>
          <w:lang w:eastAsia="ar-SA"/>
        </w:rPr>
        <w:t>parte</w:t>
      </w:r>
      <w:r w:rsidR="00A2372B" w:rsidRPr="008C1B76">
        <w:rPr>
          <w:noProof w:val="0"/>
          <w:lang w:eastAsia="ar-SA"/>
        </w:rPr>
        <w:t xml:space="preserve"> </w:t>
      </w:r>
      <w:r w:rsidR="00B06A30" w:rsidRPr="008C1B76">
        <w:rPr>
          <w:noProof w:val="0"/>
          <w:lang w:eastAsia="ar-SA"/>
        </w:rPr>
        <w:t>siturile Natura 2000 ROSCI0033 Cheile Șugăului – Munticelu</w:t>
      </w:r>
      <w:r w:rsidR="005232BA" w:rsidRPr="008C1B76">
        <w:rPr>
          <w:noProof w:val="0"/>
          <w:lang w:eastAsia="ar-SA"/>
        </w:rPr>
        <w:t xml:space="preserve"> și</w:t>
      </w:r>
      <w:r w:rsidR="00B06A30" w:rsidRPr="008C1B76">
        <w:rPr>
          <w:noProof w:val="0"/>
          <w:lang w:eastAsia="ar-SA"/>
        </w:rPr>
        <w:t xml:space="preserve"> ROSPA0018 </w:t>
      </w:r>
      <w:r w:rsidR="009752A8" w:rsidRPr="008C1B76">
        <w:rPr>
          <w:noProof w:val="0"/>
          <w:lang w:eastAsia="ar-SA"/>
        </w:rPr>
        <w:t>Cheile Bicazului - Hășmaș</w:t>
      </w:r>
      <w:r w:rsidR="00B06A30" w:rsidRPr="008C1B76">
        <w:rPr>
          <w:noProof w:val="0"/>
          <w:lang w:eastAsia="ar-SA"/>
        </w:rPr>
        <w:t xml:space="preserve">, sectorul </w:t>
      </w:r>
      <w:r w:rsidR="00360B19" w:rsidRPr="008C1B76">
        <w:rPr>
          <w:noProof w:val="0"/>
          <w:lang w:eastAsia="ar-SA"/>
        </w:rPr>
        <w:t xml:space="preserve">din SPA </w:t>
      </w:r>
      <w:r w:rsidR="00B06A30" w:rsidRPr="008C1B76">
        <w:rPr>
          <w:noProof w:val="0"/>
          <w:lang w:eastAsia="ar-SA"/>
        </w:rPr>
        <w:t xml:space="preserve">aflat în afara Parcului național Cheile Bicazului </w:t>
      </w:r>
      <w:r w:rsidR="00673BF2" w:rsidRPr="008C1B76">
        <w:rPr>
          <w:noProof w:val="0"/>
          <w:lang w:eastAsia="ar-SA"/>
        </w:rPr>
        <w:t xml:space="preserve">în județul neamț </w:t>
      </w:r>
      <w:r w:rsidR="00B06A30" w:rsidRPr="008C1B76">
        <w:rPr>
          <w:noProof w:val="0"/>
          <w:lang w:eastAsia="ar-SA"/>
        </w:rPr>
        <w:t xml:space="preserve">și </w:t>
      </w:r>
      <w:r w:rsidRPr="008C1B76">
        <w:rPr>
          <w:noProof w:val="0"/>
          <w:lang w:eastAsia="ar-SA"/>
        </w:rPr>
        <w:t>ariile</w:t>
      </w:r>
      <w:r w:rsidR="00A2372B" w:rsidRPr="008C1B76">
        <w:rPr>
          <w:noProof w:val="0"/>
          <w:lang w:eastAsia="ar-SA"/>
        </w:rPr>
        <w:t xml:space="preserve"> </w:t>
      </w:r>
      <w:r w:rsidR="00B06A30" w:rsidRPr="008C1B76">
        <w:rPr>
          <w:noProof w:val="0"/>
          <w:lang w:eastAsia="ar-SA"/>
        </w:rPr>
        <w:t xml:space="preserve">naturale </w:t>
      </w:r>
      <w:r w:rsidRPr="008C1B76">
        <w:rPr>
          <w:noProof w:val="0"/>
          <w:lang w:eastAsia="ar-SA"/>
        </w:rPr>
        <w:t>protejate</w:t>
      </w:r>
      <w:r w:rsidR="00A2372B" w:rsidRPr="008C1B76">
        <w:rPr>
          <w:noProof w:val="0"/>
          <w:lang w:eastAsia="ar-SA"/>
        </w:rPr>
        <w:t xml:space="preserve"> </w:t>
      </w:r>
      <w:r w:rsidRPr="008C1B76">
        <w:rPr>
          <w:noProof w:val="0"/>
          <w:lang w:eastAsia="ar-SA"/>
        </w:rPr>
        <w:t>incluse</w:t>
      </w:r>
      <w:r w:rsidR="00A2372B" w:rsidRPr="008C1B76">
        <w:rPr>
          <w:noProof w:val="0"/>
          <w:lang w:eastAsia="ar-SA"/>
        </w:rPr>
        <w:t xml:space="preserve"> </w:t>
      </w:r>
      <w:r w:rsidRPr="008C1B76">
        <w:rPr>
          <w:noProof w:val="0"/>
          <w:lang w:eastAsia="ar-SA"/>
        </w:rPr>
        <w:t>în</w:t>
      </w:r>
      <w:r w:rsidR="00A2372B" w:rsidRPr="008C1B76">
        <w:rPr>
          <w:noProof w:val="0"/>
          <w:lang w:eastAsia="ar-SA"/>
        </w:rPr>
        <w:t xml:space="preserve"> </w:t>
      </w:r>
      <w:r w:rsidRPr="008C1B76">
        <w:rPr>
          <w:noProof w:val="0"/>
          <w:lang w:eastAsia="ar-SA"/>
        </w:rPr>
        <w:t>acestea,</w:t>
      </w:r>
      <w:r w:rsidR="00A2372B" w:rsidRPr="008C1B76">
        <w:rPr>
          <w:noProof w:val="0"/>
          <w:lang w:eastAsia="ar-SA"/>
        </w:rPr>
        <w:t xml:space="preserve"> </w:t>
      </w:r>
      <w:r w:rsidRPr="008C1B76">
        <w:rPr>
          <w:noProof w:val="0"/>
          <w:lang w:eastAsia="ar-SA"/>
        </w:rPr>
        <w:t>respectiv</w:t>
      </w:r>
      <w:r w:rsidR="00A2372B" w:rsidRPr="008C1B76">
        <w:rPr>
          <w:noProof w:val="0"/>
          <w:lang w:eastAsia="ar-SA"/>
        </w:rPr>
        <w:t xml:space="preserve"> </w:t>
      </w:r>
      <w:r w:rsidRPr="008C1B76">
        <w:rPr>
          <w:noProof w:val="0"/>
          <w:lang w:eastAsia="ar-SA"/>
        </w:rPr>
        <w:t>conservarea</w:t>
      </w:r>
      <w:r w:rsidR="00A2372B" w:rsidRPr="008C1B76">
        <w:rPr>
          <w:noProof w:val="0"/>
          <w:lang w:eastAsia="ar-SA"/>
        </w:rPr>
        <w:t xml:space="preserve"> </w:t>
      </w:r>
      <w:r w:rsidRPr="008C1B76">
        <w:rPr>
          <w:noProof w:val="0"/>
          <w:lang w:eastAsia="ar-SA"/>
        </w:rPr>
        <w:t>biodiversităţii,</w:t>
      </w:r>
      <w:r w:rsidR="00A2372B" w:rsidRPr="008C1B76">
        <w:rPr>
          <w:noProof w:val="0"/>
          <w:lang w:eastAsia="ar-SA"/>
        </w:rPr>
        <w:t xml:space="preserve"> </w:t>
      </w:r>
      <w:r w:rsidRPr="008C1B76">
        <w:rPr>
          <w:noProof w:val="0"/>
          <w:lang w:eastAsia="ar-SA"/>
        </w:rPr>
        <w:t>a</w:t>
      </w:r>
      <w:r w:rsidR="00A2372B" w:rsidRPr="008C1B76">
        <w:rPr>
          <w:noProof w:val="0"/>
          <w:lang w:eastAsia="ar-SA"/>
        </w:rPr>
        <w:t xml:space="preserve"> </w:t>
      </w:r>
      <w:r w:rsidRPr="008C1B76">
        <w:rPr>
          <w:noProof w:val="0"/>
          <w:lang w:eastAsia="ar-SA"/>
        </w:rPr>
        <w:t>speciilor</w:t>
      </w:r>
      <w:r w:rsidR="00A2372B" w:rsidRPr="008C1B76">
        <w:rPr>
          <w:noProof w:val="0"/>
          <w:lang w:eastAsia="ar-SA"/>
        </w:rPr>
        <w:t xml:space="preserve"> </w:t>
      </w:r>
      <w:r w:rsidRPr="008C1B76">
        <w:rPr>
          <w:noProof w:val="0"/>
          <w:lang w:eastAsia="ar-SA"/>
        </w:rPr>
        <w:t>și</w:t>
      </w:r>
      <w:r w:rsidR="00A2372B" w:rsidRPr="008C1B76">
        <w:rPr>
          <w:noProof w:val="0"/>
          <w:lang w:eastAsia="ar-SA"/>
        </w:rPr>
        <w:t xml:space="preserve"> </w:t>
      </w:r>
      <w:r w:rsidRPr="008C1B76">
        <w:rPr>
          <w:noProof w:val="0"/>
          <w:lang w:eastAsia="ar-SA"/>
        </w:rPr>
        <w:t>habitatelor</w:t>
      </w:r>
      <w:r w:rsidR="00A2372B" w:rsidRPr="008C1B76">
        <w:rPr>
          <w:noProof w:val="0"/>
          <w:lang w:eastAsia="ar-SA"/>
        </w:rPr>
        <w:t xml:space="preserve"> </w:t>
      </w:r>
      <w:r w:rsidRPr="008C1B76">
        <w:rPr>
          <w:noProof w:val="0"/>
          <w:lang w:eastAsia="ar-SA"/>
        </w:rPr>
        <w:t>de</w:t>
      </w:r>
      <w:r w:rsidR="00A2372B" w:rsidRPr="008C1B76">
        <w:rPr>
          <w:noProof w:val="0"/>
          <w:lang w:eastAsia="ar-SA"/>
        </w:rPr>
        <w:t xml:space="preserve"> </w:t>
      </w:r>
      <w:r w:rsidRPr="008C1B76">
        <w:rPr>
          <w:noProof w:val="0"/>
          <w:lang w:eastAsia="ar-SA"/>
        </w:rPr>
        <w:t>interes</w:t>
      </w:r>
      <w:r w:rsidR="00A2372B" w:rsidRPr="008C1B76">
        <w:rPr>
          <w:noProof w:val="0"/>
          <w:lang w:eastAsia="ar-SA"/>
        </w:rPr>
        <w:t xml:space="preserve"> </w:t>
      </w:r>
      <w:r w:rsidRPr="008C1B76">
        <w:rPr>
          <w:noProof w:val="0"/>
          <w:lang w:eastAsia="ar-SA"/>
        </w:rPr>
        <w:t>comunitar</w:t>
      </w:r>
      <w:r w:rsidR="00A2372B" w:rsidRPr="008C1B76">
        <w:rPr>
          <w:noProof w:val="0"/>
          <w:lang w:eastAsia="ar-SA"/>
        </w:rPr>
        <w:t xml:space="preserve"> </w:t>
      </w:r>
      <w:r w:rsidRPr="008C1B76">
        <w:rPr>
          <w:noProof w:val="0"/>
          <w:lang w:eastAsia="ar-SA"/>
        </w:rPr>
        <w:t>pentru</w:t>
      </w:r>
      <w:r w:rsidR="00A2372B" w:rsidRPr="008C1B76">
        <w:rPr>
          <w:noProof w:val="0"/>
          <w:lang w:eastAsia="ar-SA"/>
        </w:rPr>
        <w:t xml:space="preserve"> </w:t>
      </w:r>
      <w:r w:rsidRPr="008C1B76">
        <w:rPr>
          <w:noProof w:val="0"/>
          <w:lang w:eastAsia="ar-SA"/>
        </w:rPr>
        <w:t>care</w:t>
      </w:r>
      <w:r w:rsidR="00A2372B" w:rsidRPr="008C1B76">
        <w:rPr>
          <w:noProof w:val="0"/>
          <w:lang w:eastAsia="ar-SA"/>
        </w:rPr>
        <w:t xml:space="preserve"> </w:t>
      </w:r>
      <w:r w:rsidRPr="008C1B76">
        <w:rPr>
          <w:noProof w:val="0"/>
          <w:lang w:eastAsia="ar-SA"/>
        </w:rPr>
        <w:t>au</w:t>
      </w:r>
      <w:r w:rsidR="00A2372B" w:rsidRPr="008C1B76">
        <w:rPr>
          <w:noProof w:val="0"/>
          <w:lang w:eastAsia="ar-SA"/>
        </w:rPr>
        <w:t xml:space="preserve"> </w:t>
      </w:r>
      <w:r w:rsidRPr="008C1B76">
        <w:rPr>
          <w:noProof w:val="0"/>
          <w:lang w:eastAsia="ar-SA"/>
        </w:rPr>
        <w:t>fost</w:t>
      </w:r>
      <w:r w:rsidR="00A2372B" w:rsidRPr="008C1B76">
        <w:rPr>
          <w:noProof w:val="0"/>
          <w:lang w:eastAsia="ar-SA"/>
        </w:rPr>
        <w:t xml:space="preserve"> </w:t>
      </w:r>
      <w:r w:rsidRPr="008C1B76">
        <w:rPr>
          <w:noProof w:val="0"/>
          <w:lang w:eastAsia="ar-SA"/>
        </w:rPr>
        <w:t>declarate</w:t>
      </w:r>
      <w:r w:rsidR="00A2372B" w:rsidRPr="008C1B76">
        <w:rPr>
          <w:noProof w:val="0"/>
          <w:lang w:eastAsia="ar-SA"/>
        </w:rPr>
        <w:t xml:space="preserve"> </w:t>
      </w:r>
      <w:r w:rsidRPr="008C1B76">
        <w:rPr>
          <w:noProof w:val="0"/>
          <w:lang w:eastAsia="ar-SA"/>
        </w:rPr>
        <w:t>acestea,</w:t>
      </w:r>
      <w:r w:rsidR="00A2372B" w:rsidRPr="008C1B76">
        <w:rPr>
          <w:noProof w:val="0"/>
          <w:lang w:eastAsia="ar-SA"/>
        </w:rPr>
        <w:t xml:space="preserve"> </w:t>
      </w:r>
      <w:r w:rsidRPr="008C1B76">
        <w:rPr>
          <w:noProof w:val="0"/>
          <w:lang w:eastAsia="ar-SA"/>
        </w:rPr>
        <w:t>a</w:t>
      </w:r>
      <w:r w:rsidR="00A2372B" w:rsidRPr="008C1B76">
        <w:rPr>
          <w:noProof w:val="0"/>
          <w:lang w:eastAsia="ar-SA"/>
        </w:rPr>
        <w:t xml:space="preserve"> </w:t>
      </w:r>
      <w:r w:rsidRPr="008C1B76">
        <w:rPr>
          <w:noProof w:val="0"/>
          <w:lang w:eastAsia="ar-SA"/>
        </w:rPr>
        <w:t>menținerii</w:t>
      </w:r>
      <w:r w:rsidR="00A2372B" w:rsidRPr="008C1B76">
        <w:rPr>
          <w:noProof w:val="0"/>
          <w:lang w:eastAsia="ar-SA"/>
        </w:rPr>
        <w:t xml:space="preserve"> </w:t>
      </w:r>
      <w:r w:rsidRPr="008C1B76">
        <w:rPr>
          <w:noProof w:val="0"/>
          <w:lang w:eastAsia="ar-SA"/>
        </w:rPr>
        <w:t>integrității</w:t>
      </w:r>
      <w:r w:rsidR="00A2372B" w:rsidRPr="008C1B76">
        <w:rPr>
          <w:noProof w:val="0"/>
          <w:lang w:eastAsia="ar-SA"/>
        </w:rPr>
        <w:t xml:space="preserve"> </w:t>
      </w:r>
      <w:r w:rsidRPr="008C1B76">
        <w:rPr>
          <w:noProof w:val="0"/>
          <w:lang w:eastAsia="ar-SA"/>
        </w:rPr>
        <w:t>lor,</w:t>
      </w:r>
      <w:r w:rsidR="00A2372B" w:rsidRPr="008C1B76">
        <w:rPr>
          <w:noProof w:val="0"/>
          <w:lang w:eastAsia="ar-SA"/>
        </w:rPr>
        <w:t xml:space="preserve"> </w:t>
      </w:r>
      <w:r w:rsidRPr="008C1B76">
        <w:rPr>
          <w:noProof w:val="0"/>
          <w:lang w:eastAsia="ar-SA"/>
        </w:rPr>
        <w:t>respectiv</w:t>
      </w:r>
      <w:r w:rsidR="00A2372B" w:rsidRPr="008C1B76">
        <w:rPr>
          <w:noProof w:val="0"/>
          <w:lang w:eastAsia="ar-SA"/>
        </w:rPr>
        <w:t xml:space="preserve"> </w:t>
      </w:r>
      <w:r w:rsidRPr="008C1B76">
        <w:rPr>
          <w:noProof w:val="0"/>
          <w:lang w:eastAsia="ar-SA"/>
        </w:rPr>
        <w:t>pentru</w:t>
      </w:r>
      <w:r w:rsidR="00A2372B" w:rsidRPr="008C1B76">
        <w:rPr>
          <w:noProof w:val="0"/>
          <w:lang w:eastAsia="ar-SA"/>
        </w:rPr>
        <w:t xml:space="preserve"> </w:t>
      </w:r>
      <w:r w:rsidRPr="008C1B76">
        <w:rPr>
          <w:noProof w:val="0"/>
          <w:lang w:eastAsia="ar-SA"/>
        </w:rPr>
        <w:t>dezvoltarea</w:t>
      </w:r>
      <w:r w:rsidR="00A2372B" w:rsidRPr="008C1B76">
        <w:rPr>
          <w:noProof w:val="0"/>
          <w:lang w:eastAsia="ar-SA"/>
        </w:rPr>
        <w:t xml:space="preserve"> </w:t>
      </w:r>
      <w:r w:rsidRPr="008C1B76">
        <w:rPr>
          <w:noProof w:val="0"/>
          <w:lang w:eastAsia="ar-SA"/>
        </w:rPr>
        <w:t>durabilă</w:t>
      </w:r>
      <w:r w:rsidR="00A2372B" w:rsidRPr="008C1B76">
        <w:rPr>
          <w:noProof w:val="0"/>
          <w:lang w:eastAsia="ar-SA"/>
        </w:rPr>
        <w:t xml:space="preserve"> </w:t>
      </w:r>
      <w:r w:rsidRPr="008C1B76">
        <w:rPr>
          <w:noProof w:val="0"/>
          <w:lang w:eastAsia="ar-SA"/>
        </w:rPr>
        <w:t>a</w:t>
      </w:r>
      <w:r w:rsidR="00A2372B" w:rsidRPr="008C1B76">
        <w:rPr>
          <w:noProof w:val="0"/>
          <w:lang w:eastAsia="ar-SA"/>
        </w:rPr>
        <w:t xml:space="preserve"> </w:t>
      </w:r>
      <w:r w:rsidRPr="008C1B76">
        <w:rPr>
          <w:noProof w:val="0"/>
          <w:lang w:eastAsia="ar-SA"/>
        </w:rPr>
        <w:t>zonei.</w:t>
      </w:r>
    </w:p>
    <w:p w:rsidR="00360B19" w:rsidRPr="008C1B76" w:rsidRDefault="00360B19" w:rsidP="00493CAB">
      <w:pPr>
        <w:suppressAutoHyphens/>
        <w:ind w:firstLine="709"/>
        <w:rPr>
          <w:noProof w:val="0"/>
          <w:lang w:eastAsia="ar-SA"/>
        </w:rPr>
      </w:pPr>
      <w:r w:rsidRPr="008C1B76">
        <w:rPr>
          <w:noProof w:val="0"/>
          <w:lang w:eastAsia="ar-SA"/>
        </w:rPr>
        <w:t>Suprafața terenului ce face obiectul prezentului Plan de management este de 340,</w:t>
      </w:r>
      <w:r w:rsidR="00F32A77" w:rsidRPr="008C1B76">
        <w:rPr>
          <w:noProof w:val="0"/>
          <w:lang w:eastAsia="ar-SA"/>
        </w:rPr>
        <w:t>5</w:t>
      </w:r>
      <w:r w:rsidRPr="008C1B76">
        <w:rPr>
          <w:noProof w:val="0"/>
          <w:lang w:eastAsia="ar-SA"/>
        </w:rPr>
        <w:t xml:space="preserve"> ha, reprezentând aria suprapunerii ROSCI0033 Cheile Șugăului – Munticelu și ROSPA0018 Cheile Bicazului – Hășmaș, </w:t>
      </w:r>
      <w:r w:rsidR="00673BF2" w:rsidRPr="008C1B76">
        <w:rPr>
          <w:noProof w:val="0"/>
          <w:lang w:eastAsia="ar-SA"/>
        </w:rPr>
        <w:t xml:space="preserve">în județul </w:t>
      </w:r>
      <w:r w:rsidR="00FA2C0B" w:rsidRPr="008C1B76">
        <w:rPr>
          <w:noProof w:val="0"/>
          <w:lang w:eastAsia="ar-SA"/>
        </w:rPr>
        <w:t>N</w:t>
      </w:r>
      <w:r w:rsidR="00673BF2" w:rsidRPr="008C1B76">
        <w:rPr>
          <w:noProof w:val="0"/>
          <w:lang w:eastAsia="ar-SA"/>
        </w:rPr>
        <w:t xml:space="preserve">eamț, </w:t>
      </w:r>
      <w:r w:rsidRPr="008C1B76">
        <w:rPr>
          <w:noProof w:val="0"/>
          <w:lang w:eastAsia="ar-SA"/>
        </w:rPr>
        <w:t xml:space="preserve">fără suprafețele </w:t>
      </w:r>
      <w:r w:rsidR="00673BF2" w:rsidRPr="008C1B76">
        <w:rPr>
          <w:noProof w:val="0"/>
          <w:lang w:eastAsia="ar-SA"/>
        </w:rPr>
        <w:t xml:space="preserve">din ROSPA0018 </w:t>
      </w:r>
      <w:r w:rsidRPr="008C1B76">
        <w:rPr>
          <w:noProof w:val="0"/>
          <w:lang w:eastAsia="ar-SA"/>
        </w:rPr>
        <w:t>incluse în Parcul Național Cheile Bicazului, suprafață obținută prin utilizarea limitelor în format vector afișate pe site-ul web al Ministerului Mediului și Pădurilor.</w:t>
      </w:r>
    </w:p>
    <w:p w:rsidR="00712B0B" w:rsidRPr="008C1B76" w:rsidRDefault="00712B0B" w:rsidP="00493CAB">
      <w:pPr>
        <w:suppressAutoHyphens/>
        <w:ind w:firstLine="709"/>
        <w:rPr>
          <w:noProof w:val="0"/>
          <w:lang w:eastAsia="ar-SA"/>
        </w:rPr>
      </w:pPr>
      <w:r w:rsidRPr="008C1B76">
        <w:rPr>
          <w:noProof w:val="0"/>
          <w:lang w:eastAsia="ar-SA"/>
        </w:rPr>
        <w:t>Pentru</w:t>
      </w:r>
      <w:r w:rsidR="00A2372B" w:rsidRPr="008C1B76">
        <w:rPr>
          <w:noProof w:val="0"/>
          <w:lang w:eastAsia="ar-SA"/>
        </w:rPr>
        <w:t xml:space="preserve"> </w:t>
      </w:r>
      <w:r w:rsidRPr="008C1B76">
        <w:rPr>
          <w:noProof w:val="0"/>
          <w:lang w:eastAsia="ar-SA"/>
        </w:rPr>
        <w:t>elaborarea</w:t>
      </w:r>
      <w:r w:rsidR="00A2372B" w:rsidRPr="008C1B76">
        <w:rPr>
          <w:noProof w:val="0"/>
          <w:lang w:eastAsia="ar-SA"/>
        </w:rPr>
        <w:t xml:space="preserve"> </w:t>
      </w:r>
      <w:r w:rsidRPr="008C1B76">
        <w:rPr>
          <w:noProof w:val="0"/>
          <w:lang w:eastAsia="ar-SA"/>
        </w:rPr>
        <w:t>Planului</w:t>
      </w:r>
      <w:r w:rsidR="00A2372B" w:rsidRPr="008C1B76">
        <w:rPr>
          <w:noProof w:val="0"/>
          <w:lang w:eastAsia="ar-SA"/>
        </w:rPr>
        <w:t xml:space="preserve"> </w:t>
      </w:r>
      <w:r w:rsidRPr="008C1B76">
        <w:rPr>
          <w:noProof w:val="0"/>
          <w:lang w:eastAsia="ar-SA"/>
        </w:rPr>
        <w:t>de</w:t>
      </w:r>
      <w:r w:rsidR="00A2372B" w:rsidRPr="008C1B76">
        <w:rPr>
          <w:noProof w:val="0"/>
          <w:lang w:eastAsia="ar-SA"/>
        </w:rPr>
        <w:t xml:space="preserve"> </w:t>
      </w:r>
      <w:r w:rsidRPr="008C1B76">
        <w:rPr>
          <w:noProof w:val="0"/>
          <w:lang w:eastAsia="ar-SA"/>
        </w:rPr>
        <w:t>management</w:t>
      </w:r>
      <w:r w:rsidR="00A2372B" w:rsidRPr="008C1B76">
        <w:rPr>
          <w:noProof w:val="0"/>
          <w:lang w:eastAsia="ar-SA"/>
        </w:rPr>
        <w:t xml:space="preserve"> </w:t>
      </w:r>
      <w:r w:rsidRPr="008C1B76">
        <w:rPr>
          <w:noProof w:val="0"/>
          <w:lang w:eastAsia="ar-SA"/>
        </w:rPr>
        <w:t>a</w:t>
      </w:r>
      <w:r w:rsidR="00A2372B" w:rsidRPr="008C1B76">
        <w:rPr>
          <w:noProof w:val="0"/>
          <w:lang w:eastAsia="ar-SA"/>
        </w:rPr>
        <w:t xml:space="preserve"> </w:t>
      </w:r>
      <w:r w:rsidRPr="008C1B76">
        <w:rPr>
          <w:noProof w:val="0"/>
          <w:lang w:eastAsia="ar-SA"/>
        </w:rPr>
        <w:t>fost</w:t>
      </w:r>
      <w:r w:rsidR="00A2372B" w:rsidRPr="008C1B76">
        <w:rPr>
          <w:noProof w:val="0"/>
          <w:lang w:eastAsia="ar-SA"/>
        </w:rPr>
        <w:t xml:space="preserve"> </w:t>
      </w:r>
      <w:r w:rsidRPr="008C1B76">
        <w:rPr>
          <w:noProof w:val="0"/>
          <w:lang w:eastAsia="ar-SA"/>
        </w:rPr>
        <w:t>necesară</w:t>
      </w:r>
      <w:r w:rsidR="00A2372B" w:rsidRPr="008C1B76">
        <w:rPr>
          <w:noProof w:val="0"/>
          <w:lang w:eastAsia="ar-SA"/>
        </w:rPr>
        <w:t xml:space="preserve"> </w:t>
      </w:r>
      <w:r w:rsidRPr="008C1B76">
        <w:rPr>
          <w:noProof w:val="0"/>
          <w:lang w:eastAsia="ar-SA"/>
        </w:rPr>
        <w:t>desfăşurarea</w:t>
      </w:r>
      <w:r w:rsidR="00A2372B" w:rsidRPr="008C1B76">
        <w:rPr>
          <w:noProof w:val="0"/>
          <w:lang w:eastAsia="ar-SA"/>
        </w:rPr>
        <w:t xml:space="preserve"> </w:t>
      </w:r>
      <w:r w:rsidRPr="008C1B76">
        <w:rPr>
          <w:noProof w:val="0"/>
          <w:lang w:eastAsia="ar-SA"/>
        </w:rPr>
        <w:t>unui</w:t>
      </w:r>
      <w:r w:rsidR="00A2372B" w:rsidRPr="008C1B76">
        <w:rPr>
          <w:noProof w:val="0"/>
          <w:lang w:eastAsia="ar-SA"/>
        </w:rPr>
        <w:t xml:space="preserve"> </w:t>
      </w:r>
      <w:r w:rsidRPr="008C1B76">
        <w:rPr>
          <w:noProof w:val="0"/>
          <w:lang w:eastAsia="ar-SA"/>
        </w:rPr>
        <w:t>proces</w:t>
      </w:r>
      <w:r w:rsidR="00A2372B" w:rsidRPr="008C1B76">
        <w:rPr>
          <w:noProof w:val="0"/>
          <w:lang w:eastAsia="ar-SA"/>
        </w:rPr>
        <w:t xml:space="preserve"> </w:t>
      </w:r>
      <w:r w:rsidRPr="008C1B76">
        <w:rPr>
          <w:noProof w:val="0"/>
          <w:lang w:eastAsia="ar-SA"/>
        </w:rPr>
        <w:t>transparent</w:t>
      </w:r>
      <w:r w:rsidR="00A2372B" w:rsidRPr="008C1B76">
        <w:rPr>
          <w:noProof w:val="0"/>
          <w:lang w:eastAsia="ar-SA"/>
        </w:rPr>
        <w:t xml:space="preserve"> </w:t>
      </w:r>
      <w:r w:rsidRPr="008C1B76">
        <w:rPr>
          <w:noProof w:val="0"/>
          <w:lang w:eastAsia="ar-SA"/>
        </w:rPr>
        <w:t>și</w:t>
      </w:r>
      <w:r w:rsidR="00A2372B" w:rsidRPr="008C1B76">
        <w:rPr>
          <w:noProof w:val="0"/>
          <w:lang w:eastAsia="ar-SA"/>
        </w:rPr>
        <w:t xml:space="preserve"> </w:t>
      </w:r>
      <w:r w:rsidRPr="008C1B76">
        <w:rPr>
          <w:noProof w:val="0"/>
          <w:lang w:eastAsia="ar-SA"/>
        </w:rPr>
        <w:t>participativ,</w:t>
      </w:r>
      <w:r w:rsidR="00A2372B" w:rsidRPr="008C1B76">
        <w:rPr>
          <w:noProof w:val="0"/>
          <w:lang w:eastAsia="ar-SA"/>
        </w:rPr>
        <w:t xml:space="preserve"> </w:t>
      </w:r>
      <w:r w:rsidRPr="008C1B76">
        <w:rPr>
          <w:noProof w:val="0"/>
          <w:lang w:eastAsia="ar-SA"/>
        </w:rPr>
        <w:t>la</w:t>
      </w:r>
      <w:r w:rsidR="00A2372B" w:rsidRPr="008C1B76">
        <w:rPr>
          <w:noProof w:val="0"/>
          <w:lang w:eastAsia="ar-SA"/>
        </w:rPr>
        <w:t xml:space="preserve"> </w:t>
      </w:r>
      <w:r w:rsidRPr="008C1B76">
        <w:rPr>
          <w:noProof w:val="0"/>
          <w:lang w:eastAsia="ar-SA"/>
        </w:rPr>
        <w:t>care</w:t>
      </w:r>
      <w:r w:rsidR="00A2372B" w:rsidRPr="008C1B76">
        <w:rPr>
          <w:noProof w:val="0"/>
          <w:lang w:eastAsia="ar-SA"/>
        </w:rPr>
        <w:t xml:space="preserve"> </w:t>
      </w:r>
      <w:r w:rsidRPr="008C1B76">
        <w:rPr>
          <w:noProof w:val="0"/>
          <w:lang w:eastAsia="ar-SA"/>
        </w:rPr>
        <w:t>au</w:t>
      </w:r>
      <w:r w:rsidR="00A2372B" w:rsidRPr="008C1B76">
        <w:rPr>
          <w:noProof w:val="0"/>
          <w:lang w:eastAsia="ar-SA"/>
        </w:rPr>
        <w:t xml:space="preserve"> </w:t>
      </w:r>
      <w:r w:rsidRPr="008C1B76">
        <w:rPr>
          <w:noProof w:val="0"/>
          <w:lang w:eastAsia="ar-SA"/>
        </w:rPr>
        <w:t>fost</w:t>
      </w:r>
      <w:r w:rsidR="00A2372B" w:rsidRPr="008C1B76">
        <w:rPr>
          <w:noProof w:val="0"/>
          <w:lang w:eastAsia="ar-SA"/>
        </w:rPr>
        <w:t xml:space="preserve"> </w:t>
      </w:r>
      <w:r w:rsidRPr="008C1B76">
        <w:rPr>
          <w:noProof w:val="0"/>
          <w:lang w:eastAsia="ar-SA"/>
        </w:rPr>
        <w:t>invitaţi</w:t>
      </w:r>
      <w:r w:rsidR="00A2372B" w:rsidRPr="008C1B76">
        <w:rPr>
          <w:noProof w:val="0"/>
          <w:lang w:eastAsia="ar-SA"/>
        </w:rPr>
        <w:t xml:space="preserve"> </w:t>
      </w:r>
      <w:r w:rsidRPr="008C1B76">
        <w:rPr>
          <w:noProof w:val="0"/>
          <w:lang w:eastAsia="ar-SA"/>
        </w:rPr>
        <w:t>să</w:t>
      </w:r>
      <w:r w:rsidR="00A2372B" w:rsidRPr="008C1B76">
        <w:rPr>
          <w:noProof w:val="0"/>
          <w:lang w:eastAsia="ar-SA"/>
        </w:rPr>
        <w:t xml:space="preserve"> </w:t>
      </w:r>
      <w:r w:rsidRPr="008C1B76">
        <w:rPr>
          <w:noProof w:val="0"/>
          <w:lang w:eastAsia="ar-SA"/>
        </w:rPr>
        <w:t>participe</w:t>
      </w:r>
      <w:r w:rsidR="00A2372B" w:rsidRPr="008C1B76">
        <w:rPr>
          <w:noProof w:val="0"/>
          <w:lang w:eastAsia="ar-SA"/>
        </w:rPr>
        <w:t xml:space="preserve"> </w:t>
      </w:r>
      <w:r w:rsidRPr="008C1B76">
        <w:rPr>
          <w:noProof w:val="0"/>
          <w:lang w:eastAsia="ar-SA"/>
        </w:rPr>
        <w:t>toţi</w:t>
      </w:r>
      <w:r w:rsidR="00A2372B" w:rsidRPr="008C1B76">
        <w:rPr>
          <w:noProof w:val="0"/>
          <w:lang w:eastAsia="ar-SA"/>
        </w:rPr>
        <w:t xml:space="preserve"> </w:t>
      </w:r>
      <w:r w:rsidRPr="008C1B76">
        <w:rPr>
          <w:noProof w:val="0"/>
          <w:lang w:eastAsia="ar-SA"/>
        </w:rPr>
        <w:t>factorii</w:t>
      </w:r>
      <w:r w:rsidR="00A2372B" w:rsidRPr="008C1B76">
        <w:rPr>
          <w:noProof w:val="0"/>
          <w:lang w:eastAsia="ar-SA"/>
        </w:rPr>
        <w:t xml:space="preserve"> </w:t>
      </w:r>
      <w:r w:rsidRPr="008C1B76">
        <w:rPr>
          <w:noProof w:val="0"/>
          <w:lang w:eastAsia="ar-SA"/>
        </w:rPr>
        <w:t>interesaţi</w:t>
      </w:r>
      <w:r w:rsidR="00A2372B" w:rsidRPr="008C1B76">
        <w:rPr>
          <w:noProof w:val="0"/>
          <w:lang w:eastAsia="ar-SA"/>
        </w:rPr>
        <w:t xml:space="preserve"> </w:t>
      </w:r>
      <w:r w:rsidRPr="008C1B76">
        <w:rPr>
          <w:noProof w:val="0"/>
          <w:lang w:eastAsia="ar-SA"/>
        </w:rPr>
        <w:t>din</w:t>
      </w:r>
      <w:r w:rsidR="00A2372B" w:rsidRPr="008C1B76">
        <w:rPr>
          <w:noProof w:val="0"/>
          <w:lang w:eastAsia="ar-SA"/>
        </w:rPr>
        <w:t xml:space="preserve"> </w:t>
      </w:r>
      <w:r w:rsidRPr="008C1B76">
        <w:rPr>
          <w:noProof w:val="0"/>
          <w:lang w:eastAsia="ar-SA"/>
        </w:rPr>
        <w:t>zonă,</w:t>
      </w:r>
      <w:r w:rsidR="00A2372B" w:rsidRPr="008C1B76">
        <w:rPr>
          <w:noProof w:val="0"/>
          <w:lang w:eastAsia="ar-SA"/>
        </w:rPr>
        <w:t xml:space="preserve"> </w:t>
      </w:r>
      <w:r w:rsidRPr="008C1B76">
        <w:rPr>
          <w:noProof w:val="0"/>
          <w:lang w:eastAsia="ar-SA"/>
        </w:rPr>
        <w:t>şi</w:t>
      </w:r>
      <w:r w:rsidR="00A2372B" w:rsidRPr="008C1B76">
        <w:rPr>
          <w:noProof w:val="0"/>
          <w:lang w:eastAsia="ar-SA"/>
        </w:rPr>
        <w:t xml:space="preserve"> </w:t>
      </w:r>
      <w:r w:rsidRPr="008C1B76">
        <w:rPr>
          <w:noProof w:val="0"/>
          <w:lang w:eastAsia="ar-SA"/>
        </w:rPr>
        <w:t>mai</w:t>
      </w:r>
      <w:r w:rsidR="00A2372B" w:rsidRPr="008C1B76">
        <w:rPr>
          <w:noProof w:val="0"/>
          <w:lang w:eastAsia="ar-SA"/>
        </w:rPr>
        <w:t xml:space="preserve"> </w:t>
      </w:r>
      <w:r w:rsidRPr="008C1B76">
        <w:rPr>
          <w:noProof w:val="0"/>
          <w:lang w:eastAsia="ar-SA"/>
        </w:rPr>
        <w:t>ales</w:t>
      </w:r>
      <w:r w:rsidR="00A2372B" w:rsidRPr="008C1B76">
        <w:rPr>
          <w:noProof w:val="0"/>
          <w:lang w:eastAsia="ar-SA"/>
        </w:rPr>
        <w:t xml:space="preserve"> </w:t>
      </w:r>
      <w:r w:rsidRPr="008C1B76">
        <w:rPr>
          <w:noProof w:val="0"/>
          <w:lang w:eastAsia="ar-SA"/>
        </w:rPr>
        <w:t>reprezentanţii</w:t>
      </w:r>
      <w:r w:rsidR="00A2372B" w:rsidRPr="008C1B76">
        <w:rPr>
          <w:noProof w:val="0"/>
          <w:lang w:eastAsia="ar-SA"/>
        </w:rPr>
        <w:t xml:space="preserve"> </w:t>
      </w:r>
      <w:r w:rsidRPr="008C1B76">
        <w:rPr>
          <w:noProof w:val="0"/>
          <w:lang w:eastAsia="ar-SA"/>
        </w:rPr>
        <w:t>comunităţilor</w:t>
      </w:r>
      <w:r w:rsidR="00A2372B" w:rsidRPr="008C1B76">
        <w:rPr>
          <w:noProof w:val="0"/>
          <w:lang w:eastAsia="ar-SA"/>
        </w:rPr>
        <w:t xml:space="preserve"> </w:t>
      </w:r>
      <w:r w:rsidRPr="008C1B76">
        <w:rPr>
          <w:noProof w:val="0"/>
          <w:lang w:eastAsia="ar-SA"/>
        </w:rPr>
        <w:t>locale,</w:t>
      </w:r>
      <w:r w:rsidR="00A2372B" w:rsidRPr="008C1B76">
        <w:rPr>
          <w:noProof w:val="0"/>
          <w:lang w:eastAsia="ar-SA"/>
        </w:rPr>
        <w:t xml:space="preserve"> </w:t>
      </w:r>
      <w:r w:rsidRPr="008C1B76">
        <w:rPr>
          <w:noProof w:val="0"/>
          <w:lang w:eastAsia="ar-SA"/>
        </w:rPr>
        <w:t>la</w:t>
      </w:r>
      <w:r w:rsidR="00A2372B" w:rsidRPr="008C1B76">
        <w:rPr>
          <w:noProof w:val="0"/>
          <w:lang w:eastAsia="ar-SA"/>
        </w:rPr>
        <w:t xml:space="preserve"> </w:t>
      </w:r>
      <w:r w:rsidRPr="008C1B76">
        <w:rPr>
          <w:noProof w:val="0"/>
          <w:lang w:eastAsia="ar-SA"/>
        </w:rPr>
        <w:t>grupuri</w:t>
      </w:r>
      <w:r w:rsidR="00A2372B" w:rsidRPr="008C1B76">
        <w:rPr>
          <w:noProof w:val="0"/>
          <w:lang w:eastAsia="ar-SA"/>
        </w:rPr>
        <w:t xml:space="preserve"> </w:t>
      </w:r>
      <w:r w:rsidRPr="008C1B76">
        <w:rPr>
          <w:noProof w:val="0"/>
          <w:lang w:eastAsia="ar-SA"/>
        </w:rPr>
        <w:t>de</w:t>
      </w:r>
      <w:r w:rsidR="00A2372B" w:rsidRPr="008C1B76">
        <w:rPr>
          <w:noProof w:val="0"/>
          <w:lang w:eastAsia="ar-SA"/>
        </w:rPr>
        <w:t xml:space="preserve"> </w:t>
      </w:r>
      <w:r w:rsidRPr="008C1B76">
        <w:rPr>
          <w:noProof w:val="0"/>
          <w:lang w:eastAsia="ar-SA"/>
        </w:rPr>
        <w:t>lucru</w:t>
      </w:r>
      <w:r w:rsidR="00A2372B" w:rsidRPr="008C1B76">
        <w:rPr>
          <w:noProof w:val="0"/>
          <w:lang w:eastAsia="ar-SA"/>
        </w:rPr>
        <w:t xml:space="preserve"> </w:t>
      </w:r>
      <w:r w:rsidRPr="008C1B76">
        <w:rPr>
          <w:noProof w:val="0"/>
          <w:lang w:eastAsia="ar-SA"/>
        </w:rPr>
        <w:t>pe</w:t>
      </w:r>
      <w:r w:rsidR="00A2372B" w:rsidRPr="008C1B76">
        <w:rPr>
          <w:noProof w:val="0"/>
          <w:lang w:eastAsia="ar-SA"/>
        </w:rPr>
        <w:t xml:space="preserve"> </w:t>
      </w:r>
      <w:r w:rsidRPr="008C1B76">
        <w:rPr>
          <w:noProof w:val="0"/>
          <w:lang w:eastAsia="ar-SA"/>
        </w:rPr>
        <w:t>diferite</w:t>
      </w:r>
      <w:r w:rsidR="00A2372B" w:rsidRPr="008C1B76">
        <w:rPr>
          <w:noProof w:val="0"/>
          <w:lang w:eastAsia="ar-SA"/>
        </w:rPr>
        <w:t xml:space="preserve"> </w:t>
      </w:r>
      <w:r w:rsidRPr="008C1B76">
        <w:rPr>
          <w:noProof w:val="0"/>
          <w:lang w:eastAsia="ar-SA"/>
        </w:rPr>
        <w:t>teme.</w:t>
      </w:r>
    </w:p>
    <w:p w:rsidR="00D448BA" w:rsidRPr="008C1B76" w:rsidRDefault="00D448BA" w:rsidP="00493CAB">
      <w:pPr>
        <w:suppressAutoHyphens/>
        <w:ind w:firstLine="709"/>
        <w:rPr>
          <w:noProof w:val="0"/>
          <w:lang w:eastAsia="ar-SA"/>
        </w:rPr>
      </w:pPr>
    </w:p>
    <w:p w:rsidR="00B872DC" w:rsidRPr="008C1B76" w:rsidRDefault="00B872DC" w:rsidP="00493CAB">
      <w:pPr>
        <w:suppressAutoHyphens/>
        <w:ind w:firstLine="709"/>
        <w:rPr>
          <w:noProof w:val="0"/>
          <w:lang w:eastAsia="ar-SA"/>
        </w:rPr>
        <w:sectPr w:rsidR="00B872DC" w:rsidRPr="008C1B76" w:rsidSect="0028201C">
          <w:footerReference w:type="default" r:id="rId8"/>
          <w:pgSz w:w="11907" w:h="16840" w:code="9"/>
          <w:pgMar w:top="1411" w:right="1411" w:bottom="1411" w:left="1138" w:header="708" w:footer="708" w:gutter="0"/>
          <w:cols w:space="708"/>
          <w:titlePg/>
          <w:docGrid w:linePitch="360"/>
        </w:sectPr>
      </w:pPr>
    </w:p>
    <w:p w:rsidR="008E0DE5" w:rsidRPr="008C1B76" w:rsidRDefault="008E0DE5" w:rsidP="00493CAB">
      <w:pPr>
        <w:suppressAutoHyphens/>
        <w:ind w:firstLine="709"/>
        <w:rPr>
          <w:noProof w:val="0"/>
          <w:lang w:eastAsia="ar-SA"/>
        </w:rPr>
      </w:pPr>
    </w:p>
    <w:p w:rsidR="00B872DC" w:rsidRPr="008C1B76" w:rsidRDefault="00B872DC" w:rsidP="00493CAB">
      <w:pPr>
        <w:jc w:val="center"/>
        <w:outlineLvl w:val="1"/>
        <w:rPr>
          <w:rFonts w:eastAsia="Times New Roman"/>
          <w:b/>
          <w:bCs/>
          <w:iCs/>
          <w:noProof w:val="0"/>
        </w:rPr>
      </w:pPr>
      <w:bookmarkStart w:id="15" w:name="_Toc427061760"/>
      <w:bookmarkStart w:id="16" w:name="_Toc435488346"/>
      <w:r w:rsidRPr="008C1B76">
        <w:rPr>
          <w:rFonts w:eastAsia="Times New Roman"/>
          <w:b/>
          <w:bCs/>
          <w:iCs/>
          <w:noProof w:val="0"/>
        </w:rPr>
        <w:t>1.2. Cadrul legal referitor la ariile naturale protejate şi la elaborarea planului de management</w:t>
      </w:r>
      <w:bookmarkEnd w:id="15"/>
      <w:bookmarkEnd w:id="16"/>
    </w:p>
    <w:p w:rsidR="00B872DC" w:rsidRPr="008C1B76" w:rsidRDefault="00D448BA" w:rsidP="00493CAB">
      <w:pPr>
        <w:suppressAutoHyphens/>
        <w:jc w:val="right"/>
        <w:rPr>
          <w:noProof w:val="0"/>
          <w:lang w:eastAsia="ar-SA"/>
        </w:rPr>
      </w:pPr>
      <w:r w:rsidRPr="008C1B76">
        <w:rPr>
          <w:noProof w:val="0"/>
          <w:lang w:eastAsia="ar-SA"/>
        </w:rPr>
        <w:t>Tebel nr.1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tblPr>
      <w:tblGrid>
        <w:gridCol w:w="456"/>
        <w:gridCol w:w="1790"/>
        <w:gridCol w:w="1337"/>
        <w:gridCol w:w="560"/>
        <w:gridCol w:w="4988"/>
        <w:gridCol w:w="4943"/>
      </w:tblGrid>
      <w:tr w:rsidR="00B872DC" w:rsidRPr="008C1B76" w:rsidTr="009B2A49">
        <w:trPr>
          <w:tblHeader/>
        </w:trPr>
        <w:tc>
          <w:tcPr>
            <w:tcW w:w="162" w:type="pct"/>
            <w:shd w:val="clear" w:color="auto" w:fill="auto"/>
            <w:vAlign w:val="center"/>
          </w:tcPr>
          <w:p w:rsidR="00B872DC" w:rsidRPr="008C1B76" w:rsidRDefault="00B872DC" w:rsidP="00493CAB">
            <w:pPr>
              <w:suppressAutoHyphens/>
              <w:rPr>
                <w:b/>
                <w:noProof w:val="0"/>
                <w:lang w:eastAsia="ar-SA"/>
              </w:rPr>
            </w:pPr>
            <w:r w:rsidRPr="008C1B76">
              <w:rPr>
                <w:b/>
                <w:noProof w:val="0"/>
                <w:lang w:eastAsia="ar-SA"/>
              </w:rPr>
              <w:t>Nr. crt.</w:t>
            </w:r>
          </w:p>
        </w:tc>
        <w:tc>
          <w:tcPr>
            <w:tcW w:w="636" w:type="pct"/>
            <w:shd w:val="clear" w:color="auto" w:fill="auto"/>
            <w:vAlign w:val="center"/>
          </w:tcPr>
          <w:p w:rsidR="00B872DC" w:rsidRPr="008C1B76" w:rsidRDefault="00B872DC" w:rsidP="00493CAB">
            <w:pPr>
              <w:suppressAutoHyphens/>
              <w:rPr>
                <w:b/>
                <w:noProof w:val="0"/>
                <w:lang w:eastAsia="ar-SA"/>
              </w:rPr>
            </w:pPr>
            <w:r w:rsidRPr="008C1B76">
              <w:rPr>
                <w:b/>
                <w:noProof w:val="0"/>
                <w:lang w:eastAsia="ar-SA"/>
              </w:rPr>
              <w:t>Tip act</w:t>
            </w:r>
          </w:p>
        </w:tc>
        <w:tc>
          <w:tcPr>
            <w:tcW w:w="475" w:type="pct"/>
            <w:shd w:val="clear" w:color="auto" w:fill="auto"/>
            <w:vAlign w:val="center"/>
          </w:tcPr>
          <w:p w:rsidR="00B872DC" w:rsidRPr="008C1B76" w:rsidRDefault="00B872DC" w:rsidP="00493CAB">
            <w:pPr>
              <w:suppressAutoHyphens/>
              <w:rPr>
                <w:b/>
                <w:noProof w:val="0"/>
                <w:lang w:eastAsia="ar-SA"/>
              </w:rPr>
            </w:pPr>
            <w:r w:rsidRPr="008C1B76">
              <w:rPr>
                <w:b/>
                <w:noProof w:val="0"/>
                <w:lang w:eastAsia="ar-SA"/>
              </w:rPr>
              <w:t>Număr act</w:t>
            </w:r>
          </w:p>
        </w:tc>
        <w:tc>
          <w:tcPr>
            <w:tcW w:w="199" w:type="pct"/>
            <w:shd w:val="clear" w:color="auto" w:fill="auto"/>
            <w:vAlign w:val="center"/>
          </w:tcPr>
          <w:p w:rsidR="00B872DC" w:rsidRPr="008C1B76" w:rsidRDefault="00B872DC" w:rsidP="00493CAB">
            <w:pPr>
              <w:suppressAutoHyphens/>
              <w:rPr>
                <w:b/>
                <w:noProof w:val="0"/>
                <w:lang w:eastAsia="ar-SA"/>
              </w:rPr>
            </w:pPr>
            <w:r w:rsidRPr="008C1B76">
              <w:rPr>
                <w:b/>
                <w:noProof w:val="0"/>
                <w:lang w:eastAsia="ar-SA"/>
              </w:rPr>
              <w:t>An act</w:t>
            </w:r>
          </w:p>
        </w:tc>
        <w:tc>
          <w:tcPr>
            <w:tcW w:w="1772" w:type="pct"/>
            <w:shd w:val="clear" w:color="auto" w:fill="auto"/>
            <w:vAlign w:val="center"/>
          </w:tcPr>
          <w:p w:rsidR="00B872DC" w:rsidRPr="008C1B76" w:rsidRDefault="00B872DC" w:rsidP="00493CAB">
            <w:pPr>
              <w:suppressAutoHyphens/>
              <w:rPr>
                <w:b/>
                <w:noProof w:val="0"/>
                <w:lang w:eastAsia="ar-SA"/>
              </w:rPr>
            </w:pPr>
            <w:r w:rsidRPr="008C1B76">
              <w:rPr>
                <w:b/>
                <w:noProof w:val="0"/>
                <w:lang w:eastAsia="ar-SA"/>
              </w:rPr>
              <w:t>Denumire</w:t>
            </w:r>
          </w:p>
        </w:tc>
        <w:tc>
          <w:tcPr>
            <w:tcW w:w="1756" w:type="pct"/>
            <w:shd w:val="clear" w:color="auto" w:fill="auto"/>
            <w:vAlign w:val="center"/>
          </w:tcPr>
          <w:p w:rsidR="00B872DC" w:rsidRPr="008C1B76" w:rsidRDefault="00B872DC" w:rsidP="00493CAB">
            <w:pPr>
              <w:suppressAutoHyphens/>
              <w:rPr>
                <w:b/>
                <w:noProof w:val="0"/>
                <w:lang w:eastAsia="ar-SA"/>
              </w:rPr>
            </w:pPr>
            <w:r w:rsidRPr="008C1B76">
              <w:rPr>
                <w:b/>
                <w:noProof w:val="0"/>
                <w:lang w:eastAsia="ar-SA"/>
              </w:rPr>
              <w:t>Descriere act</w:t>
            </w:r>
          </w:p>
        </w:tc>
      </w:tr>
      <w:tr w:rsidR="00B872DC" w:rsidRPr="008C1B76" w:rsidTr="009B2A49">
        <w:tc>
          <w:tcPr>
            <w:tcW w:w="162" w:type="pct"/>
            <w:shd w:val="clear" w:color="auto" w:fill="auto"/>
            <w:vAlign w:val="center"/>
          </w:tcPr>
          <w:p w:rsidR="00B872DC" w:rsidRPr="008C1B76" w:rsidRDefault="00B872DC" w:rsidP="00493CAB">
            <w:pPr>
              <w:suppressAutoHyphens/>
              <w:rPr>
                <w:noProof w:val="0"/>
                <w:lang w:eastAsia="ar-SA"/>
              </w:rPr>
            </w:pPr>
            <w:r w:rsidRPr="008C1B76">
              <w:rPr>
                <w:noProof w:val="0"/>
                <w:lang w:eastAsia="ar-SA"/>
              </w:rPr>
              <w:t>1.</w:t>
            </w:r>
          </w:p>
        </w:tc>
        <w:tc>
          <w:tcPr>
            <w:tcW w:w="636" w:type="pct"/>
            <w:shd w:val="clear" w:color="auto" w:fill="auto"/>
            <w:vAlign w:val="center"/>
          </w:tcPr>
          <w:p w:rsidR="00B872DC" w:rsidRPr="008C1B76" w:rsidRDefault="00B872DC" w:rsidP="00493CAB">
            <w:pPr>
              <w:suppressAutoHyphens/>
              <w:rPr>
                <w:noProof w:val="0"/>
                <w:lang w:eastAsia="ar-SA"/>
              </w:rPr>
            </w:pPr>
            <w:r w:rsidRPr="008C1B76">
              <w:rPr>
                <w:noProof w:val="0"/>
                <w:lang w:eastAsia="ar-SA"/>
              </w:rPr>
              <w:t>Lege</w:t>
            </w:r>
          </w:p>
        </w:tc>
        <w:tc>
          <w:tcPr>
            <w:tcW w:w="475" w:type="pct"/>
            <w:shd w:val="clear" w:color="auto" w:fill="auto"/>
            <w:vAlign w:val="center"/>
          </w:tcPr>
          <w:p w:rsidR="00B872DC" w:rsidRPr="008C1B76" w:rsidRDefault="00B872DC" w:rsidP="00493CAB">
            <w:pPr>
              <w:suppressAutoHyphens/>
              <w:rPr>
                <w:noProof w:val="0"/>
                <w:lang w:eastAsia="ar-SA"/>
              </w:rPr>
            </w:pPr>
            <w:r w:rsidRPr="008C1B76">
              <w:rPr>
                <w:noProof w:val="0"/>
                <w:lang w:eastAsia="ar-SA"/>
              </w:rPr>
              <w:t>5</w:t>
            </w:r>
          </w:p>
        </w:tc>
        <w:tc>
          <w:tcPr>
            <w:tcW w:w="199" w:type="pct"/>
            <w:shd w:val="clear" w:color="auto" w:fill="auto"/>
            <w:vAlign w:val="center"/>
          </w:tcPr>
          <w:p w:rsidR="00B872DC" w:rsidRPr="008C1B76" w:rsidRDefault="00B872DC" w:rsidP="00493CAB">
            <w:pPr>
              <w:suppressAutoHyphens/>
              <w:rPr>
                <w:noProof w:val="0"/>
                <w:lang w:eastAsia="ar-SA"/>
              </w:rPr>
            </w:pPr>
            <w:r w:rsidRPr="008C1B76">
              <w:rPr>
                <w:noProof w:val="0"/>
                <w:lang w:eastAsia="ar-SA"/>
              </w:rPr>
              <w:t>2000</w:t>
            </w:r>
          </w:p>
        </w:tc>
        <w:tc>
          <w:tcPr>
            <w:tcW w:w="1772" w:type="pct"/>
            <w:shd w:val="clear" w:color="auto" w:fill="auto"/>
            <w:vAlign w:val="center"/>
          </w:tcPr>
          <w:p w:rsidR="00B872DC" w:rsidRPr="008C1B76" w:rsidRDefault="00B872DC" w:rsidP="00493CAB">
            <w:pPr>
              <w:suppressAutoHyphens/>
              <w:rPr>
                <w:noProof w:val="0"/>
                <w:lang w:eastAsia="ar-SA"/>
              </w:rPr>
            </w:pPr>
            <w:r w:rsidRPr="008C1B76">
              <w:rPr>
                <w:noProof w:val="0"/>
                <w:lang w:eastAsia="ar-SA"/>
              </w:rPr>
              <w:t>Privind aprobarea Planului de amenajare a teritoriului national-Secțiunea a III a-zone protejate</w:t>
            </w:r>
          </w:p>
        </w:tc>
        <w:tc>
          <w:tcPr>
            <w:tcW w:w="1756" w:type="pct"/>
            <w:shd w:val="clear" w:color="auto" w:fill="auto"/>
            <w:vAlign w:val="center"/>
          </w:tcPr>
          <w:p w:rsidR="00B872DC" w:rsidRPr="008C1B76" w:rsidRDefault="00B872DC" w:rsidP="00493CAB">
            <w:pPr>
              <w:suppressAutoHyphens/>
              <w:rPr>
                <w:noProof w:val="0"/>
                <w:lang w:eastAsia="ar-SA"/>
              </w:rPr>
            </w:pPr>
            <w:r w:rsidRPr="008C1B76">
              <w:rPr>
                <w:noProof w:val="0"/>
                <w:lang w:eastAsia="ar-SA"/>
              </w:rPr>
              <w:t>Legea evidențiază zonele naturale protejate de interes national și identifică valorile de patrimoniu cultural național, care necesită instituirea de zone protejate pentru asigurarea protecției acestor valori</w:t>
            </w:r>
          </w:p>
        </w:tc>
      </w:tr>
      <w:tr w:rsidR="00B872DC" w:rsidRPr="008C1B76" w:rsidTr="009B2A49">
        <w:tc>
          <w:tcPr>
            <w:tcW w:w="162" w:type="pct"/>
            <w:shd w:val="clear" w:color="auto" w:fill="auto"/>
            <w:vAlign w:val="center"/>
          </w:tcPr>
          <w:p w:rsidR="00B872DC" w:rsidRPr="008C1B76" w:rsidRDefault="00B872DC" w:rsidP="00493CAB">
            <w:pPr>
              <w:suppressAutoHyphens/>
              <w:rPr>
                <w:noProof w:val="0"/>
                <w:lang w:eastAsia="ar-SA"/>
              </w:rPr>
            </w:pPr>
            <w:r w:rsidRPr="008C1B76">
              <w:rPr>
                <w:noProof w:val="0"/>
                <w:lang w:eastAsia="ar-SA"/>
              </w:rPr>
              <w:t>2.</w:t>
            </w:r>
          </w:p>
        </w:tc>
        <w:tc>
          <w:tcPr>
            <w:tcW w:w="636" w:type="pct"/>
            <w:shd w:val="clear" w:color="auto" w:fill="auto"/>
            <w:vAlign w:val="center"/>
          </w:tcPr>
          <w:p w:rsidR="00B872DC" w:rsidRPr="008C1B76" w:rsidRDefault="00B872DC" w:rsidP="00493CAB">
            <w:pPr>
              <w:suppressAutoHyphens/>
              <w:rPr>
                <w:noProof w:val="0"/>
                <w:lang w:eastAsia="ar-SA"/>
              </w:rPr>
            </w:pPr>
            <w:r w:rsidRPr="008C1B76">
              <w:rPr>
                <w:noProof w:val="0"/>
                <w:lang w:eastAsia="ar-SA"/>
              </w:rPr>
              <w:t>Lege</w:t>
            </w:r>
          </w:p>
        </w:tc>
        <w:tc>
          <w:tcPr>
            <w:tcW w:w="475" w:type="pct"/>
            <w:shd w:val="clear" w:color="auto" w:fill="auto"/>
            <w:vAlign w:val="center"/>
          </w:tcPr>
          <w:p w:rsidR="00B872DC" w:rsidRPr="008C1B76" w:rsidRDefault="00B872DC" w:rsidP="00493CAB">
            <w:pPr>
              <w:suppressAutoHyphens/>
              <w:rPr>
                <w:noProof w:val="0"/>
                <w:lang w:eastAsia="ar-SA"/>
              </w:rPr>
            </w:pPr>
            <w:r w:rsidRPr="008C1B76">
              <w:rPr>
                <w:noProof w:val="0"/>
                <w:lang w:eastAsia="ar-SA"/>
              </w:rPr>
              <w:t>49</w:t>
            </w:r>
          </w:p>
        </w:tc>
        <w:tc>
          <w:tcPr>
            <w:tcW w:w="199" w:type="pct"/>
            <w:shd w:val="clear" w:color="auto" w:fill="auto"/>
            <w:vAlign w:val="center"/>
          </w:tcPr>
          <w:p w:rsidR="00B872DC" w:rsidRPr="008C1B76" w:rsidRDefault="00B872DC" w:rsidP="00493CAB">
            <w:pPr>
              <w:suppressAutoHyphens/>
              <w:rPr>
                <w:noProof w:val="0"/>
                <w:lang w:eastAsia="ar-SA"/>
              </w:rPr>
            </w:pPr>
            <w:r w:rsidRPr="008C1B76">
              <w:rPr>
                <w:noProof w:val="0"/>
                <w:lang w:eastAsia="ar-SA"/>
              </w:rPr>
              <w:t>2011</w:t>
            </w:r>
          </w:p>
        </w:tc>
        <w:tc>
          <w:tcPr>
            <w:tcW w:w="1772" w:type="pct"/>
            <w:shd w:val="clear" w:color="auto" w:fill="auto"/>
            <w:vAlign w:val="center"/>
          </w:tcPr>
          <w:p w:rsidR="00B872DC" w:rsidRPr="008C1B76" w:rsidRDefault="00B872DC" w:rsidP="00493CAB">
            <w:pPr>
              <w:suppressAutoHyphens/>
              <w:rPr>
                <w:noProof w:val="0"/>
                <w:lang w:eastAsia="ar-SA"/>
              </w:rPr>
            </w:pPr>
            <w:r w:rsidRPr="008C1B76">
              <w:rPr>
                <w:noProof w:val="0"/>
                <w:lang w:eastAsia="ar-SA"/>
              </w:rPr>
              <w:t>Pentru aprobarea Ordonanței de urgență a Guvernului nr. 57/2007 privind regimul ariilor natural protejate, conservarea habitatelor natural, a florei și faunei salbatice.</w:t>
            </w:r>
          </w:p>
        </w:tc>
        <w:tc>
          <w:tcPr>
            <w:tcW w:w="1756" w:type="pct"/>
            <w:shd w:val="clear" w:color="auto" w:fill="auto"/>
            <w:vAlign w:val="center"/>
          </w:tcPr>
          <w:p w:rsidR="00B872DC" w:rsidRPr="008C1B76" w:rsidRDefault="00B872DC" w:rsidP="00493CAB">
            <w:pPr>
              <w:suppressAutoHyphens/>
              <w:rPr>
                <w:noProof w:val="0"/>
                <w:lang w:eastAsia="ar-SA"/>
              </w:rPr>
            </w:pPr>
            <w:r w:rsidRPr="008C1B76">
              <w:rPr>
                <w:noProof w:val="0"/>
                <w:lang w:eastAsia="ar-SA"/>
              </w:rPr>
              <w:t>Aprobă, completează și modifică Ordonanța de urgență a Guvernului nr. 57/2007</w:t>
            </w:r>
          </w:p>
        </w:tc>
      </w:tr>
      <w:tr w:rsidR="00B872DC" w:rsidRPr="008C1B76" w:rsidTr="009B2A49">
        <w:tc>
          <w:tcPr>
            <w:tcW w:w="162" w:type="pct"/>
            <w:shd w:val="clear" w:color="auto" w:fill="auto"/>
            <w:vAlign w:val="center"/>
          </w:tcPr>
          <w:p w:rsidR="00B872DC" w:rsidRPr="008C1B76" w:rsidRDefault="00B872DC" w:rsidP="00493CAB">
            <w:pPr>
              <w:suppressAutoHyphens/>
              <w:rPr>
                <w:noProof w:val="0"/>
                <w:lang w:eastAsia="ar-SA"/>
              </w:rPr>
            </w:pPr>
            <w:r w:rsidRPr="008C1B76">
              <w:rPr>
                <w:noProof w:val="0"/>
                <w:lang w:eastAsia="ar-SA"/>
              </w:rPr>
              <w:t>3.</w:t>
            </w:r>
          </w:p>
        </w:tc>
        <w:tc>
          <w:tcPr>
            <w:tcW w:w="636" w:type="pct"/>
            <w:shd w:val="clear" w:color="auto" w:fill="auto"/>
            <w:vAlign w:val="center"/>
          </w:tcPr>
          <w:p w:rsidR="00B872DC" w:rsidRPr="008C1B76" w:rsidRDefault="00B872DC" w:rsidP="00493CAB">
            <w:pPr>
              <w:suppressAutoHyphens/>
              <w:rPr>
                <w:noProof w:val="0"/>
                <w:lang w:eastAsia="ar-SA"/>
              </w:rPr>
            </w:pPr>
            <w:r w:rsidRPr="008C1B76">
              <w:rPr>
                <w:noProof w:val="0"/>
                <w:lang w:eastAsia="ar-SA"/>
              </w:rPr>
              <w:t>Lege</w:t>
            </w:r>
          </w:p>
        </w:tc>
        <w:tc>
          <w:tcPr>
            <w:tcW w:w="475" w:type="pct"/>
            <w:shd w:val="clear" w:color="auto" w:fill="auto"/>
            <w:vAlign w:val="center"/>
          </w:tcPr>
          <w:p w:rsidR="00B872DC" w:rsidRPr="008C1B76" w:rsidRDefault="00B872DC" w:rsidP="00493CAB">
            <w:pPr>
              <w:suppressAutoHyphens/>
              <w:rPr>
                <w:noProof w:val="0"/>
                <w:lang w:eastAsia="ar-SA"/>
              </w:rPr>
            </w:pPr>
            <w:r w:rsidRPr="008C1B76">
              <w:rPr>
                <w:noProof w:val="0"/>
                <w:lang w:eastAsia="ar-SA"/>
              </w:rPr>
              <w:t>265</w:t>
            </w:r>
          </w:p>
        </w:tc>
        <w:tc>
          <w:tcPr>
            <w:tcW w:w="199" w:type="pct"/>
            <w:shd w:val="clear" w:color="auto" w:fill="auto"/>
            <w:vAlign w:val="center"/>
          </w:tcPr>
          <w:p w:rsidR="00B872DC" w:rsidRPr="008C1B76" w:rsidRDefault="00B872DC" w:rsidP="00493CAB">
            <w:pPr>
              <w:suppressAutoHyphens/>
              <w:rPr>
                <w:noProof w:val="0"/>
                <w:lang w:eastAsia="ar-SA"/>
              </w:rPr>
            </w:pPr>
            <w:r w:rsidRPr="008C1B76">
              <w:rPr>
                <w:noProof w:val="0"/>
                <w:lang w:eastAsia="ar-SA"/>
              </w:rPr>
              <w:t>2006</w:t>
            </w:r>
          </w:p>
        </w:tc>
        <w:tc>
          <w:tcPr>
            <w:tcW w:w="1772" w:type="pct"/>
            <w:shd w:val="clear" w:color="auto" w:fill="auto"/>
            <w:vAlign w:val="center"/>
          </w:tcPr>
          <w:p w:rsidR="00B872DC" w:rsidRPr="008C1B76" w:rsidRDefault="00B872DC" w:rsidP="00493CAB">
            <w:pPr>
              <w:suppressAutoHyphens/>
              <w:rPr>
                <w:noProof w:val="0"/>
                <w:lang w:eastAsia="ar-SA"/>
              </w:rPr>
            </w:pPr>
            <w:r w:rsidRPr="008C1B76">
              <w:rPr>
                <w:noProof w:val="0"/>
                <w:lang w:eastAsia="ar-SA"/>
              </w:rPr>
              <w:t>Pentru aprobarea Ordonantei de urgenta a Guvernului nr.195/2005 privind protectia mediului</w:t>
            </w:r>
          </w:p>
        </w:tc>
        <w:tc>
          <w:tcPr>
            <w:tcW w:w="1756" w:type="pct"/>
            <w:shd w:val="clear" w:color="auto" w:fill="auto"/>
            <w:vAlign w:val="center"/>
          </w:tcPr>
          <w:p w:rsidR="00B872DC" w:rsidRPr="008C1B76" w:rsidRDefault="00B872DC" w:rsidP="00493CAB">
            <w:pPr>
              <w:suppressAutoHyphens/>
              <w:rPr>
                <w:noProof w:val="0"/>
                <w:lang w:eastAsia="ar-SA"/>
              </w:rPr>
            </w:pPr>
            <w:r w:rsidRPr="008C1B76">
              <w:rPr>
                <w:noProof w:val="0"/>
                <w:lang w:eastAsia="ar-SA"/>
              </w:rPr>
              <w:t>Aprobă, completează și modifică Ordonanța de urgență a Guvernului nr. 195/2005</w:t>
            </w:r>
          </w:p>
        </w:tc>
      </w:tr>
      <w:tr w:rsidR="00B872DC" w:rsidRPr="008C1B76" w:rsidTr="009B2A49">
        <w:tc>
          <w:tcPr>
            <w:tcW w:w="162" w:type="pct"/>
            <w:shd w:val="clear" w:color="auto" w:fill="auto"/>
            <w:vAlign w:val="center"/>
          </w:tcPr>
          <w:p w:rsidR="00B872DC" w:rsidRPr="008C1B76" w:rsidRDefault="00B872DC" w:rsidP="00493CAB">
            <w:pPr>
              <w:suppressAutoHyphens/>
              <w:rPr>
                <w:noProof w:val="0"/>
                <w:lang w:eastAsia="ar-SA"/>
              </w:rPr>
            </w:pPr>
            <w:r w:rsidRPr="008C1B76">
              <w:rPr>
                <w:noProof w:val="0"/>
                <w:lang w:eastAsia="ar-SA"/>
              </w:rPr>
              <w:t>4.</w:t>
            </w:r>
          </w:p>
        </w:tc>
        <w:tc>
          <w:tcPr>
            <w:tcW w:w="636" w:type="pct"/>
            <w:shd w:val="clear" w:color="auto" w:fill="auto"/>
            <w:vAlign w:val="center"/>
          </w:tcPr>
          <w:p w:rsidR="00B872DC" w:rsidRPr="008C1B76" w:rsidRDefault="00B872DC" w:rsidP="00493CAB">
            <w:pPr>
              <w:suppressAutoHyphens/>
              <w:rPr>
                <w:noProof w:val="0"/>
                <w:lang w:eastAsia="ar-SA"/>
              </w:rPr>
            </w:pPr>
            <w:r w:rsidRPr="008C1B76">
              <w:rPr>
                <w:noProof w:val="0"/>
                <w:lang w:eastAsia="ar-SA"/>
              </w:rPr>
              <w:t>Ordonanța de urgență a Guvernului</w:t>
            </w:r>
          </w:p>
        </w:tc>
        <w:tc>
          <w:tcPr>
            <w:tcW w:w="475" w:type="pct"/>
            <w:shd w:val="clear" w:color="auto" w:fill="auto"/>
            <w:vAlign w:val="center"/>
          </w:tcPr>
          <w:p w:rsidR="00B872DC" w:rsidRPr="008C1B76" w:rsidRDefault="00B872DC" w:rsidP="00493CAB">
            <w:pPr>
              <w:suppressAutoHyphens/>
              <w:rPr>
                <w:noProof w:val="0"/>
                <w:lang w:eastAsia="ar-SA"/>
              </w:rPr>
            </w:pPr>
            <w:r w:rsidRPr="008C1B76">
              <w:rPr>
                <w:noProof w:val="0"/>
                <w:lang w:eastAsia="ar-SA"/>
              </w:rPr>
              <w:t>57</w:t>
            </w:r>
          </w:p>
        </w:tc>
        <w:tc>
          <w:tcPr>
            <w:tcW w:w="199" w:type="pct"/>
            <w:shd w:val="clear" w:color="auto" w:fill="auto"/>
            <w:vAlign w:val="center"/>
          </w:tcPr>
          <w:p w:rsidR="00B872DC" w:rsidRPr="008C1B76" w:rsidRDefault="00B872DC" w:rsidP="00493CAB">
            <w:pPr>
              <w:suppressAutoHyphens/>
              <w:rPr>
                <w:noProof w:val="0"/>
                <w:lang w:eastAsia="ar-SA"/>
              </w:rPr>
            </w:pPr>
            <w:r w:rsidRPr="008C1B76">
              <w:rPr>
                <w:noProof w:val="0"/>
                <w:lang w:eastAsia="ar-SA"/>
              </w:rPr>
              <w:t>2007</w:t>
            </w:r>
          </w:p>
        </w:tc>
        <w:tc>
          <w:tcPr>
            <w:tcW w:w="1772" w:type="pct"/>
            <w:shd w:val="clear" w:color="auto" w:fill="auto"/>
            <w:vAlign w:val="center"/>
          </w:tcPr>
          <w:p w:rsidR="00B872DC" w:rsidRPr="008C1B76" w:rsidRDefault="00B872DC" w:rsidP="00493CAB">
            <w:pPr>
              <w:suppressAutoHyphens/>
              <w:rPr>
                <w:noProof w:val="0"/>
                <w:lang w:eastAsia="ar-SA"/>
              </w:rPr>
            </w:pPr>
            <w:r w:rsidRPr="008C1B76">
              <w:rPr>
                <w:noProof w:val="0"/>
                <w:lang w:eastAsia="ar-SA"/>
              </w:rPr>
              <w:t>Privind regimul ariilor naturale protejate, conservarea habitatelor natural, a florei și faunei salbatice</w:t>
            </w:r>
          </w:p>
        </w:tc>
        <w:tc>
          <w:tcPr>
            <w:tcW w:w="1756" w:type="pct"/>
            <w:shd w:val="clear" w:color="auto" w:fill="auto"/>
            <w:vAlign w:val="center"/>
          </w:tcPr>
          <w:p w:rsidR="00B872DC" w:rsidRPr="008C1B76" w:rsidRDefault="00B872DC" w:rsidP="00493CAB">
            <w:pPr>
              <w:suppressAutoHyphens/>
              <w:rPr>
                <w:noProof w:val="0"/>
                <w:lang w:eastAsia="ar-SA"/>
              </w:rPr>
            </w:pPr>
            <w:r w:rsidRPr="008C1B76">
              <w:rPr>
                <w:noProof w:val="0"/>
                <w:lang w:eastAsia="ar-SA"/>
              </w:rPr>
              <w:t xml:space="preserve">Prevederi privind desemnarea, administrarea ariilor naturale protejate </w:t>
            </w:r>
            <w:r w:rsidR="002B0DBE" w:rsidRPr="008C1B76">
              <w:rPr>
                <w:noProof w:val="0"/>
                <w:lang w:eastAsia="ar-SA"/>
              </w:rPr>
              <w:t>-</w:t>
            </w:r>
            <w:r w:rsidRPr="008C1B76">
              <w:rPr>
                <w:noProof w:val="0"/>
                <w:lang w:eastAsia="ar-SA"/>
              </w:rPr>
              <w:t>inclusiv cele referitoare la planul de management</w:t>
            </w:r>
            <w:r w:rsidR="002B0DBE" w:rsidRPr="008C1B76">
              <w:rPr>
                <w:noProof w:val="0"/>
                <w:lang w:eastAsia="ar-SA"/>
              </w:rPr>
              <w:t>,</w:t>
            </w:r>
            <w:r w:rsidRPr="008C1B76">
              <w:rPr>
                <w:noProof w:val="0"/>
                <w:lang w:eastAsia="ar-SA"/>
              </w:rPr>
              <w:t xml:space="preserve"> scopul și categoriile de management ale ariilor naturale protejate - inclusiv ale SCI și SPA, conservarea speciilor de flora si fauna, listele speciilor de plante și animale de interes comunitar și national, lista habitatelor </w:t>
            </w:r>
            <w:r w:rsidRPr="008C1B76">
              <w:rPr>
                <w:noProof w:val="0"/>
                <w:lang w:eastAsia="ar-SA"/>
              </w:rPr>
              <w:lastRenderedPageBreak/>
              <w:t>naturale de interes comunitar</w:t>
            </w:r>
          </w:p>
        </w:tc>
      </w:tr>
      <w:tr w:rsidR="00B872DC" w:rsidRPr="008C1B76" w:rsidTr="009B2A49">
        <w:tc>
          <w:tcPr>
            <w:tcW w:w="162" w:type="pct"/>
            <w:shd w:val="clear" w:color="auto" w:fill="auto"/>
            <w:vAlign w:val="center"/>
          </w:tcPr>
          <w:p w:rsidR="00B872DC" w:rsidRPr="008C1B76" w:rsidRDefault="00B872DC" w:rsidP="00493CAB">
            <w:pPr>
              <w:suppressAutoHyphens/>
              <w:rPr>
                <w:noProof w:val="0"/>
                <w:lang w:eastAsia="ar-SA"/>
              </w:rPr>
            </w:pPr>
            <w:r w:rsidRPr="008C1B76">
              <w:rPr>
                <w:noProof w:val="0"/>
                <w:lang w:eastAsia="ar-SA"/>
              </w:rPr>
              <w:lastRenderedPageBreak/>
              <w:t>5.</w:t>
            </w:r>
          </w:p>
        </w:tc>
        <w:tc>
          <w:tcPr>
            <w:tcW w:w="636" w:type="pct"/>
            <w:shd w:val="clear" w:color="auto" w:fill="auto"/>
            <w:vAlign w:val="center"/>
          </w:tcPr>
          <w:p w:rsidR="00B872DC" w:rsidRPr="008C1B76" w:rsidRDefault="00B872DC" w:rsidP="00493CAB">
            <w:pPr>
              <w:suppressAutoHyphens/>
              <w:rPr>
                <w:noProof w:val="0"/>
                <w:lang w:eastAsia="ar-SA"/>
              </w:rPr>
            </w:pPr>
            <w:r w:rsidRPr="008C1B76">
              <w:rPr>
                <w:noProof w:val="0"/>
                <w:lang w:eastAsia="ar-SA"/>
              </w:rPr>
              <w:t>Ordonanta de urgenta a Guvernului</w:t>
            </w:r>
          </w:p>
        </w:tc>
        <w:tc>
          <w:tcPr>
            <w:tcW w:w="475" w:type="pct"/>
            <w:shd w:val="clear" w:color="auto" w:fill="auto"/>
            <w:vAlign w:val="center"/>
          </w:tcPr>
          <w:p w:rsidR="00B872DC" w:rsidRPr="008C1B76" w:rsidRDefault="00B872DC" w:rsidP="00493CAB">
            <w:pPr>
              <w:suppressAutoHyphens/>
              <w:rPr>
                <w:noProof w:val="0"/>
                <w:lang w:eastAsia="ar-SA"/>
              </w:rPr>
            </w:pPr>
            <w:r w:rsidRPr="008C1B76">
              <w:rPr>
                <w:noProof w:val="0"/>
                <w:lang w:eastAsia="ar-SA"/>
              </w:rPr>
              <w:t>195</w:t>
            </w:r>
          </w:p>
        </w:tc>
        <w:tc>
          <w:tcPr>
            <w:tcW w:w="199" w:type="pct"/>
            <w:shd w:val="clear" w:color="auto" w:fill="auto"/>
            <w:vAlign w:val="center"/>
          </w:tcPr>
          <w:p w:rsidR="00B872DC" w:rsidRPr="008C1B76" w:rsidRDefault="00B872DC" w:rsidP="00493CAB">
            <w:pPr>
              <w:suppressAutoHyphens/>
              <w:rPr>
                <w:noProof w:val="0"/>
                <w:lang w:eastAsia="ar-SA"/>
              </w:rPr>
            </w:pPr>
            <w:r w:rsidRPr="008C1B76">
              <w:rPr>
                <w:noProof w:val="0"/>
                <w:lang w:eastAsia="ar-SA"/>
              </w:rPr>
              <w:t>2005</w:t>
            </w:r>
          </w:p>
        </w:tc>
        <w:tc>
          <w:tcPr>
            <w:tcW w:w="1772" w:type="pct"/>
            <w:shd w:val="clear" w:color="auto" w:fill="auto"/>
            <w:vAlign w:val="center"/>
          </w:tcPr>
          <w:p w:rsidR="00B872DC" w:rsidRPr="008C1B76" w:rsidRDefault="00B872DC" w:rsidP="00493CAB">
            <w:pPr>
              <w:suppressAutoHyphens/>
              <w:rPr>
                <w:noProof w:val="0"/>
                <w:lang w:eastAsia="ar-SA"/>
              </w:rPr>
            </w:pPr>
            <w:r w:rsidRPr="008C1B76">
              <w:rPr>
                <w:noProof w:val="0"/>
                <w:lang w:eastAsia="ar-SA"/>
              </w:rPr>
              <w:t>Privind protectia mediului</w:t>
            </w:r>
          </w:p>
        </w:tc>
        <w:tc>
          <w:tcPr>
            <w:tcW w:w="1756" w:type="pct"/>
            <w:shd w:val="clear" w:color="auto" w:fill="auto"/>
            <w:vAlign w:val="center"/>
          </w:tcPr>
          <w:p w:rsidR="00B872DC" w:rsidRPr="008C1B76" w:rsidRDefault="00B872DC" w:rsidP="00493CAB">
            <w:pPr>
              <w:suppressAutoHyphens/>
              <w:rPr>
                <w:noProof w:val="0"/>
                <w:lang w:eastAsia="ar-SA"/>
              </w:rPr>
            </w:pPr>
            <w:r w:rsidRPr="008C1B76">
              <w:rPr>
                <w:noProof w:val="0"/>
                <w:lang w:eastAsia="ar-SA"/>
              </w:rPr>
              <w:t>Prevederi ce includ și conservarea biodiversitatii si ariile naturale protejate</w:t>
            </w:r>
          </w:p>
        </w:tc>
      </w:tr>
      <w:tr w:rsidR="00B872DC" w:rsidRPr="008C1B76" w:rsidTr="009B2A49">
        <w:tc>
          <w:tcPr>
            <w:tcW w:w="162" w:type="pct"/>
            <w:shd w:val="clear" w:color="auto" w:fill="auto"/>
            <w:vAlign w:val="center"/>
          </w:tcPr>
          <w:p w:rsidR="00B872DC" w:rsidRPr="008C1B76" w:rsidRDefault="00B872DC" w:rsidP="00493CAB">
            <w:pPr>
              <w:suppressAutoHyphens/>
              <w:rPr>
                <w:noProof w:val="0"/>
                <w:lang w:eastAsia="ar-SA"/>
              </w:rPr>
            </w:pPr>
            <w:r w:rsidRPr="008C1B76">
              <w:rPr>
                <w:noProof w:val="0"/>
                <w:lang w:eastAsia="ar-SA"/>
              </w:rPr>
              <w:t>6.</w:t>
            </w:r>
          </w:p>
        </w:tc>
        <w:tc>
          <w:tcPr>
            <w:tcW w:w="636" w:type="pct"/>
            <w:shd w:val="clear" w:color="auto" w:fill="auto"/>
            <w:vAlign w:val="center"/>
          </w:tcPr>
          <w:p w:rsidR="00B872DC" w:rsidRPr="008C1B76" w:rsidRDefault="00B872DC" w:rsidP="00493CAB">
            <w:pPr>
              <w:suppressAutoHyphens/>
              <w:rPr>
                <w:noProof w:val="0"/>
                <w:lang w:eastAsia="ar-SA"/>
              </w:rPr>
            </w:pPr>
            <w:r w:rsidRPr="008C1B76">
              <w:rPr>
                <w:noProof w:val="0"/>
                <w:lang w:eastAsia="ar-SA"/>
              </w:rPr>
              <w:t>Ordonanța de urgență a Guvernului</w:t>
            </w:r>
          </w:p>
        </w:tc>
        <w:tc>
          <w:tcPr>
            <w:tcW w:w="475" w:type="pct"/>
            <w:shd w:val="clear" w:color="auto" w:fill="auto"/>
            <w:vAlign w:val="center"/>
          </w:tcPr>
          <w:p w:rsidR="00B872DC" w:rsidRPr="008C1B76" w:rsidRDefault="00B872DC" w:rsidP="00493CAB">
            <w:pPr>
              <w:suppressAutoHyphens/>
              <w:rPr>
                <w:noProof w:val="0"/>
                <w:lang w:eastAsia="ar-SA"/>
              </w:rPr>
            </w:pPr>
            <w:r w:rsidRPr="008C1B76">
              <w:rPr>
                <w:noProof w:val="0"/>
                <w:lang w:eastAsia="ar-SA"/>
              </w:rPr>
              <w:t>154</w:t>
            </w:r>
          </w:p>
        </w:tc>
        <w:tc>
          <w:tcPr>
            <w:tcW w:w="199" w:type="pct"/>
            <w:shd w:val="clear" w:color="auto" w:fill="auto"/>
            <w:vAlign w:val="center"/>
          </w:tcPr>
          <w:p w:rsidR="00B872DC" w:rsidRPr="008C1B76" w:rsidRDefault="00B872DC" w:rsidP="00493CAB">
            <w:pPr>
              <w:suppressAutoHyphens/>
              <w:rPr>
                <w:noProof w:val="0"/>
                <w:lang w:eastAsia="ar-SA"/>
              </w:rPr>
            </w:pPr>
            <w:r w:rsidRPr="008C1B76">
              <w:rPr>
                <w:noProof w:val="0"/>
                <w:lang w:eastAsia="ar-SA"/>
              </w:rPr>
              <w:t>2008</w:t>
            </w:r>
          </w:p>
        </w:tc>
        <w:tc>
          <w:tcPr>
            <w:tcW w:w="1772" w:type="pct"/>
            <w:shd w:val="clear" w:color="auto" w:fill="auto"/>
            <w:vAlign w:val="center"/>
          </w:tcPr>
          <w:p w:rsidR="00B872DC" w:rsidRPr="008C1B76" w:rsidRDefault="00B872DC" w:rsidP="00493CAB">
            <w:pPr>
              <w:suppressAutoHyphens/>
              <w:rPr>
                <w:noProof w:val="0"/>
                <w:lang w:eastAsia="ar-SA"/>
              </w:rPr>
            </w:pPr>
            <w:r w:rsidRPr="008C1B76">
              <w:rPr>
                <w:noProof w:val="0"/>
                <w:lang w:eastAsia="ar-SA"/>
              </w:rPr>
              <w:t>Pentru modificarea și completarea Ordonanței de urgență a Guvernului nr. 57/2007 și a Legii vânătorii și a protecției fondului cinegetic nr. 407/2006</w:t>
            </w:r>
          </w:p>
        </w:tc>
        <w:tc>
          <w:tcPr>
            <w:tcW w:w="1756" w:type="pct"/>
            <w:shd w:val="clear" w:color="auto" w:fill="auto"/>
            <w:vAlign w:val="center"/>
          </w:tcPr>
          <w:p w:rsidR="00B872DC" w:rsidRPr="008C1B76" w:rsidRDefault="00B872DC" w:rsidP="00493CAB">
            <w:pPr>
              <w:suppressAutoHyphens/>
              <w:rPr>
                <w:noProof w:val="0"/>
                <w:lang w:eastAsia="ar-SA"/>
              </w:rPr>
            </w:pPr>
            <w:r w:rsidRPr="008C1B76">
              <w:rPr>
                <w:noProof w:val="0"/>
                <w:lang w:eastAsia="ar-SA"/>
              </w:rPr>
              <w:t>Prevede modificări și completări privind speciile și habitatele de interes comunitar</w:t>
            </w:r>
          </w:p>
        </w:tc>
      </w:tr>
      <w:tr w:rsidR="00B872DC" w:rsidRPr="008C1B76" w:rsidTr="009B2A49">
        <w:tc>
          <w:tcPr>
            <w:tcW w:w="162" w:type="pct"/>
            <w:shd w:val="clear" w:color="auto" w:fill="auto"/>
            <w:vAlign w:val="center"/>
          </w:tcPr>
          <w:p w:rsidR="00B872DC" w:rsidRPr="008C1B76" w:rsidRDefault="00B872DC" w:rsidP="00493CAB">
            <w:pPr>
              <w:suppressAutoHyphens/>
              <w:rPr>
                <w:noProof w:val="0"/>
                <w:lang w:eastAsia="ar-SA"/>
              </w:rPr>
            </w:pPr>
            <w:r w:rsidRPr="008C1B76">
              <w:rPr>
                <w:noProof w:val="0"/>
                <w:lang w:eastAsia="ar-SA"/>
              </w:rPr>
              <w:t>7.</w:t>
            </w:r>
          </w:p>
        </w:tc>
        <w:tc>
          <w:tcPr>
            <w:tcW w:w="636" w:type="pct"/>
            <w:shd w:val="clear" w:color="auto" w:fill="auto"/>
            <w:vAlign w:val="center"/>
          </w:tcPr>
          <w:p w:rsidR="00B872DC" w:rsidRPr="008C1B76" w:rsidRDefault="00B872DC" w:rsidP="00493CAB">
            <w:pPr>
              <w:suppressAutoHyphens/>
              <w:rPr>
                <w:noProof w:val="0"/>
                <w:lang w:eastAsia="ar-SA"/>
              </w:rPr>
            </w:pPr>
            <w:r w:rsidRPr="008C1B76">
              <w:rPr>
                <w:noProof w:val="0"/>
                <w:lang w:eastAsia="ar-SA"/>
              </w:rPr>
              <w:t>Ordinul Ministerului Mediului și Gospădăririi Apelor</w:t>
            </w:r>
          </w:p>
        </w:tc>
        <w:tc>
          <w:tcPr>
            <w:tcW w:w="475" w:type="pct"/>
            <w:shd w:val="clear" w:color="auto" w:fill="auto"/>
            <w:vAlign w:val="center"/>
          </w:tcPr>
          <w:p w:rsidR="00B872DC" w:rsidRPr="008C1B76" w:rsidRDefault="00B872DC" w:rsidP="00493CAB">
            <w:pPr>
              <w:suppressAutoHyphens/>
              <w:rPr>
                <w:noProof w:val="0"/>
                <w:lang w:eastAsia="ar-SA"/>
              </w:rPr>
            </w:pPr>
            <w:r w:rsidRPr="008C1B76">
              <w:rPr>
                <w:noProof w:val="0"/>
                <w:lang w:eastAsia="ar-SA"/>
              </w:rPr>
              <w:t>207</w:t>
            </w:r>
          </w:p>
        </w:tc>
        <w:tc>
          <w:tcPr>
            <w:tcW w:w="199" w:type="pct"/>
            <w:shd w:val="clear" w:color="auto" w:fill="auto"/>
            <w:vAlign w:val="center"/>
          </w:tcPr>
          <w:p w:rsidR="00B872DC" w:rsidRPr="008C1B76" w:rsidRDefault="00B872DC" w:rsidP="00493CAB">
            <w:pPr>
              <w:suppressAutoHyphens/>
              <w:rPr>
                <w:noProof w:val="0"/>
                <w:lang w:eastAsia="ar-SA"/>
              </w:rPr>
            </w:pPr>
            <w:r w:rsidRPr="008C1B76">
              <w:rPr>
                <w:noProof w:val="0"/>
                <w:lang w:eastAsia="ar-SA"/>
              </w:rPr>
              <w:t>2006</w:t>
            </w:r>
          </w:p>
        </w:tc>
        <w:tc>
          <w:tcPr>
            <w:tcW w:w="1772" w:type="pct"/>
            <w:shd w:val="clear" w:color="auto" w:fill="auto"/>
            <w:vAlign w:val="center"/>
          </w:tcPr>
          <w:p w:rsidR="00B872DC" w:rsidRPr="008C1B76" w:rsidRDefault="00B872DC" w:rsidP="00493CAB">
            <w:pPr>
              <w:suppressAutoHyphens/>
              <w:rPr>
                <w:noProof w:val="0"/>
                <w:lang w:eastAsia="ar-SA"/>
              </w:rPr>
            </w:pPr>
            <w:r w:rsidRPr="008C1B76">
              <w:rPr>
                <w:noProof w:val="0"/>
                <w:lang w:eastAsia="ar-SA"/>
              </w:rPr>
              <w:t>Privind aprobarea conținutului Formularului Standard Natura 2000 și a manualului de completare a acestuia</w:t>
            </w:r>
          </w:p>
        </w:tc>
        <w:tc>
          <w:tcPr>
            <w:tcW w:w="1756" w:type="pct"/>
            <w:shd w:val="clear" w:color="auto" w:fill="auto"/>
            <w:vAlign w:val="center"/>
          </w:tcPr>
          <w:p w:rsidR="00B872DC" w:rsidRPr="008C1B76" w:rsidRDefault="00B872DC" w:rsidP="00493CAB">
            <w:pPr>
              <w:suppressAutoHyphens/>
              <w:rPr>
                <w:noProof w:val="0"/>
                <w:lang w:eastAsia="ar-SA"/>
              </w:rPr>
            </w:pPr>
            <w:r w:rsidRPr="008C1B76">
              <w:rPr>
                <w:noProof w:val="0"/>
                <w:lang w:eastAsia="ar-SA"/>
              </w:rPr>
              <w:t>Aprobă conținutul Formularului Standard Natura 2000 stabilit de Comisia Europeană prin Decizia nr. 97/266/EC, prevăzut în anexa nr. 1, și manualul de completare al formularului standard, prevăzut în anexa nr. 2</w:t>
            </w:r>
          </w:p>
        </w:tc>
      </w:tr>
      <w:tr w:rsidR="00B872DC" w:rsidRPr="008C1B76" w:rsidTr="009B2A49">
        <w:tc>
          <w:tcPr>
            <w:tcW w:w="162" w:type="pct"/>
            <w:shd w:val="clear" w:color="auto" w:fill="auto"/>
            <w:vAlign w:val="center"/>
          </w:tcPr>
          <w:p w:rsidR="00B872DC" w:rsidRPr="008C1B76" w:rsidRDefault="00B872DC" w:rsidP="00493CAB">
            <w:pPr>
              <w:keepNext/>
              <w:suppressAutoHyphens/>
              <w:rPr>
                <w:noProof w:val="0"/>
                <w:lang w:eastAsia="ar-SA"/>
              </w:rPr>
            </w:pPr>
            <w:r w:rsidRPr="008C1B76">
              <w:rPr>
                <w:noProof w:val="0"/>
                <w:lang w:eastAsia="ar-SA"/>
              </w:rPr>
              <w:t>8.</w:t>
            </w:r>
          </w:p>
        </w:tc>
        <w:tc>
          <w:tcPr>
            <w:tcW w:w="636" w:type="pct"/>
            <w:shd w:val="clear" w:color="auto" w:fill="auto"/>
            <w:vAlign w:val="center"/>
          </w:tcPr>
          <w:p w:rsidR="00B872DC" w:rsidRPr="008C1B76" w:rsidRDefault="00B872DC" w:rsidP="00493CAB">
            <w:pPr>
              <w:keepNext/>
              <w:suppressAutoHyphens/>
              <w:rPr>
                <w:noProof w:val="0"/>
                <w:lang w:eastAsia="ar-SA"/>
              </w:rPr>
            </w:pPr>
            <w:r w:rsidRPr="008C1B76">
              <w:rPr>
                <w:noProof w:val="0"/>
                <w:lang w:eastAsia="ar-SA"/>
              </w:rPr>
              <w:t>Ordinul Ministerului Mediului și Dezvoltării Durabile</w:t>
            </w:r>
          </w:p>
        </w:tc>
        <w:tc>
          <w:tcPr>
            <w:tcW w:w="475" w:type="pct"/>
            <w:shd w:val="clear" w:color="auto" w:fill="auto"/>
            <w:vAlign w:val="center"/>
          </w:tcPr>
          <w:p w:rsidR="00B872DC" w:rsidRPr="008C1B76" w:rsidRDefault="00B872DC" w:rsidP="00493CAB">
            <w:pPr>
              <w:suppressAutoHyphens/>
              <w:rPr>
                <w:noProof w:val="0"/>
                <w:lang w:eastAsia="ar-SA"/>
              </w:rPr>
            </w:pPr>
            <w:r w:rsidRPr="008C1B76">
              <w:rPr>
                <w:noProof w:val="0"/>
                <w:lang w:eastAsia="ar-SA"/>
              </w:rPr>
              <w:t>1964</w:t>
            </w:r>
          </w:p>
        </w:tc>
        <w:tc>
          <w:tcPr>
            <w:tcW w:w="199" w:type="pct"/>
            <w:shd w:val="clear" w:color="auto" w:fill="auto"/>
            <w:vAlign w:val="center"/>
          </w:tcPr>
          <w:p w:rsidR="00B872DC" w:rsidRPr="008C1B76" w:rsidRDefault="00B872DC" w:rsidP="00493CAB">
            <w:pPr>
              <w:suppressAutoHyphens/>
              <w:rPr>
                <w:noProof w:val="0"/>
                <w:lang w:eastAsia="ar-SA"/>
              </w:rPr>
            </w:pPr>
            <w:r w:rsidRPr="008C1B76">
              <w:rPr>
                <w:noProof w:val="0"/>
                <w:lang w:eastAsia="ar-SA"/>
              </w:rPr>
              <w:t>2007</w:t>
            </w:r>
          </w:p>
        </w:tc>
        <w:tc>
          <w:tcPr>
            <w:tcW w:w="1772" w:type="pct"/>
            <w:shd w:val="clear" w:color="auto" w:fill="auto"/>
            <w:vAlign w:val="center"/>
          </w:tcPr>
          <w:p w:rsidR="00B872DC" w:rsidRPr="008C1B76" w:rsidRDefault="00B872DC" w:rsidP="00493CAB">
            <w:pPr>
              <w:suppressAutoHyphens/>
              <w:rPr>
                <w:noProof w:val="0"/>
                <w:lang w:eastAsia="ar-SA"/>
              </w:rPr>
            </w:pPr>
            <w:r w:rsidRPr="008C1B76">
              <w:rPr>
                <w:noProof w:val="0"/>
                <w:lang w:eastAsia="ar-SA"/>
              </w:rPr>
              <w:t>Privind instituirea regimului de arie naturală protejată a siturilor de importanță comunitară, ca parte integrantă a rețelei ecologice europene Natura 2000 în România</w:t>
            </w:r>
          </w:p>
        </w:tc>
        <w:tc>
          <w:tcPr>
            <w:tcW w:w="1756" w:type="pct"/>
            <w:shd w:val="clear" w:color="auto" w:fill="auto"/>
            <w:vAlign w:val="center"/>
          </w:tcPr>
          <w:p w:rsidR="00B872DC" w:rsidRPr="008C1B76" w:rsidRDefault="00B872DC" w:rsidP="00493CAB">
            <w:pPr>
              <w:suppressAutoHyphens/>
              <w:rPr>
                <w:noProof w:val="0"/>
                <w:lang w:eastAsia="ar-SA"/>
              </w:rPr>
            </w:pPr>
            <w:r w:rsidRPr="008C1B76">
              <w:rPr>
                <w:noProof w:val="0"/>
                <w:lang w:eastAsia="ar-SA"/>
              </w:rPr>
              <w:t>Se referă la desemnarea primelor situri Natura 2000 din România în acord cu legislația europeană și internațională</w:t>
            </w:r>
          </w:p>
        </w:tc>
      </w:tr>
      <w:tr w:rsidR="00B872DC" w:rsidRPr="008C1B76" w:rsidTr="009B2A49">
        <w:tc>
          <w:tcPr>
            <w:tcW w:w="162" w:type="pct"/>
            <w:shd w:val="clear" w:color="auto" w:fill="auto"/>
            <w:vAlign w:val="center"/>
          </w:tcPr>
          <w:p w:rsidR="00B872DC" w:rsidRPr="008C1B76" w:rsidRDefault="00B872DC" w:rsidP="00493CAB">
            <w:pPr>
              <w:suppressAutoHyphens/>
              <w:rPr>
                <w:noProof w:val="0"/>
                <w:lang w:eastAsia="ar-SA"/>
              </w:rPr>
            </w:pPr>
            <w:r w:rsidRPr="008C1B76">
              <w:rPr>
                <w:noProof w:val="0"/>
                <w:lang w:eastAsia="ar-SA"/>
              </w:rPr>
              <w:t>9.</w:t>
            </w:r>
          </w:p>
        </w:tc>
        <w:tc>
          <w:tcPr>
            <w:tcW w:w="636" w:type="pct"/>
            <w:shd w:val="clear" w:color="auto" w:fill="auto"/>
            <w:vAlign w:val="center"/>
          </w:tcPr>
          <w:p w:rsidR="00B872DC" w:rsidRPr="008C1B76" w:rsidRDefault="00B872DC" w:rsidP="00493CAB">
            <w:pPr>
              <w:suppressAutoHyphens/>
              <w:rPr>
                <w:noProof w:val="0"/>
                <w:lang w:eastAsia="ar-SA"/>
              </w:rPr>
            </w:pPr>
            <w:r w:rsidRPr="008C1B76">
              <w:rPr>
                <w:noProof w:val="0"/>
                <w:lang w:eastAsia="ar-SA"/>
              </w:rPr>
              <w:t xml:space="preserve">Ordinul </w:t>
            </w:r>
            <w:r w:rsidRPr="008C1B76">
              <w:rPr>
                <w:noProof w:val="0"/>
                <w:lang w:eastAsia="ar-SA"/>
              </w:rPr>
              <w:lastRenderedPageBreak/>
              <w:t>Ministerului Mediului și Pădurilor</w:t>
            </w:r>
          </w:p>
        </w:tc>
        <w:tc>
          <w:tcPr>
            <w:tcW w:w="475" w:type="pct"/>
            <w:shd w:val="clear" w:color="auto" w:fill="auto"/>
            <w:vAlign w:val="center"/>
          </w:tcPr>
          <w:p w:rsidR="00B872DC" w:rsidRPr="008C1B76" w:rsidRDefault="00B872DC" w:rsidP="00493CAB">
            <w:pPr>
              <w:suppressAutoHyphens/>
              <w:rPr>
                <w:noProof w:val="0"/>
                <w:lang w:eastAsia="ar-SA"/>
              </w:rPr>
            </w:pPr>
            <w:r w:rsidRPr="008C1B76">
              <w:rPr>
                <w:noProof w:val="0"/>
                <w:lang w:eastAsia="ar-SA"/>
              </w:rPr>
              <w:lastRenderedPageBreak/>
              <w:t>2387</w:t>
            </w:r>
          </w:p>
        </w:tc>
        <w:tc>
          <w:tcPr>
            <w:tcW w:w="199" w:type="pct"/>
            <w:shd w:val="clear" w:color="auto" w:fill="auto"/>
            <w:vAlign w:val="center"/>
          </w:tcPr>
          <w:p w:rsidR="00B872DC" w:rsidRPr="008C1B76" w:rsidRDefault="00B872DC" w:rsidP="00493CAB">
            <w:pPr>
              <w:suppressAutoHyphens/>
              <w:rPr>
                <w:noProof w:val="0"/>
                <w:lang w:eastAsia="ar-SA"/>
              </w:rPr>
            </w:pPr>
            <w:r w:rsidRPr="008C1B76">
              <w:rPr>
                <w:noProof w:val="0"/>
                <w:lang w:eastAsia="ar-SA"/>
              </w:rPr>
              <w:t>2011</w:t>
            </w:r>
          </w:p>
        </w:tc>
        <w:tc>
          <w:tcPr>
            <w:tcW w:w="1772" w:type="pct"/>
            <w:shd w:val="clear" w:color="auto" w:fill="auto"/>
            <w:vAlign w:val="center"/>
          </w:tcPr>
          <w:p w:rsidR="00B872DC" w:rsidRPr="008C1B76" w:rsidRDefault="00B872DC" w:rsidP="00493CAB">
            <w:pPr>
              <w:suppressAutoHyphens/>
              <w:rPr>
                <w:noProof w:val="0"/>
                <w:lang w:eastAsia="ar-SA"/>
              </w:rPr>
            </w:pPr>
            <w:r w:rsidRPr="008C1B76">
              <w:rPr>
                <w:noProof w:val="0"/>
                <w:lang w:eastAsia="ar-SA"/>
              </w:rPr>
              <w:t xml:space="preserve">Pentru modificarea Ordinului Ministrului Mediului </w:t>
            </w:r>
            <w:r w:rsidRPr="008C1B76">
              <w:rPr>
                <w:noProof w:val="0"/>
                <w:lang w:eastAsia="ar-SA"/>
              </w:rPr>
              <w:lastRenderedPageBreak/>
              <w:t>si Dezvoltarii Durabile nr. 1964/2007 privind instituirea regimului de arie naturala protejata a siturilor de importantă comunitara, ca parte integranta a retelei ecologice europene Natura 2000 în România</w:t>
            </w:r>
          </w:p>
        </w:tc>
        <w:tc>
          <w:tcPr>
            <w:tcW w:w="1756" w:type="pct"/>
            <w:shd w:val="clear" w:color="auto" w:fill="auto"/>
            <w:vAlign w:val="center"/>
          </w:tcPr>
          <w:p w:rsidR="00B872DC" w:rsidRPr="008C1B76" w:rsidRDefault="00B872DC" w:rsidP="00493CAB">
            <w:pPr>
              <w:suppressAutoHyphens/>
              <w:rPr>
                <w:noProof w:val="0"/>
                <w:lang w:eastAsia="ar-SA"/>
              </w:rPr>
            </w:pPr>
            <w:r w:rsidRPr="008C1B76">
              <w:rPr>
                <w:noProof w:val="0"/>
                <w:lang w:eastAsia="ar-SA"/>
              </w:rPr>
              <w:lastRenderedPageBreak/>
              <w:t xml:space="preserve">Se referă la desemnarea de noi SCI-uri, respectiv </w:t>
            </w:r>
            <w:r w:rsidRPr="008C1B76">
              <w:rPr>
                <w:noProof w:val="0"/>
                <w:lang w:eastAsia="ar-SA"/>
              </w:rPr>
              <w:lastRenderedPageBreak/>
              <w:t>modificarea unor SCI existente</w:t>
            </w:r>
          </w:p>
        </w:tc>
      </w:tr>
      <w:tr w:rsidR="00B872DC" w:rsidRPr="008C1B76" w:rsidTr="009B2A49">
        <w:tc>
          <w:tcPr>
            <w:tcW w:w="162" w:type="pct"/>
            <w:shd w:val="clear" w:color="auto" w:fill="auto"/>
            <w:vAlign w:val="center"/>
          </w:tcPr>
          <w:p w:rsidR="00B872DC" w:rsidRPr="008C1B76" w:rsidRDefault="00B872DC" w:rsidP="00493CAB">
            <w:pPr>
              <w:suppressAutoHyphens/>
              <w:rPr>
                <w:noProof w:val="0"/>
                <w:lang w:eastAsia="ar-SA"/>
              </w:rPr>
            </w:pPr>
            <w:r w:rsidRPr="008C1B76">
              <w:rPr>
                <w:noProof w:val="0"/>
                <w:lang w:eastAsia="ar-SA"/>
              </w:rPr>
              <w:lastRenderedPageBreak/>
              <w:t>10.</w:t>
            </w:r>
          </w:p>
        </w:tc>
        <w:tc>
          <w:tcPr>
            <w:tcW w:w="636" w:type="pct"/>
            <w:shd w:val="clear" w:color="auto" w:fill="auto"/>
            <w:vAlign w:val="center"/>
          </w:tcPr>
          <w:p w:rsidR="00B872DC" w:rsidRPr="008C1B76" w:rsidRDefault="00B872DC" w:rsidP="00493CAB">
            <w:pPr>
              <w:suppressAutoHyphens/>
              <w:rPr>
                <w:noProof w:val="0"/>
                <w:lang w:eastAsia="ar-SA"/>
              </w:rPr>
            </w:pPr>
            <w:r w:rsidRPr="008C1B76">
              <w:rPr>
                <w:noProof w:val="0"/>
                <w:lang w:eastAsia="ar-SA"/>
              </w:rPr>
              <w:t>Hătarârea de Guvern</w:t>
            </w:r>
          </w:p>
        </w:tc>
        <w:tc>
          <w:tcPr>
            <w:tcW w:w="475" w:type="pct"/>
            <w:shd w:val="clear" w:color="auto" w:fill="auto"/>
            <w:vAlign w:val="center"/>
          </w:tcPr>
          <w:p w:rsidR="00B872DC" w:rsidRPr="008C1B76" w:rsidRDefault="00B872DC" w:rsidP="00493CAB">
            <w:pPr>
              <w:suppressAutoHyphens/>
              <w:rPr>
                <w:noProof w:val="0"/>
                <w:lang w:eastAsia="ar-SA"/>
              </w:rPr>
            </w:pPr>
            <w:r w:rsidRPr="008C1B76">
              <w:rPr>
                <w:noProof w:val="0"/>
                <w:lang w:eastAsia="ar-SA"/>
              </w:rPr>
              <w:t>1284</w:t>
            </w:r>
          </w:p>
        </w:tc>
        <w:tc>
          <w:tcPr>
            <w:tcW w:w="199" w:type="pct"/>
            <w:shd w:val="clear" w:color="auto" w:fill="auto"/>
            <w:vAlign w:val="center"/>
          </w:tcPr>
          <w:p w:rsidR="00B872DC" w:rsidRPr="008C1B76" w:rsidRDefault="00B872DC" w:rsidP="00493CAB">
            <w:pPr>
              <w:suppressAutoHyphens/>
              <w:rPr>
                <w:noProof w:val="0"/>
                <w:lang w:eastAsia="ar-SA"/>
              </w:rPr>
            </w:pPr>
            <w:r w:rsidRPr="008C1B76">
              <w:rPr>
                <w:noProof w:val="0"/>
                <w:lang w:eastAsia="ar-SA"/>
              </w:rPr>
              <w:t>2007</w:t>
            </w:r>
          </w:p>
        </w:tc>
        <w:tc>
          <w:tcPr>
            <w:tcW w:w="1772" w:type="pct"/>
            <w:shd w:val="clear" w:color="auto" w:fill="auto"/>
            <w:vAlign w:val="center"/>
          </w:tcPr>
          <w:p w:rsidR="00B872DC" w:rsidRPr="008C1B76" w:rsidRDefault="00B872DC" w:rsidP="00493CAB">
            <w:pPr>
              <w:suppressAutoHyphens/>
              <w:rPr>
                <w:i/>
                <w:iCs/>
                <w:noProof w:val="0"/>
                <w:lang w:eastAsia="ar-SA"/>
              </w:rPr>
            </w:pPr>
            <w:r w:rsidRPr="008C1B76">
              <w:rPr>
                <w:noProof w:val="0"/>
                <w:lang w:eastAsia="ar-SA"/>
              </w:rPr>
              <w:t>Privind declararea ariilor de protecție specială avifaunistica ca parte integrantă a retelei</w:t>
            </w:r>
            <w:r w:rsidR="0054373C" w:rsidRPr="008C1B76">
              <w:rPr>
                <w:noProof w:val="0"/>
                <w:lang w:eastAsia="ar-SA"/>
              </w:rPr>
              <w:t xml:space="preserve"> </w:t>
            </w:r>
            <w:r w:rsidRPr="008C1B76">
              <w:rPr>
                <w:noProof w:val="0"/>
                <w:lang w:eastAsia="ar-SA"/>
              </w:rPr>
              <w:t>ecologice europene Natura 2000 în România</w:t>
            </w:r>
          </w:p>
        </w:tc>
        <w:tc>
          <w:tcPr>
            <w:tcW w:w="1756" w:type="pct"/>
            <w:shd w:val="clear" w:color="auto" w:fill="auto"/>
            <w:vAlign w:val="center"/>
          </w:tcPr>
          <w:p w:rsidR="00B872DC" w:rsidRPr="008C1B76" w:rsidRDefault="00B872DC" w:rsidP="00493CAB">
            <w:pPr>
              <w:suppressAutoHyphens/>
              <w:rPr>
                <w:noProof w:val="0"/>
                <w:lang w:eastAsia="ar-SA"/>
              </w:rPr>
            </w:pPr>
            <w:r w:rsidRPr="008C1B76">
              <w:rPr>
                <w:noProof w:val="0"/>
                <w:lang w:eastAsia="ar-SA"/>
              </w:rPr>
              <w:t>Se referă la desemnarea primelor arii de protectie specială din România, ca parte integrantă a retelei ecologice europene Natura 2000</w:t>
            </w:r>
          </w:p>
        </w:tc>
      </w:tr>
      <w:tr w:rsidR="00B872DC" w:rsidRPr="008C1B76" w:rsidTr="009B2A49">
        <w:tc>
          <w:tcPr>
            <w:tcW w:w="162" w:type="pct"/>
            <w:shd w:val="clear" w:color="auto" w:fill="auto"/>
            <w:vAlign w:val="center"/>
          </w:tcPr>
          <w:p w:rsidR="00B872DC" w:rsidRPr="008C1B76" w:rsidRDefault="00B872DC" w:rsidP="00493CAB">
            <w:pPr>
              <w:keepNext/>
              <w:suppressAutoHyphens/>
              <w:rPr>
                <w:noProof w:val="0"/>
                <w:lang w:eastAsia="ar-SA"/>
              </w:rPr>
            </w:pPr>
            <w:r w:rsidRPr="008C1B76">
              <w:rPr>
                <w:noProof w:val="0"/>
                <w:lang w:eastAsia="ar-SA"/>
              </w:rPr>
              <w:t>11.</w:t>
            </w:r>
          </w:p>
        </w:tc>
        <w:tc>
          <w:tcPr>
            <w:tcW w:w="636" w:type="pct"/>
            <w:shd w:val="clear" w:color="auto" w:fill="auto"/>
            <w:vAlign w:val="center"/>
          </w:tcPr>
          <w:p w:rsidR="00B872DC" w:rsidRPr="008C1B76" w:rsidRDefault="00B872DC" w:rsidP="00493CAB">
            <w:pPr>
              <w:suppressAutoHyphens/>
              <w:rPr>
                <w:noProof w:val="0"/>
                <w:lang w:eastAsia="ar-SA"/>
              </w:rPr>
            </w:pPr>
            <w:r w:rsidRPr="008C1B76">
              <w:rPr>
                <w:noProof w:val="0"/>
                <w:lang w:eastAsia="ar-SA"/>
              </w:rPr>
              <w:t>Hotărârea de Guvern</w:t>
            </w:r>
          </w:p>
        </w:tc>
        <w:tc>
          <w:tcPr>
            <w:tcW w:w="475" w:type="pct"/>
            <w:shd w:val="clear" w:color="auto" w:fill="auto"/>
            <w:vAlign w:val="center"/>
          </w:tcPr>
          <w:p w:rsidR="00B872DC" w:rsidRPr="008C1B76" w:rsidRDefault="00B872DC" w:rsidP="00493CAB">
            <w:pPr>
              <w:suppressAutoHyphens/>
              <w:rPr>
                <w:noProof w:val="0"/>
                <w:lang w:eastAsia="ar-SA"/>
              </w:rPr>
            </w:pPr>
            <w:r w:rsidRPr="008C1B76">
              <w:rPr>
                <w:noProof w:val="0"/>
                <w:lang w:eastAsia="ar-SA"/>
              </w:rPr>
              <w:t>971</w:t>
            </w:r>
          </w:p>
        </w:tc>
        <w:tc>
          <w:tcPr>
            <w:tcW w:w="199" w:type="pct"/>
            <w:shd w:val="clear" w:color="auto" w:fill="auto"/>
            <w:vAlign w:val="center"/>
          </w:tcPr>
          <w:p w:rsidR="00B872DC" w:rsidRPr="008C1B76" w:rsidRDefault="00B872DC" w:rsidP="00493CAB">
            <w:pPr>
              <w:suppressAutoHyphens/>
              <w:rPr>
                <w:noProof w:val="0"/>
                <w:lang w:eastAsia="ar-SA"/>
              </w:rPr>
            </w:pPr>
            <w:r w:rsidRPr="008C1B76">
              <w:rPr>
                <w:noProof w:val="0"/>
                <w:lang w:eastAsia="ar-SA"/>
              </w:rPr>
              <w:t>2011</w:t>
            </w:r>
          </w:p>
        </w:tc>
        <w:tc>
          <w:tcPr>
            <w:tcW w:w="1772" w:type="pct"/>
            <w:shd w:val="clear" w:color="auto" w:fill="auto"/>
            <w:vAlign w:val="center"/>
          </w:tcPr>
          <w:p w:rsidR="00B872DC" w:rsidRPr="008C1B76" w:rsidRDefault="00B872DC" w:rsidP="00493CAB">
            <w:pPr>
              <w:suppressAutoHyphens/>
              <w:rPr>
                <w:noProof w:val="0"/>
                <w:lang w:eastAsia="ar-SA"/>
              </w:rPr>
            </w:pPr>
            <w:r w:rsidRPr="008C1B76">
              <w:rPr>
                <w:noProof w:val="0"/>
                <w:lang w:eastAsia="ar-SA"/>
              </w:rPr>
              <w:t>Pentru modificarea și completarea H.G. nr. 1284/2007 privind declararea ariilor de protecție specială avifaunistica ca parte integrantă a retelei</w:t>
            </w:r>
            <w:r w:rsidR="0054373C" w:rsidRPr="008C1B76">
              <w:rPr>
                <w:noProof w:val="0"/>
                <w:lang w:eastAsia="ar-SA"/>
              </w:rPr>
              <w:t xml:space="preserve"> </w:t>
            </w:r>
            <w:r w:rsidRPr="008C1B76">
              <w:rPr>
                <w:noProof w:val="0"/>
                <w:lang w:eastAsia="ar-SA"/>
              </w:rPr>
              <w:t>ecologice europene Natura 2000 în România</w:t>
            </w:r>
          </w:p>
        </w:tc>
        <w:tc>
          <w:tcPr>
            <w:tcW w:w="1756" w:type="pct"/>
            <w:shd w:val="clear" w:color="auto" w:fill="auto"/>
            <w:vAlign w:val="center"/>
          </w:tcPr>
          <w:p w:rsidR="00B872DC" w:rsidRPr="008C1B76" w:rsidRDefault="00B872DC" w:rsidP="00493CAB">
            <w:pPr>
              <w:suppressAutoHyphens/>
              <w:rPr>
                <w:noProof w:val="0"/>
                <w:lang w:eastAsia="ar-SA"/>
              </w:rPr>
            </w:pPr>
            <w:r w:rsidRPr="008C1B76">
              <w:rPr>
                <w:noProof w:val="0"/>
                <w:lang w:eastAsia="ar-SA"/>
              </w:rPr>
              <w:t>Se referă la desemnarea de noi SPA-uri, respectiv modificarea unor SPA existente</w:t>
            </w:r>
          </w:p>
        </w:tc>
      </w:tr>
      <w:tr w:rsidR="00B872DC" w:rsidRPr="008C1B76" w:rsidTr="009B2A49">
        <w:tc>
          <w:tcPr>
            <w:tcW w:w="162" w:type="pct"/>
            <w:shd w:val="clear" w:color="auto" w:fill="auto"/>
            <w:vAlign w:val="center"/>
          </w:tcPr>
          <w:p w:rsidR="00B872DC" w:rsidRPr="008C1B76" w:rsidRDefault="00B872DC" w:rsidP="00493CAB">
            <w:pPr>
              <w:suppressAutoHyphens/>
              <w:rPr>
                <w:noProof w:val="0"/>
                <w:lang w:eastAsia="ar-SA"/>
              </w:rPr>
            </w:pPr>
            <w:r w:rsidRPr="008C1B76">
              <w:rPr>
                <w:noProof w:val="0"/>
                <w:lang w:eastAsia="ar-SA"/>
              </w:rPr>
              <w:t>12.</w:t>
            </w:r>
          </w:p>
        </w:tc>
        <w:tc>
          <w:tcPr>
            <w:tcW w:w="636" w:type="pct"/>
            <w:shd w:val="clear" w:color="auto" w:fill="auto"/>
            <w:vAlign w:val="center"/>
          </w:tcPr>
          <w:p w:rsidR="00B872DC" w:rsidRPr="008C1B76" w:rsidRDefault="00B872DC" w:rsidP="00493CAB">
            <w:pPr>
              <w:suppressAutoHyphens/>
              <w:rPr>
                <w:noProof w:val="0"/>
                <w:lang w:eastAsia="ar-SA"/>
              </w:rPr>
            </w:pPr>
            <w:r w:rsidRPr="008C1B76">
              <w:rPr>
                <w:noProof w:val="0"/>
                <w:lang w:eastAsia="ar-SA"/>
              </w:rPr>
              <w:t>Hotarâre de Guvern</w:t>
            </w:r>
          </w:p>
        </w:tc>
        <w:tc>
          <w:tcPr>
            <w:tcW w:w="475" w:type="pct"/>
            <w:shd w:val="clear" w:color="auto" w:fill="auto"/>
            <w:vAlign w:val="center"/>
          </w:tcPr>
          <w:p w:rsidR="00B872DC" w:rsidRPr="008C1B76" w:rsidRDefault="00B872DC" w:rsidP="00493CAB">
            <w:pPr>
              <w:suppressAutoHyphens/>
              <w:rPr>
                <w:noProof w:val="0"/>
                <w:lang w:eastAsia="ar-SA"/>
              </w:rPr>
            </w:pPr>
            <w:r w:rsidRPr="008C1B76">
              <w:rPr>
                <w:noProof w:val="0"/>
                <w:lang w:eastAsia="ar-SA"/>
              </w:rPr>
              <w:t>1076</w:t>
            </w:r>
          </w:p>
        </w:tc>
        <w:tc>
          <w:tcPr>
            <w:tcW w:w="199" w:type="pct"/>
            <w:shd w:val="clear" w:color="auto" w:fill="auto"/>
            <w:vAlign w:val="center"/>
          </w:tcPr>
          <w:p w:rsidR="00B872DC" w:rsidRPr="008C1B76" w:rsidRDefault="00B872DC" w:rsidP="00493CAB">
            <w:pPr>
              <w:suppressAutoHyphens/>
              <w:rPr>
                <w:noProof w:val="0"/>
                <w:lang w:eastAsia="ar-SA"/>
              </w:rPr>
            </w:pPr>
            <w:r w:rsidRPr="008C1B76">
              <w:rPr>
                <w:noProof w:val="0"/>
                <w:lang w:eastAsia="ar-SA"/>
              </w:rPr>
              <w:t>2004</w:t>
            </w:r>
          </w:p>
        </w:tc>
        <w:tc>
          <w:tcPr>
            <w:tcW w:w="1772" w:type="pct"/>
            <w:shd w:val="clear" w:color="auto" w:fill="auto"/>
            <w:vAlign w:val="center"/>
          </w:tcPr>
          <w:p w:rsidR="00B872DC" w:rsidRPr="008C1B76" w:rsidRDefault="00B872DC" w:rsidP="00493CAB">
            <w:pPr>
              <w:suppressAutoHyphens/>
              <w:rPr>
                <w:noProof w:val="0"/>
                <w:lang w:eastAsia="ar-SA"/>
              </w:rPr>
            </w:pPr>
            <w:r w:rsidRPr="008C1B76">
              <w:rPr>
                <w:noProof w:val="0"/>
                <w:lang w:eastAsia="ar-SA"/>
              </w:rPr>
              <w:t>Privind stabilirea procedurii de realizare a evaluării de mediu pentru planuri şi programe</w:t>
            </w:r>
          </w:p>
        </w:tc>
        <w:tc>
          <w:tcPr>
            <w:tcW w:w="1756" w:type="pct"/>
            <w:shd w:val="clear" w:color="auto" w:fill="auto"/>
            <w:vAlign w:val="center"/>
          </w:tcPr>
          <w:p w:rsidR="00B872DC" w:rsidRPr="008C1B76" w:rsidRDefault="00B872DC" w:rsidP="00493CAB">
            <w:pPr>
              <w:suppressAutoHyphens/>
              <w:rPr>
                <w:noProof w:val="0"/>
                <w:lang w:eastAsia="ar-SA"/>
              </w:rPr>
            </w:pPr>
            <w:r w:rsidRPr="008C1B76">
              <w:rPr>
                <w:noProof w:val="0"/>
                <w:lang w:eastAsia="ar-SA"/>
              </w:rPr>
              <w:t>Stabilește procedura de realizare a evaluării de mediu pentru planuri și programe</w:t>
            </w:r>
          </w:p>
        </w:tc>
      </w:tr>
      <w:tr w:rsidR="00B872DC" w:rsidRPr="008C1B76" w:rsidTr="009B2A49">
        <w:tc>
          <w:tcPr>
            <w:tcW w:w="162" w:type="pct"/>
            <w:shd w:val="clear" w:color="auto" w:fill="auto"/>
            <w:vAlign w:val="center"/>
          </w:tcPr>
          <w:p w:rsidR="00B872DC" w:rsidRPr="008C1B76" w:rsidRDefault="00B872DC" w:rsidP="00493CAB">
            <w:pPr>
              <w:suppressAutoHyphens/>
              <w:rPr>
                <w:noProof w:val="0"/>
                <w:lang w:eastAsia="ar-SA"/>
              </w:rPr>
            </w:pPr>
            <w:r w:rsidRPr="008C1B76">
              <w:rPr>
                <w:noProof w:val="0"/>
                <w:lang w:eastAsia="ar-SA"/>
              </w:rPr>
              <w:t>13</w:t>
            </w:r>
          </w:p>
        </w:tc>
        <w:tc>
          <w:tcPr>
            <w:tcW w:w="636" w:type="pct"/>
            <w:shd w:val="clear" w:color="auto" w:fill="auto"/>
            <w:vAlign w:val="center"/>
          </w:tcPr>
          <w:p w:rsidR="00B872DC" w:rsidRPr="008C1B76" w:rsidRDefault="00B872DC" w:rsidP="00493CAB">
            <w:pPr>
              <w:suppressAutoHyphens/>
              <w:rPr>
                <w:noProof w:val="0"/>
                <w:lang w:eastAsia="ar-SA"/>
              </w:rPr>
            </w:pPr>
            <w:r w:rsidRPr="008C1B76">
              <w:rPr>
                <w:noProof w:val="0"/>
                <w:lang w:eastAsia="ar-SA"/>
              </w:rPr>
              <w:t>Hotărârea Consiliului Județean Neamț</w:t>
            </w:r>
          </w:p>
        </w:tc>
        <w:tc>
          <w:tcPr>
            <w:tcW w:w="475" w:type="pct"/>
            <w:shd w:val="clear" w:color="auto" w:fill="auto"/>
            <w:vAlign w:val="center"/>
          </w:tcPr>
          <w:p w:rsidR="00B872DC" w:rsidRPr="008C1B76" w:rsidRDefault="00B872DC" w:rsidP="00493CAB">
            <w:pPr>
              <w:suppressAutoHyphens/>
              <w:rPr>
                <w:noProof w:val="0"/>
                <w:lang w:eastAsia="ar-SA"/>
              </w:rPr>
            </w:pPr>
            <w:r w:rsidRPr="008C1B76">
              <w:rPr>
                <w:noProof w:val="0"/>
                <w:lang w:eastAsia="ar-SA"/>
              </w:rPr>
              <w:t>15</w:t>
            </w:r>
          </w:p>
        </w:tc>
        <w:tc>
          <w:tcPr>
            <w:tcW w:w="199" w:type="pct"/>
            <w:shd w:val="clear" w:color="auto" w:fill="auto"/>
            <w:vAlign w:val="center"/>
          </w:tcPr>
          <w:p w:rsidR="00B872DC" w:rsidRPr="008C1B76" w:rsidRDefault="00B872DC" w:rsidP="00493CAB">
            <w:pPr>
              <w:suppressAutoHyphens/>
              <w:rPr>
                <w:noProof w:val="0"/>
                <w:lang w:eastAsia="ar-SA"/>
              </w:rPr>
            </w:pPr>
            <w:r w:rsidRPr="008C1B76">
              <w:rPr>
                <w:noProof w:val="0"/>
                <w:lang w:eastAsia="ar-SA"/>
              </w:rPr>
              <w:t>1994</w:t>
            </w:r>
          </w:p>
        </w:tc>
        <w:tc>
          <w:tcPr>
            <w:tcW w:w="1772" w:type="pct"/>
            <w:shd w:val="clear" w:color="auto" w:fill="auto"/>
            <w:vAlign w:val="center"/>
          </w:tcPr>
          <w:p w:rsidR="00B872DC" w:rsidRPr="008C1B76" w:rsidRDefault="00B872DC" w:rsidP="00493CAB">
            <w:pPr>
              <w:suppressAutoHyphens/>
              <w:rPr>
                <w:noProof w:val="0"/>
                <w:lang w:eastAsia="ar-SA"/>
              </w:rPr>
            </w:pPr>
            <w:r w:rsidRPr="008C1B76">
              <w:rPr>
                <w:noProof w:val="0"/>
                <w:lang w:eastAsia="ar-SA"/>
              </w:rPr>
              <w:t>Privind zonele naturale, specii de</w:t>
            </w:r>
          </w:p>
          <w:p w:rsidR="00B872DC" w:rsidRPr="008C1B76" w:rsidRDefault="00B872DC" w:rsidP="00493CAB">
            <w:pPr>
              <w:suppressAutoHyphens/>
              <w:rPr>
                <w:noProof w:val="0"/>
                <w:lang w:eastAsia="ar-SA"/>
              </w:rPr>
            </w:pPr>
            <w:r w:rsidRPr="008C1B76">
              <w:rPr>
                <w:noProof w:val="0"/>
                <w:lang w:eastAsia="ar-SA"/>
              </w:rPr>
              <w:t>plante şi din faună rare, protejate în judeţul Neamţ</w:t>
            </w:r>
          </w:p>
        </w:tc>
        <w:tc>
          <w:tcPr>
            <w:tcW w:w="1756" w:type="pct"/>
            <w:shd w:val="clear" w:color="auto" w:fill="auto"/>
            <w:vAlign w:val="center"/>
          </w:tcPr>
          <w:p w:rsidR="00B872DC" w:rsidRPr="008C1B76" w:rsidRDefault="00B872DC" w:rsidP="00493CAB">
            <w:pPr>
              <w:suppressAutoHyphens/>
              <w:rPr>
                <w:noProof w:val="0"/>
                <w:lang w:eastAsia="ar-SA"/>
              </w:rPr>
            </w:pPr>
            <w:r w:rsidRPr="008C1B76">
              <w:rPr>
                <w:noProof w:val="0"/>
                <w:lang w:eastAsia="ar-SA"/>
              </w:rPr>
              <w:t>Stabilește</w:t>
            </w:r>
            <w:r w:rsidRPr="008C1B76">
              <w:t xml:space="preserve"> </w:t>
            </w:r>
            <w:r w:rsidRPr="008C1B76">
              <w:rPr>
                <w:noProof w:val="0"/>
                <w:lang w:eastAsia="ar-SA"/>
              </w:rPr>
              <w:t>zonele naturale protejate de pe raza județului Neamț</w:t>
            </w:r>
          </w:p>
        </w:tc>
      </w:tr>
      <w:tr w:rsidR="00B872DC" w:rsidRPr="008C1B76" w:rsidTr="009B2A49">
        <w:tc>
          <w:tcPr>
            <w:tcW w:w="162" w:type="pct"/>
            <w:shd w:val="clear" w:color="auto" w:fill="auto"/>
            <w:vAlign w:val="center"/>
          </w:tcPr>
          <w:p w:rsidR="00B872DC" w:rsidRPr="008C1B76" w:rsidRDefault="00B872DC" w:rsidP="00493CAB">
            <w:pPr>
              <w:suppressAutoHyphens/>
              <w:rPr>
                <w:noProof w:val="0"/>
                <w:lang w:eastAsia="ar-SA"/>
              </w:rPr>
            </w:pPr>
            <w:r w:rsidRPr="008C1B76">
              <w:rPr>
                <w:noProof w:val="0"/>
                <w:lang w:eastAsia="ar-SA"/>
              </w:rPr>
              <w:t>14.</w:t>
            </w:r>
          </w:p>
        </w:tc>
        <w:tc>
          <w:tcPr>
            <w:tcW w:w="636" w:type="pct"/>
            <w:shd w:val="clear" w:color="auto" w:fill="auto"/>
            <w:vAlign w:val="center"/>
          </w:tcPr>
          <w:p w:rsidR="00B872DC" w:rsidRPr="008C1B76" w:rsidRDefault="00B872DC" w:rsidP="00493CAB">
            <w:pPr>
              <w:suppressAutoHyphens/>
              <w:rPr>
                <w:noProof w:val="0"/>
                <w:lang w:eastAsia="ar-SA"/>
              </w:rPr>
            </w:pPr>
            <w:r w:rsidRPr="008C1B76">
              <w:rPr>
                <w:noProof w:val="0"/>
                <w:lang w:eastAsia="ar-SA"/>
              </w:rPr>
              <w:t xml:space="preserve">Ordinul Ministrului </w:t>
            </w:r>
            <w:r w:rsidRPr="008C1B76">
              <w:rPr>
                <w:noProof w:val="0"/>
                <w:lang w:eastAsia="ar-SA"/>
              </w:rPr>
              <w:lastRenderedPageBreak/>
              <w:t>Mediului și Schimbărilor Climatice</w:t>
            </w:r>
          </w:p>
        </w:tc>
        <w:tc>
          <w:tcPr>
            <w:tcW w:w="475" w:type="pct"/>
            <w:shd w:val="clear" w:color="auto" w:fill="auto"/>
            <w:vAlign w:val="center"/>
          </w:tcPr>
          <w:p w:rsidR="00B872DC" w:rsidRPr="008C1B76" w:rsidRDefault="00B872DC" w:rsidP="00493CAB">
            <w:pPr>
              <w:suppressAutoHyphens/>
              <w:rPr>
                <w:noProof w:val="0"/>
                <w:lang w:eastAsia="ar-SA"/>
              </w:rPr>
            </w:pPr>
            <w:r w:rsidRPr="008C1B76">
              <w:rPr>
                <w:noProof w:val="0"/>
                <w:lang w:eastAsia="ar-SA"/>
              </w:rPr>
              <w:lastRenderedPageBreak/>
              <w:t>1470</w:t>
            </w:r>
          </w:p>
        </w:tc>
        <w:tc>
          <w:tcPr>
            <w:tcW w:w="199" w:type="pct"/>
            <w:shd w:val="clear" w:color="auto" w:fill="auto"/>
            <w:vAlign w:val="center"/>
          </w:tcPr>
          <w:p w:rsidR="00B872DC" w:rsidRPr="008C1B76" w:rsidRDefault="00B872DC" w:rsidP="00493CAB">
            <w:pPr>
              <w:suppressAutoHyphens/>
              <w:rPr>
                <w:noProof w:val="0"/>
                <w:lang w:eastAsia="ar-SA"/>
              </w:rPr>
            </w:pPr>
            <w:r w:rsidRPr="008C1B76">
              <w:rPr>
                <w:noProof w:val="0"/>
                <w:lang w:eastAsia="ar-SA"/>
              </w:rPr>
              <w:t>2013</w:t>
            </w:r>
          </w:p>
        </w:tc>
        <w:tc>
          <w:tcPr>
            <w:tcW w:w="1772" w:type="pct"/>
            <w:shd w:val="clear" w:color="auto" w:fill="auto"/>
            <w:vAlign w:val="center"/>
          </w:tcPr>
          <w:p w:rsidR="00B872DC" w:rsidRPr="008C1B76" w:rsidRDefault="00B872DC" w:rsidP="00493CAB">
            <w:pPr>
              <w:suppressAutoHyphens/>
              <w:rPr>
                <w:noProof w:val="0"/>
                <w:lang w:eastAsia="ar-SA"/>
              </w:rPr>
            </w:pPr>
            <w:r w:rsidRPr="008C1B76">
              <w:rPr>
                <w:noProof w:val="0"/>
                <w:lang w:eastAsia="ar-SA"/>
              </w:rPr>
              <w:t>Privind aprobarea Metodologiei de atribuire a administrării şi a custodiei ariilor naturale protejate</w:t>
            </w:r>
          </w:p>
        </w:tc>
        <w:tc>
          <w:tcPr>
            <w:tcW w:w="1756" w:type="pct"/>
            <w:shd w:val="clear" w:color="auto" w:fill="auto"/>
            <w:vAlign w:val="center"/>
          </w:tcPr>
          <w:p w:rsidR="00B872DC" w:rsidRPr="008C1B76" w:rsidRDefault="00B872DC" w:rsidP="00493CAB">
            <w:pPr>
              <w:suppressAutoHyphens/>
              <w:rPr>
                <w:noProof w:val="0"/>
                <w:lang w:eastAsia="ar-SA"/>
              </w:rPr>
            </w:pPr>
            <w:r w:rsidRPr="008C1B76">
              <w:rPr>
                <w:noProof w:val="0"/>
                <w:lang w:eastAsia="ar-SA"/>
              </w:rPr>
              <w:t>Aprobă Metodologia de atribuire a administrării şi a custodiei ariilor naturale protejate</w:t>
            </w:r>
          </w:p>
        </w:tc>
      </w:tr>
      <w:tr w:rsidR="00B872DC" w:rsidRPr="008C1B76" w:rsidTr="009B2A49">
        <w:tc>
          <w:tcPr>
            <w:tcW w:w="162" w:type="pct"/>
            <w:shd w:val="clear" w:color="auto" w:fill="auto"/>
            <w:vAlign w:val="center"/>
          </w:tcPr>
          <w:p w:rsidR="00B872DC" w:rsidRPr="008C1B76" w:rsidRDefault="00B872DC" w:rsidP="00493CAB">
            <w:pPr>
              <w:suppressAutoHyphens/>
              <w:rPr>
                <w:noProof w:val="0"/>
                <w:lang w:eastAsia="ar-SA"/>
              </w:rPr>
            </w:pPr>
            <w:r w:rsidRPr="008C1B76">
              <w:rPr>
                <w:noProof w:val="0"/>
                <w:lang w:eastAsia="ar-SA"/>
              </w:rPr>
              <w:lastRenderedPageBreak/>
              <w:t>15.</w:t>
            </w:r>
          </w:p>
        </w:tc>
        <w:tc>
          <w:tcPr>
            <w:tcW w:w="636" w:type="pct"/>
            <w:shd w:val="clear" w:color="auto" w:fill="auto"/>
            <w:vAlign w:val="center"/>
          </w:tcPr>
          <w:p w:rsidR="00B872DC" w:rsidRPr="008C1B76" w:rsidRDefault="00B872DC" w:rsidP="00493CAB">
            <w:pPr>
              <w:suppressAutoHyphens/>
              <w:rPr>
                <w:noProof w:val="0"/>
                <w:lang w:eastAsia="ar-SA"/>
              </w:rPr>
            </w:pPr>
            <w:r w:rsidRPr="008C1B76">
              <w:rPr>
                <w:noProof w:val="0"/>
                <w:lang w:eastAsia="ar-SA"/>
              </w:rPr>
              <w:t>Ordinul Ministerului Mediului</w:t>
            </w:r>
          </w:p>
        </w:tc>
        <w:tc>
          <w:tcPr>
            <w:tcW w:w="475" w:type="pct"/>
            <w:shd w:val="clear" w:color="auto" w:fill="auto"/>
            <w:vAlign w:val="center"/>
          </w:tcPr>
          <w:p w:rsidR="00B872DC" w:rsidRPr="008C1B76" w:rsidRDefault="00B872DC" w:rsidP="00493CAB">
            <w:pPr>
              <w:suppressAutoHyphens/>
              <w:rPr>
                <w:noProof w:val="0"/>
                <w:lang w:eastAsia="ar-SA"/>
              </w:rPr>
            </w:pPr>
            <w:r w:rsidRPr="008C1B76">
              <w:rPr>
                <w:noProof w:val="0"/>
                <w:lang w:eastAsia="ar-SA"/>
              </w:rPr>
              <w:t>979</w:t>
            </w:r>
          </w:p>
        </w:tc>
        <w:tc>
          <w:tcPr>
            <w:tcW w:w="199" w:type="pct"/>
            <w:shd w:val="clear" w:color="auto" w:fill="auto"/>
            <w:vAlign w:val="center"/>
          </w:tcPr>
          <w:p w:rsidR="00B872DC" w:rsidRPr="008C1B76" w:rsidRDefault="00B872DC" w:rsidP="00493CAB">
            <w:pPr>
              <w:suppressAutoHyphens/>
              <w:rPr>
                <w:noProof w:val="0"/>
                <w:lang w:eastAsia="ar-SA"/>
              </w:rPr>
            </w:pPr>
            <w:r w:rsidRPr="008C1B76">
              <w:rPr>
                <w:noProof w:val="0"/>
                <w:lang w:eastAsia="ar-SA"/>
              </w:rPr>
              <w:t>2009</w:t>
            </w:r>
          </w:p>
        </w:tc>
        <w:tc>
          <w:tcPr>
            <w:tcW w:w="1772" w:type="pct"/>
            <w:shd w:val="clear" w:color="auto" w:fill="auto"/>
            <w:vAlign w:val="center"/>
          </w:tcPr>
          <w:p w:rsidR="00B872DC" w:rsidRPr="008C1B76" w:rsidRDefault="00B872DC" w:rsidP="00493CAB">
            <w:pPr>
              <w:suppressAutoHyphens/>
              <w:rPr>
                <w:noProof w:val="0"/>
                <w:lang w:eastAsia="ar-SA"/>
              </w:rPr>
            </w:pPr>
            <w:r w:rsidRPr="008C1B76">
              <w:rPr>
                <w:noProof w:val="0"/>
                <w:lang w:eastAsia="ar-SA"/>
              </w:rPr>
              <w:t>Privind introducerea de specii alohtone, intervenţiile asupra speciilor invazive, precum şi reintroducerea speciilor indigene prevăzute în anexele nr. 4A şi 4B la Ordonanţa de urgenţă a Guvernului nr. 57/2007 privind regimul ariilor naturale protejate, conservarea habitatelor naturale, a florei şi faunei sălbatice, pe teritoriul naţional</w:t>
            </w:r>
          </w:p>
        </w:tc>
        <w:tc>
          <w:tcPr>
            <w:tcW w:w="1756" w:type="pct"/>
            <w:shd w:val="clear" w:color="auto" w:fill="auto"/>
            <w:vAlign w:val="center"/>
          </w:tcPr>
          <w:p w:rsidR="00B872DC" w:rsidRPr="008C1B76" w:rsidRDefault="00B872DC" w:rsidP="00493CAB">
            <w:pPr>
              <w:suppressAutoHyphens/>
              <w:rPr>
                <w:noProof w:val="0"/>
                <w:lang w:eastAsia="ar-SA"/>
              </w:rPr>
            </w:pPr>
            <w:r w:rsidRPr="008C1B76">
              <w:rPr>
                <w:noProof w:val="0"/>
                <w:lang w:eastAsia="ar-SA"/>
              </w:rPr>
              <w:t>Se referă la speciile alohtone, invazive și indigene din siturile de interes comunitar</w:t>
            </w:r>
          </w:p>
        </w:tc>
      </w:tr>
      <w:tr w:rsidR="00B872DC" w:rsidRPr="008C1B76" w:rsidTr="009B2A49">
        <w:tc>
          <w:tcPr>
            <w:tcW w:w="162" w:type="pct"/>
            <w:shd w:val="clear" w:color="auto" w:fill="auto"/>
            <w:vAlign w:val="center"/>
          </w:tcPr>
          <w:p w:rsidR="00B872DC" w:rsidRPr="008C1B76" w:rsidRDefault="00B872DC" w:rsidP="00493CAB">
            <w:pPr>
              <w:suppressAutoHyphens/>
              <w:rPr>
                <w:noProof w:val="0"/>
                <w:lang w:eastAsia="ar-SA"/>
              </w:rPr>
            </w:pPr>
            <w:r w:rsidRPr="008C1B76">
              <w:rPr>
                <w:noProof w:val="0"/>
                <w:lang w:eastAsia="ar-SA"/>
              </w:rPr>
              <w:t>16.</w:t>
            </w:r>
          </w:p>
        </w:tc>
        <w:tc>
          <w:tcPr>
            <w:tcW w:w="636" w:type="pct"/>
            <w:shd w:val="clear" w:color="auto" w:fill="auto"/>
            <w:vAlign w:val="center"/>
          </w:tcPr>
          <w:p w:rsidR="00B872DC" w:rsidRPr="008C1B76" w:rsidRDefault="00B872DC" w:rsidP="00493CAB">
            <w:pPr>
              <w:suppressAutoHyphens/>
              <w:rPr>
                <w:noProof w:val="0"/>
                <w:lang w:eastAsia="ar-SA"/>
              </w:rPr>
            </w:pPr>
            <w:r w:rsidRPr="008C1B76">
              <w:rPr>
                <w:noProof w:val="0"/>
                <w:lang w:eastAsia="ar-SA"/>
              </w:rPr>
              <w:t>Ordinul Ministerului Mediului și Pădurilor</w:t>
            </w:r>
          </w:p>
        </w:tc>
        <w:tc>
          <w:tcPr>
            <w:tcW w:w="475" w:type="pct"/>
            <w:shd w:val="clear" w:color="auto" w:fill="auto"/>
            <w:vAlign w:val="center"/>
          </w:tcPr>
          <w:p w:rsidR="00B872DC" w:rsidRPr="008C1B76" w:rsidRDefault="00B872DC" w:rsidP="00493CAB">
            <w:pPr>
              <w:suppressAutoHyphens/>
              <w:rPr>
                <w:noProof w:val="0"/>
                <w:lang w:eastAsia="ar-SA"/>
              </w:rPr>
            </w:pPr>
            <w:r w:rsidRPr="008C1B76">
              <w:rPr>
                <w:noProof w:val="0"/>
                <w:lang w:eastAsia="ar-SA"/>
              </w:rPr>
              <w:t>19</w:t>
            </w:r>
          </w:p>
        </w:tc>
        <w:tc>
          <w:tcPr>
            <w:tcW w:w="199" w:type="pct"/>
            <w:shd w:val="clear" w:color="auto" w:fill="auto"/>
            <w:vAlign w:val="center"/>
          </w:tcPr>
          <w:p w:rsidR="00B872DC" w:rsidRPr="008C1B76" w:rsidRDefault="00B872DC" w:rsidP="00493CAB">
            <w:pPr>
              <w:suppressAutoHyphens/>
              <w:rPr>
                <w:noProof w:val="0"/>
                <w:lang w:eastAsia="ar-SA"/>
              </w:rPr>
            </w:pPr>
            <w:r w:rsidRPr="008C1B76">
              <w:rPr>
                <w:noProof w:val="0"/>
                <w:lang w:eastAsia="ar-SA"/>
              </w:rPr>
              <w:t>2010</w:t>
            </w:r>
          </w:p>
        </w:tc>
        <w:tc>
          <w:tcPr>
            <w:tcW w:w="1772" w:type="pct"/>
            <w:shd w:val="clear" w:color="auto" w:fill="auto"/>
            <w:vAlign w:val="center"/>
          </w:tcPr>
          <w:p w:rsidR="00B872DC" w:rsidRPr="008C1B76" w:rsidRDefault="00B872DC" w:rsidP="00493CAB">
            <w:pPr>
              <w:suppressAutoHyphens/>
              <w:rPr>
                <w:noProof w:val="0"/>
                <w:lang w:eastAsia="ar-SA"/>
              </w:rPr>
            </w:pPr>
            <w:r w:rsidRPr="008C1B76">
              <w:rPr>
                <w:noProof w:val="0"/>
                <w:lang w:eastAsia="ar-SA"/>
              </w:rPr>
              <w:t>Pentru aprobarea Ghidului metodologic privind evaluarea adecvată a efectelor potenţiale ale planurilor sau proiectelor asupra ariilor naturale protejate de interes comunitar</w:t>
            </w:r>
          </w:p>
        </w:tc>
        <w:tc>
          <w:tcPr>
            <w:tcW w:w="1756" w:type="pct"/>
            <w:shd w:val="clear" w:color="auto" w:fill="auto"/>
            <w:vAlign w:val="center"/>
          </w:tcPr>
          <w:p w:rsidR="00B872DC" w:rsidRPr="008C1B76" w:rsidRDefault="00B872DC" w:rsidP="00493CAB">
            <w:pPr>
              <w:suppressAutoHyphens/>
              <w:rPr>
                <w:noProof w:val="0"/>
                <w:lang w:eastAsia="ar-SA"/>
              </w:rPr>
            </w:pPr>
            <w:r w:rsidRPr="008C1B76">
              <w:rPr>
                <w:noProof w:val="0"/>
                <w:lang w:eastAsia="ar-SA"/>
              </w:rPr>
              <w:t>Aprobă Ghidul metodologic privind evaluarea adecvată a efectelor potenţiale ale planurilor sau proiectelor asupra SCI/SPA</w:t>
            </w:r>
          </w:p>
        </w:tc>
      </w:tr>
      <w:tr w:rsidR="00B872DC" w:rsidRPr="008C1B76" w:rsidTr="009B2A49">
        <w:tc>
          <w:tcPr>
            <w:tcW w:w="162" w:type="pct"/>
            <w:shd w:val="clear" w:color="auto" w:fill="auto"/>
            <w:vAlign w:val="center"/>
          </w:tcPr>
          <w:p w:rsidR="00B872DC" w:rsidRPr="008C1B76" w:rsidRDefault="00B872DC" w:rsidP="00493CAB">
            <w:pPr>
              <w:suppressAutoHyphens/>
              <w:rPr>
                <w:noProof w:val="0"/>
                <w:lang w:eastAsia="ar-SA"/>
              </w:rPr>
            </w:pPr>
            <w:r w:rsidRPr="008C1B76">
              <w:rPr>
                <w:noProof w:val="0"/>
                <w:lang w:eastAsia="ar-SA"/>
              </w:rPr>
              <w:t>17</w:t>
            </w:r>
          </w:p>
        </w:tc>
        <w:tc>
          <w:tcPr>
            <w:tcW w:w="636" w:type="pct"/>
            <w:shd w:val="clear" w:color="auto" w:fill="auto"/>
            <w:vAlign w:val="center"/>
          </w:tcPr>
          <w:p w:rsidR="00B872DC" w:rsidRPr="008C1B76" w:rsidRDefault="00B872DC" w:rsidP="00493CAB">
            <w:pPr>
              <w:suppressAutoHyphens/>
              <w:rPr>
                <w:noProof w:val="0"/>
                <w:lang w:eastAsia="ar-SA"/>
              </w:rPr>
            </w:pPr>
            <w:r w:rsidRPr="008C1B76">
              <w:rPr>
                <w:noProof w:val="0"/>
                <w:lang w:eastAsia="ar-SA"/>
              </w:rPr>
              <w:t>Legea</w:t>
            </w:r>
          </w:p>
        </w:tc>
        <w:tc>
          <w:tcPr>
            <w:tcW w:w="475" w:type="pct"/>
            <w:shd w:val="clear" w:color="auto" w:fill="auto"/>
            <w:vAlign w:val="center"/>
          </w:tcPr>
          <w:p w:rsidR="00B872DC" w:rsidRPr="008C1B76" w:rsidRDefault="00B872DC" w:rsidP="00493CAB">
            <w:pPr>
              <w:suppressAutoHyphens/>
              <w:rPr>
                <w:noProof w:val="0"/>
                <w:lang w:eastAsia="ar-SA"/>
              </w:rPr>
            </w:pPr>
            <w:r w:rsidRPr="008C1B76">
              <w:rPr>
                <w:noProof w:val="0"/>
                <w:lang w:eastAsia="ar-SA"/>
              </w:rPr>
              <w:t>215</w:t>
            </w:r>
          </w:p>
        </w:tc>
        <w:tc>
          <w:tcPr>
            <w:tcW w:w="199" w:type="pct"/>
            <w:shd w:val="clear" w:color="auto" w:fill="auto"/>
            <w:vAlign w:val="center"/>
          </w:tcPr>
          <w:p w:rsidR="00B872DC" w:rsidRPr="008C1B76" w:rsidRDefault="00B872DC" w:rsidP="00493CAB">
            <w:pPr>
              <w:suppressAutoHyphens/>
              <w:rPr>
                <w:noProof w:val="0"/>
                <w:lang w:eastAsia="ar-SA"/>
              </w:rPr>
            </w:pPr>
            <w:r w:rsidRPr="008C1B76">
              <w:rPr>
                <w:noProof w:val="0"/>
                <w:lang w:eastAsia="ar-SA"/>
              </w:rPr>
              <w:t>2008</w:t>
            </w:r>
          </w:p>
        </w:tc>
        <w:tc>
          <w:tcPr>
            <w:tcW w:w="1772" w:type="pct"/>
            <w:shd w:val="clear" w:color="auto" w:fill="auto"/>
            <w:vAlign w:val="center"/>
          </w:tcPr>
          <w:p w:rsidR="00B872DC" w:rsidRPr="008C1B76" w:rsidRDefault="00B872DC" w:rsidP="00493CAB">
            <w:pPr>
              <w:suppressAutoHyphens/>
              <w:rPr>
                <w:noProof w:val="0"/>
                <w:lang w:eastAsia="ar-SA"/>
              </w:rPr>
            </w:pPr>
            <w:r w:rsidRPr="008C1B76">
              <w:rPr>
                <w:noProof w:val="0"/>
                <w:lang w:eastAsia="ar-SA"/>
              </w:rPr>
              <w:t>pentru modificarea si completarea Legii vânatorii si a protectiei fondului cinegetic nr. 407/2006.</w:t>
            </w:r>
          </w:p>
        </w:tc>
        <w:tc>
          <w:tcPr>
            <w:tcW w:w="1756" w:type="pct"/>
            <w:shd w:val="clear" w:color="auto" w:fill="auto"/>
            <w:vAlign w:val="center"/>
          </w:tcPr>
          <w:p w:rsidR="00B872DC" w:rsidRPr="008C1B76" w:rsidRDefault="00B872DC" w:rsidP="00493CAB">
            <w:pPr>
              <w:suppressAutoHyphens/>
              <w:rPr>
                <w:noProof w:val="0"/>
                <w:lang w:eastAsia="ar-SA"/>
              </w:rPr>
            </w:pPr>
          </w:p>
        </w:tc>
      </w:tr>
      <w:tr w:rsidR="00B872DC" w:rsidRPr="008C1B76" w:rsidTr="009B2A49">
        <w:tc>
          <w:tcPr>
            <w:tcW w:w="162" w:type="pct"/>
            <w:shd w:val="clear" w:color="auto" w:fill="auto"/>
            <w:vAlign w:val="center"/>
          </w:tcPr>
          <w:p w:rsidR="00B872DC" w:rsidRPr="008C1B76" w:rsidRDefault="00B872DC" w:rsidP="00493CAB">
            <w:pPr>
              <w:suppressAutoHyphens/>
              <w:rPr>
                <w:noProof w:val="0"/>
                <w:lang w:eastAsia="ar-SA"/>
              </w:rPr>
            </w:pPr>
            <w:r w:rsidRPr="008C1B76">
              <w:rPr>
                <w:noProof w:val="0"/>
                <w:lang w:eastAsia="ar-SA"/>
              </w:rPr>
              <w:t>18.</w:t>
            </w:r>
          </w:p>
        </w:tc>
        <w:tc>
          <w:tcPr>
            <w:tcW w:w="636" w:type="pct"/>
            <w:shd w:val="clear" w:color="auto" w:fill="auto"/>
            <w:vAlign w:val="center"/>
          </w:tcPr>
          <w:p w:rsidR="00B872DC" w:rsidRPr="008C1B76" w:rsidRDefault="00B872DC" w:rsidP="00493CAB">
            <w:pPr>
              <w:suppressAutoHyphens/>
              <w:rPr>
                <w:noProof w:val="0"/>
                <w:lang w:eastAsia="ar-SA"/>
              </w:rPr>
            </w:pPr>
            <w:r w:rsidRPr="008C1B76">
              <w:rPr>
                <w:noProof w:val="0"/>
                <w:lang w:eastAsia="ar-SA"/>
              </w:rPr>
              <w:t>Legea</w:t>
            </w:r>
          </w:p>
        </w:tc>
        <w:tc>
          <w:tcPr>
            <w:tcW w:w="475" w:type="pct"/>
            <w:shd w:val="clear" w:color="auto" w:fill="auto"/>
            <w:vAlign w:val="center"/>
          </w:tcPr>
          <w:p w:rsidR="00B872DC" w:rsidRPr="008C1B76" w:rsidRDefault="00B872DC" w:rsidP="00493CAB">
            <w:pPr>
              <w:suppressAutoHyphens/>
              <w:rPr>
                <w:noProof w:val="0"/>
                <w:lang w:eastAsia="ar-SA"/>
              </w:rPr>
            </w:pPr>
            <w:r w:rsidRPr="008C1B76">
              <w:rPr>
                <w:noProof w:val="0"/>
                <w:lang w:eastAsia="ar-SA"/>
              </w:rPr>
              <w:t>46</w:t>
            </w:r>
          </w:p>
        </w:tc>
        <w:tc>
          <w:tcPr>
            <w:tcW w:w="199" w:type="pct"/>
            <w:shd w:val="clear" w:color="auto" w:fill="auto"/>
            <w:vAlign w:val="center"/>
          </w:tcPr>
          <w:p w:rsidR="00B872DC" w:rsidRPr="008C1B76" w:rsidRDefault="00B872DC" w:rsidP="00493CAB">
            <w:pPr>
              <w:suppressAutoHyphens/>
              <w:rPr>
                <w:noProof w:val="0"/>
                <w:lang w:eastAsia="ar-SA"/>
              </w:rPr>
            </w:pPr>
            <w:r w:rsidRPr="008C1B76">
              <w:rPr>
                <w:noProof w:val="0"/>
                <w:lang w:eastAsia="ar-SA"/>
              </w:rPr>
              <w:t>2008</w:t>
            </w:r>
          </w:p>
        </w:tc>
        <w:tc>
          <w:tcPr>
            <w:tcW w:w="1772" w:type="pct"/>
            <w:shd w:val="clear" w:color="auto" w:fill="auto"/>
            <w:vAlign w:val="center"/>
          </w:tcPr>
          <w:p w:rsidR="00B872DC" w:rsidRPr="008C1B76" w:rsidRDefault="00B872DC" w:rsidP="00493CAB">
            <w:pPr>
              <w:suppressAutoHyphens/>
              <w:rPr>
                <w:noProof w:val="0"/>
                <w:lang w:eastAsia="ar-SA"/>
              </w:rPr>
            </w:pPr>
            <w:r w:rsidRPr="008C1B76">
              <w:rPr>
                <w:noProof w:val="0"/>
                <w:lang w:eastAsia="ar-SA"/>
              </w:rPr>
              <w:t>privind Codul silvic</w:t>
            </w:r>
          </w:p>
        </w:tc>
        <w:tc>
          <w:tcPr>
            <w:tcW w:w="1756" w:type="pct"/>
            <w:shd w:val="clear" w:color="auto" w:fill="auto"/>
            <w:vAlign w:val="center"/>
          </w:tcPr>
          <w:p w:rsidR="00B872DC" w:rsidRPr="008C1B76" w:rsidRDefault="00B872DC" w:rsidP="00493CAB">
            <w:pPr>
              <w:suppressAutoHyphens/>
              <w:rPr>
                <w:noProof w:val="0"/>
                <w:lang w:eastAsia="ar-SA"/>
              </w:rPr>
            </w:pPr>
          </w:p>
        </w:tc>
      </w:tr>
      <w:tr w:rsidR="00B872DC" w:rsidRPr="008C1B76" w:rsidTr="009B2A49">
        <w:tc>
          <w:tcPr>
            <w:tcW w:w="162" w:type="pct"/>
            <w:shd w:val="clear" w:color="auto" w:fill="auto"/>
            <w:vAlign w:val="center"/>
          </w:tcPr>
          <w:p w:rsidR="00B872DC" w:rsidRPr="008C1B76" w:rsidRDefault="00B872DC" w:rsidP="00493CAB">
            <w:pPr>
              <w:suppressAutoHyphens/>
              <w:rPr>
                <w:noProof w:val="0"/>
                <w:lang w:eastAsia="ar-SA"/>
              </w:rPr>
            </w:pPr>
            <w:r w:rsidRPr="008C1B76">
              <w:rPr>
                <w:noProof w:val="0"/>
                <w:lang w:eastAsia="ar-SA"/>
              </w:rPr>
              <w:t>19.</w:t>
            </w:r>
          </w:p>
        </w:tc>
        <w:tc>
          <w:tcPr>
            <w:tcW w:w="636" w:type="pct"/>
            <w:shd w:val="clear" w:color="auto" w:fill="auto"/>
            <w:vAlign w:val="center"/>
          </w:tcPr>
          <w:p w:rsidR="00B872DC" w:rsidRPr="008C1B76" w:rsidRDefault="00B872DC" w:rsidP="00493CAB">
            <w:pPr>
              <w:suppressAutoHyphens/>
              <w:rPr>
                <w:noProof w:val="0"/>
                <w:lang w:eastAsia="ar-SA"/>
              </w:rPr>
            </w:pPr>
            <w:r w:rsidRPr="008C1B76">
              <w:rPr>
                <w:noProof w:val="0"/>
                <w:lang w:eastAsia="ar-SA"/>
              </w:rPr>
              <w:t>Legea</w:t>
            </w:r>
          </w:p>
        </w:tc>
        <w:tc>
          <w:tcPr>
            <w:tcW w:w="475" w:type="pct"/>
            <w:shd w:val="clear" w:color="auto" w:fill="auto"/>
            <w:vAlign w:val="center"/>
          </w:tcPr>
          <w:p w:rsidR="00B872DC" w:rsidRPr="008C1B76" w:rsidRDefault="00B872DC" w:rsidP="00493CAB">
            <w:pPr>
              <w:suppressAutoHyphens/>
              <w:rPr>
                <w:noProof w:val="0"/>
                <w:lang w:eastAsia="ar-SA"/>
              </w:rPr>
            </w:pPr>
            <w:r w:rsidRPr="008C1B76">
              <w:rPr>
                <w:noProof w:val="0"/>
                <w:lang w:eastAsia="ar-SA"/>
              </w:rPr>
              <w:t>107</w:t>
            </w:r>
          </w:p>
        </w:tc>
        <w:tc>
          <w:tcPr>
            <w:tcW w:w="199" w:type="pct"/>
            <w:shd w:val="clear" w:color="auto" w:fill="auto"/>
            <w:vAlign w:val="center"/>
          </w:tcPr>
          <w:p w:rsidR="00B872DC" w:rsidRPr="008C1B76" w:rsidRDefault="00B872DC" w:rsidP="00493CAB">
            <w:pPr>
              <w:suppressAutoHyphens/>
              <w:rPr>
                <w:noProof w:val="0"/>
                <w:lang w:eastAsia="ar-SA"/>
              </w:rPr>
            </w:pPr>
            <w:r w:rsidRPr="008C1B76">
              <w:rPr>
                <w:noProof w:val="0"/>
                <w:lang w:eastAsia="ar-SA"/>
              </w:rPr>
              <w:t>1996</w:t>
            </w:r>
          </w:p>
        </w:tc>
        <w:tc>
          <w:tcPr>
            <w:tcW w:w="1772" w:type="pct"/>
            <w:shd w:val="clear" w:color="auto" w:fill="auto"/>
            <w:vAlign w:val="center"/>
          </w:tcPr>
          <w:p w:rsidR="00B872DC" w:rsidRPr="008C1B76" w:rsidRDefault="00B872DC" w:rsidP="00493CAB">
            <w:pPr>
              <w:suppressAutoHyphens/>
              <w:rPr>
                <w:noProof w:val="0"/>
                <w:lang w:eastAsia="ar-SA"/>
              </w:rPr>
            </w:pPr>
            <w:r w:rsidRPr="008C1B76">
              <w:rPr>
                <w:noProof w:val="0"/>
                <w:lang w:eastAsia="ar-SA"/>
              </w:rPr>
              <w:t>Legea Apelor</w:t>
            </w:r>
          </w:p>
        </w:tc>
        <w:tc>
          <w:tcPr>
            <w:tcW w:w="1756" w:type="pct"/>
            <w:shd w:val="clear" w:color="auto" w:fill="auto"/>
            <w:vAlign w:val="center"/>
          </w:tcPr>
          <w:p w:rsidR="00B872DC" w:rsidRPr="008C1B76" w:rsidRDefault="00B872DC" w:rsidP="00493CAB">
            <w:pPr>
              <w:suppressAutoHyphens/>
              <w:rPr>
                <w:noProof w:val="0"/>
                <w:lang w:eastAsia="ar-SA"/>
              </w:rPr>
            </w:pPr>
          </w:p>
        </w:tc>
      </w:tr>
      <w:tr w:rsidR="00B872DC" w:rsidRPr="008C1B76" w:rsidTr="009B2A49">
        <w:tc>
          <w:tcPr>
            <w:tcW w:w="162" w:type="pct"/>
            <w:shd w:val="clear" w:color="auto" w:fill="auto"/>
            <w:vAlign w:val="center"/>
          </w:tcPr>
          <w:p w:rsidR="00B872DC" w:rsidRPr="008C1B76" w:rsidRDefault="00B872DC" w:rsidP="00493CAB">
            <w:pPr>
              <w:suppressAutoHyphens/>
              <w:rPr>
                <w:noProof w:val="0"/>
                <w:lang w:eastAsia="ar-SA"/>
              </w:rPr>
            </w:pPr>
            <w:r w:rsidRPr="008C1B76">
              <w:rPr>
                <w:noProof w:val="0"/>
                <w:lang w:eastAsia="ar-SA"/>
              </w:rPr>
              <w:t>20.</w:t>
            </w:r>
          </w:p>
        </w:tc>
        <w:tc>
          <w:tcPr>
            <w:tcW w:w="636" w:type="pct"/>
            <w:shd w:val="clear" w:color="auto" w:fill="auto"/>
            <w:vAlign w:val="center"/>
          </w:tcPr>
          <w:p w:rsidR="00B872DC" w:rsidRPr="008C1B76" w:rsidRDefault="00B872DC" w:rsidP="00493CAB">
            <w:pPr>
              <w:suppressAutoHyphens/>
              <w:rPr>
                <w:noProof w:val="0"/>
                <w:lang w:eastAsia="ar-SA"/>
              </w:rPr>
            </w:pPr>
            <w:r w:rsidRPr="008C1B76">
              <w:rPr>
                <w:noProof w:val="0"/>
                <w:lang w:eastAsia="ar-SA"/>
              </w:rPr>
              <w:t xml:space="preserve">Directiva </w:t>
            </w:r>
            <w:r w:rsidRPr="008C1B76">
              <w:rPr>
                <w:noProof w:val="0"/>
                <w:lang w:eastAsia="ar-SA"/>
              </w:rPr>
              <w:lastRenderedPageBreak/>
              <w:t>Consiluilui Europei</w:t>
            </w:r>
          </w:p>
        </w:tc>
        <w:tc>
          <w:tcPr>
            <w:tcW w:w="475" w:type="pct"/>
            <w:shd w:val="clear" w:color="auto" w:fill="auto"/>
            <w:vAlign w:val="center"/>
          </w:tcPr>
          <w:p w:rsidR="00B872DC" w:rsidRPr="008C1B76" w:rsidRDefault="00B872DC" w:rsidP="00493CAB">
            <w:pPr>
              <w:suppressAutoHyphens/>
              <w:rPr>
                <w:noProof w:val="0"/>
                <w:lang w:eastAsia="ar-SA"/>
              </w:rPr>
            </w:pPr>
            <w:r w:rsidRPr="008C1B76">
              <w:rPr>
                <w:noProof w:val="0"/>
                <w:lang w:eastAsia="ar-SA"/>
              </w:rPr>
              <w:lastRenderedPageBreak/>
              <w:t>92/43 EC</w:t>
            </w:r>
          </w:p>
        </w:tc>
        <w:tc>
          <w:tcPr>
            <w:tcW w:w="199" w:type="pct"/>
            <w:shd w:val="clear" w:color="auto" w:fill="auto"/>
            <w:vAlign w:val="center"/>
          </w:tcPr>
          <w:p w:rsidR="00B872DC" w:rsidRPr="008C1B76" w:rsidRDefault="00B872DC" w:rsidP="00493CAB">
            <w:pPr>
              <w:suppressAutoHyphens/>
              <w:rPr>
                <w:noProof w:val="0"/>
                <w:lang w:eastAsia="ar-SA"/>
              </w:rPr>
            </w:pPr>
            <w:r w:rsidRPr="008C1B76">
              <w:rPr>
                <w:noProof w:val="0"/>
                <w:lang w:eastAsia="ar-SA"/>
              </w:rPr>
              <w:t>1992</w:t>
            </w:r>
          </w:p>
        </w:tc>
        <w:tc>
          <w:tcPr>
            <w:tcW w:w="1772" w:type="pct"/>
            <w:shd w:val="clear" w:color="auto" w:fill="auto"/>
            <w:vAlign w:val="center"/>
          </w:tcPr>
          <w:p w:rsidR="00B872DC" w:rsidRPr="008C1B76" w:rsidRDefault="00B872DC" w:rsidP="00493CAB">
            <w:pPr>
              <w:suppressAutoHyphens/>
              <w:rPr>
                <w:noProof w:val="0"/>
                <w:lang w:eastAsia="ar-SA"/>
              </w:rPr>
            </w:pPr>
            <w:r w:rsidRPr="008C1B76">
              <w:rPr>
                <w:noProof w:val="0"/>
                <w:lang w:eastAsia="ar-SA"/>
              </w:rPr>
              <w:t xml:space="preserve">Privind conservarea habitatelor naturale și a florei </w:t>
            </w:r>
            <w:r w:rsidRPr="008C1B76">
              <w:rPr>
                <w:noProof w:val="0"/>
                <w:lang w:eastAsia="ar-SA"/>
              </w:rPr>
              <w:lastRenderedPageBreak/>
              <w:t xml:space="preserve">si faunei sălbatice </w:t>
            </w:r>
            <w:r w:rsidR="002B0DBE" w:rsidRPr="008C1B76">
              <w:rPr>
                <w:noProof w:val="0"/>
                <w:lang w:eastAsia="ar-SA"/>
              </w:rPr>
              <w:t>-</w:t>
            </w:r>
            <w:r w:rsidRPr="008C1B76">
              <w:rPr>
                <w:noProof w:val="0"/>
                <w:lang w:eastAsia="ar-SA"/>
              </w:rPr>
              <w:t>Directiva Habitate</w:t>
            </w:r>
          </w:p>
        </w:tc>
        <w:tc>
          <w:tcPr>
            <w:tcW w:w="1756" w:type="pct"/>
            <w:shd w:val="clear" w:color="auto" w:fill="auto"/>
            <w:vAlign w:val="center"/>
          </w:tcPr>
          <w:p w:rsidR="00B872DC" w:rsidRPr="008C1B76" w:rsidRDefault="00B872DC" w:rsidP="00493CAB">
            <w:pPr>
              <w:suppressAutoHyphens/>
              <w:rPr>
                <w:noProof w:val="0"/>
                <w:lang w:eastAsia="ar-SA"/>
              </w:rPr>
            </w:pPr>
            <w:r w:rsidRPr="008C1B76">
              <w:rPr>
                <w:noProof w:val="0"/>
                <w:lang w:eastAsia="ar-SA"/>
              </w:rPr>
              <w:lastRenderedPageBreak/>
              <w:t xml:space="preserve">Sunt enumerate habitatele naturale, speciile de </w:t>
            </w:r>
            <w:r w:rsidRPr="008C1B76">
              <w:rPr>
                <w:noProof w:val="0"/>
                <w:lang w:eastAsia="ar-SA"/>
              </w:rPr>
              <w:lastRenderedPageBreak/>
              <w:t>plante și animale de interes comunitar și sunt stabilite măsuri ce vizează menținerea sau restabilirea, într-o stare de conservare favorabilă a acestora</w:t>
            </w:r>
          </w:p>
        </w:tc>
      </w:tr>
      <w:tr w:rsidR="00B872DC" w:rsidRPr="008C1B76" w:rsidTr="009B2A49">
        <w:tc>
          <w:tcPr>
            <w:tcW w:w="162" w:type="pct"/>
            <w:shd w:val="clear" w:color="auto" w:fill="auto"/>
            <w:vAlign w:val="center"/>
          </w:tcPr>
          <w:p w:rsidR="00B872DC" w:rsidRPr="008C1B76" w:rsidRDefault="00B872DC" w:rsidP="00493CAB">
            <w:pPr>
              <w:keepNext/>
              <w:suppressAutoHyphens/>
              <w:rPr>
                <w:noProof w:val="0"/>
                <w:lang w:eastAsia="ar-SA"/>
              </w:rPr>
            </w:pPr>
            <w:r w:rsidRPr="008C1B76">
              <w:rPr>
                <w:noProof w:val="0"/>
                <w:lang w:eastAsia="ar-SA"/>
              </w:rPr>
              <w:lastRenderedPageBreak/>
              <w:t>21.</w:t>
            </w:r>
          </w:p>
        </w:tc>
        <w:tc>
          <w:tcPr>
            <w:tcW w:w="636" w:type="pct"/>
            <w:shd w:val="clear" w:color="auto" w:fill="auto"/>
            <w:vAlign w:val="center"/>
          </w:tcPr>
          <w:p w:rsidR="00B872DC" w:rsidRPr="008C1B76" w:rsidRDefault="00B872DC" w:rsidP="00493CAB">
            <w:pPr>
              <w:suppressAutoHyphens/>
              <w:rPr>
                <w:noProof w:val="0"/>
                <w:lang w:eastAsia="ar-SA"/>
              </w:rPr>
            </w:pPr>
            <w:r w:rsidRPr="008C1B76">
              <w:rPr>
                <w:noProof w:val="0"/>
                <w:lang w:eastAsia="ar-SA"/>
              </w:rPr>
              <w:t>Directiva Consiliului Uniunii Europene</w:t>
            </w:r>
          </w:p>
        </w:tc>
        <w:tc>
          <w:tcPr>
            <w:tcW w:w="475" w:type="pct"/>
            <w:shd w:val="clear" w:color="auto" w:fill="auto"/>
            <w:vAlign w:val="center"/>
          </w:tcPr>
          <w:p w:rsidR="00B872DC" w:rsidRPr="008C1B76" w:rsidRDefault="00B872DC" w:rsidP="00493CAB">
            <w:pPr>
              <w:suppressAutoHyphens/>
              <w:rPr>
                <w:noProof w:val="0"/>
                <w:lang w:eastAsia="ar-SA"/>
              </w:rPr>
            </w:pPr>
            <w:r w:rsidRPr="008C1B76">
              <w:rPr>
                <w:noProof w:val="0"/>
                <w:lang w:eastAsia="ar-SA"/>
              </w:rPr>
              <w:t>79/409/EC</w:t>
            </w:r>
          </w:p>
        </w:tc>
        <w:tc>
          <w:tcPr>
            <w:tcW w:w="199" w:type="pct"/>
            <w:shd w:val="clear" w:color="auto" w:fill="auto"/>
            <w:vAlign w:val="center"/>
          </w:tcPr>
          <w:p w:rsidR="00B872DC" w:rsidRPr="008C1B76" w:rsidRDefault="00B872DC" w:rsidP="00493CAB">
            <w:pPr>
              <w:suppressAutoHyphens/>
              <w:rPr>
                <w:noProof w:val="0"/>
                <w:lang w:eastAsia="ar-SA"/>
              </w:rPr>
            </w:pPr>
            <w:r w:rsidRPr="008C1B76">
              <w:rPr>
                <w:noProof w:val="0"/>
                <w:lang w:eastAsia="ar-SA"/>
              </w:rPr>
              <w:t>1979</w:t>
            </w:r>
          </w:p>
        </w:tc>
        <w:tc>
          <w:tcPr>
            <w:tcW w:w="1772" w:type="pct"/>
            <w:shd w:val="clear" w:color="auto" w:fill="auto"/>
            <w:vAlign w:val="center"/>
          </w:tcPr>
          <w:p w:rsidR="00B872DC" w:rsidRPr="008C1B76" w:rsidRDefault="00B872DC" w:rsidP="00493CAB">
            <w:pPr>
              <w:suppressAutoHyphens/>
              <w:rPr>
                <w:noProof w:val="0"/>
                <w:lang w:eastAsia="ar-SA"/>
              </w:rPr>
            </w:pPr>
            <w:r w:rsidRPr="008C1B76">
              <w:rPr>
                <w:noProof w:val="0"/>
                <w:lang w:eastAsia="ar-SA"/>
              </w:rPr>
              <w:t xml:space="preserve">Privind conservarea păsărilor sălbatice </w:t>
            </w:r>
            <w:r w:rsidR="002B0DBE" w:rsidRPr="008C1B76">
              <w:rPr>
                <w:noProof w:val="0"/>
                <w:lang w:eastAsia="ar-SA"/>
              </w:rPr>
              <w:t>-</w:t>
            </w:r>
            <w:r w:rsidRPr="008C1B76">
              <w:rPr>
                <w:noProof w:val="0"/>
                <w:lang w:eastAsia="ar-SA"/>
              </w:rPr>
              <w:t>Directiva Păsări</w:t>
            </w:r>
          </w:p>
        </w:tc>
        <w:tc>
          <w:tcPr>
            <w:tcW w:w="1756" w:type="pct"/>
            <w:shd w:val="clear" w:color="auto" w:fill="auto"/>
            <w:vAlign w:val="center"/>
          </w:tcPr>
          <w:p w:rsidR="00B872DC" w:rsidRPr="008C1B76" w:rsidRDefault="00B872DC" w:rsidP="00493CAB">
            <w:pPr>
              <w:suppressAutoHyphens/>
              <w:rPr>
                <w:noProof w:val="0"/>
                <w:lang w:eastAsia="ar-SA"/>
              </w:rPr>
            </w:pPr>
            <w:r w:rsidRPr="008C1B76">
              <w:rPr>
                <w:noProof w:val="0"/>
                <w:lang w:eastAsia="ar-SA"/>
              </w:rPr>
              <w:t>Se referă la conservarea speciilor de păsări care se găsesc în mod natural în salbaticie pe teritoriul european al statelor member UE</w:t>
            </w:r>
          </w:p>
        </w:tc>
      </w:tr>
      <w:tr w:rsidR="00B872DC" w:rsidRPr="008C1B76" w:rsidTr="009B2A49">
        <w:tc>
          <w:tcPr>
            <w:tcW w:w="162" w:type="pct"/>
            <w:shd w:val="clear" w:color="auto" w:fill="auto"/>
            <w:vAlign w:val="center"/>
          </w:tcPr>
          <w:p w:rsidR="00B872DC" w:rsidRPr="008C1B76" w:rsidRDefault="00B872DC" w:rsidP="00493CAB">
            <w:pPr>
              <w:keepNext/>
              <w:suppressAutoHyphens/>
              <w:rPr>
                <w:noProof w:val="0"/>
                <w:lang w:eastAsia="ar-SA"/>
              </w:rPr>
            </w:pPr>
            <w:r w:rsidRPr="008C1B76">
              <w:rPr>
                <w:noProof w:val="0"/>
                <w:lang w:eastAsia="ar-SA"/>
              </w:rPr>
              <w:t>22.</w:t>
            </w:r>
          </w:p>
        </w:tc>
        <w:tc>
          <w:tcPr>
            <w:tcW w:w="636" w:type="pct"/>
            <w:shd w:val="clear" w:color="auto" w:fill="auto"/>
            <w:vAlign w:val="center"/>
          </w:tcPr>
          <w:p w:rsidR="00B872DC" w:rsidRPr="008C1B76" w:rsidRDefault="00B872DC" w:rsidP="00493CAB">
            <w:pPr>
              <w:suppressAutoHyphens/>
              <w:rPr>
                <w:noProof w:val="0"/>
                <w:lang w:eastAsia="ar-SA"/>
              </w:rPr>
            </w:pPr>
            <w:r w:rsidRPr="008C1B76">
              <w:rPr>
                <w:noProof w:val="0"/>
                <w:lang w:eastAsia="ar-SA"/>
              </w:rPr>
              <w:t>Directiva Consiliului Uniunii Europene</w:t>
            </w:r>
          </w:p>
        </w:tc>
        <w:tc>
          <w:tcPr>
            <w:tcW w:w="475" w:type="pct"/>
            <w:shd w:val="clear" w:color="auto" w:fill="auto"/>
            <w:vAlign w:val="center"/>
          </w:tcPr>
          <w:p w:rsidR="00B872DC" w:rsidRPr="008C1B76" w:rsidRDefault="00B872DC" w:rsidP="00493CAB">
            <w:pPr>
              <w:suppressAutoHyphens/>
              <w:rPr>
                <w:noProof w:val="0"/>
                <w:lang w:eastAsia="ar-SA"/>
              </w:rPr>
            </w:pPr>
            <w:r w:rsidRPr="008C1B76">
              <w:rPr>
                <w:noProof w:val="0"/>
                <w:lang w:eastAsia="ar-SA"/>
              </w:rPr>
              <w:t>105/EC</w:t>
            </w:r>
          </w:p>
        </w:tc>
        <w:tc>
          <w:tcPr>
            <w:tcW w:w="199" w:type="pct"/>
            <w:shd w:val="clear" w:color="auto" w:fill="auto"/>
            <w:vAlign w:val="center"/>
          </w:tcPr>
          <w:p w:rsidR="00B872DC" w:rsidRPr="008C1B76" w:rsidRDefault="00B872DC" w:rsidP="00493CAB">
            <w:pPr>
              <w:suppressAutoHyphens/>
              <w:rPr>
                <w:noProof w:val="0"/>
                <w:lang w:eastAsia="ar-SA"/>
              </w:rPr>
            </w:pPr>
            <w:r w:rsidRPr="008C1B76">
              <w:rPr>
                <w:noProof w:val="0"/>
                <w:lang w:eastAsia="ar-SA"/>
              </w:rPr>
              <w:t>2006</w:t>
            </w:r>
          </w:p>
        </w:tc>
        <w:tc>
          <w:tcPr>
            <w:tcW w:w="1772" w:type="pct"/>
            <w:shd w:val="clear" w:color="auto" w:fill="auto"/>
            <w:vAlign w:val="center"/>
          </w:tcPr>
          <w:p w:rsidR="00B872DC" w:rsidRPr="008C1B76" w:rsidRDefault="00B872DC" w:rsidP="00493CAB">
            <w:pPr>
              <w:suppressAutoHyphens/>
              <w:rPr>
                <w:noProof w:val="0"/>
                <w:lang w:eastAsia="ar-SA"/>
              </w:rPr>
            </w:pPr>
            <w:r w:rsidRPr="008C1B76">
              <w:rPr>
                <w:noProof w:val="0"/>
                <w:lang w:eastAsia="ar-SA"/>
              </w:rPr>
              <w:t>De adaptare a directivelor 79/409/EEC, 92/43 EEC, 97/68/EC, 2001/80/EC, 2001/81/EC, în domeniul mediului, ca urmare a aderării României și Bulgariei</w:t>
            </w:r>
          </w:p>
        </w:tc>
        <w:tc>
          <w:tcPr>
            <w:tcW w:w="1756" w:type="pct"/>
            <w:shd w:val="clear" w:color="auto" w:fill="auto"/>
            <w:vAlign w:val="center"/>
          </w:tcPr>
          <w:p w:rsidR="00B872DC" w:rsidRPr="008C1B76" w:rsidRDefault="00B872DC" w:rsidP="00493CAB">
            <w:pPr>
              <w:suppressAutoHyphens/>
              <w:rPr>
                <w:noProof w:val="0"/>
                <w:lang w:eastAsia="ar-SA"/>
              </w:rPr>
            </w:pPr>
            <w:r w:rsidRPr="008C1B76">
              <w:rPr>
                <w:noProof w:val="0"/>
                <w:lang w:eastAsia="ar-SA"/>
              </w:rPr>
              <w:t>Textul se referă la modificările directivelor 79/409/EEC, 92/43 EEC, 97/68/EC, 2001/80/EC, 2001/81/EC în domeniul protecției mediului</w:t>
            </w:r>
          </w:p>
        </w:tc>
      </w:tr>
      <w:tr w:rsidR="00B872DC" w:rsidRPr="008C1B76" w:rsidTr="009B2A49">
        <w:tc>
          <w:tcPr>
            <w:tcW w:w="162" w:type="pct"/>
            <w:shd w:val="clear" w:color="auto" w:fill="auto"/>
            <w:vAlign w:val="center"/>
          </w:tcPr>
          <w:p w:rsidR="00B872DC" w:rsidRPr="008C1B76" w:rsidRDefault="00B872DC" w:rsidP="00493CAB">
            <w:pPr>
              <w:suppressAutoHyphens/>
              <w:rPr>
                <w:noProof w:val="0"/>
                <w:lang w:eastAsia="ar-SA"/>
              </w:rPr>
            </w:pPr>
            <w:r w:rsidRPr="008C1B76">
              <w:rPr>
                <w:noProof w:val="0"/>
                <w:lang w:eastAsia="ar-SA"/>
              </w:rPr>
              <w:t>23.</w:t>
            </w:r>
          </w:p>
        </w:tc>
        <w:tc>
          <w:tcPr>
            <w:tcW w:w="636" w:type="pct"/>
            <w:shd w:val="clear" w:color="auto" w:fill="auto"/>
            <w:vAlign w:val="center"/>
          </w:tcPr>
          <w:p w:rsidR="00B872DC" w:rsidRPr="008C1B76" w:rsidRDefault="00B872DC" w:rsidP="00493CAB">
            <w:pPr>
              <w:suppressAutoHyphens/>
              <w:rPr>
                <w:noProof w:val="0"/>
                <w:lang w:eastAsia="ar-SA"/>
              </w:rPr>
            </w:pPr>
            <w:r w:rsidRPr="008C1B76">
              <w:rPr>
                <w:noProof w:val="0"/>
                <w:lang w:eastAsia="ar-SA"/>
              </w:rPr>
              <w:t>Directiva Consiliului Uniunii Europene</w:t>
            </w:r>
          </w:p>
        </w:tc>
        <w:tc>
          <w:tcPr>
            <w:tcW w:w="475" w:type="pct"/>
            <w:shd w:val="clear" w:color="auto" w:fill="auto"/>
            <w:vAlign w:val="center"/>
          </w:tcPr>
          <w:p w:rsidR="00B872DC" w:rsidRPr="008C1B76" w:rsidRDefault="00B872DC" w:rsidP="00493CAB">
            <w:pPr>
              <w:suppressAutoHyphens/>
              <w:rPr>
                <w:noProof w:val="0"/>
                <w:lang w:eastAsia="ar-SA"/>
              </w:rPr>
            </w:pPr>
            <w:r w:rsidRPr="008C1B76">
              <w:rPr>
                <w:noProof w:val="0"/>
                <w:lang w:eastAsia="ar-SA"/>
              </w:rPr>
              <w:t>2009/147/EC</w:t>
            </w:r>
          </w:p>
        </w:tc>
        <w:tc>
          <w:tcPr>
            <w:tcW w:w="199" w:type="pct"/>
            <w:shd w:val="clear" w:color="auto" w:fill="auto"/>
            <w:vAlign w:val="center"/>
          </w:tcPr>
          <w:p w:rsidR="00B872DC" w:rsidRPr="008C1B76" w:rsidRDefault="00B872DC" w:rsidP="00493CAB">
            <w:pPr>
              <w:suppressAutoHyphens/>
              <w:rPr>
                <w:noProof w:val="0"/>
                <w:lang w:eastAsia="ar-SA"/>
              </w:rPr>
            </w:pPr>
            <w:r w:rsidRPr="008C1B76">
              <w:rPr>
                <w:noProof w:val="0"/>
                <w:lang w:eastAsia="ar-SA"/>
              </w:rPr>
              <w:t>2009</w:t>
            </w:r>
          </w:p>
        </w:tc>
        <w:tc>
          <w:tcPr>
            <w:tcW w:w="1772" w:type="pct"/>
            <w:shd w:val="clear" w:color="auto" w:fill="auto"/>
            <w:vAlign w:val="center"/>
          </w:tcPr>
          <w:p w:rsidR="00B872DC" w:rsidRPr="008C1B76" w:rsidRDefault="00B872DC" w:rsidP="00493CAB">
            <w:pPr>
              <w:suppressAutoHyphens/>
              <w:rPr>
                <w:noProof w:val="0"/>
                <w:lang w:eastAsia="ar-SA"/>
              </w:rPr>
            </w:pPr>
            <w:r w:rsidRPr="008C1B76">
              <w:rPr>
                <w:noProof w:val="0"/>
                <w:lang w:eastAsia="ar-SA"/>
              </w:rPr>
              <w:t>Privind conservarea păsărilor sălbatice</w:t>
            </w:r>
          </w:p>
        </w:tc>
        <w:tc>
          <w:tcPr>
            <w:tcW w:w="1756" w:type="pct"/>
            <w:shd w:val="clear" w:color="auto" w:fill="auto"/>
            <w:vAlign w:val="center"/>
          </w:tcPr>
          <w:p w:rsidR="00B872DC" w:rsidRPr="008C1B76" w:rsidRDefault="00B872DC" w:rsidP="00493CAB">
            <w:pPr>
              <w:suppressAutoHyphens/>
              <w:rPr>
                <w:noProof w:val="0"/>
                <w:lang w:eastAsia="ar-SA"/>
              </w:rPr>
            </w:pPr>
            <w:r w:rsidRPr="008C1B76">
              <w:rPr>
                <w:noProof w:val="0"/>
                <w:lang w:eastAsia="ar-SA"/>
              </w:rPr>
              <w:t>Înlocuiește Directiva Păsări 79/409/EC</w:t>
            </w:r>
          </w:p>
        </w:tc>
      </w:tr>
    </w:tbl>
    <w:p w:rsidR="00B872DC" w:rsidRPr="008C1B76" w:rsidRDefault="00B872DC" w:rsidP="00493CAB">
      <w:pPr>
        <w:suppressAutoHyphens/>
        <w:rPr>
          <w:b/>
          <w:noProof w:val="0"/>
          <w:lang w:eastAsia="ar-SA"/>
        </w:rPr>
      </w:pPr>
    </w:p>
    <w:p w:rsidR="00B872DC" w:rsidRPr="008C1B76" w:rsidRDefault="00B872DC" w:rsidP="00493CAB">
      <w:pPr>
        <w:ind w:firstLine="567"/>
        <w:rPr>
          <w:iCs/>
          <w:noProof w:val="0"/>
        </w:rPr>
      </w:pPr>
    </w:p>
    <w:p w:rsidR="00B872DC" w:rsidRPr="008C1B76" w:rsidRDefault="00B872DC" w:rsidP="00493CAB">
      <w:pPr>
        <w:ind w:firstLine="567"/>
        <w:rPr>
          <w:iCs/>
          <w:noProof w:val="0"/>
        </w:rPr>
      </w:pPr>
    </w:p>
    <w:p w:rsidR="00B872DC" w:rsidRPr="008C1B76" w:rsidRDefault="00B872DC" w:rsidP="00493CAB">
      <w:pPr>
        <w:ind w:firstLine="567"/>
        <w:rPr>
          <w:iCs/>
          <w:noProof w:val="0"/>
        </w:rPr>
      </w:pPr>
    </w:p>
    <w:p w:rsidR="00B872DC" w:rsidRPr="008C1B76" w:rsidRDefault="00B872DC" w:rsidP="00493CAB">
      <w:pPr>
        <w:ind w:firstLine="567"/>
        <w:rPr>
          <w:iCs/>
          <w:noProof w:val="0"/>
        </w:rPr>
      </w:pPr>
    </w:p>
    <w:p w:rsidR="00B872DC" w:rsidRPr="008C1B76" w:rsidRDefault="00B872DC" w:rsidP="00493CAB">
      <w:pPr>
        <w:ind w:firstLine="567"/>
        <w:rPr>
          <w:iCs/>
          <w:noProof w:val="0"/>
        </w:rPr>
        <w:sectPr w:rsidR="00B872DC" w:rsidRPr="008C1B76" w:rsidSect="0028201C">
          <w:pgSz w:w="16840" w:h="11907" w:orient="landscape" w:code="9"/>
          <w:pgMar w:top="1411" w:right="1411" w:bottom="1138" w:left="1411" w:header="708" w:footer="708" w:gutter="0"/>
          <w:cols w:space="708"/>
          <w:titlePg/>
          <w:docGrid w:linePitch="360"/>
        </w:sectPr>
      </w:pPr>
    </w:p>
    <w:p w:rsidR="00B872DC" w:rsidRPr="008C1B76" w:rsidRDefault="00036E40" w:rsidP="00493CAB">
      <w:pPr>
        <w:keepNext/>
        <w:jc w:val="center"/>
        <w:outlineLvl w:val="0"/>
        <w:rPr>
          <w:rFonts w:eastAsia="Times New Roman"/>
          <w:b/>
          <w:bCs/>
          <w:noProof w:val="0"/>
          <w:kern w:val="32"/>
        </w:rPr>
      </w:pPr>
      <w:bookmarkStart w:id="17" w:name="_Toc327964132"/>
      <w:bookmarkStart w:id="18" w:name="_Toc329095532"/>
      <w:bookmarkStart w:id="19" w:name="_Toc331437283"/>
      <w:bookmarkStart w:id="20" w:name="_Toc427061761"/>
      <w:bookmarkStart w:id="21" w:name="_Toc435488347"/>
      <w:r w:rsidRPr="008C1B76">
        <w:rPr>
          <w:rFonts w:eastAsia="Times New Roman"/>
          <w:b/>
          <w:bCs/>
          <w:noProof w:val="0"/>
          <w:kern w:val="32"/>
        </w:rPr>
        <w:lastRenderedPageBreak/>
        <w:t xml:space="preserve">2. DESCRIEREA ARIILOR </w:t>
      </w:r>
      <w:r w:rsidRPr="008C1B76">
        <w:rPr>
          <w:rFonts w:eastAsia="Times New Roman"/>
          <w:b/>
          <w:bCs/>
          <w:noProof w:val="0"/>
          <w:kern w:val="32"/>
          <w:lang w:val="it-IT"/>
        </w:rPr>
        <w:t xml:space="preserve">NATURALE </w:t>
      </w:r>
      <w:r w:rsidRPr="008C1B76">
        <w:rPr>
          <w:rFonts w:eastAsia="Times New Roman"/>
          <w:b/>
          <w:bCs/>
          <w:noProof w:val="0"/>
          <w:kern w:val="32"/>
        </w:rPr>
        <w:t>PROTEJATE</w:t>
      </w:r>
      <w:bookmarkEnd w:id="17"/>
      <w:bookmarkEnd w:id="18"/>
      <w:bookmarkEnd w:id="19"/>
      <w:bookmarkEnd w:id="20"/>
      <w:bookmarkEnd w:id="21"/>
    </w:p>
    <w:p w:rsidR="00B872DC" w:rsidRPr="008C1B76" w:rsidRDefault="00B872DC" w:rsidP="00493CAB">
      <w:pPr>
        <w:keepNext/>
        <w:ind w:left="450"/>
        <w:outlineLvl w:val="1"/>
        <w:rPr>
          <w:rFonts w:eastAsia="Times New Roman"/>
          <w:b/>
          <w:bCs/>
          <w:iCs/>
          <w:noProof w:val="0"/>
        </w:rPr>
      </w:pPr>
      <w:bookmarkStart w:id="22" w:name="_Toc327964133"/>
      <w:bookmarkStart w:id="23" w:name="_Toc329095533"/>
      <w:bookmarkStart w:id="24" w:name="_Toc331437284"/>
      <w:bookmarkStart w:id="25" w:name="_Toc427061762"/>
      <w:bookmarkStart w:id="26" w:name="_Toc435488348"/>
      <w:r w:rsidRPr="008C1B76">
        <w:rPr>
          <w:rFonts w:eastAsia="Times New Roman"/>
          <w:b/>
          <w:bCs/>
          <w:iCs/>
          <w:noProof w:val="0"/>
        </w:rPr>
        <w:t>2.1. I</w:t>
      </w:r>
      <w:r w:rsidR="002B0DBE" w:rsidRPr="008C1B76">
        <w:rPr>
          <w:rFonts w:eastAsia="Times New Roman"/>
          <w:b/>
          <w:bCs/>
          <w:iCs/>
          <w:noProof w:val="0"/>
        </w:rPr>
        <w:t>nformații</w:t>
      </w:r>
      <w:r w:rsidRPr="008C1B76">
        <w:rPr>
          <w:rFonts w:eastAsia="Times New Roman"/>
          <w:b/>
          <w:bCs/>
          <w:iCs/>
          <w:noProof w:val="0"/>
        </w:rPr>
        <w:t xml:space="preserve"> Generale</w:t>
      </w:r>
      <w:bookmarkEnd w:id="22"/>
      <w:bookmarkEnd w:id="23"/>
      <w:bookmarkEnd w:id="24"/>
      <w:bookmarkEnd w:id="25"/>
      <w:bookmarkEnd w:id="26"/>
    </w:p>
    <w:p w:rsidR="00B872DC" w:rsidRPr="008C1B76" w:rsidRDefault="00B872DC" w:rsidP="00493CAB">
      <w:pPr>
        <w:suppressAutoHyphens/>
        <w:rPr>
          <w:rFonts w:eastAsia="MS Mincho"/>
          <w:bCs/>
          <w:noProof w:val="0"/>
          <w:lang w:val="it-IT"/>
        </w:rPr>
      </w:pPr>
      <w:bookmarkStart w:id="27" w:name="_Toc327964136"/>
      <w:bookmarkStart w:id="28" w:name="_Toc329095536"/>
      <w:bookmarkStart w:id="29" w:name="_Toc331437287"/>
      <w:r w:rsidRPr="008C1B76">
        <w:rPr>
          <w:rFonts w:eastAsia="MS Mincho"/>
          <w:bCs/>
          <w:noProof w:val="0"/>
          <w:lang w:val="it-IT"/>
        </w:rPr>
        <w:t>Ariile naturale protejate incluse în siturile Natura 2000 ROSCI0033 Cheile Șugăului – Munticelu</w:t>
      </w:r>
      <w:r w:rsidR="00673BF2" w:rsidRPr="008C1B76">
        <w:rPr>
          <w:rFonts w:eastAsia="MS Mincho"/>
          <w:bCs/>
          <w:noProof w:val="0"/>
          <w:lang w:val="it-IT"/>
        </w:rPr>
        <w:t xml:space="preserve"> și</w:t>
      </w:r>
      <w:r w:rsidRPr="008C1B76">
        <w:rPr>
          <w:rFonts w:eastAsia="MS Mincho"/>
          <w:bCs/>
          <w:noProof w:val="0"/>
          <w:lang w:val="it-IT"/>
        </w:rPr>
        <w:t xml:space="preserve"> ROSPA0018 </w:t>
      </w:r>
      <w:r w:rsidR="009752A8" w:rsidRPr="008C1B76">
        <w:rPr>
          <w:rFonts w:eastAsia="MS Mincho"/>
          <w:bCs/>
          <w:noProof w:val="0"/>
          <w:lang w:val="it-IT"/>
        </w:rPr>
        <w:t>Cheile Bicazului - Hășmaș</w:t>
      </w:r>
      <w:r w:rsidRPr="008C1B76">
        <w:rPr>
          <w:rFonts w:eastAsia="MS Mincho"/>
          <w:bCs/>
          <w:noProof w:val="0"/>
          <w:lang w:val="it-IT"/>
        </w:rPr>
        <w:t xml:space="preserve">, sectorul </w:t>
      </w:r>
      <w:r w:rsidR="009012E5" w:rsidRPr="008C1B76">
        <w:rPr>
          <w:rFonts w:eastAsia="MS Mincho"/>
          <w:bCs/>
          <w:noProof w:val="0"/>
          <w:lang w:val="it-IT"/>
        </w:rPr>
        <w:t xml:space="preserve">din </w:t>
      </w:r>
      <w:r w:rsidR="004F6A25" w:rsidRPr="008C1B76">
        <w:rPr>
          <w:rFonts w:eastAsia="MS Mincho"/>
          <w:bCs/>
          <w:noProof w:val="0"/>
          <w:lang w:val="it-IT"/>
        </w:rPr>
        <w:t xml:space="preserve">ROSPA0018 </w:t>
      </w:r>
      <w:r w:rsidRPr="008C1B76">
        <w:rPr>
          <w:rFonts w:eastAsia="MS Mincho"/>
          <w:bCs/>
          <w:noProof w:val="0"/>
          <w:lang w:val="it-IT"/>
        </w:rPr>
        <w:t>aflat în afara Parcului național Cheile Bicazului</w:t>
      </w:r>
      <w:r w:rsidR="004F6A25" w:rsidRPr="008C1B76">
        <w:rPr>
          <w:rFonts w:eastAsia="MS Mincho"/>
          <w:bCs/>
          <w:noProof w:val="0"/>
          <w:lang w:val="it-IT"/>
        </w:rPr>
        <w:t>, din județul Neamț,</w:t>
      </w:r>
      <w:r w:rsidRPr="008C1B76">
        <w:rPr>
          <w:rFonts w:eastAsia="MS Mincho"/>
          <w:bCs/>
          <w:noProof w:val="0"/>
          <w:lang w:val="it-IT"/>
        </w:rPr>
        <w:t xml:space="preserve"> sunt următoarele:</w:t>
      </w:r>
    </w:p>
    <w:p w:rsidR="005232BA" w:rsidRPr="008C1B76" w:rsidRDefault="005232BA" w:rsidP="00493CAB">
      <w:pPr>
        <w:suppressAutoHyphens/>
        <w:rPr>
          <w:rFonts w:eastAsia="MS Mincho"/>
          <w:b/>
          <w:bCs/>
          <w:noProof w:val="0"/>
          <w:lang w:val="it-IT"/>
        </w:rPr>
        <w:sectPr w:rsidR="005232BA" w:rsidRPr="008C1B76" w:rsidSect="0028201C">
          <w:pgSz w:w="11907" w:h="16840" w:code="9"/>
          <w:pgMar w:top="1411" w:right="1411" w:bottom="1411" w:left="1138" w:header="708" w:footer="708" w:gutter="0"/>
          <w:cols w:space="708"/>
          <w:titlePg/>
          <w:docGrid w:linePitch="360"/>
        </w:sectPr>
      </w:pPr>
    </w:p>
    <w:p w:rsidR="00B872DC" w:rsidRPr="008C1B76" w:rsidRDefault="00B872DC" w:rsidP="00493CAB">
      <w:pPr>
        <w:suppressAutoHyphens/>
        <w:jc w:val="center"/>
      </w:pPr>
      <w:r w:rsidRPr="008C1B76">
        <w:rPr>
          <w:rFonts w:eastAsia="MS Mincho"/>
          <w:b/>
          <w:bCs/>
          <w:noProof w:val="0"/>
          <w:lang w:val="it-IT"/>
        </w:rPr>
        <w:lastRenderedPageBreak/>
        <w:t xml:space="preserve">Ariile naturale protejate incluse în ROSCI0033 Cheile Șugăului – Munticelu și ROSPA0018 </w:t>
      </w:r>
      <w:r w:rsidR="009752A8" w:rsidRPr="008C1B76">
        <w:rPr>
          <w:rFonts w:eastAsia="MS Mincho"/>
          <w:b/>
          <w:bCs/>
          <w:noProof w:val="0"/>
          <w:lang w:val="it-IT"/>
        </w:rPr>
        <w:t>Cheile Bicazului - Hășmaș</w:t>
      </w:r>
    </w:p>
    <w:p w:rsidR="00B872DC" w:rsidRPr="008C1B76" w:rsidRDefault="00B872DC" w:rsidP="00493CAB">
      <w:pPr>
        <w:suppressAutoHyphens/>
        <w:ind w:firstLine="720"/>
        <w:jc w:val="right"/>
        <w:rPr>
          <w:rFonts w:eastAsia="MS Mincho"/>
          <w:bCs/>
          <w:noProof w:val="0"/>
          <w:lang w:val="it-IT"/>
        </w:rPr>
      </w:pPr>
      <w:r w:rsidRPr="008C1B76">
        <w:rPr>
          <w:rFonts w:eastAsia="MS Mincho"/>
          <w:bCs/>
          <w:noProof w:val="0"/>
          <w:lang w:val="it-IT"/>
        </w:rPr>
        <w:t>Tabelul nr.</w:t>
      </w:r>
      <w:r w:rsidR="00D448BA" w:rsidRPr="008C1B76">
        <w:rPr>
          <w:rFonts w:eastAsia="MS Mincho"/>
          <w:bCs/>
          <w:noProof w:val="0"/>
          <w:lang w:val="it-IT"/>
        </w:rPr>
        <w:t>2</w:t>
      </w:r>
    </w:p>
    <w:tbl>
      <w:tblPr>
        <w:tblW w:w="0" w:type="auto"/>
        <w:tblLayout w:type="fixed"/>
        <w:tblCellMar>
          <w:left w:w="28" w:type="dxa"/>
          <w:right w:w="28" w:type="dxa"/>
        </w:tblCellMar>
        <w:tblLook w:val="04A0"/>
      </w:tblPr>
      <w:tblGrid>
        <w:gridCol w:w="478"/>
        <w:gridCol w:w="3060"/>
        <w:gridCol w:w="1350"/>
        <w:gridCol w:w="2070"/>
        <w:gridCol w:w="2700"/>
        <w:gridCol w:w="1350"/>
        <w:gridCol w:w="1443"/>
        <w:gridCol w:w="1623"/>
      </w:tblGrid>
      <w:tr w:rsidR="006F5AF5" w:rsidRPr="008C1B76" w:rsidTr="006F5AF5">
        <w:trPr>
          <w:trHeight w:val="624"/>
          <w:tblHeader/>
        </w:trPr>
        <w:tc>
          <w:tcPr>
            <w:tcW w:w="478" w:type="dxa"/>
            <w:tcBorders>
              <w:top w:val="single" w:sz="4" w:space="0" w:color="auto"/>
              <w:left w:val="single" w:sz="4" w:space="0" w:color="auto"/>
              <w:bottom w:val="single" w:sz="4" w:space="0" w:color="auto"/>
              <w:right w:val="single" w:sz="4" w:space="0" w:color="auto"/>
            </w:tcBorders>
            <w:shd w:val="clear" w:color="000000" w:fill="auto"/>
            <w:vAlign w:val="center"/>
          </w:tcPr>
          <w:p w:rsidR="006F5AF5" w:rsidRPr="008C1B76" w:rsidRDefault="006F5AF5" w:rsidP="006D4747">
            <w:pPr>
              <w:jc w:val="center"/>
              <w:rPr>
                <w:rFonts w:eastAsia="Times New Roman"/>
                <w:b/>
                <w:bCs/>
                <w:noProof w:val="0"/>
                <w:lang w:eastAsia="ro-RO"/>
              </w:rPr>
            </w:pPr>
            <w:r w:rsidRPr="008C1B76">
              <w:rPr>
                <w:rFonts w:eastAsia="Times New Roman"/>
                <w:b/>
                <w:bCs/>
                <w:noProof w:val="0"/>
                <w:lang w:eastAsia="ro-RO"/>
              </w:rPr>
              <w:t>Nr. crt.</w:t>
            </w:r>
          </w:p>
        </w:tc>
        <w:tc>
          <w:tcPr>
            <w:tcW w:w="3060" w:type="dxa"/>
            <w:tcBorders>
              <w:top w:val="single" w:sz="4" w:space="0" w:color="auto"/>
              <w:left w:val="nil"/>
              <w:bottom w:val="single" w:sz="4" w:space="0" w:color="auto"/>
              <w:right w:val="single" w:sz="4" w:space="0" w:color="auto"/>
            </w:tcBorders>
            <w:shd w:val="clear" w:color="000000" w:fill="auto"/>
            <w:vAlign w:val="center"/>
          </w:tcPr>
          <w:p w:rsidR="006F5AF5" w:rsidRPr="008C1B76" w:rsidRDefault="006F5AF5" w:rsidP="006D4747">
            <w:pPr>
              <w:jc w:val="center"/>
              <w:rPr>
                <w:rFonts w:eastAsia="Times New Roman"/>
                <w:b/>
                <w:bCs/>
                <w:noProof w:val="0"/>
                <w:lang w:eastAsia="ro-RO"/>
              </w:rPr>
            </w:pPr>
            <w:r w:rsidRPr="008C1B76">
              <w:rPr>
                <w:rFonts w:eastAsia="Times New Roman"/>
                <w:b/>
                <w:bCs/>
                <w:noProof w:val="0"/>
                <w:lang w:val="it-IT" w:eastAsia="ro-RO"/>
              </w:rPr>
              <w:t>Denumire</w:t>
            </w:r>
          </w:p>
        </w:tc>
        <w:tc>
          <w:tcPr>
            <w:tcW w:w="1350" w:type="dxa"/>
            <w:tcBorders>
              <w:top w:val="single" w:sz="4" w:space="0" w:color="auto"/>
              <w:left w:val="nil"/>
              <w:bottom w:val="single" w:sz="4" w:space="0" w:color="auto"/>
              <w:right w:val="single" w:sz="4" w:space="0" w:color="auto"/>
            </w:tcBorders>
            <w:shd w:val="clear" w:color="000000" w:fill="auto"/>
            <w:vAlign w:val="center"/>
          </w:tcPr>
          <w:p w:rsidR="006F5AF5" w:rsidRPr="008C1B76" w:rsidRDefault="006F5AF5" w:rsidP="006D4747">
            <w:pPr>
              <w:jc w:val="center"/>
              <w:rPr>
                <w:rFonts w:eastAsia="Times New Roman"/>
                <w:b/>
                <w:bCs/>
                <w:noProof w:val="0"/>
                <w:lang w:eastAsia="ro-RO"/>
              </w:rPr>
            </w:pPr>
            <w:r w:rsidRPr="008C1B76">
              <w:rPr>
                <w:rFonts w:eastAsia="Times New Roman"/>
                <w:b/>
                <w:bCs/>
                <w:noProof w:val="0"/>
                <w:lang w:val="it-IT" w:eastAsia="ro-RO"/>
              </w:rPr>
              <w:t>Cod</w:t>
            </w:r>
          </w:p>
        </w:tc>
        <w:tc>
          <w:tcPr>
            <w:tcW w:w="2070" w:type="dxa"/>
            <w:tcBorders>
              <w:top w:val="single" w:sz="4" w:space="0" w:color="auto"/>
              <w:left w:val="nil"/>
              <w:bottom w:val="single" w:sz="4" w:space="0" w:color="auto"/>
              <w:right w:val="single" w:sz="4" w:space="0" w:color="auto"/>
            </w:tcBorders>
            <w:shd w:val="clear" w:color="000000" w:fill="auto"/>
            <w:vAlign w:val="center"/>
          </w:tcPr>
          <w:p w:rsidR="006F5AF5" w:rsidRPr="008C1B76" w:rsidRDefault="006F5AF5" w:rsidP="006D4747">
            <w:pPr>
              <w:jc w:val="center"/>
              <w:rPr>
                <w:rFonts w:eastAsia="Times New Roman"/>
                <w:b/>
                <w:bCs/>
                <w:noProof w:val="0"/>
                <w:lang w:eastAsia="ro-RO"/>
              </w:rPr>
            </w:pPr>
            <w:r w:rsidRPr="008C1B76">
              <w:rPr>
                <w:rFonts w:eastAsia="Times New Roman"/>
                <w:b/>
                <w:bCs/>
                <w:noProof w:val="0"/>
                <w:lang w:val="it-IT" w:eastAsia="ro-RO"/>
              </w:rPr>
              <w:t>Tip</w:t>
            </w:r>
          </w:p>
        </w:tc>
        <w:tc>
          <w:tcPr>
            <w:tcW w:w="2700" w:type="dxa"/>
            <w:tcBorders>
              <w:top w:val="single" w:sz="4" w:space="0" w:color="auto"/>
              <w:left w:val="nil"/>
              <w:bottom w:val="single" w:sz="4" w:space="0" w:color="auto"/>
              <w:right w:val="single" w:sz="4" w:space="0" w:color="auto"/>
            </w:tcBorders>
            <w:shd w:val="clear" w:color="000000" w:fill="auto"/>
            <w:vAlign w:val="center"/>
          </w:tcPr>
          <w:p w:rsidR="006F5AF5" w:rsidRPr="008C1B76" w:rsidRDefault="006F5AF5" w:rsidP="006D4747">
            <w:pPr>
              <w:jc w:val="center"/>
              <w:rPr>
                <w:rFonts w:eastAsia="Times New Roman"/>
                <w:b/>
                <w:bCs/>
                <w:noProof w:val="0"/>
                <w:lang w:eastAsia="ro-RO"/>
              </w:rPr>
            </w:pPr>
            <w:r w:rsidRPr="008C1B76">
              <w:rPr>
                <w:rFonts w:eastAsia="Times New Roman"/>
                <w:b/>
                <w:bCs/>
                <w:noProof w:val="0"/>
                <w:lang w:val="it-IT" w:eastAsia="ro-RO"/>
              </w:rPr>
              <w:t>Categorie</w:t>
            </w:r>
          </w:p>
        </w:tc>
        <w:tc>
          <w:tcPr>
            <w:tcW w:w="1350" w:type="dxa"/>
            <w:tcBorders>
              <w:top w:val="single" w:sz="4" w:space="0" w:color="auto"/>
              <w:left w:val="nil"/>
              <w:bottom w:val="single" w:sz="4" w:space="0" w:color="auto"/>
              <w:right w:val="single" w:sz="4" w:space="0" w:color="auto"/>
            </w:tcBorders>
            <w:shd w:val="clear" w:color="000000" w:fill="auto"/>
            <w:vAlign w:val="center"/>
          </w:tcPr>
          <w:p w:rsidR="006F5AF5" w:rsidRPr="008C1B76" w:rsidRDefault="006F5AF5" w:rsidP="006D4747">
            <w:pPr>
              <w:jc w:val="center"/>
              <w:rPr>
                <w:rFonts w:eastAsia="Times New Roman"/>
                <w:b/>
                <w:bCs/>
                <w:noProof w:val="0"/>
                <w:lang w:eastAsia="ro-RO"/>
              </w:rPr>
            </w:pPr>
            <w:r w:rsidRPr="008C1B76">
              <w:rPr>
                <w:rFonts w:eastAsia="Times New Roman"/>
                <w:b/>
                <w:bCs/>
                <w:noProof w:val="0"/>
                <w:lang w:eastAsia="ro-RO"/>
              </w:rPr>
              <w:t>Suprafață</w:t>
            </w:r>
          </w:p>
          <w:p w:rsidR="006F5AF5" w:rsidRPr="008C1B76" w:rsidRDefault="00704A86" w:rsidP="006D4747">
            <w:pPr>
              <w:jc w:val="center"/>
              <w:rPr>
                <w:rFonts w:eastAsia="Times New Roman"/>
                <w:b/>
                <w:bCs/>
                <w:noProof w:val="0"/>
                <w:lang w:eastAsia="ro-RO"/>
              </w:rPr>
            </w:pPr>
            <w:r w:rsidRPr="008C1B76">
              <w:rPr>
                <w:rFonts w:eastAsia="Times New Roman"/>
                <w:b/>
                <w:bCs/>
                <w:noProof w:val="0"/>
                <w:lang w:eastAsia="ro-RO"/>
              </w:rPr>
              <w:t>H</w:t>
            </w:r>
            <w:r w:rsidR="006F5AF5" w:rsidRPr="008C1B76">
              <w:rPr>
                <w:rFonts w:eastAsia="Times New Roman"/>
                <w:b/>
                <w:bCs/>
                <w:noProof w:val="0"/>
                <w:lang w:eastAsia="ro-RO"/>
              </w:rPr>
              <w:t>a</w:t>
            </w:r>
          </w:p>
        </w:tc>
        <w:tc>
          <w:tcPr>
            <w:tcW w:w="1443" w:type="dxa"/>
            <w:tcBorders>
              <w:top w:val="single" w:sz="4" w:space="0" w:color="auto"/>
              <w:left w:val="single" w:sz="4" w:space="0" w:color="auto"/>
              <w:bottom w:val="single" w:sz="4" w:space="0" w:color="auto"/>
              <w:right w:val="single" w:sz="4" w:space="0" w:color="auto"/>
            </w:tcBorders>
            <w:shd w:val="clear" w:color="000000" w:fill="auto"/>
            <w:vAlign w:val="center"/>
          </w:tcPr>
          <w:p w:rsidR="006F5AF5" w:rsidRPr="008C1B76" w:rsidRDefault="006F5AF5" w:rsidP="006D4747">
            <w:pPr>
              <w:jc w:val="center"/>
              <w:rPr>
                <w:rFonts w:eastAsia="Times New Roman"/>
                <w:b/>
                <w:bCs/>
                <w:noProof w:val="0"/>
                <w:lang w:eastAsia="ro-RO"/>
              </w:rPr>
            </w:pPr>
            <w:r w:rsidRPr="008C1B76">
              <w:rPr>
                <w:rFonts w:eastAsia="Times New Roman"/>
                <w:b/>
                <w:bCs/>
                <w:noProof w:val="0"/>
                <w:lang w:eastAsia="ro-RO"/>
              </w:rPr>
              <w:t>Suprafață</w:t>
            </w:r>
          </w:p>
          <w:p w:rsidR="006F5AF5" w:rsidRPr="008C1B76" w:rsidRDefault="006F5AF5" w:rsidP="006D4747">
            <w:pPr>
              <w:jc w:val="center"/>
              <w:rPr>
                <w:rFonts w:eastAsia="Times New Roman"/>
                <w:b/>
                <w:bCs/>
                <w:noProof w:val="0"/>
                <w:lang w:eastAsia="ro-RO"/>
              </w:rPr>
            </w:pPr>
            <w:r w:rsidRPr="008C1B76">
              <w:rPr>
                <w:rFonts w:eastAsia="Times New Roman"/>
                <w:b/>
                <w:bCs/>
                <w:noProof w:val="0"/>
                <w:lang w:eastAsia="ro-RO"/>
              </w:rPr>
              <w:t>cuprinsă în</w:t>
            </w:r>
          </w:p>
          <w:p w:rsidR="006F5AF5" w:rsidRPr="008C1B76" w:rsidRDefault="006F5AF5" w:rsidP="006D4747">
            <w:pPr>
              <w:jc w:val="center"/>
              <w:rPr>
                <w:rFonts w:eastAsia="Times New Roman"/>
                <w:b/>
                <w:bCs/>
                <w:noProof w:val="0"/>
                <w:lang w:eastAsia="ro-RO"/>
              </w:rPr>
            </w:pPr>
            <w:r w:rsidRPr="008C1B76">
              <w:rPr>
                <w:rFonts w:eastAsia="Times New Roman"/>
                <w:b/>
                <w:bCs/>
                <w:noProof w:val="0"/>
                <w:lang w:eastAsia="ro-RO"/>
              </w:rPr>
              <w:t>Planul de management</w:t>
            </w:r>
          </w:p>
          <w:p w:rsidR="006F5AF5" w:rsidRPr="008C1B76" w:rsidRDefault="006F5AF5" w:rsidP="006D4747">
            <w:pPr>
              <w:jc w:val="center"/>
              <w:rPr>
                <w:rFonts w:eastAsia="Times New Roman"/>
                <w:b/>
                <w:bCs/>
                <w:noProof w:val="0"/>
                <w:lang w:eastAsia="ro-RO"/>
              </w:rPr>
            </w:pPr>
            <w:r w:rsidRPr="008C1B76">
              <w:rPr>
                <w:rFonts w:eastAsia="Times New Roman"/>
                <w:b/>
                <w:bCs/>
                <w:noProof w:val="0"/>
                <w:lang w:eastAsia="ro-RO"/>
              </w:rPr>
              <w:t>ha</w:t>
            </w:r>
          </w:p>
        </w:tc>
        <w:tc>
          <w:tcPr>
            <w:tcW w:w="1623" w:type="dxa"/>
            <w:tcBorders>
              <w:top w:val="single" w:sz="4" w:space="0" w:color="auto"/>
              <w:left w:val="single" w:sz="4" w:space="0" w:color="auto"/>
              <w:bottom w:val="single" w:sz="4" w:space="0" w:color="auto"/>
              <w:right w:val="single" w:sz="4" w:space="0" w:color="auto"/>
            </w:tcBorders>
            <w:shd w:val="clear" w:color="000000" w:fill="auto"/>
            <w:vAlign w:val="center"/>
          </w:tcPr>
          <w:p w:rsidR="006F5AF5" w:rsidRPr="008C1B76" w:rsidRDefault="006F5AF5" w:rsidP="006D4747">
            <w:pPr>
              <w:jc w:val="center"/>
              <w:rPr>
                <w:rFonts w:eastAsia="Times New Roman"/>
                <w:b/>
                <w:bCs/>
                <w:noProof w:val="0"/>
                <w:lang w:eastAsia="ro-RO"/>
              </w:rPr>
            </w:pPr>
            <w:r w:rsidRPr="008C1B76">
              <w:rPr>
                <w:rFonts w:eastAsia="Times New Roman"/>
                <w:b/>
                <w:bCs/>
                <w:noProof w:val="0"/>
                <w:lang w:eastAsia="ro-RO"/>
              </w:rPr>
              <w:t>Procent</w:t>
            </w:r>
          </w:p>
          <w:p w:rsidR="006F5AF5" w:rsidRPr="008C1B76" w:rsidRDefault="006F5AF5" w:rsidP="006D4747">
            <w:pPr>
              <w:jc w:val="center"/>
              <w:rPr>
                <w:rFonts w:eastAsia="Times New Roman"/>
                <w:b/>
                <w:bCs/>
                <w:noProof w:val="0"/>
                <w:lang w:eastAsia="ro-RO"/>
              </w:rPr>
            </w:pPr>
            <w:r w:rsidRPr="008C1B76">
              <w:rPr>
                <w:rFonts w:eastAsia="Times New Roman"/>
                <w:b/>
                <w:bCs/>
                <w:noProof w:val="0"/>
                <w:lang w:eastAsia="ro-RO"/>
              </w:rPr>
              <w:t>din</w:t>
            </w:r>
          </w:p>
          <w:p w:rsidR="006F5AF5" w:rsidRPr="008C1B76" w:rsidRDefault="006F5AF5" w:rsidP="006D4747">
            <w:pPr>
              <w:jc w:val="center"/>
              <w:rPr>
                <w:rFonts w:eastAsia="Times New Roman"/>
                <w:b/>
                <w:bCs/>
                <w:noProof w:val="0"/>
                <w:lang w:eastAsia="ro-RO"/>
              </w:rPr>
            </w:pPr>
            <w:r w:rsidRPr="008C1B76">
              <w:rPr>
                <w:rFonts w:eastAsia="Times New Roman"/>
                <w:b/>
                <w:bCs/>
                <w:noProof w:val="0"/>
                <w:lang w:eastAsia="ro-RO"/>
              </w:rPr>
              <w:t>aria Planului</w:t>
            </w:r>
          </w:p>
          <w:p w:rsidR="006F5AF5" w:rsidRPr="008C1B76" w:rsidRDefault="006F5AF5" w:rsidP="006D4747">
            <w:pPr>
              <w:jc w:val="center"/>
              <w:rPr>
                <w:rFonts w:eastAsia="Times New Roman"/>
                <w:b/>
                <w:bCs/>
                <w:noProof w:val="0"/>
                <w:lang w:eastAsia="ro-RO"/>
              </w:rPr>
            </w:pPr>
            <w:r w:rsidRPr="008C1B76">
              <w:rPr>
                <w:rFonts w:eastAsia="Times New Roman"/>
                <w:b/>
                <w:bCs/>
                <w:noProof w:val="0"/>
                <w:lang w:eastAsia="ro-RO"/>
              </w:rPr>
              <w:t>de management</w:t>
            </w:r>
          </w:p>
          <w:p w:rsidR="006F5AF5" w:rsidRPr="008C1B76" w:rsidRDefault="006F5AF5" w:rsidP="006D4747">
            <w:pPr>
              <w:jc w:val="center"/>
              <w:rPr>
                <w:rFonts w:eastAsia="Times New Roman"/>
                <w:b/>
                <w:bCs/>
                <w:noProof w:val="0"/>
                <w:lang w:eastAsia="ro-RO"/>
              </w:rPr>
            </w:pPr>
            <w:r w:rsidRPr="008C1B76">
              <w:rPr>
                <w:rFonts w:eastAsia="Times New Roman"/>
                <w:b/>
                <w:bCs/>
                <w:noProof w:val="0"/>
                <w:lang w:eastAsia="ro-RO"/>
              </w:rPr>
              <w:t>%</w:t>
            </w:r>
          </w:p>
        </w:tc>
      </w:tr>
      <w:tr w:rsidR="006F5AF5" w:rsidRPr="008C1B76" w:rsidTr="006F5AF5">
        <w:trPr>
          <w:trHeight w:val="699"/>
        </w:trPr>
        <w:tc>
          <w:tcPr>
            <w:tcW w:w="478" w:type="dxa"/>
            <w:tcBorders>
              <w:top w:val="nil"/>
              <w:left w:val="single" w:sz="4" w:space="0" w:color="auto"/>
              <w:bottom w:val="single" w:sz="4" w:space="0" w:color="auto"/>
              <w:right w:val="single" w:sz="4" w:space="0" w:color="auto"/>
            </w:tcBorders>
            <w:shd w:val="clear" w:color="auto" w:fill="auto"/>
            <w:vAlign w:val="center"/>
          </w:tcPr>
          <w:p w:rsidR="006F5AF5" w:rsidRPr="008C1B76" w:rsidRDefault="006F5AF5" w:rsidP="00493CAB">
            <w:pPr>
              <w:rPr>
                <w:rFonts w:eastAsia="Times New Roman"/>
                <w:noProof w:val="0"/>
                <w:lang w:eastAsia="ro-RO"/>
              </w:rPr>
            </w:pPr>
            <w:r w:rsidRPr="008C1B76">
              <w:rPr>
                <w:rFonts w:eastAsia="Times New Roman"/>
                <w:noProof w:val="0"/>
                <w:lang w:val="it-IT" w:eastAsia="ro-RO"/>
              </w:rPr>
              <w:t>1</w:t>
            </w:r>
          </w:p>
        </w:tc>
        <w:tc>
          <w:tcPr>
            <w:tcW w:w="3060" w:type="dxa"/>
            <w:tcBorders>
              <w:top w:val="nil"/>
              <w:left w:val="nil"/>
              <w:bottom w:val="single" w:sz="4" w:space="0" w:color="auto"/>
              <w:right w:val="single" w:sz="4" w:space="0" w:color="auto"/>
            </w:tcBorders>
            <w:shd w:val="clear" w:color="auto" w:fill="auto"/>
            <w:noWrap/>
            <w:vAlign w:val="center"/>
          </w:tcPr>
          <w:p w:rsidR="006F5AF5" w:rsidRPr="008C1B76" w:rsidRDefault="006F5AF5" w:rsidP="00493CAB">
            <w:pPr>
              <w:rPr>
                <w:rFonts w:eastAsia="Times New Roman"/>
                <w:noProof w:val="0"/>
                <w:lang w:eastAsia="ro-RO"/>
              </w:rPr>
            </w:pPr>
            <w:r w:rsidRPr="008C1B76">
              <w:rPr>
                <w:rFonts w:eastAsia="Times New Roman"/>
                <w:noProof w:val="0"/>
                <w:lang w:eastAsia="ro-RO"/>
              </w:rPr>
              <w:t>ROSCI0033 Cheile Șugăului – Munticelu</w:t>
            </w:r>
          </w:p>
        </w:tc>
        <w:tc>
          <w:tcPr>
            <w:tcW w:w="1350" w:type="dxa"/>
            <w:tcBorders>
              <w:top w:val="nil"/>
              <w:left w:val="nil"/>
              <w:bottom w:val="single" w:sz="4" w:space="0" w:color="auto"/>
              <w:right w:val="single" w:sz="4" w:space="0" w:color="auto"/>
            </w:tcBorders>
            <w:shd w:val="clear" w:color="auto" w:fill="auto"/>
            <w:vAlign w:val="center"/>
          </w:tcPr>
          <w:p w:rsidR="006F5AF5" w:rsidRPr="008C1B76" w:rsidRDefault="006F5AF5" w:rsidP="00493CAB">
            <w:pPr>
              <w:rPr>
                <w:rFonts w:eastAsia="Times New Roman"/>
                <w:noProof w:val="0"/>
                <w:lang w:eastAsia="ro-RO"/>
              </w:rPr>
            </w:pPr>
            <w:r w:rsidRPr="008C1B76">
              <w:rPr>
                <w:rFonts w:eastAsia="Times New Roman"/>
                <w:noProof w:val="0"/>
                <w:lang w:eastAsia="ro-RO"/>
              </w:rPr>
              <w:t>ROSCI0033</w:t>
            </w:r>
          </w:p>
        </w:tc>
        <w:tc>
          <w:tcPr>
            <w:tcW w:w="2070" w:type="dxa"/>
            <w:tcBorders>
              <w:top w:val="nil"/>
              <w:left w:val="nil"/>
              <w:bottom w:val="single" w:sz="4" w:space="0" w:color="auto"/>
              <w:right w:val="single" w:sz="4" w:space="0" w:color="auto"/>
            </w:tcBorders>
            <w:shd w:val="clear" w:color="auto" w:fill="auto"/>
            <w:vAlign w:val="center"/>
          </w:tcPr>
          <w:p w:rsidR="006F5AF5" w:rsidRPr="008C1B76" w:rsidRDefault="006F5AF5" w:rsidP="00493CAB">
            <w:pPr>
              <w:rPr>
                <w:rFonts w:eastAsia="Times New Roman"/>
                <w:noProof w:val="0"/>
                <w:lang w:eastAsia="ro-RO"/>
              </w:rPr>
            </w:pPr>
            <w:r w:rsidRPr="008C1B76">
              <w:rPr>
                <w:rFonts w:eastAsia="Times New Roman"/>
                <w:noProof w:val="0"/>
                <w:lang w:val="it-IT" w:eastAsia="ro-RO"/>
              </w:rPr>
              <w:t>Sit Natura 2000</w:t>
            </w:r>
          </w:p>
        </w:tc>
        <w:tc>
          <w:tcPr>
            <w:tcW w:w="2700" w:type="dxa"/>
            <w:tcBorders>
              <w:top w:val="nil"/>
              <w:left w:val="nil"/>
              <w:bottom w:val="single" w:sz="4" w:space="0" w:color="auto"/>
              <w:right w:val="single" w:sz="4" w:space="0" w:color="auto"/>
            </w:tcBorders>
            <w:shd w:val="clear" w:color="auto" w:fill="auto"/>
            <w:vAlign w:val="center"/>
          </w:tcPr>
          <w:p w:rsidR="006F5AF5" w:rsidRPr="008C1B76" w:rsidRDefault="006F5AF5" w:rsidP="00493CAB">
            <w:pPr>
              <w:rPr>
                <w:rFonts w:eastAsia="Times New Roman"/>
                <w:noProof w:val="0"/>
                <w:lang w:eastAsia="ro-RO"/>
              </w:rPr>
            </w:pPr>
            <w:r w:rsidRPr="008C1B76">
              <w:rPr>
                <w:rFonts w:eastAsia="Times New Roman"/>
                <w:noProof w:val="0"/>
                <w:lang w:eastAsia="ro-RO"/>
              </w:rPr>
              <w:t>Sit de importanță comunitară</w:t>
            </w:r>
            <w:r w:rsidR="00F32A77" w:rsidRPr="008C1B76">
              <w:rPr>
                <w:rFonts w:eastAsia="Times New Roman"/>
                <w:noProof w:val="0"/>
                <w:lang w:eastAsia="ro-RO"/>
              </w:rPr>
              <w:t xml:space="preserve"> </w:t>
            </w:r>
          </w:p>
        </w:tc>
        <w:tc>
          <w:tcPr>
            <w:tcW w:w="1350" w:type="dxa"/>
            <w:tcBorders>
              <w:top w:val="nil"/>
              <w:left w:val="nil"/>
              <w:bottom w:val="single" w:sz="4" w:space="0" w:color="auto"/>
              <w:right w:val="single" w:sz="4" w:space="0" w:color="auto"/>
            </w:tcBorders>
            <w:vAlign w:val="center"/>
          </w:tcPr>
          <w:p w:rsidR="006F5AF5" w:rsidRPr="008C1B76" w:rsidRDefault="006F5AF5" w:rsidP="00493CAB">
            <w:pPr>
              <w:rPr>
                <w:rFonts w:eastAsia="Times New Roman"/>
                <w:noProof w:val="0"/>
                <w:lang w:eastAsia="ro-RO"/>
              </w:rPr>
            </w:pPr>
            <w:r w:rsidRPr="008C1B76">
              <w:rPr>
                <w:rFonts w:eastAsia="Times New Roman"/>
                <w:noProof w:val="0"/>
                <w:lang w:val="it-IT" w:eastAsia="ro-RO"/>
              </w:rPr>
              <w:t>335</w:t>
            </w:r>
          </w:p>
        </w:tc>
        <w:tc>
          <w:tcPr>
            <w:tcW w:w="1443" w:type="dxa"/>
            <w:tcBorders>
              <w:top w:val="nil"/>
              <w:left w:val="single" w:sz="4" w:space="0" w:color="auto"/>
              <w:bottom w:val="single" w:sz="4" w:space="0" w:color="auto"/>
              <w:right w:val="single" w:sz="4" w:space="0" w:color="auto"/>
            </w:tcBorders>
            <w:vAlign w:val="center"/>
          </w:tcPr>
          <w:p w:rsidR="006F5AF5" w:rsidRPr="008C1B76" w:rsidRDefault="006F5AF5" w:rsidP="00493CAB">
            <w:pPr>
              <w:rPr>
                <w:rFonts w:eastAsia="Times New Roman"/>
                <w:noProof w:val="0"/>
                <w:lang w:val="it-IT" w:eastAsia="ro-RO"/>
              </w:rPr>
            </w:pPr>
            <w:r w:rsidRPr="008C1B76">
              <w:rPr>
                <w:rFonts w:eastAsia="Times New Roman"/>
                <w:noProof w:val="0"/>
                <w:lang w:val="it-IT" w:eastAsia="ro-RO"/>
              </w:rPr>
              <w:t>33</w:t>
            </w:r>
            <w:r w:rsidR="00253A9B" w:rsidRPr="008C1B76">
              <w:rPr>
                <w:rFonts w:eastAsia="Times New Roman"/>
                <w:noProof w:val="0"/>
                <w:lang w:val="it-IT" w:eastAsia="ro-RO"/>
              </w:rPr>
              <w:t>3,8</w:t>
            </w:r>
          </w:p>
        </w:tc>
        <w:tc>
          <w:tcPr>
            <w:tcW w:w="1623" w:type="dxa"/>
            <w:tcBorders>
              <w:top w:val="nil"/>
              <w:left w:val="single" w:sz="4" w:space="0" w:color="auto"/>
              <w:bottom w:val="single" w:sz="4" w:space="0" w:color="auto"/>
              <w:right w:val="single" w:sz="4" w:space="0" w:color="auto"/>
            </w:tcBorders>
            <w:shd w:val="clear" w:color="auto" w:fill="auto"/>
            <w:vAlign w:val="center"/>
          </w:tcPr>
          <w:p w:rsidR="006F5AF5" w:rsidRPr="008C1B76" w:rsidRDefault="004F6A25" w:rsidP="00493CAB">
            <w:pPr>
              <w:rPr>
                <w:rFonts w:eastAsia="Times New Roman"/>
                <w:noProof w:val="0"/>
                <w:lang w:eastAsia="ro-RO"/>
              </w:rPr>
            </w:pPr>
            <w:r w:rsidRPr="008C1B76">
              <w:rPr>
                <w:rFonts w:eastAsia="Times New Roman"/>
                <w:noProof w:val="0"/>
                <w:lang w:val="it-IT" w:eastAsia="ro-RO"/>
              </w:rPr>
              <w:t>9</w:t>
            </w:r>
            <w:r w:rsidR="00F32A77" w:rsidRPr="008C1B76">
              <w:rPr>
                <w:rFonts w:eastAsia="Times New Roman"/>
                <w:noProof w:val="0"/>
                <w:lang w:val="it-IT" w:eastAsia="ro-RO"/>
              </w:rPr>
              <w:t>8</w:t>
            </w:r>
          </w:p>
        </w:tc>
      </w:tr>
      <w:tr w:rsidR="006F5AF5" w:rsidRPr="008C1B76" w:rsidTr="006F5AF5">
        <w:trPr>
          <w:trHeight w:val="838"/>
        </w:trPr>
        <w:tc>
          <w:tcPr>
            <w:tcW w:w="478" w:type="dxa"/>
            <w:tcBorders>
              <w:top w:val="nil"/>
              <w:left w:val="single" w:sz="4" w:space="0" w:color="auto"/>
              <w:bottom w:val="single" w:sz="4" w:space="0" w:color="auto"/>
              <w:right w:val="single" w:sz="4" w:space="0" w:color="auto"/>
            </w:tcBorders>
            <w:shd w:val="clear" w:color="auto" w:fill="auto"/>
            <w:vAlign w:val="center"/>
          </w:tcPr>
          <w:p w:rsidR="006F5AF5" w:rsidRPr="008C1B76" w:rsidRDefault="006F5AF5" w:rsidP="00493CAB">
            <w:pPr>
              <w:rPr>
                <w:rFonts w:eastAsia="Times New Roman"/>
                <w:noProof w:val="0"/>
                <w:lang w:eastAsia="ro-RO"/>
              </w:rPr>
            </w:pPr>
            <w:r w:rsidRPr="008C1B76">
              <w:rPr>
                <w:rFonts w:eastAsia="Times New Roman"/>
                <w:noProof w:val="0"/>
                <w:lang w:val="it-IT" w:eastAsia="ro-RO"/>
              </w:rPr>
              <w:t>2</w:t>
            </w:r>
          </w:p>
        </w:tc>
        <w:tc>
          <w:tcPr>
            <w:tcW w:w="3060" w:type="dxa"/>
            <w:tcBorders>
              <w:top w:val="nil"/>
              <w:left w:val="nil"/>
              <w:bottom w:val="single" w:sz="4" w:space="0" w:color="auto"/>
              <w:right w:val="single" w:sz="4" w:space="0" w:color="auto"/>
            </w:tcBorders>
            <w:shd w:val="clear" w:color="auto" w:fill="auto"/>
            <w:vAlign w:val="center"/>
          </w:tcPr>
          <w:p w:rsidR="006F5AF5" w:rsidRPr="008C1B76" w:rsidRDefault="006F5AF5" w:rsidP="00493CAB">
            <w:pPr>
              <w:rPr>
                <w:rFonts w:eastAsia="Times New Roman"/>
                <w:noProof w:val="0"/>
                <w:lang w:eastAsia="ro-RO"/>
              </w:rPr>
            </w:pPr>
            <w:r w:rsidRPr="008C1B76">
              <w:rPr>
                <w:rFonts w:eastAsia="Times New Roman"/>
                <w:noProof w:val="0"/>
                <w:lang w:val="it-IT" w:eastAsia="ro-RO"/>
              </w:rPr>
              <w:t>ROSPA0018 Cheile Bicazului - Hășmaș</w:t>
            </w:r>
          </w:p>
        </w:tc>
        <w:tc>
          <w:tcPr>
            <w:tcW w:w="1350" w:type="dxa"/>
            <w:tcBorders>
              <w:top w:val="nil"/>
              <w:left w:val="nil"/>
              <w:bottom w:val="single" w:sz="4" w:space="0" w:color="auto"/>
              <w:right w:val="single" w:sz="4" w:space="0" w:color="auto"/>
            </w:tcBorders>
            <w:shd w:val="clear" w:color="auto" w:fill="auto"/>
            <w:vAlign w:val="center"/>
          </w:tcPr>
          <w:p w:rsidR="006F5AF5" w:rsidRPr="008C1B76" w:rsidRDefault="006F5AF5" w:rsidP="00493CAB">
            <w:pPr>
              <w:rPr>
                <w:rFonts w:eastAsia="Times New Roman"/>
                <w:noProof w:val="0"/>
                <w:lang w:eastAsia="ro-RO"/>
              </w:rPr>
            </w:pPr>
            <w:r w:rsidRPr="008C1B76">
              <w:rPr>
                <w:rFonts w:eastAsia="Times New Roman"/>
                <w:noProof w:val="0"/>
                <w:lang w:eastAsia="ro-RO"/>
              </w:rPr>
              <w:t>ROSPA0018</w:t>
            </w:r>
          </w:p>
        </w:tc>
        <w:tc>
          <w:tcPr>
            <w:tcW w:w="2070" w:type="dxa"/>
            <w:tcBorders>
              <w:top w:val="nil"/>
              <w:left w:val="nil"/>
              <w:bottom w:val="single" w:sz="4" w:space="0" w:color="auto"/>
              <w:right w:val="single" w:sz="4" w:space="0" w:color="auto"/>
            </w:tcBorders>
            <w:shd w:val="clear" w:color="auto" w:fill="auto"/>
            <w:vAlign w:val="center"/>
          </w:tcPr>
          <w:p w:rsidR="006F5AF5" w:rsidRPr="008C1B76" w:rsidRDefault="006F5AF5" w:rsidP="00493CAB">
            <w:pPr>
              <w:rPr>
                <w:rFonts w:eastAsia="Times New Roman"/>
                <w:noProof w:val="0"/>
                <w:lang w:eastAsia="ro-RO"/>
              </w:rPr>
            </w:pPr>
            <w:r w:rsidRPr="008C1B76">
              <w:rPr>
                <w:rFonts w:eastAsia="Times New Roman"/>
                <w:noProof w:val="0"/>
                <w:lang w:eastAsia="ro-RO"/>
              </w:rPr>
              <w:t>Sit Natura 2000</w:t>
            </w:r>
          </w:p>
        </w:tc>
        <w:tc>
          <w:tcPr>
            <w:tcW w:w="2700" w:type="dxa"/>
            <w:tcBorders>
              <w:top w:val="nil"/>
              <w:left w:val="nil"/>
              <w:bottom w:val="single" w:sz="4" w:space="0" w:color="auto"/>
              <w:right w:val="single" w:sz="4" w:space="0" w:color="auto"/>
            </w:tcBorders>
            <w:shd w:val="clear" w:color="auto" w:fill="auto"/>
            <w:vAlign w:val="center"/>
          </w:tcPr>
          <w:p w:rsidR="006F5AF5" w:rsidRPr="008C1B76" w:rsidRDefault="006F5AF5" w:rsidP="00493CAB">
            <w:pPr>
              <w:rPr>
                <w:rFonts w:eastAsia="Times New Roman"/>
                <w:noProof w:val="0"/>
                <w:lang w:eastAsia="ro-RO"/>
              </w:rPr>
            </w:pPr>
            <w:r w:rsidRPr="008C1B76">
              <w:rPr>
                <w:rFonts w:eastAsia="Times New Roman"/>
                <w:noProof w:val="0"/>
                <w:lang w:eastAsia="ro-RO"/>
              </w:rPr>
              <w:t>Arie de protecție specială avifaunistică</w:t>
            </w:r>
          </w:p>
        </w:tc>
        <w:tc>
          <w:tcPr>
            <w:tcW w:w="1350" w:type="dxa"/>
            <w:tcBorders>
              <w:top w:val="nil"/>
              <w:left w:val="nil"/>
              <w:bottom w:val="single" w:sz="4" w:space="0" w:color="auto"/>
              <w:right w:val="single" w:sz="4" w:space="0" w:color="auto"/>
            </w:tcBorders>
            <w:vAlign w:val="center"/>
          </w:tcPr>
          <w:p w:rsidR="006F5AF5" w:rsidRPr="008C1B76" w:rsidRDefault="006F5AF5" w:rsidP="00493CAB">
            <w:pPr>
              <w:rPr>
                <w:rFonts w:eastAsia="Times New Roman"/>
                <w:noProof w:val="0"/>
                <w:lang w:eastAsia="ro-RO"/>
              </w:rPr>
            </w:pPr>
            <w:r w:rsidRPr="008C1B76">
              <w:rPr>
                <w:rFonts w:eastAsia="Times New Roman"/>
                <w:noProof w:val="0"/>
                <w:lang w:eastAsia="ro-RO"/>
              </w:rPr>
              <w:t>7961</w:t>
            </w:r>
          </w:p>
        </w:tc>
        <w:tc>
          <w:tcPr>
            <w:tcW w:w="1443" w:type="dxa"/>
            <w:tcBorders>
              <w:top w:val="nil"/>
              <w:left w:val="single" w:sz="4" w:space="0" w:color="auto"/>
              <w:bottom w:val="single" w:sz="4" w:space="0" w:color="auto"/>
              <w:right w:val="single" w:sz="4" w:space="0" w:color="auto"/>
            </w:tcBorders>
            <w:vAlign w:val="center"/>
          </w:tcPr>
          <w:p w:rsidR="006F5AF5" w:rsidRPr="008C1B76" w:rsidRDefault="006F5AF5" w:rsidP="00493CAB">
            <w:pPr>
              <w:rPr>
                <w:rFonts w:eastAsia="Times New Roman"/>
                <w:noProof w:val="0"/>
                <w:lang w:eastAsia="ro-RO"/>
              </w:rPr>
            </w:pPr>
            <w:r w:rsidRPr="008C1B76">
              <w:rPr>
                <w:rFonts w:eastAsia="Times New Roman"/>
                <w:noProof w:val="0"/>
                <w:lang w:eastAsia="ro-RO"/>
              </w:rPr>
              <w:t>32</w:t>
            </w:r>
            <w:r w:rsidR="004F6A25" w:rsidRPr="008C1B76">
              <w:rPr>
                <w:rFonts w:eastAsia="Times New Roman"/>
                <w:noProof w:val="0"/>
                <w:lang w:eastAsia="ro-RO"/>
              </w:rPr>
              <w:t>6</w:t>
            </w:r>
            <w:r w:rsidRPr="008C1B76">
              <w:rPr>
                <w:rFonts w:eastAsia="Times New Roman"/>
                <w:noProof w:val="0"/>
                <w:lang w:eastAsia="ro-RO"/>
              </w:rPr>
              <w:t>,</w:t>
            </w:r>
            <w:r w:rsidR="004F6A25" w:rsidRPr="008C1B76">
              <w:rPr>
                <w:rFonts w:eastAsia="Times New Roman"/>
                <w:noProof w:val="0"/>
                <w:lang w:eastAsia="ro-RO"/>
              </w:rPr>
              <w:t>6</w:t>
            </w:r>
          </w:p>
        </w:tc>
        <w:tc>
          <w:tcPr>
            <w:tcW w:w="1623" w:type="dxa"/>
            <w:tcBorders>
              <w:top w:val="nil"/>
              <w:left w:val="single" w:sz="4" w:space="0" w:color="auto"/>
              <w:bottom w:val="single" w:sz="4" w:space="0" w:color="auto"/>
              <w:right w:val="single" w:sz="4" w:space="0" w:color="auto"/>
            </w:tcBorders>
            <w:shd w:val="clear" w:color="auto" w:fill="auto"/>
            <w:vAlign w:val="center"/>
          </w:tcPr>
          <w:p w:rsidR="006F5AF5" w:rsidRPr="008C1B76" w:rsidRDefault="004F6A25" w:rsidP="00493CAB">
            <w:pPr>
              <w:rPr>
                <w:rFonts w:eastAsia="Times New Roman"/>
                <w:noProof w:val="0"/>
                <w:lang w:eastAsia="ro-RO"/>
              </w:rPr>
            </w:pPr>
            <w:r w:rsidRPr="008C1B76">
              <w:rPr>
                <w:rFonts w:eastAsia="Times New Roman"/>
                <w:noProof w:val="0"/>
                <w:lang w:eastAsia="ro-RO"/>
              </w:rPr>
              <w:t>95,</w:t>
            </w:r>
            <w:r w:rsidR="00F32A77" w:rsidRPr="008C1B76">
              <w:rPr>
                <w:rFonts w:eastAsia="Times New Roman"/>
                <w:noProof w:val="0"/>
                <w:lang w:eastAsia="ro-RO"/>
              </w:rPr>
              <w:t>9</w:t>
            </w:r>
          </w:p>
        </w:tc>
      </w:tr>
      <w:tr w:rsidR="006F5AF5" w:rsidRPr="008C1B76" w:rsidTr="006F5AF5">
        <w:trPr>
          <w:trHeight w:val="693"/>
        </w:trPr>
        <w:tc>
          <w:tcPr>
            <w:tcW w:w="478" w:type="dxa"/>
            <w:tcBorders>
              <w:top w:val="nil"/>
              <w:left w:val="single" w:sz="4" w:space="0" w:color="auto"/>
              <w:bottom w:val="single" w:sz="4" w:space="0" w:color="auto"/>
              <w:right w:val="single" w:sz="4" w:space="0" w:color="auto"/>
            </w:tcBorders>
            <w:shd w:val="clear" w:color="auto" w:fill="auto"/>
            <w:vAlign w:val="center"/>
          </w:tcPr>
          <w:p w:rsidR="006F5AF5" w:rsidRPr="008C1B76" w:rsidRDefault="006F5AF5" w:rsidP="00493CAB">
            <w:pPr>
              <w:rPr>
                <w:rFonts w:eastAsia="Times New Roman"/>
                <w:noProof w:val="0"/>
                <w:lang w:eastAsia="ro-RO"/>
              </w:rPr>
            </w:pPr>
            <w:r w:rsidRPr="008C1B76">
              <w:rPr>
                <w:rFonts w:eastAsia="Times New Roman"/>
                <w:noProof w:val="0"/>
                <w:lang w:val="it-IT" w:eastAsia="ro-RO"/>
              </w:rPr>
              <w:t>3</w:t>
            </w:r>
          </w:p>
        </w:tc>
        <w:tc>
          <w:tcPr>
            <w:tcW w:w="3060" w:type="dxa"/>
            <w:tcBorders>
              <w:top w:val="nil"/>
              <w:left w:val="nil"/>
              <w:bottom w:val="single" w:sz="4" w:space="0" w:color="auto"/>
              <w:right w:val="single" w:sz="4" w:space="0" w:color="auto"/>
            </w:tcBorders>
            <w:shd w:val="clear" w:color="auto" w:fill="auto"/>
            <w:vAlign w:val="center"/>
          </w:tcPr>
          <w:p w:rsidR="006F5AF5" w:rsidRPr="008C1B76" w:rsidRDefault="006F5AF5" w:rsidP="00493CAB">
            <w:pPr>
              <w:rPr>
                <w:rFonts w:eastAsia="Times New Roman"/>
                <w:noProof w:val="0"/>
                <w:lang w:eastAsia="ro-RO"/>
              </w:rPr>
            </w:pPr>
            <w:r w:rsidRPr="008C1B76">
              <w:rPr>
                <w:rFonts w:eastAsia="Times New Roman"/>
                <w:noProof w:val="0"/>
                <w:lang w:val="it-IT" w:eastAsia="ro-RO"/>
              </w:rPr>
              <w:t>Cheile Șugăului</w:t>
            </w:r>
          </w:p>
        </w:tc>
        <w:tc>
          <w:tcPr>
            <w:tcW w:w="1350" w:type="dxa"/>
            <w:tcBorders>
              <w:top w:val="nil"/>
              <w:left w:val="nil"/>
              <w:bottom w:val="single" w:sz="4" w:space="0" w:color="auto"/>
              <w:right w:val="single" w:sz="4" w:space="0" w:color="auto"/>
            </w:tcBorders>
            <w:shd w:val="clear" w:color="auto" w:fill="auto"/>
            <w:vAlign w:val="center"/>
          </w:tcPr>
          <w:p w:rsidR="006F5AF5" w:rsidRPr="008C1B76" w:rsidRDefault="006F5AF5" w:rsidP="00493CAB">
            <w:pPr>
              <w:rPr>
                <w:rFonts w:eastAsia="Times New Roman"/>
                <w:noProof w:val="0"/>
                <w:lang w:eastAsia="ro-RO"/>
              </w:rPr>
            </w:pPr>
            <w:r w:rsidRPr="008C1B76">
              <w:rPr>
                <w:rFonts w:eastAsia="Times New Roman"/>
                <w:noProof w:val="0"/>
                <w:lang w:eastAsia="ro-RO"/>
              </w:rPr>
              <w:t>2.652.</w:t>
            </w:r>
          </w:p>
        </w:tc>
        <w:tc>
          <w:tcPr>
            <w:tcW w:w="2070" w:type="dxa"/>
            <w:tcBorders>
              <w:top w:val="nil"/>
              <w:left w:val="nil"/>
              <w:bottom w:val="single" w:sz="4" w:space="0" w:color="auto"/>
              <w:right w:val="single" w:sz="4" w:space="0" w:color="auto"/>
            </w:tcBorders>
            <w:shd w:val="clear" w:color="auto" w:fill="auto"/>
            <w:vAlign w:val="center"/>
          </w:tcPr>
          <w:p w:rsidR="006F5AF5" w:rsidRPr="008C1B76" w:rsidRDefault="006F5AF5" w:rsidP="00493CAB">
            <w:pPr>
              <w:rPr>
                <w:rFonts w:eastAsia="Times New Roman"/>
                <w:noProof w:val="0"/>
                <w:lang w:eastAsia="ro-RO"/>
              </w:rPr>
            </w:pPr>
            <w:r w:rsidRPr="008C1B76">
              <w:rPr>
                <w:rFonts w:eastAsia="Times New Roman"/>
                <w:noProof w:val="0"/>
                <w:lang w:eastAsia="ro-RO"/>
              </w:rPr>
              <w:t>rezervație naturală</w:t>
            </w:r>
          </w:p>
        </w:tc>
        <w:tc>
          <w:tcPr>
            <w:tcW w:w="2700" w:type="dxa"/>
            <w:tcBorders>
              <w:top w:val="nil"/>
              <w:left w:val="nil"/>
              <w:bottom w:val="single" w:sz="4" w:space="0" w:color="auto"/>
              <w:right w:val="single" w:sz="4" w:space="0" w:color="auto"/>
            </w:tcBorders>
            <w:shd w:val="clear" w:color="auto" w:fill="auto"/>
            <w:vAlign w:val="center"/>
          </w:tcPr>
          <w:p w:rsidR="006F5AF5" w:rsidRPr="008C1B76" w:rsidRDefault="006F5AF5" w:rsidP="00493CAB">
            <w:pPr>
              <w:rPr>
                <w:rFonts w:eastAsia="Times New Roman"/>
                <w:noProof w:val="0"/>
                <w:lang w:eastAsia="ro-RO"/>
              </w:rPr>
            </w:pPr>
            <w:r w:rsidRPr="008C1B76">
              <w:rPr>
                <w:rFonts w:eastAsia="Times New Roman"/>
                <w:noProof w:val="0"/>
                <w:lang w:eastAsia="ro-RO"/>
              </w:rPr>
              <w:t>geologică</w:t>
            </w:r>
          </w:p>
        </w:tc>
        <w:tc>
          <w:tcPr>
            <w:tcW w:w="1350" w:type="dxa"/>
            <w:tcBorders>
              <w:top w:val="nil"/>
              <w:left w:val="nil"/>
              <w:bottom w:val="single" w:sz="4" w:space="0" w:color="auto"/>
              <w:right w:val="single" w:sz="4" w:space="0" w:color="auto"/>
            </w:tcBorders>
            <w:vAlign w:val="center"/>
          </w:tcPr>
          <w:p w:rsidR="006F5AF5" w:rsidRPr="008C1B76" w:rsidRDefault="004F6A25" w:rsidP="00493CAB">
            <w:pPr>
              <w:rPr>
                <w:rFonts w:eastAsia="Times New Roman"/>
                <w:noProof w:val="0"/>
                <w:lang w:eastAsia="ro-RO"/>
              </w:rPr>
            </w:pPr>
            <w:r w:rsidRPr="008C1B76">
              <w:rPr>
                <w:rFonts w:eastAsia="Times New Roman"/>
                <w:noProof w:val="0"/>
                <w:lang w:eastAsia="ro-RO"/>
              </w:rPr>
              <w:t>142</w:t>
            </w:r>
          </w:p>
        </w:tc>
        <w:tc>
          <w:tcPr>
            <w:tcW w:w="1443" w:type="dxa"/>
            <w:tcBorders>
              <w:top w:val="nil"/>
              <w:left w:val="single" w:sz="4" w:space="0" w:color="auto"/>
              <w:bottom w:val="single" w:sz="4" w:space="0" w:color="auto"/>
              <w:right w:val="single" w:sz="4" w:space="0" w:color="auto"/>
            </w:tcBorders>
            <w:vAlign w:val="center"/>
          </w:tcPr>
          <w:p w:rsidR="006F5AF5" w:rsidRPr="008C1B76" w:rsidRDefault="004F6A25" w:rsidP="00493CAB">
            <w:pPr>
              <w:rPr>
                <w:rFonts w:eastAsia="Times New Roman"/>
                <w:noProof w:val="0"/>
                <w:lang w:eastAsia="ro-RO"/>
              </w:rPr>
            </w:pPr>
            <w:r w:rsidRPr="008C1B76">
              <w:rPr>
                <w:rFonts w:eastAsia="Times New Roman"/>
                <w:noProof w:val="0"/>
                <w:lang w:eastAsia="ro-RO"/>
              </w:rPr>
              <w:t>136,2</w:t>
            </w:r>
          </w:p>
        </w:tc>
        <w:tc>
          <w:tcPr>
            <w:tcW w:w="1623" w:type="dxa"/>
            <w:tcBorders>
              <w:top w:val="nil"/>
              <w:left w:val="single" w:sz="4" w:space="0" w:color="auto"/>
              <w:bottom w:val="single" w:sz="4" w:space="0" w:color="auto"/>
              <w:right w:val="single" w:sz="4" w:space="0" w:color="auto"/>
            </w:tcBorders>
            <w:shd w:val="clear" w:color="auto" w:fill="auto"/>
            <w:vAlign w:val="center"/>
          </w:tcPr>
          <w:p w:rsidR="006F5AF5" w:rsidRPr="008C1B76" w:rsidRDefault="00F32A77" w:rsidP="00493CAB">
            <w:pPr>
              <w:rPr>
                <w:rFonts w:eastAsia="Times New Roman"/>
                <w:noProof w:val="0"/>
                <w:lang w:eastAsia="ro-RO"/>
              </w:rPr>
            </w:pPr>
            <w:r w:rsidRPr="008C1B76">
              <w:rPr>
                <w:rFonts w:eastAsia="Times New Roman"/>
                <w:noProof w:val="0"/>
                <w:lang w:eastAsia="ro-RO"/>
              </w:rPr>
              <w:t>40</w:t>
            </w:r>
          </w:p>
        </w:tc>
      </w:tr>
      <w:tr w:rsidR="006F5AF5" w:rsidRPr="008C1B76" w:rsidTr="006F5AF5">
        <w:trPr>
          <w:trHeight w:val="703"/>
        </w:trPr>
        <w:tc>
          <w:tcPr>
            <w:tcW w:w="478" w:type="dxa"/>
            <w:tcBorders>
              <w:top w:val="nil"/>
              <w:left w:val="single" w:sz="4" w:space="0" w:color="auto"/>
              <w:bottom w:val="single" w:sz="4" w:space="0" w:color="auto"/>
              <w:right w:val="single" w:sz="4" w:space="0" w:color="auto"/>
            </w:tcBorders>
            <w:shd w:val="clear" w:color="auto" w:fill="auto"/>
            <w:vAlign w:val="center"/>
          </w:tcPr>
          <w:p w:rsidR="006F5AF5" w:rsidRPr="008C1B76" w:rsidRDefault="006F5AF5" w:rsidP="00493CAB">
            <w:pPr>
              <w:rPr>
                <w:rFonts w:eastAsia="Times New Roman"/>
                <w:noProof w:val="0"/>
                <w:lang w:eastAsia="ro-RO"/>
              </w:rPr>
            </w:pPr>
            <w:r w:rsidRPr="008C1B76">
              <w:rPr>
                <w:rFonts w:eastAsia="Times New Roman"/>
                <w:noProof w:val="0"/>
                <w:lang w:val="it-IT" w:eastAsia="ro-RO"/>
              </w:rPr>
              <w:t>4</w:t>
            </w:r>
          </w:p>
        </w:tc>
        <w:tc>
          <w:tcPr>
            <w:tcW w:w="3060" w:type="dxa"/>
            <w:tcBorders>
              <w:top w:val="nil"/>
              <w:left w:val="nil"/>
              <w:bottom w:val="single" w:sz="4" w:space="0" w:color="auto"/>
              <w:right w:val="single" w:sz="4" w:space="0" w:color="auto"/>
            </w:tcBorders>
            <w:shd w:val="clear" w:color="auto" w:fill="auto"/>
            <w:vAlign w:val="center"/>
          </w:tcPr>
          <w:p w:rsidR="006F5AF5" w:rsidRPr="008C1B76" w:rsidRDefault="006F5AF5" w:rsidP="00493CAB">
            <w:pPr>
              <w:rPr>
                <w:rFonts w:eastAsia="Times New Roman"/>
                <w:noProof w:val="0"/>
                <w:lang w:eastAsia="ro-RO"/>
              </w:rPr>
            </w:pPr>
            <w:r w:rsidRPr="008C1B76">
              <w:rPr>
                <w:rFonts w:eastAsia="Times New Roman"/>
                <w:noProof w:val="0"/>
                <w:lang w:val="it-IT" w:eastAsia="ro-RO"/>
              </w:rPr>
              <w:t>Peștera Munticelu</w:t>
            </w:r>
          </w:p>
        </w:tc>
        <w:tc>
          <w:tcPr>
            <w:tcW w:w="1350" w:type="dxa"/>
            <w:tcBorders>
              <w:top w:val="nil"/>
              <w:left w:val="nil"/>
              <w:bottom w:val="single" w:sz="4" w:space="0" w:color="auto"/>
              <w:right w:val="single" w:sz="4" w:space="0" w:color="auto"/>
            </w:tcBorders>
            <w:shd w:val="clear" w:color="auto" w:fill="auto"/>
            <w:vAlign w:val="center"/>
          </w:tcPr>
          <w:p w:rsidR="006F5AF5" w:rsidRPr="008C1B76" w:rsidRDefault="006F5AF5" w:rsidP="00493CAB">
            <w:pPr>
              <w:rPr>
                <w:rFonts w:eastAsia="Times New Roman"/>
                <w:noProof w:val="0"/>
                <w:lang w:eastAsia="ro-RO"/>
              </w:rPr>
            </w:pPr>
            <w:r w:rsidRPr="008C1B76">
              <w:rPr>
                <w:rFonts w:eastAsia="Times New Roman"/>
                <w:noProof w:val="0"/>
                <w:lang w:eastAsia="ro-RO"/>
              </w:rPr>
              <w:t>2.648.</w:t>
            </w:r>
          </w:p>
        </w:tc>
        <w:tc>
          <w:tcPr>
            <w:tcW w:w="2070" w:type="dxa"/>
            <w:tcBorders>
              <w:top w:val="nil"/>
              <w:left w:val="nil"/>
              <w:bottom w:val="single" w:sz="4" w:space="0" w:color="auto"/>
              <w:right w:val="single" w:sz="4" w:space="0" w:color="auto"/>
            </w:tcBorders>
            <w:shd w:val="clear" w:color="auto" w:fill="auto"/>
            <w:vAlign w:val="center"/>
          </w:tcPr>
          <w:p w:rsidR="006F5AF5" w:rsidRPr="008C1B76" w:rsidRDefault="006F5AF5" w:rsidP="00493CAB">
            <w:pPr>
              <w:rPr>
                <w:rFonts w:eastAsia="Times New Roman"/>
                <w:noProof w:val="0"/>
                <w:lang w:eastAsia="ro-RO"/>
              </w:rPr>
            </w:pPr>
            <w:r w:rsidRPr="008C1B76">
              <w:rPr>
                <w:rFonts w:eastAsia="Times New Roman"/>
                <w:noProof w:val="0"/>
                <w:lang w:eastAsia="ro-RO"/>
              </w:rPr>
              <w:t>monument al naturii</w:t>
            </w:r>
          </w:p>
        </w:tc>
        <w:tc>
          <w:tcPr>
            <w:tcW w:w="2700" w:type="dxa"/>
            <w:tcBorders>
              <w:top w:val="nil"/>
              <w:left w:val="nil"/>
              <w:bottom w:val="single" w:sz="4" w:space="0" w:color="auto"/>
              <w:right w:val="single" w:sz="4" w:space="0" w:color="auto"/>
            </w:tcBorders>
            <w:shd w:val="clear" w:color="auto" w:fill="auto"/>
            <w:vAlign w:val="center"/>
          </w:tcPr>
          <w:p w:rsidR="006F5AF5" w:rsidRPr="008C1B76" w:rsidRDefault="006F5AF5" w:rsidP="00493CAB">
            <w:pPr>
              <w:rPr>
                <w:rFonts w:eastAsia="Times New Roman"/>
                <w:noProof w:val="0"/>
                <w:lang w:eastAsia="ro-RO"/>
              </w:rPr>
            </w:pPr>
            <w:r w:rsidRPr="008C1B76">
              <w:rPr>
                <w:rFonts w:eastAsia="Times New Roman"/>
                <w:noProof w:val="0"/>
                <w:lang w:eastAsia="ro-RO"/>
              </w:rPr>
              <w:t>speologică</w:t>
            </w:r>
          </w:p>
        </w:tc>
        <w:tc>
          <w:tcPr>
            <w:tcW w:w="1350" w:type="dxa"/>
            <w:tcBorders>
              <w:top w:val="nil"/>
              <w:left w:val="nil"/>
              <w:bottom w:val="single" w:sz="4" w:space="0" w:color="auto"/>
              <w:right w:val="single" w:sz="4" w:space="0" w:color="auto"/>
            </w:tcBorders>
            <w:vAlign w:val="center"/>
          </w:tcPr>
          <w:p w:rsidR="006F5AF5" w:rsidRPr="008C1B76" w:rsidRDefault="006F5AF5" w:rsidP="00493CAB">
            <w:pPr>
              <w:rPr>
                <w:rFonts w:eastAsia="Times New Roman"/>
                <w:noProof w:val="0"/>
                <w:lang w:eastAsia="ro-RO"/>
              </w:rPr>
            </w:pPr>
            <w:r w:rsidRPr="008C1B76">
              <w:rPr>
                <w:rFonts w:eastAsia="Times New Roman"/>
                <w:noProof w:val="0"/>
                <w:lang w:val="it-IT" w:eastAsia="ro-RO"/>
              </w:rPr>
              <w:t>1</w:t>
            </w:r>
          </w:p>
        </w:tc>
        <w:tc>
          <w:tcPr>
            <w:tcW w:w="1443" w:type="dxa"/>
            <w:tcBorders>
              <w:top w:val="nil"/>
              <w:left w:val="single" w:sz="4" w:space="0" w:color="auto"/>
              <w:bottom w:val="single" w:sz="4" w:space="0" w:color="auto"/>
              <w:right w:val="single" w:sz="4" w:space="0" w:color="auto"/>
            </w:tcBorders>
            <w:vAlign w:val="center"/>
          </w:tcPr>
          <w:p w:rsidR="006F5AF5" w:rsidRPr="008C1B76" w:rsidRDefault="006F5AF5" w:rsidP="00493CAB">
            <w:pPr>
              <w:rPr>
                <w:rFonts w:eastAsia="Times New Roman"/>
                <w:noProof w:val="0"/>
                <w:lang w:val="it-IT" w:eastAsia="ro-RO"/>
              </w:rPr>
            </w:pPr>
            <w:r w:rsidRPr="008C1B76">
              <w:rPr>
                <w:rFonts w:eastAsia="Times New Roman"/>
                <w:noProof w:val="0"/>
                <w:lang w:val="it-IT" w:eastAsia="ro-RO"/>
              </w:rPr>
              <w:t>1</w:t>
            </w:r>
          </w:p>
        </w:tc>
        <w:tc>
          <w:tcPr>
            <w:tcW w:w="1623" w:type="dxa"/>
            <w:tcBorders>
              <w:top w:val="nil"/>
              <w:left w:val="single" w:sz="4" w:space="0" w:color="auto"/>
              <w:bottom w:val="single" w:sz="4" w:space="0" w:color="auto"/>
              <w:right w:val="single" w:sz="4" w:space="0" w:color="auto"/>
            </w:tcBorders>
            <w:shd w:val="clear" w:color="auto" w:fill="auto"/>
            <w:vAlign w:val="center"/>
          </w:tcPr>
          <w:p w:rsidR="006F5AF5" w:rsidRPr="008C1B76" w:rsidRDefault="00AC5695" w:rsidP="00493CAB">
            <w:pPr>
              <w:rPr>
                <w:rFonts w:eastAsia="Times New Roman"/>
                <w:noProof w:val="0"/>
                <w:lang w:eastAsia="ro-RO"/>
              </w:rPr>
            </w:pPr>
            <w:r w:rsidRPr="008C1B76">
              <w:rPr>
                <w:rFonts w:eastAsia="Times New Roman"/>
                <w:noProof w:val="0"/>
                <w:lang w:val="it-IT" w:eastAsia="ro-RO"/>
              </w:rPr>
              <w:t>0,29</w:t>
            </w:r>
          </w:p>
        </w:tc>
      </w:tr>
    </w:tbl>
    <w:p w:rsidR="00B872DC" w:rsidRPr="008C1B76" w:rsidRDefault="00B872DC" w:rsidP="00493CAB">
      <w:pPr>
        <w:rPr>
          <w:rFonts w:eastAsia="Times New Roman"/>
          <w:b/>
          <w:bCs/>
          <w:i/>
          <w:iCs/>
          <w:noProof w:val="0"/>
        </w:rPr>
      </w:pPr>
    </w:p>
    <w:p w:rsidR="005232BA" w:rsidRPr="008C1B76" w:rsidRDefault="005232BA" w:rsidP="00493CAB">
      <w:pPr>
        <w:pStyle w:val="ListParagraph"/>
        <w:spacing w:after="0" w:line="360" w:lineRule="auto"/>
        <w:ind w:left="0" w:firstLine="720"/>
        <w:jc w:val="both"/>
        <w:rPr>
          <w:rFonts w:ascii="Times New Roman" w:hAnsi="Times New Roman"/>
          <w:sz w:val="24"/>
          <w:szCs w:val="24"/>
          <w:lang w:val="ro-RO"/>
        </w:rPr>
        <w:sectPr w:rsidR="005232BA" w:rsidRPr="008C1B76" w:rsidSect="0028201C">
          <w:pgSz w:w="16840" w:h="11907" w:orient="landscape" w:code="9"/>
          <w:pgMar w:top="1411" w:right="1411" w:bottom="1138" w:left="1411" w:header="706" w:footer="706" w:gutter="0"/>
          <w:cols w:space="708"/>
          <w:titlePg/>
          <w:docGrid w:linePitch="360"/>
        </w:sectPr>
      </w:pPr>
    </w:p>
    <w:p w:rsidR="00B872DC" w:rsidRPr="008C1B76" w:rsidRDefault="00B872DC" w:rsidP="00493CAB">
      <w:pPr>
        <w:pStyle w:val="ListParagraph"/>
        <w:spacing w:after="0" w:line="360" w:lineRule="auto"/>
        <w:ind w:left="0" w:firstLine="720"/>
        <w:jc w:val="both"/>
        <w:rPr>
          <w:rFonts w:ascii="Times New Roman" w:hAnsi="Times New Roman"/>
          <w:sz w:val="24"/>
          <w:szCs w:val="24"/>
          <w:lang w:val="ro-RO"/>
        </w:rPr>
      </w:pPr>
      <w:r w:rsidRPr="008C1B76">
        <w:rPr>
          <w:rFonts w:ascii="Times New Roman" w:hAnsi="Times New Roman"/>
          <w:sz w:val="24"/>
          <w:szCs w:val="24"/>
          <w:lang w:val="ro-RO"/>
        </w:rPr>
        <w:lastRenderedPageBreak/>
        <w:t xml:space="preserve">Harta localizării ariilor naturale protejate este prezentată în Anexa </w:t>
      </w:r>
      <w:r w:rsidR="00B31F02" w:rsidRPr="008C1B76">
        <w:rPr>
          <w:rFonts w:ascii="Times New Roman" w:hAnsi="Times New Roman"/>
          <w:sz w:val="24"/>
          <w:szCs w:val="24"/>
          <w:lang w:val="ro-RO"/>
        </w:rPr>
        <w:t>1</w:t>
      </w:r>
      <w:r w:rsidRPr="008C1B76">
        <w:rPr>
          <w:rFonts w:ascii="Times New Roman" w:hAnsi="Times New Roman"/>
          <w:sz w:val="24"/>
          <w:szCs w:val="24"/>
          <w:lang w:val="ro-RO"/>
        </w:rPr>
        <w:t xml:space="preserve"> - Harta localizării ariilor naturale protejate și Anexa </w:t>
      </w:r>
      <w:r w:rsidR="00B31F02" w:rsidRPr="008C1B76">
        <w:rPr>
          <w:rFonts w:ascii="Times New Roman" w:hAnsi="Times New Roman"/>
          <w:sz w:val="24"/>
          <w:szCs w:val="24"/>
          <w:lang w:val="ro-RO"/>
        </w:rPr>
        <w:t>2</w:t>
      </w:r>
      <w:r w:rsidRPr="008C1B76">
        <w:rPr>
          <w:rFonts w:ascii="Times New Roman" w:hAnsi="Times New Roman"/>
          <w:sz w:val="24"/>
          <w:szCs w:val="24"/>
          <w:lang w:val="ro-RO"/>
        </w:rPr>
        <w:t xml:space="preserve"> - Harta suprapunerilor ariilor naturale protejate</w:t>
      </w:r>
      <w:r w:rsidR="00D448BA" w:rsidRPr="008C1B76">
        <w:rPr>
          <w:rFonts w:ascii="Times New Roman" w:hAnsi="Times New Roman"/>
          <w:sz w:val="24"/>
          <w:szCs w:val="24"/>
          <w:lang w:val="ro-RO"/>
        </w:rPr>
        <w:t>.</w:t>
      </w:r>
    </w:p>
    <w:p w:rsidR="00B872DC" w:rsidRPr="008C1B76" w:rsidRDefault="00AF16D7" w:rsidP="006D4747">
      <w:pPr>
        <w:keepNext/>
        <w:jc w:val="center"/>
        <w:outlineLvl w:val="2"/>
        <w:rPr>
          <w:rFonts w:eastAsia="Times New Roman"/>
          <w:b/>
          <w:bCs/>
          <w:noProof w:val="0"/>
          <w:lang w:eastAsia="ro-RO"/>
        </w:rPr>
      </w:pPr>
      <w:bookmarkStart w:id="30" w:name="_Toc435488349"/>
      <w:r w:rsidRPr="008C1B76">
        <w:rPr>
          <w:rFonts w:eastAsia="Times New Roman"/>
          <w:b/>
          <w:iCs/>
          <w:noProof w:val="0"/>
        </w:rPr>
        <w:t>2</w:t>
      </w:r>
      <w:r w:rsidR="00B872DC" w:rsidRPr="008C1B76">
        <w:rPr>
          <w:rFonts w:eastAsia="Times New Roman"/>
          <w:b/>
          <w:iCs/>
          <w:noProof w:val="0"/>
        </w:rPr>
        <w:t>.</w:t>
      </w:r>
      <w:r w:rsidRPr="008C1B76">
        <w:rPr>
          <w:rFonts w:eastAsia="Times New Roman"/>
          <w:b/>
          <w:iCs/>
          <w:noProof w:val="0"/>
        </w:rPr>
        <w:t>1</w:t>
      </w:r>
      <w:r w:rsidR="00B872DC" w:rsidRPr="008C1B76">
        <w:rPr>
          <w:rFonts w:eastAsia="Times New Roman"/>
          <w:b/>
          <w:iCs/>
          <w:noProof w:val="0"/>
        </w:rPr>
        <w:t xml:space="preserve">.1. </w:t>
      </w:r>
      <w:r w:rsidR="00B872DC" w:rsidRPr="008C1B76">
        <w:rPr>
          <w:rFonts w:eastAsia="Times New Roman"/>
          <w:b/>
          <w:bCs/>
          <w:noProof w:val="0"/>
          <w:lang w:eastAsia="ro-RO"/>
        </w:rPr>
        <w:t>ROSCI0033 Cheile Șugăului – Munticelu.</w:t>
      </w:r>
      <w:bookmarkEnd w:id="30"/>
    </w:p>
    <w:p w:rsidR="00B872DC" w:rsidRPr="008C1B76" w:rsidRDefault="00B872DC" w:rsidP="00493CAB">
      <w:pPr>
        <w:ind w:firstLine="567"/>
        <w:rPr>
          <w:lang w:eastAsia="ro-RO"/>
        </w:rPr>
      </w:pPr>
      <w:r w:rsidRPr="008C1B76">
        <w:rPr>
          <w:lang w:eastAsia="ro-RO"/>
        </w:rPr>
        <w:t>Situl Natura 2000 ROSCI0033 Cheile Șugăului – Munticelu este situat în sectorul central-estic al Carpaților Orientali, în Bioregiunea Alpină. Suprafaţa sitului este de 335 ha, fiind localizat din punct de vedere geografic prin coordonatele punctului central 46º 50' 17'' latitudine nordică şi 25º 50' 24'' longitudine estică. Aria protejata este situată în partea de vest a judeţului Neamţ, în masivul Hăşmaş, pe teritoriul comunelor Bicaz Chei şi Bicazu Ardelean, la nord de cariera de calcar Bicaz Chei, pârâul Bicaz şi DN 12C.</w:t>
      </w:r>
    </w:p>
    <w:p w:rsidR="00784B4B" w:rsidRPr="008C1B76" w:rsidRDefault="00253A9B" w:rsidP="00493CAB">
      <w:pPr>
        <w:ind w:firstLine="567"/>
        <w:rPr>
          <w:lang w:eastAsia="ro-RO"/>
        </w:rPr>
      </w:pPr>
      <w:r w:rsidRPr="008C1B76">
        <w:rPr>
          <w:lang w:eastAsia="ro-RO"/>
        </w:rPr>
        <w:t>În prezentul Plan de management sunt cuprinse doar 333,8 ha din Situl Natura 2000 ROSCI0033 Cheile Șugăului – Munticelu, restul de 1,2 ha fiind incluse în Parcul național Cheile Bicazului-Hășmaș, care are un Plan de management distict.</w:t>
      </w:r>
    </w:p>
    <w:p w:rsidR="00B872DC" w:rsidRPr="008C1B76" w:rsidRDefault="00B872DC" w:rsidP="00493CAB">
      <w:pPr>
        <w:ind w:firstLine="567"/>
        <w:rPr>
          <w:lang w:eastAsia="ro-RO"/>
        </w:rPr>
      </w:pPr>
      <w:r w:rsidRPr="008C1B76">
        <w:rPr>
          <w:lang w:eastAsia="ro-RO"/>
        </w:rPr>
        <w:t>Limitele ariei protejate</w:t>
      </w:r>
      <w:r w:rsidR="0054373C" w:rsidRPr="008C1B76">
        <w:rPr>
          <w:lang w:eastAsia="ro-RO"/>
        </w:rPr>
        <w:t xml:space="preserve"> </w:t>
      </w:r>
      <w:r w:rsidRPr="008C1B76">
        <w:rPr>
          <w:lang w:eastAsia="ro-RO"/>
        </w:rPr>
        <w:t>sunt următoarele:</w:t>
      </w:r>
    </w:p>
    <w:p w:rsidR="00B872DC" w:rsidRPr="008C1B76" w:rsidRDefault="00B872DC" w:rsidP="00493CAB">
      <w:pPr>
        <w:ind w:firstLine="567"/>
        <w:rPr>
          <w:lang w:eastAsia="ro-RO"/>
        </w:rPr>
      </w:pPr>
      <w:r w:rsidRPr="008C1B76">
        <w:rPr>
          <w:lang w:eastAsia="ro-RO"/>
        </w:rPr>
        <w:t xml:space="preserve">La Sud: DN 12C Bicaz-Lacu Rosu, 19 km de Bicaz; </w:t>
      </w:r>
    </w:p>
    <w:p w:rsidR="00B872DC" w:rsidRPr="008C1B76" w:rsidRDefault="00B872DC" w:rsidP="00493CAB">
      <w:pPr>
        <w:ind w:firstLine="567"/>
        <w:rPr>
          <w:lang w:eastAsia="ro-RO"/>
        </w:rPr>
      </w:pPr>
      <w:r w:rsidRPr="008C1B76">
        <w:rPr>
          <w:lang w:eastAsia="ro-RO"/>
        </w:rPr>
        <w:t xml:space="preserve">La Nord: extremitatea nordică a masivului calcaros Munticelu -şaua Munticelu - Criminiş; </w:t>
      </w:r>
    </w:p>
    <w:p w:rsidR="00B872DC" w:rsidRPr="008C1B76" w:rsidRDefault="00B872DC" w:rsidP="00493CAB">
      <w:pPr>
        <w:ind w:firstLine="567"/>
        <w:rPr>
          <w:lang w:eastAsia="ro-RO"/>
        </w:rPr>
      </w:pPr>
      <w:r w:rsidRPr="008C1B76">
        <w:rPr>
          <w:lang w:eastAsia="ro-RO"/>
        </w:rPr>
        <w:t>La Vest: drumul forestier Şugău şi pârâul Şugău;</w:t>
      </w:r>
    </w:p>
    <w:p w:rsidR="00B872DC" w:rsidRPr="008C1B76" w:rsidRDefault="00B872DC" w:rsidP="00493CAB">
      <w:pPr>
        <w:ind w:firstLine="567"/>
        <w:rPr>
          <w:lang w:eastAsia="ro-RO"/>
        </w:rPr>
      </w:pPr>
      <w:r w:rsidRPr="008C1B76">
        <w:rPr>
          <w:lang w:eastAsia="ro-RO"/>
        </w:rPr>
        <w:t>La Est: drumul și poteca de la est de Piatra Glodului, sat Gherman, comuna Bicaz Chei şi poteca din Creasta Munticelu-Criminis. Situl a fost desemnat pentru conservarea a 4 habitate și 10 specii de importanță comunitară, conform formularului standard:</w:t>
      </w:r>
    </w:p>
    <w:p w:rsidR="00B872DC" w:rsidRPr="008C1B76" w:rsidRDefault="00B872DC" w:rsidP="00493CAB">
      <w:pPr>
        <w:ind w:firstLine="567"/>
        <w:rPr>
          <w:rFonts w:eastAsia="Times New Roman"/>
          <w:noProof w:val="0"/>
        </w:rPr>
      </w:pPr>
      <w:r w:rsidRPr="008C1B76">
        <w:rPr>
          <w:rFonts w:eastAsia="Times New Roman"/>
          <w:noProof w:val="0"/>
        </w:rPr>
        <w:t>Situl ROSCI0033 Cheile Șugăului – Munticelu este una din cele mai valoroase arii protejate din Carpați și are o importanță comunitară și internațională datorită unicității sale și elementelor peisagistice, geologice, geomorfologice, carstologice, ecologice, floristice și faunistice pe care le conservă.</w:t>
      </w:r>
    </w:p>
    <w:p w:rsidR="00B872DC" w:rsidRPr="008C1B76" w:rsidRDefault="00B872DC" w:rsidP="00493CAB">
      <w:pPr>
        <w:ind w:firstLine="567"/>
        <w:rPr>
          <w:rFonts w:eastAsia="Times New Roman"/>
          <w:noProof w:val="0"/>
        </w:rPr>
      </w:pPr>
      <w:r w:rsidRPr="008C1B76">
        <w:rPr>
          <w:rFonts w:eastAsia="Times New Roman"/>
          <w:noProof w:val="0"/>
        </w:rPr>
        <w:t>Arie protejată declarată pentru menținerea/obținerea stării de conservare favorabilă pentru următoarele</w:t>
      </w:r>
      <w:r w:rsidR="0054373C" w:rsidRPr="008C1B76">
        <w:rPr>
          <w:rFonts w:eastAsia="Times New Roman"/>
          <w:noProof w:val="0"/>
        </w:rPr>
        <w:t>:</w:t>
      </w:r>
    </w:p>
    <w:p w:rsidR="00B872DC" w:rsidRPr="008C1B76" w:rsidRDefault="00B872DC" w:rsidP="00493CAB">
      <w:pPr>
        <w:ind w:firstLine="567"/>
        <w:rPr>
          <w:rFonts w:eastAsia="Times New Roman"/>
          <w:noProof w:val="0"/>
        </w:rPr>
      </w:pPr>
      <w:r w:rsidRPr="008C1B76">
        <w:rPr>
          <w:rFonts w:eastAsia="Times New Roman"/>
          <w:noProof w:val="0"/>
        </w:rPr>
        <w:t xml:space="preserve">- Habitate: 7220 * Izvoare petrifiante cu formare de travertin </w:t>
      </w:r>
      <w:r w:rsidR="002B0DBE" w:rsidRPr="008C1B76">
        <w:rPr>
          <w:rFonts w:eastAsia="Times New Roman"/>
          <w:noProof w:val="0"/>
        </w:rPr>
        <w:t>-</w:t>
      </w:r>
      <w:r w:rsidRPr="008C1B76">
        <w:rPr>
          <w:rFonts w:eastAsia="Times New Roman"/>
          <w:noProof w:val="0"/>
        </w:rPr>
        <w:t xml:space="preserve">Cratoneurion, 8210 Versanți stâncoși cu vegetație chasmofitică pe roci calcaroase, 91Q0 Păduri relictare de </w:t>
      </w:r>
      <w:r w:rsidRPr="008C1B76">
        <w:rPr>
          <w:rFonts w:eastAsia="Times New Roman"/>
          <w:i/>
          <w:noProof w:val="0"/>
        </w:rPr>
        <w:t>Pinus sylvestris</w:t>
      </w:r>
      <w:r w:rsidRPr="008C1B76">
        <w:rPr>
          <w:rFonts w:eastAsia="Times New Roman"/>
          <w:noProof w:val="0"/>
        </w:rPr>
        <w:t xml:space="preserve"> pe substrat calcaros, 6520 Fânețe montane.</w:t>
      </w:r>
    </w:p>
    <w:p w:rsidR="00B872DC" w:rsidRPr="008C1B76" w:rsidRDefault="00B872DC" w:rsidP="00493CAB">
      <w:pPr>
        <w:ind w:firstLine="567"/>
        <w:rPr>
          <w:rFonts w:eastAsia="Times New Roman"/>
          <w:noProof w:val="0"/>
        </w:rPr>
      </w:pPr>
      <w:r w:rsidRPr="008C1B76">
        <w:rPr>
          <w:rFonts w:eastAsia="Times New Roman"/>
          <w:noProof w:val="0"/>
        </w:rPr>
        <w:t xml:space="preserve">- Specii de mamifere enumerate în anexa II a Directivei Consiliului 92/43/CEE: 1303 </w:t>
      </w:r>
      <w:r w:rsidRPr="008C1B76">
        <w:rPr>
          <w:rFonts w:eastAsia="Times New Roman"/>
          <w:i/>
          <w:noProof w:val="0"/>
        </w:rPr>
        <w:t>Rhinolophus hipposideros</w:t>
      </w:r>
      <w:r w:rsidRPr="008C1B76">
        <w:rPr>
          <w:rFonts w:eastAsia="Times New Roman"/>
          <w:noProof w:val="0"/>
        </w:rPr>
        <w:t xml:space="preserve">, 1354 </w:t>
      </w:r>
      <w:r w:rsidRPr="008C1B76">
        <w:rPr>
          <w:rFonts w:eastAsia="Times New Roman"/>
          <w:i/>
          <w:noProof w:val="0"/>
        </w:rPr>
        <w:t>Ursus arctos</w:t>
      </w:r>
      <w:r w:rsidRPr="008C1B76">
        <w:rPr>
          <w:rFonts w:eastAsia="Times New Roman"/>
          <w:noProof w:val="0"/>
        </w:rPr>
        <w:t xml:space="preserve">, 1324 </w:t>
      </w:r>
      <w:r w:rsidRPr="008C1B76">
        <w:rPr>
          <w:rFonts w:eastAsia="Times New Roman"/>
          <w:i/>
          <w:noProof w:val="0"/>
        </w:rPr>
        <w:t>Myotis myotis</w:t>
      </w:r>
      <w:r w:rsidRPr="008C1B76">
        <w:rPr>
          <w:rFonts w:eastAsia="Times New Roman"/>
          <w:noProof w:val="0"/>
        </w:rPr>
        <w:t>.</w:t>
      </w:r>
    </w:p>
    <w:p w:rsidR="00B872DC" w:rsidRPr="008C1B76" w:rsidRDefault="00B872DC" w:rsidP="00493CAB">
      <w:pPr>
        <w:ind w:firstLine="567"/>
        <w:rPr>
          <w:rFonts w:eastAsia="Times New Roman"/>
          <w:noProof w:val="0"/>
        </w:rPr>
      </w:pPr>
      <w:r w:rsidRPr="008C1B76">
        <w:rPr>
          <w:rFonts w:eastAsia="Times New Roman"/>
          <w:noProof w:val="0"/>
        </w:rPr>
        <w:t xml:space="preserve">- Specii de amfibieni și reptile enumerate în anexa II a Directivei Consiliului 92/43/CEE: 1193 </w:t>
      </w:r>
      <w:r w:rsidRPr="008C1B76">
        <w:rPr>
          <w:rFonts w:eastAsia="Times New Roman"/>
          <w:i/>
          <w:noProof w:val="0"/>
        </w:rPr>
        <w:t>Bombina variegata</w:t>
      </w:r>
      <w:r w:rsidRPr="008C1B76">
        <w:rPr>
          <w:rFonts w:eastAsia="Times New Roman"/>
          <w:noProof w:val="0"/>
        </w:rPr>
        <w:t xml:space="preserve">, 2001 </w:t>
      </w:r>
      <w:r w:rsidRPr="008C1B76">
        <w:rPr>
          <w:rFonts w:eastAsia="Times New Roman"/>
          <w:i/>
          <w:noProof w:val="0"/>
        </w:rPr>
        <w:t>Triturus montandoni</w:t>
      </w:r>
      <w:r w:rsidRPr="008C1B76">
        <w:rPr>
          <w:rFonts w:eastAsia="Times New Roman"/>
          <w:noProof w:val="0"/>
        </w:rPr>
        <w:t xml:space="preserve">, 1166 </w:t>
      </w:r>
      <w:r w:rsidRPr="008C1B76">
        <w:rPr>
          <w:rFonts w:eastAsia="Times New Roman"/>
          <w:i/>
          <w:noProof w:val="0"/>
        </w:rPr>
        <w:t>Triturus cristatus</w:t>
      </w:r>
      <w:r w:rsidRPr="008C1B76">
        <w:rPr>
          <w:rFonts w:eastAsia="Times New Roman"/>
          <w:noProof w:val="0"/>
        </w:rPr>
        <w:t>.</w:t>
      </w:r>
    </w:p>
    <w:p w:rsidR="00B872DC" w:rsidRPr="008C1B76" w:rsidRDefault="00B872DC" w:rsidP="00493CAB">
      <w:pPr>
        <w:ind w:firstLine="567"/>
        <w:rPr>
          <w:rFonts w:eastAsia="Times New Roman"/>
          <w:noProof w:val="0"/>
        </w:rPr>
      </w:pPr>
      <w:r w:rsidRPr="008C1B76">
        <w:rPr>
          <w:rFonts w:eastAsia="Times New Roman"/>
          <w:noProof w:val="0"/>
        </w:rPr>
        <w:t xml:space="preserve">- Specii de nevertebrate enumerate în anexa II a Directivei Consiliului 92/43/CEE: 1087 </w:t>
      </w:r>
      <w:r w:rsidRPr="008C1B76">
        <w:rPr>
          <w:rFonts w:eastAsia="Times New Roman"/>
          <w:i/>
          <w:noProof w:val="0"/>
        </w:rPr>
        <w:t>Rosalia alpina</w:t>
      </w:r>
      <w:r w:rsidRPr="008C1B76">
        <w:rPr>
          <w:rFonts w:eastAsia="Times New Roman"/>
          <w:noProof w:val="0"/>
        </w:rPr>
        <w:t>.</w:t>
      </w:r>
    </w:p>
    <w:p w:rsidR="00B872DC" w:rsidRPr="008C1B76" w:rsidRDefault="00B872DC" w:rsidP="00493CAB">
      <w:pPr>
        <w:ind w:firstLine="567"/>
        <w:rPr>
          <w:rFonts w:eastAsia="Times New Roman"/>
          <w:noProof w:val="0"/>
        </w:rPr>
      </w:pPr>
      <w:r w:rsidRPr="008C1B76">
        <w:rPr>
          <w:rFonts w:eastAsia="Times New Roman"/>
          <w:noProof w:val="0"/>
        </w:rPr>
        <w:lastRenderedPageBreak/>
        <w:t xml:space="preserve">- Specii de plante enumerate în anexa II a Directivei Consiliului 92/43/CEE: 4070 </w:t>
      </w:r>
      <w:r w:rsidRPr="008C1B76">
        <w:rPr>
          <w:rFonts w:eastAsia="Times New Roman"/>
          <w:i/>
          <w:noProof w:val="0"/>
        </w:rPr>
        <w:t>Campanula serrata</w:t>
      </w:r>
      <w:r w:rsidRPr="008C1B76">
        <w:rPr>
          <w:rFonts w:eastAsia="Times New Roman"/>
          <w:noProof w:val="0"/>
        </w:rPr>
        <w:t xml:space="preserve">, 1902 </w:t>
      </w:r>
      <w:r w:rsidRPr="008C1B76">
        <w:rPr>
          <w:rFonts w:eastAsia="Times New Roman"/>
          <w:i/>
          <w:noProof w:val="0"/>
        </w:rPr>
        <w:t>Cypripedium calceolus</w:t>
      </w:r>
      <w:r w:rsidRPr="008C1B76">
        <w:rPr>
          <w:rFonts w:eastAsia="Times New Roman"/>
          <w:noProof w:val="0"/>
        </w:rPr>
        <w:t xml:space="preserve">, 4097 </w:t>
      </w:r>
      <w:r w:rsidRPr="008C1B76">
        <w:rPr>
          <w:rFonts w:eastAsia="Times New Roman"/>
          <w:i/>
          <w:noProof w:val="0"/>
        </w:rPr>
        <w:t>Iris aphylla</w:t>
      </w:r>
      <w:r w:rsidRPr="008C1B76">
        <w:rPr>
          <w:rFonts w:eastAsia="Times New Roman"/>
          <w:noProof w:val="0"/>
        </w:rPr>
        <w:t xml:space="preserve"> ssp. Hungarica.</w:t>
      </w:r>
    </w:p>
    <w:p w:rsidR="00B872DC" w:rsidRPr="008C1B76" w:rsidRDefault="00B872DC" w:rsidP="00493CAB">
      <w:pPr>
        <w:ind w:firstLine="567"/>
        <w:rPr>
          <w:rFonts w:eastAsia="Times New Roman"/>
          <w:noProof w:val="0"/>
        </w:rPr>
      </w:pPr>
      <w:r w:rsidRPr="008C1B76">
        <w:rPr>
          <w:rFonts w:eastAsia="Times New Roman"/>
          <w:noProof w:val="0"/>
        </w:rPr>
        <w:t>Situl de importanță comunitară ROSCI 0033 Cheile Șugăului-Munticelu se suprapune parțial cu aria Parcului Național Cheile Bicazului - Hăș</w:t>
      </w:r>
      <w:r w:rsidR="00D02751" w:rsidRPr="008C1B76">
        <w:rPr>
          <w:rFonts w:eastAsia="Times New Roman"/>
          <w:noProof w:val="0"/>
        </w:rPr>
        <w:t>maș, este inclus în situl ROSPA</w:t>
      </w:r>
      <w:r w:rsidRPr="008C1B76">
        <w:rPr>
          <w:rFonts w:eastAsia="Times New Roman"/>
          <w:noProof w:val="0"/>
        </w:rPr>
        <w:t>0018 Cheile Bicazului-Hășmaș. Deasemenea pe aria sitului se găsesc rezervația naturală Cheile Șugăului și monumentul naturii Peștera Munticelu.</w:t>
      </w:r>
    </w:p>
    <w:p w:rsidR="00B872DC" w:rsidRPr="008C1B76" w:rsidRDefault="00AF16D7" w:rsidP="006D4747">
      <w:pPr>
        <w:keepNext/>
        <w:jc w:val="center"/>
        <w:outlineLvl w:val="2"/>
        <w:rPr>
          <w:rFonts w:eastAsia="Times New Roman"/>
          <w:b/>
          <w:bCs/>
          <w:lang w:eastAsia="ro-RO"/>
        </w:rPr>
      </w:pPr>
      <w:bookmarkStart w:id="31" w:name="_Toc435488350"/>
      <w:r w:rsidRPr="008C1B76">
        <w:rPr>
          <w:rFonts w:eastAsia="Times New Roman"/>
          <w:b/>
          <w:iCs/>
          <w:noProof w:val="0"/>
        </w:rPr>
        <w:t>2</w:t>
      </w:r>
      <w:r w:rsidR="00B872DC" w:rsidRPr="008C1B76">
        <w:rPr>
          <w:rFonts w:eastAsia="Times New Roman"/>
          <w:b/>
          <w:iCs/>
          <w:noProof w:val="0"/>
        </w:rPr>
        <w:t>.</w:t>
      </w:r>
      <w:r w:rsidRPr="008C1B76">
        <w:rPr>
          <w:rFonts w:eastAsia="Times New Roman"/>
          <w:b/>
          <w:iCs/>
          <w:noProof w:val="0"/>
        </w:rPr>
        <w:t>1</w:t>
      </w:r>
      <w:r w:rsidR="00B872DC" w:rsidRPr="008C1B76">
        <w:rPr>
          <w:rFonts w:eastAsia="Times New Roman"/>
          <w:b/>
          <w:iCs/>
          <w:noProof w:val="0"/>
        </w:rPr>
        <w:t xml:space="preserve">.2. </w:t>
      </w:r>
      <w:r w:rsidR="00B872DC" w:rsidRPr="008C1B76">
        <w:rPr>
          <w:rFonts w:eastAsia="Times New Roman"/>
          <w:b/>
          <w:bCs/>
          <w:noProof w:val="0"/>
          <w:lang w:eastAsia="ro-RO"/>
        </w:rPr>
        <w:t xml:space="preserve">ROSPA0018 </w:t>
      </w:r>
      <w:r w:rsidR="009752A8" w:rsidRPr="008C1B76">
        <w:rPr>
          <w:rFonts w:eastAsia="Times New Roman"/>
          <w:b/>
          <w:bCs/>
          <w:noProof w:val="0"/>
          <w:lang w:eastAsia="ro-RO"/>
        </w:rPr>
        <w:t>Cheile Bicazului - Hășmaș</w:t>
      </w:r>
      <w:bookmarkEnd w:id="31"/>
    </w:p>
    <w:p w:rsidR="00B872DC" w:rsidRPr="008C1B76" w:rsidRDefault="00B872DC" w:rsidP="00493CAB">
      <w:pPr>
        <w:ind w:firstLine="567"/>
        <w:rPr>
          <w:lang w:eastAsia="ro-RO"/>
        </w:rPr>
      </w:pPr>
      <w:r w:rsidRPr="008C1B76">
        <w:rPr>
          <w:lang w:eastAsia="ro-RO"/>
        </w:rPr>
        <w:t>Situl Natura 2000 ROSPA0018 Cheile Bicazului – Hășmaș este arie specială de protecție avifaunistică, desemnată prin Hotărârea de Guvern 1287</w:t>
      </w:r>
      <w:r w:rsidR="00EE58DA" w:rsidRPr="008C1B76">
        <w:rPr>
          <w:lang w:eastAsia="ro-RO"/>
        </w:rPr>
        <w:t>/2007</w:t>
      </w:r>
      <w:r w:rsidRPr="008C1B76">
        <w:rPr>
          <w:lang w:eastAsia="ro-RO"/>
        </w:rPr>
        <w:t xml:space="preserve"> </w:t>
      </w:r>
      <w:r w:rsidR="00EE58DA" w:rsidRPr="008C1B76">
        <w:rPr>
          <w:lang w:eastAsia="ro-RO"/>
        </w:rPr>
        <w:t xml:space="preserve">și are o suprafață de 7961 ha, din care doar </w:t>
      </w:r>
      <w:r w:rsidR="009D5F10" w:rsidRPr="008C1B76">
        <w:rPr>
          <w:lang w:eastAsia="ro-RO"/>
        </w:rPr>
        <w:t>32</w:t>
      </w:r>
      <w:r w:rsidR="00161393" w:rsidRPr="008C1B76">
        <w:rPr>
          <w:lang w:eastAsia="ro-RO"/>
        </w:rPr>
        <w:t>6,</w:t>
      </w:r>
      <w:r w:rsidR="003C77AE" w:rsidRPr="008C1B76">
        <w:rPr>
          <w:lang w:eastAsia="ro-RO"/>
        </w:rPr>
        <w:t>6</w:t>
      </w:r>
      <w:r w:rsidR="009D5F10" w:rsidRPr="008C1B76">
        <w:rPr>
          <w:lang w:eastAsia="ro-RO"/>
        </w:rPr>
        <w:t xml:space="preserve"> ha fac obiectul prezentului Plan de management, și anume suprafața cuprinsă în afara Parcului național Cheile Bicazului</w:t>
      </w:r>
      <w:r w:rsidRPr="008C1B76">
        <w:rPr>
          <w:lang w:eastAsia="ro-RO"/>
        </w:rPr>
        <w:t xml:space="preserve">. </w:t>
      </w:r>
    </w:p>
    <w:p w:rsidR="00B872DC" w:rsidRPr="008C1B76" w:rsidRDefault="00B872DC" w:rsidP="00493CAB">
      <w:pPr>
        <w:ind w:firstLine="567"/>
        <w:rPr>
          <w:lang w:eastAsia="ro-RO"/>
        </w:rPr>
      </w:pPr>
      <w:r w:rsidRPr="008C1B76">
        <w:rPr>
          <w:bCs/>
          <w:lang w:eastAsia="ro-RO"/>
        </w:rPr>
        <w:t xml:space="preserve">Situl </w:t>
      </w:r>
      <w:r w:rsidRPr="008C1B76">
        <w:rPr>
          <w:lang w:eastAsia="ro-RO"/>
        </w:rPr>
        <w:t>este suprapus peste Parcul Național Cheile Bicazului-Hășmaș, parcul reprezentand 70% din suprafata sitului. De asemenea situl se suprapune parțial, în sectorul nordic cu ROSCI0033 Cheile Șugăului – Munticelu. ROSPA0018 Cheile Bicazului – Hășmaș este situat în mare parte în Munții Hășmaș din grupa centrală a Carpaților Orientali, având coordonate centrale:46º 45' 5'' latitudine nordică și 25º 47' 55''</w:t>
      </w:r>
      <w:r w:rsidRPr="008C1B76">
        <w:t xml:space="preserve"> </w:t>
      </w:r>
      <w:r w:rsidRPr="008C1B76">
        <w:rPr>
          <w:lang w:eastAsia="ro-RO"/>
        </w:rPr>
        <w:t>longitudine estică.</w:t>
      </w:r>
    </w:p>
    <w:p w:rsidR="00B872DC" w:rsidRPr="008C1B76" w:rsidRDefault="00B872DC" w:rsidP="00493CAB">
      <w:pPr>
        <w:ind w:firstLine="567"/>
        <w:rPr>
          <w:lang w:eastAsia="ro-RO"/>
        </w:rPr>
      </w:pPr>
      <w:r w:rsidRPr="008C1B76">
        <w:rPr>
          <w:lang w:eastAsia="ro-RO"/>
        </w:rPr>
        <w:t>Acest sit a fost declarat pentru conservarea a 3</w:t>
      </w:r>
      <w:r w:rsidR="00577261" w:rsidRPr="008C1B76">
        <w:rPr>
          <w:lang w:eastAsia="ro-RO"/>
        </w:rPr>
        <w:t>6</w:t>
      </w:r>
      <w:r w:rsidRPr="008C1B76">
        <w:rPr>
          <w:lang w:eastAsia="ro-RO"/>
        </w:rPr>
        <w:t xml:space="preserve"> de specii de păsări sălbatice de interes comunitar:</w:t>
      </w:r>
      <w:r w:rsidR="0054373C" w:rsidRPr="008C1B76">
        <w:rPr>
          <w:lang w:eastAsia="ro-RO"/>
        </w:rPr>
        <w:t xml:space="preserve"> </w:t>
      </w:r>
      <w:r w:rsidRPr="008C1B76">
        <w:rPr>
          <w:lang w:eastAsia="ro-RO"/>
        </w:rPr>
        <w:t>ieruncă -</w:t>
      </w:r>
      <w:r w:rsidRPr="008C1B76">
        <w:rPr>
          <w:i/>
          <w:lang w:eastAsia="ro-RO"/>
        </w:rPr>
        <w:t>Bonasa bonasia</w:t>
      </w:r>
      <w:r w:rsidRPr="008C1B76">
        <w:rPr>
          <w:lang w:eastAsia="ro-RO"/>
        </w:rPr>
        <w:t>, buhă mare -</w:t>
      </w:r>
      <w:r w:rsidRPr="008C1B76">
        <w:rPr>
          <w:i/>
          <w:lang w:eastAsia="ro-RO"/>
        </w:rPr>
        <w:t>Bubo bubo</w:t>
      </w:r>
      <w:r w:rsidRPr="008C1B76">
        <w:rPr>
          <w:lang w:eastAsia="ro-RO"/>
        </w:rPr>
        <w:t>,</w:t>
      </w:r>
      <w:r w:rsidR="0054373C" w:rsidRPr="008C1B76">
        <w:rPr>
          <w:lang w:eastAsia="ro-RO"/>
        </w:rPr>
        <w:t xml:space="preserve"> </w:t>
      </w:r>
      <w:r w:rsidRPr="008C1B76">
        <w:rPr>
          <w:lang w:eastAsia="ro-RO"/>
        </w:rPr>
        <w:t>huhurez mare -</w:t>
      </w:r>
      <w:r w:rsidRPr="008C1B76">
        <w:rPr>
          <w:i/>
          <w:lang w:eastAsia="ro-RO"/>
        </w:rPr>
        <w:t>Strix uralensis</w:t>
      </w:r>
      <w:r w:rsidRPr="008C1B76">
        <w:rPr>
          <w:lang w:eastAsia="ro-RO"/>
        </w:rPr>
        <w:t>, minuniță -</w:t>
      </w:r>
      <w:r w:rsidRPr="008C1B76">
        <w:rPr>
          <w:i/>
          <w:lang w:eastAsia="ro-RO"/>
        </w:rPr>
        <w:t>Aegolius funereus</w:t>
      </w:r>
      <w:r w:rsidRPr="008C1B76">
        <w:rPr>
          <w:lang w:eastAsia="ro-RO"/>
        </w:rPr>
        <w:t xml:space="preserve">, ciuvică </w:t>
      </w:r>
      <w:r w:rsidRPr="008C1B76">
        <w:rPr>
          <w:i/>
          <w:lang w:eastAsia="ro-RO"/>
        </w:rPr>
        <w:t>-Glaucidium passerinum</w:t>
      </w:r>
      <w:r w:rsidRPr="008C1B76">
        <w:rPr>
          <w:lang w:eastAsia="ro-RO"/>
        </w:rPr>
        <w:t>, ciocănitoare neagră -</w:t>
      </w:r>
      <w:r w:rsidRPr="008C1B76">
        <w:rPr>
          <w:i/>
          <w:lang w:eastAsia="ro-RO"/>
        </w:rPr>
        <w:t>Dryocopus martius</w:t>
      </w:r>
      <w:r w:rsidRPr="008C1B76">
        <w:rPr>
          <w:lang w:eastAsia="ro-RO"/>
        </w:rPr>
        <w:t>, ciocănitoare cu trei degete -</w:t>
      </w:r>
      <w:r w:rsidRPr="008C1B76">
        <w:rPr>
          <w:i/>
          <w:lang w:eastAsia="ro-RO"/>
        </w:rPr>
        <w:t>Picoides tridactylus</w:t>
      </w:r>
      <w:r w:rsidRPr="008C1B76">
        <w:rPr>
          <w:lang w:eastAsia="ro-RO"/>
        </w:rPr>
        <w:t>, viespar -</w:t>
      </w:r>
      <w:r w:rsidRPr="008C1B76">
        <w:rPr>
          <w:i/>
          <w:lang w:eastAsia="ro-RO"/>
        </w:rPr>
        <w:t>Pernis apivorus</w:t>
      </w:r>
      <w:r w:rsidRPr="008C1B76">
        <w:rPr>
          <w:lang w:eastAsia="ro-RO"/>
        </w:rPr>
        <w:t>, caprimulg -</w:t>
      </w:r>
      <w:r w:rsidRPr="008C1B76">
        <w:rPr>
          <w:i/>
          <w:lang w:eastAsia="ro-RO"/>
        </w:rPr>
        <w:t>Caprimulgus europaeus</w:t>
      </w:r>
      <w:r w:rsidRPr="008C1B76">
        <w:rPr>
          <w:lang w:eastAsia="ro-RO"/>
        </w:rPr>
        <w:t>, cocoş de munte -</w:t>
      </w:r>
      <w:r w:rsidRPr="008C1B76">
        <w:rPr>
          <w:i/>
          <w:lang w:eastAsia="ro-RO"/>
        </w:rPr>
        <w:t>Tetrao urogallus</w:t>
      </w:r>
      <w:r w:rsidRPr="008C1B76">
        <w:rPr>
          <w:lang w:eastAsia="ro-RO"/>
        </w:rPr>
        <w:t>, acvila de munte -</w:t>
      </w:r>
      <w:r w:rsidRPr="008C1B76">
        <w:rPr>
          <w:i/>
          <w:lang w:eastAsia="ro-RO"/>
        </w:rPr>
        <w:t>Aquila chrysaetos</w:t>
      </w:r>
      <w:r w:rsidRPr="008C1B76">
        <w:rPr>
          <w:lang w:eastAsia="ro-RO"/>
        </w:rPr>
        <w:t xml:space="preserve">, </w:t>
      </w:r>
      <w:r w:rsidRPr="008C1B76">
        <w:rPr>
          <w:i/>
          <w:lang w:eastAsia="ro-RO"/>
        </w:rPr>
        <w:t>Glaucidium passerinum, Pernis apivorus, Circaetus gallicus, Circus aeruginosus, Lullula arborea, Picus canus, Ficedula parva, Ficed</w:t>
      </w:r>
      <w:r w:rsidR="00577261" w:rsidRPr="008C1B76">
        <w:rPr>
          <w:i/>
          <w:lang w:eastAsia="ro-RO"/>
        </w:rPr>
        <w:t>ula albicollis, Lanius collurio</w:t>
      </w:r>
      <w:r w:rsidRPr="008C1B76">
        <w:rPr>
          <w:i/>
          <w:lang w:eastAsia="ro-RO"/>
        </w:rPr>
        <w:t>, Aquila chrysaetos, Falco peregrines, Bubo bubo, Podiceps nigricollis, Podiceps cristatus, Ardea cinerea, Anser albifrons, Anas platyrhynchos, Anas crecca, Anas acuta, Anas querquedula, Aythya farina, Aythya fuligula, Aythya marila, Bucephala clangula, Mergus</w:t>
      </w:r>
      <w:r w:rsidR="0054373C" w:rsidRPr="008C1B76">
        <w:rPr>
          <w:i/>
          <w:lang w:eastAsia="ro-RO"/>
        </w:rPr>
        <w:t xml:space="preserve"> </w:t>
      </w:r>
      <w:r w:rsidRPr="008C1B76">
        <w:rPr>
          <w:i/>
          <w:lang w:eastAsia="ro-RO"/>
        </w:rPr>
        <w:t>merganser,</w:t>
      </w:r>
      <w:r w:rsidR="0054373C" w:rsidRPr="008C1B76">
        <w:rPr>
          <w:i/>
          <w:lang w:eastAsia="ro-RO"/>
        </w:rPr>
        <w:t xml:space="preserve"> </w:t>
      </w:r>
      <w:r w:rsidRPr="008C1B76">
        <w:rPr>
          <w:i/>
          <w:lang w:eastAsia="ro-RO"/>
        </w:rPr>
        <w:t>Vanellus</w:t>
      </w:r>
      <w:r w:rsidR="0054373C" w:rsidRPr="008C1B76">
        <w:rPr>
          <w:i/>
          <w:lang w:eastAsia="ro-RO"/>
        </w:rPr>
        <w:t xml:space="preserve"> </w:t>
      </w:r>
      <w:r w:rsidRPr="008C1B76">
        <w:rPr>
          <w:i/>
          <w:lang w:eastAsia="ro-RO"/>
        </w:rPr>
        <w:t>vanellus,</w:t>
      </w:r>
      <w:r w:rsidR="0054373C" w:rsidRPr="008C1B76">
        <w:rPr>
          <w:i/>
          <w:lang w:eastAsia="ro-RO"/>
        </w:rPr>
        <w:t xml:space="preserve"> </w:t>
      </w:r>
      <w:r w:rsidRPr="008C1B76">
        <w:rPr>
          <w:i/>
          <w:lang w:eastAsia="ro-RO"/>
        </w:rPr>
        <w:t>Tachybaptus</w:t>
      </w:r>
      <w:r w:rsidR="0054373C" w:rsidRPr="008C1B76">
        <w:rPr>
          <w:i/>
          <w:lang w:eastAsia="ro-RO"/>
        </w:rPr>
        <w:t xml:space="preserve"> </w:t>
      </w:r>
      <w:r w:rsidRPr="008C1B76">
        <w:rPr>
          <w:i/>
          <w:lang w:eastAsia="ro-RO"/>
        </w:rPr>
        <w:t>ruficollis,</w:t>
      </w:r>
      <w:r w:rsidR="0054373C" w:rsidRPr="008C1B76">
        <w:rPr>
          <w:i/>
          <w:lang w:eastAsia="ro-RO"/>
        </w:rPr>
        <w:t xml:space="preserve"> </w:t>
      </w:r>
      <w:r w:rsidRPr="008C1B76">
        <w:rPr>
          <w:i/>
          <w:lang w:eastAsia="ro-RO"/>
        </w:rPr>
        <w:t>Larus</w:t>
      </w:r>
      <w:r w:rsidR="0054373C" w:rsidRPr="008C1B76">
        <w:rPr>
          <w:i/>
          <w:lang w:eastAsia="ro-RO"/>
        </w:rPr>
        <w:t xml:space="preserve"> </w:t>
      </w:r>
      <w:r w:rsidRPr="008C1B76">
        <w:rPr>
          <w:i/>
          <w:lang w:eastAsia="ro-RO"/>
        </w:rPr>
        <w:t>ridibundus, Apus melba</w:t>
      </w:r>
      <w:r w:rsidRPr="008C1B76">
        <w:rPr>
          <w:lang w:eastAsia="ro-RO"/>
        </w:rPr>
        <w:t>.</w:t>
      </w:r>
    </w:p>
    <w:p w:rsidR="00B872DC" w:rsidRPr="008C1B76" w:rsidRDefault="00AF16D7" w:rsidP="00493CAB">
      <w:pPr>
        <w:keepNext/>
        <w:ind w:firstLine="567"/>
        <w:outlineLvl w:val="2"/>
        <w:rPr>
          <w:rFonts w:eastAsia="Times New Roman"/>
          <w:b/>
          <w:bCs/>
          <w:lang w:eastAsia="ro-RO"/>
        </w:rPr>
      </w:pPr>
      <w:bookmarkStart w:id="32" w:name="_Toc435488351"/>
      <w:r w:rsidRPr="008C1B76">
        <w:rPr>
          <w:rFonts w:eastAsia="Times New Roman"/>
          <w:b/>
          <w:bCs/>
          <w:lang w:eastAsia="ro-RO"/>
        </w:rPr>
        <w:t>2</w:t>
      </w:r>
      <w:r w:rsidR="00B872DC" w:rsidRPr="008C1B76">
        <w:rPr>
          <w:rFonts w:eastAsia="Times New Roman"/>
          <w:b/>
          <w:bCs/>
          <w:lang w:eastAsia="ro-RO"/>
        </w:rPr>
        <w:t>.</w:t>
      </w:r>
      <w:r w:rsidRPr="008C1B76">
        <w:rPr>
          <w:rFonts w:eastAsia="Times New Roman"/>
          <w:b/>
          <w:bCs/>
          <w:lang w:eastAsia="ro-RO"/>
        </w:rPr>
        <w:t>1</w:t>
      </w:r>
      <w:r w:rsidR="00B872DC" w:rsidRPr="008C1B76">
        <w:rPr>
          <w:rFonts w:eastAsia="Times New Roman"/>
          <w:b/>
          <w:bCs/>
          <w:lang w:eastAsia="ro-RO"/>
        </w:rPr>
        <w:t>.3. Rezervația naturală Cheile Șugăului.</w:t>
      </w:r>
      <w:bookmarkEnd w:id="32"/>
    </w:p>
    <w:p w:rsidR="003C77AE" w:rsidRPr="008C1B76" w:rsidRDefault="00B872DC" w:rsidP="00493CAB">
      <w:pPr>
        <w:ind w:firstLine="567"/>
        <w:rPr>
          <w:lang w:eastAsia="ro-RO"/>
        </w:rPr>
      </w:pPr>
      <w:r w:rsidRPr="008C1B76">
        <w:rPr>
          <w:lang w:eastAsia="ro-RO"/>
        </w:rPr>
        <w:t xml:space="preserve">Rezervaţia naturală Cheile Şugăului, cod 2.652, are o suprafață de </w:t>
      </w:r>
      <w:r w:rsidR="003C77AE" w:rsidRPr="008C1B76">
        <w:rPr>
          <w:lang w:eastAsia="ro-RO"/>
        </w:rPr>
        <w:t>142</w:t>
      </w:r>
      <w:r w:rsidRPr="008C1B76">
        <w:rPr>
          <w:lang w:eastAsia="ro-RO"/>
        </w:rPr>
        <w:t xml:space="preserve"> de hectare</w:t>
      </w:r>
      <w:r w:rsidR="003C77AE" w:rsidRPr="008C1B76">
        <w:rPr>
          <w:lang w:eastAsia="ro-RO"/>
        </w:rPr>
        <w:t>, conform corecțiilor efectuate prin proiectul INSPIRE, implementat de Ministerul mediului, Apelor și Pădurilor,</w:t>
      </w:r>
      <w:r w:rsidRPr="008C1B76">
        <w:rPr>
          <w:lang w:eastAsia="ro-RO"/>
        </w:rPr>
        <w:t xml:space="preserve"> fiind situată în sectorul vestic al județului Neamț. </w:t>
      </w:r>
      <w:r w:rsidR="003C77AE" w:rsidRPr="008C1B76">
        <w:rPr>
          <w:lang w:eastAsia="ro-RO"/>
        </w:rPr>
        <w:t>Din cadrul Rezervației naturale, doar 136,2 ha sunt incluse în aria Planului de management, restul suprafeței nefiind inclusă în aria de suprapunere a ROSCI0033 și ROSPA0018.</w:t>
      </w:r>
    </w:p>
    <w:p w:rsidR="00B872DC" w:rsidRPr="008C1B76" w:rsidRDefault="00B872DC" w:rsidP="00493CAB">
      <w:pPr>
        <w:ind w:firstLine="567"/>
        <w:rPr>
          <w:lang w:eastAsia="ro-RO"/>
        </w:rPr>
      </w:pPr>
      <w:r w:rsidRPr="008C1B76">
        <w:rPr>
          <w:lang w:eastAsia="ro-RO"/>
        </w:rPr>
        <w:lastRenderedPageBreak/>
        <w:t>Rezervaţia cuprinde masivul calcaros al Munticelului, o culme predominant stâncoasă, orientată nord-s</w:t>
      </w:r>
      <w:r w:rsidR="009B2A49" w:rsidRPr="008C1B76">
        <w:rPr>
          <w:lang w:eastAsia="ro-RO"/>
        </w:rPr>
        <w:t>ud, cu o lăţime între 100-500 m, pe direcţie vest – est</w:t>
      </w:r>
      <w:r w:rsidRPr="008C1B76">
        <w:rPr>
          <w:lang w:eastAsia="ro-RO"/>
        </w:rPr>
        <w:t xml:space="preserve"> şi lungă de </w:t>
      </w:r>
      <w:r w:rsidR="003C77AE" w:rsidRPr="008C1B76">
        <w:rPr>
          <w:lang w:eastAsia="ro-RO"/>
        </w:rPr>
        <w:t>aproximativ</w:t>
      </w:r>
      <w:r w:rsidRPr="008C1B76">
        <w:rPr>
          <w:lang w:eastAsia="ro-RO"/>
        </w:rPr>
        <w:t xml:space="preserve"> 3 Km </w:t>
      </w:r>
      <w:r w:rsidR="009B2A49" w:rsidRPr="008C1B76">
        <w:rPr>
          <w:lang w:eastAsia="ro-RO"/>
        </w:rPr>
        <w:t>pe direcţie nord – sud</w:t>
      </w:r>
      <w:r w:rsidRPr="008C1B76">
        <w:rPr>
          <w:lang w:eastAsia="ro-RO"/>
        </w:rPr>
        <w:t>, şi cu un maxim de altitudine în vârful Munticelu de 1387 m. Primul act de constituire al ariei protejate este Decizia Consiliului Județean Neamț nr.290 /1971, prin care se înființează rezervația Cheile Șu</w:t>
      </w:r>
      <w:r w:rsidR="000E748F" w:rsidRPr="008C1B76">
        <w:rPr>
          <w:lang w:eastAsia="ro-RO"/>
        </w:rPr>
        <w:t>găului. Conform HCJ Neamț nr.15/</w:t>
      </w:r>
      <w:r w:rsidRPr="008C1B76">
        <w:rPr>
          <w:lang w:eastAsia="ro-RO"/>
        </w:rPr>
        <w:t>1994, speciile de plante și faună rare, protejate în județul Neamț, a fost înființată rezervația geologică cu denumirea de Rezervația Cheile Șugăului.</w:t>
      </w:r>
      <w:r w:rsidR="006A232C" w:rsidRPr="008C1B76">
        <w:t xml:space="preserve"> De asemenea aria naturală protejată a fost menționată ca atare </w:t>
      </w:r>
      <w:r w:rsidR="006A232C" w:rsidRPr="008C1B76">
        <w:rPr>
          <w:lang w:eastAsia="ro-RO"/>
        </w:rPr>
        <w:t>și în Legea nr. 5/2000.</w:t>
      </w:r>
    </w:p>
    <w:p w:rsidR="00B872DC" w:rsidRPr="008C1B76" w:rsidRDefault="00B872DC" w:rsidP="00493CAB">
      <w:pPr>
        <w:ind w:firstLine="567"/>
        <w:rPr>
          <w:lang w:eastAsia="ro-RO"/>
        </w:rPr>
      </w:pPr>
      <w:r w:rsidRPr="008C1B76">
        <w:rPr>
          <w:lang w:eastAsia="ro-RO"/>
        </w:rPr>
        <w:t>Rezervația naturală Cheile Șugăului</w:t>
      </w:r>
      <w:r w:rsidR="00D02751" w:rsidRPr="008C1B76">
        <w:rPr>
          <w:lang w:eastAsia="ro-RO"/>
        </w:rPr>
        <w:t xml:space="preserve"> este inclusă în siturile ROSCI</w:t>
      </w:r>
      <w:r w:rsidRPr="008C1B76">
        <w:rPr>
          <w:lang w:eastAsia="ro-RO"/>
        </w:rPr>
        <w:t>0033 Cheile Șugăului-Munticelu și ROSPA 0018 Cheile Bicazului-Hășmaș, având o suprapunere de 10 ha cu parcul național Cheile Bicazului.</w:t>
      </w:r>
    </w:p>
    <w:p w:rsidR="00B872DC" w:rsidRPr="008C1B76" w:rsidRDefault="00B872DC" w:rsidP="00493CAB">
      <w:pPr>
        <w:ind w:firstLine="567"/>
        <w:rPr>
          <w:lang w:eastAsia="ro-RO"/>
        </w:rPr>
      </w:pPr>
      <w:r w:rsidRPr="008C1B76">
        <w:rPr>
          <w:lang w:eastAsia="ro-RO"/>
        </w:rPr>
        <w:t xml:space="preserve">Pe plan local, apare o mare varietate de fenomene carstice </w:t>
      </w:r>
      <w:r w:rsidR="009B2A49" w:rsidRPr="008C1B76">
        <w:rPr>
          <w:lang w:eastAsia="ro-RO"/>
        </w:rPr>
        <w:t>-</w:t>
      </w:r>
      <w:r w:rsidRPr="008C1B76">
        <w:rPr>
          <w:lang w:eastAsia="ro-RO"/>
        </w:rPr>
        <w:t xml:space="preserve">pereti verticali si surplombanți, turnuri și ace calcaroase, vârfuri stâncoase, lapiezuri, creste, șei carstice, grohotișuri, chei, marmite de eroziune, doline, peșteri, izvoare petrifiante cu depuneri de tuf calcaros și travertin, asociate cu mai multe tipuri de habitate </w:t>
      </w:r>
      <w:r w:rsidR="009B2A49" w:rsidRPr="008C1B76">
        <w:rPr>
          <w:lang w:eastAsia="ro-RO"/>
        </w:rPr>
        <w:t>-</w:t>
      </w:r>
      <w:r w:rsidRPr="008C1B76">
        <w:rPr>
          <w:lang w:eastAsia="ro-RO"/>
        </w:rPr>
        <w:t>păduri relictare pe substrat calcaros, versanți stâncoși cu vegetație</w:t>
      </w:r>
      <w:r w:rsidR="009B2A49" w:rsidRPr="008C1B76">
        <w:rPr>
          <w:lang w:eastAsia="ro-RO"/>
        </w:rPr>
        <w:t xml:space="preserve"> chasmofitică și fânețe montane,</w:t>
      </w:r>
      <w:r w:rsidRPr="008C1B76">
        <w:rPr>
          <w:lang w:eastAsia="ro-RO"/>
        </w:rPr>
        <w:t xml:space="preserve"> ce adăpostesc o mare diversitate de floră și faună specifică Orientalilor.</w:t>
      </w:r>
    </w:p>
    <w:p w:rsidR="00B872DC" w:rsidRPr="008C1B76" w:rsidRDefault="00B872DC" w:rsidP="00493CAB">
      <w:pPr>
        <w:ind w:firstLine="567"/>
        <w:rPr>
          <w:lang w:eastAsia="ro-RO"/>
        </w:rPr>
      </w:pPr>
      <w:r w:rsidRPr="008C1B76">
        <w:rPr>
          <w:lang w:eastAsia="ro-RO"/>
        </w:rPr>
        <w:t>Depozitele carbonatice generate de izvoarele petrifiante de aici sunt fie de travertin fie de tufuri calcaroase. Cel de travertin din Cheile Șugăului apare ca un corp geologic individualizat - cu un volum estimat de cca 5000 mc - de forma unui con turtit, cu vârful spre izvorul superior și cu baza în vadul văii Șugau. Este cea mai mare masa travertinică din Munții Hășmaș. Tufurile calcaroase sunt prezente în toate stadiile de evoluție.</w:t>
      </w:r>
    </w:p>
    <w:p w:rsidR="00B872DC" w:rsidRPr="008C1B76" w:rsidRDefault="00B872DC" w:rsidP="00493CAB">
      <w:pPr>
        <w:ind w:firstLine="567"/>
        <w:rPr>
          <w:lang w:eastAsia="ro-RO"/>
        </w:rPr>
      </w:pPr>
      <w:r w:rsidRPr="008C1B76">
        <w:rPr>
          <w:lang w:eastAsia="ro-RO"/>
        </w:rPr>
        <w:t>Complexul carstic Munticelu – Cheile Şugăului, în afara deosebitei importanţe ştiinţifice din punct de vedere geologic şi geografic, se caracterizează şi printr-o mare bogăţie floristică şi o mare diversitate a vegetaţiei.</w:t>
      </w:r>
    </w:p>
    <w:p w:rsidR="00B872DC" w:rsidRPr="008C1B76" w:rsidRDefault="00B872DC" w:rsidP="00493CAB">
      <w:pPr>
        <w:ind w:firstLine="567"/>
        <w:rPr>
          <w:lang w:eastAsia="ro-RO"/>
        </w:rPr>
      </w:pPr>
      <w:r w:rsidRPr="008C1B76">
        <w:rPr>
          <w:lang w:eastAsia="ro-RO"/>
        </w:rPr>
        <w:t xml:space="preserve">Nota specifică este dată de flora saxicolă, cu numeroase specii rare şi endemice, din care enumerăm: </w:t>
      </w:r>
      <w:r w:rsidRPr="008C1B76">
        <w:rPr>
          <w:i/>
          <w:lang w:eastAsia="ro-RO"/>
        </w:rPr>
        <w:t>Aconitum anthora, A. moldavicum, Allium montanum, Bicutella levigata, Dianthus spiculifolius, Dianthus tenuifolius, Campanula carpatica, Astragalus pseudopurpureus, Larix decidua, Hepatica transsilvanica, Pedicularis comosa</w:t>
      </w:r>
      <w:r w:rsidRPr="008C1B76">
        <w:rPr>
          <w:lang w:eastAsia="ro-RO"/>
        </w:rPr>
        <w:t>.</w:t>
      </w:r>
    </w:p>
    <w:p w:rsidR="00B872DC" w:rsidRPr="008C1B76" w:rsidRDefault="00B872DC" w:rsidP="00493CAB">
      <w:pPr>
        <w:ind w:firstLine="567"/>
        <w:rPr>
          <w:lang w:eastAsia="ro-RO"/>
        </w:rPr>
      </w:pPr>
      <w:r w:rsidRPr="008C1B76">
        <w:rPr>
          <w:lang w:eastAsia="ro-RO"/>
        </w:rPr>
        <w:t>Vegetaţia lemnoasă este alcătuită din pinete pure şi arborete de molid în amestec cu brad.</w:t>
      </w:r>
    </w:p>
    <w:p w:rsidR="00B872DC" w:rsidRPr="008C1B76" w:rsidRDefault="00AF16D7" w:rsidP="006D4747">
      <w:pPr>
        <w:keepNext/>
        <w:jc w:val="center"/>
        <w:outlineLvl w:val="2"/>
        <w:rPr>
          <w:rFonts w:eastAsia="Times New Roman"/>
          <w:b/>
          <w:bCs/>
          <w:lang w:eastAsia="ro-RO"/>
        </w:rPr>
      </w:pPr>
      <w:bookmarkStart w:id="33" w:name="_Toc435488352"/>
      <w:r w:rsidRPr="008C1B76">
        <w:rPr>
          <w:rFonts w:eastAsia="Times New Roman"/>
          <w:b/>
          <w:bCs/>
          <w:lang w:eastAsia="ro-RO"/>
        </w:rPr>
        <w:t>2</w:t>
      </w:r>
      <w:r w:rsidR="00B872DC" w:rsidRPr="008C1B76">
        <w:rPr>
          <w:rFonts w:eastAsia="Times New Roman"/>
          <w:b/>
          <w:bCs/>
          <w:lang w:eastAsia="ro-RO"/>
        </w:rPr>
        <w:t>.</w:t>
      </w:r>
      <w:r w:rsidRPr="008C1B76">
        <w:rPr>
          <w:rFonts w:eastAsia="Times New Roman"/>
          <w:b/>
          <w:bCs/>
          <w:lang w:eastAsia="ro-RO"/>
        </w:rPr>
        <w:t>1</w:t>
      </w:r>
      <w:r w:rsidR="00B872DC" w:rsidRPr="008C1B76">
        <w:rPr>
          <w:rFonts w:eastAsia="Times New Roman"/>
          <w:b/>
          <w:bCs/>
          <w:lang w:eastAsia="ro-RO"/>
        </w:rPr>
        <w:t>.4. Monumentul naturii Peștera</w:t>
      </w:r>
      <w:r w:rsidR="0054373C" w:rsidRPr="008C1B76">
        <w:rPr>
          <w:rFonts w:eastAsia="Times New Roman"/>
          <w:b/>
          <w:bCs/>
          <w:lang w:eastAsia="ro-RO"/>
        </w:rPr>
        <w:t xml:space="preserve"> </w:t>
      </w:r>
      <w:r w:rsidR="00B872DC" w:rsidRPr="008C1B76">
        <w:rPr>
          <w:rFonts w:eastAsia="Times New Roman"/>
          <w:b/>
          <w:bCs/>
          <w:lang w:eastAsia="ro-RO"/>
        </w:rPr>
        <w:t>Munticelu.</w:t>
      </w:r>
      <w:bookmarkEnd w:id="33"/>
    </w:p>
    <w:p w:rsidR="00B872DC" w:rsidRPr="008C1B76" w:rsidRDefault="00B872DC" w:rsidP="00493CAB">
      <w:pPr>
        <w:ind w:firstLine="567"/>
        <w:rPr>
          <w:lang w:eastAsia="ro-RO"/>
        </w:rPr>
      </w:pPr>
      <w:r w:rsidRPr="008C1B76">
        <w:rPr>
          <w:lang w:eastAsia="ro-RO"/>
        </w:rPr>
        <w:t>Monumentul naturii</w:t>
      </w:r>
      <w:r w:rsidR="00B31F02" w:rsidRPr="008C1B76">
        <w:rPr>
          <w:lang w:eastAsia="ro-RO"/>
        </w:rPr>
        <w:t xml:space="preserve"> Peștera Munticelu - cod 2.648 </w:t>
      </w:r>
      <w:r w:rsidRPr="008C1B76">
        <w:rPr>
          <w:lang w:eastAsia="ro-RO"/>
        </w:rPr>
        <w:t>a fost instituit prin Hotărârea Consiliului Județean Neamt nr. 15</w:t>
      </w:r>
      <w:r w:rsidR="000E748F" w:rsidRPr="008C1B76">
        <w:rPr>
          <w:lang w:eastAsia="ro-RO"/>
        </w:rPr>
        <w:t>/</w:t>
      </w:r>
      <w:r w:rsidRPr="008C1B76">
        <w:rPr>
          <w:lang w:eastAsia="ro-RO"/>
        </w:rPr>
        <w:t>1994 și prin Legea nr. 5/2000.</w:t>
      </w:r>
    </w:p>
    <w:p w:rsidR="00B872DC" w:rsidRPr="008C1B76" w:rsidRDefault="00B872DC" w:rsidP="00493CAB">
      <w:pPr>
        <w:ind w:firstLine="567"/>
        <w:rPr>
          <w:lang w:eastAsia="ro-RO"/>
        </w:rPr>
      </w:pPr>
      <w:r w:rsidRPr="008C1B76">
        <w:rPr>
          <w:lang w:eastAsia="ro-RO"/>
        </w:rPr>
        <w:lastRenderedPageBreak/>
        <w:t>Aria naturală protejată cu o suprafață de un hectar</w:t>
      </w:r>
      <w:r w:rsidR="00F53E70" w:rsidRPr="008C1B76">
        <w:rPr>
          <w:lang w:eastAsia="ro-RO"/>
        </w:rPr>
        <w:t xml:space="preserve"> </w:t>
      </w:r>
      <w:r w:rsidR="003C77AE" w:rsidRPr="008C1B76">
        <w:rPr>
          <w:lang w:eastAsia="ro-RO"/>
        </w:rPr>
        <w:t xml:space="preserve">și </w:t>
      </w:r>
      <w:r w:rsidRPr="008C1B76">
        <w:rPr>
          <w:lang w:eastAsia="ro-RO"/>
        </w:rPr>
        <w:t>este sit</w:t>
      </w:r>
      <w:r w:rsidR="006A232C" w:rsidRPr="008C1B76">
        <w:rPr>
          <w:lang w:eastAsia="ro-RO"/>
        </w:rPr>
        <w:t>uată în sectorul estic al ROSCI</w:t>
      </w:r>
      <w:r w:rsidRPr="008C1B76">
        <w:rPr>
          <w:lang w:eastAsia="ro-RO"/>
        </w:rPr>
        <w:t>0033 Cheile Șugăului-Munticelu, în raza administrativă a Comunei Bicazul Ardelean, din vestul județului Neamț.</w:t>
      </w:r>
    </w:p>
    <w:p w:rsidR="00B872DC" w:rsidRPr="008C1B76" w:rsidRDefault="00B872DC" w:rsidP="00493CAB">
      <w:pPr>
        <w:ind w:firstLine="567"/>
        <w:rPr>
          <w:lang w:eastAsia="ro-RO"/>
        </w:rPr>
      </w:pPr>
      <w:r w:rsidRPr="008C1B76">
        <w:rPr>
          <w:lang w:eastAsia="ro-RO"/>
        </w:rPr>
        <w:t>Pestera Munticelu contine toata gama de procese carstice, cu formele cele mai tipice, respectiv stalactite, stalagmite, draperii, cruste parietale, perle de bazin, dar</w:t>
      </w:r>
      <w:r w:rsidR="009B2A49" w:rsidRPr="008C1B76">
        <w:rPr>
          <w:lang w:eastAsia="ro-RO"/>
        </w:rPr>
        <w:t xml:space="preserve"> si raritati precum anemolitele: </w:t>
      </w:r>
      <w:r w:rsidRPr="008C1B76">
        <w:rPr>
          <w:lang w:eastAsia="ro-RO"/>
        </w:rPr>
        <w:t>stalactite tubulare, transparente. Pestera prezinta o dezvoltare de aproximativ 120 metri, formarea acesteia fiind legata de tectonica de versant. Prezenta la suprafata solului a unei paturi de sol favorabila accelerarii proceselor de dizolvare a constituit premiza unor bogate precipitari de carbonat de calciu sub forma de calcit.</w:t>
      </w:r>
    </w:p>
    <w:p w:rsidR="00B872DC" w:rsidRPr="008C1B76" w:rsidRDefault="00B872DC" w:rsidP="006D4747">
      <w:pPr>
        <w:keepNext/>
        <w:jc w:val="center"/>
        <w:outlineLvl w:val="2"/>
        <w:rPr>
          <w:rFonts w:eastAsia="Times New Roman"/>
          <w:b/>
          <w:bCs/>
          <w:lang w:eastAsia="ro-RO"/>
        </w:rPr>
      </w:pPr>
      <w:bookmarkStart w:id="34" w:name="_Toc327964137"/>
      <w:bookmarkStart w:id="35" w:name="_Toc329095537"/>
      <w:bookmarkStart w:id="36" w:name="_Toc331437288"/>
      <w:bookmarkStart w:id="37" w:name="_Toc427061765"/>
      <w:bookmarkStart w:id="38" w:name="_Toc435488353"/>
      <w:bookmarkEnd w:id="27"/>
      <w:bookmarkEnd w:id="28"/>
      <w:bookmarkEnd w:id="29"/>
      <w:r w:rsidRPr="008C1B76">
        <w:rPr>
          <w:rFonts w:eastAsia="Times New Roman"/>
          <w:b/>
          <w:bCs/>
          <w:lang w:eastAsia="ro-RO"/>
        </w:rPr>
        <w:t>2.</w:t>
      </w:r>
      <w:r w:rsidR="00DE62B1" w:rsidRPr="008C1B76">
        <w:rPr>
          <w:rFonts w:eastAsia="Times New Roman"/>
          <w:b/>
          <w:bCs/>
          <w:lang w:eastAsia="ro-RO"/>
        </w:rPr>
        <w:t>1.5</w:t>
      </w:r>
      <w:r w:rsidRPr="008C1B76">
        <w:rPr>
          <w:rFonts w:eastAsia="Times New Roman"/>
          <w:b/>
          <w:bCs/>
          <w:lang w:eastAsia="ro-RO"/>
        </w:rPr>
        <w:t>. Suprapuneri cu alte arii naturale protejate</w:t>
      </w:r>
      <w:bookmarkEnd w:id="34"/>
      <w:bookmarkEnd w:id="35"/>
      <w:bookmarkEnd w:id="36"/>
      <w:bookmarkEnd w:id="37"/>
      <w:bookmarkEnd w:id="38"/>
    </w:p>
    <w:p w:rsidR="00B872DC" w:rsidRPr="008C1B76" w:rsidRDefault="00AF16D7" w:rsidP="00493CAB">
      <w:pPr>
        <w:autoSpaceDE w:val="0"/>
        <w:autoSpaceDN w:val="0"/>
        <w:adjustRightInd w:val="0"/>
        <w:ind w:firstLine="567"/>
        <w:rPr>
          <w:noProof w:val="0"/>
          <w:lang w:val="it-IT"/>
        </w:rPr>
      </w:pPr>
      <w:r w:rsidRPr="008C1B76">
        <w:rPr>
          <w:noProof w:val="0"/>
          <w:lang w:val="it-IT"/>
        </w:rPr>
        <w:t xml:space="preserve">Ariile naturale protejate incluse în siturile Natura 2000 ROSCI0033 Cheile Șugăului – Munticelu, ROSPA0018 </w:t>
      </w:r>
      <w:r w:rsidR="009752A8" w:rsidRPr="008C1B76">
        <w:rPr>
          <w:noProof w:val="0"/>
          <w:lang w:val="it-IT"/>
        </w:rPr>
        <w:t>Cheile Bicazului - Hășmaș</w:t>
      </w:r>
      <w:r w:rsidRPr="008C1B76">
        <w:rPr>
          <w:noProof w:val="0"/>
          <w:lang w:val="it-IT"/>
        </w:rPr>
        <w:t xml:space="preserve">, sectorul </w:t>
      </w:r>
      <w:r w:rsidR="009012E5" w:rsidRPr="008C1B76">
        <w:rPr>
          <w:noProof w:val="0"/>
          <w:lang w:val="it-IT"/>
        </w:rPr>
        <w:t xml:space="preserve">din SPA </w:t>
      </w:r>
      <w:r w:rsidRPr="008C1B76">
        <w:rPr>
          <w:noProof w:val="0"/>
          <w:lang w:val="it-IT"/>
        </w:rPr>
        <w:t>aflat în afara Parcului național Cheile Bicazului</w:t>
      </w:r>
      <w:r w:rsidR="00035781" w:rsidRPr="008C1B76">
        <w:rPr>
          <w:noProof w:val="0"/>
          <w:lang w:val="it-IT"/>
        </w:rPr>
        <w:t xml:space="preserve"> de pe raza județului Neamț</w:t>
      </w:r>
      <w:r w:rsidRPr="008C1B76">
        <w:rPr>
          <w:noProof w:val="0"/>
          <w:lang w:val="it-IT"/>
        </w:rPr>
        <w:t xml:space="preserve"> sunt următoarele: </w:t>
      </w:r>
      <w:r w:rsidR="00B31F02" w:rsidRPr="008C1B76">
        <w:rPr>
          <w:noProof w:val="0"/>
          <w:lang w:val="it-IT"/>
        </w:rPr>
        <w:t xml:space="preserve">Rezervația naturală </w:t>
      </w:r>
      <w:r w:rsidRPr="008C1B76">
        <w:rPr>
          <w:noProof w:val="0"/>
          <w:lang w:val="it-IT"/>
        </w:rPr>
        <w:t>Cheile Șugăului</w:t>
      </w:r>
      <w:r w:rsidR="00B31F02" w:rsidRPr="008C1B76">
        <w:rPr>
          <w:noProof w:val="0"/>
          <w:lang w:val="it-IT"/>
        </w:rPr>
        <w:t xml:space="preserve"> </w:t>
      </w:r>
      <w:r w:rsidRPr="008C1B76">
        <w:rPr>
          <w:noProof w:val="0"/>
          <w:lang w:val="it-IT"/>
        </w:rPr>
        <w:t>2.652</w:t>
      </w:r>
      <w:r w:rsidR="002B0DBE" w:rsidRPr="008C1B76">
        <w:rPr>
          <w:noProof w:val="0"/>
          <w:lang w:val="it-IT"/>
        </w:rPr>
        <w:t>.</w:t>
      </w:r>
      <w:r w:rsidR="00035781" w:rsidRPr="008C1B76">
        <w:rPr>
          <w:noProof w:val="0"/>
          <w:lang w:val="it-IT"/>
        </w:rPr>
        <w:t>,</w:t>
      </w:r>
      <w:r w:rsidRPr="008C1B76">
        <w:rPr>
          <w:noProof w:val="0"/>
          <w:lang w:val="it-IT"/>
        </w:rPr>
        <w:t xml:space="preserve"> </w:t>
      </w:r>
      <w:r w:rsidR="00383EC9" w:rsidRPr="008C1B76">
        <w:rPr>
          <w:noProof w:val="0"/>
          <w:lang w:val="it-IT"/>
        </w:rPr>
        <w:t xml:space="preserve">monumentul naturii </w:t>
      </w:r>
      <w:r w:rsidRPr="008C1B76">
        <w:rPr>
          <w:noProof w:val="0"/>
          <w:lang w:val="it-IT"/>
        </w:rPr>
        <w:t>Peștera</w:t>
      </w:r>
      <w:r w:rsidR="0054373C" w:rsidRPr="008C1B76">
        <w:rPr>
          <w:noProof w:val="0"/>
          <w:lang w:val="it-IT"/>
        </w:rPr>
        <w:t xml:space="preserve"> </w:t>
      </w:r>
      <w:r w:rsidRPr="008C1B76">
        <w:rPr>
          <w:noProof w:val="0"/>
          <w:lang w:val="it-IT"/>
        </w:rPr>
        <w:t>Munticelu 2.648 și Parcul național Cheile Bicazului. Suprafața suprapusă cu Parcul național Cheile Bicazului nu face obiectul prezentului Plan de management.</w:t>
      </w:r>
    </w:p>
    <w:p w:rsidR="00B872DC" w:rsidRPr="008C1B76" w:rsidRDefault="00B872DC" w:rsidP="00493CAB">
      <w:pPr>
        <w:autoSpaceDE w:val="0"/>
        <w:autoSpaceDN w:val="0"/>
        <w:adjustRightInd w:val="0"/>
        <w:ind w:firstLine="567"/>
        <w:rPr>
          <w:noProof w:val="0"/>
          <w:lang w:val="it-IT"/>
        </w:rPr>
      </w:pPr>
    </w:p>
    <w:p w:rsidR="00B872DC" w:rsidRPr="008C1B76" w:rsidRDefault="00B872DC" w:rsidP="00493CAB">
      <w:pPr>
        <w:autoSpaceDE w:val="0"/>
        <w:autoSpaceDN w:val="0"/>
        <w:adjustRightInd w:val="0"/>
        <w:ind w:firstLine="567"/>
        <w:rPr>
          <w:noProof w:val="0"/>
          <w:lang w:val="it-IT"/>
        </w:rPr>
        <w:sectPr w:rsidR="00B872DC" w:rsidRPr="008C1B76" w:rsidSect="0028201C">
          <w:pgSz w:w="11907" w:h="16840" w:code="9"/>
          <w:pgMar w:top="1411" w:right="1411" w:bottom="1411" w:left="1138" w:header="708" w:footer="708" w:gutter="0"/>
          <w:cols w:space="708"/>
          <w:titlePg/>
          <w:docGrid w:linePitch="360"/>
        </w:sectPr>
      </w:pPr>
    </w:p>
    <w:p w:rsidR="00B872DC" w:rsidRPr="008C1B76" w:rsidRDefault="00B872DC" w:rsidP="006D4747">
      <w:pPr>
        <w:autoSpaceDE w:val="0"/>
        <w:autoSpaceDN w:val="0"/>
        <w:adjustRightInd w:val="0"/>
        <w:jc w:val="center"/>
        <w:rPr>
          <w:b/>
          <w:noProof w:val="0"/>
          <w:lang w:val="it-IT"/>
        </w:rPr>
      </w:pPr>
      <w:r w:rsidRPr="008C1B76">
        <w:rPr>
          <w:b/>
          <w:noProof w:val="0"/>
          <w:lang w:val="it-IT"/>
        </w:rPr>
        <w:lastRenderedPageBreak/>
        <w:t>Suprapunerile cu alte arii protejate</w:t>
      </w:r>
    </w:p>
    <w:p w:rsidR="00D448BA" w:rsidRPr="008C1B76" w:rsidRDefault="00D448BA" w:rsidP="006D4747">
      <w:pPr>
        <w:autoSpaceDE w:val="0"/>
        <w:autoSpaceDN w:val="0"/>
        <w:adjustRightInd w:val="0"/>
        <w:ind w:firstLine="720"/>
        <w:jc w:val="right"/>
        <w:rPr>
          <w:noProof w:val="0"/>
          <w:lang w:val="it-IT"/>
        </w:rPr>
      </w:pPr>
      <w:r w:rsidRPr="008C1B76">
        <w:rPr>
          <w:noProof w:val="0"/>
          <w:lang w:val="it-IT"/>
        </w:rPr>
        <w:t>Tabel nr.</w:t>
      </w:r>
      <w:r w:rsidR="008E177A" w:rsidRPr="008C1B76">
        <w:rPr>
          <w:noProof w:val="0"/>
          <w:lang w:val="it-IT"/>
        </w:rPr>
        <w:t>3</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338"/>
        <w:gridCol w:w="1312"/>
        <w:gridCol w:w="1731"/>
        <w:gridCol w:w="1424"/>
        <w:gridCol w:w="1056"/>
        <w:gridCol w:w="1635"/>
        <w:gridCol w:w="1191"/>
        <w:gridCol w:w="2668"/>
        <w:gridCol w:w="2719"/>
      </w:tblGrid>
      <w:tr w:rsidR="00B31F02" w:rsidRPr="008C1B76" w:rsidTr="006F5AF5">
        <w:trPr>
          <w:trHeight w:val="300"/>
          <w:tblHeader/>
          <w:jc w:val="center"/>
        </w:trPr>
        <w:tc>
          <w:tcPr>
            <w:tcW w:w="120" w:type="pct"/>
            <w:vMerge w:val="restart"/>
            <w:shd w:val="clear" w:color="auto" w:fill="auto"/>
            <w:vAlign w:val="center"/>
          </w:tcPr>
          <w:p w:rsidR="00B31F02" w:rsidRPr="008C1B76" w:rsidRDefault="00B31F02" w:rsidP="00493CAB">
            <w:pPr>
              <w:rPr>
                <w:rFonts w:eastAsia="Times New Roman"/>
                <w:b/>
                <w:bCs/>
                <w:noProof w:val="0"/>
                <w:lang w:eastAsia="ro-RO"/>
              </w:rPr>
            </w:pPr>
            <w:r w:rsidRPr="008C1B76">
              <w:rPr>
                <w:rFonts w:eastAsia="Times New Roman"/>
                <w:b/>
                <w:bCs/>
                <w:noProof w:val="0"/>
                <w:lang w:val="it-IT" w:eastAsia="ro-RO"/>
              </w:rPr>
              <w:t>Nr</w:t>
            </w:r>
          </w:p>
        </w:tc>
        <w:tc>
          <w:tcPr>
            <w:tcW w:w="2543" w:type="pct"/>
            <w:gridSpan w:val="5"/>
            <w:shd w:val="clear" w:color="auto" w:fill="auto"/>
            <w:vAlign w:val="center"/>
          </w:tcPr>
          <w:p w:rsidR="00B31F02" w:rsidRPr="008C1B76" w:rsidRDefault="00B31F02" w:rsidP="00493CAB">
            <w:pPr>
              <w:rPr>
                <w:rFonts w:eastAsia="Times New Roman"/>
                <w:b/>
                <w:bCs/>
                <w:noProof w:val="0"/>
                <w:lang w:eastAsia="ro-RO"/>
              </w:rPr>
            </w:pPr>
            <w:r w:rsidRPr="008C1B76">
              <w:rPr>
                <w:rFonts w:eastAsia="Times New Roman"/>
                <w:b/>
                <w:bCs/>
                <w:noProof w:val="0"/>
                <w:lang w:val="it-IT" w:eastAsia="ro-RO"/>
              </w:rPr>
              <w:t>Arie cu care se suprapune</w:t>
            </w:r>
          </w:p>
        </w:tc>
        <w:tc>
          <w:tcPr>
            <w:tcW w:w="423" w:type="pct"/>
            <w:vMerge w:val="restart"/>
            <w:shd w:val="clear" w:color="auto" w:fill="auto"/>
            <w:vAlign w:val="center"/>
          </w:tcPr>
          <w:p w:rsidR="00B31F02" w:rsidRPr="008C1B76" w:rsidRDefault="00B31F02" w:rsidP="00493CAB">
            <w:pPr>
              <w:rPr>
                <w:rFonts w:eastAsia="Times New Roman"/>
                <w:b/>
                <w:bCs/>
                <w:noProof w:val="0"/>
                <w:lang w:eastAsia="ro-RO"/>
              </w:rPr>
            </w:pPr>
            <w:r w:rsidRPr="008C1B76">
              <w:rPr>
                <w:rFonts w:eastAsia="Times New Roman"/>
                <w:b/>
                <w:bCs/>
                <w:noProof w:val="0"/>
                <w:lang w:val="it-IT" w:eastAsia="ro-RO"/>
              </w:rPr>
              <w:t>Tip supra punere</w:t>
            </w:r>
          </w:p>
        </w:tc>
        <w:tc>
          <w:tcPr>
            <w:tcW w:w="948" w:type="pct"/>
            <w:vMerge w:val="restart"/>
            <w:vAlign w:val="center"/>
          </w:tcPr>
          <w:p w:rsidR="00B31F02" w:rsidRPr="008C1B76" w:rsidRDefault="00B31F02" w:rsidP="00493CAB">
            <w:pPr>
              <w:rPr>
                <w:rFonts w:eastAsia="Times New Roman"/>
                <w:b/>
                <w:bCs/>
                <w:noProof w:val="0"/>
                <w:lang w:val="it-IT" w:eastAsia="ro-RO"/>
              </w:rPr>
            </w:pPr>
            <w:r w:rsidRPr="008C1B76">
              <w:rPr>
                <w:rFonts w:eastAsia="Times New Roman"/>
                <w:b/>
                <w:bCs/>
                <w:noProof w:val="0"/>
                <w:lang w:val="it-IT" w:eastAsia="ro-RO"/>
              </w:rPr>
              <w:t xml:space="preserve">Suprafaţă totală suprapusă cu </w:t>
            </w:r>
            <w:r w:rsidR="00F43BA6" w:rsidRPr="008C1B76">
              <w:rPr>
                <w:rFonts w:eastAsia="Times New Roman"/>
                <w:b/>
                <w:bCs/>
                <w:noProof w:val="0"/>
                <w:lang w:val="it-IT" w:eastAsia="ro-RO"/>
              </w:rPr>
              <w:t>ROSCI0033</w:t>
            </w:r>
            <w:r w:rsidRPr="008C1B76">
              <w:rPr>
                <w:rFonts w:eastAsia="Times New Roman"/>
                <w:b/>
                <w:bCs/>
                <w:noProof w:val="0"/>
                <w:lang w:val="it-IT" w:eastAsia="ro-RO"/>
              </w:rPr>
              <w:t>- ha</w:t>
            </w:r>
          </w:p>
        </w:tc>
        <w:tc>
          <w:tcPr>
            <w:tcW w:w="966" w:type="pct"/>
            <w:vMerge w:val="restart"/>
            <w:shd w:val="clear" w:color="auto" w:fill="auto"/>
            <w:vAlign w:val="center"/>
          </w:tcPr>
          <w:p w:rsidR="00B31F02" w:rsidRPr="008C1B76" w:rsidRDefault="00B31F02" w:rsidP="00493CAB">
            <w:pPr>
              <w:rPr>
                <w:rFonts w:eastAsia="Times New Roman"/>
                <w:b/>
                <w:bCs/>
                <w:noProof w:val="0"/>
                <w:lang w:eastAsia="ro-RO"/>
              </w:rPr>
            </w:pPr>
            <w:r w:rsidRPr="008C1B76">
              <w:rPr>
                <w:rFonts w:eastAsia="Times New Roman"/>
                <w:b/>
                <w:bCs/>
                <w:noProof w:val="0"/>
                <w:lang w:val="it-IT" w:eastAsia="ro-RO"/>
              </w:rPr>
              <w:t xml:space="preserve">Suprafaţă totală suprapusă cu </w:t>
            </w:r>
            <w:r w:rsidR="00F43BA6" w:rsidRPr="008C1B76">
              <w:rPr>
                <w:rFonts w:eastAsia="Times New Roman"/>
                <w:b/>
                <w:bCs/>
                <w:noProof w:val="0"/>
                <w:lang w:val="it-IT" w:eastAsia="ro-RO"/>
              </w:rPr>
              <w:t>ROSPA0018</w:t>
            </w:r>
            <w:r w:rsidRPr="008C1B76">
              <w:rPr>
                <w:rFonts w:eastAsia="Times New Roman"/>
                <w:b/>
                <w:bCs/>
                <w:noProof w:val="0"/>
                <w:lang w:val="it-IT" w:eastAsia="ro-RO"/>
              </w:rPr>
              <w:t>- ha</w:t>
            </w:r>
          </w:p>
        </w:tc>
      </w:tr>
      <w:tr w:rsidR="00B31F02" w:rsidRPr="008C1B76" w:rsidTr="006F5AF5">
        <w:trPr>
          <w:trHeight w:val="1068"/>
          <w:tblHeader/>
          <w:jc w:val="center"/>
        </w:trPr>
        <w:tc>
          <w:tcPr>
            <w:tcW w:w="120" w:type="pct"/>
            <w:vMerge/>
            <w:shd w:val="clear" w:color="auto" w:fill="auto"/>
            <w:vAlign w:val="center"/>
          </w:tcPr>
          <w:p w:rsidR="00B31F02" w:rsidRPr="008C1B76" w:rsidRDefault="00B31F02" w:rsidP="00493CAB">
            <w:pPr>
              <w:rPr>
                <w:rFonts w:eastAsia="Times New Roman"/>
                <w:b/>
                <w:bCs/>
                <w:noProof w:val="0"/>
                <w:lang w:eastAsia="ro-RO"/>
              </w:rPr>
            </w:pPr>
          </w:p>
        </w:tc>
        <w:tc>
          <w:tcPr>
            <w:tcW w:w="466" w:type="pct"/>
            <w:shd w:val="clear" w:color="auto" w:fill="auto"/>
            <w:vAlign w:val="center"/>
          </w:tcPr>
          <w:p w:rsidR="00B31F02" w:rsidRPr="008C1B76" w:rsidRDefault="00B31F02" w:rsidP="00493CAB">
            <w:pPr>
              <w:rPr>
                <w:rFonts w:eastAsia="Times New Roman"/>
                <w:b/>
                <w:bCs/>
                <w:noProof w:val="0"/>
                <w:lang w:eastAsia="ro-RO"/>
              </w:rPr>
            </w:pPr>
            <w:r w:rsidRPr="008C1B76">
              <w:rPr>
                <w:rFonts w:eastAsia="Times New Roman"/>
                <w:b/>
                <w:bCs/>
                <w:noProof w:val="0"/>
                <w:lang w:val="it-IT" w:eastAsia="ro-RO"/>
              </w:rPr>
              <w:t>Cod</w:t>
            </w:r>
          </w:p>
        </w:tc>
        <w:tc>
          <w:tcPr>
            <w:tcW w:w="615" w:type="pct"/>
            <w:shd w:val="clear" w:color="auto" w:fill="auto"/>
            <w:vAlign w:val="center"/>
          </w:tcPr>
          <w:p w:rsidR="00B31F02" w:rsidRPr="008C1B76" w:rsidRDefault="00B31F02" w:rsidP="00493CAB">
            <w:pPr>
              <w:rPr>
                <w:rFonts w:eastAsia="Times New Roman"/>
                <w:b/>
                <w:bCs/>
                <w:noProof w:val="0"/>
                <w:lang w:eastAsia="ro-RO"/>
              </w:rPr>
            </w:pPr>
            <w:r w:rsidRPr="008C1B76">
              <w:rPr>
                <w:rFonts w:eastAsia="Times New Roman"/>
                <w:b/>
                <w:bCs/>
                <w:noProof w:val="0"/>
                <w:lang w:val="it-IT" w:eastAsia="ro-RO"/>
              </w:rPr>
              <w:t>Denumire</w:t>
            </w:r>
          </w:p>
        </w:tc>
        <w:tc>
          <w:tcPr>
            <w:tcW w:w="506" w:type="pct"/>
            <w:shd w:val="clear" w:color="auto" w:fill="auto"/>
            <w:vAlign w:val="center"/>
          </w:tcPr>
          <w:p w:rsidR="00B31F02" w:rsidRPr="008C1B76" w:rsidRDefault="00B31F02" w:rsidP="00493CAB">
            <w:pPr>
              <w:rPr>
                <w:rFonts w:eastAsia="Times New Roman"/>
                <w:b/>
                <w:bCs/>
                <w:noProof w:val="0"/>
                <w:lang w:eastAsia="ro-RO"/>
              </w:rPr>
            </w:pPr>
            <w:r w:rsidRPr="008C1B76">
              <w:rPr>
                <w:rFonts w:eastAsia="Times New Roman"/>
                <w:b/>
                <w:bCs/>
                <w:noProof w:val="0"/>
                <w:lang w:val="it-IT" w:eastAsia="ro-RO"/>
              </w:rPr>
              <w:t>Tip</w:t>
            </w:r>
          </w:p>
        </w:tc>
        <w:tc>
          <w:tcPr>
            <w:tcW w:w="375" w:type="pct"/>
            <w:shd w:val="clear" w:color="auto" w:fill="auto"/>
            <w:vAlign w:val="center"/>
          </w:tcPr>
          <w:p w:rsidR="00B31F02" w:rsidRPr="008C1B76" w:rsidRDefault="00B31F02" w:rsidP="00493CAB">
            <w:pPr>
              <w:rPr>
                <w:rFonts w:eastAsia="Times New Roman"/>
                <w:b/>
                <w:bCs/>
                <w:noProof w:val="0"/>
                <w:lang w:eastAsia="ro-RO"/>
              </w:rPr>
            </w:pPr>
            <w:r w:rsidRPr="008C1B76">
              <w:rPr>
                <w:rFonts w:eastAsia="Times New Roman"/>
                <w:b/>
                <w:bCs/>
                <w:noProof w:val="0"/>
                <w:lang w:val="it-IT" w:eastAsia="ro-RO"/>
              </w:rPr>
              <w:t>Categorie</w:t>
            </w:r>
          </w:p>
        </w:tc>
        <w:tc>
          <w:tcPr>
            <w:tcW w:w="581" w:type="pct"/>
            <w:shd w:val="clear" w:color="auto" w:fill="auto"/>
            <w:vAlign w:val="center"/>
          </w:tcPr>
          <w:p w:rsidR="00B31F02" w:rsidRPr="008C1B76" w:rsidRDefault="00B31F02" w:rsidP="00493CAB">
            <w:pPr>
              <w:rPr>
                <w:rFonts w:eastAsia="Times New Roman"/>
                <w:b/>
                <w:bCs/>
                <w:noProof w:val="0"/>
                <w:lang w:eastAsia="ro-RO"/>
              </w:rPr>
            </w:pPr>
            <w:r w:rsidRPr="008C1B76">
              <w:rPr>
                <w:rFonts w:eastAsia="Times New Roman"/>
                <w:b/>
                <w:bCs/>
                <w:noProof w:val="0"/>
                <w:lang w:val="it-IT" w:eastAsia="ro-RO"/>
              </w:rPr>
              <w:t>Denumire responsabil</w:t>
            </w:r>
          </w:p>
        </w:tc>
        <w:tc>
          <w:tcPr>
            <w:tcW w:w="423" w:type="pct"/>
            <w:vMerge/>
            <w:shd w:val="clear" w:color="auto" w:fill="auto"/>
            <w:vAlign w:val="center"/>
          </w:tcPr>
          <w:p w:rsidR="00B31F02" w:rsidRPr="008C1B76" w:rsidRDefault="00B31F02" w:rsidP="00493CAB">
            <w:pPr>
              <w:rPr>
                <w:rFonts w:eastAsia="Times New Roman"/>
                <w:b/>
                <w:bCs/>
                <w:noProof w:val="0"/>
                <w:lang w:eastAsia="ro-RO"/>
              </w:rPr>
            </w:pPr>
          </w:p>
        </w:tc>
        <w:tc>
          <w:tcPr>
            <w:tcW w:w="948" w:type="pct"/>
            <w:vMerge/>
            <w:vAlign w:val="center"/>
          </w:tcPr>
          <w:p w:rsidR="00B31F02" w:rsidRPr="008C1B76" w:rsidRDefault="00B31F02" w:rsidP="00493CAB">
            <w:pPr>
              <w:rPr>
                <w:rFonts w:eastAsia="Times New Roman"/>
                <w:b/>
                <w:bCs/>
                <w:noProof w:val="0"/>
                <w:lang w:eastAsia="ro-RO"/>
              </w:rPr>
            </w:pPr>
          </w:p>
        </w:tc>
        <w:tc>
          <w:tcPr>
            <w:tcW w:w="966" w:type="pct"/>
            <w:vMerge/>
            <w:shd w:val="clear" w:color="auto" w:fill="auto"/>
            <w:vAlign w:val="center"/>
          </w:tcPr>
          <w:p w:rsidR="00B31F02" w:rsidRPr="008C1B76" w:rsidRDefault="00B31F02" w:rsidP="00493CAB">
            <w:pPr>
              <w:rPr>
                <w:rFonts w:eastAsia="Times New Roman"/>
                <w:b/>
                <w:bCs/>
                <w:noProof w:val="0"/>
                <w:lang w:eastAsia="ro-RO"/>
              </w:rPr>
            </w:pPr>
          </w:p>
        </w:tc>
      </w:tr>
      <w:tr w:rsidR="00B31F02" w:rsidRPr="008C1B76" w:rsidTr="006F5AF5">
        <w:trPr>
          <w:trHeight w:val="1068"/>
          <w:jc w:val="center"/>
        </w:trPr>
        <w:tc>
          <w:tcPr>
            <w:tcW w:w="120" w:type="pct"/>
            <w:shd w:val="clear" w:color="auto" w:fill="auto"/>
            <w:vAlign w:val="center"/>
          </w:tcPr>
          <w:p w:rsidR="00B31F02" w:rsidRPr="008C1B76" w:rsidRDefault="00B31F02" w:rsidP="00493CAB">
            <w:pPr>
              <w:rPr>
                <w:rFonts w:eastAsia="Times New Roman"/>
                <w:noProof w:val="0"/>
                <w:lang w:eastAsia="ro-RO"/>
              </w:rPr>
            </w:pPr>
            <w:r w:rsidRPr="008C1B76">
              <w:rPr>
                <w:rFonts w:eastAsia="Times New Roman"/>
                <w:noProof w:val="0"/>
                <w:lang w:val="it-IT" w:eastAsia="ro-RO"/>
              </w:rPr>
              <w:t>1</w:t>
            </w:r>
          </w:p>
        </w:tc>
        <w:tc>
          <w:tcPr>
            <w:tcW w:w="466" w:type="pct"/>
            <w:shd w:val="clear" w:color="auto" w:fill="auto"/>
            <w:vAlign w:val="center"/>
          </w:tcPr>
          <w:p w:rsidR="00B31F02" w:rsidRPr="008C1B76" w:rsidRDefault="00F43BA6" w:rsidP="00493CAB">
            <w:pPr>
              <w:rPr>
                <w:rFonts w:eastAsia="Times New Roman"/>
                <w:noProof w:val="0"/>
                <w:lang w:eastAsia="ro-RO"/>
              </w:rPr>
            </w:pPr>
            <w:r w:rsidRPr="008C1B76">
              <w:rPr>
                <w:rFonts w:eastAsia="Times New Roman"/>
                <w:noProof w:val="0"/>
                <w:lang w:eastAsia="ro-RO"/>
              </w:rPr>
              <w:t>ROSCI0033</w:t>
            </w:r>
          </w:p>
        </w:tc>
        <w:tc>
          <w:tcPr>
            <w:tcW w:w="615" w:type="pct"/>
            <w:shd w:val="clear" w:color="auto" w:fill="auto"/>
            <w:vAlign w:val="center"/>
          </w:tcPr>
          <w:p w:rsidR="00B31F02" w:rsidRPr="008C1B76" w:rsidRDefault="00F43BA6" w:rsidP="00493CAB">
            <w:pPr>
              <w:rPr>
                <w:rFonts w:eastAsia="Times New Roman"/>
                <w:noProof w:val="0"/>
                <w:lang w:eastAsia="ro-RO"/>
              </w:rPr>
            </w:pPr>
            <w:r w:rsidRPr="008C1B76">
              <w:rPr>
                <w:rFonts w:eastAsia="Times New Roman"/>
                <w:noProof w:val="0"/>
                <w:lang w:eastAsia="ro-RO"/>
              </w:rPr>
              <w:t>Cheile Șugăului – Munticelu</w:t>
            </w:r>
          </w:p>
        </w:tc>
        <w:tc>
          <w:tcPr>
            <w:tcW w:w="506" w:type="pct"/>
            <w:shd w:val="clear" w:color="auto" w:fill="auto"/>
            <w:vAlign w:val="center"/>
          </w:tcPr>
          <w:p w:rsidR="00B31F02" w:rsidRPr="008C1B76" w:rsidRDefault="00B31F02" w:rsidP="00493CAB">
            <w:pPr>
              <w:rPr>
                <w:rFonts w:eastAsia="Times New Roman"/>
                <w:noProof w:val="0"/>
                <w:lang w:eastAsia="ro-RO"/>
              </w:rPr>
            </w:pPr>
            <w:r w:rsidRPr="008C1B76">
              <w:rPr>
                <w:rFonts w:eastAsia="Times New Roman"/>
                <w:noProof w:val="0"/>
                <w:lang w:val="it-IT" w:eastAsia="ro-RO"/>
              </w:rPr>
              <w:t>Sit Natura 2000</w:t>
            </w:r>
          </w:p>
        </w:tc>
        <w:tc>
          <w:tcPr>
            <w:tcW w:w="375" w:type="pct"/>
            <w:shd w:val="clear" w:color="auto" w:fill="auto"/>
            <w:vAlign w:val="center"/>
          </w:tcPr>
          <w:p w:rsidR="00B31F02" w:rsidRPr="008C1B76" w:rsidRDefault="00B31F02" w:rsidP="00493CAB">
            <w:pPr>
              <w:rPr>
                <w:rFonts w:eastAsia="Times New Roman"/>
                <w:noProof w:val="0"/>
                <w:lang w:eastAsia="ro-RO"/>
              </w:rPr>
            </w:pPr>
            <w:r w:rsidRPr="008C1B76">
              <w:rPr>
                <w:rFonts w:eastAsia="Times New Roman"/>
                <w:noProof w:val="0"/>
                <w:lang w:val="it-IT" w:eastAsia="ro-RO"/>
              </w:rPr>
              <w:t>SCI</w:t>
            </w:r>
          </w:p>
        </w:tc>
        <w:tc>
          <w:tcPr>
            <w:tcW w:w="581" w:type="pct"/>
            <w:shd w:val="clear" w:color="auto" w:fill="auto"/>
            <w:vAlign w:val="center"/>
          </w:tcPr>
          <w:p w:rsidR="00B31F02" w:rsidRPr="008C1B76" w:rsidRDefault="00F43BA6" w:rsidP="00493CAB">
            <w:pPr>
              <w:rPr>
                <w:rFonts w:eastAsia="Times New Roman"/>
                <w:noProof w:val="0"/>
                <w:lang w:eastAsia="ro-RO"/>
              </w:rPr>
            </w:pPr>
            <w:r w:rsidRPr="008C1B76">
              <w:rPr>
                <w:rFonts w:eastAsia="Times New Roman"/>
                <w:noProof w:val="0"/>
                <w:lang w:val="it-IT" w:eastAsia="ro-RO"/>
              </w:rPr>
              <w:t>Clubul Montan Român</w:t>
            </w:r>
          </w:p>
        </w:tc>
        <w:tc>
          <w:tcPr>
            <w:tcW w:w="423" w:type="pct"/>
            <w:shd w:val="clear" w:color="auto" w:fill="auto"/>
            <w:vAlign w:val="center"/>
          </w:tcPr>
          <w:p w:rsidR="00B31F02" w:rsidRPr="008C1B76" w:rsidRDefault="00F43BA6" w:rsidP="00493CAB">
            <w:pPr>
              <w:rPr>
                <w:rFonts w:eastAsia="Times New Roman"/>
                <w:noProof w:val="0"/>
                <w:lang w:eastAsia="ro-RO"/>
              </w:rPr>
            </w:pPr>
            <w:r w:rsidRPr="008C1B76">
              <w:rPr>
                <w:rFonts w:eastAsia="Times New Roman"/>
                <w:noProof w:val="0"/>
                <w:lang w:val="it-IT" w:eastAsia="ro-RO"/>
              </w:rPr>
              <w:t>Parțial</w:t>
            </w:r>
          </w:p>
        </w:tc>
        <w:tc>
          <w:tcPr>
            <w:tcW w:w="948" w:type="pct"/>
            <w:vAlign w:val="center"/>
          </w:tcPr>
          <w:p w:rsidR="00F43BA6" w:rsidRPr="008C1B76" w:rsidRDefault="00F43BA6" w:rsidP="00493CAB">
            <w:pPr>
              <w:rPr>
                <w:noProof w:val="0"/>
                <w:lang w:val="it-IT" w:eastAsia="ar-SA"/>
              </w:rPr>
            </w:pPr>
            <w:r w:rsidRPr="008C1B76">
              <w:rPr>
                <w:noProof w:val="0"/>
                <w:lang w:val="it-IT" w:eastAsia="ar-SA"/>
              </w:rPr>
              <w:t>-</w:t>
            </w:r>
          </w:p>
        </w:tc>
        <w:tc>
          <w:tcPr>
            <w:tcW w:w="966" w:type="pct"/>
            <w:shd w:val="clear" w:color="auto" w:fill="auto"/>
            <w:vAlign w:val="center"/>
          </w:tcPr>
          <w:p w:rsidR="00B31F02" w:rsidRPr="008C1B76" w:rsidRDefault="00F43BA6" w:rsidP="00493CAB">
            <w:pPr>
              <w:rPr>
                <w:rFonts w:eastAsia="Times New Roman"/>
                <w:noProof w:val="0"/>
                <w:lang w:eastAsia="ro-RO"/>
              </w:rPr>
            </w:pPr>
            <w:r w:rsidRPr="008C1B76">
              <w:rPr>
                <w:noProof w:val="0"/>
                <w:lang w:val="it-IT" w:eastAsia="ar-SA"/>
              </w:rPr>
              <w:t>32</w:t>
            </w:r>
            <w:r w:rsidR="006F5AF5" w:rsidRPr="008C1B76">
              <w:rPr>
                <w:noProof w:val="0"/>
                <w:lang w:val="it-IT" w:eastAsia="ar-SA"/>
              </w:rPr>
              <w:t>0,5</w:t>
            </w:r>
          </w:p>
        </w:tc>
      </w:tr>
      <w:tr w:rsidR="00F43BA6" w:rsidRPr="008C1B76" w:rsidTr="006F5AF5">
        <w:trPr>
          <w:trHeight w:val="1068"/>
          <w:jc w:val="center"/>
        </w:trPr>
        <w:tc>
          <w:tcPr>
            <w:tcW w:w="120" w:type="pct"/>
            <w:shd w:val="clear" w:color="auto" w:fill="auto"/>
            <w:vAlign w:val="center"/>
          </w:tcPr>
          <w:p w:rsidR="00F43BA6" w:rsidRPr="008C1B76" w:rsidRDefault="00F43BA6" w:rsidP="00493CAB">
            <w:pPr>
              <w:rPr>
                <w:rFonts w:eastAsia="Times New Roman"/>
                <w:noProof w:val="0"/>
                <w:lang w:eastAsia="ro-RO"/>
              </w:rPr>
            </w:pPr>
            <w:r w:rsidRPr="008C1B76">
              <w:rPr>
                <w:rFonts w:eastAsia="Times New Roman"/>
                <w:noProof w:val="0"/>
                <w:lang w:val="it-IT" w:eastAsia="ro-RO"/>
              </w:rPr>
              <w:t>2</w:t>
            </w:r>
          </w:p>
        </w:tc>
        <w:tc>
          <w:tcPr>
            <w:tcW w:w="466" w:type="pct"/>
            <w:shd w:val="clear" w:color="auto" w:fill="auto"/>
            <w:vAlign w:val="center"/>
          </w:tcPr>
          <w:p w:rsidR="00F43BA6" w:rsidRPr="008C1B76" w:rsidRDefault="00F43BA6" w:rsidP="00493CAB">
            <w:pPr>
              <w:rPr>
                <w:rFonts w:eastAsia="Times New Roman"/>
                <w:noProof w:val="0"/>
                <w:lang w:eastAsia="ro-RO"/>
              </w:rPr>
            </w:pPr>
            <w:r w:rsidRPr="008C1B76">
              <w:rPr>
                <w:rFonts w:eastAsia="Times New Roman"/>
                <w:noProof w:val="0"/>
                <w:lang w:eastAsia="ro-RO"/>
              </w:rPr>
              <w:t>ROSPA0018</w:t>
            </w:r>
          </w:p>
        </w:tc>
        <w:tc>
          <w:tcPr>
            <w:tcW w:w="615" w:type="pct"/>
            <w:shd w:val="clear" w:color="auto" w:fill="auto"/>
            <w:vAlign w:val="center"/>
          </w:tcPr>
          <w:p w:rsidR="00F43BA6" w:rsidRPr="008C1B76" w:rsidRDefault="009752A8" w:rsidP="00493CAB">
            <w:pPr>
              <w:rPr>
                <w:rFonts w:eastAsia="Times New Roman"/>
                <w:noProof w:val="0"/>
                <w:lang w:eastAsia="ro-RO"/>
              </w:rPr>
            </w:pPr>
            <w:r w:rsidRPr="008C1B76">
              <w:rPr>
                <w:rFonts w:eastAsia="Times New Roman"/>
                <w:noProof w:val="0"/>
                <w:lang w:val="it-IT" w:eastAsia="ro-RO"/>
              </w:rPr>
              <w:t>Cheile Bicazului - Hășmaș</w:t>
            </w:r>
          </w:p>
        </w:tc>
        <w:tc>
          <w:tcPr>
            <w:tcW w:w="506" w:type="pct"/>
            <w:shd w:val="clear" w:color="auto" w:fill="auto"/>
            <w:vAlign w:val="center"/>
          </w:tcPr>
          <w:p w:rsidR="00F43BA6" w:rsidRPr="008C1B76" w:rsidRDefault="00F43BA6" w:rsidP="00493CAB">
            <w:pPr>
              <w:rPr>
                <w:rFonts w:eastAsia="Times New Roman"/>
                <w:noProof w:val="0"/>
                <w:lang w:eastAsia="ro-RO"/>
              </w:rPr>
            </w:pPr>
            <w:r w:rsidRPr="008C1B76">
              <w:rPr>
                <w:rFonts w:eastAsia="Times New Roman"/>
                <w:noProof w:val="0"/>
                <w:lang w:val="it-IT" w:eastAsia="ro-RO"/>
              </w:rPr>
              <w:t>Sit Natura 2000</w:t>
            </w:r>
          </w:p>
        </w:tc>
        <w:tc>
          <w:tcPr>
            <w:tcW w:w="375" w:type="pct"/>
            <w:shd w:val="clear" w:color="auto" w:fill="auto"/>
            <w:vAlign w:val="center"/>
          </w:tcPr>
          <w:p w:rsidR="00F43BA6" w:rsidRPr="008C1B76" w:rsidRDefault="00F43BA6" w:rsidP="00493CAB">
            <w:pPr>
              <w:rPr>
                <w:rFonts w:eastAsia="Times New Roman"/>
                <w:noProof w:val="0"/>
                <w:lang w:eastAsia="ro-RO"/>
              </w:rPr>
            </w:pPr>
            <w:r w:rsidRPr="008C1B76">
              <w:rPr>
                <w:rFonts w:eastAsia="Times New Roman"/>
                <w:noProof w:val="0"/>
                <w:lang w:val="it-IT" w:eastAsia="ro-RO"/>
              </w:rPr>
              <w:t>SPA</w:t>
            </w:r>
          </w:p>
        </w:tc>
        <w:tc>
          <w:tcPr>
            <w:tcW w:w="581" w:type="pct"/>
            <w:shd w:val="clear" w:color="auto" w:fill="auto"/>
            <w:vAlign w:val="center"/>
          </w:tcPr>
          <w:p w:rsidR="00F43BA6" w:rsidRPr="008C1B76" w:rsidRDefault="00F43BA6" w:rsidP="00493CAB">
            <w:r w:rsidRPr="008C1B76">
              <w:t>Clubul Montan Român</w:t>
            </w:r>
          </w:p>
        </w:tc>
        <w:tc>
          <w:tcPr>
            <w:tcW w:w="423" w:type="pct"/>
            <w:shd w:val="clear" w:color="auto" w:fill="auto"/>
            <w:vAlign w:val="center"/>
          </w:tcPr>
          <w:p w:rsidR="00F43BA6" w:rsidRPr="008C1B76" w:rsidRDefault="00F43BA6" w:rsidP="00493CAB">
            <w:pPr>
              <w:rPr>
                <w:rFonts w:eastAsia="Times New Roman"/>
                <w:noProof w:val="0"/>
                <w:lang w:eastAsia="ro-RO"/>
              </w:rPr>
            </w:pPr>
            <w:r w:rsidRPr="008C1B76">
              <w:rPr>
                <w:rFonts w:eastAsia="Times New Roman"/>
                <w:noProof w:val="0"/>
                <w:lang w:val="it-IT" w:eastAsia="ro-RO"/>
              </w:rPr>
              <w:t>Parțial</w:t>
            </w:r>
          </w:p>
        </w:tc>
        <w:tc>
          <w:tcPr>
            <w:tcW w:w="948" w:type="pct"/>
            <w:vAlign w:val="center"/>
          </w:tcPr>
          <w:p w:rsidR="00F43BA6" w:rsidRPr="008C1B76" w:rsidRDefault="00F43BA6" w:rsidP="00493CAB">
            <w:pPr>
              <w:suppressAutoHyphens/>
              <w:rPr>
                <w:noProof w:val="0"/>
                <w:lang w:val="en-US" w:eastAsia="ar-SA"/>
              </w:rPr>
            </w:pPr>
            <w:r w:rsidRPr="008C1B76">
              <w:rPr>
                <w:noProof w:val="0"/>
                <w:lang w:val="en-US" w:eastAsia="ar-SA"/>
              </w:rPr>
              <w:t>32</w:t>
            </w:r>
            <w:r w:rsidR="006F5AF5" w:rsidRPr="008C1B76">
              <w:rPr>
                <w:noProof w:val="0"/>
                <w:lang w:val="en-US" w:eastAsia="ar-SA"/>
              </w:rPr>
              <w:t>0,5</w:t>
            </w:r>
          </w:p>
        </w:tc>
        <w:tc>
          <w:tcPr>
            <w:tcW w:w="966" w:type="pct"/>
            <w:shd w:val="clear" w:color="auto" w:fill="auto"/>
            <w:vAlign w:val="center"/>
          </w:tcPr>
          <w:p w:rsidR="00F43BA6" w:rsidRPr="008C1B76" w:rsidRDefault="00F43BA6" w:rsidP="00493CAB">
            <w:pPr>
              <w:suppressAutoHyphens/>
              <w:rPr>
                <w:noProof w:val="0"/>
                <w:lang w:val="en-US" w:eastAsia="ar-SA"/>
              </w:rPr>
            </w:pPr>
            <w:r w:rsidRPr="008C1B76">
              <w:rPr>
                <w:noProof w:val="0"/>
                <w:lang w:val="en-US" w:eastAsia="ar-SA"/>
              </w:rPr>
              <w:t>-</w:t>
            </w:r>
          </w:p>
        </w:tc>
      </w:tr>
      <w:tr w:rsidR="00F43BA6" w:rsidRPr="008C1B76" w:rsidTr="006F5AF5">
        <w:trPr>
          <w:trHeight w:val="804"/>
          <w:jc w:val="center"/>
        </w:trPr>
        <w:tc>
          <w:tcPr>
            <w:tcW w:w="120" w:type="pct"/>
            <w:shd w:val="clear" w:color="auto" w:fill="auto"/>
            <w:vAlign w:val="center"/>
          </w:tcPr>
          <w:p w:rsidR="00F43BA6" w:rsidRPr="008C1B76" w:rsidRDefault="00F43BA6" w:rsidP="00493CAB">
            <w:pPr>
              <w:rPr>
                <w:rFonts w:eastAsia="Times New Roman"/>
                <w:noProof w:val="0"/>
                <w:lang w:eastAsia="ro-RO"/>
              </w:rPr>
            </w:pPr>
            <w:r w:rsidRPr="008C1B76">
              <w:rPr>
                <w:rFonts w:eastAsia="Times New Roman"/>
                <w:noProof w:val="0"/>
                <w:lang w:val="it-IT" w:eastAsia="ro-RO"/>
              </w:rPr>
              <w:t>3</w:t>
            </w:r>
          </w:p>
        </w:tc>
        <w:tc>
          <w:tcPr>
            <w:tcW w:w="466" w:type="pct"/>
            <w:shd w:val="clear" w:color="auto" w:fill="auto"/>
            <w:vAlign w:val="center"/>
          </w:tcPr>
          <w:p w:rsidR="00F43BA6" w:rsidRPr="008C1B76" w:rsidRDefault="00E854F3" w:rsidP="00493CAB">
            <w:pPr>
              <w:rPr>
                <w:rFonts w:eastAsia="Times New Roman"/>
                <w:noProof w:val="0"/>
                <w:lang w:eastAsia="ro-RO"/>
              </w:rPr>
            </w:pPr>
            <w:r w:rsidRPr="008C1B76">
              <w:rPr>
                <w:rFonts w:eastAsia="Times New Roman"/>
                <w:noProof w:val="0"/>
                <w:lang w:eastAsia="ro-RO"/>
              </w:rPr>
              <w:t>2.652</w:t>
            </w:r>
          </w:p>
        </w:tc>
        <w:tc>
          <w:tcPr>
            <w:tcW w:w="615" w:type="pct"/>
            <w:shd w:val="clear" w:color="auto" w:fill="auto"/>
            <w:vAlign w:val="center"/>
          </w:tcPr>
          <w:p w:rsidR="00F43BA6" w:rsidRPr="008C1B76" w:rsidRDefault="00F43BA6" w:rsidP="00493CAB">
            <w:pPr>
              <w:rPr>
                <w:rFonts w:eastAsia="Times New Roman"/>
                <w:noProof w:val="0"/>
                <w:lang w:eastAsia="ro-RO"/>
              </w:rPr>
            </w:pPr>
            <w:r w:rsidRPr="008C1B76">
              <w:rPr>
                <w:rFonts w:eastAsia="Times New Roman"/>
                <w:noProof w:val="0"/>
                <w:lang w:val="it-IT" w:eastAsia="ro-RO"/>
              </w:rPr>
              <w:t>Cheile Șugăului</w:t>
            </w:r>
          </w:p>
        </w:tc>
        <w:tc>
          <w:tcPr>
            <w:tcW w:w="506" w:type="pct"/>
            <w:shd w:val="clear" w:color="auto" w:fill="auto"/>
            <w:vAlign w:val="center"/>
          </w:tcPr>
          <w:p w:rsidR="00F43BA6" w:rsidRPr="008C1B76" w:rsidRDefault="00F43BA6" w:rsidP="00493CAB">
            <w:r w:rsidRPr="008C1B76">
              <w:rPr>
                <w:rFonts w:eastAsia="Times New Roman"/>
                <w:noProof w:val="0"/>
                <w:lang w:eastAsia="ro-RO"/>
              </w:rPr>
              <w:t>rezervație naturală</w:t>
            </w:r>
          </w:p>
        </w:tc>
        <w:tc>
          <w:tcPr>
            <w:tcW w:w="375" w:type="pct"/>
            <w:shd w:val="clear" w:color="auto" w:fill="auto"/>
            <w:vAlign w:val="center"/>
          </w:tcPr>
          <w:p w:rsidR="00F43BA6" w:rsidRPr="008C1B76" w:rsidRDefault="00F43BA6" w:rsidP="00493CAB">
            <w:pPr>
              <w:rPr>
                <w:rFonts w:eastAsia="Times New Roman"/>
                <w:noProof w:val="0"/>
                <w:lang w:eastAsia="ro-RO"/>
              </w:rPr>
            </w:pPr>
            <w:r w:rsidRPr="008C1B76">
              <w:rPr>
                <w:rFonts w:eastAsia="Times New Roman"/>
                <w:noProof w:val="0"/>
                <w:lang w:val="it-IT" w:eastAsia="ro-RO"/>
              </w:rPr>
              <w:t>IV</w:t>
            </w:r>
          </w:p>
        </w:tc>
        <w:tc>
          <w:tcPr>
            <w:tcW w:w="581" w:type="pct"/>
            <w:shd w:val="clear" w:color="auto" w:fill="auto"/>
            <w:vAlign w:val="center"/>
          </w:tcPr>
          <w:p w:rsidR="00F43BA6" w:rsidRPr="008C1B76" w:rsidRDefault="00F43BA6" w:rsidP="00493CAB">
            <w:r w:rsidRPr="008C1B76">
              <w:t>Clubul Montan Român</w:t>
            </w:r>
          </w:p>
        </w:tc>
        <w:tc>
          <w:tcPr>
            <w:tcW w:w="423" w:type="pct"/>
            <w:shd w:val="clear" w:color="auto" w:fill="auto"/>
            <w:vAlign w:val="center"/>
          </w:tcPr>
          <w:p w:rsidR="00F43BA6" w:rsidRPr="008C1B76" w:rsidRDefault="00F53E70" w:rsidP="00493CAB">
            <w:pPr>
              <w:rPr>
                <w:rFonts w:eastAsia="Times New Roman"/>
                <w:noProof w:val="0"/>
                <w:lang w:eastAsia="ro-RO"/>
              </w:rPr>
            </w:pPr>
            <w:r w:rsidRPr="008C1B76">
              <w:rPr>
                <w:rFonts w:eastAsia="Times New Roman"/>
                <w:noProof w:val="0"/>
                <w:lang w:val="it-IT" w:eastAsia="ro-RO"/>
              </w:rPr>
              <w:t>Parțial</w:t>
            </w:r>
          </w:p>
        </w:tc>
        <w:tc>
          <w:tcPr>
            <w:tcW w:w="948" w:type="pct"/>
            <w:vAlign w:val="center"/>
          </w:tcPr>
          <w:p w:rsidR="00F53E70" w:rsidRPr="008C1B76" w:rsidRDefault="00F53E70" w:rsidP="00493CAB">
            <w:pPr>
              <w:suppressAutoHyphens/>
              <w:rPr>
                <w:noProof w:val="0"/>
                <w:lang w:val="en-US" w:eastAsia="ar-SA"/>
              </w:rPr>
            </w:pPr>
          </w:p>
          <w:p w:rsidR="00F43BA6" w:rsidRPr="008C1B76" w:rsidRDefault="00F53E70" w:rsidP="00493CAB">
            <w:pPr>
              <w:suppressAutoHyphens/>
              <w:rPr>
                <w:noProof w:val="0"/>
                <w:lang w:val="en-US" w:eastAsia="ar-SA"/>
              </w:rPr>
            </w:pPr>
            <w:r w:rsidRPr="008C1B76">
              <w:rPr>
                <w:noProof w:val="0"/>
                <w:lang w:val="en-US" w:eastAsia="ar-SA"/>
              </w:rPr>
              <w:t>136,2</w:t>
            </w:r>
          </w:p>
          <w:p w:rsidR="00F43BA6" w:rsidRPr="008C1B76" w:rsidRDefault="00F43BA6" w:rsidP="00493CAB">
            <w:pPr>
              <w:suppressAutoHyphens/>
              <w:rPr>
                <w:noProof w:val="0"/>
                <w:lang w:val="en-US" w:eastAsia="ar-SA"/>
              </w:rPr>
            </w:pPr>
          </w:p>
        </w:tc>
        <w:tc>
          <w:tcPr>
            <w:tcW w:w="966" w:type="pct"/>
            <w:shd w:val="clear" w:color="auto" w:fill="auto"/>
            <w:vAlign w:val="center"/>
          </w:tcPr>
          <w:p w:rsidR="00F43BA6" w:rsidRPr="008C1B76" w:rsidRDefault="00F53E70" w:rsidP="00493CAB">
            <w:pPr>
              <w:suppressAutoHyphens/>
              <w:rPr>
                <w:noProof w:val="0"/>
                <w:lang w:val="en-US" w:eastAsia="ar-SA"/>
              </w:rPr>
            </w:pPr>
            <w:r w:rsidRPr="008C1B76">
              <w:rPr>
                <w:noProof w:val="0"/>
                <w:lang w:val="en-US" w:eastAsia="ar-SA"/>
              </w:rPr>
              <w:t>128,19</w:t>
            </w:r>
          </w:p>
        </w:tc>
      </w:tr>
      <w:tr w:rsidR="00B31F02" w:rsidRPr="008C1B76" w:rsidTr="006F5AF5">
        <w:trPr>
          <w:trHeight w:val="804"/>
          <w:jc w:val="center"/>
        </w:trPr>
        <w:tc>
          <w:tcPr>
            <w:tcW w:w="120" w:type="pct"/>
            <w:shd w:val="clear" w:color="auto" w:fill="auto"/>
            <w:vAlign w:val="center"/>
          </w:tcPr>
          <w:p w:rsidR="00B31F02" w:rsidRPr="008C1B76" w:rsidRDefault="00B31F02" w:rsidP="00493CAB">
            <w:pPr>
              <w:keepNext/>
              <w:rPr>
                <w:rFonts w:eastAsia="Times New Roman"/>
                <w:noProof w:val="0"/>
                <w:lang w:eastAsia="ro-RO"/>
              </w:rPr>
            </w:pPr>
            <w:r w:rsidRPr="008C1B76">
              <w:rPr>
                <w:rFonts w:eastAsia="Times New Roman"/>
                <w:noProof w:val="0"/>
                <w:lang w:val="it-IT" w:eastAsia="ro-RO"/>
              </w:rPr>
              <w:t>4</w:t>
            </w:r>
          </w:p>
        </w:tc>
        <w:tc>
          <w:tcPr>
            <w:tcW w:w="466" w:type="pct"/>
            <w:shd w:val="clear" w:color="auto" w:fill="auto"/>
            <w:vAlign w:val="center"/>
          </w:tcPr>
          <w:p w:rsidR="00B31F02" w:rsidRPr="008C1B76" w:rsidRDefault="00B31F02" w:rsidP="00493CAB">
            <w:pPr>
              <w:rPr>
                <w:rFonts w:eastAsia="Times New Roman"/>
                <w:noProof w:val="0"/>
                <w:lang w:eastAsia="ro-RO"/>
              </w:rPr>
            </w:pPr>
            <w:r w:rsidRPr="008C1B76">
              <w:rPr>
                <w:rFonts w:eastAsia="Times New Roman"/>
                <w:noProof w:val="0"/>
                <w:lang w:eastAsia="ro-RO"/>
              </w:rPr>
              <w:t>2.</w:t>
            </w:r>
            <w:r w:rsidR="0094574B" w:rsidRPr="008C1B76">
              <w:rPr>
                <w:rFonts w:eastAsia="Times New Roman"/>
                <w:noProof w:val="0"/>
                <w:lang w:eastAsia="ro-RO"/>
              </w:rPr>
              <w:t>648</w:t>
            </w:r>
          </w:p>
        </w:tc>
        <w:tc>
          <w:tcPr>
            <w:tcW w:w="615" w:type="pct"/>
            <w:shd w:val="clear" w:color="auto" w:fill="auto"/>
            <w:vAlign w:val="center"/>
          </w:tcPr>
          <w:p w:rsidR="00B31F02" w:rsidRPr="008C1B76" w:rsidRDefault="0094574B" w:rsidP="00493CAB">
            <w:pPr>
              <w:rPr>
                <w:rFonts w:eastAsia="Times New Roman"/>
                <w:noProof w:val="0"/>
                <w:lang w:eastAsia="ro-RO"/>
              </w:rPr>
            </w:pPr>
            <w:r w:rsidRPr="008C1B76">
              <w:rPr>
                <w:rFonts w:eastAsia="Times New Roman"/>
                <w:noProof w:val="0"/>
                <w:lang w:val="it-IT" w:eastAsia="ro-RO"/>
              </w:rPr>
              <w:t>Peștera</w:t>
            </w:r>
            <w:r w:rsidR="0054373C" w:rsidRPr="008C1B76">
              <w:rPr>
                <w:rFonts w:eastAsia="Times New Roman"/>
                <w:noProof w:val="0"/>
                <w:lang w:val="it-IT" w:eastAsia="ro-RO"/>
              </w:rPr>
              <w:t xml:space="preserve"> </w:t>
            </w:r>
            <w:r w:rsidRPr="008C1B76">
              <w:rPr>
                <w:rFonts w:eastAsia="Times New Roman"/>
                <w:noProof w:val="0"/>
                <w:lang w:val="it-IT" w:eastAsia="ro-RO"/>
              </w:rPr>
              <w:t>Munticelu</w:t>
            </w:r>
          </w:p>
        </w:tc>
        <w:tc>
          <w:tcPr>
            <w:tcW w:w="506" w:type="pct"/>
            <w:shd w:val="clear" w:color="auto" w:fill="auto"/>
            <w:vAlign w:val="center"/>
          </w:tcPr>
          <w:p w:rsidR="00B31F02" w:rsidRPr="008C1B76" w:rsidRDefault="00B31F02" w:rsidP="00493CAB">
            <w:pPr>
              <w:rPr>
                <w:rFonts w:eastAsia="Times New Roman"/>
                <w:noProof w:val="0"/>
                <w:lang w:eastAsia="ro-RO"/>
              </w:rPr>
            </w:pPr>
            <w:r w:rsidRPr="008C1B76">
              <w:rPr>
                <w:rFonts w:eastAsia="Times New Roman"/>
                <w:noProof w:val="0"/>
                <w:lang w:eastAsia="ro-RO"/>
              </w:rPr>
              <w:t>monument al naturii</w:t>
            </w:r>
          </w:p>
        </w:tc>
        <w:tc>
          <w:tcPr>
            <w:tcW w:w="375" w:type="pct"/>
            <w:shd w:val="clear" w:color="auto" w:fill="auto"/>
            <w:vAlign w:val="center"/>
          </w:tcPr>
          <w:p w:rsidR="00B31F02" w:rsidRPr="008C1B76" w:rsidRDefault="00B31F02" w:rsidP="00493CAB">
            <w:pPr>
              <w:rPr>
                <w:rFonts w:eastAsia="Times New Roman"/>
                <w:noProof w:val="0"/>
                <w:lang w:eastAsia="ro-RO"/>
              </w:rPr>
            </w:pPr>
            <w:r w:rsidRPr="008C1B76">
              <w:rPr>
                <w:rFonts w:eastAsia="Times New Roman"/>
                <w:noProof w:val="0"/>
                <w:lang w:val="it-IT" w:eastAsia="ro-RO"/>
              </w:rPr>
              <w:t>III</w:t>
            </w:r>
          </w:p>
        </w:tc>
        <w:tc>
          <w:tcPr>
            <w:tcW w:w="581" w:type="pct"/>
            <w:shd w:val="clear" w:color="auto" w:fill="auto"/>
            <w:vAlign w:val="center"/>
          </w:tcPr>
          <w:p w:rsidR="00B31F02" w:rsidRPr="008C1B76" w:rsidRDefault="0094574B" w:rsidP="00493CAB">
            <w:r w:rsidRPr="008C1B76">
              <w:t>Clubul Montan Român</w:t>
            </w:r>
          </w:p>
        </w:tc>
        <w:tc>
          <w:tcPr>
            <w:tcW w:w="423" w:type="pct"/>
            <w:shd w:val="clear" w:color="auto" w:fill="auto"/>
            <w:vAlign w:val="center"/>
          </w:tcPr>
          <w:p w:rsidR="00B31F02" w:rsidRPr="008C1B76" w:rsidRDefault="00B31F02" w:rsidP="00493CAB">
            <w:pPr>
              <w:rPr>
                <w:rFonts w:eastAsia="Times New Roman"/>
                <w:noProof w:val="0"/>
                <w:lang w:eastAsia="ro-RO"/>
              </w:rPr>
            </w:pPr>
            <w:r w:rsidRPr="008C1B76">
              <w:rPr>
                <w:rFonts w:eastAsia="Times New Roman"/>
                <w:noProof w:val="0"/>
                <w:lang w:val="it-IT" w:eastAsia="ro-RO"/>
              </w:rPr>
              <w:t>Inclusă</w:t>
            </w:r>
          </w:p>
        </w:tc>
        <w:tc>
          <w:tcPr>
            <w:tcW w:w="948" w:type="pct"/>
            <w:vAlign w:val="center"/>
          </w:tcPr>
          <w:p w:rsidR="00B31F02" w:rsidRPr="008C1B76" w:rsidRDefault="0094574B" w:rsidP="00493CAB">
            <w:pPr>
              <w:suppressAutoHyphens/>
              <w:rPr>
                <w:noProof w:val="0"/>
                <w:lang w:val="en-US" w:eastAsia="ar-SA"/>
              </w:rPr>
            </w:pPr>
            <w:r w:rsidRPr="008C1B76">
              <w:rPr>
                <w:noProof w:val="0"/>
                <w:lang w:val="en-US" w:eastAsia="ar-SA"/>
              </w:rPr>
              <w:t>1</w:t>
            </w:r>
          </w:p>
        </w:tc>
        <w:tc>
          <w:tcPr>
            <w:tcW w:w="966" w:type="pct"/>
            <w:shd w:val="clear" w:color="auto" w:fill="auto"/>
            <w:vAlign w:val="center"/>
          </w:tcPr>
          <w:p w:rsidR="00B31F02" w:rsidRPr="008C1B76" w:rsidRDefault="0094574B" w:rsidP="00493CAB">
            <w:pPr>
              <w:suppressAutoHyphens/>
              <w:rPr>
                <w:noProof w:val="0"/>
                <w:lang w:val="en-US" w:eastAsia="ar-SA"/>
              </w:rPr>
            </w:pPr>
            <w:r w:rsidRPr="008C1B76">
              <w:rPr>
                <w:noProof w:val="0"/>
                <w:lang w:val="en-US" w:eastAsia="ar-SA"/>
              </w:rPr>
              <w:t>1</w:t>
            </w:r>
          </w:p>
        </w:tc>
      </w:tr>
    </w:tbl>
    <w:p w:rsidR="00B872DC" w:rsidRPr="008C1B76" w:rsidRDefault="00B872DC" w:rsidP="00493CAB">
      <w:pPr>
        <w:autoSpaceDE w:val="0"/>
        <w:autoSpaceDN w:val="0"/>
        <w:adjustRightInd w:val="0"/>
        <w:ind w:firstLine="567"/>
        <w:rPr>
          <w:b/>
          <w:noProof w:val="0"/>
        </w:rPr>
      </w:pPr>
    </w:p>
    <w:p w:rsidR="00B872DC" w:rsidRPr="008C1B76" w:rsidRDefault="00B872DC" w:rsidP="00493CAB">
      <w:pPr>
        <w:autoSpaceDE w:val="0"/>
        <w:autoSpaceDN w:val="0"/>
        <w:adjustRightInd w:val="0"/>
        <w:ind w:firstLine="567"/>
        <w:rPr>
          <w:noProof w:val="0"/>
          <w:lang w:val="it-IT"/>
        </w:rPr>
      </w:pPr>
    </w:p>
    <w:p w:rsidR="00B872DC" w:rsidRPr="008C1B76" w:rsidRDefault="00B872DC" w:rsidP="00493CAB">
      <w:pPr>
        <w:autoSpaceDE w:val="0"/>
        <w:autoSpaceDN w:val="0"/>
        <w:adjustRightInd w:val="0"/>
        <w:ind w:firstLine="567"/>
        <w:rPr>
          <w:noProof w:val="0"/>
          <w:lang w:val="it-IT"/>
        </w:rPr>
        <w:sectPr w:rsidR="00B872DC" w:rsidRPr="008C1B76" w:rsidSect="0028201C">
          <w:pgSz w:w="16840" w:h="11907" w:orient="landscape" w:code="9"/>
          <w:pgMar w:top="1411" w:right="1411" w:bottom="1138" w:left="1411" w:header="706" w:footer="706" w:gutter="0"/>
          <w:cols w:space="708"/>
          <w:titlePg/>
          <w:docGrid w:linePitch="360"/>
        </w:sectPr>
      </w:pPr>
    </w:p>
    <w:p w:rsidR="00F56143" w:rsidRPr="008C1B76" w:rsidRDefault="00F56143" w:rsidP="006D4747">
      <w:pPr>
        <w:keepNext/>
        <w:ind w:left="450"/>
        <w:jc w:val="center"/>
        <w:outlineLvl w:val="1"/>
        <w:rPr>
          <w:rFonts w:eastAsia="Times New Roman"/>
          <w:b/>
          <w:bCs/>
          <w:iCs/>
          <w:noProof w:val="0"/>
          <w:lang w:val="en-US"/>
        </w:rPr>
      </w:pPr>
      <w:bookmarkStart w:id="39" w:name="_Toc327964138"/>
      <w:bookmarkStart w:id="40" w:name="_Toc329095538"/>
      <w:bookmarkStart w:id="41" w:name="_Toc331437289"/>
      <w:bookmarkStart w:id="42" w:name="_Toc427061766"/>
      <w:bookmarkStart w:id="43" w:name="_Toc435488354"/>
      <w:r w:rsidRPr="008C1B76">
        <w:rPr>
          <w:rFonts w:eastAsia="Times New Roman"/>
          <w:b/>
          <w:bCs/>
          <w:iCs/>
          <w:noProof w:val="0"/>
        </w:rPr>
        <w:lastRenderedPageBreak/>
        <w:t>2.2.</w:t>
      </w:r>
      <w:r w:rsidR="00A2372B" w:rsidRPr="008C1B76">
        <w:rPr>
          <w:rFonts w:eastAsia="Times New Roman"/>
          <w:b/>
          <w:bCs/>
          <w:iCs/>
          <w:noProof w:val="0"/>
        </w:rPr>
        <w:t xml:space="preserve"> </w:t>
      </w:r>
      <w:r w:rsidRPr="008C1B76">
        <w:rPr>
          <w:rFonts w:eastAsia="Times New Roman"/>
          <w:b/>
          <w:bCs/>
          <w:iCs/>
          <w:noProof w:val="0"/>
        </w:rPr>
        <w:t>Mediul</w:t>
      </w:r>
      <w:r w:rsidR="00A2372B" w:rsidRPr="008C1B76">
        <w:rPr>
          <w:rFonts w:eastAsia="Times New Roman"/>
          <w:b/>
          <w:bCs/>
          <w:iCs/>
          <w:noProof w:val="0"/>
        </w:rPr>
        <w:t xml:space="preserve"> </w:t>
      </w:r>
      <w:r w:rsidRPr="008C1B76">
        <w:rPr>
          <w:rFonts w:eastAsia="Times New Roman"/>
          <w:b/>
          <w:bCs/>
          <w:iCs/>
          <w:noProof w:val="0"/>
        </w:rPr>
        <w:t>Abiotic</w:t>
      </w:r>
      <w:bookmarkEnd w:id="39"/>
      <w:bookmarkEnd w:id="40"/>
      <w:bookmarkEnd w:id="41"/>
      <w:bookmarkEnd w:id="42"/>
      <w:bookmarkEnd w:id="43"/>
    </w:p>
    <w:p w:rsidR="00F56143" w:rsidRPr="008C1B76" w:rsidRDefault="00F56143" w:rsidP="006D4747">
      <w:pPr>
        <w:keepNext/>
        <w:ind w:firstLine="720"/>
        <w:jc w:val="center"/>
        <w:outlineLvl w:val="2"/>
        <w:rPr>
          <w:rFonts w:eastAsia="Times New Roman"/>
          <w:b/>
          <w:bCs/>
          <w:noProof w:val="0"/>
          <w:lang w:val="it-IT"/>
        </w:rPr>
      </w:pPr>
      <w:bookmarkStart w:id="44" w:name="_Toc331437290"/>
      <w:bookmarkStart w:id="45" w:name="_Toc427061767"/>
      <w:bookmarkStart w:id="46" w:name="_Toc435488355"/>
      <w:bookmarkStart w:id="47" w:name="_Toc327964139"/>
      <w:bookmarkStart w:id="48" w:name="_Toc329095539"/>
      <w:r w:rsidRPr="008C1B76">
        <w:rPr>
          <w:rFonts w:eastAsia="Times New Roman"/>
          <w:b/>
          <w:bCs/>
          <w:noProof w:val="0"/>
        </w:rPr>
        <w:t>2.2.1.</w:t>
      </w:r>
      <w:r w:rsidR="00A2372B" w:rsidRPr="008C1B76">
        <w:rPr>
          <w:rFonts w:eastAsia="Times New Roman"/>
          <w:b/>
          <w:bCs/>
          <w:noProof w:val="0"/>
        </w:rPr>
        <w:t xml:space="preserve"> </w:t>
      </w:r>
      <w:r w:rsidRPr="008C1B76">
        <w:rPr>
          <w:rFonts w:eastAsia="Times New Roman"/>
          <w:b/>
          <w:bCs/>
          <w:noProof w:val="0"/>
        </w:rPr>
        <w:t>Geologie</w:t>
      </w:r>
      <w:bookmarkEnd w:id="44"/>
      <w:bookmarkEnd w:id="45"/>
      <w:bookmarkEnd w:id="46"/>
    </w:p>
    <w:p w:rsidR="00F56143" w:rsidRPr="008C1B76" w:rsidRDefault="008061D1" w:rsidP="00493CAB">
      <w:pPr>
        <w:ind w:left="720"/>
        <w:rPr>
          <w:noProof w:val="0"/>
        </w:rPr>
      </w:pPr>
      <w:r w:rsidRPr="008C1B76">
        <w:rPr>
          <w:noProof w:val="0"/>
        </w:rPr>
        <w:t>Harta</w:t>
      </w:r>
      <w:r w:rsidR="00A2372B" w:rsidRPr="008C1B76">
        <w:rPr>
          <w:noProof w:val="0"/>
        </w:rPr>
        <w:t xml:space="preserve"> </w:t>
      </w:r>
      <w:r w:rsidR="00F56143" w:rsidRPr="008C1B76">
        <w:rPr>
          <w:noProof w:val="0"/>
        </w:rPr>
        <w:t>geologică</w:t>
      </w:r>
      <w:r w:rsidR="00A2372B" w:rsidRPr="008C1B76">
        <w:rPr>
          <w:noProof w:val="0"/>
        </w:rPr>
        <w:t xml:space="preserve"> </w:t>
      </w:r>
      <w:r w:rsidRPr="008C1B76">
        <w:rPr>
          <w:noProof w:val="0"/>
        </w:rPr>
        <w:t>este</w:t>
      </w:r>
      <w:r w:rsidR="00A2372B" w:rsidRPr="008C1B76">
        <w:rPr>
          <w:noProof w:val="0"/>
        </w:rPr>
        <w:t xml:space="preserve"> </w:t>
      </w:r>
      <w:r w:rsidRPr="008C1B76">
        <w:rPr>
          <w:noProof w:val="0"/>
        </w:rPr>
        <w:t>prezentată</w:t>
      </w:r>
      <w:r w:rsidR="00A2372B" w:rsidRPr="008C1B76">
        <w:rPr>
          <w:noProof w:val="0"/>
        </w:rPr>
        <w:t xml:space="preserve"> </w:t>
      </w:r>
      <w:r w:rsidRPr="008C1B76">
        <w:rPr>
          <w:noProof w:val="0"/>
        </w:rPr>
        <w:t>în</w:t>
      </w:r>
      <w:r w:rsidR="00A2372B" w:rsidRPr="008C1B76">
        <w:rPr>
          <w:noProof w:val="0"/>
        </w:rPr>
        <w:t xml:space="preserve"> </w:t>
      </w:r>
      <w:r w:rsidRPr="008C1B76">
        <w:rPr>
          <w:noProof w:val="0"/>
        </w:rPr>
        <w:t>Anex</w:t>
      </w:r>
      <w:r w:rsidR="002017C6" w:rsidRPr="008C1B76">
        <w:rPr>
          <w:noProof w:val="0"/>
        </w:rPr>
        <w:t>ele</w:t>
      </w:r>
      <w:r w:rsidR="00A2372B" w:rsidRPr="008C1B76">
        <w:rPr>
          <w:noProof w:val="0"/>
        </w:rPr>
        <w:t xml:space="preserve"> </w:t>
      </w:r>
      <w:r w:rsidR="0094574B" w:rsidRPr="008C1B76">
        <w:rPr>
          <w:noProof w:val="0"/>
        </w:rPr>
        <w:t>3</w:t>
      </w:r>
      <w:r w:rsidR="002017C6" w:rsidRPr="008C1B76">
        <w:rPr>
          <w:noProof w:val="0"/>
        </w:rPr>
        <w:t xml:space="preserve"> și 3.1</w:t>
      </w:r>
      <w:r w:rsidR="00A2372B" w:rsidRPr="008C1B76">
        <w:rPr>
          <w:noProof w:val="0"/>
        </w:rPr>
        <w:t xml:space="preserve"> </w:t>
      </w:r>
      <w:r w:rsidR="002017C6" w:rsidRPr="008C1B76">
        <w:rPr>
          <w:noProof w:val="0"/>
        </w:rPr>
        <w:t>la Planul de management.</w:t>
      </w:r>
    </w:p>
    <w:p w:rsidR="00232E88" w:rsidRPr="008C1B76" w:rsidRDefault="00232E88" w:rsidP="00493CAB">
      <w:pPr>
        <w:ind w:firstLine="720"/>
        <w:rPr>
          <w:noProof w:val="0"/>
        </w:rPr>
      </w:pPr>
      <w:bookmarkStart w:id="49" w:name="_Toc331437291"/>
      <w:r w:rsidRPr="008C1B76">
        <w:rPr>
          <w:noProof w:val="0"/>
        </w:rPr>
        <w:t xml:space="preserve">Suprafața sitului ROSCI0033 Cheile Șugaului Munticelu este parte componentă a Carpaţilor Orientali reprezentaţi aici printr-o unitate geologică majoră: zona cristalino-mezozoică. Această unitate geologică este constituită dintr-un fundament cristalin şi o cuvertură sedimentară, de vârstă mezozoică, prezentând în ansamblu o structură în pânze de şariaj. </w:t>
      </w:r>
    </w:p>
    <w:p w:rsidR="00232E88" w:rsidRPr="008C1B76" w:rsidRDefault="00232E88" w:rsidP="00493CAB">
      <w:pPr>
        <w:ind w:firstLine="720"/>
        <w:rPr>
          <w:noProof w:val="0"/>
        </w:rPr>
      </w:pPr>
      <w:r w:rsidRPr="008C1B76">
        <w:rPr>
          <w:noProof w:val="0"/>
        </w:rPr>
        <w:t>Fundamentul cristalin din acest sector aparține Grupului de Tulgheșși Grupului de Bretila Rarău. Acestea curpind filite, metatufuri acide, cuarțite negre, calcare cristaline și roci porfiroide.</w:t>
      </w:r>
    </w:p>
    <w:p w:rsidR="009B2A49" w:rsidRPr="008C1B76" w:rsidRDefault="00232E88" w:rsidP="00493CAB">
      <w:pPr>
        <w:ind w:firstLine="720"/>
        <w:rPr>
          <w:noProof w:val="0"/>
        </w:rPr>
      </w:pPr>
      <w:r w:rsidRPr="008C1B76">
        <w:rPr>
          <w:noProof w:val="0"/>
        </w:rPr>
        <w:t>În partea central-estică a Carpaților Orientali cuvertura sedimentară mezozoică, denumită și Sinclinal Marginal Extern cuprinde două compartimente: compartimentul Rarău și compartimentul Hășmaș. Arealul sitului ROSCI0033 Cheile Șugăului Munticelu este inclus</w:t>
      </w:r>
      <w:r w:rsidR="00D0416C">
        <w:rPr>
          <w:noProof w:val="0"/>
        </w:rPr>
        <w:t xml:space="preserve"> </w:t>
      </w:r>
      <w:r w:rsidRPr="008C1B76">
        <w:rPr>
          <w:noProof w:val="0"/>
        </w:rPr>
        <w:t>în compartimentul Hășmaș care include depozite calcaroase de vârstă jurasică superioară ș</w:t>
      </w:r>
      <w:r w:rsidR="009B2A49" w:rsidRPr="008C1B76">
        <w:rPr>
          <w:noProof w:val="0"/>
        </w:rPr>
        <w:t>i Cretacic inferioară,</w:t>
      </w:r>
      <w:r w:rsidR="000E748F" w:rsidRPr="008C1B76">
        <w:rPr>
          <w:noProof w:val="0"/>
        </w:rPr>
        <w:t xml:space="preserve"> </w:t>
      </w:r>
      <w:r w:rsidRPr="008C1B76">
        <w:rPr>
          <w:noProof w:val="0"/>
        </w:rPr>
        <w:t xml:space="preserve">Berriasian-Barremian, identificate prin prezența unei faune fosilifere formate din corali și moluște precum și conglomerate de vârstă vraconian-cenomaniană </w:t>
      </w:r>
      <w:r w:rsidR="009B2A49" w:rsidRPr="008C1B76">
        <w:rPr>
          <w:noProof w:val="0"/>
        </w:rPr>
        <w:t>-</w:t>
      </w:r>
      <w:r w:rsidRPr="008C1B76">
        <w:rPr>
          <w:noProof w:val="0"/>
        </w:rPr>
        <w:t>conglomeratel</w:t>
      </w:r>
      <w:r w:rsidR="009B2A49" w:rsidRPr="008C1B76">
        <w:rPr>
          <w:noProof w:val="0"/>
        </w:rPr>
        <w:t>e de Bârnadu.</w:t>
      </w:r>
    </w:p>
    <w:p w:rsidR="009B2A49" w:rsidRPr="008C1B76" w:rsidRDefault="00232E88" w:rsidP="00493CAB">
      <w:pPr>
        <w:ind w:firstLine="720"/>
        <w:rPr>
          <w:noProof w:val="0"/>
        </w:rPr>
      </w:pPr>
      <w:r w:rsidRPr="008C1B76">
        <w:rPr>
          <w:noProof w:val="0"/>
        </w:rPr>
        <w:t>Depozitele calcaroase aparținând Pânzei transilvane de Hășmaș</w:t>
      </w:r>
      <w:r w:rsidR="00D0416C">
        <w:rPr>
          <w:noProof w:val="0"/>
        </w:rPr>
        <w:t xml:space="preserve"> au </w:t>
      </w:r>
      <w:r w:rsidRPr="008C1B76">
        <w:rPr>
          <w:noProof w:val="0"/>
        </w:rPr>
        <w:t xml:space="preserve"> ajuns în poziția actuală prin mișcări de șariaj, aferente tectogenezei austrice. În paralel cu avansarea acestei pânze spre exteriorul ariei carpatice aveau loc procese de sedimentare ale formațiunii de wildflysch, care au constituit patul de glisare a masei de calcare. Așa se explică de ce întreg Masivul Munticelu se află în poziție anormală, discordantă față de depozitele din jur, calcarele jursive aflându-se peste argilele cenușii negriciase aparținând wildflyschului. La suprafață masivul Munticelul apare ca un petic de acoperire, deformarea lui pe anumite profile fiind determinată de fa</w:t>
      </w:r>
      <w:r w:rsidR="009B2A49" w:rsidRPr="008C1B76">
        <w:rPr>
          <w:noProof w:val="0"/>
        </w:rPr>
        <w:t>zele tectonice post-paroxismale.</w:t>
      </w:r>
    </w:p>
    <w:p w:rsidR="00232E88" w:rsidRPr="008C1B76" w:rsidRDefault="00232E88" w:rsidP="00493CAB">
      <w:pPr>
        <w:ind w:firstLine="720"/>
        <w:rPr>
          <w:noProof w:val="0"/>
        </w:rPr>
      </w:pPr>
      <w:r w:rsidRPr="008C1B76">
        <w:rPr>
          <w:noProof w:val="0"/>
        </w:rPr>
        <w:t xml:space="preserve">Formațiunile de sedimentare din cadrul Pânzei de Hășmaș au fost depuse în mai multe cicluri începând din triasicul superior, liasic, jurasicul mediu și superior și cretacic. Dintre acestea se remarcă, cu grosimi destul </w:t>
      </w:r>
      <w:r w:rsidR="009B2A49" w:rsidRPr="008C1B76">
        <w:rPr>
          <w:noProof w:val="0"/>
        </w:rPr>
        <w:t xml:space="preserve">de mari, calcarele de Stramberg, </w:t>
      </w:r>
      <w:r w:rsidRPr="008C1B76">
        <w:rPr>
          <w:noProof w:val="0"/>
        </w:rPr>
        <w:t>bogate în foraminifere, hidrozoare, bivalve și brachiopode</w:t>
      </w:r>
      <w:r w:rsidR="009B2A49" w:rsidRPr="008C1B76">
        <w:rPr>
          <w:noProof w:val="0"/>
        </w:rPr>
        <w:t>.</w:t>
      </w:r>
    </w:p>
    <w:p w:rsidR="00232E88" w:rsidRPr="008C1B76" w:rsidRDefault="00232E88" w:rsidP="00493CAB">
      <w:pPr>
        <w:ind w:firstLine="720"/>
        <w:rPr>
          <w:noProof w:val="0"/>
        </w:rPr>
      </w:pPr>
      <w:r w:rsidRPr="008C1B76">
        <w:rPr>
          <w:noProof w:val="0"/>
        </w:rPr>
        <w:t>Conglomeratele de Bârnadu sunt de tip polimictic cu ciment grezos, argilo-marnos sau calcaros. În cadrul masei de conglomerate sunt incluse blocuri mari de calcare tithonic-neocomiene și rugoniene cu volume de la 200 până la 50000 m</w:t>
      </w:r>
      <w:r w:rsidRPr="008C1B76">
        <w:rPr>
          <w:noProof w:val="0"/>
          <w:vertAlign w:val="superscript"/>
        </w:rPr>
        <w:t>3</w:t>
      </w:r>
      <w:r w:rsidRPr="008C1B76">
        <w:rPr>
          <w:noProof w:val="0"/>
        </w:rPr>
        <w:t xml:space="preserve">, constituind klippe sedimentare. Conglomeratele sunt organizate în strate submetrice cu suprafețe de delimitare tranșante, dar non-erozive în cele mai multe situații planare sau larg ondulate. Amonte de confluența Pârâului </w:t>
      </w:r>
      <w:r w:rsidRPr="008C1B76">
        <w:rPr>
          <w:noProof w:val="0"/>
        </w:rPr>
        <w:lastRenderedPageBreak/>
        <w:t>Șugăului cu Bicazul la baza acestor conglomerate au fost remarcate blocuri</w:t>
      </w:r>
      <w:r w:rsidR="0054373C" w:rsidRPr="008C1B76">
        <w:rPr>
          <w:noProof w:val="0"/>
        </w:rPr>
        <w:t xml:space="preserve"> </w:t>
      </w:r>
      <w:r w:rsidRPr="008C1B76">
        <w:rPr>
          <w:noProof w:val="0"/>
        </w:rPr>
        <w:t>de calcare coraligene în amestec cu material cărbunos.</w:t>
      </w:r>
    </w:p>
    <w:p w:rsidR="00232E88" w:rsidRPr="008C1B76" w:rsidRDefault="00232E88" w:rsidP="00493CAB">
      <w:pPr>
        <w:ind w:firstLine="720"/>
        <w:rPr>
          <w:noProof w:val="0"/>
        </w:rPr>
      </w:pPr>
      <w:r w:rsidRPr="008C1B76">
        <w:rPr>
          <w:noProof w:val="0"/>
        </w:rPr>
        <w:t>Din punct de vedere sedimentar în zona cheilor Șugăului-Munticelu, conglomeratele de Bârnadu apar în 3 faciesuri: conglomerate cu geometrie tabulară care prezintă intern stratificație paralelă, slab schițată, granoclasare normală a clastelor ruditice mari și creșterea ponderii matricei disnspre bază spre top; conglomerate în strate decimetrice cu baze erozive și structură internă oblică la unghi mic, cu slabă implicație a clastelor și gresii submetrice cu stratificație plan-paralelă care pot suporta uneori clasete de dimensiuni mari.</w:t>
      </w:r>
    </w:p>
    <w:p w:rsidR="00232E88" w:rsidRPr="008C1B76" w:rsidRDefault="00232E88" w:rsidP="00493CAB">
      <w:pPr>
        <w:ind w:firstLine="720"/>
        <w:rPr>
          <w:noProof w:val="0"/>
        </w:rPr>
      </w:pPr>
      <w:r w:rsidRPr="008C1B76">
        <w:rPr>
          <w:noProof w:val="0"/>
        </w:rPr>
        <w:t>Alături de semnificația geologic-structurală, calcarele din arealul Munticelu găzduiesc și cel mai îngust sector de chei din zona Masivului Hășmaș, apărute prin procese epigenetice. Râul Șugău care curge în bazinul superior prin depozite de wildflysch și conglomerate de Bârnadu, înainte de confluența cu râul Bicaz se angajează în traversarea barei de calcare cretacice pe direcția NV-SE, sculptând, pe cca. 350 m cele ma</w:t>
      </w:r>
      <w:r w:rsidR="009B2A49" w:rsidRPr="008C1B76">
        <w:rPr>
          <w:noProof w:val="0"/>
        </w:rPr>
        <w:t xml:space="preserve">i înguste chei din această zonă, </w:t>
      </w:r>
      <w:r w:rsidRPr="008C1B76">
        <w:rPr>
          <w:noProof w:val="0"/>
        </w:rPr>
        <w:t>în unele sectoare deschiderea dintre pereții chei</w:t>
      </w:r>
      <w:r w:rsidR="009B2A49" w:rsidRPr="008C1B76">
        <w:rPr>
          <w:noProof w:val="0"/>
        </w:rPr>
        <w:t>lor se reduce la doar 3-4 metri</w:t>
      </w:r>
      <w:r w:rsidRPr="008C1B76">
        <w:rPr>
          <w:noProof w:val="0"/>
        </w:rPr>
        <w:t>.</w:t>
      </w:r>
    </w:p>
    <w:p w:rsidR="00232E88" w:rsidRPr="008C1B76" w:rsidRDefault="00232E88" w:rsidP="00493CAB">
      <w:pPr>
        <w:ind w:firstLine="720"/>
        <w:rPr>
          <w:noProof w:val="0"/>
        </w:rPr>
      </w:pPr>
      <w:r w:rsidRPr="008C1B76">
        <w:rPr>
          <w:noProof w:val="0"/>
        </w:rPr>
        <w:t xml:space="preserve">Prezența substratului calcaros, termofil imprimă reliefului un aspect fragmentat ce reprezintă biotopul preferențial al unor specii endemice carpatice de plante și animale. La acestea se adaugă și acumulările de travertiv din sectorul amonte de Cheile Șugăului, care se datorează unei emergențe cu caracter de izbuc. </w:t>
      </w:r>
    </w:p>
    <w:p w:rsidR="00F56143" w:rsidRPr="008C1B76" w:rsidRDefault="00F56143" w:rsidP="006D4747">
      <w:pPr>
        <w:keepNext/>
        <w:ind w:firstLine="720"/>
        <w:jc w:val="center"/>
        <w:outlineLvl w:val="2"/>
        <w:rPr>
          <w:rFonts w:eastAsia="Times New Roman"/>
          <w:b/>
          <w:bCs/>
          <w:noProof w:val="0"/>
        </w:rPr>
      </w:pPr>
      <w:bookmarkStart w:id="50" w:name="_Toc427061768"/>
      <w:bookmarkStart w:id="51" w:name="_Toc435488356"/>
      <w:r w:rsidRPr="008C1B76">
        <w:rPr>
          <w:rFonts w:eastAsia="Times New Roman"/>
          <w:b/>
          <w:bCs/>
          <w:noProof w:val="0"/>
        </w:rPr>
        <w:t>2.2.2.</w:t>
      </w:r>
      <w:r w:rsidR="00A2372B" w:rsidRPr="008C1B76">
        <w:rPr>
          <w:rFonts w:eastAsia="Times New Roman"/>
          <w:b/>
          <w:bCs/>
          <w:noProof w:val="0"/>
        </w:rPr>
        <w:t xml:space="preserve"> </w:t>
      </w:r>
      <w:r w:rsidRPr="008C1B76">
        <w:rPr>
          <w:rFonts w:eastAsia="Times New Roman"/>
          <w:b/>
          <w:bCs/>
          <w:noProof w:val="0"/>
        </w:rPr>
        <w:t>Relief</w:t>
      </w:r>
      <w:bookmarkEnd w:id="47"/>
      <w:bookmarkEnd w:id="48"/>
      <w:bookmarkEnd w:id="49"/>
      <w:bookmarkEnd w:id="50"/>
      <w:bookmarkEnd w:id="51"/>
    </w:p>
    <w:p w:rsidR="00F56143" w:rsidRPr="008C1B76" w:rsidRDefault="00F56143" w:rsidP="006D4747">
      <w:pPr>
        <w:keepNext/>
        <w:ind w:left="720"/>
        <w:jc w:val="center"/>
        <w:outlineLvl w:val="3"/>
        <w:rPr>
          <w:rFonts w:eastAsia="Times New Roman"/>
          <w:b/>
          <w:bCs/>
          <w:noProof w:val="0"/>
          <w:lang w:val="it-IT"/>
        </w:rPr>
      </w:pPr>
      <w:bookmarkStart w:id="52" w:name="_Toc329095540"/>
      <w:bookmarkStart w:id="53" w:name="_Toc331437292"/>
      <w:r w:rsidRPr="008C1B76">
        <w:rPr>
          <w:rFonts w:eastAsia="Times New Roman"/>
          <w:b/>
          <w:bCs/>
          <w:noProof w:val="0"/>
          <w:lang w:val="it-IT"/>
        </w:rPr>
        <w:t>2.2.2.1.</w:t>
      </w:r>
      <w:r w:rsidR="00A2372B" w:rsidRPr="008C1B76">
        <w:rPr>
          <w:rFonts w:eastAsia="Times New Roman"/>
          <w:b/>
          <w:bCs/>
          <w:noProof w:val="0"/>
          <w:lang w:val="it-IT"/>
        </w:rPr>
        <w:t xml:space="preserve"> </w:t>
      </w:r>
      <w:r w:rsidRPr="008C1B76">
        <w:rPr>
          <w:rFonts w:eastAsia="Times New Roman"/>
          <w:b/>
          <w:bCs/>
          <w:noProof w:val="0"/>
          <w:lang w:val="it-IT"/>
        </w:rPr>
        <w:t>Unităţi</w:t>
      </w:r>
      <w:r w:rsidR="00A2372B" w:rsidRPr="008C1B76">
        <w:rPr>
          <w:rFonts w:eastAsia="Times New Roman"/>
          <w:b/>
          <w:bCs/>
          <w:noProof w:val="0"/>
          <w:lang w:val="it-IT"/>
        </w:rPr>
        <w:t xml:space="preserve"> </w:t>
      </w:r>
      <w:r w:rsidRPr="008C1B76">
        <w:rPr>
          <w:rFonts w:eastAsia="Times New Roman"/>
          <w:b/>
          <w:bCs/>
          <w:noProof w:val="0"/>
          <w:lang w:val="it-IT"/>
        </w:rPr>
        <w:t>de</w:t>
      </w:r>
      <w:r w:rsidR="00A2372B" w:rsidRPr="008C1B76">
        <w:rPr>
          <w:rFonts w:eastAsia="Times New Roman"/>
          <w:b/>
          <w:bCs/>
          <w:noProof w:val="0"/>
          <w:lang w:val="it-IT"/>
        </w:rPr>
        <w:t xml:space="preserve"> </w:t>
      </w:r>
      <w:r w:rsidRPr="008C1B76">
        <w:rPr>
          <w:rFonts w:eastAsia="Times New Roman"/>
          <w:b/>
          <w:bCs/>
          <w:noProof w:val="0"/>
          <w:lang w:val="it-IT"/>
        </w:rPr>
        <w:t>relief</w:t>
      </w:r>
      <w:bookmarkEnd w:id="52"/>
      <w:bookmarkEnd w:id="53"/>
    </w:p>
    <w:p w:rsidR="00B4045B" w:rsidRPr="008C1B76" w:rsidRDefault="00F56143" w:rsidP="00493CAB">
      <w:pPr>
        <w:ind w:firstLine="567"/>
        <w:rPr>
          <w:noProof w:val="0"/>
        </w:rPr>
      </w:pPr>
      <w:r w:rsidRPr="008C1B76">
        <w:rPr>
          <w:noProof w:val="0"/>
        </w:rPr>
        <w:t>Harta</w:t>
      </w:r>
      <w:r w:rsidR="00A2372B" w:rsidRPr="008C1B76">
        <w:rPr>
          <w:noProof w:val="0"/>
        </w:rPr>
        <w:t xml:space="preserve"> </w:t>
      </w:r>
      <w:r w:rsidRPr="008C1B76">
        <w:rPr>
          <w:noProof w:val="0"/>
        </w:rPr>
        <w:t>unităţilor</w:t>
      </w:r>
      <w:r w:rsidR="00A2372B" w:rsidRPr="008C1B76">
        <w:rPr>
          <w:noProof w:val="0"/>
        </w:rPr>
        <w:t xml:space="preserve"> </w:t>
      </w:r>
      <w:r w:rsidRPr="008C1B76">
        <w:rPr>
          <w:noProof w:val="0"/>
        </w:rPr>
        <w:t>de</w:t>
      </w:r>
      <w:r w:rsidR="00A2372B" w:rsidRPr="008C1B76">
        <w:rPr>
          <w:noProof w:val="0"/>
        </w:rPr>
        <w:t xml:space="preserve"> </w:t>
      </w:r>
      <w:r w:rsidRPr="008C1B76">
        <w:rPr>
          <w:noProof w:val="0"/>
        </w:rPr>
        <w:t>relief</w:t>
      </w:r>
      <w:r w:rsidR="00A2372B" w:rsidRPr="008C1B76">
        <w:rPr>
          <w:noProof w:val="0"/>
        </w:rPr>
        <w:t xml:space="preserve"> </w:t>
      </w:r>
      <w:r w:rsidR="00877854" w:rsidRPr="008C1B76">
        <w:rPr>
          <w:noProof w:val="0"/>
        </w:rPr>
        <w:t>este</w:t>
      </w:r>
      <w:r w:rsidR="00A2372B" w:rsidRPr="008C1B76">
        <w:rPr>
          <w:noProof w:val="0"/>
        </w:rPr>
        <w:t xml:space="preserve"> </w:t>
      </w:r>
      <w:r w:rsidR="00877854" w:rsidRPr="008C1B76">
        <w:rPr>
          <w:noProof w:val="0"/>
        </w:rPr>
        <w:t>prezentată</w:t>
      </w:r>
      <w:r w:rsidR="00A2372B" w:rsidRPr="008C1B76">
        <w:rPr>
          <w:noProof w:val="0"/>
        </w:rPr>
        <w:t xml:space="preserve"> </w:t>
      </w:r>
      <w:r w:rsidR="00877854" w:rsidRPr="008C1B76">
        <w:rPr>
          <w:noProof w:val="0"/>
        </w:rPr>
        <w:t>în</w:t>
      </w:r>
      <w:r w:rsidR="00A2372B" w:rsidRPr="008C1B76">
        <w:rPr>
          <w:noProof w:val="0"/>
        </w:rPr>
        <w:t xml:space="preserve"> </w:t>
      </w:r>
      <w:r w:rsidR="00877854" w:rsidRPr="008C1B76">
        <w:rPr>
          <w:noProof w:val="0"/>
        </w:rPr>
        <w:t>Anexa</w:t>
      </w:r>
      <w:r w:rsidR="00A2372B" w:rsidRPr="008C1B76">
        <w:rPr>
          <w:noProof w:val="0"/>
        </w:rPr>
        <w:t xml:space="preserve"> </w:t>
      </w:r>
      <w:r w:rsidR="00877854" w:rsidRPr="008C1B76">
        <w:rPr>
          <w:noProof w:val="0"/>
        </w:rPr>
        <w:t>nr.</w:t>
      </w:r>
      <w:r w:rsidR="0094574B" w:rsidRPr="008C1B76">
        <w:rPr>
          <w:noProof w:val="0"/>
        </w:rPr>
        <w:t>4</w:t>
      </w:r>
    </w:p>
    <w:p w:rsidR="00F56143" w:rsidRPr="008C1B76" w:rsidRDefault="00F56143" w:rsidP="00493CAB">
      <w:pPr>
        <w:ind w:firstLine="567"/>
        <w:rPr>
          <w:noProof w:val="0"/>
        </w:rPr>
      </w:pPr>
      <w:r w:rsidRPr="008C1B76">
        <w:rPr>
          <w:noProof w:val="0"/>
        </w:rPr>
        <w:t>Harta</w:t>
      </w:r>
      <w:r w:rsidR="00A2372B" w:rsidRPr="008C1B76">
        <w:rPr>
          <w:noProof w:val="0"/>
        </w:rPr>
        <w:t xml:space="preserve"> </w:t>
      </w:r>
      <w:r w:rsidRPr="008C1B76">
        <w:rPr>
          <w:noProof w:val="0"/>
        </w:rPr>
        <w:t>punctelor</w:t>
      </w:r>
      <w:r w:rsidR="00A2372B" w:rsidRPr="008C1B76">
        <w:rPr>
          <w:noProof w:val="0"/>
        </w:rPr>
        <w:t xml:space="preserve"> </w:t>
      </w:r>
      <w:r w:rsidRPr="008C1B76">
        <w:rPr>
          <w:noProof w:val="0"/>
        </w:rPr>
        <w:t>de</w:t>
      </w:r>
      <w:r w:rsidR="00A2372B" w:rsidRPr="008C1B76">
        <w:rPr>
          <w:noProof w:val="0"/>
        </w:rPr>
        <w:t xml:space="preserve"> </w:t>
      </w:r>
      <w:r w:rsidRPr="008C1B76">
        <w:rPr>
          <w:noProof w:val="0"/>
        </w:rPr>
        <w:t>cota</w:t>
      </w:r>
      <w:r w:rsidR="00A2372B" w:rsidRPr="008C1B76">
        <w:rPr>
          <w:noProof w:val="0"/>
        </w:rPr>
        <w:t xml:space="preserve"> </w:t>
      </w:r>
      <w:r w:rsidRPr="008C1B76">
        <w:rPr>
          <w:noProof w:val="0"/>
        </w:rPr>
        <w:t>şi</w:t>
      </w:r>
      <w:r w:rsidR="00A2372B" w:rsidRPr="008C1B76">
        <w:rPr>
          <w:noProof w:val="0"/>
        </w:rPr>
        <w:t xml:space="preserve"> </w:t>
      </w:r>
      <w:r w:rsidRPr="008C1B76">
        <w:rPr>
          <w:noProof w:val="0"/>
        </w:rPr>
        <w:t>curbe</w:t>
      </w:r>
      <w:r w:rsidR="00A2372B" w:rsidRPr="008C1B76">
        <w:rPr>
          <w:noProof w:val="0"/>
        </w:rPr>
        <w:t xml:space="preserve"> </w:t>
      </w:r>
      <w:r w:rsidRPr="008C1B76">
        <w:rPr>
          <w:noProof w:val="0"/>
        </w:rPr>
        <w:t>de</w:t>
      </w:r>
      <w:r w:rsidR="00A2372B" w:rsidRPr="008C1B76">
        <w:rPr>
          <w:noProof w:val="0"/>
        </w:rPr>
        <w:t xml:space="preserve"> </w:t>
      </w:r>
      <w:r w:rsidRPr="008C1B76">
        <w:rPr>
          <w:noProof w:val="0"/>
        </w:rPr>
        <w:t>nivel</w:t>
      </w:r>
      <w:r w:rsidR="00A2372B" w:rsidRPr="008C1B76">
        <w:rPr>
          <w:noProof w:val="0"/>
        </w:rPr>
        <w:t xml:space="preserve"> </w:t>
      </w:r>
      <w:r w:rsidR="00877854" w:rsidRPr="008C1B76">
        <w:rPr>
          <w:noProof w:val="0"/>
        </w:rPr>
        <w:t>este</w:t>
      </w:r>
      <w:r w:rsidR="00A2372B" w:rsidRPr="008C1B76">
        <w:rPr>
          <w:noProof w:val="0"/>
        </w:rPr>
        <w:t xml:space="preserve"> </w:t>
      </w:r>
      <w:r w:rsidR="00877854" w:rsidRPr="008C1B76">
        <w:rPr>
          <w:noProof w:val="0"/>
        </w:rPr>
        <w:t>prezentată</w:t>
      </w:r>
      <w:r w:rsidR="00A2372B" w:rsidRPr="008C1B76">
        <w:rPr>
          <w:noProof w:val="0"/>
        </w:rPr>
        <w:t xml:space="preserve"> </w:t>
      </w:r>
      <w:r w:rsidR="00877854" w:rsidRPr="008C1B76">
        <w:rPr>
          <w:noProof w:val="0"/>
        </w:rPr>
        <w:t>în</w:t>
      </w:r>
      <w:r w:rsidR="00A2372B" w:rsidRPr="008C1B76">
        <w:rPr>
          <w:noProof w:val="0"/>
        </w:rPr>
        <w:t xml:space="preserve"> </w:t>
      </w:r>
      <w:r w:rsidR="00DA733C" w:rsidRPr="008C1B76">
        <w:rPr>
          <w:noProof w:val="0"/>
        </w:rPr>
        <w:t>Anexa</w:t>
      </w:r>
      <w:r w:rsidR="00A2372B" w:rsidRPr="008C1B76">
        <w:rPr>
          <w:noProof w:val="0"/>
        </w:rPr>
        <w:t xml:space="preserve"> </w:t>
      </w:r>
      <w:r w:rsidR="00DA733C" w:rsidRPr="008C1B76">
        <w:rPr>
          <w:noProof w:val="0"/>
        </w:rPr>
        <w:t>nr.</w:t>
      </w:r>
      <w:r w:rsidR="001B5D08" w:rsidRPr="008C1B76">
        <w:rPr>
          <w:noProof w:val="0"/>
        </w:rPr>
        <w:t>5</w:t>
      </w:r>
    </w:p>
    <w:p w:rsidR="00211C06" w:rsidRPr="008C1B76" w:rsidRDefault="00211C06" w:rsidP="00493CAB">
      <w:pPr>
        <w:ind w:firstLine="567"/>
        <w:rPr>
          <w:noProof w:val="0"/>
        </w:rPr>
      </w:pPr>
      <w:r w:rsidRPr="008C1B76">
        <w:rPr>
          <w:noProof w:val="0"/>
        </w:rPr>
        <w:t>Harta topografică este prezentată în Anexa 6.</w:t>
      </w:r>
    </w:p>
    <w:p w:rsidR="00232E88" w:rsidRPr="008C1B76" w:rsidRDefault="00232E88" w:rsidP="00493CAB">
      <w:pPr>
        <w:ind w:firstLine="720"/>
        <w:rPr>
          <w:noProof w:val="0"/>
        </w:rPr>
      </w:pPr>
      <w:r w:rsidRPr="008C1B76">
        <w:rPr>
          <w:noProof w:val="0"/>
        </w:rPr>
        <w:t>Situl Natura 2000 ROSCI0033 Cheile Şugaului Munticelu face parte integrantă din cadrul Munţilor Hăşmaşului, situaţi în aria centrală a Carpaţilor Orientali.</w:t>
      </w:r>
      <w:r w:rsidR="0054373C" w:rsidRPr="008C1B76">
        <w:rPr>
          <w:noProof w:val="0"/>
        </w:rPr>
        <w:t xml:space="preserve"> </w:t>
      </w:r>
      <w:r w:rsidRPr="008C1B76">
        <w:rPr>
          <w:noProof w:val="0"/>
        </w:rPr>
        <w:t xml:space="preserve">Din punct de vedere hipsometric altitudinea medie a sitului este 996 m, variind între 659 m </w:t>
      </w:r>
      <w:r w:rsidR="009B2A49" w:rsidRPr="008C1B76">
        <w:rPr>
          <w:noProof w:val="0"/>
        </w:rPr>
        <w:t>-</w:t>
      </w:r>
      <w:r w:rsidRPr="008C1B76">
        <w:rPr>
          <w:noProof w:val="0"/>
        </w:rPr>
        <w:t xml:space="preserve">altitudinea minimă, la confluenţa pârâului Şugău cu râul Bicaz şi 1381 m </w:t>
      </w:r>
      <w:r w:rsidR="009B2A49" w:rsidRPr="008C1B76">
        <w:rPr>
          <w:noProof w:val="0"/>
        </w:rPr>
        <w:t>-</w:t>
      </w:r>
      <w:r w:rsidRPr="008C1B76">
        <w:rPr>
          <w:noProof w:val="0"/>
        </w:rPr>
        <w:t>altitudinea maximă</w:t>
      </w:r>
      <w:r w:rsidR="009B2A49" w:rsidRPr="008C1B76">
        <w:rPr>
          <w:noProof w:val="0"/>
        </w:rPr>
        <w:t xml:space="preserve"> din culmea masivului Munticelu</w:t>
      </w:r>
      <w:r w:rsidRPr="008C1B76">
        <w:rPr>
          <w:noProof w:val="0"/>
        </w:rPr>
        <w:t>.</w:t>
      </w:r>
    </w:p>
    <w:p w:rsidR="00232E88" w:rsidRPr="008C1B76" w:rsidRDefault="00232E88" w:rsidP="00493CAB">
      <w:pPr>
        <w:rPr>
          <w:b/>
          <w:noProof w:val="0"/>
        </w:rPr>
      </w:pPr>
      <w:r w:rsidRPr="008C1B76">
        <w:rPr>
          <w:b/>
          <w:noProof w:val="0"/>
        </w:rPr>
        <w:t>Unităţi majore de relief în care se integrează situl ROSCI0033 Cheile Şugăului Munticelu</w:t>
      </w:r>
    </w:p>
    <w:p w:rsidR="00DE62B1" w:rsidRPr="008C1B76" w:rsidRDefault="00DE62B1" w:rsidP="00493CAB">
      <w:pPr>
        <w:ind w:left="5760" w:firstLine="720"/>
        <w:rPr>
          <w:noProof w:val="0"/>
        </w:rPr>
      </w:pPr>
      <w:r w:rsidRPr="008C1B76">
        <w:rPr>
          <w:noProof w:val="0"/>
        </w:rPr>
        <w:t>Tabel 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6"/>
        <w:gridCol w:w="2796"/>
        <w:gridCol w:w="1903"/>
      </w:tblGrid>
      <w:tr w:rsidR="00232E88" w:rsidRPr="008C1B76" w:rsidTr="00D769AA">
        <w:trPr>
          <w:trHeight w:val="314"/>
          <w:jc w:val="center"/>
        </w:trPr>
        <w:tc>
          <w:tcPr>
            <w:tcW w:w="0" w:type="auto"/>
            <w:shd w:val="clear" w:color="auto" w:fill="auto"/>
            <w:vAlign w:val="center"/>
          </w:tcPr>
          <w:p w:rsidR="00232E88" w:rsidRPr="008C1B76" w:rsidRDefault="00232E88" w:rsidP="00493CAB">
            <w:pPr>
              <w:rPr>
                <w:b/>
                <w:noProof w:val="0"/>
              </w:rPr>
            </w:pPr>
            <w:r w:rsidRPr="008C1B76">
              <w:rPr>
                <w:b/>
                <w:noProof w:val="0"/>
              </w:rPr>
              <w:t>Nr</w:t>
            </w:r>
          </w:p>
        </w:tc>
        <w:tc>
          <w:tcPr>
            <w:tcW w:w="0" w:type="auto"/>
            <w:shd w:val="clear" w:color="auto" w:fill="auto"/>
            <w:vAlign w:val="center"/>
          </w:tcPr>
          <w:p w:rsidR="00232E88" w:rsidRPr="008C1B76" w:rsidRDefault="00232E88" w:rsidP="00493CAB">
            <w:pPr>
              <w:rPr>
                <w:b/>
                <w:noProof w:val="0"/>
              </w:rPr>
            </w:pPr>
            <w:r w:rsidRPr="008C1B76">
              <w:rPr>
                <w:b/>
                <w:noProof w:val="0"/>
              </w:rPr>
              <w:t>Unitatea majora de relief</w:t>
            </w:r>
          </w:p>
        </w:tc>
        <w:tc>
          <w:tcPr>
            <w:tcW w:w="0" w:type="auto"/>
            <w:shd w:val="clear" w:color="auto" w:fill="auto"/>
            <w:vAlign w:val="center"/>
          </w:tcPr>
          <w:p w:rsidR="00232E88" w:rsidRPr="008C1B76" w:rsidRDefault="00232E88" w:rsidP="00493CAB">
            <w:pPr>
              <w:rPr>
                <w:b/>
                <w:noProof w:val="0"/>
                <w:lang w:val="en-US"/>
              </w:rPr>
            </w:pPr>
            <w:r w:rsidRPr="008C1B76">
              <w:rPr>
                <w:b/>
                <w:noProof w:val="0"/>
              </w:rPr>
              <w:t>Procent ocupare</w:t>
            </w:r>
          </w:p>
        </w:tc>
      </w:tr>
      <w:tr w:rsidR="00232E88" w:rsidRPr="008C1B76" w:rsidTr="00D769AA">
        <w:trPr>
          <w:jc w:val="center"/>
        </w:trPr>
        <w:tc>
          <w:tcPr>
            <w:tcW w:w="0" w:type="auto"/>
            <w:shd w:val="clear" w:color="auto" w:fill="auto"/>
            <w:vAlign w:val="center"/>
          </w:tcPr>
          <w:p w:rsidR="00232E88" w:rsidRPr="008C1B76" w:rsidRDefault="00232E88" w:rsidP="00493CAB">
            <w:pPr>
              <w:rPr>
                <w:noProof w:val="0"/>
              </w:rPr>
            </w:pPr>
            <w:r w:rsidRPr="008C1B76">
              <w:rPr>
                <w:noProof w:val="0"/>
              </w:rPr>
              <w:t>1</w:t>
            </w:r>
          </w:p>
        </w:tc>
        <w:tc>
          <w:tcPr>
            <w:tcW w:w="0" w:type="auto"/>
            <w:shd w:val="clear" w:color="auto" w:fill="auto"/>
            <w:vAlign w:val="center"/>
          </w:tcPr>
          <w:p w:rsidR="00232E88" w:rsidRPr="008C1B76" w:rsidRDefault="00232E88" w:rsidP="00493CAB">
            <w:pPr>
              <w:rPr>
                <w:noProof w:val="0"/>
              </w:rPr>
            </w:pPr>
            <w:r w:rsidRPr="008C1B76">
              <w:rPr>
                <w:noProof w:val="0"/>
              </w:rPr>
              <w:t>Munte</w:t>
            </w:r>
          </w:p>
        </w:tc>
        <w:tc>
          <w:tcPr>
            <w:tcW w:w="0" w:type="auto"/>
            <w:shd w:val="clear" w:color="auto" w:fill="auto"/>
            <w:vAlign w:val="center"/>
          </w:tcPr>
          <w:p w:rsidR="00232E88" w:rsidRPr="008C1B76" w:rsidRDefault="00232E88" w:rsidP="00493CAB">
            <w:pPr>
              <w:rPr>
                <w:noProof w:val="0"/>
              </w:rPr>
            </w:pPr>
            <w:r w:rsidRPr="008C1B76">
              <w:rPr>
                <w:noProof w:val="0"/>
              </w:rPr>
              <w:t>100%</w:t>
            </w:r>
          </w:p>
        </w:tc>
      </w:tr>
      <w:tr w:rsidR="00232E88" w:rsidRPr="008C1B76" w:rsidTr="00D769AA">
        <w:trPr>
          <w:jc w:val="center"/>
        </w:trPr>
        <w:tc>
          <w:tcPr>
            <w:tcW w:w="0" w:type="auto"/>
            <w:shd w:val="clear" w:color="auto" w:fill="auto"/>
            <w:vAlign w:val="center"/>
          </w:tcPr>
          <w:p w:rsidR="00232E88" w:rsidRPr="008C1B76" w:rsidRDefault="00232E88" w:rsidP="00493CAB">
            <w:pPr>
              <w:rPr>
                <w:noProof w:val="0"/>
              </w:rPr>
            </w:pPr>
            <w:r w:rsidRPr="008C1B76">
              <w:rPr>
                <w:noProof w:val="0"/>
              </w:rPr>
              <w:t>2</w:t>
            </w:r>
          </w:p>
        </w:tc>
        <w:tc>
          <w:tcPr>
            <w:tcW w:w="0" w:type="auto"/>
            <w:shd w:val="clear" w:color="auto" w:fill="auto"/>
            <w:vAlign w:val="center"/>
          </w:tcPr>
          <w:p w:rsidR="00232E88" w:rsidRPr="008C1B76" w:rsidRDefault="00232E88" w:rsidP="00493CAB">
            <w:pPr>
              <w:rPr>
                <w:noProof w:val="0"/>
              </w:rPr>
            </w:pPr>
            <w:r w:rsidRPr="008C1B76">
              <w:rPr>
                <w:noProof w:val="0"/>
              </w:rPr>
              <w:t>Deal/Podiş</w:t>
            </w:r>
          </w:p>
        </w:tc>
        <w:tc>
          <w:tcPr>
            <w:tcW w:w="0" w:type="auto"/>
            <w:shd w:val="clear" w:color="auto" w:fill="auto"/>
            <w:vAlign w:val="center"/>
          </w:tcPr>
          <w:p w:rsidR="00232E88" w:rsidRPr="008C1B76" w:rsidRDefault="00232E88" w:rsidP="00493CAB">
            <w:pPr>
              <w:rPr>
                <w:noProof w:val="0"/>
              </w:rPr>
            </w:pPr>
            <w:r w:rsidRPr="008C1B76">
              <w:rPr>
                <w:noProof w:val="0"/>
              </w:rPr>
              <w:t>0%</w:t>
            </w:r>
          </w:p>
        </w:tc>
      </w:tr>
    </w:tbl>
    <w:p w:rsidR="00DE62B1" w:rsidRPr="008C1B76" w:rsidRDefault="00DE62B1" w:rsidP="00493CAB">
      <w:pPr>
        <w:ind w:left="1800"/>
        <w:rPr>
          <w:noProof w:val="0"/>
        </w:rPr>
      </w:pPr>
    </w:p>
    <w:p w:rsidR="00DE62B1" w:rsidRPr="008C1B76" w:rsidRDefault="00DE62B1" w:rsidP="006D4747">
      <w:pPr>
        <w:jc w:val="center"/>
        <w:rPr>
          <w:noProof w:val="0"/>
        </w:rPr>
      </w:pPr>
      <w:r w:rsidRPr="008C1B76">
        <w:rPr>
          <w:b/>
          <w:noProof w:val="0"/>
        </w:rPr>
        <w:t>Unităţi de relief în care se integrează situl</w:t>
      </w:r>
    </w:p>
    <w:p w:rsidR="00232E88" w:rsidRPr="008C1B76" w:rsidRDefault="00DE62B1" w:rsidP="006D4747">
      <w:pPr>
        <w:ind w:left="3240" w:firstLine="360"/>
        <w:jc w:val="center"/>
        <w:rPr>
          <w:noProof w:val="0"/>
        </w:rPr>
      </w:pPr>
      <w:r w:rsidRPr="008C1B76">
        <w:rPr>
          <w:noProof w:val="0"/>
        </w:rPr>
        <w:t>Tabel 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tblPr>
      <w:tblGrid>
        <w:gridCol w:w="496"/>
        <w:gridCol w:w="1989"/>
        <w:gridCol w:w="1903"/>
      </w:tblGrid>
      <w:tr w:rsidR="00232E88" w:rsidRPr="008C1B76" w:rsidTr="006371B5">
        <w:trPr>
          <w:trHeight w:val="314"/>
          <w:jc w:val="center"/>
        </w:trPr>
        <w:tc>
          <w:tcPr>
            <w:tcW w:w="0" w:type="auto"/>
            <w:shd w:val="clear" w:color="auto" w:fill="FFFFFF"/>
            <w:vAlign w:val="center"/>
          </w:tcPr>
          <w:p w:rsidR="00232E88" w:rsidRPr="008C1B76" w:rsidRDefault="00232E88" w:rsidP="00493CAB">
            <w:pPr>
              <w:rPr>
                <w:b/>
                <w:noProof w:val="0"/>
              </w:rPr>
            </w:pPr>
            <w:r w:rsidRPr="008C1B76">
              <w:rPr>
                <w:b/>
                <w:noProof w:val="0"/>
              </w:rPr>
              <w:t>Nr</w:t>
            </w:r>
          </w:p>
        </w:tc>
        <w:tc>
          <w:tcPr>
            <w:tcW w:w="0" w:type="auto"/>
            <w:shd w:val="clear" w:color="auto" w:fill="FFFFFF"/>
            <w:vAlign w:val="center"/>
          </w:tcPr>
          <w:p w:rsidR="00232E88" w:rsidRPr="008C1B76" w:rsidRDefault="00232E88" w:rsidP="00493CAB">
            <w:pPr>
              <w:rPr>
                <w:b/>
                <w:noProof w:val="0"/>
              </w:rPr>
            </w:pPr>
            <w:r w:rsidRPr="008C1B76">
              <w:rPr>
                <w:b/>
                <w:noProof w:val="0"/>
              </w:rPr>
              <w:t>Unitatea de relief</w:t>
            </w:r>
          </w:p>
        </w:tc>
        <w:tc>
          <w:tcPr>
            <w:tcW w:w="0" w:type="auto"/>
            <w:shd w:val="clear" w:color="auto" w:fill="FFFFFF"/>
            <w:vAlign w:val="center"/>
          </w:tcPr>
          <w:p w:rsidR="00232E88" w:rsidRPr="008C1B76" w:rsidRDefault="00232E88" w:rsidP="00493CAB">
            <w:pPr>
              <w:rPr>
                <w:b/>
                <w:noProof w:val="0"/>
                <w:lang w:val="en-US"/>
              </w:rPr>
            </w:pPr>
            <w:r w:rsidRPr="008C1B76">
              <w:rPr>
                <w:b/>
                <w:noProof w:val="0"/>
              </w:rPr>
              <w:t>Procent ocupare</w:t>
            </w:r>
          </w:p>
        </w:tc>
      </w:tr>
      <w:tr w:rsidR="00232E88" w:rsidRPr="008C1B76" w:rsidTr="006371B5">
        <w:trPr>
          <w:jc w:val="center"/>
        </w:trPr>
        <w:tc>
          <w:tcPr>
            <w:tcW w:w="0" w:type="auto"/>
            <w:shd w:val="clear" w:color="auto" w:fill="FFFFFF"/>
            <w:vAlign w:val="center"/>
          </w:tcPr>
          <w:p w:rsidR="00232E88" w:rsidRPr="008C1B76" w:rsidRDefault="00232E88" w:rsidP="00493CAB">
            <w:pPr>
              <w:rPr>
                <w:noProof w:val="0"/>
              </w:rPr>
            </w:pPr>
            <w:r w:rsidRPr="008C1B76">
              <w:rPr>
                <w:noProof w:val="0"/>
              </w:rPr>
              <w:t>1</w:t>
            </w:r>
          </w:p>
        </w:tc>
        <w:tc>
          <w:tcPr>
            <w:tcW w:w="0" w:type="auto"/>
            <w:shd w:val="clear" w:color="auto" w:fill="FFFFFF"/>
            <w:vAlign w:val="center"/>
          </w:tcPr>
          <w:p w:rsidR="00232E88" w:rsidRPr="008C1B76" w:rsidRDefault="00232E88" w:rsidP="00493CAB">
            <w:pPr>
              <w:rPr>
                <w:noProof w:val="0"/>
              </w:rPr>
            </w:pPr>
            <w:r w:rsidRPr="008C1B76">
              <w:rPr>
                <w:noProof w:val="0"/>
              </w:rPr>
              <w:t>M-tii Hăşmaş</w:t>
            </w:r>
          </w:p>
        </w:tc>
        <w:tc>
          <w:tcPr>
            <w:tcW w:w="0" w:type="auto"/>
            <w:shd w:val="clear" w:color="auto" w:fill="FFFFFF"/>
            <w:vAlign w:val="center"/>
          </w:tcPr>
          <w:p w:rsidR="00232E88" w:rsidRPr="008C1B76" w:rsidRDefault="00232E88" w:rsidP="00493CAB">
            <w:pPr>
              <w:rPr>
                <w:noProof w:val="0"/>
              </w:rPr>
            </w:pPr>
            <w:r w:rsidRPr="008C1B76">
              <w:rPr>
                <w:noProof w:val="0"/>
              </w:rPr>
              <w:t>100%</w:t>
            </w:r>
          </w:p>
        </w:tc>
      </w:tr>
    </w:tbl>
    <w:p w:rsidR="00DE62B1" w:rsidRPr="008C1B76" w:rsidRDefault="00DE62B1" w:rsidP="00493CAB">
      <w:pPr>
        <w:ind w:firstLine="720"/>
        <w:rPr>
          <w:noProof w:val="0"/>
        </w:rPr>
      </w:pPr>
    </w:p>
    <w:p w:rsidR="00232E88" w:rsidRPr="008C1B76" w:rsidRDefault="00232E88" w:rsidP="00493CAB">
      <w:pPr>
        <w:ind w:firstLine="720"/>
        <w:rPr>
          <w:noProof w:val="0"/>
        </w:rPr>
      </w:pPr>
      <w:r w:rsidRPr="008C1B76">
        <w:rPr>
          <w:noProof w:val="0"/>
        </w:rPr>
        <w:t xml:space="preserve">Distribuţia spaţială pe trepte altitudinale arată că, în cea mai mare parte, situl se încadrează în clasa de valori cuprinsă între 800 şi 1200 m </w:t>
      </w:r>
      <w:r w:rsidR="00DE62B1" w:rsidRPr="008C1B76">
        <w:rPr>
          <w:noProof w:val="0"/>
        </w:rPr>
        <w:t>-72,5%</w:t>
      </w:r>
      <w:r w:rsidRPr="008C1B76">
        <w:rPr>
          <w:noProof w:val="0"/>
        </w:rPr>
        <w:t xml:space="preserve">, urmată de clasa de valori cuprinsă între 1200 şi 1381 m </w:t>
      </w:r>
      <w:r w:rsidR="00DE62B1" w:rsidRPr="008C1B76">
        <w:rPr>
          <w:noProof w:val="0"/>
        </w:rPr>
        <w:t>14,8%</w:t>
      </w:r>
      <w:r w:rsidRPr="008C1B76">
        <w:rPr>
          <w:noProof w:val="0"/>
        </w:rPr>
        <w:t xml:space="preserve"> şi cea cuprinsă între 500 şi 800 m </w:t>
      </w:r>
      <w:r w:rsidR="00DE62B1" w:rsidRPr="008C1B76">
        <w:rPr>
          <w:noProof w:val="0"/>
        </w:rPr>
        <w:t>12,7%</w:t>
      </w:r>
      <w:r w:rsidRPr="008C1B76">
        <w:rPr>
          <w:noProof w:val="0"/>
        </w:rPr>
        <w:t>.</w:t>
      </w:r>
    </w:p>
    <w:p w:rsidR="00232E88" w:rsidRPr="008C1B76" w:rsidRDefault="00232E88" w:rsidP="006D4747">
      <w:pPr>
        <w:jc w:val="center"/>
        <w:rPr>
          <w:b/>
          <w:noProof w:val="0"/>
        </w:rPr>
      </w:pPr>
      <w:r w:rsidRPr="008C1B76">
        <w:rPr>
          <w:b/>
          <w:noProof w:val="0"/>
        </w:rPr>
        <w:t>Treptele altimetrice în cadrul sitului ROSCI0033 Cheile Şugăului Munticelu</w:t>
      </w:r>
    </w:p>
    <w:p w:rsidR="004428E0" w:rsidRPr="008C1B76" w:rsidRDefault="0054373C" w:rsidP="006D4747">
      <w:pPr>
        <w:ind w:left="3600"/>
        <w:jc w:val="center"/>
        <w:rPr>
          <w:noProof w:val="0"/>
        </w:rPr>
      </w:pPr>
      <w:r w:rsidRPr="008C1B76">
        <w:rPr>
          <w:noProof w:val="0"/>
        </w:rPr>
        <w:t xml:space="preserve"> </w:t>
      </w:r>
      <w:r w:rsidR="00DE62B1" w:rsidRPr="008C1B76">
        <w:rPr>
          <w:noProof w:val="0"/>
        </w:rPr>
        <w:t xml:space="preserve">Tabel </w:t>
      </w:r>
      <w:r w:rsidR="006D4747" w:rsidRPr="008C1B76">
        <w:rPr>
          <w:noProof w:val="0"/>
        </w:rPr>
        <w:t>nr.</w:t>
      </w:r>
      <w:r w:rsidR="00DE62B1" w:rsidRPr="008C1B76">
        <w:rPr>
          <w:noProof w:val="0"/>
        </w:rPr>
        <w:t>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6"/>
        <w:gridCol w:w="2436"/>
        <w:gridCol w:w="1903"/>
      </w:tblGrid>
      <w:tr w:rsidR="00232E88" w:rsidRPr="008C1B76" w:rsidTr="00D769AA">
        <w:trPr>
          <w:trHeight w:val="314"/>
          <w:jc w:val="center"/>
        </w:trPr>
        <w:tc>
          <w:tcPr>
            <w:tcW w:w="0" w:type="auto"/>
            <w:shd w:val="clear" w:color="auto" w:fill="auto"/>
            <w:vAlign w:val="center"/>
          </w:tcPr>
          <w:p w:rsidR="00232E88" w:rsidRPr="008C1B76" w:rsidRDefault="00232E88" w:rsidP="00493CAB">
            <w:pPr>
              <w:rPr>
                <w:b/>
                <w:noProof w:val="0"/>
              </w:rPr>
            </w:pPr>
            <w:r w:rsidRPr="008C1B76">
              <w:rPr>
                <w:b/>
                <w:noProof w:val="0"/>
              </w:rPr>
              <w:t>Nr</w:t>
            </w:r>
          </w:p>
        </w:tc>
        <w:tc>
          <w:tcPr>
            <w:tcW w:w="0" w:type="auto"/>
            <w:shd w:val="clear" w:color="auto" w:fill="auto"/>
            <w:vAlign w:val="center"/>
          </w:tcPr>
          <w:p w:rsidR="00232E88" w:rsidRPr="008C1B76" w:rsidRDefault="00232E88" w:rsidP="00493CAB">
            <w:pPr>
              <w:rPr>
                <w:b/>
                <w:noProof w:val="0"/>
              </w:rPr>
            </w:pPr>
            <w:r w:rsidRPr="008C1B76">
              <w:rPr>
                <w:b/>
                <w:noProof w:val="0"/>
              </w:rPr>
              <w:t>Treapta hipsometrică</w:t>
            </w:r>
          </w:p>
        </w:tc>
        <w:tc>
          <w:tcPr>
            <w:tcW w:w="0" w:type="auto"/>
            <w:shd w:val="clear" w:color="auto" w:fill="auto"/>
            <w:vAlign w:val="center"/>
          </w:tcPr>
          <w:p w:rsidR="00232E88" w:rsidRPr="008C1B76" w:rsidRDefault="00232E88" w:rsidP="00493CAB">
            <w:pPr>
              <w:rPr>
                <w:b/>
                <w:noProof w:val="0"/>
                <w:lang w:val="en-US"/>
              </w:rPr>
            </w:pPr>
            <w:r w:rsidRPr="008C1B76">
              <w:rPr>
                <w:b/>
                <w:noProof w:val="0"/>
              </w:rPr>
              <w:t>Procent ocupare</w:t>
            </w:r>
          </w:p>
        </w:tc>
      </w:tr>
      <w:tr w:rsidR="00232E88" w:rsidRPr="008C1B76" w:rsidTr="00D769AA">
        <w:trPr>
          <w:jc w:val="center"/>
        </w:trPr>
        <w:tc>
          <w:tcPr>
            <w:tcW w:w="0" w:type="auto"/>
            <w:shd w:val="clear" w:color="auto" w:fill="auto"/>
            <w:vAlign w:val="center"/>
          </w:tcPr>
          <w:p w:rsidR="00232E88" w:rsidRPr="008C1B76" w:rsidRDefault="00232E88" w:rsidP="00493CAB">
            <w:pPr>
              <w:rPr>
                <w:noProof w:val="0"/>
              </w:rPr>
            </w:pPr>
            <w:r w:rsidRPr="008C1B76">
              <w:rPr>
                <w:noProof w:val="0"/>
              </w:rPr>
              <w:t>1</w:t>
            </w:r>
          </w:p>
        </w:tc>
        <w:tc>
          <w:tcPr>
            <w:tcW w:w="0" w:type="auto"/>
            <w:shd w:val="clear" w:color="auto" w:fill="auto"/>
            <w:vAlign w:val="center"/>
          </w:tcPr>
          <w:p w:rsidR="00232E88" w:rsidRPr="008C1B76" w:rsidRDefault="00232E88" w:rsidP="00493CAB">
            <w:pPr>
              <w:rPr>
                <w:noProof w:val="0"/>
              </w:rPr>
            </w:pPr>
            <w:r w:rsidRPr="008C1B76">
              <w:rPr>
                <w:noProof w:val="0"/>
              </w:rPr>
              <w:t>500-800</w:t>
            </w:r>
          </w:p>
        </w:tc>
        <w:tc>
          <w:tcPr>
            <w:tcW w:w="0" w:type="auto"/>
            <w:shd w:val="clear" w:color="auto" w:fill="auto"/>
            <w:vAlign w:val="center"/>
          </w:tcPr>
          <w:p w:rsidR="00232E88" w:rsidRPr="008C1B76" w:rsidRDefault="00232E88" w:rsidP="00493CAB">
            <w:pPr>
              <w:rPr>
                <w:noProof w:val="0"/>
              </w:rPr>
            </w:pPr>
            <w:r w:rsidRPr="008C1B76">
              <w:rPr>
                <w:noProof w:val="0"/>
              </w:rPr>
              <w:t>12,7%</w:t>
            </w:r>
          </w:p>
        </w:tc>
      </w:tr>
      <w:tr w:rsidR="00232E88" w:rsidRPr="008C1B76" w:rsidTr="00D769AA">
        <w:trPr>
          <w:jc w:val="center"/>
        </w:trPr>
        <w:tc>
          <w:tcPr>
            <w:tcW w:w="0" w:type="auto"/>
            <w:shd w:val="clear" w:color="auto" w:fill="auto"/>
            <w:vAlign w:val="center"/>
          </w:tcPr>
          <w:p w:rsidR="00232E88" w:rsidRPr="008C1B76" w:rsidRDefault="00232E88" w:rsidP="00493CAB">
            <w:pPr>
              <w:rPr>
                <w:noProof w:val="0"/>
              </w:rPr>
            </w:pPr>
            <w:r w:rsidRPr="008C1B76">
              <w:rPr>
                <w:noProof w:val="0"/>
              </w:rPr>
              <w:t>2</w:t>
            </w:r>
          </w:p>
        </w:tc>
        <w:tc>
          <w:tcPr>
            <w:tcW w:w="0" w:type="auto"/>
            <w:shd w:val="clear" w:color="auto" w:fill="auto"/>
            <w:vAlign w:val="center"/>
          </w:tcPr>
          <w:p w:rsidR="00232E88" w:rsidRPr="008C1B76" w:rsidRDefault="00232E88" w:rsidP="00493CAB">
            <w:pPr>
              <w:rPr>
                <w:noProof w:val="0"/>
              </w:rPr>
            </w:pPr>
            <w:r w:rsidRPr="008C1B76">
              <w:rPr>
                <w:noProof w:val="0"/>
              </w:rPr>
              <w:t>800-1200</w:t>
            </w:r>
          </w:p>
        </w:tc>
        <w:tc>
          <w:tcPr>
            <w:tcW w:w="0" w:type="auto"/>
            <w:shd w:val="clear" w:color="auto" w:fill="auto"/>
            <w:vAlign w:val="center"/>
          </w:tcPr>
          <w:p w:rsidR="00232E88" w:rsidRPr="008C1B76" w:rsidRDefault="00232E88" w:rsidP="00493CAB">
            <w:pPr>
              <w:rPr>
                <w:noProof w:val="0"/>
              </w:rPr>
            </w:pPr>
            <w:r w:rsidRPr="008C1B76">
              <w:rPr>
                <w:noProof w:val="0"/>
              </w:rPr>
              <w:t>72,5%</w:t>
            </w:r>
          </w:p>
        </w:tc>
      </w:tr>
      <w:tr w:rsidR="00232E88" w:rsidRPr="008C1B76" w:rsidTr="00D769AA">
        <w:trPr>
          <w:jc w:val="center"/>
        </w:trPr>
        <w:tc>
          <w:tcPr>
            <w:tcW w:w="0" w:type="auto"/>
            <w:shd w:val="clear" w:color="auto" w:fill="auto"/>
            <w:vAlign w:val="center"/>
          </w:tcPr>
          <w:p w:rsidR="00232E88" w:rsidRPr="008C1B76" w:rsidRDefault="00232E88" w:rsidP="00493CAB">
            <w:pPr>
              <w:rPr>
                <w:noProof w:val="0"/>
              </w:rPr>
            </w:pPr>
            <w:r w:rsidRPr="008C1B76">
              <w:rPr>
                <w:noProof w:val="0"/>
              </w:rPr>
              <w:t>3</w:t>
            </w:r>
          </w:p>
        </w:tc>
        <w:tc>
          <w:tcPr>
            <w:tcW w:w="0" w:type="auto"/>
            <w:shd w:val="clear" w:color="auto" w:fill="auto"/>
            <w:vAlign w:val="center"/>
          </w:tcPr>
          <w:p w:rsidR="00232E88" w:rsidRPr="008C1B76" w:rsidRDefault="00232E88" w:rsidP="00493CAB">
            <w:pPr>
              <w:rPr>
                <w:noProof w:val="0"/>
              </w:rPr>
            </w:pPr>
            <w:r w:rsidRPr="008C1B76">
              <w:rPr>
                <w:noProof w:val="0"/>
              </w:rPr>
              <w:t>1200-1800</w:t>
            </w:r>
          </w:p>
        </w:tc>
        <w:tc>
          <w:tcPr>
            <w:tcW w:w="0" w:type="auto"/>
            <w:shd w:val="clear" w:color="auto" w:fill="auto"/>
            <w:vAlign w:val="center"/>
          </w:tcPr>
          <w:p w:rsidR="00232E88" w:rsidRPr="008C1B76" w:rsidRDefault="00232E88" w:rsidP="00493CAB">
            <w:pPr>
              <w:rPr>
                <w:noProof w:val="0"/>
              </w:rPr>
            </w:pPr>
            <w:r w:rsidRPr="008C1B76">
              <w:rPr>
                <w:noProof w:val="0"/>
              </w:rPr>
              <w:t>14,8%</w:t>
            </w:r>
          </w:p>
        </w:tc>
      </w:tr>
    </w:tbl>
    <w:p w:rsidR="00BF0575" w:rsidRPr="008C1B76" w:rsidRDefault="00BF0575" w:rsidP="00493CAB">
      <w:pPr>
        <w:rPr>
          <w:noProof w:val="0"/>
        </w:rPr>
      </w:pPr>
      <w:r w:rsidRPr="008C1B76">
        <w:rPr>
          <w:noProof w:val="0"/>
        </w:rPr>
        <w:t>Harta</w:t>
      </w:r>
      <w:r w:rsidR="00A2372B" w:rsidRPr="008C1B76">
        <w:rPr>
          <w:noProof w:val="0"/>
        </w:rPr>
        <w:t xml:space="preserve"> </w:t>
      </w:r>
      <w:r w:rsidRPr="008C1B76">
        <w:rPr>
          <w:noProof w:val="0"/>
        </w:rPr>
        <w:t>treptelor</w:t>
      </w:r>
      <w:r w:rsidR="00A2372B" w:rsidRPr="008C1B76">
        <w:rPr>
          <w:noProof w:val="0"/>
        </w:rPr>
        <w:t xml:space="preserve"> </w:t>
      </w:r>
      <w:r w:rsidRPr="008C1B76">
        <w:rPr>
          <w:noProof w:val="0"/>
        </w:rPr>
        <w:t>hipsometrice</w:t>
      </w:r>
      <w:r w:rsidR="00A2372B" w:rsidRPr="008C1B76">
        <w:rPr>
          <w:noProof w:val="0"/>
        </w:rPr>
        <w:t xml:space="preserve"> </w:t>
      </w:r>
      <w:r w:rsidRPr="008C1B76">
        <w:rPr>
          <w:noProof w:val="0"/>
        </w:rPr>
        <w:t>este</w:t>
      </w:r>
      <w:r w:rsidR="00A2372B" w:rsidRPr="008C1B76">
        <w:rPr>
          <w:noProof w:val="0"/>
        </w:rPr>
        <w:t xml:space="preserve"> </w:t>
      </w:r>
      <w:r w:rsidRPr="008C1B76">
        <w:rPr>
          <w:noProof w:val="0"/>
        </w:rPr>
        <w:t>prezentată</w:t>
      </w:r>
      <w:r w:rsidR="00A2372B" w:rsidRPr="008C1B76">
        <w:rPr>
          <w:noProof w:val="0"/>
        </w:rPr>
        <w:t xml:space="preserve"> </w:t>
      </w:r>
      <w:r w:rsidRPr="008C1B76">
        <w:rPr>
          <w:noProof w:val="0"/>
        </w:rPr>
        <w:t>în</w:t>
      </w:r>
      <w:r w:rsidR="00A2372B" w:rsidRPr="008C1B76">
        <w:rPr>
          <w:noProof w:val="0"/>
        </w:rPr>
        <w:t xml:space="preserve"> </w:t>
      </w:r>
      <w:r w:rsidRPr="008C1B76">
        <w:rPr>
          <w:noProof w:val="0"/>
        </w:rPr>
        <w:t>Anexa</w:t>
      </w:r>
      <w:r w:rsidR="00A2372B" w:rsidRPr="008C1B76">
        <w:rPr>
          <w:noProof w:val="0"/>
        </w:rPr>
        <w:t xml:space="preserve"> </w:t>
      </w:r>
      <w:r w:rsidRPr="008C1B76">
        <w:rPr>
          <w:noProof w:val="0"/>
        </w:rPr>
        <w:t>nr.7</w:t>
      </w:r>
    </w:p>
    <w:p w:rsidR="00F56143" w:rsidRPr="008C1B76" w:rsidRDefault="00F56143" w:rsidP="006D4747">
      <w:pPr>
        <w:keepNext/>
        <w:jc w:val="center"/>
        <w:outlineLvl w:val="3"/>
        <w:rPr>
          <w:rFonts w:eastAsia="Times New Roman"/>
          <w:b/>
          <w:bCs/>
          <w:noProof w:val="0"/>
          <w:lang w:val="it-IT"/>
        </w:rPr>
      </w:pPr>
      <w:bookmarkStart w:id="54" w:name="_Toc329095541"/>
      <w:bookmarkStart w:id="55" w:name="_Toc331437293"/>
      <w:r w:rsidRPr="008C1B76">
        <w:rPr>
          <w:rFonts w:eastAsia="Times New Roman"/>
          <w:b/>
          <w:bCs/>
          <w:noProof w:val="0"/>
          <w:lang w:val="it-IT"/>
        </w:rPr>
        <w:t>2.2.2.2.</w:t>
      </w:r>
      <w:r w:rsidR="00A2372B" w:rsidRPr="008C1B76">
        <w:rPr>
          <w:rFonts w:eastAsia="Times New Roman"/>
          <w:b/>
          <w:bCs/>
          <w:noProof w:val="0"/>
          <w:lang w:val="it-IT"/>
        </w:rPr>
        <w:t xml:space="preserve"> </w:t>
      </w:r>
      <w:r w:rsidRPr="008C1B76">
        <w:rPr>
          <w:rFonts w:eastAsia="Times New Roman"/>
          <w:b/>
          <w:bCs/>
          <w:noProof w:val="0"/>
          <w:lang w:val="it-IT"/>
        </w:rPr>
        <w:t>Expoziţia</w:t>
      </w:r>
      <w:r w:rsidR="00A2372B" w:rsidRPr="008C1B76">
        <w:rPr>
          <w:rFonts w:eastAsia="Times New Roman"/>
          <w:b/>
          <w:bCs/>
          <w:noProof w:val="0"/>
          <w:lang w:val="it-IT"/>
        </w:rPr>
        <w:t xml:space="preserve"> </w:t>
      </w:r>
      <w:r w:rsidRPr="008C1B76">
        <w:rPr>
          <w:rFonts w:eastAsia="Times New Roman"/>
          <w:b/>
          <w:bCs/>
          <w:noProof w:val="0"/>
          <w:lang w:val="it-IT"/>
        </w:rPr>
        <w:t>versanţilor</w:t>
      </w:r>
      <w:bookmarkEnd w:id="54"/>
      <w:bookmarkEnd w:id="55"/>
    </w:p>
    <w:p w:rsidR="00F56143" w:rsidRPr="008C1B76" w:rsidRDefault="00F56143" w:rsidP="00493CAB">
      <w:pPr>
        <w:keepNext/>
        <w:ind w:left="567"/>
        <w:outlineLvl w:val="3"/>
        <w:rPr>
          <w:noProof w:val="0"/>
        </w:rPr>
      </w:pPr>
      <w:r w:rsidRPr="008C1B76">
        <w:rPr>
          <w:noProof w:val="0"/>
        </w:rPr>
        <w:t>Harta</w:t>
      </w:r>
      <w:r w:rsidR="00A2372B" w:rsidRPr="008C1B76">
        <w:rPr>
          <w:noProof w:val="0"/>
        </w:rPr>
        <w:t xml:space="preserve"> </w:t>
      </w:r>
      <w:r w:rsidRPr="008C1B76">
        <w:rPr>
          <w:noProof w:val="0"/>
        </w:rPr>
        <w:t>expoziţiei</w:t>
      </w:r>
      <w:r w:rsidR="00A2372B" w:rsidRPr="008C1B76">
        <w:rPr>
          <w:noProof w:val="0"/>
        </w:rPr>
        <w:t xml:space="preserve"> </w:t>
      </w:r>
      <w:r w:rsidRPr="008C1B76">
        <w:rPr>
          <w:noProof w:val="0"/>
        </w:rPr>
        <w:t>versanţilor</w:t>
      </w:r>
      <w:r w:rsidR="00A2372B" w:rsidRPr="008C1B76">
        <w:rPr>
          <w:noProof w:val="0"/>
        </w:rPr>
        <w:t xml:space="preserve"> </w:t>
      </w:r>
      <w:r w:rsidR="00756CD0" w:rsidRPr="008C1B76">
        <w:rPr>
          <w:noProof w:val="0"/>
        </w:rPr>
        <w:t>este</w:t>
      </w:r>
      <w:r w:rsidR="00A2372B" w:rsidRPr="008C1B76">
        <w:rPr>
          <w:noProof w:val="0"/>
        </w:rPr>
        <w:t xml:space="preserve"> </w:t>
      </w:r>
      <w:r w:rsidR="00756CD0" w:rsidRPr="008C1B76">
        <w:rPr>
          <w:noProof w:val="0"/>
        </w:rPr>
        <w:t>prezentată</w:t>
      </w:r>
      <w:r w:rsidR="00A2372B" w:rsidRPr="008C1B76">
        <w:rPr>
          <w:noProof w:val="0"/>
        </w:rPr>
        <w:t xml:space="preserve"> </w:t>
      </w:r>
      <w:r w:rsidR="00756CD0" w:rsidRPr="008C1B76">
        <w:rPr>
          <w:noProof w:val="0"/>
        </w:rPr>
        <w:t>în</w:t>
      </w:r>
      <w:r w:rsidR="00A2372B" w:rsidRPr="008C1B76">
        <w:rPr>
          <w:noProof w:val="0"/>
        </w:rPr>
        <w:t xml:space="preserve"> </w:t>
      </w:r>
      <w:r w:rsidR="00756CD0" w:rsidRPr="008C1B76">
        <w:rPr>
          <w:noProof w:val="0"/>
        </w:rPr>
        <w:t>Anexa</w:t>
      </w:r>
      <w:r w:rsidR="00A2372B" w:rsidRPr="008C1B76">
        <w:rPr>
          <w:noProof w:val="0"/>
        </w:rPr>
        <w:t xml:space="preserve"> </w:t>
      </w:r>
      <w:r w:rsidR="00756CD0" w:rsidRPr="008C1B76">
        <w:rPr>
          <w:noProof w:val="0"/>
        </w:rPr>
        <w:t>nr.8.</w:t>
      </w:r>
    </w:p>
    <w:p w:rsidR="004428E0" w:rsidRPr="008C1B76" w:rsidRDefault="004428E0" w:rsidP="00493CAB">
      <w:pPr>
        <w:ind w:firstLine="720"/>
        <w:rPr>
          <w:noProof w:val="0"/>
        </w:rPr>
      </w:pPr>
      <w:r w:rsidRPr="008C1B76">
        <w:rPr>
          <w:noProof w:val="0"/>
        </w:rPr>
        <w:t>Versanţii cu expoziţie</w:t>
      </w:r>
      <w:r w:rsidR="0054373C" w:rsidRPr="008C1B76">
        <w:rPr>
          <w:noProof w:val="0"/>
        </w:rPr>
        <w:t xml:space="preserve"> </w:t>
      </w:r>
      <w:r w:rsidRPr="008C1B76">
        <w:rPr>
          <w:noProof w:val="0"/>
        </w:rPr>
        <w:t xml:space="preserve">SV predomină în cadrul sitului </w:t>
      </w:r>
      <w:r w:rsidR="00DE62B1" w:rsidRPr="008C1B76">
        <w:rPr>
          <w:noProof w:val="0"/>
        </w:rPr>
        <w:t>-</w:t>
      </w:r>
      <w:r w:rsidRPr="008C1B76">
        <w:rPr>
          <w:noProof w:val="0"/>
        </w:rPr>
        <w:t xml:space="preserve">32,8%, urmaţi de cei cu expoziţie vestică </w:t>
      </w:r>
      <w:r w:rsidR="00DE62B1" w:rsidRPr="008C1B76">
        <w:rPr>
          <w:noProof w:val="0"/>
        </w:rPr>
        <w:t>-</w:t>
      </w:r>
      <w:r w:rsidRPr="008C1B76">
        <w:rPr>
          <w:noProof w:val="0"/>
        </w:rPr>
        <w:t xml:space="preserve">24,7% şi cei cu expoziţie SE </w:t>
      </w:r>
      <w:r w:rsidR="00DE62B1" w:rsidRPr="008C1B76">
        <w:rPr>
          <w:noProof w:val="0"/>
        </w:rPr>
        <w:t>-</w:t>
      </w:r>
      <w:r w:rsidRPr="008C1B76">
        <w:rPr>
          <w:noProof w:val="0"/>
        </w:rPr>
        <w:t xml:space="preserve">16,1%. Acest fapt este determinat de dispunerea pe o axă NV-SE a Culmii Munticelu care imprimă o expoziţie aferentă şi la nivelul versanţilor. Cele mai mici procente le ocupă versanţii cu expoziţie NE </w:t>
      </w:r>
      <w:r w:rsidR="00DE62B1" w:rsidRPr="008C1B76">
        <w:rPr>
          <w:noProof w:val="0"/>
        </w:rPr>
        <w:t>-</w:t>
      </w:r>
      <w:r w:rsidRPr="008C1B76">
        <w:rPr>
          <w:noProof w:val="0"/>
        </w:rPr>
        <w:t xml:space="preserve">2,2% şi N </w:t>
      </w:r>
      <w:r w:rsidR="00DE62B1" w:rsidRPr="008C1B76">
        <w:rPr>
          <w:noProof w:val="0"/>
        </w:rPr>
        <w:t>-</w:t>
      </w:r>
      <w:r w:rsidRPr="008C1B76">
        <w:rPr>
          <w:noProof w:val="0"/>
        </w:rPr>
        <w:t>2,4%. Predominanţa versanţilor cu expoziţie sudică, sud-vestică şi vestică favorizează o insolaţie mai ridicată în timpul zilei şi implicit temperaturi mai mari care au un rol important în dezvoltarea vegetaţiei termofile.</w:t>
      </w:r>
    </w:p>
    <w:p w:rsidR="004428E0" w:rsidRPr="008C1B76" w:rsidRDefault="004428E0" w:rsidP="006D4747">
      <w:pPr>
        <w:jc w:val="center"/>
        <w:rPr>
          <w:b/>
          <w:noProof w:val="0"/>
        </w:rPr>
      </w:pPr>
      <w:r w:rsidRPr="008C1B76">
        <w:rPr>
          <w:b/>
          <w:noProof w:val="0"/>
        </w:rPr>
        <w:t>Expoziţia versanţilor la nivelul sitului ROSCI0033 Cheile Şugăului Munticelu</w:t>
      </w:r>
    </w:p>
    <w:p w:rsidR="00DE62B1" w:rsidRPr="008C1B76" w:rsidRDefault="00DE62B1" w:rsidP="006D4747">
      <w:pPr>
        <w:ind w:left="2880" w:firstLine="720"/>
        <w:jc w:val="center"/>
        <w:rPr>
          <w:noProof w:val="0"/>
        </w:rPr>
      </w:pPr>
      <w:r w:rsidRPr="008C1B76">
        <w:rPr>
          <w:noProof w:val="0"/>
        </w:rPr>
        <w:t>Tabel 7</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tblPr>
      <w:tblGrid>
        <w:gridCol w:w="496"/>
        <w:gridCol w:w="1190"/>
        <w:gridCol w:w="2510"/>
      </w:tblGrid>
      <w:tr w:rsidR="004428E0" w:rsidRPr="008C1B76" w:rsidTr="006371B5">
        <w:trPr>
          <w:trHeight w:val="314"/>
          <w:jc w:val="center"/>
        </w:trPr>
        <w:tc>
          <w:tcPr>
            <w:tcW w:w="496" w:type="dxa"/>
            <w:shd w:val="clear" w:color="auto" w:fill="FFFFFF"/>
            <w:vAlign w:val="center"/>
          </w:tcPr>
          <w:p w:rsidR="004428E0" w:rsidRPr="008C1B76" w:rsidRDefault="004428E0" w:rsidP="00493CAB">
            <w:pPr>
              <w:rPr>
                <w:b/>
                <w:noProof w:val="0"/>
              </w:rPr>
            </w:pPr>
            <w:r w:rsidRPr="008C1B76">
              <w:rPr>
                <w:b/>
                <w:noProof w:val="0"/>
              </w:rPr>
              <w:t>Nr</w:t>
            </w:r>
          </w:p>
        </w:tc>
        <w:tc>
          <w:tcPr>
            <w:tcW w:w="1190" w:type="dxa"/>
            <w:shd w:val="clear" w:color="auto" w:fill="FFFFFF"/>
            <w:vAlign w:val="center"/>
          </w:tcPr>
          <w:p w:rsidR="004428E0" w:rsidRPr="008C1B76" w:rsidRDefault="004428E0" w:rsidP="00493CAB">
            <w:pPr>
              <w:rPr>
                <w:b/>
                <w:noProof w:val="0"/>
              </w:rPr>
            </w:pPr>
            <w:r w:rsidRPr="008C1B76">
              <w:rPr>
                <w:b/>
                <w:noProof w:val="0"/>
              </w:rPr>
              <w:t>Expoziţia</w:t>
            </w:r>
          </w:p>
        </w:tc>
        <w:tc>
          <w:tcPr>
            <w:tcW w:w="2510" w:type="dxa"/>
            <w:shd w:val="clear" w:color="auto" w:fill="FFFFFF"/>
            <w:vAlign w:val="center"/>
          </w:tcPr>
          <w:p w:rsidR="004428E0" w:rsidRPr="008C1B76" w:rsidRDefault="004428E0" w:rsidP="00493CAB">
            <w:pPr>
              <w:rPr>
                <w:b/>
                <w:noProof w:val="0"/>
                <w:lang w:val="en-US"/>
              </w:rPr>
            </w:pPr>
            <w:r w:rsidRPr="008C1B76">
              <w:rPr>
                <w:b/>
                <w:noProof w:val="0"/>
              </w:rPr>
              <w:t>Procent ocupare</w:t>
            </w:r>
          </w:p>
        </w:tc>
      </w:tr>
      <w:tr w:rsidR="004428E0" w:rsidRPr="008C1B76" w:rsidTr="006371B5">
        <w:trPr>
          <w:jc w:val="center"/>
        </w:trPr>
        <w:tc>
          <w:tcPr>
            <w:tcW w:w="496" w:type="dxa"/>
            <w:shd w:val="clear" w:color="auto" w:fill="FFFFFF"/>
            <w:vAlign w:val="center"/>
          </w:tcPr>
          <w:p w:rsidR="004428E0" w:rsidRPr="008C1B76" w:rsidRDefault="004428E0" w:rsidP="00493CAB">
            <w:pPr>
              <w:rPr>
                <w:noProof w:val="0"/>
              </w:rPr>
            </w:pPr>
            <w:r w:rsidRPr="008C1B76">
              <w:rPr>
                <w:noProof w:val="0"/>
              </w:rPr>
              <w:t>1</w:t>
            </w:r>
          </w:p>
        </w:tc>
        <w:tc>
          <w:tcPr>
            <w:tcW w:w="1190" w:type="dxa"/>
            <w:shd w:val="clear" w:color="auto" w:fill="FFFFFF"/>
            <w:vAlign w:val="center"/>
          </w:tcPr>
          <w:p w:rsidR="004428E0" w:rsidRPr="008C1B76" w:rsidRDefault="004428E0" w:rsidP="00493CAB">
            <w:pPr>
              <w:rPr>
                <w:noProof w:val="0"/>
              </w:rPr>
            </w:pPr>
            <w:r w:rsidRPr="008C1B76">
              <w:rPr>
                <w:noProof w:val="0"/>
              </w:rPr>
              <w:t>N</w:t>
            </w:r>
          </w:p>
        </w:tc>
        <w:tc>
          <w:tcPr>
            <w:tcW w:w="2510" w:type="dxa"/>
            <w:shd w:val="clear" w:color="auto" w:fill="FFFFFF"/>
            <w:vAlign w:val="center"/>
          </w:tcPr>
          <w:p w:rsidR="004428E0" w:rsidRPr="008C1B76" w:rsidRDefault="004428E0" w:rsidP="00493CAB">
            <w:pPr>
              <w:rPr>
                <w:noProof w:val="0"/>
              </w:rPr>
            </w:pPr>
            <w:r w:rsidRPr="008C1B76">
              <w:rPr>
                <w:noProof w:val="0"/>
              </w:rPr>
              <w:t>2,4%</w:t>
            </w:r>
          </w:p>
        </w:tc>
      </w:tr>
      <w:tr w:rsidR="004428E0" w:rsidRPr="008C1B76" w:rsidTr="006371B5">
        <w:trPr>
          <w:jc w:val="center"/>
        </w:trPr>
        <w:tc>
          <w:tcPr>
            <w:tcW w:w="496" w:type="dxa"/>
            <w:shd w:val="clear" w:color="auto" w:fill="FFFFFF"/>
            <w:vAlign w:val="center"/>
          </w:tcPr>
          <w:p w:rsidR="004428E0" w:rsidRPr="008C1B76" w:rsidRDefault="004428E0" w:rsidP="00493CAB">
            <w:pPr>
              <w:rPr>
                <w:noProof w:val="0"/>
              </w:rPr>
            </w:pPr>
            <w:r w:rsidRPr="008C1B76">
              <w:rPr>
                <w:noProof w:val="0"/>
              </w:rPr>
              <w:t>2</w:t>
            </w:r>
          </w:p>
        </w:tc>
        <w:tc>
          <w:tcPr>
            <w:tcW w:w="1190" w:type="dxa"/>
            <w:shd w:val="clear" w:color="auto" w:fill="FFFFFF"/>
            <w:vAlign w:val="center"/>
          </w:tcPr>
          <w:p w:rsidR="004428E0" w:rsidRPr="008C1B76" w:rsidRDefault="004428E0" w:rsidP="00493CAB">
            <w:pPr>
              <w:rPr>
                <w:noProof w:val="0"/>
              </w:rPr>
            </w:pPr>
            <w:r w:rsidRPr="008C1B76">
              <w:rPr>
                <w:noProof w:val="0"/>
              </w:rPr>
              <w:t>NE</w:t>
            </w:r>
          </w:p>
        </w:tc>
        <w:tc>
          <w:tcPr>
            <w:tcW w:w="2510" w:type="dxa"/>
            <w:shd w:val="clear" w:color="auto" w:fill="FFFFFF"/>
            <w:vAlign w:val="center"/>
          </w:tcPr>
          <w:p w:rsidR="004428E0" w:rsidRPr="008C1B76" w:rsidRDefault="004428E0" w:rsidP="00493CAB">
            <w:pPr>
              <w:rPr>
                <w:noProof w:val="0"/>
              </w:rPr>
            </w:pPr>
            <w:r w:rsidRPr="008C1B76">
              <w:rPr>
                <w:noProof w:val="0"/>
              </w:rPr>
              <w:t>2,2%</w:t>
            </w:r>
          </w:p>
        </w:tc>
      </w:tr>
      <w:tr w:rsidR="004428E0" w:rsidRPr="008C1B76" w:rsidTr="006371B5">
        <w:trPr>
          <w:jc w:val="center"/>
        </w:trPr>
        <w:tc>
          <w:tcPr>
            <w:tcW w:w="496" w:type="dxa"/>
            <w:shd w:val="clear" w:color="auto" w:fill="FFFFFF"/>
            <w:vAlign w:val="center"/>
          </w:tcPr>
          <w:p w:rsidR="004428E0" w:rsidRPr="008C1B76" w:rsidRDefault="004428E0" w:rsidP="00493CAB">
            <w:pPr>
              <w:rPr>
                <w:noProof w:val="0"/>
              </w:rPr>
            </w:pPr>
            <w:r w:rsidRPr="008C1B76">
              <w:rPr>
                <w:noProof w:val="0"/>
              </w:rPr>
              <w:t>3</w:t>
            </w:r>
          </w:p>
        </w:tc>
        <w:tc>
          <w:tcPr>
            <w:tcW w:w="1190" w:type="dxa"/>
            <w:shd w:val="clear" w:color="auto" w:fill="FFFFFF"/>
            <w:vAlign w:val="center"/>
          </w:tcPr>
          <w:p w:rsidR="004428E0" w:rsidRPr="008C1B76" w:rsidRDefault="004428E0" w:rsidP="00493CAB">
            <w:pPr>
              <w:rPr>
                <w:noProof w:val="0"/>
              </w:rPr>
            </w:pPr>
            <w:r w:rsidRPr="008C1B76">
              <w:rPr>
                <w:noProof w:val="0"/>
              </w:rPr>
              <w:t>E</w:t>
            </w:r>
          </w:p>
        </w:tc>
        <w:tc>
          <w:tcPr>
            <w:tcW w:w="2510" w:type="dxa"/>
            <w:shd w:val="clear" w:color="auto" w:fill="FFFFFF"/>
            <w:vAlign w:val="center"/>
          </w:tcPr>
          <w:p w:rsidR="004428E0" w:rsidRPr="008C1B76" w:rsidRDefault="004428E0" w:rsidP="00493CAB">
            <w:pPr>
              <w:rPr>
                <w:noProof w:val="0"/>
              </w:rPr>
            </w:pPr>
            <w:r w:rsidRPr="008C1B76">
              <w:rPr>
                <w:noProof w:val="0"/>
              </w:rPr>
              <w:t>5,0%</w:t>
            </w:r>
          </w:p>
        </w:tc>
      </w:tr>
      <w:tr w:rsidR="004428E0" w:rsidRPr="008C1B76" w:rsidTr="006371B5">
        <w:trPr>
          <w:jc w:val="center"/>
        </w:trPr>
        <w:tc>
          <w:tcPr>
            <w:tcW w:w="496" w:type="dxa"/>
            <w:shd w:val="clear" w:color="auto" w:fill="FFFFFF"/>
            <w:vAlign w:val="center"/>
          </w:tcPr>
          <w:p w:rsidR="004428E0" w:rsidRPr="008C1B76" w:rsidRDefault="004428E0" w:rsidP="00493CAB">
            <w:pPr>
              <w:rPr>
                <w:noProof w:val="0"/>
              </w:rPr>
            </w:pPr>
            <w:r w:rsidRPr="008C1B76">
              <w:rPr>
                <w:noProof w:val="0"/>
              </w:rPr>
              <w:t>4</w:t>
            </w:r>
          </w:p>
        </w:tc>
        <w:tc>
          <w:tcPr>
            <w:tcW w:w="1190" w:type="dxa"/>
            <w:shd w:val="clear" w:color="auto" w:fill="FFFFFF"/>
            <w:vAlign w:val="center"/>
          </w:tcPr>
          <w:p w:rsidR="004428E0" w:rsidRPr="008C1B76" w:rsidRDefault="004428E0" w:rsidP="00493CAB">
            <w:pPr>
              <w:rPr>
                <w:noProof w:val="0"/>
              </w:rPr>
            </w:pPr>
            <w:r w:rsidRPr="008C1B76">
              <w:rPr>
                <w:noProof w:val="0"/>
              </w:rPr>
              <w:t>SE</w:t>
            </w:r>
          </w:p>
        </w:tc>
        <w:tc>
          <w:tcPr>
            <w:tcW w:w="2510" w:type="dxa"/>
            <w:shd w:val="clear" w:color="auto" w:fill="FFFFFF"/>
            <w:vAlign w:val="center"/>
          </w:tcPr>
          <w:p w:rsidR="004428E0" w:rsidRPr="008C1B76" w:rsidRDefault="004428E0" w:rsidP="00493CAB">
            <w:pPr>
              <w:rPr>
                <w:noProof w:val="0"/>
              </w:rPr>
            </w:pPr>
            <w:r w:rsidRPr="008C1B76">
              <w:rPr>
                <w:noProof w:val="0"/>
              </w:rPr>
              <w:t>10,7%</w:t>
            </w:r>
          </w:p>
        </w:tc>
      </w:tr>
      <w:tr w:rsidR="004428E0" w:rsidRPr="008C1B76" w:rsidTr="006371B5">
        <w:trPr>
          <w:jc w:val="center"/>
        </w:trPr>
        <w:tc>
          <w:tcPr>
            <w:tcW w:w="496" w:type="dxa"/>
            <w:shd w:val="clear" w:color="auto" w:fill="FFFFFF"/>
            <w:vAlign w:val="center"/>
          </w:tcPr>
          <w:p w:rsidR="004428E0" w:rsidRPr="008C1B76" w:rsidRDefault="004428E0" w:rsidP="00493CAB">
            <w:pPr>
              <w:rPr>
                <w:noProof w:val="0"/>
              </w:rPr>
            </w:pPr>
            <w:r w:rsidRPr="008C1B76">
              <w:rPr>
                <w:noProof w:val="0"/>
              </w:rPr>
              <w:t>5</w:t>
            </w:r>
          </w:p>
        </w:tc>
        <w:tc>
          <w:tcPr>
            <w:tcW w:w="1190" w:type="dxa"/>
            <w:shd w:val="clear" w:color="auto" w:fill="FFFFFF"/>
            <w:vAlign w:val="center"/>
          </w:tcPr>
          <w:p w:rsidR="004428E0" w:rsidRPr="008C1B76" w:rsidRDefault="004428E0" w:rsidP="00493CAB">
            <w:pPr>
              <w:rPr>
                <w:noProof w:val="0"/>
              </w:rPr>
            </w:pPr>
            <w:r w:rsidRPr="008C1B76">
              <w:rPr>
                <w:noProof w:val="0"/>
              </w:rPr>
              <w:t>S</w:t>
            </w:r>
          </w:p>
        </w:tc>
        <w:tc>
          <w:tcPr>
            <w:tcW w:w="2510" w:type="dxa"/>
            <w:shd w:val="clear" w:color="auto" w:fill="FFFFFF"/>
            <w:vAlign w:val="center"/>
          </w:tcPr>
          <w:p w:rsidR="004428E0" w:rsidRPr="008C1B76" w:rsidRDefault="004428E0" w:rsidP="00493CAB">
            <w:pPr>
              <w:rPr>
                <w:noProof w:val="0"/>
              </w:rPr>
            </w:pPr>
            <w:r w:rsidRPr="008C1B76">
              <w:rPr>
                <w:noProof w:val="0"/>
              </w:rPr>
              <w:t>16,1%</w:t>
            </w:r>
          </w:p>
        </w:tc>
      </w:tr>
      <w:tr w:rsidR="004428E0" w:rsidRPr="008C1B76" w:rsidTr="006371B5">
        <w:trPr>
          <w:jc w:val="center"/>
        </w:trPr>
        <w:tc>
          <w:tcPr>
            <w:tcW w:w="496" w:type="dxa"/>
            <w:shd w:val="clear" w:color="auto" w:fill="FFFFFF"/>
            <w:vAlign w:val="center"/>
          </w:tcPr>
          <w:p w:rsidR="004428E0" w:rsidRPr="008C1B76" w:rsidRDefault="004428E0" w:rsidP="00493CAB">
            <w:pPr>
              <w:rPr>
                <w:noProof w:val="0"/>
              </w:rPr>
            </w:pPr>
            <w:r w:rsidRPr="008C1B76">
              <w:rPr>
                <w:noProof w:val="0"/>
              </w:rPr>
              <w:t>6</w:t>
            </w:r>
          </w:p>
        </w:tc>
        <w:tc>
          <w:tcPr>
            <w:tcW w:w="1190" w:type="dxa"/>
            <w:shd w:val="clear" w:color="auto" w:fill="FFFFFF"/>
            <w:vAlign w:val="center"/>
          </w:tcPr>
          <w:p w:rsidR="004428E0" w:rsidRPr="008C1B76" w:rsidRDefault="004428E0" w:rsidP="00493CAB">
            <w:pPr>
              <w:rPr>
                <w:noProof w:val="0"/>
              </w:rPr>
            </w:pPr>
            <w:r w:rsidRPr="008C1B76">
              <w:rPr>
                <w:noProof w:val="0"/>
              </w:rPr>
              <w:t>SV</w:t>
            </w:r>
          </w:p>
        </w:tc>
        <w:tc>
          <w:tcPr>
            <w:tcW w:w="2510" w:type="dxa"/>
            <w:shd w:val="clear" w:color="auto" w:fill="FFFFFF"/>
            <w:vAlign w:val="center"/>
          </w:tcPr>
          <w:p w:rsidR="004428E0" w:rsidRPr="008C1B76" w:rsidRDefault="004428E0" w:rsidP="00493CAB">
            <w:pPr>
              <w:rPr>
                <w:noProof w:val="0"/>
              </w:rPr>
            </w:pPr>
            <w:r w:rsidRPr="008C1B76">
              <w:rPr>
                <w:noProof w:val="0"/>
              </w:rPr>
              <w:t>32,8%</w:t>
            </w:r>
          </w:p>
        </w:tc>
      </w:tr>
      <w:tr w:rsidR="004428E0" w:rsidRPr="008C1B76" w:rsidTr="006371B5">
        <w:trPr>
          <w:jc w:val="center"/>
        </w:trPr>
        <w:tc>
          <w:tcPr>
            <w:tcW w:w="496" w:type="dxa"/>
            <w:shd w:val="clear" w:color="auto" w:fill="FFFFFF"/>
            <w:vAlign w:val="center"/>
          </w:tcPr>
          <w:p w:rsidR="004428E0" w:rsidRPr="008C1B76" w:rsidRDefault="004428E0" w:rsidP="00493CAB">
            <w:pPr>
              <w:rPr>
                <w:noProof w:val="0"/>
              </w:rPr>
            </w:pPr>
            <w:r w:rsidRPr="008C1B76">
              <w:rPr>
                <w:noProof w:val="0"/>
              </w:rPr>
              <w:lastRenderedPageBreak/>
              <w:t>7</w:t>
            </w:r>
          </w:p>
        </w:tc>
        <w:tc>
          <w:tcPr>
            <w:tcW w:w="1190" w:type="dxa"/>
            <w:shd w:val="clear" w:color="auto" w:fill="FFFFFF"/>
            <w:vAlign w:val="center"/>
          </w:tcPr>
          <w:p w:rsidR="004428E0" w:rsidRPr="008C1B76" w:rsidRDefault="004428E0" w:rsidP="00493CAB">
            <w:pPr>
              <w:rPr>
                <w:noProof w:val="0"/>
              </w:rPr>
            </w:pPr>
            <w:r w:rsidRPr="008C1B76">
              <w:rPr>
                <w:noProof w:val="0"/>
              </w:rPr>
              <w:t>V</w:t>
            </w:r>
          </w:p>
        </w:tc>
        <w:tc>
          <w:tcPr>
            <w:tcW w:w="2510" w:type="dxa"/>
            <w:shd w:val="clear" w:color="auto" w:fill="FFFFFF"/>
            <w:vAlign w:val="center"/>
          </w:tcPr>
          <w:p w:rsidR="004428E0" w:rsidRPr="008C1B76" w:rsidRDefault="004428E0" w:rsidP="00493CAB">
            <w:pPr>
              <w:rPr>
                <w:noProof w:val="0"/>
              </w:rPr>
            </w:pPr>
            <w:r w:rsidRPr="008C1B76">
              <w:rPr>
                <w:noProof w:val="0"/>
              </w:rPr>
              <w:t>24,7%</w:t>
            </w:r>
          </w:p>
        </w:tc>
      </w:tr>
      <w:tr w:rsidR="004428E0" w:rsidRPr="008C1B76" w:rsidTr="006371B5">
        <w:trPr>
          <w:jc w:val="center"/>
        </w:trPr>
        <w:tc>
          <w:tcPr>
            <w:tcW w:w="496" w:type="dxa"/>
            <w:shd w:val="clear" w:color="auto" w:fill="FFFFFF"/>
            <w:vAlign w:val="center"/>
          </w:tcPr>
          <w:p w:rsidR="004428E0" w:rsidRPr="008C1B76" w:rsidRDefault="004428E0" w:rsidP="00493CAB">
            <w:pPr>
              <w:rPr>
                <w:noProof w:val="0"/>
              </w:rPr>
            </w:pPr>
            <w:r w:rsidRPr="008C1B76">
              <w:rPr>
                <w:noProof w:val="0"/>
              </w:rPr>
              <w:t>8</w:t>
            </w:r>
          </w:p>
        </w:tc>
        <w:tc>
          <w:tcPr>
            <w:tcW w:w="1190" w:type="dxa"/>
            <w:shd w:val="clear" w:color="auto" w:fill="FFFFFF"/>
            <w:vAlign w:val="center"/>
          </w:tcPr>
          <w:p w:rsidR="004428E0" w:rsidRPr="008C1B76" w:rsidRDefault="004428E0" w:rsidP="00493CAB">
            <w:pPr>
              <w:rPr>
                <w:noProof w:val="0"/>
              </w:rPr>
            </w:pPr>
            <w:r w:rsidRPr="008C1B76">
              <w:rPr>
                <w:noProof w:val="0"/>
              </w:rPr>
              <w:t>NV</w:t>
            </w:r>
          </w:p>
        </w:tc>
        <w:tc>
          <w:tcPr>
            <w:tcW w:w="2510" w:type="dxa"/>
            <w:shd w:val="clear" w:color="auto" w:fill="FFFFFF"/>
            <w:vAlign w:val="center"/>
          </w:tcPr>
          <w:p w:rsidR="004428E0" w:rsidRPr="008C1B76" w:rsidRDefault="004428E0" w:rsidP="00493CAB">
            <w:pPr>
              <w:rPr>
                <w:noProof w:val="0"/>
              </w:rPr>
            </w:pPr>
            <w:r w:rsidRPr="008C1B76">
              <w:rPr>
                <w:noProof w:val="0"/>
              </w:rPr>
              <w:t>6,1%</w:t>
            </w:r>
          </w:p>
        </w:tc>
      </w:tr>
    </w:tbl>
    <w:p w:rsidR="004428E0" w:rsidRPr="008C1B76" w:rsidRDefault="004428E0" w:rsidP="00493CAB">
      <w:pPr>
        <w:keepNext/>
        <w:ind w:left="567"/>
        <w:outlineLvl w:val="3"/>
        <w:rPr>
          <w:noProof w:val="0"/>
        </w:rPr>
      </w:pPr>
    </w:p>
    <w:p w:rsidR="00F56143" w:rsidRPr="008C1B76" w:rsidRDefault="00F56143" w:rsidP="006D4747">
      <w:pPr>
        <w:keepNext/>
        <w:ind w:left="851"/>
        <w:jc w:val="center"/>
        <w:outlineLvl w:val="3"/>
        <w:rPr>
          <w:rFonts w:eastAsia="Times New Roman"/>
          <w:b/>
          <w:bCs/>
          <w:noProof w:val="0"/>
          <w:lang w:val="it-IT"/>
        </w:rPr>
      </w:pPr>
      <w:bookmarkStart w:id="56" w:name="_Toc329095542"/>
      <w:bookmarkStart w:id="57" w:name="_Toc331437294"/>
      <w:r w:rsidRPr="008C1B76">
        <w:rPr>
          <w:rFonts w:eastAsia="Times New Roman"/>
          <w:b/>
          <w:bCs/>
          <w:noProof w:val="0"/>
          <w:lang w:val="it-IT"/>
        </w:rPr>
        <w:t>2.2.2.3.</w:t>
      </w:r>
      <w:r w:rsidR="00A2372B" w:rsidRPr="008C1B76">
        <w:rPr>
          <w:rFonts w:eastAsia="Times New Roman"/>
          <w:b/>
          <w:bCs/>
          <w:noProof w:val="0"/>
          <w:lang w:val="it-IT"/>
        </w:rPr>
        <w:t xml:space="preserve"> </w:t>
      </w:r>
      <w:r w:rsidRPr="008C1B76">
        <w:rPr>
          <w:rFonts w:eastAsia="Times New Roman"/>
          <w:b/>
          <w:bCs/>
          <w:noProof w:val="0"/>
          <w:lang w:val="it-IT"/>
        </w:rPr>
        <w:t>Pante</w:t>
      </w:r>
      <w:bookmarkEnd w:id="56"/>
      <w:bookmarkEnd w:id="57"/>
    </w:p>
    <w:p w:rsidR="00964782" w:rsidRPr="008C1B76" w:rsidRDefault="00F56143" w:rsidP="00493CAB">
      <w:pPr>
        <w:ind w:firstLine="567"/>
        <w:rPr>
          <w:noProof w:val="0"/>
        </w:rPr>
      </w:pPr>
      <w:r w:rsidRPr="008C1B76">
        <w:rPr>
          <w:noProof w:val="0"/>
        </w:rPr>
        <w:t>Harta</w:t>
      </w:r>
      <w:r w:rsidR="00A2372B" w:rsidRPr="008C1B76">
        <w:rPr>
          <w:noProof w:val="0"/>
        </w:rPr>
        <w:t xml:space="preserve"> </w:t>
      </w:r>
      <w:r w:rsidRPr="008C1B76">
        <w:rPr>
          <w:noProof w:val="0"/>
        </w:rPr>
        <w:t>Pantelor</w:t>
      </w:r>
      <w:r w:rsidR="00A2372B" w:rsidRPr="008C1B76">
        <w:rPr>
          <w:noProof w:val="0"/>
        </w:rPr>
        <w:t xml:space="preserve"> </w:t>
      </w:r>
      <w:r w:rsidR="00AA6BDD" w:rsidRPr="008C1B76">
        <w:rPr>
          <w:noProof w:val="0"/>
        </w:rPr>
        <w:t>este</w:t>
      </w:r>
      <w:r w:rsidR="00A2372B" w:rsidRPr="008C1B76">
        <w:rPr>
          <w:noProof w:val="0"/>
        </w:rPr>
        <w:t xml:space="preserve"> </w:t>
      </w:r>
      <w:r w:rsidR="00AA6BDD" w:rsidRPr="008C1B76">
        <w:rPr>
          <w:noProof w:val="0"/>
        </w:rPr>
        <w:t>prezentată</w:t>
      </w:r>
      <w:r w:rsidR="00A2372B" w:rsidRPr="008C1B76">
        <w:rPr>
          <w:noProof w:val="0"/>
        </w:rPr>
        <w:t xml:space="preserve"> </w:t>
      </w:r>
      <w:r w:rsidR="00AA6BDD" w:rsidRPr="008C1B76">
        <w:rPr>
          <w:noProof w:val="0"/>
        </w:rPr>
        <w:t>în</w:t>
      </w:r>
      <w:r w:rsidR="00A2372B" w:rsidRPr="008C1B76">
        <w:rPr>
          <w:noProof w:val="0"/>
        </w:rPr>
        <w:t xml:space="preserve"> </w:t>
      </w:r>
      <w:r w:rsidR="00AA6BDD" w:rsidRPr="008C1B76">
        <w:rPr>
          <w:noProof w:val="0"/>
        </w:rPr>
        <w:t>Anexa</w:t>
      </w:r>
      <w:r w:rsidR="00A2372B" w:rsidRPr="008C1B76">
        <w:rPr>
          <w:noProof w:val="0"/>
        </w:rPr>
        <w:t xml:space="preserve"> </w:t>
      </w:r>
      <w:r w:rsidR="00AA6BDD" w:rsidRPr="008C1B76">
        <w:rPr>
          <w:noProof w:val="0"/>
        </w:rPr>
        <w:t>nr.9.</w:t>
      </w:r>
    </w:p>
    <w:p w:rsidR="004428E0" w:rsidRPr="008C1B76" w:rsidRDefault="004428E0" w:rsidP="00493CAB">
      <w:pPr>
        <w:ind w:firstLine="720"/>
        <w:rPr>
          <w:noProof w:val="0"/>
        </w:rPr>
      </w:pPr>
      <w:bookmarkStart w:id="58" w:name="_Toc329095543"/>
      <w:bookmarkStart w:id="59" w:name="_Toc331437295"/>
      <w:r w:rsidRPr="008C1B76">
        <w:rPr>
          <w:noProof w:val="0"/>
        </w:rPr>
        <w:t>Datorită prezenţei reliefului montan declivitatea versanţilor este extrem de accentuată. În cea mai mare parte versanţii se încadrează în clasele de declivitate cuprinse între 20</w:t>
      </w:r>
      <w:r w:rsidRPr="008C1B76">
        <w:rPr>
          <w:noProof w:val="0"/>
          <w:vertAlign w:val="superscript"/>
        </w:rPr>
        <w:t>o</w:t>
      </w:r>
      <w:r w:rsidRPr="008C1B76">
        <w:rPr>
          <w:noProof w:val="0"/>
        </w:rPr>
        <w:t xml:space="preserve"> şi 30</w:t>
      </w:r>
      <w:r w:rsidRPr="008C1B76">
        <w:rPr>
          <w:noProof w:val="0"/>
          <w:vertAlign w:val="superscript"/>
        </w:rPr>
        <w:t>o</w:t>
      </w:r>
      <w:r w:rsidRPr="008C1B76">
        <w:rPr>
          <w:noProof w:val="0"/>
        </w:rPr>
        <w:t xml:space="preserve"> </w:t>
      </w:r>
      <w:r w:rsidR="00DE62B1" w:rsidRPr="008C1B76">
        <w:rPr>
          <w:noProof w:val="0"/>
        </w:rPr>
        <w:t>-</w:t>
      </w:r>
      <w:r w:rsidRPr="008C1B76">
        <w:rPr>
          <w:noProof w:val="0"/>
        </w:rPr>
        <w:t>ocupând 42,6% din suprafaţa sitului şi 30</w:t>
      </w:r>
      <w:r w:rsidRPr="008C1B76">
        <w:rPr>
          <w:noProof w:val="0"/>
          <w:vertAlign w:val="superscript"/>
        </w:rPr>
        <w:t>o</w:t>
      </w:r>
      <w:r w:rsidRPr="008C1B76">
        <w:rPr>
          <w:noProof w:val="0"/>
        </w:rPr>
        <w:t xml:space="preserve"> şi 50</w:t>
      </w:r>
      <w:r w:rsidRPr="008C1B76">
        <w:rPr>
          <w:noProof w:val="0"/>
          <w:vertAlign w:val="superscript"/>
        </w:rPr>
        <w:t xml:space="preserve">o </w:t>
      </w:r>
      <w:r w:rsidR="00DE62B1" w:rsidRPr="008C1B76">
        <w:rPr>
          <w:noProof w:val="0"/>
        </w:rPr>
        <w:t>-</w:t>
      </w:r>
      <w:r w:rsidRPr="008C1B76">
        <w:rPr>
          <w:noProof w:val="0"/>
        </w:rPr>
        <w:t>ocupând 34,4% din suprafaţa sitului. Uneori declivitatea versanţilor este atât de accentuată astfel încât se înregistrează chiar versanţi cu pante de peste 50</w:t>
      </w:r>
      <w:r w:rsidRPr="008C1B76">
        <w:rPr>
          <w:noProof w:val="0"/>
          <w:vertAlign w:val="superscript"/>
        </w:rPr>
        <w:t>o</w:t>
      </w:r>
      <w:r w:rsidRPr="008C1B76">
        <w:rPr>
          <w:noProof w:val="0"/>
        </w:rPr>
        <w:t xml:space="preserve"> </w:t>
      </w:r>
      <w:r w:rsidR="00DE62B1" w:rsidRPr="008C1B76">
        <w:rPr>
          <w:noProof w:val="0"/>
        </w:rPr>
        <w:t>,</w:t>
      </w:r>
      <w:r w:rsidRPr="008C1B76">
        <w:rPr>
          <w:noProof w:val="0"/>
        </w:rPr>
        <w:t xml:space="preserve">care ocupă doar 0,007% din suprafaţa sitului. În condiţiile prezenţei cvasi-totale a versanţilor zonele plane aproape lipsesc </w:t>
      </w:r>
      <w:r w:rsidR="002B0DBE" w:rsidRPr="008C1B76">
        <w:rPr>
          <w:noProof w:val="0"/>
        </w:rPr>
        <w:t>-</w:t>
      </w:r>
      <w:r w:rsidRPr="008C1B76">
        <w:rPr>
          <w:noProof w:val="0"/>
        </w:rPr>
        <w:t>în clasa de pante cuprinsă între 0 şi 2</w:t>
      </w:r>
      <w:r w:rsidRPr="008C1B76">
        <w:rPr>
          <w:noProof w:val="0"/>
          <w:vertAlign w:val="superscript"/>
        </w:rPr>
        <w:t>o</w:t>
      </w:r>
      <w:r w:rsidRPr="008C1B76">
        <w:rPr>
          <w:noProof w:val="0"/>
        </w:rPr>
        <w:t xml:space="preserve"> se încadrează doar 0,002% din suprafaţa sitului. Declivitatea ridicată accentuează procesele de versant de tipul curgerilor de grohotişuri şi al desprinderilor de roci de la nivelul versantilor ce au ca efect local apariţia arealelor cu vegetaţie tipică de stâncării, adaptate unor condiţii geomorfologice specifice.</w:t>
      </w:r>
    </w:p>
    <w:p w:rsidR="00D769AA" w:rsidRPr="008C1B76" w:rsidRDefault="00D769AA" w:rsidP="006D4747">
      <w:pPr>
        <w:jc w:val="center"/>
        <w:rPr>
          <w:b/>
          <w:noProof w:val="0"/>
        </w:rPr>
      </w:pPr>
      <w:r w:rsidRPr="008C1B76">
        <w:rPr>
          <w:b/>
          <w:noProof w:val="0"/>
        </w:rPr>
        <w:t>Declivitatea versanţilor la nivelul sitului ROSCI0033 Cheile Şugăului Munticelu</w:t>
      </w:r>
    </w:p>
    <w:p w:rsidR="004428E0" w:rsidRPr="008C1B76" w:rsidRDefault="0054373C" w:rsidP="00493CAB">
      <w:pPr>
        <w:ind w:left="5760"/>
        <w:rPr>
          <w:noProof w:val="0"/>
        </w:rPr>
      </w:pPr>
      <w:r w:rsidRPr="008C1B76">
        <w:rPr>
          <w:noProof w:val="0"/>
        </w:rPr>
        <w:t xml:space="preserve">   </w:t>
      </w:r>
      <w:r w:rsidR="006D4747" w:rsidRPr="008C1B76">
        <w:rPr>
          <w:noProof w:val="0"/>
        </w:rPr>
        <w:t xml:space="preserve">    </w:t>
      </w:r>
      <w:r w:rsidR="004428E0" w:rsidRPr="008C1B76">
        <w:rPr>
          <w:noProof w:val="0"/>
        </w:rPr>
        <w:t>Tabel</w:t>
      </w:r>
      <w:r w:rsidR="006D4747" w:rsidRPr="008C1B76">
        <w:rPr>
          <w:noProof w:val="0"/>
        </w:rPr>
        <w:t xml:space="preserve"> nr.</w:t>
      </w:r>
      <w:r w:rsidR="00D769AA" w:rsidRPr="008C1B76">
        <w:rPr>
          <w:noProof w:val="0"/>
        </w:rPr>
        <w:t>8</w:t>
      </w:r>
      <w:r w:rsidR="004428E0" w:rsidRPr="008C1B76">
        <w:rPr>
          <w:noProof w:val="0"/>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6"/>
        <w:gridCol w:w="2160"/>
        <w:gridCol w:w="2160"/>
      </w:tblGrid>
      <w:tr w:rsidR="004428E0" w:rsidRPr="008C1B76" w:rsidTr="006371B5">
        <w:trPr>
          <w:trHeight w:val="314"/>
          <w:jc w:val="center"/>
        </w:trPr>
        <w:tc>
          <w:tcPr>
            <w:tcW w:w="496" w:type="dxa"/>
            <w:shd w:val="clear" w:color="auto" w:fill="FFFFFF"/>
            <w:vAlign w:val="center"/>
          </w:tcPr>
          <w:p w:rsidR="004428E0" w:rsidRPr="008C1B76" w:rsidRDefault="004428E0" w:rsidP="00493CAB">
            <w:pPr>
              <w:rPr>
                <w:b/>
                <w:noProof w:val="0"/>
              </w:rPr>
            </w:pPr>
            <w:r w:rsidRPr="008C1B76">
              <w:rPr>
                <w:b/>
                <w:noProof w:val="0"/>
              </w:rPr>
              <w:t>Nr</w:t>
            </w:r>
          </w:p>
        </w:tc>
        <w:tc>
          <w:tcPr>
            <w:tcW w:w="2160" w:type="dxa"/>
            <w:shd w:val="clear" w:color="auto" w:fill="FFFFFF"/>
            <w:vAlign w:val="center"/>
          </w:tcPr>
          <w:p w:rsidR="004428E0" w:rsidRPr="008C1B76" w:rsidRDefault="004428E0" w:rsidP="00493CAB">
            <w:pPr>
              <w:rPr>
                <w:b/>
                <w:noProof w:val="0"/>
              </w:rPr>
            </w:pPr>
            <w:r w:rsidRPr="008C1B76">
              <w:rPr>
                <w:b/>
                <w:noProof w:val="0"/>
              </w:rPr>
              <w:t>Intervale de pantă</w:t>
            </w:r>
          </w:p>
        </w:tc>
        <w:tc>
          <w:tcPr>
            <w:tcW w:w="2160" w:type="dxa"/>
            <w:shd w:val="clear" w:color="auto" w:fill="FFFFFF"/>
            <w:vAlign w:val="center"/>
          </w:tcPr>
          <w:p w:rsidR="004428E0" w:rsidRPr="008C1B76" w:rsidRDefault="004428E0" w:rsidP="00493CAB">
            <w:pPr>
              <w:rPr>
                <w:b/>
                <w:noProof w:val="0"/>
                <w:lang w:val="en-US"/>
              </w:rPr>
            </w:pPr>
            <w:r w:rsidRPr="008C1B76">
              <w:rPr>
                <w:b/>
                <w:noProof w:val="0"/>
              </w:rPr>
              <w:t>Procent ocupare</w:t>
            </w:r>
          </w:p>
        </w:tc>
      </w:tr>
      <w:tr w:rsidR="004428E0" w:rsidRPr="008C1B76" w:rsidTr="006371B5">
        <w:trPr>
          <w:jc w:val="center"/>
        </w:trPr>
        <w:tc>
          <w:tcPr>
            <w:tcW w:w="496" w:type="dxa"/>
            <w:shd w:val="clear" w:color="auto" w:fill="FFFFFF"/>
            <w:vAlign w:val="center"/>
          </w:tcPr>
          <w:p w:rsidR="004428E0" w:rsidRPr="008C1B76" w:rsidRDefault="004428E0" w:rsidP="00493CAB">
            <w:pPr>
              <w:rPr>
                <w:noProof w:val="0"/>
              </w:rPr>
            </w:pPr>
            <w:r w:rsidRPr="008C1B76">
              <w:rPr>
                <w:noProof w:val="0"/>
              </w:rPr>
              <w:t>1</w:t>
            </w:r>
          </w:p>
        </w:tc>
        <w:tc>
          <w:tcPr>
            <w:tcW w:w="2160" w:type="dxa"/>
            <w:shd w:val="clear" w:color="auto" w:fill="FFFFFF"/>
            <w:vAlign w:val="center"/>
          </w:tcPr>
          <w:p w:rsidR="004428E0" w:rsidRPr="008C1B76" w:rsidRDefault="004428E0" w:rsidP="00493CAB">
            <w:pPr>
              <w:rPr>
                <w:noProof w:val="0"/>
                <w:vertAlign w:val="superscript"/>
              </w:rPr>
            </w:pPr>
            <w:r w:rsidRPr="008C1B76">
              <w:rPr>
                <w:noProof w:val="0"/>
              </w:rPr>
              <w:t>0</w:t>
            </w:r>
            <w:r w:rsidRPr="008C1B76">
              <w:rPr>
                <w:noProof w:val="0"/>
                <w:vertAlign w:val="superscript"/>
              </w:rPr>
              <w:t>o</w:t>
            </w:r>
            <w:r w:rsidRPr="008C1B76">
              <w:rPr>
                <w:noProof w:val="0"/>
              </w:rPr>
              <w:t>-2</w:t>
            </w:r>
            <w:r w:rsidRPr="008C1B76">
              <w:rPr>
                <w:noProof w:val="0"/>
                <w:vertAlign w:val="superscript"/>
              </w:rPr>
              <w:t>o</w:t>
            </w:r>
          </w:p>
        </w:tc>
        <w:tc>
          <w:tcPr>
            <w:tcW w:w="2160" w:type="dxa"/>
            <w:shd w:val="clear" w:color="auto" w:fill="FFFFFF"/>
            <w:vAlign w:val="center"/>
          </w:tcPr>
          <w:p w:rsidR="004428E0" w:rsidRPr="008C1B76" w:rsidRDefault="004428E0" w:rsidP="00493CAB">
            <w:pPr>
              <w:rPr>
                <w:noProof w:val="0"/>
              </w:rPr>
            </w:pPr>
            <w:r w:rsidRPr="008C1B76">
              <w:rPr>
                <w:noProof w:val="0"/>
              </w:rPr>
              <w:t>0,002%</w:t>
            </w:r>
          </w:p>
        </w:tc>
      </w:tr>
      <w:tr w:rsidR="004428E0" w:rsidRPr="008C1B76" w:rsidTr="006371B5">
        <w:trPr>
          <w:jc w:val="center"/>
        </w:trPr>
        <w:tc>
          <w:tcPr>
            <w:tcW w:w="496" w:type="dxa"/>
            <w:shd w:val="clear" w:color="auto" w:fill="FFFFFF"/>
            <w:vAlign w:val="center"/>
          </w:tcPr>
          <w:p w:rsidR="004428E0" w:rsidRPr="008C1B76" w:rsidRDefault="004428E0" w:rsidP="00493CAB">
            <w:pPr>
              <w:rPr>
                <w:noProof w:val="0"/>
              </w:rPr>
            </w:pPr>
            <w:r w:rsidRPr="008C1B76">
              <w:rPr>
                <w:noProof w:val="0"/>
              </w:rPr>
              <w:t>2</w:t>
            </w:r>
          </w:p>
        </w:tc>
        <w:tc>
          <w:tcPr>
            <w:tcW w:w="2160" w:type="dxa"/>
            <w:shd w:val="clear" w:color="auto" w:fill="FFFFFF"/>
            <w:vAlign w:val="center"/>
          </w:tcPr>
          <w:p w:rsidR="004428E0" w:rsidRPr="008C1B76" w:rsidRDefault="004428E0" w:rsidP="00493CAB">
            <w:pPr>
              <w:rPr>
                <w:noProof w:val="0"/>
                <w:vertAlign w:val="superscript"/>
              </w:rPr>
            </w:pPr>
            <w:r w:rsidRPr="008C1B76">
              <w:rPr>
                <w:noProof w:val="0"/>
              </w:rPr>
              <w:t>2</w:t>
            </w:r>
            <w:r w:rsidRPr="008C1B76">
              <w:rPr>
                <w:noProof w:val="0"/>
                <w:vertAlign w:val="superscript"/>
              </w:rPr>
              <w:t>o</w:t>
            </w:r>
            <w:r w:rsidRPr="008C1B76">
              <w:rPr>
                <w:noProof w:val="0"/>
              </w:rPr>
              <w:t>-5</w:t>
            </w:r>
            <w:r w:rsidRPr="008C1B76">
              <w:rPr>
                <w:noProof w:val="0"/>
                <w:vertAlign w:val="superscript"/>
              </w:rPr>
              <w:t>o</w:t>
            </w:r>
          </w:p>
        </w:tc>
        <w:tc>
          <w:tcPr>
            <w:tcW w:w="2160" w:type="dxa"/>
            <w:shd w:val="clear" w:color="auto" w:fill="FFFFFF"/>
            <w:vAlign w:val="center"/>
          </w:tcPr>
          <w:p w:rsidR="004428E0" w:rsidRPr="008C1B76" w:rsidRDefault="004428E0" w:rsidP="00493CAB">
            <w:pPr>
              <w:rPr>
                <w:noProof w:val="0"/>
              </w:rPr>
            </w:pPr>
            <w:r w:rsidRPr="008C1B76">
              <w:rPr>
                <w:noProof w:val="0"/>
              </w:rPr>
              <w:t>2,2%</w:t>
            </w:r>
          </w:p>
        </w:tc>
      </w:tr>
      <w:tr w:rsidR="004428E0" w:rsidRPr="008C1B76" w:rsidTr="006371B5">
        <w:trPr>
          <w:jc w:val="center"/>
        </w:trPr>
        <w:tc>
          <w:tcPr>
            <w:tcW w:w="496" w:type="dxa"/>
            <w:shd w:val="clear" w:color="auto" w:fill="FFFFFF"/>
            <w:vAlign w:val="center"/>
          </w:tcPr>
          <w:p w:rsidR="004428E0" w:rsidRPr="008C1B76" w:rsidRDefault="004428E0" w:rsidP="00493CAB">
            <w:pPr>
              <w:rPr>
                <w:noProof w:val="0"/>
              </w:rPr>
            </w:pPr>
            <w:r w:rsidRPr="008C1B76">
              <w:rPr>
                <w:noProof w:val="0"/>
              </w:rPr>
              <w:t>3</w:t>
            </w:r>
          </w:p>
        </w:tc>
        <w:tc>
          <w:tcPr>
            <w:tcW w:w="2160" w:type="dxa"/>
            <w:shd w:val="clear" w:color="auto" w:fill="FFFFFF"/>
            <w:vAlign w:val="center"/>
          </w:tcPr>
          <w:p w:rsidR="004428E0" w:rsidRPr="008C1B76" w:rsidRDefault="004428E0" w:rsidP="00493CAB">
            <w:pPr>
              <w:rPr>
                <w:noProof w:val="0"/>
                <w:vertAlign w:val="superscript"/>
              </w:rPr>
            </w:pPr>
            <w:r w:rsidRPr="008C1B76">
              <w:rPr>
                <w:noProof w:val="0"/>
              </w:rPr>
              <w:t>5</w:t>
            </w:r>
            <w:r w:rsidRPr="008C1B76">
              <w:rPr>
                <w:noProof w:val="0"/>
                <w:vertAlign w:val="superscript"/>
              </w:rPr>
              <w:t>o</w:t>
            </w:r>
            <w:r w:rsidRPr="008C1B76">
              <w:rPr>
                <w:noProof w:val="0"/>
              </w:rPr>
              <w:t>-10</w:t>
            </w:r>
            <w:r w:rsidRPr="008C1B76">
              <w:rPr>
                <w:noProof w:val="0"/>
                <w:vertAlign w:val="superscript"/>
              </w:rPr>
              <w:t>o</w:t>
            </w:r>
          </w:p>
        </w:tc>
        <w:tc>
          <w:tcPr>
            <w:tcW w:w="2160" w:type="dxa"/>
            <w:shd w:val="clear" w:color="auto" w:fill="FFFFFF"/>
            <w:vAlign w:val="center"/>
          </w:tcPr>
          <w:p w:rsidR="004428E0" w:rsidRPr="008C1B76" w:rsidRDefault="004428E0" w:rsidP="00493CAB">
            <w:pPr>
              <w:rPr>
                <w:noProof w:val="0"/>
              </w:rPr>
            </w:pPr>
            <w:r w:rsidRPr="008C1B76">
              <w:rPr>
                <w:noProof w:val="0"/>
              </w:rPr>
              <w:t>4,9%</w:t>
            </w:r>
          </w:p>
        </w:tc>
      </w:tr>
      <w:tr w:rsidR="004428E0" w:rsidRPr="008C1B76" w:rsidTr="006371B5">
        <w:trPr>
          <w:jc w:val="center"/>
        </w:trPr>
        <w:tc>
          <w:tcPr>
            <w:tcW w:w="496" w:type="dxa"/>
            <w:shd w:val="clear" w:color="auto" w:fill="FFFFFF"/>
            <w:vAlign w:val="center"/>
          </w:tcPr>
          <w:p w:rsidR="004428E0" w:rsidRPr="008C1B76" w:rsidRDefault="004428E0" w:rsidP="00493CAB">
            <w:pPr>
              <w:rPr>
                <w:noProof w:val="0"/>
              </w:rPr>
            </w:pPr>
            <w:r w:rsidRPr="008C1B76">
              <w:rPr>
                <w:noProof w:val="0"/>
              </w:rPr>
              <w:t>4</w:t>
            </w:r>
          </w:p>
        </w:tc>
        <w:tc>
          <w:tcPr>
            <w:tcW w:w="2160" w:type="dxa"/>
            <w:shd w:val="clear" w:color="auto" w:fill="FFFFFF"/>
            <w:vAlign w:val="center"/>
          </w:tcPr>
          <w:p w:rsidR="004428E0" w:rsidRPr="008C1B76" w:rsidRDefault="004428E0" w:rsidP="00493CAB">
            <w:pPr>
              <w:rPr>
                <w:noProof w:val="0"/>
                <w:vertAlign w:val="superscript"/>
              </w:rPr>
            </w:pPr>
            <w:r w:rsidRPr="008C1B76">
              <w:rPr>
                <w:noProof w:val="0"/>
              </w:rPr>
              <w:t>10</w:t>
            </w:r>
            <w:r w:rsidRPr="008C1B76">
              <w:rPr>
                <w:noProof w:val="0"/>
                <w:vertAlign w:val="superscript"/>
              </w:rPr>
              <w:t>o</w:t>
            </w:r>
            <w:r w:rsidRPr="008C1B76">
              <w:rPr>
                <w:noProof w:val="0"/>
              </w:rPr>
              <w:t>-20</w:t>
            </w:r>
            <w:r w:rsidRPr="008C1B76">
              <w:rPr>
                <w:noProof w:val="0"/>
                <w:vertAlign w:val="superscript"/>
              </w:rPr>
              <w:t>o</w:t>
            </w:r>
          </w:p>
        </w:tc>
        <w:tc>
          <w:tcPr>
            <w:tcW w:w="2160" w:type="dxa"/>
            <w:shd w:val="clear" w:color="auto" w:fill="FFFFFF"/>
            <w:vAlign w:val="center"/>
          </w:tcPr>
          <w:p w:rsidR="004428E0" w:rsidRPr="008C1B76" w:rsidRDefault="004428E0" w:rsidP="00493CAB">
            <w:pPr>
              <w:rPr>
                <w:noProof w:val="0"/>
              </w:rPr>
            </w:pPr>
            <w:r w:rsidRPr="008C1B76">
              <w:rPr>
                <w:noProof w:val="0"/>
              </w:rPr>
              <w:t>15,9%</w:t>
            </w:r>
          </w:p>
        </w:tc>
      </w:tr>
      <w:tr w:rsidR="004428E0" w:rsidRPr="008C1B76" w:rsidTr="006371B5">
        <w:trPr>
          <w:jc w:val="center"/>
        </w:trPr>
        <w:tc>
          <w:tcPr>
            <w:tcW w:w="496" w:type="dxa"/>
            <w:shd w:val="clear" w:color="auto" w:fill="FFFFFF"/>
            <w:vAlign w:val="center"/>
          </w:tcPr>
          <w:p w:rsidR="004428E0" w:rsidRPr="008C1B76" w:rsidRDefault="004428E0" w:rsidP="00493CAB">
            <w:pPr>
              <w:rPr>
                <w:noProof w:val="0"/>
              </w:rPr>
            </w:pPr>
            <w:r w:rsidRPr="008C1B76">
              <w:rPr>
                <w:noProof w:val="0"/>
              </w:rPr>
              <w:t>5</w:t>
            </w:r>
          </w:p>
        </w:tc>
        <w:tc>
          <w:tcPr>
            <w:tcW w:w="2160" w:type="dxa"/>
            <w:shd w:val="clear" w:color="auto" w:fill="FFFFFF"/>
            <w:vAlign w:val="center"/>
          </w:tcPr>
          <w:p w:rsidR="004428E0" w:rsidRPr="008C1B76" w:rsidRDefault="004428E0" w:rsidP="00493CAB">
            <w:pPr>
              <w:rPr>
                <w:noProof w:val="0"/>
                <w:vertAlign w:val="superscript"/>
              </w:rPr>
            </w:pPr>
            <w:r w:rsidRPr="008C1B76">
              <w:rPr>
                <w:noProof w:val="0"/>
              </w:rPr>
              <w:t>20</w:t>
            </w:r>
            <w:r w:rsidRPr="008C1B76">
              <w:rPr>
                <w:noProof w:val="0"/>
                <w:vertAlign w:val="superscript"/>
              </w:rPr>
              <w:t>o</w:t>
            </w:r>
            <w:r w:rsidRPr="008C1B76">
              <w:rPr>
                <w:noProof w:val="0"/>
              </w:rPr>
              <w:t>-30</w:t>
            </w:r>
            <w:r w:rsidRPr="008C1B76">
              <w:rPr>
                <w:noProof w:val="0"/>
                <w:vertAlign w:val="superscript"/>
              </w:rPr>
              <w:t>o</w:t>
            </w:r>
          </w:p>
        </w:tc>
        <w:tc>
          <w:tcPr>
            <w:tcW w:w="2160" w:type="dxa"/>
            <w:shd w:val="clear" w:color="auto" w:fill="FFFFFF"/>
            <w:vAlign w:val="center"/>
          </w:tcPr>
          <w:p w:rsidR="004428E0" w:rsidRPr="008C1B76" w:rsidRDefault="004428E0" w:rsidP="00493CAB">
            <w:pPr>
              <w:rPr>
                <w:noProof w:val="0"/>
              </w:rPr>
            </w:pPr>
            <w:r w:rsidRPr="008C1B76">
              <w:rPr>
                <w:noProof w:val="0"/>
              </w:rPr>
              <w:t>42,6%</w:t>
            </w:r>
          </w:p>
        </w:tc>
      </w:tr>
      <w:tr w:rsidR="004428E0" w:rsidRPr="008C1B76" w:rsidTr="006371B5">
        <w:trPr>
          <w:jc w:val="center"/>
        </w:trPr>
        <w:tc>
          <w:tcPr>
            <w:tcW w:w="496" w:type="dxa"/>
            <w:shd w:val="clear" w:color="auto" w:fill="FFFFFF"/>
            <w:vAlign w:val="center"/>
          </w:tcPr>
          <w:p w:rsidR="004428E0" w:rsidRPr="008C1B76" w:rsidRDefault="004428E0" w:rsidP="00493CAB">
            <w:pPr>
              <w:rPr>
                <w:noProof w:val="0"/>
              </w:rPr>
            </w:pPr>
            <w:r w:rsidRPr="008C1B76">
              <w:rPr>
                <w:noProof w:val="0"/>
              </w:rPr>
              <w:t>6</w:t>
            </w:r>
          </w:p>
        </w:tc>
        <w:tc>
          <w:tcPr>
            <w:tcW w:w="2160" w:type="dxa"/>
            <w:shd w:val="clear" w:color="auto" w:fill="FFFFFF"/>
            <w:vAlign w:val="center"/>
          </w:tcPr>
          <w:p w:rsidR="004428E0" w:rsidRPr="008C1B76" w:rsidRDefault="004428E0" w:rsidP="00493CAB">
            <w:pPr>
              <w:rPr>
                <w:noProof w:val="0"/>
                <w:vertAlign w:val="superscript"/>
              </w:rPr>
            </w:pPr>
            <w:r w:rsidRPr="008C1B76">
              <w:rPr>
                <w:noProof w:val="0"/>
              </w:rPr>
              <w:t>30</w:t>
            </w:r>
            <w:r w:rsidRPr="008C1B76">
              <w:rPr>
                <w:noProof w:val="0"/>
                <w:vertAlign w:val="superscript"/>
              </w:rPr>
              <w:t>o</w:t>
            </w:r>
            <w:r w:rsidRPr="008C1B76">
              <w:rPr>
                <w:noProof w:val="0"/>
              </w:rPr>
              <w:t>-50</w:t>
            </w:r>
            <w:r w:rsidRPr="008C1B76">
              <w:rPr>
                <w:noProof w:val="0"/>
                <w:vertAlign w:val="superscript"/>
              </w:rPr>
              <w:t>o</w:t>
            </w:r>
          </w:p>
        </w:tc>
        <w:tc>
          <w:tcPr>
            <w:tcW w:w="2160" w:type="dxa"/>
            <w:shd w:val="clear" w:color="auto" w:fill="FFFFFF"/>
            <w:vAlign w:val="center"/>
          </w:tcPr>
          <w:p w:rsidR="004428E0" w:rsidRPr="008C1B76" w:rsidRDefault="004428E0" w:rsidP="00493CAB">
            <w:pPr>
              <w:rPr>
                <w:noProof w:val="0"/>
              </w:rPr>
            </w:pPr>
            <w:r w:rsidRPr="008C1B76">
              <w:rPr>
                <w:noProof w:val="0"/>
              </w:rPr>
              <w:t>34,4%</w:t>
            </w:r>
          </w:p>
        </w:tc>
      </w:tr>
      <w:tr w:rsidR="004428E0" w:rsidRPr="008C1B76" w:rsidTr="006371B5">
        <w:trPr>
          <w:jc w:val="center"/>
        </w:trPr>
        <w:tc>
          <w:tcPr>
            <w:tcW w:w="496" w:type="dxa"/>
            <w:shd w:val="clear" w:color="auto" w:fill="FFFFFF"/>
            <w:vAlign w:val="center"/>
          </w:tcPr>
          <w:p w:rsidR="004428E0" w:rsidRPr="008C1B76" w:rsidRDefault="004428E0" w:rsidP="00493CAB">
            <w:pPr>
              <w:rPr>
                <w:noProof w:val="0"/>
              </w:rPr>
            </w:pPr>
            <w:r w:rsidRPr="008C1B76">
              <w:rPr>
                <w:noProof w:val="0"/>
              </w:rPr>
              <w:t>7</w:t>
            </w:r>
          </w:p>
        </w:tc>
        <w:tc>
          <w:tcPr>
            <w:tcW w:w="2160" w:type="dxa"/>
            <w:shd w:val="clear" w:color="auto" w:fill="FFFFFF"/>
            <w:vAlign w:val="center"/>
          </w:tcPr>
          <w:p w:rsidR="004428E0" w:rsidRPr="008C1B76" w:rsidRDefault="004428E0" w:rsidP="00493CAB">
            <w:pPr>
              <w:rPr>
                <w:noProof w:val="0"/>
                <w:vertAlign w:val="superscript"/>
                <w:lang w:val="en-US"/>
              </w:rPr>
            </w:pPr>
            <w:r w:rsidRPr="008C1B76">
              <w:rPr>
                <w:noProof w:val="0"/>
                <w:lang w:val="en-US"/>
              </w:rPr>
              <w:t>&gt;50</w:t>
            </w:r>
            <w:r w:rsidRPr="008C1B76">
              <w:rPr>
                <w:noProof w:val="0"/>
                <w:vertAlign w:val="superscript"/>
                <w:lang w:val="en-US"/>
              </w:rPr>
              <w:t>o</w:t>
            </w:r>
          </w:p>
        </w:tc>
        <w:tc>
          <w:tcPr>
            <w:tcW w:w="2160" w:type="dxa"/>
            <w:shd w:val="clear" w:color="auto" w:fill="FFFFFF"/>
            <w:vAlign w:val="center"/>
          </w:tcPr>
          <w:p w:rsidR="004428E0" w:rsidRPr="008C1B76" w:rsidRDefault="004428E0" w:rsidP="00493CAB">
            <w:pPr>
              <w:rPr>
                <w:noProof w:val="0"/>
              </w:rPr>
            </w:pPr>
            <w:r w:rsidRPr="008C1B76">
              <w:rPr>
                <w:noProof w:val="0"/>
              </w:rPr>
              <w:t>0,008</w:t>
            </w:r>
          </w:p>
        </w:tc>
      </w:tr>
    </w:tbl>
    <w:p w:rsidR="00F56143" w:rsidRPr="008C1B76" w:rsidRDefault="00F56143" w:rsidP="006D4747">
      <w:pPr>
        <w:keepNext/>
        <w:jc w:val="center"/>
        <w:outlineLvl w:val="3"/>
        <w:rPr>
          <w:rFonts w:eastAsia="Times New Roman"/>
          <w:b/>
          <w:bCs/>
          <w:noProof w:val="0"/>
          <w:lang w:val="it-IT"/>
        </w:rPr>
      </w:pPr>
      <w:r w:rsidRPr="008C1B76">
        <w:rPr>
          <w:rFonts w:eastAsia="Times New Roman"/>
          <w:b/>
          <w:bCs/>
          <w:noProof w:val="0"/>
          <w:lang w:val="it-IT"/>
        </w:rPr>
        <w:t>2.2.2.4.</w:t>
      </w:r>
      <w:r w:rsidR="00A2372B" w:rsidRPr="008C1B76">
        <w:rPr>
          <w:rFonts w:eastAsia="Times New Roman"/>
          <w:b/>
          <w:bCs/>
          <w:noProof w:val="0"/>
          <w:lang w:val="it-IT"/>
        </w:rPr>
        <w:t xml:space="preserve"> </w:t>
      </w:r>
      <w:r w:rsidRPr="008C1B76">
        <w:rPr>
          <w:rFonts w:eastAsia="Times New Roman"/>
          <w:b/>
          <w:bCs/>
          <w:noProof w:val="0"/>
          <w:lang w:val="it-IT"/>
        </w:rPr>
        <w:t>Procese</w:t>
      </w:r>
      <w:r w:rsidR="00A2372B" w:rsidRPr="008C1B76">
        <w:rPr>
          <w:rFonts w:eastAsia="Times New Roman"/>
          <w:b/>
          <w:bCs/>
          <w:noProof w:val="0"/>
          <w:lang w:val="it-IT"/>
        </w:rPr>
        <w:t xml:space="preserve"> </w:t>
      </w:r>
      <w:r w:rsidRPr="008C1B76">
        <w:rPr>
          <w:rFonts w:eastAsia="Times New Roman"/>
          <w:b/>
          <w:bCs/>
          <w:noProof w:val="0"/>
          <w:lang w:val="it-IT"/>
        </w:rPr>
        <w:t>geomorfologice</w:t>
      </w:r>
      <w:bookmarkEnd w:id="58"/>
      <w:bookmarkEnd w:id="59"/>
    </w:p>
    <w:p w:rsidR="00F56143" w:rsidRPr="008C1B76" w:rsidRDefault="00F56143" w:rsidP="00493CAB">
      <w:pPr>
        <w:ind w:firstLine="567"/>
        <w:rPr>
          <w:b/>
          <w:noProof w:val="0"/>
        </w:rPr>
      </w:pPr>
      <w:r w:rsidRPr="008C1B76">
        <w:rPr>
          <w:b/>
          <w:noProof w:val="0"/>
        </w:rPr>
        <w:t>Caracterizarea</w:t>
      </w:r>
      <w:r w:rsidR="00A2372B" w:rsidRPr="008C1B76">
        <w:rPr>
          <w:b/>
          <w:noProof w:val="0"/>
        </w:rPr>
        <w:t xml:space="preserve"> </w:t>
      </w:r>
      <w:r w:rsidRPr="008C1B76">
        <w:rPr>
          <w:b/>
          <w:noProof w:val="0"/>
        </w:rPr>
        <w:t>geomorfologică</w:t>
      </w:r>
      <w:r w:rsidR="00A2372B" w:rsidRPr="008C1B76">
        <w:rPr>
          <w:b/>
          <w:noProof w:val="0"/>
        </w:rPr>
        <w:t xml:space="preserve"> </w:t>
      </w:r>
      <w:r w:rsidRPr="008C1B76">
        <w:rPr>
          <w:b/>
          <w:noProof w:val="0"/>
        </w:rPr>
        <w:t>şi</w:t>
      </w:r>
      <w:r w:rsidR="00A2372B" w:rsidRPr="008C1B76">
        <w:rPr>
          <w:b/>
          <w:noProof w:val="0"/>
        </w:rPr>
        <w:t xml:space="preserve"> </w:t>
      </w:r>
      <w:r w:rsidRPr="008C1B76">
        <w:rPr>
          <w:b/>
          <w:noProof w:val="0"/>
        </w:rPr>
        <w:t>influenţa</w:t>
      </w:r>
      <w:r w:rsidR="00A2372B" w:rsidRPr="008C1B76">
        <w:rPr>
          <w:b/>
          <w:noProof w:val="0"/>
        </w:rPr>
        <w:t xml:space="preserve"> </w:t>
      </w:r>
      <w:r w:rsidRPr="008C1B76">
        <w:rPr>
          <w:b/>
          <w:noProof w:val="0"/>
        </w:rPr>
        <w:t>proceselor</w:t>
      </w:r>
      <w:r w:rsidR="00A2372B" w:rsidRPr="008C1B76">
        <w:rPr>
          <w:b/>
          <w:noProof w:val="0"/>
        </w:rPr>
        <w:t xml:space="preserve"> </w:t>
      </w:r>
      <w:r w:rsidRPr="008C1B76">
        <w:rPr>
          <w:b/>
          <w:noProof w:val="0"/>
        </w:rPr>
        <w:t>geomorfologice</w:t>
      </w:r>
      <w:r w:rsidR="00A2372B" w:rsidRPr="008C1B76">
        <w:rPr>
          <w:b/>
          <w:noProof w:val="0"/>
        </w:rPr>
        <w:t xml:space="preserve"> </w:t>
      </w:r>
      <w:r w:rsidRPr="008C1B76">
        <w:rPr>
          <w:b/>
          <w:noProof w:val="0"/>
        </w:rPr>
        <w:t>asupra</w:t>
      </w:r>
      <w:r w:rsidR="00A2372B" w:rsidRPr="008C1B76">
        <w:rPr>
          <w:b/>
          <w:noProof w:val="0"/>
        </w:rPr>
        <w:t xml:space="preserve"> </w:t>
      </w:r>
      <w:r w:rsidRPr="008C1B76">
        <w:rPr>
          <w:b/>
          <w:noProof w:val="0"/>
        </w:rPr>
        <w:t>speciilor</w:t>
      </w:r>
      <w:r w:rsidR="00A2372B" w:rsidRPr="008C1B76">
        <w:rPr>
          <w:b/>
          <w:noProof w:val="0"/>
        </w:rPr>
        <w:t xml:space="preserve"> </w:t>
      </w:r>
      <w:r w:rsidRPr="008C1B76">
        <w:rPr>
          <w:b/>
          <w:noProof w:val="0"/>
        </w:rPr>
        <w:t>şi</w:t>
      </w:r>
      <w:r w:rsidR="00A2372B" w:rsidRPr="008C1B76">
        <w:rPr>
          <w:b/>
          <w:noProof w:val="0"/>
        </w:rPr>
        <w:t xml:space="preserve"> </w:t>
      </w:r>
      <w:r w:rsidRPr="008C1B76">
        <w:rPr>
          <w:b/>
          <w:noProof w:val="0"/>
        </w:rPr>
        <w:t>habitatelor</w:t>
      </w:r>
      <w:r w:rsidR="00FA55AE" w:rsidRPr="008C1B76">
        <w:rPr>
          <w:b/>
          <w:noProof w:val="0"/>
        </w:rPr>
        <w:t>.</w:t>
      </w:r>
    </w:p>
    <w:p w:rsidR="004428E0" w:rsidRPr="008C1B76" w:rsidRDefault="004428E0" w:rsidP="00493CAB">
      <w:pPr>
        <w:ind w:firstLine="720"/>
        <w:rPr>
          <w:noProof w:val="0"/>
        </w:rPr>
      </w:pPr>
      <w:r w:rsidRPr="008C1B76">
        <w:rPr>
          <w:noProof w:val="0"/>
        </w:rPr>
        <w:t>Trăsăturile morflogice ale unităţii montane a Hăşmaşului sunt de o heterogenitate impresionantă, impuse de o îndelungată evoluţie în timpul căreia a conlucrat factorul intern, structural-geologic, cu cel extern, climatic. Deşi Munţii Hăşmaşului prezintă multe din caracterele majore ale Carpaţilor Orientali, ei au şi suficiente trăsături particulare care le conferă o personalitate geografică aparte. Dintre acestea se remarcă prezenţa cheilor adânci spectaculare, dezvoltate în masa de calcare tri</w:t>
      </w:r>
      <w:r w:rsidR="00EF0420">
        <w:rPr>
          <w:noProof w:val="0"/>
        </w:rPr>
        <w:t>a</w:t>
      </w:r>
      <w:r w:rsidRPr="008C1B76">
        <w:rPr>
          <w:noProof w:val="0"/>
        </w:rPr>
        <w:t xml:space="preserve">sice şi jurasic-cretacice şi a culmilor înguste cu versanţi abrupţi </w:t>
      </w:r>
      <w:r w:rsidRPr="008C1B76">
        <w:rPr>
          <w:noProof w:val="0"/>
        </w:rPr>
        <w:lastRenderedPageBreak/>
        <w:t xml:space="preserve">care </w:t>
      </w:r>
      <w:r w:rsidR="00546DD9">
        <w:rPr>
          <w:noProof w:val="0"/>
        </w:rPr>
        <w:t xml:space="preserve">se </w:t>
      </w:r>
      <w:r w:rsidRPr="008C1B76">
        <w:rPr>
          <w:noProof w:val="0"/>
        </w:rPr>
        <w:t>încadrează în lungul lor sectoare de văi cu pantă ridicată. Relieful din arealul sitului</w:t>
      </w:r>
      <w:r w:rsidR="0054373C" w:rsidRPr="008C1B76">
        <w:rPr>
          <w:noProof w:val="0"/>
        </w:rPr>
        <w:t xml:space="preserve"> </w:t>
      </w:r>
      <w:r w:rsidRPr="008C1B76">
        <w:rPr>
          <w:noProof w:val="0"/>
        </w:rPr>
        <w:t>ROSCI0033 Cheile Şugăului Munticelu este un relief tipic petrografic dezvoltat morfolitologic pe conglomeratele postectonice, care înglobează în masa lor blocuri mari de calcare cu volume de la 200 până la 50000 m</w:t>
      </w:r>
      <w:r w:rsidRPr="008C1B76">
        <w:rPr>
          <w:noProof w:val="0"/>
          <w:vertAlign w:val="superscript"/>
        </w:rPr>
        <w:t>3</w:t>
      </w:r>
      <w:r w:rsidRPr="008C1B76">
        <w:rPr>
          <w:noProof w:val="0"/>
        </w:rPr>
        <w:t>. Acest fapt a favorizat modelarea unor forme de relief cu linii îndrăzneţe, date de prezenţa culmilor longituinale de eroziune selectivă, cu pante ce adeseori depăşesc 20</w:t>
      </w:r>
      <w:r w:rsidRPr="008C1B76">
        <w:rPr>
          <w:noProof w:val="0"/>
          <w:vertAlign w:val="superscript"/>
        </w:rPr>
        <w:t>o</w:t>
      </w:r>
      <w:r w:rsidRPr="008C1B76">
        <w:rPr>
          <w:noProof w:val="0"/>
        </w:rPr>
        <w:t>-30</w:t>
      </w:r>
      <w:r w:rsidRPr="008C1B76">
        <w:rPr>
          <w:noProof w:val="0"/>
          <w:vertAlign w:val="superscript"/>
        </w:rPr>
        <w:t>o</w:t>
      </w:r>
      <w:r w:rsidRPr="008C1B76">
        <w:rPr>
          <w:noProof w:val="0"/>
        </w:rPr>
        <w:t>. Văile săpate în conglomerate asa cum este şi valea Şugăului amonte de sectorul de chei, sunt văi cu provil în formă de V. Dintre procesele geomorfologice actuale grefate pe depozitele din arealul studiat se remarcă eroziunea chimică, curgerile de grohotişuri şi s</w:t>
      </w:r>
      <w:r w:rsidR="00DE62B1" w:rsidRPr="008C1B76">
        <w:rPr>
          <w:noProof w:val="0"/>
        </w:rPr>
        <w:t>urpările în zonele de abrupturi.</w:t>
      </w:r>
    </w:p>
    <w:p w:rsidR="00D769AA" w:rsidRPr="008C1B76" w:rsidRDefault="00D769AA" w:rsidP="00493CAB">
      <w:pPr>
        <w:ind w:left="1710"/>
        <w:rPr>
          <w:b/>
          <w:noProof w:val="0"/>
        </w:rPr>
      </w:pPr>
      <w:r w:rsidRPr="008C1B76">
        <w:rPr>
          <w:b/>
          <w:noProof w:val="0"/>
        </w:rPr>
        <w:t>Procese geomorfologice</w:t>
      </w:r>
      <w:r w:rsidR="0054373C" w:rsidRPr="008C1B76">
        <w:rPr>
          <w:b/>
          <w:noProof w:val="0"/>
        </w:rPr>
        <w:t xml:space="preserve"> </w:t>
      </w:r>
      <w:r w:rsidRPr="008C1B76">
        <w:rPr>
          <w:b/>
          <w:noProof w:val="0"/>
        </w:rPr>
        <w:t>din cadrul ariei naturale protejate.</w:t>
      </w:r>
    </w:p>
    <w:p w:rsidR="004428E0" w:rsidRPr="008C1B76" w:rsidRDefault="0054373C" w:rsidP="00493CAB">
      <w:pPr>
        <w:ind w:left="6750" w:firstLine="450"/>
        <w:rPr>
          <w:noProof w:val="0"/>
        </w:rPr>
      </w:pPr>
      <w:r w:rsidRPr="008C1B76">
        <w:rPr>
          <w:noProof w:val="0"/>
        </w:rPr>
        <w:t xml:space="preserve">  </w:t>
      </w:r>
      <w:r w:rsidR="004428E0" w:rsidRPr="008C1B76">
        <w:rPr>
          <w:noProof w:val="0"/>
        </w:rPr>
        <w:t xml:space="preserve">Tabel </w:t>
      </w:r>
      <w:r w:rsidR="00D769AA" w:rsidRPr="008C1B76">
        <w:rPr>
          <w:noProof w:val="0"/>
        </w:rPr>
        <w:t>9</w:t>
      </w:r>
      <w:r w:rsidR="004428E0" w:rsidRPr="008C1B76">
        <w:rPr>
          <w:noProof w:val="0"/>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6"/>
        <w:gridCol w:w="2425"/>
        <w:gridCol w:w="4491"/>
      </w:tblGrid>
      <w:tr w:rsidR="004428E0" w:rsidRPr="008C1B76" w:rsidTr="006371B5">
        <w:trPr>
          <w:trHeight w:val="314"/>
          <w:jc w:val="center"/>
        </w:trPr>
        <w:tc>
          <w:tcPr>
            <w:tcW w:w="473" w:type="dxa"/>
            <w:shd w:val="clear" w:color="auto" w:fill="FFFFFF"/>
            <w:vAlign w:val="center"/>
          </w:tcPr>
          <w:p w:rsidR="004428E0" w:rsidRPr="008C1B76" w:rsidRDefault="004428E0" w:rsidP="00493CAB">
            <w:pPr>
              <w:rPr>
                <w:b/>
                <w:noProof w:val="0"/>
              </w:rPr>
            </w:pPr>
            <w:r w:rsidRPr="008C1B76">
              <w:rPr>
                <w:b/>
                <w:noProof w:val="0"/>
              </w:rPr>
              <w:t>Nr</w:t>
            </w:r>
          </w:p>
        </w:tc>
        <w:tc>
          <w:tcPr>
            <w:tcW w:w="2425" w:type="dxa"/>
            <w:shd w:val="clear" w:color="auto" w:fill="FFFFFF"/>
            <w:vAlign w:val="center"/>
          </w:tcPr>
          <w:p w:rsidR="004428E0" w:rsidRPr="008C1B76" w:rsidRDefault="004428E0" w:rsidP="00493CAB">
            <w:pPr>
              <w:rPr>
                <w:b/>
                <w:noProof w:val="0"/>
              </w:rPr>
            </w:pPr>
            <w:r w:rsidRPr="008C1B76">
              <w:rPr>
                <w:b/>
                <w:noProof w:val="0"/>
              </w:rPr>
              <w:t>Proces geomorfologic</w:t>
            </w:r>
          </w:p>
        </w:tc>
        <w:tc>
          <w:tcPr>
            <w:tcW w:w="4491" w:type="dxa"/>
            <w:shd w:val="clear" w:color="auto" w:fill="FFFFFF"/>
            <w:vAlign w:val="center"/>
          </w:tcPr>
          <w:p w:rsidR="004428E0" w:rsidRPr="008C1B76" w:rsidRDefault="004428E0" w:rsidP="00493CAB">
            <w:pPr>
              <w:rPr>
                <w:b/>
                <w:noProof w:val="0"/>
              </w:rPr>
            </w:pPr>
            <w:r w:rsidRPr="008C1B76">
              <w:rPr>
                <w:b/>
                <w:noProof w:val="0"/>
              </w:rPr>
              <w:t>Observaţii</w:t>
            </w:r>
          </w:p>
        </w:tc>
      </w:tr>
      <w:tr w:rsidR="004428E0" w:rsidRPr="008C1B76" w:rsidTr="00D769AA">
        <w:trPr>
          <w:jc w:val="center"/>
        </w:trPr>
        <w:tc>
          <w:tcPr>
            <w:tcW w:w="473" w:type="dxa"/>
            <w:shd w:val="clear" w:color="auto" w:fill="auto"/>
            <w:vAlign w:val="center"/>
          </w:tcPr>
          <w:p w:rsidR="004428E0" w:rsidRPr="008C1B76" w:rsidRDefault="004428E0" w:rsidP="00493CAB">
            <w:pPr>
              <w:rPr>
                <w:noProof w:val="0"/>
              </w:rPr>
            </w:pPr>
            <w:r w:rsidRPr="008C1B76">
              <w:rPr>
                <w:noProof w:val="0"/>
              </w:rPr>
              <w:t>1</w:t>
            </w:r>
          </w:p>
        </w:tc>
        <w:tc>
          <w:tcPr>
            <w:tcW w:w="2425" w:type="dxa"/>
            <w:shd w:val="clear" w:color="auto" w:fill="auto"/>
            <w:vAlign w:val="center"/>
          </w:tcPr>
          <w:p w:rsidR="004428E0" w:rsidRPr="008C1B76" w:rsidRDefault="004428E0" w:rsidP="00493CAB">
            <w:pPr>
              <w:rPr>
                <w:noProof w:val="0"/>
              </w:rPr>
            </w:pPr>
            <w:r w:rsidRPr="008C1B76">
              <w:rPr>
                <w:noProof w:val="0"/>
              </w:rPr>
              <w:t>Eroziune chimică</w:t>
            </w:r>
          </w:p>
        </w:tc>
        <w:tc>
          <w:tcPr>
            <w:tcW w:w="4491" w:type="dxa"/>
            <w:shd w:val="clear" w:color="auto" w:fill="auto"/>
            <w:vAlign w:val="center"/>
          </w:tcPr>
          <w:p w:rsidR="004428E0" w:rsidRPr="008C1B76" w:rsidRDefault="004428E0" w:rsidP="00493CAB">
            <w:pPr>
              <w:rPr>
                <w:noProof w:val="0"/>
              </w:rPr>
            </w:pPr>
            <w:r w:rsidRPr="008C1B76">
              <w:rPr>
                <w:noProof w:val="0"/>
              </w:rPr>
              <w:t>Se desfăşoară la nivelul întregii arii</w:t>
            </w:r>
          </w:p>
        </w:tc>
      </w:tr>
      <w:tr w:rsidR="004428E0" w:rsidRPr="008C1B76" w:rsidTr="00D769AA">
        <w:trPr>
          <w:jc w:val="center"/>
        </w:trPr>
        <w:tc>
          <w:tcPr>
            <w:tcW w:w="473" w:type="dxa"/>
            <w:shd w:val="clear" w:color="auto" w:fill="auto"/>
            <w:vAlign w:val="center"/>
          </w:tcPr>
          <w:p w:rsidR="004428E0" w:rsidRPr="008C1B76" w:rsidRDefault="004428E0" w:rsidP="00493CAB">
            <w:pPr>
              <w:rPr>
                <w:noProof w:val="0"/>
              </w:rPr>
            </w:pPr>
            <w:r w:rsidRPr="008C1B76">
              <w:rPr>
                <w:noProof w:val="0"/>
              </w:rPr>
              <w:t>2</w:t>
            </w:r>
          </w:p>
        </w:tc>
        <w:tc>
          <w:tcPr>
            <w:tcW w:w="2425" w:type="dxa"/>
            <w:shd w:val="clear" w:color="auto" w:fill="auto"/>
            <w:vAlign w:val="center"/>
          </w:tcPr>
          <w:p w:rsidR="004428E0" w:rsidRPr="008C1B76" w:rsidRDefault="004428E0" w:rsidP="00493CAB">
            <w:pPr>
              <w:rPr>
                <w:noProof w:val="0"/>
              </w:rPr>
            </w:pPr>
            <w:r w:rsidRPr="008C1B76">
              <w:rPr>
                <w:noProof w:val="0"/>
              </w:rPr>
              <w:t>Curgeri de grohotişuri</w:t>
            </w:r>
          </w:p>
        </w:tc>
        <w:tc>
          <w:tcPr>
            <w:tcW w:w="4491" w:type="dxa"/>
            <w:shd w:val="clear" w:color="auto" w:fill="auto"/>
            <w:vAlign w:val="center"/>
          </w:tcPr>
          <w:p w:rsidR="004428E0" w:rsidRPr="008C1B76" w:rsidRDefault="004428E0" w:rsidP="00493CAB">
            <w:pPr>
              <w:rPr>
                <w:noProof w:val="0"/>
              </w:rPr>
            </w:pPr>
            <w:r w:rsidRPr="008C1B76">
              <w:rPr>
                <w:noProof w:val="0"/>
              </w:rPr>
              <w:t>La nivelul versanţilor</w:t>
            </w:r>
          </w:p>
        </w:tc>
      </w:tr>
      <w:tr w:rsidR="004428E0" w:rsidRPr="008C1B76" w:rsidTr="00D769AA">
        <w:trPr>
          <w:jc w:val="center"/>
        </w:trPr>
        <w:tc>
          <w:tcPr>
            <w:tcW w:w="473" w:type="dxa"/>
            <w:shd w:val="clear" w:color="auto" w:fill="auto"/>
            <w:vAlign w:val="center"/>
          </w:tcPr>
          <w:p w:rsidR="004428E0" w:rsidRPr="008C1B76" w:rsidRDefault="004428E0" w:rsidP="00493CAB">
            <w:pPr>
              <w:rPr>
                <w:noProof w:val="0"/>
              </w:rPr>
            </w:pPr>
            <w:r w:rsidRPr="008C1B76">
              <w:rPr>
                <w:noProof w:val="0"/>
              </w:rPr>
              <w:t>3</w:t>
            </w:r>
          </w:p>
        </w:tc>
        <w:tc>
          <w:tcPr>
            <w:tcW w:w="2425" w:type="dxa"/>
            <w:shd w:val="clear" w:color="auto" w:fill="auto"/>
            <w:vAlign w:val="center"/>
          </w:tcPr>
          <w:p w:rsidR="004428E0" w:rsidRPr="008C1B76" w:rsidRDefault="004428E0" w:rsidP="00493CAB">
            <w:pPr>
              <w:rPr>
                <w:noProof w:val="0"/>
              </w:rPr>
            </w:pPr>
            <w:r w:rsidRPr="008C1B76">
              <w:rPr>
                <w:noProof w:val="0"/>
              </w:rPr>
              <w:t>Surpări în zonele de abrupturi</w:t>
            </w:r>
          </w:p>
        </w:tc>
        <w:tc>
          <w:tcPr>
            <w:tcW w:w="4491" w:type="dxa"/>
            <w:shd w:val="clear" w:color="auto" w:fill="auto"/>
            <w:vAlign w:val="center"/>
          </w:tcPr>
          <w:p w:rsidR="004428E0" w:rsidRPr="008C1B76" w:rsidRDefault="004428E0" w:rsidP="00493CAB">
            <w:pPr>
              <w:rPr>
                <w:noProof w:val="0"/>
                <w:vertAlign w:val="superscript"/>
              </w:rPr>
            </w:pPr>
            <w:r w:rsidRPr="008C1B76">
              <w:rPr>
                <w:noProof w:val="0"/>
              </w:rPr>
              <w:t>La nivelul versanţilor cu pante de peste 30</w:t>
            </w:r>
            <w:r w:rsidRPr="008C1B76">
              <w:rPr>
                <w:noProof w:val="0"/>
                <w:vertAlign w:val="superscript"/>
              </w:rPr>
              <w:t>o</w:t>
            </w:r>
          </w:p>
        </w:tc>
      </w:tr>
    </w:tbl>
    <w:p w:rsidR="004428E0" w:rsidRPr="008C1B76" w:rsidRDefault="004428E0" w:rsidP="00493CAB">
      <w:pPr>
        <w:rPr>
          <w:noProof w:val="0"/>
        </w:rPr>
      </w:pPr>
    </w:p>
    <w:p w:rsidR="004428E0" w:rsidRPr="008C1B76" w:rsidRDefault="004428E0" w:rsidP="00493CAB">
      <w:pPr>
        <w:ind w:firstLine="720"/>
        <w:rPr>
          <w:noProof w:val="0"/>
        </w:rPr>
      </w:pPr>
      <w:r w:rsidRPr="008C1B76">
        <w:rPr>
          <w:noProof w:val="0"/>
        </w:rPr>
        <w:t>Cel mai spectaculos, însă este relieful de klippe tect</w:t>
      </w:r>
      <w:r w:rsidR="00E620F4">
        <w:rPr>
          <w:noProof w:val="0"/>
        </w:rPr>
        <w:t>onice, inclus în categoria relie</w:t>
      </w:r>
      <w:r w:rsidRPr="008C1B76">
        <w:rPr>
          <w:noProof w:val="0"/>
        </w:rPr>
        <w:t>fului morfostructural şi în care se încadrează şi Culmea Munticelu. Acestea sunt rezultatul fie al dezmembrării corpului Pânzei de Hăşmaş</w:t>
      </w:r>
      <w:r w:rsidR="0054373C" w:rsidRPr="008C1B76">
        <w:rPr>
          <w:noProof w:val="0"/>
        </w:rPr>
        <w:t xml:space="preserve"> </w:t>
      </w:r>
      <w:r w:rsidRPr="008C1B76">
        <w:rPr>
          <w:noProof w:val="0"/>
        </w:rPr>
        <w:t>în procesul de şariaj, fie al unor alunecări de teren sincrone acumulării wildflysch-ului. Acestea se păstrează în relief datorită procesului de eroziune diferenţiată.</w:t>
      </w:r>
    </w:p>
    <w:p w:rsidR="004428E0" w:rsidRPr="008C1B76" w:rsidRDefault="004428E0" w:rsidP="00493CAB">
      <w:pPr>
        <w:ind w:firstLine="720"/>
        <w:rPr>
          <w:noProof w:val="0"/>
        </w:rPr>
      </w:pPr>
      <w:r w:rsidRPr="008C1B76">
        <w:rPr>
          <w:noProof w:val="0"/>
        </w:rPr>
        <w:t>O altă caracteristică geomorfologică importantă a acestui sit este dată de prezenţa reliefului carstic. Carstogeneza actuală şi depozitele carstificabile depind de concentraţia de Ca</w:t>
      </w:r>
      <w:r w:rsidRPr="008C1B76">
        <w:rPr>
          <w:noProof w:val="0"/>
          <w:vertAlign w:val="superscript"/>
        </w:rPr>
        <w:t>++</w:t>
      </w:r>
      <w:r w:rsidR="0054373C" w:rsidRPr="008C1B76">
        <w:rPr>
          <w:noProof w:val="0"/>
          <w:vertAlign w:val="superscript"/>
        </w:rPr>
        <w:t xml:space="preserve"> </w:t>
      </w:r>
      <w:r w:rsidRPr="008C1B76">
        <w:rPr>
          <w:noProof w:val="0"/>
        </w:rPr>
        <w:t>şi Mg</w:t>
      </w:r>
      <w:r w:rsidRPr="008C1B76">
        <w:rPr>
          <w:noProof w:val="0"/>
          <w:vertAlign w:val="superscript"/>
        </w:rPr>
        <w:t>++</w:t>
      </w:r>
      <w:r w:rsidRPr="008C1B76">
        <w:rPr>
          <w:noProof w:val="0"/>
        </w:rPr>
        <w:t>. Prezenţa depozitelor de travertin se datorează concentraţiei ridicate de carbonaţi</w:t>
      </w:r>
      <w:r w:rsidR="0054373C" w:rsidRPr="008C1B76">
        <w:rPr>
          <w:noProof w:val="0"/>
        </w:rPr>
        <w:t xml:space="preserve"> </w:t>
      </w:r>
      <w:r w:rsidRPr="008C1B76">
        <w:rPr>
          <w:noProof w:val="0"/>
        </w:rPr>
        <w:t>ce depăşesc 75 mg/l. Viteza de carstificare a calcarelor din zona Şugăului, determinată în funcţie de concentraţia de carbonaţi peste 94 %, la un debit măsurat al izvoarelo</w:t>
      </w:r>
      <w:r w:rsidR="003C38CE" w:rsidRPr="008C1B76">
        <w:rPr>
          <w:noProof w:val="0"/>
        </w:rPr>
        <w:t>r de emergenţă de peste 3,5 l/s</w:t>
      </w:r>
      <w:r w:rsidRPr="008C1B76">
        <w:rPr>
          <w:noProof w:val="0"/>
        </w:rPr>
        <w:t xml:space="preserve"> este de 2,7 cm la 1000 ani. Astfel volumul de calcar dizolvat poate atinge valori de 27 m</w:t>
      </w:r>
      <w:r w:rsidRPr="008C1B76">
        <w:rPr>
          <w:noProof w:val="0"/>
          <w:vertAlign w:val="superscript"/>
        </w:rPr>
        <w:t>3</w:t>
      </w:r>
      <w:r w:rsidRPr="008C1B76">
        <w:rPr>
          <w:noProof w:val="0"/>
        </w:rPr>
        <w:t>/km</w:t>
      </w:r>
      <w:r w:rsidRPr="008C1B76">
        <w:rPr>
          <w:noProof w:val="0"/>
          <w:vertAlign w:val="superscript"/>
        </w:rPr>
        <w:t>2</w:t>
      </w:r>
      <w:r w:rsidRPr="008C1B76">
        <w:rPr>
          <w:noProof w:val="0"/>
        </w:rPr>
        <w:t>/an.</w:t>
      </w:r>
    </w:p>
    <w:p w:rsidR="003C38CE" w:rsidRPr="008C1B76" w:rsidRDefault="003C38CE" w:rsidP="006D4747">
      <w:pPr>
        <w:jc w:val="center"/>
        <w:rPr>
          <w:b/>
          <w:noProof w:val="0"/>
        </w:rPr>
      </w:pPr>
      <w:r w:rsidRPr="008C1B76">
        <w:rPr>
          <w:b/>
          <w:noProof w:val="0"/>
        </w:rPr>
        <w:t>Lista proceselor geomorfologice endocarstice din cadrul ariei naturale protejate</w:t>
      </w:r>
    </w:p>
    <w:p w:rsidR="004428E0" w:rsidRPr="008C1B76" w:rsidRDefault="004428E0" w:rsidP="006D4747">
      <w:pPr>
        <w:jc w:val="right"/>
        <w:rPr>
          <w:noProof w:val="0"/>
        </w:rPr>
      </w:pPr>
      <w:r w:rsidRPr="008C1B76">
        <w:rPr>
          <w:noProof w:val="0"/>
        </w:rPr>
        <w:t xml:space="preserve">Tabel </w:t>
      </w:r>
      <w:r w:rsidR="003C38CE" w:rsidRPr="008C1B76">
        <w:rPr>
          <w:noProof w:val="0"/>
        </w:rPr>
        <w:t>10</w:t>
      </w:r>
      <w:r w:rsidRPr="008C1B76">
        <w:rPr>
          <w:noProof w:val="0"/>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6"/>
        <w:gridCol w:w="3461"/>
        <w:gridCol w:w="5617"/>
      </w:tblGrid>
      <w:tr w:rsidR="004428E0" w:rsidRPr="008C1B76" w:rsidTr="006371B5">
        <w:trPr>
          <w:trHeight w:val="314"/>
          <w:jc w:val="center"/>
        </w:trPr>
        <w:tc>
          <w:tcPr>
            <w:tcW w:w="0" w:type="auto"/>
            <w:shd w:val="clear" w:color="auto" w:fill="FFFFFF"/>
            <w:vAlign w:val="center"/>
          </w:tcPr>
          <w:p w:rsidR="004428E0" w:rsidRPr="008C1B76" w:rsidRDefault="004428E0" w:rsidP="006D4747">
            <w:pPr>
              <w:jc w:val="center"/>
              <w:rPr>
                <w:b/>
                <w:noProof w:val="0"/>
              </w:rPr>
            </w:pPr>
            <w:r w:rsidRPr="008C1B76">
              <w:rPr>
                <w:b/>
                <w:noProof w:val="0"/>
              </w:rPr>
              <w:t>Nr</w:t>
            </w:r>
          </w:p>
        </w:tc>
        <w:tc>
          <w:tcPr>
            <w:tcW w:w="0" w:type="auto"/>
            <w:shd w:val="clear" w:color="auto" w:fill="FFFFFF"/>
            <w:vAlign w:val="center"/>
          </w:tcPr>
          <w:p w:rsidR="004428E0" w:rsidRPr="008C1B76" w:rsidRDefault="004428E0" w:rsidP="006D4747">
            <w:pPr>
              <w:jc w:val="center"/>
              <w:rPr>
                <w:b/>
                <w:noProof w:val="0"/>
              </w:rPr>
            </w:pPr>
            <w:r w:rsidRPr="008C1B76">
              <w:rPr>
                <w:b/>
                <w:noProof w:val="0"/>
              </w:rPr>
              <w:t>Proces geomorfologic endocarstic</w:t>
            </w:r>
          </w:p>
        </w:tc>
        <w:tc>
          <w:tcPr>
            <w:tcW w:w="0" w:type="auto"/>
            <w:shd w:val="clear" w:color="auto" w:fill="FFFFFF"/>
            <w:vAlign w:val="center"/>
          </w:tcPr>
          <w:p w:rsidR="004428E0" w:rsidRPr="008C1B76" w:rsidRDefault="004428E0" w:rsidP="006D4747">
            <w:pPr>
              <w:jc w:val="center"/>
              <w:rPr>
                <w:b/>
                <w:noProof w:val="0"/>
              </w:rPr>
            </w:pPr>
            <w:r w:rsidRPr="008C1B76">
              <w:rPr>
                <w:b/>
                <w:noProof w:val="0"/>
              </w:rPr>
              <w:t>Observaţii</w:t>
            </w:r>
          </w:p>
        </w:tc>
      </w:tr>
      <w:tr w:rsidR="004428E0" w:rsidRPr="008C1B76" w:rsidTr="003C38CE">
        <w:trPr>
          <w:jc w:val="center"/>
        </w:trPr>
        <w:tc>
          <w:tcPr>
            <w:tcW w:w="0" w:type="auto"/>
            <w:shd w:val="clear" w:color="auto" w:fill="auto"/>
            <w:vAlign w:val="center"/>
          </w:tcPr>
          <w:p w:rsidR="004428E0" w:rsidRPr="008C1B76" w:rsidRDefault="004428E0" w:rsidP="00493CAB">
            <w:pPr>
              <w:rPr>
                <w:noProof w:val="0"/>
              </w:rPr>
            </w:pPr>
            <w:r w:rsidRPr="008C1B76">
              <w:rPr>
                <w:noProof w:val="0"/>
              </w:rPr>
              <w:lastRenderedPageBreak/>
              <w:t>1</w:t>
            </w:r>
          </w:p>
        </w:tc>
        <w:tc>
          <w:tcPr>
            <w:tcW w:w="0" w:type="auto"/>
            <w:shd w:val="clear" w:color="auto" w:fill="auto"/>
            <w:vAlign w:val="center"/>
          </w:tcPr>
          <w:p w:rsidR="004428E0" w:rsidRPr="008C1B76" w:rsidRDefault="004428E0" w:rsidP="00493CAB">
            <w:pPr>
              <w:rPr>
                <w:noProof w:val="0"/>
              </w:rPr>
            </w:pPr>
            <w:r w:rsidRPr="008C1B76">
              <w:rPr>
                <w:noProof w:val="0"/>
              </w:rPr>
              <w:t>Albii subterane</w:t>
            </w:r>
          </w:p>
        </w:tc>
        <w:tc>
          <w:tcPr>
            <w:tcW w:w="0" w:type="auto"/>
            <w:shd w:val="clear" w:color="auto" w:fill="auto"/>
            <w:vAlign w:val="center"/>
          </w:tcPr>
          <w:p w:rsidR="004428E0" w:rsidRPr="008C1B76" w:rsidRDefault="004428E0" w:rsidP="00493CAB">
            <w:pPr>
              <w:rPr>
                <w:noProof w:val="0"/>
              </w:rPr>
            </w:pPr>
            <w:r w:rsidRPr="008C1B76">
              <w:rPr>
                <w:noProof w:val="0"/>
              </w:rPr>
              <w:t>Albia pârâului Şugău care a funcţionat ca o albie subterană</w:t>
            </w:r>
          </w:p>
        </w:tc>
      </w:tr>
      <w:tr w:rsidR="004428E0" w:rsidRPr="008C1B76" w:rsidTr="003C38CE">
        <w:trPr>
          <w:jc w:val="center"/>
        </w:trPr>
        <w:tc>
          <w:tcPr>
            <w:tcW w:w="0" w:type="auto"/>
            <w:shd w:val="clear" w:color="auto" w:fill="auto"/>
            <w:vAlign w:val="center"/>
          </w:tcPr>
          <w:p w:rsidR="004428E0" w:rsidRPr="008C1B76" w:rsidRDefault="004428E0" w:rsidP="00493CAB">
            <w:pPr>
              <w:rPr>
                <w:noProof w:val="0"/>
              </w:rPr>
            </w:pPr>
            <w:r w:rsidRPr="008C1B76">
              <w:rPr>
                <w:noProof w:val="0"/>
              </w:rPr>
              <w:t>2</w:t>
            </w:r>
          </w:p>
        </w:tc>
        <w:tc>
          <w:tcPr>
            <w:tcW w:w="0" w:type="auto"/>
            <w:shd w:val="clear" w:color="auto" w:fill="auto"/>
            <w:vAlign w:val="center"/>
          </w:tcPr>
          <w:p w:rsidR="004428E0" w:rsidRPr="008C1B76" w:rsidRDefault="004428E0" w:rsidP="00493CAB">
            <w:pPr>
              <w:rPr>
                <w:noProof w:val="0"/>
              </w:rPr>
            </w:pPr>
            <w:r w:rsidRPr="008C1B76">
              <w:rPr>
                <w:noProof w:val="0"/>
              </w:rPr>
              <w:t>Grote</w:t>
            </w:r>
          </w:p>
        </w:tc>
        <w:tc>
          <w:tcPr>
            <w:tcW w:w="0" w:type="auto"/>
            <w:shd w:val="clear" w:color="auto" w:fill="auto"/>
            <w:vAlign w:val="center"/>
          </w:tcPr>
          <w:p w:rsidR="004428E0" w:rsidRPr="008C1B76" w:rsidRDefault="004428E0" w:rsidP="00493CAB">
            <w:pPr>
              <w:rPr>
                <w:noProof w:val="0"/>
              </w:rPr>
            </w:pPr>
            <w:r w:rsidRPr="008C1B76">
              <w:rPr>
                <w:noProof w:val="0"/>
              </w:rPr>
              <w:t>La niveul versanţilor Culmii Munticelu</w:t>
            </w:r>
          </w:p>
        </w:tc>
      </w:tr>
      <w:tr w:rsidR="004428E0" w:rsidRPr="008C1B76" w:rsidTr="003C38CE">
        <w:trPr>
          <w:jc w:val="center"/>
        </w:trPr>
        <w:tc>
          <w:tcPr>
            <w:tcW w:w="0" w:type="auto"/>
            <w:shd w:val="clear" w:color="auto" w:fill="auto"/>
            <w:vAlign w:val="center"/>
          </w:tcPr>
          <w:p w:rsidR="004428E0" w:rsidRPr="008C1B76" w:rsidRDefault="004428E0" w:rsidP="00493CAB">
            <w:pPr>
              <w:rPr>
                <w:noProof w:val="0"/>
              </w:rPr>
            </w:pPr>
            <w:r w:rsidRPr="008C1B76">
              <w:rPr>
                <w:noProof w:val="0"/>
              </w:rPr>
              <w:t>3</w:t>
            </w:r>
          </w:p>
        </w:tc>
        <w:tc>
          <w:tcPr>
            <w:tcW w:w="0" w:type="auto"/>
            <w:shd w:val="clear" w:color="auto" w:fill="auto"/>
            <w:vAlign w:val="center"/>
          </w:tcPr>
          <w:p w:rsidR="004428E0" w:rsidRPr="008C1B76" w:rsidRDefault="004428E0" w:rsidP="00493CAB">
            <w:pPr>
              <w:rPr>
                <w:noProof w:val="0"/>
              </w:rPr>
            </w:pPr>
            <w:r w:rsidRPr="008C1B76">
              <w:rPr>
                <w:noProof w:val="0"/>
              </w:rPr>
              <w:t>Avenuri</w:t>
            </w:r>
          </w:p>
        </w:tc>
        <w:tc>
          <w:tcPr>
            <w:tcW w:w="0" w:type="auto"/>
            <w:shd w:val="clear" w:color="auto" w:fill="auto"/>
            <w:vAlign w:val="center"/>
          </w:tcPr>
          <w:p w:rsidR="004428E0" w:rsidRPr="008C1B76" w:rsidRDefault="004428E0" w:rsidP="00493CAB">
            <w:pPr>
              <w:rPr>
                <w:noProof w:val="0"/>
              </w:rPr>
            </w:pPr>
            <w:r w:rsidRPr="008C1B76">
              <w:rPr>
                <w:noProof w:val="0"/>
              </w:rPr>
              <w:t>Apar în masa de calcare dolomitice de vârstă jurasi-cretacică</w:t>
            </w:r>
          </w:p>
        </w:tc>
      </w:tr>
      <w:tr w:rsidR="004428E0" w:rsidRPr="008C1B76" w:rsidTr="003C38CE">
        <w:trPr>
          <w:jc w:val="center"/>
        </w:trPr>
        <w:tc>
          <w:tcPr>
            <w:tcW w:w="0" w:type="auto"/>
            <w:shd w:val="clear" w:color="auto" w:fill="auto"/>
            <w:vAlign w:val="center"/>
          </w:tcPr>
          <w:p w:rsidR="004428E0" w:rsidRPr="008C1B76" w:rsidRDefault="004428E0" w:rsidP="00493CAB">
            <w:pPr>
              <w:rPr>
                <w:noProof w:val="0"/>
              </w:rPr>
            </w:pPr>
            <w:r w:rsidRPr="008C1B76">
              <w:rPr>
                <w:noProof w:val="0"/>
              </w:rPr>
              <w:t>4</w:t>
            </w:r>
          </w:p>
        </w:tc>
        <w:tc>
          <w:tcPr>
            <w:tcW w:w="0" w:type="auto"/>
            <w:shd w:val="clear" w:color="auto" w:fill="auto"/>
            <w:vAlign w:val="center"/>
          </w:tcPr>
          <w:p w:rsidR="004428E0" w:rsidRPr="008C1B76" w:rsidRDefault="004428E0" w:rsidP="00493CAB">
            <w:pPr>
              <w:rPr>
                <w:noProof w:val="0"/>
              </w:rPr>
            </w:pPr>
            <w:r w:rsidRPr="008C1B76">
              <w:rPr>
                <w:noProof w:val="0"/>
              </w:rPr>
              <w:t>Peştera Munticelul</w:t>
            </w:r>
          </w:p>
        </w:tc>
        <w:tc>
          <w:tcPr>
            <w:tcW w:w="0" w:type="auto"/>
            <w:shd w:val="clear" w:color="auto" w:fill="auto"/>
            <w:vAlign w:val="center"/>
          </w:tcPr>
          <w:p w:rsidR="004428E0" w:rsidRPr="008C1B76" w:rsidRDefault="004428E0" w:rsidP="00493CAB">
            <w:pPr>
              <w:rPr>
                <w:noProof w:val="0"/>
              </w:rPr>
            </w:pPr>
            <w:r w:rsidRPr="008C1B76">
              <w:rPr>
                <w:noProof w:val="0"/>
              </w:rPr>
              <w:t>Pe versantul estic al Culmii Munticelul</w:t>
            </w:r>
          </w:p>
        </w:tc>
      </w:tr>
    </w:tbl>
    <w:p w:rsidR="004428E0" w:rsidRPr="008C1B76" w:rsidRDefault="004428E0" w:rsidP="00493CAB">
      <w:pPr>
        <w:ind w:firstLine="720"/>
        <w:rPr>
          <w:noProof w:val="0"/>
        </w:rPr>
      </w:pPr>
    </w:p>
    <w:p w:rsidR="004428E0" w:rsidRPr="008C1B76" w:rsidRDefault="004428E0" w:rsidP="00493CAB">
      <w:pPr>
        <w:ind w:firstLine="720"/>
        <w:rPr>
          <w:noProof w:val="0"/>
        </w:rPr>
      </w:pPr>
      <w:r w:rsidRPr="008C1B76">
        <w:rPr>
          <w:noProof w:val="0"/>
        </w:rPr>
        <w:t>Relieful exocarstic dezvoltat datorită prezenţei depozitelor de calcare şi dolomite este reprezentat în cadrul sitului de lapiezuri, ce acoperă versanţii slab înclinaţi. În general predomină pluviolapiezurile rezultate prin acţiunea picăturilor de apă care se preling pe pereţii calcaroşi în surplombă, dar apar şi lapiezurile liniare, tubulare sau mixte.Tot în categoria reliefului exocarstic se încadrează şi dolinele care în munţii Hăşmaş au o densitate cuprinsă între 1 şi 3,5 doline/km</w:t>
      </w:r>
      <w:r w:rsidRPr="008C1B76">
        <w:rPr>
          <w:noProof w:val="0"/>
          <w:vertAlign w:val="superscript"/>
        </w:rPr>
        <w:t>2</w:t>
      </w:r>
      <w:r w:rsidRPr="008C1B76">
        <w:rPr>
          <w:noProof w:val="0"/>
        </w:rPr>
        <w:t xml:space="preserve">. Datorită declivităţilor accentuate, la nivelul sitului nu sunt prezente astfel de forme de relief exocarstic. </w:t>
      </w:r>
    </w:p>
    <w:p w:rsidR="004428E0" w:rsidRPr="008C1B76" w:rsidRDefault="004428E0" w:rsidP="00493CAB">
      <w:pPr>
        <w:ind w:firstLine="720"/>
        <w:rPr>
          <w:noProof w:val="0"/>
        </w:rPr>
      </w:pPr>
      <w:r w:rsidRPr="008C1B76">
        <w:rPr>
          <w:noProof w:val="0"/>
        </w:rPr>
        <w:t>Relieful endocarstic este dat de prezenţa albiilor subterane, avenurilor, tunelurilor suspendate, grotelor şi peşterilor. Valea Şugăului a funcţionat ca o albie subterană, însă probuşirea tavanului galeriei a dus la apariţia sectorului spectaculos de chei din prezent. Formarea acestei văi s-a desfăşurat în condiţii complexe. Faza iniţială epigenetică, care s-a petrecut până la îndepărtarea cuverturii sedimentare post-tectonice, a fost urmată de una carstică cu importante remanieri hidorgrafice şi continuată cu o adancire a văilor în depozitele de wildflysch şi subasmentul calcarelor malm-urgoniene ale Pânzei de Hăşmaş.</w:t>
      </w:r>
    </w:p>
    <w:p w:rsidR="004428E0" w:rsidRPr="008C1B76" w:rsidRDefault="004428E0" w:rsidP="00493CAB">
      <w:pPr>
        <w:ind w:firstLine="720"/>
        <w:rPr>
          <w:noProof w:val="0"/>
        </w:rPr>
      </w:pPr>
      <w:r w:rsidRPr="008C1B76">
        <w:rPr>
          <w:noProof w:val="0"/>
        </w:rPr>
        <w:t>Datorită pantei profilului longitudinal al pârâului Şugău destul de ridicate de peste 4% în sectorul de confleunţă cu râul Bicaz, relieful fluviatil este destul de slab dezvoltat. Cel mai important aspect este dat de prezenţa unui microrelief de marmite de eroziune, actuale</w:t>
      </w:r>
      <w:r w:rsidR="000B6682">
        <w:rPr>
          <w:noProof w:val="0"/>
        </w:rPr>
        <w:t>,</w:t>
      </w:r>
      <w:r w:rsidRPr="008C1B76">
        <w:rPr>
          <w:noProof w:val="0"/>
        </w:rPr>
        <w:t xml:space="preserve"> situate în albia minoră, sau mai vechi, suspendate şi conservate la nivelul versanţilor.</w:t>
      </w:r>
    </w:p>
    <w:p w:rsidR="004428E0" w:rsidRPr="008C1B76" w:rsidRDefault="004428E0" w:rsidP="00493CAB">
      <w:pPr>
        <w:ind w:firstLine="720"/>
        <w:rPr>
          <w:noProof w:val="0"/>
        </w:rPr>
      </w:pPr>
      <w:r w:rsidRPr="008C1B76">
        <w:rPr>
          <w:noProof w:val="0"/>
        </w:rPr>
        <w:t xml:space="preserve">La limita situtului, pe versantul estic al Culmii Munticelu se află Peștera Munticelu. Redescoperită în 1973, de un grup de elevi din comuna Bicaz Chei, Peștera Munticelu cuprinde o bogată zestre castică, cu stalagmite, stalagtite, anemolite, coloane stalagmitice de tip lumânare, scurgeri parietale, draperii, văluri și gururi cu margini festonate. Alături de aceste speleoteme au fost descoeprite și resturi fosilifere de </w:t>
      </w:r>
      <w:r w:rsidRPr="008C1B76">
        <w:rPr>
          <w:i/>
          <w:noProof w:val="0"/>
        </w:rPr>
        <w:t>Ursus Spelaeus</w:t>
      </w:r>
      <w:r w:rsidR="006D6A34" w:rsidRPr="008C1B76">
        <w:rPr>
          <w:noProof w:val="0"/>
        </w:rPr>
        <w:t xml:space="preserve"> și lilieci, </w:t>
      </w:r>
      <w:r w:rsidRPr="008C1B76">
        <w:rPr>
          <w:noProof w:val="0"/>
        </w:rPr>
        <w:t xml:space="preserve">genul </w:t>
      </w:r>
      <w:r w:rsidRPr="008C1B76">
        <w:rPr>
          <w:i/>
          <w:noProof w:val="0"/>
        </w:rPr>
        <w:t>Myotis</w:t>
      </w:r>
      <w:r w:rsidRPr="008C1B76">
        <w:rPr>
          <w:noProof w:val="0"/>
        </w:rPr>
        <w:t>. Elemntul cel mai specific al acestei peșteri îl constituie prezența stalagmitelror lumânare care se formează în condițiile unei alimentări constante cum rar se regăsește pe teritoriul României.</w:t>
      </w:r>
    </w:p>
    <w:p w:rsidR="00725DBD" w:rsidRPr="008C1B76" w:rsidRDefault="00725DBD" w:rsidP="006D4747">
      <w:pPr>
        <w:keepNext/>
        <w:ind w:firstLine="720"/>
        <w:jc w:val="center"/>
        <w:outlineLvl w:val="2"/>
        <w:rPr>
          <w:rFonts w:eastAsia="Times New Roman"/>
          <w:b/>
          <w:bCs/>
          <w:noProof w:val="0"/>
        </w:rPr>
      </w:pPr>
      <w:bookmarkStart w:id="60" w:name="_Toc427061769"/>
      <w:bookmarkStart w:id="61" w:name="_Toc435488357"/>
      <w:bookmarkStart w:id="62" w:name="_Toc327964141"/>
      <w:bookmarkStart w:id="63" w:name="_Toc329095545"/>
      <w:bookmarkStart w:id="64" w:name="_Toc331437296"/>
      <w:r w:rsidRPr="008C1B76">
        <w:rPr>
          <w:rFonts w:eastAsia="Times New Roman"/>
          <w:b/>
          <w:bCs/>
          <w:noProof w:val="0"/>
        </w:rPr>
        <w:lastRenderedPageBreak/>
        <w:t>2.2.3.</w:t>
      </w:r>
      <w:r w:rsidR="00A2372B" w:rsidRPr="008C1B76">
        <w:rPr>
          <w:rFonts w:eastAsia="Times New Roman"/>
          <w:b/>
          <w:bCs/>
          <w:noProof w:val="0"/>
        </w:rPr>
        <w:t xml:space="preserve"> </w:t>
      </w:r>
      <w:r w:rsidRPr="008C1B76">
        <w:rPr>
          <w:rFonts w:eastAsia="Times New Roman"/>
          <w:b/>
          <w:bCs/>
          <w:noProof w:val="0"/>
        </w:rPr>
        <w:t>Hidrografie</w:t>
      </w:r>
      <w:bookmarkEnd w:id="60"/>
      <w:bookmarkEnd w:id="61"/>
    </w:p>
    <w:p w:rsidR="00725DBD" w:rsidRPr="008C1B76" w:rsidRDefault="00725DBD" w:rsidP="00493CAB">
      <w:pPr>
        <w:ind w:left="720"/>
        <w:rPr>
          <w:noProof w:val="0"/>
        </w:rPr>
      </w:pPr>
      <w:r w:rsidRPr="008C1B76">
        <w:rPr>
          <w:noProof w:val="0"/>
        </w:rPr>
        <w:t>Harta</w:t>
      </w:r>
      <w:r w:rsidR="00A2372B" w:rsidRPr="008C1B76">
        <w:rPr>
          <w:noProof w:val="0"/>
        </w:rPr>
        <w:t xml:space="preserve"> </w:t>
      </w:r>
      <w:r w:rsidRPr="008C1B76">
        <w:rPr>
          <w:noProof w:val="0"/>
        </w:rPr>
        <w:t>hidrografică</w:t>
      </w:r>
      <w:r w:rsidR="00A2372B" w:rsidRPr="008C1B76">
        <w:rPr>
          <w:noProof w:val="0"/>
        </w:rPr>
        <w:t xml:space="preserve"> </w:t>
      </w:r>
      <w:r w:rsidRPr="008C1B76">
        <w:rPr>
          <w:noProof w:val="0"/>
        </w:rPr>
        <w:t>este</w:t>
      </w:r>
      <w:r w:rsidR="00A2372B" w:rsidRPr="008C1B76">
        <w:rPr>
          <w:noProof w:val="0"/>
        </w:rPr>
        <w:t xml:space="preserve"> </w:t>
      </w:r>
      <w:r w:rsidRPr="008C1B76">
        <w:rPr>
          <w:noProof w:val="0"/>
        </w:rPr>
        <w:t>prezentată</w:t>
      </w:r>
      <w:r w:rsidR="00A2372B" w:rsidRPr="008C1B76">
        <w:rPr>
          <w:noProof w:val="0"/>
        </w:rPr>
        <w:t xml:space="preserve"> </w:t>
      </w:r>
      <w:r w:rsidRPr="008C1B76">
        <w:rPr>
          <w:noProof w:val="0"/>
        </w:rPr>
        <w:t>în</w:t>
      </w:r>
      <w:r w:rsidR="00A2372B" w:rsidRPr="008C1B76">
        <w:rPr>
          <w:noProof w:val="0"/>
        </w:rPr>
        <w:t xml:space="preserve"> </w:t>
      </w:r>
      <w:r w:rsidRPr="008C1B76">
        <w:rPr>
          <w:noProof w:val="0"/>
        </w:rPr>
        <w:t>Anexa</w:t>
      </w:r>
      <w:r w:rsidR="00A2372B" w:rsidRPr="008C1B76">
        <w:rPr>
          <w:noProof w:val="0"/>
        </w:rPr>
        <w:t xml:space="preserve"> </w:t>
      </w:r>
      <w:r w:rsidRPr="008C1B76">
        <w:rPr>
          <w:noProof w:val="0"/>
        </w:rPr>
        <w:t>nr.10.</w:t>
      </w:r>
    </w:p>
    <w:bookmarkEnd w:id="62"/>
    <w:bookmarkEnd w:id="63"/>
    <w:bookmarkEnd w:id="64"/>
    <w:p w:rsidR="004428E0" w:rsidRPr="008C1B76" w:rsidRDefault="004428E0" w:rsidP="00493CAB">
      <w:pPr>
        <w:ind w:firstLine="720"/>
        <w:rPr>
          <w:noProof w:val="0"/>
        </w:rPr>
      </w:pPr>
      <w:r w:rsidRPr="008C1B76">
        <w:rPr>
          <w:noProof w:val="0"/>
        </w:rPr>
        <w:t>Situl ROSCI0033 Cheile Șugaului Munticelu este drenat de către pârâul Șugău pe o lungime de aproximativ 3,4 km. În cadrul acestui sit</w:t>
      </w:r>
      <w:r w:rsidR="0054373C" w:rsidRPr="008C1B76">
        <w:rPr>
          <w:noProof w:val="0"/>
        </w:rPr>
        <w:t xml:space="preserve"> </w:t>
      </w:r>
      <w:r w:rsidRPr="008C1B76">
        <w:rPr>
          <w:noProof w:val="0"/>
        </w:rPr>
        <w:t>nu au fost identificate unități lacustre naturale. În interiorul ariei naturale Pârâul Șugău primește o serie de afluenți secundari,necadastrați care drenează în special versantul stâng al ariei. Aceștia au scurgere nepermanentă caracteristicile morfometrice fiind prezentate în tabelul de mai jos:</w:t>
      </w:r>
    </w:p>
    <w:p w:rsidR="006D4747" w:rsidRPr="008C1B76" w:rsidRDefault="006D4747" w:rsidP="006D4747">
      <w:pPr>
        <w:ind w:firstLine="720"/>
        <w:jc w:val="center"/>
        <w:rPr>
          <w:b/>
          <w:noProof w:val="0"/>
        </w:rPr>
      </w:pPr>
      <w:r w:rsidRPr="008C1B76">
        <w:rPr>
          <w:b/>
          <w:noProof w:val="0"/>
        </w:rPr>
        <w:t>Lista bazinelor hidrografice</w:t>
      </w:r>
    </w:p>
    <w:p w:rsidR="006D6A34" w:rsidRPr="008C1B76" w:rsidRDefault="006D6A34" w:rsidP="006D4747">
      <w:pPr>
        <w:ind w:firstLine="720"/>
        <w:jc w:val="right"/>
        <w:rPr>
          <w:noProof w:val="0"/>
        </w:rPr>
      </w:pPr>
      <w:r w:rsidRPr="008C1B76">
        <w:rPr>
          <w:noProof w:val="0"/>
        </w:rPr>
        <w:t>Tabel 11</w:t>
      </w:r>
    </w:p>
    <w:tbl>
      <w:tblPr>
        <w:tblW w:w="942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7"/>
        <w:gridCol w:w="1964"/>
        <w:gridCol w:w="777"/>
        <w:gridCol w:w="843"/>
        <w:gridCol w:w="1806"/>
        <w:gridCol w:w="1805"/>
        <w:gridCol w:w="1736"/>
      </w:tblGrid>
      <w:tr w:rsidR="004428E0" w:rsidRPr="008C1B76" w:rsidTr="006371B5">
        <w:trPr>
          <w:trHeight w:val="314"/>
          <w:jc w:val="right"/>
        </w:trPr>
        <w:tc>
          <w:tcPr>
            <w:tcW w:w="437" w:type="dxa"/>
            <w:shd w:val="clear" w:color="auto" w:fill="FFFFFF"/>
            <w:vAlign w:val="center"/>
          </w:tcPr>
          <w:p w:rsidR="004428E0" w:rsidRPr="008C1B76" w:rsidRDefault="004428E0" w:rsidP="00493CAB">
            <w:pPr>
              <w:rPr>
                <w:b/>
                <w:noProof w:val="0"/>
              </w:rPr>
            </w:pPr>
            <w:r w:rsidRPr="008C1B76">
              <w:rPr>
                <w:b/>
                <w:noProof w:val="0"/>
              </w:rPr>
              <w:t>Nr</w:t>
            </w:r>
          </w:p>
          <w:p w:rsidR="004428E0" w:rsidRPr="008C1B76" w:rsidRDefault="004428E0" w:rsidP="00493CAB">
            <w:pPr>
              <w:rPr>
                <w:b/>
                <w:noProof w:val="0"/>
              </w:rPr>
            </w:pPr>
            <w:r w:rsidRPr="008C1B76">
              <w:rPr>
                <w:noProof w:val="0"/>
              </w:rPr>
              <w:t>*</w:t>
            </w:r>
          </w:p>
        </w:tc>
        <w:tc>
          <w:tcPr>
            <w:tcW w:w="1982" w:type="dxa"/>
            <w:shd w:val="clear" w:color="auto" w:fill="FFFFFF"/>
            <w:vAlign w:val="center"/>
          </w:tcPr>
          <w:p w:rsidR="004428E0" w:rsidRPr="008C1B76" w:rsidRDefault="004428E0" w:rsidP="00493CAB">
            <w:pPr>
              <w:rPr>
                <w:b/>
                <w:noProof w:val="0"/>
              </w:rPr>
            </w:pPr>
            <w:r w:rsidRPr="008C1B76">
              <w:rPr>
                <w:b/>
                <w:noProof w:val="0"/>
              </w:rPr>
              <w:t>Nume bazin</w:t>
            </w:r>
          </w:p>
        </w:tc>
        <w:tc>
          <w:tcPr>
            <w:tcW w:w="777" w:type="dxa"/>
            <w:shd w:val="clear" w:color="auto" w:fill="FFFFFF"/>
            <w:vAlign w:val="center"/>
          </w:tcPr>
          <w:p w:rsidR="004428E0" w:rsidRPr="008C1B76" w:rsidRDefault="004428E0" w:rsidP="00493CAB">
            <w:pPr>
              <w:rPr>
                <w:b/>
                <w:noProof w:val="0"/>
              </w:rPr>
            </w:pPr>
            <w:r w:rsidRPr="008C1B76">
              <w:rPr>
                <w:b/>
                <w:noProof w:val="0"/>
              </w:rPr>
              <w:t>Cod bazin</w:t>
            </w:r>
          </w:p>
        </w:tc>
        <w:tc>
          <w:tcPr>
            <w:tcW w:w="843" w:type="dxa"/>
            <w:shd w:val="clear" w:color="auto" w:fill="FFFFFF"/>
            <w:vAlign w:val="center"/>
          </w:tcPr>
          <w:p w:rsidR="004428E0" w:rsidRPr="008C1B76" w:rsidRDefault="004428E0" w:rsidP="00493CAB">
            <w:pPr>
              <w:rPr>
                <w:b/>
                <w:noProof w:val="0"/>
              </w:rPr>
            </w:pPr>
            <w:r w:rsidRPr="008C1B76">
              <w:rPr>
                <w:b/>
                <w:noProof w:val="0"/>
              </w:rPr>
              <w:t>Ordin bazin</w:t>
            </w:r>
          </w:p>
        </w:tc>
        <w:tc>
          <w:tcPr>
            <w:tcW w:w="1821" w:type="dxa"/>
            <w:shd w:val="clear" w:color="auto" w:fill="FFFFFF"/>
            <w:vAlign w:val="center"/>
          </w:tcPr>
          <w:p w:rsidR="004428E0" w:rsidRPr="008C1B76" w:rsidRDefault="004428E0" w:rsidP="00493CAB">
            <w:pPr>
              <w:rPr>
                <w:b/>
                <w:noProof w:val="0"/>
              </w:rPr>
            </w:pPr>
            <w:r w:rsidRPr="008C1B76">
              <w:rPr>
                <w:b/>
                <w:noProof w:val="0"/>
              </w:rPr>
              <w:t>Supraf. totală bazin</w:t>
            </w:r>
            <w:r w:rsidR="006D6A34" w:rsidRPr="008C1B76">
              <w:rPr>
                <w:b/>
                <w:noProof w:val="0"/>
              </w:rPr>
              <w:t>,</w:t>
            </w:r>
            <w:r w:rsidRPr="008C1B76">
              <w:rPr>
                <w:b/>
                <w:noProof w:val="0"/>
              </w:rPr>
              <w:t xml:space="preserve"> ha</w:t>
            </w:r>
          </w:p>
        </w:tc>
        <w:tc>
          <w:tcPr>
            <w:tcW w:w="1820" w:type="dxa"/>
            <w:shd w:val="clear" w:color="auto" w:fill="FFFFFF"/>
            <w:vAlign w:val="center"/>
          </w:tcPr>
          <w:p w:rsidR="004428E0" w:rsidRPr="008C1B76" w:rsidRDefault="006D6A34" w:rsidP="00493CAB">
            <w:pPr>
              <w:rPr>
                <w:b/>
                <w:noProof w:val="0"/>
              </w:rPr>
            </w:pPr>
            <w:r w:rsidRPr="008C1B76">
              <w:rPr>
                <w:b/>
                <w:noProof w:val="0"/>
              </w:rPr>
              <w:t xml:space="preserve">Supraf. bazin în ANP, </w:t>
            </w:r>
            <w:r w:rsidR="004428E0" w:rsidRPr="008C1B76">
              <w:rPr>
                <w:b/>
                <w:noProof w:val="0"/>
              </w:rPr>
              <w:t>ha</w:t>
            </w:r>
          </w:p>
        </w:tc>
        <w:tc>
          <w:tcPr>
            <w:tcW w:w="1748" w:type="dxa"/>
            <w:shd w:val="clear" w:color="auto" w:fill="FFFFFF"/>
            <w:vAlign w:val="center"/>
          </w:tcPr>
          <w:p w:rsidR="004428E0" w:rsidRPr="008C1B76" w:rsidRDefault="006D6A34" w:rsidP="00493CAB">
            <w:pPr>
              <w:rPr>
                <w:b/>
                <w:noProof w:val="0"/>
              </w:rPr>
            </w:pPr>
            <w:r w:rsidRPr="008C1B76">
              <w:rPr>
                <w:b/>
                <w:noProof w:val="0"/>
              </w:rPr>
              <w:t xml:space="preserve">Pondere din ANP, </w:t>
            </w:r>
            <w:r w:rsidRPr="008C1B76">
              <w:rPr>
                <w:b/>
                <w:noProof w:val="0"/>
                <w:lang w:val="en-US"/>
              </w:rPr>
              <w:t>%</w:t>
            </w:r>
          </w:p>
        </w:tc>
      </w:tr>
      <w:tr w:rsidR="004428E0" w:rsidRPr="008C1B76" w:rsidTr="006D6A34">
        <w:trPr>
          <w:jc w:val="right"/>
        </w:trPr>
        <w:tc>
          <w:tcPr>
            <w:tcW w:w="437" w:type="dxa"/>
            <w:shd w:val="clear" w:color="auto" w:fill="auto"/>
            <w:vAlign w:val="center"/>
          </w:tcPr>
          <w:p w:rsidR="004428E0" w:rsidRPr="008C1B76" w:rsidRDefault="004428E0" w:rsidP="00493CAB">
            <w:pPr>
              <w:rPr>
                <w:noProof w:val="0"/>
              </w:rPr>
            </w:pPr>
            <w:r w:rsidRPr="008C1B76">
              <w:rPr>
                <w:noProof w:val="0"/>
              </w:rPr>
              <w:t>1</w:t>
            </w:r>
          </w:p>
        </w:tc>
        <w:tc>
          <w:tcPr>
            <w:tcW w:w="1982" w:type="dxa"/>
            <w:shd w:val="clear" w:color="auto" w:fill="auto"/>
            <w:vAlign w:val="center"/>
          </w:tcPr>
          <w:p w:rsidR="004428E0" w:rsidRPr="008C1B76" w:rsidRDefault="004428E0" w:rsidP="00493CAB">
            <w:pPr>
              <w:rPr>
                <w:noProof w:val="0"/>
              </w:rPr>
            </w:pPr>
            <w:r w:rsidRPr="008C1B76">
              <w:rPr>
                <w:noProof w:val="0"/>
              </w:rPr>
              <w:t>Afluent stânga 1</w:t>
            </w:r>
          </w:p>
        </w:tc>
        <w:tc>
          <w:tcPr>
            <w:tcW w:w="777" w:type="dxa"/>
            <w:vAlign w:val="center"/>
          </w:tcPr>
          <w:p w:rsidR="004428E0" w:rsidRPr="008C1B76" w:rsidRDefault="004428E0" w:rsidP="00493CAB">
            <w:pPr>
              <w:rPr>
                <w:noProof w:val="0"/>
              </w:rPr>
            </w:pPr>
            <w:r w:rsidRPr="008C1B76">
              <w:rPr>
                <w:noProof w:val="0"/>
              </w:rPr>
              <w:t>-</w:t>
            </w:r>
          </w:p>
        </w:tc>
        <w:tc>
          <w:tcPr>
            <w:tcW w:w="843" w:type="dxa"/>
            <w:shd w:val="clear" w:color="auto" w:fill="auto"/>
            <w:vAlign w:val="center"/>
          </w:tcPr>
          <w:p w:rsidR="004428E0" w:rsidRPr="008C1B76" w:rsidRDefault="004428E0" w:rsidP="00493CAB">
            <w:pPr>
              <w:rPr>
                <w:noProof w:val="0"/>
              </w:rPr>
            </w:pPr>
            <w:r w:rsidRPr="008C1B76">
              <w:rPr>
                <w:noProof w:val="0"/>
              </w:rPr>
              <w:t>6</w:t>
            </w:r>
          </w:p>
        </w:tc>
        <w:tc>
          <w:tcPr>
            <w:tcW w:w="1821" w:type="dxa"/>
            <w:vAlign w:val="center"/>
          </w:tcPr>
          <w:p w:rsidR="004428E0" w:rsidRPr="008C1B76" w:rsidRDefault="004428E0" w:rsidP="00493CAB">
            <w:pPr>
              <w:rPr>
                <w:noProof w:val="0"/>
              </w:rPr>
            </w:pPr>
            <w:r w:rsidRPr="008C1B76">
              <w:rPr>
                <w:noProof w:val="0"/>
              </w:rPr>
              <w:t>2,8</w:t>
            </w:r>
          </w:p>
        </w:tc>
        <w:tc>
          <w:tcPr>
            <w:tcW w:w="1820" w:type="dxa"/>
            <w:vAlign w:val="center"/>
          </w:tcPr>
          <w:p w:rsidR="004428E0" w:rsidRPr="008C1B76" w:rsidRDefault="004428E0" w:rsidP="00493CAB">
            <w:pPr>
              <w:rPr>
                <w:noProof w:val="0"/>
              </w:rPr>
            </w:pPr>
            <w:r w:rsidRPr="008C1B76">
              <w:rPr>
                <w:noProof w:val="0"/>
              </w:rPr>
              <w:t>1,8</w:t>
            </w:r>
          </w:p>
        </w:tc>
        <w:tc>
          <w:tcPr>
            <w:tcW w:w="1748" w:type="dxa"/>
            <w:shd w:val="clear" w:color="auto" w:fill="auto"/>
            <w:vAlign w:val="center"/>
          </w:tcPr>
          <w:p w:rsidR="004428E0" w:rsidRPr="008C1B76" w:rsidRDefault="004428E0" w:rsidP="00493CAB">
            <w:pPr>
              <w:rPr>
                <w:noProof w:val="0"/>
              </w:rPr>
            </w:pPr>
            <w:r w:rsidRPr="008C1B76">
              <w:rPr>
                <w:noProof w:val="0"/>
              </w:rPr>
              <w:t>0,009</w:t>
            </w:r>
          </w:p>
        </w:tc>
      </w:tr>
      <w:tr w:rsidR="004428E0" w:rsidRPr="008C1B76" w:rsidTr="006D6A34">
        <w:trPr>
          <w:jc w:val="right"/>
        </w:trPr>
        <w:tc>
          <w:tcPr>
            <w:tcW w:w="437" w:type="dxa"/>
            <w:shd w:val="clear" w:color="auto" w:fill="auto"/>
            <w:vAlign w:val="center"/>
          </w:tcPr>
          <w:p w:rsidR="004428E0" w:rsidRPr="008C1B76" w:rsidRDefault="004428E0" w:rsidP="00493CAB">
            <w:pPr>
              <w:rPr>
                <w:noProof w:val="0"/>
              </w:rPr>
            </w:pPr>
            <w:r w:rsidRPr="008C1B76">
              <w:rPr>
                <w:noProof w:val="0"/>
              </w:rPr>
              <w:t>2</w:t>
            </w:r>
          </w:p>
        </w:tc>
        <w:tc>
          <w:tcPr>
            <w:tcW w:w="1982" w:type="dxa"/>
            <w:shd w:val="clear" w:color="auto" w:fill="auto"/>
            <w:vAlign w:val="center"/>
          </w:tcPr>
          <w:p w:rsidR="004428E0" w:rsidRPr="008C1B76" w:rsidRDefault="004428E0" w:rsidP="00493CAB">
            <w:pPr>
              <w:rPr>
                <w:noProof w:val="0"/>
              </w:rPr>
            </w:pPr>
            <w:r w:rsidRPr="008C1B76">
              <w:rPr>
                <w:noProof w:val="0"/>
              </w:rPr>
              <w:t>Afluent stânga 2</w:t>
            </w:r>
          </w:p>
        </w:tc>
        <w:tc>
          <w:tcPr>
            <w:tcW w:w="777" w:type="dxa"/>
            <w:vAlign w:val="center"/>
          </w:tcPr>
          <w:p w:rsidR="004428E0" w:rsidRPr="008C1B76" w:rsidRDefault="004428E0" w:rsidP="00493CAB">
            <w:pPr>
              <w:rPr>
                <w:noProof w:val="0"/>
              </w:rPr>
            </w:pPr>
            <w:r w:rsidRPr="008C1B76">
              <w:rPr>
                <w:noProof w:val="0"/>
              </w:rPr>
              <w:t>-</w:t>
            </w:r>
          </w:p>
        </w:tc>
        <w:tc>
          <w:tcPr>
            <w:tcW w:w="843" w:type="dxa"/>
            <w:shd w:val="clear" w:color="auto" w:fill="auto"/>
            <w:vAlign w:val="center"/>
          </w:tcPr>
          <w:p w:rsidR="004428E0" w:rsidRPr="008C1B76" w:rsidRDefault="004428E0" w:rsidP="00493CAB">
            <w:pPr>
              <w:rPr>
                <w:noProof w:val="0"/>
              </w:rPr>
            </w:pPr>
            <w:r w:rsidRPr="008C1B76">
              <w:rPr>
                <w:noProof w:val="0"/>
              </w:rPr>
              <w:t>6</w:t>
            </w:r>
          </w:p>
        </w:tc>
        <w:tc>
          <w:tcPr>
            <w:tcW w:w="1821" w:type="dxa"/>
            <w:vAlign w:val="center"/>
          </w:tcPr>
          <w:p w:rsidR="004428E0" w:rsidRPr="008C1B76" w:rsidRDefault="004428E0" w:rsidP="00493CAB">
            <w:pPr>
              <w:rPr>
                <w:noProof w:val="0"/>
              </w:rPr>
            </w:pPr>
            <w:r w:rsidRPr="008C1B76">
              <w:rPr>
                <w:noProof w:val="0"/>
              </w:rPr>
              <w:t>12,6</w:t>
            </w:r>
          </w:p>
        </w:tc>
        <w:tc>
          <w:tcPr>
            <w:tcW w:w="1820" w:type="dxa"/>
            <w:vAlign w:val="center"/>
          </w:tcPr>
          <w:p w:rsidR="004428E0" w:rsidRPr="008C1B76" w:rsidRDefault="004428E0" w:rsidP="00493CAB">
            <w:pPr>
              <w:rPr>
                <w:noProof w:val="0"/>
              </w:rPr>
            </w:pPr>
            <w:r w:rsidRPr="008C1B76">
              <w:rPr>
                <w:noProof w:val="0"/>
              </w:rPr>
              <w:t>12,6</w:t>
            </w:r>
          </w:p>
        </w:tc>
        <w:tc>
          <w:tcPr>
            <w:tcW w:w="1748" w:type="dxa"/>
            <w:shd w:val="clear" w:color="auto" w:fill="auto"/>
            <w:vAlign w:val="center"/>
          </w:tcPr>
          <w:p w:rsidR="004428E0" w:rsidRPr="008C1B76" w:rsidRDefault="004428E0" w:rsidP="00493CAB">
            <w:pPr>
              <w:rPr>
                <w:noProof w:val="0"/>
              </w:rPr>
            </w:pPr>
            <w:r w:rsidRPr="008C1B76">
              <w:rPr>
                <w:noProof w:val="0"/>
              </w:rPr>
              <w:t>0,040</w:t>
            </w:r>
          </w:p>
        </w:tc>
      </w:tr>
      <w:tr w:rsidR="004428E0" w:rsidRPr="008C1B76" w:rsidTr="006D6A34">
        <w:trPr>
          <w:jc w:val="right"/>
        </w:trPr>
        <w:tc>
          <w:tcPr>
            <w:tcW w:w="437" w:type="dxa"/>
            <w:shd w:val="clear" w:color="auto" w:fill="auto"/>
            <w:vAlign w:val="center"/>
          </w:tcPr>
          <w:p w:rsidR="004428E0" w:rsidRPr="008C1B76" w:rsidRDefault="004428E0" w:rsidP="00493CAB">
            <w:pPr>
              <w:rPr>
                <w:noProof w:val="0"/>
              </w:rPr>
            </w:pPr>
            <w:r w:rsidRPr="008C1B76">
              <w:rPr>
                <w:noProof w:val="0"/>
              </w:rPr>
              <w:t>3</w:t>
            </w:r>
          </w:p>
        </w:tc>
        <w:tc>
          <w:tcPr>
            <w:tcW w:w="1982" w:type="dxa"/>
            <w:shd w:val="clear" w:color="auto" w:fill="auto"/>
            <w:vAlign w:val="center"/>
          </w:tcPr>
          <w:p w:rsidR="004428E0" w:rsidRPr="008C1B76" w:rsidRDefault="004428E0" w:rsidP="00493CAB">
            <w:pPr>
              <w:rPr>
                <w:noProof w:val="0"/>
              </w:rPr>
            </w:pPr>
            <w:r w:rsidRPr="008C1B76">
              <w:rPr>
                <w:noProof w:val="0"/>
              </w:rPr>
              <w:t>Afluent stânga 3</w:t>
            </w:r>
          </w:p>
        </w:tc>
        <w:tc>
          <w:tcPr>
            <w:tcW w:w="777" w:type="dxa"/>
            <w:vAlign w:val="center"/>
          </w:tcPr>
          <w:p w:rsidR="004428E0" w:rsidRPr="008C1B76" w:rsidRDefault="004428E0" w:rsidP="00493CAB">
            <w:pPr>
              <w:rPr>
                <w:noProof w:val="0"/>
              </w:rPr>
            </w:pPr>
            <w:r w:rsidRPr="008C1B76">
              <w:rPr>
                <w:noProof w:val="0"/>
              </w:rPr>
              <w:t>-</w:t>
            </w:r>
          </w:p>
        </w:tc>
        <w:tc>
          <w:tcPr>
            <w:tcW w:w="843" w:type="dxa"/>
            <w:shd w:val="clear" w:color="auto" w:fill="auto"/>
            <w:vAlign w:val="center"/>
          </w:tcPr>
          <w:p w:rsidR="004428E0" w:rsidRPr="008C1B76" w:rsidRDefault="004428E0" w:rsidP="00493CAB">
            <w:pPr>
              <w:rPr>
                <w:noProof w:val="0"/>
              </w:rPr>
            </w:pPr>
            <w:r w:rsidRPr="008C1B76">
              <w:rPr>
                <w:noProof w:val="0"/>
              </w:rPr>
              <w:t>6</w:t>
            </w:r>
          </w:p>
        </w:tc>
        <w:tc>
          <w:tcPr>
            <w:tcW w:w="1821" w:type="dxa"/>
            <w:vAlign w:val="center"/>
          </w:tcPr>
          <w:p w:rsidR="004428E0" w:rsidRPr="008C1B76" w:rsidRDefault="004428E0" w:rsidP="00493CAB">
            <w:pPr>
              <w:rPr>
                <w:noProof w:val="0"/>
              </w:rPr>
            </w:pPr>
            <w:r w:rsidRPr="008C1B76">
              <w:rPr>
                <w:noProof w:val="0"/>
              </w:rPr>
              <w:t>10,1</w:t>
            </w:r>
          </w:p>
        </w:tc>
        <w:tc>
          <w:tcPr>
            <w:tcW w:w="1820" w:type="dxa"/>
            <w:vAlign w:val="center"/>
          </w:tcPr>
          <w:p w:rsidR="004428E0" w:rsidRPr="008C1B76" w:rsidRDefault="004428E0" w:rsidP="00493CAB">
            <w:pPr>
              <w:rPr>
                <w:noProof w:val="0"/>
              </w:rPr>
            </w:pPr>
            <w:r w:rsidRPr="008C1B76">
              <w:rPr>
                <w:noProof w:val="0"/>
              </w:rPr>
              <w:t>10,1</w:t>
            </w:r>
          </w:p>
        </w:tc>
        <w:tc>
          <w:tcPr>
            <w:tcW w:w="1748" w:type="dxa"/>
            <w:shd w:val="clear" w:color="auto" w:fill="auto"/>
            <w:vAlign w:val="center"/>
          </w:tcPr>
          <w:p w:rsidR="004428E0" w:rsidRPr="008C1B76" w:rsidRDefault="004428E0" w:rsidP="00493CAB">
            <w:pPr>
              <w:rPr>
                <w:noProof w:val="0"/>
              </w:rPr>
            </w:pPr>
            <w:r w:rsidRPr="008C1B76">
              <w:rPr>
                <w:noProof w:val="0"/>
              </w:rPr>
              <w:t>0,031</w:t>
            </w:r>
          </w:p>
        </w:tc>
      </w:tr>
      <w:tr w:rsidR="004428E0" w:rsidRPr="008C1B76" w:rsidTr="006D6A34">
        <w:trPr>
          <w:jc w:val="right"/>
        </w:trPr>
        <w:tc>
          <w:tcPr>
            <w:tcW w:w="437" w:type="dxa"/>
            <w:shd w:val="clear" w:color="auto" w:fill="auto"/>
            <w:vAlign w:val="center"/>
          </w:tcPr>
          <w:p w:rsidR="004428E0" w:rsidRPr="008C1B76" w:rsidRDefault="004428E0" w:rsidP="00493CAB">
            <w:pPr>
              <w:rPr>
                <w:noProof w:val="0"/>
              </w:rPr>
            </w:pPr>
            <w:r w:rsidRPr="008C1B76">
              <w:rPr>
                <w:noProof w:val="0"/>
              </w:rPr>
              <w:t>4</w:t>
            </w:r>
          </w:p>
        </w:tc>
        <w:tc>
          <w:tcPr>
            <w:tcW w:w="1982" w:type="dxa"/>
            <w:shd w:val="clear" w:color="auto" w:fill="auto"/>
            <w:vAlign w:val="center"/>
          </w:tcPr>
          <w:p w:rsidR="004428E0" w:rsidRPr="008C1B76" w:rsidRDefault="004428E0" w:rsidP="00493CAB">
            <w:pPr>
              <w:rPr>
                <w:noProof w:val="0"/>
              </w:rPr>
            </w:pPr>
            <w:r w:rsidRPr="008C1B76">
              <w:rPr>
                <w:noProof w:val="0"/>
              </w:rPr>
              <w:t>Afleunt stânga 4</w:t>
            </w:r>
          </w:p>
        </w:tc>
        <w:tc>
          <w:tcPr>
            <w:tcW w:w="777" w:type="dxa"/>
            <w:vAlign w:val="center"/>
          </w:tcPr>
          <w:p w:rsidR="004428E0" w:rsidRPr="008C1B76" w:rsidRDefault="004428E0" w:rsidP="00493CAB">
            <w:pPr>
              <w:rPr>
                <w:noProof w:val="0"/>
              </w:rPr>
            </w:pPr>
            <w:r w:rsidRPr="008C1B76">
              <w:rPr>
                <w:noProof w:val="0"/>
              </w:rPr>
              <w:t>-</w:t>
            </w:r>
          </w:p>
        </w:tc>
        <w:tc>
          <w:tcPr>
            <w:tcW w:w="843" w:type="dxa"/>
            <w:shd w:val="clear" w:color="auto" w:fill="auto"/>
            <w:vAlign w:val="center"/>
          </w:tcPr>
          <w:p w:rsidR="004428E0" w:rsidRPr="008C1B76" w:rsidRDefault="004428E0" w:rsidP="00493CAB">
            <w:pPr>
              <w:rPr>
                <w:noProof w:val="0"/>
              </w:rPr>
            </w:pPr>
            <w:r w:rsidRPr="008C1B76">
              <w:rPr>
                <w:noProof w:val="0"/>
              </w:rPr>
              <w:t>6</w:t>
            </w:r>
          </w:p>
        </w:tc>
        <w:tc>
          <w:tcPr>
            <w:tcW w:w="1821" w:type="dxa"/>
            <w:vAlign w:val="center"/>
          </w:tcPr>
          <w:p w:rsidR="004428E0" w:rsidRPr="008C1B76" w:rsidRDefault="004428E0" w:rsidP="00493CAB">
            <w:pPr>
              <w:rPr>
                <w:noProof w:val="0"/>
              </w:rPr>
            </w:pPr>
            <w:r w:rsidRPr="008C1B76">
              <w:rPr>
                <w:noProof w:val="0"/>
              </w:rPr>
              <w:t>116,5</w:t>
            </w:r>
          </w:p>
        </w:tc>
        <w:tc>
          <w:tcPr>
            <w:tcW w:w="1820" w:type="dxa"/>
            <w:vAlign w:val="center"/>
          </w:tcPr>
          <w:p w:rsidR="004428E0" w:rsidRPr="008C1B76" w:rsidRDefault="004428E0" w:rsidP="00493CAB">
            <w:pPr>
              <w:rPr>
                <w:noProof w:val="0"/>
              </w:rPr>
            </w:pPr>
            <w:r w:rsidRPr="008C1B76">
              <w:rPr>
                <w:noProof w:val="0"/>
              </w:rPr>
              <w:t>11,2</w:t>
            </w:r>
          </w:p>
        </w:tc>
        <w:tc>
          <w:tcPr>
            <w:tcW w:w="1748" w:type="dxa"/>
            <w:shd w:val="clear" w:color="auto" w:fill="auto"/>
            <w:vAlign w:val="center"/>
          </w:tcPr>
          <w:p w:rsidR="004428E0" w:rsidRPr="008C1B76" w:rsidRDefault="004428E0" w:rsidP="00493CAB">
            <w:pPr>
              <w:rPr>
                <w:noProof w:val="0"/>
              </w:rPr>
            </w:pPr>
            <w:r w:rsidRPr="008C1B76">
              <w:rPr>
                <w:noProof w:val="0"/>
              </w:rPr>
              <w:t>0,035</w:t>
            </w:r>
          </w:p>
        </w:tc>
      </w:tr>
    </w:tbl>
    <w:p w:rsidR="004428E0" w:rsidRPr="008C1B76" w:rsidRDefault="004428E0" w:rsidP="00493CAB">
      <w:pPr>
        <w:rPr>
          <w:noProof w:val="0"/>
        </w:rPr>
      </w:pPr>
      <w:r w:rsidRPr="008C1B76">
        <w:rPr>
          <w:noProof w:val="0"/>
        </w:rPr>
        <w:t>*afluenții au fost numerotați de la confluența râului Șugău cu râul Bicaz, începând cu primul de pe partea stângă.</w:t>
      </w:r>
    </w:p>
    <w:p w:rsidR="004428E0" w:rsidRPr="008C1B76" w:rsidRDefault="004428E0" w:rsidP="00493CAB">
      <w:pPr>
        <w:ind w:firstLine="720"/>
        <w:rPr>
          <w:noProof w:val="0"/>
        </w:rPr>
      </w:pPr>
      <w:r w:rsidRPr="008C1B76">
        <w:rPr>
          <w:noProof w:val="0"/>
        </w:rPr>
        <w:t>Densitatea rețelei hidrografice este de 0,9 km/km</w:t>
      </w:r>
      <w:r w:rsidRPr="008C1B76">
        <w:rPr>
          <w:noProof w:val="0"/>
          <w:vertAlign w:val="superscript"/>
        </w:rPr>
        <w:t>2</w:t>
      </w:r>
      <w:r w:rsidRPr="008C1B76">
        <w:rPr>
          <w:noProof w:val="0"/>
        </w:rPr>
        <w:t>, regimul hidrologic fiind unul specific ariei montane a parții de est a Carpaților Orinetali cu valori reduse al debitelor în sezonul rece al anului și ridicate în cel cald. Primăvara în timpul topirii stratului de zăpadă acumulat în bazinul din amonte, debitul pârâului Șugău este cel mai ridicat, urmat de cel din timpul ploilor torențiale de vară. Cele mai reduse debite se înregistrează iarna, când o bună partea din apa provenită din precipitații esta cantonată sub formă de strat de zăpadă și de gheață. Debitul mediu multianual estimat la nivelul pârâului Șugău este de aproximativ 0,35 m</w:t>
      </w:r>
      <w:r w:rsidRPr="008C1B76">
        <w:rPr>
          <w:noProof w:val="0"/>
          <w:vertAlign w:val="superscript"/>
        </w:rPr>
        <w:t>3</w:t>
      </w:r>
      <w:r w:rsidRPr="008C1B76">
        <w:rPr>
          <w:noProof w:val="0"/>
        </w:rPr>
        <w:t>/s, având o pondere de aproximativ 8% din debitul mediu multianual al râului Bicaz. Alimentarea râului Șugău este predominant pluvio-nivală, peste 50 %, însă o pondere accentuată o are și alimentarea subterană peste 35%, datorită aportului subteran de ape din masa de calcare jurasiceși cretacice.</w:t>
      </w:r>
    </w:p>
    <w:p w:rsidR="004428E0" w:rsidRPr="008C1B76" w:rsidRDefault="004428E0" w:rsidP="00493CAB">
      <w:pPr>
        <w:ind w:firstLine="720"/>
        <w:rPr>
          <w:noProof w:val="0"/>
        </w:rPr>
      </w:pPr>
      <w:r w:rsidRPr="008C1B76">
        <w:rPr>
          <w:noProof w:val="0"/>
        </w:rPr>
        <w:t>Resursele de apă din subteran sunt strâns legate de caracteristicile geologice ale depozitelor sedimentare în care sunt cantonate. Astfel pot fi delimitate mai multe categorii de ape subterane cantonate la baza deluviilor și scoartei de alterare sau în golurile din masa de calcare. În funcție de condițiile geologice, strunctură și caracteristicile geomorfometrice ale reliefului, în cadrul Sitului ROSCI0033 Cheile Șugaului Munticelu pot fi delimitate două unități hidrogeologice:</w:t>
      </w:r>
    </w:p>
    <w:p w:rsidR="004428E0" w:rsidRPr="008C1B76" w:rsidRDefault="004428E0" w:rsidP="00493CAB">
      <w:pPr>
        <w:ind w:firstLine="720"/>
        <w:rPr>
          <w:noProof w:val="0"/>
        </w:rPr>
      </w:pPr>
      <w:r w:rsidRPr="008C1B76">
        <w:rPr>
          <w:noProof w:val="0"/>
        </w:rPr>
        <w:lastRenderedPageBreak/>
        <w:t>-</w:t>
      </w:r>
      <w:r w:rsidRPr="008C1B76">
        <w:rPr>
          <w:i/>
          <w:noProof w:val="0"/>
        </w:rPr>
        <w:t>zona hidrogeologică care cuprinde ape freatice libere</w:t>
      </w:r>
      <w:r w:rsidRPr="008C1B76">
        <w:rPr>
          <w:noProof w:val="0"/>
        </w:rPr>
        <w:t>, suprapusă peste deluviile de la baza versanților din partea vestică a masivului Munticelu;</w:t>
      </w:r>
    </w:p>
    <w:p w:rsidR="004428E0" w:rsidRPr="008C1B76" w:rsidRDefault="004428E0" w:rsidP="00493CAB">
      <w:pPr>
        <w:ind w:firstLine="720"/>
        <w:rPr>
          <w:noProof w:val="0"/>
        </w:rPr>
      </w:pPr>
      <w:r w:rsidRPr="008C1B76">
        <w:rPr>
          <w:noProof w:val="0"/>
        </w:rPr>
        <w:t>-</w:t>
      </w:r>
      <w:r w:rsidRPr="008C1B76">
        <w:rPr>
          <w:i/>
          <w:noProof w:val="0"/>
        </w:rPr>
        <w:t xml:space="preserve">zona hidrogeologică care cuprinde ape freatice libere </w:t>
      </w:r>
      <w:r w:rsidRPr="008C1B76">
        <w:rPr>
          <w:noProof w:val="0"/>
        </w:rPr>
        <w:t>cantonate sub formă de lentile aflate al baza scoartei de alterare de la nivelul versanților;</w:t>
      </w:r>
    </w:p>
    <w:p w:rsidR="004428E0" w:rsidRPr="008C1B76" w:rsidRDefault="004428E0" w:rsidP="00493CAB">
      <w:pPr>
        <w:ind w:firstLine="720"/>
        <w:rPr>
          <w:noProof w:val="0"/>
        </w:rPr>
      </w:pPr>
      <w:r w:rsidRPr="008C1B76">
        <w:rPr>
          <w:noProof w:val="0"/>
        </w:rPr>
        <w:t xml:space="preserve">- </w:t>
      </w:r>
      <w:r w:rsidRPr="008C1B76">
        <w:rPr>
          <w:i/>
          <w:noProof w:val="0"/>
        </w:rPr>
        <w:t xml:space="preserve">zona hidrogeologică care cuprinde ape de adâncime </w:t>
      </w:r>
      <w:r w:rsidRPr="008C1B76">
        <w:rPr>
          <w:noProof w:val="0"/>
        </w:rPr>
        <w:t>acumulate în golurile din</w:t>
      </w:r>
      <w:r w:rsidR="000B6682">
        <w:rPr>
          <w:noProof w:val="0"/>
        </w:rPr>
        <w:t xml:space="preserve"> </w:t>
      </w:r>
      <w:r w:rsidRPr="008C1B76">
        <w:rPr>
          <w:noProof w:val="0"/>
        </w:rPr>
        <w:t>masa de calcare ce constituie Masivul Munticelu;</w:t>
      </w:r>
    </w:p>
    <w:p w:rsidR="004428E0" w:rsidRPr="008C1B76" w:rsidRDefault="004428E0" w:rsidP="00493CAB">
      <w:pPr>
        <w:ind w:firstLine="720"/>
        <w:rPr>
          <w:noProof w:val="0"/>
        </w:rPr>
      </w:pPr>
      <w:r w:rsidRPr="008C1B76">
        <w:rPr>
          <w:noProof w:val="0"/>
        </w:rPr>
        <w:t>Dacă în cazul primelor două unități hidrogeologice prezența stratelor acvifere freatice poate fi determinată doar prin foraje, în cazul celei de-a treia unități prezența este dată de apariția unor izvoare la baza masei de calcare. Acestea au un debit variabil în timpul anului, cu valori scăzute în sezonul rece și ridicate în cel cald, uneori de 3-4 ori. Un aspect important legat de apariția izvoarelor la baza masei de calcare este dat de prezența acumulărilor de travertiv din sectorul amonte de Cheile Șugăului care sunt determinate de existența unei emergențe cu caracter de izbuc.</w:t>
      </w:r>
    </w:p>
    <w:p w:rsidR="00F56143" w:rsidRPr="008C1B76" w:rsidRDefault="00F56143" w:rsidP="006D4747">
      <w:pPr>
        <w:keepNext/>
        <w:jc w:val="center"/>
        <w:outlineLvl w:val="2"/>
        <w:rPr>
          <w:rFonts w:eastAsia="Times New Roman"/>
          <w:b/>
          <w:bCs/>
          <w:noProof w:val="0"/>
        </w:rPr>
      </w:pPr>
      <w:bookmarkStart w:id="65" w:name="_Toc327964142"/>
      <w:bookmarkStart w:id="66" w:name="_Toc329095546"/>
      <w:bookmarkStart w:id="67" w:name="_Toc331437297"/>
      <w:bookmarkStart w:id="68" w:name="_Toc427061770"/>
      <w:bookmarkStart w:id="69" w:name="_Toc435488358"/>
      <w:r w:rsidRPr="008C1B76">
        <w:rPr>
          <w:rFonts w:eastAsia="Times New Roman"/>
          <w:b/>
          <w:bCs/>
          <w:noProof w:val="0"/>
        </w:rPr>
        <w:t>2.2.4.</w:t>
      </w:r>
      <w:r w:rsidR="00A2372B" w:rsidRPr="008C1B76">
        <w:rPr>
          <w:rFonts w:eastAsia="Times New Roman"/>
          <w:b/>
          <w:bCs/>
          <w:noProof w:val="0"/>
        </w:rPr>
        <w:t xml:space="preserve"> </w:t>
      </w:r>
      <w:r w:rsidRPr="008C1B76">
        <w:rPr>
          <w:rFonts w:eastAsia="Times New Roman"/>
          <w:b/>
          <w:bCs/>
          <w:noProof w:val="0"/>
        </w:rPr>
        <w:t>Clima</w:t>
      </w:r>
      <w:bookmarkEnd w:id="65"/>
      <w:bookmarkEnd w:id="66"/>
      <w:bookmarkEnd w:id="67"/>
      <w:bookmarkEnd w:id="68"/>
      <w:bookmarkEnd w:id="69"/>
    </w:p>
    <w:p w:rsidR="00F56143" w:rsidRPr="008C1B76" w:rsidRDefault="00F56143" w:rsidP="00493CAB">
      <w:pPr>
        <w:ind w:left="720"/>
        <w:rPr>
          <w:noProof w:val="0"/>
        </w:rPr>
      </w:pPr>
      <w:r w:rsidRPr="008C1B76">
        <w:rPr>
          <w:noProof w:val="0"/>
        </w:rPr>
        <w:t>Harta</w:t>
      </w:r>
      <w:r w:rsidR="00A2372B" w:rsidRPr="008C1B76">
        <w:rPr>
          <w:noProof w:val="0"/>
        </w:rPr>
        <w:t xml:space="preserve"> </w:t>
      </w:r>
      <w:r w:rsidR="00F75404" w:rsidRPr="008C1B76">
        <w:rPr>
          <w:noProof w:val="0"/>
        </w:rPr>
        <w:t xml:space="preserve">precipitaţiilor </w:t>
      </w:r>
      <w:r w:rsidRPr="008C1B76">
        <w:rPr>
          <w:noProof w:val="0"/>
        </w:rPr>
        <w:t>-</w:t>
      </w:r>
      <w:r w:rsidR="00A2372B" w:rsidRPr="008C1B76">
        <w:rPr>
          <w:noProof w:val="0"/>
        </w:rPr>
        <w:t xml:space="preserve"> </w:t>
      </w:r>
      <w:r w:rsidRPr="008C1B76">
        <w:rPr>
          <w:noProof w:val="0"/>
        </w:rPr>
        <w:t>medii</w:t>
      </w:r>
      <w:r w:rsidR="00A2372B" w:rsidRPr="008C1B76">
        <w:rPr>
          <w:noProof w:val="0"/>
        </w:rPr>
        <w:t xml:space="preserve"> </w:t>
      </w:r>
      <w:r w:rsidRPr="008C1B76">
        <w:rPr>
          <w:noProof w:val="0"/>
        </w:rPr>
        <w:t>multianuale</w:t>
      </w:r>
      <w:r w:rsidR="00A2372B" w:rsidRPr="008C1B76">
        <w:rPr>
          <w:noProof w:val="0"/>
        </w:rPr>
        <w:t xml:space="preserve"> </w:t>
      </w:r>
      <w:r w:rsidR="00DD5E38" w:rsidRPr="008C1B76">
        <w:rPr>
          <w:noProof w:val="0"/>
        </w:rPr>
        <w:t>este</w:t>
      </w:r>
      <w:r w:rsidR="00A2372B" w:rsidRPr="008C1B76">
        <w:rPr>
          <w:noProof w:val="0"/>
        </w:rPr>
        <w:t xml:space="preserve"> </w:t>
      </w:r>
      <w:r w:rsidR="00DD5E38" w:rsidRPr="008C1B76">
        <w:rPr>
          <w:noProof w:val="0"/>
        </w:rPr>
        <w:t>prezentată</w:t>
      </w:r>
      <w:r w:rsidR="00A2372B" w:rsidRPr="008C1B76">
        <w:rPr>
          <w:noProof w:val="0"/>
        </w:rPr>
        <w:t xml:space="preserve"> </w:t>
      </w:r>
      <w:r w:rsidR="00DD5E38" w:rsidRPr="008C1B76">
        <w:rPr>
          <w:noProof w:val="0"/>
        </w:rPr>
        <w:t>în</w:t>
      </w:r>
      <w:r w:rsidR="00A2372B" w:rsidRPr="008C1B76">
        <w:rPr>
          <w:noProof w:val="0"/>
        </w:rPr>
        <w:t xml:space="preserve"> </w:t>
      </w:r>
      <w:r w:rsidR="00DD5E38" w:rsidRPr="008C1B76">
        <w:rPr>
          <w:noProof w:val="0"/>
        </w:rPr>
        <w:t>Anexa</w:t>
      </w:r>
      <w:r w:rsidR="00A2372B" w:rsidRPr="008C1B76">
        <w:rPr>
          <w:noProof w:val="0"/>
        </w:rPr>
        <w:t xml:space="preserve"> </w:t>
      </w:r>
      <w:r w:rsidR="00DD5E38" w:rsidRPr="008C1B76">
        <w:rPr>
          <w:noProof w:val="0"/>
        </w:rPr>
        <w:t>nr.</w:t>
      </w:r>
      <w:r w:rsidR="00767BAE" w:rsidRPr="008C1B76">
        <w:rPr>
          <w:noProof w:val="0"/>
        </w:rPr>
        <w:t>11</w:t>
      </w:r>
    </w:p>
    <w:p w:rsidR="00F56143" w:rsidRPr="008C1B76" w:rsidRDefault="00F56143" w:rsidP="00493CAB">
      <w:pPr>
        <w:ind w:left="720"/>
        <w:rPr>
          <w:noProof w:val="0"/>
        </w:rPr>
      </w:pPr>
      <w:r w:rsidRPr="008C1B76">
        <w:rPr>
          <w:noProof w:val="0"/>
        </w:rPr>
        <w:t>Harta</w:t>
      </w:r>
      <w:r w:rsidR="00A2372B" w:rsidRPr="008C1B76">
        <w:rPr>
          <w:noProof w:val="0"/>
        </w:rPr>
        <w:t xml:space="preserve"> </w:t>
      </w:r>
      <w:r w:rsidR="00F75404" w:rsidRPr="008C1B76">
        <w:rPr>
          <w:noProof w:val="0"/>
        </w:rPr>
        <w:t xml:space="preserve">temperaturilor </w:t>
      </w:r>
      <w:r w:rsidRPr="008C1B76">
        <w:rPr>
          <w:noProof w:val="0"/>
        </w:rPr>
        <w:t>-</w:t>
      </w:r>
      <w:r w:rsidR="00A2372B" w:rsidRPr="008C1B76">
        <w:rPr>
          <w:noProof w:val="0"/>
        </w:rPr>
        <w:t xml:space="preserve"> </w:t>
      </w:r>
      <w:r w:rsidRPr="008C1B76">
        <w:rPr>
          <w:noProof w:val="0"/>
        </w:rPr>
        <w:t>medii</w:t>
      </w:r>
      <w:r w:rsidR="00A2372B" w:rsidRPr="008C1B76">
        <w:rPr>
          <w:noProof w:val="0"/>
        </w:rPr>
        <w:t xml:space="preserve"> </w:t>
      </w:r>
      <w:r w:rsidRPr="008C1B76">
        <w:rPr>
          <w:noProof w:val="0"/>
        </w:rPr>
        <w:t>multianuale</w:t>
      </w:r>
      <w:r w:rsidR="00A2372B" w:rsidRPr="008C1B76">
        <w:rPr>
          <w:noProof w:val="0"/>
        </w:rPr>
        <w:t xml:space="preserve"> </w:t>
      </w:r>
      <w:r w:rsidR="00767BAE" w:rsidRPr="008C1B76">
        <w:rPr>
          <w:noProof w:val="0"/>
        </w:rPr>
        <w:t>este</w:t>
      </w:r>
      <w:r w:rsidR="00A2372B" w:rsidRPr="008C1B76">
        <w:rPr>
          <w:noProof w:val="0"/>
        </w:rPr>
        <w:t xml:space="preserve"> </w:t>
      </w:r>
      <w:r w:rsidR="00767BAE" w:rsidRPr="008C1B76">
        <w:rPr>
          <w:noProof w:val="0"/>
        </w:rPr>
        <w:t>prezentată</w:t>
      </w:r>
      <w:r w:rsidR="00A2372B" w:rsidRPr="008C1B76">
        <w:rPr>
          <w:noProof w:val="0"/>
        </w:rPr>
        <w:t xml:space="preserve"> </w:t>
      </w:r>
      <w:r w:rsidR="00767BAE" w:rsidRPr="008C1B76">
        <w:rPr>
          <w:noProof w:val="0"/>
        </w:rPr>
        <w:t>în</w:t>
      </w:r>
      <w:r w:rsidR="00A2372B" w:rsidRPr="008C1B76">
        <w:rPr>
          <w:noProof w:val="0"/>
        </w:rPr>
        <w:t xml:space="preserve"> </w:t>
      </w:r>
      <w:r w:rsidR="00767BAE" w:rsidRPr="008C1B76">
        <w:rPr>
          <w:noProof w:val="0"/>
        </w:rPr>
        <w:t>Anexa</w:t>
      </w:r>
      <w:r w:rsidR="00A2372B" w:rsidRPr="008C1B76">
        <w:rPr>
          <w:noProof w:val="0"/>
        </w:rPr>
        <w:t xml:space="preserve"> </w:t>
      </w:r>
      <w:r w:rsidR="00767BAE" w:rsidRPr="008C1B76">
        <w:rPr>
          <w:noProof w:val="0"/>
        </w:rPr>
        <w:t>nr.12.</w:t>
      </w:r>
    </w:p>
    <w:p w:rsidR="00F56143" w:rsidRPr="008C1B76" w:rsidRDefault="00F56143" w:rsidP="00493CAB">
      <w:pPr>
        <w:ind w:firstLine="567"/>
        <w:rPr>
          <w:b/>
          <w:noProof w:val="0"/>
        </w:rPr>
      </w:pPr>
      <w:r w:rsidRPr="008C1B76">
        <w:rPr>
          <w:b/>
          <w:noProof w:val="0"/>
        </w:rPr>
        <w:t>Caracterizarea</w:t>
      </w:r>
      <w:r w:rsidR="00A2372B" w:rsidRPr="008C1B76">
        <w:rPr>
          <w:b/>
          <w:noProof w:val="0"/>
        </w:rPr>
        <w:t xml:space="preserve"> </w:t>
      </w:r>
      <w:r w:rsidRPr="008C1B76">
        <w:rPr>
          <w:b/>
          <w:noProof w:val="0"/>
        </w:rPr>
        <w:t>climei</w:t>
      </w:r>
      <w:r w:rsidR="00A2372B" w:rsidRPr="008C1B76">
        <w:rPr>
          <w:b/>
          <w:noProof w:val="0"/>
        </w:rPr>
        <w:t xml:space="preserve"> </w:t>
      </w:r>
      <w:r w:rsidRPr="008C1B76">
        <w:rPr>
          <w:b/>
          <w:noProof w:val="0"/>
        </w:rPr>
        <w:t>şi</w:t>
      </w:r>
      <w:r w:rsidR="00A2372B" w:rsidRPr="008C1B76">
        <w:rPr>
          <w:b/>
          <w:noProof w:val="0"/>
        </w:rPr>
        <w:t xml:space="preserve"> </w:t>
      </w:r>
      <w:r w:rsidRPr="008C1B76">
        <w:rPr>
          <w:b/>
          <w:noProof w:val="0"/>
        </w:rPr>
        <w:t>influenţa</w:t>
      </w:r>
      <w:r w:rsidR="00A2372B" w:rsidRPr="008C1B76">
        <w:rPr>
          <w:b/>
          <w:noProof w:val="0"/>
        </w:rPr>
        <w:t xml:space="preserve"> </w:t>
      </w:r>
      <w:r w:rsidRPr="008C1B76">
        <w:rPr>
          <w:b/>
          <w:noProof w:val="0"/>
        </w:rPr>
        <w:t>ei</w:t>
      </w:r>
      <w:r w:rsidR="00A2372B" w:rsidRPr="008C1B76">
        <w:rPr>
          <w:b/>
          <w:noProof w:val="0"/>
        </w:rPr>
        <w:t xml:space="preserve"> </w:t>
      </w:r>
      <w:r w:rsidR="00750C81" w:rsidRPr="008C1B76">
        <w:rPr>
          <w:b/>
          <w:noProof w:val="0"/>
        </w:rPr>
        <w:t>asupra</w:t>
      </w:r>
      <w:r w:rsidR="00A2372B" w:rsidRPr="008C1B76">
        <w:rPr>
          <w:b/>
          <w:noProof w:val="0"/>
        </w:rPr>
        <w:t xml:space="preserve"> </w:t>
      </w:r>
      <w:r w:rsidR="00750C81" w:rsidRPr="008C1B76">
        <w:rPr>
          <w:b/>
          <w:noProof w:val="0"/>
        </w:rPr>
        <w:t>speciilor</w:t>
      </w:r>
      <w:r w:rsidR="00A2372B" w:rsidRPr="008C1B76">
        <w:rPr>
          <w:b/>
          <w:noProof w:val="0"/>
        </w:rPr>
        <w:t xml:space="preserve"> </w:t>
      </w:r>
      <w:r w:rsidR="00750C81" w:rsidRPr="008C1B76">
        <w:rPr>
          <w:b/>
          <w:noProof w:val="0"/>
        </w:rPr>
        <w:t>şi</w:t>
      </w:r>
      <w:r w:rsidR="00A2372B" w:rsidRPr="008C1B76">
        <w:rPr>
          <w:b/>
          <w:noProof w:val="0"/>
        </w:rPr>
        <w:t xml:space="preserve"> </w:t>
      </w:r>
      <w:r w:rsidR="00750C81" w:rsidRPr="008C1B76">
        <w:rPr>
          <w:b/>
          <w:noProof w:val="0"/>
        </w:rPr>
        <w:t>habitatelor.</w:t>
      </w:r>
    </w:p>
    <w:p w:rsidR="004428E0" w:rsidRPr="008C1B76" w:rsidRDefault="004428E0" w:rsidP="00493CAB">
      <w:pPr>
        <w:ind w:firstLine="720"/>
        <w:rPr>
          <w:noProof w:val="0"/>
        </w:rPr>
      </w:pPr>
      <w:bookmarkStart w:id="70" w:name="_Toc327964143"/>
      <w:bookmarkStart w:id="71" w:name="_Toc329095547"/>
      <w:bookmarkStart w:id="72" w:name="_Toc331437298"/>
      <w:r w:rsidRPr="008C1B76">
        <w:rPr>
          <w:noProof w:val="0"/>
        </w:rPr>
        <w:t>Din punct de vedere climatic situl Sitului ROSCI0033 Cheile Șugaului Munticelu se încadrează în zona climatului montan cu altitudini medii cuprinse între 800 și 1400 m, rece și umed, cu amplitudini termice mari între sezonul cald și cel rece. Evalaurea climatică s-a facut pe baza interpolării datelor de la stația meteorologică Ceahlău-Toaca situată la 1897 m altitudine și stația meteorologică Ceahlău Sat situată la 552 m. Chiar dacă aceste stații nu se găsesc în arealul studiat, descriu caracteristici ale elementelor climatice asemănătoare cu cele din bazinul inferior al pârâului Șugău.</w:t>
      </w:r>
    </w:p>
    <w:p w:rsidR="004428E0" w:rsidRPr="008C1B76" w:rsidRDefault="004428E0" w:rsidP="00493CAB">
      <w:pPr>
        <w:ind w:firstLine="720"/>
        <w:rPr>
          <w:noProof w:val="0"/>
        </w:rPr>
      </w:pPr>
      <w:r w:rsidRPr="008C1B76">
        <w:rPr>
          <w:noProof w:val="0"/>
        </w:rPr>
        <w:t>Izoterma temperaturilor medii anuale de 6</w:t>
      </w:r>
      <w:r w:rsidRPr="008C1B76">
        <w:rPr>
          <w:noProof w:val="0"/>
          <w:vertAlign w:val="superscript"/>
        </w:rPr>
        <w:t>o</w:t>
      </w:r>
      <w:r w:rsidRPr="008C1B76">
        <w:rPr>
          <w:noProof w:val="0"/>
        </w:rPr>
        <w:t>C delimitează bazinul inferior al râului Sugău, însă la n</w:t>
      </w:r>
      <w:r w:rsidR="00A97167" w:rsidRPr="008C1B76">
        <w:rPr>
          <w:noProof w:val="0"/>
        </w:rPr>
        <w:t>ivelul culmii montane Munticelu, la peste 1350 m</w:t>
      </w:r>
      <w:r w:rsidRPr="008C1B76">
        <w:rPr>
          <w:noProof w:val="0"/>
        </w:rPr>
        <w:t xml:space="preserve"> valorile medii anuale pot coborâ sub 3</w:t>
      </w:r>
      <w:r w:rsidRPr="008C1B76">
        <w:rPr>
          <w:noProof w:val="0"/>
          <w:vertAlign w:val="superscript"/>
        </w:rPr>
        <w:t>0</w:t>
      </w:r>
      <w:r w:rsidRPr="008C1B76">
        <w:rPr>
          <w:noProof w:val="0"/>
        </w:rPr>
        <w:t xml:space="preserve">C. </w:t>
      </w:r>
    </w:p>
    <w:p w:rsidR="008E7DB8" w:rsidRPr="008C1B76" w:rsidRDefault="008E7DB8" w:rsidP="006D4747">
      <w:pPr>
        <w:jc w:val="center"/>
        <w:rPr>
          <w:b/>
          <w:noProof w:val="0"/>
        </w:rPr>
      </w:pPr>
      <w:r w:rsidRPr="008C1B76">
        <w:rPr>
          <w:b/>
          <w:bCs/>
          <w:iCs/>
          <w:noProof w:val="0"/>
          <w:lang w:val="en-US"/>
        </w:rPr>
        <w:t xml:space="preserve">Date privind regimul temperaturii aerului, </w:t>
      </w:r>
      <w:r w:rsidRPr="008C1B76">
        <w:rPr>
          <w:b/>
          <w:bCs/>
          <w:iCs/>
          <w:noProof w:val="0"/>
          <w:vertAlign w:val="superscript"/>
          <w:lang w:val="en-US"/>
        </w:rPr>
        <w:t>0</w:t>
      </w:r>
      <w:r w:rsidRPr="008C1B76">
        <w:rPr>
          <w:b/>
          <w:bCs/>
          <w:iCs/>
          <w:noProof w:val="0"/>
          <w:lang w:val="en-US"/>
        </w:rPr>
        <w:t>C</w:t>
      </w:r>
    </w:p>
    <w:p w:rsidR="008E7DB8" w:rsidRPr="008C1B76" w:rsidRDefault="004428E0" w:rsidP="006D4747">
      <w:pPr>
        <w:jc w:val="right"/>
        <w:rPr>
          <w:noProof w:val="0"/>
        </w:rPr>
      </w:pPr>
      <w:r w:rsidRPr="008C1B76">
        <w:rPr>
          <w:noProof w:val="0"/>
        </w:rPr>
        <w:t xml:space="preserve">Tabel </w:t>
      </w:r>
      <w:r w:rsidR="006D4747" w:rsidRPr="008C1B76">
        <w:rPr>
          <w:noProof w:val="0"/>
        </w:rPr>
        <w:t>nr.</w:t>
      </w:r>
      <w:r w:rsidR="008E7DB8" w:rsidRPr="008C1B76">
        <w:rPr>
          <w:noProof w:val="0"/>
        </w:rPr>
        <w:t>12</w:t>
      </w:r>
      <w:r w:rsidRPr="008C1B76">
        <w:rPr>
          <w:noProof w:val="0"/>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79"/>
        <w:gridCol w:w="1116"/>
        <w:gridCol w:w="1287"/>
        <w:gridCol w:w="1522"/>
        <w:gridCol w:w="1785"/>
        <w:gridCol w:w="1785"/>
      </w:tblGrid>
      <w:tr w:rsidR="006D4747" w:rsidRPr="008C1B76" w:rsidTr="006D4747">
        <w:tc>
          <w:tcPr>
            <w:tcW w:w="1086" w:type="pct"/>
            <w:shd w:val="clear" w:color="auto" w:fill="auto"/>
            <w:vAlign w:val="center"/>
          </w:tcPr>
          <w:p w:rsidR="004428E0" w:rsidRPr="008C1B76" w:rsidRDefault="004428E0" w:rsidP="00493CAB">
            <w:pPr>
              <w:rPr>
                <w:b/>
                <w:bCs/>
                <w:noProof w:val="0"/>
                <w:lang w:val="en-US"/>
              </w:rPr>
            </w:pPr>
            <w:r w:rsidRPr="008C1B76">
              <w:rPr>
                <w:b/>
                <w:bCs/>
                <w:noProof w:val="0"/>
                <w:lang w:val="en-US"/>
              </w:rPr>
              <w:t>Ceahl</w:t>
            </w:r>
            <w:r w:rsidR="008E7DB8" w:rsidRPr="008C1B76">
              <w:rPr>
                <w:b/>
                <w:bCs/>
                <w:noProof w:val="0"/>
                <w:lang w:val="en-US"/>
              </w:rPr>
              <w:t>ă</w:t>
            </w:r>
            <w:r w:rsidRPr="008C1B76">
              <w:rPr>
                <w:b/>
                <w:bCs/>
                <w:noProof w:val="0"/>
                <w:lang w:val="en-US"/>
              </w:rPr>
              <w:t>uToaca</w:t>
            </w:r>
          </w:p>
        </w:tc>
        <w:tc>
          <w:tcPr>
            <w:tcW w:w="583" w:type="pct"/>
            <w:shd w:val="clear" w:color="auto" w:fill="auto"/>
            <w:vAlign w:val="center"/>
          </w:tcPr>
          <w:p w:rsidR="004428E0" w:rsidRPr="008C1B76" w:rsidRDefault="004428E0" w:rsidP="00493CAB">
            <w:pPr>
              <w:rPr>
                <w:noProof w:val="0"/>
              </w:rPr>
            </w:pPr>
            <w:r w:rsidRPr="008C1B76">
              <w:rPr>
                <w:noProof w:val="0"/>
                <w:lang w:val="en-US"/>
              </w:rPr>
              <w:t>0,5</w:t>
            </w:r>
          </w:p>
        </w:tc>
        <w:tc>
          <w:tcPr>
            <w:tcW w:w="672" w:type="pct"/>
            <w:shd w:val="clear" w:color="auto" w:fill="auto"/>
            <w:vAlign w:val="center"/>
          </w:tcPr>
          <w:p w:rsidR="004428E0" w:rsidRPr="008C1B76" w:rsidRDefault="004428E0" w:rsidP="00493CAB">
            <w:pPr>
              <w:rPr>
                <w:noProof w:val="0"/>
                <w:lang w:val="en-US"/>
              </w:rPr>
            </w:pPr>
            <w:r w:rsidRPr="008C1B76">
              <w:rPr>
                <w:noProof w:val="0"/>
                <w:lang w:val="en-US"/>
              </w:rPr>
              <w:t>9,1</w:t>
            </w:r>
          </w:p>
          <w:p w:rsidR="004428E0" w:rsidRPr="008C1B76" w:rsidRDefault="008E7DB8" w:rsidP="00493CAB">
            <w:pPr>
              <w:rPr>
                <w:noProof w:val="0"/>
                <w:lang w:val="en-US"/>
              </w:rPr>
            </w:pPr>
            <w:r w:rsidRPr="008C1B76">
              <w:rPr>
                <w:noProof w:val="0"/>
                <w:lang w:val="en-US"/>
              </w:rPr>
              <w:t>august</w:t>
            </w:r>
          </w:p>
        </w:tc>
        <w:tc>
          <w:tcPr>
            <w:tcW w:w="795" w:type="pct"/>
            <w:shd w:val="clear" w:color="auto" w:fill="auto"/>
            <w:vAlign w:val="center"/>
          </w:tcPr>
          <w:p w:rsidR="004428E0" w:rsidRPr="008C1B76" w:rsidRDefault="004428E0" w:rsidP="00493CAB">
            <w:pPr>
              <w:rPr>
                <w:noProof w:val="0"/>
                <w:lang w:val="fr-FR"/>
              </w:rPr>
            </w:pPr>
            <w:r w:rsidRPr="008C1B76">
              <w:rPr>
                <w:noProof w:val="0"/>
                <w:lang w:val="fr-FR"/>
              </w:rPr>
              <w:t>- 8,3</w:t>
            </w:r>
          </w:p>
          <w:p w:rsidR="004428E0" w:rsidRPr="008C1B76" w:rsidRDefault="004428E0" w:rsidP="00493CAB">
            <w:pPr>
              <w:rPr>
                <w:noProof w:val="0"/>
                <w:lang w:val="fr-FR"/>
              </w:rPr>
            </w:pPr>
            <w:r w:rsidRPr="008C1B76">
              <w:rPr>
                <w:noProof w:val="0"/>
                <w:lang w:val="fr-FR"/>
              </w:rPr>
              <w:t>februarie</w:t>
            </w:r>
          </w:p>
        </w:tc>
        <w:tc>
          <w:tcPr>
            <w:tcW w:w="932" w:type="pct"/>
            <w:shd w:val="clear" w:color="auto" w:fill="auto"/>
            <w:vAlign w:val="center"/>
          </w:tcPr>
          <w:p w:rsidR="004428E0" w:rsidRPr="008C1B76" w:rsidRDefault="004428E0" w:rsidP="00493CAB">
            <w:pPr>
              <w:rPr>
                <w:noProof w:val="0"/>
                <w:lang w:val="fr-FR"/>
              </w:rPr>
            </w:pPr>
            <w:r w:rsidRPr="008C1B76">
              <w:rPr>
                <w:noProof w:val="0"/>
                <w:lang w:val="fr-FR"/>
              </w:rPr>
              <w:t>25,0</w:t>
            </w:r>
          </w:p>
          <w:p w:rsidR="004428E0" w:rsidRPr="008C1B76" w:rsidRDefault="004428E0" w:rsidP="00493CAB">
            <w:pPr>
              <w:rPr>
                <w:noProof w:val="0"/>
                <w:lang w:val="fr-FR"/>
              </w:rPr>
            </w:pPr>
            <w:r w:rsidRPr="008C1B76">
              <w:rPr>
                <w:noProof w:val="0"/>
                <w:lang w:val="fr-FR"/>
              </w:rPr>
              <w:t>20.08.1987</w:t>
            </w:r>
          </w:p>
        </w:tc>
        <w:tc>
          <w:tcPr>
            <w:tcW w:w="932" w:type="pct"/>
            <w:shd w:val="clear" w:color="auto" w:fill="auto"/>
            <w:vAlign w:val="center"/>
          </w:tcPr>
          <w:p w:rsidR="004428E0" w:rsidRPr="008C1B76" w:rsidRDefault="004428E0" w:rsidP="00493CAB">
            <w:pPr>
              <w:rPr>
                <w:noProof w:val="0"/>
                <w:lang w:val="fr-FR"/>
              </w:rPr>
            </w:pPr>
            <w:r w:rsidRPr="008C1B76">
              <w:rPr>
                <w:noProof w:val="0"/>
                <w:lang w:val="fr-FR"/>
              </w:rPr>
              <w:t>- 29,0</w:t>
            </w:r>
          </w:p>
          <w:p w:rsidR="004428E0" w:rsidRPr="008C1B76" w:rsidRDefault="004428E0" w:rsidP="00493CAB">
            <w:pPr>
              <w:rPr>
                <w:noProof w:val="0"/>
                <w:lang w:val="fr-FR"/>
              </w:rPr>
            </w:pPr>
            <w:r w:rsidRPr="008C1B76">
              <w:rPr>
                <w:noProof w:val="0"/>
                <w:lang w:val="fr-FR"/>
              </w:rPr>
              <w:t>04.03.1987</w:t>
            </w:r>
          </w:p>
        </w:tc>
      </w:tr>
      <w:tr w:rsidR="006D4747" w:rsidRPr="008C1B76" w:rsidTr="006D4747">
        <w:tc>
          <w:tcPr>
            <w:tcW w:w="1086" w:type="pct"/>
            <w:shd w:val="clear" w:color="auto" w:fill="auto"/>
            <w:vAlign w:val="center"/>
          </w:tcPr>
          <w:p w:rsidR="004428E0" w:rsidRPr="008C1B76" w:rsidRDefault="004428E0" w:rsidP="00493CAB">
            <w:pPr>
              <w:rPr>
                <w:b/>
                <w:bCs/>
                <w:noProof w:val="0"/>
              </w:rPr>
            </w:pPr>
            <w:r w:rsidRPr="008C1B76">
              <w:rPr>
                <w:b/>
                <w:bCs/>
                <w:noProof w:val="0"/>
                <w:lang w:val="fr-FR"/>
              </w:rPr>
              <w:t>Ceahl</w:t>
            </w:r>
            <w:r w:rsidR="008E7DB8" w:rsidRPr="008C1B76">
              <w:rPr>
                <w:b/>
                <w:bCs/>
                <w:noProof w:val="0"/>
                <w:lang w:val="fr-FR"/>
              </w:rPr>
              <w:t>ă</w:t>
            </w:r>
            <w:r w:rsidRPr="008C1B76">
              <w:rPr>
                <w:b/>
                <w:bCs/>
                <w:noProof w:val="0"/>
                <w:lang w:val="fr-FR"/>
              </w:rPr>
              <w:t>u Sat</w:t>
            </w:r>
          </w:p>
        </w:tc>
        <w:tc>
          <w:tcPr>
            <w:tcW w:w="583" w:type="pct"/>
            <w:shd w:val="clear" w:color="auto" w:fill="auto"/>
            <w:vAlign w:val="center"/>
          </w:tcPr>
          <w:p w:rsidR="004428E0" w:rsidRPr="008C1B76" w:rsidRDefault="004428E0" w:rsidP="00493CAB">
            <w:pPr>
              <w:rPr>
                <w:noProof w:val="0"/>
              </w:rPr>
            </w:pPr>
            <w:r w:rsidRPr="008C1B76">
              <w:rPr>
                <w:noProof w:val="0"/>
                <w:lang w:val="fr-FR"/>
              </w:rPr>
              <w:t>7,0</w:t>
            </w:r>
          </w:p>
        </w:tc>
        <w:tc>
          <w:tcPr>
            <w:tcW w:w="672" w:type="pct"/>
            <w:shd w:val="clear" w:color="auto" w:fill="auto"/>
            <w:vAlign w:val="center"/>
          </w:tcPr>
          <w:p w:rsidR="004428E0" w:rsidRPr="008C1B76" w:rsidRDefault="004428E0" w:rsidP="00493CAB">
            <w:pPr>
              <w:rPr>
                <w:noProof w:val="0"/>
                <w:lang w:val="fr-FR"/>
              </w:rPr>
            </w:pPr>
            <w:r w:rsidRPr="008C1B76">
              <w:rPr>
                <w:noProof w:val="0"/>
                <w:lang w:val="fr-FR"/>
              </w:rPr>
              <w:t>17,1</w:t>
            </w:r>
          </w:p>
          <w:p w:rsidR="004428E0" w:rsidRPr="008C1B76" w:rsidRDefault="004428E0" w:rsidP="00493CAB">
            <w:pPr>
              <w:rPr>
                <w:noProof w:val="0"/>
                <w:lang w:val="fr-FR"/>
              </w:rPr>
            </w:pPr>
            <w:r w:rsidRPr="008C1B76">
              <w:rPr>
                <w:noProof w:val="0"/>
                <w:lang w:val="fr-FR"/>
              </w:rPr>
              <w:t>iulie</w:t>
            </w:r>
          </w:p>
        </w:tc>
        <w:tc>
          <w:tcPr>
            <w:tcW w:w="795" w:type="pct"/>
            <w:shd w:val="clear" w:color="auto" w:fill="auto"/>
            <w:vAlign w:val="center"/>
          </w:tcPr>
          <w:p w:rsidR="004428E0" w:rsidRPr="008C1B76" w:rsidRDefault="004428E0" w:rsidP="00493CAB">
            <w:pPr>
              <w:rPr>
                <w:noProof w:val="0"/>
                <w:lang w:val="fr-FR"/>
              </w:rPr>
            </w:pPr>
            <w:r w:rsidRPr="008C1B76">
              <w:rPr>
                <w:noProof w:val="0"/>
                <w:lang w:val="fr-FR"/>
              </w:rPr>
              <w:t>- 4,1</w:t>
            </w:r>
          </w:p>
          <w:p w:rsidR="004428E0" w:rsidRPr="008C1B76" w:rsidRDefault="004428E0" w:rsidP="00493CAB">
            <w:pPr>
              <w:rPr>
                <w:noProof w:val="0"/>
                <w:lang w:val="fr-FR"/>
              </w:rPr>
            </w:pPr>
            <w:r w:rsidRPr="008C1B76">
              <w:rPr>
                <w:noProof w:val="0"/>
                <w:lang w:val="fr-FR"/>
              </w:rPr>
              <w:t>ianuarie</w:t>
            </w:r>
          </w:p>
        </w:tc>
        <w:tc>
          <w:tcPr>
            <w:tcW w:w="932" w:type="pct"/>
            <w:shd w:val="clear" w:color="auto" w:fill="auto"/>
            <w:vAlign w:val="center"/>
          </w:tcPr>
          <w:p w:rsidR="004428E0" w:rsidRPr="008C1B76" w:rsidRDefault="004428E0" w:rsidP="00493CAB">
            <w:pPr>
              <w:rPr>
                <w:noProof w:val="0"/>
                <w:lang w:val="fr-FR"/>
              </w:rPr>
            </w:pPr>
            <w:r w:rsidRPr="008C1B76">
              <w:rPr>
                <w:noProof w:val="0"/>
                <w:lang w:val="fr-FR"/>
              </w:rPr>
              <w:t>36,4</w:t>
            </w:r>
          </w:p>
          <w:p w:rsidR="004428E0" w:rsidRPr="008C1B76" w:rsidRDefault="004428E0" w:rsidP="00493CAB">
            <w:pPr>
              <w:rPr>
                <w:noProof w:val="0"/>
                <w:lang w:val="fr-FR"/>
              </w:rPr>
            </w:pPr>
            <w:r w:rsidRPr="008C1B76">
              <w:rPr>
                <w:noProof w:val="0"/>
                <w:lang w:val="fr-FR"/>
              </w:rPr>
              <w:t>17.08.1952</w:t>
            </w:r>
          </w:p>
        </w:tc>
        <w:tc>
          <w:tcPr>
            <w:tcW w:w="932" w:type="pct"/>
            <w:shd w:val="clear" w:color="auto" w:fill="auto"/>
            <w:vAlign w:val="center"/>
          </w:tcPr>
          <w:p w:rsidR="004428E0" w:rsidRPr="008C1B76" w:rsidRDefault="004428E0" w:rsidP="00493CAB">
            <w:pPr>
              <w:rPr>
                <w:noProof w:val="0"/>
                <w:lang w:val="fr-FR"/>
              </w:rPr>
            </w:pPr>
            <w:r w:rsidRPr="008C1B76">
              <w:rPr>
                <w:noProof w:val="0"/>
                <w:lang w:val="fr-FR"/>
              </w:rPr>
              <w:t>-30,5</w:t>
            </w:r>
          </w:p>
          <w:p w:rsidR="004428E0" w:rsidRPr="008C1B76" w:rsidRDefault="004428E0" w:rsidP="00493CAB">
            <w:pPr>
              <w:rPr>
                <w:noProof w:val="0"/>
              </w:rPr>
            </w:pPr>
            <w:r w:rsidRPr="008C1B76">
              <w:rPr>
                <w:noProof w:val="0"/>
                <w:lang w:val="fr-FR"/>
              </w:rPr>
              <w:t>27.01.1952</w:t>
            </w:r>
          </w:p>
        </w:tc>
      </w:tr>
    </w:tbl>
    <w:p w:rsidR="004428E0" w:rsidRPr="008C1B76" w:rsidRDefault="004428E0" w:rsidP="00493CAB">
      <w:pPr>
        <w:ind w:firstLine="720"/>
        <w:rPr>
          <w:noProof w:val="0"/>
        </w:rPr>
      </w:pPr>
      <w:r w:rsidRPr="008C1B76">
        <w:rPr>
          <w:noProof w:val="0"/>
        </w:rPr>
        <w:lastRenderedPageBreak/>
        <w:t>Circulația predominantă în acest areal este dată de advecțiile de aer polar şi arctic continental din partea de nord și nord-est a Europei. Totodată, Carpații Orientali au un rol de baraj orografic pentru CicloniiMediteraneeni cu deplasare retrogradă, blocând circulația acestora spre partea centrală a Europei. În aceste condiții în sezonul rece al anului, pe fondul advecțiilor de mase de aer rece și umed se pot înregistra căderi abundente de zăpadă, urmate de perioade extrem de geraose. În sezonul cald se pot produce ploi abundente ce duc la apariția viiturilor și inundațiilor mai ales în bazinele unde se pro</w:t>
      </w:r>
      <w:r w:rsidR="00B043FB" w:rsidRPr="008C1B76">
        <w:rPr>
          <w:noProof w:val="0"/>
        </w:rPr>
        <w:t xml:space="preserve">duc fenomene de tip flash-flood, </w:t>
      </w:r>
      <w:r w:rsidRPr="008C1B76">
        <w:rPr>
          <w:noProof w:val="0"/>
        </w:rPr>
        <w:t>așa cum s-a înregitrat în vara anului 2010 pe majorita</w:t>
      </w:r>
      <w:r w:rsidR="00B043FB" w:rsidRPr="008C1B76">
        <w:rPr>
          <w:noProof w:val="0"/>
        </w:rPr>
        <w:t>tea afluenților râului Bistrița</w:t>
      </w:r>
      <w:r w:rsidRPr="008C1B76">
        <w:rPr>
          <w:noProof w:val="0"/>
        </w:rPr>
        <w:t>. Altitudinea impune o etajare pe verticală a elementelor climatice, întregul sit încadrându-se în topoclimatul versanților, ca o arie specifcă de tranziție între topoclimatul culmilor montane și cel al culoarelor de vale. Luna cea mai caldă a anului este luna iulie când mediile anuale ating valori de 13</w:t>
      </w:r>
      <w:r w:rsidRPr="008C1B76">
        <w:rPr>
          <w:noProof w:val="0"/>
          <w:vertAlign w:val="superscript"/>
        </w:rPr>
        <w:t>o</w:t>
      </w:r>
      <w:r w:rsidRPr="008C1B76">
        <w:rPr>
          <w:noProof w:val="0"/>
        </w:rPr>
        <w:t>C, în zonele joase și 10</w:t>
      </w:r>
      <w:r w:rsidRPr="008C1B76">
        <w:rPr>
          <w:noProof w:val="0"/>
          <w:vertAlign w:val="superscript"/>
        </w:rPr>
        <w:t>o</w:t>
      </w:r>
      <w:r w:rsidRPr="008C1B76">
        <w:rPr>
          <w:noProof w:val="0"/>
        </w:rPr>
        <w:t>C în zonele înalte, iar luna cea mai rece este luna februarie când temperaturile medii oscilează între valori de -5</w:t>
      </w:r>
      <w:r w:rsidRPr="008C1B76">
        <w:rPr>
          <w:noProof w:val="0"/>
          <w:vertAlign w:val="superscript"/>
        </w:rPr>
        <w:t>0</w:t>
      </w:r>
      <w:r w:rsidRPr="008C1B76">
        <w:rPr>
          <w:noProof w:val="0"/>
        </w:rPr>
        <w:t>C în zonele joase și -7</w:t>
      </w:r>
      <w:r w:rsidRPr="008C1B76">
        <w:rPr>
          <w:noProof w:val="0"/>
          <w:vertAlign w:val="superscript"/>
        </w:rPr>
        <w:t>0</w:t>
      </w:r>
      <w:r w:rsidRPr="008C1B76">
        <w:rPr>
          <w:noProof w:val="0"/>
        </w:rPr>
        <w:t>C în zonele înalte. În sezonul rece al anului în lungul văii Șugăului, datorită condițiilor de adăpost și lipsei circulației aerului se pot produce inversiuni de temperatură.</w:t>
      </w:r>
    </w:p>
    <w:p w:rsidR="004428E0" w:rsidRPr="008C1B76" w:rsidRDefault="004428E0" w:rsidP="00493CAB">
      <w:pPr>
        <w:ind w:firstLine="720"/>
        <w:rPr>
          <w:noProof w:val="0"/>
        </w:rPr>
      </w:pPr>
      <w:r w:rsidRPr="008C1B76">
        <w:rPr>
          <w:noProof w:val="0"/>
        </w:rPr>
        <w:t>Precipitațiile atmosferice ating valori ridicate datorită poziției sitului în cadrul ariei centrale a Carpaților Orientali. Cantitățile medii anulale de precipitații pot depăși 600 mm, însă în anii cei mai ploioși se pot înregistra chiar și peste 1000 de mm. Cea mai ploioasă lună este luna iunie când suma medie anuală a cantităților de precipitații poate depăși 100 mm, iar cea mai secetoasă lună este luna decembrie, când suma medie anuală a cantităților de precipitații poate scădea sub 30 de mm.</w:t>
      </w:r>
    </w:p>
    <w:p w:rsidR="008E7DB8" w:rsidRPr="008C1B76" w:rsidRDefault="008E7DB8" w:rsidP="006D4747">
      <w:pPr>
        <w:jc w:val="center"/>
        <w:rPr>
          <w:b/>
          <w:noProof w:val="0"/>
        </w:rPr>
      </w:pPr>
      <w:r w:rsidRPr="008C1B76">
        <w:rPr>
          <w:b/>
          <w:bCs/>
          <w:iCs/>
          <w:noProof w:val="0"/>
          <w:lang w:val="en-US"/>
        </w:rPr>
        <w:t>Date privind regimul precipitațiilor atmosferice</w:t>
      </w:r>
    </w:p>
    <w:p w:rsidR="004428E0" w:rsidRPr="008C1B76" w:rsidRDefault="004428E0" w:rsidP="006D4747">
      <w:pPr>
        <w:jc w:val="right"/>
        <w:rPr>
          <w:noProof w:val="0"/>
          <w:lang w:val="en-US"/>
        </w:rPr>
      </w:pPr>
      <w:r w:rsidRPr="008C1B76">
        <w:rPr>
          <w:noProof w:val="0"/>
        </w:rPr>
        <w:t xml:space="preserve">Tabel </w:t>
      </w:r>
      <w:r w:rsidR="006D4747" w:rsidRPr="008C1B76">
        <w:rPr>
          <w:noProof w:val="0"/>
        </w:rPr>
        <w:t>nr.</w:t>
      </w:r>
      <w:r w:rsidR="008E7DB8" w:rsidRPr="008C1B76">
        <w:rPr>
          <w:noProof w:val="0"/>
        </w:rPr>
        <w:t>13</w:t>
      </w:r>
      <w:r w:rsidRPr="008C1B76">
        <w:rPr>
          <w:noProof w:val="0"/>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72"/>
        <w:gridCol w:w="1823"/>
        <w:gridCol w:w="1725"/>
        <w:gridCol w:w="1840"/>
        <w:gridCol w:w="2014"/>
      </w:tblGrid>
      <w:tr w:rsidR="00F5532E" w:rsidRPr="008C1B76" w:rsidTr="006371B5">
        <w:tc>
          <w:tcPr>
            <w:tcW w:w="1134" w:type="pct"/>
            <w:shd w:val="clear" w:color="auto" w:fill="FFFFFF"/>
            <w:vAlign w:val="center"/>
          </w:tcPr>
          <w:p w:rsidR="004428E0" w:rsidRPr="008C1B76" w:rsidRDefault="004428E0" w:rsidP="00493CAB">
            <w:pPr>
              <w:rPr>
                <w:b/>
                <w:noProof w:val="0"/>
              </w:rPr>
            </w:pPr>
            <w:r w:rsidRPr="008C1B76">
              <w:rPr>
                <w:b/>
                <w:noProof w:val="0"/>
              </w:rPr>
              <w:t>Sta</w:t>
            </w:r>
            <w:r w:rsidR="008E7DB8" w:rsidRPr="008C1B76">
              <w:rPr>
                <w:b/>
                <w:noProof w:val="0"/>
              </w:rPr>
              <w:t>ț</w:t>
            </w:r>
            <w:r w:rsidRPr="008C1B76">
              <w:rPr>
                <w:b/>
                <w:noProof w:val="0"/>
              </w:rPr>
              <w:t>ia</w:t>
            </w:r>
          </w:p>
          <w:p w:rsidR="004428E0" w:rsidRPr="008C1B76" w:rsidRDefault="004428E0" w:rsidP="00493CAB">
            <w:pPr>
              <w:rPr>
                <w:b/>
                <w:noProof w:val="0"/>
              </w:rPr>
            </w:pPr>
            <w:r w:rsidRPr="008C1B76">
              <w:rPr>
                <w:b/>
                <w:noProof w:val="0"/>
              </w:rPr>
              <w:t>meteorologica</w:t>
            </w:r>
          </w:p>
          <w:p w:rsidR="004428E0" w:rsidRPr="008C1B76" w:rsidRDefault="004428E0" w:rsidP="00493CAB">
            <w:pPr>
              <w:rPr>
                <w:b/>
                <w:noProof w:val="0"/>
              </w:rPr>
            </w:pPr>
          </w:p>
        </w:tc>
        <w:tc>
          <w:tcPr>
            <w:tcW w:w="952" w:type="pct"/>
            <w:shd w:val="clear" w:color="auto" w:fill="FFFFFF"/>
            <w:vAlign w:val="center"/>
          </w:tcPr>
          <w:p w:rsidR="004428E0" w:rsidRPr="008C1B76" w:rsidRDefault="004428E0" w:rsidP="00493CAB">
            <w:pPr>
              <w:rPr>
                <w:b/>
                <w:noProof w:val="0"/>
              </w:rPr>
            </w:pPr>
            <w:r w:rsidRPr="008C1B76">
              <w:rPr>
                <w:b/>
                <w:noProof w:val="0"/>
              </w:rPr>
              <w:t>Suma medie</w:t>
            </w:r>
          </w:p>
          <w:p w:rsidR="004428E0" w:rsidRPr="008C1B76" w:rsidRDefault="004428E0" w:rsidP="00493CAB">
            <w:pPr>
              <w:rPr>
                <w:b/>
                <w:noProof w:val="0"/>
              </w:rPr>
            </w:pPr>
            <w:r w:rsidRPr="008C1B76">
              <w:rPr>
                <w:b/>
                <w:noProof w:val="0"/>
              </w:rPr>
              <w:t>anual</w:t>
            </w:r>
            <w:r w:rsidR="008E7DB8" w:rsidRPr="008C1B76">
              <w:rPr>
                <w:b/>
                <w:noProof w:val="0"/>
              </w:rPr>
              <w:t>ă</w:t>
            </w:r>
            <w:r w:rsidR="00786EA6" w:rsidRPr="008C1B76">
              <w:rPr>
                <w:b/>
                <w:noProof w:val="0"/>
              </w:rPr>
              <w:t>,</w:t>
            </w:r>
          </w:p>
          <w:p w:rsidR="004428E0" w:rsidRPr="008C1B76" w:rsidRDefault="004428E0" w:rsidP="00493CAB">
            <w:pPr>
              <w:rPr>
                <w:b/>
                <w:noProof w:val="0"/>
              </w:rPr>
            </w:pPr>
            <w:r w:rsidRPr="008C1B76">
              <w:rPr>
                <w:b/>
                <w:noProof w:val="0"/>
              </w:rPr>
              <w:t>mm</w:t>
            </w:r>
          </w:p>
          <w:p w:rsidR="004428E0" w:rsidRPr="008C1B76" w:rsidRDefault="004428E0" w:rsidP="00493CAB">
            <w:pPr>
              <w:rPr>
                <w:b/>
                <w:noProof w:val="0"/>
              </w:rPr>
            </w:pPr>
          </w:p>
        </w:tc>
        <w:tc>
          <w:tcPr>
            <w:tcW w:w="901" w:type="pct"/>
            <w:shd w:val="clear" w:color="auto" w:fill="FFFFFF"/>
            <w:vAlign w:val="center"/>
          </w:tcPr>
          <w:p w:rsidR="004428E0" w:rsidRPr="008C1B76" w:rsidRDefault="004428E0" w:rsidP="00493CAB">
            <w:pPr>
              <w:rPr>
                <w:b/>
                <w:bCs/>
                <w:noProof w:val="0"/>
                <w:lang w:val="fr-FR"/>
              </w:rPr>
            </w:pPr>
            <w:r w:rsidRPr="008C1B76">
              <w:rPr>
                <w:b/>
                <w:bCs/>
                <w:noProof w:val="0"/>
                <w:lang w:val="fr-FR"/>
              </w:rPr>
              <w:t>Media lunii</w:t>
            </w:r>
          </w:p>
          <w:p w:rsidR="004428E0" w:rsidRPr="008C1B76" w:rsidRDefault="004428E0" w:rsidP="00493CAB">
            <w:pPr>
              <w:rPr>
                <w:b/>
                <w:bCs/>
                <w:noProof w:val="0"/>
                <w:lang w:val="fr-FR"/>
              </w:rPr>
            </w:pPr>
            <w:r w:rsidRPr="008C1B76">
              <w:rPr>
                <w:b/>
                <w:bCs/>
                <w:noProof w:val="0"/>
                <w:lang w:val="fr-FR"/>
              </w:rPr>
              <w:t>cele</w:t>
            </w:r>
          </w:p>
          <w:p w:rsidR="004428E0" w:rsidRPr="008C1B76" w:rsidRDefault="004428E0" w:rsidP="00493CAB">
            <w:pPr>
              <w:rPr>
                <w:b/>
                <w:bCs/>
                <w:noProof w:val="0"/>
                <w:lang w:val="fr-FR"/>
              </w:rPr>
            </w:pPr>
            <w:r w:rsidRPr="008C1B76">
              <w:rPr>
                <w:b/>
                <w:bCs/>
                <w:noProof w:val="0"/>
                <w:lang w:val="fr-FR"/>
              </w:rPr>
              <w:t>mai</w:t>
            </w:r>
          </w:p>
          <w:p w:rsidR="004428E0" w:rsidRPr="008C1B76" w:rsidRDefault="004428E0" w:rsidP="00493CAB">
            <w:pPr>
              <w:rPr>
                <w:noProof w:val="0"/>
              </w:rPr>
            </w:pPr>
            <w:r w:rsidRPr="008C1B76">
              <w:rPr>
                <w:b/>
                <w:bCs/>
                <w:noProof w:val="0"/>
                <w:lang w:val="fr-FR"/>
              </w:rPr>
              <w:t>secetoase</w:t>
            </w:r>
          </w:p>
        </w:tc>
        <w:tc>
          <w:tcPr>
            <w:tcW w:w="961" w:type="pct"/>
            <w:shd w:val="clear" w:color="auto" w:fill="FFFFFF"/>
            <w:vAlign w:val="center"/>
          </w:tcPr>
          <w:p w:rsidR="004428E0" w:rsidRPr="008C1B76" w:rsidRDefault="004428E0" w:rsidP="00493CAB">
            <w:pPr>
              <w:rPr>
                <w:b/>
                <w:bCs/>
                <w:noProof w:val="0"/>
                <w:lang w:val="fr-FR"/>
              </w:rPr>
            </w:pPr>
            <w:r w:rsidRPr="008C1B76">
              <w:rPr>
                <w:b/>
                <w:bCs/>
                <w:noProof w:val="0"/>
                <w:lang w:val="fr-FR"/>
              </w:rPr>
              <w:t>Media lunii</w:t>
            </w:r>
          </w:p>
          <w:p w:rsidR="004428E0" w:rsidRPr="008C1B76" w:rsidRDefault="004428E0" w:rsidP="00493CAB">
            <w:pPr>
              <w:rPr>
                <w:b/>
                <w:bCs/>
                <w:noProof w:val="0"/>
                <w:lang w:val="fr-FR"/>
              </w:rPr>
            </w:pPr>
            <w:r w:rsidRPr="008C1B76">
              <w:rPr>
                <w:b/>
                <w:bCs/>
                <w:noProof w:val="0"/>
                <w:lang w:val="fr-FR"/>
              </w:rPr>
              <w:t>cele</w:t>
            </w:r>
          </w:p>
          <w:p w:rsidR="004428E0" w:rsidRPr="008C1B76" w:rsidRDefault="004428E0" w:rsidP="00493CAB">
            <w:pPr>
              <w:rPr>
                <w:noProof w:val="0"/>
              </w:rPr>
            </w:pPr>
            <w:r w:rsidRPr="008C1B76">
              <w:rPr>
                <w:b/>
                <w:bCs/>
                <w:noProof w:val="0"/>
                <w:lang w:val="fr-FR"/>
              </w:rPr>
              <w:t>mai ploioase</w:t>
            </w:r>
          </w:p>
        </w:tc>
        <w:tc>
          <w:tcPr>
            <w:tcW w:w="1052" w:type="pct"/>
            <w:shd w:val="clear" w:color="auto" w:fill="FFFFFF"/>
            <w:vAlign w:val="center"/>
          </w:tcPr>
          <w:p w:rsidR="004428E0" w:rsidRPr="008C1B76" w:rsidRDefault="004428E0" w:rsidP="00493CAB">
            <w:pPr>
              <w:rPr>
                <w:b/>
                <w:bCs/>
                <w:noProof w:val="0"/>
                <w:lang w:val="en-US"/>
              </w:rPr>
            </w:pPr>
            <w:r w:rsidRPr="008C1B76">
              <w:rPr>
                <w:b/>
                <w:bCs/>
                <w:noProof w:val="0"/>
                <w:lang w:val="en-US"/>
              </w:rPr>
              <w:t>Maxima în 24</w:t>
            </w:r>
          </w:p>
          <w:p w:rsidR="004428E0" w:rsidRPr="008C1B76" w:rsidRDefault="004428E0" w:rsidP="00493CAB">
            <w:pPr>
              <w:rPr>
                <w:b/>
                <w:bCs/>
                <w:noProof w:val="0"/>
                <w:lang w:val="en-US"/>
              </w:rPr>
            </w:pPr>
            <w:r w:rsidRPr="008C1B76">
              <w:rPr>
                <w:b/>
                <w:bCs/>
                <w:noProof w:val="0"/>
                <w:lang w:val="en-US"/>
              </w:rPr>
              <w:t>ore</w:t>
            </w:r>
            <w:r w:rsidR="008E7DB8" w:rsidRPr="008C1B76">
              <w:rPr>
                <w:b/>
                <w:bCs/>
                <w:noProof w:val="0"/>
                <w:lang w:val="en-US"/>
              </w:rPr>
              <w:t>,</w:t>
            </w:r>
          </w:p>
          <w:p w:rsidR="004428E0" w:rsidRPr="008C1B76" w:rsidRDefault="004428E0" w:rsidP="00493CAB">
            <w:pPr>
              <w:rPr>
                <w:noProof w:val="0"/>
              </w:rPr>
            </w:pPr>
            <w:r w:rsidRPr="008C1B76">
              <w:rPr>
                <w:b/>
                <w:bCs/>
                <w:noProof w:val="0"/>
                <w:lang w:val="en-US"/>
              </w:rPr>
              <w:t>data</w:t>
            </w:r>
          </w:p>
        </w:tc>
      </w:tr>
      <w:tr w:rsidR="00F5532E" w:rsidRPr="008C1B76" w:rsidTr="008E7DB8">
        <w:tc>
          <w:tcPr>
            <w:tcW w:w="1134" w:type="pct"/>
            <w:shd w:val="clear" w:color="auto" w:fill="auto"/>
            <w:vAlign w:val="center"/>
          </w:tcPr>
          <w:p w:rsidR="004428E0" w:rsidRPr="008C1B76" w:rsidRDefault="004428E0" w:rsidP="00493CAB">
            <w:pPr>
              <w:rPr>
                <w:b/>
                <w:noProof w:val="0"/>
              </w:rPr>
            </w:pPr>
            <w:r w:rsidRPr="008C1B76">
              <w:rPr>
                <w:b/>
                <w:noProof w:val="0"/>
              </w:rPr>
              <w:t>Ceahl</w:t>
            </w:r>
            <w:r w:rsidR="008E7DB8" w:rsidRPr="008C1B76">
              <w:rPr>
                <w:b/>
                <w:noProof w:val="0"/>
              </w:rPr>
              <w:t>ă</w:t>
            </w:r>
            <w:r w:rsidRPr="008C1B76">
              <w:rPr>
                <w:b/>
                <w:noProof w:val="0"/>
              </w:rPr>
              <w:t>u Toaca</w:t>
            </w:r>
          </w:p>
        </w:tc>
        <w:tc>
          <w:tcPr>
            <w:tcW w:w="952" w:type="pct"/>
            <w:shd w:val="clear" w:color="auto" w:fill="auto"/>
            <w:vAlign w:val="center"/>
          </w:tcPr>
          <w:p w:rsidR="004428E0" w:rsidRPr="008C1B76" w:rsidRDefault="004428E0" w:rsidP="00493CAB">
            <w:pPr>
              <w:rPr>
                <w:noProof w:val="0"/>
              </w:rPr>
            </w:pPr>
            <w:r w:rsidRPr="008C1B76">
              <w:rPr>
                <w:noProof w:val="0"/>
                <w:lang w:val="en-US"/>
              </w:rPr>
              <w:t>684,7</w:t>
            </w:r>
          </w:p>
        </w:tc>
        <w:tc>
          <w:tcPr>
            <w:tcW w:w="901" w:type="pct"/>
            <w:shd w:val="clear" w:color="auto" w:fill="auto"/>
            <w:vAlign w:val="center"/>
          </w:tcPr>
          <w:p w:rsidR="004428E0" w:rsidRPr="008C1B76" w:rsidRDefault="004428E0" w:rsidP="00493CAB">
            <w:pPr>
              <w:rPr>
                <w:noProof w:val="0"/>
                <w:lang w:val="en-US"/>
              </w:rPr>
            </w:pPr>
            <w:r w:rsidRPr="008C1B76">
              <w:rPr>
                <w:noProof w:val="0"/>
                <w:lang w:val="en-US"/>
              </w:rPr>
              <w:t>32,3</w:t>
            </w:r>
          </w:p>
          <w:p w:rsidR="004428E0" w:rsidRPr="008C1B76" w:rsidRDefault="004428E0" w:rsidP="00493CAB">
            <w:pPr>
              <w:rPr>
                <w:noProof w:val="0"/>
              </w:rPr>
            </w:pPr>
            <w:r w:rsidRPr="008C1B76">
              <w:rPr>
                <w:noProof w:val="0"/>
                <w:lang w:val="en-US"/>
              </w:rPr>
              <w:t>octombrie</w:t>
            </w:r>
          </w:p>
        </w:tc>
        <w:tc>
          <w:tcPr>
            <w:tcW w:w="961" w:type="pct"/>
            <w:shd w:val="clear" w:color="auto" w:fill="auto"/>
            <w:vAlign w:val="center"/>
          </w:tcPr>
          <w:p w:rsidR="004428E0" w:rsidRPr="008C1B76" w:rsidRDefault="004428E0" w:rsidP="00493CAB">
            <w:pPr>
              <w:rPr>
                <w:noProof w:val="0"/>
                <w:lang w:val="en-US"/>
              </w:rPr>
            </w:pPr>
            <w:r w:rsidRPr="008C1B76">
              <w:rPr>
                <w:noProof w:val="0"/>
                <w:lang w:val="en-US"/>
              </w:rPr>
              <w:t>100,6</w:t>
            </w:r>
          </w:p>
          <w:p w:rsidR="004428E0" w:rsidRPr="008C1B76" w:rsidRDefault="004428E0" w:rsidP="00493CAB">
            <w:pPr>
              <w:rPr>
                <w:noProof w:val="0"/>
              </w:rPr>
            </w:pPr>
            <w:r w:rsidRPr="008C1B76">
              <w:rPr>
                <w:noProof w:val="0"/>
                <w:lang w:val="en-US"/>
              </w:rPr>
              <w:t>iulie</w:t>
            </w:r>
          </w:p>
        </w:tc>
        <w:tc>
          <w:tcPr>
            <w:tcW w:w="1052" w:type="pct"/>
            <w:shd w:val="clear" w:color="auto" w:fill="auto"/>
            <w:vAlign w:val="center"/>
          </w:tcPr>
          <w:p w:rsidR="004428E0" w:rsidRPr="008C1B76" w:rsidRDefault="004428E0" w:rsidP="00493CAB">
            <w:pPr>
              <w:rPr>
                <w:noProof w:val="0"/>
                <w:lang w:val="en-US"/>
              </w:rPr>
            </w:pPr>
            <w:r w:rsidRPr="008C1B76">
              <w:rPr>
                <w:noProof w:val="0"/>
                <w:lang w:val="en-US"/>
              </w:rPr>
              <w:t>85,4</w:t>
            </w:r>
          </w:p>
          <w:p w:rsidR="004428E0" w:rsidRPr="008C1B76" w:rsidRDefault="004428E0" w:rsidP="00493CAB">
            <w:pPr>
              <w:rPr>
                <w:noProof w:val="0"/>
              </w:rPr>
            </w:pPr>
            <w:r w:rsidRPr="008C1B76">
              <w:rPr>
                <w:noProof w:val="0"/>
                <w:lang w:val="en-US"/>
              </w:rPr>
              <w:t>18.08.1972</w:t>
            </w:r>
          </w:p>
        </w:tc>
      </w:tr>
      <w:tr w:rsidR="00F5532E" w:rsidRPr="008C1B76" w:rsidTr="008E7DB8">
        <w:tc>
          <w:tcPr>
            <w:tcW w:w="1134" w:type="pct"/>
            <w:shd w:val="clear" w:color="auto" w:fill="auto"/>
            <w:vAlign w:val="center"/>
          </w:tcPr>
          <w:p w:rsidR="004428E0" w:rsidRPr="008C1B76" w:rsidRDefault="004428E0" w:rsidP="00493CAB">
            <w:pPr>
              <w:rPr>
                <w:b/>
                <w:noProof w:val="0"/>
              </w:rPr>
            </w:pPr>
            <w:r w:rsidRPr="008C1B76">
              <w:rPr>
                <w:b/>
                <w:noProof w:val="0"/>
              </w:rPr>
              <w:t>Ceahl</w:t>
            </w:r>
            <w:r w:rsidR="008E7DB8" w:rsidRPr="008C1B76">
              <w:rPr>
                <w:b/>
                <w:noProof w:val="0"/>
              </w:rPr>
              <w:t>ă</w:t>
            </w:r>
            <w:r w:rsidRPr="008C1B76">
              <w:rPr>
                <w:b/>
                <w:noProof w:val="0"/>
              </w:rPr>
              <w:t>u Sat</w:t>
            </w:r>
          </w:p>
        </w:tc>
        <w:tc>
          <w:tcPr>
            <w:tcW w:w="952" w:type="pct"/>
            <w:shd w:val="clear" w:color="auto" w:fill="auto"/>
            <w:vAlign w:val="center"/>
          </w:tcPr>
          <w:p w:rsidR="004428E0" w:rsidRPr="008C1B76" w:rsidRDefault="004428E0" w:rsidP="00493CAB">
            <w:pPr>
              <w:rPr>
                <w:noProof w:val="0"/>
              </w:rPr>
            </w:pPr>
            <w:r w:rsidRPr="008C1B76">
              <w:rPr>
                <w:noProof w:val="0"/>
                <w:lang w:val="en-US"/>
              </w:rPr>
              <w:t>613,3</w:t>
            </w:r>
          </w:p>
        </w:tc>
        <w:tc>
          <w:tcPr>
            <w:tcW w:w="901" w:type="pct"/>
            <w:shd w:val="clear" w:color="auto" w:fill="auto"/>
            <w:vAlign w:val="center"/>
          </w:tcPr>
          <w:p w:rsidR="004428E0" w:rsidRPr="008C1B76" w:rsidRDefault="004428E0" w:rsidP="00493CAB">
            <w:pPr>
              <w:rPr>
                <w:noProof w:val="0"/>
                <w:lang w:val="en-US"/>
              </w:rPr>
            </w:pPr>
            <w:r w:rsidRPr="008C1B76">
              <w:rPr>
                <w:noProof w:val="0"/>
                <w:lang w:val="en-US"/>
              </w:rPr>
              <w:t>23,2</w:t>
            </w:r>
          </w:p>
          <w:p w:rsidR="004428E0" w:rsidRPr="008C1B76" w:rsidRDefault="004428E0" w:rsidP="00493CAB">
            <w:pPr>
              <w:rPr>
                <w:noProof w:val="0"/>
              </w:rPr>
            </w:pPr>
            <w:r w:rsidRPr="008C1B76">
              <w:rPr>
                <w:noProof w:val="0"/>
                <w:lang w:val="en-US"/>
              </w:rPr>
              <w:t>decembrie</w:t>
            </w:r>
          </w:p>
        </w:tc>
        <w:tc>
          <w:tcPr>
            <w:tcW w:w="961" w:type="pct"/>
            <w:shd w:val="clear" w:color="auto" w:fill="auto"/>
            <w:vAlign w:val="center"/>
          </w:tcPr>
          <w:p w:rsidR="004428E0" w:rsidRPr="008C1B76" w:rsidRDefault="004428E0" w:rsidP="00493CAB">
            <w:pPr>
              <w:rPr>
                <w:noProof w:val="0"/>
                <w:lang w:val="en-US"/>
              </w:rPr>
            </w:pPr>
            <w:r w:rsidRPr="008C1B76">
              <w:rPr>
                <w:noProof w:val="0"/>
                <w:lang w:val="en-US"/>
              </w:rPr>
              <w:t>103,2</w:t>
            </w:r>
          </w:p>
          <w:p w:rsidR="004428E0" w:rsidRPr="008C1B76" w:rsidRDefault="004428E0" w:rsidP="00493CAB">
            <w:pPr>
              <w:rPr>
                <w:noProof w:val="0"/>
              </w:rPr>
            </w:pPr>
            <w:r w:rsidRPr="008C1B76">
              <w:rPr>
                <w:noProof w:val="0"/>
                <w:lang w:val="en-US"/>
              </w:rPr>
              <w:t>iunie</w:t>
            </w:r>
          </w:p>
        </w:tc>
        <w:tc>
          <w:tcPr>
            <w:tcW w:w="1052" w:type="pct"/>
            <w:shd w:val="clear" w:color="auto" w:fill="auto"/>
            <w:vAlign w:val="center"/>
          </w:tcPr>
          <w:p w:rsidR="004428E0" w:rsidRPr="008C1B76" w:rsidRDefault="004428E0" w:rsidP="00493CAB">
            <w:pPr>
              <w:rPr>
                <w:noProof w:val="0"/>
                <w:lang w:val="en-US"/>
              </w:rPr>
            </w:pPr>
            <w:r w:rsidRPr="008C1B76">
              <w:rPr>
                <w:noProof w:val="0"/>
                <w:lang w:val="en-US"/>
              </w:rPr>
              <w:t>81,9</w:t>
            </w:r>
          </w:p>
          <w:p w:rsidR="004428E0" w:rsidRPr="008C1B76" w:rsidRDefault="004428E0" w:rsidP="00493CAB">
            <w:pPr>
              <w:rPr>
                <w:noProof w:val="0"/>
              </w:rPr>
            </w:pPr>
            <w:r w:rsidRPr="008C1B76">
              <w:rPr>
                <w:noProof w:val="0"/>
                <w:lang w:val="en-US"/>
              </w:rPr>
              <w:t>iunie 1949</w:t>
            </w:r>
          </w:p>
        </w:tc>
      </w:tr>
    </w:tbl>
    <w:p w:rsidR="004428E0" w:rsidRPr="008C1B76" w:rsidRDefault="004428E0" w:rsidP="00493CAB">
      <w:pPr>
        <w:ind w:firstLine="720"/>
        <w:rPr>
          <w:noProof w:val="0"/>
          <w:lang w:val="fr-FR"/>
        </w:rPr>
      </w:pPr>
      <w:r w:rsidRPr="008C1B76">
        <w:rPr>
          <w:noProof w:val="0"/>
        </w:rPr>
        <w:t>Semestrial, cele mai mari cantităţi de precipitaţii se totalizează î</w:t>
      </w:r>
      <w:r w:rsidR="00786EA6" w:rsidRPr="008C1B76">
        <w:rPr>
          <w:noProof w:val="0"/>
        </w:rPr>
        <w:t xml:space="preserve">n intervalul aprilie-septembrie, </w:t>
      </w:r>
      <w:r w:rsidRPr="008C1B76">
        <w:rPr>
          <w:noProof w:val="0"/>
        </w:rPr>
        <w:t>aproximativ 60% din</w:t>
      </w:r>
      <w:r w:rsidR="00786EA6" w:rsidRPr="008C1B76">
        <w:rPr>
          <w:noProof w:val="0"/>
        </w:rPr>
        <w:t xml:space="preserve"> cantitatea medie anuală</w:t>
      </w:r>
      <w:r w:rsidRPr="008C1B76">
        <w:rPr>
          <w:noProof w:val="0"/>
        </w:rPr>
        <w:t xml:space="preserve">, în detrimentul semestrului rece, când </w:t>
      </w:r>
      <w:r w:rsidRPr="008C1B76">
        <w:rPr>
          <w:noProof w:val="0"/>
        </w:rPr>
        <w:lastRenderedPageBreak/>
        <w:t xml:space="preserve">cele mai mari cantităţi provin din precipitaţiile solide şi mixte, a căror distribuţie teritorială este favorabilă </w:t>
      </w:r>
      <w:r w:rsidRPr="008C1B76">
        <w:rPr>
          <w:noProof w:val="0"/>
          <w:lang w:val="fr-FR"/>
        </w:rPr>
        <w:t>sectoruluimontan.</w:t>
      </w:r>
    </w:p>
    <w:p w:rsidR="004428E0" w:rsidRPr="008C1B76" w:rsidRDefault="004428E0" w:rsidP="00493CAB">
      <w:pPr>
        <w:ind w:firstLine="720"/>
        <w:rPr>
          <w:noProof w:val="0"/>
        </w:rPr>
      </w:pPr>
      <w:r w:rsidRPr="008C1B76">
        <w:rPr>
          <w:noProof w:val="0"/>
        </w:rPr>
        <w:t>În condiții de producere a unor preciptiații abundente pe fondul advecției unor mase de aer umed sau apariției proceselor de convecție orografică în lunile de vară se pot produce cantități însemnate de precipitații ce pot depăși 80 mm în 24 de ore.</w:t>
      </w:r>
    </w:p>
    <w:p w:rsidR="004428E0" w:rsidRPr="008C1B76" w:rsidRDefault="004428E0" w:rsidP="00493CAB">
      <w:pPr>
        <w:ind w:firstLine="720"/>
        <w:rPr>
          <w:noProof w:val="0"/>
          <w:lang w:val="fr-FR"/>
        </w:rPr>
      </w:pPr>
      <w:r w:rsidRPr="008C1B76">
        <w:rPr>
          <w:noProof w:val="0"/>
          <w:lang w:val="fr-FR"/>
        </w:rPr>
        <w:t>Durata</w:t>
      </w:r>
      <w:r w:rsidR="00786EA6" w:rsidRPr="008C1B76">
        <w:rPr>
          <w:noProof w:val="0"/>
          <w:lang w:val="fr-FR"/>
        </w:rPr>
        <w:t xml:space="preserve"> </w:t>
      </w:r>
      <w:r w:rsidRPr="008C1B76">
        <w:rPr>
          <w:noProof w:val="0"/>
          <w:lang w:val="fr-FR"/>
        </w:rPr>
        <w:t>stratului de zăpadă este de 100 - 120 zile</w:t>
      </w:r>
      <w:r w:rsidR="00786EA6" w:rsidRPr="008C1B76">
        <w:rPr>
          <w:noProof w:val="0"/>
          <w:lang w:val="fr-FR"/>
        </w:rPr>
        <w:t xml:space="preserve"> </w:t>
      </w:r>
      <w:r w:rsidRPr="008C1B76">
        <w:rPr>
          <w:noProof w:val="0"/>
          <w:lang w:val="fr-FR"/>
        </w:rPr>
        <w:t>şi</w:t>
      </w:r>
      <w:r w:rsidR="00786EA6" w:rsidRPr="008C1B76">
        <w:rPr>
          <w:noProof w:val="0"/>
          <w:lang w:val="fr-FR"/>
        </w:rPr>
        <w:t xml:space="preserve"> </w:t>
      </w:r>
      <w:r w:rsidRPr="008C1B76">
        <w:rPr>
          <w:noProof w:val="0"/>
          <w:lang w:val="fr-FR"/>
        </w:rPr>
        <w:t>chiar peste 120 zile</w:t>
      </w:r>
      <w:r w:rsidR="00786EA6" w:rsidRPr="008C1B76">
        <w:rPr>
          <w:noProof w:val="0"/>
          <w:lang w:val="fr-FR"/>
        </w:rPr>
        <w:t xml:space="preserve"> </w:t>
      </w:r>
      <w:r w:rsidRPr="008C1B76">
        <w:rPr>
          <w:noProof w:val="0"/>
          <w:lang w:val="fr-FR"/>
        </w:rPr>
        <w:t>în</w:t>
      </w:r>
      <w:r w:rsidR="00786EA6" w:rsidRPr="008C1B76">
        <w:rPr>
          <w:noProof w:val="0"/>
          <w:lang w:val="fr-FR"/>
        </w:rPr>
        <w:t xml:space="preserve"> </w:t>
      </w:r>
      <w:r w:rsidRPr="008C1B76">
        <w:rPr>
          <w:noProof w:val="0"/>
          <w:lang w:val="fr-FR"/>
        </w:rPr>
        <w:t>partea</w:t>
      </w:r>
      <w:r w:rsidR="00786EA6" w:rsidRPr="008C1B76">
        <w:rPr>
          <w:noProof w:val="0"/>
          <w:lang w:val="fr-FR"/>
        </w:rPr>
        <w:t xml:space="preserve"> </w:t>
      </w:r>
      <w:r w:rsidRPr="008C1B76">
        <w:rPr>
          <w:noProof w:val="0"/>
          <w:lang w:val="fr-FR"/>
        </w:rPr>
        <w:t>superioară a arealului</w:t>
      </w:r>
      <w:r w:rsidR="00786EA6" w:rsidRPr="008C1B76">
        <w:rPr>
          <w:noProof w:val="0"/>
          <w:lang w:val="fr-FR"/>
        </w:rPr>
        <w:t xml:space="preserve"> </w:t>
      </w:r>
      <w:r w:rsidRPr="008C1B76">
        <w:rPr>
          <w:noProof w:val="0"/>
          <w:lang w:val="fr-FR"/>
        </w:rPr>
        <w:t>analizat. Grosimea</w:t>
      </w:r>
      <w:r w:rsidR="00786EA6" w:rsidRPr="008C1B76">
        <w:rPr>
          <w:noProof w:val="0"/>
          <w:lang w:val="fr-FR"/>
        </w:rPr>
        <w:t xml:space="preserve"> </w:t>
      </w:r>
      <w:r w:rsidRPr="008C1B76">
        <w:rPr>
          <w:noProof w:val="0"/>
          <w:lang w:val="fr-FR"/>
        </w:rPr>
        <w:t>medie</w:t>
      </w:r>
      <w:r w:rsidR="00786EA6" w:rsidRPr="008C1B76">
        <w:rPr>
          <w:noProof w:val="0"/>
          <w:lang w:val="fr-FR"/>
        </w:rPr>
        <w:t xml:space="preserve"> </w:t>
      </w:r>
      <w:r w:rsidRPr="008C1B76">
        <w:rPr>
          <w:noProof w:val="0"/>
          <w:lang w:val="fr-FR"/>
        </w:rPr>
        <w:t>lunară a stratului de zăpadăeste de 40-60 cm, iar</w:t>
      </w:r>
      <w:r w:rsidR="00786EA6" w:rsidRPr="008C1B76">
        <w:rPr>
          <w:noProof w:val="0"/>
          <w:lang w:val="fr-FR"/>
        </w:rPr>
        <w:t xml:space="preserve"> </w:t>
      </w:r>
      <w:r w:rsidRPr="008C1B76">
        <w:rPr>
          <w:noProof w:val="0"/>
          <w:lang w:val="fr-FR"/>
        </w:rPr>
        <w:t>cea</w:t>
      </w:r>
      <w:r w:rsidR="00786EA6" w:rsidRPr="008C1B76">
        <w:rPr>
          <w:noProof w:val="0"/>
          <w:lang w:val="fr-FR"/>
        </w:rPr>
        <w:t xml:space="preserve"> </w:t>
      </w:r>
      <w:r w:rsidRPr="008C1B76">
        <w:rPr>
          <w:noProof w:val="0"/>
          <w:lang w:val="fr-FR"/>
        </w:rPr>
        <w:t>maximă</w:t>
      </w:r>
      <w:r w:rsidR="00786EA6" w:rsidRPr="008C1B76">
        <w:rPr>
          <w:noProof w:val="0"/>
          <w:lang w:val="fr-FR"/>
        </w:rPr>
        <w:t xml:space="preserve"> </w:t>
      </w:r>
      <w:r w:rsidRPr="008C1B76">
        <w:rPr>
          <w:noProof w:val="0"/>
          <w:lang w:val="fr-FR"/>
        </w:rPr>
        <w:t>lunară</w:t>
      </w:r>
      <w:r w:rsidR="00786EA6" w:rsidRPr="008C1B76">
        <w:rPr>
          <w:noProof w:val="0"/>
          <w:lang w:val="fr-FR"/>
        </w:rPr>
        <w:t xml:space="preserve"> </w:t>
      </w:r>
      <w:r w:rsidRPr="008C1B76">
        <w:rPr>
          <w:noProof w:val="0"/>
          <w:lang w:val="fr-FR"/>
        </w:rPr>
        <w:t>poate</w:t>
      </w:r>
      <w:r w:rsidR="00786EA6" w:rsidRPr="008C1B76">
        <w:rPr>
          <w:noProof w:val="0"/>
          <w:lang w:val="fr-FR"/>
        </w:rPr>
        <w:t xml:space="preserve"> </w:t>
      </w:r>
      <w:r w:rsidRPr="008C1B76">
        <w:rPr>
          <w:noProof w:val="0"/>
          <w:lang w:val="fr-FR"/>
        </w:rPr>
        <w:t>ajunge</w:t>
      </w:r>
      <w:r w:rsidR="00786EA6" w:rsidRPr="008C1B76">
        <w:rPr>
          <w:noProof w:val="0"/>
          <w:lang w:val="fr-FR"/>
        </w:rPr>
        <w:t xml:space="preserve"> </w:t>
      </w:r>
      <w:r w:rsidRPr="008C1B76">
        <w:rPr>
          <w:noProof w:val="0"/>
          <w:lang w:val="fr-FR"/>
        </w:rPr>
        <w:t>până la valori ce depăşesc 100 m în</w:t>
      </w:r>
      <w:r w:rsidR="00786EA6" w:rsidRPr="008C1B76">
        <w:rPr>
          <w:noProof w:val="0"/>
          <w:lang w:val="fr-FR"/>
        </w:rPr>
        <w:t xml:space="preserve"> </w:t>
      </w:r>
      <w:r w:rsidRPr="008C1B76">
        <w:rPr>
          <w:noProof w:val="0"/>
          <w:lang w:val="fr-FR"/>
        </w:rPr>
        <w:t>spaţiul</w:t>
      </w:r>
      <w:r w:rsidR="00786EA6" w:rsidRPr="008C1B76">
        <w:rPr>
          <w:noProof w:val="0"/>
          <w:lang w:val="fr-FR"/>
        </w:rPr>
        <w:t xml:space="preserve"> </w:t>
      </w:r>
      <w:r w:rsidRPr="008C1B76">
        <w:rPr>
          <w:noProof w:val="0"/>
          <w:lang w:val="fr-FR"/>
        </w:rPr>
        <w:t>montan</w:t>
      </w:r>
      <w:r w:rsidR="00786EA6" w:rsidRPr="008C1B76">
        <w:rPr>
          <w:noProof w:val="0"/>
          <w:lang w:val="fr-FR"/>
        </w:rPr>
        <w:t xml:space="preserve"> </w:t>
      </w:r>
      <w:r w:rsidRPr="008C1B76">
        <w:rPr>
          <w:noProof w:val="0"/>
          <w:lang w:val="fr-FR"/>
        </w:rPr>
        <w:t>înalt. Datorită</w:t>
      </w:r>
      <w:r w:rsidR="00786EA6" w:rsidRPr="008C1B76">
        <w:rPr>
          <w:noProof w:val="0"/>
          <w:lang w:val="fr-FR"/>
        </w:rPr>
        <w:t xml:space="preserve"> </w:t>
      </w:r>
      <w:r w:rsidRPr="008C1B76">
        <w:rPr>
          <w:noProof w:val="0"/>
          <w:lang w:val="fr-FR"/>
        </w:rPr>
        <w:t>vânturilor</w:t>
      </w:r>
      <w:r w:rsidR="00786EA6" w:rsidRPr="008C1B76">
        <w:rPr>
          <w:noProof w:val="0"/>
          <w:lang w:val="fr-FR"/>
        </w:rPr>
        <w:t xml:space="preserve"> </w:t>
      </w:r>
      <w:r w:rsidRPr="008C1B76">
        <w:rPr>
          <w:noProof w:val="0"/>
          <w:lang w:val="fr-FR"/>
        </w:rPr>
        <w:t>puternice</w:t>
      </w:r>
      <w:r w:rsidR="00786EA6" w:rsidRPr="008C1B76">
        <w:rPr>
          <w:noProof w:val="0"/>
          <w:lang w:val="fr-FR"/>
        </w:rPr>
        <w:t xml:space="preserve"> </w:t>
      </w:r>
      <w:r w:rsidRPr="008C1B76">
        <w:rPr>
          <w:noProof w:val="0"/>
          <w:lang w:val="fr-FR"/>
        </w:rPr>
        <w:t>din</w:t>
      </w:r>
      <w:r w:rsidR="00786EA6" w:rsidRPr="008C1B76">
        <w:rPr>
          <w:noProof w:val="0"/>
          <w:lang w:val="fr-FR"/>
        </w:rPr>
        <w:t xml:space="preserve"> </w:t>
      </w:r>
      <w:r w:rsidRPr="008C1B76">
        <w:rPr>
          <w:noProof w:val="0"/>
          <w:lang w:val="fr-FR"/>
        </w:rPr>
        <w:t>sectorul</w:t>
      </w:r>
      <w:r w:rsidR="00786EA6" w:rsidRPr="008C1B76">
        <w:rPr>
          <w:noProof w:val="0"/>
          <w:lang w:val="fr-FR"/>
        </w:rPr>
        <w:t xml:space="preserve"> </w:t>
      </w:r>
      <w:r w:rsidRPr="008C1B76">
        <w:rPr>
          <w:noProof w:val="0"/>
          <w:lang w:val="fr-FR"/>
        </w:rPr>
        <w:t>vestic, care bat în</w:t>
      </w:r>
      <w:r w:rsidR="00786EA6" w:rsidRPr="008C1B76">
        <w:rPr>
          <w:noProof w:val="0"/>
          <w:lang w:val="fr-FR"/>
        </w:rPr>
        <w:t xml:space="preserve"> </w:t>
      </w:r>
      <w:r w:rsidRPr="008C1B76">
        <w:rPr>
          <w:noProof w:val="0"/>
          <w:lang w:val="fr-FR"/>
        </w:rPr>
        <w:t>permanenţă</w:t>
      </w:r>
      <w:r w:rsidR="00786EA6" w:rsidRPr="008C1B76">
        <w:rPr>
          <w:noProof w:val="0"/>
          <w:lang w:val="fr-FR"/>
        </w:rPr>
        <w:t xml:space="preserve"> </w:t>
      </w:r>
      <w:r w:rsidRPr="008C1B76">
        <w:rPr>
          <w:noProof w:val="0"/>
          <w:lang w:val="fr-FR"/>
        </w:rPr>
        <w:t>pe</w:t>
      </w:r>
      <w:r w:rsidR="00786EA6" w:rsidRPr="008C1B76">
        <w:rPr>
          <w:noProof w:val="0"/>
          <w:lang w:val="fr-FR"/>
        </w:rPr>
        <w:t xml:space="preserve"> </w:t>
      </w:r>
      <w:r w:rsidRPr="008C1B76">
        <w:rPr>
          <w:noProof w:val="0"/>
          <w:lang w:val="fr-FR"/>
        </w:rPr>
        <w:t>culmile</w:t>
      </w:r>
      <w:r w:rsidR="00786EA6" w:rsidRPr="008C1B76">
        <w:rPr>
          <w:noProof w:val="0"/>
          <w:lang w:val="fr-FR"/>
        </w:rPr>
        <w:t xml:space="preserve"> </w:t>
      </w:r>
      <w:r w:rsidRPr="008C1B76">
        <w:rPr>
          <w:noProof w:val="0"/>
          <w:lang w:val="fr-FR"/>
        </w:rPr>
        <w:t>înalte</w:t>
      </w:r>
      <w:r w:rsidR="00786EA6" w:rsidRPr="008C1B76">
        <w:rPr>
          <w:noProof w:val="0"/>
          <w:lang w:val="fr-FR"/>
        </w:rPr>
        <w:t xml:space="preserve"> </w:t>
      </w:r>
      <w:r w:rsidRPr="008C1B76">
        <w:rPr>
          <w:noProof w:val="0"/>
          <w:lang w:val="fr-FR"/>
        </w:rPr>
        <w:t>ale</w:t>
      </w:r>
      <w:r w:rsidR="00786EA6" w:rsidRPr="008C1B76">
        <w:rPr>
          <w:noProof w:val="0"/>
          <w:lang w:val="fr-FR"/>
        </w:rPr>
        <w:t xml:space="preserve"> </w:t>
      </w:r>
      <w:r w:rsidRPr="008C1B76">
        <w:rPr>
          <w:noProof w:val="0"/>
          <w:lang w:val="fr-FR"/>
        </w:rPr>
        <w:t>munţilor acumularea</w:t>
      </w:r>
      <w:r w:rsidR="00786EA6" w:rsidRPr="008C1B76">
        <w:rPr>
          <w:noProof w:val="0"/>
          <w:lang w:val="fr-FR"/>
        </w:rPr>
        <w:t xml:space="preserve"> </w:t>
      </w:r>
      <w:r w:rsidRPr="008C1B76">
        <w:rPr>
          <w:noProof w:val="0"/>
          <w:lang w:val="fr-FR"/>
        </w:rPr>
        <w:t>zăpezii</w:t>
      </w:r>
      <w:r w:rsidR="00786EA6" w:rsidRPr="008C1B76">
        <w:rPr>
          <w:noProof w:val="0"/>
          <w:lang w:val="fr-FR"/>
        </w:rPr>
        <w:t xml:space="preserve"> </w:t>
      </w:r>
      <w:r w:rsidRPr="008C1B76">
        <w:rPr>
          <w:noProof w:val="0"/>
          <w:lang w:val="fr-FR"/>
        </w:rPr>
        <w:t>în</w:t>
      </w:r>
      <w:r w:rsidR="00786EA6" w:rsidRPr="008C1B76">
        <w:rPr>
          <w:noProof w:val="0"/>
          <w:lang w:val="fr-FR"/>
        </w:rPr>
        <w:t xml:space="preserve"> </w:t>
      </w:r>
      <w:r w:rsidRPr="008C1B76">
        <w:rPr>
          <w:noProof w:val="0"/>
          <w:lang w:val="fr-FR"/>
        </w:rPr>
        <w:t>grosimi</w:t>
      </w:r>
      <w:r w:rsidR="00786EA6" w:rsidRPr="008C1B76">
        <w:rPr>
          <w:noProof w:val="0"/>
          <w:lang w:val="fr-FR"/>
        </w:rPr>
        <w:t xml:space="preserve"> </w:t>
      </w:r>
      <w:r w:rsidRPr="008C1B76">
        <w:rPr>
          <w:noProof w:val="0"/>
          <w:lang w:val="fr-FR"/>
        </w:rPr>
        <w:t>apreciabile se face pe</w:t>
      </w:r>
      <w:r w:rsidR="00786EA6" w:rsidRPr="008C1B76">
        <w:rPr>
          <w:noProof w:val="0"/>
          <w:lang w:val="fr-FR"/>
        </w:rPr>
        <w:t xml:space="preserve"> </w:t>
      </w:r>
      <w:r w:rsidRPr="008C1B76">
        <w:rPr>
          <w:noProof w:val="0"/>
          <w:lang w:val="fr-FR"/>
        </w:rPr>
        <w:t>povârnişurile</w:t>
      </w:r>
      <w:r w:rsidR="00786EA6" w:rsidRPr="008C1B76">
        <w:rPr>
          <w:noProof w:val="0"/>
          <w:lang w:val="fr-FR"/>
        </w:rPr>
        <w:t xml:space="preserve"> estice, </w:t>
      </w:r>
      <w:r w:rsidRPr="008C1B76">
        <w:rPr>
          <w:iCs/>
          <w:noProof w:val="0"/>
          <w:lang w:val="fr-FR"/>
        </w:rPr>
        <w:t>în</w:t>
      </w:r>
      <w:r w:rsidR="00786EA6" w:rsidRPr="008C1B76">
        <w:rPr>
          <w:iCs/>
          <w:noProof w:val="0"/>
          <w:lang w:val="fr-FR"/>
        </w:rPr>
        <w:t xml:space="preserve"> </w:t>
      </w:r>
      <w:r w:rsidRPr="008C1B76">
        <w:rPr>
          <w:iCs/>
          <w:noProof w:val="0"/>
          <w:lang w:val="fr-FR"/>
        </w:rPr>
        <w:t>zonele de adăpost</w:t>
      </w:r>
      <w:r w:rsidR="00786EA6" w:rsidRPr="008C1B76">
        <w:rPr>
          <w:noProof w:val="0"/>
          <w:lang w:val="fr-FR"/>
        </w:rPr>
        <w:t>.</w:t>
      </w:r>
    </w:p>
    <w:p w:rsidR="004428E0" w:rsidRPr="008C1B76" w:rsidRDefault="004428E0" w:rsidP="00493CAB">
      <w:pPr>
        <w:ind w:firstLine="720"/>
        <w:rPr>
          <w:noProof w:val="0"/>
          <w:lang w:val="fr-FR"/>
        </w:rPr>
      </w:pPr>
      <w:r w:rsidRPr="008C1B76">
        <w:rPr>
          <w:iCs/>
          <w:noProof w:val="0"/>
          <w:lang w:val="fr-FR"/>
        </w:rPr>
        <w:t>Regimul</w:t>
      </w:r>
      <w:r w:rsidR="00786EA6" w:rsidRPr="008C1B76">
        <w:rPr>
          <w:iCs/>
          <w:noProof w:val="0"/>
          <w:lang w:val="fr-FR"/>
        </w:rPr>
        <w:t xml:space="preserve"> </w:t>
      </w:r>
      <w:r w:rsidRPr="008C1B76">
        <w:rPr>
          <w:iCs/>
          <w:noProof w:val="0"/>
          <w:lang w:val="fr-FR"/>
        </w:rPr>
        <w:t>eolian</w:t>
      </w:r>
      <w:r w:rsidR="00786EA6" w:rsidRPr="008C1B76">
        <w:rPr>
          <w:iCs/>
          <w:noProof w:val="0"/>
          <w:lang w:val="fr-FR"/>
        </w:rPr>
        <w:t xml:space="preserve">, </w:t>
      </w:r>
      <w:r w:rsidRPr="008C1B76">
        <w:rPr>
          <w:iCs/>
          <w:noProof w:val="0"/>
          <w:lang w:val="fr-FR"/>
        </w:rPr>
        <w:t>condiționat</w:t>
      </w:r>
      <w:r w:rsidRPr="008C1B76">
        <w:rPr>
          <w:noProof w:val="0"/>
          <w:lang w:val="fr-FR"/>
        </w:rPr>
        <w:t xml:space="preserve"> de frecvenţa</w:t>
      </w:r>
      <w:r w:rsidR="00786EA6" w:rsidRPr="008C1B76">
        <w:rPr>
          <w:noProof w:val="0"/>
          <w:lang w:val="fr-FR"/>
        </w:rPr>
        <w:t xml:space="preserve"> </w:t>
      </w:r>
      <w:r w:rsidRPr="008C1B76">
        <w:rPr>
          <w:noProof w:val="0"/>
          <w:lang w:val="fr-FR"/>
        </w:rPr>
        <w:t>şi</w:t>
      </w:r>
      <w:r w:rsidR="00786EA6" w:rsidRPr="008C1B76">
        <w:rPr>
          <w:noProof w:val="0"/>
          <w:lang w:val="fr-FR"/>
        </w:rPr>
        <w:t xml:space="preserve"> </w:t>
      </w:r>
      <w:r w:rsidRPr="008C1B76">
        <w:rPr>
          <w:noProof w:val="0"/>
          <w:lang w:val="fr-FR"/>
        </w:rPr>
        <w:t>direcţiile</w:t>
      </w:r>
      <w:r w:rsidR="00786EA6" w:rsidRPr="008C1B76">
        <w:rPr>
          <w:noProof w:val="0"/>
          <w:lang w:val="fr-FR"/>
        </w:rPr>
        <w:t xml:space="preserve"> </w:t>
      </w:r>
      <w:r w:rsidRPr="008C1B76">
        <w:rPr>
          <w:noProof w:val="0"/>
          <w:lang w:val="fr-FR"/>
        </w:rPr>
        <w:t>generale</w:t>
      </w:r>
      <w:r w:rsidR="00786EA6" w:rsidRPr="008C1B76">
        <w:rPr>
          <w:noProof w:val="0"/>
          <w:lang w:val="fr-FR"/>
        </w:rPr>
        <w:t xml:space="preserve"> </w:t>
      </w:r>
      <w:r w:rsidRPr="008C1B76">
        <w:rPr>
          <w:noProof w:val="0"/>
          <w:lang w:val="fr-FR"/>
        </w:rPr>
        <w:t>ale</w:t>
      </w:r>
      <w:r w:rsidR="00786EA6" w:rsidRPr="008C1B76">
        <w:rPr>
          <w:noProof w:val="0"/>
          <w:lang w:val="fr-FR"/>
        </w:rPr>
        <w:t xml:space="preserve"> </w:t>
      </w:r>
      <w:r w:rsidRPr="008C1B76">
        <w:rPr>
          <w:noProof w:val="0"/>
          <w:lang w:val="fr-FR"/>
        </w:rPr>
        <w:t>advecţiilor</w:t>
      </w:r>
      <w:r w:rsidR="00786EA6" w:rsidRPr="008C1B76">
        <w:rPr>
          <w:noProof w:val="0"/>
          <w:lang w:val="fr-FR"/>
        </w:rPr>
        <w:t xml:space="preserve"> </w:t>
      </w:r>
      <w:r w:rsidRPr="008C1B76">
        <w:rPr>
          <w:noProof w:val="0"/>
          <w:lang w:val="fr-FR"/>
        </w:rPr>
        <w:t>maselor de aer</w:t>
      </w:r>
      <w:r w:rsidR="00786EA6" w:rsidRPr="008C1B76">
        <w:rPr>
          <w:noProof w:val="0"/>
          <w:lang w:val="fr-FR"/>
        </w:rPr>
        <w:t xml:space="preserve"> </w:t>
      </w:r>
      <w:r w:rsidRPr="008C1B76">
        <w:rPr>
          <w:noProof w:val="0"/>
          <w:lang w:val="fr-FR"/>
        </w:rPr>
        <w:t>şi</w:t>
      </w:r>
      <w:r w:rsidR="00786EA6" w:rsidRPr="008C1B76">
        <w:rPr>
          <w:noProof w:val="0"/>
          <w:lang w:val="fr-FR"/>
        </w:rPr>
        <w:t xml:space="preserve"> </w:t>
      </w:r>
      <w:r w:rsidRPr="008C1B76">
        <w:rPr>
          <w:noProof w:val="0"/>
          <w:lang w:val="fr-FR"/>
        </w:rPr>
        <w:t>influenţat direct de configuraţia</w:t>
      </w:r>
      <w:r w:rsidR="00786EA6" w:rsidRPr="008C1B76">
        <w:rPr>
          <w:noProof w:val="0"/>
          <w:lang w:val="fr-FR"/>
        </w:rPr>
        <w:t xml:space="preserve"> </w:t>
      </w:r>
      <w:r w:rsidRPr="008C1B76">
        <w:rPr>
          <w:noProof w:val="0"/>
          <w:lang w:val="fr-FR"/>
        </w:rPr>
        <w:t>majoră a reliefului, înscrie</w:t>
      </w:r>
      <w:r w:rsidR="00786EA6" w:rsidRPr="008C1B76">
        <w:rPr>
          <w:noProof w:val="0"/>
          <w:lang w:val="fr-FR"/>
        </w:rPr>
        <w:t xml:space="preserve"> </w:t>
      </w:r>
      <w:r w:rsidRPr="008C1B76">
        <w:rPr>
          <w:noProof w:val="0"/>
          <w:lang w:val="fr-FR"/>
        </w:rPr>
        <w:t>valori</w:t>
      </w:r>
      <w:r w:rsidR="00786EA6" w:rsidRPr="008C1B76">
        <w:rPr>
          <w:noProof w:val="0"/>
          <w:lang w:val="fr-FR"/>
        </w:rPr>
        <w:t xml:space="preserve"> </w:t>
      </w:r>
      <w:r w:rsidRPr="008C1B76">
        <w:rPr>
          <w:noProof w:val="0"/>
          <w:lang w:val="fr-FR"/>
        </w:rPr>
        <w:t>destul de ridicate</w:t>
      </w:r>
      <w:r w:rsidR="00786EA6" w:rsidRPr="008C1B76">
        <w:rPr>
          <w:noProof w:val="0"/>
          <w:lang w:val="fr-FR"/>
        </w:rPr>
        <w:t xml:space="preserve"> </w:t>
      </w:r>
      <w:r w:rsidRPr="008C1B76">
        <w:rPr>
          <w:noProof w:val="0"/>
          <w:lang w:val="fr-FR"/>
        </w:rPr>
        <w:t>în</w:t>
      </w:r>
      <w:r w:rsidR="00786EA6" w:rsidRPr="008C1B76">
        <w:rPr>
          <w:noProof w:val="0"/>
          <w:lang w:val="fr-FR"/>
        </w:rPr>
        <w:t xml:space="preserve"> </w:t>
      </w:r>
      <w:r w:rsidRPr="008C1B76">
        <w:rPr>
          <w:noProof w:val="0"/>
          <w:lang w:val="fr-FR"/>
        </w:rPr>
        <w:t>domeniul</w:t>
      </w:r>
      <w:r w:rsidR="00786EA6" w:rsidRPr="008C1B76">
        <w:rPr>
          <w:noProof w:val="0"/>
          <w:lang w:val="fr-FR"/>
        </w:rPr>
        <w:t xml:space="preserve"> </w:t>
      </w:r>
      <w:r w:rsidRPr="008C1B76">
        <w:rPr>
          <w:noProof w:val="0"/>
          <w:lang w:val="fr-FR"/>
        </w:rPr>
        <w:t>vitezelor</w:t>
      </w:r>
      <w:r w:rsidR="00786EA6" w:rsidRPr="008C1B76">
        <w:rPr>
          <w:noProof w:val="0"/>
          <w:lang w:val="fr-FR"/>
        </w:rPr>
        <w:t xml:space="preserve"> </w:t>
      </w:r>
      <w:r w:rsidRPr="008C1B76">
        <w:rPr>
          <w:noProof w:val="0"/>
          <w:lang w:val="fr-FR"/>
        </w:rPr>
        <w:t>medii</w:t>
      </w:r>
      <w:r w:rsidR="00786EA6" w:rsidRPr="008C1B76">
        <w:rPr>
          <w:noProof w:val="0"/>
          <w:lang w:val="fr-FR"/>
        </w:rPr>
        <w:t xml:space="preserve"> </w:t>
      </w:r>
      <w:r w:rsidRPr="008C1B76">
        <w:rPr>
          <w:noProof w:val="0"/>
          <w:lang w:val="fr-FR"/>
        </w:rPr>
        <w:t xml:space="preserve">anuale </w:t>
      </w:r>
      <w:r w:rsidR="00786EA6" w:rsidRPr="008C1B76">
        <w:rPr>
          <w:noProof w:val="0"/>
          <w:lang w:val="fr-FR"/>
        </w:rPr>
        <w:t>-de peste 5 m/sec</w:t>
      </w:r>
      <w:r w:rsidRPr="008C1B76">
        <w:rPr>
          <w:noProof w:val="0"/>
          <w:lang w:val="fr-FR"/>
        </w:rPr>
        <w:t xml:space="preserve"> în zona culmii</w:t>
      </w:r>
      <w:r w:rsidR="00786EA6" w:rsidRPr="008C1B76">
        <w:rPr>
          <w:noProof w:val="0"/>
          <w:lang w:val="fr-FR"/>
        </w:rPr>
        <w:t xml:space="preserve"> </w:t>
      </w:r>
      <w:r w:rsidRPr="008C1B76">
        <w:rPr>
          <w:noProof w:val="0"/>
          <w:lang w:val="fr-FR"/>
        </w:rPr>
        <w:t>Munticelu</w:t>
      </w:r>
      <w:r w:rsidR="00786EA6" w:rsidRPr="008C1B76">
        <w:rPr>
          <w:noProof w:val="0"/>
          <w:lang w:val="fr-FR"/>
        </w:rPr>
        <w:t xml:space="preserve"> </w:t>
      </w:r>
      <w:r w:rsidRPr="008C1B76">
        <w:rPr>
          <w:noProof w:val="0"/>
          <w:lang w:val="fr-FR"/>
        </w:rPr>
        <w:t xml:space="preserve">şi mai scăzute </w:t>
      </w:r>
      <w:r w:rsidR="00786EA6" w:rsidRPr="008C1B76">
        <w:rPr>
          <w:noProof w:val="0"/>
          <w:lang w:val="fr-FR"/>
        </w:rPr>
        <w:t>-1-2 m/sec</w:t>
      </w:r>
      <w:r w:rsidRPr="008C1B76">
        <w:rPr>
          <w:noProof w:val="0"/>
          <w:lang w:val="fr-FR"/>
        </w:rPr>
        <w:t xml:space="preserve"> în</w:t>
      </w:r>
      <w:r w:rsidR="00786EA6" w:rsidRPr="008C1B76">
        <w:rPr>
          <w:noProof w:val="0"/>
          <w:lang w:val="fr-FR"/>
        </w:rPr>
        <w:t xml:space="preserve"> </w:t>
      </w:r>
      <w:r w:rsidRPr="008C1B76">
        <w:rPr>
          <w:noProof w:val="0"/>
          <w:lang w:val="fr-FR"/>
        </w:rPr>
        <w:t>lungul</w:t>
      </w:r>
      <w:r w:rsidR="00786EA6" w:rsidRPr="008C1B76">
        <w:rPr>
          <w:noProof w:val="0"/>
          <w:lang w:val="fr-FR"/>
        </w:rPr>
        <w:t xml:space="preserve"> </w:t>
      </w:r>
      <w:r w:rsidRPr="008C1B76">
        <w:rPr>
          <w:noProof w:val="0"/>
          <w:lang w:val="fr-FR"/>
        </w:rPr>
        <w:t>văii</w:t>
      </w:r>
      <w:r w:rsidR="00786EA6" w:rsidRPr="008C1B76">
        <w:rPr>
          <w:noProof w:val="0"/>
          <w:lang w:val="fr-FR"/>
        </w:rPr>
        <w:t xml:space="preserve"> </w:t>
      </w:r>
      <w:r w:rsidRPr="008C1B76">
        <w:rPr>
          <w:noProof w:val="0"/>
          <w:lang w:val="fr-FR"/>
        </w:rPr>
        <w:t>Șugăului. Pe</w:t>
      </w:r>
      <w:r w:rsidR="00786EA6" w:rsidRPr="008C1B76">
        <w:rPr>
          <w:noProof w:val="0"/>
          <w:lang w:val="fr-FR"/>
        </w:rPr>
        <w:t xml:space="preserve"> </w:t>
      </w:r>
      <w:r w:rsidRPr="008C1B76">
        <w:rPr>
          <w:noProof w:val="0"/>
          <w:lang w:val="fr-FR"/>
        </w:rPr>
        <w:t>direcții</w:t>
      </w:r>
      <w:r w:rsidR="00786EA6" w:rsidRPr="008C1B76">
        <w:rPr>
          <w:noProof w:val="0"/>
          <w:lang w:val="fr-FR"/>
        </w:rPr>
        <w:t xml:space="preserve"> </w:t>
      </w:r>
      <w:r w:rsidRPr="008C1B76">
        <w:rPr>
          <w:noProof w:val="0"/>
          <w:lang w:val="fr-FR"/>
        </w:rPr>
        <w:t>predonimă</w:t>
      </w:r>
      <w:r w:rsidR="00786EA6" w:rsidRPr="008C1B76">
        <w:rPr>
          <w:noProof w:val="0"/>
          <w:lang w:val="fr-FR"/>
        </w:rPr>
        <w:t xml:space="preserve"> </w:t>
      </w:r>
      <w:r w:rsidRPr="008C1B76">
        <w:rPr>
          <w:noProof w:val="0"/>
          <w:lang w:val="fr-FR"/>
        </w:rPr>
        <w:t>vântul</w:t>
      </w:r>
      <w:r w:rsidR="00786EA6" w:rsidRPr="008C1B76">
        <w:rPr>
          <w:noProof w:val="0"/>
          <w:lang w:val="fr-FR"/>
        </w:rPr>
        <w:t xml:space="preserve"> </w:t>
      </w:r>
      <w:r w:rsidRPr="008C1B76">
        <w:rPr>
          <w:noProof w:val="0"/>
          <w:lang w:val="fr-FR"/>
        </w:rPr>
        <w:t>din</w:t>
      </w:r>
      <w:r w:rsidR="00786EA6" w:rsidRPr="008C1B76">
        <w:rPr>
          <w:noProof w:val="0"/>
          <w:lang w:val="fr-FR"/>
        </w:rPr>
        <w:t xml:space="preserve"> </w:t>
      </w:r>
      <w:r w:rsidRPr="008C1B76">
        <w:rPr>
          <w:noProof w:val="0"/>
          <w:lang w:val="fr-FR"/>
        </w:rPr>
        <w:t>direcția V la nivelul</w:t>
      </w:r>
      <w:r w:rsidR="00786EA6" w:rsidRPr="008C1B76">
        <w:rPr>
          <w:noProof w:val="0"/>
          <w:lang w:val="fr-FR"/>
        </w:rPr>
        <w:t xml:space="preserve"> </w:t>
      </w:r>
      <w:r w:rsidRPr="008C1B76">
        <w:rPr>
          <w:noProof w:val="0"/>
          <w:lang w:val="fr-FR"/>
        </w:rPr>
        <w:t>culmilor</w:t>
      </w:r>
      <w:r w:rsidR="00786EA6" w:rsidRPr="008C1B76">
        <w:rPr>
          <w:noProof w:val="0"/>
          <w:lang w:val="fr-FR"/>
        </w:rPr>
        <w:t xml:space="preserve"> </w:t>
      </w:r>
      <w:r w:rsidRPr="008C1B76">
        <w:rPr>
          <w:noProof w:val="0"/>
          <w:lang w:val="fr-FR"/>
        </w:rPr>
        <w:t xml:space="preserve">montane </w:t>
      </w:r>
      <w:r w:rsidR="00786EA6" w:rsidRPr="008C1B76">
        <w:rPr>
          <w:noProof w:val="0"/>
          <w:lang w:val="fr-FR"/>
        </w:rPr>
        <w:t>-peste 40%</w:t>
      </w:r>
      <w:r w:rsidRPr="008C1B76">
        <w:rPr>
          <w:noProof w:val="0"/>
          <w:lang w:val="fr-FR"/>
        </w:rPr>
        <w:t xml:space="preserve"> și</w:t>
      </w:r>
      <w:r w:rsidR="00786EA6" w:rsidRPr="008C1B76">
        <w:rPr>
          <w:noProof w:val="0"/>
          <w:lang w:val="fr-FR"/>
        </w:rPr>
        <w:t xml:space="preserve"> </w:t>
      </w:r>
      <w:r w:rsidRPr="008C1B76">
        <w:rPr>
          <w:noProof w:val="0"/>
          <w:lang w:val="fr-FR"/>
        </w:rPr>
        <w:t>din</w:t>
      </w:r>
      <w:r w:rsidR="00786EA6" w:rsidRPr="008C1B76">
        <w:rPr>
          <w:noProof w:val="0"/>
          <w:lang w:val="fr-FR"/>
        </w:rPr>
        <w:t xml:space="preserve"> </w:t>
      </w:r>
      <w:r w:rsidRPr="008C1B76">
        <w:rPr>
          <w:noProof w:val="0"/>
          <w:lang w:val="fr-FR"/>
        </w:rPr>
        <w:t>direcția S</w:t>
      </w:r>
      <w:r w:rsidR="00786EA6" w:rsidRPr="008C1B76">
        <w:rPr>
          <w:noProof w:val="0"/>
          <w:lang w:val="fr-FR"/>
        </w:rPr>
        <w:t>V</w:t>
      </w:r>
      <w:r w:rsidRPr="008C1B76">
        <w:rPr>
          <w:noProof w:val="0"/>
          <w:lang w:val="fr-FR"/>
        </w:rPr>
        <w:t xml:space="preserve"> la nivelul</w:t>
      </w:r>
      <w:r w:rsidR="00786EA6" w:rsidRPr="008C1B76">
        <w:rPr>
          <w:noProof w:val="0"/>
          <w:lang w:val="fr-FR"/>
        </w:rPr>
        <w:t xml:space="preserve"> </w:t>
      </w:r>
      <w:r w:rsidRPr="008C1B76">
        <w:rPr>
          <w:noProof w:val="0"/>
          <w:lang w:val="fr-FR"/>
        </w:rPr>
        <w:t>văii</w:t>
      </w:r>
      <w:r w:rsidR="00786EA6" w:rsidRPr="008C1B76">
        <w:rPr>
          <w:noProof w:val="0"/>
          <w:lang w:val="fr-FR"/>
        </w:rPr>
        <w:t xml:space="preserve"> </w:t>
      </w:r>
      <w:r w:rsidRPr="008C1B76">
        <w:rPr>
          <w:noProof w:val="0"/>
          <w:lang w:val="fr-FR"/>
        </w:rPr>
        <w:t>Ș</w:t>
      </w:r>
      <w:r w:rsidR="00786EA6" w:rsidRPr="008C1B76">
        <w:rPr>
          <w:noProof w:val="0"/>
          <w:lang w:val="fr-FR"/>
        </w:rPr>
        <w:t xml:space="preserve">ugăului, </w:t>
      </w:r>
      <w:r w:rsidRPr="008C1B76">
        <w:rPr>
          <w:noProof w:val="0"/>
          <w:lang w:val="fr-FR"/>
        </w:rPr>
        <w:t>datorită</w:t>
      </w:r>
      <w:r w:rsidR="00786EA6" w:rsidRPr="008C1B76">
        <w:rPr>
          <w:noProof w:val="0"/>
          <w:lang w:val="fr-FR"/>
        </w:rPr>
        <w:t xml:space="preserve"> </w:t>
      </w:r>
      <w:r w:rsidRPr="008C1B76">
        <w:rPr>
          <w:noProof w:val="0"/>
          <w:lang w:val="fr-FR"/>
        </w:rPr>
        <w:t>orientării, peste 20 %. Prezența</w:t>
      </w:r>
      <w:r w:rsidR="00786EA6" w:rsidRPr="008C1B76">
        <w:rPr>
          <w:noProof w:val="0"/>
          <w:lang w:val="fr-FR"/>
        </w:rPr>
        <w:t xml:space="preserve"> </w:t>
      </w:r>
      <w:r w:rsidRPr="008C1B76">
        <w:rPr>
          <w:noProof w:val="0"/>
          <w:lang w:val="fr-FR"/>
        </w:rPr>
        <w:t>reliefului de adăpost</w:t>
      </w:r>
      <w:r w:rsidR="00786EA6" w:rsidRPr="008C1B76">
        <w:rPr>
          <w:noProof w:val="0"/>
          <w:lang w:val="fr-FR"/>
        </w:rPr>
        <w:t xml:space="preserve"> </w:t>
      </w:r>
      <w:r w:rsidRPr="008C1B76">
        <w:rPr>
          <w:noProof w:val="0"/>
          <w:lang w:val="fr-FR"/>
        </w:rPr>
        <w:t>în</w:t>
      </w:r>
      <w:r w:rsidR="00786EA6" w:rsidRPr="008C1B76">
        <w:rPr>
          <w:noProof w:val="0"/>
          <w:lang w:val="fr-FR"/>
        </w:rPr>
        <w:t xml:space="preserve"> </w:t>
      </w:r>
      <w:r w:rsidRPr="008C1B76">
        <w:rPr>
          <w:noProof w:val="0"/>
          <w:lang w:val="fr-FR"/>
        </w:rPr>
        <w:t>cea mai mare parte a</w:t>
      </w:r>
      <w:r w:rsidR="00786EA6" w:rsidRPr="008C1B76">
        <w:rPr>
          <w:noProof w:val="0"/>
          <w:lang w:val="fr-FR"/>
        </w:rPr>
        <w:t xml:space="preserve"> </w:t>
      </w:r>
      <w:r w:rsidRPr="008C1B76">
        <w:rPr>
          <w:noProof w:val="0"/>
          <w:lang w:val="fr-FR"/>
        </w:rPr>
        <w:t>arealului face ca în</w:t>
      </w:r>
      <w:r w:rsidR="00786EA6" w:rsidRPr="008C1B76">
        <w:rPr>
          <w:noProof w:val="0"/>
          <w:lang w:val="fr-FR"/>
        </w:rPr>
        <w:t xml:space="preserve"> </w:t>
      </w:r>
      <w:r w:rsidRPr="008C1B76">
        <w:rPr>
          <w:noProof w:val="0"/>
          <w:lang w:val="fr-FR"/>
        </w:rPr>
        <w:t>lungul</w:t>
      </w:r>
      <w:r w:rsidR="00786EA6" w:rsidRPr="008C1B76">
        <w:rPr>
          <w:noProof w:val="0"/>
          <w:lang w:val="fr-FR"/>
        </w:rPr>
        <w:t xml:space="preserve"> </w:t>
      </w:r>
      <w:r w:rsidRPr="008C1B76">
        <w:rPr>
          <w:noProof w:val="0"/>
          <w:lang w:val="fr-FR"/>
        </w:rPr>
        <w:t>văii</w:t>
      </w:r>
      <w:r w:rsidR="00786EA6" w:rsidRPr="008C1B76">
        <w:rPr>
          <w:noProof w:val="0"/>
          <w:lang w:val="fr-FR"/>
        </w:rPr>
        <w:t xml:space="preserve"> </w:t>
      </w:r>
      <w:r w:rsidRPr="008C1B76">
        <w:rPr>
          <w:noProof w:val="0"/>
          <w:lang w:val="fr-FR"/>
        </w:rPr>
        <w:t>Șugăului</w:t>
      </w:r>
      <w:r w:rsidR="00786EA6" w:rsidRPr="008C1B76">
        <w:rPr>
          <w:noProof w:val="0"/>
          <w:lang w:val="fr-FR"/>
        </w:rPr>
        <w:t xml:space="preserve"> </w:t>
      </w:r>
      <w:r w:rsidRPr="008C1B76">
        <w:rPr>
          <w:noProof w:val="0"/>
          <w:lang w:val="fr-FR"/>
        </w:rPr>
        <w:t>calmul</w:t>
      </w:r>
      <w:r w:rsidR="00786EA6" w:rsidRPr="008C1B76">
        <w:rPr>
          <w:noProof w:val="0"/>
          <w:lang w:val="fr-FR"/>
        </w:rPr>
        <w:t xml:space="preserve"> </w:t>
      </w:r>
      <w:r w:rsidRPr="008C1B76">
        <w:rPr>
          <w:noProof w:val="0"/>
          <w:lang w:val="fr-FR"/>
        </w:rPr>
        <w:t>atmosferic</w:t>
      </w:r>
      <w:r w:rsidR="00786EA6" w:rsidRPr="008C1B76">
        <w:rPr>
          <w:noProof w:val="0"/>
          <w:lang w:val="fr-FR"/>
        </w:rPr>
        <w:t xml:space="preserve"> </w:t>
      </w:r>
      <w:r w:rsidRPr="008C1B76">
        <w:rPr>
          <w:noProof w:val="0"/>
          <w:lang w:val="fr-FR"/>
        </w:rPr>
        <w:t>să</w:t>
      </w:r>
      <w:r w:rsidR="00786EA6" w:rsidRPr="008C1B76">
        <w:rPr>
          <w:noProof w:val="0"/>
          <w:lang w:val="fr-FR"/>
        </w:rPr>
        <w:t xml:space="preserve"> </w:t>
      </w:r>
      <w:r w:rsidRPr="008C1B76">
        <w:rPr>
          <w:noProof w:val="0"/>
          <w:lang w:val="fr-FR"/>
        </w:rPr>
        <w:t>atingă</w:t>
      </w:r>
      <w:r w:rsidR="00786EA6" w:rsidRPr="008C1B76">
        <w:rPr>
          <w:noProof w:val="0"/>
          <w:lang w:val="fr-FR"/>
        </w:rPr>
        <w:t xml:space="preserve"> </w:t>
      </w:r>
      <w:r w:rsidRPr="008C1B76">
        <w:rPr>
          <w:noProof w:val="0"/>
          <w:lang w:val="fr-FR"/>
        </w:rPr>
        <w:t xml:space="preserve">valori de peste 50%. </w:t>
      </w:r>
    </w:p>
    <w:p w:rsidR="0082534E" w:rsidRPr="008C1B76" w:rsidRDefault="0082534E" w:rsidP="006D4747">
      <w:pPr>
        <w:jc w:val="center"/>
        <w:rPr>
          <w:b/>
          <w:noProof w:val="0"/>
        </w:rPr>
      </w:pPr>
      <w:r w:rsidRPr="008C1B76">
        <w:rPr>
          <w:b/>
          <w:bCs/>
          <w:iCs/>
          <w:noProof w:val="0"/>
          <w:lang w:val="en-US"/>
        </w:rPr>
        <w:t>Date privind regimul eolian</w:t>
      </w:r>
    </w:p>
    <w:p w:rsidR="004428E0" w:rsidRPr="008C1B76" w:rsidRDefault="004428E0" w:rsidP="006D4747">
      <w:pPr>
        <w:jc w:val="right"/>
        <w:rPr>
          <w:noProof w:val="0"/>
          <w:lang w:val="en-US"/>
        </w:rPr>
      </w:pPr>
      <w:r w:rsidRPr="008C1B76">
        <w:rPr>
          <w:noProof w:val="0"/>
        </w:rPr>
        <w:t xml:space="preserve">Tabel </w:t>
      </w:r>
      <w:r w:rsidR="006D4747" w:rsidRPr="008C1B76">
        <w:rPr>
          <w:noProof w:val="0"/>
        </w:rPr>
        <w:t>nr.</w:t>
      </w:r>
      <w:r w:rsidR="0082534E" w:rsidRPr="008C1B76">
        <w:rPr>
          <w:noProof w:val="0"/>
        </w:rPr>
        <w:t>14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35"/>
        <w:gridCol w:w="1137"/>
        <w:gridCol w:w="618"/>
        <w:gridCol w:w="659"/>
        <w:gridCol w:w="762"/>
        <w:gridCol w:w="618"/>
        <w:gridCol w:w="618"/>
        <w:gridCol w:w="762"/>
        <w:gridCol w:w="762"/>
        <w:gridCol w:w="674"/>
        <w:gridCol w:w="929"/>
      </w:tblGrid>
      <w:tr w:rsidR="004428E0" w:rsidRPr="008C1B76" w:rsidTr="006371B5">
        <w:tc>
          <w:tcPr>
            <w:tcW w:w="1062" w:type="pct"/>
            <w:vMerge w:val="restart"/>
            <w:shd w:val="clear" w:color="auto" w:fill="FFFFFF"/>
            <w:vAlign w:val="center"/>
          </w:tcPr>
          <w:p w:rsidR="004428E0" w:rsidRPr="008C1B76" w:rsidRDefault="004428E0" w:rsidP="00493CAB">
            <w:pPr>
              <w:rPr>
                <w:b/>
                <w:noProof w:val="0"/>
                <w:lang w:val="en-US"/>
              </w:rPr>
            </w:pPr>
            <w:r w:rsidRPr="008C1B76">
              <w:rPr>
                <w:b/>
                <w:noProof w:val="0"/>
                <w:lang w:val="en-US"/>
              </w:rPr>
              <w:t>Statia</w:t>
            </w:r>
          </w:p>
          <w:p w:rsidR="004428E0" w:rsidRPr="008C1B76" w:rsidRDefault="004428E0" w:rsidP="00493CAB">
            <w:pPr>
              <w:rPr>
                <w:b/>
                <w:noProof w:val="0"/>
                <w:lang w:val="en-US"/>
              </w:rPr>
            </w:pPr>
            <w:r w:rsidRPr="008C1B76">
              <w:rPr>
                <w:b/>
                <w:noProof w:val="0"/>
                <w:lang w:val="en-US"/>
              </w:rPr>
              <w:t>meteorologica</w:t>
            </w:r>
          </w:p>
          <w:p w:rsidR="004428E0" w:rsidRPr="008C1B76" w:rsidRDefault="004428E0" w:rsidP="00493CAB">
            <w:pPr>
              <w:rPr>
                <w:b/>
                <w:noProof w:val="0"/>
              </w:rPr>
            </w:pPr>
          </w:p>
        </w:tc>
        <w:tc>
          <w:tcPr>
            <w:tcW w:w="594" w:type="pct"/>
            <w:vMerge w:val="restart"/>
            <w:shd w:val="clear" w:color="auto" w:fill="FFFFFF"/>
            <w:vAlign w:val="center"/>
          </w:tcPr>
          <w:p w:rsidR="004428E0" w:rsidRPr="008C1B76" w:rsidRDefault="004428E0" w:rsidP="00493CAB">
            <w:pPr>
              <w:rPr>
                <w:b/>
                <w:bCs/>
                <w:noProof w:val="0"/>
                <w:lang w:val="en-US"/>
              </w:rPr>
            </w:pPr>
            <w:r w:rsidRPr="008C1B76">
              <w:rPr>
                <w:b/>
                <w:bCs/>
                <w:noProof w:val="0"/>
                <w:lang w:val="en-US"/>
              </w:rPr>
              <w:t>Viteza</w:t>
            </w:r>
          </w:p>
          <w:p w:rsidR="00B043FB" w:rsidRPr="008C1B76" w:rsidRDefault="00B043FB" w:rsidP="00493CAB">
            <w:pPr>
              <w:rPr>
                <w:b/>
                <w:bCs/>
                <w:noProof w:val="0"/>
                <w:lang w:val="en-US"/>
              </w:rPr>
            </w:pPr>
            <w:r w:rsidRPr="008C1B76">
              <w:rPr>
                <w:b/>
                <w:bCs/>
                <w:noProof w:val="0"/>
                <w:lang w:val="en-US"/>
              </w:rPr>
              <w:t>medie,</w:t>
            </w:r>
          </w:p>
          <w:p w:rsidR="004428E0" w:rsidRPr="008C1B76" w:rsidRDefault="004428E0" w:rsidP="00493CAB">
            <w:pPr>
              <w:rPr>
                <w:b/>
                <w:bCs/>
                <w:noProof w:val="0"/>
                <w:lang w:val="en-US"/>
              </w:rPr>
            </w:pPr>
            <w:r w:rsidRPr="008C1B76">
              <w:rPr>
                <w:b/>
                <w:bCs/>
                <w:noProof w:val="0"/>
                <w:lang w:val="en-US"/>
              </w:rPr>
              <w:t>m/sec</w:t>
            </w:r>
          </w:p>
        </w:tc>
        <w:tc>
          <w:tcPr>
            <w:tcW w:w="3344" w:type="pct"/>
            <w:gridSpan w:val="9"/>
            <w:tcBorders>
              <w:bottom w:val="single" w:sz="4" w:space="0" w:color="auto"/>
            </w:tcBorders>
            <w:shd w:val="clear" w:color="auto" w:fill="FFFFFF"/>
            <w:vAlign w:val="center"/>
          </w:tcPr>
          <w:p w:rsidR="004428E0" w:rsidRPr="008C1B76" w:rsidRDefault="00B043FB" w:rsidP="00493CAB">
            <w:pPr>
              <w:rPr>
                <w:b/>
                <w:noProof w:val="0"/>
              </w:rPr>
            </w:pPr>
            <w:r w:rsidRPr="008C1B76">
              <w:rPr>
                <w:b/>
                <w:noProof w:val="0"/>
              </w:rPr>
              <w:t>Frecvența vântului pe direcții, %</w:t>
            </w:r>
          </w:p>
        </w:tc>
      </w:tr>
      <w:tr w:rsidR="00F5532E" w:rsidRPr="008C1B76" w:rsidTr="006371B5">
        <w:tc>
          <w:tcPr>
            <w:tcW w:w="1062" w:type="pct"/>
            <w:vMerge/>
            <w:shd w:val="clear" w:color="auto" w:fill="17365D"/>
            <w:vAlign w:val="center"/>
          </w:tcPr>
          <w:p w:rsidR="004428E0" w:rsidRPr="008C1B76" w:rsidRDefault="004428E0" w:rsidP="00493CAB">
            <w:pPr>
              <w:rPr>
                <w:b/>
                <w:noProof w:val="0"/>
                <w:lang w:val="en-US"/>
              </w:rPr>
            </w:pPr>
          </w:p>
        </w:tc>
        <w:tc>
          <w:tcPr>
            <w:tcW w:w="594" w:type="pct"/>
            <w:vMerge/>
            <w:shd w:val="clear" w:color="auto" w:fill="17365D"/>
            <w:vAlign w:val="center"/>
          </w:tcPr>
          <w:p w:rsidR="004428E0" w:rsidRPr="008C1B76" w:rsidRDefault="004428E0" w:rsidP="00493CAB">
            <w:pPr>
              <w:rPr>
                <w:noProof w:val="0"/>
              </w:rPr>
            </w:pPr>
          </w:p>
        </w:tc>
        <w:tc>
          <w:tcPr>
            <w:tcW w:w="323" w:type="pct"/>
            <w:shd w:val="clear" w:color="auto" w:fill="FFFFFF"/>
            <w:vAlign w:val="center"/>
          </w:tcPr>
          <w:p w:rsidR="004428E0" w:rsidRPr="008C1B76" w:rsidRDefault="004428E0" w:rsidP="00493CAB">
            <w:pPr>
              <w:rPr>
                <w:b/>
                <w:noProof w:val="0"/>
                <w:lang w:val="fr-FR"/>
              </w:rPr>
            </w:pPr>
            <w:r w:rsidRPr="008C1B76">
              <w:rPr>
                <w:b/>
                <w:noProof w:val="0"/>
                <w:lang w:val="fr-FR"/>
              </w:rPr>
              <w:t>N</w:t>
            </w:r>
          </w:p>
        </w:tc>
        <w:tc>
          <w:tcPr>
            <w:tcW w:w="344" w:type="pct"/>
            <w:shd w:val="clear" w:color="auto" w:fill="FFFFFF"/>
            <w:vAlign w:val="center"/>
          </w:tcPr>
          <w:p w:rsidR="004428E0" w:rsidRPr="008C1B76" w:rsidRDefault="004428E0" w:rsidP="00493CAB">
            <w:pPr>
              <w:rPr>
                <w:b/>
                <w:noProof w:val="0"/>
                <w:lang w:val="fr-FR"/>
              </w:rPr>
            </w:pPr>
            <w:r w:rsidRPr="008C1B76">
              <w:rPr>
                <w:b/>
                <w:noProof w:val="0"/>
                <w:lang w:val="fr-FR"/>
              </w:rPr>
              <w:t>NE</w:t>
            </w:r>
          </w:p>
        </w:tc>
        <w:tc>
          <w:tcPr>
            <w:tcW w:w="398" w:type="pct"/>
            <w:shd w:val="clear" w:color="auto" w:fill="FFFFFF"/>
            <w:vAlign w:val="center"/>
          </w:tcPr>
          <w:p w:rsidR="004428E0" w:rsidRPr="008C1B76" w:rsidRDefault="004428E0" w:rsidP="00493CAB">
            <w:pPr>
              <w:rPr>
                <w:b/>
                <w:noProof w:val="0"/>
              </w:rPr>
            </w:pPr>
            <w:r w:rsidRPr="008C1B76">
              <w:rPr>
                <w:b/>
                <w:noProof w:val="0"/>
              </w:rPr>
              <w:t>E</w:t>
            </w:r>
          </w:p>
        </w:tc>
        <w:tc>
          <w:tcPr>
            <w:tcW w:w="323" w:type="pct"/>
            <w:shd w:val="clear" w:color="auto" w:fill="FFFFFF"/>
            <w:vAlign w:val="center"/>
          </w:tcPr>
          <w:p w:rsidR="004428E0" w:rsidRPr="008C1B76" w:rsidRDefault="004428E0" w:rsidP="00493CAB">
            <w:pPr>
              <w:rPr>
                <w:b/>
                <w:noProof w:val="0"/>
              </w:rPr>
            </w:pPr>
            <w:r w:rsidRPr="008C1B76">
              <w:rPr>
                <w:b/>
                <w:noProof w:val="0"/>
              </w:rPr>
              <w:t>SE</w:t>
            </w:r>
          </w:p>
        </w:tc>
        <w:tc>
          <w:tcPr>
            <w:tcW w:w="323" w:type="pct"/>
            <w:shd w:val="clear" w:color="auto" w:fill="FFFFFF"/>
            <w:vAlign w:val="center"/>
          </w:tcPr>
          <w:p w:rsidR="004428E0" w:rsidRPr="008C1B76" w:rsidRDefault="004428E0" w:rsidP="00493CAB">
            <w:pPr>
              <w:rPr>
                <w:b/>
                <w:noProof w:val="0"/>
              </w:rPr>
            </w:pPr>
            <w:r w:rsidRPr="008C1B76">
              <w:rPr>
                <w:b/>
                <w:noProof w:val="0"/>
              </w:rPr>
              <w:t>S</w:t>
            </w:r>
          </w:p>
        </w:tc>
        <w:tc>
          <w:tcPr>
            <w:tcW w:w="398" w:type="pct"/>
            <w:shd w:val="clear" w:color="auto" w:fill="FFFFFF"/>
            <w:vAlign w:val="center"/>
          </w:tcPr>
          <w:p w:rsidR="004428E0" w:rsidRPr="008C1B76" w:rsidRDefault="004428E0" w:rsidP="00493CAB">
            <w:pPr>
              <w:rPr>
                <w:b/>
                <w:noProof w:val="0"/>
              </w:rPr>
            </w:pPr>
            <w:r w:rsidRPr="008C1B76">
              <w:rPr>
                <w:b/>
                <w:noProof w:val="0"/>
              </w:rPr>
              <w:t>SV</w:t>
            </w:r>
          </w:p>
        </w:tc>
        <w:tc>
          <w:tcPr>
            <w:tcW w:w="398" w:type="pct"/>
            <w:shd w:val="clear" w:color="auto" w:fill="FFFFFF"/>
            <w:vAlign w:val="center"/>
          </w:tcPr>
          <w:p w:rsidR="004428E0" w:rsidRPr="008C1B76" w:rsidRDefault="004428E0" w:rsidP="00493CAB">
            <w:pPr>
              <w:rPr>
                <w:b/>
                <w:noProof w:val="0"/>
              </w:rPr>
            </w:pPr>
            <w:r w:rsidRPr="008C1B76">
              <w:rPr>
                <w:b/>
                <w:noProof w:val="0"/>
              </w:rPr>
              <w:t>V</w:t>
            </w:r>
          </w:p>
        </w:tc>
        <w:tc>
          <w:tcPr>
            <w:tcW w:w="352" w:type="pct"/>
            <w:shd w:val="clear" w:color="auto" w:fill="FFFFFF"/>
            <w:vAlign w:val="center"/>
          </w:tcPr>
          <w:p w:rsidR="004428E0" w:rsidRPr="008C1B76" w:rsidRDefault="004428E0" w:rsidP="00493CAB">
            <w:pPr>
              <w:rPr>
                <w:b/>
                <w:noProof w:val="0"/>
              </w:rPr>
            </w:pPr>
            <w:r w:rsidRPr="008C1B76">
              <w:rPr>
                <w:b/>
                <w:noProof w:val="0"/>
              </w:rPr>
              <w:t>NV</w:t>
            </w:r>
          </w:p>
        </w:tc>
        <w:tc>
          <w:tcPr>
            <w:tcW w:w="486" w:type="pct"/>
            <w:shd w:val="clear" w:color="auto" w:fill="FFFFFF"/>
            <w:vAlign w:val="center"/>
          </w:tcPr>
          <w:p w:rsidR="004428E0" w:rsidRPr="008C1B76" w:rsidRDefault="004428E0" w:rsidP="00493CAB">
            <w:pPr>
              <w:rPr>
                <w:b/>
                <w:noProof w:val="0"/>
              </w:rPr>
            </w:pPr>
            <w:r w:rsidRPr="008C1B76">
              <w:rPr>
                <w:b/>
                <w:noProof w:val="0"/>
              </w:rPr>
              <w:t>Calm</w:t>
            </w:r>
          </w:p>
        </w:tc>
      </w:tr>
      <w:tr w:rsidR="00F5532E" w:rsidRPr="008C1B76" w:rsidTr="0082534E">
        <w:tc>
          <w:tcPr>
            <w:tcW w:w="1062" w:type="pct"/>
            <w:shd w:val="clear" w:color="auto" w:fill="auto"/>
            <w:vAlign w:val="center"/>
          </w:tcPr>
          <w:p w:rsidR="004428E0" w:rsidRPr="008C1B76" w:rsidRDefault="004428E0" w:rsidP="00493CAB">
            <w:pPr>
              <w:rPr>
                <w:b/>
                <w:noProof w:val="0"/>
                <w:lang w:val="en-US"/>
              </w:rPr>
            </w:pPr>
            <w:r w:rsidRPr="008C1B76">
              <w:rPr>
                <w:b/>
                <w:noProof w:val="0"/>
                <w:lang w:val="en-US"/>
              </w:rPr>
              <w:t>CeahlauToaca</w:t>
            </w:r>
          </w:p>
        </w:tc>
        <w:tc>
          <w:tcPr>
            <w:tcW w:w="594" w:type="pct"/>
            <w:shd w:val="clear" w:color="auto" w:fill="auto"/>
            <w:vAlign w:val="center"/>
          </w:tcPr>
          <w:p w:rsidR="004428E0" w:rsidRPr="008C1B76" w:rsidRDefault="004428E0" w:rsidP="00493CAB">
            <w:pPr>
              <w:rPr>
                <w:noProof w:val="0"/>
              </w:rPr>
            </w:pPr>
            <w:r w:rsidRPr="008C1B76">
              <w:rPr>
                <w:noProof w:val="0"/>
              </w:rPr>
              <w:t>9,3</w:t>
            </w:r>
          </w:p>
        </w:tc>
        <w:tc>
          <w:tcPr>
            <w:tcW w:w="323" w:type="pct"/>
            <w:shd w:val="clear" w:color="auto" w:fill="auto"/>
            <w:vAlign w:val="center"/>
          </w:tcPr>
          <w:p w:rsidR="004428E0" w:rsidRPr="008C1B76" w:rsidRDefault="004428E0" w:rsidP="00493CAB">
            <w:pPr>
              <w:rPr>
                <w:noProof w:val="0"/>
                <w:lang w:val="en-US"/>
              </w:rPr>
            </w:pPr>
            <w:r w:rsidRPr="008C1B76">
              <w:rPr>
                <w:noProof w:val="0"/>
                <w:lang w:val="en-US"/>
              </w:rPr>
              <w:t>2,4</w:t>
            </w:r>
          </w:p>
        </w:tc>
        <w:tc>
          <w:tcPr>
            <w:tcW w:w="344" w:type="pct"/>
            <w:shd w:val="clear" w:color="auto" w:fill="auto"/>
            <w:vAlign w:val="center"/>
          </w:tcPr>
          <w:p w:rsidR="004428E0" w:rsidRPr="008C1B76" w:rsidRDefault="004428E0" w:rsidP="00493CAB">
            <w:pPr>
              <w:rPr>
                <w:noProof w:val="0"/>
                <w:lang w:val="fr-FR"/>
              </w:rPr>
            </w:pPr>
            <w:r w:rsidRPr="008C1B76">
              <w:rPr>
                <w:noProof w:val="0"/>
                <w:lang w:val="fr-FR"/>
              </w:rPr>
              <w:t>4,5</w:t>
            </w:r>
          </w:p>
        </w:tc>
        <w:tc>
          <w:tcPr>
            <w:tcW w:w="398" w:type="pct"/>
            <w:shd w:val="clear" w:color="auto" w:fill="auto"/>
            <w:vAlign w:val="center"/>
          </w:tcPr>
          <w:p w:rsidR="004428E0" w:rsidRPr="008C1B76" w:rsidRDefault="004428E0" w:rsidP="00493CAB">
            <w:pPr>
              <w:rPr>
                <w:noProof w:val="0"/>
                <w:lang w:val="fr-FR"/>
              </w:rPr>
            </w:pPr>
            <w:r w:rsidRPr="008C1B76">
              <w:rPr>
                <w:noProof w:val="0"/>
                <w:lang w:val="fr-FR"/>
              </w:rPr>
              <w:t>7,2</w:t>
            </w:r>
          </w:p>
        </w:tc>
        <w:tc>
          <w:tcPr>
            <w:tcW w:w="323" w:type="pct"/>
            <w:shd w:val="clear" w:color="auto" w:fill="auto"/>
            <w:vAlign w:val="center"/>
          </w:tcPr>
          <w:p w:rsidR="004428E0" w:rsidRPr="008C1B76" w:rsidRDefault="004428E0" w:rsidP="00493CAB">
            <w:pPr>
              <w:rPr>
                <w:noProof w:val="0"/>
                <w:lang w:val="fr-FR"/>
              </w:rPr>
            </w:pPr>
            <w:r w:rsidRPr="008C1B76">
              <w:rPr>
                <w:noProof w:val="0"/>
                <w:lang w:val="fr-FR"/>
              </w:rPr>
              <w:t>4,9</w:t>
            </w:r>
          </w:p>
        </w:tc>
        <w:tc>
          <w:tcPr>
            <w:tcW w:w="323" w:type="pct"/>
            <w:shd w:val="clear" w:color="auto" w:fill="auto"/>
            <w:vAlign w:val="center"/>
          </w:tcPr>
          <w:p w:rsidR="004428E0" w:rsidRPr="008C1B76" w:rsidRDefault="004428E0" w:rsidP="00493CAB">
            <w:pPr>
              <w:rPr>
                <w:noProof w:val="0"/>
                <w:lang w:val="fr-FR"/>
              </w:rPr>
            </w:pPr>
            <w:r w:rsidRPr="008C1B76">
              <w:rPr>
                <w:noProof w:val="0"/>
                <w:lang w:val="fr-FR"/>
              </w:rPr>
              <w:t>6,7</w:t>
            </w:r>
          </w:p>
        </w:tc>
        <w:tc>
          <w:tcPr>
            <w:tcW w:w="398" w:type="pct"/>
            <w:shd w:val="clear" w:color="auto" w:fill="auto"/>
            <w:vAlign w:val="center"/>
          </w:tcPr>
          <w:p w:rsidR="004428E0" w:rsidRPr="008C1B76" w:rsidRDefault="004428E0" w:rsidP="00493CAB">
            <w:pPr>
              <w:rPr>
                <w:noProof w:val="0"/>
                <w:lang w:val="fr-FR"/>
              </w:rPr>
            </w:pPr>
            <w:r w:rsidRPr="008C1B76">
              <w:rPr>
                <w:noProof w:val="0"/>
                <w:lang w:val="fr-FR"/>
              </w:rPr>
              <w:t>3,7</w:t>
            </w:r>
          </w:p>
        </w:tc>
        <w:tc>
          <w:tcPr>
            <w:tcW w:w="398" w:type="pct"/>
            <w:shd w:val="clear" w:color="auto" w:fill="auto"/>
            <w:vAlign w:val="center"/>
          </w:tcPr>
          <w:p w:rsidR="004428E0" w:rsidRPr="008C1B76" w:rsidRDefault="004428E0" w:rsidP="00493CAB">
            <w:pPr>
              <w:rPr>
                <w:noProof w:val="0"/>
                <w:lang w:val="fr-FR"/>
              </w:rPr>
            </w:pPr>
            <w:r w:rsidRPr="008C1B76">
              <w:rPr>
                <w:noProof w:val="0"/>
                <w:lang w:val="fr-FR"/>
              </w:rPr>
              <w:t>46,9</w:t>
            </w:r>
          </w:p>
        </w:tc>
        <w:tc>
          <w:tcPr>
            <w:tcW w:w="352" w:type="pct"/>
            <w:shd w:val="clear" w:color="auto" w:fill="auto"/>
            <w:vAlign w:val="center"/>
          </w:tcPr>
          <w:p w:rsidR="004428E0" w:rsidRPr="008C1B76" w:rsidRDefault="004428E0" w:rsidP="00493CAB">
            <w:pPr>
              <w:rPr>
                <w:noProof w:val="0"/>
                <w:lang w:val="fr-FR"/>
              </w:rPr>
            </w:pPr>
            <w:r w:rsidRPr="008C1B76">
              <w:rPr>
                <w:noProof w:val="0"/>
                <w:lang w:val="fr-FR"/>
              </w:rPr>
              <w:t>8,4</w:t>
            </w:r>
          </w:p>
        </w:tc>
        <w:tc>
          <w:tcPr>
            <w:tcW w:w="486" w:type="pct"/>
            <w:shd w:val="clear" w:color="auto" w:fill="auto"/>
            <w:vAlign w:val="center"/>
          </w:tcPr>
          <w:p w:rsidR="004428E0" w:rsidRPr="008C1B76" w:rsidRDefault="004428E0" w:rsidP="00493CAB">
            <w:pPr>
              <w:rPr>
                <w:noProof w:val="0"/>
                <w:lang w:val="fr-FR"/>
              </w:rPr>
            </w:pPr>
            <w:r w:rsidRPr="008C1B76">
              <w:rPr>
                <w:noProof w:val="0"/>
                <w:lang w:val="fr-FR"/>
              </w:rPr>
              <w:t>14,8</w:t>
            </w:r>
          </w:p>
        </w:tc>
      </w:tr>
      <w:tr w:rsidR="00F5532E" w:rsidRPr="008C1B76" w:rsidTr="0082534E">
        <w:tc>
          <w:tcPr>
            <w:tcW w:w="1062" w:type="pct"/>
            <w:shd w:val="clear" w:color="auto" w:fill="auto"/>
            <w:vAlign w:val="center"/>
          </w:tcPr>
          <w:p w:rsidR="004428E0" w:rsidRPr="008C1B76" w:rsidRDefault="004428E0" w:rsidP="00493CAB">
            <w:pPr>
              <w:rPr>
                <w:b/>
                <w:noProof w:val="0"/>
              </w:rPr>
            </w:pPr>
            <w:r w:rsidRPr="008C1B76">
              <w:rPr>
                <w:b/>
                <w:noProof w:val="0"/>
                <w:lang w:val="fr-FR"/>
              </w:rPr>
              <w:t>Ceahlau Sat</w:t>
            </w:r>
          </w:p>
        </w:tc>
        <w:tc>
          <w:tcPr>
            <w:tcW w:w="594" w:type="pct"/>
            <w:shd w:val="clear" w:color="auto" w:fill="auto"/>
            <w:vAlign w:val="center"/>
          </w:tcPr>
          <w:p w:rsidR="004428E0" w:rsidRPr="008C1B76" w:rsidRDefault="004428E0" w:rsidP="00493CAB">
            <w:pPr>
              <w:rPr>
                <w:noProof w:val="0"/>
              </w:rPr>
            </w:pPr>
            <w:r w:rsidRPr="008C1B76">
              <w:rPr>
                <w:noProof w:val="0"/>
              </w:rPr>
              <w:t>1,5</w:t>
            </w:r>
          </w:p>
        </w:tc>
        <w:tc>
          <w:tcPr>
            <w:tcW w:w="323" w:type="pct"/>
            <w:shd w:val="clear" w:color="auto" w:fill="auto"/>
            <w:vAlign w:val="center"/>
          </w:tcPr>
          <w:p w:rsidR="004428E0" w:rsidRPr="008C1B76" w:rsidRDefault="004428E0" w:rsidP="00493CAB">
            <w:pPr>
              <w:rPr>
                <w:noProof w:val="0"/>
                <w:lang w:val="fr-FR"/>
              </w:rPr>
            </w:pPr>
            <w:r w:rsidRPr="008C1B76">
              <w:rPr>
                <w:noProof w:val="0"/>
                <w:lang w:val="fr-FR"/>
              </w:rPr>
              <w:t>0,8</w:t>
            </w:r>
          </w:p>
        </w:tc>
        <w:tc>
          <w:tcPr>
            <w:tcW w:w="344" w:type="pct"/>
            <w:shd w:val="clear" w:color="auto" w:fill="auto"/>
            <w:vAlign w:val="center"/>
          </w:tcPr>
          <w:p w:rsidR="004428E0" w:rsidRPr="008C1B76" w:rsidRDefault="004428E0" w:rsidP="00493CAB">
            <w:pPr>
              <w:rPr>
                <w:noProof w:val="0"/>
                <w:lang w:val="fr-FR"/>
              </w:rPr>
            </w:pPr>
            <w:r w:rsidRPr="008C1B76">
              <w:rPr>
                <w:noProof w:val="0"/>
                <w:lang w:val="fr-FR"/>
              </w:rPr>
              <w:t>7,4</w:t>
            </w:r>
          </w:p>
        </w:tc>
        <w:tc>
          <w:tcPr>
            <w:tcW w:w="398" w:type="pct"/>
            <w:shd w:val="clear" w:color="auto" w:fill="auto"/>
            <w:vAlign w:val="center"/>
          </w:tcPr>
          <w:p w:rsidR="004428E0" w:rsidRPr="008C1B76" w:rsidRDefault="004428E0" w:rsidP="00493CAB">
            <w:pPr>
              <w:rPr>
                <w:noProof w:val="0"/>
                <w:lang w:val="fr-FR"/>
              </w:rPr>
            </w:pPr>
            <w:r w:rsidRPr="008C1B76">
              <w:rPr>
                <w:noProof w:val="0"/>
                <w:lang w:val="fr-FR"/>
              </w:rPr>
              <w:t>10,2</w:t>
            </w:r>
          </w:p>
        </w:tc>
        <w:tc>
          <w:tcPr>
            <w:tcW w:w="323" w:type="pct"/>
            <w:shd w:val="clear" w:color="auto" w:fill="auto"/>
            <w:vAlign w:val="center"/>
          </w:tcPr>
          <w:p w:rsidR="004428E0" w:rsidRPr="008C1B76" w:rsidRDefault="004428E0" w:rsidP="00493CAB">
            <w:pPr>
              <w:rPr>
                <w:noProof w:val="0"/>
              </w:rPr>
            </w:pPr>
            <w:r w:rsidRPr="008C1B76">
              <w:rPr>
                <w:noProof w:val="0"/>
              </w:rPr>
              <w:t>0,3</w:t>
            </w:r>
          </w:p>
        </w:tc>
        <w:tc>
          <w:tcPr>
            <w:tcW w:w="323" w:type="pct"/>
            <w:shd w:val="clear" w:color="auto" w:fill="auto"/>
            <w:vAlign w:val="center"/>
          </w:tcPr>
          <w:p w:rsidR="004428E0" w:rsidRPr="008C1B76" w:rsidRDefault="004428E0" w:rsidP="00493CAB">
            <w:pPr>
              <w:rPr>
                <w:noProof w:val="0"/>
              </w:rPr>
            </w:pPr>
            <w:r w:rsidRPr="008C1B76">
              <w:rPr>
                <w:noProof w:val="0"/>
              </w:rPr>
              <w:t>4,8</w:t>
            </w:r>
          </w:p>
        </w:tc>
        <w:tc>
          <w:tcPr>
            <w:tcW w:w="398" w:type="pct"/>
            <w:shd w:val="clear" w:color="auto" w:fill="auto"/>
            <w:vAlign w:val="center"/>
          </w:tcPr>
          <w:p w:rsidR="004428E0" w:rsidRPr="008C1B76" w:rsidRDefault="004428E0" w:rsidP="00493CAB">
            <w:pPr>
              <w:rPr>
                <w:noProof w:val="0"/>
              </w:rPr>
            </w:pPr>
            <w:r w:rsidRPr="008C1B76">
              <w:rPr>
                <w:noProof w:val="0"/>
              </w:rPr>
              <w:t>23,0</w:t>
            </w:r>
          </w:p>
        </w:tc>
        <w:tc>
          <w:tcPr>
            <w:tcW w:w="398" w:type="pct"/>
            <w:shd w:val="clear" w:color="auto" w:fill="auto"/>
            <w:vAlign w:val="center"/>
          </w:tcPr>
          <w:p w:rsidR="004428E0" w:rsidRPr="008C1B76" w:rsidRDefault="004428E0" w:rsidP="00493CAB">
            <w:pPr>
              <w:rPr>
                <w:noProof w:val="0"/>
              </w:rPr>
            </w:pPr>
            <w:r w:rsidRPr="008C1B76">
              <w:rPr>
                <w:noProof w:val="0"/>
              </w:rPr>
              <w:t>2,0</w:t>
            </w:r>
          </w:p>
        </w:tc>
        <w:tc>
          <w:tcPr>
            <w:tcW w:w="352" w:type="pct"/>
            <w:shd w:val="clear" w:color="auto" w:fill="auto"/>
            <w:vAlign w:val="center"/>
          </w:tcPr>
          <w:p w:rsidR="004428E0" w:rsidRPr="008C1B76" w:rsidRDefault="004428E0" w:rsidP="00493CAB">
            <w:pPr>
              <w:rPr>
                <w:noProof w:val="0"/>
              </w:rPr>
            </w:pPr>
            <w:r w:rsidRPr="008C1B76">
              <w:rPr>
                <w:noProof w:val="0"/>
              </w:rPr>
              <w:t>0,2</w:t>
            </w:r>
          </w:p>
        </w:tc>
        <w:tc>
          <w:tcPr>
            <w:tcW w:w="486" w:type="pct"/>
            <w:shd w:val="clear" w:color="auto" w:fill="auto"/>
            <w:vAlign w:val="center"/>
          </w:tcPr>
          <w:p w:rsidR="004428E0" w:rsidRPr="008C1B76" w:rsidRDefault="004428E0" w:rsidP="00493CAB">
            <w:pPr>
              <w:rPr>
                <w:noProof w:val="0"/>
              </w:rPr>
            </w:pPr>
            <w:r w:rsidRPr="008C1B76">
              <w:rPr>
                <w:noProof w:val="0"/>
              </w:rPr>
              <w:t>51,3</w:t>
            </w:r>
          </w:p>
        </w:tc>
      </w:tr>
    </w:tbl>
    <w:p w:rsidR="004428E0" w:rsidRPr="008C1B76" w:rsidRDefault="004428E0" w:rsidP="00493CAB">
      <w:pPr>
        <w:ind w:firstLine="720"/>
        <w:rPr>
          <w:noProof w:val="0"/>
          <w:lang w:val="fr-FR"/>
        </w:rPr>
      </w:pPr>
    </w:p>
    <w:p w:rsidR="004428E0" w:rsidRPr="008C1B76" w:rsidRDefault="004428E0" w:rsidP="00493CAB">
      <w:pPr>
        <w:ind w:firstLine="720"/>
        <w:rPr>
          <w:noProof w:val="0"/>
          <w:lang w:val="fr-FR"/>
        </w:rPr>
      </w:pPr>
      <w:r w:rsidRPr="008C1B76">
        <w:rPr>
          <w:noProof w:val="0"/>
          <w:lang w:val="fr-FR"/>
        </w:rPr>
        <w:t xml:space="preserve">Prezența culmilor montane înalte alături de advecțiile de mase de aer din diferite direcții paote duce la apariția locală a procesului de </w:t>
      </w:r>
      <w:r w:rsidRPr="008C1B76">
        <w:rPr>
          <w:iCs/>
          <w:noProof w:val="0"/>
          <w:lang w:val="fr-FR"/>
        </w:rPr>
        <w:t>foehnizarea a maselor de aer</w:t>
      </w:r>
      <w:r w:rsidRPr="008C1B76">
        <w:rPr>
          <w:noProof w:val="0"/>
          <w:lang w:val="fr-FR"/>
        </w:rPr>
        <w:t xml:space="preserve">, înspecial al celor dominante </w:t>
      </w:r>
      <w:r w:rsidR="00151B68" w:rsidRPr="008C1B76">
        <w:rPr>
          <w:noProof w:val="0"/>
          <w:lang w:val="fr-FR"/>
        </w:rPr>
        <w:t>–</w:t>
      </w:r>
      <w:r w:rsidRPr="008C1B76">
        <w:rPr>
          <w:noProof w:val="0"/>
          <w:lang w:val="fr-FR"/>
        </w:rPr>
        <w:t xml:space="preserve"> din</w:t>
      </w:r>
      <w:r w:rsidR="00151B68" w:rsidRPr="008C1B76">
        <w:rPr>
          <w:noProof w:val="0"/>
          <w:lang w:val="fr-FR"/>
        </w:rPr>
        <w:t xml:space="preserve"> </w:t>
      </w:r>
      <w:r w:rsidRPr="008C1B76">
        <w:rPr>
          <w:noProof w:val="0"/>
          <w:lang w:val="fr-FR"/>
        </w:rPr>
        <w:t>vestşinord-vest. Consecinţele</w:t>
      </w:r>
      <w:r w:rsidR="00151B68" w:rsidRPr="008C1B76">
        <w:rPr>
          <w:noProof w:val="0"/>
          <w:lang w:val="fr-FR"/>
        </w:rPr>
        <w:t xml:space="preserve"> </w:t>
      </w:r>
      <w:r w:rsidRPr="008C1B76">
        <w:rPr>
          <w:noProof w:val="0"/>
          <w:lang w:val="fr-FR"/>
        </w:rPr>
        <w:t>acestui</w:t>
      </w:r>
      <w:r w:rsidR="00151B68" w:rsidRPr="008C1B76">
        <w:rPr>
          <w:noProof w:val="0"/>
          <w:lang w:val="fr-FR"/>
        </w:rPr>
        <w:t xml:space="preserve"> </w:t>
      </w:r>
      <w:r w:rsidRPr="008C1B76">
        <w:rPr>
          <w:noProof w:val="0"/>
          <w:lang w:val="fr-FR"/>
        </w:rPr>
        <w:t>fenomen la nivel local sunt date de creșterea</w:t>
      </w:r>
      <w:r w:rsidR="00151B68" w:rsidRPr="008C1B76">
        <w:rPr>
          <w:noProof w:val="0"/>
          <w:lang w:val="fr-FR"/>
        </w:rPr>
        <w:t xml:space="preserve"> </w:t>
      </w:r>
      <w:r w:rsidRPr="008C1B76">
        <w:rPr>
          <w:noProof w:val="0"/>
          <w:lang w:val="fr-FR"/>
        </w:rPr>
        <w:t>temperaturii, scăderea</w:t>
      </w:r>
      <w:r w:rsidR="00151B68" w:rsidRPr="008C1B76">
        <w:rPr>
          <w:noProof w:val="0"/>
          <w:lang w:val="fr-FR"/>
        </w:rPr>
        <w:t xml:space="preserve"> </w:t>
      </w:r>
      <w:r w:rsidRPr="008C1B76">
        <w:rPr>
          <w:noProof w:val="0"/>
          <w:lang w:val="fr-FR"/>
        </w:rPr>
        <w:t>umidității relative a</w:t>
      </w:r>
      <w:r w:rsidR="00151B68" w:rsidRPr="008C1B76">
        <w:rPr>
          <w:noProof w:val="0"/>
          <w:lang w:val="fr-FR"/>
        </w:rPr>
        <w:t xml:space="preserve"> </w:t>
      </w:r>
      <w:r w:rsidRPr="008C1B76">
        <w:rPr>
          <w:noProof w:val="0"/>
          <w:lang w:val="fr-FR"/>
        </w:rPr>
        <w:t>aerului</w:t>
      </w:r>
      <w:r w:rsidR="00151B68" w:rsidRPr="008C1B76">
        <w:rPr>
          <w:noProof w:val="0"/>
          <w:lang w:val="fr-FR"/>
        </w:rPr>
        <w:t xml:space="preserve"> </w:t>
      </w:r>
      <w:r w:rsidRPr="008C1B76">
        <w:rPr>
          <w:noProof w:val="0"/>
          <w:lang w:val="fr-FR"/>
        </w:rPr>
        <w:t>determinând</w:t>
      </w:r>
      <w:r w:rsidR="00151B68" w:rsidRPr="008C1B76">
        <w:rPr>
          <w:noProof w:val="0"/>
          <w:lang w:val="fr-FR"/>
        </w:rPr>
        <w:t xml:space="preserve"> </w:t>
      </w:r>
      <w:r w:rsidRPr="008C1B76">
        <w:rPr>
          <w:noProof w:val="0"/>
          <w:lang w:val="fr-FR"/>
        </w:rPr>
        <w:t>pe</w:t>
      </w:r>
      <w:r w:rsidR="00151B68" w:rsidRPr="008C1B76">
        <w:rPr>
          <w:noProof w:val="0"/>
          <w:lang w:val="fr-FR"/>
        </w:rPr>
        <w:t xml:space="preserve"> </w:t>
      </w:r>
      <w:r w:rsidRPr="008C1B76">
        <w:rPr>
          <w:noProof w:val="0"/>
          <w:lang w:val="fr-FR"/>
        </w:rPr>
        <w:t>alocuri</w:t>
      </w:r>
      <w:r w:rsidR="00151B68" w:rsidRPr="008C1B76">
        <w:rPr>
          <w:noProof w:val="0"/>
          <w:lang w:val="fr-FR"/>
        </w:rPr>
        <w:t xml:space="preserve"> </w:t>
      </w:r>
      <w:r w:rsidRPr="008C1B76">
        <w:rPr>
          <w:noProof w:val="0"/>
          <w:lang w:val="fr-FR"/>
        </w:rPr>
        <w:t>modificarea</w:t>
      </w:r>
      <w:r w:rsidR="00151B68" w:rsidRPr="008C1B76">
        <w:rPr>
          <w:noProof w:val="0"/>
          <w:lang w:val="fr-FR"/>
        </w:rPr>
        <w:t xml:space="preserve"> </w:t>
      </w:r>
      <w:r w:rsidRPr="008C1B76">
        <w:rPr>
          <w:noProof w:val="0"/>
          <w:lang w:val="fr-FR"/>
        </w:rPr>
        <w:t>fazelor</w:t>
      </w:r>
      <w:r w:rsidR="00151B68" w:rsidRPr="008C1B76">
        <w:rPr>
          <w:noProof w:val="0"/>
          <w:lang w:val="fr-FR"/>
        </w:rPr>
        <w:t xml:space="preserve"> </w:t>
      </w:r>
      <w:r w:rsidRPr="008C1B76">
        <w:rPr>
          <w:noProof w:val="0"/>
          <w:lang w:val="fr-FR"/>
        </w:rPr>
        <w:t>fenologice</w:t>
      </w:r>
      <w:r w:rsidR="00151B68" w:rsidRPr="008C1B76">
        <w:rPr>
          <w:noProof w:val="0"/>
          <w:lang w:val="fr-FR"/>
        </w:rPr>
        <w:t xml:space="preserve"> </w:t>
      </w:r>
      <w:r w:rsidRPr="008C1B76">
        <w:rPr>
          <w:noProof w:val="0"/>
          <w:lang w:val="fr-FR"/>
        </w:rPr>
        <w:t>ale</w:t>
      </w:r>
      <w:r w:rsidR="00151B68" w:rsidRPr="008C1B76">
        <w:rPr>
          <w:noProof w:val="0"/>
          <w:lang w:val="fr-FR"/>
        </w:rPr>
        <w:t xml:space="preserve"> </w:t>
      </w:r>
      <w:r w:rsidRPr="008C1B76">
        <w:rPr>
          <w:noProof w:val="0"/>
          <w:lang w:val="fr-FR"/>
        </w:rPr>
        <w:t>unor</w:t>
      </w:r>
      <w:r w:rsidR="00151B68" w:rsidRPr="008C1B76">
        <w:rPr>
          <w:noProof w:val="0"/>
          <w:lang w:val="fr-FR"/>
        </w:rPr>
        <w:t xml:space="preserve"> </w:t>
      </w:r>
      <w:r w:rsidRPr="008C1B76">
        <w:rPr>
          <w:noProof w:val="0"/>
          <w:lang w:val="fr-FR"/>
        </w:rPr>
        <w:t xml:space="preserve">specii de plante de interescomunitar. </w:t>
      </w:r>
    </w:p>
    <w:p w:rsidR="004428E0" w:rsidRPr="008C1B76" w:rsidRDefault="004428E0" w:rsidP="00493CAB">
      <w:pPr>
        <w:ind w:firstLine="720"/>
        <w:rPr>
          <w:noProof w:val="0"/>
          <w:lang w:val="fr-FR"/>
        </w:rPr>
      </w:pPr>
      <w:r w:rsidRPr="008C1B76">
        <w:rPr>
          <w:noProof w:val="0"/>
          <w:lang w:val="fr-FR"/>
        </w:rPr>
        <w:t>În</w:t>
      </w:r>
      <w:r w:rsidR="00151B68" w:rsidRPr="008C1B76">
        <w:rPr>
          <w:noProof w:val="0"/>
          <w:lang w:val="fr-FR"/>
        </w:rPr>
        <w:t xml:space="preserve"> </w:t>
      </w:r>
      <w:r w:rsidRPr="008C1B76">
        <w:rPr>
          <w:noProof w:val="0"/>
          <w:lang w:val="fr-FR"/>
        </w:rPr>
        <w:t>același</w:t>
      </w:r>
      <w:r w:rsidR="00151B68" w:rsidRPr="008C1B76">
        <w:rPr>
          <w:noProof w:val="0"/>
          <w:lang w:val="fr-FR"/>
        </w:rPr>
        <w:t xml:space="preserve"> </w:t>
      </w:r>
      <w:r w:rsidRPr="008C1B76">
        <w:rPr>
          <w:noProof w:val="0"/>
          <w:lang w:val="fr-FR"/>
        </w:rPr>
        <w:t>timp</w:t>
      </w:r>
      <w:r w:rsidR="00151B68" w:rsidRPr="008C1B76">
        <w:rPr>
          <w:noProof w:val="0"/>
          <w:lang w:val="fr-FR"/>
        </w:rPr>
        <w:t xml:space="preserve"> </w:t>
      </w:r>
      <w:r w:rsidRPr="008C1B76">
        <w:rPr>
          <w:noProof w:val="0"/>
          <w:lang w:val="fr-FR"/>
        </w:rPr>
        <w:t>datorită</w:t>
      </w:r>
      <w:r w:rsidR="00151B68" w:rsidRPr="008C1B76">
        <w:rPr>
          <w:noProof w:val="0"/>
          <w:lang w:val="fr-FR"/>
        </w:rPr>
        <w:t xml:space="preserve"> </w:t>
      </w:r>
      <w:r w:rsidRPr="008C1B76">
        <w:rPr>
          <w:noProof w:val="0"/>
          <w:lang w:val="fr-FR"/>
        </w:rPr>
        <w:t>unor</w:t>
      </w:r>
      <w:r w:rsidR="00151B68" w:rsidRPr="008C1B76">
        <w:rPr>
          <w:noProof w:val="0"/>
          <w:lang w:val="fr-FR"/>
        </w:rPr>
        <w:t xml:space="preserve"> </w:t>
      </w:r>
      <w:r w:rsidRPr="008C1B76">
        <w:rPr>
          <w:noProof w:val="0"/>
          <w:lang w:val="fr-FR"/>
        </w:rPr>
        <w:t>situaţii</w:t>
      </w:r>
      <w:r w:rsidR="00151B68" w:rsidRPr="008C1B76">
        <w:rPr>
          <w:noProof w:val="0"/>
          <w:lang w:val="fr-FR"/>
        </w:rPr>
        <w:t xml:space="preserve"> </w:t>
      </w:r>
      <w:r w:rsidRPr="008C1B76">
        <w:rPr>
          <w:noProof w:val="0"/>
          <w:lang w:val="fr-FR"/>
        </w:rPr>
        <w:t>barice</w:t>
      </w:r>
      <w:r w:rsidR="00151B68" w:rsidRPr="008C1B76">
        <w:rPr>
          <w:noProof w:val="0"/>
          <w:lang w:val="fr-FR"/>
        </w:rPr>
        <w:t xml:space="preserve"> </w:t>
      </w:r>
      <w:r w:rsidRPr="008C1B76">
        <w:rPr>
          <w:noProof w:val="0"/>
          <w:lang w:val="fr-FR"/>
        </w:rPr>
        <w:t>speciale, generate de configuraţia</w:t>
      </w:r>
      <w:r w:rsidR="00151B68" w:rsidRPr="008C1B76">
        <w:rPr>
          <w:noProof w:val="0"/>
          <w:lang w:val="fr-FR"/>
        </w:rPr>
        <w:t xml:space="preserve"> </w:t>
      </w:r>
      <w:r w:rsidRPr="008C1B76">
        <w:rPr>
          <w:noProof w:val="0"/>
          <w:lang w:val="fr-FR"/>
        </w:rPr>
        <w:t>reliefului</w:t>
      </w:r>
      <w:r w:rsidR="00151B68" w:rsidRPr="008C1B76">
        <w:rPr>
          <w:noProof w:val="0"/>
          <w:lang w:val="fr-FR"/>
        </w:rPr>
        <w:t xml:space="preserve"> </w:t>
      </w:r>
      <w:r w:rsidRPr="008C1B76">
        <w:rPr>
          <w:noProof w:val="0"/>
          <w:lang w:val="fr-FR"/>
        </w:rPr>
        <w:t>apar</w:t>
      </w:r>
      <w:r w:rsidR="00151B68" w:rsidRPr="008C1B76">
        <w:rPr>
          <w:noProof w:val="0"/>
          <w:lang w:val="fr-FR"/>
        </w:rPr>
        <w:t xml:space="preserve"> </w:t>
      </w:r>
      <w:r w:rsidRPr="008C1B76">
        <w:rPr>
          <w:iCs/>
          <w:noProof w:val="0"/>
          <w:lang w:val="fr-FR"/>
        </w:rPr>
        <w:t>brizele de munte</w:t>
      </w:r>
      <w:r w:rsidR="00AE5016" w:rsidRPr="008C1B76">
        <w:rPr>
          <w:i/>
          <w:iCs/>
          <w:noProof w:val="0"/>
          <w:lang w:val="fr-FR"/>
        </w:rPr>
        <w:t xml:space="preserve">, </w:t>
      </w:r>
      <w:r w:rsidRPr="008C1B76">
        <w:rPr>
          <w:noProof w:val="0"/>
          <w:lang w:val="fr-FR"/>
        </w:rPr>
        <w:t>ziua, în</w:t>
      </w:r>
      <w:r w:rsidR="00AE5016" w:rsidRPr="008C1B76">
        <w:rPr>
          <w:noProof w:val="0"/>
          <w:lang w:val="fr-FR"/>
        </w:rPr>
        <w:t xml:space="preserve"> </w:t>
      </w:r>
      <w:r w:rsidRPr="008C1B76">
        <w:rPr>
          <w:noProof w:val="0"/>
          <w:lang w:val="fr-FR"/>
        </w:rPr>
        <w:t>condiţiile</w:t>
      </w:r>
      <w:r w:rsidR="00AE5016" w:rsidRPr="008C1B76">
        <w:rPr>
          <w:noProof w:val="0"/>
          <w:lang w:val="fr-FR"/>
        </w:rPr>
        <w:t xml:space="preserve"> </w:t>
      </w:r>
      <w:r w:rsidRPr="008C1B76">
        <w:rPr>
          <w:noProof w:val="0"/>
          <w:lang w:val="fr-FR"/>
        </w:rPr>
        <w:t>diferenţei de temperatură a versanţilor</w:t>
      </w:r>
      <w:r w:rsidR="00151B68" w:rsidRPr="008C1B76">
        <w:rPr>
          <w:noProof w:val="0"/>
          <w:lang w:val="fr-FR"/>
        </w:rPr>
        <w:t xml:space="preserve"> </w:t>
      </w:r>
      <w:r w:rsidRPr="008C1B76">
        <w:rPr>
          <w:noProof w:val="0"/>
          <w:lang w:val="fr-FR"/>
        </w:rPr>
        <w:t>încălziţi</w:t>
      </w:r>
      <w:r w:rsidR="00151B68" w:rsidRPr="008C1B76">
        <w:rPr>
          <w:noProof w:val="0"/>
          <w:lang w:val="fr-FR"/>
        </w:rPr>
        <w:t xml:space="preserve"> </w:t>
      </w:r>
      <w:r w:rsidRPr="008C1B76">
        <w:rPr>
          <w:noProof w:val="0"/>
          <w:lang w:val="fr-FR"/>
        </w:rPr>
        <w:t>fa</w:t>
      </w:r>
      <w:r w:rsidR="00AE5016" w:rsidRPr="008C1B76">
        <w:rPr>
          <w:noProof w:val="0"/>
          <w:lang w:val="fr-FR"/>
        </w:rPr>
        <w:t>ț</w:t>
      </w:r>
      <w:r w:rsidRPr="008C1B76">
        <w:rPr>
          <w:noProof w:val="0"/>
          <w:lang w:val="fr-FR"/>
        </w:rPr>
        <w:t xml:space="preserve">ă de </w:t>
      </w:r>
      <w:r w:rsidRPr="008C1B76">
        <w:rPr>
          <w:noProof w:val="0"/>
          <w:lang w:val="fr-FR"/>
        </w:rPr>
        <w:lastRenderedPageBreak/>
        <w:t>spaţiile</w:t>
      </w:r>
      <w:r w:rsidR="00151B68" w:rsidRPr="008C1B76">
        <w:rPr>
          <w:noProof w:val="0"/>
          <w:lang w:val="fr-FR"/>
        </w:rPr>
        <w:t xml:space="preserve"> </w:t>
      </w:r>
      <w:r w:rsidRPr="008C1B76">
        <w:rPr>
          <w:noProof w:val="0"/>
          <w:lang w:val="fr-FR"/>
        </w:rPr>
        <w:t>depresionare</w:t>
      </w:r>
      <w:r w:rsidR="00151B68" w:rsidRPr="008C1B76">
        <w:rPr>
          <w:noProof w:val="0"/>
          <w:lang w:val="fr-FR"/>
        </w:rPr>
        <w:t xml:space="preserve"> </w:t>
      </w:r>
      <w:r w:rsidRPr="008C1B76">
        <w:rPr>
          <w:noProof w:val="0"/>
          <w:lang w:val="fr-FR"/>
        </w:rPr>
        <w:t>adânci, inducând</w:t>
      </w:r>
      <w:r w:rsidR="00151B68" w:rsidRPr="008C1B76">
        <w:rPr>
          <w:noProof w:val="0"/>
          <w:lang w:val="fr-FR"/>
        </w:rPr>
        <w:t xml:space="preserve"> </w:t>
      </w:r>
      <w:r w:rsidR="00AE5016" w:rsidRPr="008C1B76">
        <w:rPr>
          <w:noProof w:val="0"/>
          <w:lang w:val="fr-FR"/>
        </w:rPr>
        <w:t>inversiuni de temperatură</w:t>
      </w:r>
      <w:r w:rsidRPr="008C1B76">
        <w:rPr>
          <w:noProof w:val="0"/>
          <w:lang w:val="fr-FR"/>
        </w:rPr>
        <w:t xml:space="preserve"> şi</w:t>
      </w:r>
      <w:r w:rsidR="00151B68" w:rsidRPr="008C1B76">
        <w:rPr>
          <w:noProof w:val="0"/>
          <w:lang w:val="fr-FR"/>
        </w:rPr>
        <w:t xml:space="preserve"> </w:t>
      </w:r>
      <w:r w:rsidRPr="008C1B76">
        <w:rPr>
          <w:noProof w:val="0"/>
          <w:lang w:val="fr-FR"/>
        </w:rPr>
        <w:t>cea</w:t>
      </w:r>
      <w:r w:rsidR="00151B68" w:rsidRPr="008C1B76">
        <w:rPr>
          <w:noProof w:val="0"/>
          <w:lang w:val="fr-FR"/>
        </w:rPr>
        <w:t xml:space="preserve"> </w:t>
      </w:r>
      <w:r w:rsidRPr="008C1B76">
        <w:rPr>
          <w:iCs/>
          <w:noProof w:val="0"/>
          <w:lang w:val="fr-FR"/>
        </w:rPr>
        <w:t>de vale</w:t>
      </w:r>
      <w:r w:rsidR="00AE5016" w:rsidRPr="008C1B76">
        <w:rPr>
          <w:i/>
          <w:iCs/>
          <w:noProof w:val="0"/>
          <w:lang w:val="fr-FR"/>
        </w:rPr>
        <w:t xml:space="preserve">, </w:t>
      </w:r>
      <w:r w:rsidRPr="008C1B76">
        <w:rPr>
          <w:noProof w:val="0"/>
          <w:lang w:val="fr-FR"/>
        </w:rPr>
        <w:t>generând</w:t>
      </w:r>
      <w:r w:rsidR="00151B68" w:rsidRPr="008C1B76">
        <w:rPr>
          <w:noProof w:val="0"/>
          <w:lang w:val="fr-FR"/>
        </w:rPr>
        <w:t xml:space="preserve"> </w:t>
      </w:r>
      <w:r w:rsidRPr="008C1B76">
        <w:rPr>
          <w:noProof w:val="0"/>
          <w:lang w:val="fr-FR"/>
        </w:rPr>
        <w:t>ascensiunea</w:t>
      </w:r>
      <w:r w:rsidR="00151B68" w:rsidRPr="008C1B76">
        <w:rPr>
          <w:noProof w:val="0"/>
          <w:lang w:val="fr-FR"/>
        </w:rPr>
        <w:t xml:space="preserve"> </w:t>
      </w:r>
      <w:r w:rsidRPr="008C1B76">
        <w:rPr>
          <w:noProof w:val="0"/>
          <w:lang w:val="fr-FR"/>
        </w:rPr>
        <w:t>aerului mai cald</w:t>
      </w:r>
      <w:r w:rsidR="00151B68" w:rsidRPr="008C1B76">
        <w:rPr>
          <w:noProof w:val="0"/>
          <w:lang w:val="fr-FR"/>
        </w:rPr>
        <w:t xml:space="preserve"> </w:t>
      </w:r>
      <w:r w:rsidRPr="008C1B76">
        <w:rPr>
          <w:noProof w:val="0"/>
          <w:lang w:val="fr-FR"/>
        </w:rPr>
        <w:t>spre</w:t>
      </w:r>
      <w:r w:rsidR="00AE5016" w:rsidRPr="008C1B76">
        <w:rPr>
          <w:noProof w:val="0"/>
          <w:lang w:val="fr-FR"/>
        </w:rPr>
        <w:t xml:space="preserve"> </w:t>
      </w:r>
      <w:r w:rsidRPr="008C1B76">
        <w:rPr>
          <w:noProof w:val="0"/>
          <w:lang w:val="fr-FR"/>
        </w:rPr>
        <w:t>culmile</w:t>
      </w:r>
      <w:r w:rsidR="00151B68" w:rsidRPr="008C1B76">
        <w:rPr>
          <w:noProof w:val="0"/>
          <w:lang w:val="fr-FR"/>
        </w:rPr>
        <w:t xml:space="preserve"> </w:t>
      </w:r>
      <w:r w:rsidRPr="008C1B76">
        <w:rPr>
          <w:noProof w:val="0"/>
          <w:lang w:val="fr-FR"/>
        </w:rPr>
        <w:t>montane</w:t>
      </w:r>
      <w:r w:rsidR="00151B68" w:rsidRPr="008C1B76">
        <w:rPr>
          <w:noProof w:val="0"/>
          <w:lang w:val="fr-FR"/>
        </w:rPr>
        <w:t xml:space="preserve"> </w:t>
      </w:r>
      <w:r w:rsidRPr="008C1B76">
        <w:rPr>
          <w:noProof w:val="0"/>
          <w:lang w:val="fr-FR"/>
        </w:rPr>
        <w:t>și</w:t>
      </w:r>
      <w:r w:rsidR="00151B68" w:rsidRPr="008C1B76">
        <w:rPr>
          <w:noProof w:val="0"/>
          <w:lang w:val="fr-FR"/>
        </w:rPr>
        <w:t xml:space="preserve"> </w:t>
      </w:r>
      <w:r w:rsidRPr="008C1B76">
        <w:rPr>
          <w:noProof w:val="0"/>
          <w:lang w:val="fr-FR"/>
        </w:rPr>
        <w:t>formarea</w:t>
      </w:r>
      <w:r w:rsidR="00151B68" w:rsidRPr="008C1B76">
        <w:rPr>
          <w:noProof w:val="0"/>
          <w:lang w:val="fr-FR"/>
        </w:rPr>
        <w:t xml:space="preserve"> </w:t>
      </w:r>
      <w:r w:rsidR="00AE5016" w:rsidRPr="008C1B76">
        <w:rPr>
          <w:noProof w:val="0"/>
          <w:lang w:val="fr-FR"/>
        </w:rPr>
        <w:t>norilor</w:t>
      </w:r>
      <w:r w:rsidRPr="008C1B76">
        <w:rPr>
          <w:noProof w:val="0"/>
          <w:lang w:val="fr-FR"/>
        </w:rPr>
        <w:t xml:space="preserve">. </w:t>
      </w:r>
    </w:p>
    <w:p w:rsidR="004428E0" w:rsidRPr="008C1B76" w:rsidRDefault="004428E0" w:rsidP="00493CAB">
      <w:pPr>
        <w:ind w:firstLine="720"/>
        <w:rPr>
          <w:noProof w:val="0"/>
          <w:lang w:val="fr-FR"/>
        </w:rPr>
      </w:pPr>
      <w:r w:rsidRPr="008C1B76">
        <w:rPr>
          <w:bCs/>
          <w:iCs/>
          <w:noProof w:val="0"/>
          <w:lang w:val="fr-FR"/>
        </w:rPr>
        <w:t>În</w:t>
      </w:r>
      <w:r w:rsidR="00914766" w:rsidRPr="008C1B76">
        <w:rPr>
          <w:bCs/>
          <w:iCs/>
          <w:noProof w:val="0"/>
          <w:lang w:val="fr-FR"/>
        </w:rPr>
        <w:t xml:space="preserve"> </w:t>
      </w:r>
      <w:r w:rsidRPr="008C1B76">
        <w:rPr>
          <w:bCs/>
          <w:iCs/>
          <w:noProof w:val="0"/>
          <w:lang w:val="fr-FR"/>
        </w:rPr>
        <w:t>categoria</w:t>
      </w:r>
      <w:r w:rsidR="00914766" w:rsidRPr="008C1B76">
        <w:rPr>
          <w:bCs/>
          <w:iCs/>
          <w:noProof w:val="0"/>
          <w:lang w:val="fr-FR"/>
        </w:rPr>
        <w:t xml:space="preserve"> Fenomene </w:t>
      </w:r>
      <w:r w:rsidRPr="008C1B76">
        <w:rPr>
          <w:bCs/>
          <w:iCs/>
          <w:noProof w:val="0"/>
          <w:lang w:val="fr-FR"/>
        </w:rPr>
        <w:t>meteorologice</w:t>
      </w:r>
      <w:r w:rsidR="00914766" w:rsidRPr="008C1B76">
        <w:rPr>
          <w:bCs/>
          <w:iCs/>
          <w:noProof w:val="0"/>
          <w:lang w:val="fr-FR"/>
        </w:rPr>
        <w:t xml:space="preserve"> </w:t>
      </w:r>
      <w:r w:rsidRPr="008C1B76">
        <w:rPr>
          <w:bCs/>
          <w:iCs/>
          <w:noProof w:val="0"/>
          <w:lang w:val="fr-FR"/>
        </w:rPr>
        <w:t>periculoase</w:t>
      </w:r>
      <w:r w:rsidR="00914766" w:rsidRPr="008C1B76">
        <w:rPr>
          <w:b/>
          <w:bCs/>
          <w:i/>
          <w:iCs/>
          <w:noProof w:val="0"/>
          <w:lang w:val="fr-FR"/>
        </w:rPr>
        <w:t xml:space="preserve"> </w:t>
      </w:r>
      <w:r w:rsidRPr="008C1B76">
        <w:rPr>
          <w:bCs/>
          <w:iCs/>
          <w:noProof w:val="0"/>
          <w:lang w:val="fr-FR"/>
        </w:rPr>
        <w:t>arealul</w:t>
      </w:r>
      <w:r w:rsidR="00914766" w:rsidRPr="008C1B76">
        <w:rPr>
          <w:bCs/>
          <w:iCs/>
          <w:noProof w:val="0"/>
          <w:lang w:val="fr-FR"/>
        </w:rPr>
        <w:t xml:space="preserve"> </w:t>
      </w:r>
      <w:r w:rsidRPr="008C1B76">
        <w:rPr>
          <w:bCs/>
          <w:iCs/>
          <w:noProof w:val="0"/>
          <w:lang w:val="fr-FR"/>
        </w:rPr>
        <w:t>sitului</w:t>
      </w:r>
      <w:r w:rsidR="00914766" w:rsidRPr="008C1B76">
        <w:rPr>
          <w:bCs/>
          <w:iCs/>
          <w:noProof w:val="0"/>
          <w:lang w:val="fr-FR"/>
        </w:rPr>
        <w:t xml:space="preserve"> </w:t>
      </w:r>
      <w:r w:rsidRPr="008C1B76">
        <w:rPr>
          <w:bCs/>
          <w:iCs/>
          <w:noProof w:val="0"/>
        </w:rPr>
        <w:t>ROSCI0033 Cheile Șugaului Munticelu este afectat de</w:t>
      </w:r>
      <w:r w:rsidR="00914766" w:rsidRPr="008C1B76">
        <w:rPr>
          <w:bCs/>
          <w:iCs/>
          <w:noProof w:val="0"/>
        </w:rPr>
        <w:t xml:space="preserve"> </w:t>
      </w:r>
      <w:r w:rsidRPr="008C1B76">
        <w:rPr>
          <w:bCs/>
          <w:iCs/>
          <w:noProof w:val="0"/>
        </w:rPr>
        <w:t>îngheț,</w:t>
      </w:r>
      <w:r w:rsidR="00914766" w:rsidRPr="008C1B76">
        <w:rPr>
          <w:bCs/>
          <w:iCs/>
          <w:noProof w:val="0"/>
        </w:rPr>
        <w:t xml:space="preserve"> </w:t>
      </w:r>
      <w:r w:rsidRPr="008C1B76">
        <w:rPr>
          <w:noProof w:val="0"/>
          <w:lang w:val="fr-FR"/>
        </w:rPr>
        <w:t>polei, brumă, chiciură</w:t>
      </w:r>
      <w:r w:rsidR="00914766" w:rsidRPr="008C1B76">
        <w:rPr>
          <w:noProof w:val="0"/>
          <w:lang w:val="fr-FR"/>
        </w:rPr>
        <w:t xml:space="preserve"> </w:t>
      </w:r>
      <w:r w:rsidRPr="008C1B76">
        <w:rPr>
          <w:noProof w:val="0"/>
          <w:lang w:val="fr-FR"/>
        </w:rPr>
        <w:t>şi</w:t>
      </w:r>
      <w:r w:rsidR="00914766" w:rsidRPr="008C1B76">
        <w:rPr>
          <w:noProof w:val="0"/>
          <w:lang w:val="fr-FR"/>
        </w:rPr>
        <w:t xml:space="preserve"> </w:t>
      </w:r>
      <w:r w:rsidRPr="008C1B76">
        <w:rPr>
          <w:noProof w:val="0"/>
          <w:lang w:val="fr-FR"/>
        </w:rPr>
        <w:t>ceaţă</w:t>
      </w:r>
      <w:r w:rsidR="00914766" w:rsidRPr="008C1B76">
        <w:rPr>
          <w:noProof w:val="0"/>
          <w:lang w:val="fr-FR"/>
        </w:rPr>
        <w:t xml:space="preserve"> </w:t>
      </w:r>
      <w:r w:rsidRPr="008C1B76">
        <w:rPr>
          <w:noProof w:val="0"/>
          <w:lang w:val="fr-FR"/>
        </w:rPr>
        <w:t>în</w:t>
      </w:r>
      <w:r w:rsidR="00914766" w:rsidRPr="008C1B76">
        <w:rPr>
          <w:noProof w:val="0"/>
          <w:lang w:val="fr-FR"/>
        </w:rPr>
        <w:t xml:space="preserve"> </w:t>
      </w:r>
      <w:r w:rsidRPr="008C1B76">
        <w:rPr>
          <w:noProof w:val="0"/>
          <w:lang w:val="fr-FR"/>
        </w:rPr>
        <w:t>semestrulr</w:t>
      </w:r>
      <w:r w:rsidR="00914766" w:rsidRPr="008C1B76">
        <w:rPr>
          <w:noProof w:val="0"/>
          <w:lang w:val="fr-FR"/>
        </w:rPr>
        <w:t xml:space="preserve"> </w:t>
      </w:r>
      <w:r w:rsidRPr="008C1B76">
        <w:rPr>
          <w:noProof w:val="0"/>
          <w:lang w:val="fr-FR"/>
        </w:rPr>
        <w:t>ece al anului</w:t>
      </w:r>
      <w:r w:rsidR="00914766" w:rsidRPr="008C1B76">
        <w:rPr>
          <w:noProof w:val="0"/>
          <w:lang w:val="fr-FR"/>
        </w:rPr>
        <w:t xml:space="preserve"> </w:t>
      </w:r>
      <w:r w:rsidRPr="008C1B76">
        <w:rPr>
          <w:noProof w:val="0"/>
          <w:lang w:val="fr-FR"/>
        </w:rPr>
        <w:t>şi</w:t>
      </w:r>
      <w:r w:rsidR="00914766" w:rsidRPr="008C1B76">
        <w:rPr>
          <w:noProof w:val="0"/>
          <w:lang w:val="fr-FR"/>
        </w:rPr>
        <w:t xml:space="preserve"> </w:t>
      </w:r>
      <w:r w:rsidRPr="008C1B76">
        <w:rPr>
          <w:noProof w:val="0"/>
          <w:lang w:val="fr-FR"/>
        </w:rPr>
        <w:t>grindină, averse de ploaie, grindină</w:t>
      </w:r>
      <w:r w:rsidR="00914766" w:rsidRPr="008C1B76">
        <w:rPr>
          <w:noProof w:val="0"/>
          <w:lang w:val="fr-FR"/>
        </w:rPr>
        <w:t xml:space="preserve"> </w:t>
      </w:r>
      <w:r w:rsidRPr="008C1B76">
        <w:rPr>
          <w:noProof w:val="0"/>
          <w:lang w:val="fr-FR"/>
        </w:rPr>
        <w:t>şi</w:t>
      </w:r>
      <w:r w:rsidR="00914766" w:rsidRPr="008C1B76">
        <w:rPr>
          <w:noProof w:val="0"/>
          <w:lang w:val="fr-FR"/>
        </w:rPr>
        <w:t xml:space="preserve"> </w:t>
      </w:r>
      <w:r w:rsidRPr="008C1B76">
        <w:rPr>
          <w:noProof w:val="0"/>
          <w:lang w:val="fr-FR"/>
        </w:rPr>
        <w:t>fenomene</w:t>
      </w:r>
      <w:r w:rsidR="00914766" w:rsidRPr="008C1B76">
        <w:rPr>
          <w:noProof w:val="0"/>
          <w:lang w:val="fr-FR"/>
        </w:rPr>
        <w:t xml:space="preserve"> </w:t>
      </w:r>
      <w:r w:rsidRPr="008C1B76">
        <w:rPr>
          <w:noProof w:val="0"/>
          <w:lang w:val="fr-FR"/>
        </w:rPr>
        <w:t>orajoase</w:t>
      </w:r>
      <w:r w:rsidR="00914766" w:rsidRPr="008C1B76">
        <w:rPr>
          <w:noProof w:val="0"/>
          <w:lang w:val="fr-FR"/>
        </w:rPr>
        <w:t xml:space="preserve"> </w:t>
      </w:r>
      <w:r w:rsidRPr="008C1B76">
        <w:rPr>
          <w:noProof w:val="0"/>
          <w:lang w:val="fr-FR"/>
        </w:rPr>
        <w:t>în</w:t>
      </w:r>
      <w:r w:rsidR="00914766" w:rsidRPr="008C1B76">
        <w:rPr>
          <w:noProof w:val="0"/>
          <w:lang w:val="fr-FR"/>
        </w:rPr>
        <w:t xml:space="preserve"> </w:t>
      </w:r>
      <w:r w:rsidRPr="008C1B76">
        <w:rPr>
          <w:noProof w:val="0"/>
          <w:lang w:val="fr-FR"/>
        </w:rPr>
        <w:t>semestrul</w:t>
      </w:r>
      <w:r w:rsidR="00914766" w:rsidRPr="008C1B76">
        <w:rPr>
          <w:noProof w:val="0"/>
          <w:lang w:val="fr-FR"/>
        </w:rPr>
        <w:t xml:space="preserve"> </w:t>
      </w:r>
      <w:r w:rsidRPr="008C1B76">
        <w:rPr>
          <w:noProof w:val="0"/>
          <w:lang w:val="fr-FR"/>
        </w:rPr>
        <w:t>cald.</w:t>
      </w:r>
      <w:r w:rsidR="00914766" w:rsidRPr="008C1B76">
        <w:rPr>
          <w:noProof w:val="0"/>
          <w:lang w:val="fr-FR"/>
        </w:rPr>
        <w:t xml:space="preserve"> </w:t>
      </w:r>
      <w:r w:rsidRPr="008C1B76">
        <w:rPr>
          <w:noProof w:val="0"/>
          <w:lang w:val="fr-FR"/>
        </w:rPr>
        <w:t>Manifestarea</w:t>
      </w:r>
      <w:r w:rsidR="00914766" w:rsidRPr="008C1B76">
        <w:rPr>
          <w:noProof w:val="0"/>
          <w:lang w:val="fr-FR"/>
        </w:rPr>
        <w:t xml:space="preserve"> </w:t>
      </w:r>
      <w:r w:rsidRPr="008C1B76">
        <w:rPr>
          <w:noProof w:val="0"/>
          <w:lang w:val="fr-FR"/>
        </w:rPr>
        <w:t>cu</w:t>
      </w:r>
      <w:r w:rsidR="00914766" w:rsidRPr="008C1B76">
        <w:rPr>
          <w:noProof w:val="0"/>
          <w:lang w:val="fr-FR"/>
        </w:rPr>
        <w:t xml:space="preserve"> </w:t>
      </w:r>
      <w:r w:rsidRPr="008C1B76">
        <w:rPr>
          <w:noProof w:val="0"/>
          <w:lang w:val="fr-FR"/>
        </w:rPr>
        <w:t>intensitate a acestor</w:t>
      </w:r>
      <w:r w:rsidR="00914766" w:rsidRPr="008C1B76">
        <w:rPr>
          <w:noProof w:val="0"/>
          <w:lang w:val="fr-FR"/>
        </w:rPr>
        <w:t xml:space="preserve"> </w:t>
      </w:r>
      <w:r w:rsidRPr="008C1B76">
        <w:rPr>
          <w:noProof w:val="0"/>
          <w:lang w:val="fr-FR"/>
        </w:rPr>
        <w:t>fenomene</w:t>
      </w:r>
      <w:r w:rsidR="00914766" w:rsidRPr="008C1B76">
        <w:rPr>
          <w:noProof w:val="0"/>
          <w:lang w:val="fr-FR"/>
        </w:rPr>
        <w:t xml:space="preserve"> </w:t>
      </w:r>
      <w:r w:rsidRPr="008C1B76">
        <w:rPr>
          <w:noProof w:val="0"/>
          <w:lang w:val="fr-FR"/>
        </w:rPr>
        <w:t>determină</w:t>
      </w:r>
      <w:r w:rsidR="00914766" w:rsidRPr="008C1B76">
        <w:rPr>
          <w:noProof w:val="0"/>
          <w:lang w:val="fr-FR"/>
        </w:rPr>
        <w:t xml:space="preserve"> </w:t>
      </w:r>
      <w:r w:rsidRPr="008C1B76">
        <w:rPr>
          <w:noProof w:val="0"/>
          <w:lang w:val="fr-FR"/>
        </w:rPr>
        <w:t>în</w:t>
      </w:r>
      <w:r w:rsidR="00914766" w:rsidRPr="008C1B76">
        <w:rPr>
          <w:noProof w:val="0"/>
          <w:lang w:val="fr-FR"/>
        </w:rPr>
        <w:t xml:space="preserve"> </w:t>
      </w:r>
      <w:r w:rsidRPr="008C1B76">
        <w:rPr>
          <w:noProof w:val="0"/>
          <w:lang w:val="fr-FR"/>
        </w:rPr>
        <w:t>mod</w:t>
      </w:r>
      <w:r w:rsidR="00914766" w:rsidRPr="008C1B76">
        <w:rPr>
          <w:noProof w:val="0"/>
          <w:lang w:val="fr-FR"/>
        </w:rPr>
        <w:t xml:space="preserve"> </w:t>
      </w:r>
      <w:r w:rsidRPr="008C1B76">
        <w:rPr>
          <w:noProof w:val="0"/>
          <w:lang w:val="fr-FR"/>
        </w:rPr>
        <w:t>obişnuit</w:t>
      </w:r>
      <w:r w:rsidR="00914766" w:rsidRPr="008C1B76">
        <w:rPr>
          <w:noProof w:val="0"/>
          <w:lang w:val="fr-FR"/>
        </w:rPr>
        <w:t xml:space="preserve"> </w:t>
      </w:r>
      <w:r w:rsidRPr="008C1B76">
        <w:rPr>
          <w:noProof w:val="0"/>
          <w:lang w:val="fr-FR"/>
        </w:rPr>
        <w:t>pagube</w:t>
      </w:r>
      <w:r w:rsidR="00914766" w:rsidRPr="008C1B76">
        <w:rPr>
          <w:noProof w:val="0"/>
          <w:lang w:val="fr-FR"/>
        </w:rPr>
        <w:t xml:space="preserve"> </w:t>
      </w:r>
      <w:r w:rsidRPr="008C1B76">
        <w:rPr>
          <w:noProof w:val="0"/>
          <w:lang w:val="fr-FR"/>
        </w:rPr>
        <w:t>și</w:t>
      </w:r>
      <w:r w:rsidR="00914766" w:rsidRPr="008C1B76">
        <w:rPr>
          <w:noProof w:val="0"/>
          <w:lang w:val="fr-FR"/>
        </w:rPr>
        <w:t xml:space="preserve"> </w:t>
      </w:r>
      <w:r w:rsidRPr="008C1B76">
        <w:rPr>
          <w:noProof w:val="0"/>
          <w:lang w:val="fr-FR"/>
        </w:rPr>
        <w:t>afectează</w:t>
      </w:r>
      <w:r w:rsidR="00914766" w:rsidRPr="008C1B76">
        <w:rPr>
          <w:noProof w:val="0"/>
          <w:lang w:val="fr-FR"/>
        </w:rPr>
        <w:t xml:space="preserve"> </w:t>
      </w:r>
      <w:r w:rsidRPr="008C1B76">
        <w:rPr>
          <w:noProof w:val="0"/>
          <w:lang w:val="fr-FR"/>
        </w:rPr>
        <w:t>habitatul</w:t>
      </w:r>
      <w:r w:rsidR="00914766" w:rsidRPr="008C1B76">
        <w:rPr>
          <w:noProof w:val="0"/>
          <w:lang w:val="fr-FR"/>
        </w:rPr>
        <w:t xml:space="preserve"> </w:t>
      </w:r>
      <w:r w:rsidRPr="008C1B76">
        <w:rPr>
          <w:noProof w:val="0"/>
          <w:lang w:val="fr-FR"/>
        </w:rPr>
        <w:t>unor</w:t>
      </w:r>
      <w:r w:rsidR="00914766" w:rsidRPr="008C1B76">
        <w:rPr>
          <w:noProof w:val="0"/>
          <w:lang w:val="fr-FR"/>
        </w:rPr>
        <w:t xml:space="preserve"> </w:t>
      </w:r>
      <w:r w:rsidRPr="008C1B76">
        <w:rPr>
          <w:noProof w:val="0"/>
          <w:lang w:val="fr-FR"/>
        </w:rPr>
        <w:t>specii de plante și animale. Primul</w:t>
      </w:r>
      <w:r w:rsidR="00914766" w:rsidRPr="008C1B76">
        <w:rPr>
          <w:noProof w:val="0"/>
          <w:lang w:val="fr-FR"/>
        </w:rPr>
        <w:t xml:space="preserve"> </w:t>
      </w:r>
      <w:r w:rsidR="00AE5016" w:rsidRPr="008C1B76">
        <w:rPr>
          <w:noProof w:val="0"/>
          <w:lang w:val="fr-FR"/>
        </w:rPr>
        <w:t>î</w:t>
      </w:r>
      <w:r w:rsidRPr="008C1B76">
        <w:rPr>
          <w:noProof w:val="0"/>
          <w:lang w:val="fr-FR"/>
        </w:rPr>
        <w:t>nghe</w:t>
      </w:r>
      <w:r w:rsidR="00AE5016" w:rsidRPr="008C1B76">
        <w:rPr>
          <w:noProof w:val="0"/>
          <w:lang w:val="fr-FR"/>
        </w:rPr>
        <w:t>ț</w:t>
      </w:r>
      <w:r w:rsidRPr="008C1B76">
        <w:rPr>
          <w:noProof w:val="0"/>
          <w:lang w:val="fr-FR"/>
        </w:rPr>
        <w:t xml:space="preserve"> se </w:t>
      </w:r>
      <w:r w:rsidR="00AE5016" w:rsidRPr="008C1B76">
        <w:rPr>
          <w:noProof w:val="0"/>
          <w:lang w:val="fr-FR"/>
        </w:rPr>
        <w:t>î</w:t>
      </w:r>
      <w:r w:rsidRPr="008C1B76">
        <w:rPr>
          <w:noProof w:val="0"/>
          <w:lang w:val="fr-FR"/>
        </w:rPr>
        <w:t>nregistreaz</w:t>
      </w:r>
      <w:r w:rsidR="00AE5016" w:rsidRPr="008C1B76">
        <w:rPr>
          <w:noProof w:val="0"/>
          <w:lang w:val="fr-FR"/>
        </w:rPr>
        <w:t>ă</w:t>
      </w:r>
      <w:r w:rsidRPr="008C1B76">
        <w:rPr>
          <w:noProof w:val="0"/>
          <w:lang w:val="fr-FR"/>
        </w:rPr>
        <w:t xml:space="preserve"> de obicei la 1 octombrie</w:t>
      </w:r>
      <w:r w:rsidR="00914766" w:rsidRPr="008C1B76">
        <w:rPr>
          <w:noProof w:val="0"/>
          <w:lang w:val="fr-FR"/>
        </w:rPr>
        <w:t xml:space="preserve"> </w:t>
      </w:r>
      <w:r w:rsidRPr="008C1B76">
        <w:rPr>
          <w:noProof w:val="0"/>
          <w:lang w:val="fr-FR"/>
        </w:rPr>
        <w:t>iar</w:t>
      </w:r>
      <w:r w:rsidR="00914766" w:rsidRPr="008C1B76">
        <w:rPr>
          <w:noProof w:val="0"/>
          <w:lang w:val="fr-FR"/>
        </w:rPr>
        <w:t xml:space="preserve"> </w:t>
      </w:r>
      <w:r w:rsidRPr="008C1B76">
        <w:rPr>
          <w:noProof w:val="0"/>
          <w:lang w:val="fr-FR"/>
        </w:rPr>
        <w:t>ultimul la 1 mai. Poleiul</w:t>
      </w:r>
      <w:r w:rsidR="00914766" w:rsidRPr="008C1B76">
        <w:rPr>
          <w:noProof w:val="0"/>
          <w:lang w:val="fr-FR"/>
        </w:rPr>
        <w:t xml:space="preserve"> </w:t>
      </w:r>
      <w:r w:rsidRPr="008C1B76">
        <w:rPr>
          <w:noProof w:val="0"/>
          <w:lang w:val="fr-FR"/>
        </w:rPr>
        <w:t>apare</w:t>
      </w:r>
      <w:r w:rsidR="00914766" w:rsidRPr="008C1B76">
        <w:rPr>
          <w:noProof w:val="0"/>
          <w:lang w:val="fr-FR"/>
        </w:rPr>
        <w:t xml:space="preserve"> </w:t>
      </w:r>
      <w:r w:rsidRPr="008C1B76">
        <w:rPr>
          <w:noProof w:val="0"/>
          <w:lang w:val="fr-FR"/>
        </w:rPr>
        <w:t>începând</w:t>
      </w:r>
      <w:r w:rsidR="00914766" w:rsidRPr="008C1B76">
        <w:rPr>
          <w:noProof w:val="0"/>
          <w:lang w:val="fr-FR"/>
        </w:rPr>
        <w:t xml:space="preserve"> </w:t>
      </w:r>
      <w:r w:rsidRPr="008C1B76">
        <w:rPr>
          <w:noProof w:val="0"/>
          <w:lang w:val="fr-FR"/>
        </w:rPr>
        <w:t>cu</w:t>
      </w:r>
      <w:r w:rsidR="00914766" w:rsidRPr="008C1B76">
        <w:rPr>
          <w:noProof w:val="0"/>
          <w:lang w:val="fr-FR"/>
        </w:rPr>
        <w:t xml:space="preserve"> </w:t>
      </w:r>
      <w:r w:rsidRPr="008C1B76">
        <w:rPr>
          <w:noProof w:val="0"/>
          <w:lang w:val="fr-FR"/>
        </w:rPr>
        <w:t>luna</w:t>
      </w:r>
      <w:r w:rsidR="00914766" w:rsidRPr="008C1B76">
        <w:rPr>
          <w:noProof w:val="0"/>
          <w:lang w:val="fr-FR"/>
        </w:rPr>
        <w:t xml:space="preserve"> </w:t>
      </w:r>
      <w:r w:rsidRPr="008C1B76">
        <w:rPr>
          <w:noProof w:val="0"/>
          <w:lang w:val="fr-FR"/>
        </w:rPr>
        <w:t>noiembrie, cu</w:t>
      </w:r>
      <w:r w:rsidR="00914766" w:rsidRPr="008C1B76">
        <w:rPr>
          <w:noProof w:val="0"/>
          <w:lang w:val="fr-FR"/>
        </w:rPr>
        <w:t xml:space="preserve"> </w:t>
      </w:r>
      <w:r w:rsidRPr="008C1B76">
        <w:rPr>
          <w:noProof w:val="0"/>
          <w:lang w:val="fr-FR"/>
        </w:rPr>
        <w:t>durate</w:t>
      </w:r>
      <w:r w:rsidR="00914766" w:rsidRPr="008C1B76">
        <w:rPr>
          <w:noProof w:val="0"/>
          <w:lang w:val="fr-FR"/>
        </w:rPr>
        <w:t xml:space="preserve"> </w:t>
      </w:r>
      <w:r w:rsidRPr="008C1B76">
        <w:rPr>
          <w:noProof w:val="0"/>
          <w:lang w:val="fr-FR"/>
        </w:rPr>
        <w:t>scurte, putând</w:t>
      </w:r>
      <w:r w:rsidR="00914766" w:rsidRPr="008C1B76">
        <w:rPr>
          <w:noProof w:val="0"/>
          <w:lang w:val="fr-FR"/>
        </w:rPr>
        <w:t xml:space="preserve"> </w:t>
      </w:r>
      <w:r w:rsidRPr="008C1B76">
        <w:rPr>
          <w:noProof w:val="0"/>
          <w:lang w:val="fr-FR"/>
        </w:rPr>
        <w:t>apărea</w:t>
      </w:r>
      <w:r w:rsidR="00914766" w:rsidRPr="008C1B76">
        <w:rPr>
          <w:noProof w:val="0"/>
          <w:lang w:val="fr-FR"/>
        </w:rPr>
        <w:t xml:space="preserve"> </w:t>
      </w:r>
      <w:r w:rsidRPr="008C1B76">
        <w:rPr>
          <w:noProof w:val="0"/>
          <w:lang w:val="fr-FR"/>
        </w:rPr>
        <w:t>până la jumătatea</w:t>
      </w:r>
      <w:r w:rsidR="00914766" w:rsidRPr="008C1B76">
        <w:rPr>
          <w:noProof w:val="0"/>
          <w:lang w:val="fr-FR"/>
        </w:rPr>
        <w:t xml:space="preserve"> </w:t>
      </w:r>
      <w:r w:rsidRPr="008C1B76">
        <w:rPr>
          <w:noProof w:val="0"/>
          <w:lang w:val="fr-FR"/>
        </w:rPr>
        <w:t>lunii</w:t>
      </w:r>
      <w:r w:rsidR="00914766" w:rsidRPr="008C1B76">
        <w:rPr>
          <w:noProof w:val="0"/>
          <w:lang w:val="fr-FR"/>
        </w:rPr>
        <w:t xml:space="preserve"> martie </w:t>
      </w:r>
      <w:r w:rsidRPr="008C1B76">
        <w:rPr>
          <w:noProof w:val="0"/>
          <w:lang w:val="fr-FR"/>
        </w:rPr>
        <w:t>și mai rar</w:t>
      </w:r>
      <w:r w:rsidR="00914766" w:rsidRPr="008C1B76">
        <w:rPr>
          <w:noProof w:val="0"/>
          <w:lang w:val="fr-FR"/>
        </w:rPr>
        <w:t xml:space="preserve"> </w:t>
      </w:r>
      <w:r w:rsidRPr="008C1B76">
        <w:rPr>
          <w:noProof w:val="0"/>
          <w:lang w:val="fr-FR"/>
        </w:rPr>
        <w:t>în</w:t>
      </w:r>
      <w:r w:rsidR="00914766" w:rsidRPr="008C1B76">
        <w:rPr>
          <w:noProof w:val="0"/>
          <w:lang w:val="fr-FR"/>
        </w:rPr>
        <w:t xml:space="preserve"> </w:t>
      </w:r>
      <w:r w:rsidRPr="008C1B76">
        <w:rPr>
          <w:noProof w:val="0"/>
          <w:lang w:val="fr-FR"/>
        </w:rPr>
        <w:t>luna</w:t>
      </w:r>
      <w:r w:rsidR="00914766" w:rsidRPr="008C1B76">
        <w:rPr>
          <w:noProof w:val="0"/>
          <w:lang w:val="fr-FR"/>
        </w:rPr>
        <w:t xml:space="preserve"> </w:t>
      </w:r>
      <w:r w:rsidRPr="008C1B76">
        <w:rPr>
          <w:noProof w:val="0"/>
          <w:lang w:val="fr-FR"/>
        </w:rPr>
        <w:t>înaprilie</w:t>
      </w:r>
      <w:r w:rsidR="00914766" w:rsidRPr="008C1B76">
        <w:rPr>
          <w:noProof w:val="0"/>
          <w:lang w:val="fr-FR"/>
        </w:rPr>
        <w:t xml:space="preserve"> </w:t>
      </w:r>
      <w:r w:rsidRPr="008C1B76">
        <w:rPr>
          <w:noProof w:val="0"/>
          <w:lang w:val="fr-FR"/>
        </w:rPr>
        <w:t>sau</w:t>
      </w:r>
      <w:r w:rsidR="00914766" w:rsidRPr="008C1B76">
        <w:rPr>
          <w:noProof w:val="0"/>
          <w:lang w:val="fr-FR"/>
        </w:rPr>
        <w:t xml:space="preserve"> </w:t>
      </w:r>
      <w:r w:rsidRPr="008C1B76">
        <w:rPr>
          <w:noProof w:val="0"/>
          <w:lang w:val="fr-FR"/>
        </w:rPr>
        <w:t>octombrie. Bruma apare</w:t>
      </w:r>
      <w:r w:rsidR="00914766" w:rsidRPr="008C1B76">
        <w:rPr>
          <w:noProof w:val="0"/>
          <w:lang w:val="fr-FR"/>
        </w:rPr>
        <w:t xml:space="preserve"> </w:t>
      </w:r>
      <w:r w:rsidRPr="008C1B76">
        <w:rPr>
          <w:noProof w:val="0"/>
          <w:lang w:val="fr-FR"/>
        </w:rPr>
        <w:t>din prima jumătatea a lunii</w:t>
      </w:r>
      <w:r w:rsidR="00914766" w:rsidRPr="008C1B76">
        <w:rPr>
          <w:noProof w:val="0"/>
          <w:lang w:val="fr-FR"/>
        </w:rPr>
        <w:t xml:space="preserve"> </w:t>
      </w:r>
      <w:r w:rsidRPr="008C1B76">
        <w:rPr>
          <w:noProof w:val="0"/>
          <w:lang w:val="fr-FR"/>
        </w:rPr>
        <w:t>septembrie, în</w:t>
      </w:r>
      <w:r w:rsidR="00AE5016" w:rsidRPr="008C1B76">
        <w:rPr>
          <w:noProof w:val="0"/>
          <w:lang w:val="fr-FR"/>
        </w:rPr>
        <w:t xml:space="preserve"> </w:t>
      </w:r>
      <w:r w:rsidRPr="008C1B76">
        <w:rPr>
          <w:noProof w:val="0"/>
          <w:lang w:val="fr-FR"/>
        </w:rPr>
        <w:t>cei mai mulţi</w:t>
      </w:r>
      <w:r w:rsidR="00914766" w:rsidRPr="008C1B76">
        <w:rPr>
          <w:noProof w:val="0"/>
          <w:lang w:val="fr-FR"/>
        </w:rPr>
        <w:t xml:space="preserve"> </w:t>
      </w:r>
      <w:r w:rsidRPr="008C1B76">
        <w:rPr>
          <w:noProof w:val="0"/>
          <w:lang w:val="fr-FR"/>
        </w:rPr>
        <w:t>ani, mai cu</w:t>
      </w:r>
      <w:r w:rsidR="00914766" w:rsidRPr="008C1B76">
        <w:rPr>
          <w:noProof w:val="0"/>
          <w:lang w:val="fr-FR"/>
        </w:rPr>
        <w:t xml:space="preserve"> </w:t>
      </w:r>
      <w:r w:rsidRPr="008C1B76">
        <w:rPr>
          <w:noProof w:val="0"/>
          <w:lang w:val="fr-FR"/>
        </w:rPr>
        <w:t>seamă</w:t>
      </w:r>
      <w:r w:rsidR="00914766" w:rsidRPr="008C1B76">
        <w:rPr>
          <w:noProof w:val="0"/>
          <w:lang w:val="fr-FR"/>
        </w:rPr>
        <w:t xml:space="preserve"> </w:t>
      </w:r>
      <w:r w:rsidRPr="008C1B76">
        <w:rPr>
          <w:noProof w:val="0"/>
          <w:lang w:val="fr-FR"/>
        </w:rPr>
        <w:t>în</w:t>
      </w:r>
      <w:r w:rsidR="00914766" w:rsidRPr="008C1B76">
        <w:rPr>
          <w:noProof w:val="0"/>
          <w:lang w:val="fr-FR"/>
        </w:rPr>
        <w:t xml:space="preserve"> </w:t>
      </w:r>
      <w:r w:rsidRPr="008C1B76">
        <w:rPr>
          <w:noProof w:val="0"/>
          <w:lang w:val="fr-FR"/>
        </w:rPr>
        <w:t>partea</w:t>
      </w:r>
      <w:r w:rsidR="00914766" w:rsidRPr="008C1B76">
        <w:rPr>
          <w:noProof w:val="0"/>
          <w:lang w:val="fr-FR"/>
        </w:rPr>
        <w:t xml:space="preserve"> </w:t>
      </w:r>
      <w:r w:rsidRPr="008C1B76">
        <w:rPr>
          <w:noProof w:val="0"/>
          <w:lang w:val="fr-FR"/>
        </w:rPr>
        <w:t>superioară a sitului</w:t>
      </w:r>
      <w:r w:rsidR="00914766" w:rsidRPr="008C1B76">
        <w:rPr>
          <w:noProof w:val="0"/>
          <w:lang w:val="fr-FR"/>
        </w:rPr>
        <w:t xml:space="preserve"> </w:t>
      </w:r>
      <w:r w:rsidRPr="008C1B76">
        <w:rPr>
          <w:noProof w:val="0"/>
          <w:lang w:val="fr-FR"/>
        </w:rPr>
        <w:t>şi de multeori o întâlnim la sfârşitul</w:t>
      </w:r>
      <w:r w:rsidR="00914766" w:rsidRPr="008C1B76">
        <w:rPr>
          <w:noProof w:val="0"/>
          <w:lang w:val="fr-FR"/>
        </w:rPr>
        <w:t xml:space="preserve"> </w:t>
      </w:r>
      <w:r w:rsidRPr="008C1B76">
        <w:rPr>
          <w:noProof w:val="0"/>
          <w:lang w:val="fr-FR"/>
        </w:rPr>
        <w:t>lunii</w:t>
      </w:r>
      <w:r w:rsidR="00914766" w:rsidRPr="008C1B76">
        <w:rPr>
          <w:noProof w:val="0"/>
          <w:lang w:val="fr-FR"/>
        </w:rPr>
        <w:t xml:space="preserve"> </w:t>
      </w:r>
      <w:r w:rsidRPr="008C1B76">
        <w:rPr>
          <w:noProof w:val="0"/>
          <w:lang w:val="fr-FR"/>
        </w:rPr>
        <w:t>aprilie</w:t>
      </w:r>
      <w:r w:rsidR="00914766" w:rsidRPr="008C1B76">
        <w:rPr>
          <w:noProof w:val="0"/>
          <w:lang w:val="fr-FR"/>
        </w:rPr>
        <w:t xml:space="preserve"> </w:t>
      </w:r>
      <w:r w:rsidRPr="008C1B76">
        <w:rPr>
          <w:noProof w:val="0"/>
          <w:lang w:val="fr-FR"/>
        </w:rPr>
        <w:t>chiar</w:t>
      </w:r>
      <w:r w:rsidR="00914766" w:rsidRPr="008C1B76">
        <w:rPr>
          <w:noProof w:val="0"/>
          <w:lang w:val="fr-FR"/>
        </w:rPr>
        <w:t xml:space="preserve"> </w:t>
      </w:r>
      <w:r w:rsidRPr="008C1B76">
        <w:rPr>
          <w:noProof w:val="0"/>
          <w:lang w:val="fr-FR"/>
        </w:rPr>
        <w:t>începutul</w:t>
      </w:r>
      <w:r w:rsidR="00914766" w:rsidRPr="008C1B76">
        <w:rPr>
          <w:noProof w:val="0"/>
          <w:lang w:val="fr-FR"/>
        </w:rPr>
        <w:t xml:space="preserve"> </w:t>
      </w:r>
      <w:r w:rsidRPr="008C1B76">
        <w:rPr>
          <w:noProof w:val="0"/>
          <w:lang w:val="fr-FR"/>
        </w:rPr>
        <w:t>lunii mai.</w:t>
      </w:r>
      <w:r w:rsidR="00914766" w:rsidRPr="008C1B76">
        <w:rPr>
          <w:noProof w:val="0"/>
          <w:lang w:val="fr-FR"/>
        </w:rPr>
        <w:t xml:space="preserve"> </w:t>
      </w:r>
      <w:r w:rsidRPr="008C1B76">
        <w:rPr>
          <w:noProof w:val="0"/>
          <w:lang w:val="fr-FR"/>
        </w:rPr>
        <w:t>Aversele</w:t>
      </w:r>
      <w:r w:rsidR="00914766" w:rsidRPr="008C1B76">
        <w:rPr>
          <w:noProof w:val="0"/>
          <w:lang w:val="fr-FR"/>
        </w:rPr>
        <w:t xml:space="preserve"> </w:t>
      </w:r>
      <w:r w:rsidRPr="008C1B76">
        <w:rPr>
          <w:noProof w:val="0"/>
          <w:lang w:val="fr-FR"/>
        </w:rPr>
        <w:t>sunt des întâlnite</w:t>
      </w:r>
      <w:r w:rsidR="00914766" w:rsidRPr="008C1B76">
        <w:rPr>
          <w:noProof w:val="0"/>
          <w:lang w:val="fr-FR"/>
        </w:rPr>
        <w:t xml:space="preserve"> </w:t>
      </w:r>
      <w:r w:rsidRPr="008C1B76">
        <w:rPr>
          <w:noProof w:val="0"/>
          <w:lang w:val="fr-FR"/>
        </w:rPr>
        <w:t>începând</w:t>
      </w:r>
      <w:r w:rsidR="00914766" w:rsidRPr="008C1B76">
        <w:rPr>
          <w:noProof w:val="0"/>
          <w:lang w:val="fr-FR"/>
        </w:rPr>
        <w:t xml:space="preserve"> </w:t>
      </w:r>
      <w:r w:rsidRPr="008C1B76">
        <w:rPr>
          <w:noProof w:val="0"/>
          <w:lang w:val="fr-FR"/>
        </w:rPr>
        <w:t>cu</w:t>
      </w:r>
      <w:r w:rsidR="00914766" w:rsidRPr="008C1B76">
        <w:rPr>
          <w:noProof w:val="0"/>
          <w:lang w:val="fr-FR"/>
        </w:rPr>
        <w:t xml:space="preserve"> </w:t>
      </w:r>
      <w:r w:rsidRPr="008C1B76">
        <w:rPr>
          <w:noProof w:val="0"/>
          <w:lang w:val="fr-FR"/>
        </w:rPr>
        <w:t>finele</w:t>
      </w:r>
      <w:r w:rsidR="00914766" w:rsidRPr="008C1B76">
        <w:rPr>
          <w:noProof w:val="0"/>
          <w:lang w:val="fr-FR"/>
        </w:rPr>
        <w:t xml:space="preserve"> </w:t>
      </w:r>
      <w:r w:rsidRPr="008C1B76">
        <w:rPr>
          <w:noProof w:val="0"/>
          <w:lang w:val="fr-FR"/>
        </w:rPr>
        <w:t>lunii mai şi</w:t>
      </w:r>
      <w:r w:rsidR="00914766" w:rsidRPr="008C1B76">
        <w:rPr>
          <w:noProof w:val="0"/>
          <w:lang w:val="fr-FR"/>
        </w:rPr>
        <w:t xml:space="preserve"> </w:t>
      </w:r>
      <w:r w:rsidRPr="008C1B76">
        <w:rPr>
          <w:noProof w:val="0"/>
          <w:lang w:val="fr-FR"/>
        </w:rPr>
        <w:t>până la sfârşitul</w:t>
      </w:r>
      <w:r w:rsidR="00914766" w:rsidRPr="008C1B76">
        <w:rPr>
          <w:noProof w:val="0"/>
          <w:lang w:val="fr-FR"/>
        </w:rPr>
        <w:t xml:space="preserve"> </w:t>
      </w:r>
      <w:r w:rsidRPr="008C1B76">
        <w:rPr>
          <w:noProof w:val="0"/>
          <w:lang w:val="fr-FR"/>
        </w:rPr>
        <w:t>lunii</w:t>
      </w:r>
      <w:r w:rsidR="00914766" w:rsidRPr="008C1B76">
        <w:rPr>
          <w:noProof w:val="0"/>
          <w:lang w:val="fr-FR"/>
        </w:rPr>
        <w:t xml:space="preserve"> </w:t>
      </w:r>
      <w:r w:rsidRPr="008C1B76">
        <w:rPr>
          <w:noProof w:val="0"/>
          <w:lang w:val="fr-FR"/>
        </w:rPr>
        <w:t>august. Grindina</w:t>
      </w:r>
      <w:r w:rsidR="00914766" w:rsidRPr="008C1B76">
        <w:rPr>
          <w:noProof w:val="0"/>
          <w:lang w:val="fr-FR"/>
        </w:rPr>
        <w:t xml:space="preserve"> </w:t>
      </w:r>
      <w:r w:rsidRPr="008C1B76">
        <w:rPr>
          <w:noProof w:val="0"/>
          <w:lang w:val="fr-FR"/>
        </w:rPr>
        <w:t>apare mai rar, în</w:t>
      </w:r>
      <w:r w:rsidR="00914766" w:rsidRPr="008C1B76">
        <w:rPr>
          <w:noProof w:val="0"/>
          <w:lang w:val="fr-FR"/>
        </w:rPr>
        <w:t xml:space="preserve"> </w:t>
      </w:r>
      <w:r w:rsidRPr="008C1B76">
        <w:rPr>
          <w:noProof w:val="0"/>
          <w:lang w:val="fr-FR"/>
        </w:rPr>
        <w:t>special</w:t>
      </w:r>
      <w:r w:rsidR="00914766" w:rsidRPr="008C1B76">
        <w:rPr>
          <w:noProof w:val="0"/>
          <w:lang w:val="fr-FR"/>
        </w:rPr>
        <w:t xml:space="preserve"> </w:t>
      </w:r>
      <w:r w:rsidRPr="008C1B76">
        <w:rPr>
          <w:noProof w:val="0"/>
          <w:lang w:val="fr-FR"/>
        </w:rPr>
        <w:t>în</w:t>
      </w:r>
      <w:r w:rsidR="00914766" w:rsidRPr="008C1B76">
        <w:rPr>
          <w:noProof w:val="0"/>
          <w:lang w:val="fr-FR"/>
        </w:rPr>
        <w:t xml:space="preserve"> </w:t>
      </w:r>
      <w:r w:rsidRPr="008C1B76">
        <w:rPr>
          <w:noProof w:val="0"/>
          <w:lang w:val="fr-FR"/>
        </w:rPr>
        <w:t>zilele</w:t>
      </w:r>
      <w:r w:rsidR="00914766" w:rsidRPr="008C1B76">
        <w:rPr>
          <w:noProof w:val="0"/>
          <w:lang w:val="fr-FR"/>
        </w:rPr>
        <w:t xml:space="preserve"> </w:t>
      </w:r>
      <w:r w:rsidRPr="008C1B76">
        <w:rPr>
          <w:noProof w:val="0"/>
          <w:lang w:val="fr-FR"/>
        </w:rPr>
        <w:t>călduroased</w:t>
      </w:r>
      <w:r w:rsidR="00914766" w:rsidRPr="008C1B76">
        <w:rPr>
          <w:noProof w:val="0"/>
          <w:lang w:val="fr-FR"/>
        </w:rPr>
        <w:t xml:space="preserve"> </w:t>
      </w:r>
      <w:r w:rsidRPr="008C1B76">
        <w:rPr>
          <w:noProof w:val="0"/>
          <w:lang w:val="fr-FR"/>
        </w:rPr>
        <w:t>in</w:t>
      </w:r>
      <w:r w:rsidR="00914766" w:rsidRPr="008C1B76">
        <w:rPr>
          <w:noProof w:val="0"/>
          <w:lang w:val="fr-FR"/>
        </w:rPr>
        <w:t xml:space="preserve"> </w:t>
      </w:r>
      <w:r w:rsidRPr="008C1B76">
        <w:rPr>
          <w:noProof w:val="0"/>
          <w:lang w:val="fr-FR"/>
        </w:rPr>
        <w:t>lunile</w:t>
      </w:r>
      <w:r w:rsidR="00914766" w:rsidRPr="008C1B76">
        <w:rPr>
          <w:noProof w:val="0"/>
          <w:lang w:val="fr-FR"/>
        </w:rPr>
        <w:t xml:space="preserve"> </w:t>
      </w:r>
      <w:r w:rsidRPr="008C1B76">
        <w:rPr>
          <w:noProof w:val="0"/>
          <w:lang w:val="fr-FR"/>
        </w:rPr>
        <w:t>iulie-august, când se dezvoltă</w:t>
      </w:r>
      <w:r w:rsidR="00914766" w:rsidRPr="008C1B76">
        <w:rPr>
          <w:noProof w:val="0"/>
          <w:lang w:val="fr-FR"/>
        </w:rPr>
        <w:t xml:space="preserve"> </w:t>
      </w:r>
      <w:r w:rsidRPr="008C1B76">
        <w:rPr>
          <w:noProof w:val="0"/>
          <w:lang w:val="fr-FR"/>
        </w:rPr>
        <w:t>formaţi</w:t>
      </w:r>
      <w:r w:rsidR="00914766" w:rsidRPr="008C1B76">
        <w:rPr>
          <w:noProof w:val="0"/>
          <w:lang w:val="fr-FR"/>
        </w:rPr>
        <w:t>u</w:t>
      </w:r>
      <w:r w:rsidRPr="008C1B76">
        <w:rPr>
          <w:noProof w:val="0"/>
          <w:lang w:val="fr-FR"/>
        </w:rPr>
        <w:t>ni</w:t>
      </w:r>
      <w:r w:rsidR="00914766" w:rsidRPr="008C1B76">
        <w:rPr>
          <w:noProof w:val="0"/>
          <w:lang w:val="fr-FR"/>
        </w:rPr>
        <w:t xml:space="preserve"> </w:t>
      </w:r>
      <w:r w:rsidRPr="008C1B76">
        <w:rPr>
          <w:noProof w:val="0"/>
          <w:lang w:val="fr-FR"/>
        </w:rPr>
        <w:t>noroase</w:t>
      </w:r>
      <w:r w:rsidR="00914766" w:rsidRPr="008C1B76">
        <w:rPr>
          <w:noProof w:val="0"/>
          <w:lang w:val="fr-FR"/>
        </w:rPr>
        <w:t xml:space="preserve"> </w:t>
      </w:r>
      <w:r w:rsidRPr="008C1B76">
        <w:rPr>
          <w:noProof w:val="0"/>
          <w:lang w:val="fr-FR"/>
        </w:rPr>
        <w:t>cu</w:t>
      </w:r>
      <w:r w:rsidR="00914766" w:rsidRPr="008C1B76">
        <w:rPr>
          <w:noProof w:val="0"/>
          <w:lang w:val="fr-FR"/>
        </w:rPr>
        <w:t xml:space="preserve"> </w:t>
      </w:r>
      <w:r w:rsidRPr="008C1B76">
        <w:rPr>
          <w:noProof w:val="0"/>
          <w:lang w:val="fr-FR"/>
        </w:rPr>
        <w:t>dimensiuni mari pe</w:t>
      </w:r>
      <w:r w:rsidR="00914766" w:rsidRPr="008C1B76">
        <w:rPr>
          <w:noProof w:val="0"/>
          <w:lang w:val="fr-FR"/>
        </w:rPr>
        <w:t xml:space="preserve"> </w:t>
      </w:r>
      <w:r w:rsidRPr="008C1B76">
        <w:rPr>
          <w:noProof w:val="0"/>
          <w:lang w:val="fr-FR"/>
        </w:rPr>
        <w:t>înălţime, dar poate fi întâlnită</w:t>
      </w:r>
      <w:r w:rsidR="00914766" w:rsidRPr="008C1B76">
        <w:rPr>
          <w:noProof w:val="0"/>
          <w:lang w:val="fr-FR"/>
        </w:rPr>
        <w:t xml:space="preserve"> </w:t>
      </w:r>
      <w:r w:rsidRPr="008C1B76">
        <w:rPr>
          <w:noProof w:val="0"/>
          <w:lang w:val="fr-FR"/>
        </w:rPr>
        <w:t>şi</w:t>
      </w:r>
      <w:r w:rsidR="00914766" w:rsidRPr="008C1B76">
        <w:rPr>
          <w:noProof w:val="0"/>
          <w:lang w:val="fr-FR"/>
        </w:rPr>
        <w:t xml:space="preserve"> </w:t>
      </w:r>
      <w:r w:rsidRPr="008C1B76">
        <w:rPr>
          <w:noProof w:val="0"/>
          <w:lang w:val="fr-FR"/>
        </w:rPr>
        <w:t>în mai-iunie</w:t>
      </w:r>
      <w:r w:rsidR="00914766" w:rsidRPr="008C1B76">
        <w:rPr>
          <w:noProof w:val="0"/>
          <w:lang w:val="fr-FR"/>
        </w:rPr>
        <w:t>.</w:t>
      </w:r>
    </w:p>
    <w:p w:rsidR="00F56143" w:rsidRPr="008C1B76" w:rsidRDefault="00F56143" w:rsidP="006D4747">
      <w:pPr>
        <w:pStyle w:val="Heading3"/>
        <w:spacing w:before="0" w:after="0"/>
        <w:jc w:val="center"/>
        <w:rPr>
          <w:rFonts w:ascii="Times New Roman" w:hAnsi="Times New Roman"/>
          <w:bCs w:val="0"/>
          <w:noProof w:val="0"/>
          <w:sz w:val="24"/>
          <w:szCs w:val="24"/>
        </w:rPr>
      </w:pPr>
      <w:bookmarkStart w:id="73" w:name="_Toc427061771"/>
      <w:bookmarkStart w:id="74" w:name="_Toc435488359"/>
      <w:r w:rsidRPr="008C1B76">
        <w:rPr>
          <w:rFonts w:ascii="Times New Roman" w:hAnsi="Times New Roman"/>
          <w:bCs w:val="0"/>
          <w:noProof w:val="0"/>
          <w:sz w:val="24"/>
          <w:szCs w:val="24"/>
        </w:rPr>
        <w:t>2.2.5.</w:t>
      </w:r>
      <w:r w:rsidR="00A2372B" w:rsidRPr="008C1B76">
        <w:rPr>
          <w:rFonts w:ascii="Times New Roman" w:hAnsi="Times New Roman"/>
          <w:bCs w:val="0"/>
          <w:noProof w:val="0"/>
          <w:sz w:val="24"/>
          <w:szCs w:val="24"/>
        </w:rPr>
        <w:t xml:space="preserve"> </w:t>
      </w:r>
      <w:r w:rsidRPr="008C1B76">
        <w:rPr>
          <w:rFonts w:ascii="Times New Roman" w:hAnsi="Times New Roman"/>
          <w:bCs w:val="0"/>
          <w:noProof w:val="0"/>
          <w:sz w:val="24"/>
          <w:szCs w:val="24"/>
        </w:rPr>
        <w:t>Soluri</w:t>
      </w:r>
      <w:bookmarkEnd w:id="70"/>
      <w:bookmarkEnd w:id="71"/>
      <w:bookmarkEnd w:id="72"/>
      <w:bookmarkEnd w:id="73"/>
      <w:bookmarkEnd w:id="74"/>
    </w:p>
    <w:p w:rsidR="00F56143" w:rsidRPr="008C1B76" w:rsidRDefault="00F56143" w:rsidP="00493CAB">
      <w:pPr>
        <w:ind w:firstLine="567"/>
        <w:rPr>
          <w:noProof w:val="0"/>
        </w:rPr>
      </w:pPr>
      <w:r w:rsidRPr="008C1B76">
        <w:rPr>
          <w:noProof w:val="0"/>
        </w:rPr>
        <w:t>Hart</w:t>
      </w:r>
      <w:r w:rsidR="00006489" w:rsidRPr="008C1B76">
        <w:rPr>
          <w:noProof w:val="0"/>
        </w:rPr>
        <w:t>a</w:t>
      </w:r>
      <w:r w:rsidR="00A2372B" w:rsidRPr="008C1B76">
        <w:rPr>
          <w:noProof w:val="0"/>
        </w:rPr>
        <w:t xml:space="preserve"> </w:t>
      </w:r>
      <w:r w:rsidRPr="008C1B76">
        <w:rPr>
          <w:noProof w:val="0"/>
        </w:rPr>
        <w:t>solurilor</w:t>
      </w:r>
      <w:r w:rsidR="00A2372B" w:rsidRPr="008C1B76">
        <w:rPr>
          <w:noProof w:val="0"/>
        </w:rPr>
        <w:t xml:space="preserve"> </w:t>
      </w:r>
      <w:r w:rsidR="00006489" w:rsidRPr="008C1B76">
        <w:rPr>
          <w:noProof w:val="0"/>
        </w:rPr>
        <w:t>este</w:t>
      </w:r>
      <w:r w:rsidR="00A2372B" w:rsidRPr="008C1B76">
        <w:rPr>
          <w:noProof w:val="0"/>
        </w:rPr>
        <w:t xml:space="preserve"> </w:t>
      </w:r>
      <w:r w:rsidR="00006489" w:rsidRPr="008C1B76">
        <w:rPr>
          <w:noProof w:val="0"/>
        </w:rPr>
        <w:t>prezentată</w:t>
      </w:r>
      <w:r w:rsidR="00A2372B" w:rsidRPr="008C1B76">
        <w:rPr>
          <w:noProof w:val="0"/>
        </w:rPr>
        <w:t xml:space="preserve"> </w:t>
      </w:r>
      <w:r w:rsidR="00006489" w:rsidRPr="008C1B76">
        <w:rPr>
          <w:noProof w:val="0"/>
        </w:rPr>
        <w:t>în</w:t>
      </w:r>
      <w:r w:rsidR="00A2372B" w:rsidRPr="008C1B76">
        <w:rPr>
          <w:noProof w:val="0"/>
        </w:rPr>
        <w:t xml:space="preserve"> </w:t>
      </w:r>
      <w:r w:rsidR="00006489" w:rsidRPr="008C1B76">
        <w:rPr>
          <w:noProof w:val="0"/>
        </w:rPr>
        <w:t>Anexa</w:t>
      </w:r>
      <w:r w:rsidR="00A2372B" w:rsidRPr="008C1B76">
        <w:rPr>
          <w:noProof w:val="0"/>
        </w:rPr>
        <w:t xml:space="preserve"> </w:t>
      </w:r>
      <w:r w:rsidR="00006489" w:rsidRPr="008C1B76">
        <w:rPr>
          <w:noProof w:val="0"/>
        </w:rPr>
        <w:t>nr.13</w:t>
      </w:r>
      <w:r w:rsidR="002274A8" w:rsidRPr="008C1B76">
        <w:rPr>
          <w:noProof w:val="0"/>
        </w:rPr>
        <w:t>.</w:t>
      </w:r>
    </w:p>
    <w:p w:rsidR="00F56143" w:rsidRPr="008C1B76" w:rsidRDefault="00F56143" w:rsidP="00493CAB">
      <w:pPr>
        <w:ind w:firstLine="567"/>
        <w:rPr>
          <w:b/>
          <w:noProof w:val="0"/>
        </w:rPr>
      </w:pPr>
      <w:r w:rsidRPr="008C1B76">
        <w:rPr>
          <w:b/>
          <w:noProof w:val="0"/>
        </w:rPr>
        <w:t>Caracterizarea</w:t>
      </w:r>
      <w:r w:rsidR="00A2372B" w:rsidRPr="008C1B76">
        <w:rPr>
          <w:b/>
          <w:noProof w:val="0"/>
        </w:rPr>
        <w:t xml:space="preserve"> </w:t>
      </w:r>
      <w:r w:rsidRPr="008C1B76">
        <w:rPr>
          <w:b/>
          <w:noProof w:val="0"/>
        </w:rPr>
        <w:t>solurilor</w:t>
      </w:r>
      <w:r w:rsidR="00A2372B" w:rsidRPr="008C1B76">
        <w:rPr>
          <w:b/>
          <w:noProof w:val="0"/>
        </w:rPr>
        <w:t xml:space="preserve"> </w:t>
      </w:r>
      <w:r w:rsidRPr="008C1B76">
        <w:rPr>
          <w:b/>
          <w:noProof w:val="0"/>
        </w:rPr>
        <w:t>şi</w:t>
      </w:r>
      <w:r w:rsidR="00A2372B" w:rsidRPr="008C1B76">
        <w:rPr>
          <w:b/>
          <w:noProof w:val="0"/>
        </w:rPr>
        <w:t xml:space="preserve"> </w:t>
      </w:r>
      <w:r w:rsidRPr="008C1B76">
        <w:rPr>
          <w:b/>
          <w:noProof w:val="0"/>
        </w:rPr>
        <w:t>influenţa</w:t>
      </w:r>
      <w:r w:rsidR="00A2372B" w:rsidRPr="008C1B76">
        <w:rPr>
          <w:b/>
          <w:noProof w:val="0"/>
        </w:rPr>
        <w:t xml:space="preserve"> </w:t>
      </w:r>
      <w:r w:rsidRPr="008C1B76">
        <w:rPr>
          <w:b/>
          <w:noProof w:val="0"/>
        </w:rPr>
        <w:t>lor</w:t>
      </w:r>
      <w:r w:rsidR="00A2372B" w:rsidRPr="008C1B76">
        <w:rPr>
          <w:b/>
          <w:noProof w:val="0"/>
        </w:rPr>
        <w:t xml:space="preserve"> </w:t>
      </w:r>
      <w:r w:rsidRPr="008C1B76">
        <w:rPr>
          <w:b/>
          <w:noProof w:val="0"/>
        </w:rPr>
        <w:t>asupra</w:t>
      </w:r>
      <w:r w:rsidR="00A2372B" w:rsidRPr="008C1B76">
        <w:rPr>
          <w:b/>
          <w:noProof w:val="0"/>
        </w:rPr>
        <w:t xml:space="preserve"> </w:t>
      </w:r>
      <w:r w:rsidRPr="008C1B76">
        <w:rPr>
          <w:b/>
          <w:noProof w:val="0"/>
        </w:rPr>
        <w:t>speciilor</w:t>
      </w:r>
      <w:r w:rsidR="00A2372B" w:rsidRPr="008C1B76">
        <w:rPr>
          <w:b/>
          <w:noProof w:val="0"/>
        </w:rPr>
        <w:t xml:space="preserve"> </w:t>
      </w:r>
      <w:r w:rsidRPr="008C1B76">
        <w:rPr>
          <w:b/>
          <w:noProof w:val="0"/>
        </w:rPr>
        <w:t>şi</w:t>
      </w:r>
      <w:r w:rsidR="00A2372B" w:rsidRPr="008C1B76">
        <w:rPr>
          <w:b/>
          <w:noProof w:val="0"/>
        </w:rPr>
        <w:t xml:space="preserve"> </w:t>
      </w:r>
      <w:r w:rsidRPr="008C1B76">
        <w:rPr>
          <w:b/>
          <w:noProof w:val="0"/>
        </w:rPr>
        <w:t>habitatelor</w:t>
      </w:r>
      <w:r w:rsidR="00750C81" w:rsidRPr="008C1B76">
        <w:rPr>
          <w:b/>
          <w:noProof w:val="0"/>
        </w:rPr>
        <w:t>.</w:t>
      </w:r>
      <w:r w:rsidR="00A2372B" w:rsidRPr="008C1B76">
        <w:rPr>
          <w:b/>
          <w:noProof w:val="0"/>
        </w:rPr>
        <w:t xml:space="preserve"> </w:t>
      </w:r>
    </w:p>
    <w:p w:rsidR="00914766" w:rsidRPr="008C1B76" w:rsidRDefault="00914766" w:rsidP="00493CAB">
      <w:pPr>
        <w:ind w:firstLine="720"/>
        <w:rPr>
          <w:bCs/>
          <w:iCs/>
          <w:noProof w:val="0"/>
        </w:rPr>
      </w:pPr>
      <w:r w:rsidRPr="008C1B76">
        <w:rPr>
          <w:noProof w:val="0"/>
        </w:rPr>
        <w:t xml:space="preserve">În aria carpatică releiful constituie, alături de alcătuirea litologică unul dintre cei mai importnați factori pedogenetici, determinând o importantă diversitate a învelișului de sol, în funcție de altitudine și de particularitățile morfometrice și morfografice. Învelișul de sol a fost analizat conform metodologiei propuse de Sistemul Român de Taxonomiea Solurilor în concordanță cu cerințele FAO 1998, cuprinse în World Reference Base for Soil Resources. Fiecare categorie genetică de roci și principalele unități lito-stratigrafice sau faciesuri petrografice contribuie la apariția unor depozite superficiale derivate, de tipul eluviilor, deluviilor </w:t>
      </w:r>
      <w:r w:rsidR="00AE5016" w:rsidRPr="008C1B76">
        <w:rPr>
          <w:noProof w:val="0"/>
        </w:rPr>
        <w:t>-cele mai frecvente în acest sit</w:t>
      </w:r>
      <w:r w:rsidRPr="008C1B76">
        <w:rPr>
          <w:noProof w:val="0"/>
        </w:rPr>
        <w:t>, coluviilor, proluviilor și aluviilor în relație directă cu formele de releif specifice, platouri și interfluvii largi, versanți, glacisuri, conuri aluviale, șesuri aluviale și terase. La nivelul sitului</w:t>
      </w:r>
      <w:r w:rsidRPr="008C1B76">
        <w:rPr>
          <w:bCs/>
          <w:iCs/>
          <w:noProof w:val="0"/>
        </w:rPr>
        <w:t>ROSCI0033 Cheile Șugaului Munticelu solurile s-au dezvoltat pe diferitele roci sedimentare existente. Asfel pe calcarele mezozoice, unde se manifestă procese specifice de alterare prin care se eliberează mari cantități de cationi de Ca</w:t>
      </w:r>
      <w:r w:rsidRPr="008C1B76">
        <w:rPr>
          <w:bCs/>
          <w:iCs/>
          <w:noProof w:val="0"/>
          <w:vertAlign w:val="superscript"/>
        </w:rPr>
        <w:t>+</w:t>
      </w:r>
      <w:r w:rsidRPr="008C1B76">
        <w:rPr>
          <w:bCs/>
          <w:iCs/>
          <w:noProof w:val="0"/>
        </w:rPr>
        <w:t xml:space="preserve"> si Mg</w:t>
      </w:r>
      <w:r w:rsidRPr="008C1B76">
        <w:rPr>
          <w:bCs/>
          <w:iCs/>
          <w:noProof w:val="0"/>
          <w:vertAlign w:val="superscript"/>
        </w:rPr>
        <w:t>+</w:t>
      </w:r>
      <w:r w:rsidRPr="008C1B76">
        <w:rPr>
          <w:bCs/>
          <w:iCs/>
          <w:noProof w:val="0"/>
        </w:rPr>
        <w:t xml:space="preserve">, care ocupă poziții de schimb cationic și alimentează în permanență soluția solului cu elemente bazice sunt create condiții optime pentru formarea unor soluri specifice de tipul rendzinelor </w:t>
      </w:r>
      <w:r w:rsidR="00AE5016" w:rsidRPr="008C1B76">
        <w:rPr>
          <w:bCs/>
          <w:iCs/>
          <w:noProof w:val="0"/>
        </w:rPr>
        <w:t>-clasa cernisoluri,</w:t>
      </w:r>
      <w:r w:rsidRPr="008C1B76">
        <w:rPr>
          <w:bCs/>
          <w:iCs/>
          <w:noProof w:val="0"/>
        </w:rPr>
        <w:t xml:space="preserve"> care constituie o trăsătura pedogeentică reprezentativă pentru această zonă. În aceste condiții tendința de debazificare a solului, specifică ariei montane este </w:t>
      </w:r>
      <w:r w:rsidRPr="008C1B76">
        <w:rPr>
          <w:bCs/>
          <w:iCs/>
          <w:noProof w:val="0"/>
        </w:rPr>
        <w:lastRenderedPageBreak/>
        <w:t xml:space="preserve">mult atenuată, iar humificarea se realizează optim, materia organică intens transformată fiind strâns legată de partea minerală. Apare astfel toată gama evolutivă a solurilor formate pe roci carbonatice: roca la zi-litosol rendzinic </w:t>
      </w:r>
      <w:r w:rsidR="00AE5016" w:rsidRPr="008C1B76">
        <w:rPr>
          <w:bCs/>
          <w:iCs/>
          <w:noProof w:val="0"/>
        </w:rPr>
        <w:t>-</w:t>
      </w:r>
      <w:r w:rsidRPr="008C1B76">
        <w:rPr>
          <w:bCs/>
          <w:iCs/>
          <w:noProof w:val="0"/>
        </w:rPr>
        <w:t>din clasa</w:t>
      </w:r>
      <w:r w:rsidR="00AE5016" w:rsidRPr="008C1B76">
        <w:rPr>
          <w:bCs/>
          <w:iCs/>
          <w:noProof w:val="0"/>
        </w:rPr>
        <w:t xml:space="preserve"> protisoluri</w:t>
      </w:r>
      <w:r w:rsidRPr="008C1B76">
        <w:rPr>
          <w:bCs/>
          <w:iCs/>
          <w:noProof w:val="0"/>
        </w:rPr>
        <w:t>-rendzină scheletică-rendzină eutrică-rendzină cambică din clasa cernisoluri</w:t>
      </w:r>
      <w:r w:rsidR="002B0DBE" w:rsidRPr="008C1B76">
        <w:rPr>
          <w:bCs/>
          <w:iCs/>
          <w:noProof w:val="0"/>
        </w:rPr>
        <w:t xml:space="preserve"> </w:t>
      </w:r>
      <w:r w:rsidRPr="008C1B76">
        <w:rPr>
          <w:bCs/>
          <w:iCs/>
          <w:noProof w:val="0"/>
        </w:rPr>
        <w:t xml:space="preserve">eutricambosol molic-eutricambosol tipic </w:t>
      </w:r>
      <w:r w:rsidR="00AE5016" w:rsidRPr="008C1B76">
        <w:rPr>
          <w:bCs/>
          <w:iCs/>
          <w:noProof w:val="0"/>
        </w:rPr>
        <w:t xml:space="preserve">din clasa cambisoluri </w:t>
      </w:r>
      <w:r w:rsidRPr="008C1B76">
        <w:rPr>
          <w:bCs/>
          <w:iCs/>
          <w:noProof w:val="0"/>
        </w:rPr>
        <w:t xml:space="preserve">la altitudini mai mari de 1200 de metri. Distribuția spațială a principalelor subtipuri legate de prezența rocilor carbonatice nu poate fi realizată decât în corelație cu tipologia reliefului și declivitatea. Rendzinele calcarice și scheletice ocupă suprafețele versanților cu declivități de peste 20%, în timp ce rendzinele cambice și cambice-scheletice apar pe versanții mai domoli. Morfologia rendzinelor se remarcă printr-un profil scurt de sol de 50-70 cm, marcat la suprafață de prezența unui orizont A molic </w:t>
      </w:r>
      <w:r w:rsidR="00AE5016" w:rsidRPr="008C1B76">
        <w:rPr>
          <w:bCs/>
          <w:iCs/>
          <w:noProof w:val="0"/>
        </w:rPr>
        <w:t>-Am</w:t>
      </w:r>
      <w:r w:rsidRPr="008C1B76">
        <w:rPr>
          <w:bCs/>
          <w:iCs/>
          <w:noProof w:val="0"/>
        </w:rPr>
        <w:t xml:space="preserve">, apoi un orizont de tranziție AR sau Ac sub care urmează roca de bază </w:t>
      </w:r>
      <w:r w:rsidR="00AE5016" w:rsidRPr="008C1B76">
        <w:rPr>
          <w:bCs/>
          <w:iCs/>
          <w:noProof w:val="0"/>
        </w:rPr>
        <w:t>–R,</w:t>
      </w:r>
      <w:r w:rsidRPr="008C1B76">
        <w:rPr>
          <w:bCs/>
          <w:iCs/>
          <w:noProof w:val="0"/>
        </w:rPr>
        <w:t xml:space="preserve"> de natură calcaroasă. Proprietățile fizico-mecanice, fizice și hidrofizice scot în evidență o textură mijlocie, densități aparente cu valori moderate </w:t>
      </w:r>
      <w:r w:rsidR="00AE5016" w:rsidRPr="008C1B76">
        <w:rPr>
          <w:bCs/>
          <w:iCs/>
          <w:noProof w:val="0"/>
        </w:rPr>
        <w:t>-</w:t>
      </w:r>
      <w:r w:rsidRPr="008C1B76">
        <w:rPr>
          <w:bCs/>
          <w:iCs/>
          <w:noProof w:val="0"/>
        </w:rPr>
        <w:t>1,1-1,3 g/cm</w:t>
      </w:r>
      <w:r w:rsidRPr="008C1B76">
        <w:rPr>
          <w:bCs/>
          <w:iCs/>
          <w:noProof w:val="0"/>
          <w:vertAlign w:val="superscript"/>
        </w:rPr>
        <w:t>3</w:t>
      </w:r>
      <w:r w:rsidRPr="008C1B76">
        <w:rPr>
          <w:bCs/>
          <w:iCs/>
          <w:noProof w:val="0"/>
        </w:rPr>
        <w:t xml:space="preserve"> și coeficienți hidrofizici cu valori reduse ale capacității de apă în câmp. Sub aspect chimic se remarcă valori neutre sau slab alcaline ale pH-ului </w:t>
      </w:r>
      <w:r w:rsidR="00AE5016" w:rsidRPr="008C1B76">
        <w:rPr>
          <w:bCs/>
          <w:iCs/>
          <w:noProof w:val="0"/>
        </w:rPr>
        <w:t>-7,02-8,0</w:t>
      </w:r>
      <w:r w:rsidRPr="008C1B76">
        <w:rPr>
          <w:bCs/>
          <w:iCs/>
          <w:noProof w:val="0"/>
        </w:rPr>
        <w:t xml:space="preserve"> și valori ridicate ale c</w:t>
      </w:r>
      <w:r w:rsidR="00AE5016" w:rsidRPr="008C1B76">
        <w:rPr>
          <w:bCs/>
          <w:iCs/>
          <w:noProof w:val="0"/>
        </w:rPr>
        <w:t>onținutului de materie organică.</w:t>
      </w:r>
    </w:p>
    <w:p w:rsidR="00914766" w:rsidRPr="008C1B76" w:rsidRDefault="00914766" w:rsidP="00493CAB">
      <w:pPr>
        <w:ind w:firstLine="720"/>
        <w:rPr>
          <w:bCs/>
          <w:iCs/>
          <w:noProof w:val="0"/>
        </w:rPr>
      </w:pPr>
      <w:r w:rsidRPr="008C1B76">
        <w:rPr>
          <w:bCs/>
          <w:iCs/>
          <w:noProof w:val="0"/>
        </w:rPr>
        <w:t>Pe conglomeratele de Bârnadu, roci cu caracter polimictic și care pot îngloba în masa lor și klippe calcaroase apar eutricambosoluri tipice, molice sau scheletice. Ace</w:t>
      </w:r>
      <w:r w:rsidR="00AE5016" w:rsidRPr="008C1B76">
        <w:rPr>
          <w:bCs/>
          <w:iCs/>
          <w:noProof w:val="0"/>
        </w:rPr>
        <w:t>stea au conținut mediu de humus, 2-6%, o reacție slab acidă, pH cuprins între 5,9-6,8</w:t>
      </w:r>
      <w:r w:rsidRPr="008C1B76">
        <w:rPr>
          <w:bCs/>
          <w:iCs/>
          <w:noProof w:val="0"/>
        </w:rPr>
        <w:t xml:space="preserve"> și apar </w:t>
      </w:r>
      <w:r w:rsidR="00AE5016" w:rsidRPr="008C1B76">
        <w:rPr>
          <w:bCs/>
          <w:iCs/>
          <w:noProof w:val="0"/>
        </w:rPr>
        <w:t>adesea sub vegetația forestieră.</w:t>
      </w:r>
    </w:p>
    <w:p w:rsidR="00914766" w:rsidRPr="008C1B76" w:rsidRDefault="00914766" w:rsidP="00493CAB">
      <w:pPr>
        <w:ind w:firstLine="720"/>
        <w:rPr>
          <w:noProof w:val="0"/>
        </w:rPr>
      </w:pPr>
      <w:r w:rsidRPr="008C1B76">
        <w:rPr>
          <w:bCs/>
          <w:iCs/>
          <w:noProof w:val="0"/>
        </w:rPr>
        <w:t>În lungul văii Șugăului pot apărea sub formă de petice și o serie de soluri ce aparțin clasei aluviosoluri.</w:t>
      </w:r>
    </w:p>
    <w:p w:rsidR="00F56143" w:rsidRPr="008C1B76" w:rsidRDefault="00F56143" w:rsidP="006D4747">
      <w:pPr>
        <w:pStyle w:val="Heading3"/>
        <w:spacing w:before="0" w:after="0"/>
        <w:jc w:val="center"/>
        <w:rPr>
          <w:rFonts w:ascii="Times New Roman" w:hAnsi="Times New Roman"/>
          <w:bCs w:val="0"/>
          <w:noProof w:val="0"/>
          <w:sz w:val="24"/>
          <w:szCs w:val="24"/>
          <w:lang w:val="en-US"/>
        </w:rPr>
      </w:pPr>
      <w:bookmarkStart w:id="75" w:name="_Toc427061772"/>
      <w:bookmarkStart w:id="76" w:name="_Toc435488360"/>
      <w:r w:rsidRPr="008C1B76">
        <w:rPr>
          <w:rFonts w:ascii="Times New Roman" w:hAnsi="Times New Roman"/>
          <w:bCs w:val="0"/>
          <w:noProof w:val="0"/>
          <w:sz w:val="24"/>
          <w:szCs w:val="24"/>
          <w:lang w:val="en-US"/>
        </w:rPr>
        <w:t>2.2.6.</w:t>
      </w:r>
      <w:r w:rsidR="00A2372B" w:rsidRPr="008C1B76">
        <w:rPr>
          <w:rFonts w:ascii="Times New Roman" w:hAnsi="Times New Roman"/>
          <w:bCs w:val="0"/>
          <w:noProof w:val="0"/>
          <w:sz w:val="24"/>
          <w:szCs w:val="24"/>
          <w:lang w:val="en-US"/>
        </w:rPr>
        <w:t xml:space="preserve"> </w:t>
      </w:r>
      <w:r w:rsidRPr="008C1B76">
        <w:rPr>
          <w:rFonts w:ascii="Times New Roman" w:hAnsi="Times New Roman"/>
          <w:bCs w:val="0"/>
          <w:noProof w:val="0"/>
          <w:sz w:val="24"/>
          <w:szCs w:val="24"/>
        </w:rPr>
        <w:t>Elemente</w:t>
      </w:r>
      <w:r w:rsidR="00A2372B" w:rsidRPr="008C1B76">
        <w:rPr>
          <w:rFonts w:ascii="Times New Roman" w:hAnsi="Times New Roman"/>
          <w:bCs w:val="0"/>
          <w:noProof w:val="0"/>
          <w:sz w:val="24"/>
          <w:szCs w:val="24"/>
        </w:rPr>
        <w:t xml:space="preserve"> </w:t>
      </w:r>
      <w:r w:rsidRPr="008C1B76">
        <w:rPr>
          <w:rFonts w:ascii="Times New Roman" w:hAnsi="Times New Roman"/>
          <w:bCs w:val="0"/>
          <w:noProof w:val="0"/>
          <w:sz w:val="24"/>
          <w:szCs w:val="24"/>
        </w:rPr>
        <w:t>de</w:t>
      </w:r>
      <w:r w:rsidR="00A2372B" w:rsidRPr="008C1B76">
        <w:rPr>
          <w:rFonts w:ascii="Times New Roman" w:hAnsi="Times New Roman"/>
          <w:bCs w:val="0"/>
          <w:noProof w:val="0"/>
          <w:sz w:val="24"/>
          <w:szCs w:val="24"/>
        </w:rPr>
        <w:t xml:space="preserve"> </w:t>
      </w:r>
      <w:r w:rsidRPr="008C1B76">
        <w:rPr>
          <w:rFonts w:ascii="Times New Roman" w:hAnsi="Times New Roman"/>
          <w:bCs w:val="0"/>
          <w:noProof w:val="0"/>
          <w:sz w:val="24"/>
          <w:szCs w:val="24"/>
        </w:rPr>
        <w:t>interes</w:t>
      </w:r>
      <w:r w:rsidR="00A2372B" w:rsidRPr="008C1B76">
        <w:rPr>
          <w:rFonts w:ascii="Times New Roman" w:hAnsi="Times New Roman"/>
          <w:bCs w:val="0"/>
          <w:noProof w:val="0"/>
          <w:sz w:val="24"/>
          <w:szCs w:val="24"/>
        </w:rPr>
        <w:t xml:space="preserve"> </w:t>
      </w:r>
      <w:r w:rsidRPr="008C1B76">
        <w:rPr>
          <w:rFonts w:ascii="Times New Roman" w:hAnsi="Times New Roman"/>
          <w:bCs w:val="0"/>
          <w:noProof w:val="0"/>
          <w:sz w:val="24"/>
          <w:szCs w:val="24"/>
        </w:rPr>
        <w:t>conservativ,</w:t>
      </w:r>
      <w:r w:rsidR="00A2372B" w:rsidRPr="008C1B76">
        <w:rPr>
          <w:rFonts w:ascii="Times New Roman" w:hAnsi="Times New Roman"/>
          <w:bCs w:val="0"/>
          <w:noProof w:val="0"/>
          <w:sz w:val="24"/>
          <w:szCs w:val="24"/>
        </w:rPr>
        <w:t xml:space="preserve"> </w:t>
      </w:r>
      <w:r w:rsidRPr="008C1B76">
        <w:rPr>
          <w:rFonts w:ascii="Times New Roman" w:hAnsi="Times New Roman"/>
          <w:bCs w:val="0"/>
          <w:noProof w:val="0"/>
          <w:sz w:val="24"/>
          <w:szCs w:val="24"/>
          <w:lang w:val="en-US"/>
        </w:rPr>
        <w:t>de</w:t>
      </w:r>
      <w:r w:rsidR="00A2372B" w:rsidRPr="008C1B76">
        <w:rPr>
          <w:rFonts w:ascii="Times New Roman" w:hAnsi="Times New Roman"/>
          <w:bCs w:val="0"/>
          <w:noProof w:val="0"/>
          <w:sz w:val="24"/>
          <w:szCs w:val="24"/>
          <w:lang w:val="en-US"/>
        </w:rPr>
        <w:t xml:space="preserve"> </w:t>
      </w:r>
      <w:r w:rsidRPr="008C1B76">
        <w:rPr>
          <w:rFonts w:ascii="Times New Roman" w:hAnsi="Times New Roman"/>
          <w:bCs w:val="0"/>
          <w:noProof w:val="0"/>
          <w:sz w:val="24"/>
          <w:szCs w:val="24"/>
          <w:lang w:val="en-US"/>
        </w:rPr>
        <w:t>tip</w:t>
      </w:r>
      <w:r w:rsidR="00A2372B" w:rsidRPr="008C1B76">
        <w:rPr>
          <w:rFonts w:ascii="Times New Roman" w:hAnsi="Times New Roman"/>
          <w:bCs w:val="0"/>
          <w:noProof w:val="0"/>
          <w:sz w:val="24"/>
          <w:szCs w:val="24"/>
          <w:lang w:val="en-US"/>
        </w:rPr>
        <w:t xml:space="preserve"> </w:t>
      </w:r>
      <w:r w:rsidRPr="008C1B76">
        <w:rPr>
          <w:rFonts w:ascii="Times New Roman" w:hAnsi="Times New Roman"/>
          <w:bCs w:val="0"/>
          <w:noProof w:val="0"/>
          <w:sz w:val="24"/>
          <w:szCs w:val="24"/>
          <w:lang w:val="en-US"/>
        </w:rPr>
        <w:t>abiotic</w:t>
      </w:r>
      <w:bookmarkEnd w:id="75"/>
      <w:bookmarkEnd w:id="76"/>
    </w:p>
    <w:p w:rsidR="00914766" w:rsidRPr="008C1B76" w:rsidRDefault="00914766" w:rsidP="00493CAB">
      <w:pPr>
        <w:ind w:firstLine="720"/>
        <w:rPr>
          <w:noProof w:val="0"/>
        </w:rPr>
      </w:pPr>
      <w:r w:rsidRPr="008C1B76">
        <w:rPr>
          <w:noProof w:val="0"/>
        </w:rPr>
        <w:t xml:space="preserve">În cadrul sitului ROSCHI0033 Cheile Șugăului Munticelu se regăsesc următoarele elemente de tip abiotic pentru care acest areal a fost delclarat arie naturală protejată: </w:t>
      </w:r>
    </w:p>
    <w:p w:rsidR="00914766" w:rsidRPr="008C1B76" w:rsidRDefault="00914766" w:rsidP="00493CAB">
      <w:pPr>
        <w:numPr>
          <w:ilvl w:val="0"/>
          <w:numId w:val="40"/>
        </w:numPr>
        <w:tabs>
          <w:tab w:val="left" w:pos="990"/>
        </w:tabs>
        <w:ind w:left="0" w:firstLine="720"/>
        <w:rPr>
          <w:noProof w:val="0"/>
        </w:rPr>
      </w:pPr>
      <w:r w:rsidRPr="008C1B76">
        <w:rPr>
          <w:noProof w:val="0"/>
        </w:rPr>
        <w:t>prezenţa unor</w:t>
      </w:r>
      <w:r w:rsidR="009E003E">
        <w:rPr>
          <w:noProof w:val="0"/>
        </w:rPr>
        <w:t xml:space="preserve"> </w:t>
      </w:r>
      <w:r w:rsidRPr="008C1B76">
        <w:rPr>
          <w:noProof w:val="0"/>
        </w:rPr>
        <w:t xml:space="preserve">depozite calcaroase de vârstă jurasică superioară </w:t>
      </w:r>
      <w:r w:rsidR="009B095E" w:rsidRPr="008C1B76">
        <w:rPr>
          <w:noProof w:val="0"/>
        </w:rPr>
        <w:t>-Tithonic</w:t>
      </w:r>
      <w:r w:rsidRPr="008C1B76">
        <w:rPr>
          <w:noProof w:val="0"/>
        </w:rPr>
        <w:t xml:space="preserve"> și Cretacic inferioară </w:t>
      </w:r>
      <w:r w:rsidR="009B095E" w:rsidRPr="008C1B76">
        <w:rPr>
          <w:noProof w:val="0"/>
        </w:rPr>
        <w:t>-Berriasian-Barremian</w:t>
      </w:r>
      <w:r w:rsidRPr="008C1B76">
        <w:rPr>
          <w:noProof w:val="0"/>
        </w:rPr>
        <w:t xml:space="preserve">, identificate prin prezența unei faune fosilifere formate din corali și moluște </w:t>
      </w:r>
      <w:r w:rsidR="009B095E" w:rsidRPr="008C1B76">
        <w:rPr>
          <w:noProof w:val="0"/>
        </w:rPr>
        <w:t>-Pachiodonte si Brachiopode</w:t>
      </w:r>
      <w:r w:rsidRPr="008C1B76">
        <w:rPr>
          <w:noProof w:val="0"/>
        </w:rPr>
        <w:t xml:space="preserve">, de mare importanta </w:t>
      </w:r>
      <w:r w:rsidR="009B095E" w:rsidRPr="008C1B76">
        <w:rPr>
          <w:noProof w:val="0"/>
        </w:rPr>
        <w:t>ș</w:t>
      </w:r>
      <w:r w:rsidRPr="008C1B76">
        <w:rPr>
          <w:noProof w:val="0"/>
        </w:rPr>
        <w:t>tiin</w:t>
      </w:r>
      <w:r w:rsidR="009B095E" w:rsidRPr="008C1B76">
        <w:rPr>
          <w:noProof w:val="0"/>
        </w:rPr>
        <w:t>ț</w:t>
      </w:r>
      <w:r w:rsidRPr="008C1B76">
        <w:rPr>
          <w:noProof w:val="0"/>
        </w:rPr>
        <w:t>ific</w:t>
      </w:r>
      <w:r w:rsidR="009B095E" w:rsidRPr="008C1B76">
        <w:rPr>
          <w:noProof w:val="0"/>
        </w:rPr>
        <w:t>ă</w:t>
      </w:r>
      <w:r w:rsidRPr="008C1B76">
        <w:rPr>
          <w:noProof w:val="0"/>
        </w:rPr>
        <w:t>;</w:t>
      </w:r>
    </w:p>
    <w:p w:rsidR="00914766" w:rsidRPr="008C1B76" w:rsidRDefault="00914766" w:rsidP="00493CAB">
      <w:pPr>
        <w:numPr>
          <w:ilvl w:val="0"/>
          <w:numId w:val="40"/>
        </w:numPr>
        <w:tabs>
          <w:tab w:val="left" w:pos="990"/>
        </w:tabs>
        <w:ind w:left="0" w:firstLine="720"/>
        <w:rPr>
          <w:noProof w:val="0"/>
        </w:rPr>
      </w:pPr>
      <w:r w:rsidRPr="008C1B76">
        <w:rPr>
          <w:noProof w:val="0"/>
        </w:rPr>
        <w:t>prezenţa unor</w:t>
      </w:r>
      <w:r w:rsidR="009B095E" w:rsidRPr="008C1B76">
        <w:rPr>
          <w:noProof w:val="0"/>
        </w:rPr>
        <w:t xml:space="preserve"> </w:t>
      </w:r>
      <w:r w:rsidRPr="008C1B76">
        <w:rPr>
          <w:noProof w:val="0"/>
        </w:rPr>
        <w:t>emergenţe cu caracter de izbuc la baza masei de calcare care datorită concentraţiei ridicate de carbonaţi pot duce la acumulări de travertin în sec</w:t>
      </w:r>
      <w:r w:rsidR="009B095E" w:rsidRPr="008C1B76">
        <w:rPr>
          <w:noProof w:val="0"/>
        </w:rPr>
        <w:t xml:space="preserve">torul amonte de Cheile Șugăului, </w:t>
      </w:r>
      <w:r w:rsidRPr="008C1B76">
        <w:rPr>
          <w:noProof w:val="0"/>
        </w:rPr>
        <w:t>se genereaz</w:t>
      </w:r>
      <w:r w:rsidR="009B095E" w:rsidRPr="008C1B76">
        <w:rPr>
          <w:noProof w:val="0"/>
        </w:rPr>
        <w:t>ă</w:t>
      </w:r>
      <w:r w:rsidRPr="008C1B76">
        <w:rPr>
          <w:noProof w:val="0"/>
        </w:rPr>
        <w:t xml:space="preserve"> astfel habitatul prioritar cel mai important din sit.</w:t>
      </w:r>
    </w:p>
    <w:p w:rsidR="00914766" w:rsidRPr="008C1B76" w:rsidRDefault="00914766" w:rsidP="00493CAB">
      <w:pPr>
        <w:numPr>
          <w:ilvl w:val="0"/>
          <w:numId w:val="40"/>
        </w:numPr>
        <w:tabs>
          <w:tab w:val="left" w:pos="990"/>
        </w:tabs>
        <w:ind w:left="0" w:firstLine="720"/>
        <w:rPr>
          <w:noProof w:val="0"/>
        </w:rPr>
      </w:pPr>
      <w:r w:rsidRPr="008C1B76">
        <w:rPr>
          <w:noProof w:val="0"/>
        </w:rPr>
        <w:t>prezenţa unui relief exocarstic dezvoltat pe depozitele de calcare dolomitice şi reperzentatprin lapiezuri, grote şi avenuri;cu valoare peisagistic</w:t>
      </w:r>
      <w:r w:rsidR="009B095E" w:rsidRPr="008C1B76">
        <w:rPr>
          <w:noProof w:val="0"/>
        </w:rPr>
        <w:t>ă</w:t>
      </w:r>
      <w:r w:rsidRPr="008C1B76">
        <w:rPr>
          <w:noProof w:val="0"/>
        </w:rPr>
        <w:t xml:space="preserve"> ridicat</w:t>
      </w:r>
      <w:r w:rsidR="009B095E" w:rsidRPr="008C1B76">
        <w:rPr>
          <w:noProof w:val="0"/>
        </w:rPr>
        <w:t>ă</w:t>
      </w:r>
      <w:r w:rsidRPr="008C1B76">
        <w:rPr>
          <w:noProof w:val="0"/>
        </w:rPr>
        <w:t>, la nivel na</w:t>
      </w:r>
      <w:r w:rsidR="009B095E" w:rsidRPr="008C1B76">
        <w:rPr>
          <w:noProof w:val="0"/>
        </w:rPr>
        <w:t>ț</w:t>
      </w:r>
      <w:r w:rsidRPr="008C1B76">
        <w:rPr>
          <w:noProof w:val="0"/>
        </w:rPr>
        <w:t xml:space="preserve">ional </w:t>
      </w:r>
      <w:r w:rsidR="009B095E" w:rsidRPr="008C1B76">
        <w:rPr>
          <w:noProof w:val="0"/>
        </w:rPr>
        <w:t>ș</w:t>
      </w:r>
      <w:r w:rsidRPr="008C1B76">
        <w:rPr>
          <w:noProof w:val="0"/>
        </w:rPr>
        <w:t>i european</w:t>
      </w:r>
      <w:r w:rsidR="009B095E" w:rsidRPr="008C1B76">
        <w:rPr>
          <w:noProof w:val="0"/>
        </w:rPr>
        <w:t>.</w:t>
      </w:r>
      <w:r w:rsidRPr="008C1B76">
        <w:rPr>
          <w:noProof w:val="0"/>
        </w:rPr>
        <w:t xml:space="preserve"> </w:t>
      </w:r>
    </w:p>
    <w:p w:rsidR="00914766" w:rsidRPr="008C1B76" w:rsidRDefault="00914766" w:rsidP="00493CAB">
      <w:pPr>
        <w:numPr>
          <w:ilvl w:val="0"/>
          <w:numId w:val="40"/>
        </w:numPr>
        <w:tabs>
          <w:tab w:val="left" w:pos="990"/>
        </w:tabs>
        <w:ind w:left="0" w:firstLine="720"/>
        <w:rPr>
          <w:noProof w:val="0"/>
        </w:rPr>
      </w:pPr>
      <w:r w:rsidRPr="008C1B76">
        <w:rPr>
          <w:noProof w:val="0"/>
        </w:rPr>
        <w:lastRenderedPageBreak/>
        <w:t xml:space="preserve">prezenţa unui releif endocarstic reprezentat prin albii subterane </w:t>
      </w:r>
      <w:r w:rsidR="009B095E" w:rsidRPr="008C1B76">
        <w:rPr>
          <w:noProof w:val="0"/>
        </w:rPr>
        <w:t>-</w:t>
      </w:r>
      <w:r w:rsidRPr="008C1B76">
        <w:rPr>
          <w:noProof w:val="0"/>
        </w:rPr>
        <w:t>albia pârâului Şugău în secto</w:t>
      </w:r>
      <w:r w:rsidR="009B095E" w:rsidRPr="008C1B76">
        <w:rPr>
          <w:noProof w:val="0"/>
        </w:rPr>
        <w:t>rul de confleunţă cu râul Bicaz</w:t>
      </w:r>
      <w:r w:rsidRPr="008C1B76">
        <w:rPr>
          <w:noProof w:val="0"/>
        </w:rPr>
        <w:t>;</w:t>
      </w:r>
    </w:p>
    <w:p w:rsidR="00914766" w:rsidRPr="008C1B76" w:rsidRDefault="00914766" w:rsidP="00493CAB">
      <w:pPr>
        <w:numPr>
          <w:ilvl w:val="0"/>
          <w:numId w:val="40"/>
        </w:numPr>
        <w:tabs>
          <w:tab w:val="left" w:pos="990"/>
        </w:tabs>
        <w:ind w:left="0" w:firstLine="720"/>
        <w:rPr>
          <w:noProof w:val="0"/>
        </w:rPr>
      </w:pPr>
      <w:r w:rsidRPr="008C1B76">
        <w:rPr>
          <w:noProof w:val="0"/>
        </w:rPr>
        <w:t>prezenţa unui relief de eroziune asociat declivităţilor ridicate care în lungul văii Şugăului este dar de apariţia unui microrelief de marmite de eroziune, actuale situate în albia minoră, sau mai vechim suspendate şi conservate la nivelul versanţilor; apare astfel o varietate considerabila a microhabitatelor si habitatelor, precum si a speciilor ceea ce produce o densitate extrema a elementelor de interes conservativ pe doar 300 de hectare.</w:t>
      </w:r>
    </w:p>
    <w:p w:rsidR="00914766" w:rsidRPr="008C1B76" w:rsidRDefault="00914766" w:rsidP="00493CAB">
      <w:pPr>
        <w:numPr>
          <w:ilvl w:val="0"/>
          <w:numId w:val="40"/>
        </w:numPr>
        <w:tabs>
          <w:tab w:val="left" w:pos="990"/>
        </w:tabs>
        <w:ind w:left="0" w:firstLine="720"/>
        <w:rPr>
          <w:noProof w:val="0"/>
        </w:rPr>
      </w:pPr>
      <w:r w:rsidRPr="008C1B76">
        <w:rPr>
          <w:noProof w:val="0"/>
        </w:rPr>
        <w:t>prezența spre limita estică a sitului, a Peșterii Munticelu cuprinde o bog</w:t>
      </w:r>
      <w:r w:rsidR="009B095E" w:rsidRPr="008C1B76">
        <w:rPr>
          <w:noProof w:val="0"/>
        </w:rPr>
        <w:t>ată zestre carstică -speleoteme</w:t>
      </w:r>
      <w:r w:rsidRPr="008C1B76">
        <w:rPr>
          <w:noProof w:val="0"/>
        </w:rPr>
        <w:t xml:space="preserve"> și faună fosiliferă </w:t>
      </w:r>
      <w:r w:rsidR="009B095E" w:rsidRPr="008C1B76">
        <w:rPr>
          <w:noProof w:val="0"/>
        </w:rPr>
        <w:t>-</w:t>
      </w:r>
      <w:r w:rsidRPr="008C1B76">
        <w:rPr>
          <w:noProof w:val="0"/>
        </w:rPr>
        <w:t xml:space="preserve">resturi de </w:t>
      </w:r>
      <w:r w:rsidRPr="008C1B76">
        <w:rPr>
          <w:i/>
          <w:noProof w:val="0"/>
        </w:rPr>
        <w:t>Ursus spelaeus</w:t>
      </w:r>
      <w:r w:rsidRPr="008C1B76">
        <w:rPr>
          <w:noProof w:val="0"/>
        </w:rPr>
        <w:t>.</w:t>
      </w:r>
    </w:p>
    <w:p w:rsidR="00F56143" w:rsidRPr="008C1B76" w:rsidRDefault="00F56143" w:rsidP="002E4BC5">
      <w:pPr>
        <w:keepNext/>
        <w:jc w:val="center"/>
        <w:outlineLvl w:val="1"/>
        <w:rPr>
          <w:rFonts w:eastAsia="Times New Roman"/>
          <w:b/>
          <w:bCs/>
          <w:iCs/>
          <w:noProof w:val="0"/>
        </w:rPr>
      </w:pPr>
      <w:bookmarkStart w:id="77" w:name="_Toc327964144"/>
      <w:bookmarkStart w:id="78" w:name="_Toc329095548"/>
      <w:bookmarkStart w:id="79" w:name="_Toc331437299"/>
      <w:bookmarkStart w:id="80" w:name="_Toc427061773"/>
      <w:bookmarkStart w:id="81" w:name="_Toc435488361"/>
      <w:r w:rsidRPr="008C1B76">
        <w:rPr>
          <w:rFonts w:eastAsia="Times New Roman"/>
          <w:b/>
          <w:bCs/>
          <w:iCs/>
          <w:noProof w:val="0"/>
        </w:rPr>
        <w:t>2.3.</w:t>
      </w:r>
      <w:r w:rsidR="00A2372B" w:rsidRPr="008C1B76">
        <w:rPr>
          <w:rFonts w:eastAsia="Times New Roman"/>
          <w:b/>
          <w:bCs/>
          <w:iCs/>
          <w:noProof w:val="0"/>
        </w:rPr>
        <w:t xml:space="preserve"> </w:t>
      </w:r>
      <w:r w:rsidRPr="008C1B76">
        <w:rPr>
          <w:rFonts w:eastAsia="Times New Roman"/>
          <w:b/>
          <w:bCs/>
          <w:iCs/>
          <w:noProof w:val="0"/>
        </w:rPr>
        <w:t>Mediul</w:t>
      </w:r>
      <w:r w:rsidR="00A2372B" w:rsidRPr="008C1B76">
        <w:rPr>
          <w:rFonts w:eastAsia="Times New Roman"/>
          <w:b/>
          <w:bCs/>
          <w:iCs/>
          <w:noProof w:val="0"/>
        </w:rPr>
        <w:t xml:space="preserve"> </w:t>
      </w:r>
      <w:r w:rsidRPr="008C1B76">
        <w:rPr>
          <w:rFonts w:eastAsia="Times New Roman"/>
          <w:b/>
          <w:bCs/>
          <w:iCs/>
          <w:noProof w:val="0"/>
        </w:rPr>
        <w:t>Biotic</w:t>
      </w:r>
      <w:bookmarkEnd w:id="77"/>
      <w:bookmarkEnd w:id="78"/>
      <w:bookmarkEnd w:id="79"/>
      <w:bookmarkEnd w:id="80"/>
      <w:bookmarkEnd w:id="81"/>
    </w:p>
    <w:p w:rsidR="00F56143" w:rsidRPr="008C1B76" w:rsidRDefault="00F56143" w:rsidP="002E4BC5">
      <w:pPr>
        <w:keepNext/>
        <w:jc w:val="center"/>
        <w:outlineLvl w:val="2"/>
        <w:rPr>
          <w:rFonts w:eastAsia="Times New Roman"/>
          <w:b/>
          <w:bCs/>
          <w:noProof w:val="0"/>
        </w:rPr>
      </w:pPr>
      <w:bookmarkStart w:id="82" w:name="_Toc327964145"/>
      <w:bookmarkStart w:id="83" w:name="_Toc329095549"/>
      <w:bookmarkStart w:id="84" w:name="_Toc331437300"/>
      <w:bookmarkStart w:id="85" w:name="_Toc427061774"/>
      <w:bookmarkStart w:id="86" w:name="_Toc435488362"/>
      <w:r w:rsidRPr="008C1B76">
        <w:rPr>
          <w:rFonts w:eastAsia="Times New Roman"/>
          <w:b/>
          <w:bCs/>
          <w:noProof w:val="0"/>
        </w:rPr>
        <w:t>2.3.1.</w:t>
      </w:r>
      <w:r w:rsidR="00A2372B" w:rsidRPr="008C1B76">
        <w:rPr>
          <w:rFonts w:eastAsia="Times New Roman"/>
          <w:b/>
          <w:bCs/>
          <w:noProof w:val="0"/>
        </w:rPr>
        <w:t xml:space="preserve"> </w:t>
      </w:r>
      <w:r w:rsidRPr="008C1B76">
        <w:rPr>
          <w:rFonts w:eastAsia="Times New Roman"/>
          <w:b/>
          <w:bCs/>
          <w:noProof w:val="0"/>
        </w:rPr>
        <w:t>Ecosisteme</w:t>
      </w:r>
      <w:bookmarkEnd w:id="82"/>
      <w:bookmarkEnd w:id="83"/>
      <w:bookmarkEnd w:id="84"/>
      <w:bookmarkEnd w:id="85"/>
      <w:bookmarkEnd w:id="86"/>
    </w:p>
    <w:p w:rsidR="00F56143" w:rsidRPr="008C1B76" w:rsidRDefault="00F56143" w:rsidP="00493CAB">
      <w:pPr>
        <w:ind w:firstLineChars="567" w:firstLine="1361"/>
        <w:rPr>
          <w:noProof w:val="0"/>
        </w:rPr>
      </w:pPr>
      <w:r w:rsidRPr="008C1B76">
        <w:rPr>
          <w:noProof w:val="0"/>
        </w:rPr>
        <w:t>Harta</w:t>
      </w:r>
      <w:r w:rsidR="00A2372B" w:rsidRPr="008C1B76">
        <w:rPr>
          <w:noProof w:val="0"/>
        </w:rPr>
        <w:t xml:space="preserve"> </w:t>
      </w:r>
      <w:r w:rsidRPr="008C1B76">
        <w:rPr>
          <w:noProof w:val="0"/>
        </w:rPr>
        <w:t>ecosistemelor</w:t>
      </w:r>
      <w:r w:rsidR="00A2372B" w:rsidRPr="008C1B76">
        <w:t xml:space="preserve"> </w:t>
      </w:r>
      <w:r w:rsidR="002274A8" w:rsidRPr="008C1B76">
        <w:rPr>
          <w:noProof w:val="0"/>
        </w:rPr>
        <w:t>este</w:t>
      </w:r>
      <w:r w:rsidR="00A2372B" w:rsidRPr="008C1B76">
        <w:rPr>
          <w:noProof w:val="0"/>
        </w:rPr>
        <w:t xml:space="preserve"> </w:t>
      </w:r>
      <w:r w:rsidR="002274A8" w:rsidRPr="008C1B76">
        <w:rPr>
          <w:noProof w:val="0"/>
        </w:rPr>
        <w:t>prezentată</w:t>
      </w:r>
      <w:r w:rsidR="00A2372B" w:rsidRPr="008C1B76">
        <w:rPr>
          <w:noProof w:val="0"/>
        </w:rPr>
        <w:t xml:space="preserve"> </w:t>
      </w:r>
      <w:r w:rsidR="002274A8" w:rsidRPr="008C1B76">
        <w:rPr>
          <w:noProof w:val="0"/>
        </w:rPr>
        <w:t>în</w:t>
      </w:r>
      <w:r w:rsidR="00A2372B" w:rsidRPr="008C1B76">
        <w:rPr>
          <w:noProof w:val="0"/>
        </w:rPr>
        <w:t xml:space="preserve"> </w:t>
      </w:r>
      <w:r w:rsidR="002274A8" w:rsidRPr="008C1B76">
        <w:rPr>
          <w:noProof w:val="0"/>
        </w:rPr>
        <w:t>Anexa</w:t>
      </w:r>
      <w:r w:rsidR="00A2372B" w:rsidRPr="008C1B76">
        <w:rPr>
          <w:noProof w:val="0"/>
        </w:rPr>
        <w:t xml:space="preserve"> </w:t>
      </w:r>
      <w:r w:rsidR="002274A8" w:rsidRPr="008C1B76">
        <w:rPr>
          <w:noProof w:val="0"/>
        </w:rPr>
        <w:t>nr.14.</w:t>
      </w:r>
    </w:p>
    <w:p w:rsidR="00F56143" w:rsidRPr="008C1B76" w:rsidRDefault="00F56143" w:rsidP="00493CAB">
      <w:pPr>
        <w:ind w:firstLineChars="567" w:firstLine="1361"/>
        <w:rPr>
          <w:b/>
          <w:noProof w:val="0"/>
        </w:rPr>
      </w:pPr>
      <w:r w:rsidRPr="008C1B76">
        <w:rPr>
          <w:noProof w:val="0"/>
        </w:rPr>
        <w:t>Harta</w:t>
      </w:r>
      <w:r w:rsidR="00A2372B" w:rsidRPr="008C1B76">
        <w:rPr>
          <w:noProof w:val="0"/>
        </w:rPr>
        <w:t xml:space="preserve"> </w:t>
      </w:r>
      <w:r w:rsidRPr="008C1B76">
        <w:rPr>
          <w:noProof w:val="0"/>
        </w:rPr>
        <w:t>parcelelor</w:t>
      </w:r>
      <w:r w:rsidR="00A2372B" w:rsidRPr="008C1B76">
        <w:rPr>
          <w:noProof w:val="0"/>
        </w:rPr>
        <w:t xml:space="preserve"> </w:t>
      </w:r>
      <w:r w:rsidRPr="008C1B76">
        <w:rPr>
          <w:noProof w:val="0"/>
        </w:rPr>
        <w:t>silvice</w:t>
      </w:r>
      <w:r w:rsidR="00A2372B" w:rsidRPr="008C1B76">
        <w:t xml:space="preserve"> </w:t>
      </w:r>
      <w:r w:rsidR="002274A8" w:rsidRPr="008C1B76">
        <w:rPr>
          <w:noProof w:val="0"/>
        </w:rPr>
        <w:t>este</w:t>
      </w:r>
      <w:r w:rsidR="00A2372B" w:rsidRPr="008C1B76">
        <w:rPr>
          <w:noProof w:val="0"/>
        </w:rPr>
        <w:t xml:space="preserve"> </w:t>
      </w:r>
      <w:r w:rsidR="002274A8" w:rsidRPr="008C1B76">
        <w:rPr>
          <w:noProof w:val="0"/>
        </w:rPr>
        <w:t>prezentată</w:t>
      </w:r>
      <w:r w:rsidR="00A2372B" w:rsidRPr="008C1B76">
        <w:rPr>
          <w:noProof w:val="0"/>
        </w:rPr>
        <w:t xml:space="preserve"> </w:t>
      </w:r>
      <w:r w:rsidR="002274A8" w:rsidRPr="008C1B76">
        <w:rPr>
          <w:noProof w:val="0"/>
        </w:rPr>
        <w:t>în</w:t>
      </w:r>
      <w:r w:rsidR="00A2372B" w:rsidRPr="008C1B76">
        <w:rPr>
          <w:noProof w:val="0"/>
        </w:rPr>
        <w:t xml:space="preserve"> </w:t>
      </w:r>
      <w:r w:rsidR="002274A8" w:rsidRPr="008C1B76">
        <w:rPr>
          <w:noProof w:val="0"/>
        </w:rPr>
        <w:t>Anexa</w:t>
      </w:r>
      <w:r w:rsidR="00A2372B" w:rsidRPr="008C1B76">
        <w:rPr>
          <w:noProof w:val="0"/>
        </w:rPr>
        <w:t xml:space="preserve"> </w:t>
      </w:r>
      <w:r w:rsidR="002274A8" w:rsidRPr="008C1B76">
        <w:rPr>
          <w:noProof w:val="0"/>
        </w:rPr>
        <w:t>nr.15.</w:t>
      </w:r>
    </w:p>
    <w:p w:rsidR="00F56143" w:rsidRPr="008C1B76" w:rsidRDefault="00F56143" w:rsidP="00493CAB">
      <w:pPr>
        <w:ind w:firstLineChars="567" w:firstLine="1366"/>
        <w:rPr>
          <w:b/>
          <w:noProof w:val="0"/>
        </w:rPr>
      </w:pPr>
      <w:r w:rsidRPr="008C1B76">
        <w:rPr>
          <w:b/>
          <w:noProof w:val="0"/>
        </w:rPr>
        <w:t>Descrierea</w:t>
      </w:r>
      <w:r w:rsidR="00A2372B" w:rsidRPr="008C1B76">
        <w:rPr>
          <w:b/>
          <w:noProof w:val="0"/>
        </w:rPr>
        <w:t xml:space="preserve"> </w:t>
      </w:r>
      <w:r w:rsidRPr="008C1B76">
        <w:rPr>
          <w:b/>
          <w:noProof w:val="0"/>
        </w:rPr>
        <w:t>ecosistemelor</w:t>
      </w:r>
      <w:r w:rsidR="00A2372B" w:rsidRPr="008C1B76">
        <w:rPr>
          <w:b/>
          <w:noProof w:val="0"/>
        </w:rPr>
        <w:t xml:space="preserve"> </w:t>
      </w:r>
      <w:r w:rsidRPr="008C1B76">
        <w:rPr>
          <w:b/>
          <w:noProof w:val="0"/>
        </w:rPr>
        <w:t>şi</w:t>
      </w:r>
      <w:r w:rsidR="00A2372B" w:rsidRPr="008C1B76">
        <w:rPr>
          <w:b/>
          <w:noProof w:val="0"/>
        </w:rPr>
        <w:t xml:space="preserve"> </w:t>
      </w:r>
      <w:r w:rsidRPr="008C1B76">
        <w:rPr>
          <w:b/>
          <w:noProof w:val="0"/>
        </w:rPr>
        <w:t>prezentarea</w:t>
      </w:r>
      <w:r w:rsidR="00A2372B" w:rsidRPr="008C1B76">
        <w:rPr>
          <w:b/>
          <w:noProof w:val="0"/>
        </w:rPr>
        <w:t xml:space="preserve"> </w:t>
      </w:r>
      <w:r w:rsidRPr="008C1B76">
        <w:rPr>
          <w:b/>
          <w:noProof w:val="0"/>
        </w:rPr>
        <w:t>speciilor</w:t>
      </w:r>
      <w:r w:rsidR="00A2372B" w:rsidRPr="008C1B76">
        <w:rPr>
          <w:b/>
          <w:noProof w:val="0"/>
        </w:rPr>
        <w:t xml:space="preserve"> </w:t>
      </w:r>
      <w:r w:rsidRPr="008C1B76">
        <w:rPr>
          <w:b/>
          <w:noProof w:val="0"/>
        </w:rPr>
        <w:t>şi</w:t>
      </w:r>
      <w:r w:rsidR="00A2372B" w:rsidRPr="008C1B76">
        <w:rPr>
          <w:b/>
          <w:noProof w:val="0"/>
        </w:rPr>
        <w:t xml:space="preserve"> </w:t>
      </w:r>
      <w:r w:rsidRPr="008C1B76">
        <w:rPr>
          <w:b/>
          <w:noProof w:val="0"/>
        </w:rPr>
        <w:t>tipurilor</w:t>
      </w:r>
      <w:r w:rsidR="00A2372B" w:rsidRPr="008C1B76">
        <w:rPr>
          <w:b/>
          <w:noProof w:val="0"/>
        </w:rPr>
        <w:t xml:space="preserve"> </w:t>
      </w:r>
      <w:r w:rsidRPr="008C1B76">
        <w:rPr>
          <w:b/>
          <w:noProof w:val="0"/>
        </w:rPr>
        <w:t>de</w:t>
      </w:r>
      <w:r w:rsidR="00A2372B" w:rsidRPr="008C1B76">
        <w:rPr>
          <w:b/>
          <w:noProof w:val="0"/>
        </w:rPr>
        <w:t xml:space="preserve"> </w:t>
      </w:r>
      <w:r w:rsidRPr="008C1B76">
        <w:rPr>
          <w:b/>
          <w:noProof w:val="0"/>
        </w:rPr>
        <w:t>habitate</w:t>
      </w:r>
      <w:r w:rsidR="00A2372B" w:rsidRPr="008C1B76">
        <w:rPr>
          <w:b/>
          <w:noProof w:val="0"/>
        </w:rPr>
        <w:t xml:space="preserve"> </w:t>
      </w:r>
      <w:r w:rsidRPr="008C1B76">
        <w:rPr>
          <w:b/>
          <w:noProof w:val="0"/>
        </w:rPr>
        <w:t>specifice</w:t>
      </w:r>
      <w:r w:rsidR="002274A8" w:rsidRPr="008C1B76">
        <w:rPr>
          <w:b/>
          <w:noProof w:val="0"/>
        </w:rPr>
        <w:t>.</w:t>
      </w:r>
    </w:p>
    <w:p w:rsidR="00DC66D3" w:rsidRPr="008C1B76" w:rsidRDefault="00DC66D3" w:rsidP="00493CAB">
      <w:pPr>
        <w:ind w:firstLine="720"/>
        <w:rPr>
          <w:noProof w:val="0"/>
        </w:rPr>
      </w:pPr>
      <w:bookmarkStart w:id="87" w:name="_Toc327964146"/>
      <w:bookmarkStart w:id="88" w:name="_Toc329095550"/>
      <w:bookmarkStart w:id="89" w:name="_Toc331437301"/>
      <w:bookmarkStart w:id="90" w:name="_Toc427061775"/>
      <w:r w:rsidRPr="008C1B76">
        <w:rPr>
          <w:noProof w:val="0"/>
        </w:rPr>
        <w:t xml:space="preserve">Ca termen general, ecosistemul reprezintă “un ansamblu format din biotop şi biocenoză, în care se stabilesc relaţii strânse atât între organisme, cât şi între acestea şi factorii abiotici, sau “o unitate naturală care include toate organismele vii - </w:t>
      </w:r>
      <w:r w:rsidRPr="008C1B76">
        <w:rPr>
          <w:iCs/>
          <w:noProof w:val="0"/>
        </w:rPr>
        <w:t xml:space="preserve">biocenoza </w:t>
      </w:r>
      <w:r w:rsidRPr="008C1B76">
        <w:rPr>
          <w:noProof w:val="0"/>
        </w:rPr>
        <w:t xml:space="preserve">- şi mediul - </w:t>
      </w:r>
      <w:r w:rsidRPr="008C1B76">
        <w:rPr>
          <w:iCs/>
          <w:noProof w:val="0"/>
        </w:rPr>
        <w:t>biotopul</w:t>
      </w:r>
      <w:r w:rsidRPr="008C1B76">
        <w:rPr>
          <w:i/>
          <w:iCs/>
          <w:noProof w:val="0"/>
        </w:rPr>
        <w:t xml:space="preserve"> </w:t>
      </w:r>
      <w:r w:rsidRPr="008C1B76">
        <w:rPr>
          <w:noProof w:val="0"/>
        </w:rPr>
        <w:t xml:space="preserve">- în care trăiesc. Relaţiile între organisme şi factorii de mediu se realizează prin schimbul de materie şi energie. Un ecosistem, fie el de pădure, de pajişte sau acvatic, nu are limite fixe, structura sa faunistică, floristică şi trofică fiind în permanentă schimbare. Un ecosistem este o unitate structurală şi funcţională de bază în ecologie şi constituie un nivel superior de organizare a materiei vii. </w:t>
      </w:r>
    </w:p>
    <w:p w:rsidR="00DC66D3" w:rsidRPr="008C1B76" w:rsidRDefault="00DC66D3" w:rsidP="00493CAB">
      <w:pPr>
        <w:ind w:firstLine="720"/>
        <w:rPr>
          <w:rFonts w:eastAsia="Times New Roman"/>
          <w:noProof w:val="0"/>
        </w:rPr>
      </w:pPr>
      <w:r w:rsidRPr="008C1B76">
        <w:rPr>
          <w:rFonts w:eastAsia="Times New Roman"/>
          <w:noProof w:val="0"/>
        </w:rPr>
        <w:t>Funcţiunile principale ale ecosistemului sunt cele legate de fluxul de elemente nutritive şi de energie, de autoreglările necesare pentru asigurarea echilibrului întregului sistem şi de procesele în care este implicată biocenoza.</w:t>
      </w:r>
    </w:p>
    <w:p w:rsidR="00DC66D3" w:rsidRPr="008C1B76" w:rsidRDefault="00DC66D3" w:rsidP="00493CAB">
      <w:pPr>
        <w:ind w:firstLine="720"/>
        <w:rPr>
          <w:rFonts w:eastAsia="Times New Roman"/>
          <w:noProof w:val="0"/>
          <w:lang w:val="en-US"/>
        </w:rPr>
      </w:pPr>
      <w:r w:rsidRPr="008C1B76">
        <w:rPr>
          <w:rFonts w:eastAsia="Times New Roman"/>
          <w:noProof w:val="0"/>
        </w:rPr>
        <w:t>Ecosistemele prezintă unităţile funcţionale elementare ale biosferei. Numărul de ecosisteme este extrem de mare şi ele au particularităţi nespus de variate, de aceea este practic imposibilă încercarea de a forma categorii de ecosisteme cu caractere similare. Însă devine important a cunoaşte planul spaţial de structură a ecosistemului în care se disting 3 probleme: delimitarea ecosistemului în spaţiu; clasificarea şi ordonarea ecosistemelor; configuraţia spaţială internă a ecosistemului. Delimitarea spaţială a ecosistemului se întemeiază pe continent şi în apele interioare, se realizează în baza delimitării substratului specific după criterii fizico-</w:t>
      </w:r>
      <w:r w:rsidRPr="008C1B76">
        <w:rPr>
          <w:rFonts w:eastAsia="Times New Roman"/>
          <w:noProof w:val="0"/>
        </w:rPr>
        <w:lastRenderedPageBreak/>
        <w:t>geografice, luându-se în considerare şi extinderea spectrelor de forme biotice sau a combinaţiilor de specii, adică flora şi fauna.</w:t>
      </w:r>
    </w:p>
    <w:p w:rsidR="00DC66D3" w:rsidRPr="008C1B76" w:rsidRDefault="00DC66D3" w:rsidP="00493CAB">
      <w:pPr>
        <w:autoSpaceDE w:val="0"/>
        <w:autoSpaceDN w:val="0"/>
        <w:adjustRightInd w:val="0"/>
        <w:ind w:firstLine="540"/>
        <w:rPr>
          <w:rFonts w:eastAsia="Times New Roman"/>
          <w:noProof w:val="0"/>
        </w:rPr>
      </w:pPr>
      <w:r w:rsidRPr="008C1B76">
        <w:rPr>
          <w:rFonts w:eastAsia="Times New Roman"/>
          <w:noProof w:val="0"/>
        </w:rPr>
        <w:t xml:space="preserve">În situl Natura 2000 </w:t>
      </w:r>
      <w:r w:rsidRPr="008C1B76">
        <w:rPr>
          <w:rFonts w:eastAsia="Times New Roman"/>
          <w:bCs/>
          <w:noProof w:val="0"/>
        </w:rPr>
        <w:t>ROSCI0033</w:t>
      </w:r>
      <w:r w:rsidRPr="008C1B76">
        <w:rPr>
          <w:rFonts w:eastAsia="Times New Roman"/>
          <w:noProof w:val="0"/>
        </w:rPr>
        <w:t xml:space="preserve"> </w:t>
      </w:r>
      <w:r w:rsidRPr="008C1B76">
        <w:rPr>
          <w:bCs/>
          <w:noProof w:val="0"/>
        </w:rPr>
        <w:t>Cheile Șugăului-Munticelu</w:t>
      </w:r>
      <w:r w:rsidRPr="008C1B76">
        <w:rPr>
          <w:rFonts w:eastAsia="Times New Roman"/>
          <w:noProof w:val="0"/>
        </w:rPr>
        <w:t>, particularitățile morfohidrografice și pedoclimatice sunt favorabile pentru:</w:t>
      </w:r>
    </w:p>
    <w:p w:rsidR="00DC66D3" w:rsidRPr="008C1B76" w:rsidRDefault="00DC66D3" w:rsidP="00493CAB">
      <w:pPr>
        <w:autoSpaceDE w:val="0"/>
        <w:autoSpaceDN w:val="0"/>
        <w:adjustRightInd w:val="0"/>
        <w:ind w:firstLine="540"/>
        <w:rPr>
          <w:rFonts w:eastAsia="Times New Roman"/>
          <w:noProof w:val="0"/>
        </w:rPr>
      </w:pPr>
      <w:r w:rsidRPr="008C1B76">
        <w:rPr>
          <w:rFonts w:eastAsia="Times New Roman"/>
          <w:noProof w:val="0"/>
        </w:rPr>
        <w:t>- ecosisteme de păduri, ocupând un procent aproximativ de 74,33% din suprafata sitului;</w:t>
      </w:r>
    </w:p>
    <w:p w:rsidR="00DC66D3" w:rsidRPr="008C1B76" w:rsidRDefault="00DC66D3" w:rsidP="00493CAB">
      <w:pPr>
        <w:autoSpaceDE w:val="0"/>
        <w:autoSpaceDN w:val="0"/>
        <w:adjustRightInd w:val="0"/>
        <w:ind w:firstLine="540"/>
        <w:rPr>
          <w:rFonts w:eastAsia="Times New Roman"/>
          <w:noProof w:val="0"/>
        </w:rPr>
      </w:pPr>
      <w:r w:rsidRPr="008C1B76">
        <w:rPr>
          <w:rFonts w:eastAsia="Times New Roman"/>
          <w:noProof w:val="0"/>
        </w:rPr>
        <w:t>- ecosisteme de pajiști – 13, 83%</w:t>
      </w:r>
    </w:p>
    <w:p w:rsidR="00DC66D3" w:rsidRPr="008C1B76" w:rsidRDefault="00DC66D3" w:rsidP="00493CAB">
      <w:pPr>
        <w:autoSpaceDE w:val="0"/>
        <w:autoSpaceDN w:val="0"/>
        <w:adjustRightInd w:val="0"/>
        <w:ind w:firstLine="540"/>
        <w:rPr>
          <w:rFonts w:eastAsia="Times New Roman"/>
          <w:noProof w:val="0"/>
        </w:rPr>
      </w:pPr>
      <w:r w:rsidRPr="008C1B76">
        <w:rPr>
          <w:rFonts w:eastAsia="Times New Roman"/>
          <w:noProof w:val="0"/>
        </w:rPr>
        <w:t>- ecosisteme de stâncării – 9,96%</w:t>
      </w:r>
    </w:p>
    <w:p w:rsidR="00DC66D3" w:rsidRPr="008C1B76" w:rsidRDefault="009B095E" w:rsidP="00493CAB">
      <w:pPr>
        <w:autoSpaceDE w:val="0"/>
        <w:autoSpaceDN w:val="0"/>
        <w:adjustRightInd w:val="0"/>
        <w:ind w:firstLine="540"/>
        <w:rPr>
          <w:rFonts w:eastAsia="Times New Roman"/>
          <w:noProof w:val="0"/>
        </w:rPr>
      </w:pPr>
      <w:r w:rsidRPr="008C1B76">
        <w:rPr>
          <w:rFonts w:eastAsia="Times New Roman"/>
          <w:noProof w:val="0"/>
        </w:rPr>
        <w:t>- ecosisteme acvatice, ape dulci curgătoare</w:t>
      </w:r>
      <w:r w:rsidR="0036164D" w:rsidRPr="008C1B76">
        <w:rPr>
          <w:rFonts w:eastAsia="Times New Roman"/>
          <w:noProof w:val="0"/>
        </w:rPr>
        <w:t xml:space="preserve"> din regiunea de munte</w:t>
      </w:r>
      <w:r w:rsidR="00DC66D3" w:rsidRPr="008C1B76">
        <w:rPr>
          <w:rFonts w:eastAsia="Times New Roman"/>
          <w:noProof w:val="0"/>
        </w:rPr>
        <w:t xml:space="preserve"> – 0,35%</w:t>
      </w:r>
    </w:p>
    <w:p w:rsidR="00DC66D3" w:rsidRPr="008C1B76" w:rsidRDefault="00DC66D3" w:rsidP="00493CAB">
      <w:pPr>
        <w:autoSpaceDE w:val="0"/>
        <w:autoSpaceDN w:val="0"/>
        <w:adjustRightInd w:val="0"/>
        <w:ind w:firstLine="540"/>
        <w:rPr>
          <w:rFonts w:eastAsia="Times New Roman"/>
          <w:noProof w:val="0"/>
        </w:rPr>
      </w:pPr>
      <w:r w:rsidRPr="008C1B76">
        <w:rPr>
          <w:rFonts w:eastAsia="Times New Roman"/>
          <w:noProof w:val="0"/>
        </w:rPr>
        <w:t>- ecosisteme artifici</w:t>
      </w:r>
      <w:r w:rsidR="009B095E" w:rsidRPr="008C1B76">
        <w:rPr>
          <w:rFonts w:eastAsia="Times New Roman"/>
          <w:noProof w:val="0"/>
        </w:rPr>
        <w:t>ale, zone rurale, drumuri</w:t>
      </w:r>
      <w:r w:rsidRPr="008C1B76">
        <w:rPr>
          <w:rFonts w:eastAsia="Times New Roman"/>
          <w:noProof w:val="0"/>
        </w:rPr>
        <w:t xml:space="preserve"> – 1,53%</w:t>
      </w:r>
    </w:p>
    <w:p w:rsidR="00DC66D3" w:rsidRPr="008C1B76" w:rsidRDefault="00DC66D3" w:rsidP="00493CAB">
      <w:pPr>
        <w:ind w:firstLine="540"/>
        <w:rPr>
          <w:rFonts w:eastAsia="TimesNewRoman,Bold"/>
          <w:bCs/>
          <w:noProof w:val="0"/>
        </w:rPr>
      </w:pPr>
      <w:r w:rsidRPr="008C1B76">
        <w:rPr>
          <w:noProof w:val="0"/>
          <w:lang w:eastAsia="ro-RO"/>
        </w:rPr>
        <w:t>Pădurea este unul din cele mai complexe ecosisteme</w:t>
      </w:r>
      <w:r w:rsidRPr="008C1B76">
        <w:rPr>
          <w:rFonts w:eastAsia="Times New Roman"/>
          <w:b/>
          <w:noProof w:val="0"/>
        </w:rPr>
        <w:t xml:space="preserve">. </w:t>
      </w:r>
      <w:r w:rsidRPr="008C1B76">
        <w:rPr>
          <w:rFonts w:eastAsia="Times New Roman"/>
          <w:noProof w:val="0"/>
        </w:rPr>
        <w:t>Ecosistemul de pădure ocupă cea mai mare suprafață a ariei protejate</w:t>
      </w:r>
      <w:r w:rsidRPr="008C1B76">
        <w:rPr>
          <w:bCs/>
          <w:i/>
          <w:noProof w:val="0"/>
        </w:rPr>
        <w:t xml:space="preserve"> </w:t>
      </w:r>
      <w:r w:rsidRPr="008C1B76">
        <w:rPr>
          <w:bCs/>
          <w:noProof w:val="0"/>
        </w:rPr>
        <w:t>Cheile Șugăului-Munticelu</w:t>
      </w:r>
      <w:r w:rsidRPr="008C1B76">
        <w:rPr>
          <w:rFonts w:eastAsia="Times New Roman"/>
          <w:noProof w:val="0"/>
        </w:rPr>
        <w:t xml:space="preserve">. Aici se întâlnesc habitate ca Păduri acidofile de </w:t>
      </w:r>
      <w:r w:rsidRPr="008C1B76">
        <w:rPr>
          <w:rFonts w:eastAsia="Times New Roman"/>
          <w:i/>
          <w:iCs/>
          <w:noProof w:val="0"/>
        </w:rPr>
        <w:t>Picea</w:t>
      </w:r>
      <w:r w:rsidRPr="008C1B76">
        <w:rPr>
          <w:rFonts w:eastAsia="Times New Roman"/>
          <w:noProof w:val="0"/>
        </w:rPr>
        <w:t xml:space="preserve">, </w:t>
      </w:r>
      <w:r w:rsidRPr="008C1B76">
        <w:rPr>
          <w:rFonts w:eastAsia="TimesNewRoman,Bold"/>
          <w:noProof w:val="0"/>
          <w:lang w:val="fr-FR"/>
        </w:rPr>
        <w:t xml:space="preserve">Păduri dacice de fag și </w:t>
      </w:r>
      <w:r w:rsidRPr="008C1B76">
        <w:rPr>
          <w:rFonts w:eastAsia="Times New Roman"/>
          <w:noProof w:val="0"/>
        </w:rPr>
        <w:t xml:space="preserve">Păduri relictare de </w:t>
      </w:r>
      <w:r w:rsidRPr="008C1B76">
        <w:rPr>
          <w:rFonts w:eastAsia="Times New Roman"/>
          <w:i/>
          <w:noProof w:val="0"/>
        </w:rPr>
        <w:t>Pinus sylvestris</w:t>
      </w:r>
      <w:r w:rsidRPr="008C1B76">
        <w:rPr>
          <w:rFonts w:eastAsia="Times New Roman"/>
          <w:noProof w:val="0"/>
        </w:rPr>
        <w:t xml:space="preserve"> pe substrat calcaros. Se remarcă pădurile relictare de pin roșu pe substrat calcaros, </w:t>
      </w:r>
      <w:r w:rsidRPr="008C1B76">
        <w:rPr>
          <w:rFonts w:eastAsia="TimesNewRoman,Bold"/>
          <w:bCs/>
          <w:noProof w:val="0"/>
        </w:rPr>
        <w:t>acest tip de ecosistem fiind atribuit următoarelor tipuri de habitate, şi anume:</w:t>
      </w:r>
    </w:p>
    <w:p w:rsidR="00DC66D3" w:rsidRPr="008C1B76" w:rsidRDefault="00DC66D3" w:rsidP="00493CAB">
      <w:pPr>
        <w:autoSpaceDE w:val="0"/>
        <w:autoSpaceDN w:val="0"/>
        <w:adjustRightInd w:val="0"/>
        <w:rPr>
          <w:rFonts w:eastAsia="Times New Roman"/>
          <w:bCs/>
          <w:iCs/>
          <w:noProof w:val="0"/>
        </w:rPr>
      </w:pPr>
      <w:r w:rsidRPr="008C1B76">
        <w:rPr>
          <w:rFonts w:eastAsia="TimesNewRoman,Bold"/>
          <w:bCs/>
          <w:noProof w:val="0"/>
        </w:rPr>
        <w:t xml:space="preserve">– R4215 </w:t>
      </w:r>
      <w:r w:rsidRPr="008C1B76">
        <w:rPr>
          <w:rFonts w:eastAsia="Times New Roman"/>
          <w:bCs/>
          <w:noProof w:val="0"/>
        </w:rPr>
        <w:t>Păduri sud-est carpatice de pin silvestru -</w:t>
      </w:r>
      <w:r w:rsidRPr="008C1B76">
        <w:rPr>
          <w:rFonts w:eastAsia="Times New Roman"/>
          <w:bCs/>
          <w:i/>
          <w:iCs/>
          <w:noProof w:val="0"/>
        </w:rPr>
        <w:t>Pinus sylvestris</w:t>
      </w:r>
      <w:r w:rsidRPr="008C1B76">
        <w:rPr>
          <w:rFonts w:eastAsia="Times New Roman"/>
          <w:bCs/>
          <w:noProof w:val="0"/>
        </w:rPr>
        <w:t xml:space="preserve"> cu </w:t>
      </w:r>
      <w:r w:rsidRPr="008C1B76">
        <w:rPr>
          <w:rFonts w:eastAsia="Times New Roman"/>
          <w:bCs/>
          <w:i/>
          <w:iCs/>
          <w:noProof w:val="0"/>
        </w:rPr>
        <w:t>Sesleria rigida</w:t>
      </w:r>
    </w:p>
    <w:p w:rsidR="00DC66D3" w:rsidRPr="008C1B76" w:rsidRDefault="00DC66D3" w:rsidP="00493CAB">
      <w:pPr>
        <w:autoSpaceDE w:val="0"/>
        <w:autoSpaceDN w:val="0"/>
        <w:adjustRightInd w:val="0"/>
        <w:rPr>
          <w:rFonts w:eastAsia="TimesNewRoman,Bold"/>
          <w:bCs/>
          <w:noProof w:val="0"/>
          <w:lang w:val="fr-FR"/>
        </w:rPr>
      </w:pPr>
      <w:r w:rsidRPr="008C1B76">
        <w:rPr>
          <w:rFonts w:eastAsia="Times New Roman"/>
          <w:bCs/>
          <w:noProof w:val="0"/>
        </w:rPr>
        <w:t>– R4216 Păduri sud-est car</w:t>
      </w:r>
      <w:r w:rsidRPr="008C1B76">
        <w:rPr>
          <w:rFonts w:eastAsia="Times New Roman"/>
          <w:bCs/>
          <w:noProof w:val="0"/>
          <w:lang w:val="fr-FR"/>
        </w:rPr>
        <w:t>patice de pin silvestru -</w:t>
      </w:r>
      <w:r w:rsidRPr="008C1B76">
        <w:rPr>
          <w:rFonts w:eastAsia="Times New Roman"/>
          <w:bCs/>
          <w:i/>
          <w:iCs/>
          <w:noProof w:val="0"/>
          <w:lang w:val="fr-FR"/>
        </w:rPr>
        <w:t>Pinus sylvestris</w:t>
      </w:r>
      <w:r w:rsidRPr="008C1B76">
        <w:rPr>
          <w:rFonts w:eastAsia="Times New Roman"/>
          <w:bCs/>
          <w:noProof w:val="0"/>
          <w:lang w:val="fr-FR"/>
        </w:rPr>
        <w:t xml:space="preserve"> cu </w:t>
      </w:r>
      <w:r w:rsidRPr="008C1B76">
        <w:rPr>
          <w:rFonts w:eastAsia="Times New Roman"/>
          <w:bCs/>
          <w:i/>
          <w:iCs/>
          <w:noProof w:val="0"/>
          <w:lang w:val="fr-FR"/>
        </w:rPr>
        <w:t>Leucobryum glaucum</w:t>
      </w:r>
    </w:p>
    <w:p w:rsidR="00DC66D3" w:rsidRPr="008C1B76" w:rsidRDefault="00DC66D3" w:rsidP="00493CAB">
      <w:pPr>
        <w:autoSpaceDE w:val="0"/>
        <w:autoSpaceDN w:val="0"/>
        <w:adjustRightInd w:val="0"/>
        <w:rPr>
          <w:rFonts w:eastAsia="TimesNewRoman,Bold"/>
          <w:bCs/>
          <w:noProof w:val="0"/>
          <w:lang w:val="fr-FR"/>
        </w:rPr>
      </w:pPr>
      <w:r w:rsidRPr="008C1B76">
        <w:rPr>
          <w:rFonts w:eastAsia="TimesNewRoman,Bold"/>
          <w:bCs/>
          <w:noProof w:val="0"/>
          <w:lang w:val="fr-FR"/>
        </w:rPr>
        <w:t xml:space="preserve">– R4217 </w:t>
      </w:r>
      <w:r w:rsidRPr="008C1B76">
        <w:rPr>
          <w:rFonts w:eastAsia="Times New Roman"/>
          <w:bCs/>
          <w:noProof w:val="0"/>
          <w:lang w:val="fr-FR"/>
        </w:rPr>
        <w:t>Păduri sud-est carpatice de pin silvestru -</w:t>
      </w:r>
      <w:r w:rsidRPr="008C1B76">
        <w:rPr>
          <w:rFonts w:eastAsia="Times New Roman"/>
          <w:bCs/>
          <w:i/>
          <w:iCs/>
          <w:noProof w:val="0"/>
          <w:lang w:val="fr-FR"/>
        </w:rPr>
        <w:t>Pinus sylvestris</w:t>
      </w:r>
      <w:r w:rsidRPr="008C1B76">
        <w:rPr>
          <w:rFonts w:eastAsia="Times New Roman"/>
          <w:bCs/>
          <w:noProof w:val="0"/>
          <w:lang w:val="fr-FR"/>
        </w:rPr>
        <w:t xml:space="preserve"> cu </w:t>
      </w:r>
      <w:r w:rsidRPr="008C1B76">
        <w:rPr>
          <w:rFonts w:eastAsia="Times New Roman"/>
          <w:bCs/>
          <w:i/>
          <w:iCs/>
          <w:noProof w:val="0"/>
          <w:lang w:val="fr-FR"/>
        </w:rPr>
        <w:t>Daphne blagayana</w:t>
      </w:r>
      <w:r w:rsidRPr="008C1B76">
        <w:rPr>
          <w:rFonts w:eastAsia="Times New Roman"/>
          <w:bCs/>
          <w:iCs/>
          <w:noProof w:val="0"/>
          <w:lang w:val="fr-FR"/>
        </w:rPr>
        <w:t>.</w:t>
      </w:r>
    </w:p>
    <w:p w:rsidR="00DC66D3" w:rsidRPr="008C1B76" w:rsidRDefault="00DC66D3" w:rsidP="00493CAB">
      <w:pPr>
        <w:ind w:firstLine="708"/>
        <w:rPr>
          <w:rFonts w:eastAsia="Times New Roman"/>
          <w:noProof w:val="0"/>
        </w:rPr>
      </w:pPr>
      <w:r w:rsidRPr="008C1B76">
        <w:rPr>
          <w:rFonts w:eastAsia="Times New Roman"/>
          <w:bCs/>
          <w:noProof w:val="0"/>
        </w:rPr>
        <w:t>În situl ROSCI0033 Cheile Şugăului-Munticelu, pădurile</w:t>
      </w:r>
      <w:r w:rsidRPr="008C1B76">
        <w:rPr>
          <w:rFonts w:eastAsia="Times New Roman"/>
          <w:noProof w:val="0"/>
        </w:rPr>
        <w:t xml:space="preserve"> relictare de </w:t>
      </w:r>
      <w:r w:rsidRPr="008C1B76">
        <w:rPr>
          <w:rFonts w:eastAsia="Times New Roman"/>
          <w:i/>
          <w:noProof w:val="0"/>
        </w:rPr>
        <w:t>Pinus sylvestris</w:t>
      </w:r>
      <w:r w:rsidRPr="008C1B76">
        <w:rPr>
          <w:rFonts w:eastAsia="Times New Roman"/>
          <w:noProof w:val="0"/>
        </w:rPr>
        <w:t xml:space="preserve"> pe substrat calcaros sunt situate doar pe pereţii calcaroşi, cu expoziţii şi înclinări variabile, de regulă în locuri greu accesibile, accidentate, acolo unde pădurea de molid nu este prezentă. Cortegiul de specii însoţitoare este destul de redus numeric. Cu toate acestea, se remarcă unele specii endemice, care se regăsesc şi în arealul de distribuţie al acestui tip de habitat natural. </w:t>
      </w:r>
    </w:p>
    <w:p w:rsidR="00DC66D3" w:rsidRPr="008C1B76" w:rsidRDefault="00DC66D3" w:rsidP="00493CAB">
      <w:pPr>
        <w:ind w:firstLine="708"/>
        <w:rPr>
          <w:rFonts w:eastAsia="Times New Roman"/>
          <w:noProof w:val="0"/>
        </w:rPr>
      </w:pPr>
      <w:r w:rsidRPr="008C1B76">
        <w:rPr>
          <w:noProof w:val="0"/>
        </w:rPr>
        <w:t xml:space="preserve">Ecosistemul de pajiști </w:t>
      </w:r>
      <w:r w:rsidRPr="008C1B76">
        <w:rPr>
          <w:rFonts w:eastAsia="Times New Roman"/>
          <w:noProof w:val="0"/>
        </w:rPr>
        <w:t>este distribuit în toate poienile, în expoziţii şi înclinări variabile. Cortegiul de specii de plante vasculare este foarte bogat. Acest tip de habitat este utilizat atât ca fânaţuri, cât şi ca păşuni, mai cu seamă în preajma locuinţelor individuale.</w:t>
      </w:r>
    </w:p>
    <w:p w:rsidR="00DC66D3" w:rsidRPr="008C1B76" w:rsidRDefault="00DC66D3" w:rsidP="00493CAB">
      <w:pPr>
        <w:autoSpaceDE w:val="0"/>
        <w:autoSpaceDN w:val="0"/>
        <w:adjustRightInd w:val="0"/>
        <w:rPr>
          <w:rFonts w:eastAsia="TimesNewRoman,Bold"/>
          <w:bCs/>
          <w:noProof w:val="0"/>
        </w:rPr>
      </w:pPr>
      <w:r w:rsidRPr="008C1B76">
        <w:rPr>
          <w:rFonts w:eastAsia="TimesNewRoman,Bold"/>
          <w:bCs/>
          <w:noProof w:val="0"/>
        </w:rPr>
        <w:t>Acest tip de ecosistem este atribuit la următoarele tipuri de habitate, şi anume:</w:t>
      </w:r>
    </w:p>
    <w:p w:rsidR="00DC66D3" w:rsidRPr="008C1B76" w:rsidRDefault="00DC66D3" w:rsidP="00493CAB">
      <w:pPr>
        <w:autoSpaceDE w:val="0"/>
        <w:autoSpaceDN w:val="0"/>
        <w:adjustRightInd w:val="0"/>
        <w:rPr>
          <w:rFonts w:eastAsia="Times New Roman"/>
          <w:bCs/>
          <w:iCs/>
          <w:noProof w:val="0"/>
        </w:rPr>
      </w:pPr>
      <w:r w:rsidRPr="008C1B76">
        <w:rPr>
          <w:rFonts w:eastAsia="TimesNewRoman,Bold"/>
          <w:bCs/>
          <w:noProof w:val="0"/>
        </w:rPr>
        <w:t xml:space="preserve">– R3801 </w:t>
      </w:r>
      <w:r w:rsidRPr="008C1B76">
        <w:rPr>
          <w:rFonts w:eastAsia="Times New Roman"/>
          <w:bCs/>
          <w:noProof w:val="0"/>
        </w:rPr>
        <w:t xml:space="preserve">Pajişti sud-est carpatice de </w:t>
      </w:r>
      <w:r w:rsidRPr="008C1B76">
        <w:rPr>
          <w:rFonts w:eastAsia="Times New Roman"/>
          <w:bCs/>
          <w:i/>
          <w:iCs/>
          <w:noProof w:val="0"/>
        </w:rPr>
        <w:t xml:space="preserve">Trisetum flavescens </w:t>
      </w:r>
      <w:r w:rsidRPr="008C1B76">
        <w:rPr>
          <w:rFonts w:eastAsia="Times New Roman"/>
          <w:bCs/>
          <w:iCs/>
          <w:noProof w:val="0"/>
        </w:rPr>
        <w:t>ş</w:t>
      </w:r>
      <w:r w:rsidRPr="008C1B76">
        <w:rPr>
          <w:rFonts w:eastAsia="Times New Roman"/>
          <w:bCs/>
          <w:noProof w:val="0"/>
        </w:rPr>
        <w:t xml:space="preserve">i </w:t>
      </w:r>
      <w:r w:rsidRPr="008C1B76">
        <w:rPr>
          <w:rFonts w:eastAsia="Times New Roman"/>
          <w:bCs/>
          <w:i/>
          <w:iCs/>
          <w:noProof w:val="0"/>
        </w:rPr>
        <w:t>Alchemilla vulgaris</w:t>
      </w:r>
    </w:p>
    <w:p w:rsidR="00DC66D3" w:rsidRPr="008C1B76" w:rsidRDefault="00DC66D3" w:rsidP="00493CAB">
      <w:pPr>
        <w:autoSpaceDE w:val="0"/>
        <w:autoSpaceDN w:val="0"/>
        <w:adjustRightInd w:val="0"/>
        <w:rPr>
          <w:rFonts w:eastAsia="TimesNewRoman,Bold"/>
          <w:bCs/>
          <w:noProof w:val="0"/>
          <w:lang w:val="pt-BR"/>
        </w:rPr>
      </w:pPr>
      <w:r w:rsidRPr="008C1B76">
        <w:rPr>
          <w:rFonts w:eastAsia="Times New Roman"/>
          <w:bCs/>
          <w:noProof w:val="0"/>
        </w:rPr>
        <w:t xml:space="preserve">– </w:t>
      </w:r>
      <w:r w:rsidRPr="008C1B76">
        <w:rPr>
          <w:rFonts w:eastAsia="Times New Roman"/>
          <w:bCs/>
          <w:noProof w:val="0"/>
          <w:lang w:val="pt-BR"/>
        </w:rPr>
        <w:t xml:space="preserve">R3802 Pajişti daco-getice de </w:t>
      </w:r>
      <w:r w:rsidRPr="008C1B76">
        <w:rPr>
          <w:rFonts w:eastAsia="Times New Roman"/>
          <w:bCs/>
          <w:i/>
          <w:iCs/>
          <w:noProof w:val="0"/>
          <w:lang w:val="pt-BR"/>
        </w:rPr>
        <w:t>Arrhenatherum elatius</w:t>
      </w:r>
    </w:p>
    <w:p w:rsidR="00DC66D3" w:rsidRPr="008C1B76" w:rsidRDefault="00DC66D3" w:rsidP="00493CAB">
      <w:pPr>
        <w:autoSpaceDE w:val="0"/>
        <w:autoSpaceDN w:val="0"/>
        <w:adjustRightInd w:val="0"/>
        <w:rPr>
          <w:rFonts w:eastAsia="Times New Roman"/>
          <w:bCs/>
          <w:i/>
          <w:iCs/>
          <w:noProof w:val="0"/>
          <w:lang w:val="fr-FR"/>
        </w:rPr>
      </w:pPr>
      <w:r w:rsidRPr="008C1B76">
        <w:rPr>
          <w:rFonts w:eastAsia="TimesNewRoman,Bold"/>
          <w:bCs/>
          <w:noProof w:val="0"/>
          <w:lang w:val="fr-FR"/>
        </w:rPr>
        <w:t xml:space="preserve">– </w:t>
      </w:r>
      <w:r w:rsidRPr="008C1B76">
        <w:rPr>
          <w:rFonts w:eastAsia="Times New Roman"/>
          <w:bCs/>
          <w:noProof w:val="0"/>
          <w:lang w:val="fr-FR"/>
        </w:rPr>
        <w:t xml:space="preserve">R3803 Pajişti sud-est carpatice de </w:t>
      </w:r>
      <w:r w:rsidRPr="008C1B76">
        <w:rPr>
          <w:rFonts w:eastAsia="Times New Roman"/>
          <w:bCs/>
          <w:i/>
          <w:iCs/>
          <w:noProof w:val="0"/>
          <w:lang w:val="fr-FR"/>
        </w:rPr>
        <w:t xml:space="preserve">Agrostis capillaris </w:t>
      </w:r>
      <w:r w:rsidRPr="008C1B76">
        <w:rPr>
          <w:rFonts w:eastAsia="Times New Roman"/>
          <w:bCs/>
          <w:iCs/>
          <w:noProof w:val="0"/>
          <w:lang w:val="fr-FR"/>
        </w:rPr>
        <w:t>ş</w:t>
      </w:r>
      <w:r w:rsidRPr="008C1B76">
        <w:rPr>
          <w:rFonts w:eastAsia="Times New Roman"/>
          <w:bCs/>
          <w:noProof w:val="0"/>
          <w:lang w:val="fr-FR"/>
        </w:rPr>
        <w:t xml:space="preserve">i </w:t>
      </w:r>
      <w:r w:rsidRPr="008C1B76">
        <w:rPr>
          <w:rFonts w:eastAsia="Times New Roman"/>
          <w:bCs/>
          <w:i/>
          <w:iCs/>
          <w:noProof w:val="0"/>
          <w:lang w:val="fr-FR"/>
        </w:rPr>
        <w:t>Festuca rubra</w:t>
      </w:r>
    </w:p>
    <w:p w:rsidR="00DC66D3" w:rsidRPr="008C1B76" w:rsidRDefault="00DC66D3" w:rsidP="00493CAB">
      <w:pPr>
        <w:autoSpaceDE w:val="0"/>
        <w:autoSpaceDN w:val="0"/>
        <w:adjustRightInd w:val="0"/>
        <w:rPr>
          <w:rFonts w:eastAsia="TimesNewRoman,Bold"/>
          <w:bCs/>
          <w:noProof w:val="0"/>
          <w:lang w:val="fr-FR"/>
        </w:rPr>
      </w:pPr>
      <w:r w:rsidRPr="008C1B76">
        <w:rPr>
          <w:rFonts w:eastAsia="TimesNewRoman,Bold"/>
          <w:bCs/>
          <w:noProof w:val="0"/>
          <w:lang w:val="fr-FR"/>
        </w:rPr>
        <w:t xml:space="preserve">– </w:t>
      </w:r>
      <w:r w:rsidRPr="008C1B76">
        <w:rPr>
          <w:rFonts w:eastAsia="Times New Roman"/>
          <w:bCs/>
          <w:noProof w:val="0"/>
          <w:lang w:val="fr-FR"/>
        </w:rPr>
        <w:t xml:space="preserve">R3804 Pajişti daco-getice de </w:t>
      </w:r>
      <w:r w:rsidRPr="008C1B76">
        <w:rPr>
          <w:rFonts w:eastAsia="Times New Roman"/>
          <w:bCs/>
          <w:i/>
          <w:iCs/>
          <w:noProof w:val="0"/>
          <w:lang w:val="fr-FR"/>
        </w:rPr>
        <w:t xml:space="preserve">Agrostis capillaris </w:t>
      </w:r>
      <w:r w:rsidRPr="008C1B76">
        <w:rPr>
          <w:rFonts w:eastAsia="Times New Roman"/>
          <w:bCs/>
          <w:noProof w:val="0"/>
          <w:lang w:val="fr-FR"/>
        </w:rPr>
        <w:t xml:space="preserve">şi </w:t>
      </w:r>
      <w:r w:rsidRPr="008C1B76">
        <w:rPr>
          <w:rFonts w:eastAsia="Times New Roman"/>
          <w:bCs/>
          <w:i/>
          <w:iCs/>
          <w:noProof w:val="0"/>
          <w:lang w:val="fr-FR"/>
        </w:rPr>
        <w:t>Anthoxanthum odoratum</w:t>
      </w:r>
    </w:p>
    <w:p w:rsidR="00DC66D3" w:rsidRPr="008C1B76" w:rsidRDefault="00DC66D3" w:rsidP="00493CAB">
      <w:pPr>
        <w:ind w:firstLine="708"/>
        <w:rPr>
          <w:rFonts w:eastAsia="Times New Roman"/>
          <w:bCs/>
          <w:noProof w:val="0"/>
        </w:rPr>
      </w:pPr>
      <w:r w:rsidRPr="008C1B76">
        <w:rPr>
          <w:noProof w:val="0"/>
        </w:rPr>
        <w:t>Ecosistemul de stâncării</w:t>
      </w:r>
      <w:r w:rsidR="009B095E" w:rsidRPr="008C1B76">
        <w:rPr>
          <w:noProof w:val="0"/>
        </w:rPr>
        <w:t xml:space="preserve"> </w:t>
      </w:r>
      <w:r w:rsidRPr="008C1B76">
        <w:rPr>
          <w:rFonts w:eastAsia="Times New Roman"/>
          <w:bCs/>
          <w:noProof w:val="0"/>
        </w:rPr>
        <w:t>este atribuit următoarelor tipuri de habitate, şi anume:</w:t>
      </w:r>
    </w:p>
    <w:p w:rsidR="00DC66D3" w:rsidRPr="008C1B76" w:rsidRDefault="00DC66D3" w:rsidP="00493CAB">
      <w:pPr>
        <w:rPr>
          <w:rFonts w:eastAsia="Times New Roman"/>
          <w:bCs/>
          <w:noProof w:val="0"/>
        </w:rPr>
      </w:pPr>
      <w:r w:rsidRPr="008C1B76">
        <w:rPr>
          <w:rFonts w:eastAsia="Times New Roman"/>
          <w:bCs/>
          <w:noProof w:val="0"/>
        </w:rPr>
        <w:t xml:space="preserve">– R6202 Comunităţi sud-est carpatice pe stânci calcaroase cu </w:t>
      </w:r>
      <w:r w:rsidRPr="008C1B76">
        <w:rPr>
          <w:rFonts w:eastAsia="Times New Roman"/>
          <w:bCs/>
          <w:i/>
          <w:iCs/>
          <w:noProof w:val="0"/>
        </w:rPr>
        <w:t xml:space="preserve">Artemisia eriantha </w:t>
      </w:r>
      <w:r w:rsidRPr="008C1B76">
        <w:rPr>
          <w:rFonts w:eastAsia="Times New Roman"/>
          <w:bCs/>
          <w:noProof w:val="0"/>
        </w:rPr>
        <w:t xml:space="preserve">şi </w:t>
      </w:r>
      <w:r w:rsidRPr="008C1B76">
        <w:rPr>
          <w:rFonts w:eastAsia="Times New Roman"/>
          <w:bCs/>
          <w:i/>
          <w:iCs/>
          <w:noProof w:val="0"/>
        </w:rPr>
        <w:t>Gypsophila petraea</w:t>
      </w:r>
    </w:p>
    <w:p w:rsidR="00DC66D3" w:rsidRPr="008C1B76" w:rsidRDefault="00DC66D3" w:rsidP="00493CAB">
      <w:pPr>
        <w:rPr>
          <w:rFonts w:eastAsia="Times New Roman"/>
          <w:bCs/>
          <w:noProof w:val="0"/>
        </w:rPr>
      </w:pPr>
      <w:r w:rsidRPr="008C1B76">
        <w:rPr>
          <w:rFonts w:eastAsia="Times New Roman"/>
          <w:bCs/>
          <w:noProof w:val="0"/>
        </w:rPr>
        <w:lastRenderedPageBreak/>
        <w:t xml:space="preserve">– R6204 Comunităţi sud-est carpatice pe stânci calcaroase cu </w:t>
      </w:r>
      <w:r w:rsidRPr="008C1B76">
        <w:rPr>
          <w:rFonts w:eastAsia="Times New Roman"/>
          <w:bCs/>
          <w:i/>
          <w:iCs/>
          <w:noProof w:val="0"/>
        </w:rPr>
        <w:t xml:space="preserve">Saxifraga moschata </w:t>
      </w:r>
      <w:r w:rsidRPr="008C1B76">
        <w:rPr>
          <w:rFonts w:eastAsia="Times New Roman"/>
          <w:bCs/>
          <w:noProof w:val="0"/>
        </w:rPr>
        <w:t xml:space="preserve">şi </w:t>
      </w:r>
      <w:r w:rsidRPr="008C1B76">
        <w:rPr>
          <w:rFonts w:eastAsia="Times New Roman"/>
          <w:bCs/>
          <w:i/>
          <w:iCs/>
          <w:noProof w:val="0"/>
        </w:rPr>
        <w:t>Draba kotschyi</w:t>
      </w:r>
    </w:p>
    <w:p w:rsidR="00DC66D3" w:rsidRPr="008C1B76" w:rsidRDefault="00DC66D3" w:rsidP="00493CAB">
      <w:pPr>
        <w:rPr>
          <w:rFonts w:eastAsia="Times New Roman"/>
          <w:bCs/>
          <w:noProof w:val="0"/>
        </w:rPr>
      </w:pPr>
      <w:r w:rsidRPr="008C1B76">
        <w:rPr>
          <w:rFonts w:eastAsia="Times New Roman"/>
          <w:bCs/>
          <w:noProof w:val="0"/>
        </w:rPr>
        <w:t xml:space="preserve">– R6206 Comunităţi sud-est carpatice ale fisurilor pereţilor stâncoşi, calcaroşi, cu </w:t>
      </w:r>
      <w:r w:rsidRPr="008C1B76">
        <w:rPr>
          <w:rFonts w:eastAsia="Times New Roman"/>
          <w:bCs/>
          <w:i/>
          <w:iCs/>
          <w:noProof w:val="0"/>
        </w:rPr>
        <w:t xml:space="preserve">Cystopteris fragilis, Campanula carpatica, Saxifraga cuneifolia </w:t>
      </w:r>
      <w:r w:rsidRPr="008C1B76">
        <w:rPr>
          <w:rFonts w:eastAsia="Times New Roman"/>
          <w:bCs/>
          <w:noProof w:val="0"/>
        </w:rPr>
        <w:t xml:space="preserve">şi </w:t>
      </w:r>
      <w:r w:rsidRPr="008C1B76">
        <w:rPr>
          <w:rFonts w:eastAsia="Times New Roman"/>
          <w:bCs/>
          <w:i/>
          <w:iCs/>
          <w:noProof w:val="0"/>
        </w:rPr>
        <w:t>Valeriana sambucifolia</w:t>
      </w:r>
    </w:p>
    <w:p w:rsidR="00DC66D3" w:rsidRPr="008C1B76" w:rsidRDefault="00DC66D3" w:rsidP="00493CAB">
      <w:pPr>
        <w:rPr>
          <w:rFonts w:eastAsia="Times New Roman"/>
          <w:bCs/>
          <w:noProof w:val="0"/>
        </w:rPr>
      </w:pPr>
      <w:r w:rsidRPr="008C1B76">
        <w:rPr>
          <w:rFonts w:eastAsia="Times New Roman"/>
          <w:bCs/>
          <w:noProof w:val="0"/>
        </w:rPr>
        <w:t xml:space="preserve">– R6207 Comunităţi sud-est carpatice pe stânci calcaroase cu </w:t>
      </w:r>
      <w:r w:rsidRPr="008C1B76">
        <w:rPr>
          <w:rFonts w:eastAsia="Times New Roman"/>
          <w:bCs/>
          <w:i/>
          <w:iCs/>
          <w:noProof w:val="0"/>
        </w:rPr>
        <w:t xml:space="preserve">Thymus pulcherrimus </w:t>
      </w:r>
      <w:r w:rsidRPr="008C1B76">
        <w:rPr>
          <w:rFonts w:eastAsia="Times New Roman"/>
          <w:bCs/>
          <w:noProof w:val="0"/>
        </w:rPr>
        <w:t xml:space="preserve">şi </w:t>
      </w:r>
      <w:r w:rsidRPr="008C1B76">
        <w:rPr>
          <w:rFonts w:eastAsia="Times New Roman"/>
          <w:bCs/>
          <w:i/>
          <w:iCs/>
          <w:noProof w:val="0"/>
        </w:rPr>
        <w:t>Poa rehmanii</w:t>
      </w:r>
    </w:p>
    <w:p w:rsidR="00DC66D3" w:rsidRPr="008C1B76" w:rsidRDefault="00DC66D3" w:rsidP="00493CAB">
      <w:pPr>
        <w:rPr>
          <w:rFonts w:eastAsia="Times New Roman"/>
          <w:bCs/>
          <w:noProof w:val="0"/>
        </w:rPr>
      </w:pPr>
      <w:r w:rsidRPr="008C1B76">
        <w:rPr>
          <w:rFonts w:eastAsia="Times New Roman"/>
          <w:bCs/>
          <w:noProof w:val="0"/>
        </w:rPr>
        <w:t xml:space="preserve">– R6208 Comunităţi sud-est carpatice pe stânci calcaroase cu </w:t>
      </w:r>
      <w:r w:rsidRPr="008C1B76">
        <w:rPr>
          <w:rFonts w:eastAsia="Times New Roman"/>
          <w:bCs/>
          <w:i/>
          <w:iCs/>
          <w:noProof w:val="0"/>
        </w:rPr>
        <w:t xml:space="preserve">Achillea schurii </w:t>
      </w:r>
      <w:r w:rsidRPr="008C1B76">
        <w:rPr>
          <w:rFonts w:eastAsia="Times New Roman"/>
          <w:bCs/>
          <w:noProof w:val="0"/>
        </w:rPr>
        <w:t xml:space="preserve">şi </w:t>
      </w:r>
      <w:r w:rsidRPr="008C1B76">
        <w:rPr>
          <w:rFonts w:eastAsia="Times New Roman"/>
          <w:bCs/>
          <w:i/>
          <w:iCs/>
          <w:noProof w:val="0"/>
        </w:rPr>
        <w:t>Campanula cochleariifolia</w:t>
      </w:r>
    </w:p>
    <w:p w:rsidR="00DC66D3" w:rsidRPr="008C1B76" w:rsidRDefault="00DC66D3" w:rsidP="00493CAB">
      <w:pPr>
        <w:rPr>
          <w:rFonts w:eastAsia="Times New Roman"/>
          <w:bCs/>
          <w:noProof w:val="0"/>
        </w:rPr>
      </w:pPr>
      <w:r w:rsidRPr="008C1B76">
        <w:rPr>
          <w:rFonts w:eastAsia="Times New Roman"/>
          <w:bCs/>
          <w:noProof w:val="0"/>
        </w:rPr>
        <w:t xml:space="preserve">– R6209 Comunităţi sud-est carpatice pe stânci calcaroase cu </w:t>
      </w:r>
      <w:r w:rsidRPr="008C1B76">
        <w:rPr>
          <w:rFonts w:eastAsia="Times New Roman"/>
          <w:bCs/>
          <w:i/>
          <w:iCs/>
          <w:noProof w:val="0"/>
        </w:rPr>
        <w:t xml:space="preserve">Asplenium trichomanes </w:t>
      </w:r>
      <w:r w:rsidRPr="008C1B76">
        <w:rPr>
          <w:rFonts w:eastAsia="Times New Roman"/>
          <w:bCs/>
          <w:noProof w:val="0"/>
        </w:rPr>
        <w:t xml:space="preserve">ssp. </w:t>
      </w:r>
      <w:r w:rsidRPr="008C1B76">
        <w:rPr>
          <w:rFonts w:eastAsia="Times New Roman"/>
          <w:bCs/>
          <w:i/>
          <w:iCs/>
          <w:noProof w:val="0"/>
        </w:rPr>
        <w:t xml:space="preserve">quadrivalens </w:t>
      </w:r>
      <w:r w:rsidRPr="008C1B76">
        <w:rPr>
          <w:rFonts w:eastAsia="Times New Roman"/>
          <w:bCs/>
          <w:noProof w:val="0"/>
        </w:rPr>
        <w:t xml:space="preserve">şi </w:t>
      </w:r>
      <w:r w:rsidRPr="008C1B76">
        <w:rPr>
          <w:rFonts w:eastAsia="Times New Roman"/>
          <w:bCs/>
          <w:i/>
          <w:iCs/>
          <w:noProof w:val="0"/>
        </w:rPr>
        <w:t>Poa nemoralis</w:t>
      </w:r>
    </w:p>
    <w:p w:rsidR="00DC66D3" w:rsidRPr="008C1B76" w:rsidRDefault="00DC66D3" w:rsidP="00493CAB">
      <w:pPr>
        <w:rPr>
          <w:rFonts w:eastAsia="Times New Roman"/>
          <w:bCs/>
          <w:noProof w:val="0"/>
        </w:rPr>
      </w:pPr>
      <w:r w:rsidRPr="008C1B76">
        <w:rPr>
          <w:rFonts w:eastAsia="Times New Roman"/>
          <w:bCs/>
          <w:noProof w:val="0"/>
        </w:rPr>
        <w:t xml:space="preserve">– R6211 p.p. Comunităţi daco-balcanice pe stânci silicioase cu </w:t>
      </w:r>
      <w:r w:rsidRPr="008C1B76">
        <w:rPr>
          <w:rFonts w:eastAsia="Times New Roman"/>
          <w:bCs/>
          <w:i/>
          <w:iCs/>
          <w:noProof w:val="0"/>
        </w:rPr>
        <w:t xml:space="preserve">Polypodium vulgare, Ctenidium molluscum </w:t>
      </w:r>
      <w:r w:rsidRPr="008C1B76">
        <w:rPr>
          <w:rFonts w:eastAsia="Times New Roman"/>
          <w:bCs/>
          <w:noProof w:val="0"/>
        </w:rPr>
        <w:t xml:space="preserve">şi </w:t>
      </w:r>
      <w:r w:rsidRPr="008C1B76">
        <w:rPr>
          <w:rFonts w:eastAsia="Times New Roman"/>
          <w:bCs/>
          <w:i/>
          <w:iCs/>
          <w:noProof w:val="0"/>
        </w:rPr>
        <w:t>Hypnum cupressiforme</w:t>
      </w:r>
    </w:p>
    <w:p w:rsidR="00DC66D3" w:rsidRPr="008C1B76" w:rsidRDefault="00DC66D3" w:rsidP="00493CAB">
      <w:pPr>
        <w:rPr>
          <w:rFonts w:eastAsia="Times New Roman"/>
          <w:bCs/>
          <w:noProof w:val="0"/>
        </w:rPr>
      </w:pPr>
      <w:r w:rsidRPr="008C1B76">
        <w:rPr>
          <w:rFonts w:eastAsia="Times New Roman"/>
          <w:bCs/>
          <w:noProof w:val="0"/>
        </w:rPr>
        <w:t xml:space="preserve">– R6212 Comunităţi sud-est carpatice pe stânci calcaroase cu </w:t>
      </w:r>
      <w:r w:rsidRPr="008C1B76">
        <w:rPr>
          <w:rFonts w:eastAsia="Times New Roman"/>
          <w:bCs/>
          <w:i/>
          <w:iCs/>
          <w:noProof w:val="0"/>
        </w:rPr>
        <w:t xml:space="preserve">Saxifraga mutata </w:t>
      </w:r>
      <w:r w:rsidRPr="008C1B76">
        <w:rPr>
          <w:rFonts w:eastAsia="Times New Roman"/>
          <w:bCs/>
          <w:noProof w:val="0"/>
        </w:rPr>
        <w:t xml:space="preserve">spp. </w:t>
      </w:r>
      <w:r w:rsidRPr="008C1B76">
        <w:rPr>
          <w:rFonts w:eastAsia="Times New Roman"/>
          <w:bCs/>
          <w:i/>
          <w:iCs/>
          <w:noProof w:val="0"/>
        </w:rPr>
        <w:t xml:space="preserve">demissa </w:t>
      </w:r>
      <w:r w:rsidRPr="008C1B76">
        <w:rPr>
          <w:rFonts w:eastAsia="Times New Roman"/>
          <w:bCs/>
          <w:noProof w:val="0"/>
        </w:rPr>
        <w:t xml:space="preserve">şi </w:t>
      </w:r>
      <w:r w:rsidRPr="008C1B76">
        <w:rPr>
          <w:rFonts w:eastAsia="Times New Roman"/>
          <w:bCs/>
          <w:i/>
          <w:iCs/>
          <w:noProof w:val="0"/>
        </w:rPr>
        <w:t>Gypsophila petraea</w:t>
      </w:r>
    </w:p>
    <w:p w:rsidR="00DC66D3" w:rsidRPr="008C1B76" w:rsidRDefault="00DC66D3" w:rsidP="00493CAB">
      <w:pPr>
        <w:rPr>
          <w:rFonts w:eastAsia="Times New Roman"/>
          <w:bCs/>
          <w:noProof w:val="0"/>
        </w:rPr>
      </w:pPr>
      <w:r w:rsidRPr="008C1B76">
        <w:rPr>
          <w:rFonts w:eastAsia="Times New Roman"/>
          <w:bCs/>
          <w:noProof w:val="0"/>
        </w:rPr>
        <w:t xml:space="preserve">– R6213 Comunităţi sud-est carpatice pe stânci cu </w:t>
      </w:r>
      <w:r w:rsidRPr="008C1B76">
        <w:rPr>
          <w:rFonts w:eastAsia="Times New Roman"/>
          <w:bCs/>
          <w:i/>
          <w:iCs/>
          <w:noProof w:val="0"/>
        </w:rPr>
        <w:t xml:space="preserve">Saxifraga luteoviridis </w:t>
      </w:r>
      <w:r w:rsidRPr="008C1B76">
        <w:rPr>
          <w:rFonts w:eastAsia="Times New Roman"/>
          <w:bCs/>
          <w:noProof w:val="0"/>
        </w:rPr>
        <w:t xml:space="preserve">şi </w:t>
      </w:r>
      <w:r w:rsidRPr="008C1B76">
        <w:rPr>
          <w:rFonts w:eastAsia="Times New Roman"/>
          <w:bCs/>
          <w:i/>
          <w:iCs/>
          <w:noProof w:val="0"/>
        </w:rPr>
        <w:t>Silene zawadzkii</w:t>
      </w:r>
    </w:p>
    <w:p w:rsidR="00DC66D3" w:rsidRPr="008C1B76" w:rsidRDefault="00DC66D3" w:rsidP="00493CAB">
      <w:pPr>
        <w:rPr>
          <w:rFonts w:eastAsia="Times New Roman"/>
          <w:bCs/>
          <w:noProof w:val="0"/>
        </w:rPr>
      </w:pPr>
      <w:r w:rsidRPr="008C1B76">
        <w:rPr>
          <w:rFonts w:eastAsia="Times New Roman"/>
          <w:bCs/>
          <w:noProof w:val="0"/>
        </w:rPr>
        <w:t xml:space="preserve">– R6214 Comunităţi sud-est carpatice pe stânci calcaroase cu </w:t>
      </w:r>
      <w:r w:rsidRPr="008C1B76">
        <w:rPr>
          <w:rFonts w:eastAsia="Times New Roman"/>
          <w:bCs/>
          <w:i/>
          <w:iCs/>
          <w:noProof w:val="0"/>
        </w:rPr>
        <w:t xml:space="preserve">Saxifraga marginata </w:t>
      </w:r>
      <w:r w:rsidRPr="008C1B76">
        <w:rPr>
          <w:rFonts w:eastAsia="Times New Roman"/>
          <w:bCs/>
          <w:noProof w:val="0"/>
        </w:rPr>
        <w:t xml:space="preserve">ssp. </w:t>
      </w:r>
      <w:r w:rsidRPr="008C1B76">
        <w:rPr>
          <w:rFonts w:eastAsia="Times New Roman"/>
          <w:bCs/>
          <w:i/>
          <w:iCs/>
          <w:noProof w:val="0"/>
        </w:rPr>
        <w:t xml:space="preserve">rocheliana </w:t>
      </w:r>
      <w:r w:rsidRPr="008C1B76">
        <w:rPr>
          <w:rFonts w:eastAsia="Times New Roman"/>
          <w:bCs/>
          <w:noProof w:val="0"/>
        </w:rPr>
        <w:t xml:space="preserve">şi </w:t>
      </w:r>
      <w:r w:rsidRPr="008C1B76">
        <w:rPr>
          <w:rFonts w:eastAsia="Times New Roman"/>
          <w:bCs/>
          <w:i/>
          <w:iCs/>
          <w:noProof w:val="0"/>
        </w:rPr>
        <w:t>Gypsophila petraea</w:t>
      </w:r>
    </w:p>
    <w:p w:rsidR="00DC66D3" w:rsidRPr="008C1B76" w:rsidRDefault="00DC66D3" w:rsidP="00493CAB">
      <w:pPr>
        <w:rPr>
          <w:rFonts w:eastAsia="Times New Roman"/>
          <w:bCs/>
          <w:noProof w:val="0"/>
        </w:rPr>
      </w:pPr>
      <w:r w:rsidRPr="008C1B76">
        <w:rPr>
          <w:rFonts w:eastAsia="Times New Roman"/>
          <w:bCs/>
          <w:noProof w:val="0"/>
        </w:rPr>
        <w:t xml:space="preserve">– R6216 Comunităţi daco-balcanice pe stânci calcaroase cu </w:t>
      </w:r>
      <w:r w:rsidRPr="008C1B76">
        <w:rPr>
          <w:rFonts w:eastAsia="Times New Roman"/>
          <w:bCs/>
          <w:i/>
          <w:iCs/>
          <w:noProof w:val="0"/>
        </w:rPr>
        <w:t xml:space="preserve">Ceterach officinarum </w:t>
      </w:r>
      <w:r w:rsidRPr="008C1B76">
        <w:rPr>
          <w:rFonts w:eastAsia="Times New Roman"/>
          <w:bCs/>
          <w:noProof w:val="0"/>
        </w:rPr>
        <w:t xml:space="preserve">şi </w:t>
      </w:r>
      <w:r w:rsidRPr="008C1B76">
        <w:rPr>
          <w:rFonts w:eastAsia="Times New Roman"/>
          <w:bCs/>
          <w:i/>
          <w:iCs/>
          <w:noProof w:val="0"/>
        </w:rPr>
        <w:t>Draba lasiocarpa</w:t>
      </w:r>
    </w:p>
    <w:p w:rsidR="00DC66D3" w:rsidRPr="008C1B76" w:rsidRDefault="00DC66D3" w:rsidP="00493CAB">
      <w:pPr>
        <w:rPr>
          <w:rFonts w:eastAsia="Times New Roman"/>
          <w:bCs/>
          <w:noProof w:val="0"/>
        </w:rPr>
      </w:pPr>
      <w:r w:rsidRPr="008C1B76">
        <w:rPr>
          <w:rFonts w:eastAsia="Times New Roman"/>
          <w:bCs/>
          <w:noProof w:val="0"/>
        </w:rPr>
        <w:t xml:space="preserve">– R6217 Comunităţi daco-balcanice pe stânci calcaroase cu </w:t>
      </w:r>
      <w:r w:rsidRPr="008C1B76">
        <w:rPr>
          <w:rFonts w:eastAsia="Times New Roman"/>
          <w:bCs/>
          <w:i/>
          <w:iCs/>
          <w:noProof w:val="0"/>
        </w:rPr>
        <w:t xml:space="preserve">Silene saxifraga </w:t>
      </w:r>
      <w:r w:rsidRPr="008C1B76">
        <w:rPr>
          <w:rFonts w:eastAsia="Times New Roman"/>
          <w:bCs/>
          <w:noProof w:val="0"/>
        </w:rPr>
        <w:t xml:space="preserve">ssp. </w:t>
      </w:r>
      <w:r w:rsidRPr="008C1B76">
        <w:rPr>
          <w:rFonts w:eastAsia="Times New Roman"/>
          <w:bCs/>
          <w:i/>
          <w:iCs/>
          <w:noProof w:val="0"/>
        </w:rPr>
        <w:t xml:space="preserve">petraea, Asplenium ruta-muraria </w:t>
      </w:r>
      <w:r w:rsidRPr="008C1B76">
        <w:rPr>
          <w:rFonts w:eastAsia="Times New Roman"/>
          <w:bCs/>
          <w:noProof w:val="0"/>
        </w:rPr>
        <w:t xml:space="preserve">şi </w:t>
      </w:r>
      <w:r w:rsidRPr="008C1B76">
        <w:rPr>
          <w:rFonts w:eastAsia="Times New Roman"/>
          <w:bCs/>
          <w:i/>
          <w:iCs/>
          <w:noProof w:val="0"/>
        </w:rPr>
        <w:t xml:space="preserve">Asplenium trichomanes </w:t>
      </w:r>
      <w:r w:rsidRPr="008C1B76">
        <w:rPr>
          <w:rFonts w:eastAsia="Times New Roman"/>
          <w:bCs/>
          <w:noProof w:val="0"/>
        </w:rPr>
        <w:t xml:space="preserve">ssp. </w:t>
      </w:r>
      <w:r w:rsidRPr="008C1B76">
        <w:rPr>
          <w:rFonts w:eastAsia="Times New Roman"/>
          <w:bCs/>
          <w:i/>
          <w:iCs/>
          <w:noProof w:val="0"/>
        </w:rPr>
        <w:t>quadrivalens</w:t>
      </w:r>
    </w:p>
    <w:p w:rsidR="00DC66D3" w:rsidRPr="008C1B76" w:rsidRDefault="00DC66D3" w:rsidP="00493CAB">
      <w:pPr>
        <w:rPr>
          <w:rFonts w:eastAsia="Times New Roman"/>
          <w:bCs/>
          <w:i/>
          <w:iCs/>
          <w:noProof w:val="0"/>
        </w:rPr>
      </w:pPr>
      <w:r w:rsidRPr="008C1B76">
        <w:rPr>
          <w:rFonts w:eastAsia="Times New Roman"/>
          <w:bCs/>
          <w:noProof w:val="0"/>
        </w:rPr>
        <w:t xml:space="preserve">– R6218 Comunităţi sud-est carpatice din fisuri de stânci calcaroase cu </w:t>
      </w:r>
      <w:r w:rsidRPr="008C1B76">
        <w:rPr>
          <w:rFonts w:eastAsia="Times New Roman"/>
          <w:bCs/>
          <w:i/>
          <w:iCs/>
          <w:noProof w:val="0"/>
        </w:rPr>
        <w:t xml:space="preserve">Asplenium trichomanes </w:t>
      </w:r>
      <w:r w:rsidRPr="008C1B76">
        <w:rPr>
          <w:rFonts w:eastAsia="Times New Roman"/>
          <w:bCs/>
          <w:noProof w:val="0"/>
        </w:rPr>
        <w:t xml:space="preserve">şi </w:t>
      </w:r>
      <w:r w:rsidRPr="008C1B76">
        <w:rPr>
          <w:rFonts w:eastAsia="Times New Roman"/>
          <w:bCs/>
          <w:i/>
          <w:iCs/>
          <w:noProof w:val="0"/>
        </w:rPr>
        <w:t>Asplenium ruta-muraria</w:t>
      </w:r>
    </w:p>
    <w:p w:rsidR="00DC66D3" w:rsidRPr="008C1B76" w:rsidRDefault="00DC66D3" w:rsidP="00493CAB">
      <w:pPr>
        <w:rPr>
          <w:rFonts w:eastAsia="Times New Roman"/>
          <w:bCs/>
          <w:noProof w:val="0"/>
        </w:rPr>
      </w:pPr>
      <w:r w:rsidRPr="008C1B76">
        <w:rPr>
          <w:rFonts w:eastAsia="Times New Roman"/>
          <w:bCs/>
          <w:noProof w:val="0"/>
        </w:rPr>
        <w:t xml:space="preserve">– R6222 Comunităţi daco-balcanice pe stânci calcaroase cu </w:t>
      </w:r>
      <w:r w:rsidRPr="008C1B76">
        <w:rPr>
          <w:rFonts w:eastAsia="Times New Roman"/>
          <w:bCs/>
          <w:i/>
          <w:iCs/>
          <w:noProof w:val="0"/>
        </w:rPr>
        <w:t>Campanula crassipes</w:t>
      </w:r>
    </w:p>
    <w:p w:rsidR="00DC66D3" w:rsidRPr="008C1B76" w:rsidRDefault="00DC66D3" w:rsidP="00493CAB">
      <w:pPr>
        <w:rPr>
          <w:rFonts w:eastAsia="Times New Roman"/>
          <w:bCs/>
          <w:noProof w:val="0"/>
        </w:rPr>
      </w:pPr>
      <w:r w:rsidRPr="008C1B76">
        <w:rPr>
          <w:rFonts w:eastAsia="Times New Roman"/>
          <w:bCs/>
          <w:noProof w:val="0"/>
        </w:rPr>
        <w:t xml:space="preserve">– R6223 Comunităţi sarmatice pe stânci calcaroase cu </w:t>
      </w:r>
      <w:r w:rsidRPr="008C1B76">
        <w:rPr>
          <w:rFonts w:eastAsia="Times New Roman"/>
          <w:bCs/>
          <w:i/>
          <w:iCs/>
          <w:noProof w:val="0"/>
        </w:rPr>
        <w:t xml:space="preserve">Asplenium ruta-muraria </w:t>
      </w:r>
      <w:r w:rsidRPr="008C1B76">
        <w:rPr>
          <w:rFonts w:eastAsia="Times New Roman"/>
          <w:bCs/>
          <w:noProof w:val="0"/>
        </w:rPr>
        <w:t xml:space="preserve">şi </w:t>
      </w:r>
      <w:r w:rsidRPr="008C1B76">
        <w:rPr>
          <w:rFonts w:eastAsia="Times New Roman"/>
          <w:bCs/>
          <w:i/>
          <w:iCs/>
          <w:noProof w:val="0"/>
        </w:rPr>
        <w:t>Schivereckia podolica</w:t>
      </w:r>
      <w:r w:rsidRPr="008C1B76">
        <w:rPr>
          <w:rFonts w:eastAsia="Times New Roman"/>
          <w:bCs/>
          <w:iCs/>
          <w:noProof w:val="0"/>
        </w:rPr>
        <w:t>.</w:t>
      </w:r>
    </w:p>
    <w:p w:rsidR="00DC66D3" w:rsidRPr="008C1B76" w:rsidRDefault="00DC66D3" w:rsidP="00493CAB">
      <w:pPr>
        <w:ind w:firstLine="708"/>
        <w:rPr>
          <w:rFonts w:eastAsia="Times New Roman"/>
          <w:noProof w:val="0"/>
        </w:rPr>
      </w:pPr>
      <w:r w:rsidRPr="008C1B76">
        <w:rPr>
          <w:rFonts w:eastAsia="Times New Roman"/>
          <w:bCs/>
          <w:noProof w:val="0"/>
        </w:rPr>
        <w:t>În situl ROSCI0033 Cheile Şugăului-Munticelu, versanții</w:t>
      </w:r>
      <w:r w:rsidRPr="008C1B76">
        <w:rPr>
          <w:rFonts w:eastAsia="Times New Roman"/>
          <w:noProof w:val="0"/>
        </w:rPr>
        <w:t xml:space="preserve"> stâncoşi calcaroşi au vegetaţie casmofitică sunt situați, de regulă, în locuri greu accesibile, accidentate, chiar pe brânele pereţilor </w:t>
      </w:r>
      <w:r w:rsidRPr="008C1B76">
        <w:rPr>
          <w:rFonts w:eastAsia="Times New Roman"/>
          <w:noProof w:val="0"/>
        </w:rPr>
        <w:sym w:font="Symbol" w:char="00B1"/>
      </w:r>
      <w:r w:rsidRPr="008C1B76">
        <w:rPr>
          <w:rFonts w:eastAsia="Times New Roman"/>
          <w:noProof w:val="0"/>
        </w:rPr>
        <w:t xml:space="preserve"> verticali. Habitatul este caracterizat de regulă de specii de plante vasculare heliofile.</w:t>
      </w:r>
    </w:p>
    <w:p w:rsidR="00DC66D3" w:rsidRPr="008C1B76" w:rsidRDefault="00DC66D3" w:rsidP="00493CAB">
      <w:pPr>
        <w:ind w:firstLine="708"/>
        <w:rPr>
          <w:rFonts w:eastAsia="Times New Roman"/>
          <w:noProof w:val="0"/>
        </w:rPr>
      </w:pPr>
      <w:r w:rsidRPr="008C1B76">
        <w:rPr>
          <w:noProof w:val="0"/>
        </w:rPr>
        <w:t>Din ecosistemul de stâncărie mai fac parte și lespezile calcaroase</w:t>
      </w:r>
      <w:r w:rsidRPr="008C1B76">
        <w:rPr>
          <w:b/>
          <w:noProof w:val="0"/>
        </w:rPr>
        <w:t xml:space="preserve"> - s</w:t>
      </w:r>
      <w:r w:rsidRPr="008C1B76">
        <w:rPr>
          <w:rFonts w:eastAsia="Times New Roman"/>
          <w:noProof w:val="0"/>
          <w:lang w:eastAsia="ro-RO"/>
        </w:rPr>
        <w:t>unt aflorimente de rocă, de obicei orizontale sau ușor înclinate, unele abrupt înclinate, și g</w:t>
      </w:r>
      <w:r w:rsidRPr="008C1B76">
        <w:rPr>
          <w:rFonts w:eastAsia="Times New Roman"/>
          <w:noProof w:val="0"/>
        </w:rPr>
        <w:t xml:space="preserve">rotele neexploatate turistic </w:t>
      </w:r>
      <w:r w:rsidR="00A6144E" w:rsidRPr="008C1B76">
        <w:rPr>
          <w:rFonts w:eastAsia="Times New Roman"/>
          <w:noProof w:val="0"/>
        </w:rPr>
        <w:t>-peșterile</w:t>
      </w:r>
      <w:r w:rsidRPr="008C1B76">
        <w:rPr>
          <w:noProof w:val="0"/>
        </w:rPr>
        <w:t xml:space="preserve"> - sunt create de apele subterane și care, din cauza sensibilității deosebite, sunt interzise vizitării.</w:t>
      </w:r>
    </w:p>
    <w:p w:rsidR="00DC66D3" w:rsidRPr="008C1B76" w:rsidRDefault="00DC66D3" w:rsidP="00493CAB">
      <w:pPr>
        <w:ind w:firstLine="708"/>
        <w:rPr>
          <w:rFonts w:eastAsia="Times New Roman"/>
          <w:bCs/>
          <w:noProof w:val="0"/>
        </w:rPr>
      </w:pPr>
      <w:r w:rsidRPr="008C1B76">
        <w:rPr>
          <w:b/>
          <w:noProof w:val="0"/>
        </w:rPr>
        <w:lastRenderedPageBreak/>
        <w:t xml:space="preserve">Ecosistemele acvatice </w:t>
      </w:r>
      <w:r w:rsidRPr="008C1B76">
        <w:rPr>
          <w:noProof w:val="0"/>
        </w:rPr>
        <w:t>din</w:t>
      </w:r>
      <w:r w:rsidRPr="008C1B76">
        <w:rPr>
          <w:b/>
          <w:noProof w:val="0"/>
        </w:rPr>
        <w:t xml:space="preserve"> </w:t>
      </w:r>
      <w:r w:rsidRPr="008C1B76">
        <w:rPr>
          <w:rFonts w:eastAsia="Times New Roman"/>
          <w:bCs/>
          <w:noProof w:val="0"/>
        </w:rPr>
        <w:t xml:space="preserve">situl ROSCI0033 Cheile Şugăului-Munticelu sunt legate de pârâul Șugău si de habitatul prioritar </w:t>
      </w:r>
      <w:r w:rsidRPr="008C1B76">
        <w:rPr>
          <w:rFonts w:eastAsia="Times New Roman"/>
          <w:noProof w:val="0"/>
          <w:lang w:val="it-IT"/>
        </w:rPr>
        <w:t xml:space="preserve">7220* Izvoare petrifiante cu formare de travertin </w:t>
      </w:r>
      <w:r w:rsidR="00A6144E" w:rsidRPr="008C1B76">
        <w:rPr>
          <w:rFonts w:eastAsia="Times New Roman"/>
          <w:noProof w:val="0"/>
          <w:lang w:val="it-IT"/>
        </w:rPr>
        <w:t>-</w:t>
      </w:r>
      <w:r w:rsidRPr="008C1B76">
        <w:rPr>
          <w:rFonts w:eastAsia="Times New Roman"/>
          <w:i/>
          <w:noProof w:val="0"/>
          <w:lang w:val="it-IT"/>
        </w:rPr>
        <w:t>Cratoneurion</w:t>
      </w:r>
      <w:r w:rsidRPr="008C1B76">
        <w:rPr>
          <w:rFonts w:eastAsia="Times New Roman"/>
          <w:noProof w:val="0"/>
        </w:rPr>
        <w:t xml:space="preserve">. Acest tip de habitat se instalează în preajma izvoarelor cu apă dură, cu formare activă de travertin/tuf calcaros si este </w:t>
      </w:r>
      <w:r w:rsidRPr="008C1B76">
        <w:rPr>
          <w:rFonts w:eastAsia="Times New Roman"/>
          <w:bCs/>
          <w:noProof w:val="0"/>
        </w:rPr>
        <w:t>atribuit următoarelor tipuri de habitate, şi anume:</w:t>
      </w:r>
    </w:p>
    <w:p w:rsidR="00DC66D3" w:rsidRPr="008C1B76" w:rsidRDefault="00DC66D3" w:rsidP="00493CAB">
      <w:pPr>
        <w:ind w:firstLine="708"/>
        <w:rPr>
          <w:rFonts w:eastAsia="Times New Roman"/>
          <w:bCs/>
          <w:noProof w:val="0"/>
        </w:rPr>
      </w:pPr>
      <w:r w:rsidRPr="008C1B76">
        <w:rPr>
          <w:rFonts w:eastAsia="Times New Roman"/>
          <w:bCs/>
          <w:noProof w:val="0"/>
        </w:rPr>
        <w:t xml:space="preserve">– R5417 Comunităţi sud-est carpatice fontinale cu </w:t>
      </w:r>
      <w:r w:rsidRPr="008C1B76">
        <w:rPr>
          <w:rFonts w:eastAsia="Times New Roman"/>
          <w:bCs/>
          <w:i/>
          <w:iCs/>
          <w:noProof w:val="0"/>
        </w:rPr>
        <w:t xml:space="preserve">Cratoneuron commutatum </w:t>
      </w:r>
      <w:r w:rsidRPr="008C1B76">
        <w:rPr>
          <w:rFonts w:eastAsia="Times New Roman"/>
          <w:bCs/>
          <w:noProof w:val="0"/>
        </w:rPr>
        <w:t xml:space="preserve">şi </w:t>
      </w:r>
      <w:r w:rsidRPr="008C1B76">
        <w:rPr>
          <w:rFonts w:eastAsia="Times New Roman"/>
          <w:bCs/>
          <w:i/>
          <w:iCs/>
          <w:noProof w:val="0"/>
        </w:rPr>
        <w:t>Cratoneuron filicinum</w:t>
      </w:r>
    </w:p>
    <w:p w:rsidR="00DC66D3" w:rsidRPr="008C1B76" w:rsidRDefault="00DC66D3" w:rsidP="00493CAB">
      <w:pPr>
        <w:ind w:firstLine="708"/>
        <w:rPr>
          <w:rFonts w:eastAsia="Times New Roman"/>
          <w:bCs/>
          <w:noProof w:val="0"/>
        </w:rPr>
      </w:pPr>
      <w:r w:rsidRPr="008C1B76">
        <w:rPr>
          <w:rFonts w:eastAsia="Times New Roman"/>
          <w:bCs/>
          <w:noProof w:val="0"/>
        </w:rPr>
        <w:t xml:space="preserve">– R5419 Comunităţi sud-est carpatice de izvoare şi pâraie cu </w:t>
      </w:r>
      <w:r w:rsidRPr="008C1B76">
        <w:rPr>
          <w:rFonts w:eastAsia="Times New Roman"/>
          <w:bCs/>
          <w:i/>
          <w:iCs/>
          <w:noProof w:val="0"/>
        </w:rPr>
        <w:t xml:space="preserve">Doronicum carpaticum, Saxifraga aizoides, Chrysosplenium alpinum </w:t>
      </w:r>
      <w:r w:rsidRPr="008C1B76">
        <w:rPr>
          <w:rFonts w:eastAsia="Times New Roman"/>
          <w:bCs/>
          <w:noProof w:val="0"/>
        </w:rPr>
        <w:t xml:space="preserve">şi </w:t>
      </w:r>
      <w:r w:rsidRPr="008C1B76">
        <w:rPr>
          <w:rFonts w:eastAsia="Times New Roman"/>
          <w:bCs/>
          <w:i/>
          <w:iCs/>
          <w:noProof w:val="0"/>
        </w:rPr>
        <w:t>Achillea schurii</w:t>
      </w:r>
      <w:r w:rsidRPr="008C1B76">
        <w:rPr>
          <w:rFonts w:eastAsia="Times New Roman"/>
          <w:bCs/>
          <w:iCs/>
          <w:noProof w:val="0"/>
        </w:rPr>
        <w:t>.</w:t>
      </w:r>
    </w:p>
    <w:p w:rsidR="00DC66D3" w:rsidRPr="008C1B76" w:rsidRDefault="00DC66D3" w:rsidP="00493CAB">
      <w:pPr>
        <w:ind w:firstLine="708"/>
        <w:rPr>
          <w:rFonts w:eastAsia="Times New Roman"/>
          <w:noProof w:val="0"/>
        </w:rPr>
      </w:pPr>
      <w:r w:rsidRPr="008C1B76">
        <w:rPr>
          <w:rFonts w:eastAsia="Times New Roman"/>
          <w:bCs/>
          <w:noProof w:val="0"/>
        </w:rPr>
        <w:t>În situl ROSCI0033 Cheile Şugăului-Munticelu,</w:t>
      </w:r>
      <w:r w:rsidR="0054373C" w:rsidRPr="008C1B76">
        <w:rPr>
          <w:rFonts w:eastAsia="Times New Roman"/>
          <w:bCs/>
          <w:noProof w:val="0"/>
        </w:rPr>
        <w:t xml:space="preserve"> </w:t>
      </w:r>
      <w:r w:rsidRPr="008C1B76">
        <w:rPr>
          <w:rFonts w:eastAsia="Times New Roman"/>
          <w:bCs/>
          <w:noProof w:val="0"/>
        </w:rPr>
        <w:t xml:space="preserve">habitatul 7220* </w:t>
      </w:r>
      <w:r w:rsidRPr="008C1B76">
        <w:rPr>
          <w:rFonts w:eastAsia="Times New Roman"/>
          <w:noProof w:val="0"/>
        </w:rPr>
        <w:t>Izvoare petrifiante cu formare de travertin-</w:t>
      </w:r>
      <w:r w:rsidRPr="008C1B76">
        <w:rPr>
          <w:rFonts w:eastAsia="Times New Roman"/>
          <w:i/>
          <w:noProof w:val="0"/>
        </w:rPr>
        <w:t>Cratoneurion</w:t>
      </w:r>
      <w:r w:rsidRPr="008C1B76">
        <w:rPr>
          <w:rFonts w:eastAsia="Times New Roman"/>
          <w:noProof w:val="0"/>
        </w:rPr>
        <w:t xml:space="preserve"> este situat sub şi pe pereţii calcaroşi, foarte izolat, punctiform, cu expoziţie vestică şi înclinări variabile ale terenului, de regulă în locuri alimentate de apele izvoarelor de coastă sau care se scurg de pe versanţii din sit. Cortegiul de specii însoţitoare este destul de redus numeric. </w:t>
      </w:r>
    </w:p>
    <w:p w:rsidR="00DC66D3" w:rsidRPr="008C1B76" w:rsidRDefault="00DC66D3" w:rsidP="00493CAB">
      <w:pPr>
        <w:autoSpaceDE w:val="0"/>
        <w:autoSpaceDN w:val="0"/>
        <w:adjustRightInd w:val="0"/>
        <w:ind w:firstLine="708"/>
        <w:rPr>
          <w:noProof w:val="0"/>
        </w:rPr>
      </w:pPr>
      <w:r w:rsidRPr="008C1B76">
        <w:rPr>
          <w:rFonts w:eastAsia="Times New Roman"/>
          <w:noProof w:val="0"/>
        </w:rPr>
        <w:t xml:space="preserve">Ecosistemele artificiale </w:t>
      </w:r>
      <w:r w:rsidR="00A6144E" w:rsidRPr="008C1B76">
        <w:rPr>
          <w:rFonts w:eastAsia="Times New Roman"/>
          <w:noProof w:val="0"/>
        </w:rPr>
        <w:t>-</w:t>
      </w:r>
      <w:r w:rsidRPr="008C1B76">
        <w:rPr>
          <w:rFonts w:eastAsia="Times New Roman"/>
          <w:noProof w:val="0"/>
        </w:rPr>
        <w:t>zone rurale, drumuri, te</w:t>
      </w:r>
      <w:r w:rsidR="00A6144E" w:rsidRPr="008C1B76">
        <w:rPr>
          <w:rFonts w:eastAsia="Times New Roman"/>
          <w:noProof w:val="0"/>
        </w:rPr>
        <w:t>renuri agricole, livezi, pășuni</w:t>
      </w:r>
      <w:r w:rsidRPr="008C1B76">
        <w:rPr>
          <w:rFonts w:eastAsia="Times New Roman"/>
          <w:noProof w:val="0"/>
        </w:rPr>
        <w:t xml:space="preserve"> sunt parte a rețelei Natura 2000 și este </w:t>
      </w:r>
      <w:r w:rsidRPr="008C1B76">
        <w:rPr>
          <w:noProof w:val="0"/>
        </w:rPr>
        <w:t>necesară asigurarea gestionării lor durabile de către proprietari, prin stabilirea de măsuri eficiente de administrare, îngrijire și exploatare.</w:t>
      </w:r>
      <w:r w:rsidRPr="008C1B76">
        <w:rPr>
          <w:noProof w:val="0"/>
          <w:lang w:eastAsia="ro-RO"/>
        </w:rPr>
        <w:t xml:space="preserve"> Păşunile alpine sunt acele complexe ecologice care suferă cel mai mult în urma activităţilor legate de prezenţa omului, respectiv din cauza paşunatului excesiv. Speciile care traiesc pe aceste paşuni depind foarte mult de starea ecosistemelor, aici găsindu-se cele mai multe specii vulnerabile şi rare.</w:t>
      </w:r>
    </w:p>
    <w:p w:rsidR="00DC66D3" w:rsidRPr="008C1B76" w:rsidRDefault="00DC66D3" w:rsidP="002E4BC5">
      <w:pPr>
        <w:jc w:val="center"/>
        <w:rPr>
          <w:rFonts w:eastAsia="Times New Roman"/>
          <w:b/>
          <w:noProof w:val="0"/>
        </w:rPr>
      </w:pPr>
      <w:r w:rsidRPr="008C1B76">
        <w:rPr>
          <w:rFonts w:eastAsia="Times New Roman"/>
          <w:b/>
          <w:noProof w:val="0"/>
        </w:rPr>
        <w:t xml:space="preserve">Distribuţia suprafeţelor tipurilor de ecosisteme la nivelul sitului ROSCI0033 </w:t>
      </w:r>
      <w:r w:rsidR="006A232C" w:rsidRPr="008C1B76">
        <w:rPr>
          <w:rFonts w:eastAsia="Times New Roman"/>
          <w:b/>
          <w:noProof w:val="0"/>
        </w:rPr>
        <w:t>și ROSPA0018 Cheile Bicazului-Hasmas</w:t>
      </w:r>
    </w:p>
    <w:p w:rsidR="00DC66D3" w:rsidRPr="008C1B76" w:rsidRDefault="00DC66D3" w:rsidP="002E4BC5">
      <w:pPr>
        <w:ind w:firstLine="720"/>
        <w:jc w:val="right"/>
        <w:rPr>
          <w:rFonts w:eastAsia="Times New Roman"/>
          <w:bCs/>
          <w:noProof w:val="0"/>
        </w:rPr>
      </w:pPr>
      <w:r w:rsidRPr="008C1B76">
        <w:rPr>
          <w:rFonts w:eastAsia="Times New Roman"/>
          <w:bCs/>
          <w:noProof w:val="0"/>
        </w:rPr>
        <w:t>Tabel nr.15</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tblPr>
      <w:tblGrid>
        <w:gridCol w:w="1542"/>
        <w:gridCol w:w="4681"/>
        <w:gridCol w:w="1988"/>
        <w:gridCol w:w="1203"/>
      </w:tblGrid>
      <w:tr w:rsidR="00DC66D3" w:rsidRPr="008C1B76" w:rsidTr="00A6144E">
        <w:trPr>
          <w:trHeight w:val="288"/>
          <w:tblHeader/>
          <w:jc w:val="center"/>
        </w:trPr>
        <w:tc>
          <w:tcPr>
            <w:tcW w:w="819" w:type="pct"/>
            <w:noWrap/>
            <w:vAlign w:val="center"/>
          </w:tcPr>
          <w:p w:rsidR="00DC66D3" w:rsidRPr="008C1B76" w:rsidRDefault="00DC66D3" w:rsidP="00493CAB">
            <w:pPr>
              <w:rPr>
                <w:rFonts w:eastAsia="Times New Roman"/>
                <w:b/>
                <w:bCs/>
                <w:noProof w:val="0"/>
              </w:rPr>
            </w:pPr>
            <w:r w:rsidRPr="008C1B76">
              <w:rPr>
                <w:rFonts w:eastAsia="Times New Roman"/>
                <w:b/>
                <w:bCs/>
                <w:noProof w:val="0"/>
              </w:rPr>
              <w:t>Nr.Crt.</w:t>
            </w:r>
          </w:p>
        </w:tc>
        <w:tc>
          <w:tcPr>
            <w:tcW w:w="2486" w:type="pct"/>
            <w:noWrap/>
            <w:vAlign w:val="center"/>
          </w:tcPr>
          <w:p w:rsidR="00DC66D3" w:rsidRPr="008C1B76" w:rsidRDefault="00DC66D3" w:rsidP="00493CAB">
            <w:pPr>
              <w:rPr>
                <w:rFonts w:eastAsia="Times New Roman"/>
                <w:b/>
                <w:bCs/>
                <w:noProof w:val="0"/>
              </w:rPr>
            </w:pPr>
            <w:bookmarkStart w:id="91" w:name="RANGE_B1_B19"/>
            <w:r w:rsidRPr="008C1B76">
              <w:rPr>
                <w:rFonts w:eastAsia="Times New Roman"/>
                <w:b/>
                <w:bCs/>
                <w:noProof w:val="0"/>
              </w:rPr>
              <w:t>Tip ecosistem</w:t>
            </w:r>
            <w:bookmarkEnd w:id="91"/>
          </w:p>
        </w:tc>
        <w:tc>
          <w:tcPr>
            <w:tcW w:w="1056" w:type="pct"/>
            <w:noWrap/>
            <w:vAlign w:val="center"/>
          </w:tcPr>
          <w:p w:rsidR="00DC66D3" w:rsidRPr="008C1B76" w:rsidRDefault="00A6144E" w:rsidP="00493CAB">
            <w:pPr>
              <w:rPr>
                <w:rFonts w:eastAsia="Times New Roman"/>
                <w:b/>
                <w:bCs/>
                <w:noProof w:val="0"/>
              </w:rPr>
            </w:pPr>
            <w:r w:rsidRPr="008C1B76">
              <w:rPr>
                <w:rFonts w:eastAsia="Times New Roman"/>
                <w:b/>
                <w:bCs/>
                <w:noProof w:val="0"/>
              </w:rPr>
              <w:t>Aria, ha</w:t>
            </w:r>
          </w:p>
        </w:tc>
        <w:tc>
          <w:tcPr>
            <w:tcW w:w="639" w:type="pct"/>
            <w:noWrap/>
            <w:vAlign w:val="center"/>
          </w:tcPr>
          <w:p w:rsidR="00DC66D3" w:rsidRPr="008C1B76" w:rsidRDefault="00DC66D3" w:rsidP="00493CAB">
            <w:pPr>
              <w:rPr>
                <w:rFonts w:eastAsia="Times New Roman"/>
                <w:b/>
                <w:bCs/>
                <w:noProof w:val="0"/>
              </w:rPr>
            </w:pPr>
            <w:r w:rsidRPr="008C1B76">
              <w:rPr>
                <w:rFonts w:eastAsia="Times New Roman"/>
                <w:b/>
                <w:bCs/>
                <w:noProof w:val="0"/>
              </w:rPr>
              <w:t>Procent sit</w:t>
            </w:r>
          </w:p>
        </w:tc>
      </w:tr>
      <w:tr w:rsidR="00DC66D3" w:rsidRPr="008C1B76" w:rsidTr="00A6144E">
        <w:trPr>
          <w:trHeight w:val="288"/>
          <w:jc w:val="center"/>
        </w:trPr>
        <w:tc>
          <w:tcPr>
            <w:tcW w:w="819" w:type="pct"/>
            <w:noWrap/>
            <w:vAlign w:val="center"/>
          </w:tcPr>
          <w:p w:rsidR="00DC66D3" w:rsidRPr="008C1B76" w:rsidRDefault="00DC66D3" w:rsidP="00493CAB">
            <w:pPr>
              <w:rPr>
                <w:rFonts w:eastAsia="Times New Roman"/>
                <w:noProof w:val="0"/>
              </w:rPr>
            </w:pPr>
            <w:r w:rsidRPr="008C1B76">
              <w:rPr>
                <w:rFonts w:eastAsia="Times New Roman"/>
                <w:noProof w:val="0"/>
              </w:rPr>
              <w:t>1</w:t>
            </w:r>
          </w:p>
        </w:tc>
        <w:tc>
          <w:tcPr>
            <w:tcW w:w="2486" w:type="pct"/>
            <w:noWrap/>
            <w:vAlign w:val="center"/>
          </w:tcPr>
          <w:p w:rsidR="00DC66D3" w:rsidRPr="008C1B76" w:rsidRDefault="00DC66D3" w:rsidP="00493CAB">
            <w:pPr>
              <w:autoSpaceDE w:val="0"/>
              <w:autoSpaceDN w:val="0"/>
              <w:adjustRightInd w:val="0"/>
              <w:rPr>
                <w:rFonts w:eastAsia="Times New Roman"/>
                <w:noProof w:val="0"/>
              </w:rPr>
            </w:pPr>
            <w:r w:rsidRPr="008C1B76">
              <w:rPr>
                <w:rFonts w:eastAsia="Times New Roman"/>
                <w:noProof w:val="0"/>
              </w:rPr>
              <w:t>păduri</w:t>
            </w:r>
          </w:p>
        </w:tc>
        <w:tc>
          <w:tcPr>
            <w:tcW w:w="1056" w:type="pct"/>
            <w:noWrap/>
            <w:vAlign w:val="center"/>
          </w:tcPr>
          <w:p w:rsidR="00DC66D3" w:rsidRPr="008C1B76" w:rsidRDefault="00DC66D3" w:rsidP="00493CAB">
            <w:pPr>
              <w:rPr>
                <w:rFonts w:eastAsia="Times New Roman"/>
                <w:noProof w:val="0"/>
              </w:rPr>
            </w:pPr>
            <w:r w:rsidRPr="008C1B76">
              <w:rPr>
                <w:noProof w:val="0"/>
              </w:rPr>
              <w:t>253,1</w:t>
            </w:r>
          </w:p>
        </w:tc>
        <w:tc>
          <w:tcPr>
            <w:tcW w:w="639" w:type="pct"/>
            <w:noWrap/>
            <w:vAlign w:val="center"/>
          </w:tcPr>
          <w:p w:rsidR="00DC66D3" w:rsidRPr="008C1B76" w:rsidRDefault="00DC66D3" w:rsidP="00493CAB">
            <w:pPr>
              <w:rPr>
                <w:rFonts w:eastAsia="Times New Roman"/>
                <w:noProof w:val="0"/>
              </w:rPr>
            </w:pPr>
            <w:r w:rsidRPr="008C1B76">
              <w:rPr>
                <w:rFonts w:eastAsia="Times New Roman"/>
                <w:noProof w:val="0"/>
              </w:rPr>
              <w:t>74,33%</w:t>
            </w:r>
          </w:p>
        </w:tc>
      </w:tr>
      <w:tr w:rsidR="00DC66D3" w:rsidRPr="008C1B76" w:rsidTr="00A6144E">
        <w:trPr>
          <w:trHeight w:val="288"/>
          <w:jc w:val="center"/>
        </w:trPr>
        <w:tc>
          <w:tcPr>
            <w:tcW w:w="819" w:type="pct"/>
            <w:noWrap/>
            <w:vAlign w:val="center"/>
          </w:tcPr>
          <w:p w:rsidR="00DC66D3" w:rsidRPr="008C1B76" w:rsidRDefault="00DC66D3" w:rsidP="00493CAB">
            <w:pPr>
              <w:rPr>
                <w:rFonts w:eastAsia="Times New Roman"/>
                <w:noProof w:val="0"/>
              </w:rPr>
            </w:pPr>
            <w:r w:rsidRPr="008C1B76">
              <w:rPr>
                <w:rFonts w:eastAsia="Times New Roman"/>
                <w:noProof w:val="0"/>
              </w:rPr>
              <w:t>2</w:t>
            </w:r>
          </w:p>
        </w:tc>
        <w:tc>
          <w:tcPr>
            <w:tcW w:w="2486" w:type="pct"/>
            <w:noWrap/>
            <w:vAlign w:val="center"/>
          </w:tcPr>
          <w:p w:rsidR="00DC66D3" w:rsidRPr="008C1B76" w:rsidRDefault="00DC66D3" w:rsidP="00493CAB">
            <w:pPr>
              <w:rPr>
                <w:rFonts w:eastAsia="Times New Roman"/>
                <w:noProof w:val="0"/>
              </w:rPr>
            </w:pPr>
            <w:r w:rsidRPr="008C1B76">
              <w:rPr>
                <w:rFonts w:eastAsia="Times New Roman"/>
                <w:noProof w:val="0"/>
              </w:rPr>
              <w:t>pajiști</w:t>
            </w:r>
          </w:p>
        </w:tc>
        <w:tc>
          <w:tcPr>
            <w:tcW w:w="1056" w:type="pct"/>
            <w:noWrap/>
            <w:vAlign w:val="center"/>
          </w:tcPr>
          <w:p w:rsidR="00DC66D3" w:rsidRPr="008C1B76" w:rsidRDefault="00DC66D3" w:rsidP="00493CAB">
            <w:pPr>
              <w:rPr>
                <w:rFonts w:eastAsia="Times New Roman"/>
                <w:noProof w:val="0"/>
              </w:rPr>
            </w:pPr>
            <w:r w:rsidRPr="008C1B76">
              <w:rPr>
                <w:rFonts w:eastAsia="Times New Roman"/>
                <w:noProof w:val="0"/>
              </w:rPr>
              <w:t>47,1</w:t>
            </w:r>
          </w:p>
        </w:tc>
        <w:tc>
          <w:tcPr>
            <w:tcW w:w="639" w:type="pct"/>
            <w:noWrap/>
            <w:vAlign w:val="center"/>
          </w:tcPr>
          <w:p w:rsidR="00DC66D3" w:rsidRPr="008C1B76" w:rsidRDefault="00DC66D3" w:rsidP="00493CAB">
            <w:pPr>
              <w:rPr>
                <w:rFonts w:eastAsia="Times New Roman"/>
                <w:noProof w:val="0"/>
              </w:rPr>
            </w:pPr>
            <w:r w:rsidRPr="008C1B76">
              <w:rPr>
                <w:rFonts w:eastAsia="Times New Roman"/>
                <w:noProof w:val="0"/>
              </w:rPr>
              <w:t>13, 83%</w:t>
            </w:r>
          </w:p>
        </w:tc>
      </w:tr>
      <w:tr w:rsidR="00DC66D3" w:rsidRPr="008C1B76" w:rsidTr="00A6144E">
        <w:trPr>
          <w:trHeight w:val="288"/>
          <w:jc w:val="center"/>
        </w:trPr>
        <w:tc>
          <w:tcPr>
            <w:tcW w:w="819" w:type="pct"/>
            <w:noWrap/>
            <w:vAlign w:val="center"/>
          </w:tcPr>
          <w:p w:rsidR="00DC66D3" w:rsidRPr="008C1B76" w:rsidRDefault="00DC66D3" w:rsidP="00493CAB">
            <w:pPr>
              <w:rPr>
                <w:rFonts w:eastAsia="Times New Roman"/>
                <w:noProof w:val="0"/>
              </w:rPr>
            </w:pPr>
            <w:r w:rsidRPr="008C1B76">
              <w:rPr>
                <w:rFonts w:eastAsia="Times New Roman"/>
                <w:noProof w:val="0"/>
              </w:rPr>
              <w:t>3</w:t>
            </w:r>
          </w:p>
        </w:tc>
        <w:tc>
          <w:tcPr>
            <w:tcW w:w="2486" w:type="pct"/>
            <w:noWrap/>
            <w:vAlign w:val="center"/>
          </w:tcPr>
          <w:p w:rsidR="00DC66D3" w:rsidRPr="008C1B76" w:rsidRDefault="00DC66D3" w:rsidP="00493CAB">
            <w:pPr>
              <w:autoSpaceDE w:val="0"/>
              <w:autoSpaceDN w:val="0"/>
              <w:adjustRightInd w:val="0"/>
              <w:rPr>
                <w:rFonts w:eastAsia="Times New Roman"/>
                <w:noProof w:val="0"/>
              </w:rPr>
            </w:pPr>
            <w:r w:rsidRPr="008C1B76">
              <w:rPr>
                <w:rFonts w:eastAsia="Times New Roman"/>
                <w:noProof w:val="0"/>
              </w:rPr>
              <w:t>stâncării</w:t>
            </w:r>
          </w:p>
        </w:tc>
        <w:tc>
          <w:tcPr>
            <w:tcW w:w="1056" w:type="pct"/>
            <w:noWrap/>
            <w:vAlign w:val="center"/>
          </w:tcPr>
          <w:p w:rsidR="00DC66D3" w:rsidRPr="008C1B76" w:rsidRDefault="00DC66D3" w:rsidP="00493CAB">
            <w:pPr>
              <w:rPr>
                <w:rFonts w:eastAsia="Times New Roman"/>
                <w:noProof w:val="0"/>
              </w:rPr>
            </w:pPr>
            <w:r w:rsidRPr="008C1B76">
              <w:rPr>
                <w:rFonts w:eastAsia="Times New Roman"/>
                <w:noProof w:val="0"/>
              </w:rPr>
              <w:t>33,91</w:t>
            </w:r>
          </w:p>
        </w:tc>
        <w:tc>
          <w:tcPr>
            <w:tcW w:w="639" w:type="pct"/>
            <w:noWrap/>
            <w:vAlign w:val="center"/>
          </w:tcPr>
          <w:p w:rsidR="00DC66D3" w:rsidRPr="008C1B76" w:rsidRDefault="00DC66D3" w:rsidP="00493CAB">
            <w:pPr>
              <w:rPr>
                <w:rFonts w:eastAsia="Times New Roman"/>
                <w:noProof w:val="0"/>
              </w:rPr>
            </w:pPr>
            <w:r w:rsidRPr="008C1B76">
              <w:rPr>
                <w:rFonts w:eastAsia="Times New Roman"/>
                <w:noProof w:val="0"/>
              </w:rPr>
              <w:t>9,96%</w:t>
            </w:r>
          </w:p>
        </w:tc>
      </w:tr>
      <w:tr w:rsidR="00DC66D3" w:rsidRPr="008C1B76" w:rsidTr="00A6144E">
        <w:trPr>
          <w:trHeight w:val="288"/>
          <w:jc w:val="center"/>
        </w:trPr>
        <w:tc>
          <w:tcPr>
            <w:tcW w:w="819" w:type="pct"/>
            <w:noWrap/>
            <w:vAlign w:val="center"/>
          </w:tcPr>
          <w:p w:rsidR="00DC66D3" w:rsidRPr="008C1B76" w:rsidRDefault="00DC66D3" w:rsidP="00493CAB">
            <w:pPr>
              <w:rPr>
                <w:rFonts w:eastAsia="Times New Roman"/>
                <w:noProof w:val="0"/>
              </w:rPr>
            </w:pPr>
            <w:r w:rsidRPr="008C1B76">
              <w:rPr>
                <w:rFonts w:eastAsia="Times New Roman"/>
                <w:noProof w:val="0"/>
              </w:rPr>
              <w:t>4</w:t>
            </w:r>
          </w:p>
        </w:tc>
        <w:tc>
          <w:tcPr>
            <w:tcW w:w="2486" w:type="pct"/>
            <w:noWrap/>
            <w:vAlign w:val="center"/>
          </w:tcPr>
          <w:p w:rsidR="00DC66D3" w:rsidRPr="008C1B76" w:rsidRDefault="00DC66D3" w:rsidP="00493CAB">
            <w:pPr>
              <w:rPr>
                <w:rFonts w:eastAsia="Times New Roman"/>
                <w:noProof w:val="0"/>
              </w:rPr>
            </w:pPr>
            <w:r w:rsidRPr="008C1B76">
              <w:rPr>
                <w:rFonts w:eastAsia="Times New Roman"/>
                <w:noProof w:val="0"/>
              </w:rPr>
              <w:t xml:space="preserve">ecosisteme acvatice </w:t>
            </w:r>
            <w:r w:rsidR="002B0DBE" w:rsidRPr="008C1B76">
              <w:rPr>
                <w:rFonts w:eastAsia="Times New Roman"/>
                <w:noProof w:val="0"/>
              </w:rPr>
              <w:t>-</w:t>
            </w:r>
            <w:r w:rsidRPr="008C1B76">
              <w:rPr>
                <w:rFonts w:eastAsia="Times New Roman"/>
                <w:noProof w:val="0"/>
              </w:rPr>
              <w:t>ape dulci curgătoare</w:t>
            </w:r>
            <w:r w:rsidR="002B0DBE" w:rsidRPr="008C1B76">
              <w:rPr>
                <w:rFonts w:eastAsia="Times New Roman"/>
                <w:noProof w:val="0"/>
              </w:rPr>
              <w:t xml:space="preserve"> </w:t>
            </w:r>
          </w:p>
        </w:tc>
        <w:tc>
          <w:tcPr>
            <w:tcW w:w="1056" w:type="pct"/>
            <w:noWrap/>
            <w:vAlign w:val="center"/>
          </w:tcPr>
          <w:p w:rsidR="00DC66D3" w:rsidRPr="008C1B76" w:rsidRDefault="00DC66D3" w:rsidP="00493CAB">
            <w:pPr>
              <w:rPr>
                <w:rFonts w:eastAsia="Times New Roman"/>
                <w:noProof w:val="0"/>
              </w:rPr>
            </w:pPr>
            <w:r w:rsidRPr="008C1B76">
              <w:rPr>
                <w:rFonts w:eastAsia="Times New Roman"/>
                <w:noProof w:val="0"/>
              </w:rPr>
              <w:t>1,18</w:t>
            </w:r>
          </w:p>
        </w:tc>
        <w:tc>
          <w:tcPr>
            <w:tcW w:w="639" w:type="pct"/>
            <w:noWrap/>
            <w:vAlign w:val="center"/>
          </w:tcPr>
          <w:p w:rsidR="00DC66D3" w:rsidRPr="008C1B76" w:rsidRDefault="00DC66D3" w:rsidP="00493CAB">
            <w:pPr>
              <w:rPr>
                <w:rFonts w:eastAsia="Times New Roman"/>
                <w:noProof w:val="0"/>
              </w:rPr>
            </w:pPr>
            <w:r w:rsidRPr="008C1B76">
              <w:rPr>
                <w:rFonts w:eastAsia="Times New Roman"/>
                <w:noProof w:val="0"/>
              </w:rPr>
              <w:t>0,35%</w:t>
            </w:r>
          </w:p>
        </w:tc>
      </w:tr>
      <w:tr w:rsidR="00DC66D3" w:rsidRPr="008C1B76" w:rsidTr="00A6144E">
        <w:trPr>
          <w:trHeight w:val="288"/>
          <w:jc w:val="center"/>
        </w:trPr>
        <w:tc>
          <w:tcPr>
            <w:tcW w:w="819" w:type="pct"/>
            <w:noWrap/>
            <w:vAlign w:val="center"/>
          </w:tcPr>
          <w:p w:rsidR="00DC66D3" w:rsidRPr="008C1B76" w:rsidRDefault="00DC66D3" w:rsidP="00493CAB">
            <w:pPr>
              <w:rPr>
                <w:rFonts w:eastAsia="Times New Roman"/>
                <w:noProof w:val="0"/>
              </w:rPr>
            </w:pPr>
            <w:r w:rsidRPr="008C1B76">
              <w:rPr>
                <w:rFonts w:eastAsia="Times New Roman"/>
                <w:noProof w:val="0"/>
              </w:rPr>
              <w:t>5</w:t>
            </w:r>
          </w:p>
        </w:tc>
        <w:tc>
          <w:tcPr>
            <w:tcW w:w="2486" w:type="pct"/>
            <w:noWrap/>
            <w:vAlign w:val="center"/>
          </w:tcPr>
          <w:p w:rsidR="00DC66D3" w:rsidRPr="008C1B76" w:rsidRDefault="00DC66D3" w:rsidP="00493CAB">
            <w:pPr>
              <w:rPr>
                <w:rFonts w:eastAsia="Times New Roman"/>
                <w:noProof w:val="0"/>
              </w:rPr>
            </w:pPr>
            <w:r w:rsidRPr="008C1B76">
              <w:rPr>
                <w:rFonts w:eastAsia="Times New Roman"/>
                <w:noProof w:val="0"/>
              </w:rPr>
              <w:t xml:space="preserve">ecosisteme artificiale </w:t>
            </w:r>
            <w:r w:rsidR="002B0DBE" w:rsidRPr="008C1B76">
              <w:rPr>
                <w:rFonts w:eastAsia="Times New Roman"/>
                <w:noProof w:val="0"/>
              </w:rPr>
              <w:t>-</w:t>
            </w:r>
            <w:r w:rsidRPr="008C1B76">
              <w:rPr>
                <w:rFonts w:eastAsia="Times New Roman"/>
                <w:noProof w:val="0"/>
              </w:rPr>
              <w:t>zone rurale, drumuri</w:t>
            </w:r>
            <w:r w:rsidR="002B0DBE" w:rsidRPr="008C1B76">
              <w:rPr>
                <w:rFonts w:eastAsia="Times New Roman"/>
                <w:noProof w:val="0"/>
              </w:rPr>
              <w:t xml:space="preserve"> </w:t>
            </w:r>
          </w:p>
        </w:tc>
        <w:tc>
          <w:tcPr>
            <w:tcW w:w="1056" w:type="pct"/>
            <w:noWrap/>
            <w:vAlign w:val="center"/>
          </w:tcPr>
          <w:p w:rsidR="00DC66D3" w:rsidRPr="008C1B76" w:rsidRDefault="00DC66D3" w:rsidP="00493CAB">
            <w:pPr>
              <w:rPr>
                <w:rFonts w:eastAsia="Times New Roman"/>
                <w:noProof w:val="0"/>
              </w:rPr>
            </w:pPr>
            <w:r w:rsidRPr="008C1B76">
              <w:rPr>
                <w:rFonts w:eastAsia="Times New Roman"/>
                <w:noProof w:val="0"/>
              </w:rPr>
              <w:t>5,2</w:t>
            </w:r>
          </w:p>
        </w:tc>
        <w:tc>
          <w:tcPr>
            <w:tcW w:w="639" w:type="pct"/>
            <w:noWrap/>
            <w:vAlign w:val="center"/>
          </w:tcPr>
          <w:p w:rsidR="00DC66D3" w:rsidRPr="008C1B76" w:rsidRDefault="00DC66D3" w:rsidP="00493CAB">
            <w:pPr>
              <w:rPr>
                <w:rFonts w:eastAsia="Times New Roman"/>
                <w:noProof w:val="0"/>
              </w:rPr>
            </w:pPr>
            <w:r w:rsidRPr="008C1B76">
              <w:rPr>
                <w:rFonts w:eastAsia="Times New Roman"/>
                <w:noProof w:val="0"/>
              </w:rPr>
              <w:t>1,53%</w:t>
            </w:r>
          </w:p>
        </w:tc>
      </w:tr>
    </w:tbl>
    <w:p w:rsidR="00DC66D3" w:rsidRPr="008C1B76" w:rsidRDefault="00DC66D3" w:rsidP="00493CAB">
      <w:pPr>
        <w:ind w:firstLine="708"/>
        <w:rPr>
          <w:b/>
          <w:noProof w:val="0"/>
        </w:rPr>
      </w:pPr>
    </w:p>
    <w:p w:rsidR="00F56143" w:rsidRPr="008C1B76" w:rsidRDefault="00F56143" w:rsidP="002E4BC5">
      <w:pPr>
        <w:keepNext/>
        <w:jc w:val="center"/>
        <w:outlineLvl w:val="2"/>
        <w:rPr>
          <w:rFonts w:eastAsia="Times New Roman"/>
          <w:b/>
          <w:bCs/>
          <w:noProof w:val="0"/>
        </w:rPr>
      </w:pPr>
      <w:bookmarkStart w:id="92" w:name="_Toc435488363"/>
      <w:r w:rsidRPr="008C1B76">
        <w:rPr>
          <w:rFonts w:eastAsia="Times New Roman"/>
          <w:b/>
          <w:bCs/>
          <w:noProof w:val="0"/>
        </w:rPr>
        <w:t>2.3.2.</w:t>
      </w:r>
      <w:r w:rsidR="00A2372B" w:rsidRPr="008C1B76">
        <w:rPr>
          <w:rFonts w:eastAsia="Times New Roman"/>
          <w:b/>
          <w:bCs/>
          <w:noProof w:val="0"/>
        </w:rPr>
        <w:t xml:space="preserve"> </w:t>
      </w:r>
      <w:r w:rsidRPr="008C1B76">
        <w:rPr>
          <w:rFonts w:eastAsia="Times New Roman"/>
          <w:b/>
          <w:bCs/>
          <w:noProof w:val="0"/>
        </w:rPr>
        <w:t>Habitate</w:t>
      </w:r>
      <w:r w:rsidR="00A2372B" w:rsidRPr="008C1B76">
        <w:rPr>
          <w:rFonts w:eastAsia="Times New Roman"/>
          <w:b/>
          <w:bCs/>
          <w:noProof w:val="0"/>
        </w:rPr>
        <w:t xml:space="preserve"> </w:t>
      </w:r>
      <w:r w:rsidRPr="008C1B76">
        <w:rPr>
          <w:rFonts w:eastAsia="Times New Roman"/>
          <w:b/>
          <w:bCs/>
          <w:noProof w:val="0"/>
          <w:lang w:val="en-US"/>
        </w:rPr>
        <w:t>în</w:t>
      </w:r>
      <w:r w:rsidR="00A2372B" w:rsidRPr="008C1B76">
        <w:rPr>
          <w:rFonts w:eastAsia="Times New Roman"/>
          <w:b/>
          <w:bCs/>
          <w:noProof w:val="0"/>
          <w:lang w:val="en-US"/>
        </w:rPr>
        <w:t xml:space="preserve"> </w:t>
      </w:r>
      <w:r w:rsidRPr="008C1B76">
        <w:rPr>
          <w:rFonts w:eastAsia="Times New Roman"/>
          <w:b/>
          <w:bCs/>
          <w:noProof w:val="0"/>
          <w:lang w:val="en-US"/>
        </w:rPr>
        <w:t>baza</w:t>
      </w:r>
      <w:r w:rsidR="00A2372B" w:rsidRPr="008C1B76">
        <w:rPr>
          <w:rFonts w:eastAsia="Times New Roman"/>
          <w:b/>
          <w:bCs/>
          <w:noProof w:val="0"/>
          <w:lang w:val="en-US"/>
        </w:rPr>
        <w:t xml:space="preserve"> </w:t>
      </w:r>
      <w:r w:rsidRPr="008C1B76">
        <w:rPr>
          <w:rFonts w:eastAsia="Times New Roman"/>
          <w:b/>
          <w:bCs/>
          <w:noProof w:val="0"/>
          <w:lang w:val="en-US"/>
        </w:rPr>
        <w:t>cărora</w:t>
      </w:r>
      <w:r w:rsidR="00A2372B" w:rsidRPr="008C1B76">
        <w:rPr>
          <w:rFonts w:eastAsia="Times New Roman"/>
          <w:b/>
          <w:bCs/>
          <w:noProof w:val="0"/>
          <w:lang w:val="en-US"/>
        </w:rPr>
        <w:t xml:space="preserve"> </w:t>
      </w:r>
      <w:r w:rsidRPr="008C1B76">
        <w:rPr>
          <w:rFonts w:eastAsia="Times New Roman"/>
          <w:b/>
          <w:bCs/>
          <w:noProof w:val="0"/>
          <w:lang w:val="en-US"/>
        </w:rPr>
        <w:t>a</w:t>
      </w:r>
      <w:r w:rsidR="00A2372B" w:rsidRPr="008C1B76">
        <w:rPr>
          <w:rFonts w:eastAsia="Times New Roman"/>
          <w:b/>
          <w:bCs/>
          <w:noProof w:val="0"/>
          <w:lang w:val="en-US"/>
        </w:rPr>
        <w:t xml:space="preserve"> </w:t>
      </w:r>
      <w:r w:rsidRPr="008C1B76">
        <w:rPr>
          <w:rFonts w:eastAsia="Times New Roman"/>
          <w:b/>
          <w:bCs/>
          <w:noProof w:val="0"/>
          <w:lang w:val="en-US"/>
        </w:rPr>
        <w:t>fost</w:t>
      </w:r>
      <w:r w:rsidR="00A2372B" w:rsidRPr="008C1B76">
        <w:rPr>
          <w:rFonts w:eastAsia="Times New Roman"/>
          <w:b/>
          <w:bCs/>
          <w:noProof w:val="0"/>
          <w:lang w:val="en-US"/>
        </w:rPr>
        <w:t xml:space="preserve"> </w:t>
      </w:r>
      <w:r w:rsidRPr="008C1B76">
        <w:rPr>
          <w:rFonts w:eastAsia="Times New Roman"/>
          <w:b/>
          <w:bCs/>
          <w:noProof w:val="0"/>
          <w:lang w:val="en-US"/>
        </w:rPr>
        <w:t>declarat</w:t>
      </w:r>
      <w:r w:rsidRPr="008C1B76">
        <w:rPr>
          <w:rFonts w:eastAsia="Times New Roman"/>
          <w:b/>
          <w:bCs/>
          <w:noProof w:val="0"/>
        </w:rPr>
        <w:t>ă</w:t>
      </w:r>
      <w:r w:rsidR="00A2372B" w:rsidRPr="008C1B76">
        <w:rPr>
          <w:rFonts w:eastAsia="Times New Roman"/>
          <w:b/>
          <w:bCs/>
          <w:noProof w:val="0"/>
        </w:rPr>
        <w:t xml:space="preserve"> </w:t>
      </w:r>
      <w:r w:rsidRPr="008C1B76">
        <w:rPr>
          <w:rFonts w:eastAsia="Times New Roman"/>
          <w:b/>
          <w:bCs/>
          <w:noProof w:val="0"/>
        </w:rPr>
        <w:t>aria</w:t>
      </w:r>
      <w:r w:rsidR="00A2372B" w:rsidRPr="008C1B76">
        <w:rPr>
          <w:rFonts w:eastAsia="Times New Roman"/>
          <w:b/>
          <w:bCs/>
          <w:noProof w:val="0"/>
        </w:rPr>
        <w:t xml:space="preserve"> </w:t>
      </w:r>
      <w:r w:rsidRPr="008C1B76">
        <w:rPr>
          <w:rFonts w:eastAsia="Times New Roman"/>
          <w:b/>
          <w:bCs/>
          <w:noProof w:val="0"/>
        </w:rPr>
        <w:t>naturala</w:t>
      </w:r>
      <w:r w:rsidR="00A2372B" w:rsidRPr="008C1B76">
        <w:rPr>
          <w:rFonts w:eastAsia="Times New Roman"/>
          <w:b/>
          <w:bCs/>
          <w:noProof w:val="0"/>
        </w:rPr>
        <w:t xml:space="preserve"> </w:t>
      </w:r>
      <w:r w:rsidRPr="008C1B76">
        <w:rPr>
          <w:rFonts w:eastAsia="Times New Roman"/>
          <w:b/>
          <w:bCs/>
          <w:noProof w:val="0"/>
        </w:rPr>
        <w:t>protejată</w:t>
      </w:r>
      <w:bookmarkEnd w:id="87"/>
      <w:bookmarkEnd w:id="88"/>
      <w:bookmarkEnd w:id="89"/>
      <w:bookmarkEnd w:id="90"/>
      <w:bookmarkEnd w:id="92"/>
    </w:p>
    <w:p w:rsidR="00F56143" w:rsidRPr="008C1B76" w:rsidRDefault="00F56143" w:rsidP="002E4BC5">
      <w:pPr>
        <w:keepNext/>
        <w:jc w:val="center"/>
        <w:outlineLvl w:val="3"/>
        <w:rPr>
          <w:rFonts w:eastAsia="Times New Roman"/>
          <w:b/>
          <w:bCs/>
          <w:noProof w:val="0"/>
        </w:rPr>
      </w:pPr>
      <w:bookmarkStart w:id="93" w:name="_Toc329095551"/>
      <w:bookmarkStart w:id="94" w:name="_Toc331437302"/>
      <w:r w:rsidRPr="008C1B76">
        <w:rPr>
          <w:rFonts w:eastAsia="Times New Roman"/>
          <w:b/>
          <w:bCs/>
          <w:noProof w:val="0"/>
        </w:rPr>
        <w:t>2.3.2.1.</w:t>
      </w:r>
      <w:r w:rsidR="00A2372B" w:rsidRPr="008C1B76">
        <w:rPr>
          <w:rFonts w:eastAsia="Times New Roman"/>
          <w:b/>
          <w:bCs/>
          <w:noProof w:val="0"/>
        </w:rPr>
        <w:t xml:space="preserve"> </w:t>
      </w:r>
      <w:r w:rsidRPr="008C1B76">
        <w:rPr>
          <w:rFonts w:eastAsia="Times New Roman"/>
          <w:b/>
          <w:bCs/>
          <w:noProof w:val="0"/>
        </w:rPr>
        <w:t>Habitate</w:t>
      </w:r>
      <w:r w:rsidR="00A2372B" w:rsidRPr="008C1B76">
        <w:rPr>
          <w:rFonts w:eastAsia="Times New Roman"/>
          <w:b/>
          <w:bCs/>
          <w:noProof w:val="0"/>
        </w:rPr>
        <w:t xml:space="preserve"> </w:t>
      </w:r>
      <w:r w:rsidRPr="008C1B76">
        <w:rPr>
          <w:rFonts w:eastAsia="Times New Roman"/>
          <w:b/>
          <w:bCs/>
          <w:noProof w:val="0"/>
        </w:rPr>
        <w:t>Natura</w:t>
      </w:r>
      <w:r w:rsidR="00A2372B" w:rsidRPr="008C1B76">
        <w:rPr>
          <w:rFonts w:eastAsia="Times New Roman"/>
          <w:b/>
          <w:bCs/>
          <w:noProof w:val="0"/>
        </w:rPr>
        <w:t xml:space="preserve"> </w:t>
      </w:r>
      <w:r w:rsidRPr="008C1B76">
        <w:rPr>
          <w:rFonts w:eastAsia="Times New Roman"/>
          <w:b/>
          <w:bCs/>
          <w:noProof w:val="0"/>
        </w:rPr>
        <w:t>2000</w:t>
      </w:r>
      <w:bookmarkEnd w:id="93"/>
      <w:bookmarkEnd w:id="94"/>
    </w:p>
    <w:p w:rsidR="00563940" w:rsidRPr="008C1B76" w:rsidRDefault="00563940" w:rsidP="00493CAB">
      <w:pPr>
        <w:ind w:firstLine="720"/>
        <w:rPr>
          <w:rFonts w:eastAsia="Times New Roman"/>
          <w:bCs/>
          <w:noProof w:val="0"/>
        </w:rPr>
      </w:pPr>
      <w:r w:rsidRPr="008C1B76">
        <w:rPr>
          <w:rFonts w:eastAsia="Times New Roman"/>
          <w:bCs/>
          <w:noProof w:val="0"/>
        </w:rPr>
        <w:t>Situl ROSCI0033 a fost inclus în reţeaua Natura 2000 pentru protejarea următoare</w:t>
      </w:r>
      <w:r w:rsidR="00A6144E" w:rsidRPr="008C1B76">
        <w:rPr>
          <w:rFonts w:eastAsia="Times New Roman"/>
          <w:bCs/>
          <w:noProof w:val="0"/>
        </w:rPr>
        <w:t xml:space="preserve">lor tipuri de habitate naturale, </w:t>
      </w:r>
      <w:r w:rsidRPr="008C1B76">
        <w:rPr>
          <w:rFonts w:eastAsia="Times New Roman"/>
          <w:bCs/>
          <w:noProof w:val="0"/>
        </w:rPr>
        <w:t>sensu Directiva Habitate 92/43/EEC:</w:t>
      </w:r>
    </w:p>
    <w:p w:rsidR="00563940" w:rsidRPr="008C1B76" w:rsidRDefault="00563940" w:rsidP="00493CAB">
      <w:pPr>
        <w:numPr>
          <w:ilvl w:val="0"/>
          <w:numId w:val="18"/>
        </w:numPr>
        <w:rPr>
          <w:rFonts w:eastAsia="Times New Roman"/>
          <w:noProof w:val="0"/>
        </w:rPr>
      </w:pPr>
      <w:r w:rsidRPr="008C1B76">
        <w:rPr>
          <w:rFonts w:eastAsia="Times New Roman"/>
          <w:noProof w:val="0"/>
        </w:rPr>
        <w:lastRenderedPageBreak/>
        <w:t xml:space="preserve">91Q0 Păduri relictare de </w:t>
      </w:r>
      <w:r w:rsidRPr="008C1B76">
        <w:rPr>
          <w:rFonts w:eastAsia="Times New Roman"/>
          <w:i/>
          <w:noProof w:val="0"/>
        </w:rPr>
        <w:t>Pinus sylvestris</w:t>
      </w:r>
      <w:r w:rsidRPr="008C1B76">
        <w:rPr>
          <w:rFonts w:eastAsia="Times New Roman"/>
          <w:noProof w:val="0"/>
        </w:rPr>
        <w:t xml:space="preserve"> pe substrat calcaros</w:t>
      </w:r>
    </w:p>
    <w:p w:rsidR="00563940" w:rsidRPr="008C1B76" w:rsidRDefault="00563940" w:rsidP="00493CAB">
      <w:pPr>
        <w:numPr>
          <w:ilvl w:val="0"/>
          <w:numId w:val="18"/>
        </w:numPr>
        <w:rPr>
          <w:rFonts w:eastAsia="Times New Roman"/>
          <w:bCs/>
          <w:noProof w:val="0"/>
        </w:rPr>
      </w:pPr>
      <w:r w:rsidRPr="008C1B76">
        <w:rPr>
          <w:rFonts w:eastAsia="Times New Roman"/>
          <w:noProof w:val="0"/>
          <w:lang w:val="pt-BR"/>
        </w:rPr>
        <w:t>6520 Fâneţe montane</w:t>
      </w:r>
    </w:p>
    <w:p w:rsidR="00563940" w:rsidRPr="008C1B76" w:rsidRDefault="00563940" w:rsidP="00493CAB">
      <w:pPr>
        <w:numPr>
          <w:ilvl w:val="0"/>
          <w:numId w:val="18"/>
        </w:numPr>
        <w:rPr>
          <w:rFonts w:eastAsia="Times New Roman"/>
          <w:bCs/>
          <w:noProof w:val="0"/>
        </w:rPr>
      </w:pPr>
      <w:r w:rsidRPr="008C1B76">
        <w:rPr>
          <w:rFonts w:eastAsia="Times New Roman"/>
          <w:noProof w:val="0"/>
          <w:lang w:val="it-IT"/>
        </w:rPr>
        <w:t>8210 Pante stâncoase cu vegetatie chasmofitică</w:t>
      </w:r>
    </w:p>
    <w:p w:rsidR="00563940" w:rsidRPr="008C1B76" w:rsidRDefault="00563940" w:rsidP="00493CAB">
      <w:pPr>
        <w:numPr>
          <w:ilvl w:val="0"/>
          <w:numId w:val="18"/>
        </w:numPr>
        <w:rPr>
          <w:rFonts w:eastAsia="Times New Roman"/>
          <w:bCs/>
          <w:noProof w:val="0"/>
        </w:rPr>
      </w:pPr>
      <w:r w:rsidRPr="008C1B76">
        <w:rPr>
          <w:rFonts w:eastAsia="Times New Roman"/>
          <w:noProof w:val="0"/>
          <w:lang w:val="it-IT"/>
        </w:rPr>
        <w:t xml:space="preserve">7220* Izvoare petrifiante cu formare de travertin </w:t>
      </w:r>
      <w:r w:rsidR="00965765" w:rsidRPr="008C1B76">
        <w:rPr>
          <w:rFonts w:eastAsia="Times New Roman"/>
          <w:noProof w:val="0"/>
          <w:lang w:val="it-IT"/>
        </w:rPr>
        <w:t>–</w:t>
      </w:r>
      <w:r w:rsidRPr="008C1B76">
        <w:rPr>
          <w:rFonts w:eastAsia="Times New Roman"/>
          <w:i/>
          <w:noProof w:val="0"/>
          <w:lang w:val="it-IT"/>
        </w:rPr>
        <w:t>Cratoneurion</w:t>
      </w:r>
    </w:p>
    <w:p w:rsidR="00965765" w:rsidRPr="008C1B76" w:rsidRDefault="00965765" w:rsidP="00493CAB">
      <w:pPr>
        <w:rPr>
          <w:rFonts w:eastAsia="Times New Roman"/>
          <w:bCs/>
          <w:noProof w:val="0"/>
        </w:rPr>
      </w:pPr>
      <w:r w:rsidRPr="008C1B76">
        <w:rPr>
          <w:rFonts w:eastAsia="Times New Roman"/>
          <w:bCs/>
          <w:noProof w:val="0"/>
        </w:rPr>
        <w:t>Hărțile de distribuție a habitatelor sunt prezentate în Anexa nr.16</w:t>
      </w:r>
    </w:p>
    <w:p w:rsidR="00563940" w:rsidRPr="008C1B76" w:rsidRDefault="00563940" w:rsidP="00493CAB">
      <w:pPr>
        <w:ind w:firstLine="630"/>
        <w:rPr>
          <w:rFonts w:eastAsia="Times New Roman"/>
          <w:bCs/>
          <w:noProof w:val="0"/>
        </w:rPr>
      </w:pPr>
      <w:r w:rsidRPr="008C1B76">
        <w:rPr>
          <w:rFonts w:eastAsia="Times New Roman"/>
          <w:bCs/>
          <w:noProof w:val="0"/>
        </w:rPr>
        <w:t>Tipurile de habitate pentru care a fost declarată aria naturală protejată vor fi descrise din punctul de vedere al existenţei acestora în aria naturală protejată şi al caracteristicilor pe care acestea le au în general şi în mod special în cadrul acesteia, după cum urmează:</w:t>
      </w:r>
    </w:p>
    <w:p w:rsidR="00563940" w:rsidRPr="008C1B76" w:rsidRDefault="003A6E2F" w:rsidP="00493CAB">
      <w:pPr>
        <w:ind w:firstLine="630"/>
        <w:rPr>
          <w:rFonts w:eastAsia="TimesNewRoman,Bold"/>
          <w:noProof w:val="0"/>
        </w:rPr>
      </w:pPr>
      <w:r w:rsidRPr="008C1B76">
        <w:rPr>
          <w:rFonts w:eastAsia="Times New Roman"/>
          <w:b/>
          <w:bCs/>
          <w:noProof w:val="0"/>
        </w:rPr>
        <w:t xml:space="preserve">1. </w:t>
      </w:r>
      <w:r w:rsidR="00563940" w:rsidRPr="008C1B76">
        <w:rPr>
          <w:rFonts w:eastAsia="Times New Roman"/>
          <w:b/>
          <w:bCs/>
          <w:noProof w:val="0"/>
        </w:rPr>
        <w:t xml:space="preserve">Habitatul </w:t>
      </w:r>
      <w:r w:rsidR="00563940" w:rsidRPr="008C1B76">
        <w:rPr>
          <w:rFonts w:eastAsia="Times New Roman"/>
          <w:b/>
          <w:noProof w:val="0"/>
        </w:rPr>
        <w:t xml:space="preserve">91Q0 Păduri relictare de </w:t>
      </w:r>
      <w:r w:rsidR="00563940" w:rsidRPr="008C1B76">
        <w:rPr>
          <w:rFonts w:eastAsia="Times New Roman"/>
          <w:b/>
          <w:i/>
          <w:noProof w:val="0"/>
        </w:rPr>
        <w:t>Pinus sylvestris</w:t>
      </w:r>
      <w:r w:rsidR="00563940" w:rsidRPr="008C1B76">
        <w:rPr>
          <w:rFonts w:eastAsia="Times New Roman"/>
          <w:b/>
          <w:noProof w:val="0"/>
        </w:rPr>
        <w:t xml:space="preserve"> pe substrat calcaros </w:t>
      </w:r>
    </w:p>
    <w:p w:rsidR="00563940" w:rsidRPr="008C1B76" w:rsidRDefault="00563940" w:rsidP="00493CAB">
      <w:pPr>
        <w:ind w:firstLine="630"/>
        <w:rPr>
          <w:rFonts w:eastAsia="TimesNewRoman,Bold"/>
          <w:bCs/>
          <w:noProof w:val="0"/>
        </w:rPr>
      </w:pPr>
      <w:r w:rsidRPr="008C1B76">
        <w:rPr>
          <w:rFonts w:eastAsia="Times New Roman"/>
          <w:noProof w:val="0"/>
        </w:rPr>
        <w:t xml:space="preserve">A. Date generale ale tipului de habitat: </w:t>
      </w:r>
    </w:p>
    <w:p w:rsidR="00563940" w:rsidRPr="008C1B76" w:rsidRDefault="00563940" w:rsidP="00493CAB">
      <w:pPr>
        <w:autoSpaceDE w:val="0"/>
        <w:autoSpaceDN w:val="0"/>
        <w:adjustRightInd w:val="0"/>
        <w:ind w:firstLine="630"/>
        <w:rPr>
          <w:rFonts w:eastAsia="TimesNewRoman,Bold"/>
          <w:noProof w:val="0"/>
        </w:rPr>
      </w:pPr>
      <w:r w:rsidRPr="008C1B76">
        <w:rPr>
          <w:rFonts w:eastAsia="TimesNewRoman,Bold"/>
          <w:noProof w:val="0"/>
        </w:rPr>
        <w:t xml:space="preserve">Păduri izolate, calcifile, de </w:t>
      </w:r>
      <w:r w:rsidRPr="008C1B76">
        <w:rPr>
          <w:rFonts w:eastAsia="TimesNewRoman,Bold"/>
          <w:i/>
          <w:iCs/>
          <w:noProof w:val="0"/>
        </w:rPr>
        <w:t xml:space="preserve">Pinus sylvestris </w:t>
      </w:r>
      <w:r w:rsidRPr="008C1B76">
        <w:rPr>
          <w:rFonts w:eastAsia="TimesNewRoman,Bold"/>
          <w:noProof w:val="0"/>
        </w:rPr>
        <w:t xml:space="preserve">din Carpaţii vestici, limitate la câteva enclave mici din munţii Strazov, Velka Fatra, Pienini, bazinele intracarpatice şi Erzgebirge. </w:t>
      </w:r>
      <w:r w:rsidRPr="008C1B76">
        <w:rPr>
          <w:rFonts w:eastAsia="TimesNewRoman,Bold"/>
          <w:i/>
          <w:iCs/>
          <w:noProof w:val="0"/>
        </w:rPr>
        <w:t xml:space="preserve">Erica herbacea </w:t>
      </w:r>
      <w:r w:rsidRPr="008C1B76">
        <w:rPr>
          <w:rFonts w:eastAsia="TimesNewRoman,Bold"/>
          <w:noProof w:val="0"/>
        </w:rPr>
        <w:t xml:space="preserve">şi </w:t>
      </w:r>
      <w:r w:rsidRPr="008C1B76">
        <w:rPr>
          <w:rFonts w:eastAsia="TimesNewRoman,Bold"/>
          <w:i/>
          <w:iCs/>
          <w:noProof w:val="0"/>
        </w:rPr>
        <w:t xml:space="preserve">Polygala chamaebuxus </w:t>
      </w:r>
      <w:r w:rsidRPr="008C1B76">
        <w:rPr>
          <w:rFonts w:eastAsia="TimesNewRoman,Bold"/>
          <w:noProof w:val="0"/>
        </w:rPr>
        <w:t>sunt absente în România, iar subarboretul include un număr de specii cu distribuţie continentală şi afinităţi xero-termice, inclusiv endemite vest-carpatice. Comunităţile asemănătoare din Carpaţii Orientali sunt considerate ca aparţinând acestui tip de habitat.</w:t>
      </w:r>
    </w:p>
    <w:p w:rsidR="00563940" w:rsidRPr="008C1B76" w:rsidRDefault="00563940" w:rsidP="00493CAB">
      <w:pPr>
        <w:autoSpaceDE w:val="0"/>
        <w:autoSpaceDN w:val="0"/>
        <w:adjustRightInd w:val="0"/>
        <w:ind w:firstLine="540"/>
        <w:rPr>
          <w:rFonts w:eastAsia="TimesNewRoman,Bold"/>
          <w:noProof w:val="0"/>
        </w:rPr>
      </w:pPr>
      <w:r w:rsidRPr="008C1B76">
        <w:rPr>
          <w:rFonts w:eastAsia="TimesNewRoman,Bold"/>
          <w:bCs/>
          <w:noProof w:val="0"/>
        </w:rPr>
        <w:t xml:space="preserve"> </w:t>
      </w:r>
      <w:r w:rsidRPr="008C1B76">
        <w:rPr>
          <w:rFonts w:eastAsia="TimesNewRoman,Bold"/>
          <w:noProof w:val="0"/>
        </w:rPr>
        <w:t xml:space="preserve">Plante caracteristice în întreg arealul habitatului: </w:t>
      </w:r>
      <w:r w:rsidRPr="008C1B76">
        <w:rPr>
          <w:rFonts w:eastAsia="TimesNewRoman,Bold"/>
          <w:i/>
          <w:iCs/>
          <w:noProof w:val="0"/>
        </w:rPr>
        <w:t xml:space="preserve">Pinus sylvestris, Linum flavum, Carex humilis, C. alba, Calamagrostis varia, Campanula carpatica, Festuca tatrae, Campanula serrata, Gentianella lutescens, Thymus pulcherrimus, Iris aphylla </w:t>
      </w:r>
      <w:r w:rsidRPr="008C1B76">
        <w:rPr>
          <w:rFonts w:eastAsia="TimesNewRoman,Bold"/>
          <w:noProof w:val="0"/>
        </w:rPr>
        <w:t xml:space="preserve">subsp. </w:t>
      </w:r>
      <w:r w:rsidRPr="008C1B76">
        <w:rPr>
          <w:rFonts w:eastAsia="TimesNewRoman,Bold"/>
          <w:i/>
          <w:iCs/>
          <w:noProof w:val="0"/>
        </w:rPr>
        <w:t>hungarica</w:t>
      </w:r>
      <w:r w:rsidRPr="008C1B76">
        <w:rPr>
          <w:rFonts w:eastAsia="TimesNewRoman,Bold"/>
          <w:noProof w:val="0"/>
        </w:rPr>
        <w:t>.</w:t>
      </w:r>
    </w:p>
    <w:p w:rsidR="00563940" w:rsidRPr="008C1B76" w:rsidRDefault="00563940" w:rsidP="00493CAB">
      <w:pPr>
        <w:autoSpaceDE w:val="0"/>
        <w:autoSpaceDN w:val="0"/>
        <w:adjustRightInd w:val="0"/>
        <w:ind w:firstLine="540"/>
        <w:rPr>
          <w:rFonts w:eastAsia="TimesNewRoman,Bold"/>
          <w:bCs/>
          <w:noProof w:val="0"/>
        </w:rPr>
      </w:pPr>
      <w:r w:rsidRPr="008C1B76">
        <w:rPr>
          <w:rFonts w:eastAsia="TimesNewRoman,Bold"/>
          <w:bCs/>
          <w:noProof w:val="0"/>
        </w:rPr>
        <w:t>În lucrarea Doniţă acest tip de habitat este atribuit următoarelor tipuri de habitate, şi anume:</w:t>
      </w:r>
    </w:p>
    <w:p w:rsidR="00563940" w:rsidRPr="008C1B76" w:rsidRDefault="00563940" w:rsidP="00493CAB">
      <w:pPr>
        <w:autoSpaceDE w:val="0"/>
        <w:autoSpaceDN w:val="0"/>
        <w:adjustRightInd w:val="0"/>
        <w:ind w:left="540"/>
        <w:rPr>
          <w:rFonts w:eastAsia="Times New Roman"/>
          <w:bCs/>
          <w:iCs/>
          <w:noProof w:val="0"/>
        </w:rPr>
      </w:pPr>
      <w:r w:rsidRPr="008C1B76">
        <w:rPr>
          <w:rFonts w:eastAsia="TimesNewRoman,Bold"/>
          <w:bCs/>
          <w:noProof w:val="0"/>
        </w:rPr>
        <w:t xml:space="preserve">– R4215 </w:t>
      </w:r>
      <w:r w:rsidRPr="008C1B76">
        <w:rPr>
          <w:rFonts w:eastAsia="Times New Roman"/>
          <w:bCs/>
          <w:noProof w:val="0"/>
        </w:rPr>
        <w:t>Păduri sud-est carpatice de pin silvestru -</w:t>
      </w:r>
      <w:r w:rsidRPr="008C1B76">
        <w:rPr>
          <w:rFonts w:eastAsia="Times New Roman"/>
          <w:bCs/>
          <w:i/>
          <w:iCs/>
          <w:noProof w:val="0"/>
        </w:rPr>
        <w:t>Pinus sylvestris</w:t>
      </w:r>
      <w:r w:rsidRPr="008C1B76">
        <w:rPr>
          <w:rFonts w:eastAsia="Times New Roman"/>
          <w:bCs/>
          <w:noProof w:val="0"/>
        </w:rPr>
        <w:t xml:space="preserve"> cu </w:t>
      </w:r>
      <w:r w:rsidRPr="008C1B76">
        <w:rPr>
          <w:rFonts w:eastAsia="Times New Roman"/>
          <w:bCs/>
          <w:i/>
          <w:iCs/>
          <w:noProof w:val="0"/>
        </w:rPr>
        <w:t>Sesleria rigida</w:t>
      </w:r>
    </w:p>
    <w:p w:rsidR="00563940" w:rsidRPr="008C1B76" w:rsidRDefault="00563940" w:rsidP="00493CAB">
      <w:pPr>
        <w:autoSpaceDE w:val="0"/>
        <w:autoSpaceDN w:val="0"/>
        <w:adjustRightInd w:val="0"/>
        <w:ind w:left="540"/>
        <w:rPr>
          <w:rFonts w:eastAsia="TimesNewRoman,Bold"/>
          <w:bCs/>
          <w:noProof w:val="0"/>
          <w:lang w:val="fr-FR"/>
        </w:rPr>
      </w:pPr>
      <w:r w:rsidRPr="008C1B76">
        <w:rPr>
          <w:rFonts w:eastAsia="Times New Roman"/>
          <w:bCs/>
          <w:noProof w:val="0"/>
        </w:rPr>
        <w:t>– R4216 Păduri sud-est car</w:t>
      </w:r>
      <w:r w:rsidRPr="008C1B76">
        <w:rPr>
          <w:rFonts w:eastAsia="Times New Roman"/>
          <w:bCs/>
          <w:noProof w:val="0"/>
          <w:lang w:val="fr-FR"/>
        </w:rPr>
        <w:t>patice de pin silvestru -</w:t>
      </w:r>
      <w:r w:rsidRPr="008C1B76">
        <w:rPr>
          <w:rFonts w:eastAsia="Times New Roman"/>
          <w:bCs/>
          <w:i/>
          <w:iCs/>
          <w:noProof w:val="0"/>
          <w:lang w:val="fr-FR"/>
        </w:rPr>
        <w:t>Pinus sylvestris</w:t>
      </w:r>
      <w:r w:rsidRPr="008C1B76">
        <w:rPr>
          <w:rFonts w:eastAsia="Times New Roman"/>
          <w:bCs/>
          <w:noProof w:val="0"/>
          <w:lang w:val="fr-FR"/>
        </w:rPr>
        <w:t xml:space="preserve"> cu </w:t>
      </w:r>
      <w:r w:rsidRPr="008C1B76">
        <w:rPr>
          <w:rFonts w:eastAsia="Times New Roman"/>
          <w:bCs/>
          <w:i/>
          <w:iCs/>
          <w:noProof w:val="0"/>
          <w:lang w:val="fr-FR"/>
        </w:rPr>
        <w:t>Leucobryum glaucum</w:t>
      </w:r>
    </w:p>
    <w:p w:rsidR="00563940" w:rsidRPr="008C1B76" w:rsidRDefault="00563940" w:rsidP="00493CAB">
      <w:pPr>
        <w:autoSpaceDE w:val="0"/>
        <w:autoSpaceDN w:val="0"/>
        <w:adjustRightInd w:val="0"/>
        <w:ind w:left="540"/>
        <w:rPr>
          <w:rFonts w:eastAsia="TimesNewRoman,Bold"/>
          <w:bCs/>
          <w:noProof w:val="0"/>
          <w:lang w:val="fr-FR"/>
        </w:rPr>
      </w:pPr>
      <w:r w:rsidRPr="008C1B76">
        <w:rPr>
          <w:rFonts w:eastAsia="TimesNewRoman,Bold"/>
          <w:bCs/>
          <w:noProof w:val="0"/>
          <w:lang w:val="fr-FR"/>
        </w:rPr>
        <w:t xml:space="preserve">– R4217 </w:t>
      </w:r>
      <w:r w:rsidRPr="008C1B76">
        <w:rPr>
          <w:rFonts w:eastAsia="Times New Roman"/>
          <w:bCs/>
          <w:noProof w:val="0"/>
          <w:lang w:val="fr-FR"/>
        </w:rPr>
        <w:t>Păduri sud-est carpatice de pin silvestru -</w:t>
      </w:r>
      <w:r w:rsidRPr="008C1B76">
        <w:rPr>
          <w:rFonts w:eastAsia="Times New Roman"/>
          <w:bCs/>
          <w:i/>
          <w:iCs/>
          <w:noProof w:val="0"/>
          <w:lang w:val="fr-FR"/>
        </w:rPr>
        <w:t>Pinus sylvestris</w:t>
      </w:r>
      <w:r w:rsidRPr="008C1B76">
        <w:rPr>
          <w:rFonts w:eastAsia="Times New Roman"/>
          <w:bCs/>
          <w:noProof w:val="0"/>
          <w:lang w:val="fr-FR"/>
        </w:rPr>
        <w:t xml:space="preserve"> cu </w:t>
      </w:r>
      <w:r w:rsidRPr="008C1B76">
        <w:rPr>
          <w:rFonts w:eastAsia="Times New Roman"/>
          <w:bCs/>
          <w:i/>
          <w:iCs/>
          <w:noProof w:val="0"/>
          <w:lang w:val="fr-FR"/>
        </w:rPr>
        <w:t>Daphne blagayana</w:t>
      </w:r>
      <w:r w:rsidRPr="008C1B76">
        <w:rPr>
          <w:rFonts w:eastAsia="Times New Roman"/>
          <w:bCs/>
          <w:iCs/>
          <w:noProof w:val="0"/>
          <w:lang w:val="fr-FR"/>
        </w:rPr>
        <w:t>.</w:t>
      </w:r>
    </w:p>
    <w:p w:rsidR="00563940" w:rsidRPr="008C1B76" w:rsidRDefault="00563940" w:rsidP="00493CAB">
      <w:pPr>
        <w:autoSpaceDE w:val="0"/>
        <w:autoSpaceDN w:val="0"/>
        <w:adjustRightInd w:val="0"/>
        <w:rPr>
          <w:rFonts w:eastAsia="TimesNewRoman,Bold"/>
          <w:noProof w:val="0"/>
          <w:lang w:val="fr-FR"/>
        </w:rPr>
      </w:pPr>
      <w:r w:rsidRPr="008C1B76">
        <w:rPr>
          <w:rFonts w:eastAsia="TimesNewRoman,Bold"/>
          <w:bCs/>
          <w:noProof w:val="0"/>
          <w:lang w:val="fr-FR"/>
        </w:rPr>
        <w:t xml:space="preserve">Asociaţiile vegetale atribuite habitatului natural 91Q0 sunt: </w:t>
      </w:r>
      <w:r w:rsidRPr="008C1B76">
        <w:rPr>
          <w:rFonts w:eastAsia="TimesNewRoman,Bold"/>
          <w:i/>
          <w:iCs/>
          <w:noProof w:val="0"/>
          <w:lang w:val="fr-FR"/>
        </w:rPr>
        <w:t xml:space="preserve">Seslerio rigidae-Pinetum sylvestris </w:t>
      </w:r>
      <w:r w:rsidRPr="008C1B76">
        <w:rPr>
          <w:rFonts w:eastAsia="TimesNewRoman,Bold"/>
          <w:noProof w:val="0"/>
          <w:lang w:val="fr-FR"/>
        </w:rPr>
        <w:t xml:space="preserve">şi </w:t>
      </w:r>
      <w:r w:rsidRPr="008C1B76">
        <w:rPr>
          <w:rFonts w:eastAsia="TimesNewRoman,Bold"/>
          <w:i/>
          <w:iCs/>
          <w:noProof w:val="0"/>
          <w:lang w:val="fr-FR"/>
        </w:rPr>
        <w:t>Daphno blagayanae-Pinetum sylvestris</w:t>
      </w:r>
      <w:r w:rsidRPr="008C1B76">
        <w:rPr>
          <w:rFonts w:eastAsia="TimesNewRoman,Bold"/>
          <w:noProof w:val="0"/>
          <w:lang w:val="fr-FR"/>
        </w:rPr>
        <w:t>.</w:t>
      </w:r>
    </w:p>
    <w:p w:rsidR="00563940" w:rsidRPr="008C1B76" w:rsidRDefault="00563940" w:rsidP="00493CAB">
      <w:pPr>
        <w:ind w:firstLine="708"/>
        <w:rPr>
          <w:rFonts w:eastAsia="TimesNewRoman,Bold"/>
          <w:noProof w:val="0"/>
          <w:lang w:val="fr-FR"/>
        </w:rPr>
      </w:pPr>
      <w:r w:rsidRPr="008C1B76">
        <w:rPr>
          <w:rFonts w:eastAsia="TimesNewRoman,Bold"/>
          <w:bCs/>
          <w:noProof w:val="0"/>
          <w:lang w:val="fr-FR"/>
        </w:rPr>
        <w:t xml:space="preserve">Numărul de SCI-uri în care se mai află distribuit acest tip de habitat în România = </w:t>
      </w:r>
      <w:r w:rsidRPr="008C1B76">
        <w:rPr>
          <w:rFonts w:eastAsia="TimesNewRoman,Bold"/>
          <w:noProof w:val="0"/>
          <w:lang w:val="fr-FR"/>
        </w:rPr>
        <w:t>5.</w:t>
      </w:r>
    </w:p>
    <w:p w:rsidR="00563940" w:rsidRPr="008C1B76" w:rsidRDefault="00563940" w:rsidP="00493CAB">
      <w:pPr>
        <w:ind w:firstLine="708"/>
        <w:rPr>
          <w:rFonts w:eastAsia="Times New Roman"/>
          <w:noProof w:val="0"/>
        </w:rPr>
      </w:pPr>
      <w:r w:rsidRPr="008C1B76">
        <w:rPr>
          <w:rFonts w:eastAsia="Times New Roman"/>
          <w:noProof w:val="0"/>
        </w:rPr>
        <w:t xml:space="preserve">B. Date specifice ale tipului de habitat la nivelul ariei naturale protejate: </w:t>
      </w:r>
    </w:p>
    <w:p w:rsidR="00563940" w:rsidRPr="008C1B76" w:rsidRDefault="00563940" w:rsidP="00493CAB">
      <w:pPr>
        <w:ind w:firstLine="708"/>
        <w:rPr>
          <w:rFonts w:eastAsia="Times New Roman"/>
          <w:noProof w:val="0"/>
        </w:rPr>
      </w:pPr>
      <w:r w:rsidRPr="008C1B76">
        <w:rPr>
          <w:rFonts w:eastAsia="Times New Roman"/>
          <w:bCs/>
          <w:noProof w:val="0"/>
        </w:rPr>
        <w:t xml:space="preserve">În situl ROSCI0033 Cheile Şugăului-Munticelu, habitatul </w:t>
      </w:r>
      <w:r w:rsidRPr="008C1B76">
        <w:rPr>
          <w:rFonts w:eastAsia="Times New Roman"/>
          <w:noProof w:val="0"/>
        </w:rPr>
        <w:t xml:space="preserve">91Q0 Păduri relictare de </w:t>
      </w:r>
      <w:r w:rsidRPr="008C1B76">
        <w:rPr>
          <w:rFonts w:eastAsia="Times New Roman"/>
          <w:i/>
          <w:noProof w:val="0"/>
        </w:rPr>
        <w:t>Pinus sylvestris</w:t>
      </w:r>
      <w:r w:rsidRPr="008C1B76">
        <w:rPr>
          <w:rFonts w:eastAsia="Times New Roman"/>
          <w:noProof w:val="0"/>
        </w:rPr>
        <w:t xml:space="preserve"> pe substrat calcaros este situat doar pe pereţii calcaroşi, cu expoziţii şi înclinări variabile, de regulă în locuri greu accesibile, accidentate, acolo unde pădurea de molid nu este prezentă. Chiar specia </w:t>
      </w:r>
      <w:r w:rsidRPr="008C1B76">
        <w:rPr>
          <w:rFonts w:eastAsia="Times New Roman"/>
          <w:i/>
          <w:noProof w:val="0"/>
        </w:rPr>
        <w:t>Pinus sylvestris</w:t>
      </w:r>
      <w:r w:rsidRPr="008C1B76">
        <w:rPr>
          <w:rFonts w:eastAsia="Times New Roman"/>
          <w:noProof w:val="0"/>
        </w:rPr>
        <w:t xml:space="preserve"> -pinul roşu este o specie heliofilă, găsindu-şi refugiu pe stâncăriile din sit, acolo unde alte specii n-au putut-o concura. Cortegiul de specii însoţitoare este </w:t>
      </w:r>
      <w:r w:rsidRPr="008C1B76">
        <w:rPr>
          <w:rFonts w:eastAsia="Times New Roman"/>
          <w:noProof w:val="0"/>
        </w:rPr>
        <w:lastRenderedPageBreak/>
        <w:t>destul de redus numeric. Cu toate acestea, se remarcă unele specii endemice, care se regăsesc şi în arealul de distribuţie al acestui tip de habitat natural.</w:t>
      </w:r>
    </w:p>
    <w:p w:rsidR="00560EAC" w:rsidRPr="008C1B76" w:rsidRDefault="00560EAC" w:rsidP="00493CAB">
      <w:pPr>
        <w:ind w:firstLine="708"/>
        <w:rPr>
          <w:rFonts w:eastAsia="Times New Roman"/>
          <w:noProof w:val="0"/>
        </w:rPr>
      </w:pPr>
      <w:r w:rsidRPr="008C1B76">
        <w:rPr>
          <w:rFonts w:eastAsia="Times New Roman"/>
          <w:noProof w:val="0"/>
        </w:rPr>
        <w:t>Harta distribuției habitatului este prezentată în Anexa 16.2.</w:t>
      </w:r>
    </w:p>
    <w:p w:rsidR="003A6E2F" w:rsidRPr="008C1B76" w:rsidRDefault="003A6E2F" w:rsidP="002E4BC5">
      <w:pPr>
        <w:ind w:firstLine="708"/>
        <w:rPr>
          <w:rFonts w:eastAsia="Times New Roman"/>
          <w:b/>
          <w:noProof w:val="0"/>
        </w:rPr>
      </w:pPr>
      <w:r w:rsidRPr="008C1B76">
        <w:rPr>
          <w:rFonts w:eastAsia="Times New Roman"/>
          <w:b/>
          <w:bCs/>
          <w:noProof w:val="0"/>
        </w:rPr>
        <w:t xml:space="preserve">2. Habitatul </w:t>
      </w:r>
      <w:r w:rsidRPr="008C1B76">
        <w:rPr>
          <w:rFonts w:eastAsia="TTE163FF90t00"/>
          <w:b/>
          <w:noProof w:val="0"/>
        </w:rPr>
        <w:t xml:space="preserve">natural </w:t>
      </w:r>
      <w:r w:rsidRPr="008C1B76">
        <w:rPr>
          <w:rFonts w:eastAsia="Times New Roman"/>
          <w:b/>
          <w:noProof w:val="0"/>
        </w:rPr>
        <w:t>6520 Fâneţe montane</w:t>
      </w:r>
      <w:r w:rsidRPr="008C1B76">
        <w:rPr>
          <w:rFonts w:eastAsia="Times New Roman"/>
          <w:noProof w:val="0"/>
        </w:rPr>
        <w:t xml:space="preserve"> </w:t>
      </w:r>
    </w:p>
    <w:p w:rsidR="003A6E2F" w:rsidRPr="008C1B76" w:rsidRDefault="003A6E2F" w:rsidP="00493CAB">
      <w:pPr>
        <w:ind w:firstLine="708"/>
        <w:rPr>
          <w:rFonts w:eastAsia="Times New Roman"/>
          <w:noProof w:val="0"/>
        </w:rPr>
      </w:pPr>
      <w:r w:rsidRPr="008C1B76">
        <w:rPr>
          <w:rFonts w:eastAsia="Times New Roman"/>
          <w:noProof w:val="0"/>
        </w:rPr>
        <w:t xml:space="preserve">A. Date Generale ale tipului de habitat: </w:t>
      </w:r>
    </w:p>
    <w:p w:rsidR="003A6E2F" w:rsidRPr="008C1B76" w:rsidRDefault="003A6E2F" w:rsidP="00493CAB">
      <w:pPr>
        <w:autoSpaceDE w:val="0"/>
        <w:autoSpaceDN w:val="0"/>
        <w:adjustRightInd w:val="0"/>
        <w:ind w:firstLine="708"/>
        <w:rPr>
          <w:rFonts w:eastAsia="Times New Roman"/>
          <w:noProof w:val="0"/>
        </w:rPr>
      </w:pPr>
      <w:r w:rsidRPr="008C1B76">
        <w:rPr>
          <w:rFonts w:eastAsia="Times New Roman"/>
          <w:noProof w:val="0"/>
        </w:rPr>
        <w:t xml:space="preserve">Fâneţe mezofile bogate în specii din etajele montan – subalpin, majoritatea la peste 600 metri altitudine, dominate de obicei de </w:t>
      </w:r>
      <w:r w:rsidRPr="008C1B76">
        <w:rPr>
          <w:rFonts w:eastAsia="Times New Roman"/>
          <w:i/>
          <w:iCs/>
          <w:noProof w:val="0"/>
        </w:rPr>
        <w:t xml:space="preserve">Trisetum flavescens, </w:t>
      </w:r>
      <w:r w:rsidRPr="008C1B76">
        <w:rPr>
          <w:rFonts w:eastAsia="Times New Roman"/>
          <w:bCs/>
          <w:i/>
          <w:iCs/>
          <w:noProof w:val="0"/>
        </w:rPr>
        <w:t>Agrostis capillaris</w:t>
      </w:r>
      <w:r w:rsidRPr="008C1B76">
        <w:rPr>
          <w:rFonts w:eastAsia="Times New Roman"/>
          <w:bCs/>
          <w:iCs/>
          <w:noProof w:val="0"/>
        </w:rPr>
        <w:t xml:space="preserve">, </w:t>
      </w:r>
      <w:r w:rsidRPr="008C1B76">
        <w:rPr>
          <w:rFonts w:eastAsia="Times New Roman"/>
          <w:bCs/>
          <w:i/>
          <w:iCs/>
          <w:noProof w:val="0"/>
        </w:rPr>
        <w:t>Festuca rubra</w:t>
      </w:r>
      <w:r w:rsidRPr="008C1B76">
        <w:rPr>
          <w:rFonts w:eastAsia="Times New Roman"/>
          <w:i/>
          <w:iCs/>
          <w:noProof w:val="0"/>
        </w:rPr>
        <w:t xml:space="preserve">, </w:t>
      </w:r>
      <w:r w:rsidRPr="008C1B76">
        <w:rPr>
          <w:rFonts w:eastAsia="Times New Roman"/>
          <w:bCs/>
          <w:i/>
          <w:iCs/>
          <w:noProof w:val="0"/>
        </w:rPr>
        <w:t>Arrhenatherum elatius</w:t>
      </w:r>
      <w:r w:rsidRPr="008C1B76">
        <w:rPr>
          <w:rFonts w:eastAsia="Times New Roman"/>
          <w:noProof w:val="0"/>
        </w:rPr>
        <w:t xml:space="preserve">, cu </w:t>
      </w:r>
      <w:r w:rsidRPr="008C1B76">
        <w:rPr>
          <w:rFonts w:eastAsia="Times New Roman"/>
          <w:i/>
          <w:iCs/>
          <w:noProof w:val="0"/>
        </w:rPr>
        <w:t>Heracleum sphondylium</w:t>
      </w:r>
      <w:r w:rsidRPr="008C1B76">
        <w:rPr>
          <w:rFonts w:eastAsia="Times New Roman"/>
          <w:noProof w:val="0"/>
        </w:rPr>
        <w:t xml:space="preserve">, </w:t>
      </w:r>
      <w:r w:rsidRPr="008C1B76">
        <w:rPr>
          <w:rFonts w:eastAsia="Times New Roman"/>
          <w:i/>
          <w:iCs/>
          <w:noProof w:val="0"/>
        </w:rPr>
        <w:t>Viola cornuta</w:t>
      </w:r>
      <w:r w:rsidRPr="008C1B76">
        <w:rPr>
          <w:rFonts w:eastAsia="Times New Roman"/>
          <w:noProof w:val="0"/>
        </w:rPr>
        <w:t xml:space="preserve">, </w:t>
      </w:r>
      <w:r w:rsidRPr="008C1B76">
        <w:rPr>
          <w:rFonts w:eastAsia="Times New Roman"/>
          <w:i/>
          <w:iCs/>
          <w:noProof w:val="0"/>
        </w:rPr>
        <w:t>Astrantia major</w:t>
      </w:r>
      <w:r w:rsidRPr="008C1B76">
        <w:rPr>
          <w:rFonts w:eastAsia="Times New Roman"/>
          <w:noProof w:val="0"/>
        </w:rPr>
        <w:t xml:space="preserve">, </w:t>
      </w:r>
      <w:r w:rsidRPr="008C1B76">
        <w:rPr>
          <w:rFonts w:eastAsia="Times New Roman"/>
          <w:i/>
          <w:iCs/>
          <w:noProof w:val="0"/>
        </w:rPr>
        <w:t>Carum carvi</w:t>
      </w:r>
      <w:r w:rsidRPr="008C1B76">
        <w:rPr>
          <w:rFonts w:eastAsia="Times New Roman"/>
          <w:noProof w:val="0"/>
        </w:rPr>
        <w:t xml:space="preserve">, </w:t>
      </w:r>
      <w:r w:rsidRPr="008C1B76">
        <w:rPr>
          <w:rFonts w:eastAsia="Times New Roman"/>
          <w:i/>
          <w:iCs/>
          <w:noProof w:val="0"/>
        </w:rPr>
        <w:t>Crepis mollis</w:t>
      </w:r>
      <w:r w:rsidRPr="008C1B76">
        <w:rPr>
          <w:rFonts w:eastAsia="Times New Roman"/>
          <w:noProof w:val="0"/>
        </w:rPr>
        <w:t xml:space="preserve">, </w:t>
      </w:r>
      <w:r w:rsidRPr="008C1B76">
        <w:rPr>
          <w:rFonts w:eastAsia="Times New Roman"/>
          <w:i/>
          <w:iCs/>
          <w:noProof w:val="0"/>
        </w:rPr>
        <w:t>C. pyrenaica</w:t>
      </w:r>
      <w:r w:rsidRPr="008C1B76">
        <w:rPr>
          <w:rFonts w:eastAsia="Times New Roman"/>
          <w:noProof w:val="0"/>
        </w:rPr>
        <w:t xml:space="preserve">, </w:t>
      </w:r>
      <w:r w:rsidRPr="008C1B76">
        <w:rPr>
          <w:rFonts w:eastAsia="Times New Roman"/>
          <w:i/>
          <w:iCs/>
          <w:noProof w:val="0"/>
        </w:rPr>
        <w:t>Polygonum bistorta</w:t>
      </w:r>
      <w:r w:rsidRPr="008C1B76">
        <w:rPr>
          <w:rFonts w:eastAsia="Times New Roman"/>
          <w:noProof w:val="0"/>
        </w:rPr>
        <w:t xml:space="preserve">, </w:t>
      </w:r>
      <w:r w:rsidRPr="008C1B76">
        <w:rPr>
          <w:rFonts w:eastAsia="Times New Roman"/>
          <w:i/>
          <w:iCs/>
          <w:noProof w:val="0"/>
        </w:rPr>
        <w:t>Silene dioica</w:t>
      </w:r>
      <w:r w:rsidRPr="008C1B76">
        <w:rPr>
          <w:rFonts w:eastAsia="Times New Roman"/>
          <w:noProof w:val="0"/>
        </w:rPr>
        <w:t xml:space="preserve">, </w:t>
      </w:r>
      <w:r w:rsidRPr="008C1B76">
        <w:rPr>
          <w:rFonts w:eastAsia="Times New Roman"/>
          <w:i/>
          <w:iCs/>
          <w:noProof w:val="0"/>
        </w:rPr>
        <w:t>S. vulgaris</w:t>
      </w:r>
      <w:r w:rsidRPr="008C1B76">
        <w:rPr>
          <w:rFonts w:eastAsia="Times New Roman"/>
          <w:noProof w:val="0"/>
        </w:rPr>
        <w:t xml:space="preserve">, </w:t>
      </w:r>
      <w:r w:rsidRPr="008C1B76">
        <w:rPr>
          <w:rFonts w:eastAsia="Times New Roman"/>
          <w:i/>
          <w:iCs/>
          <w:noProof w:val="0"/>
        </w:rPr>
        <w:t>Campanula glomerata</w:t>
      </w:r>
      <w:r w:rsidRPr="008C1B76">
        <w:rPr>
          <w:rFonts w:eastAsia="Times New Roman"/>
          <w:noProof w:val="0"/>
        </w:rPr>
        <w:t xml:space="preserve">, </w:t>
      </w:r>
      <w:r w:rsidRPr="008C1B76">
        <w:rPr>
          <w:rFonts w:eastAsia="Times New Roman"/>
          <w:i/>
          <w:iCs/>
          <w:noProof w:val="0"/>
        </w:rPr>
        <w:t>Salvia pratensis</w:t>
      </w:r>
      <w:r w:rsidRPr="008C1B76">
        <w:rPr>
          <w:rFonts w:eastAsia="Times New Roman"/>
          <w:noProof w:val="0"/>
        </w:rPr>
        <w:t xml:space="preserve">, </w:t>
      </w:r>
      <w:r w:rsidRPr="008C1B76">
        <w:rPr>
          <w:rFonts w:eastAsia="Times New Roman"/>
          <w:i/>
          <w:iCs/>
          <w:noProof w:val="0"/>
        </w:rPr>
        <w:t>Centaurea nemoralis</w:t>
      </w:r>
      <w:r w:rsidRPr="008C1B76">
        <w:rPr>
          <w:rFonts w:eastAsia="Times New Roman"/>
          <w:noProof w:val="0"/>
        </w:rPr>
        <w:t xml:space="preserve">, </w:t>
      </w:r>
      <w:r w:rsidRPr="008C1B76">
        <w:rPr>
          <w:rFonts w:eastAsia="Times New Roman"/>
          <w:i/>
          <w:iCs/>
          <w:noProof w:val="0"/>
        </w:rPr>
        <w:t>Anthoxanthum odoratum</w:t>
      </w:r>
      <w:r w:rsidRPr="008C1B76">
        <w:rPr>
          <w:rFonts w:eastAsia="Times New Roman"/>
          <w:noProof w:val="0"/>
        </w:rPr>
        <w:t xml:space="preserve">, </w:t>
      </w:r>
      <w:r w:rsidRPr="008C1B76">
        <w:rPr>
          <w:rFonts w:eastAsia="Times New Roman"/>
          <w:i/>
          <w:iCs/>
          <w:noProof w:val="0"/>
        </w:rPr>
        <w:t>Crocus albiflorus</w:t>
      </w:r>
      <w:r w:rsidRPr="008C1B76">
        <w:rPr>
          <w:rFonts w:eastAsia="Times New Roman"/>
          <w:noProof w:val="0"/>
        </w:rPr>
        <w:t xml:space="preserve">, </w:t>
      </w:r>
      <w:r w:rsidRPr="008C1B76">
        <w:rPr>
          <w:rFonts w:eastAsia="Times New Roman"/>
          <w:i/>
          <w:iCs/>
          <w:noProof w:val="0"/>
        </w:rPr>
        <w:t>Geranium phaeum</w:t>
      </w:r>
      <w:r w:rsidRPr="008C1B76">
        <w:rPr>
          <w:rFonts w:eastAsia="Times New Roman"/>
          <w:noProof w:val="0"/>
        </w:rPr>
        <w:t xml:space="preserve">, </w:t>
      </w:r>
      <w:r w:rsidRPr="008C1B76">
        <w:rPr>
          <w:rFonts w:eastAsia="Times New Roman"/>
          <w:i/>
          <w:iCs/>
          <w:noProof w:val="0"/>
        </w:rPr>
        <w:t>G. sylvaticum</w:t>
      </w:r>
      <w:r w:rsidRPr="008C1B76">
        <w:rPr>
          <w:rFonts w:eastAsia="Times New Roman"/>
          <w:noProof w:val="0"/>
        </w:rPr>
        <w:t xml:space="preserve">, </w:t>
      </w:r>
      <w:r w:rsidRPr="008C1B76">
        <w:rPr>
          <w:rFonts w:eastAsia="Times New Roman"/>
          <w:i/>
          <w:iCs/>
          <w:noProof w:val="0"/>
        </w:rPr>
        <w:t>Narcissus poëticus</w:t>
      </w:r>
      <w:r w:rsidRPr="008C1B76">
        <w:rPr>
          <w:rFonts w:eastAsia="Times New Roman"/>
          <w:noProof w:val="0"/>
        </w:rPr>
        <w:t xml:space="preserve">, </w:t>
      </w:r>
      <w:r w:rsidRPr="008C1B76">
        <w:rPr>
          <w:rFonts w:eastAsia="Times New Roman"/>
          <w:i/>
          <w:iCs/>
          <w:noProof w:val="0"/>
        </w:rPr>
        <w:t>Malva moschata</w:t>
      </w:r>
      <w:r w:rsidRPr="008C1B76">
        <w:rPr>
          <w:rFonts w:eastAsia="Times New Roman"/>
          <w:noProof w:val="0"/>
        </w:rPr>
        <w:t xml:space="preserve">, </w:t>
      </w:r>
      <w:r w:rsidRPr="008C1B76">
        <w:rPr>
          <w:rFonts w:eastAsia="Times New Roman"/>
          <w:i/>
          <w:iCs/>
          <w:noProof w:val="0"/>
        </w:rPr>
        <w:t>Valeriana repens</w:t>
      </w:r>
      <w:r w:rsidRPr="008C1B76">
        <w:rPr>
          <w:rFonts w:eastAsia="Times New Roman"/>
          <w:noProof w:val="0"/>
        </w:rPr>
        <w:t xml:space="preserve">, </w:t>
      </w:r>
      <w:r w:rsidRPr="008C1B76">
        <w:rPr>
          <w:rFonts w:eastAsia="Times New Roman"/>
          <w:i/>
          <w:iCs/>
          <w:noProof w:val="0"/>
        </w:rPr>
        <w:t>Trollius europaeus</w:t>
      </w:r>
      <w:r w:rsidRPr="008C1B76">
        <w:rPr>
          <w:rFonts w:eastAsia="Times New Roman"/>
          <w:noProof w:val="0"/>
        </w:rPr>
        <w:t xml:space="preserve">, </w:t>
      </w:r>
      <w:r w:rsidRPr="008C1B76">
        <w:rPr>
          <w:rFonts w:eastAsia="Times New Roman"/>
          <w:i/>
          <w:iCs/>
          <w:noProof w:val="0"/>
        </w:rPr>
        <w:t>Pimpinella major</w:t>
      </w:r>
      <w:r w:rsidRPr="008C1B76">
        <w:rPr>
          <w:rFonts w:eastAsia="Times New Roman"/>
          <w:noProof w:val="0"/>
        </w:rPr>
        <w:t xml:space="preserve">, </w:t>
      </w:r>
      <w:r w:rsidRPr="008C1B76">
        <w:rPr>
          <w:rFonts w:eastAsia="Times New Roman"/>
          <w:i/>
          <w:iCs/>
          <w:noProof w:val="0"/>
        </w:rPr>
        <w:t>Muscari botryoides</w:t>
      </w:r>
      <w:r w:rsidRPr="008C1B76">
        <w:rPr>
          <w:rFonts w:eastAsia="Times New Roman"/>
          <w:noProof w:val="0"/>
        </w:rPr>
        <w:t xml:space="preserve">, </w:t>
      </w:r>
      <w:r w:rsidRPr="008C1B76">
        <w:rPr>
          <w:rFonts w:eastAsia="Times New Roman"/>
          <w:i/>
          <w:iCs/>
          <w:noProof w:val="0"/>
        </w:rPr>
        <w:t>Lilium bulbiferum</w:t>
      </w:r>
      <w:r w:rsidRPr="008C1B76">
        <w:rPr>
          <w:rFonts w:eastAsia="Times New Roman"/>
          <w:noProof w:val="0"/>
        </w:rPr>
        <w:t xml:space="preserve">, </w:t>
      </w:r>
      <w:r w:rsidRPr="008C1B76">
        <w:rPr>
          <w:rFonts w:eastAsia="Times New Roman"/>
          <w:i/>
          <w:iCs/>
          <w:noProof w:val="0"/>
        </w:rPr>
        <w:t>Thlaspi caerulescens</w:t>
      </w:r>
      <w:r w:rsidRPr="008C1B76">
        <w:rPr>
          <w:rFonts w:eastAsia="Times New Roman"/>
          <w:noProof w:val="0"/>
        </w:rPr>
        <w:t xml:space="preserve">, </w:t>
      </w:r>
      <w:r w:rsidRPr="008C1B76">
        <w:rPr>
          <w:rFonts w:eastAsia="Times New Roman"/>
          <w:i/>
          <w:iCs/>
          <w:noProof w:val="0"/>
        </w:rPr>
        <w:t xml:space="preserve">Viola tricolor </w:t>
      </w:r>
      <w:r w:rsidRPr="008C1B76">
        <w:rPr>
          <w:rFonts w:eastAsia="Times New Roman"/>
          <w:noProof w:val="0"/>
        </w:rPr>
        <w:t xml:space="preserve">ssp. </w:t>
      </w:r>
      <w:r w:rsidRPr="008C1B76">
        <w:rPr>
          <w:rFonts w:eastAsia="Times New Roman"/>
          <w:i/>
          <w:iCs/>
          <w:noProof w:val="0"/>
        </w:rPr>
        <w:t>subalpina</w:t>
      </w:r>
      <w:r w:rsidRPr="008C1B76">
        <w:rPr>
          <w:rFonts w:eastAsia="Times New Roman"/>
          <w:noProof w:val="0"/>
        </w:rPr>
        <w:t xml:space="preserve">, </w:t>
      </w:r>
      <w:r w:rsidRPr="008C1B76">
        <w:rPr>
          <w:rFonts w:eastAsia="Times New Roman"/>
          <w:i/>
          <w:iCs/>
          <w:noProof w:val="0"/>
        </w:rPr>
        <w:t>Phyteuma halleri</w:t>
      </w:r>
      <w:r w:rsidRPr="008C1B76">
        <w:rPr>
          <w:rFonts w:eastAsia="Times New Roman"/>
          <w:noProof w:val="0"/>
        </w:rPr>
        <w:t xml:space="preserve">, </w:t>
      </w:r>
      <w:r w:rsidRPr="008C1B76">
        <w:rPr>
          <w:rFonts w:eastAsia="Times New Roman"/>
          <w:i/>
          <w:iCs/>
          <w:noProof w:val="0"/>
        </w:rPr>
        <w:t>P. orbiculare</w:t>
      </w:r>
      <w:r w:rsidRPr="008C1B76">
        <w:rPr>
          <w:rFonts w:eastAsia="Times New Roman"/>
          <w:noProof w:val="0"/>
        </w:rPr>
        <w:t xml:space="preserve">, </w:t>
      </w:r>
      <w:r w:rsidRPr="008C1B76">
        <w:rPr>
          <w:rFonts w:eastAsia="Times New Roman"/>
          <w:i/>
          <w:iCs/>
          <w:noProof w:val="0"/>
        </w:rPr>
        <w:t>Primula elatior</w:t>
      </w:r>
      <w:r w:rsidRPr="008C1B76">
        <w:rPr>
          <w:rFonts w:eastAsia="Times New Roman"/>
          <w:noProof w:val="0"/>
        </w:rPr>
        <w:t xml:space="preserve">, </w:t>
      </w:r>
      <w:r w:rsidRPr="008C1B76">
        <w:rPr>
          <w:rFonts w:eastAsia="Times New Roman"/>
          <w:i/>
          <w:iCs/>
          <w:noProof w:val="0"/>
        </w:rPr>
        <w:t>Chaerophyllum hirsutum.</w:t>
      </w:r>
    </w:p>
    <w:p w:rsidR="003A6E2F" w:rsidRPr="008C1B76" w:rsidRDefault="003A6E2F" w:rsidP="00493CAB">
      <w:pPr>
        <w:autoSpaceDE w:val="0"/>
        <w:autoSpaceDN w:val="0"/>
        <w:adjustRightInd w:val="0"/>
        <w:ind w:firstLine="708"/>
        <w:rPr>
          <w:rFonts w:eastAsia="TimesNewRoman,Bold"/>
          <w:noProof w:val="0"/>
        </w:rPr>
      </w:pPr>
      <w:r w:rsidRPr="008C1B76">
        <w:rPr>
          <w:rFonts w:eastAsia="TimesNewRoman,Bold"/>
          <w:noProof w:val="0"/>
        </w:rPr>
        <w:t xml:space="preserve">Plante: </w:t>
      </w:r>
      <w:r w:rsidRPr="008C1B76">
        <w:rPr>
          <w:rFonts w:eastAsia="Times New Roman"/>
          <w:i/>
          <w:iCs/>
          <w:noProof w:val="0"/>
        </w:rPr>
        <w:t>Trisetum flavescens</w:t>
      </w:r>
      <w:r w:rsidRPr="008C1B76">
        <w:rPr>
          <w:rFonts w:eastAsia="Times New Roman"/>
          <w:noProof w:val="0"/>
        </w:rPr>
        <w:t xml:space="preserve">, </w:t>
      </w:r>
      <w:r w:rsidRPr="008C1B76">
        <w:rPr>
          <w:rFonts w:eastAsia="Times New Roman"/>
          <w:i/>
          <w:iCs/>
          <w:noProof w:val="0"/>
        </w:rPr>
        <w:t>Heracleum sphondylium</w:t>
      </w:r>
      <w:r w:rsidRPr="008C1B76">
        <w:rPr>
          <w:rFonts w:eastAsia="Times New Roman"/>
          <w:noProof w:val="0"/>
        </w:rPr>
        <w:t xml:space="preserve">, </w:t>
      </w:r>
      <w:r w:rsidRPr="008C1B76">
        <w:rPr>
          <w:rFonts w:eastAsia="Times New Roman"/>
          <w:i/>
          <w:iCs/>
          <w:noProof w:val="0"/>
        </w:rPr>
        <w:t>Viola cornuta</w:t>
      </w:r>
      <w:r w:rsidRPr="008C1B76">
        <w:rPr>
          <w:rFonts w:eastAsia="Times New Roman"/>
          <w:noProof w:val="0"/>
        </w:rPr>
        <w:t xml:space="preserve">, </w:t>
      </w:r>
      <w:r w:rsidRPr="008C1B76">
        <w:rPr>
          <w:rFonts w:eastAsia="Times New Roman"/>
          <w:i/>
          <w:iCs/>
          <w:noProof w:val="0"/>
        </w:rPr>
        <w:t>Astrantia major</w:t>
      </w:r>
      <w:r w:rsidRPr="008C1B76">
        <w:rPr>
          <w:rFonts w:eastAsia="Times New Roman"/>
          <w:noProof w:val="0"/>
        </w:rPr>
        <w:t xml:space="preserve">, </w:t>
      </w:r>
      <w:r w:rsidRPr="008C1B76">
        <w:rPr>
          <w:rFonts w:eastAsia="Times New Roman"/>
          <w:i/>
          <w:iCs/>
          <w:noProof w:val="0"/>
        </w:rPr>
        <w:t>Carum carvi</w:t>
      </w:r>
      <w:r w:rsidRPr="008C1B76">
        <w:rPr>
          <w:rFonts w:eastAsia="Times New Roman"/>
          <w:noProof w:val="0"/>
        </w:rPr>
        <w:t xml:space="preserve">, </w:t>
      </w:r>
      <w:r w:rsidRPr="008C1B76">
        <w:rPr>
          <w:rFonts w:eastAsia="Times New Roman"/>
          <w:i/>
          <w:iCs/>
          <w:noProof w:val="0"/>
        </w:rPr>
        <w:t>Crepis mollis</w:t>
      </w:r>
      <w:r w:rsidRPr="008C1B76">
        <w:rPr>
          <w:rFonts w:eastAsia="Times New Roman"/>
          <w:noProof w:val="0"/>
        </w:rPr>
        <w:t xml:space="preserve">, </w:t>
      </w:r>
      <w:r w:rsidRPr="008C1B76">
        <w:rPr>
          <w:rFonts w:eastAsia="Times New Roman"/>
          <w:i/>
          <w:iCs/>
          <w:noProof w:val="0"/>
        </w:rPr>
        <w:t>Polygonum bistorta</w:t>
      </w:r>
      <w:r w:rsidRPr="008C1B76">
        <w:rPr>
          <w:rFonts w:eastAsia="Times New Roman"/>
          <w:noProof w:val="0"/>
        </w:rPr>
        <w:t xml:space="preserve">, </w:t>
      </w:r>
      <w:r w:rsidRPr="008C1B76">
        <w:rPr>
          <w:rFonts w:eastAsia="Times New Roman"/>
          <w:i/>
          <w:iCs/>
          <w:noProof w:val="0"/>
        </w:rPr>
        <w:t>Silene dioica</w:t>
      </w:r>
      <w:r w:rsidRPr="008C1B76">
        <w:rPr>
          <w:rFonts w:eastAsia="Times New Roman"/>
          <w:noProof w:val="0"/>
        </w:rPr>
        <w:t xml:space="preserve">, </w:t>
      </w:r>
      <w:r w:rsidRPr="008C1B76">
        <w:rPr>
          <w:rFonts w:eastAsia="Times New Roman"/>
          <w:i/>
          <w:iCs/>
          <w:noProof w:val="0"/>
        </w:rPr>
        <w:t>S. vulgaris</w:t>
      </w:r>
      <w:r w:rsidRPr="008C1B76">
        <w:rPr>
          <w:rFonts w:eastAsia="Times New Roman"/>
          <w:noProof w:val="0"/>
        </w:rPr>
        <w:t xml:space="preserve">, </w:t>
      </w:r>
      <w:r w:rsidRPr="008C1B76">
        <w:rPr>
          <w:rFonts w:eastAsia="Times New Roman"/>
          <w:i/>
          <w:iCs/>
          <w:noProof w:val="0"/>
        </w:rPr>
        <w:t>Campanula glomerata</w:t>
      </w:r>
      <w:r w:rsidRPr="008C1B76">
        <w:rPr>
          <w:rFonts w:eastAsia="Times New Roman"/>
          <w:noProof w:val="0"/>
        </w:rPr>
        <w:t xml:space="preserve">, </w:t>
      </w:r>
      <w:r w:rsidRPr="008C1B76">
        <w:rPr>
          <w:rFonts w:eastAsia="Times New Roman"/>
          <w:i/>
          <w:iCs/>
          <w:noProof w:val="0"/>
        </w:rPr>
        <w:t>Salvia pratensis</w:t>
      </w:r>
      <w:r w:rsidRPr="008C1B76">
        <w:rPr>
          <w:rFonts w:eastAsia="Times New Roman"/>
          <w:noProof w:val="0"/>
        </w:rPr>
        <w:t xml:space="preserve">, </w:t>
      </w:r>
      <w:r w:rsidRPr="008C1B76">
        <w:rPr>
          <w:rFonts w:eastAsia="Times New Roman"/>
          <w:i/>
          <w:iCs/>
          <w:noProof w:val="0"/>
        </w:rPr>
        <w:t>Anthoxanthum odoratum</w:t>
      </w:r>
      <w:r w:rsidRPr="008C1B76">
        <w:rPr>
          <w:rFonts w:eastAsia="Times New Roman"/>
          <w:noProof w:val="0"/>
        </w:rPr>
        <w:t xml:space="preserve">, </w:t>
      </w:r>
      <w:r w:rsidRPr="008C1B76">
        <w:rPr>
          <w:rFonts w:eastAsia="Times New Roman"/>
          <w:i/>
          <w:iCs/>
          <w:noProof w:val="0"/>
        </w:rPr>
        <w:t>Geranium phaeum</w:t>
      </w:r>
      <w:r w:rsidRPr="008C1B76">
        <w:rPr>
          <w:rFonts w:eastAsia="Times New Roman"/>
          <w:noProof w:val="0"/>
        </w:rPr>
        <w:t xml:space="preserve">, </w:t>
      </w:r>
      <w:r w:rsidRPr="008C1B76">
        <w:rPr>
          <w:rFonts w:eastAsia="Times New Roman"/>
          <w:i/>
          <w:iCs/>
          <w:noProof w:val="0"/>
        </w:rPr>
        <w:t>G. sylvaticum</w:t>
      </w:r>
      <w:r w:rsidRPr="008C1B76">
        <w:rPr>
          <w:rFonts w:eastAsia="Times New Roman"/>
          <w:noProof w:val="0"/>
        </w:rPr>
        <w:t xml:space="preserve">, </w:t>
      </w:r>
      <w:r w:rsidRPr="008C1B76">
        <w:rPr>
          <w:rFonts w:eastAsia="Times New Roman"/>
          <w:i/>
          <w:iCs/>
          <w:noProof w:val="0"/>
        </w:rPr>
        <w:t>Narcissus poëticus</w:t>
      </w:r>
      <w:r w:rsidRPr="008C1B76">
        <w:rPr>
          <w:rFonts w:eastAsia="Times New Roman"/>
          <w:noProof w:val="0"/>
        </w:rPr>
        <w:t xml:space="preserve">, </w:t>
      </w:r>
      <w:r w:rsidRPr="008C1B76">
        <w:rPr>
          <w:rFonts w:eastAsia="Times New Roman"/>
          <w:i/>
          <w:iCs/>
          <w:noProof w:val="0"/>
        </w:rPr>
        <w:t>Malva moschata</w:t>
      </w:r>
      <w:r w:rsidRPr="008C1B76">
        <w:rPr>
          <w:rFonts w:eastAsia="Times New Roman"/>
          <w:noProof w:val="0"/>
        </w:rPr>
        <w:t xml:space="preserve">, </w:t>
      </w:r>
      <w:r w:rsidRPr="008C1B76">
        <w:rPr>
          <w:rFonts w:eastAsia="Times New Roman"/>
          <w:i/>
          <w:iCs/>
          <w:noProof w:val="0"/>
        </w:rPr>
        <w:t>Trollius europaeus</w:t>
      </w:r>
      <w:r w:rsidRPr="008C1B76">
        <w:rPr>
          <w:rFonts w:eastAsia="Times New Roman"/>
          <w:noProof w:val="0"/>
        </w:rPr>
        <w:t xml:space="preserve">, </w:t>
      </w:r>
      <w:r w:rsidRPr="008C1B76">
        <w:rPr>
          <w:rFonts w:eastAsia="Times New Roman"/>
          <w:i/>
          <w:iCs/>
          <w:noProof w:val="0"/>
        </w:rPr>
        <w:t>Pimpinella major</w:t>
      </w:r>
      <w:r w:rsidRPr="008C1B76">
        <w:rPr>
          <w:rFonts w:eastAsia="Times New Roman"/>
          <w:noProof w:val="0"/>
        </w:rPr>
        <w:t xml:space="preserve">, </w:t>
      </w:r>
      <w:r w:rsidRPr="008C1B76">
        <w:rPr>
          <w:rFonts w:eastAsia="Times New Roman"/>
          <w:i/>
          <w:iCs/>
          <w:noProof w:val="0"/>
        </w:rPr>
        <w:t>Muscari botryoides</w:t>
      </w:r>
      <w:r w:rsidRPr="008C1B76">
        <w:rPr>
          <w:rFonts w:eastAsia="Times New Roman"/>
          <w:noProof w:val="0"/>
        </w:rPr>
        <w:t xml:space="preserve">, </w:t>
      </w:r>
      <w:r w:rsidRPr="008C1B76">
        <w:rPr>
          <w:rFonts w:eastAsia="Times New Roman"/>
          <w:i/>
          <w:iCs/>
          <w:noProof w:val="0"/>
        </w:rPr>
        <w:t>Lilium bulbiferum</w:t>
      </w:r>
      <w:r w:rsidRPr="008C1B76">
        <w:rPr>
          <w:rFonts w:eastAsia="Times New Roman"/>
          <w:noProof w:val="0"/>
        </w:rPr>
        <w:t xml:space="preserve">, </w:t>
      </w:r>
      <w:r w:rsidRPr="008C1B76">
        <w:rPr>
          <w:rFonts w:eastAsia="Times New Roman"/>
          <w:i/>
          <w:iCs/>
          <w:noProof w:val="0"/>
        </w:rPr>
        <w:t>Thlaspi caerulescens</w:t>
      </w:r>
      <w:r w:rsidRPr="008C1B76">
        <w:rPr>
          <w:rFonts w:eastAsia="Times New Roman"/>
          <w:noProof w:val="0"/>
        </w:rPr>
        <w:t xml:space="preserve">, </w:t>
      </w:r>
      <w:r w:rsidRPr="008C1B76">
        <w:rPr>
          <w:rFonts w:eastAsia="Times New Roman"/>
          <w:i/>
          <w:iCs/>
          <w:noProof w:val="0"/>
        </w:rPr>
        <w:t xml:space="preserve">Viola tricolor </w:t>
      </w:r>
      <w:r w:rsidRPr="008C1B76">
        <w:rPr>
          <w:rFonts w:eastAsia="Times New Roman"/>
          <w:noProof w:val="0"/>
        </w:rPr>
        <w:t xml:space="preserve">subsp. </w:t>
      </w:r>
      <w:r w:rsidRPr="008C1B76">
        <w:rPr>
          <w:rFonts w:eastAsia="Times New Roman"/>
          <w:i/>
          <w:iCs/>
          <w:noProof w:val="0"/>
        </w:rPr>
        <w:t>subalpina</w:t>
      </w:r>
      <w:r w:rsidRPr="008C1B76">
        <w:rPr>
          <w:rFonts w:eastAsia="Times New Roman"/>
          <w:noProof w:val="0"/>
        </w:rPr>
        <w:t xml:space="preserve">, </w:t>
      </w:r>
      <w:r w:rsidRPr="008C1B76">
        <w:rPr>
          <w:rFonts w:eastAsia="Times New Roman"/>
          <w:i/>
          <w:iCs/>
          <w:noProof w:val="0"/>
        </w:rPr>
        <w:t>Phyteuma orbiculare</w:t>
      </w:r>
      <w:r w:rsidRPr="008C1B76">
        <w:rPr>
          <w:rFonts w:eastAsia="Times New Roman"/>
          <w:noProof w:val="0"/>
        </w:rPr>
        <w:t xml:space="preserve">, </w:t>
      </w:r>
      <w:r w:rsidRPr="008C1B76">
        <w:rPr>
          <w:rFonts w:eastAsia="Times New Roman"/>
          <w:i/>
          <w:iCs/>
          <w:noProof w:val="0"/>
        </w:rPr>
        <w:t>Primula elatior</w:t>
      </w:r>
      <w:r w:rsidRPr="008C1B76">
        <w:rPr>
          <w:rFonts w:eastAsia="Times New Roman"/>
          <w:noProof w:val="0"/>
        </w:rPr>
        <w:t xml:space="preserve">, </w:t>
      </w:r>
      <w:r w:rsidRPr="008C1B76">
        <w:rPr>
          <w:rFonts w:eastAsia="Times New Roman"/>
          <w:i/>
          <w:iCs/>
          <w:noProof w:val="0"/>
        </w:rPr>
        <w:t xml:space="preserve">Chaerophyllum hirsutum, Alchemilla </w:t>
      </w:r>
      <w:r w:rsidRPr="008C1B76">
        <w:rPr>
          <w:rFonts w:eastAsia="Times New Roman"/>
          <w:noProof w:val="0"/>
        </w:rPr>
        <w:t>spp</w:t>
      </w:r>
      <w:r w:rsidR="002B0DBE" w:rsidRPr="008C1B76">
        <w:rPr>
          <w:rFonts w:eastAsia="Times New Roman"/>
          <w:noProof w:val="0"/>
        </w:rPr>
        <w:t>.</w:t>
      </w:r>
      <w:r w:rsidRPr="008C1B76">
        <w:rPr>
          <w:rFonts w:eastAsia="Times New Roman"/>
          <w:noProof w:val="0"/>
        </w:rPr>
        <w:t xml:space="preserve"> </w:t>
      </w:r>
      <w:r w:rsidRPr="008C1B76">
        <w:rPr>
          <w:rFonts w:eastAsia="Times New Roman"/>
          <w:i/>
          <w:iCs/>
          <w:noProof w:val="0"/>
        </w:rPr>
        <w:t>Cirsium heterophyllum</w:t>
      </w:r>
      <w:r w:rsidRPr="008C1B76">
        <w:rPr>
          <w:rFonts w:eastAsia="TimesNewRoman,Bold"/>
          <w:noProof w:val="0"/>
        </w:rPr>
        <w:t>.</w:t>
      </w:r>
    </w:p>
    <w:p w:rsidR="003A6E2F" w:rsidRPr="008C1B76" w:rsidRDefault="003A6E2F" w:rsidP="00493CAB">
      <w:pPr>
        <w:autoSpaceDE w:val="0"/>
        <w:autoSpaceDN w:val="0"/>
        <w:adjustRightInd w:val="0"/>
        <w:ind w:firstLine="708"/>
        <w:rPr>
          <w:rFonts w:eastAsia="TimesNewRoman,Bold"/>
          <w:bCs/>
          <w:noProof w:val="0"/>
        </w:rPr>
      </w:pPr>
      <w:r w:rsidRPr="008C1B76">
        <w:rPr>
          <w:rFonts w:eastAsia="TimesNewRoman,Bold"/>
          <w:bCs/>
          <w:noProof w:val="0"/>
        </w:rPr>
        <w:t>Acest tip de habitat este atribuit la următoarele tipuri de habitate, şi anume:</w:t>
      </w:r>
    </w:p>
    <w:p w:rsidR="003A6E2F" w:rsidRPr="008C1B76" w:rsidRDefault="003A6E2F" w:rsidP="00493CAB">
      <w:pPr>
        <w:autoSpaceDE w:val="0"/>
        <w:autoSpaceDN w:val="0"/>
        <w:adjustRightInd w:val="0"/>
        <w:ind w:left="720"/>
        <w:rPr>
          <w:rFonts w:eastAsia="Times New Roman"/>
          <w:bCs/>
          <w:iCs/>
          <w:noProof w:val="0"/>
        </w:rPr>
      </w:pPr>
      <w:r w:rsidRPr="008C1B76">
        <w:rPr>
          <w:rFonts w:eastAsia="TimesNewRoman,Bold"/>
          <w:bCs/>
          <w:noProof w:val="0"/>
        </w:rPr>
        <w:t xml:space="preserve">– R3801 </w:t>
      </w:r>
      <w:r w:rsidRPr="008C1B76">
        <w:rPr>
          <w:rFonts w:eastAsia="Times New Roman"/>
          <w:bCs/>
          <w:noProof w:val="0"/>
        </w:rPr>
        <w:t xml:space="preserve">Pajişti sud-est carpatice de </w:t>
      </w:r>
      <w:r w:rsidRPr="008C1B76">
        <w:rPr>
          <w:rFonts w:eastAsia="Times New Roman"/>
          <w:bCs/>
          <w:i/>
          <w:iCs/>
          <w:noProof w:val="0"/>
        </w:rPr>
        <w:t xml:space="preserve">Trisetum flavescens </w:t>
      </w:r>
      <w:r w:rsidRPr="008C1B76">
        <w:rPr>
          <w:rFonts w:eastAsia="Times New Roman"/>
          <w:bCs/>
          <w:iCs/>
          <w:noProof w:val="0"/>
        </w:rPr>
        <w:t>ş</w:t>
      </w:r>
      <w:r w:rsidRPr="008C1B76">
        <w:rPr>
          <w:rFonts w:eastAsia="Times New Roman"/>
          <w:bCs/>
          <w:noProof w:val="0"/>
        </w:rPr>
        <w:t xml:space="preserve">i </w:t>
      </w:r>
      <w:r w:rsidRPr="008C1B76">
        <w:rPr>
          <w:rFonts w:eastAsia="Times New Roman"/>
          <w:bCs/>
          <w:i/>
          <w:iCs/>
          <w:noProof w:val="0"/>
        </w:rPr>
        <w:t>Alchemilla vulgaris</w:t>
      </w:r>
    </w:p>
    <w:p w:rsidR="003A6E2F" w:rsidRPr="008C1B76" w:rsidRDefault="003A6E2F" w:rsidP="00493CAB">
      <w:pPr>
        <w:autoSpaceDE w:val="0"/>
        <w:autoSpaceDN w:val="0"/>
        <w:adjustRightInd w:val="0"/>
        <w:ind w:left="720"/>
        <w:rPr>
          <w:rFonts w:eastAsia="TimesNewRoman,Bold"/>
          <w:bCs/>
          <w:noProof w:val="0"/>
          <w:lang w:val="pt-BR"/>
        </w:rPr>
      </w:pPr>
      <w:r w:rsidRPr="008C1B76">
        <w:rPr>
          <w:rFonts w:eastAsia="Times New Roman"/>
          <w:bCs/>
          <w:noProof w:val="0"/>
        </w:rPr>
        <w:t xml:space="preserve">– </w:t>
      </w:r>
      <w:r w:rsidRPr="008C1B76">
        <w:rPr>
          <w:rFonts w:eastAsia="Times New Roman"/>
          <w:bCs/>
          <w:noProof w:val="0"/>
          <w:lang w:val="pt-BR"/>
        </w:rPr>
        <w:t xml:space="preserve">R3802 Pajişti daco-getice de </w:t>
      </w:r>
      <w:r w:rsidRPr="008C1B76">
        <w:rPr>
          <w:rFonts w:eastAsia="Times New Roman"/>
          <w:bCs/>
          <w:i/>
          <w:iCs/>
          <w:noProof w:val="0"/>
          <w:lang w:val="pt-BR"/>
        </w:rPr>
        <w:t>Arrhenatherum elatius</w:t>
      </w:r>
    </w:p>
    <w:p w:rsidR="003A6E2F" w:rsidRPr="008C1B76" w:rsidRDefault="003A6E2F" w:rsidP="00493CAB">
      <w:pPr>
        <w:autoSpaceDE w:val="0"/>
        <w:autoSpaceDN w:val="0"/>
        <w:adjustRightInd w:val="0"/>
        <w:ind w:left="720"/>
        <w:rPr>
          <w:rFonts w:eastAsia="Times New Roman"/>
          <w:bCs/>
          <w:i/>
          <w:iCs/>
          <w:noProof w:val="0"/>
          <w:lang w:val="fr-FR"/>
        </w:rPr>
      </w:pPr>
      <w:r w:rsidRPr="008C1B76">
        <w:rPr>
          <w:rFonts w:eastAsia="TimesNewRoman,Bold"/>
          <w:bCs/>
          <w:noProof w:val="0"/>
          <w:lang w:val="fr-FR"/>
        </w:rPr>
        <w:t xml:space="preserve">– </w:t>
      </w:r>
      <w:r w:rsidRPr="008C1B76">
        <w:rPr>
          <w:rFonts w:eastAsia="Times New Roman"/>
          <w:bCs/>
          <w:noProof w:val="0"/>
          <w:lang w:val="fr-FR"/>
        </w:rPr>
        <w:t xml:space="preserve">R3803 Pajişti sud-est carpatice de </w:t>
      </w:r>
      <w:r w:rsidRPr="008C1B76">
        <w:rPr>
          <w:rFonts w:eastAsia="Times New Roman"/>
          <w:bCs/>
          <w:i/>
          <w:iCs/>
          <w:noProof w:val="0"/>
          <w:lang w:val="fr-FR"/>
        </w:rPr>
        <w:t xml:space="preserve">Agrostis capillaris </w:t>
      </w:r>
      <w:r w:rsidRPr="008C1B76">
        <w:rPr>
          <w:rFonts w:eastAsia="Times New Roman"/>
          <w:bCs/>
          <w:iCs/>
          <w:noProof w:val="0"/>
          <w:lang w:val="fr-FR"/>
        </w:rPr>
        <w:t>ş</w:t>
      </w:r>
      <w:r w:rsidRPr="008C1B76">
        <w:rPr>
          <w:rFonts w:eastAsia="Times New Roman"/>
          <w:bCs/>
          <w:noProof w:val="0"/>
          <w:lang w:val="fr-FR"/>
        </w:rPr>
        <w:t xml:space="preserve">i </w:t>
      </w:r>
      <w:r w:rsidRPr="008C1B76">
        <w:rPr>
          <w:rFonts w:eastAsia="Times New Roman"/>
          <w:bCs/>
          <w:i/>
          <w:iCs/>
          <w:noProof w:val="0"/>
          <w:lang w:val="fr-FR"/>
        </w:rPr>
        <w:t>Festuca rubra</w:t>
      </w:r>
    </w:p>
    <w:p w:rsidR="003A6E2F" w:rsidRPr="008C1B76" w:rsidRDefault="003A6E2F" w:rsidP="00493CAB">
      <w:pPr>
        <w:autoSpaceDE w:val="0"/>
        <w:autoSpaceDN w:val="0"/>
        <w:adjustRightInd w:val="0"/>
        <w:ind w:left="720"/>
        <w:rPr>
          <w:rFonts w:eastAsia="TimesNewRoman,Bold"/>
          <w:bCs/>
          <w:noProof w:val="0"/>
          <w:lang w:val="fr-FR"/>
        </w:rPr>
      </w:pPr>
      <w:r w:rsidRPr="008C1B76">
        <w:rPr>
          <w:rFonts w:eastAsia="TimesNewRoman,Bold"/>
          <w:bCs/>
          <w:noProof w:val="0"/>
          <w:lang w:val="fr-FR"/>
        </w:rPr>
        <w:t xml:space="preserve">– </w:t>
      </w:r>
      <w:r w:rsidRPr="008C1B76">
        <w:rPr>
          <w:rFonts w:eastAsia="Times New Roman"/>
          <w:bCs/>
          <w:noProof w:val="0"/>
          <w:lang w:val="fr-FR"/>
        </w:rPr>
        <w:t xml:space="preserve">R3804 Pajişti daco-getice de </w:t>
      </w:r>
      <w:r w:rsidRPr="008C1B76">
        <w:rPr>
          <w:rFonts w:eastAsia="Times New Roman"/>
          <w:bCs/>
          <w:i/>
          <w:iCs/>
          <w:noProof w:val="0"/>
          <w:lang w:val="fr-FR"/>
        </w:rPr>
        <w:t xml:space="preserve">Agrostis capillaris </w:t>
      </w:r>
      <w:r w:rsidRPr="008C1B76">
        <w:rPr>
          <w:rFonts w:eastAsia="Times New Roman"/>
          <w:bCs/>
          <w:noProof w:val="0"/>
          <w:lang w:val="fr-FR"/>
        </w:rPr>
        <w:t xml:space="preserve">şi </w:t>
      </w:r>
      <w:r w:rsidRPr="008C1B76">
        <w:rPr>
          <w:rFonts w:eastAsia="Times New Roman"/>
          <w:bCs/>
          <w:i/>
          <w:iCs/>
          <w:noProof w:val="0"/>
          <w:lang w:val="fr-FR"/>
        </w:rPr>
        <w:t>Anthoxanthum odoratum</w:t>
      </w:r>
    </w:p>
    <w:p w:rsidR="003A6E2F" w:rsidRPr="008C1B76" w:rsidRDefault="003A6E2F" w:rsidP="00493CAB">
      <w:pPr>
        <w:autoSpaceDE w:val="0"/>
        <w:autoSpaceDN w:val="0"/>
        <w:adjustRightInd w:val="0"/>
        <w:ind w:firstLine="708"/>
        <w:rPr>
          <w:rFonts w:eastAsia="TimesNewRoman,Bold"/>
          <w:noProof w:val="0"/>
          <w:lang w:val="pt-BR"/>
        </w:rPr>
      </w:pPr>
      <w:r w:rsidRPr="008C1B76">
        <w:rPr>
          <w:rFonts w:eastAsia="TimesNewRoman,Bold"/>
          <w:bCs/>
          <w:noProof w:val="0"/>
          <w:lang w:val="pt-BR"/>
        </w:rPr>
        <w:t xml:space="preserve">Asociaţiile vegetale atribuite habitatului natural 6520 sunt: as. </w:t>
      </w:r>
      <w:r w:rsidRPr="008C1B76">
        <w:rPr>
          <w:rFonts w:eastAsia="Times New Roman"/>
          <w:i/>
          <w:iCs/>
          <w:noProof w:val="0"/>
          <w:lang w:val="pt-BR"/>
        </w:rPr>
        <w:t>Poo-Trisetetum flavescentis</w:t>
      </w:r>
      <w:r w:rsidRPr="008C1B76">
        <w:rPr>
          <w:rFonts w:eastAsia="Times New Roman"/>
          <w:noProof w:val="0"/>
          <w:lang w:val="pt-BR"/>
        </w:rPr>
        <w:t xml:space="preserve">; </w:t>
      </w:r>
      <w:r w:rsidRPr="008C1B76">
        <w:rPr>
          <w:rFonts w:eastAsia="Times New Roman"/>
          <w:i/>
          <w:iCs/>
          <w:noProof w:val="0"/>
          <w:lang w:val="pt-BR"/>
        </w:rPr>
        <w:t>Trisetetum flavescentis</w:t>
      </w:r>
      <w:r w:rsidRPr="008C1B76">
        <w:rPr>
          <w:rFonts w:eastAsia="Times New Roman"/>
          <w:noProof w:val="0"/>
          <w:lang w:val="pt-BR"/>
        </w:rPr>
        <w:t xml:space="preserve">; </w:t>
      </w:r>
      <w:r w:rsidRPr="008C1B76">
        <w:rPr>
          <w:rFonts w:eastAsia="Times New Roman"/>
          <w:i/>
          <w:iCs/>
          <w:noProof w:val="0"/>
          <w:lang w:val="pt-BR"/>
        </w:rPr>
        <w:t xml:space="preserve">Festuco rubrae-Agrostietum capillaris </w:t>
      </w:r>
      <w:r w:rsidRPr="008C1B76">
        <w:rPr>
          <w:rFonts w:eastAsia="Times New Roman"/>
          <w:noProof w:val="0"/>
          <w:lang w:val="pt-BR"/>
        </w:rPr>
        <w:t xml:space="preserve">şi </w:t>
      </w:r>
      <w:r w:rsidRPr="008C1B76">
        <w:rPr>
          <w:rFonts w:eastAsia="Times New Roman"/>
          <w:i/>
          <w:iCs/>
          <w:noProof w:val="0"/>
          <w:lang w:val="pt-BR"/>
        </w:rPr>
        <w:t xml:space="preserve">Anthoxantho-Agrostietum capillaris. </w:t>
      </w:r>
      <w:r w:rsidRPr="008C1B76">
        <w:rPr>
          <w:rFonts w:eastAsia="TimesNewRoman,Bold"/>
          <w:bCs/>
          <w:noProof w:val="0"/>
          <w:lang w:val="pt-BR"/>
        </w:rPr>
        <w:t xml:space="preserve">Numărul de SCI-uri în care se mai află distribuit acest tip de habitatnatural în România = </w:t>
      </w:r>
      <w:r w:rsidRPr="008C1B76">
        <w:rPr>
          <w:rFonts w:eastAsia="TimesNewRoman,Bold"/>
          <w:noProof w:val="0"/>
          <w:lang w:val="pt-BR"/>
        </w:rPr>
        <w:t>39.</w:t>
      </w:r>
    </w:p>
    <w:p w:rsidR="003A6E2F" w:rsidRPr="008C1B76" w:rsidRDefault="003A6E2F" w:rsidP="00493CAB">
      <w:pPr>
        <w:ind w:firstLine="708"/>
        <w:rPr>
          <w:rFonts w:eastAsia="Times New Roman"/>
          <w:noProof w:val="0"/>
        </w:rPr>
      </w:pPr>
      <w:r w:rsidRPr="008C1B76">
        <w:rPr>
          <w:rFonts w:eastAsia="Times New Roman"/>
          <w:noProof w:val="0"/>
        </w:rPr>
        <w:t>B. Date specifice ale tipului de habitat la nivelul ariei naturale protejate:</w:t>
      </w:r>
    </w:p>
    <w:p w:rsidR="003A6E2F" w:rsidRPr="008C1B76" w:rsidRDefault="003A6E2F" w:rsidP="00493CAB">
      <w:pPr>
        <w:ind w:firstLine="708"/>
        <w:rPr>
          <w:rFonts w:eastAsia="Times New Roman"/>
          <w:noProof w:val="0"/>
        </w:rPr>
      </w:pPr>
      <w:r w:rsidRPr="008C1B76">
        <w:rPr>
          <w:rFonts w:eastAsia="Times New Roman"/>
          <w:bCs/>
          <w:noProof w:val="0"/>
        </w:rPr>
        <w:t xml:space="preserve">În situl ROSCI0033 Cheile Şugăului-Munticelu, habitatul </w:t>
      </w:r>
      <w:r w:rsidRPr="008C1B76">
        <w:rPr>
          <w:rFonts w:eastAsia="Times New Roman"/>
          <w:noProof w:val="0"/>
        </w:rPr>
        <w:t xml:space="preserve">6520 Fâneţe montane este distribuit în toate poienile, în expoziţii şi înclinări variabile. Cortegiul de specii de plante </w:t>
      </w:r>
      <w:r w:rsidRPr="008C1B76">
        <w:rPr>
          <w:rFonts w:eastAsia="Times New Roman"/>
          <w:noProof w:val="0"/>
        </w:rPr>
        <w:lastRenderedPageBreak/>
        <w:t>vasculare este foarte bogat. Acest tip de habitat este utilizat atât ca fânaţuri, cât şi ca păşuni, mai cu seamă în preajma locuinţelor individuale.</w:t>
      </w:r>
    </w:p>
    <w:p w:rsidR="00560EAC" w:rsidRPr="008C1B76" w:rsidRDefault="00560EAC" w:rsidP="00493CAB">
      <w:pPr>
        <w:ind w:firstLine="708"/>
        <w:rPr>
          <w:rFonts w:eastAsia="Times New Roman"/>
          <w:noProof w:val="0"/>
        </w:rPr>
      </w:pPr>
      <w:r w:rsidRPr="008C1B76">
        <w:rPr>
          <w:rFonts w:eastAsia="Times New Roman"/>
          <w:noProof w:val="0"/>
        </w:rPr>
        <w:t>Harta distribuției habitatului este prezentată în Anexa 16.3.</w:t>
      </w:r>
    </w:p>
    <w:p w:rsidR="0037344A" w:rsidRPr="008C1B76" w:rsidRDefault="0037344A" w:rsidP="00493CAB">
      <w:pPr>
        <w:ind w:firstLine="708"/>
        <w:rPr>
          <w:rFonts w:eastAsia="Times New Roman"/>
          <w:noProof w:val="0"/>
        </w:rPr>
      </w:pPr>
      <w:r w:rsidRPr="008C1B76">
        <w:rPr>
          <w:rFonts w:eastAsia="Times New Roman"/>
          <w:b/>
          <w:bCs/>
          <w:noProof w:val="0"/>
        </w:rPr>
        <w:t xml:space="preserve">3. Habitatul </w:t>
      </w:r>
      <w:r w:rsidRPr="008C1B76">
        <w:rPr>
          <w:rFonts w:eastAsia="Times New Roman"/>
          <w:b/>
          <w:noProof w:val="0"/>
        </w:rPr>
        <w:t>natural 8210 Versanţi stâncoşi calcaroşi cu vegetaţie casmofitică</w:t>
      </w:r>
      <w:r w:rsidRPr="008C1B76">
        <w:rPr>
          <w:rFonts w:eastAsia="Times New Roman"/>
          <w:noProof w:val="0"/>
        </w:rPr>
        <w:t xml:space="preserve"> </w:t>
      </w:r>
    </w:p>
    <w:p w:rsidR="0037344A" w:rsidRPr="008C1B76" w:rsidRDefault="0037344A" w:rsidP="00493CAB">
      <w:pPr>
        <w:ind w:firstLine="708"/>
        <w:rPr>
          <w:rFonts w:eastAsia="Times New Roman"/>
          <w:noProof w:val="0"/>
        </w:rPr>
      </w:pPr>
      <w:r w:rsidRPr="008C1B76">
        <w:rPr>
          <w:rFonts w:eastAsia="Times New Roman"/>
          <w:noProof w:val="0"/>
        </w:rPr>
        <w:t>A. Date generale ale tipului de habitat:</w:t>
      </w:r>
    </w:p>
    <w:p w:rsidR="0037344A" w:rsidRPr="008C1B76" w:rsidRDefault="0037344A" w:rsidP="00493CAB">
      <w:pPr>
        <w:ind w:firstLine="708"/>
        <w:rPr>
          <w:rFonts w:eastAsia="Times New Roman"/>
          <w:noProof w:val="0"/>
        </w:rPr>
      </w:pPr>
      <w:r w:rsidRPr="008C1B76">
        <w:rPr>
          <w:rFonts w:eastAsia="Times New Roman"/>
          <w:noProof w:val="0"/>
        </w:rPr>
        <w:t xml:space="preserve">Vegetaţia fisurilor de pe stâncile de calcar, în regiunea mediteraneană şi în cea euro-siberiană, din zona de câmpie până în etajul alpin, aparţinând în principal ordinelor </w:t>
      </w:r>
      <w:r w:rsidRPr="008C1B76">
        <w:rPr>
          <w:rFonts w:eastAsia="Times New Roman"/>
          <w:i/>
          <w:iCs/>
          <w:noProof w:val="0"/>
        </w:rPr>
        <w:t xml:space="preserve">Potentilletalia caulescentis </w:t>
      </w:r>
      <w:r w:rsidRPr="008C1B76">
        <w:rPr>
          <w:rFonts w:eastAsia="Times New Roman"/>
          <w:noProof w:val="0"/>
        </w:rPr>
        <w:t xml:space="preserve">şi </w:t>
      </w:r>
      <w:r w:rsidRPr="008C1B76">
        <w:rPr>
          <w:rFonts w:eastAsia="Times New Roman"/>
          <w:i/>
          <w:iCs/>
          <w:noProof w:val="0"/>
        </w:rPr>
        <w:t>Asplenietalia glandulosi</w:t>
      </w:r>
      <w:r w:rsidRPr="008C1B76">
        <w:rPr>
          <w:rFonts w:eastAsia="Times New Roman"/>
          <w:noProof w:val="0"/>
        </w:rPr>
        <w:t>. Pot fi distinse două niveluri:</w:t>
      </w:r>
    </w:p>
    <w:p w:rsidR="0037344A" w:rsidRPr="008C1B76" w:rsidRDefault="0037344A" w:rsidP="00493CAB">
      <w:pPr>
        <w:ind w:firstLine="708"/>
        <w:rPr>
          <w:rFonts w:eastAsia="Times New Roman"/>
          <w:noProof w:val="0"/>
        </w:rPr>
      </w:pPr>
      <w:r w:rsidRPr="008C1B76">
        <w:rPr>
          <w:rFonts w:eastAsia="Times New Roman"/>
          <w:noProof w:val="0"/>
        </w:rPr>
        <w:t xml:space="preserve">a) termo- şi mezo-mediteranean </w:t>
      </w:r>
      <w:r w:rsidR="00F87C5B" w:rsidRPr="008C1B76">
        <w:rPr>
          <w:rFonts w:eastAsia="Times New Roman"/>
          <w:noProof w:val="0"/>
        </w:rPr>
        <w:t>-</w:t>
      </w:r>
      <w:r w:rsidRPr="008C1B76">
        <w:rPr>
          <w:rFonts w:eastAsia="Times New Roman"/>
          <w:i/>
          <w:iCs/>
          <w:noProof w:val="0"/>
        </w:rPr>
        <w:t>Onosmetalia frutescentis</w:t>
      </w:r>
      <w:r w:rsidRPr="008C1B76">
        <w:rPr>
          <w:rFonts w:eastAsia="Times New Roman"/>
          <w:noProof w:val="0"/>
        </w:rPr>
        <w:t xml:space="preserve"> cu </w:t>
      </w:r>
      <w:r w:rsidRPr="008C1B76">
        <w:rPr>
          <w:rFonts w:eastAsia="Times New Roman"/>
          <w:i/>
          <w:iCs/>
          <w:noProof w:val="0"/>
        </w:rPr>
        <w:t>Campanula versicolor</w:t>
      </w:r>
      <w:r w:rsidRPr="008C1B76">
        <w:rPr>
          <w:rFonts w:eastAsia="Times New Roman"/>
          <w:noProof w:val="0"/>
        </w:rPr>
        <w:t xml:space="preserve">, </w:t>
      </w:r>
      <w:r w:rsidRPr="008C1B76">
        <w:rPr>
          <w:rFonts w:eastAsia="Times New Roman"/>
          <w:i/>
          <w:iCs/>
          <w:noProof w:val="0"/>
        </w:rPr>
        <w:t>C. rupestris</w:t>
      </w:r>
      <w:r w:rsidRPr="008C1B76">
        <w:rPr>
          <w:rFonts w:eastAsia="Times New Roman"/>
          <w:noProof w:val="0"/>
        </w:rPr>
        <w:t xml:space="preserve">, </w:t>
      </w:r>
      <w:r w:rsidRPr="008C1B76">
        <w:rPr>
          <w:rFonts w:eastAsia="Times New Roman"/>
          <w:i/>
          <w:iCs/>
          <w:noProof w:val="0"/>
        </w:rPr>
        <w:t>Inula attica</w:t>
      </w:r>
      <w:r w:rsidRPr="008C1B76">
        <w:rPr>
          <w:rFonts w:eastAsia="Times New Roman"/>
          <w:noProof w:val="0"/>
        </w:rPr>
        <w:t xml:space="preserve">, </w:t>
      </w:r>
      <w:r w:rsidRPr="008C1B76">
        <w:rPr>
          <w:rFonts w:eastAsia="Times New Roman"/>
          <w:i/>
          <w:iCs/>
          <w:noProof w:val="0"/>
        </w:rPr>
        <w:t>I. mixta</w:t>
      </w:r>
      <w:r w:rsidRPr="008C1B76">
        <w:rPr>
          <w:rFonts w:eastAsia="Times New Roman"/>
          <w:noProof w:val="0"/>
        </w:rPr>
        <w:t xml:space="preserve">, </w:t>
      </w:r>
      <w:r w:rsidRPr="008C1B76">
        <w:rPr>
          <w:rFonts w:eastAsia="Times New Roman"/>
          <w:i/>
          <w:iCs/>
          <w:noProof w:val="0"/>
        </w:rPr>
        <w:t>Odontites luskii</w:t>
      </w:r>
      <w:r w:rsidRPr="008C1B76">
        <w:rPr>
          <w:rFonts w:eastAsia="Times New Roman"/>
          <w:noProof w:val="0"/>
        </w:rPr>
        <w:t>;</w:t>
      </w:r>
    </w:p>
    <w:p w:rsidR="0037344A" w:rsidRPr="008C1B76" w:rsidRDefault="0037344A" w:rsidP="00493CAB">
      <w:pPr>
        <w:ind w:firstLine="708"/>
        <w:rPr>
          <w:rFonts w:eastAsia="Times New Roman"/>
          <w:noProof w:val="0"/>
        </w:rPr>
      </w:pPr>
      <w:r w:rsidRPr="008C1B76">
        <w:rPr>
          <w:rFonts w:eastAsia="Times New Roman"/>
          <w:noProof w:val="0"/>
        </w:rPr>
        <w:t xml:space="preserve">b) montan şi oro-mediteranean </w:t>
      </w:r>
      <w:r w:rsidR="00F87C5B" w:rsidRPr="008C1B76">
        <w:rPr>
          <w:rFonts w:eastAsia="Times New Roman"/>
          <w:noProof w:val="0"/>
        </w:rPr>
        <w:t>-</w:t>
      </w:r>
      <w:r w:rsidRPr="008C1B76">
        <w:rPr>
          <w:rFonts w:eastAsia="Times New Roman"/>
          <w:i/>
          <w:iCs/>
          <w:noProof w:val="0"/>
        </w:rPr>
        <w:t>Potentilletalia speciosae</w:t>
      </w:r>
      <w:r w:rsidRPr="008C1B76">
        <w:rPr>
          <w:rFonts w:eastAsia="Times New Roman"/>
          <w:noProof w:val="0"/>
        </w:rPr>
        <w:t xml:space="preserve">, incluzând </w:t>
      </w:r>
      <w:r w:rsidRPr="008C1B76">
        <w:rPr>
          <w:rFonts w:eastAsia="Times New Roman"/>
          <w:i/>
          <w:iCs/>
          <w:noProof w:val="0"/>
        </w:rPr>
        <w:t>Silenion auriculatae</w:t>
      </w:r>
      <w:r w:rsidRPr="008C1B76">
        <w:rPr>
          <w:rFonts w:eastAsia="Times New Roman"/>
          <w:noProof w:val="0"/>
        </w:rPr>
        <w:t xml:space="preserve">, </w:t>
      </w:r>
      <w:r w:rsidRPr="008C1B76">
        <w:rPr>
          <w:rFonts w:eastAsia="Times New Roman"/>
          <w:i/>
          <w:iCs/>
          <w:noProof w:val="0"/>
        </w:rPr>
        <w:t xml:space="preserve">Galion degenii </w:t>
      </w:r>
      <w:r w:rsidRPr="008C1B76">
        <w:rPr>
          <w:rFonts w:eastAsia="Times New Roman"/>
          <w:noProof w:val="0"/>
        </w:rPr>
        <w:t xml:space="preserve">şi </w:t>
      </w:r>
      <w:r w:rsidRPr="008C1B76">
        <w:rPr>
          <w:rFonts w:eastAsia="Times New Roman"/>
          <w:i/>
          <w:iCs/>
          <w:noProof w:val="0"/>
        </w:rPr>
        <w:t>Ramondion nathaliae</w:t>
      </w:r>
      <w:r w:rsidR="00F87C5B" w:rsidRPr="008C1B76">
        <w:rPr>
          <w:rFonts w:eastAsia="Times New Roman"/>
          <w:noProof w:val="0"/>
        </w:rPr>
        <w:t>.</w:t>
      </w:r>
      <w:r w:rsidRPr="008C1B76">
        <w:rPr>
          <w:rFonts w:eastAsia="Times New Roman"/>
          <w:noProof w:val="0"/>
        </w:rPr>
        <w:t xml:space="preserve"> </w:t>
      </w:r>
    </w:p>
    <w:p w:rsidR="0037344A" w:rsidRPr="008C1B76" w:rsidRDefault="0037344A" w:rsidP="00493CAB">
      <w:pPr>
        <w:ind w:firstLine="708"/>
        <w:rPr>
          <w:rFonts w:eastAsia="Times New Roman"/>
          <w:noProof w:val="0"/>
        </w:rPr>
      </w:pPr>
      <w:r w:rsidRPr="008C1B76">
        <w:rPr>
          <w:rFonts w:eastAsia="Times New Roman"/>
          <w:noProof w:val="0"/>
        </w:rPr>
        <w:t>Acest tip de habitat prezintă o mare diversitate regională, cu nume</w:t>
      </w:r>
      <w:r w:rsidR="00F87C5B" w:rsidRPr="008C1B76">
        <w:rPr>
          <w:rFonts w:eastAsia="Times New Roman"/>
          <w:noProof w:val="0"/>
        </w:rPr>
        <w:t xml:space="preserve">roase specii de plante endemice. </w:t>
      </w:r>
      <w:r w:rsidRPr="008C1B76">
        <w:rPr>
          <w:rFonts w:eastAsia="Times New Roman"/>
          <w:noProof w:val="0"/>
        </w:rPr>
        <w:t>Plante</w:t>
      </w:r>
      <w:r w:rsidR="00F87C5B" w:rsidRPr="008C1B76">
        <w:rPr>
          <w:rFonts w:eastAsia="Times New Roman"/>
          <w:noProof w:val="0"/>
        </w:rPr>
        <w:t>le</w:t>
      </w:r>
      <w:r w:rsidRPr="008C1B76">
        <w:rPr>
          <w:rFonts w:eastAsia="Times New Roman"/>
          <w:noProof w:val="0"/>
        </w:rPr>
        <w:t xml:space="preserve"> caracteristice acestui tip de habitat natural</w:t>
      </w:r>
      <w:r w:rsidR="00F87C5B" w:rsidRPr="008C1B76">
        <w:rPr>
          <w:rFonts w:eastAsia="Times New Roman"/>
          <w:noProof w:val="0"/>
        </w:rPr>
        <w:t xml:space="preserve"> sunt</w:t>
      </w:r>
      <w:r w:rsidRPr="008C1B76">
        <w:rPr>
          <w:rFonts w:eastAsia="Times New Roman"/>
          <w:noProof w:val="0"/>
        </w:rPr>
        <w:t>:</w:t>
      </w:r>
    </w:p>
    <w:p w:rsidR="0037344A" w:rsidRPr="008C1B76" w:rsidRDefault="0037344A" w:rsidP="00493CAB">
      <w:pPr>
        <w:ind w:firstLine="708"/>
        <w:rPr>
          <w:rFonts w:eastAsia="Times New Roman"/>
          <w:noProof w:val="0"/>
        </w:rPr>
      </w:pPr>
      <w:r w:rsidRPr="008C1B76">
        <w:rPr>
          <w:rFonts w:eastAsia="Times New Roman"/>
          <w:noProof w:val="0"/>
        </w:rPr>
        <w:t xml:space="preserve">- comunităţi euro-siberiene şi comunităţi mediteraneene din etajul supra- până în cel oro-mediteranean </w:t>
      </w:r>
      <w:r w:rsidR="00F87C5B" w:rsidRPr="008C1B76">
        <w:rPr>
          <w:rFonts w:eastAsia="Times New Roman"/>
          <w:noProof w:val="0"/>
        </w:rPr>
        <w:t>-</w:t>
      </w:r>
      <w:r w:rsidRPr="008C1B76">
        <w:rPr>
          <w:rFonts w:eastAsia="Times New Roman"/>
          <w:i/>
          <w:iCs/>
          <w:noProof w:val="0"/>
        </w:rPr>
        <w:t>Potentilletalia caulescentis</w:t>
      </w:r>
      <w:r w:rsidR="00F87C5B" w:rsidRPr="008C1B76">
        <w:rPr>
          <w:rFonts w:eastAsia="Times New Roman"/>
          <w:i/>
          <w:iCs/>
          <w:noProof w:val="0"/>
        </w:rPr>
        <w:t>;</w:t>
      </w:r>
    </w:p>
    <w:p w:rsidR="0037344A" w:rsidRPr="008C1B76" w:rsidRDefault="0037344A" w:rsidP="00493CAB">
      <w:pPr>
        <w:ind w:firstLine="708"/>
        <w:rPr>
          <w:rFonts w:eastAsia="Times New Roman"/>
          <w:noProof w:val="0"/>
        </w:rPr>
      </w:pPr>
      <w:r w:rsidRPr="008C1B76">
        <w:rPr>
          <w:rFonts w:eastAsia="Times New Roman"/>
          <w:noProof w:val="0"/>
        </w:rPr>
        <w:t xml:space="preserve">- comunităţi sciafile: </w:t>
      </w:r>
      <w:r w:rsidRPr="008C1B76">
        <w:rPr>
          <w:rFonts w:eastAsia="Times New Roman"/>
          <w:i/>
          <w:iCs/>
          <w:noProof w:val="0"/>
        </w:rPr>
        <w:t>Cystopteris fragilis</w:t>
      </w:r>
      <w:r w:rsidRPr="008C1B76">
        <w:rPr>
          <w:rFonts w:eastAsia="Times New Roman"/>
          <w:noProof w:val="0"/>
        </w:rPr>
        <w:t xml:space="preserve">, </w:t>
      </w:r>
      <w:r w:rsidRPr="008C1B76">
        <w:rPr>
          <w:rFonts w:eastAsia="Times New Roman"/>
          <w:i/>
          <w:iCs/>
          <w:noProof w:val="0"/>
        </w:rPr>
        <w:t>Asplenium trichomanes</w:t>
      </w:r>
      <w:r w:rsidRPr="008C1B76">
        <w:rPr>
          <w:rFonts w:eastAsia="Times New Roman"/>
          <w:noProof w:val="0"/>
        </w:rPr>
        <w:t xml:space="preserve">, </w:t>
      </w:r>
      <w:r w:rsidRPr="008C1B76">
        <w:rPr>
          <w:rFonts w:eastAsia="Times New Roman"/>
          <w:i/>
          <w:iCs/>
          <w:noProof w:val="0"/>
        </w:rPr>
        <w:t>Asplenium viride</w:t>
      </w:r>
      <w:r w:rsidRPr="008C1B76">
        <w:rPr>
          <w:rFonts w:eastAsia="Times New Roman"/>
          <w:noProof w:val="0"/>
        </w:rPr>
        <w:t xml:space="preserve">, </w:t>
      </w:r>
      <w:r w:rsidRPr="008C1B76">
        <w:rPr>
          <w:rFonts w:eastAsia="Times New Roman"/>
          <w:i/>
          <w:iCs/>
          <w:noProof w:val="0"/>
        </w:rPr>
        <w:t>Campanula carpatica, Saxifraga cuneifolia, Valeriana sambucifolia</w:t>
      </w:r>
      <w:r w:rsidRPr="008C1B76">
        <w:rPr>
          <w:rFonts w:eastAsia="Times New Roman"/>
          <w:noProof w:val="0"/>
        </w:rPr>
        <w:t>;</w:t>
      </w:r>
    </w:p>
    <w:p w:rsidR="0037344A" w:rsidRPr="008C1B76" w:rsidRDefault="0037344A" w:rsidP="00493CAB">
      <w:pPr>
        <w:ind w:firstLine="708"/>
        <w:rPr>
          <w:rFonts w:eastAsia="Times New Roman"/>
          <w:noProof w:val="0"/>
        </w:rPr>
      </w:pPr>
      <w:r w:rsidRPr="008C1B76">
        <w:rPr>
          <w:rFonts w:eastAsia="Times New Roman"/>
          <w:noProof w:val="0"/>
        </w:rPr>
        <w:t xml:space="preserve">- comunităţi xerofile: </w:t>
      </w:r>
      <w:r w:rsidRPr="008C1B76">
        <w:rPr>
          <w:rFonts w:eastAsia="Times New Roman"/>
          <w:i/>
          <w:iCs/>
          <w:noProof w:val="0"/>
        </w:rPr>
        <w:t>Ceterach officinarum</w:t>
      </w:r>
      <w:r w:rsidRPr="008C1B76">
        <w:rPr>
          <w:rFonts w:eastAsia="Times New Roman"/>
          <w:noProof w:val="0"/>
        </w:rPr>
        <w:t xml:space="preserve">, </w:t>
      </w:r>
      <w:r w:rsidRPr="008C1B76">
        <w:rPr>
          <w:rFonts w:eastAsia="Times New Roman"/>
          <w:i/>
          <w:iCs/>
          <w:noProof w:val="0"/>
        </w:rPr>
        <w:t>Asplenium ruta-muraria</w:t>
      </w:r>
      <w:r w:rsidRPr="008C1B76">
        <w:rPr>
          <w:rFonts w:eastAsia="Times New Roman"/>
          <w:noProof w:val="0"/>
        </w:rPr>
        <w:t xml:space="preserve">, </w:t>
      </w:r>
      <w:r w:rsidRPr="008C1B76">
        <w:rPr>
          <w:rFonts w:eastAsia="Times New Roman"/>
          <w:i/>
          <w:iCs/>
          <w:noProof w:val="0"/>
        </w:rPr>
        <w:t>Draba aizoides</w:t>
      </w:r>
      <w:r w:rsidRPr="008C1B76">
        <w:rPr>
          <w:rFonts w:eastAsia="Times New Roman"/>
          <w:noProof w:val="0"/>
        </w:rPr>
        <w:t xml:space="preserve">, </w:t>
      </w:r>
      <w:r w:rsidRPr="008C1B76">
        <w:rPr>
          <w:rFonts w:eastAsia="Times New Roman"/>
          <w:i/>
          <w:iCs/>
          <w:noProof w:val="0"/>
        </w:rPr>
        <w:t>Kernera saxatilis</w:t>
      </w:r>
      <w:r w:rsidRPr="008C1B76">
        <w:rPr>
          <w:rFonts w:eastAsia="Times New Roman"/>
          <w:noProof w:val="0"/>
        </w:rPr>
        <w:t xml:space="preserve">, </w:t>
      </w:r>
      <w:r w:rsidRPr="008C1B76">
        <w:rPr>
          <w:rFonts w:eastAsia="Times New Roman"/>
          <w:i/>
          <w:iCs/>
          <w:noProof w:val="0"/>
        </w:rPr>
        <w:t>Biscutella laevigata</w:t>
      </w:r>
      <w:r w:rsidRPr="008C1B76">
        <w:rPr>
          <w:rFonts w:eastAsia="Times New Roman"/>
          <w:noProof w:val="0"/>
        </w:rPr>
        <w:t>;</w:t>
      </w:r>
    </w:p>
    <w:p w:rsidR="0037344A" w:rsidRPr="008C1B76" w:rsidRDefault="0037344A" w:rsidP="00493CAB">
      <w:pPr>
        <w:ind w:firstLine="708"/>
        <w:rPr>
          <w:rFonts w:eastAsia="Times New Roman"/>
          <w:noProof w:val="0"/>
        </w:rPr>
      </w:pPr>
      <w:r w:rsidRPr="008C1B76">
        <w:rPr>
          <w:rFonts w:eastAsia="Times New Roman"/>
          <w:noProof w:val="0"/>
        </w:rPr>
        <w:t xml:space="preserve">- comunităţi din etajul alpin: </w:t>
      </w:r>
      <w:r w:rsidRPr="008C1B76">
        <w:rPr>
          <w:rFonts w:eastAsia="Times New Roman"/>
          <w:i/>
          <w:iCs/>
          <w:noProof w:val="0"/>
        </w:rPr>
        <w:t xml:space="preserve">Draba kotschyi, Artemisia eriantha, Gypsophila petraea, Saxifraga moschata, S. marginata </w:t>
      </w:r>
      <w:r w:rsidRPr="008C1B76">
        <w:rPr>
          <w:rFonts w:eastAsia="Times New Roman"/>
          <w:noProof w:val="0"/>
        </w:rPr>
        <w:t xml:space="preserve">ssp. </w:t>
      </w:r>
      <w:r w:rsidRPr="008C1B76">
        <w:rPr>
          <w:rFonts w:eastAsia="Times New Roman"/>
          <w:i/>
          <w:iCs/>
          <w:noProof w:val="0"/>
        </w:rPr>
        <w:t xml:space="preserve">rocheliana S. mutata </w:t>
      </w:r>
      <w:r w:rsidRPr="008C1B76">
        <w:rPr>
          <w:rFonts w:eastAsia="Times New Roman"/>
          <w:noProof w:val="0"/>
        </w:rPr>
        <w:t>ssp</w:t>
      </w:r>
      <w:r w:rsidRPr="008C1B76">
        <w:rPr>
          <w:rFonts w:eastAsia="Times New Roman"/>
          <w:i/>
          <w:iCs/>
          <w:noProof w:val="0"/>
        </w:rPr>
        <w:t xml:space="preserve">. demissa, Thymus pulcherrimus, Achillea oxyloba </w:t>
      </w:r>
      <w:r w:rsidRPr="008C1B76">
        <w:rPr>
          <w:rFonts w:eastAsia="Times New Roman"/>
          <w:iCs/>
          <w:noProof w:val="0"/>
        </w:rPr>
        <w:t xml:space="preserve">ssp. </w:t>
      </w:r>
      <w:r w:rsidRPr="008C1B76">
        <w:rPr>
          <w:rFonts w:eastAsia="Times New Roman"/>
          <w:i/>
          <w:iCs/>
          <w:noProof w:val="0"/>
        </w:rPr>
        <w:t>schurii, Campanula cochleariifolia, Gypsophila petraea</w:t>
      </w:r>
      <w:r w:rsidRPr="008C1B76">
        <w:rPr>
          <w:rFonts w:eastAsia="Times New Roman"/>
          <w:noProof w:val="0"/>
        </w:rPr>
        <w:t>.</w:t>
      </w:r>
    </w:p>
    <w:p w:rsidR="0037344A" w:rsidRPr="008C1B76" w:rsidRDefault="0037344A" w:rsidP="00493CAB">
      <w:pPr>
        <w:ind w:firstLine="708"/>
        <w:rPr>
          <w:rFonts w:eastAsia="Times New Roman"/>
          <w:noProof w:val="0"/>
        </w:rPr>
      </w:pPr>
      <w:r w:rsidRPr="008C1B76">
        <w:rPr>
          <w:rFonts w:eastAsia="Times New Roman"/>
          <w:noProof w:val="0"/>
        </w:rPr>
        <w:t xml:space="preserve">- comunităţi nord-balcanice de stânci calcaroase </w:t>
      </w:r>
      <w:r w:rsidR="00F87C5B" w:rsidRPr="008C1B76">
        <w:rPr>
          <w:rFonts w:eastAsia="Times New Roman"/>
          <w:noProof w:val="0"/>
        </w:rPr>
        <w:t>-</w:t>
      </w:r>
      <w:r w:rsidRPr="008C1B76">
        <w:rPr>
          <w:rFonts w:eastAsia="Times New Roman"/>
          <w:i/>
          <w:iCs/>
          <w:noProof w:val="0"/>
        </w:rPr>
        <w:t>Micromerion pulegii</w:t>
      </w:r>
      <w:r w:rsidRPr="008C1B76">
        <w:rPr>
          <w:rFonts w:eastAsia="Times New Roman"/>
          <w:noProof w:val="0"/>
        </w:rPr>
        <w:t>.</w:t>
      </w:r>
    </w:p>
    <w:p w:rsidR="0037344A" w:rsidRPr="008C1B76" w:rsidRDefault="0037344A" w:rsidP="00493CAB">
      <w:pPr>
        <w:ind w:firstLine="708"/>
        <w:rPr>
          <w:rFonts w:eastAsia="Times New Roman"/>
          <w:noProof w:val="0"/>
        </w:rPr>
      </w:pPr>
      <w:r w:rsidRPr="008C1B76">
        <w:rPr>
          <w:rFonts w:eastAsia="Times New Roman"/>
          <w:noProof w:val="0"/>
        </w:rPr>
        <w:t xml:space="preserve">Acest tip de habitat constituie mozaicuri cu comunităţi din </w:t>
      </w:r>
      <w:r w:rsidRPr="008C1B76">
        <w:rPr>
          <w:rFonts w:eastAsia="Times New Roman"/>
          <w:i/>
          <w:iCs/>
          <w:noProof w:val="0"/>
        </w:rPr>
        <w:t>Xerobromion</w:t>
      </w:r>
      <w:r w:rsidRPr="008C1B76">
        <w:rPr>
          <w:rFonts w:eastAsia="Times New Roman"/>
          <w:noProof w:val="0"/>
        </w:rPr>
        <w:t>, grohotişuri şi lespezi calcaroase.</w:t>
      </w:r>
    </w:p>
    <w:p w:rsidR="0037344A" w:rsidRPr="008C1B76" w:rsidRDefault="00F87C5B" w:rsidP="00493CAB">
      <w:pPr>
        <w:ind w:firstLine="708"/>
        <w:rPr>
          <w:rFonts w:eastAsia="Times New Roman"/>
          <w:bCs/>
          <w:noProof w:val="0"/>
        </w:rPr>
      </w:pPr>
      <w:r w:rsidRPr="008C1B76">
        <w:rPr>
          <w:rFonts w:eastAsia="Times New Roman"/>
          <w:bCs/>
          <w:noProof w:val="0"/>
        </w:rPr>
        <w:t>A</w:t>
      </w:r>
      <w:r w:rsidR="0037344A" w:rsidRPr="008C1B76">
        <w:rPr>
          <w:rFonts w:eastAsia="Times New Roman"/>
          <w:bCs/>
          <w:noProof w:val="0"/>
        </w:rPr>
        <w:t>cest tip de habitat este atribuit următoarelor tipuri de habitate, şi anume:</w:t>
      </w:r>
    </w:p>
    <w:p w:rsidR="0037344A" w:rsidRPr="008C1B76" w:rsidRDefault="0037344A" w:rsidP="00493CAB">
      <w:pPr>
        <w:ind w:left="450" w:firstLine="708"/>
        <w:rPr>
          <w:rFonts w:eastAsia="Times New Roman"/>
          <w:bCs/>
          <w:noProof w:val="0"/>
        </w:rPr>
      </w:pPr>
      <w:r w:rsidRPr="008C1B76">
        <w:rPr>
          <w:rFonts w:eastAsia="Times New Roman"/>
          <w:bCs/>
          <w:noProof w:val="0"/>
        </w:rPr>
        <w:t xml:space="preserve">– R6202 Comunităţi sud-est carpatice pe stânci calcaroase cu </w:t>
      </w:r>
      <w:r w:rsidRPr="008C1B76">
        <w:rPr>
          <w:rFonts w:eastAsia="Times New Roman"/>
          <w:bCs/>
          <w:i/>
          <w:iCs/>
          <w:noProof w:val="0"/>
        </w:rPr>
        <w:t xml:space="preserve">Artemisia eriantha </w:t>
      </w:r>
      <w:r w:rsidRPr="008C1B76">
        <w:rPr>
          <w:rFonts w:eastAsia="Times New Roman"/>
          <w:bCs/>
          <w:noProof w:val="0"/>
        </w:rPr>
        <w:t xml:space="preserve">şi </w:t>
      </w:r>
      <w:r w:rsidRPr="008C1B76">
        <w:rPr>
          <w:rFonts w:eastAsia="Times New Roman"/>
          <w:bCs/>
          <w:i/>
          <w:iCs/>
          <w:noProof w:val="0"/>
        </w:rPr>
        <w:t>Gypsophila petraea</w:t>
      </w:r>
    </w:p>
    <w:p w:rsidR="0037344A" w:rsidRPr="008C1B76" w:rsidRDefault="0037344A" w:rsidP="00493CAB">
      <w:pPr>
        <w:ind w:left="450" w:firstLine="708"/>
        <w:rPr>
          <w:rFonts w:eastAsia="Times New Roman"/>
          <w:bCs/>
          <w:noProof w:val="0"/>
        </w:rPr>
      </w:pPr>
      <w:r w:rsidRPr="008C1B76">
        <w:rPr>
          <w:rFonts w:eastAsia="Times New Roman"/>
          <w:bCs/>
          <w:noProof w:val="0"/>
        </w:rPr>
        <w:t xml:space="preserve">– R6204 Comunităţi sud-est carpatice pe stânci calcaroase cu </w:t>
      </w:r>
      <w:r w:rsidRPr="008C1B76">
        <w:rPr>
          <w:rFonts w:eastAsia="Times New Roman"/>
          <w:bCs/>
          <w:i/>
          <w:iCs/>
          <w:noProof w:val="0"/>
        </w:rPr>
        <w:t xml:space="preserve">Saxifraga moschata </w:t>
      </w:r>
      <w:r w:rsidRPr="008C1B76">
        <w:rPr>
          <w:rFonts w:eastAsia="Times New Roman"/>
          <w:bCs/>
          <w:noProof w:val="0"/>
        </w:rPr>
        <w:t xml:space="preserve">şi </w:t>
      </w:r>
      <w:r w:rsidRPr="008C1B76">
        <w:rPr>
          <w:rFonts w:eastAsia="Times New Roman"/>
          <w:bCs/>
          <w:i/>
          <w:iCs/>
          <w:noProof w:val="0"/>
        </w:rPr>
        <w:t>Draba kotschyi</w:t>
      </w:r>
    </w:p>
    <w:p w:rsidR="0037344A" w:rsidRPr="008C1B76" w:rsidRDefault="0037344A" w:rsidP="00493CAB">
      <w:pPr>
        <w:ind w:left="450" w:firstLine="708"/>
        <w:rPr>
          <w:rFonts w:eastAsia="Times New Roman"/>
          <w:bCs/>
          <w:noProof w:val="0"/>
        </w:rPr>
      </w:pPr>
      <w:r w:rsidRPr="008C1B76">
        <w:rPr>
          <w:rFonts w:eastAsia="Times New Roman"/>
          <w:bCs/>
          <w:noProof w:val="0"/>
        </w:rPr>
        <w:t xml:space="preserve">– R6206 Comunităţi sud-est carpatice ale fisurilor pereţilor stâncoşi, calcaroşi, cu </w:t>
      </w:r>
      <w:r w:rsidRPr="008C1B76">
        <w:rPr>
          <w:rFonts w:eastAsia="Times New Roman"/>
          <w:bCs/>
          <w:i/>
          <w:iCs/>
          <w:noProof w:val="0"/>
        </w:rPr>
        <w:t xml:space="preserve">Cystopteris fragilis, Campanula carpatica, Saxifraga cuneifolia </w:t>
      </w:r>
      <w:r w:rsidRPr="008C1B76">
        <w:rPr>
          <w:rFonts w:eastAsia="Times New Roman"/>
          <w:bCs/>
          <w:noProof w:val="0"/>
        </w:rPr>
        <w:t xml:space="preserve">şi </w:t>
      </w:r>
      <w:r w:rsidRPr="008C1B76">
        <w:rPr>
          <w:rFonts w:eastAsia="Times New Roman"/>
          <w:bCs/>
          <w:i/>
          <w:iCs/>
          <w:noProof w:val="0"/>
        </w:rPr>
        <w:t>Valeriana sambucifolia</w:t>
      </w:r>
    </w:p>
    <w:p w:rsidR="0037344A" w:rsidRPr="008C1B76" w:rsidRDefault="0037344A" w:rsidP="00493CAB">
      <w:pPr>
        <w:ind w:left="450" w:firstLine="708"/>
        <w:rPr>
          <w:rFonts w:eastAsia="Times New Roman"/>
          <w:bCs/>
          <w:noProof w:val="0"/>
        </w:rPr>
      </w:pPr>
      <w:r w:rsidRPr="008C1B76">
        <w:rPr>
          <w:rFonts w:eastAsia="Times New Roman"/>
          <w:bCs/>
          <w:noProof w:val="0"/>
        </w:rPr>
        <w:lastRenderedPageBreak/>
        <w:t xml:space="preserve">– R6207 Comunităţi sud-est carpatice pe stânci calcaroase cu </w:t>
      </w:r>
      <w:r w:rsidRPr="008C1B76">
        <w:rPr>
          <w:rFonts w:eastAsia="Times New Roman"/>
          <w:bCs/>
          <w:i/>
          <w:iCs/>
          <w:noProof w:val="0"/>
        </w:rPr>
        <w:t xml:space="preserve">Thymus pulcherrimus </w:t>
      </w:r>
      <w:r w:rsidRPr="008C1B76">
        <w:rPr>
          <w:rFonts w:eastAsia="Times New Roman"/>
          <w:bCs/>
          <w:noProof w:val="0"/>
        </w:rPr>
        <w:t xml:space="preserve">şi </w:t>
      </w:r>
      <w:r w:rsidRPr="008C1B76">
        <w:rPr>
          <w:rFonts w:eastAsia="Times New Roman"/>
          <w:bCs/>
          <w:i/>
          <w:iCs/>
          <w:noProof w:val="0"/>
        </w:rPr>
        <w:t>Poa rehmanii</w:t>
      </w:r>
    </w:p>
    <w:p w:rsidR="0037344A" w:rsidRPr="008C1B76" w:rsidRDefault="0037344A" w:rsidP="00493CAB">
      <w:pPr>
        <w:ind w:left="450" w:firstLine="708"/>
        <w:rPr>
          <w:rFonts w:eastAsia="Times New Roman"/>
          <w:bCs/>
          <w:noProof w:val="0"/>
        </w:rPr>
      </w:pPr>
      <w:r w:rsidRPr="008C1B76">
        <w:rPr>
          <w:rFonts w:eastAsia="Times New Roman"/>
          <w:bCs/>
          <w:noProof w:val="0"/>
        </w:rPr>
        <w:t xml:space="preserve">– R6208 Comunităţi sud-est carpatice pe stânci calcaroase cu </w:t>
      </w:r>
      <w:r w:rsidRPr="008C1B76">
        <w:rPr>
          <w:rFonts w:eastAsia="Times New Roman"/>
          <w:bCs/>
          <w:i/>
          <w:iCs/>
          <w:noProof w:val="0"/>
        </w:rPr>
        <w:t xml:space="preserve">Achillea schurii </w:t>
      </w:r>
      <w:r w:rsidRPr="008C1B76">
        <w:rPr>
          <w:rFonts w:eastAsia="Times New Roman"/>
          <w:bCs/>
          <w:noProof w:val="0"/>
        </w:rPr>
        <w:t xml:space="preserve">şi </w:t>
      </w:r>
      <w:r w:rsidRPr="008C1B76">
        <w:rPr>
          <w:rFonts w:eastAsia="Times New Roman"/>
          <w:bCs/>
          <w:i/>
          <w:iCs/>
          <w:noProof w:val="0"/>
        </w:rPr>
        <w:t>Campanula cochleariifolia</w:t>
      </w:r>
    </w:p>
    <w:p w:rsidR="0037344A" w:rsidRPr="008C1B76" w:rsidRDefault="0037344A" w:rsidP="00493CAB">
      <w:pPr>
        <w:ind w:left="450" w:firstLine="708"/>
        <w:rPr>
          <w:rFonts w:eastAsia="Times New Roman"/>
          <w:bCs/>
          <w:noProof w:val="0"/>
        </w:rPr>
      </w:pPr>
      <w:r w:rsidRPr="008C1B76">
        <w:rPr>
          <w:rFonts w:eastAsia="Times New Roman"/>
          <w:bCs/>
          <w:noProof w:val="0"/>
        </w:rPr>
        <w:t xml:space="preserve">– R6209 Comunităţi sud-est carpatice pe stânci calcaroase cu </w:t>
      </w:r>
      <w:r w:rsidRPr="008C1B76">
        <w:rPr>
          <w:rFonts w:eastAsia="Times New Roman"/>
          <w:bCs/>
          <w:i/>
          <w:iCs/>
          <w:noProof w:val="0"/>
        </w:rPr>
        <w:t xml:space="preserve">Asplenium trichomanes </w:t>
      </w:r>
      <w:r w:rsidRPr="008C1B76">
        <w:rPr>
          <w:rFonts w:eastAsia="Times New Roman"/>
          <w:bCs/>
          <w:noProof w:val="0"/>
        </w:rPr>
        <w:t xml:space="preserve">ssp. </w:t>
      </w:r>
      <w:r w:rsidRPr="008C1B76">
        <w:rPr>
          <w:rFonts w:eastAsia="Times New Roman"/>
          <w:bCs/>
          <w:i/>
          <w:iCs/>
          <w:noProof w:val="0"/>
        </w:rPr>
        <w:t xml:space="preserve">quadrivalens </w:t>
      </w:r>
      <w:r w:rsidRPr="008C1B76">
        <w:rPr>
          <w:rFonts w:eastAsia="Times New Roman"/>
          <w:bCs/>
          <w:noProof w:val="0"/>
        </w:rPr>
        <w:t xml:space="preserve">şi </w:t>
      </w:r>
      <w:r w:rsidRPr="008C1B76">
        <w:rPr>
          <w:rFonts w:eastAsia="Times New Roman"/>
          <w:bCs/>
          <w:i/>
          <w:iCs/>
          <w:noProof w:val="0"/>
        </w:rPr>
        <w:t>Poa nemoralis</w:t>
      </w:r>
    </w:p>
    <w:p w:rsidR="0037344A" w:rsidRPr="008C1B76" w:rsidRDefault="0037344A" w:rsidP="00493CAB">
      <w:pPr>
        <w:ind w:left="450" w:firstLine="708"/>
        <w:rPr>
          <w:rFonts w:eastAsia="Times New Roman"/>
          <w:bCs/>
          <w:noProof w:val="0"/>
        </w:rPr>
      </w:pPr>
      <w:r w:rsidRPr="008C1B76">
        <w:rPr>
          <w:rFonts w:eastAsia="Times New Roman"/>
          <w:bCs/>
          <w:noProof w:val="0"/>
        </w:rPr>
        <w:t xml:space="preserve">– R6211 p.p. Comunităţi daco-balcanice pe stânci silicioase cu </w:t>
      </w:r>
      <w:r w:rsidRPr="008C1B76">
        <w:rPr>
          <w:rFonts w:eastAsia="Times New Roman"/>
          <w:bCs/>
          <w:i/>
          <w:iCs/>
          <w:noProof w:val="0"/>
        </w:rPr>
        <w:t xml:space="preserve">Polypodium vulgare, Ctenidium molluscum </w:t>
      </w:r>
      <w:r w:rsidRPr="008C1B76">
        <w:rPr>
          <w:rFonts w:eastAsia="Times New Roman"/>
          <w:bCs/>
          <w:noProof w:val="0"/>
        </w:rPr>
        <w:t xml:space="preserve">şi </w:t>
      </w:r>
      <w:r w:rsidRPr="008C1B76">
        <w:rPr>
          <w:rFonts w:eastAsia="Times New Roman"/>
          <w:bCs/>
          <w:i/>
          <w:iCs/>
          <w:noProof w:val="0"/>
        </w:rPr>
        <w:t>Hypnum cupressiforme</w:t>
      </w:r>
    </w:p>
    <w:p w:rsidR="0037344A" w:rsidRPr="008C1B76" w:rsidRDefault="0037344A" w:rsidP="00493CAB">
      <w:pPr>
        <w:ind w:left="450" w:firstLine="708"/>
        <w:rPr>
          <w:rFonts w:eastAsia="Times New Roman"/>
          <w:bCs/>
          <w:noProof w:val="0"/>
        </w:rPr>
      </w:pPr>
      <w:r w:rsidRPr="008C1B76">
        <w:rPr>
          <w:rFonts w:eastAsia="Times New Roman"/>
          <w:bCs/>
          <w:noProof w:val="0"/>
        </w:rPr>
        <w:t xml:space="preserve">– R6212 Comunităţi sud-est carpatice pe stânci calcaroase cu </w:t>
      </w:r>
      <w:r w:rsidRPr="008C1B76">
        <w:rPr>
          <w:rFonts w:eastAsia="Times New Roman"/>
          <w:bCs/>
          <w:i/>
          <w:iCs/>
          <w:noProof w:val="0"/>
        </w:rPr>
        <w:t xml:space="preserve">Saxifraga mutata </w:t>
      </w:r>
      <w:r w:rsidRPr="008C1B76">
        <w:rPr>
          <w:rFonts w:eastAsia="Times New Roman"/>
          <w:bCs/>
          <w:noProof w:val="0"/>
        </w:rPr>
        <w:t xml:space="preserve">spp. </w:t>
      </w:r>
      <w:r w:rsidRPr="008C1B76">
        <w:rPr>
          <w:rFonts w:eastAsia="Times New Roman"/>
          <w:bCs/>
          <w:i/>
          <w:iCs/>
          <w:noProof w:val="0"/>
        </w:rPr>
        <w:t xml:space="preserve">demissa </w:t>
      </w:r>
      <w:r w:rsidRPr="008C1B76">
        <w:rPr>
          <w:rFonts w:eastAsia="Times New Roman"/>
          <w:bCs/>
          <w:noProof w:val="0"/>
        </w:rPr>
        <w:t xml:space="preserve">şi </w:t>
      </w:r>
      <w:r w:rsidRPr="008C1B76">
        <w:rPr>
          <w:rFonts w:eastAsia="Times New Roman"/>
          <w:bCs/>
          <w:i/>
          <w:iCs/>
          <w:noProof w:val="0"/>
        </w:rPr>
        <w:t>Gypsophila petraea</w:t>
      </w:r>
    </w:p>
    <w:p w:rsidR="0037344A" w:rsidRPr="008C1B76" w:rsidRDefault="0037344A" w:rsidP="00493CAB">
      <w:pPr>
        <w:ind w:left="450" w:firstLine="708"/>
        <w:rPr>
          <w:rFonts w:eastAsia="Times New Roman"/>
          <w:bCs/>
          <w:noProof w:val="0"/>
        </w:rPr>
      </w:pPr>
      <w:r w:rsidRPr="008C1B76">
        <w:rPr>
          <w:rFonts w:eastAsia="Times New Roman"/>
          <w:bCs/>
          <w:noProof w:val="0"/>
        </w:rPr>
        <w:t xml:space="preserve">– R6213 Comunităţi sud-est carpatice pe stânci cu </w:t>
      </w:r>
      <w:r w:rsidRPr="008C1B76">
        <w:rPr>
          <w:rFonts w:eastAsia="Times New Roman"/>
          <w:bCs/>
          <w:i/>
          <w:iCs/>
          <w:noProof w:val="0"/>
        </w:rPr>
        <w:t xml:space="preserve">Saxifraga luteoviridis </w:t>
      </w:r>
      <w:r w:rsidRPr="008C1B76">
        <w:rPr>
          <w:rFonts w:eastAsia="Times New Roman"/>
          <w:bCs/>
          <w:noProof w:val="0"/>
        </w:rPr>
        <w:t xml:space="preserve">şi </w:t>
      </w:r>
      <w:r w:rsidRPr="008C1B76">
        <w:rPr>
          <w:rFonts w:eastAsia="Times New Roman"/>
          <w:bCs/>
          <w:i/>
          <w:iCs/>
          <w:noProof w:val="0"/>
        </w:rPr>
        <w:t>Silene zawadzkii</w:t>
      </w:r>
    </w:p>
    <w:p w:rsidR="0037344A" w:rsidRPr="008C1B76" w:rsidRDefault="0037344A" w:rsidP="00493CAB">
      <w:pPr>
        <w:ind w:left="450" w:firstLine="708"/>
        <w:rPr>
          <w:rFonts w:eastAsia="Times New Roman"/>
          <w:bCs/>
          <w:noProof w:val="0"/>
        </w:rPr>
      </w:pPr>
      <w:r w:rsidRPr="008C1B76">
        <w:rPr>
          <w:rFonts w:eastAsia="Times New Roman"/>
          <w:bCs/>
          <w:noProof w:val="0"/>
        </w:rPr>
        <w:t xml:space="preserve">– R6214 Comunităţi sud-est carpatice pe stânci calcaroase cu </w:t>
      </w:r>
      <w:r w:rsidRPr="008C1B76">
        <w:rPr>
          <w:rFonts w:eastAsia="Times New Roman"/>
          <w:bCs/>
          <w:i/>
          <w:iCs/>
          <w:noProof w:val="0"/>
        </w:rPr>
        <w:t xml:space="preserve">Saxifraga marginata </w:t>
      </w:r>
      <w:r w:rsidRPr="008C1B76">
        <w:rPr>
          <w:rFonts w:eastAsia="Times New Roman"/>
          <w:bCs/>
          <w:noProof w:val="0"/>
        </w:rPr>
        <w:t xml:space="preserve">ssp. </w:t>
      </w:r>
      <w:r w:rsidRPr="008C1B76">
        <w:rPr>
          <w:rFonts w:eastAsia="Times New Roman"/>
          <w:bCs/>
          <w:i/>
          <w:iCs/>
          <w:noProof w:val="0"/>
        </w:rPr>
        <w:t xml:space="preserve">rocheliana </w:t>
      </w:r>
      <w:r w:rsidRPr="008C1B76">
        <w:rPr>
          <w:rFonts w:eastAsia="Times New Roman"/>
          <w:bCs/>
          <w:noProof w:val="0"/>
        </w:rPr>
        <w:t xml:space="preserve">şi </w:t>
      </w:r>
      <w:r w:rsidRPr="008C1B76">
        <w:rPr>
          <w:rFonts w:eastAsia="Times New Roman"/>
          <w:bCs/>
          <w:i/>
          <w:iCs/>
          <w:noProof w:val="0"/>
        </w:rPr>
        <w:t>Gypsophila petraea</w:t>
      </w:r>
    </w:p>
    <w:p w:rsidR="0037344A" w:rsidRPr="008C1B76" w:rsidRDefault="0037344A" w:rsidP="00493CAB">
      <w:pPr>
        <w:ind w:left="450" w:firstLine="708"/>
        <w:rPr>
          <w:rFonts w:eastAsia="Times New Roman"/>
          <w:bCs/>
          <w:noProof w:val="0"/>
        </w:rPr>
      </w:pPr>
      <w:r w:rsidRPr="008C1B76">
        <w:rPr>
          <w:rFonts w:eastAsia="Times New Roman"/>
          <w:bCs/>
          <w:noProof w:val="0"/>
        </w:rPr>
        <w:t xml:space="preserve">– R6216 Comunităţi daco-balcanice pe stânci calcaroase cu </w:t>
      </w:r>
      <w:r w:rsidRPr="008C1B76">
        <w:rPr>
          <w:rFonts w:eastAsia="Times New Roman"/>
          <w:bCs/>
          <w:i/>
          <w:iCs/>
          <w:noProof w:val="0"/>
        </w:rPr>
        <w:t xml:space="preserve">Ceterach officinarum </w:t>
      </w:r>
      <w:r w:rsidRPr="008C1B76">
        <w:rPr>
          <w:rFonts w:eastAsia="Times New Roman"/>
          <w:bCs/>
          <w:noProof w:val="0"/>
        </w:rPr>
        <w:t xml:space="preserve">şi </w:t>
      </w:r>
      <w:r w:rsidRPr="008C1B76">
        <w:rPr>
          <w:rFonts w:eastAsia="Times New Roman"/>
          <w:bCs/>
          <w:i/>
          <w:iCs/>
          <w:noProof w:val="0"/>
        </w:rPr>
        <w:t>Draba lasiocarpa</w:t>
      </w:r>
    </w:p>
    <w:p w:rsidR="0037344A" w:rsidRPr="008C1B76" w:rsidRDefault="0037344A" w:rsidP="00493CAB">
      <w:pPr>
        <w:ind w:left="450" w:firstLine="708"/>
        <w:rPr>
          <w:rFonts w:eastAsia="Times New Roman"/>
          <w:bCs/>
          <w:noProof w:val="0"/>
        </w:rPr>
      </w:pPr>
      <w:r w:rsidRPr="008C1B76">
        <w:rPr>
          <w:rFonts w:eastAsia="Times New Roman"/>
          <w:bCs/>
          <w:noProof w:val="0"/>
        </w:rPr>
        <w:t xml:space="preserve">– R6217 Comunităţi daco-balcanice pe stânci calcaroase cu </w:t>
      </w:r>
      <w:r w:rsidRPr="008C1B76">
        <w:rPr>
          <w:rFonts w:eastAsia="Times New Roman"/>
          <w:bCs/>
          <w:i/>
          <w:iCs/>
          <w:noProof w:val="0"/>
        </w:rPr>
        <w:t xml:space="preserve">Silene saxifraga </w:t>
      </w:r>
      <w:r w:rsidRPr="008C1B76">
        <w:rPr>
          <w:rFonts w:eastAsia="Times New Roman"/>
          <w:bCs/>
          <w:noProof w:val="0"/>
        </w:rPr>
        <w:t xml:space="preserve">ssp. </w:t>
      </w:r>
      <w:r w:rsidRPr="008C1B76">
        <w:rPr>
          <w:rFonts w:eastAsia="Times New Roman"/>
          <w:bCs/>
          <w:i/>
          <w:iCs/>
          <w:noProof w:val="0"/>
        </w:rPr>
        <w:t xml:space="preserve">petraea, Asplenium ruta-muraria </w:t>
      </w:r>
      <w:r w:rsidRPr="008C1B76">
        <w:rPr>
          <w:rFonts w:eastAsia="Times New Roman"/>
          <w:bCs/>
          <w:noProof w:val="0"/>
        </w:rPr>
        <w:t xml:space="preserve">şi </w:t>
      </w:r>
      <w:r w:rsidRPr="008C1B76">
        <w:rPr>
          <w:rFonts w:eastAsia="Times New Roman"/>
          <w:bCs/>
          <w:i/>
          <w:iCs/>
          <w:noProof w:val="0"/>
        </w:rPr>
        <w:t xml:space="preserve">Asplenium trichomanes </w:t>
      </w:r>
      <w:r w:rsidRPr="008C1B76">
        <w:rPr>
          <w:rFonts w:eastAsia="Times New Roman"/>
          <w:bCs/>
          <w:noProof w:val="0"/>
        </w:rPr>
        <w:t xml:space="preserve">ssp. </w:t>
      </w:r>
      <w:r w:rsidRPr="008C1B76">
        <w:rPr>
          <w:rFonts w:eastAsia="Times New Roman"/>
          <w:bCs/>
          <w:i/>
          <w:iCs/>
          <w:noProof w:val="0"/>
        </w:rPr>
        <w:t>quadrivalens</w:t>
      </w:r>
    </w:p>
    <w:p w:rsidR="0037344A" w:rsidRPr="008C1B76" w:rsidRDefault="0037344A" w:rsidP="00493CAB">
      <w:pPr>
        <w:ind w:left="450" w:firstLine="708"/>
        <w:rPr>
          <w:rFonts w:eastAsia="Times New Roman"/>
          <w:bCs/>
          <w:i/>
          <w:iCs/>
          <w:noProof w:val="0"/>
        </w:rPr>
      </w:pPr>
      <w:r w:rsidRPr="008C1B76">
        <w:rPr>
          <w:rFonts w:eastAsia="Times New Roman"/>
          <w:bCs/>
          <w:noProof w:val="0"/>
        </w:rPr>
        <w:t xml:space="preserve">– R6218 Comunităţi sud-est carpatice din fisuri de stânci calcaroase cu </w:t>
      </w:r>
      <w:r w:rsidRPr="008C1B76">
        <w:rPr>
          <w:rFonts w:eastAsia="Times New Roman"/>
          <w:bCs/>
          <w:i/>
          <w:iCs/>
          <w:noProof w:val="0"/>
        </w:rPr>
        <w:t xml:space="preserve">Asplenium trichomanes </w:t>
      </w:r>
      <w:r w:rsidRPr="008C1B76">
        <w:rPr>
          <w:rFonts w:eastAsia="Times New Roman"/>
          <w:bCs/>
          <w:noProof w:val="0"/>
        </w:rPr>
        <w:t xml:space="preserve">şi </w:t>
      </w:r>
      <w:r w:rsidRPr="008C1B76">
        <w:rPr>
          <w:rFonts w:eastAsia="Times New Roman"/>
          <w:bCs/>
          <w:i/>
          <w:iCs/>
          <w:noProof w:val="0"/>
        </w:rPr>
        <w:t>Asplenium ruta-muraria</w:t>
      </w:r>
    </w:p>
    <w:p w:rsidR="0037344A" w:rsidRPr="008C1B76" w:rsidRDefault="0037344A" w:rsidP="00493CAB">
      <w:pPr>
        <w:ind w:left="450" w:firstLine="708"/>
        <w:rPr>
          <w:rFonts w:eastAsia="Times New Roman"/>
          <w:bCs/>
          <w:noProof w:val="0"/>
        </w:rPr>
      </w:pPr>
      <w:r w:rsidRPr="008C1B76">
        <w:rPr>
          <w:rFonts w:eastAsia="Times New Roman"/>
          <w:bCs/>
          <w:noProof w:val="0"/>
        </w:rPr>
        <w:t xml:space="preserve">– R6222 Comunităţi daco-balcanice pe stânci calcaroase cu </w:t>
      </w:r>
      <w:r w:rsidRPr="008C1B76">
        <w:rPr>
          <w:rFonts w:eastAsia="Times New Roman"/>
          <w:bCs/>
          <w:i/>
          <w:iCs/>
          <w:noProof w:val="0"/>
        </w:rPr>
        <w:t>Campanula crassipes</w:t>
      </w:r>
    </w:p>
    <w:p w:rsidR="0037344A" w:rsidRPr="008C1B76" w:rsidRDefault="0037344A" w:rsidP="00493CAB">
      <w:pPr>
        <w:ind w:left="450" w:firstLine="708"/>
        <w:rPr>
          <w:rFonts w:eastAsia="Times New Roman"/>
          <w:bCs/>
          <w:noProof w:val="0"/>
        </w:rPr>
      </w:pPr>
      <w:r w:rsidRPr="008C1B76">
        <w:rPr>
          <w:rFonts w:eastAsia="Times New Roman"/>
          <w:bCs/>
          <w:noProof w:val="0"/>
        </w:rPr>
        <w:t xml:space="preserve">– R6223 Comunităţi sarmatice pe stânci calcaroase cu </w:t>
      </w:r>
      <w:r w:rsidRPr="008C1B76">
        <w:rPr>
          <w:rFonts w:eastAsia="Times New Roman"/>
          <w:bCs/>
          <w:i/>
          <w:iCs/>
          <w:noProof w:val="0"/>
        </w:rPr>
        <w:t xml:space="preserve">Asplenium ruta-muraria </w:t>
      </w:r>
      <w:r w:rsidRPr="008C1B76">
        <w:rPr>
          <w:rFonts w:eastAsia="Times New Roman"/>
          <w:bCs/>
          <w:noProof w:val="0"/>
        </w:rPr>
        <w:t xml:space="preserve">şi </w:t>
      </w:r>
      <w:r w:rsidRPr="008C1B76">
        <w:rPr>
          <w:rFonts w:eastAsia="Times New Roman"/>
          <w:bCs/>
          <w:i/>
          <w:iCs/>
          <w:noProof w:val="0"/>
        </w:rPr>
        <w:t>Schivereckia podolica</w:t>
      </w:r>
      <w:r w:rsidRPr="008C1B76">
        <w:rPr>
          <w:rFonts w:eastAsia="Times New Roman"/>
          <w:bCs/>
          <w:iCs/>
          <w:noProof w:val="0"/>
        </w:rPr>
        <w:t>.</w:t>
      </w:r>
    </w:p>
    <w:p w:rsidR="0037344A" w:rsidRPr="008C1B76" w:rsidRDefault="0037344A" w:rsidP="00493CAB">
      <w:pPr>
        <w:ind w:firstLine="708"/>
        <w:rPr>
          <w:rFonts w:eastAsia="Times New Roman"/>
          <w:noProof w:val="0"/>
        </w:rPr>
      </w:pPr>
      <w:r w:rsidRPr="008C1B76">
        <w:rPr>
          <w:rFonts w:eastAsia="Times New Roman"/>
          <w:bCs/>
          <w:noProof w:val="0"/>
        </w:rPr>
        <w:t xml:space="preserve">Asociaţiile vegetale atribuite habitatului natural 8210 sunt: as. </w:t>
      </w:r>
      <w:r w:rsidRPr="008C1B76">
        <w:rPr>
          <w:rFonts w:eastAsia="Times New Roman"/>
          <w:i/>
          <w:iCs/>
          <w:noProof w:val="0"/>
        </w:rPr>
        <w:t xml:space="preserve">Artemisio </w:t>
      </w:r>
      <w:r w:rsidR="00F87C5B" w:rsidRPr="008C1B76">
        <w:rPr>
          <w:rFonts w:eastAsia="Times New Roman"/>
          <w:i/>
          <w:iCs/>
          <w:noProof w:val="0"/>
        </w:rPr>
        <w:t>petrosae-Gypsophiletum petraeae;</w:t>
      </w:r>
      <w:r w:rsidRPr="008C1B76">
        <w:rPr>
          <w:rFonts w:eastAsia="Times New Roman"/>
          <w:bCs/>
          <w:noProof w:val="0"/>
        </w:rPr>
        <w:t xml:space="preserve"> </w:t>
      </w:r>
      <w:r w:rsidRPr="008C1B76">
        <w:rPr>
          <w:rFonts w:eastAsia="Times New Roman"/>
          <w:i/>
          <w:iCs/>
          <w:noProof w:val="0"/>
        </w:rPr>
        <w:t>Saxifr</w:t>
      </w:r>
      <w:r w:rsidR="00F87C5B" w:rsidRPr="008C1B76">
        <w:rPr>
          <w:rFonts w:eastAsia="Times New Roman"/>
          <w:i/>
          <w:iCs/>
          <w:noProof w:val="0"/>
        </w:rPr>
        <w:t xml:space="preserve">ago moschatae-Drabetum kotschyi; </w:t>
      </w:r>
      <w:r w:rsidRPr="008C1B76">
        <w:rPr>
          <w:rFonts w:eastAsia="Times New Roman"/>
          <w:i/>
          <w:iCs/>
          <w:noProof w:val="0"/>
        </w:rPr>
        <w:t>Asple</w:t>
      </w:r>
      <w:r w:rsidR="00F87C5B" w:rsidRPr="008C1B76">
        <w:rPr>
          <w:rFonts w:eastAsia="Times New Roman"/>
          <w:i/>
          <w:iCs/>
          <w:noProof w:val="0"/>
        </w:rPr>
        <w:t xml:space="preserve">nio-Cystopteridetum fragilis; </w:t>
      </w:r>
      <w:r w:rsidRPr="008C1B76">
        <w:rPr>
          <w:rFonts w:eastAsia="Times New Roman"/>
          <w:i/>
          <w:iCs/>
          <w:noProof w:val="0"/>
        </w:rPr>
        <w:t>Thymo pulcherrimi-Poëtum rehmanii</w:t>
      </w:r>
      <w:r w:rsidRPr="008C1B76">
        <w:rPr>
          <w:rFonts w:eastAsia="Times New Roman"/>
          <w:noProof w:val="0"/>
        </w:rPr>
        <w:t xml:space="preserve">; </w:t>
      </w:r>
      <w:r w:rsidRPr="008C1B76">
        <w:rPr>
          <w:rFonts w:eastAsia="Times New Roman"/>
          <w:i/>
          <w:iCs/>
          <w:noProof w:val="0"/>
        </w:rPr>
        <w:t>Achilleo schuri</w:t>
      </w:r>
      <w:r w:rsidR="00F87C5B" w:rsidRPr="008C1B76">
        <w:rPr>
          <w:rFonts w:eastAsia="Times New Roman"/>
          <w:i/>
          <w:iCs/>
          <w:noProof w:val="0"/>
        </w:rPr>
        <w:t xml:space="preserve">i-Campanuletum cochleariifoliae; </w:t>
      </w:r>
      <w:r w:rsidRPr="008C1B76">
        <w:rPr>
          <w:rFonts w:eastAsia="Times New Roman"/>
          <w:i/>
          <w:iCs/>
          <w:noProof w:val="0"/>
        </w:rPr>
        <w:t xml:space="preserve">Saxifrago </w:t>
      </w:r>
      <w:r w:rsidR="00F87C5B" w:rsidRPr="008C1B76">
        <w:rPr>
          <w:rFonts w:eastAsia="Times New Roman"/>
          <w:i/>
          <w:iCs/>
          <w:noProof w:val="0"/>
        </w:rPr>
        <w:t>demissae-Gypsophiletum petraeae;</w:t>
      </w:r>
      <w:r w:rsidRPr="008C1B76">
        <w:rPr>
          <w:rFonts w:eastAsia="Times New Roman"/>
          <w:bCs/>
          <w:noProof w:val="0"/>
        </w:rPr>
        <w:t xml:space="preserve"> </w:t>
      </w:r>
      <w:r w:rsidRPr="008C1B76">
        <w:rPr>
          <w:rFonts w:eastAsia="Times New Roman"/>
          <w:i/>
          <w:iCs/>
          <w:noProof w:val="0"/>
        </w:rPr>
        <w:t>Saxifrago lut</w:t>
      </w:r>
      <w:r w:rsidR="00F87C5B" w:rsidRPr="008C1B76">
        <w:rPr>
          <w:rFonts w:eastAsia="Times New Roman"/>
          <w:i/>
          <w:iCs/>
          <w:noProof w:val="0"/>
        </w:rPr>
        <w:t xml:space="preserve">eo-viridis-Silenetum zawadzkii; </w:t>
      </w:r>
      <w:r w:rsidRPr="008C1B76">
        <w:rPr>
          <w:rFonts w:eastAsia="Times New Roman"/>
          <w:i/>
          <w:iCs/>
          <w:noProof w:val="0"/>
        </w:rPr>
        <w:t>Silen</w:t>
      </w:r>
      <w:r w:rsidR="00F87C5B" w:rsidRPr="008C1B76">
        <w:rPr>
          <w:rFonts w:eastAsia="Times New Roman"/>
          <w:i/>
          <w:iCs/>
          <w:noProof w:val="0"/>
        </w:rPr>
        <w:t xml:space="preserve">o zawadzkii-Caricetum rupestris; </w:t>
      </w:r>
      <w:r w:rsidRPr="008C1B76">
        <w:rPr>
          <w:rFonts w:eastAsia="Times New Roman"/>
          <w:i/>
          <w:iCs/>
          <w:noProof w:val="0"/>
        </w:rPr>
        <w:t>Saxifrago roc</w:t>
      </w:r>
      <w:r w:rsidR="00F87C5B" w:rsidRPr="008C1B76">
        <w:rPr>
          <w:rFonts w:eastAsia="Times New Roman"/>
          <w:i/>
          <w:iCs/>
          <w:noProof w:val="0"/>
        </w:rPr>
        <w:t xml:space="preserve">helianae-Gypsophiletum petraeae; </w:t>
      </w:r>
      <w:r w:rsidRPr="008C1B76">
        <w:rPr>
          <w:rFonts w:eastAsia="Times New Roman"/>
          <w:i/>
          <w:iCs/>
          <w:noProof w:val="0"/>
        </w:rPr>
        <w:t>Asplenio</w:t>
      </w:r>
      <w:r w:rsidR="00F87C5B" w:rsidRPr="008C1B76">
        <w:rPr>
          <w:rFonts w:eastAsia="Times New Roman"/>
          <w:i/>
          <w:iCs/>
          <w:noProof w:val="0"/>
        </w:rPr>
        <w:t xml:space="preserve"> quadrivalenti-Poëtum nemoralis; </w:t>
      </w:r>
      <w:r w:rsidRPr="008C1B76">
        <w:rPr>
          <w:rFonts w:eastAsia="Times New Roman"/>
          <w:i/>
          <w:iCs/>
          <w:noProof w:val="0"/>
        </w:rPr>
        <w:t>Cten</w:t>
      </w:r>
      <w:r w:rsidR="00F87C5B" w:rsidRPr="008C1B76">
        <w:rPr>
          <w:rFonts w:eastAsia="Times New Roman"/>
          <w:i/>
          <w:iCs/>
          <w:noProof w:val="0"/>
        </w:rPr>
        <w:t xml:space="preserve">idio-Polypodietum; </w:t>
      </w:r>
      <w:r w:rsidR="00F87C5B" w:rsidRPr="008C1B76">
        <w:rPr>
          <w:rFonts w:eastAsia="Times New Roman"/>
          <w:i/>
          <w:iCs/>
          <w:noProof w:val="0"/>
          <w:lang w:val="pt-BR"/>
        </w:rPr>
        <w:t xml:space="preserve">Asplenio-Ceterachetum; </w:t>
      </w:r>
      <w:r w:rsidR="00F87C5B" w:rsidRPr="008C1B76">
        <w:rPr>
          <w:rFonts w:eastAsia="Times New Roman"/>
          <w:i/>
          <w:iCs/>
          <w:noProof w:val="0"/>
        </w:rPr>
        <w:t xml:space="preserve">Drabo lasiocarpae-Ceterachetum; Asplenio-Silenetum petraeae; </w:t>
      </w:r>
      <w:r w:rsidRPr="008C1B76">
        <w:rPr>
          <w:rFonts w:eastAsia="Times New Roman"/>
          <w:i/>
          <w:iCs/>
          <w:noProof w:val="0"/>
        </w:rPr>
        <w:t>Aspleni</w:t>
      </w:r>
      <w:r w:rsidR="00F87C5B" w:rsidRPr="008C1B76">
        <w:rPr>
          <w:rFonts w:eastAsia="Times New Roman"/>
          <w:i/>
          <w:iCs/>
          <w:noProof w:val="0"/>
        </w:rPr>
        <w:t xml:space="preserve">etum trichomanis-rutae-murariae; Tortulo-Asplenietum; </w:t>
      </w:r>
      <w:r w:rsidRPr="008C1B76">
        <w:rPr>
          <w:rFonts w:eastAsia="Times New Roman"/>
          <w:i/>
          <w:iCs/>
          <w:noProof w:val="0"/>
        </w:rPr>
        <w:t xml:space="preserve">Campanuletum crassipedis </w:t>
      </w:r>
      <w:r w:rsidR="00F87C5B" w:rsidRPr="008C1B76">
        <w:rPr>
          <w:rFonts w:eastAsia="Times New Roman"/>
          <w:noProof w:val="0"/>
        </w:rPr>
        <w:t xml:space="preserve">și </w:t>
      </w:r>
      <w:r w:rsidRPr="008C1B76">
        <w:rPr>
          <w:rFonts w:eastAsia="Times New Roman"/>
          <w:i/>
          <w:iCs/>
          <w:noProof w:val="0"/>
        </w:rPr>
        <w:t>Asp</w:t>
      </w:r>
      <w:r w:rsidR="00F87C5B" w:rsidRPr="008C1B76">
        <w:rPr>
          <w:rFonts w:eastAsia="Times New Roman"/>
          <w:i/>
          <w:iCs/>
          <w:noProof w:val="0"/>
        </w:rPr>
        <w:t>lenio-Schivereckietum podolicae.</w:t>
      </w:r>
    </w:p>
    <w:p w:rsidR="0037344A" w:rsidRPr="008C1B76" w:rsidRDefault="0037344A" w:rsidP="00493CAB">
      <w:pPr>
        <w:ind w:firstLine="708"/>
        <w:rPr>
          <w:rFonts w:eastAsia="Times New Roman"/>
          <w:noProof w:val="0"/>
        </w:rPr>
      </w:pPr>
      <w:r w:rsidRPr="008C1B76">
        <w:rPr>
          <w:rFonts w:eastAsia="Times New Roman"/>
          <w:bCs/>
          <w:noProof w:val="0"/>
        </w:rPr>
        <w:t xml:space="preserve">Numărul de SCI-uri în care se mai află distribuit acest tip de habitat în România = </w:t>
      </w:r>
      <w:r w:rsidRPr="008C1B76">
        <w:rPr>
          <w:rFonts w:eastAsia="Times New Roman"/>
          <w:noProof w:val="0"/>
        </w:rPr>
        <w:t>28.</w:t>
      </w:r>
    </w:p>
    <w:p w:rsidR="0037344A" w:rsidRPr="008C1B76" w:rsidRDefault="0037344A" w:rsidP="00493CAB">
      <w:pPr>
        <w:ind w:firstLine="708"/>
        <w:rPr>
          <w:rFonts w:eastAsia="Times New Roman"/>
          <w:noProof w:val="0"/>
        </w:rPr>
      </w:pPr>
      <w:r w:rsidRPr="008C1B76">
        <w:rPr>
          <w:rFonts w:eastAsia="Times New Roman"/>
          <w:noProof w:val="0"/>
        </w:rPr>
        <w:lastRenderedPageBreak/>
        <w:t>B. Date specifice ale tipului de habitat la nivelul ariei naturale protejate:</w:t>
      </w:r>
    </w:p>
    <w:p w:rsidR="0037344A" w:rsidRPr="008C1B76" w:rsidRDefault="0037344A" w:rsidP="00493CAB">
      <w:pPr>
        <w:ind w:firstLine="708"/>
        <w:rPr>
          <w:rFonts w:eastAsia="Times New Roman"/>
          <w:noProof w:val="0"/>
        </w:rPr>
      </w:pPr>
      <w:r w:rsidRPr="008C1B76">
        <w:rPr>
          <w:rFonts w:eastAsia="Times New Roman"/>
          <w:bCs/>
          <w:noProof w:val="0"/>
        </w:rPr>
        <w:t xml:space="preserve">În situl ROSCI0033 Cheile Şugăului-Munticelu, habitatul </w:t>
      </w:r>
      <w:r w:rsidRPr="008C1B76">
        <w:rPr>
          <w:rFonts w:eastAsia="Times New Roman"/>
          <w:noProof w:val="0"/>
        </w:rPr>
        <w:t xml:space="preserve">8210 Versanţi stâncoşi calcaroşi cu vegetaţie casmofitică este situat doar pe pereţii calcaroşi, cu expoziţii şi înclinări variabile, de regulă în locuri greu accesibile, accidentate, chiar pe brânele pereţilor </w:t>
      </w:r>
      <w:r w:rsidRPr="008C1B76">
        <w:rPr>
          <w:rFonts w:eastAsia="Times New Roman"/>
          <w:noProof w:val="0"/>
        </w:rPr>
        <w:sym w:font="Symbol" w:char="F0B1"/>
      </w:r>
      <w:r w:rsidRPr="008C1B76">
        <w:rPr>
          <w:rFonts w:eastAsia="Times New Roman"/>
          <w:noProof w:val="0"/>
        </w:rPr>
        <w:t xml:space="preserve"> verticali. Habitatul este caracterizat de regulă de specii de plante vasculare heliofile. Cortegiul de specii însoţitoare este redus numeric. Cu toate acestea, se remarcă unele specii endemice care se regăsesc şi în arealul de distribuţie al acestui tip de habitat natural.</w:t>
      </w:r>
    </w:p>
    <w:p w:rsidR="00560EAC" w:rsidRPr="008C1B76" w:rsidRDefault="00560EAC" w:rsidP="00493CAB">
      <w:pPr>
        <w:ind w:firstLine="708"/>
        <w:rPr>
          <w:rFonts w:eastAsia="Times New Roman"/>
          <w:noProof w:val="0"/>
        </w:rPr>
      </w:pPr>
      <w:r w:rsidRPr="008C1B76">
        <w:rPr>
          <w:rFonts w:eastAsia="Times New Roman"/>
          <w:noProof w:val="0"/>
        </w:rPr>
        <w:t>Harta distribuției habitatului este prezentată în Anexa 16.5.</w:t>
      </w:r>
    </w:p>
    <w:p w:rsidR="00B814A6" w:rsidRPr="008C1B76" w:rsidRDefault="00B814A6" w:rsidP="00493CAB">
      <w:pPr>
        <w:ind w:firstLine="708"/>
        <w:rPr>
          <w:rFonts w:eastAsia="Times New Roman"/>
          <w:noProof w:val="0"/>
        </w:rPr>
      </w:pPr>
      <w:r w:rsidRPr="008C1B76">
        <w:rPr>
          <w:rFonts w:eastAsia="Times New Roman"/>
          <w:b/>
          <w:noProof w:val="0"/>
        </w:rPr>
        <w:t xml:space="preserve">4. </w:t>
      </w:r>
      <w:r w:rsidRPr="008C1B76">
        <w:rPr>
          <w:rFonts w:eastAsia="Times New Roman"/>
          <w:b/>
          <w:bCs/>
          <w:noProof w:val="0"/>
        </w:rPr>
        <w:t xml:space="preserve">Habitatul </w:t>
      </w:r>
      <w:r w:rsidRPr="008C1B76">
        <w:rPr>
          <w:rFonts w:eastAsia="Times New Roman"/>
          <w:b/>
          <w:noProof w:val="0"/>
        </w:rPr>
        <w:t xml:space="preserve">7220* Izvoare petrifiante cu formare de travertin – </w:t>
      </w:r>
      <w:r w:rsidRPr="008C1B76">
        <w:rPr>
          <w:rFonts w:eastAsia="Times New Roman"/>
          <w:b/>
          <w:i/>
          <w:noProof w:val="0"/>
        </w:rPr>
        <w:t>Cratoneurion</w:t>
      </w:r>
      <w:r w:rsidRPr="008C1B76">
        <w:rPr>
          <w:rFonts w:eastAsia="Times New Roman"/>
          <w:b/>
          <w:noProof w:val="0"/>
        </w:rPr>
        <w:t xml:space="preserve">. </w:t>
      </w:r>
    </w:p>
    <w:p w:rsidR="00B814A6" w:rsidRPr="008C1B76" w:rsidRDefault="00B814A6" w:rsidP="00493CAB">
      <w:pPr>
        <w:ind w:firstLine="708"/>
        <w:rPr>
          <w:rFonts w:eastAsia="Times New Roman"/>
          <w:noProof w:val="0"/>
        </w:rPr>
      </w:pPr>
      <w:r w:rsidRPr="008C1B76">
        <w:rPr>
          <w:rFonts w:eastAsia="Times New Roman"/>
          <w:noProof w:val="0"/>
        </w:rPr>
        <w:t>A. Date generale ale tipului de habitat:</w:t>
      </w:r>
    </w:p>
    <w:p w:rsidR="00B814A6" w:rsidRPr="008C1B76" w:rsidRDefault="00B814A6" w:rsidP="00493CAB">
      <w:pPr>
        <w:ind w:firstLine="708"/>
        <w:rPr>
          <w:rFonts w:eastAsia="Times New Roman"/>
          <w:noProof w:val="0"/>
        </w:rPr>
      </w:pPr>
      <w:r w:rsidRPr="008C1B76">
        <w:rPr>
          <w:rFonts w:eastAsia="Times New Roman"/>
          <w:noProof w:val="0"/>
        </w:rPr>
        <w:t xml:space="preserve">Acest tip de habitat se instalează în preajma izvoarelor cu apă dură, cu formare activă de travertin/tuf calcaros. Aceste formaţiuni se întâlnesc în medii foarte diverse, inclusiv păduri sau zone deschise. Acestea sunt în general mici formaţiuni punctiforme sau liniare şi sunt dominate de briofite din alianţa </w:t>
      </w:r>
      <w:r w:rsidRPr="008C1B76">
        <w:rPr>
          <w:rFonts w:eastAsia="Times New Roman"/>
          <w:i/>
          <w:iCs/>
          <w:noProof w:val="0"/>
        </w:rPr>
        <w:t>Cratoneurion commutati</w:t>
      </w:r>
      <w:r w:rsidRPr="008C1B76">
        <w:rPr>
          <w:rFonts w:eastAsia="Times New Roman"/>
          <w:noProof w:val="0"/>
        </w:rPr>
        <w:t>.</w:t>
      </w:r>
    </w:p>
    <w:p w:rsidR="00B814A6" w:rsidRPr="008C1B76" w:rsidRDefault="00B814A6" w:rsidP="00493CAB">
      <w:pPr>
        <w:ind w:firstLine="708"/>
        <w:rPr>
          <w:rFonts w:eastAsia="Times New Roman"/>
          <w:noProof w:val="0"/>
        </w:rPr>
      </w:pPr>
      <w:r w:rsidRPr="008C1B76">
        <w:rPr>
          <w:rFonts w:eastAsia="Times New Roman"/>
          <w:noProof w:val="0"/>
        </w:rPr>
        <w:t xml:space="preserve">Se pot forma complexe cu mlaştini de tranziţie, mlaştini eu-mezotrofe, comunităţi chasmofitice din staţiuni reci şi umede, tufărişuri şi pajişti de substrate calcaroase din clasa </w:t>
      </w:r>
      <w:r w:rsidRPr="008C1B76">
        <w:rPr>
          <w:rFonts w:eastAsia="Times New Roman"/>
          <w:i/>
          <w:iCs/>
          <w:noProof w:val="0"/>
        </w:rPr>
        <w:t>Festuco-Brometea</w:t>
      </w:r>
      <w:r w:rsidRPr="008C1B76">
        <w:rPr>
          <w:rFonts w:eastAsia="Times New Roman"/>
          <w:noProof w:val="0"/>
        </w:rPr>
        <w:t xml:space="preserve">. </w:t>
      </w:r>
    </w:p>
    <w:p w:rsidR="00B814A6" w:rsidRPr="008C1B76" w:rsidRDefault="00B814A6" w:rsidP="00493CAB">
      <w:pPr>
        <w:ind w:firstLine="708"/>
        <w:rPr>
          <w:rFonts w:eastAsia="Times New Roman"/>
          <w:noProof w:val="0"/>
        </w:rPr>
      </w:pPr>
      <w:r w:rsidRPr="008C1B76">
        <w:rPr>
          <w:rFonts w:eastAsia="Times New Roman"/>
          <w:noProof w:val="0"/>
        </w:rPr>
        <w:t xml:space="preserve">Ecologie: altitudine: 900-2000 m.s.m.; clima: T: 5,5-1,5 </w:t>
      </w:r>
      <w:r w:rsidRPr="008C1B76">
        <w:rPr>
          <w:rFonts w:eastAsia="Times New Roman"/>
          <w:noProof w:val="0"/>
        </w:rPr>
        <w:sym w:font="Symbol" w:char="F0B0"/>
      </w:r>
      <w:r w:rsidRPr="008C1B76">
        <w:rPr>
          <w:rFonts w:eastAsia="Times New Roman"/>
          <w:noProof w:val="0"/>
        </w:rPr>
        <w:t>C; P=900-1200 mm; relief: văi montane şi subalpine; substrat: calcare; factori limitativi: diminuarea apei freatice ce condiţionează existenţa habitatului 7220*.</w:t>
      </w:r>
    </w:p>
    <w:p w:rsidR="00B814A6" w:rsidRPr="008C1B76" w:rsidRDefault="00B814A6" w:rsidP="00493CAB">
      <w:pPr>
        <w:ind w:firstLine="708"/>
        <w:rPr>
          <w:rFonts w:eastAsia="Times New Roman"/>
          <w:bCs/>
          <w:noProof w:val="0"/>
        </w:rPr>
      </w:pPr>
      <w:r w:rsidRPr="008C1B76">
        <w:rPr>
          <w:rFonts w:eastAsia="Times New Roman"/>
          <w:bCs/>
          <w:noProof w:val="0"/>
        </w:rPr>
        <w:t>Acest tip de habitat este atribuit următoarelor tipuri de habitate, şi anume:</w:t>
      </w:r>
    </w:p>
    <w:p w:rsidR="00B814A6" w:rsidRPr="008C1B76" w:rsidRDefault="00B814A6" w:rsidP="00493CAB">
      <w:pPr>
        <w:ind w:firstLine="708"/>
        <w:rPr>
          <w:rFonts w:eastAsia="Times New Roman"/>
          <w:bCs/>
          <w:noProof w:val="0"/>
        </w:rPr>
      </w:pPr>
      <w:r w:rsidRPr="008C1B76">
        <w:rPr>
          <w:rFonts w:eastAsia="Times New Roman"/>
          <w:bCs/>
          <w:noProof w:val="0"/>
        </w:rPr>
        <w:t xml:space="preserve">– R5417 Comunităţi sud-est carpatice fontinale cu </w:t>
      </w:r>
      <w:r w:rsidRPr="008C1B76">
        <w:rPr>
          <w:rFonts w:eastAsia="Times New Roman"/>
          <w:bCs/>
          <w:i/>
          <w:iCs/>
          <w:noProof w:val="0"/>
        </w:rPr>
        <w:t xml:space="preserve">Cratoneuron commutatum </w:t>
      </w:r>
      <w:r w:rsidRPr="008C1B76">
        <w:rPr>
          <w:rFonts w:eastAsia="Times New Roman"/>
          <w:bCs/>
          <w:noProof w:val="0"/>
        </w:rPr>
        <w:t xml:space="preserve">şi </w:t>
      </w:r>
      <w:r w:rsidRPr="008C1B76">
        <w:rPr>
          <w:rFonts w:eastAsia="Times New Roman"/>
          <w:bCs/>
          <w:i/>
          <w:iCs/>
          <w:noProof w:val="0"/>
        </w:rPr>
        <w:t>Cratoneuron filicinum</w:t>
      </w:r>
    </w:p>
    <w:p w:rsidR="00B814A6" w:rsidRPr="008C1B76" w:rsidRDefault="00B814A6" w:rsidP="00493CAB">
      <w:pPr>
        <w:ind w:firstLine="708"/>
        <w:rPr>
          <w:rFonts w:eastAsia="Times New Roman"/>
          <w:bCs/>
          <w:noProof w:val="0"/>
        </w:rPr>
      </w:pPr>
      <w:r w:rsidRPr="008C1B76">
        <w:rPr>
          <w:rFonts w:eastAsia="Times New Roman"/>
          <w:bCs/>
          <w:noProof w:val="0"/>
        </w:rPr>
        <w:t xml:space="preserve">– R5419 Comunităţi sud-est carpatice de izvoare şi pâraie cu </w:t>
      </w:r>
      <w:r w:rsidRPr="008C1B76">
        <w:rPr>
          <w:rFonts w:eastAsia="Times New Roman"/>
          <w:bCs/>
          <w:i/>
          <w:iCs/>
          <w:noProof w:val="0"/>
        </w:rPr>
        <w:t xml:space="preserve">Doronicum carpaticum, Saxifraga aizoides, Chrysosplenium alpinum </w:t>
      </w:r>
      <w:r w:rsidRPr="008C1B76">
        <w:rPr>
          <w:rFonts w:eastAsia="Times New Roman"/>
          <w:bCs/>
          <w:noProof w:val="0"/>
        </w:rPr>
        <w:t xml:space="preserve">şi </w:t>
      </w:r>
      <w:r w:rsidRPr="008C1B76">
        <w:rPr>
          <w:rFonts w:eastAsia="Times New Roman"/>
          <w:bCs/>
          <w:i/>
          <w:iCs/>
          <w:noProof w:val="0"/>
        </w:rPr>
        <w:t>Achillea schurii</w:t>
      </w:r>
      <w:r w:rsidRPr="008C1B76">
        <w:rPr>
          <w:rFonts w:eastAsia="Times New Roman"/>
          <w:bCs/>
          <w:iCs/>
          <w:noProof w:val="0"/>
        </w:rPr>
        <w:t>.</w:t>
      </w:r>
    </w:p>
    <w:p w:rsidR="00B814A6" w:rsidRPr="008C1B76" w:rsidRDefault="00B814A6" w:rsidP="00493CAB">
      <w:pPr>
        <w:ind w:firstLine="708"/>
        <w:rPr>
          <w:rFonts w:eastAsia="Times New Roman"/>
          <w:noProof w:val="0"/>
        </w:rPr>
      </w:pPr>
      <w:r w:rsidRPr="008C1B76">
        <w:rPr>
          <w:rFonts w:eastAsia="Times New Roman"/>
          <w:bCs/>
          <w:noProof w:val="0"/>
        </w:rPr>
        <w:t xml:space="preserve">Asociaţiile vegetale atribuite habitatului natural 7220* sunt: </w:t>
      </w:r>
      <w:r w:rsidRPr="008C1B76">
        <w:rPr>
          <w:rFonts w:eastAsia="Times New Roman"/>
          <w:i/>
          <w:iCs/>
          <w:noProof w:val="0"/>
        </w:rPr>
        <w:t>Cratoneuretum filicino-commutati; Cratoneuron commutatum; Cochleario pyrenaicae-Cratoneuretum commutati; Carici flavae-Cratoneuretum cochlearietosum pyrenaicae; Doronico carpatici-Saxifragetum aizoidis</w:t>
      </w:r>
      <w:r w:rsidRPr="008C1B76">
        <w:rPr>
          <w:rFonts w:eastAsia="Times New Roman"/>
          <w:noProof w:val="0"/>
        </w:rPr>
        <w:t>.</w:t>
      </w:r>
    </w:p>
    <w:p w:rsidR="00B814A6" w:rsidRPr="008C1B76" w:rsidRDefault="00B814A6" w:rsidP="00493CAB">
      <w:pPr>
        <w:ind w:firstLine="708"/>
        <w:rPr>
          <w:rFonts w:eastAsia="Times New Roman"/>
          <w:noProof w:val="0"/>
        </w:rPr>
      </w:pPr>
      <w:r w:rsidRPr="008C1B76">
        <w:rPr>
          <w:rFonts w:eastAsia="Times New Roman"/>
          <w:bCs/>
          <w:noProof w:val="0"/>
        </w:rPr>
        <w:t xml:space="preserve">Numărul de SCI-uri în care se mai află distribuit acest tip de habitat natural în România = </w:t>
      </w:r>
      <w:r w:rsidRPr="008C1B76">
        <w:rPr>
          <w:rFonts w:eastAsia="Times New Roman"/>
          <w:noProof w:val="0"/>
        </w:rPr>
        <w:t>14.</w:t>
      </w:r>
    </w:p>
    <w:p w:rsidR="00B814A6" w:rsidRPr="008C1B76" w:rsidRDefault="00B814A6" w:rsidP="00493CAB">
      <w:pPr>
        <w:ind w:firstLine="708"/>
        <w:rPr>
          <w:rFonts w:eastAsia="Times New Roman"/>
          <w:noProof w:val="0"/>
        </w:rPr>
      </w:pPr>
      <w:r w:rsidRPr="008C1B76">
        <w:rPr>
          <w:rFonts w:eastAsia="Times New Roman"/>
          <w:noProof w:val="0"/>
        </w:rPr>
        <w:t>B. Date specifice ale tipului de habitat la nivelul ariei naturale protejate:</w:t>
      </w:r>
    </w:p>
    <w:p w:rsidR="00B814A6" w:rsidRPr="008C1B76" w:rsidRDefault="00B814A6" w:rsidP="00493CAB">
      <w:pPr>
        <w:ind w:firstLine="708"/>
        <w:rPr>
          <w:rFonts w:eastAsia="Times New Roman"/>
          <w:noProof w:val="0"/>
        </w:rPr>
      </w:pPr>
      <w:r w:rsidRPr="008C1B76">
        <w:rPr>
          <w:rFonts w:eastAsia="Times New Roman"/>
          <w:bCs/>
          <w:noProof w:val="0"/>
        </w:rPr>
        <w:lastRenderedPageBreak/>
        <w:t xml:space="preserve">În situl ROSCI0033 Cheile Şugăului-Munticelu, habitatul 7220* </w:t>
      </w:r>
      <w:r w:rsidRPr="008C1B76">
        <w:rPr>
          <w:rFonts w:eastAsia="Times New Roman"/>
          <w:noProof w:val="0"/>
        </w:rPr>
        <w:t>Izvoare petrifiante cu formare de travertin -</w:t>
      </w:r>
      <w:r w:rsidRPr="008C1B76">
        <w:rPr>
          <w:rFonts w:eastAsia="Times New Roman"/>
          <w:i/>
          <w:noProof w:val="0"/>
        </w:rPr>
        <w:t>Cratoneurion</w:t>
      </w:r>
      <w:r w:rsidRPr="008C1B76">
        <w:rPr>
          <w:rFonts w:eastAsia="Times New Roman"/>
          <w:noProof w:val="0"/>
        </w:rPr>
        <w:t xml:space="preserve"> este situat sub şi pe pereţii calcaroşi, foarte izolat, punctiform, cu expoziţie vestică şi înclinări variabile ale terenului, de regulă în locuri alimentate de apele izvoarelor de coastă sau care se scurg de pe versanţii din sit. Cortegiul de specii însoţitoare este destul de redus numeric. Cu toate acestea, se remarcă prezenţa unor specii de plante endemice în România.</w:t>
      </w:r>
    </w:p>
    <w:p w:rsidR="00560EAC" w:rsidRPr="008C1B76" w:rsidRDefault="00560EAC" w:rsidP="00493CAB">
      <w:pPr>
        <w:ind w:firstLine="708"/>
        <w:rPr>
          <w:rFonts w:eastAsia="Times New Roman"/>
          <w:noProof w:val="0"/>
        </w:rPr>
      </w:pPr>
      <w:r w:rsidRPr="008C1B76">
        <w:rPr>
          <w:rFonts w:eastAsia="Times New Roman"/>
          <w:noProof w:val="0"/>
        </w:rPr>
        <w:t>Harta distribuției habitatului este prezentată în Anexa 16.4.</w:t>
      </w:r>
    </w:p>
    <w:p w:rsidR="00821D0A" w:rsidRPr="008C1B76" w:rsidRDefault="00821D0A" w:rsidP="002E4BC5">
      <w:pPr>
        <w:keepNext/>
        <w:suppressAutoHyphens/>
        <w:jc w:val="center"/>
        <w:outlineLvl w:val="2"/>
        <w:rPr>
          <w:rFonts w:eastAsia="Times New Roman"/>
          <w:b/>
          <w:bCs/>
          <w:noProof w:val="0"/>
          <w:lang w:val="en-US"/>
        </w:rPr>
      </w:pPr>
      <w:bookmarkStart w:id="95" w:name="_Toc431210810"/>
      <w:bookmarkStart w:id="96" w:name="_Toc435488364"/>
      <w:r w:rsidRPr="008C1B76">
        <w:rPr>
          <w:rFonts w:eastAsia="Times New Roman"/>
          <w:b/>
          <w:bCs/>
          <w:noProof w:val="0"/>
          <w:lang w:val="en-US"/>
        </w:rPr>
        <w:t xml:space="preserve">2.3.4. Alte habitate de interes comunitar identificate în perimetrul sitului de importanță comunitară </w:t>
      </w:r>
      <w:bookmarkEnd w:id="95"/>
      <w:r w:rsidRPr="008C1B76">
        <w:rPr>
          <w:rFonts w:eastAsia="Times New Roman"/>
          <w:b/>
          <w:bCs/>
          <w:noProof w:val="0"/>
          <w:lang w:val="en-US"/>
        </w:rPr>
        <w:t>ROSCI0033 Cheile Şugăului-Munticelu</w:t>
      </w:r>
      <w:bookmarkEnd w:id="96"/>
    </w:p>
    <w:p w:rsidR="00821D0A" w:rsidRPr="008C1B76" w:rsidRDefault="00821D0A" w:rsidP="00493CAB">
      <w:pPr>
        <w:autoSpaceDE w:val="0"/>
        <w:autoSpaceDN w:val="0"/>
        <w:adjustRightInd w:val="0"/>
        <w:ind w:firstLine="708"/>
        <w:rPr>
          <w:rFonts w:eastAsia="TimesNewRoman,Bold"/>
          <w:i/>
          <w:iCs/>
          <w:noProof w:val="0"/>
          <w:lang w:val="fr-FR"/>
        </w:rPr>
      </w:pPr>
      <w:r w:rsidRPr="008C1B76">
        <w:rPr>
          <w:rFonts w:eastAsia="Times New Roman"/>
          <w:bCs/>
          <w:noProof w:val="0"/>
          <w:lang w:val="fr-FR"/>
        </w:rPr>
        <w:t>În teren, au fost identificate şi alte tipuri de h</w:t>
      </w:r>
      <w:r w:rsidRPr="008C1B76">
        <w:rPr>
          <w:rFonts w:eastAsia="Times New Roman"/>
          <w:noProof w:val="0"/>
        </w:rPr>
        <w:t xml:space="preserve">abitate naturale care nu au fost incluse în </w:t>
      </w:r>
      <w:r w:rsidRPr="008C1B76">
        <w:rPr>
          <w:rFonts w:eastAsia="Times New Roman"/>
          <w:bCs/>
          <w:noProof w:val="0"/>
          <w:lang w:val="fr-FR"/>
        </w:rPr>
        <w:t xml:space="preserve">Formularul </w:t>
      </w:r>
      <w:r w:rsidRPr="008C1B76">
        <w:rPr>
          <w:rFonts w:eastAsia="Times New Roman"/>
          <w:noProof w:val="0"/>
        </w:rPr>
        <w:t>Standard al sitului, şi anume</w:t>
      </w:r>
      <w:r w:rsidRPr="008C1B76">
        <w:rPr>
          <w:rFonts w:eastAsia="Times New Roman"/>
          <w:noProof w:val="0"/>
          <w:lang w:val="fr-FR"/>
        </w:rPr>
        <w:t>:</w:t>
      </w:r>
      <w:r w:rsidR="00D104E7" w:rsidRPr="008C1B76">
        <w:rPr>
          <w:rFonts w:eastAsia="Times New Roman"/>
          <w:noProof w:val="0"/>
          <w:lang w:val="fr-FR"/>
        </w:rPr>
        <w:t xml:space="preserve"> </w:t>
      </w:r>
      <w:r w:rsidR="00EB3EC4" w:rsidRPr="008C1B76">
        <w:rPr>
          <w:rFonts w:eastAsia="Times New Roman"/>
          <w:noProof w:val="0"/>
        </w:rPr>
        <w:t>8120 Grohotişuri calcaroase şi de şisturi calcaroase din etajul montan până în cel alpin -</w:t>
      </w:r>
      <w:r w:rsidR="00EB3EC4" w:rsidRPr="008C1B76">
        <w:rPr>
          <w:rFonts w:eastAsia="Times New Roman"/>
          <w:i/>
          <w:noProof w:val="0"/>
        </w:rPr>
        <w:t>Thlaspietea rotundifolii</w:t>
      </w:r>
      <w:r w:rsidR="00D104E7" w:rsidRPr="008C1B76">
        <w:rPr>
          <w:rFonts w:eastAsia="Times New Roman"/>
          <w:noProof w:val="0"/>
        </w:rPr>
        <w:t xml:space="preserve">, </w:t>
      </w:r>
      <w:r w:rsidRPr="008C1B76">
        <w:rPr>
          <w:rFonts w:eastAsia="Times New Roman"/>
          <w:noProof w:val="0"/>
        </w:rPr>
        <w:t xml:space="preserve">9410 Păduri acidofile de </w:t>
      </w:r>
      <w:r w:rsidRPr="008C1B76">
        <w:rPr>
          <w:rFonts w:eastAsia="Times New Roman"/>
          <w:i/>
          <w:iCs/>
          <w:noProof w:val="0"/>
        </w:rPr>
        <w:t>Picea</w:t>
      </w:r>
      <w:r w:rsidRPr="008C1B76">
        <w:rPr>
          <w:rFonts w:eastAsia="Times New Roman"/>
          <w:noProof w:val="0"/>
        </w:rPr>
        <w:t xml:space="preserve"> din etajul montan până în cel alpin </w:t>
      </w:r>
      <w:r w:rsidR="002B0DBE" w:rsidRPr="008C1B76">
        <w:rPr>
          <w:rFonts w:eastAsia="Times New Roman"/>
          <w:noProof w:val="0"/>
        </w:rPr>
        <w:t>-</w:t>
      </w:r>
      <w:r w:rsidRPr="008C1B76">
        <w:rPr>
          <w:rFonts w:eastAsia="Times New Roman"/>
          <w:i/>
          <w:iCs/>
          <w:noProof w:val="0"/>
        </w:rPr>
        <w:t>Vaccinio-Piceetea</w:t>
      </w:r>
      <w:r w:rsidR="00D104E7" w:rsidRPr="008C1B76">
        <w:rPr>
          <w:rFonts w:eastAsia="Times New Roman"/>
          <w:noProof w:val="0"/>
        </w:rPr>
        <w:t xml:space="preserve">, </w:t>
      </w:r>
      <w:r w:rsidRPr="008C1B76">
        <w:rPr>
          <w:rFonts w:eastAsia="Times New Roman"/>
          <w:noProof w:val="0"/>
        </w:rPr>
        <w:t xml:space="preserve">6430 Comunităţi de lizieră cu ierburi înalte higrofile de la câmpie şi din </w:t>
      </w:r>
      <w:r w:rsidR="00D104E7" w:rsidRPr="008C1B76">
        <w:rPr>
          <w:rFonts w:eastAsia="Times New Roman"/>
          <w:noProof w:val="0"/>
        </w:rPr>
        <w:t xml:space="preserve">etajul montan până în cel alpin și </w:t>
      </w:r>
      <w:r w:rsidRPr="008C1B76">
        <w:rPr>
          <w:rFonts w:eastAsia="TimesNewRoman,Bold"/>
          <w:bCs/>
          <w:noProof w:val="0"/>
          <w:lang w:val="fr-FR"/>
        </w:rPr>
        <w:t xml:space="preserve">91V0 </w:t>
      </w:r>
      <w:r w:rsidRPr="008C1B76">
        <w:rPr>
          <w:rFonts w:eastAsia="TimesNewRoman,Bold"/>
          <w:noProof w:val="0"/>
          <w:lang w:val="fr-FR"/>
        </w:rPr>
        <w:t xml:space="preserve">Păduri dacice de fag </w:t>
      </w:r>
      <w:r w:rsidR="002B0DBE" w:rsidRPr="008C1B76">
        <w:rPr>
          <w:rFonts w:eastAsia="TimesNewRoman,Bold"/>
          <w:noProof w:val="0"/>
          <w:lang w:val="fr-FR"/>
        </w:rPr>
        <w:t>-</w:t>
      </w:r>
      <w:r w:rsidRPr="008C1B76">
        <w:rPr>
          <w:rFonts w:eastAsia="TimesNewRoman,Bold"/>
          <w:i/>
          <w:iCs/>
          <w:noProof w:val="0"/>
          <w:lang w:val="fr-FR"/>
        </w:rPr>
        <w:t>Symphyto-Fagion</w:t>
      </w:r>
      <w:r w:rsidR="00D104E7" w:rsidRPr="008C1B76">
        <w:rPr>
          <w:rFonts w:eastAsia="TimesNewRoman,Bold"/>
          <w:i/>
          <w:iCs/>
          <w:noProof w:val="0"/>
          <w:lang w:val="fr-FR"/>
        </w:rPr>
        <w:t>.</w:t>
      </w:r>
    </w:p>
    <w:p w:rsidR="00806C1B" w:rsidRPr="008C1B76" w:rsidRDefault="008F793D" w:rsidP="00493CAB">
      <w:pPr>
        <w:suppressAutoHyphens/>
        <w:ind w:firstLine="720"/>
        <w:rPr>
          <w:rFonts w:eastAsia="Times New Roman"/>
          <w:b/>
          <w:noProof w:val="0"/>
          <w:lang w:val="it-IT" w:eastAsia="ar-SA"/>
        </w:rPr>
      </w:pPr>
      <w:r w:rsidRPr="008C1B76">
        <w:rPr>
          <w:rFonts w:eastAsia="Times New Roman"/>
          <w:b/>
          <w:noProof w:val="0"/>
          <w:lang w:val="it-IT" w:eastAsia="ar-SA"/>
        </w:rPr>
        <w:t xml:space="preserve">a) </w:t>
      </w:r>
      <w:r w:rsidR="00806C1B" w:rsidRPr="008C1B76">
        <w:rPr>
          <w:rFonts w:eastAsia="Times New Roman"/>
          <w:b/>
          <w:noProof w:val="0"/>
          <w:lang w:val="it-IT" w:eastAsia="ar-SA"/>
        </w:rPr>
        <w:t>Habitatul 8120</w:t>
      </w:r>
      <w:r w:rsidR="00806C1B" w:rsidRPr="008C1B76">
        <w:rPr>
          <w:b/>
          <w:noProof w:val="0"/>
          <w:lang w:val="en-US" w:eastAsia="ar-SA"/>
        </w:rPr>
        <w:t xml:space="preserve"> – </w:t>
      </w:r>
      <w:r w:rsidR="00806C1B" w:rsidRPr="008C1B76">
        <w:rPr>
          <w:rFonts w:eastAsia="Times New Roman"/>
          <w:b/>
          <w:noProof w:val="0"/>
          <w:lang w:val="it-IT" w:eastAsia="ar-SA"/>
        </w:rPr>
        <w:t xml:space="preserve">Grohotișuri calcaroase și de șisturi calcaroase din etajul montan până în cel alpin - </w:t>
      </w:r>
      <w:r w:rsidR="00806C1B" w:rsidRPr="008C1B76">
        <w:rPr>
          <w:rFonts w:eastAsia="Times New Roman"/>
          <w:b/>
          <w:i/>
          <w:noProof w:val="0"/>
          <w:lang w:val="it-IT" w:eastAsia="ar-SA"/>
        </w:rPr>
        <w:t>Thlaspietea rotundifolii</w:t>
      </w:r>
    </w:p>
    <w:p w:rsidR="00806C1B" w:rsidRPr="008C1B76" w:rsidRDefault="00806C1B" w:rsidP="00493CAB">
      <w:pPr>
        <w:suppressAutoHyphens/>
        <w:ind w:firstLine="720"/>
        <w:rPr>
          <w:iCs/>
          <w:noProof w:val="0"/>
          <w:lang w:val="en-US" w:eastAsia="ar-SA"/>
        </w:rPr>
      </w:pPr>
      <w:r w:rsidRPr="008C1B76">
        <w:rPr>
          <w:rFonts w:eastAsia="Times New Roman"/>
          <w:noProof w:val="0"/>
          <w:lang w:val="en-US" w:eastAsia="ar-SA"/>
        </w:rPr>
        <w:t>Habitate din clasificarea națională identificate în aria naturală protejată:</w:t>
      </w:r>
      <w:r w:rsidRPr="008C1B76">
        <w:rPr>
          <w:iCs/>
          <w:noProof w:val="0"/>
          <w:lang w:val="en-US" w:eastAsia="ar-SA"/>
        </w:rPr>
        <w:t xml:space="preserve"> R6106 - Comunități sud-est carpatice de grohotișuri și bolovănișuri calcaroase semi-fixate cu </w:t>
      </w:r>
      <w:r w:rsidRPr="008C1B76">
        <w:rPr>
          <w:i/>
          <w:iCs/>
          <w:noProof w:val="0"/>
          <w:lang w:val="en-US" w:eastAsia="ar-SA"/>
        </w:rPr>
        <w:t xml:space="preserve">Cerastium arvense </w:t>
      </w:r>
      <w:r w:rsidRPr="008C1B76">
        <w:rPr>
          <w:iCs/>
          <w:noProof w:val="0"/>
          <w:lang w:val="en-US" w:eastAsia="ar-SA"/>
        </w:rPr>
        <w:t>ssp</w:t>
      </w:r>
      <w:r w:rsidRPr="008C1B76">
        <w:rPr>
          <w:i/>
          <w:iCs/>
          <w:noProof w:val="0"/>
          <w:lang w:val="en-US" w:eastAsia="ar-SA"/>
        </w:rPr>
        <w:t xml:space="preserve">. calcicolum, Saxifraga moschata </w:t>
      </w:r>
      <w:r w:rsidRPr="008C1B76">
        <w:rPr>
          <w:iCs/>
          <w:noProof w:val="0"/>
          <w:lang w:val="en-US" w:eastAsia="ar-SA"/>
        </w:rPr>
        <w:t xml:space="preserve">și </w:t>
      </w:r>
      <w:r w:rsidRPr="008C1B76">
        <w:rPr>
          <w:i/>
          <w:iCs/>
          <w:noProof w:val="0"/>
          <w:lang w:val="en-US" w:eastAsia="ar-SA"/>
        </w:rPr>
        <w:t>Saxifraga aizoides</w:t>
      </w:r>
      <w:r w:rsidRPr="008C1B76">
        <w:rPr>
          <w:iCs/>
          <w:noProof w:val="0"/>
          <w:lang w:val="en-US" w:eastAsia="ar-SA"/>
        </w:rPr>
        <w:t xml:space="preserve"> și </w:t>
      </w:r>
      <w:r w:rsidRPr="008C1B76">
        <w:rPr>
          <w:noProof w:val="0"/>
          <w:lang w:val="en-US" w:eastAsia="ar-SA"/>
        </w:rPr>
        <w:t xml:space="preserve">R6107 - Comunităţi sud-est carpatice de grohotişuri calcaroase mobile şi semi-mobile cu </w:t>
      </w:r>
      <w:r w:rsidRPr="008C1B76">
        <w:rPr>
          <w:i/>
          <w:iCs/>
          <w:noProof w:val="0"/>
          <w:lang w:val="en-US" w:eastAsia="ar-SA"/>
        </w:rPr>
        <w:t xml:space="preserve">Cardaminopsis neglecta, Papaver alpinum </w:t>
      </w:r>
      <w:r w:rsidRPr="008C1B76">
        <w:rPr>
          <w:iCs/>
          <w:noProof w:val="0"/>
          <w:lang w:val="en-US" w:eastAsia="ar-SA"/>
        </w:rPr>
        <w:t xml:space="preserve">ssp. </w:t>
      </w:r>
      <w:r w:rsidRPr="008C1B76">
        <w:rPr>
          <w:i/>
          <w:iCs/>
          <w:noProof w:val="0"/>
          <w:lang w:val="en-US" w:eastAsia="ar-SA"/>
        </w:rPr>
        <w:t xml:space="preserve">corona-sancti-stephani </w:t>
      </w:r>
      <w:r w:rsidRPr="008C1B76">
        <w:rPr>
          <w:noProof w:val="0"/>
          <w:lang w:val="en-US" w:eastAsia="ar-SA"/>
        </w:rPr>
        <w:t xml:space="preserve">şi </w:t>
      </w:r>
      <w:r w:rsidRPr="008C1B76">
        <w:rPr>
          <w:i/>
          <w:iCs/>
          <w:noProof w:val="0"/>
          <w:lang w:val="en-US" w:eastAsia="ar-SA"/>
        </w:rPr>
        <w:t>Doronicum carpaticum</w:t>
      </w:r>
      <w:r w:rsidRPr="008C1B76">
        <w:rPr>
          <w:iCs/>
          <w:noProof w:val="0"/>
          <w:lang w:val="en-US" w:eastAsia="ar-SA"/>
        </w:rPr>
        <w:t>.</w:t>
      </w:r>
      <w:r w:rsidRPr="008C1B76">
        <w:t xml:space="preserve"> </w:t>
      </w:r>
    </w:p>
    <w:p w:rsidR="008F793D" w:rsidRPr="008C1B76" w:rsidRDefault="00806C1B" w:rsidP="00493CAB">
      <w:pPr>
        <w:autoSpaceDE w:val="0"/>
        <w:autoSpaceDN w:val="0"/>
        <w:adjustRightInd w:val="0"/>
        <w:ind w:firstLine="708"/>
        <w:rPr>
          <w:rFonts w:eastAsia="TimesNewRoman,Bold"/>
          <w:noProof w:val="0"/>
          <w:lang w:val="en-US"/>
        </w:rPr>
      </w:pPr>
      <w:r w:rsidRPr="008C1B76">
        <w:rPr>
          <w:rFonts w:eastAsia="TimesNewRoman,Bold"/>
          <w:noProof w:val="0"/>
          <w:lang w:val="en-US"/>
        </w:rPr>
        <w:t xml:space="preserve">În perimetrul ROSCI0033 habitatul ocupă </w:t>
      </w:r>
      <w:r w:rsidR="008F793D" w:rsidRPr="008C1B76">
        <w:rPr>
          <w:rFonts w:eastAsia="TimesNewRoman,Bold"/>
          <w:noProof w:val="0"/>
          <w:lang w:val="en-US"/>
        </w:rPr>
        <w:t>o suprafață estimată de</w:t>
      </w:r>
      <w:r w:rsidRPr="008C1B76">
        <w:rPr>
          <w:rFonts w:eastAsia="TimesNewRoman,Bold"/>
          <w:noProof w:val="0"/>
          <w:lang w:val="en-US"/>
        </w:rPr>
        <w:t xml:space="preserve"> </w:t>
      </w:r>
      <w:r w:rsidR="008F793D" w:rsidRPr="008C1B76">
        <w:rPr>
          <w:rFonts w:eastAsia="TimesNewRoman,Bold"/>
          <w:noProof w:val="0"/>
          <w:lang w:val="en-US"/>
        </w:rPr>
        <w:t>2</w:t>
      </w:r>
      <w:r w:rsidRPr="008C1B76">
        <w:rPr>
          <w:rFonts w:eastAsia="TimesNewRoman,Bold"/>
          <w:noProof w:val="0"/>
          <w:lang w:val="en-US"/>
        </w:rPr>
        <w:t xml:space="preserve"> </w:t>
      </w:r>
      <w:r w:rsidR="008F793D" w:rsidRPr="008C1B76">
        <w:rPr>
          <w:rFonts w:eastAsia="TimesNewRoman,Bold"/>
          <w:noProof w:val="0"/>
          <w:lang w:val="en-US"/>
        </w:rPr>
        <w:t>–</w:t>
      </w:r>
      <w:r w:rsidRPr="008C1B76">
        <w:rPr>
          <w:rFonts w:eastAsia="TimesNewRoman,Bold"/>
          <w:noProof w:val="0"/>
          <w:lang w:val="en-US"/>
        </w:rPr>
        <w:t xml:space="preserve"> </w:t>
      </w:r>
      <w:r w:rsidR="008F793D" w:rsidRPr="008C1B76">
        <w:rPr>
          <w:rFonts w:eastAsia="TimesNewRoman,Bold"/>
          <w:noProof w:val="0"/>
          <w:lang w:val="en-US"/>
        </w:rPr>
        <w:t>3,5</w:t>
      </w:r>
      <w:r w:rsidRPr="008C1B76">
        <w:rPr>
          <w:rFonts w:eastAsia="TimesNewRoman,Bold"/>
          <w:noProof w:val="0"/>
          <w:lang w:val="en-US"/>
        </w:rPr>
        <w:t xml:space="preserve"> ha ș</w:t>
      </w:r>
      <w:r w:rsidR="008F793D" w:rsidRPr="008C1B76">
        <w:rPr>
          <w:rFonts w:eastAsia="TimesNewRoman,Bold"/>
          <w:noProof w:val="0"/>
          <w:lang w:val="en-US"/>
        </w:rPr>
        <w:t>i prezintă o distribuție marginală, în sudul sitului</w:t>
      </w:r>
      <w:r w:rsidRPr="008C1B76">
        <w:rPr>
          <w:rFonts w:eastAsia="TimesNewRoman,Bold"/>
          <w:noProof w:val="0"/>
          <w:lang w:val="en-US"/>
        </w:rPr>
        <w:t xml:space="preserve">. </w:t>
      </w:r>
    </w:p>
    <w:p w:rsidR="00806C1B" w:rsidRPr="008C1B76" w:rsidRDefault="00806C1B" w:rsidP="00493CAB">
      <w:pPr>
        <w:autoSpaceDE w:val="0"/>
        <w:autoSpaceDN w:val="0"/>
        <w:adjustRightInd w:val="0"/>
        <w:ind w:firstLine="708"/>
        <w:rPr>
          <w:rFonts w:eastAsia="TimesNewRoman,Bold"/>
          <w:noProof w:val="0"/>
          <w:lang w:val="en-GB"/>
        </w:rPr>
      </w:pPr>
      <w:r w:rsidRPr="008C1B76">
        <w:rPr>
          <w:rFonts w:eastAsia="TimesNewRoman,Bold"/>
          <w:noProof w:val="0"/>
          <w:lang w:val="en-US"/>
        </w:rPr>
        <w:t xml:space="preserve">Starea de conservare globală a habitatului în cadrul ariei naturale protejate este evaluată ca fiind </w:t>
      </w:r>
      <w:r w:rsidR="008F793D" w:rsidRPr="008C1B76">
        <w:rPr>
          <w:rFonts w:eastAsia="TimesNewRoman,Bold"/>
          <w:noProof w:val="0"/>
          <w:lang w:val="en-GB"/>
        </w:rPr>
        <w:t>favorabilă.</w:t>
      </w:r>
    </w:p>
    <w:p w:rsidR="001F7971" w:rsidRPr="008C1B76" w:rsidRDefault="008F793D" w:rsidP="00493CAB">
      <w:pPr>
        <w:autoSpaceDE w:val="0"/>
        <w:autoSpaceDN w:val="0"/>
        <w:adjustRightInd w:val="0"/>
        <w:ind w:firstLine="708"/>
        <w:rPr>
          <w:rFonts w:eastAsia="TimesNewRoman,Bold"/>
          <w:noProof w:val="0"/>
          <w:lang w:val="en-US"/>
        </w:rPr>
      </w:pPr>
      <w:r w:rsidRPr="008C1B76">
        <w:rPr>
          <w:rFonts w:eastAsia="TimesNewRoman,Bold"/>
          <w:b/>
          <w:noProof w:val="0"/>
          <w:lang w:val="en-GB"/>
        </w:rPr>
        <w:t>b)</w:t>
      </w:r>
      <w:r w:rsidRPr="008C1B76">
        <w:rPr>
          <w:rFonts w:eastAsia="TimesNewRoman,Bold"/>
          <w:noProof w:val="0"/>
          <w:lang w:val="en-GB"/>
        </w:rPr>
        <w:t xml:space="preserve"> </w:t>
      </w:r>
      <w:r w:rsidR="001F7971" w:rsidRPr="008C1B76">
        <w:rPr>
          <w:rFonts w:eastAsia="Times New Roman"/>
          <w:b/>
          <w:noProof w:val="0"/>
          <w:lang w:val="it-IT" w:eastAsia="ar-SA"/>
        </w:rPr>
        <w:t>Habitatul</w:t>
      </w:r>
      <w:r w:rsidR="001F7971" w:rsidRPr="008C1B76">
        <w:rPr>
          <w:rFonts w:eastAsia="TimesNewRoman,Bold"/>
          <w:b/>
          <w:noProof w:val="0"/>
          <w:lang w:val="en-GB"/>
        </w:rPr>
        <w:t xml:space="preserve"> 6430 – Comunităţi de lizieră cu ierburi înalte higrofile de la câmpie şi din etajul montan până în cel alpin</w:t>
      </w:r>
      <w:r w:rsidR="001F7971" w:rsidRPr="008C1B76">
        <w:rPr>
          <w:rFonts w:eastAsia="TimesNewRoman,Bold"/>
          <w:noProof w:val="0"/>
          <w:lang w:val="en-GB"/>
        </w:rPr>
        <w:t xml:space="preserve">. </w:t>
      </w:r>
      <w:r w:rsidR="001F7971" w:rsidRPr="008C1B76">
        <w:rPr>
          <w:rFonts w:eastAsia="Times New Roman"/>
        </w:rPr>
        <w:t xml:space="preserve">Habitatul include </w:t>
      </w:r>
      <w:r w:rsidR="001F7971" w:rsidRPr="008C1B76">
        <w:t>comunităţi de lizieră de pe malul apelor care se caracterizează prin specii de talie înaltă, fiind foarte diversificate din punct de vedere floristic și structural.</w:t>
      </w:r>
      <w:r w:rsidR="001F7971" w:rsidRPr="008C1B76">
        <w:rPr>
          <w:rFonts w:eastAsia="TimesNewRoman,Bold"/>
          <w:noProof w:val="0"/>
          <w:lang w:val="en-US"/>
        </w:rPr>
        <w:t xml:space="preserve"> </w:t>
      </w:r>
    </w:p>
    <w:p w:rsidR="001F7971" w:rsidRPr="008C1B76" w:rsidRDefault="001F7971" w:rsidP="00493CAB">
      <w:pPr>
        <w:autoSpaceDE w:val="0"/>
        <w:autoSpaceDN w:val="0"/>
        <w:adjustRightInd w:val="0"/>
        <w:ind w:firstLine="708"/>
        <w:rPr>
          <w:rFonts w:eastAsia="TimesNewRoman,Bold"/>
          <w:noProof w:val="0"/>
          <w:lang w:val="en-US"/>
        </w:rPr>
      </w:pPr>
      <w:r w:rsidRPr="008C1B76">
        <w:rPr>
          <w:rFonts w:eastAsia="TimesNewRoman,Bold"/>
          <w:noProof w:val="0"/>
          <w:lang w:val="en-US"/>
        </w:rPr>
        <w:t xml:space="preserve">În perimetrul ROSCI0033 habitatul ocupă o suprafață estimată de 1 – 1,5 ha și prezintă o distribuție marginală, în în lungul pârâului Şugău. </w:t>
      </w:r>
    </w:p>
    <w:p w:rsidR="00806C1B" w:rsidRPr="008C1B76" w:rsidRDefault="001F7971" w:rsidP="00493CAB">
      <w:pPr>
        <w:autoSpaceDE w:val="0"/>
        <w:autoSpaceDN w:val="0"/>
        <w:adjustRightInd w:val="0"/>
        <w:ind w:firstLine="708"/>
        <w:rPr>
          <w:rFonts w:eastAsia="TimesNewRoman,Bold"/>
          <w:noProof w:val="0"/>
          <w:lang w:val="en-GB"/>
        </w:rPr>
      </w:pPr>
      <w:r w:rsidRPr="008C1B76">
        <w:rPr>
          <w:rFonts w:eastAsia="TimesNewRoman,Bold"/>
          <w:noProof w:val="0"/>
          <w:lang w:val="en-US"/>
        </w:rPr>
        <w:lastRenderedPageBreak/>
        <w:t xml:space="preserve">Starea de conservare globală a habitatului în cadrul ariei naturale protejate este evaluată ca fiind </w:t>
      </w:r>
      <w:r w:rsidRPr="008C1B76">
        <w:rPr>
          <w:rFonts w:eastAsia="TimesNewRoman,Bold"/>
          <w:noProof w:val="0"/>
          <w:lang w:val="en-GB"/>
        </w:rPr>
        <w:t>favorabilă.</w:t>
      </w:r>
    </w:p>
    <w:p w:rsidR="001F7971" w:rsidRPr="008C1B76" w:rsidRDefault="001F7971" w:rsidP="00493CAB">
      <w:pPr>
        <w:ind w:firstLine="720"/>
        <w:rPr>
          <w:rFonts w:eastAsia="Times New Roman"/>
          <w:b/>
          <w:i/>
          <w:noProof w:val="0"/>
          <w:lang w:val="it-IT" w:eastAsia="ar-SA"/>
        </w:rPr>
      </w:pPr>
      <w:r w:rsidRPr="008C1B76">
        <w:rPr>
          <w:rFonts w:eastAsia="TimesNewRoman,Bold"/>
          <w:b/>
          <w:noProof w:val="0"/>
          <w:lang w:val="en-GB"/>
        </w:rPr>
        <w:t>c)</w:t>
      </w:r>
      <w:r w:rsidRPr="008C1B76">
        <w:rPr>
          <w:rFonts w:eastAsia="TimesNewRoman,Bold"/>
          <w:noProof w:val="0"/>
          <w:lang w:val="en-GB"/>
        </w:rPr>
        <w:t xml:space="preserve"> </w:t>
      </w:r>
      <w:r w:rsidRPr="008C1B76">
        <w:rPr>
          <w:rFonts w:eastAsia="Times New Roman"/>
          <w:b/>
          <w:noProof w:val="0"/>
          <w:lang w:val="it-IT" w:eastAsia="ar-SA"/>
        </w:rPr>
        <w:t>Habitatul 9410</w:t>
      </w:r>
      <w:r w:rsidRPr="008C1B76">
        <w:rPr>
          <w:b/>
          <w:noProof w:val="0"/>
          <w:lang w:val="en-US" w:eastAsia="ar-SA"/>
        </w:rPr>
        <w:t xml:space="preserve"> – </w:t>
      </w:r>
      <w:r w:rsidRPr="008C1B76">
        <w:rPr>
          <w:rFonts w:eastAsia="Times New Roman"/>
          <w:b/>
          <w:noProof w:val="0"/>
          <w:lang w:val="it-IT" w:eastAsia="ar-SA"/>
        </w:rPr>
        <w:t xml:space="preserve">Păduri acidofile de </w:t>
      </w:r>
      <w:r w:rsidRPr="008C1B76">
        <w:rPr>
          <w:rFonts w:eastAsia="Times New Roman"/>
          <w:b/>
          <w:i/>
          <w:noProof w:val="0"/>
          <w:lang w:val="it-IT" w:eastAsia="ar-SA"/>
        </w:rPr>
        <w:t>Picea abies</w:t>
      </w:r>
      <w:r w:rsidRPr="008C1B76">
        <w:rPr>
          <w:rFonts w:eastAsia="Times New Roman"/>
          <w:b/>
          <w:noProof w:val="0"/>
          <w:lang w:val="it-IT" w:eastAsia="ar-SA"/>
        </w:rPr>
        <w:t xml:space="preserve"> din regiunea montana - </w:t>
      </w:r>
      <w:r w:rsidRPr="008C1B76">
        <w:rPr>
          <w:rFonts w:eastAsia="Times New Roman"/>
          <w:b/>
          <w:i/>
          <w:noProof w:val="0"/>
          <w:lang w:val="it-IT" w:eastAsia="ar-SA"/>
        </w:rPr>
        <w:t>Vaccinio – Piceetea</w:t>
      </w:r>
    </w:p>
    <w:p w:rsidR="001F7971" w:rsidRPr="008C1B76" w:rsidRDefault="001F7971" w:rsidP="00493CAB">
      <w:pPr>
        <w:suppressAutoHyphens/>
        <w:ind w:firstLine="720"/>
        <w:rPr>
          <w:rFonts w:eastAsia="Times New Roman"/>
          <w:noProof w:val="0"/>
          <w:lang w:val="en-US" w:eastAsia="ar-SA"/>
        </w:rPr>
      </w:pPr>
      <w:r w:rsidRPr="008C1B76">
        <w:rPr>
          <w:rFonts w:eastAsia="Times New Roman"/>
          <w:noProof w:val="0"/>
          <w:lang w:val="en-US" w:eastAsia="ar-SA"/>
        </w:rPr>
        <w:t>Acest habitat include păduri de conifere subalpine și alpine în care sunt cuprinse două subtipuri: păduri de molid subalpine și păduri de molid perialpine. Sunt păduri cu valoare conservativă moderată</w:t>
      </w:r>
      <w:r w:rsidR="00537F24" w:rsidRPr="008C1B76">
        <w:rPr>
          <w:rFonts w:eastAsia="Times New Roman"/>
          <w:noProof w:val="0"/>
          <w:lang w:val="en-US" w:eastAsia="ar-SA"/>
        </w:rPr>
        <w:t>-</w:t>
      </w:r>
      <w:r w:rsidRPr="008C1B76">
        <w:rPr>
          <w:rFonts w:eastAsia="Times New Roman"/>
          <w:noProof w:val="0"/>
          <w:lang w:val="en-US" w:eastAsia="ar-SA"/>
        </w:rPr>
        <w:t xml:space="preserve">mare, valoarea conservativa fiind dată de compoziția stratului ierbos. Ca structură acest tip de habitat conține un strat al arborilor compus exclusiv din molid - </w:t>
      </w:r>
      <w:r w:rsidRPr="008C1B76">
        <w:rPr>
          <w:rFonts w:eastAsia="Times New Roman"/>
          <w:i/>
          <w:iCs/>
          <w:noProof w:val="0"/>
          <w:lang w:val="en-US" w:eastAsia="ar-SA"/>
        </w:rPr>
        <w:t>Picea abies</w:t>
      </w:r>
      <w:r w:rsidRPr="008C1B76">
        <w:rPr>
          <w:rFonts w:eastAsia="Times New Roman"/>
          <w:noProof w:val="0"/>
          <w:lang w:val="en-US" w:eastAsia="ar-SA"/>
        </w:rPr>
        <w:t xml:space="preserve"> sau cu puțin amestec scoruș </w:t>
      </w:r>
      <w:r w:rsidRPr="008C1B76">
        <w:rPr>
          <w:rFonts w:eastAsia="Times New Roman"/>
          <w:noProof w:val="0"/>
          <w:lang w:val="de-DE" w:eastAsia="ar-SA"/>
        </w:rPr>
        <w:t xml:space="preserve">de munte - </w:t>
      </w:r>
      <w:r w:rsidRPr="008C1B76">
        <w:rPr>
          <w:rFonts w:eastAsia="Times New Roman"/>
          <w:i/>
          <w:iCs/>
          <w:noProof w:val="0"/>
          <w:lang w:val="fr-FR" w:eastAsia="ar-SA"/>
        </w:rPr>
        <w:t>Sorbus aucuparia</w:t>
      </w:r>
      <w:r w:rsidRPr="008C1B76">
        <w:rPr>
          <w:rFonts w:eastAsia="Times New Roman"/>
          <w:noProof w:val="0"/>
          <w:lang w:val="nl-NL" w:eastAsia="ar-SA"/>
        </w:rPr>
        <w:t xml:space="preserve">, paltin de munte - </w:t>
      </w:r>
      <w:r w:rsidRPr="008C1B76">
        <w:rPr>
          <w:rFonts w:eastAsia="Times New Roman"/>
          <w:i/>
          <w:iCs/>
          <w:noProof w:val="0"/>
          <w:lang w:val="en-US" w:eastAsia="ar-SA"/>
        </w:rPr>
        <w:t>Acer pseudoplatanus</w:t>
      </w:r>
      <w:r w:rsidRPr="008C1B76">
        <w:rPr>
          <w:rFonts w:eastAsia="Times New Roman"/>
          <w:noProof w:val="0"/>
          <w:lang w:val="en-US" w:eastAsia="ar-SA"/>
        </w:rPr>
        <w:t xml:space="preserve">. Stratul arbustiv lipsește sau este slab dezvoltat. Stratul ierbos este dominat de anumite specii: </w:t>
      </w:r>
      <w:r w:rsidRPr="008C1B76">
        <w:rPr>
          <w:rFonts w:eastAsia="Times New Roman"/>
          <w:i/>
          <w:iCs/>
          <w:noProof w:val="0"/>
          <w:lang w:val="es-ES" w:eastAsia="ar-SA"/>
        </w:rPr>
        <w:t>Oxalis acetosella</w:t>
      </w:r>
      <w:r w:rsidRPr="008C1B76">
        <w:rPr>
          <w:rFonts w:eastAsia="Times New Roman"/>
          <w:noProof w:val="0"/>
          <w:lang w:val="en-US" w:eastAsia="ar-SA"/>
        </w:rPr>
        <w:t xml:space="preserve">, </w:t>
      </w:r>
      <w:r w:rsidRPr="008C1B76">
        <w:rPr>
          <w:rFonts w:eastAsia="Times New Roman"/>
          <w:i/>
          <w:iCs/>
          <w:noProof w:val="0"/>
          <w:lang w:val="it-IT" w:eastAsia="ar-SA"/>
        </w:rPr>
        <w:t>Soldanella hungarica</w:t>
      </w:r>
      <w:r w:rsidRPr="008C1B76">
        <w:rPr>
          <w:rFonts w:eastAsia="Times New Roman"/>
          <w:noProof w:val="0"/>
          <w:lang w:val="en-US" w:eastAsia="ar-SA"/>
        </w:rPr>
        <w:t xml:space="preserve">, </w:t>
      </w:r>
      <w:r w:rsidRPr="008C1B76">
        <w:rPr>
          <w:rFonts w:eastAsia="Times New Roman"/>
          <w:i/>
          <w:iCs/>
          <w:noProof w:val="0"/>
          <w:lang w:val="sv-SE" w:eastAsia="ar-SA"/>
        </w:rPr>
        <w:t>Vaccinium myrtillus</w:t>
      </w:r>
      <w:r w:rsidRPr="008C1B76">
        <w:rPr>
          <w:rFonts w:eastAsia="Times New Roman"/>
          <w:noProof w:val="0"/>
          <w:lang w:val="en-US" w:eastAsia="ar-SA"/>
        </w:rPr>
        <w:t xml:space="preserve">, stratul de mușchi bine dezvoltat, gros cu specii ale genului </w:t>
      </w:r>
      <w:r w:rsidRPr="008C1B76">
        <w:rPr>
          <w:rFonts w:eastAsia="Times New Roman"/>
          <w:i/>
          <w:iCs/>
          <w:noProof w:val="0"/>
          <w:lang w:val="en-US" w:eastAsia="ar-SA"/>
        </w:rPr>
        <w:t>Hyloconium spp</w:t>
      </w:r>
      <w:r w:rsidRPr="008C1B76">
        <w:rPr>
          <w:rFonts w:eastAsia="Times New Roman"/>
          <w:noProof w:val="0"/>
          <w:lang w:val="en-US" w:eastAsia="ar-SA"/>
        </w:rPr>
        <w:t xml:space="preserve">., </w:t>
      </w:r>
      <w:r w:rsidRPr="008C1B76">
        <w:rPr>
          <w:rFonts w:eastAsia="Times New Roman"/>
          <w:i/>
          <w:iCs/>
          <w:noProof w:val="0"/>
          <w:lang w:val="de-DE" w:eastAsia="ar-SA"/>
        </w:rPr>
        <w:t xml:space="preserve">Politrichum </w:t>
      </w:r>
      <w:r w:rsidRPr="008C1B76">
        <w:rPr>
          <w:rFonts w:eastAsia="Times New Roman"/>
          <w:noProof w:val="0"/>
          <w:lang w:val="sv-SE" w:eastAsia="ar-SA"/>
        </w:rPr>
        <w:t>spp.</w:t>
      </w:r>
    </w:p>
    <w:p w:rsidR="00537F24" w:rsidRPr="008C1B76" w:rsidRDefault="00537F24" w:rsidP="00493CAB">
      <w:pPr>
        <w:autoSpaceDE w:val="0"/>
        <w:autoSpaceDN w:val="0"/>
        <w:adjustRightInd w:val="0"/>
        <w:ind w:firstLine="708"/>
        <w:rPr>
          <w:rFonts w:eastAsia="TimesNewRoman,Bold"/>
          <w:noProof w:val="0"/>
          <w:lang w:val="en-US"/>
        </w:rPr>
      </w:pPr>
      <w:r w:rsidRPr="008C1B76">
        <w:rPr>
          <w:rFonts w:eastAsia="TimesNewRoman,Bold"/>
          <w:noProof w:val="0"/>
          <w:lang w:val="en-US"/>
        </w:rPr>
        <w:t xml:space="preserve">În perimetrul ROSCI0033 habitatul ocupă o suprafață estimată de 235 – 250 ha și prezintă o distribuție largă, în cea mai mare parte a sitului, pe versantul stâng al văii Şugău. </w:t>
      </w:r>
    </w:p>
    <w:p w:rsidR="00537F24" w:rsidRPr="008C1B76" w:rsidRDefault="00537F24" w:rsidP="00493CAB">
      <w:pPr>
        <w:autoSpaceDE w:val="0"/>
        <w:autoSpaceDN w:val="0"/>
        <w:adjustRightInd w:val="0"/>
        <w:ind w:firstLine="708"/>
        <w:rPr>
          <w:rFonts w:eastAsia="TimesNewRoman,Bold"/>
          <w:noProof w:val="0"/>
          <w:lang w:val="en-GB"/>
        </w:rPr>
      </w:pPr>
      <w:r w:rsidRPr="008C1B76">
        <w:rPr>
          <w:rFonts w:eastAsia="TimesNewRoman,Bold"/>
          <w:noProof w:val="0"/>
          <w:lang w:val="en-US"/>
        </w:rPr>
        <w:t xml:space="preserve">Starea de conservare globală a habitatului în cadrul ariei naturale protejate este evaluată ca fiind </w:t>
      </w:r>
      <w:r w:rsidRPr="008C1B76">
        <w:rPr>
          <w:rFonts w:eastAsia="TimesNewRoman,Bold"/>
          <w:noProof w:val="0"/>
          <w:lang w:val="en-GB"/>
        </w:rPr>
        <w:t>favorabilă.</w:t>
      </w:r>
    </w:p>
    <w:p w:rsidR="00537F24" w:rsidRPr="008C1B76" w:rsidRDefault="00537F24" w:rsidP="00493CAB">
      <w:pPr>
        <w:ind w:firstLine="720"/>
        <w:rPr>
          <w:rFonts w:eastAsia="Times New Roman"/>
          <w:b/>
          <w:noProof w:val="0"/>
          <w:lang w:val="fr-FR" w:eastAsia="ar-SA"/>
        </w:rPr>
      </w:pPr>
      <w:r w:rsidRPr="008C1B76">
        <w:rPr>
          <w:rFonts w:eastAsia="TimesNewRoman,Bold"/>
          <w:b/>
          <w:noProof w:val="0"/>
          <w:lang w:val="fr-FR"/>
        </w:rPr>
        <w:t>d)</w:t>
      </w:r>
      <w:r w:rsidRPr="008C1B76">
        <w:rPr>
          <w:rFonts w:eastAsia="TimesNewRoman,Bold"/>
          <w:noProof w:val="0"/>
          <w:lang w:val="fr-FR"/>
        </w:rPr>
        <w:t xml:space="preserve"> </w:t>
      </w:r>
      <w:r w:rsidRPr="008C1B76">
        <w:rPr>
          <w:rFonts w:eastAsia="Times New Roman"/>
          <w:b/>
          <w:noProof w:val="0"/>
          <w:lang w:val="it-IT" w:eastAsia="ar-SA"/>
        </w:rPr>
        <w:t>Habitatul 91V0</w:t>
      </w:r>
      <w:r w:rsidRPr="008C1B76">
        <w:rPr>
          <w:b/>
          <w:noProof w:val="0"/>
          <w:lang w:val="en-US" w:eastAsia="ar-SA"/>
        </w:rPr>
        <w:t xml:space="preserve"> – </w:t>
      </w:r>
      <w:r w:rsidRPr="008C1B76">
        <w:rPr>
          <w:rFonts w:eastAsia="Times New Roman"/>
          <w:b/>
          <w:noProof w:val="0"/>
          <w:lang w:val="fr-FR" w:eastAsia="ar-SA"/>
        </w:rPr>
        <w:t xml:space="preserve">Păduri dacice de fag - </w:t>
      </w:r>
      <w:r w:rsidRPr="008C1B76">
        <w:rPr>
          <w:rFonts w:eastAsia="Times New Roman"/>
          <w:b/>
          <w:i/>
          <w:noProof w:val="0"/>
          <w:lang w:val="fr-FR" w:eastAsia="ar-SA"/>
        </w:rPr>
        <w:t>Symphyto- Fagion</w:t>
      </w:r>
    </w:p>
    <w:p w:rsidR="00537F24" w:rsidRPr="008C1B76" w:rsidRDefault="00537F24" w:rsidP="00493CAB">
      <w:pPr>
        <w:suppressAutoHyphens/>
        <w:ind w:firstLine="720"/>
        <w:rPr>
          <w:rFonts w:eastAsia="Times New Roman"/>
          <w:noProof w:val="0"/>
          <w:lang w:val="en-US" w:eastAsia="ar-SA"/>
        </w:rPr>
      </w:pPr>
      <w:r w:rsidRPr="008C1B76">
        <w:rPr>
          <w:rFonts w:eastAsia="Times New Roman"/>
          <w:noProof w:val="0"/>
          <w:lang w:val="en-US" w:eastAsia="ar-SA"/>
        </w:rPr>
        <w:t xml:space="preserve">Habitatul include păduri de </w:t>
      </w:r>
      <w:r w:rsidRPr="008C1B76">
        <w:rPr>
          <w:rFonts w:eastAsia="Times New Roman"/>
          <w:i/>
          <w:iCs/>
          <w:noProof w:val="0"/>
          <w:lang w:val="en-US" w:eastAsia="ar-SA"/>
        </w:rPr>
        <w:t xml:space="preserve">Fagus sylvatica, Fagus sylvatica-Abies alba, Fagus sylvatica-Abies alba-Picea abies </w:t>
      </w:r>
      <w:r w:rsidRPr="008C1B76">
        <w:rPr>
          <w:rFonts w:eastAsia="Times New Roman"/>
          <w:noProof w:val="0"/>
          <w:lang w:val="en-US" w:eastAsia="ar-SA"/>
        </w:rPr>
        <w:t xml:space="preserve">şi </w:t>
      </w:r>
      <w:r w:rsidRPr="008C1B76">
        <w:rPr>
          <w:rFonts w:eastAsia="Times New Roman"/>
          <w:i/>
          <w:iCs/>
          <w:noProof w:val="0"/>
          <w:lang w:val="en-US" w:eastAsia="ar-SA"/>
        </w:rPr>
        <w:t xml:space="preserve">Fagus sylvatica-Carpinus betula </w:t>
      </w:r>
      <w:r w:rsidRPr="008C1B76">
        <w:rPr>
          <w:rFonts w:eastAsia="Times New Roman"/>
          <w:noProof w:val="0"/>
          <w:lang w:val="en-US" w:eastAsia="ar-SA"/>
        </w:rPr>
        <w:t xml:space="preserve">din Carpaţii româneşti, ucraineni şi din estul Serbiei, şi din dealurile subcarpatice, din alianţa </w:t>
      </w:r>
      <w:r w:rsidRPr="008C1B76">
        <w:rPr>
          <w:rFonts w:eastAsia="Times New Roman"/>
          <w:i/>
          <w:iCs/>
          <w:noProof w:val="0"/>
          <w:lang w:val="en-US" w:eastAsia="ar-SA"/>
        </w:rPr>
        <w:t>Symphyto cordati-Fagion</w:t>
      </w:r>
      <w:r w:rsidRPr="008C1B76">
        <w:rPr>
          <w:rFonts w:eastAsia="Times New Roman"/>
          <w:noProof w:val="0"/>
          <w:lang w:val="en-US" w:eastAsia="ar-SA"/>
        </w:rPr>
        <w:t xml:space="preserve">, cu specii tipice de </w:t>
      </w:r>
      <w:r w:rsidRPr="008C1B76">
        <w:rPr>
          <w:rFonts w:eastAsia="Times New Roman"/>
          <w:i/>
          <w:iCs/>
          <w:noProof w:val="0"/>
          <w:lang w:val="en-US" w:eastAsia="ar-SA"/>
        </w:rPr>
        <w:t>Fagetalia</w:t>
      </w:r>
      <w:r w:rsidRPr="008C1B76">
        <w:rPr>
          <w:rFonts w:eastAsia="Times New Roman"/>
          <w:noProof w:val="0"/>
          <w:lang w:val="en-US" w:eastAsia="ar-SA"/>
        </w:rPr>
        <w:t>, dezvoltate pe substrate neutre, bazice şi uneori acide.</w:t>
      </w:r>
    </w:p>
    <w:p w:rsidR="00537F24" w:rsidRPr="008C1B76" w:rsidRDefault="00537F24" w:rsidP="00493CAB">
      <w:pPr>
        <w:autoSpaceDE w:val="0"/>
        <w:autoSpaceDN w:val="0"/>
        <w:adjustRightInd w:val="0"/>
        <w:ind w:firstLine="708"/>
        <w:rPr>
          <w:rFonts w:eastAsia="TimesNewRoman,Bold"/>
          <w:noProof w:val="0"/>
          <w:lang w:val="en-US"/>
        </w:rPr>
      </w:pPr>
      <w:r w:rsidRPr="008C1B76">
        <w:rPr>
          <w:rFonts w:eastAsia="TimesNewRoman,Bold"/>
          <w:noProof w:val="0"/>
          <w:lang w:val="en-US"/>
        </w:rPr>
        <w:t xml:space="preserve">În perimetrul ROSCI0033 habitatul ocupă o suprafață estimată de 0,3 – 06 ha și prezintă o distribuție izolată, în </w:t>
      </w:r>
      <w:r w:rsidR="00FD09F6" w:rsidRPr="008C1B76">
        <w:rPr>
          <w:rFonts w:eastAsia="TimesNewRoman,Bold"/>
          <w:noProof w:val="0"/>
          <w:lang w:val="en-US"/>
        </w:rPr>
        <w:t>nord-v</w:t>
      </w:r>
      <w:r w:rsidRPr="008C1B76">
        <w:rPr>
          <w:rFonts w:eastAsia="TimesNewRoman,Bold"/>
          <w:noProof w:val="0"/>
          <w:lang w:val="en-US"/>
        </w:rPr>
        <w:t>estul sitului, Coordonate centrale: N 46°50' 51,6" / E 25°49'41,3".</w:t>
      </w:r>
    </w:p>
    <w:p w:rsidR="00537F24" w:rsidRPr="008C1B76" w:rsidRDefault="00537F24" w:rsidP="00493CAB">
      <w:pPr>
        <w:autoSpaceDE w:val="0"/>
        <w:autoSpaceDN w:val="0"/>
        <w:adjustRightInd w:val="0"/>
        <w:ind w:firstLine="708"/>
        <w:rPr>
          <w:rFonts w:eastAsia="TimesNewRoman,Bold"/>
          <w:noProof w:val="0"/>
          <w:lang w:val="en-GB"/>
        </w:rPr>
      </w:pPr>
      <w:r w:rsidRPr="008C1B76">
        <w:rPr>
          <w:rFonts w:eastAsia="TimesNewRoman,Bold"/>
          <w:noProof w:val="0"/>
          <w:lang w:val="en-US"/>
        </w:rPr>
        <w:t xml:space="preserve">Starea de conservare globală a habitatului în cadrul ariei naturale protejate este evaluată ca fiind </w:t>
      </w:r>
      <w:r w:rsidRPr="008C1B76">
        <w:rPr>
          <w:rFonts w:eastAsia="TimesNewRoman,Bold"/>
          <w:noProof w:val="0"/>
          <w:lang w:val="en-GB"/>
        </w:rPr>
        <w:t>favorabilă.</w:t>
      </w:r>
    </w:p>
    <w:p w:rsidR="00F56143" w:rsidRPr="008C1B76" w:rsidRDefault="00F56143" w:rsidP="002E4BC5">
      <w:pPr>
        <w:keepNext/>
        <w:jc w:val="center"/>
        <w:outlineLvl w:val="2"/>
        <w:rPr>
          <w:rFonts w:eastAsia="Times New Roman"/>
          <w:b/>
          <w:bCs/>
          <w:noProof w:val="0"/>
        </w:rPr>
      </w:pPr>
      <w:bookmarkStart w:id="97" w:name="_Toc327964147"/>
      <w:bookmarkStart w:id="98" w:name="_Toc329095554"/>
      <w:bookmarkStart w:id="99" w:name="_Toc331437305"/>
      <w:bookmarkStart w:id="100" w:name="_Toc427061792"/>
      <w:bookmarkStart w:id="101" w:name="_Toc435488365"/>
      <w:r w:rsidRPr="008C1B76">
        <w:rPr>
          <w:rFonts w:eastAsia="Times New Roman"/>
          <w:b/>
          <w:bCs/>
          <w:noProof w:val="0"/>
        </w:rPr>
        <w:t>2.3.3.</w:t>
      </w:r>
      <w:r w:rsidR="00A2372B" w:rsidRPr="008C1B76">
        <w:rPr>
          <w:rFonts w:eastAsia="Times New Roman"/>
          <w:b/>
          <w:bCs/>
          <w:noProof w:val="0"/>
        </w:rPr>
        <w:t xml:space="preserve"> </w:t>
      </w:r>
      <w:r w:rsidRPr="008C1B76">
        <w:rPr>
          <w:rFonts w:eastAsia="Times New Roman"/>
          <w:b/>
          <w:bCs/>
          <w:noProof w:val="0"/>
        </w:rPr>
        <w:t>Specii</w:t>
      </w:r>
      <w:r w:rsidR="00A2372B" w:rsidRPr="008C1B76">
        <w:rPr>
          <w:rFonts w:eastAsia="Times New Roman"/>
          <w:b/>
          <w:bCs/>
          <w:noProof w:val="0"/>
        </w:rPr>
        <w:t xml:space="preserve"> </w:t>
      </w:r>
      <w:r w:rsidRPr="008C1B76">
        <w:rPr>
          <w:rFonts w:eastAsia="Times New Roman"/>
          <w:b/>
          <w:bCs/>
          <w:noProof w:val="0"/>
        </w:rPr>
        <w:t>de</w:t>
      </w:r>
      <w:r w:rsidR="00A2372B" w:rsidRPr="008C1B76">
        <w:rPr>
          <w:rFonts w:eastAsia="Times New Roman"/>
          <w:b/>
          <w:bCs/>
          <w:noProof w:val="0"/>
        </w:rPr>
        <w:t xml:space="preserve"> </w:t>
      </w:r>
      <w:r w:rsidRPr="008C1B76">
        <w:rPr>
          <w:rFonts w:eastAsia="Times New Roman"/>
          <w:b/>
          <w:bCs/>
          <w:noProof w:val="0"/>
        </w:rPr>
        <w:t>floră</w:t>
      </w:r>
      <w:r w:rsidR="00A2372B" w:rsidRPr="008C1B76">
        <w:rPr>
          <w:rFonts w:eastAsia="Times New Roman"/>
          <w:b/>
          <w:bCs/>
          <w:noProof w:val="0"/>
        </w:rPr>
        <w:t xml:space="preserve"> </w:t>
      </w:r>
      <w:r w:rsidRPr="008C1B76">
        <w:rPr>
          <w:rFonts w:eastAsia="Times New Roman"/>
          <w:b/>
          <w:bCs/>
          <w:noProof w:val="0"/>
        </w:rPr>
        <w:t>şi</w:t>
      </w:r>
      <w:r w:rsidR="00A2372B" w:rsidRPr="008C1B76">
        <w:rPr>
          <w:rFonts w:eastAsia="Times New Roman"/>
          <w:b/>
          <w:bCs/>
          <w:noProof w:val="0"/>
        </w:rPr>
        <w:t xml:space="preserve"> </w:t>
      </w:r>
      <w:r w:rsidRPr="008C1B76">
        <w:rPr>
          <w:rFonts w:eastAsia="Times New Roman"/>
          <w:b/>
          <w:bCs/>
          <w:noProof w:val="0"/>
        </w:rPr>
        <w:t>faună</w:t>
      </w:r>
      <w:r w:rsidR="00A2372B" w:rsidRPr="008C1B76">
        <w:rPr>
          <w:rFonts w:eastAsia="Times New Roman"/>
          <w:b/>
          <w:bCs/>
          <w:noProof w:val="0"/>
        </w:rPr>
        <w:t xml:space="preserve"> </w:t>
      </w:r>
      <w:r w:rsidRPr="008C1B76">
        <w:rPr>
          <w:rFonts w:eastAsia="Times New Roman"/>
          <w:b/>
          <w:bCs/>
          <w:noProof w:val="0"/>
        </w:rPr>
        <w:t>pentru</w:t>
      </w:r>
      <w:r w:rsidR="00A2372B" w:rsidRPr="008C1B76">
        <w:rPr>
          <w:rFonts w:eastAsia="Times New Roman"/>
          <w:b/>
          <w:bCs/>
          <w:noProof w:val="0"/>
        </w:rPr>
        <w:t xml:space="preserve"> </w:t>
      </w:r>
      <w:r w:rsidRPr="008C1B76">
        <w:rPr>
          <w:rFonts w:eastAsia="Times New Roman"/>
          <w:b/>
          <w:bCs/>
          <w:noProof w:val="0"/>
        </w:rPr>
        <w:t>care</w:t>
      </w:r>
      <w:r w:rsidR="00A2372B" w:rsidRPr="008C1B76">
        <w:rPr>
          <w:rFonts w:eastAsia="Times New Roman"/>
          <w:b/>
          <w:bCs/>
          <w:noProof w:val="0"/>
        </w:rPr>
        <w:t xml:space="preserve"> </w:t>
      </w:r>
      <w:r w:rsidRPr="008C1B76">
        <w:rPr>
          <w:rFonts w:eastAsia="Times New Roman"/>
          <w:b/>
          <w:bCs/>
          <w:noProof w:val="0"/>
        </w:rPr>
        <w:t>a</w:t>
      </w:r>
      <w:r w:rsidR="00A2372B" w:rsidRPr="008C1B76">
        <w:rPr>
          <w:rFonts w:eastAsia="Times New Roman"/>
          <w:b/>
          <w:bCs/>
          <w:noProof w:val="0"/>
        </w:rPr>
        <w:t xml:space="preserve"> </w:t>
      </w:r>
      <w:r w:rsidRPr="008C1B76">
        <w:rPr>
          <w:rFonts w:eastAsia="Times New Roman"/>
          <w:b/>
          <w:bCs/>
          <w:noProof w:val="0"/>
        </w:rPr>
        <w:t>fost</w:t>
      </w:r>
      <w:r w:rsidR="00A2372B" w:rsidRPr="008C1B76">
        <w:rPr>
          <w:rFonts w:eastAsia="Times New Roman"/>
          <w:b/>
          <w:bCs/>
          <w:noProof w:val="0"/>
        </w:rPr>
        <w:t xml:space="preserve"> </w:t>
      </w:r>
      <w:r w:rsidRPr="008C1B76">
        <w:rPr>
          <w:rFonts w:eastAsia="Times New Roman"/>
          <w:b/>
          <w:bCs/>
          <w:noProof w:val="0"/>
        </w:rPr>
        <w:t>declarată</w:t>
      </w:r>
      <w:r w:rsidR="00A2372B" w:rsidRPr="008C1B76">
        <w:rPr>
          <w:rFonts w:eastAsia="Times New Roman"/>
          <w:b/>
          <w:bCs/>
          <w:noProof w:val="0"/>
        </w:rPr>
        <w:t xml:space="preserve"> </w:t>
      </w:r>
      <w:r w:rsidRPr="008C1B76">
        <w:rPr>
          <w:rFonts w:eastAsia="Times New Roman"/>
          <w:b/>
          <w:bCs/>
          <w:noProof w:val="0"/>
        </w:rPr>
        <w:t>aria</w:t>
      </w:r>
      <w:r w:rsidR="00A2372B" w:rsidRPr="008C1B76">
        <w:rPr>
          <w:rFonts w:eastAsia="Times New Roman"/>
          <w:b/>
          <w:bCs/>
          <w:noProof w:val="0"/>
        </w:rPr>
        <w:t xml:space="preserve"> </w:t>
      </w:r>
      <w:r w:rsidRPr="008C1B76">
        <w:rPr>
          <w:rFonts w:eastAsia="Times New Roman"/>
          <w:b/>
          <w:bCs/>
          <w:noProof w:val="0"/>
        </w:rPr>
        <w:t>naturală</w:t>
      </w:r>
      <w:r w:rsidR="00A2372B" w:rsidRPr="008C1B76">
        <w:rPr>
          <w:rFonts w:eastAsia="Times New Roman"/>
          <w:b/>
          <w:bCs/>
          <w:noProof w:val="0"/>
        </w:rPr>
        <w:t xml:space="preserve"> </w:t>
      </w:r>
      <w:r w:rsidRPr="008C1B76">
        <w:rPr>
          <w:rFonts w:eastAsia="Times New Roman"/>
          <w:b/>
          <w:bCs/>
          <w:noProof w:val="0"/>
        </w:rPr>
        <w:t>protejată</w:t>
      </w:r>
      <w:bookmarkEnd w:id="97"/>
      <w:bookmarkEnd w:id="98"/>
      <w:bookmarkEnd w:id="99"/>
      <w:bookmarkEnd w:id="100"/>
      <w:bookmarkEnd w:id="101"/>
    </w:p>
    <w:p w:rsidR="00797B03" w:rsidRPr="008C1B76" w:rsidRDefault="00797B03" w:rsidP="002E4BC5">
      <w:pPr>
        <w:keepNext/>
        <w:jc w:val="center"/>
        <w:outlineLvl w:val="2"/>
        <w:rPr>
          <w:rFonts w:eastAsia="Times New Roman"/>
          <w:b/>
          <w:bCs/>
          <w:noProof w:val="0"/>
        </w:rPr>
      </w:pPr>
      <w:bookmarkStart w:id="102" w:name="_Toc435488366"/>
      <w:r w:rsidRPr="008C1B76">
        <w:rPr>
          <w:rFonts w:eastAsia="Times New Roman"/>
          <w:b/>
          <w:bCs/>
          <w:noProof w:val="0"/>
        </w:rPr>
        <w:t>2.3.3.1. Specii de plante</w:t>
      </w:r>
      <w:bookmarkEnd w:id="102"/>
    </w:p>
    <w:p w:rsidR="002C7788" w:rsidRPr="008C1B76" w:rsidRDefault="002C7788" w:rsidP="00493CAB">
      <w:pPr>
        <w:autoSpaceDE w:val="0"/>
        <w:autoSpaceDN w:val="0"/>
        <w:adjustRightInd w:val="0"/>
        <w:ind w:firstLine="720"/>
        <w:rPr>
          <w:bCs/>
          <w:noProof w:val="0"/>
          <w:lang w:val="fr-FR"/>
        </w:rPr>
      </w:pPr>
      <w:r w:rsidRPr="008C1B76">
        <w:rPr>
          <w:noProof w:val="0"/>
        </w:rPr>
        <w:t xml:space="preserve">Situl este important pentru conservarea unor specii de plante endemice și subendemice din flora României. Pe lângă speciile menționate ca importanță comunitară, inventarierea floristică va avea ca rol identificarea grupelor ecologice în care speciile endemice și subendemice sunt viabile în condițiile unui microclimat specific sitului Cheile Șugăului-Mnticelu. </w:t>
      </w:r>
      <w:r w:rsidRPr="008C1B76">
        <w:rPr>
          <w:bCs/>
          <w:noProof w:val="0"/>
          <w:lang w:val="fr-FR"/>
        </w:rPr>
        <w:t>Situl a fost declarat pentru protejarea următoarelor specii de plante superioare:</w:t>
      </w:r>
    </w:p>
    <w:p w:rsidR="002C7788" w:rsidRPr="008C1B76" w:rsidRDefault="002C7788" w:rsidP="00493CAB">
      <w:pPr>
        <w:numPr>
          <w:ilvl w:val="0"/>
          <w:numId w:val="52"/>
        </w:numPr>
        <w:rPr>
          <w:bCs/>
          <w:i/>
          <w:noProof w:val="0"/>
          <w:lang w:val="fr-FR"/>
        </w:rPr>
      </w:pPr>
      <w:r w:rsidRPr="008C1B76">
        <w:rPr>
          <w:bCs/>
          <w:i/>
          <w:noProof w:val="0"/>
          <w:lang w:val="fr-FR"/>
        </w:rPr>
        <w:t>Campanula serrata</w:t>
      </w:r>
      <w:r w:rsidR="000E748F" w:rsidRPr="008C1B76">
        <w:rPr>
          <w:bCs/>
          <w:i/>
          <w:noProof w:val="0"/>
          <w:lang w:val="fr-FR"/>
        </w:rPr>
        <w:t xml:space="preserve"> </w:t>
      </w:r>
      <w:r w:rsidR="000E748F" w:rsidRPr="008C1B76">
        <w:rPr>
          <w:bCs/>
          <w:noProof w:val="0"/>
          <w:lang w:val="fr-FR"/>
        </w:rPr>
        <w:t>-clopoței</w:t>
      </w:r>
      <w:r w:rsidRPr="008C1B76">
        <w:rPr>
          <w:bCs/>
          <w:i/>
          <w:noProof w:val="0"/>
          <w:lang w:val="fr-FR"/>
        </w:rPr>
        <w:t xml:space="preserve">, </w:t>
      </w:r>
      <w:r w:rsidRPr="008C1B76">
        <w:rPr>
          <w:bCs/>
          <w:noProof w:val="0"/>
          <w:lang w:val="fr-FR"/>
        </w:rPr>
        <w:t>cod</w:t>
      </w:r>
      <w:r w:rsidRPr="008C1B76">
        <w:rPr>
          <w:bCs/>
          <w:i/>
          <w:noProof w:val="0"/>
          <w:lang w:val="fr-FR"/>
        </w:rPr>
        <w:t xml:space="preserve"> </w:t>
      </w:r>
      <w:r w:rsidRPr="008C1B76">
        <w:rPr>
          <w:bCs/>
          <w:noProof w:val="0"/>
          <w:lang w:val="fr-FR"/>
        </w:rPr>
        <w:t>4070</w:t>
      </w:r>
    </w:p>
    <w:p w:rsidR="002C7788" w:rsidRPr="008C1B76" w:rsidRDefault="002C7788" w:rsidP="00493CAB">
      <w:pPr>
        <w:numPr>
          <w:ilvl w:val="0"/>
          <w:numId w:val="52"/>
        </w:numPr>
        <w:rPr>
          <w:bCs/>
          <w:i/>
          <w:noProof w:val="0"/>
          <w:lang w:val="fr-FR"/>
        </w:rPr>
      </w:pPr>
      <w:r w:rsidRPr="008C1B76">
        <w:rPr>
          <w:bCs/>
          <w:i/>
          <w:noProof w:val="0"/>
          <w:lang w:val="fr-FR"/>
        </w:rPr>
        <w:lastRenderedPageBreak/>
        <w:t xml:space="preserve">Iris aphylla, </w:t>
      </w:r>
      <w:r w:rsidR="000E748F" w:rsidRPr="008C1B76">
        <w:rPr>
          <w:bCs/>
          <w:lang w:val="fr-FR"/>
        </w:rPr>
        <w:t xml:space="preserve">Irisul </w:t>
      </w:r>
      <w:r w:rsidR="00FE160E" w:rsidRPr="008C1B76">
        <w:rPr>
          <w:bCs/>
          <w:lang w:val="fr-FR"/>
        </w:rPr>
        <w:t xml:space="preserve">bărbos, </w:t>
      </w:r>
      <w:r w:rsidRPr="008C1B76">
        <w:rPr>
          <w:bCs/>
          <w:noProof w:val="0"/>
          <w:lang w:val="fr-FR"/>
        </w:rPr>
        <w:t>cod</w:t>
      </w:r>
      <w:r w:rsidRPr="008C1B76">
        <w:rPr>
          <w:bCs/>
          <w:i/>
          <w:noProof w:val="0"/>
          <w:lang w:val="fr-FR"/>
        </w:rPr>
        <w:t xml:space="preserve"> </w:t>
      </w:r>
      <w:r w:rsidRPr="008C1B76">
        <w:rPr>
          <w:bCs/>
          <w:noProof w:val="0"/>
          <w:lang w:val="fr-FR"/>
        </w:rPr>
        <w:t>4097</w:t>
      </w:r>
    </w:p>
    <w:p w:rsidR="002C7788" w:rsidRPr="008C1B76" w:rsidRDefault="002C7788" w:rsidP="00493CAB">
      <w:pPr>
        <w:numPr>
          <w:ilvl w:val="0"/>
          <w:numId w:val="52"/>
        </w:numPr>
        <w:rPr>
          <w:bCs/>
          <w:i/>
          <w:noProof w:val="0"/>
          <w:lang w:val="fr-FR"/>
        </w:rPr>
      </w:pPr>
      <w:r w:rsidRPr="008C1B76">
        <w:rPr>
          <w:bCs/>
          <w:i/>
          <w:noProof w:val="0"/>
          <w:lang w:val="fr-FR"/>
        </w:rPr>
        <w:t>Cypripedium calceolus</w:t>
      </w:r>
      <w:r w:rsidR="000E748F" w:rsidRPr="008C1B76">
        <w:rPr>
          <w:bCs/>
          <w:noProof w:val="0"/>
          <w:lang w:val="fr-FR"/>
        </w:rPr>
        <w:t>- Papucul doamnei</w:t>
      </w:r>
      <w:r w:rsidRPr="008C1B76">
        <w:rPr>
          <w:bCs/>
          <w:i/>
          <w:noProof w:val="0"/>
          <w:lang w:val="fr-FR"/>
        </w:rPr>
        <w:t xml:space="preserve">, </w:t>
      </w:r>
      <w:r w:rsidRPr="008C1B76">
        <w:rPr>
          <w:bCs/>
          <w:noProof w:val="0"/>
          <w:lang w:val="fr-FR"/>
        </w:rPr>
        <w:t>cod</w:t>
      </w:r>
      <w:r w:rsidRPr="008C1B76">
        <w:rPr>
          <w:bCs/>
          <w:i/>
          <w:noProof w:val="0"/>
          <w:lang w:val="fr-FR"/>
        </w:rPr>
        <w:t xml:space="preserve"> </w:t>
      </w:r>
      <w:r w:rsidRPr="008C1B76">
        <w:rPr>
          <w:bCs/>
          <w:noProof w:val="0"/>
          <w:lang w:val="fr-FR"/>
        </w:rPr>
        <w:t>1902</w:t>
      </w:r>
    </w:p>
    <w:p w:rsidR="002C7788" w:rsidRPr="008C1B76" w:rsidRDefault="002C7788" w:rsidP="00493CAB">
      <w:pPr>
        <w:autoSpaceDE w:val="0"/>
        <w:autoSpaceDN w:val="0"/>
        <w:adjustRightInd w:val="0"/>
        <w:ind w:firstLine="360"/>
        <w:rPr>
          <w:noProof w:val="0"/>
          <w:lang w:val="fr-FR"/>
        </w:rPr>
      </w:pPr>
      <w:r w:rsidRPr="008C1B76">
        <w:rPr>
          <w:b/>
          <w:bCs/>
          <w:noProof w:val="0"/>
          <w:lang w:val="fr-FR"/>
        </w:rPr>
        <w:t>1.</w:t>
      </w:r>
      <w:r w:rsidRPr="008C1B76">
        <w:rPr>
          <w:b/>
          <w:i/>
          <w:noProof w:val="0"/>
          <w:lang w:val="fr-FR"/>
        </w:rPr>
        <w:t xml:space="preserve"> Campanula serrata.</w:t>
      </w:r>
      <w:r w:rsidRPr="008C1B76">
        <w:rPr>
          <w:i/>
          <w:noProof w:val="0"/>
          <w:lang w:val="fr-FR"/>
        </w:rPr>
        <w:t xml:space="preserve"> </w:t>
      </w:r>
      <w:r w:rsidRPr="008C1B76">
        <w:rPr>
          <w:noProof w:val="0"/>
          <w:lang w:val="fr-FR"/>
        </w:rPr>
        <w:t xml:space="preserve">Plantă cu tulpină erectă sau flexuoasă, muchiată, simplă sau ramificată, glabră sau păroasă. Rădăcina napiform îngroșată, cu rizom scurt simplu sau ramificat. Frunzele tulpinale inferioare la înflorire uscate, ovat lanceolate sesile sau scurt prțiolate. Frunzele tulpinale mijlocii sesile, lanceolate sau liniar lanceolate, atenuate spre ambele capete cu margini serate sau crenate uneori foarte mărunt păroase pe ambele fețe sau numai pe fața superioară. Inflorescența racem unilateral multiflor sau pauciflor, boboci și flori nutante, scurt pedicelate cu bracteole liniare. Caliciul cu lacinii liniar subulate, erecte sau patente, egale cu o treime spână la jumătatea corolei. Corola albastră cerulee lungă până la 15-25 mm cu lobi până la o treime din lungimea ei. Capsula </w:t>
      </w:r>
      <w:r w:rsidR="00040E77" w:rsidRPr="008C1B76">
        <w:rPr>
          <w:noProof w:val="0"/>
          <w:lang w:val="fr-FR"/>
        </w:rPr>
        <w:t xml:space="preserve">este </w:t>
      </w:r>
      <w:r w:rsidRPr="008C1B76">
        <w:rPr>
          <w:noProof w:val="0"/>
          <w:lang w:val="fr-FR"/>
        </w:rPr>
        <w:t>alungită, nutantă.</w:t>
      </w:r>
    </w:p>
    <w:p w:rsidR="002C7788" w:rsidRPr="008C1B76" w:rsidRDefault="002C7788" w:rsidP="00493CAB">
      <w:pPr>
        <w:ind w:firstLine="360"/>
        <w:rPr>
          <w:noProof w:val="0"/>
        </w:rPr>
      </w:pPr>
      <w:r w:rsidRPr="008C1B76">
        <w:rPr>
          <w:noProof w:val="0"/>
        </w:rPr>
        <w:t xml:space="preserve">În această arie protejată specia crește în pajiștile naturale de </w:t>
      </w:r>
      <w:r w:rsidRPr="008C1B76">
        <w:rPr>
          <w:i/>
          <w:noProof w:val="0"/>
        </w:rPr>
        <w:t>Festuca rubra</w:t>
      </w:r>
      <w:r w:rsidRPr="008C1B76">
        <w:rPr>
          <w:noProof w:val="0"/>
        </w:rPr>
        <w:t xml:space="preserve"> cu </w:t>
      </w:r>
      <w:r w:rsidRPr="008C1B76">
        <w:rPr>
          <w:i/>
          <w:noProof w:val="0"/>
        </w:rPr>
        <w:t>Agrostis capillaris</w:t>
      </w:r>
      <w:r w:rsidRPr="008C1B76">
        <w:rPr>
          <w:noProof w:val="0"/>
        </w:rPr>
        <w:t>asociația</w:t>
      </w:r>
      <w:r w:rsidRPr="008C1B76">
        <w:rPr>
          <w:i/>
          <w:noProof w:val="0"/>
        </w:rPr>
        <w:t xml:space="preserve"> Festuco rubrae- Agrostetum capillaris, </w:t>
      </w:r>
      <w:r w:rsidRPr="008C1B76">
        <w:rPr>
          <w:noProof w:val="0"/>
        </w:rPr>
        <w:t xml:space="preserve">respectiv habitatul 6520, fiind distribuită sporadic sub formă de indivizi mai mult sau mai puțin grupați în jur de 10 exemplare la 100 m². </w:t>
      </w:r>
    </w:p>
    <w:p w:rsidR="00560EAC" w:rsidRPr="008C1B76" w:rsidRDefault="00560EAC" w:rsidP="00493CAB">
      <w:pPr>
        <w:ind w:firstLine="360"/>
        <w:rPr>
          <w:noProof w:val="0"/>
        </w:rPr>
      </w:pPr>
      <w:r w:rsidRPr="008C1B76">
        <w:rPr>
          <w:noProof w:val="0"/>
        </w:rPr>
        <w:t>Harta distribuției speciei este prezentată în Anexa 17.1</w:t>
      </w:r>
    </w:p>
    <w:p w:rsidR="002C7788" w:rsidRPr="008C1B76" w:rsidRDefault="002C7788" w:rsidP="00493CAB">
      <w:pPr>
        <w:autoSpaceDE w:val="0"/>
        <w:autoSpaceDN w:val="0"/>
        <w:adjustRightInd w:val="0"/>
        <w:ind w:firstLine="360"/>
        <w:rPr>
          <w:b/>
          <w:i/>
          <w:noProof w:val="0"/>
        </w:rPr>
      </w:pPr>
      <w:r w:rsidRPr="008C1B76">
        <w:rPr>
          <w:b/>
          <w:bCs/>
          <w:noProof w:val="0"/>
          <w:lang w:val="fr-FR"/>
        </w:rPr>
        <w:t xml:space="preserve">2. </w:t>
      </w:r>
      <w:r w:rsidRPr="008C1B76">
        <w:rPr>
          <w:b/>
          <w:i/>
          <w:noProof w:val="0"/>
        </w:rPr>
        <w:t>Iris aphylla ssp. Hungarica</w:t>
      </w:r>
    </w:p>
    <w:p w:rsidR="002C7788" w:rsidRPr="008C1B76" w:rsidRDefault="002C7788" w:rsidP="00493CAB">
      <w:pPr>
        <w:autoSpaceDE w:val="0"/>
        <w:autoSpaceDN w:val="0"/>
        <w:adjustRightInd w:val="0"/>
        <w:ind w:firstLine="360"/>
        <w:rPr>
          <w:noProof w:val="0"/>
          <w:lang w:val="it-IT"/>
        </w:rPr>
      </w:pPr>
      <w:r w:rsidRPr="008C1B76">
        <w:rPr>
          <w:noProof w:val="0"/>
        </w:rPr>
        <w:t xml:space="preserve">Plantă erbacee perenă, cu rizom, cu tulpină aeriană de 15-35 cm înălţime, ramificată de sub mijloc. </w:t>
      </w:r>
      <w:r w:rsidRPr="008C1B76">
        <w:rPr>
          <w:noProof w:val="0"/>
          <w:lang w:val="it-IT"/>
        </w:rPr>
        <w:t>Flori violete până la aproape purpurii, cu tepale interne şi externe uniform colorate şi spatul complet erbaceu. Tepalele externe sunt evident păroase pe nervura mediană, cu peri pluricelulari.</w:t>
      </w:r>
    </w:p>
    <w:p w:rsidR="002C7788" w:rsidRPr="008C1B76" w:rsidRDefault="002C7788" w:rsidP="00493CAB">
      <w:pPr>
        <w:autoSpaceDE w:val="0"/>
        <w:autoSpaceDN w:val="0"/>
        <w:adjustRightInd w:val="0"/>
        <w:ind w:firstLine="360"/>
        <w:rPr>
          <w:noProof w:val="0"/>
          <w:lang w:val="it-IT"/>
        </w:rPr>
      </w:pPr>
      <w:r w:rsidRPr="008C1B76">
        <w:rPr>
          <w:noProof w:val="0"/>
          <w:lang w:val="it-IT"/>
        </w:rPr>
        <w:t>În această arie protejată specia crește pe polițele stâncăriilor calcaroase, pe versanți cu expoziție în general vestică, foarte înclinați, în cadrul habitatului 8210</w:t>
      </w:r>
      <w:r w:rsidR="001A51A9" w:rsidRPr="008C1B76">
        <w:rPr>
          <w:noProof w:val="0"/>
          <w:lang w:val="it-IT"/>
        </w:rPr>
        <w:t xml:space="preserve">, </w:t>
      </w:r>
      <w:r w:rsidRPr="008C1B76">
        <w:rPr>
          <w:noProof w:val="0"/>
          <w:lang w:val="it-IT"/>
        </w:rPr>
        <w:t>în grup</w:t>
      </w:r>
      <w:r w:rsidR="001A51A9" w:rsidRPr="008C1B76">
        <w:rPr>
          <w:noProof w:val="0"/>
          <w:lang w:val="it-IT"/>
        </w:rPr>
        <w:t>e mici în jur de 5-10 exemplare.</w:t>
      </w:r>
    </w:p>
    <w:p w:rsidR="00987657" w:rsidRPr="008C1B76" w:rsidRDefault="00987657" w:rsidP="00493CAB">
      <w:pPr>
        <w:ind w:firstLine="360"/>
        <w:rPr>
          <w:noProof w:val="0"/>
        </w:rPr>
      </w:pPr>
      <w:r w:rsidRPr="008C1B76">
        <w:rPr>
          <w:noProof w:val="0"/>
        </w:rPr>
        <w:t>Harta distribuției speciei este prezentată în Anexa 17.2</w:t>
      </w:r>
    </w:p>
    <w:p w:rsidR="00397C7F" w:rsidRPr="008C1B76" w:rsidRDefault="00397C7F" w:rsidP="00493CAB">
      <w:pPr>
        <w:autoSpaceDE w:val="0"/>
        <w:autoSpaceDN w:val="0"/>
        <w:adjustRightInd w:val="0"/>
        <w:ind w:firstLine="360"/>
        <w:rPr>
          <w:b/>
          <w:noProof w:val="0"/>
          <w:lang w:val="fr-FR"/>
        </w:rPr>
      </w:pPr>
      <w:r w:rsidRPr="008C1B76">
        <w:rPr>
          <w:b/>
          <w:noProof w:val="0"/>
          <w:lang w:val="fr-FR"/>
        </w:rPr>
        <w:t xml:space="preserve">3. </w:t>
      </w:r>
      <w:r w:rsidRPr="008C1B76">
        <w:rPr>
          <w:b/>
          <w:i/>
          <w:noProof w:val="0"/>
          <w:lang w:val="fr-FR"/>
        </w:rPr>
        <w:t>Cypripedium calceolus</w:t>
      </w:r>
    </w:p>
    <w:p w:rsidR="00397C7F" w:rsidRPr="008C1B76" w:rsidRDefault="00397C7F" w:rsidP="00493CAB">
      <w:pPr>
        <w:autoSpaceDE w:val="0"/>
        <w:autoSpaceDN w:val="0"/>
        <w:adjustRightInd w:val="0"/>
        <w:ind w:firstLine="360"/>
        <w:rPr>
          <w:noProof w:val="0"/>
          <w:lang w:val="fr-FR"/>
        </w:rPr>
      </w:pPr>
      <w:r w:rsidRPr="008C1B76">
        <w:rPr>
          <w:noProof w:val="0"/>
          <w:lang w:val="fr-FR"/>
        </w:rPr>
        <w:t>Plantă înaltă de circa 15-50 cm, cu rizom aproape orizontal. Tulpina cilindrică, pubescentă, la bază cu frunze scvamiforme brunii. Prezintă 3-4 frunze alterne, lat eliptice până la oblong lanceolate, cutate, pe ambele feţe scurt păroase. Flori de obicei solitare, uneori 2 unilaterale mari, lungi de 3-10 cm. Floarea are 4 tepale brun- roşcate, dispuse în cruce şi un label mai scurt decât celelalte tepale, mare, ovoidal, în formă de papuc, galben.</w:t>
      </w:r>
    </w:p>
    <w:p w:rsidR="00397C7F" w:rsidRPr="008C1B76" w:rsidRDefault="00397C7F" w:rsidP="00493CAB">
      <w:pPr>
        <w:autoSpaceDE w:val="0"/>
        <w:autoSpaceDN w:val="0"/>
        <w:adjustRightInd w:val="0"/>
        <w:ind w:firstLine="360"/>
        <w:rPr>
          <w:noProof w:val="0"/>
          <w:lang w:val="fr-FR"/>
        </w:rPr>
      </w:pPr>
      <w:r w:rsidRPr="008C1B76">
        <w:rPr>
          <w:noProof w:val="0"/>
          <w:lang w:val="fr-FR"/>
        </w:rPr>
        <w:t>În urma desfășurării activităților specifice de inventariere și cartare a speciilor de plante de interes comunitar din perimetrul sitului de importanță comunitară ROSCI0033</w:t>
      </w:r>
      <w:r w:rsidR="00040E77" w:rsidRPr="008C1B76">
        <w:rPr>
          <w:noProof w:val="0"/>
          <w:lang w:val="fr-FR"/>
        </w:rPr>
        <w:t xml:space="preserve"> Munticelu</w:t>
      </w:r>
      <w:r w:rsidRPr="008C1B76">
        <w:rPr>
          <w:noProof w:val="0"/>
          <w:lang w:val="fr-FR"/>
        </w:rPr>
        <w:t xml:space="preserve">, </w:t>
      </w:r>
      <w:r w:rsidRPr="008C1B76">
        <w:rPr>
          <w:noProof w:val="0"/>
          <w:lang w:val="fr-FR"/>
        </w:rPr>
        <w:lastRenderedPageBreak/>
        <w:t>activități desfășurate în perioada Iunie-</w:t>
      </w:r>
      <w:r w:rsidR="00040E77" w:rsidRPr="008C1B76">
        <w:rPr>
          <w:noProof w:val="0"/>
          <w:lang w:val="fr-FR"/>
        </w:rPr>
        <w:t>A</w:t>
      </w:r>
      <w:r w:rsidRPr="008C1B76">
        <w:rPr>
          <w:noProof w:val="0"/>
          <w:lang w:val="fr-FR"/>
        </w:rPr>
        <w:t xml:space="preserve">ugust 2015 specia </w:t>
      </w:r>
      <w:r w:rsidRPr="008C1B76">
        <w:rPr>
          <w:i/>
          <w:noProof w:val="0"/>
          <w:lang w:val="fr-FR"/>
        </w:rPr>
        <w:t>Cypripedium calceolus</w:t>
      </w:r>
      <w:r w:rsidRPr="008C1B76">
        <w:rPr>
          <w:noProof w:val="0"/>
          <w:lang w:val="fr-FR"/>
        </w:rPr>
        <w:t xml:space="preserve"> nu a fost identificată în cadrul sitului.</w:t>
      </w:r>
    </w:p>
    <w:p w:rsidR="00BE719A" w:rsidRPr="008C1B76" w:rsidRDefault="0076267F" w:rsidP="002E4BC5">
      <w:pPr>
        <w:keepNext/>
        <w:ind w:left="90"/>
        <w:jc w:val="center"/>
        <w:outlineLvl w:val="2"/>
        <w:rPr>
          <w:rFonts w:eastAsia="Times New Roman"/>
          <w:b/>
          <w:bCs/>
          <w:noProof w:val="0"/>
        </w:rPr>
      </w:pPr>
      <w:bookmarkStart w:id="103" w:name="_Toc435488367"/>
      <w:r w:rsidRPr="008C1B76">
        <w:rPr>
          <w:rFonts w:eastAsia="Times New Roman"/>
          <w:b/>
          <w:bCs/>
          <w:noProof w:val="0"/>
        </w:rPr>
        <w:t>2.3.3.</w:t>
      </w:r>
      <w:r w:rsidR="00797B03" w:rsidRPr="008C1B76">
        <w:rPr>
          <w:rFonts w:eastAsia="Times New Roman"/>
          <w:b/>
          <w:bCs/>
          <w:noProof w:val="0"/>
        </w:rPr>
        <w:t>2</w:t>
      </w:r>
      <w:r w:rsidR="00A2372B" w:rsidRPr="008C1B76">
        <w:rPr>
          <w:rFonts w:eastAsia="Times New Roman"/>
          <w:b/>
          <w:bCs/>
          <w:noProof w:val="0"/>
        </w:rPr>
        <w:t xml:space="preserve"> </w:t>
      </w:r>
      <w:r w:rsidRPr="008C1B76">
        <w:rPr>
          <w:rFonts w:eastAsia="Times New Roman"/>
          <w:b/>
          <w:bCs/>
          <w:noProof w:val="0"/>
        </w:rPr>
        <w:t>Nevertebrate</w:t>
      </w:r>
      <w:bookmarkEnd w:id="103"/>
    </w:p>
    <w:p w:rsidR="00797B03" w:rsidRPr="008C1B76" w:rsidRDefault="00797B03" w:rsidP="00493CAB">
      <w:pPr>
        <w:rPr>
          <w:rFonts w:eastAsia="Times New Roman"/>
          <w:b/>
          <w:noProof w:val="0"/>
        </w:rPr>
      </w:pPr>
      <w:r w:rsidRPr="008C1B76">
        <w:rPr>
          <w:rFonts w:eastAsia="Times New Roman"/>
          <w:b/>
          <w:bCs/>
          <w:i/>
          <w:noProof w:val="0"/>
        </w:rPr>
        <w:t>1. Rosalia alpina</w:t>
      </w:r>
      <w:r w:rsidRPr="008C1B76">
        <w:rPr>
          <w:rFonts w:eastAsia="Times New Roman"/>
          <w:noProof w:val="0"/>
        </w:rPr>
        <w:t>– croitorul fagului</w:t>
      </w:r>
    </w:p>
    <w:p w:rsidR="00797B03" w:rsidRPr="008C1B76" w:rsidRDefault="00797B03" w:rsidP="00493CAB">
      <w:pPr>
        <w:ind w:firstLine="720"/>
        <w:rPr>
          <w:noProof w:val="0"/>
          <w:lang w:val="en-US"/>
        </w:rPr>
      </w:pPr>
      <w:r w:rsidRPr="008C1B76">
        <w:rPr>
          <w:noProof w:val="0"/>
          <w:lang w:val="en-US"/>
        </w:rPr>
        <w:t xml:space="preserve">Pentru inventarierea speciei s-a utilizat metoda transectelor cu inspectarea arborilor evaluaţi ca având potenţial de a adăposti indivizi de </w:t>
      </w:r>
      <w:r w:rsidRPr="008C1B76">
        <w:rPr>
          <w:i/>
          <w:iCs/>
          <w:noProof w:val="0"/>
          <w:lang w:val="en-US"/>
        </w:rPr>
        <w:t>Rosalia alpina</w:t>
      </w:r>
      <w:r w:rsidRPr="008C1B76">
        <w:rPr>
          <w:iCs/>
          <w:noProof w:val="0"/>
          <w:lang w:val="en-US"/>
        </w:rPr>
        <w:t>, respectiv</w:t>
      </w:r>
      <w:r w:rsidRPr="008C1B76">
        <w:rPr>
          <w:i/>
          <w:iCs/>
          <w:noProof w:val="0"/>
          <w:lang w:val="en-US"/>
        </w:rPr>
        <w:t xml:space="preserve"> </w:t>
      </w:r>
      <w:r w:rsidRPr="008C1B76">
        <w:rPr>
          <w:noProof w:val="0"/>
          <w:lang w:val="en-US"/>
        </w:rPr>
        <w:t>arbori mari deperisanţi, cioate și buşteni</w:t>
      </w:r>
      <w:r w:rsidRPr="008C1B76">
        <w:rPr>
          <w:i/>
          <w:iCs/>
          <w:noProof w:val="0"/>
          <w:lang w:val="en-US"/>
        </w:rPr>
        <w:t xml:space="preserve">. </w:t>
      </w:r>
      <w:r w:rsidRPr="008C1B76">
        <w:rPr>
          <w:noProof w:val="0"/>
          <w:lang w:val="en-US"/>
        </w:rPr>
        <w:t xml:space="preserve">Trunchiurile înalte şi ramurile groase au fost inspectate cu ajutorul binoclului. De asemenea, au fost inspectate cu atenție unităţile lemnoase - stive de buşteni, expuse la soare cunoscându-se că acestea sunt preferate de </w:t>
      </w:r>
      <w:r w:rsidRPr="008C1B76">
        <w:rPr>
          <w:i/>
          <w:iCs/>
          <w:noProof w:val="0"/>
          <w:lang w:val="en-US"/>
        </w:rPr>
        <w:t xml:space="preserve">Rosalia alpina </w:t>
      </w:r>
      <w:r w:rsidRPr="008C1B76">
        <w:rPr>
          <w:noProof w:val="0"/>
          <w:lang w:val="en-US"/>
        </w:rPr>
        <w:t xml:space="preserve">şi de alte specii xilofage. Observaţiile s-au concentrat asupra prezenţei adulţilor, a resturilor chitinoase rezultate în urmă prădării, a orificiilor de zbor realizate de </w:t>
      </w:r>
      <w:r w:rsidRPr="008C1B76">
        <w:rPr>
          <w:i/>
          <w:iCs/>
          <w:noProof w:val="0"/>
          <w:lang w:val="en-US"/>
        </w:rPr>
        <w:t>Rosalia alpina</w:t>
      </w:r>
      <w:r w:rsidRPr="008C1B76">
        <w:rPr>
          <w:noProof w:val="0"/>
          <w:lang w:val="en-US"/>
        </w:rPr>
        <w:t>, a căror prezenţă reprezintă un indiciu al existenţei speciei, conform referinţelor de specialitate.</w:t>
      </w:r>
    </w:p>
    <w:p w:rsidR="00797B03" w:rsidRPr="008C1B76" w:rsidRDefault="00797B03" w:rsidP="00493CAB">
      <w:pPr>
        <w:ind w:firstLine="720"/>
        <w:rPr>
          <w:noProof w:val="0"/>
        </w:rPr>
      </w:pPr>
      <w:r w:rsidRPr="008C1B76">
        <w:rPr>
          <w:noProof w:val="0"/>
        </w:rPr>
        <w:t>Este o specie întâlnită predominant în pădurile de fag reci și umede din zonele înalte, unde specia poate fi local comună. Se întâlnește mai rar și în păduri de amestec sau în păduri de quercinee și fag. Larvele se dezvoltă în lemn mort sau în arbori vii bătrâni, cel mai adesea pe Fagus, dar uneori și pe Acer. Adulţii pot fi văzuţi pe acești arbori sau pe grămezi de bușteni recent tăiaţi.</w:t>
      </w:r>
    </w:p>
    <w:p w:rsidR="00797B03" w:rsidRPr="008C1B76" w:rsidRDefault="00797B03" w:rsidP="00493CAB">
      <w:pPr>
        <w:ind w:firstLine="720"/>
        <w:rPr>
          <w:noProof w:val="0"/>
        </w:rPr>
      </w:pPr>
      <w:r w:rsidRPr="008C1B76">
        <w:rPr>
          <w:noProof w:val="0"/>
        </w:rPr>
        <w:t xml:space="preserve">Specia se întâlnește în pădurile de fag din ROSCI0033 Cheile Șugăului- Munticelu și a fot identificată în trei puncte din sit, conform </w:t>
      </w:r>
      <w:r w:rsidR="007A191B" w:rsidRPr="008C1B76">
        <w:rPr>
          <w:noProof w:val="0"/>
        </w:rPr>
        <w:t xml:space="preserve">Anexei </w:t>
      </w:r>
      <w:r w:rsidR="00987657" w:rsidRPr="008C1B76">
        <w:rPr>
          <w:noProof w:val="0"/>
        </w:rPr>
        <w:t>18.1</w:t>
      </w:r>
      <w:r w:rsidRPr="008C1B76">
        <w:rPr>
          <w:noProof w:val="0"/>
        </w:rPr>
        <w:t>.</w:t>
      </w:r>
    </w:p>
    <w:p w:rsidR="0076267F" w:rsidRPr="008C1B76" w:rsidRDefault="0076267F" w:rsidP="002E4BC5">
      <w:pPr>
        <w:keepNext/>
        <w:jc w:val="center"/>
        <w:outlineLvl w:val="2"/>
        <w:rPr>
          <w:rFonts w:eastAsia="Times New Roman"/>
          <w:b/>
          <w:bCs/>
          <w:noProof w:val="0"/>
        </w:rPr>
      </w:pPr>
      <w:bookmarkStart w:id="104" w:name="_Toc435488368"/>
      <w:r w:rsidRPr="008C1B76">
        <w:rPr>
          <w:rFonts w:eastAsia="Times New Roman"/>
          <w:b/>
          <w:bCs/>
          <w:noProof w:val="0"/>
        </w:rPr>
        <w:t>2.3.3.</w:t>
      </w:r>
      <w:r w:rsidR="007A191B" w:rsidRPr="008C1B76">
        <w:rPr>
          <w:rFonts w:eastAsia="Times New Roman"/>
          <w:b/>
          <w:bCs/>
          <w:noProof w:val="0"/>
        </w:rPr>
        <w:t>3</w:t>
      </w:r>
      <w:r w:rsidRPr="008C1B76">
        <w:rPr>
          <w:rFonts w:eastAsia="Times New Roman"/>
          <w:b/>
          <w:bCs/>
          <w:noProof w:val="0"/>
        </w:rPr>
        <w:t>.</w:t>
      </w:r>
      <w:r w:rsidR="00A2372B" w:rsidRPr="008C1B76">
        <w:rPr>
          <w:rFonts w:eastAsia="Times New Roman"/>
          <w:b/>
          <w:bCs/>
          <w:noProof w:val="0"/>
        </w:rPr>
        <w:t xml:space="preserve"> </w:t>
      </w:r>
      <w:r w:rsidR="007A191B" w:rsidRPr="008C1B76">
        <w:rPr>
          <w:rFonts w:eastAsia="Times New Roman"/>
          <w:b/>
          <w:bCs/>
          <w:noProof w:val="0"/>
        </w:rPr>
        <w:t>Specii de amfibieni</w:t>
      </w:r>
      <w:bookmarkEnd w:id="104"/>
    </w:p>
    <w:p w:rsidR="007A191B" w:rsidRPr="008C1B76" w:rsidRDefault="007A191B" w:rsidP="00493CAB">
      <w:pPr>
        <w:ind w:firstLine="720"/>
        <w:rPr>
          <w:rFonts w:eastAsia="Times New Roman"/>
          <w:bCs/>
          <w:noProof w:val="0"/>
        </w:rPr>
      </w:pPr>
      <w:r w:rsidRPr="008C1B76">
        <w:rPr>
          <w:rFonts w:eastAsia="Times New Roman"/>
          <w:bCs/>
          <w:noProof w:val="0"/>
        </w:rPr>
        <w:t xml:space="preserve">Din punct de vedere herpetologic, situl a fost declarat datorită a trei specii de amfibieni: </w:t>
      </w:r>
      <w:r w:rsidRPr="008C1B76">
        <w:rPr>
          <w:rFonts w:eastAsia="Times New Roman"/>
          <w:bCs/>
          <w:i/>
          <w:noProof w:val="0"/>
        </w:rPr>
        <w:t>Bombina variegata</w:t>
      </w:r>
      <w:r w:rsidRPr="008C1B76">
        <w:rPr>
          <w:rFonts w:eastAsia="Times New Roman"/>
          <w:bCs/>
          <w:noProof w:val="0"/>
        </w:rPr>
        <w:t xml:space="preserve">, </w:t>
      </w:r>
      <w:r w:rsidRPr="008C1B76">
        <w:rPr>
          <w:rFonts w:eastAsia="Times New Roman"/>
          <w:bCs/>
          <w:i/>
          <w:noProof w:val="0"/>
        </w:rPr>
        <w:t xml:space="preserve">Triturus cristatus </w:t>
      </w:r>
      <w:r w:rsidRPr="008C1B76">
        <w:rPr>
          <w:rFonts w:eastAsia="Times New Roman"/>
          <w:bCs/>
          <w:noProof w:val="0"/>
        </w:rPr>
        <w:t xml:space="preserve">și </w:t>
      </w:r>
      <w:r w:rsidRPr="008C1B76">
        <w:rPr>
          <w:rFonts w:eastAsia="Times New Roman"/>
          <w:bCs/>
          <w:i/>
          <w:noProof w:val="0"/>
        </w:rPr>
        <w:t>Triturus montandoni</w:t>
      </w:r>
      <w:r w:rsidRPr="008C1B76">
        <w:rPr>
          <w:rFonts w:eastAsia="Times New Roman"/>
          <w:bCs/>
          <w:noProof w:val="0"/>
        </w:rPr>
        <w:t>.</w:t>
      </w:r>
    </w:p>
    <w:p w:rsidR="007A191B" w:rsidRPr="008C1B76" w:rsidRDefault="007A191B" w:rsidP="00493CAB">
      <w:pPr>
        <w:ind w:left="360" w:firstLine="360"/>
        <w:rPr>
          <w:rFonts w:eastAsia="Times New Roman"/>
          <w:b/>
          <w:bCs/>
          <w:noProof w:val="0"/>
          <w:lang w:val="it-IT"/>
        </w:rPr>
      </w:pPr>
      <w:r w:rsidRPr="008C1B76">
        <w:rPr>
          <w:rFonts w:eastAsia="Times New Roman"/>
          <w:b/>
          <w:bCs/>
          <w:noProof w:val="0"/>
          <w:lang w:val="it-IT"/>
        </w:rPr>
        <w:t>1.)</w:t>
      </w:r>
      <w:r w:rsidRPr="008C1B76">
        <w:rPr>
          <w:rFonts w:eastAsia="Times New Roman"/>
          <w:b/>
          <w:bCs/>
          <w:i/>
          <w:noProof w:val="0"/>
          <w:lang w:val="it-IT"/>
        </w:rPr>
        <w:t xml:space="preserve"> Bombina variegata</w:t>
      </w:r>
      <w:r w:rsidRPr="008C1B76">
        <w:rPr>
          <w:rFonts w:eastAsia="Times New Roman"/>
          <w:b/>
          <w:bCs/>
          <w:noProof w:val="0"/>
          <w:lang w:val="it-IT"/>
        </w:rPr>
        <w:t xml:space="preserve"> </w:t>
      </w:r>
      <w:r w:rsidRPr="008C1B76">
        <w:rPr>
          <w:rFonts w:eastAsia="Times New Roman"/>
          <w:bCs/>
          <w:noProof w:val="0"/>
          <w:lang w:val="it-IT"/>
        </w:rPr>
        <w:t>– buhai de baltă cu burta galbenă, izvoraș cu burta galbenă</w:t>
      </w:r>
    </w:p>
    <w:p w:rsidR="007A191B" w:rsidRPr="008C1B76" w:rsidRDefault="007A191B" w:rsidP="00493CAB">
      <w:pPr>
        <w:ind w:firstLine="720"/>
        <w:rPr>
          <w:noProof w:val="0"/>
          <w:lang w:val="en-US"/>
        </w:rPr>
      </w:pPr>
      <w:r w:rsidRPr="008C1B76">
        <w:rPr>
          <w:noProof w:val="0"/>
        </w:rPr>
        <w:t>Specia este caracteristică mai ales zonelor deluroase și celor montane aflate la altitudini cuprinse între 150 și 2.000 m, însă deseori ajunge până în golul alpin. Trăiește în zone deschise și forestiere. Este strâns legată de corpurile de apă ocupate. Folosește toate tipurile de ape stagnante, temporare sau permanente, cu sau fără vegetație, preferând însă pe cele puțin adânci. Apare și cursuri de apă lin curgătoare. Este în general diurnă, deseori activă și noaptea, mai ales în perioada de reproducere. Este ușor de reperat după cântecul masculilor. Când apele folosite seacă, se retrage în habitatele adiacente, ierboase sau forestiere, și începe o viață crepuscular-nocturnă. Ziua se refugiază în crăpăturile solului, sub diferite obiecte, dar devine activă în perioadele ploioase.</w:t>
      </w:r>
    </w:p>
    <w:p w:rsidR="007A191B" w:rsidRPr="008C1B76" w:rsidRDefault="007A191B" w:rsidP="00493CAB">
      <w:pPr>
        <w:rPr>
          <w:rFonts w:eastAsia="Times New Roman"/>
          <w:b/>
          <w:bCs/>
          <w:noProof w:val="0"/>
        </w:rPr>
      </w:pPr>
      <w:r w:rsidRPr="008C1B76">
        <w:rPr>
          <w:rFonts w:eastAsia="Times New Roman"/>
          <w:noProof w:val="0"/>
        </w:rPr>
        <w:lastRenderedPageBreak/>
        <w:t>În urma desfășurării activităților specifice de inventariere și cartare a ihtiofaunei de interes comunitar specia</w:t>
      </w:r>
      <w:r w:rsidRPr="008C1B76">
        <w:rPr>
          <w:noProof w:val="0"/>
        </w:rPr>
        <w:t xml:space="preserve"> a fost identificată pe aproape tot cuprinsul ariei naturale protejate, fiind prezentă în sute habitate acvatice - bălți temporare, șanțuri cu apă, urme de vehicule, zone mlăștinoase.</w:t>
      </w:r>
    </w:p>
    <w:p w:rsidR="007A191B" w:rsidRPr="008C1B76" w:rsidRDefault="007A191B" w:rsidP="00493CAB">
      <w:pPr>
        <w:ind w:firstLine="720"/>
        <w:rPr>
          <w:noProof w:val="0"/>
        </w:rPr>
      </w:pPr>
      <w:r w:rsidRPr="008C1B76">
        <w:rPr>
          <w:noProof w:val="0"/>
        </w:rPr>
        <w:t xml:space="preserve">Specia se întâlnește în bălțile temporare și permanente din ROSCI0033 Cheile Șugăului- Munticelu, conform Anexei </w:t>
      </w:r>
      <w:r w:rsidR="00F53D5B" w:rsidRPr="008C1B76">
        <w:rPr>
          <w:noProof w:val="0"/>
        </w:rPr>
        <w:t>18.2</w:t>
      </w:r>
      <w:r w:rsidRPr="008C1B76">
        <w:rPr>
          <w:noProof w:val="0"/>
        </w:rPr>
        <w:t>.</w:t>
      </w:r>
    </w:p>
    <w:p w:rsidR="007A191B" w:rsidRPr="008C1B76" w:rsidRDefault="007A191B" w:rsidP="00493CAB">
      <w:pPr>
        <w:ind w:left="360" w:firstLine="360"/>
        <w:rPr>
          <w:rFonts w:eastAsia="Times New Roman"/>
          <w:b/>
          <w:bCs/>
          <w:noProof w:val="0"/>
          <w:lang w:val="it-IT"/>
        </w:rPr>
      </w:pPr>
      <w:r w:rsidRPr="008C1B76">
        <w:rPr>
          <w:rFonts w:eastAsia="Times New Roman"/>
          <w:b/>
          <w:bCs/>
          <w:noProof w:val="0"/>
          <w:lang w:val="it-IT"/>
        </w:rPr>
        <w:t>2.)</w:t>
      </w:r>
      <w:r w:rsidRPr="008C1B76">
        <w:rPr>
          <w:rFonts w:eastAsia="Times New Roman"/>
          <w:b/>
          <w:bCs/>
          <w:i/>
          <w:noProof w:val="0"/>
          <w:lang w:val="it-IT"/>
        </w:rPr>
        <w:t xml:space="preserve"> Triturus cristatus</w:t>
      </w:r>
      <w:r w:rsidRPr="008C1B76">
        <w:rPr>
          <w:rFonts w:eastAsia="Times New Roman"/>
          <w:b/>
          <w:bCs/>
          <w:noProof w:val="0"/>
          <w:lang w:val="it-IT"/>
        </w:rPr>
        <w:t xml:space="preserve"> </w:t>
      </w:r>
      <w:r w:rsidRPr="008C1B76">
        <w:rPr>
          <w:rFonts w:eastAsia="Times New Roman"/>
          <w:bCs/>
          <w:noProof w:val="0"/>
          <w:lang w:val="it-IT"/>
        </w:rPr>
        <w:t>– triton cu creastă</w:t>
      </w:r>
    </w:p>
    <w:p w:rsidR="007A191B" w:rsidRPr="008C1B76" w:rsidRDefault="007A191B" w:rsidP="00493CAB">
      <w:pPr>
        <w:ind w:firstLine="720"/>
        <w:rPr>
          <w:noProof w:val="0"/>
          <w:lang w:val="en-US"/>
        </w:rPr>
      </w:pPr>
      <w:r w:rsidRPr="008C1B76">
        <w:rPr>
          <w:noProof w:val="0"/>
        </w:rPr>
        <w:t>Specia este răspândită din zona de șes până în zona muntoasă, în plaja altitudinală 100 – 1.900 m, în zone deschise și forestiere deopotrivă. Habitatele acvatice preferate sunt apele stagnante mai mari, în general permanente, dar si temporare, cu vegetație bogată: lacuri, iazuri, bălți, canale sau altele asemenea. Preferă apele lipsite de pești. În perioada terestră, tritonul cu creastă are de asemenea preferințe de habitat, având nevoie de adăpost și zone de hrănire, fiind deci foarte importantă prezența pietrelor, crăpăturilor și a lemnului mort în apropierea habitatelor de reproducere, cu atât mai mult cu cât capacitatea de dispersie este redusă, fiind situată în intervalul 1 – 1.300 m.</w:t>
      </w:r>
    </w:p>
    <w:p w:rsidR="007A191B" w:rsidRPr="008C1B76" w:rsidRDefault="007A191B" w:rsidP="00493CAB">
      <w:pPr>
        <w:ind w:firstLine="720"/>
        <w:rPr>
          <w:noProof w:val="0"/>
        </w:rPr>
      </w:pPr>
      <w:r w:rsidRPr="008C1B76">
        <w:rPr>
          <w:noProof w:val="0"/>
        </w:rPr>
        <w:t>În urma desfășurării activităților specifice de inventariere și cartare a speciilor de amfibieni de interes comunitar din perimetrul sitului de importanță comunitară ROSCI0033</w:t>
      </w:r>
      <w:r w:rsidR="005F4EF9" w:rsidRPr="008C1B76">
        <w:t xml:space="preserve"> </w:t>
      </w:r>
      <w:r w:rsidR="005F4EF9" w:rsidRPr="008C1B76">
        <w:rPr>
          <w:noProof w:val="0"/>
        </w:rPr>
        <w:t>Cheile Șugăului- Munticelu</w:t>
      </w:r>
      <w:r w:rsidRPr="008C1B76">
        <w:rPr>
          <w:noProof w:val="0"/>
        </w:rPr>
        <w:t xml:space="preserve">, activități desfășurate în </w:t>
      </w:r>
      <w:r w:rsidR="005F4EF9" w:rsidRPr="008C1B76">
        <w:rPr>
          <w:noProof w:val="0"/>
        </w:rPr>
        <w:t>perioada Iunie-Augus</w:t>
      </w:r>
      <w:r w:rsidRPr="008C1B76">
        <w:rPr>
          <w:noProof w:val="0"/>
        </w:rPr>
        <w:t xml:space="preserve"> 2015</w:t>
      </w:r>
      <w:r w:rsidR="005F4EF9" w:rsidRPr="008C1B76">
        <w:rPr>
          <w:noProof w:val="0"/>
        </w:rPr>
        <w:t>,</w:t>
      </w:r>
      <w:r w:rsidRPr="008C1B76">
        <w:rPr>
          <w:noProof w:val="0"/>
        </w:rPr>
        <w:t xml:space="preserve"> specia nu a fost identificată în cadrul sitului.</w:t>
      </w:r>
      <w:r w:rsidR="005F4EF9" w:rsidRPr="008C1B76">
        <w:rPr>
          <w:noProof w:val="0"/>
        </w:rPr>
        <w:t xml:space="preserve"> </w:t>
      </w:r>
    </w:p>
    <w:p w:rsidR="005F4EF9" w:rsidRPr="008C1B76" w:rsidRDefault="005F4EF9" w:rsidP="00493CAB">
      <w:pPr>
        <w:ind w:left="360" w:firstLine="360"/>
        <w:rPr>
          <w:b/>
          <w:noProof w:val="0"/>
          <w:lang w:val="en-US"/>
        </w:rPr>
      </w:pPr>
      <w:r w:rsidRPr="008C1B76">
        <w:rPr>
          <w:rFonts w:eastAsia="Times New Roman"/>
          <w:b/>
          <w:bCs/>
          <w:noProof w:val="0"/>
          <w:lang w:val="it-IT"/>
        </w:rPr>
        <w:t>3.)</w:t>
      </w:r>
      <w:r w:rsidRPr="008C1B76">
        <w:rPr>
          <w:rFonts w:eastAsia="Times New Roman"/>
          <w:b/>
          <w:bCs/>
          <w:i/>
          <w:noProof w:val="0"/>
          <w:lang w:val="it-IT"/>
        </w:rPr>
        <w:t xml:space="preserve"> Triturus montandoni </w:t>
      </w:r>
      <w:r w:rsidRPr="008C1B76">
        <w:rPr>
          <w:rFonts w:eastAsia="Times New Roman"/>
          <w:b/>
          <w:bCs/>
          <w:noProof w:val="0"/>
          <w:lang w:val="it-IT"/>
        </w:rPr>
        <w:t xml:space="preserve">– </w:t>
      </w:r>
      <w:r w:rsidRPr="008C1B76">
        <w:rPr>
          <w:rFonts w:eastAsia="Times New Roman"/>
          <w:bCs/>
          <w:noProof w:val="0"/>
          <w:lang w:val="it-IT"/>
        </w:rPr>
        <w:t>triton carpatic</w:t>
      </w:r>
    </w:p>
    <w:p w:rsidR="005F4EF9" w:rsidRPr="008C1B76" w:rsidRDefault="005F4EF9" w:rsidP="00493CAB">
      <w:pPr>
        <w:rPr>
          <w:noProof w:val="0"/>
        </w:rPr>
      </w:pPr>
      <w:r w:rsidRPr="008C1B76">
        <w:rPr>
          <w:noProof w:val="0"/>
          <w:lang w:val="en-US"/>
        </w:rPr>
        <w:tab/>
      </w:r>
      <w:r w:rsidRPr="008C1B76">
        <w:rPr>
          <w:noProof w:val="0"/>
        </w:rPr>
        <w:t>Specia habitează și în zona de deal dar, în general, este o specie montană. Poate fi întâlnită în plaja altitudinală 100 – 2.000 m. De obicei apare pe pășuni și în păduri de foioase sau mixte. Specia are o perioadă acvatică scurtă, aferentă perioadei de reproducere. În restul anului este specia este terestră. Primăvara alege o mare varietate de tipuri de apă de obicei puțin adânci, de la cele stătătoare, permanente sau temporare, până la cele lin curgătoare. Cele cu vegetație sunt preferate. În faza terestră devine crepuscular-nocturnă. Ziua se refugiază în microhabitate cu vegetație deasă și litieră. Rămâne în apropierea zonelor umede din vecinătatea locurilor de reproducere. Hibernează pe uscat și rar în apă.</w:t>
      </w:r>
    </w:p>
    <w:p w:rsidR="005F4EF9" w:rsidRPr="008C1B76" w:rsidRDefault="005F4EF9" w:rsidP="00493CAB">
      <w:pPr>
        <w:ind w:firstLine="720"/>
        <w:rPr>
          <w:noProof w:val="0"/>
        </w:rPr>
      </w:pPr>
      <w:r w:rsidRPr="008C1B76">
        <w:rPr>
          <w:noProof w:val="0"/>
        </w:rPr>
        <w:t>Tritonul carpatic este endemic pentru Munții Carpați, fiind răspândit la est de Munții Iezer, inclusiv, în Carpații de Curbură și Răsăriteni, până la granița cu Ucraina.</w:t>
      </w:r>
    </w:p>
    <w:p w:rsidR="005F4EF9" w:rsidRPr="008C1B76" w:rsidRDefault="005F4EF9" w:rsidP="00493CAB">
      <w:pPr>
        <w:ind w:firstLine="720"/>
        <w:rPr>
          <w:noProof w:val="0"/>
        </w:rPr>
      </w:pPr>
      <w:r w:rsidRPr="008C1B76">
        <w:rPr>
          <w:noProof w:val="0"/>
        </w:rPr>
        <w:t>În urma desfășurării activităților specifice de inventariere și cartare a speciilor de amfibieni de interes comunitar din perimetrul sitului de importanță comunitară ROSCI0033</w:t>
      </w:r>
      <w:r w:rsidRPr="008C1B76">
        <w:t xml:space="preserve"> </w:t>
      </w:r>
      <w:r w:rsidRPr="008C1B76">
        <w:rPr>
          <w:noProof w:val="0"/>
        </w:rPr>
        <w:lastRenderedPageBreak/>
        <w:t xml:space="preserve">Cheile Șugăului- Munticelu, activități desfășurate în perioada Iunie-Augus 2015, specia nu a fost identificată în cadrul sitului. </w:t>
      </w:r>
    </w:p>
    <w:p w:rsidR="0076267F" w:rsidRPr="008C1B76" w:rsidRDefault="0076267F" w:rsidP="002E4BC5">
      <w:pPr>
        <w:keepNext/>
        <w:jc w:val="center"/>
        <w:outlineLvl w:val="2"/>
        <w:rPr>
          <w:rFonts w:eastAsia="Times New Roman"/>
          <w:b/>
          <w:bCs/>
          <w:noProof w:val="0"/>
        </w:rPr>
      </w:pPr>
      <w:bookmarkStart w:id="105" w:name="_Toc435488369"/>
      <w:r w:rsidRPr="008C1B76">
        <w:rPr>
          <w:rFonts w:eastAsia="Times New Roman"/>
          <w:b/>
          <w:bCs/>
          <w:noProof w:val="0"/>
        </w:rPr>
        <w:t>2.3.3.</w:t>
      </w:r>
      <w:r w:rsidR="00B81E98" w:rsidRPr="008C1B76">
        <w:rPr>
          <w:rFonts w:eastAsia="Times New Roman"/>
          <w:b/>
          <w:bCs/>
          <w:noProof w:val="0"/>
        </w:rPr>
        <w:t>4</w:t>
      </w:r>
      <w:r w:rsidRPr="008C1B76">
        <w:rPr>
          <w:rFonts w:eastAsia="Times New Roman"/>
          <w:b/>
          <w:bCs/>
          <w:noProof w:val="0"/>
        </w:rPr>
        <w:t>.</w:t>
      </w:r>
      <w:r w:rsidR="00A2372B" w:rsidRPr="008C1B76">
        <w:rPr>
          <w:rFonts w:eastAsia="Times New Roman"/>
          <w:b/>
          <w:bCs/>
          <w:noProof w:val="0"/>
        </w:rPr>
        <w:t xml:space="preserve"> </w:t>
      </w:r>
      <w:r w:rsidRPr="008C1B76">
        <w:rPr>
          <w:rFonts w:eastAsia="Times New Roman"/>
          <w:b/>
          <w:bCs/>
          <w:noProof w:val="0"/>
        </w:rPr>
        <w:t>Mamifere</w:t>
      </w:r>
      <w:bookmarkEnd w:id="105"/>
    </w:p>
    <w:p w:rsidR="00B81E98" w:rsidRPr="008C1B76" w:rsidRDefault="00B81E98" w:rsidP="00493CAB">
      <w:pPr>
        <w:ind w:firstLine="720"/>
        <w:rPr>
          <w:noProof w:val="0"/>
        </w:rPr>
      </w:pPr>
      <w:r w:rsidRPr="008C1B76">
        <w:rPr>
          <w:noProof w:val="0"/>
        </w:rPr>
        <w:t xml:space="preserve">Situl ROSCI0033 Cheile Șugăului-Munticelu a fost declarat arie de importanță comunitară pentru protejarea a 2 specii de chiroptere din anexa II a Directivei Habitate: </w:t>
      </w:r>
      <w:r w:rsidRPr="008C1B76">
        <w:rPr>
          <w:i/>
          <w:noProof w:val="0"/>
        </w:rPr>
        <w:t xml:space="preserve">Rhinolophus hipposideros </w:t>
      </w:r>
      <w:r w:rsidRPr="008C1B76">
        <w:rPr>
          <w:noProof w:val="0"/>
        </w:rPr>
        <w:t xml:space="preserve">și </w:t>
      </w:r>
      <w:r w:rsidRPr="008C1B76">
        <w:rPr>
          <w:i/>
          <w:noProof w:val="0"/>
        </w:rPr>
        <w:t>Myotis myotis</w:t>
      </w:r>
      <w:r w:rsidRPr="008C1B76">
        <w:rPr>
          <w:noProof w:val="0"/>
        </w:rPr>
        <w:t>.</w:t>
      </w:r>
    </w:p>
    <w:p w:rsidR="00B81E98" w:rsidRPr="008C1B76" w:rsidRDefault="00B81E98" w:rsidP="00493CAB">
      <w:pPr>
        <w:ind w:left="360" w:firstLine="360"/>
        <w:rPr>
          <w:rFonts w:eastAsia="Times New Roman"/>
          <w:bCs/>
          <w:noProof w:val="0"/>
          <w:lang w:val="it-IT"/>
        </w:rPr>
      </w:pPr>
      <w:r w:rsidRPr="008C1B76">
        <w:rPr>
          <w:rFonts w:eastAsia="Times New Roman"/>
          <w:b/>
          <w:bCs/>
          <w:noProof w:val="0"/>
          <w:lang w:val="it-IT"/>
        </w:rPr>
        <w:t>1.)</w:t>
      </w:r>
      <w:r w:rsidRPr="008C1B76">
        <w:rPr>
          <w:rFonts w:eastAsia="Times New Roman"/>
          <w:b/>
          <w:bCs/>
          <w:i/>
          <w:noProof w:val="0"/>
          <w:lang w:val="it-IT"/>
        </w:rPr>
        <w:t xml:space="preserve"> Myotis myotis </w:t>
      </w:r>
      <w:r w:rsidRPr="008C1B76">
        <w:rPr>
          <w:rFonts w:eastAsia="Times New Roman"/>
          <w:bCs/>
          <w:noProof w:val="0"/>
          <w:lang w:val="it-IT"/>
        </w:rPr>
        <w:t>– liliacul mare comun, liliacul mare cu bot acuțit, liliacul mare cu urechi de șoarece.</w:t>
      </w:r>
    </w:p>
    <w:p w:rsidR="00B81E98" w:rsidRPr="008C1B76" w:rsidRDefault="00B81E98" w:rsidP="00493CAB">
      <w:pPr>
        <w:tabs>
          <w:tab w:val="left" w:pos="-720"/>
        </w:tabs>
        <w:ind w:right="-540" w:firstLine="540"/>
        <w:rPr>
          <w:noProof w:val="0"/>
          <w:lang w:val="en-US"/>
        </w:rPr>
      </w:pPr>
      <w:r w:rsidRPr="008C1B76">
        <w:rPr>
          <w:noProof w:val="0"/>
        </w:rPr>
        <w:t>Statut de protecţie:</w:t>
      </w:r>
      <w:r w:rsidRPr="008C1B76">
        <w:rPr>
          <w:b/>
          <w:noProof w:val="0"/>
        </w:rPr>
        <w:t xml:space="preserve"> </w:t>
      </w:r>
      <w:r w:rsidRPr="008C1B76">
        <w:rPr>
          <w:noProof w:val="0"/>
          <w:lang w:val="en-US"/>
        </w:rPr>
        <w:t>Lista Roşie IUCN: LC, Cartea Roşie a Vertebratelor din România: specie periclitată, Directiva Habitate: Anexele II şi IV.</w:t>
      </w:r>
    </w:p>
    <w:p w:rsidR="00B81E98" w:rsidRPr="008C1B76" w:rsidRDefault="00B81E98" w:rsidP="00493CAB">
      <w:pPr>
        <w:ind w:firstLine="720"/>
        <w:rPr>
          <w:noProof w:val="0"/>
          <w:lang w:val="en-US"/>
        </w:rPr>
      </w:pPr>
      <w:r w:rsidRPr="008C1B76">
        <w:rPr>
          <w:noProof w:val="0"/>
          <w:lang w:val="en-US"/>
        </w:rPr>
        <w:t>Liliacul comun este prezent în zone cu o pondere ridicătă de habitate forestiere. Habitatele cele mai frecventate ale speciei sunt reprezentate de pădurile mature de foioase sau mixte, cu substrat semideschis, capturând o parte importante a pradei direct de pe sol. Uneori vânează şi în păduri de conifere sau peste pajişti şi păşuni proaspăt cosite sau păşunate, dar majoritatea timpului alocat pentru procurarea hranei îl petrec în păduri - uneori până la 98%. Densitatea populaţiilor arată o corelaţie strânsă și directă cu prezenţa pădurilor şi, în primul rând, cu procentajul pădurilor mature de foioase şi mixte din suprafața totală acoperită cu habitate forestiere. Coloniile de naştere, alcătuite uneori din câteva mii de exemplare, pot fi găsite în turnuri de biserici, poduri spaţioase sau în peşteri. Liliacul comun preferă pentru hibernare adăposturile subterane naturale sau artificiale, cu temperaturi cuprinse între 4-10°C. Aceste adăposturi pot fi peşteri, mine, pivniţe şi fisuri de stâncă. Poate hiberna solitar, în grupuri mici sau în colonii mai mari, alcătuite din câteva sute de exemplare. Ocupă adăposturile de hibernare începând din luna octombrie, şi în funcţie de zonă şi condiţii climatice le părăseşte în martie-aprilie.</w:t>
      </w:r>
    </w:p>
    <w:p w:rsidR="00B81E98" w:rsidRPr="008C1B76" w:rsidRDefault="00B81E98" w:rsidP="00493CAB">
      <w:pPr>
        <w:ind w:firstLine="720"/>
        <w:rPr>
          <w:noProof w:val="0"/>
          <w:lang w:val="en-US"/>
        </w:rPr>
      </w:pPr>
      <w:r w:rsidRPr="008C1B76">
        <w:rPr>
          <w:noProof w:val="0"/>
          <w:lang w:val="en-US"/>
        </w:rPr>
        <w:t>În zilele noastre principalii factori de ameninţare pentru această specie pot fi considerați pierderea adăposturilor datorită renovării clădirilor, fragmentarea habitatelor, folosirea pesticidelor şi deranjarea excesivă în adăposturile subterane.</w:t>
      </w:r>
    </w:p>
    <w:p w:rsidR="00B81E98" w:rsidRPr="008C1B76" w:rsidRDefault="00B81E98" w:rsidP="00493CAB">
      <w:pPr>
        <w:ind w:firstLine="720"/>
        <w:rPr>
          <w:noProof w:val="0"/>
        </w:rPr>
      </w:pPr>
      <w:r w:rsidRPr="008C1B76">
        <w:rPr>
          <w:noProof w:val="0"/>
        </w:rPr>
        <w:t xml:space="preserve">Populația de </w:t>
      </w:r>
      <w:r w:rsidRPr="008C1B76">
        <w:rPr>
          <w:i/>
          <w:noProof w:val="0"/>
        </w:rPr>
        <w:t>Myotis myotis</w:t>
      </w:r>
      <w:r w:rsidRPr="008C1B76">
        <w:rPr>
          <w:noProof w:val="0"/>
        </w:rPr>
        <w:t xml:space="preserve"> a fost estimată în ROSCI0033 la 30-50 exemplare, pe o suprafață de 65 ha din aria investigată -130 ha. Suprafața adecvată a habitatului speciei este de 170 ha ceea ce reprezintă 50% din suprafața totală a sitului. </w:t>
      </w:r>
      <w:r w:rsidR="002C6BEF" w:rsidRPr="008C1B76">
        <w:rPr>
          <w:noProof w:val="0"/>
        </w:rPr>
        <w:t>În sit, e</w:t>
      </w:r>
      <w:r w:rsidRPr="008C1B76">
        <w:rPr>
          <w:rFonts w:eastAsia="AdvTimes"/>
          <w:noProof w:val="0"/>
        </w:rPr>
        <w:t xml:space="preserve">xemplarele speciilor </w:t>
      </w:r>
      <w:r w:rsidRPr="008C1B76">
        <w:rPr>
          <w:rFonts w:eastAsia="AdvTimes"/>
          <w:i/>
          <w:noProof w:val="0"/>
        </w:rPr>
        <w:t xml:space="preserve">Myotis myotis </w:t>
      </w:r>
      <w:r w:rsidRPr="008C1B76">
        <w:rPr>
          <w:rFonts w:eastAsia="AdvTimes"/>
          <w:noProof w:val="0"/>
        </w:rPr>
        <w:t>au fost înregistrate în număr mai mare în habitatele forestiere de conifer</w:t>
      </w:r>
      <w:r w:rsidR="002C6BEF" w:rsidRPr="008C1B76">
        <w:rPr>
          <w:rFonts w:eastAsia="AdvTimes"/>
          <w:noProof w:val="0"/>
        </w:rPr>
        <w:t>e</w:t>
      </w:r>
      <w:r w:rsidRPr="008C1B76">
        <w:rPr>
          <w:rFonts w:eastAsia="AdvTimes"/>
          <w:noProof w:val="0"/>
        </w:rPr>
        <w:t xml:space="preserve"> asociate cu chei, valea răurilor, pășuni, peșteri și copaci răzleți. Au fost identificate atât drumuri de zbor cât și zone de hrănire, </w:t>
      </w:r>
      <w:r w:rsidR="002C6BEF" w:rsidRPr="008C1B76">
        <w:rPr>
          <w:rFonts w:eastAsia="AdvTimes"/>
          <w:noProof w:val="0"/>
        </w:rPr>
        <w:t xml:space="preserve">fiind </w:t>
      </w:r>
      <w:r w:rsidRPr="008C1B76">
        <w:rPr>
          <w:noProof w:val="0"/>
        </w:rPr>
        <w:t xml:space="preserve">întâlnit </w:t>
      </w:r>
      <w:r w:rsidR="002C6BEF" w:rsidRPr="008C1B76">
        <w:rPr>
          <w:noProof w:val="0"/>
        </w:rPr>
        <w:t xml:space="preserve">altitudinal </w:t>
      </w:r>
      <w:r w:rsidRPr="008C1B76">
        <w:rPr>
          <w:noProof w:val="0"/>
        </w:rPr>
        <w:t>de la 671 până la 1279 m.</w:t>
      </w:r>
    </w:p>
    <w:p w:rsidR="00F53D5B" w:rsidRPr="008C1B76" w:rsidRDefault="00F53D5B" w:rsidP="00493CAB">
      <w:pPr>
        <w:ind w:firstLine="720"/>
        <w:rPr>
          <w:rFonts w:eastAsia="AdvTimes"/>
          <w:noProof w:val="0"/>
        </w:rPr>
      </w:pPr>
      <w:r w:rsidRPr="008C1B76">
        <w:rPr>
          <w:noProof w:val="0"/>
        </w:rPr>
        <w:lastRenderedPageBreak/>
        <w:t>Harta distribuției speciei este prezentată în Anexa 18.3.</w:t>
      </w:r>
    </w:p>
    <w:p w:rsidR="00594B59" w:rsidRPr="008C1B76" w:rsidRDefault="00594B59" w:rsidP="00493CAB">
      <w:pPr>
        <w:tabs>
          <w:tab w:val="left" w:pos="-720"/>
        </w:tabs>
        <w:ind w:firstLine="720"/>
        <w:rPr>
          <w:b/>
        </w:rPr>
      </w:pPr>
      <w:r w:rsidRPr="008C1B76">
        <w:rPr>
          <w:rFonts w:eastAsia="Times New Roman"/>
          <w:b/>
          <w:bCs/>
          <w:noProof w:val="0"/>
          <w:lang w:val="it-IT"/>
        </w:rPr>
        <w:t>2.)</w:t>
      </w:r>
      <w:r w:rsidRPr="008C1B76">
        <w:rPr>
          <w:rFonts w:eastAsia="Times New Roman"/>
          <w:b/>
          <w:bCs/>
          <w:i/>
          <w:noProof w:val="0"/>
          <w:lang w:val="it-IT"/>
        </w:rPr>
        <w:t xml:space="preserve"> Rhinolophus hipposideros</w:t>
      </w:r>
      <w:r w:rsidRPr="008C1B76">
        <w:rPr>
          <w:rFonts w:eastAsia="Times New Roman"/>
          <w:b/>
          <w:bCs/>
          <w:noProof w:val="0"/>
          <w:lang w:val="it-IT"/>
        </w:rPr>
        <w:t xml:space="preserve"> </w:t>
      </w:r>
      <w:r w:rsidRPr="008C1B76">
        <w:rPr>
          <w:rFonts w:eastAsia="Times New Roman"/>
          <w:bCs/>
          <w:noProof w:val="0"/>
          <w:lang w:val="it-IT"/>
        </w:rPr>
        <w:t>– liliac mic cu potcoavă.</w:t>
      </w:r>
      <w:r w:rsidRPr="008C1B76">
        <w:rPr>
          <w:b/>
        </w:rPr>
        <w:t xml:space="preserve"> </w:t>
      </w:r>
    </w:p>
    <w:p w:rsidR="00594B59" w:rsidRPr="008C1B76" w:rsidRDefault="00594B59" w:rsidP="00493CAB">
      <w:pPr>
        <w:tabs>
          <w:tab w:val="left" w:pos="-720"/>
        </w:tabs>
        <w:ind w:firstLine="720"/>
      </w:pPr>
      <w:r w:rsidRPr="008C1B76">
        <w:t xml:space="preserve">Statut de protecţie: </w:t>
      </w:r>
    </w:p>
    <w:p w:rsidR="00594B59" w:rsidRPr="008C1B76" w:rsidRDefault="00594B59" w:rsidP="00493CAB">
      <w:pPr>
        <w:numPr>
          <w:ilvl w:val="0"/>
          <w:numId w:val="29"/>
        </w:numPr>
        <w:autoSpaceDE w:val="0"/>
        <w:autoSpaceDN w:val="0"/>
        <w:adjustRightInd w:val="0"/>
        <w:rPr>
          <w:lang w:val="en-US"/>
        </w:rPr>
      </w:pPr>
      <w:r w:rsidRPr="008C1B76">
        <w:rPr>
          <w:lang w:val="en-US"/>
        </w:rPr>
        <w:t>Lista Roşie IUCN: LC -preocupare redusă</w:t>
      </w:r>
    </w:p>
    <w:p w:rsidR="00594B59" w:rsidRPr="008C1B76" w:rsidRDefault="00594B59" w:rsidP="00493CAB">
      <w:pPr>
        <w:numPr>
          <w:ilvl w:val="0"/>
          <w:numId w:val="29"/>
        </w:numPr>
        <w:autoSpaceDE w:val="0"/>
        <w:autoSpaceDN w:val="0"/>
        <w:adjustRightInd w:val="0"/>
        <w:rPr>
          <w:lang w:val="en-US"/>
        </w:rPr>
      </w:pPr>
      <w:r w:rsidRPr="008C1B76">
        <w:rPr>
          <w:lang w:val="en-US"/>
        </w:rPr>
        <w:t>Lista Roşie a Uniunii Europene: NT -aproape ameninţat</w:t>
      </w:r>
    </w:p>
    <w:p w:rsidR="00594B59" w:rsidRPr="008C1B76" w:rsidRDefault="00594B59" w:rsidP="00493CAB">
      <w:pPr>
        <w:numPr>
          <w:ilvl w:val="0"/>
          <w:numId w:val="29"/>
        </w:numPr>
        <w:autoSpaceDE w:val="0"/>
        <w:autoSpaceDN w:val="0"/>
        <w:adjustRightInd w:val="0"/>
        <w:rPr>
          <w:lang w:val="en-US"/>
        </w:rPr>
      </w:pPr>
      <w:r w:rsidRPr="008C1B76">
        <w:rPr>
          <w:lang w:val="en-US"/>
        </w:rPr>
        <w:t>Cartea Roşie a Vertebratelor din România: vulnerabil</w:t>
      </w:r>
    </w:p>
    <w:p w:rsidR="00594B59" w:rsidRPr="008C1B76" w:rsidRDefault="00594B59" w:rsidP="00493CAB">
      <w:pPr>
        <w:numPr>
          <w:ilvl w:val="0"/>
          <w:numId w:val="29"/>
        </w:numPr>
        <w:autoSpaceDE w:val="0"/>
        <w:autoSpaceDN w:val="0"/>
        <w:adjustRightInd w:val="0"/>
        <w:rPr>
          <w:lang w:val="en-US"/>
        </w:rPr>
      </w:pPr>
      <w:r w:rsidRPr="008C1B76">
        <w:rPr>
          <w:lang w:val="en-US"/>
        </w:rPr>
        <w:t>Directiva Habitate: Anexele II şi IV.</w:t>
      </w:r>
    </w:p>
    <w:p w:rsidR="00594B59" w:rsidRPr="008C1B76" w:rsidRDefault="00594B59" w:rsidP="00493CAB">
      <w:pPr>
        <w:rPr>
          <w:noProof w:val="0"/>
          <w:lang w:val="en-US"/>
        </w:rPr>
      </w:pPr>
      <w:r w:rsidRPr="008C1B76">
        <w:rPr>
          <w:noProof w:val="0"/>
          <w:lang w:val="en-US"/>
        </w:rPr>
        <w:tab/>
        <w:t>Această specie are nevoie de un complex de habitate bogat structurate. Pădurile sunt foarte importante. De asemenea apropierea unor suprafeţe de apă favorizează habitarea speciei. În sud-estul Europei vânează într-un spectru larg de habitate, incluzând zone cu vegetaţie ierboasă înaltă, suprafețe împădurite, garduri vii, păduri de luncă, petrecând perioade semnificative şi în localităţi rurale, cu grădini bogate în vegetaţie, pomi fructiferi, arbuşti şi păşuni. Specia este des întâlnită în peşteri, dar de obicei în număr mic de exemplare. Coloniile de reproducere pot fi găsite şi în podurile clădirilor. De obicei formează colonii mici. Uneori pot fi observate şi femele gestante izolate. Hibernează în peşteri, galerii de mină sau pivniţe, în general la temperaturi cuprinse între 6-9 °C.</w:t>
      </w:r>
    </w:p>
    <w:p w:rsidR="00594B59" w:rsidRPr="008C1B76" w:rsidRDefault="00594B59" w:rsidP="00493CAB">
      <w:pPr>
        <w:autoSpaceDE w:val="0"/>
        <w:autoSpaceDN w:val="0"/>
        <w:adjustRightInd w:val="0"/>
        <w:ind w:firstLine="720"/>
        <w:rPr>
          <w:noProof w:val="0"/>
        </w:rPr>
      </w:pPr>
      <w:r w:rsidRPr="008C1B76">
        <w:rPr>
          <w:noProof w:val="0"/>
        </w:rPr>
        <w:t xml:space="preserve">În ROSCI0033 populația de </w:t>
      </w:r>
      <w:r w:rsidRPr="008C1B76">
        <w:rPr>
          <w:i/>
          <w:noProof w:val="0"/>
        </w:rPr>
        <w:t>Rhinolophus hipposideros</w:t>
      </w:r>
      <w:r w:rsidRPr="008C1B76">
        <w:rPr>
          <w:noProof w:val="0"/>
        </w:rPr>
        <w:t xml:space="preserve"> a fost estimată la 1-5 exemplare, pe o suprafață de 27 ha din aria investigată. Suprafața adecvată a habitatului speciei este de 70 ha ceea ce reprezintă 21% din suprafața totală a sitului. </w:t>
      </w:r>
      <w:r w:rsidRPr="008C1B76">
        <w:rPr>
          <w:rFonts w:eastAsia="AdvTimes"/>
          <w:noProof w:val="0"/>
        </w:rPr>
        <w:t xml:space="preserve">Exemplarele speciei </w:t>
      </w:r>
      <w:r w:rsidRPr="008C1B76">
        <w:rPr>
          <w:rFonts w:eastAsia="AdvTimes"/>
          <w:i/>
          <w:noProof w:val="0"/>
        </w:rPr>
        <w:t xml:space="preserve">Rhinolophus hipposideros </w:t>
      </w:r>
      <w:r w:rsidRPr="008C1B76">
        <w:rPr>
          <w:rFonts w:eastAsia="AdvTimes"/>
          <w:noProof w:val="0"/>
        </w:rPr>
        <w:t>au fost înregistrate în număr mai mare în habitatele forestiere asociate, chei, peșteri și tufăriș fiind identificate atât drumuri de zbor cât și zone de hrănire. Altitudinal, s</w:t>
      </w:r>
      <w:r w:rsidRPr="008C1B76">
        <w:rPr>
          <w:noProof w:val="0"/>
        </w:rPr>
        <w:t>pecia a fost întâlnită de la 850 până la 1034 m.</w:t>
      </w:r>
    </w:p>
    <w:p w:rsidR="00F53D5B" w:rsidRPr="008C1B76" w:rsidRDefault="00F53D5B" w:rsidP="00493CAB">
      <w:pPr>
        <w:ind w:firstLine="720"/>
        <w:rPr>
          <w:rFonts w:eastAsia="AdvTimes"/>
          <w:noProof w:val="0"/>
        </w:rPr>
      </w:pPr>
      <w:r w:rsidRPr="008C1B76">
        <w:rPr>
          <w:noProof w:val="0"/>
        </w:rPr>
        <w:t>Harta distribuției speciei este prezentată în Anexa 18.4.</w:t>
      </w:r>
    </w:p>
    <w:p w:rsidR="003B1EFE" w:rsidRPr="008C1B76" w:rsidRDefault="003B1EFE" w:rsidP="00493CAB">
      <w:pPr>
        <w:ind w:left="360" w:firstLine="360"/>
        <w:rPr>
          <w:rFonts w:eastAsia="Times New Roman"/>
          <w:bCs/>
          <w:noProof w:val="0"/>
          <w:lang w:val="it-IT"/>
        </w:rPr>
      </w:pPr>
      <w:r w:rsidRPr="008C1B76">
        <w:rPr>
          <w:rFonts w:eastAsia="Times New Roman"/>
          <w:b/>
          <w:bCs/>
          <w:noProof w:val="0"/>
          <w:lang w:val="it-IT"/>
        </w:rPr>
        <w:t>3.)</w:t>
      </w:r>
      <w:r w:rsidRPr="008C1B76">
        <w:rPr>
          <w:rFonts w:eastAsia="Times New Roman"/>
          <w:b/>
          <w:bCs/>
          <w:i/>
          <w:noProof w:val="0"/>
          <w:lang w:val="it-IT"/>
        </w:rPr>
        <w:t xml:space="preserve"> Ursus arctos</w:t>
      </w:r>
      <w:r w:rsidRPr="008C1B76">
        <w:rPr>
          <w:rFonts w:eastAsia="Times New Roman"/>
          <w:bCs/>
          <w:noProof w:val="0"/>
          <w:lang w:val="it-IT"/>
        </w:rPr>
        <w:t xml:space="preserve"> – urs brun</w:t>
      </w:r>
    </w:p>
    <w:p w:rsidR="003B1EFE" w:rsidRPr="008C1B76" w:rsidRDefault="003B1EFE" w:rsidP="00493CAB">
      <w:pPr>
        <w:ind w:firstLine="720"/>
        <w:rPr>
          <w:noProof w:val="0"/>
        </w:rPr>
      </w:pPr>
      <w:r w:rsidRPr="008C1B76">
        <w:rPr>
          <w:noProof w:val="0"/>
        </w:rPr>
        <w:t>Habitatele favorabile ale speciei sunt reprezentate de pădurile de amestec din zona de deal şi de munte, de întindere mare, puţin deranjate de activitatea antropică, care oferă condiţii de adăpost, linişte şi hrană, acestea fiind indispensabile pentru supravieţuirea speciei. Deplasările sezoniere ale exemplarelor de urs sunt influenţate de resursa trofică existentă, uneori deplasându-se sute de kilometri în căutarea unei resurse bogate de hrană.</w:t>
      </w:r>
    </w:p>
    <w:p w:rsidR="003B1EFE" w:rsidRPr="008C1B76" w:rsidRDefault="003B1EFE" w:rsidP="00493CAB">
      <w:pPr>
        <w:ind w:firstLine="720"/>
        <w:rPr>
          <w:noProof w:val="0"/>
        </w:rPr>
      </w:pPr>
      <w:r w:rsidRPr="008C1B76">
        <w:rPr>
          <w:noProof w:val="0"/>
        </w:rPr>
        <w:t xml:space="preserve">Pentru a corespunde cerinţelor, un habitat trebuie să includă diferite tipuri de pădure, rolul esenţial revenind foioaselor care produc seminţe mari, cum sunt fagul și stejarul. Prezenţa desişurilor este de asemenea importantă pentru adăpost şi hrănire. Este extrem de important ca ursul să aibă posibilitatea să se deplaseze în toate direcţiile, inclusiv în zone cu altitudine diferită. </w:t>
      </w:r>
      <w:r w:rsidRPr="008C1B76">
        <w:rPr>
          <w:noProof w:val="0"/>
        </w:rPr>
        <w:lastRenderedPageBreak/>
        <w:t>Liniştea şi adăpostul în habitat sunt extrem de importante pentru puii nou-născuţi pe timpul iernii în bârlog. Bârlogul este amenajat în cavităţi naturale, arbori doborâţi sau sub stânci, în zone izolate. Localizarea bârloagelor este adesea asociată cu zone izolate şi neperturbate de oameni</w:t>
      </w:r>
      <w:r w:rsidR="00704A86">
        <w:rPr>
          <w:noProof w:val="0"/>
        </w:rPr>
        <w:t xml:space="preserve"> cum exista in vesantul vestic al culmii Munticelu.</w:t>
      </w:r>
      <w:r w:rsidRPr="008C1B76">
        <w:rPr>
          <w:noProof w:val="0"/>
        </w:rPr>
        <w:t>. Orice perturbare în perioada de hibernare poate să-i determine pe urşi să-şi abandoneze bârloagele.</w:t>
      </w:r>
    </w:p>
    <w:p w:rsidR="003D3E09" w:rsidRPr="008C1B76" w:rsidRDefault="003D3E09" w:rsidP="00493CAB">
      <w:pPr>
        <w:suppressAutoHyphens/>
        <w:ind w:firstLine="720"/>
        <w:rPr>
          <w:noProof w:val="0"/>
          <w:lang w:val="fr-FR"/>
        </w:rPr>
      </w:pPr>
      <w:r w:rsidRPr="008C1B76">
        <w:rPr>
          <w:i/>
          <w:noProof w:val="0"/>
        </w:rPr>
        <w:t xml:space="preserve">Ursus arctos </w:t>
      </w:r>
      <w:r w:rsidRPr="008C1B76">
        <w:rPr>
          <w:noProof w:val="0"/>
        </w:rPr>
        <w:t xml:space="preserve">este specie rezidentă în sit. A fost identificat în toate lunile de studiu, au fost realizate 18 capturi video reprezentând masculi, femele cu pui. La acestea adaugam alte semnale de viața:-  sub forma de excremente: 1, - sub forma de impresiuni plantare – 6. Se estimează prezenţa a 8 indivizi de </w:t>
      </w:r>
      <w:r w:rsidRPr="008C1B76">
        <w:rPr>
          <w:i/>
          <w:iCs/>
          <w:noProof w:val="0"/>
        </w:rPr>
        <w:t>Ursus arctos</w:t>
      </w:r>
      <w:r w:rsidRPr="008C1B76">
        <w:rPr>
          <w:noProof w:val="0"/>
        </w:rPr>
        <w:t xml:space="preserve"> in  </w:t>
      </w:r>
      <w:r w:rsidRPr="008C1B76">
        <w:rPr>
          <w:noProof w:val="0"/>
          <w:lang w:val="fr-FR"/>
        </w:rPr>
        <w:t xml:space="preserve">ROSCI 0033 Cheile Șugăului- Munticelu : 2 femele, 1 mascul si 5 pui, insă nu putem aprecia cati din acestia sunt in tranzit si cati sunt rezidenti. </w:t>
      </w:r>
    </w:p>
    <w:p w:rsidR="00B81E98" w:rsidRPr="008C1B76" w:rsidRDefault="003B1EFE" w:rsidP="00493CAB">
      <w:pPr>
        <w:ind w:firstLine="720"/>
        <w:rPr>
          <w:rFonts w:eastAsia="Times New Roman"/>
          <w:bCs/>
          <w:noProof w:val="0"/>
        </w:rPr>
      </w:pPr>
      <w:r w:rsidRPr="008C1B76">
        <w:rPr>
          <w:rFonts w:eastAsia="Times New Roman"/>
          <w:bCs/>
          <w:noProof w:val="0"/>
        </w:rPr>
        <w:t xml:space="preserve">Distribuția speciei în cadrul ROSCI0033 este prezentată în Anexa </w:t>
      </w:r>
      <w:r w:rsidR="00F53D5B" w:rsidRPr="008C1B76">
        <w:rPr>
          <w:rFonts w:eastAsia="Times New Roman"/>
          <w:bCs/>
          <w:noProof w:val="0"/>
        </w:rPr>
        <w:t>18</w:t>
      </w:r>
      <w:r w:rsidRPr="008C1B76">
        <w:rPr>
          <w:rFonts w:eastAsia="Times New Roman"/>
          <w:bCs/>
          <w:noProof w:val="0"/>
        </w:rPr>
        <w:t>.</w:t>
      </w:r>
      <w:r w:rsidR="00F53D5B" w:rsidRPr="008C1B76">
        <w:rPr>
          <w:rFonts w:eastAsia="Times New Roman"/>
          <w:bCs/>
          <w:noProof w:val="0"/>
        </w:rPr>
        <w:t>5.</w:t>
      </w:r>
    </w:p>
    <w:p w:rsidR="00EE58DA" w:rsidRPr="008C1B76" w:rsidRDefault="00B81E98" w:rsidP="002E4BC5">
      <w:pPr>
        <w:keepNext/>
        <w:jc w:val="center"/>
        <w:outlineLvl w:val="2"/>
        <w:rPr>
          <w:rFonts w:eastAsia="Times New Roman"/>
          <w:b/>
          <w:bCs/>
          <w:noProof w:val="0"/>
        </w:rPr>
      </w:pPr>
      <w:bookmarkStart w:id="106" w:name="_Toc435488370"/>
      <w:r w:rsidRPr="008C1B76">
        <w:rPr>
          <w:rFonts w:eastAsia="Times New Roman"/>
          <w:b/>
          <w:bCs/>
          <w:noProof w:val="0"/>
        </w:rPr>
        <w:t>2.3.3.5.</w:t>
      </w:r>
      <w:r w:rsidR="00EE58DA" w:rsidRPr="008C1B76">
        <w:rPr>
          <w:rFonts w:eastAsia="Times New Roman"/>
          <w:b/>
          <w:bCs/>
          <w:noProof w:val="0"/>
        </w:rPr>
        <w:t xml:space="preserve"> Specii de interes comunitar pentru care a fost declarată aria de protecție specială avifaunistică ROSPA0018 Cheile Bicazului – Hășmaș</w:t>
      </w:r>
      <w:bookmarkEnd w:id="106"/>
    </w:p>
    <w:p w:rsidR="00577261" w:rsidRPr="008C1B76" w:rsidRDefault="00EE58DA" w:rsidP="00493CAB">
      <w:pPr>
        <w:ind w:firstLine="720"/>
        <w:rPr>
          <w:i/>
          <w:noProof w:val="0"/>
        </w:rPr>
      </w:pPr>
      <w:r w:rsidRPr="008C1B76">
        <w:rPr>
          <w:rFonts w:eastAsia="Times New Roman"/>
          <w:noProof w:val="0"/>
        </w:rPr>
        <w:t>Aria de protecție specială avifaunistică ROSPA0018 Cheile Bicazului – Hășmaș a fost declarat în vederea conservării a 36 de specii de păsări sălbatice de interes comunitar, conform capitolului 2.1.2. a Planului de management</w:t>
      </w:r>
      <w:r w:rsidR="00577261" w:rsidRPr="008C1B76">
        <w:rPr>
          <w:rFonts w:eastAsia="Times New Roman"/>
          <w:noProof w:val="0"/>
        </w:rPr>
        <w:t xml:space="preserve">, și anume: </w:t>
      </w:r>
      <w:r w:rsidR="00577261" w:rsidRPr="008C1B76">
        <w:rPr>
          <w:i/>
          <w:noProof w:val="0"/>
        </w:rPr>
        <w:t>Bonasa bonasia, Strix uralensis, Aegolius funereus, Dryocopus martius, Picoides tridactylus, Glaucidium passerinum, Pernis apivorus, Circaetus gallicus, Circus aeruginosus, Caprimulgus europaeus, Lullula arborea, Picus canus, Ficedula parva, Ficedula albicollis, Lanius collurio, Aquila chrysaetos, Falco peregrines, Bubo bubo, Tetrao urogallus, Podiceps nigricollis, Podiceps cristatus, Ardea cinerea, Anser albifrons, Anas platyrhynchos, Anas crecca, Anas acuta, Anas querquedula, Aythya ferina, Aythya fuligula, Aythya marila, Bucephala clangula, Mergus  merganser,  Vanellus  vanellus, Tachybaptus ruficollis, Larus ridibundus, Apus melba.</w:t>
      </w:r>
    </w:p>
    <w:p w:rsidR="00577261" w:rsidRPr="008C1B76" w:rsidRDefault="00577261" w:rsidP="00493CAB">
      <w:pPr>
        <w:rPr>
          <w:bCs/>
          <w:noProof w:val="0"/>
          <w:lang w:val="fr-FR"/>
        </w:rPr>
      </w:pPr>
      <w:r w:rsidRPr="008C1B76">
        <w:rPr>
          <w:noProof w:val="0"/>
        </w:rPr>
        <w:t xml:space="preserve">Studiul privind efectivele populaționale ale speciilor de păsări din </w:t>
      </w:r>
      <w:r w:rsidRPr="008C1B76">
        <w:rPr>
          <w:bCs/>
          <w:noProof w:val="0"/>
          <w:lang w:val="fr-FR"/>
        </w:rPr>
        <w:t xml:space="preserve">ROSPA0018 Cheile Bicazului – Hășmaș s-a realizat numai pe porțiunea de suprapunere cu ROSCI0033 Cheile Șugăului-Munticelu. </w:t>
      </w:r>
    </w:p>
    <w:p w:rsidR="00577261" w:rsidRPr="008C1B76" w:rsidRDefault="00577261" w:rsidP="00493CAB">
      <w:pPr>
        <w:ind w:firstLine="720"/>
        <w:rPr>
          <w:bCs/>
          <w:noProof w:val="0"/>
          <w:lang w:val="fr-FR"/>
        </w:rPr>
      </w:pPr>
      <w:r w:rsidRPr="008C1B76">
        <w:rPr>
          <w:bCs/>
          <w:noProof w:val="0"/>
          <w:lang w:val="fr-FR"/>
        </w:rPr>
        <w:t xml:space="preserve">În cursul studiului au fost identificate o parte din speciile de păsări caracteristice ROSPA, în funcție de existența habitatelor specifice și a stării de conservare a acestora. Astfel, o parte din speciile din fișa standard a sitului, pentru care a fost declarată aria ca „zonă de importanță conservativă pentru păsări nu au fost observate pe perioada studiului. Speciile de păsări de apă, cuibăritoare de exemplu </w:t>
      </w:r>
      <w:r w:rsidRPr="008C1B76">
        <w:rPr>
          <w:bCs/>
          <w:i/>
          <w:noProof w:val="0"/>
          <w:lang w:val="fr-FR"/>
        </w:rPr>
        <w:t>Anas</w:t>
      </w:r>
      <w:r w:rsidRPr="008C1B76">
        <w:rPr>
          <w:bCs/>
          <w:noProof w:val="0"/>
          <w:lang w:val="fr-FR"/>
        </w:rPr>
        <w:t xml:space="preserve"> </w:t>
      </w:r>
      <w:r w:rsidRPr="008C1B76">
        <w:rPr>
          <w:i/>
          <w:iCs/>
          <w:noProof w:val="0"/>
        </w:rPr>
        <w:t>platyrhynchos</w:t>
      </w:r>
      <w:r w:rsidRPr="008C1B76">
        <w:rPr>
          <w:bCs/>
          <w:noProof w:val="0"/>
          <w:lang w:val="fr-FR"/>
        </w:rPr>
        <w:t xml:space="preserve">, de pasaj sau ce folosesc aria ca zonă de iernare, pot fi observate numai în afara limitelor ROSCI0033 Cheile Șugăului-Munticelu, în zona Lacului Roșu, sau cel mult în zbor, tranzitând aria în migrație. </w:t>
      </w:r>
    </w:p>
    <w:p w:rsidR="00577261" w:rsidRPr="008C1B76" w:rsidRDefault="00577261" w:rsidP="00493CAB">
      <w:pPr>
        <w:ind w:firstLine="720"/>
        <w:rPr>
          <w:bCs/>
          <w:noProof w:val="0"/>
          <w:lang w:val="fr-FR"/>
        </w:rPr>
      </w:pPr>
      <w:r w:rsidRPr="008C1B76">
        <w:rPr>
          <w:bCs/>
          <w:noProof w:val="0"/>
          <w:lang w:val="fr-FR"/>
        </w:rPr>
        <w:lastRenderedPageBreak/>
        <w:t xml:space="preserve">Studiul s-a realizat în perioada iunie - septembrie 2015, intervalul de timp necorespunzând în cele mai multe cazuri cu perioada optimă de realizare a evaluării populațiilor de păsări, de aceea unele specii de păsări cu habitat propice în sit nu au putut fi observate pe perioada studiului, nerăspunzând la metodologia standard aplicată de exemplu </w:t>
      </w:r>
      <w:r w:rsidRPr="008C1B76">
        <w:rPr>
          <w:bCs/>
          <w:i/>
          <w:noProof w:val="0"/>
          <w:lang w:val="fr-FR"/>
        </w:rPr>
        <w:t>Bubo bubo, Aegolius funereus, Ficedula parva, Tetrao urogallus</w:t>
      </w:r>
      <w:r w:rsidRPr="008C1B76">
        <w:rPr>
          <w:bCs/>
          <w:noProof w:val="0"/>
          <w:lang w:val="fr-FR"/>
        </w:rPr>
        <w:t>, sau neincluzând și perioada de pasaj -</w:t>
      </w:r>
      <w:r w:rsidRPr="008C1B76">
        <w:rPr>
          <w:bCs/>
          <w:i/>
          <w:noProof w:val="0"/>
          <w:lang w:val="fr-FR"/>
        </w:rPr>
        <w:t>Circaetus gallicus, Circus aeruginosus</w:t>
      </w:r>
      <w:r w:rsidRPr="008C1B76">
        <w:rPr>
          <w:bCs/>
          <w:noProof w:val="0"/>
          <w:lang w:val="fr-FR"/>
        </w:rPr>
        <w:t>.</w:t>
      </w:r>
    </w:p>
    <w:p w:rsidR="00577261" w:rsidRPr="008C1B76" w:rsidRDefault="00577261" w:rsidP="00493CAB">
      <w:pPr>
        <w:ind w:firstLine="720"/>
        <w:rPr>
          <w:noProof w:val="0"/>
        </w:rPr>
      </w:pPr>
      <w:r w:rsidRPr="008C1B76">
        <w:rPr>
          <w:noProof w:val="0"/>
        </w:rPr>
        <w:t>Hărțile de distribuție ale speciilor de păsări de interes comunitar sunt prezentate în Anexa nr.19 la Planul de management.</w:t>
      </w:r>
    </w:p>
    <w:p w:rsidR="00577261" w:rsidRPr="008C1B76" w:rsidRDefault="00577261" w:rsidP="00493CAB">
      <w:pPr>
        <w:ind w:firstLine="720"/>
        <w:rPr>
          <w:noProof w:val="0"/>
        </w:rPr>
      </w:pPr>
      <w:r w:rsidRPr="008C1B76">
        <w:rPr>
          <w:noProof w:val="0"/>
        </w:rPr>
        <w:t>Speciile caracteristice și identificate în cadrul suprafeței din SPA cuprinsă în prezentul Plan de management sunt următoarele:</w:t>
      </w:r>
    </w:p>
    <w:p w:rsidR="00A74A52" w:rsidRPr="008C1B76" w:rsidRDefault="00A74A52" w:rsidP="00493CAB">
      <w:pPr>
        <w:autoSpaceDE w:val="0"/>
        <w:autoSpaceDN w:val="0"/>
        <w:adjustRightInd w:val="0"/>
        <w:ind w:firstLine="720"/>
        <w:rPr>
          <w:rFonts w:eastAsia="Times New Roman"/>
          <w:lang w:val="en-US"/>
        </w:rPr>
      </w:pPr>
      <w:r w:rsidRPr="008C1B76">
        <w:rPr>
          <w:b/>
          <w:noProof w:val="0"/>
        </w:rPr>
        <w:t xml:space="preserve">1. </w:t>
      </w:r>
      <w:r w:rsidRPr="008C1B76">
        <w:rPr>
          <w:rFonts w:eastAsia="Times New Roman"/>
          <w:b/>
          <w:i/>
          <w:lang w:val="en-US"/>
        </w:rPr>
        <w:t>Tachybaptus ruficollis</w:t>
      </w:r>
      <w:r w:rsidRPr="008C1B76">
        <w:rPr>
          <w:rFonts w:eastAsia="Times New Roman"/>
          <w:b/>
          <w:lang w:val="en-US"/>
        </w:rPr>
        <w:t xml:space="preserve"> - Corcodel mic</w:t>
      </w:r>
      <w:r w:rsidRPr="008C1B76">
        <w:rPr>
          <w:rFonts w:eastAsia="Times New Roman"/>
          <w:lang w:val="en-US"/>
        </w:rPr>
        <w:t xml:space="preserve">. Corcodelul mic este oaspete de toamnă și iarnă pe lacurile din bazinul montan al Bistriței, iar ocazional poate fi observat și pe râuri. </w:t>
      </w:r>
      <w:r w:rsidRPr="008C1B76">
        <w:rPr>
          <w:rFonts w:eastAsia="Times New Roman"/>
          <w:i/>
          <w:lang w:val="en-US"/>
        </w:rPr>
        <w:t>Tachybaptus ruficollis</w:t>
      </w:r>
      <w:r w:rsidRPr="008C1B76">
        <w:rPr>
          <w:rFonts w:eastAsia="Times New Roman"/>
          <w:lang w:val="en-US"/>
        </w:rPr>
        <w:t xml:space="preserve"> este cuprins în Formularul Standard Natura 2000 al sitului ROSPA0018 - Cheile Bicazului – Hășmaș</w:t>
      </w:r>
      <w:r w:rsidRPr="008C1B76">
        <w:rPr>
          <w:rFonts w:eastAsia="Times New Roman"/>
          <w:bCs/>
          <w:lang w:val="en-US"/>
        </w:rPr>
        <w:t xml:space="preserve"> ca </w:t>
      </w:r>
      <w:r w:rsidRPr="008C1B76">
        <w:rPr>
          <w:rFonts w:eastAsia="Times New Roman"/>
          <w:lang w:val="en-US"/>
        </w:rPr>
        <w:t xml:space="preserve">specie de pasaj și în Anexa 4B a OUG 57/2007. </w:t>
      </w:r>
    </w:p>
    <w:p w:rsidR="00AD6222" w:rsidRPr="008C1B76" w:rsidRDefault="00A74A52" w:rsidP="00493CAB">
      <w:pPr>
        <w:ind w:firstLine="720"/>
        <w:rPr>
          <w:rFonts w:eastAsia="Times New Roman"/>
          <w:b/>
        </w:rPr>
      </w:pPr>
      <w:r w:rsidRPr="008C1B76">
        <w:rPr>
          <w:rFonts w:eastAsia="Times New Roman"/>
          <w:b/>
          <w:bCs/>
          <w:noProof w:val="0"/>
        </w:rPr>
        <w:t xml:space="preserve">2. </w:t>
      </w:r>
      <w:r w:rsidR="00AD6222" w:rsidRPr="008C1B76">
        <w:rPr>
          <w:rFonts w:eastAsia="Times New Roman"/>
          <w:b/>
          <w:i/>
        </w:rPr>
        <w:t>Pernis apivorus</w:t>
      </w:r>
      <w:r w:rsidR="00AD6222" w:rsidRPr="008C1B76">
        <w:rPr>
          <w:rFonts w:eastAsia="Times New Roman"/>
          <w:b/>
        </w:rPr>
        <w:t>– Viespar</w:t>
      </w:r>
    </w:p>
    <w:p w:rsidR="00AD6222" w:rsidRPr="008C1B76" w:rsidRDefault="00AD6222" w:rsidP="00493CAB">
      <w:pPr>
        <w:ind w:firstLine="720"/>
        <w:rPr>
          <w:rFonts w:eastAsia="Times New Roman"/>
        </w:rPr>
      </w:pPr>
      <w:r w:rsidRPr="008C1B76">
        <w:rPr>
          <w:rFonts w:eastAsia="Times New Roman"/>
        </w:rPr>
        <w:t xml:space="preserve">Oaspete de vară rar, observat de câteva ori în intervalul lunilor mai-august la altitudini cuprinse între 500-1600 m, probabil specie clocitoare. Apare citat în Bazinul montan al Bistriței. </w:t>
      </w:r>
      <w:r w:rsidRPr="008C1B76">
        <w:rPr>
          <w:rFonts w:eastAsia="Times New Roman"/>
          <w:bCs/>
          <w:noProof w:val="0"/>
          <w:lang w:val="en-US"/>
        </w:rPr>
        <w:t xml:space="preserve">Specia este cuprinsă în Formularul Standard Natura 2000 al sitului ROSPA0018 - Cheile Bicazului – Hășmaș cu o populație estimată la </w:t>
      </w:r>
      <w:r w:rsidRPr="008C1B76">
        <w:rPr>
          <w:rFonts w:eastAsia="Times New Roman"/>
          <w:noProof w:val="0"/>
          <w:lang w:val="en-US"/>
        </w:rPr>
        <w:t xml:space="preserve">12-20 perechi. </w:t>
      </w:r>
      <w:r w:rsidRPr="008C1B76">
        <w:rPr>
          <w:rFonts w:eastAsia="Times New Roman"/>
        </w:rPr>
        <w:t>Viespar</w:t>
      </w:r>
      <w:r w:rsidRPr="008C1B76">
        <w:rPr>
          <w:rFonts w:eastAsia="Times New Roman"/>
          <w:noProof w:val="0"/>
        </w:rPr>
        <w:t xml:space="preserve">ul este specie protejată cuprinsă în </w:t>
      </w:r>
      <w:r w:rsidRPr="008C1B76">
        <w:rPr>
          <w:rFonts w:eastAsia="Times New Roman"/>
          <w:noProof w:val="0"/>
          <w:lang w:val="en-US"/>
        </w:rPr>
        <w:t xml:space="preserve">Anexa I a Directivei Păsări şi Anexa 3 a OUG 57/2007 </w:t>
      </w:r>
      <w:r w:rsidRPr="008C1B76">
        <w:rPr>
          <w:rFonts w:eastAsia="Times New Roman"/>
          <w:noProof w:val="0"/>
        </w:rPr>
        <w:t>și în Lista Roșie a vertebratelor din România.</w:t>
      </w:r>
    </w:p>
    <w:p w:rsidR="00AD6222" w:rsidRPr="008C1B76" w:rsidRDefault="00AD6222" w:rsidP="00493CAB">
      <w:pPr>
        <w:ind w:firstLine="720"/>
        <w:rPr>
          <w:noProof w:val="0"/>
        </w:rPr>
      </w:pPr>
      <w:r w:rsidRPr="008C1B76">
        <w:rPr>
          <w:rFonts w:eastAsia="SimSun"/>
          <w:noProof w:val="0"/>
          <w:kern w:val="1"/>
          <w:lang w:eastAsia="hi-IN" w:bidi="hi-IN"/>
        </w:rPr>
        <w:t xml:space="preserve">Viesparul este o specie de răpitoare de zi, aparţinând Ordinului Accipitriformes, având o lungime a corpului situată între 52 şi 59 cm, cu o anvergură a aripii de 113-115 cum. Ca formă generală a corpului, Viesparul se deosebeşte de restul speciilor din cadrul grupului cu care se aseamănă prin capul proporţional mai mic şi coada ceva mai lungă. </w:t>
      </w:r>
    </w:p>
    <w:p w:rsidR="00AD6222" w:rsidRPr="008C1B76" w:rsidRDefault="00AD6222" w:rsidP="00493CAB">
      <w:pPr>
        <w:ind w:firstLine="720"/>
        <w:rPr>
          <w:noProof w:val="0"/>
        </w:rPr>
      </w:pPr>
      <w:r w:rsidRPr="008C1B76">
        <w:rPr>
          <w:rFonts w:eastAsia="Times New Roman"/>
          <w:noProof w:val="0"/>
          <w:lang w:eastAsia="ar-SA"/>
        </w:rPr>
        <w:t xml:space="preserve">În România este răspândit aproximativ pe întreaga suprafaţă a ţării. Lipseşte la altitudini mai mari de 1500 m şi în unele zone din Bărăgan şi Moldova, zone cu suprafeţe agricole foarte mari şi fără păduri sau plantaţii de arbori. </w:t>
      </w:r>
    </w:p>
    <w:p w:rsidR="00AD6222" w:rsidRPr="008C1B76" w:rsidRDefault="00AD6222" w:rsidP="00493CAB">
      <w:pPr>
        <w:ind w:firstLine="720"/>
        <w:rPr>
          <w:noProof w:val="0"/>
        </w:rPr>
      </w:pPr>
      <w:r w:rsidRPr="008C1B76">
        <w:rPr>
          <w:noProof w:val="0"/>
        </w:rPr>
        <w:t>Evaluările efectuate în iunie - septembrie 2015 au condus la estimarea unei populații, la nivelul zonei de suprapunere a sitului ROSCI0033 cu ROSPA0018, de 1 – 2 perechi cuibăritoare și 2 – 4 indivizi ce ajung în perimetrul acestei zone în perioada de migrație</w:t>
      </w:r>
    </w:p>
    <w:p w:rsidR="00764E5F" w:rsidRPr="008C1B76" w:rsidRDefault="00AD6222" w:rsidP="00493CAB">
      <w:pPr>
        <w:rPr>
          <w:rFonts w:eastAsia="Times New Roman"/>
          <w:b/>
          <w:i/>
        </w:rPr>
      </w:pPr>
      <w:r w:rsidRPr="008C1B76">
        <w:rPr>
          <w:noProof w:val="0"/>
        </w:rPr>
        <w:lastRenderedPageBreak/>
        <w:t>Nu au fost identificate cuiburi de viespar în perioada studiului, însă specia preferă pentru cuibărit pădurile de conifere și mixte. Specia a fost observată în 6 puncte în perioada studiului, în căutare de hrană.</w:t>
      </w:r>
      <w:r w:rsidR="00764E5F" w:rsidRPr="008C1B76">
        <w:rPr>
          <w:rFonts w:eastAsia="Times New Roman"/>
          <w:b/>
          <w:i/>
        </w:rPr>
        <w:t xml:space="preserve"> </w:t>
      </w:r>
    </w:p>
    <w:p w:rsidR="00764E5F" w:rsidRPr="008C1B76" w:rsidRDefault="00764E5F" w:rsidP="00493CAB">
      <w:pPr>
        <w:ind w:firstLine="720"/>
        <w:rPr>
          <w:rFonts w:eastAsia="Times New Roman"/>
          <w:b/>
        </w:rPr>
      </w:pPr>
      <w:r w:rsidRPr="008C1B76">
        <w:rPr>
          <w:b/>
          <w:noProof w:val="0"/>
        </w:rPr>
        <w:t>3.</w:t>
      </w:r>
      <w:r w:rsidRPr="008C1B76">
        <w:rPr>
          <w:noProof w:val="0"/>
        </w:rPr>
        <w:t xml:space="preserve"> </w:t>
      </w:r>
      <w:r w:rsidRPr="008C1B76">
        <w:rPr>
          <w:rFonts w:eastAsia="Times New Roman"/>
          <w:b/>
          <w:i/>
        </w:rPr>
        <w:t xml:space="preserve">Aquila chrysaetos </w:t>
      </w:r>
      <w:r w:rsidRPr="008C1B76">
        <w:rPr>
          <w:rFonts w:eastAsia="Times New Roman"/>
          <w:b/>
        </w:rPr>
        <w:t>– Acvila de munte</w:t>
      </w:r>
    </w:p>
    <w:p w:rsidR="00764E5F" w:rsidRPr="008C1B76" w:rsidRDefault="00764E5F" w:rsidP="00493CAB">
      <w:pPr>
        <w:ind w:firstLine="720"/>
        <w:rPr>
          <w:rFonts w:eastAsia="Times New Roman"/>
        </w:rPr>
      </w:pPr>
      <w:r w:rsidRPr="008C1B76">
        <w:rPr>
          <w:rFonts w:eastAsia="Times New Roman"/>
        </w:rPr>
        <w:t xml:space="preserve">Specie sedentară foarte rară, prezentă numai în munții foarte înalți, 1200-1700 m. </w:t>
      </w:r>
      <w:r w:rsidRPr="008C1B76">
        <w:rPr>
          <w:rFonts w:eastAsia="Times New Roman"/>
          <w:bCs/>
          <w:lang w:val="en-US"/>
        </w:rPr>
        <w:t>Specia este menționată în formularul standard Natura 2000 ROSPA0018 - Cheile Bicazului – Hășmaș cu o populație rezidentă estimată la 1-2 perechi; în formularul standard Natura 2000 ROSCI0027 Cheile Bicazului – Hăşmaş, în formularul standard ROSCI0033 Cheile Şugăului – Munticelu și î</w:t>
      </w:r>
      <w:r w:rsidRPr="008C1B76">
        <w:rPr>
          <w:rFonts w:eastAsia="Times New Roman"/>
        </w:rPr>
        <w:t xml:space="preserve">n </w:t>
      </w:r>
      <w:r w:rsidRPr="008C1B76">
        <w:rPr>
          <w:rFonts w:eastAsia="Times New Roman"/>
          <w:bCs/>
          <w:lang w:val="en-US"/>
        </w:rPr>
        <w:t xml:space="preserve">planul de management </w:t>
      </w:r>
      <w:r w:rsidRPr="008C1B76">
        <w:rPr>
          <w:rFonts w:eastAsia="Times New Roman"/>
          <w:lang w:val="en-US"/>
        </w:rPr>
        <w:t xml:space="preserve"> al Rezervatiei Naturala Cheile Şugăului  – Munticelu.</w:t>
      </w:r>
    </w:p>
    <w:p w:rsidR="00764E5F" w:rsidRPr="008C1B76" w:rsidRDefault="00764E5F" w:rsidP="00493CAB">
      <w:pPr>
        <w:autoSpaceDE w:val="0"/>
        <w:autoSpaceDN w:val="0"/>
        <w:adjustRightInd w:val="0"/>
        <w:rPr>
          <w:rFonts w:eastAsia="Times New Roman"/>
          <w:lang w:val="en-US"/>
        </w:rPr>
      </w:pPr>
      <w:r w:rsidRPr="008C1B76">
        <w:rPr>
          <w:rFonts w:eastAsia="Times New Roman"/>
          <w:i/>
          <w:lang w:val="en-US"/>
        </w:rPr>
        <w:t>Aquila chrysaetos</w:t>
      </w:r>
      <w:r w:rsidRPr="008C1B76">
        <w:rPr>
          <w:rFonts w:eastAsia="Times New Roman"/>
          <w:lang w:val="en-US"/>
        </w:rPr>
        <w:t xml:space="preserve"> este specie protejată cuprinsă în Anexa I a Directivei Păsări şi Anexa 3 a OUG 57/2007 </w:t>
      </w:r>
      <w:r w:rsidRPr="008C1B76">
        <w:rPr>
          <w:rFonts w:eastAsia="Times New Roman"/>
        </w:rPr>
        <w:t>şi în Lista Roșie a vertebratelor din România.</w:t>
      </w:r>
    </w:p>
    <w:p w:rsidR="005D60E0" w:rsidRPr="008C1B76" w:rsidRDefault="005D60E0" w:rsidP="00493CAB">
      <w:pPr>
        <w:ind w:firstLine="720"/>
        <w:rPr>
          <w:noProof w:val="0"/>
        </w:rPr>
      </w:pPr>
      <w:r w:rsidRPr="008C1B76">
        <w:rPr>
          <w:noProof w:val="0"/>
        </w:rPr>
        <w:t xml:space="preserve">Răspândirea speciei din România nu este clarificată. Efective semnificative se găsesc în Carpaţii Occidentali şi în sud-vestul Carpaţilor Meridionali, dar se cunosc perechi şi din restul Carpaţilor respectiv din zona dealurilor de la poalele munţilor. </w:t>
      </w:r>
    </w:p>
    <w:p w:rsidR="005D60E0" w:rsidRPr="008C1B76" w:rsidRDefault="005D60E0" w:rsidP="00493CAB">
      <w:pPr>
        <w:ind w:firstLine="720"/>
        <w:rPr>
          <w:noProof w:val="0"/>
        </w:rPr>
      </w:pPr>
      <w:r w:rsidRPr="008C1B76">
        <w:rPr>
          <w:noProof w:val="0"/>
        </w:rPr>
        <w:t>Despre situaţia speciei în România nu există date concrete, însă este probabil că efectivele sunt stabile, numărul acvilelor de munte este estimată la 50-100 perechi</w:t>
      </w:r>
    </w:p>
    <w:p w:rsidR="005D60E0" w:rsidRPr="008C1B76" w:rsidRDefault="005D60E0" w:rsidP="00493CAB">
      <w:pPr>
        <w:ind w:firstLine="720"/>
        <w:rPr>
          <w:noProof w:val="0"/>
        </w:rPr>
      </w:pPr>
      <w:r w:rsidRPr="008C1B76">
        <w:rPr>
          <w:noProof w:val="0"/>
        </w:rPr>
        <w:t>Evaluările efectuate în iunie - septembrie 2015 au condus la estimarea unei populații, la nivelul zonei de suprapunere a sitului ROSCI0033 cu ROSPA0018, de 1 pereche cuibăritoare și 1 – 2 indivizi ce ajung în perimetrul acestei zone în perioada de migrație</w:t>
      </w:r>
    </w:p>
    <w:p w:rsidR="005D60E0" w:rsidRPr="008C1B76" w:rsidRDefault="005D60E0" w:rsidP="00493CAB">
      <w:pPr>
        <w:ind w:firstLine="720"/>
        <w:rPr>
          <w:noProof w:val="0"/>
        </w:rPr>
      </w:pPr>
      <w:r w:rsidRPr="008C1B76">
        <w:rPr>
          <w:noProof w:val="0"/>
        </w:rPr>
        <w:t>Nu au fost identificate cuiburi de acvilă de munte în perioada studiului, însă specia preferă pentru cuibărit pădurile masive și stâncăriile. Specia a fost observată într-un singur punct în perioada studiului, în zona stâncăriilor din partea sudică a sitului, în căutare de hrană.</w:t>
      </w:r>
    </w:p>
    <w:p w:rsidR="005D60E0" w:rsidRPr="008C1B76" w:rsidRDefault="005D60E0" w:rsidP="00493CAB">
      <w:pPr>
        <w:ind w:firstLine="720"/>
        <w:rPr>
          <w:rFonts w:eastAsia="Times New Roman"/>
          <w:b/>
          <w:bCs/>
          <w:noProof w:val="0"/>
        </w:rPr>
      </w:pPr>
      <w:r w:rsidRPr="008C1B76">
        <w:rPr>
          <w:rFonts w:eastAsia="Times New Roman"/>
          <w:b/>
          <w:bCs/>
          <w:noProof w:val="0"/>
        </w:rPr>
        <w:t>4.</w:t>
      </w:r>
      <w:r w:rsidRPr="008C1B76">
        <w:rPr>
          <w:b/>
        </w:rPr>
        <w:t xml:space="preserve"> </w:t>
      </w:r>
      <w:r w:rsidRPr="008C1B76">
        <w:rPr>
          <w:rFonts w:eastAsia="Times New Roman"/>
          <w:b/>
          <w:bCs/>
          <w:i/>
          <w:noProof w:val="0"/>
        </w:rPr>
        <w:t>Circaetus gallicus</w:t>
      </w:r>
      <w:r w:rsidRPr="008C1B76">
        <w:rPr>
          <w:rFonts w:eastAsia="Times New Roman"/>
          <w:b/>
          <w:bCs/>
          <w:noProof w:val="0"/>
        </w:rPr>
        <w:t xml:space="preserve"> - Şerpar</w:t>
      </w:r>
    </w:p>
    <w:p w:rsidR="00A74A52" w:rsidRPr="008C1B76" w:rsidRDefault="005D60E0" w:rsidP="00493CAB">
      <w:pPr>
        <w:ind w:firstLine="720"/>
        <w:rPr>
          <w:rFonts w:eastAsia="Times New Roman"/>
          <w:bCs/>
          <w:noProof w:val="0"/>
        </w:rPr>
      </w:pPr>
      <w:r w:rsidRPr="008C1B76">
        <w:rPr>
          <w:rFonts w:eastAsia="Times New Roman"/>
          <w:bCs/>
          <w:noProof w:val="0"/>
        </w:rPr>
        <w:t>Citat de Munteanu ca oaspete de vară şi ca specie de tranzit  foarte rar în bazinul montan al Bistriței, observat în pădurile de conifere mari sau în cele de amestec de la altitudini cuprinse între 800-1600 m, specie cuprinsă în anexa A3 a OUG 57/2007.şi în Cartea Roşie a vertebratelor din România. Specia este cuprinsă în Formularul Standard Natura 2000 al sitului ROSPA0018 - Cheile Bicazului – Hășmaș la 3-8 indivizi în pasaj. Șerparul este specie protejată cuprinsă în Anexa I a Directivei Păsări şi Anexa 3 a OUG 57/2007 și în Lista Roșie a vertebratelor din România.</w:t>
      </w:r>
    </w:p>
    <w:p w:rsidR="005D60E0" w:rsidRPr="008C1B76" w:rsidRDefault="005D60E0" w:rsidP="00493CAB">
      <w:pPr>
        <w:ind w:firstLine="720"/>
        <w:rPr>
          <w:rFonts w:eastAsia="Times New Roman"/>
          <w:bCs/>
          <w:noProof w:val="0"/>
        </w:rPr>
      </w:pPr>
      <w:r w:rsidRPr="008C1B76">
        <w:rPr>
          <w:rFonts w:eastAsia="Times New Roman"/>
          <w:bCs/>
          <w:noProof w:val="0"/>
        </w:rPr>
        <w:t>Evaluările efectuate în iunie - septembrie 2015 au condus la estimarea unei populații, la nivelul zonei de suprapunere a sitului ROSCI0033 cu ROSPA0018, de 1 – 2 indivizi ce ajung în perimetrul acestei zone în perioada de migrație</w:t>
      </w:r>
    </w:p>
    <w:p w:rsidR="005D60E0" w:rsidRPr="008C1B76" w:rsidRDefault="005D60E0" w:rsidP="00493CAB">
      <w:pPr>
        <w:ind w:firstLine="720"/>
        <w:rPr>
          <w:rFonts w:eastAsia="Times New Roman"/>
          <w:bCs/>
          <w:noProof w:val="0"/>
        </w:rPr>
      </w:pPr>
      <w:r w:rsidRPr="008C1B76">
        <w:rPr>
          <w:rFonts w:eastAsia="Times New Roman"/>
          <w:bCs/>
          <w:noProof w:val="0"/>
        </w:rPr>
        <w:lastRenderedPageBreak/>
        <w:t>Specia a fost observată într-un singur punct în perioada studiului,  în căutare de hrană.</w:t>
      </w:r>
    </w:p>
    <w:p w:rsidR="002A04C4" w:rsidRPr="008C1B76" w:rsidRDefault="002A04C4" w:rsidP="00493CAB">
      <w:pPr>
        <w:ind w:firstLine="720"/>
        <w:rPr>
          <w:rFonts w:eastAsia="Times New Roman"/>
          <w:b/>
        </w:rPr>
      </w:pPr>
      <w:r w:rsidRPr="008C1B76">
        <w:rPr>
          <w:rFonts w:eastAsia="Times New Roman"/>
          <w:b/>
          <w:bCs/>
          <w:noProof w:val="0"/>
        </w:rPr>
        <w:t xml:space="preserve">5. </w:t>
      </w:r>
      <w:r w:rsidRPr="008C1B76">
        <w:rPr>
          <w:rFonts w:eastAsia="Times New Roman"/>
          <w:b/>
          <w:i/>
        </w:rPr>
        <w:t xml:space="preserve">Circus aeruginous </w:t>
      </w:r>
      <w:r w:rsidRPr="008C1B76">
        <w:rPr>
          <w:rFonts w:eastAsia="Times New Roman"/>
          <w:b/>
        </w:rPr>
        <w:t xml:space="preserve"> - Erete de stuf</w:t>
      </w:r>
    </w:p>
    <w:p w:rsidR="002A04C4" w:rsidRPr="008C1B76" w:rsidRDefault="002A04C4" w:rsidP="00493CAB">
      <w:pPr>
        <w:ind w:firstLine="720"/>
        <w:rPr>
          <w:rFonts w:eastAsia="Times New Roman"/>
          <w:b/>
          <w:i/>
        </w:rPr>
      </w:pPr>
      <w:r w:rsidRPr="008C1B76">
        <w:rPr>
          <w:rFonts w:eastAsia="Times New Roman"/>
        </w:rPr>
        <w:t xml:space="preserve">Nu există nici o citare bibliografică a acestei specii în zona bazinului montan al Bistriței, dar specia este cuprinsă </w:t>
      </w:r>
      <w:r w:rsidRPr="008C1B76">
        <w:rPr>
          <w:rFonts w:eastAsia="Times New Roman"/>
          <w:bCs/>
          <w:noProof w:val="0"/>
          <w:lang w:val="en-US"/>
        </w:rPr>
        <w:t>în Formularul Standard Natura 2000 al sitului ROSPA0018 - Cheile Bicazului – Hășmaș cu 10</w:t>
      </w:r>
      <w:r w:rsidRPr="008C1B76">
        <w:rPr>
          <w:rFonts w:eastAsia="Times New Roman"/>
          <w:noProof w:val="0"/>
          <w:lang w:val="en-US"/>
        </w:rPr>
        <w:t xml:space="preserve"> indivizi observați în pasaj. </w:t>
      </w:r>
      <w:r w:rsidRPr="008C1B76">
        <w:rPr>
          <w:rFonts w:eastAsia="Times New Roman"/>
        </w:rPr>
        <w:t>Heretele de stuf</w:t>
      </w:r>
      <w:r w:rsidRPr="008C1B76">
        <w:rPr>
          <w:rFonts w:eastAsia="Times New Roman"/>
          <w:noProof w:val="0"/>
        </w:rPr>
        <w:t xml:space="preserve"> este specie protejată cuprinsă în </w:t>
      </w:r>
      <w:r w:rsidRPr="008C1B76">
        <w:rPr>
          <w:rFonts w:eastAsia="Times New Roman"/>
          <w:noProof w:val="0"/>
          <w:lang w:val="en-US"/>
        </w:rPr>
        <w:t>Anexa I a Directivei Păsări şi Anexa 3 a OUG 57/2007.</w:t>
      </w:r>
    </w:p>
    <w:p w:rsidR="00A74A52" w:rsidRPr="008C1B76" w:rsidRDefault="002A04C4" w:rsidP="00493CAB">
      <w:pPr>
        <w:ind w:firstLine="720"/>
      </w:pPr>
      <w:r w:rsidRPr="008C1B76">
        <w:t>Evaluările efectuate în iunie - septembrie 2015 au condus la estimarea unei populații, la nivelul zonei de suprapunere a sitului ROSCI0033 cu ROSPA0018, de 1 – 3 indivizi ce ajung în perimetrul acestei zone în perioada de migrație.</w:t>
      </w:r>
    </w:p>
    <w:p w:rsidR="00693D75" w:rsidRPr="008C1B76" w:rsidRDefault="002A04C4" w:rsidP="00493CAB">
      <w:pPr>
        <w:ind w:firstLine="720"/>
        <w:rPr>
          <w:rFonts w:eastAsia="Times New Roman"/>
          <w:b/>
        </w:rPr>
      </w:pPr>
      <w:r w:rsidRPr="008C1B76">
        <w:rPr>
          <w:b/>
        </w:rPr>
        <w:t xml:space="preserve">6. </w:t>
      </w:r>
      <w:r w:rsidR="00693D75" w:rsidRPr="008C1B76">
        <w:rPr>
          <w:rFonts w:eastAsia="Times New Roman"/>
          <w:b/>
          <w:i/>
        </w:rPr>
        <w:t>Falco peregrinus</w:t>
      </w:r>
      <w:r w:rsidR="00693D75" w:rsidRPr="008C1B76">
        <w:rPr>
          <w:rFonts w:eastAsia="Times New Roman"/>
          <w:b/>
        </w:rPr>
        <w:t xml:space="preserve"> - Șoim călător</w:t>
      </w:r>
    </w:p>
    <w:p w:rsidR="00693D75" w:rsidRPr="008C1B76" w:rsidRDefault="00693D75" w:rsidP="00493CAB">
      <w:pPr>
        <w:ind w:firstLine="720"/>
        <w:rPr>
          <w:rFonts w:eastAsia="Times New Roman"/>
          <w:b/>
          <w:i/>
        </w:rPr>
      </w:pPr>
      <w:r w:rsidRPr="008C1B76">
        <w:rPr>
          <w:rFonts w:eastAsia="Times New Roman"/>
        </w:rPr>
        <w:t>Oaspete de vară şi specie de tranzit foarte rară, probabil clocitoare prezent în bazinul montan al Bistriței. În perioada aprilie-octombrie, a fost observat de patru ori în Cheile Bicazului.</w:t>
      </w:r>
      <w:r w:rsidRPr="008C1B76">
        <w:rPr>
          <w:rFonts w:eastAsia="Times New Roman"/>
          <w:noProof w:val="0"/>
        </w:rPr>
        <w:t xml:space="preserve"> </w:t>
      </w:r>
      <w:r w:rsidRPr="008C1B76">
        <w:rPr>
          <w:rFonts w:eastAsia="Times New Roman"/>
        </w:rPr>
        <w:t>Șoimul călător</w:t>
      </w:r>
      <w:r w:rsidRPr="008C1B76">
        <w:rPr>
          <w:rFonts w:eastAsia="Times New Roman"/>
          <w:noProof w:val="0"/>
          <w:lang w:val="en-US"/>
        </w:rPr>
        <w:t xml:space="preserve"> apare </w:t>
      </w:r>
      <w:r w:rsidRPr="008C1B76">
        <w:rPr>
          <w:rFonts w:eastAsia="Times New Roman"/>
          <w:bCs/>
          <w:noProof w:val="0"/>
          <w:lang w:val="en-US"/>
        </w:rPr>
        <w:t xml:space="preserve">în Formularul Standard Natura 2000 al sitului ROSPA0018 - Cheile Bicazului – Hășmaș cu o populație rezidentă de 1-2 perechi; de asemenea apare în Formularul Standard Natura 2000 al sitului ROSCI0033 Cheile Şugăului – Munticelu și în planul de management </w:t>
      </w:r>
      <w:r w:rsidRPr="008C1B76">
        <w:rPr>
          <w:rFonts w:eastAsia="Times New Roman"/>
          <w:noProof w:val="0"/>
          <w:lang w:val="en-US"/>
        </w:rPr>
        <w:t>al acestei rezervatiei Cheile Şugăului – Munticelu Jud. Neamţ.</w:t>
      </w:r>
      <w:r w:rsidRPr="008C1B76">
        <w:rPr>
          <w:rFonts w:eastAsia="Times New Roman"/>
        </w:rPr>
        <w:t>.</w:t>
      </w:r>
      <w:r w:rsidRPr="008C1B76">
        <w:rPr>
          <w:rFonts w:eastAsia="Times New Roman"/>
          <w:noProof w:val="0"/>
          <w:lang w:val="en-US"/>
        </w:rPr>
        <w:t xml:space="preserve"> </w:t>
      </w:r>
      <w:r w:rsidRPr="008C1B76">
        <w:rPr>
          <w:rFonts w:eastAsia="Times New Roman"/>
        </w:rPr>
        <w:t>Șoimul călător</w:t>
      </w:r>
      <w:r w:rsidRPr="008C1B76">
        <w:rPr>
          <w:rFonts w:eastAsia="Times New Roman"/>
          <w:noProof w:val="0"/>
          <w:lang w:val="en-US"/>
        </w:rPr>
        <w:t xml:space="preserve"> este protejat, iar </w:t>
      </w:r>
      <w:r w:rsidRPr="008C1B76">
        <w:rPr>
          <w:rFonts w:eastAsia="Times New Roman"/>
          <w:noProof w:val="0"/>
        </w:rPr>
        <w:t xml:space="preserve">specie este cuprinsă în </w:t>
      </w:r>
      <w:r w:rsidRPr="008C1B76">
        <w:rPr>
          <w:rFonts w:eastAsia="Times New Roman"/>
          <w:noProof w:val="0"/>
          <w:lang w:val="en-US"/>
        </w:rPr>
        <w:t>Anexa I a Directivei Păsări şi Anexa 3 a OUG 57/2007.</w:t>
      </w:r>
    </w:p>
    <w:p w:rsidR="00693D75" w:rsidRPr="008C1B76" w:rsidRDefault="00693D75" w:rsidP="00493CAB">
      <w:pPr>
        <w:ind w:firstLine="720"/>
        <w:rPr>
          <w:rFonts w:eastAsia="Times New Roman"/>
          <w:noProof w:val="0"/>
          <w:lang w:val="en-US"/>
        </w:rPr>
      </w:pPr>
      <w:r w:rsidRPr="008C1B76">
        <w:rPr>
          <w:rFonts w:eastAsia="Times New Roman"/>
          <w:noProof w:val="0"/>
          <w:lang w:val="en-US"/>
        </w:rPr>
        <w:t>Evaluările efectuate în iunie - septembrie 2015 au condus la estimarea unei populații, la nivelul zonei de suprapunere a sitului ROSCI0033 cu ROSPA0018, de 1 – 2 perechi cuibăritoare și 1 – 3 indivizi ce ajung în perimetrul acestei zone în perioada de migrație</w:t>
      </w:r>
    </w:p>
    <w:p w:rsidR="00693D75" w:rsidRPr="008C1B76" w:rsidRDefault="00693D75" w:rsidP="00493CAB">
      <w:pPr>
        <w:ind w:firstLine="720"/>
        <w:rPr>
          <w:rFonts w:eastAsia="Times New Roman"/>
          <w:noProof w:val="0"/>
          <w:lang w:val="en-US"/>
        </w:rPr>
      </w:pPr>
      <w:r w:rsidRPr="008C1B76">
        <w:rPr>
          <w:rFonts w:eastAsia="Times New Roman"/>
          <w:noProof w:val="0"/>
          <w:lang w:val="en-US"/>
        </w:rPr>
        <w:t>Specia a fost observată în perioada studiului, în 4 puncte, în zona stâncăriilor din partea sudică a sitului. Nu au fost identificate cuiburi ale speciei, însă aceasta are o preferință pentru stâncării.</w:t>
      </w:r>
    </w:p>
    <w:p w:rsidR="00693D75" w:rsidRPr="008C1B76" w:rsidRDefault="00693D75" w:rsidP="00493CAB">
      <w:pPr>
        <w:ind w:firstLine="720"/>
        <w:rPr>
          <w:rFonts w:eastAsia="Times New Roman"/>
          <w:b/>
        </w:rPr>
      </w:pPr>
      <w:r w:rsidRPr="008C1B76">
        <w:rPr>
          <w:rFonts w:eastAsia="Times New Roman"/>
          <w:b/>
          <w:bCs/>
          <w:noProof w:val="0"/>
        </w:rPr>
        <w:t xml:space="preserve">7. </w:t>
      </w:r>
      <w:r w:rsidRPr="008C1B76">
        <w:rPr>
          <w:rFonts w:eastAsia="Times New Roman"/>
          <w:b/>
          <w:i/>
        </w:rPr>
        <w:t xml:space="preserve">Dryocopus martius </w:t>
      </w:r>
      <w:r w:rsidR="0028201C" w:rsidRPr="008C1B76">
        <w:rPr>
          <w:rFonts w:eastAsia="Times New Roman"/>
          <w:b/>
        </w:rPr>
        <w:t>-</w:t>
      </w:r>
      <w:r w:rsidRPr="008C1B76">
        <w:rPr>
          <w:rFonts w:eastAsia="Times New Roman"/>
          <w:b/>
        </w:rPr>
        <w:t>Linnaeus, 1758) – Ciocănitoare neagră sau Negraică</w:t>
      </w:r>
    </w:p>
    <w:p w:rsidR="00693D75" w:rsidRPr="008C1B76" w:rsidRDefault="00693D75" w:rsidP="00493CAB">
      <w:pPr>
        <w:autoSpaceDE w:val="0"/>
        <w:autoSpaceDN w:val="0"/>
        <w:adjustRightInd w:val="0"/>
        <w:ind w:firstLine="720"/>
        <w:rPr>
          <w:rFonts w:eastAsia="Times New Roman"/>
          <w:b/>
          <w:bCs/>
          <w:noProof w:val="0"/>
        </w:rPr>
      </w:pPr>
      <w:r w:rsidRPr="008C1B76">
        <w:rPr>
          <w:rFonts w:eastAsia="Times New Roman"/>
        </w:rPr>
        <w:t>Ciocănitoare neagră este specie sedentară în bazinul Bistriței și în zona cercetată, puțin numeroasă, răspândită în toate pădurile mari, de preferință de conifere situate la o altitudine cuprină între 400-600m.</w:t>
      </w:r>
      <w:r w:rsidRPr="008C1B76">
        <w:rPr>
          <w:rFonts w:eastAsia="Times New Roman"/>
          <w:noProof w:val="0"/>
          <w:lang w:val="en-US"/>
        </w:rPr>
        <w:t xml:space="preserve"> </w:t>
      </w:r>
    </w:p>
    <w:p w:rsidR="00693D75" w:rsidRPr="008C1B76" w:rsidRDefault="00693D75" w:rsidP="00493CAB">
      <w:pPr>
        <w:autoSpaceDE w:val="0"/>
        <w:autoSpaceDN w:val="0"/>
        <w:adjustRightInd w:val="0"/>
        <w:ind w:firstLine="720"/>
        <w:rPr>
          <w:rFonts w:eastAsia="Times New Roman"/>
        </w:rPr>
      </w:pPr>
      <w:r w:rsidRPr="008C1B76">
        <w:rPr>
          <w:rFonts w:eastAsia="Times New Roman"/>
        </w:rPr>
        <w:t>Evaluările efectuate în iunie - septembrie 2015 au condus la estimarea unei populații, la nivelul zonei de suprapunere a sitului ROSCI0033 cu ROSPA0018, de 1 – 3 perechi cuibăritoare. Specia a fost observată pe toată perioada studiului, în toate habitatele cu pădure de la nivelul sitului.</w:t>
      </w:r>
    </w:p>
    <w:p w:rsidR="00693D75" w:rsidRPr="008C1B76" w:rsidRDefault="00693D75" w:rsidP="00493CAB">
      <w:pPr>
        <w:ind w:firstLine="720"/>
        <w:rPr>
          <w:rFonts w:eastAsia="Times New Roman"/>
          <w:b/>
        </w:rPr>
      </w:pPr>
      <w:r w:rsidRPr="008C1B76">
        <w:rPr>
          <w:rFonts w:eastAsia="Times New Roman"/>
          <w:b/>
        </w:rPr>
        <w:t xml:space="preserve">8. </w:t>
      </w:r>
      <w:r w:rsidRPr="008C1B76">
        <w:rPr>
          <w:rFonts w:eastAsia="Times New Roman"/>
          <w:b/>
          <w:i/>
        </w:rPr>
        <w:t>Picoides tridactylus</w:t>
      </w:r>
      <w:r w:rsidRPr="008C1B76">
        <w:rPr>
          <w:rFonts w:eastAsia="Times New Roman"/>
          <w:b/>
        </w:rPr>
        <w:t>– Ciocănitoarea de munte sau Ciocănitoare cu trei degete</w:t>
      </w:r>
    </w:p>
    <w:p w:rsidR="00693D75" w:rsidRPr="008C1B76" w:rsidRDefault="00693D75" w:rsidP="00493CAB">
      <w:pPr>
        <w:autoSpaceDE w:val="0"/>
        <w:autoSpaceDN w:val="0"/>
        <w:adjustRightInd w:val="0"/>
        <w:ind w:firstLine="720"/>
        <w:rPr>
          <w:rFonts w:eastAsia="Times New Roman"/>
        </w:rPr>
      </w:pPr>
      <w:r w:rsidRPr="008C1B76">
        <w:rPr>
          <w:rFonts w:eastAsia="Times New Roman"/>
        </w:rPr>
        <w:lastRenderedPageBreak/>
        <w:t xml:space="preserve">Ciocănitoarea de munte este pasăre sedentară, tipică pentru pădurile de conifere. Specia a fost semnalată în bazinul montan al Bistriței și observată în Munții Ceahlău în molidișurile compacte de la altitudinile mari; de asemenea această specie este prezentă și în pădurile de amestec până la altitudini de 700-800 m. Rămâne în zona teritoriilor de cuibărit în cursul iernii și nu coboară pe cursul văilor nici în cursul iernilor foarte dificile. În fișa standard a </w:t>
      </w:r>
      <w:r w:rsidRPr="008C1B76">
        <w:rPr>
          <w:rFonts w:eastAsia="Times New Roman"/>
          <w:bCs/>
          <w:noProof w:val="0"/>
          <w:lang w:val="en-US"/>
        </w:rPr>
        <w:t xml:space="preserve">ROSPA0018 Cheile Bicazului – Hășmaș sunt notate în aceată zonă </w:t>
      </w:r>
      <w:r w:rsidRPr="008C1B76">
        <w:rPr>
          <w:rFonts w:eastAsia="Times New Roman"/>
          <w:noProof w:val="0"/>
          <w:lang w:val="en-US"/>
        </w:rPr>
        <w:t>24-28 perechi de ciocănitoare de munte. S</w:t>
      </w:r>
      <w:r w:rsidRPr="008C1B76">
        <w:rPr>
          <w:rFonts w:eastAsia="Times New Roman"/>
          <w:noProof w:val="0"/>
        </w:rPr>
        <w:t>pecia prezintă o distribuție relativ uniformă în pădurile din sit adecvate pentru cuibărire</w:t>
      </w:r>
      <w:r w:rsidRPr="008C1B76">
        <w:rPr>
          <w:rFonts w:eastAsia="Times New Roman"/>
          <w:bCs/>
          <w:noProof w:val="0"/>
          <w:lang w:val="en-US"/>
        </w:rPr>
        <w:t xml:space="preserve">. </w:t>
      </w:r>
      <w:r w:rsidRPr="008C1B76">
        <w:rPr>
          <w:rFonts w:eastAsia="Times New Roman"/>
          <w:i/>
        </w:rPr>
        <w:t>Picoides tridactylus</w:t>
      </w:r>
      <w:r w:rsidRPr="008C1B76">
        <w:rPr>
          <w:rFonts w:eastAsia="Times New Roman"/>
        </w:rPr>
        <w:t xml:space="preserve"> </w:t>
      </w:r>
      <w:r w:rsidRPr="008C1B76">
        <w:rPr>
          <w:rFonts w:eastAsia="Times New Roman"/>
          <w:noProof w:val="0"/>
        </w:rPr>
        <w:t>es</w:t>
      </w:r>
      <w:r w:rsidRPr="008C1B76">
        <w:rPr>
          <w:rFonts w:eastAsia="Times New Roman"/>
          <w:noProof w:val="0"/>
          <w:spacing w:val="-1"/>
        </w:rPr>
        <w:t>t</w:t>
      </w:r>
      <w:r w:rsidRPr="008C1B76">
        <w:rPr>
          <w:rFonts w:eastAsia="Times New Roman"/>
          <w:noProof w:val="0"/>
        </w:rPr>
        <w:t>e spec</w:t>
      </w:r>
      <w:r w:rsidRPr="008C1B76">
        <w:rPr>
          <w:rFonts w:eastAsia="Times New Roman"/>
          <w:noProof w:val="0"/>
          <w:spacing w:val="1"/>
        </w:rPr>
        <w:t>i</w:t>
      </w:r>
      <w:r w:rsidRPr="008C1B76">
        <w:rPr>
          <w:rFonts w:eastAsia="Times New Roman"/>
          <w:noProof w:val="0"/>
        </w:rPr>
        <w:t xml:space="preserve">e </w:t>
      </w:r>
      <w:r w:rsidRPr="008C1B76">
        <w:rPr>
          <w:rFonts w:eastAsia="Times New Roman"/>
        </w:rPr>
        <w:t xml:space="preserve">sedentară, cuibăritoare, </w:t>
      </w:r>
      <w:r w:rsidRPr="008C1B76">
        <w:rPr>
          <w:rFonts w:eastAsia="Times New Roman"/>
          <w:noProof w:val="0"/>
        </w:rPr>
        <w:t>pro</w:t>
      </w:r>
      <w:r w:rsidRPr="008C1B76">
        <w:rPr>
          <w:rFonts w:eastAsia="Times New Roman"/>
          <w:noProof w:val="0"/>
          <w:spacing w:val="-1"/>
        </w:rPr>
        <w:t>t</w:t>
      </w:r>
      <w:r w:rsidRPr="008C1B76">
        <w:rPr>
          <w:rFonts w:eastAsia="Times New Roman"/>
          <w:noProof w:val="0"/>
          <w:spacing w:val="-3"/>
        </w:rPr>
        <w:t>e</w:t>
      </w:r>
      <w:r w:rsidRPr="008C1B76">
        <w:rPr>
          <w:rFonts w:eastAsia="Times New Roman"/>
          <w:noProof w:val="0"/>
          <w:spacing w:val="1"/>
        </w:rPr>
        <w:t>ja</w:t>
      </w:r>
      <w:r w:rsidRPr="008C1B76">
        <w:rPr>
          <w:rFonts w:eastAsia="Times New Roman"/>
          <w:noProof w:val="0"/>
          <w:spacing w:val="-1"/>
        </w:rPr>
        <w:t>t</w:t>
      </w:r>
      <w:r w:rsidRPr="008C1B76">
        <w:rPr>
          <w:rFonts w:eastAsia="Times New Roman"/>
          <w:noProof w:val="0"/>
        </w:rPr>
        <w:t xml:space="preserve">ă, </w:t>
      </w:r>
      <w:r w:rsidRPr="008C1B76">
        <w:rPr>
          <w:rFonts w:eastAsia="Times New Roman"/>
        </w:rPr>
        <w:t>de</w:t>
      </w:r>
      <w:r w:rsidRPr="008C1B76">
        <w:rPr>
          <w:rFonts w:eastAsia="Times New Roman"/>
          <w:noProof w:val="0"/>
        </w:rPr>
        <w:t xml:space="preserve"> </w:t>
      </w:r>
      <w:r w:rsidRPr="008C1B76">
        <w:rPr>
          <w:rFonts w:eastAsia="Times New Roman"/>
          <w:noProof w:val="0"/>
          <w:spacing w:val="-1"/>
        </w:rPr>
        <w:t>i</w:t>
      </w:r>
      <w:r w:rsidRPr="008C1B76">
        <w:rPr>
          <w:rFonts w:eastAsia="Times New Roman"/>
          <w:noProof w:val="0"/>
          <w:spacing w:val="2"/>
        </w:rPr>
        <w:t>n</w:t>
      </w:r>
      <w:r w:rsidRPr="008C1B76">
        <w:rPr>
          <w:rFonts w:eastAsia="Times New Roman"/>
          <w:noProof w:val="0"/>
          <w:spacing w:val="-1"/>
        </w:rPr>
        <w:t>t</w:t>
      </w:r>
      <w:r w:rsidRPr="008C1B76">
        <w:rPr>
          <w:rFonts w:eastAsia="Times New Roman"/>
          <w:noProof w:val="0"/>
        </w:rPr>
        <w:t>eres c</w:t>
      </w:r>
      <w:r w:rsidRPr="008C1B76">
        <w:rPr>
          <w:rFonts w:eastAsia="Times New Roman"/>
          <w:noProof w:val="0"/>
          <w:spacing w:val="2"/>
        </w:rPr>
        <w:t>o</w:t>
      </w:r>
      <w:r w:rsidRPr="008C1B76">
        <w:rPr>
          <w:rFonts w:eastAsia="Times New Roman"/>
          <w:noProof w:val="0"/>
          <w:spacing w:val="-3"/>
        </w:rPr>
        <w:t>m</w:t>
      </w:r>
      <w:r w:rsidRPr="008C1B76">
        <w:rPr>
          <w:rFonts w:eastAsia="Times New Roman"/>
          <w:noProof w:val="0"/>
        </w:rPr>
        <w:t>u</w:t>
      </w:r>
      <w:r w:rsidRPr="008C1B76">
        <w:rPr>
          <w:rFonts w:eastAsia="Times New Roman"/>
          <w:noProof w:val="0"/>
          <w:spacing w:val="2"/>
        </w:rPr>
        <w:t>n</w:t>
      </w:r>
      <w:r w:rsidRPr="008C1B76">
        <w:rPr>
          <w:rFonts w:eastAsia="Times New Roman"/>
          <w:noProof w:val="0"/>
          <w:spacing w:val="-1"/>
        </w:rPr>
        <w:t>it</w:t>
      </w:r>
      <w:r w:rsidRPr="008C1B76">
        <w:rPr>
          <w:rFonts w:eastAsia="Times New Roman"/>
          <w:noProof w:val="0"/>
        </w:rPr>
        <w:t>ar - cuprinsă în anexa A3- OUG 57/2007</w:t>
      </w:r>
      <w:r w:rsidRPr="008C1B76">
        <w:rPr>
          <w:rFonts w:eastAsia="Times New Roman"/>
          <w:noProof w:val="0"/>
          <w:spacing w:val="-1"/>
        </w:rPr>
        <w:t xml:space="preserve"> î</w:t>
      </w:r>
      <w:r w:rsidRPr="008C1B76">
        <w:rPr>
          <w:rFonts w:eastAsia="Times New Roman"/>
          <w:noProof w:val="0"/>
        </w:rPr>
        <w:t>n R</w:t>
      </w:r>
      <w:r w:rsidRPr="008C1B76">
        <w:rPr>
          <w:rFonts w:eastAsia="Times New Roman"/>
          <w:noProof w:val="0"/>
          <w:spacing w:val="1"/>
        </w:rPr>
        <w:t>o</w:t>
      </w:r>
      <w:r w:rsidRPr="008C1B76">
        <w:rPr>
          <w:rFonts w:eastAsia="Times New Roman"/>
          <w:noProof w:val="0"/>
          <w:spacing w:val="-3"/>
        </w:rPr>
        <w:t>m</w:t>
      </w:r>
      <w:r w:rsidRPr="008C1B76">
        <w:rPr>
          <w:rFonts w:eastAsia="Times New Roman"/>
          <w:noProof w:val="0"/>
        </w:rPr>
        <w:t>â</w:t>
      </w:r>
      <w:r w:rsidRPr="008C1B76">
        <w:rPr>
          <w:rFonts w:eastAsia="Times New Roman"/>
          <w:noProof w:val="0"/>
          <w:spacing w:val="2"/>
        </w:rPr>
        <w:t>n</w:t>
      </w:r>
      <w:r w:rsidRPr="008C1B76">
        <w:rPr>
          <w:rFonts w:eastAsia="Times New Roman"/>
          <w:noProof w:val="0"/>
          <w:spacing w:val="-1"/>
        </w:rPr>
        <w:t>i</w:t>
      </w:r>
      <w:r w:rsidRPr="008C1B76">
        <w:rPr>
          <w:rFonts w:eastAsia="Times New Roman"/>
          <w:noProof w:val="0"/>
        </w:rPr>
        <w:t>a</w:t>
      </w:r>
      <w:r w:rsidRPr="008C1B76">
        <w:rPr>
          <w:rFonts w:eastAsia="Times New Roman"/>
        </w:rPr>
        <w:t xml:space="preserve">, evaluată în lista </w:t>
      </w:r>
      <w:r w:rsidRPr="008C1B76">
        <w:rPr>
          <w:rFonts w:eastAsia="Times New Roman"/>
          <w:noProof w:val="0"/>
        </w:rPr>
        <w:t>IU</w:t>
      </w:r>
      <w:r w:rsidRPr="008C1B76">
        <w:rPr>
          <w:rFonts w:eastAsia="Times New Roman"/>
          <w:noProof w:val="0"/>
          <w:spacing w:val="-2"/>
        </w:rPr>
        <w:t>C</w:t>
      </w:r>
      <w:r w:rsidRPr="008C1B76">
        <w:rPr>
          <w:rFonts w:eastAsia="Times New Roman"/>
          <w:noProof w:val="0"/>
        </w:rPr>
        <w:t xml:space="preserve">N 2014 cu statutul de îngrijorare minimă, Conventia Bonn, Convenția  Berna și cuprinsă în </w:t>
      </w:r>
      <w:r w:rsidRPr="008C1B76">
        <w:rPr>
          <w:rFonts w:eastAsia="Times New Roman"/>
          <w:bCs/>
          <w:noProof w:val="0"/>
        </w:rPr>
        <w:t>Anexa I a Directivei Consiliului 2009/147/EC</w:t>
      </w:r>
      <w:r w:rsidRPr="008C1B76">
        <w:rPr>
          <w:rFonts w:eastAsia="Times New Roman"/>
        </w:rPr>
        <w:t xml:space="preserve">. </w:t>
      </w:r>
    </w:p>
    <w:p w:rsidR="004E3718" w:rsidRPr="008C1B76" w:rsidRDefault="004E3718" w:rsidP="00493CAB">
      <w:pPr>
        <w:autoSpaceDE w:val="0"/>
        <w:autoSpaceDN w:val="0"/>
        <w:adjustRightInd w:val="0"/>
        <w:ind w:firstLine="720"/>
        <w:rPr>
          <w:rFonts w:eastAsia="Times New Roman"/>
          <w:bCs/>
          <w:noProof w:val="0"/>
          <w:lang w:val="en-US"/>
        </w:rPr>
      </w:pPr>
      <w:r w:rsidRPr="008C1B76">
        <w:rPr>
          <w:rFonts w:eastAsia="Times New Roman"/>
          <w:bCs/>
          <w:noProof w:val="0"/>
          <w:lang w:val="en-US"/>
        </w:rPr>
        <w:t xml:space="preserve">Evaluările efectuate în iunie - septembrie 2015 au condus la estimarea unei populații, la nivelul zonei de suprapunere a sitului ROSCI0033 cu ROSPA0018, de 2-4 perechi cuibăritoare </w:t>
      </w:r>
    </w:p>
    <w:p w:rsidR="004E3718" w:rsidRPr="008C1B76" w:rsidRDefault="004E3718" w:rsidP="00493CAB">
      <w:pPr>
        <w:autoSpaceDE w:val="0"/>
        <w:autoSpaceDN w:val="0"/>
        <w:adjustRightInd w:val="0"/>
        <w:ind w:firstLine="720"/>
        <w:rPr>
          <w:rFonts w:eastAsia="Times New Roman"/>
          <w:bCs/>
          <w:noProof w:val="0"/>
          <w:lang w:val="en-US"/>
        </w:rPr>
      </w:pPr>
      <w:r w:rsidRPr="008C1B76">
        <w:rPr>
          <w:rFonts w:eastAsia="Times New Roman"/>
          <w:bCs/>
          <w:noProof w:val="0"/>
          <w:lang w:val="en-US"/>
        </w:rPr>
        <w:t>Specia a fost observată pe toată perioada studiului, în habitatele cu pădure de conifere.</w:t>
      </w:r>
    </w:p>
    <w:p w:rsidR="004E3718" w:rsidRPr="008C1B76" w:rsidRDefault="004E3718" w:rsidP="00493CAB">
      <w:pPr>
        <w:ind w:firstLine="720"/>
        <w:rPr>
          <w:rFonts w:eastAsia="Times New Roman"/>
          <w:b/>
        </w:rPr>
      </w:pPr>
      <w:r w:rsidRPr="008C1B76">
        <w:rPr>
          <w:rFonts w:eastAsia="Times New Roman"/>
          <w:b/>
        </w:rPr>
        <w:t xml:space="preserve">9. </w:t>
      </w:r>
      <w:r w:rsidRPr="008C1B76">
        <w:rPr>
          <w:rFonts w:eastAsia="Times New Roman"/>
          <w:b/>
          <w:i/>
        </w:rPr>
        <w:t>Picus canus</w:t>
      </w:r>
      <w:r w:rsidRPr="008C1B76">
        <w:rPr>
          <w:rFonts w:eastAsia="Times New Roman"/>
          <w:b/>
        </w:rPr>
        <w:t>– Ghionoaie sură</w:t>
      </w:r>
    </w:p>
    <w:p w:rsidR="002A04C4" w:rsidRPr="008C1B76" w:rsidRDefault="004E3718" w:rsidP="00493CAB">
      <w:pPr>
        <w:autoSpaceDE w:val="0"/>
        <w:autoSpaceDN w:val="0"/>
        <w:adjustRightInd w:val="0"/>
        <w:ind w:firstLine="720"/>
        <w:rPr>
          <w:rFonts w:eastAsia="Times New Roman"/>
        </w:rPr>
      </w:pPr>
      <w:r w:rsidRPr="008C1B76">
        <w:rPr>
          <w:rFonts w:eastAsia="Times New Roman"/>
        </w:rPr>
        <w:t xml:space="preserve">Pasăre sedentară, răspândită în pădurile de foioase, în pădurile de amestec sau în cele de molid până la o altitudine de 1300 m. A fost observată în multe locuri, dar și e pe valea Bicăjel, pe valea Bicazului. Este mai numeroasă decât </w:t>
      </w:r>
      <w:r w:rsidRPr="008C1B76">
        <w:rPr>
          <w:rFonts w:eastAsia="Times New Roman"/>
          <w:i/>
        </w:rPr>
        <w:t>Picus viridis</w:t>
      </w:r>
      <w:r w:rsidRPr="008C1B76">
        <w:rPr>
          <w:rFonts w:eastAsia="Times New Roman"/>
        </w:rPr>
        <w:t>, iar iarna coboară la altitudini mai mici și se apropie de localități Date recente din</w:t>
      </w:r>
      <w:r w:rsidRPr="008C1B76">
        <w:rPr>
          <w:rFonts w:eastAsia="Times New Roman"/>
          <w:b/>
        </w:rPr>
        <w:t xml:space="preserve"> </w:t>
      </w:r>
      <w:r w:rsidRPr="008C1B76">
        <w:rPr>
          <w:rFonts w:eastAsia="Times New Roman"/>
        </w:rPr>
        <w:t>2015 din</w:t>
      </w:r>
      <w:r w:rsidRPr="008C1B76">
        <w:rPr>
          <w:rFonts w:eastAsia="Times New Roman"/>
          <w:b/>
        </w:rPr>
        <w:t xml:space="preserve"> </w:t>
      </w:r>
      <w:r w:rsidRPr="008C1B76">
        <w:rPr>
          <w:rFonts w:eastAsia="Times New Roman"/>
          <w:noProof w:val="0"/>
          <w:lang w:val="en-US"/>
        </w:rPr>
        <w:t xml:space="preserve">raportul final referitor la evaluarea avifaunei din </w:t>
      </w:r>
      <w:r w:rsidRPr="008C1B76">
        <w:rPr>
          <w:rFonts w:eastAsia="Times New Roman"/>
          <w:noProof w:val="0"/>
        </w:rPr>
        <w:t xml:space="preserve">cadrul proiectului Plan de Management Integrat revizuit pe principii Natura2000 pentru Parcul Naţional Cheile Bicazului – Hăşmaş, ROSCI0027, ROSPA0018 marchează </w:t>
      </w:r>
      <w:r w:rsidRPr="008C1B76">
        <w:rPr>
          <w:rFonts w:eastAsia="Times New Roman"/>
        </w:rPr>
        <w:t xml:space="preserve">ghionoaie sură  ca obervată pe valea Bicazului și în zona Munticelu-Șugău, </w:t>
      </w:r>
      <w:r w:rsidRPr="008C1B76">
        <w:rPr>
          <w:rFonts w:eastAsia="Times New Roman"/>
          <w:noProof w:val="0"/>
        </w:rPr>
        <w:t xml:space="preserve">ne arată deasemenea că acestă specie este relativ rară și propune un efectiv al populației cuibăritoare de 3-7 perechi, adică prezența speciei în sit este nesemnificativă, iar statutul de conservare este în categoria medie sau redusă. Explicatia ar fi că ghionoaia sură preferă pădurile de foioase și mixte. </w:t>
      </w:r>
    </w:p>
    <w:p w:rsidR="004E3718" w:rsidRPr="008C1B76" w:rsidRDefault="004E3718" w:rsidP="00493CAB">
      <w:pPr>
        <w:autoSpaceDE w:val="0"/>
        <w:autoSpaceDN w:val="0"/>
        <w:adjustRightInd w:val="0"/>
        <w:ind w:firstLine="720"/>
        <w:rPr>
          <w:rFonts w:eastAsia="Times New Roman"/>
          <w:bCs/>
          <w:noProof w:val="0"/>
          <w:lang w:val="en-US"/>
        </w:rPr>
      </w:pPr>
      <w:r w:rsidRPr="008C1B76">
        <w:rPr>
          <w:rFonts w:eastAsia="Times New Roman"/>
          <w:bCs/>
          <w:noProof w:val="0"/>
          <w:lang w:val="en-US"/>
        </w:rPr>
        <w:t xml:space="preserve">Este o specie monogamă, solitară și teritorială. Cuibărește în scorburi cu diametrul mediu de 5-7 cm. Își apară agresiv teritoriile care au resurse bogate în furnici și care prezintă multe excavații folosite ca locuri de odihnă sau cuibărit. Teritoriul unei perechi este de circa 50-100 ha și este mai mic decât cel folosit iarna pentru hrănire; din acest teritoriu apără activ numai zonele cele mai importante de pe suprafața teritoriului Evaluările efectuate în iunie - septembrie 2015 au condus la estimarea unei populații, la nivelul zonei de suprapunere a sitului ROSCI0033 cu ROSPA0018, de 1-3 perechi cuibăritoare </w:t>
      </w:r>
    </w:p>
    <w:p w:rsidR="004E3718" w:rsidRPr="008C1B76" w:rsidRDefault="004E3718" w:rsidP="00493CAB">
      <w:pPr>
        <w:autoSpaceDE w:val="0"/>
        <w:autoSpaceDN w:val="0"/>
        <w:adjustRightInd w:val="0"/>
        <w:ind w:firstLine="720"/>
        <w:rPr>
          <w:rFonts w:eastAsia="Times New Roman"/>
          <w:bCs/>
          <w:noProof w:val="0"/>
          <w:lang w:val="en-US"/>
        </w:rPr>
      </w:pPr>
      <w:r w:rsidRPr="008C1B76">
        <w:rPr>
          <w:rFonts w:eastAsia="Times New Roman"/>
          <w:bCs/>
          <w:noProof w:val="0"/>
          <w:lang w:val="en-US"/>
        </w:rPr>
        <w:lastRenderedPageBreak/>
        <w:t>Specia a fost observată în 4 puncte pe perioada studiului, în habitatele cu pădure de conifere și mixtă.</w:t>
      </w:r>
    </w:p>
    <w:p w:rsidR="00517DCC" w:rsidRPr="008C1B76" w:rsidRDefault="00517DCC" w:rsidP="00493CAB">
      <w:pPr>
        <w:ind w:firstLine="720"/>
        <w:rPr>
          <w:rFonts w:eastAsia="Times New Roman"/>
          <w:b/>
        </w:rPr>
      </w:pPr>
      <w:r w:rsidRPr="008C1B76">
        <w:rPr>
          <w:rFonts w:eastAsia="Times New Roman"/>
          <w:b/>
          <w:bCs/>
          <w:noProof w:val="0"/>
          <w:lang w:val="en-US"/>
        </w:rPr>
        <w:t xml:space="preserve">10. </w:t>
      </w:r>
      <w:r w:rsidRPr="008C1B76">
        <w:rPr>
          <w:rFonts w:eastAsia="Times New Roman"/>
          <w:b/>
          <w:i/>
        </w:rPr>
        <w:t>Caprimulgus europaeus</w:t>
      </w:r>
      <w:r w:rsidRPr="008C1B76">
        <w:rPr>
          <w:rFonts w:eastAsia="Times New Roman"/>
          <w:b/>
        </w:rPr>
        <w:t>– Caprimulg</w:t>
      </w:r>
    </w:p>
    <w:p w:rsidR="00517DCC" w:rsidRPr="008C1B76" w:rsidRDefault="00517DCC" w:rsidP="00493CAB">
      <w:pPr>
        <w:autoSpaceDE w:val="0"/>
        <w:autoSpaceDN w:val="0"/>
        <w:adjustRightInd w:val="0"/>
        <w:ind w:firstLine="720"/>
        <w:rPr>
          <w:rFonts w:eastAsia="Times New Roman"/>
          <w:bCs/>
          <w:noProof w:val="0"/>
          <w:lang w:val="en-US"/>
        </w:rPr>
      </w:pPr>
      <w:r w:rsidRPr="008C1B76">
        <w:rPr>
          <w:rFonts w:eastAsia="Times New Roman"/>
        </w:rPr>
        <w:t xml:space="preserve">Caprimulgul este menționat în </w:t>
      </w:r>
      <w:r w:rsidRPr="008C1B76">
        <w:rPr>
          <w:rFonts w:eastAsia="Times New Roman"/>
          <w:bCs/>
          <w:noProof w:val="0"/>
          <w:lang w:val="en-US"/>
        </w:rPr>
        <w:t xml:space="preserve">ROSPA0018 Cheile Bicazului – Hășmaș </w:t>
      </w:r>
      <w:r w:rsidRPr="008C1B76">
        <w:rPr>
          <w:rFonts w:eastAsia="Times New Roman"/>
        </w:rPr>
        <w:t xml:space="preserve">ca oaspete de vară rar, răpândit sporadic în rariști sau pe versanșii acoperiți de tufe; preferă altitudinile mai joase și trăiește în etajul pădurilor de foiaose dar urcă până la 1100 m altitudine și în pădurile de conifere. </w:t>
      </w:r>
    </w:p>
    <w:p w:rsidR="00517DCC" w:rsidRPr="008C1B76" w:rsidRDefault="00517DCC" w:rsidP="00493CAB">
      <w:pPr>
        <w:autoSpaceDE w:val="0"/>
        <w:autoSpaceDN w:val="0"/>
        <w:adjustRightInd w:val="0"/>
        <w:ind w:firstLine="720"/>
        <w:rPr>
          <w:rFonts w:eastAsia="Times New Roman"/>
          <w:bCs/>
          <w:noProof w:val="0"/>
          <w:lang w:val="en-US"/>
        </w:rPr>
      </w:pPr>
      <w:r w:rsidRPr="008C1B76">
        <w:rPr>
          <w:rFonts w:eastAsia="Times New Roman"/>
          <w:bCs/>
          <w:noProof w:val="0"/>
          <w:lang w:val="en-US"/>
        </w:rPr>
        <w:t xml:space="preserve">Evaluările efectuate în iunie - septembrie 2015 au condus la estimarea unei populații, la nivelul zonei de suprapunere a sitului ROSCI0033 cu ROSPA0018, de 1-2 perechi cuibăritoare </w:t>
      </w:r>
    </w:p>
    <w:p w:rsidR="00517DCC" w:rsidRPr="008C1B76" w:rsidRDefault="00517DCC" w:rsidP="00493CAB">
      <w:pPr>
        <w:autoSpaceDE w:val="0"/>
        <w:autoSpaceDN w:val="0"/>
        <w:adjustRightInd w:val="0"/>
        <w:ind w:firstLine="720"/>
        <w:rPr>
          <w:rFonts w:eastAsia="Times New Roman"/>
          <w:bCs/>
          <w:noProof w:val="0"/>
          <w:lang w:val="en-US"/>
        </w:rPr>
      </w:pPr>
      <w:r w:rsidRPr="008C1B76">
        <w:rPr>
          <w:rFonts w:eastAsia="Times New Roman"/>
          <w:bCs/>
          <w:noProof w:val="0"/>
          <w:lang w:val="en-US"/>
        </w:rPr>
        <w:t>Specia a fost observată în 2 puncte pe  perioada studiului, pe valea părâului Șugăul.</w:t>
      </w:r>
    </w:p>
    <w:p w:rsidR="003E1D7E" w:rsidRPr="008C1B76" w:rsidRDefault="003E1D7E" w:rsidP="00493CAB">
      <w:pPr>
        <w:ind w:firstLine="720"/>
        <w:rPr>
          <w:rFonts w:eastAsia="Times New Roman"/>
          <w:b/>
          <w:noProof w:val="0"/>
        </w:rPr>
      </w:pPr>
      <w:r w:rsidRPr="008C1B76">
        <w:rPr>
          <w:rFonts w:eastAsia="Times New Roman"/>
          <w:b/>
          <w:bCs/>
          <w:noProof w:val="0"/>
          <w:lang w:val="en-US"/>
        </w:rPr>
        <w:t>11.</w:t>
      </w:r>
      <w:r w:rsidRPr="008C1B76">
        <w:rPr>
          <w:rFonts w:eastAsia="Times New Roman"/>
          <w:bCs/>
          <w:noProof w:val="0"/>
          <w:lang w:val="en-US"/>
        </w:rPr>
        <w:t xml:space="preserve"> </w:t>
      </w:r>
      <w:r w:rsidRPr="008C1B76">
        <w:rPr>
          <w:rFonts w:eastAsia="Times New Roman"/>
          <w:b/>
          <w:i/>
          <w:noProof w:val="0"/>
        </w:rPr>
        <w:t>Ficedula albicollis</w:t>
      </w:r>
      <w:r w:rsidRPr="008C1B76">
        <w:rPr>
          <w:rFonts w:eastAsia="Times New Roman"/>
          <w:b/>
          <w:noProof w:val="0"/>
        </w:rPr>
        <w:t xml:space="preserve"> - Muscar gulerat</w:t>
      </w:r>
    </w:p>
    <w:p w:rsidR="003E1D7E" w:rsidRPr="008C1B76" w:rsidRDefault="003E1D7E" w:rsidP="00493CAB">
      <w:pPr>
        <w:ind w:firstLine="720"/>
        <w:rPr>
          <w:rFonts w:eastAsia="Times New Roman"/>
          <w:bCs/>
          <w:noProof w:val="0"/>
          <w:lang w:val="en-US"/>
        </w:rPr>
      </w:pPr>
      <w:r w:rsidRPr="008C1B76">
        <w:rPr>
          <w:rFonts w:eastAsia="Times New Roman"/>
          <w:noProof w:val="0"/>
          <w:lang w:val="en-US"/>
        </w:rPr>
        <w:t>Oaspete de vară, cuibăritor este citat din bazinul montan al Bistriței și Ceahlău. Muscarul gulerat este o pasăre tipică a pădurilor montane de foioase cuprinse între 300 m și1300 m altitudine. În gorunete este specia dominantă unde atinge o densitate de peste 125 perechi /km</w:t>
      </w:r>
      <w:r w:rsidRPr="008C1B76">
        <w:rPr>
          <w:rFonts w:eastAsia="Times New Roman"/>
          <w:noProof w:val="0"/>
          <w:vertAlign w:val="superscript"/>
          <w:lang w:val="en-US"/>
        </w:rPr>
        <w:t>2</w:t>
      </w:r>
      <w:r w:rsidRPr="008C1B76">
        <w:rPr>
          <w:rFonts w:eastAsia="Times New Roman"/>
          <w:noProof w:val="0"/>
          <w:lang w:val="en-US"/>
        </w:rPr>
        <w:t xml:space="preserve">. Nu sunt alte studii pe acestă specie și nu sunt alte citări din zona ariei speciale </w:t>
      </w:r>
      <w:r w:rsidRPr="008C1B76">
        <w:rPr>
          <w:rFonts w:eastAsia="Times New Roman"/>
          <w:bCs/>
          <w:noProof w:val="0"/>
          <w:lang w:val="en-US"/>
        </w:rPr>
        <w:t>ROSCI0033 Cheile Şugăului – Munticelu.</w:t>
      </w:r>
      <w:r w:rsidRPr="008C1B76">
        <w:rPr>
          <w:rFonts w:eastAsia="Times New Roman"/>
          <w:noProof w:val="0"/>
          <w:lang w:val="en-US"/>
        </w:rPr>
        <w:t xml:space="preserve"> </w:t>
      </w:r>
      <w:r w:rsidRPr="008C1B76">
        <w:rPr>
          <w:rFonts w:eastAsia="Times New Roman"/>
          <w:i/>
          <w:noProof w:val="0"/>
          <w:lang w:val="en-US"/>
        </w:rPr>
        <w:t>Ficedula albicollis</w:t>
      </w:r>
      <w:r w:rsidRPr="008C1B76">
        <w:rPr>
          <w:rFonts w:eastAsia="Times New Roman"/>
          <w:noProof w:val="0"/>
          <w:lang w:val="en-US"/>
        </w:rPr>
        <w:t xml:space="preserve"> este o specie protejată cuprinsă în Anexa I a Directivei Păsări şi Anexa 3 a OUG 57/2007. Apare în fișa standard Natura 2000 a rezervației ROSCI0027 </w:t>
      </w:r>
      <w:r w:rsidRPr="008C1B76">
        <w:rPr>
          <w:rFonts w:eastAsia="Times New Roman"/>
          <w:bCs/>
          <w:noProof w:val="0"/>
          <w:lang w:val="en-US"/>
        </w:rPr>
        <w:t>Cheile Bicazului – Hășmaș</w:t>
      </w:r>
      <w:r w:rsidRPr="008C1B76">
        <w:rPr>
          <w:rFonts w:eastAsia="Times New Roman"/>
          <w:noProof w:val="0"/>
          <w:lang w:val="en-US"/>
        </w:rPr>
        <w:t xml:space="preserve"> și ROSPA 0018 </w:t>
      </w:r>
      <w:r w:rsidRPr="008C1B76">
        <w:rPr>
          <w:rFonts w:eastAsia="Times New Roman"/>
          <w:bCs/>
          <w:noProof w:val="0"/>
          <w:lang w:val="en-US"/>
        </w:rPr>
        <w:t>Cheile Bicazului – Hășmaș</w:t>
      </w:r>
      <w:r w:rsidRPr="008C1B76">
        <w:rPr>
          <w:rFonts w:eastAsia="Times New Roman"/>
          <w:noProof w:val="0"/>
          <w:lang w:val="en-US"/>
        </w:rPr>
        <w:t xml:space="preserve"> cu o populație estimată la 1500-2000 perechi cuibăritoare. </w:t>
      </w:r>
      <w:r w:rsidRPr="008C1B76">
        <w:rPr>
          <w:rFonts w:eastAsia="Times New Roman"/>
          <w:bCs/>
          <w:noProof w:val="0"/>
          <w:lang w:val="en-US"/>
        </w:rPr>
        <w:t>Specia este consemnată în lista din formularul standard Natura 2000 ROSCI0033 Cheile Şugăului – Munticelu.</w:t>
      </w:r>
    </w:p>
    <w:p w:rsidR="003E1D7E" w:rsidRPr="008C1B76" w:rsidRDefault="003E1D7E" w:rsidP="00493CAB">
      <w:pPr>
        <w:autoSpaceDE w:val="0"/>
        <w:autoSpaceDN w:val="0"/>
        <w:adjustRightInd w:val="0"/>
        <w:ind w:firstLine="720"/>
        <w:rPr>
          <w:rFonts w:eastAsia="Times New Roman"/>
          <w:bCs/>
          <w:noProof w:val="0"/>
        </w:rPr>
      </w:pPr>
      <w:r w:rsidRPr="008C1B76">
        <w:rPr>
          <w:rFonts w:eastAsia="Times New Roman"/>
          <w:bCs/>
          <w:noProof w:val="0"/>
        </w:rPr>
        <w:t xml:space="preserve">Evaluările efectuate în iunie - septembrie 2015 au condus la estimarea unei populații, la nivelul zonei de suprapunere a sitului ROSCI0033 cu ROSPA0018, de 0-2 perechi cuibăritoare </w:t>
      </w:r>
    </w:p>
    <w:p w:rsidR="003E1D7E" w:rsidRPr="008C1B76" w:rsidRDefault="003E1D7E" w:rsidP="00493CAB">
      <w:pPr>
        <w:autoSpaceDE w:val="0"/>
        <w:autoSpaceDN w:val="0"/>
        <w:adjustRightInd w:val="0"/>
        <w:ind w:firstLine="720"/>
        <w:rPr>
          <w:rFonts w:eastAsia="Times New Roman"/>
          <w:bCs/>
          <w:noProof w:val="0"/>
        </w:rPr>
      </w:pPr>
      <w:r w:rsidRPr="008C1B76">
        <w:rPr>
          <w:rFonts w:eastAsia="Times New Roman"/>
          <w:bCs/>
          <w:noProof w:val="0"/>
        </w:rPr>
        <w:t>Specia a fost observată într-un singur punct pe perioada studiului.</w:t>
      </w:r>
    </w:p>
    <w:p w:rsidR="003E1D7E" w:rsidRPr="008C1B76" w:rsidRDefault="003E1D7E" w:rsidP="00493CAB">
      <w:pPr>
        <w:ind w:firstLine="720"/>
        <w:rPr>
          <w:rFonts w:eastAsia="Times New Roman"/>
          <w:b/>
          <w:noProof w:val="0"/>
        </w:rPr>
      </w:pPr>
      <w:r w:rsidRPr="008C1B76">
        <w:rPr>
          <w:rFonts w:eastAsia="Times New Roman"/>
          <w:b/>
          <w:bCs/>
          <w:noProof w:val="0"/>
          <w:lang w:val="en-US"/>
        </w:rPr>
        <w:t xml:space="preserve">12. </w:t>
      </w:r>
      <w:r w:rsidRPr="008C1B76">
        <w:rPr>
          <w:rFonts w:eastAsia="Times New Roman"/>
          <w:b/>
          <w:i/>
          <w:noProof w:val="0"/>
        </w:rPr>
        <w:t>Ficedula parva</w:t>
      </w:r>
      <w:r w:rsidRPr="008C1B76">
        <w:rPr>
          <w:rFonts w:eastAsia="Times New Roman"/>
          <w:b/>
          <w:noProof w:val="0"/>
        </w:rPr>
        <w:t xml:space="preserve"> - Muscar mic</w:t>
      </w:r>
    </w:p>
    <w:p w:rsidR="003E1D7E" w:rsidRPr="008C1B76" w:rsidRDefault="003E1D7E" w:rsidP="00493CAB">
      <w:pPr>
        <w:autoSpaceDE w:val="0"/>
        <w:autoSpaceDN w:val="0"/>
        <w:adjustRightInd w:val="0"/>
        <w:ind w:firstLine="720"/>
        <w:rPr>
          <w:rFonts w:eastAsia="Times New Roman"/>
          <w:bCs/>
          <w:noProof w:val="0"/>
          <w:lang w:val="en-US"/>
        </w:rPr>
      </w:pPr>
      <w:r w:rsidRPr="008C1B76">
        <w:t>Evaluările efectuate în iunie - septembrie 2015 au condus la estimarea unei populații, la nivelul zonei de suprapunere a sitului ROSCI0033 cu ROSPA0018, de 0-2 perechi cuibăritoare</w:t>
      </w:r>
    </w:p>
    <w:p w:rsidR="003E1D7E" w:rsidRPr="008C1B76" w:rsidRDefault="003E1D7E" w:rsidP="00493CAB">
      <w:pPr>
        <w:ind w:firstLine="720"/>
        <w:rPr>
          <w:rFonts w:eastAsia="Times New Roman"/>
          <w:b/>
        </w:rPr>
      </w:pPr>
      <w:r w:rsidRPr="008C1B76">
        <w:rPr>
          <w:rFonts w:eastAsia="Times New Roman"/>
          <w:b/>
        </w:rPr>
        <w:t xml:space="preserve">13. </w:t>
      </w:r>
      <w:r w:rsidRPr="008C1B76">
        <w:rPr>
          <w:rFonts w:eastAsia="Times New Roman"/>
          <w:b/>
          <w:i/>
        </w:rPr>
        <w:t>Lanius collurio</w:t>
      </w:r>
      <w:r w:rsidRPr="008C1B76">
        <w:rPr>
          <w:rFonts w:eastAsia="Times New Roman"/>
          <w:b/>
        </w:rPr>
        <w:t xml:space="preserve"> - Sfâncioc roşiatic</w:t>
      </w:r>
    </w:p>
    <w:p w:rsidR="003E1D7E" w:rsidRPr="008C1B76" w:rsidRDefault="003E1D7E" w:rsidP="00493CAB">
      <w:pPr>
        <w:ind w:firstLine="720"/>
        <w:rPr>
          <w:rFonts w:eastAsia="Times New Roman"/>
          <w:noProof w:val="0"/>
          <w:lang w:val="en-US"/>
        </w:rPr>
      </w:pPr>
      <w:r w:rsidRPr="008C1B76">
        <w:rPr>
          <w:rFonts w:eastAsia="Times New Roman"/>
        </w:rPr>
        <w:t xml:space="preserve">Specie migratoare, oaspete de vară, cuibăritoare este citată în bazinul montan al Bistriței de; considerat numeros în livezi, tăieturi de păduri, crânguri, pâlcuri de copaci, tufișuri și mărăcinișuri în întregul bazin al Bistriței urcă până la 1100-1200 m altitudine; sosește din migrație în aprilie și pleacă în septembire, fiind pasăre insectivoră prin excelență. </w:t>
      </w:r>
      <w:r w:rsidRPr="008C1B76">
        <w:rPr>
          <w:rFonts w:eastAsia="Times New Roman"/>
          <w:i/>
          <w:noProof w:val="0"/>
          <w:lang w:val="en-US"/>
        </w:rPr>
        <w:t>Lanius collurio</w:t>
      </w:r>
      <w:r w:rsidRPr="008C1B76">
        <w:rPr>
          <w:rFonts w:eastAsia="Times New Roman"/>
          <w:noProof w:val="0"/>
          <w:lang w:val="en-US"/>
        </w:rPr>
        <w:t xml:space="preserve"> este specie protejată cuprinsă în Anexa I a Directivei Păsări şi Anexa 3 a OUG 57/2007. În fisa standard Natura 2000 a rezervației </w:t>
      </w:r>
      <w:r w:rsidRPr="008C1B76">
        <w:rPr>
          <w:rFonts w:eastAsia="Times New Roman"/>
          <w:bCs/>
          <w:noProof w:val="0"/>
          <w:lang w:val="en-US"/>
        </w:rPr>
        <w:t xml:space="preserve">ROSPA0018 - Cheile Bicazului – Hășmaș, </w:t>
      </w:r>
      <w:r w:rsidRPr="008C1B76">
        <w:rPr>
          <w:rFonts w:eastAsia="Times New Roman"/>
        </w:rPr>
        <w:t xml:space="preserve">sfânciocul roşiatic </w:t>
      </w:r>
      <w:r w:rsidRPr="008C1B76">
        <w:rPr>
          <w:rFonts w:eastAsia="Times New Roman"/>
          <w:noProof w:val="0"/>
          <w:lang w:val="en-US"/>
        </w:rPr>
        <w:lastRenderedPageBreak/>
        <w:t>este citat cu o populație estimată la 80-120 perechi. Specia este cuprinsă în fișa standard a rezervației ROSCI0027 și în planul de management al al Rezervatiei Naturala Cheile Şugăului – Munticelu, Jud. Neamţ.</w:t>
      </w:r>
    </w:p>
    <w:p w:rsidR="00A74A52" w:rsidRPr="008C1B76" w:rsidRDefault="00A74A52" w:rsidP="00493CAB">
      <w:pPr>
        <w:autoSpaceDE w:val="0"/>
        <w:autoSpaceDN w:val="0"/>
        <w:adjustRightInd w:val="0"/>
        <w:rPr>
          <w:rFonts w:eastAsia="Times New Roman"/>
        </w:rPr>
      </w:pPr>
    </w:p>
    <w:p w:rsidR="003E1D7E" w:rsidRPr="008C1B76" w:rsidRDefault="003E1D7E" w:rsidP="00493CAB">
      <w:pPr>
        <w:ind w:firstLine="720"/>
        <w:rPr>
          <w:rFonts w:eastAsia="Times New Roman"/>
          <w:noProof w:val="0"/>
          <w:lang w:val="en-US"/>
        </w:rPr>
      </w:pPr>
      <w:r w:rsidRPr="008C1B76">
        <w:rPr>
          <w:rFonts w:eastAsia="Times New Roman"/>
          <w:noProof w:val="0"/>
          <w:lang w:val="en-US"/>
        </w:rPr>
        <w:t xml:space="preserve">Evaluările efectuate în iunie - septembrie 2015 au condus la estimarea unei populații, la nivelul zonei de suprapunere a sitului ROSCI0033 cu ROSPA0018, de 5-6 perechi cuibăritoare </w:t>
      </w:r>
    </w:p>
    <w:p w:rsidR="003E1D7E" w:rsidRPr="008C1B76" w:rsidRDefault="003E1D7E" w:rsidP="00493CAB">
      <w:pPr>
        <w:ind w:firstLine="720"/>
        <w:rPr>
          <w:rFonts w:eastAsia="Times New Roman"/>
          <w:noProof w:val="0"/>
          <w:lang w:val="en-US"/>
        </w:rPr>
      </w:pPr>
      <w:r w:rsidRPr="008C1B76">
        <w:rPr>
          <w:rFonts w:eastAsia="Times New Roman"/>
          <w:noProof w:val="0"/>
          <w:lang w:val="en-US"/>
        </w:rPr>
        <w:t>Specia a fost observată în sit pe toată perioada studiului, în habitate deschise, de pajiști cu tufărișuri și tufărișuri de lizieră.</w:t>
      </w:r>
    </w:p>
    <w:p w:rsidR="00886BC6" w:rsidRPr="008C1B76" w:rsidRDefault="003E1D7E" w:rsidP="00493CAB">
      <w:pPr>
        <w:ind w:firstLine="720"/>
        <w:rPr>
          <w:rFonts w:eastAsia="Times New Roman"/>
          <w:b/>
        </w:rPr>
      </w:pPr>
      <w:r w:rsidRPr="008C1B76">
        <w:rPr>
          <w:rFonts w:eastAsia="Times New Roman"/>
          <w:b/>
          <w:noProof w:val="0"/>
          <w:lang w:val="en-US"/>
        </w:rPr>
        <w:t xml:space="preserve">14. </w:t>
      </w:r>
      <w:r w:rsidR="00886BC6" w:rsidRPr="008C1B76">
        <w:rPr>
          <w:rFonts w:eastAsia="Times New Roman"/>
          <w:b/>
          <w:i/>
        </w:rPr>
        <w:t xml:space="preserve">Lullula arborea </w:t>
      </w:r>
      <w:r w:rsidR="00886BC6" w:rsidRPr="008C1B76">
        <w:rPr>
          <w:rFonts w:eastAsia="Times New Roman"/>
          <w:b/>
        </w:rPr>
        <w:t xml:space="preserve"> - Ciocârlie de pădure</w:t>
      </w:r>
    </w:p>
    <w:p w:rsidR="00886BC6" w:rsidRPr="008C1B76" w:rsidRDefault="00886BC6" w:rsidP="00493CAB">
      <w:pPr>
        <w:autoSpaceDE w:val="0"/>
        <w:autoSpaceDN w:val="0"/>
        <w:adjustRightInd w:val="0"/>
        <w:ind w:firstLine="720"/>
        <w:rPr>
          <w:rFonts w:eastAsia="Times New Roman"/>
          <w:bCs/>
          <w:noProof w:val="0"/>
          <w:lang w:val="en-US"/>
        </w:rPr>
      </w:pPr>
      <w:r w:rsidRPr="008C1B76">
        <w:rPr>
          <w:rFonts w:eastAsia="Times New Roman"/>
        </w:rPr>
        <w:t>Specie migratoare, oaspete de vară, cuibăritoare, este răspândită în zonă forestieră până aproape de limita superioară la 1400-1500 m, citată pe Valea Bistriței; preferă lizierele și tăieturile din păduile de foioase. Sp</w:t>
      </w:r>
      <w:r w:rsidRPr="008C1B76">
        <w:rPr>
          <w:rFonts w:eastAsia="Times New Roman"/>
          <w:noProof w:val="0"/>
        </w:rPr>
        <w:t xml:space="preserve">ecia este protejată și menționată în </w:t>
      </w:r>
      <w:r w:rsidRPr="008C1B76">
        <w:rPr>
          <w:rFonts w:eastAsia="Times New Roman"/>
          <w:noProof w:val="0"/>
          <w:lang w:val="en-US"/>
        </w:rPr>
        <w:t xml:space="preserve">Anexa I a Directivei Păsări şi Anexa 3 a OUG 57/2007. </w:t>
      </w:r>
      <w:r w:rsidRPr="008C1B76">
        <w:rPr>
          <w:rFonts w:eastAsia="Times New Roman"/>
        </w:rPr>
        <w:t>Ciocârlie de pădure</w:t>
      </w:r>
      <w:r w:rsidRPr="008C1B76">
        <w:rPr>
          <w:rFonts w:eastAsia="Times New Roman"/>
          <w:bCs/>
          <w:noProof w:val="0"/>
          <w:lang w:val="en-US"/>
        </w:rPr>
        <w:t xml:space="preserve"> este cuprinsă în fisa standard Natura 2000 a rezervației ROSCI0027- Cheile Bicazului – Hășmaș și ROSPA0018 - Cheile Bicazului – Hășmaș cu un efectiv estimat de </w:t>
      </w:r>
      <w:r w:rsidRPr="008C1B76">
        <w:rPr>
          <w:rFonts w:eastAsia="Times New Roman"/>
          <w:noProof w:val="0"/>
          <w:lang w:val="en-US"/>
        </w:rPr>
        <w:t xml:space="preserve">90-110 p cuibăritoare. Nu este menționată în lista rezervației </w:t>
      </w:r>
      <w:r w:rsidRPr="008C1B76">
        <w:rPr>
          <w:rFonts w:eastAsia="Times New Roman"/>
          <w:bCs/>
          <w:noProof w:val="0"/>
          <w:lang w:val="en-US"/>
        </w:rPr>
        <w:t>ROSCI0033 Cheile Şugăului – Munticelu și nici în planul de management al acestei rezervații.</w:t>
      </w:r>
    </w:p>
    <w:p w:rsidR="00886BC6" w:rsidRPr="008C1B76" w:rsidRDefault="00886BC6" w:rsidP="00493CAB">
      <w:pPr>
        <w:ind w:firstLine="720"/>
        <w:rPr>
          <w:rFonts w:eastAsia="Times New Roman"/>
          <w:noProof w:val="0"/>
          <w:lang w:val="en-US"/>
        </w:rPr>
      </w:pPr>
      <w:r w:rsidRPr="008C1B76">
        <w:rPr>
          <w:rFonts w:eastAsia="Times New Roman"/>
          <w:noProof w:val="0"/>
          <w:lang w:val="en-US"/>
        </w:rPr>
        <w:t xml:space="preserve">Evaluările efectuate în iunie - septembrie 2015 au condus la estimarea unei populații, la nivelul zonei de suprapunere a sitului ROSCI0033 cu ROSPA0018, de 6-7 perechi cuibăritoare </w:t>
      </w:r>
    </w:p>
    <w:p w:rsidR="00886BC6" w:rsidRPr="008C1B76" w:rsidRDefault="00886BC6" w:rsidP="00493CAB">
      <w:pPr>
        <w:ind w:firstLine="720"/>
        <w:rPr>
          <w:rFonts w:eastAsia="Times New Roman"/>
          <w:noProof w:val="0"/>
          <w:lang w:val="en-US"/>
        </w:rPr>
      </w:pPr>
      <w:r w:rsidRPr="008C1B76">
        <w:rPr>
          <w:rFonts w:eastAsia="Times New Roman"/>
          <w:noProof w:val="0"/>
          <w:lang w:val="en-US"/>
        </w:rPr>
        <w:t>Specia a fost observată în sit pe toată perioada studiului, în habitate deschise, de pajiști cu tufărișuri și tufărișuri de lizieră.</w:t>
      </w:r>
    </w:p>
    <w:p w:rsidR="00886BC6" w:rsidRPr="008C1B76" w:rsidRDefault="00886BC6" w:rsidP="00493CAB">
      <w:pPr>
        <w:ind w:firstLine="720"/>
        <w:rPr>
          <w:rFonts w:eastAsia="Times New Roman"/>
          <w:b/>
        </w:rPr>
      </w:pPr>
      <w:r w:rsidRPr="008C1B76">
        <w:rPr>
          <w:rFonts w:eastAsia="Times New Roman"/>
          <w:b/>
        </w:rPr>
        <w:t xml:space="preserve">15. </w:t>
      </w:r>
      <w:r w:rsidRPr="008C1B76">
        <w:rPr>
          <w:rFonts w:eastAsia="Times New Roman"/>
          <w:b/>
          <w:i/>
        </w:rPr>
        <w:t xml:space="preserve">Bonasa bonasia </w:t>
      </w:r>
      <w:r w:rsidRPr="008C1B76">
        <w:rPr>
          <w:rFonts w:eastAsia="Times New Roman"/>
          <w:b/>
        </w:rPr>
        <w:t xml:space="preserve"> – Ierunca sau Găinuşa de alun</w:t>
      </w:r>
    </w:p>
    <w:p w:rsidR="00886BC6" w:rsidRPr="008C1B76" w:rsidRDefault="00886BC6" w:rsidP="00493CAB">
      <w:pPr>
        <w:ind w:firstLine="720"/>
        <w:rPr>
          <w:rFonts w:eastAsia="Times New Roman"/>
        </w:rPr>
      </w:pPr>
      <w:r w:rsidRPr="008C1B76">
        <w:rPr>
          <w:rFonts w:eastAsia="Times New Roman"/>
        </w:rPr>
        <w:t>Specie sedentară cuibăritoare care preferă pădurile de amestec, pădurile de fag şi sau cele de conifere cu subarboret bogat; identificată în numeroase puncte din bazinul montan al Bistriței.</w:t>
      </w:r>
      <w:r w:rsidRPr="008C1B76">
        <w:rPr>
          <w:rFonts w:eastAsia="Times New Roman"/>
          <w:noProof w:val="0"/>
          <w:lang w:val="en-US"/>
        </w:rPr>
        <w:t xml:space="preserve">  </w:t>
      </w:r>
    </w:p>
    <w:p w:rsidR="00886BC6" w:rsidRPr="008C1B76" w:rsidRDefault="00886BC6" w:rsidP="00493CAB">
      <w:pPr>
        <w:autoSpaceDE w:val="0"/>
        <w:autoSpaceDN w:val="0"/>
        <w:adjustRightInd w:val="0"/>
        <w:ind w:firstLine="720"/>
      </w:pPr>
      <w:r w:rsidRPr="008C1B76">
        <w:t xml:space="preserve">Evaluările efectuate în iunie - septembrie 2015 au condus la estimarea unei populații, la nivelul zonei de suprapunere a sitului ROSCI0033 cu ROSPA0018, de 2-3 perechi cuibăritoare </w:t>
      </w:r>
    </w:p>
    <w:p w:rsidR="00886BC6" w:rsidRPr="008C1B76" w:rsidRDefault="00886BC6" w:rsidP="00493CAB">
      <w:r w:rsidRPr="008C1B76">
        <w:t>Ierunca a fost observată într-un singur punct în sit, la limita superioară a pădurii de conifere cu pășunile alpine.</w:t>
      </w:r>
    </w:p>
    <w:p w:rsidR="00606BBE" w:rsidRPr="008C1B76" w:rsidRDefault="00606BBE" w:rsidP="00493CAB">
      <w:pPr>
        <w:ind w:firstLine="720"/>
        <w:rPr>
          <w:rFonts w:eastAsia="Times New Roman"/>
          <w:b/>
        </w:rPr>
      </w:pPr>
      <w:r w:rsidRPr="008C1B76">
        <w:rPr>
          <w:rFonts w:eastAsia="Times New Roman"/>
          <w:b/>
        </w:rPr>
        <w:t xml:space="preserve">16. </w:t>
      </w:r>
      <w:r w:rsidRPr="008C1B76">
        <w:rPr>
          <w:rFonts w:eastAsia="Times New Roman"/>
          <w:b/>
          <w:i/>
        </w:rPr>
        <w:t>Tetrao urogallus</w:t>
      </w:r>
      <w:r w:rsidRPr="008C1B76">
        <w:rPr>
          <w:rFonts w:eastAsia="Times New Roman"/>
          <w:b/>
        </w:rPr>
        <w:t>– Cocoşul de munte</w:t>
      </w:r>
    </w:p>
    <w:p w:rsidR="00886BC6" w:rsidRPr="008C1B76" w:rsidRDefault="00606BBE" w:rsidP="00493CAB">
      <w:pPr>
        <w:ind w:firstLine="720"/>
        <w:rPr>
          <w:rFonts w:eastAsia="Times New Roman"/>
        </w:rPr>
      </w:pPr>
      <w:r w:rsidRPr="008C1B76">
        <w:rPr>
          <w:rFonts w:eastAsia="Times New Roman"/>
        </w:rPr>
        <w:t>Specie sedentară, cuibăritoare, răspândită în bazinul montan al Bistriței în pădurile de conifere din etajul molidișului.</w:t>
      </w:r>
    </w:p>
    <w:p w:rsidR="00606BBE" w:rsidRPr="008C1B76" w:rsidRDefault="00606BBE" w:rsidP="00493CAB">
      <w:pPr>
        <w:ind w:firstLine="720"/>
        <w:rPr>
          <w:rFonts w:eastAsia="Times New Roman"/>
        </w:rPr>
      </w:pPr>
      <w:r w:rsidRPr="008C1B76">
        <w:rPr>
          <w:rFonts w:eastAsia="Times New Roman"/>
        </w:rPr>
        <w:t xml:space="preserve">Evaluările efectuate în iunie - septembrie 2015 au condus la estimarea unei populații, la nivelul zonei de suprapunere a sitului ROSCI0033 cu ROSPA0018, de 1-3 indivizi. </w:t>
      </w:r>
    </w:p>
    <w:p w:rsidR="00606BBE" w:rsidRPr="008C1B76" w:rsidRDefault="00606BBE" w:rsidP="00493CAB">
      <w:pPr>
        <w:ind w:firstLine="720"/>
        <w:rPr>
          <w:rFonts w:eastAsia="Times New Roman"/>
        </w:rPr>
      </w:pPr>
      <w:r w:rsidRPr="008C1B76">
        <w:rPr>
          <w:rFonts w:eastAsia="Times New Roman"/>
        </w:rPr>
        <w:lastRenderedPageBreak/>
        <w:t>Cocoșul de munte nu a fost observat în sit. Este o specie care preferă molidişuri mature, dar nu foarte dese, cu subarboret şi strat ierbos, pădurile cu zone deschise şi cu o vegetaţie interioară bogată.</w:t>
      </w:r>
    </w:p>
    <w:p w:rsidR="00606BBE" w:rsidRPr="008C1B76" w:rsidRDefault="00606BBE" w:rsidP="00493CAB">
      <w:pPr>
        <w:ind w:firstLine="720"/>
        <w:rPr>
          <w:rFonts w:eastAsia="Times New Roman"/>
          <w:b/>
        </w:rPr>
      </w:pPr>
      <w:r w:rsidRPr="008C1B76">
        <w:rPr>
          <w:rFonts w:eastAsia="Times New Roman"/>
          <w:b/>
        </w:rPr>
        <w:t xml:space="preserve">17. </w:t>
      </w:r>
      <w:r w:rsidRPr="008C1B76">
        <w:rPr>
          <w:rFonts w:eastAsia="Times New Roman"/>
          <w:b/>
          <w:i/>
        </w:rPr>
        <w:t>Strix uralensis</w:t>
      </w:r>
      <w:r w:rsidRPr="008C1B76">
        <w:rPr>
          <w:rFonts w:eastAsia="Times New Roman"/>
          <w:b/>
        </w:rPr>
        <w:t xml:space="preserve">– Huhurezul mare </w:t>
      </w:r>
    </w:p>
    <w:p w:rsidR="00606BBE" w:rsidRPr="008C1B76" w:rsidRDefault="00606BBE" w:rsidP="00493CAB">
      <w:pPr>
        <w:ind w:firstLine="720"/>
        <w:rPr>
          <w:rFonts w:eastAsia="Times New Roman"/>
        </w:rPr>
      </w:pPr>
      <w:r w:rsidRPr="008C1B76">
        <w:rPr>
          <w:rFonts w:eastAsia="Times New Roman"/>
        </w:rPr>
        <w:t>Huhurezul mare este specie sedentară, care preferă pădurile mari deconifere și mai rar pe clele de foioase. În perioada cuibăritului a fot identificat în bazinul montan al Bistr</w:t>
      </w:r>
      <w:r w:rsidR="007332B8" w:rsidRPr="008C1B76">
        <w:rPr>
          <w:rFonts w:eastAsia="Times New Roman"/>
        </w:rPr>
        <w:t>iței</w:t>
      </w:r>
      <w:r w:rsidRPr="008C1B76">
        <w:rPr>
          <w:rFonts w:eastAsia="Times New Roman"/>
        </w:rPr>
        <w:t xml:space="preserve">. În lunile de iarnă părăsesc pădurile și coboară pe văi unde pot fi observate mai ușor de aceea sunt vulnerabile </w:t>
      </w:r>
      <w:r w:rsidR="007332B8" w:rsidRPr="008C1B76">
        <w:rPr>
          <w:rFonts w:eastAsia="Times New Roman"/>
        </w:rPr>
        <w:t>și pot fi împușcate cu ușurință.</w:t>
      </w:r>
    </w:p>
    <w:p w:rsidR="00606BBE" w:rsidRPr="008C1B76" w:rsidRDefault="00606BBE" w:rsidP="00493CAB">
      <w:pPr>
        <w:ind w:firstLine="720"/>
        <w:rPr>
          <w:rFonts w:eastAsia="Times New Roman"/>
        </w:rPr>
      </w:pPr>
      <w:r w:rsidRPr="008C1B76">
        <w:rPr>
          <w:rFonts w:eastAsia="Times New Roman"/>
        </w:rPr>
        <w:t>Evaluările efectuate în iunie - septembrie 2015 au condus la estimarea unei populații, la nivelul zonei de suprapunere a sitului ROSCI0033 cu ROSPA0018, de 1-2 perechi</w:t>
      </w:r>
      <w:r w:rsidR="007332B8" w:rsidRPr="008C1B76">
        <w:rPr>
          <w:rFonts w:eastAsia="Times New Roman"/>
        </w:rPr>
        <w:t>.</w:t>
      </w:r>
      <w:r w:rsidRPr="008C1B76">
        <w:rPr>
          <w:rFonts w:eastAsia="Times New Roman"/>
        </w:rPr>
        <w:t xml:space="preserve"> </w:t>
      </w:r>
    </w:p>
    <w:p w:rsidR="00606BBE" w:rsidRPr="008C1B76" w:rsidRDefault="00606BBE" w:rsidP="00493CAB">
      <w:pPr>
        <w:ind w:firstLine="720"/>
        <w:rPr>
          <w:rFonts w:eastAsia="Times New Roman"/>
        </w:rPr>
      </w:pPr>
      <w:r w:rsidRPr="008C1B76">
        <w:rPr>
          <w:rFonts w:eastAsia="Times New Roman"/>
        </w:rPr>
        <w:t>Huhurezul mare a fost observat în urma monitorizării în mai multe puncte în sit, pe valea pârâului Șugăul și în interiorul pădurii de conifere.</w:t>
      </w:r>
    </w:p>
    <w:p w:rsidR="007332B8" w:rsidRPr="008C1B76" w:rsidRDefault="007332B8" w:rsidP="00493CAB">
      <w:pPr>
        <w:ind w:firstLine="720"/>
        <w:rPr>
          <w:rFonts w:eastAsia="Times New Roman"/>
          <w:b/>
        </w:rPr>
      </w:pPr>
      <w:r w:rsidRPr="008C1B76">
        <w:rPr>
          <w:rFonts w:eastAsia="Times New Roman"/>
          <w:b/>
        </w:rPr>
        <w:t xml:space="preserve">18. </w:t>
      </w:r>
      <w:r w:rsidRPr="008C1B76">
        <w:rPr>
          <w:rFonts w:eastAsia="Times New Roman"/>
          <w:b/>
          <w:i/>
        </w:rPr>
        <w:t>Aegolius funereus</w:t>
      </w:r>
      <w:r w:rsidRPr="008C1B76">
        <w:rPr>
          <w:rFonts w:eastAsia="Times New Roman"/>
          <w:b/>
        </w:rPr>
        <w:t xml:space="preserve">  – Minuniţă</w:t>
      </w:r>
    </w:p>
    <w:p w:rsidR="007332B8" w:rsidRPr="008C1B76" w:rsidRDefault="007332B8" w:rsidP="00493CAB">
      <w:pPr>
        <w:widowControl w:val="0"/>
        <w:autoSpaceDE w:val="0"/>
        <w:autoSpaceDN w:val="0"/>
        <w:adjustRightInd w:val="0"/>
        <w:ind w:firstLine="720"/>
        <w:contextualSpacing/>
        <w:rPr>
          <w:rFonts w:eastAsia="Times New Roman"/>
          <w:noProof w:val="0"/>
          <w:lang w:val="en-US"/>
        </w:rPr>
      </w:pPr>
      <w:r w:rsidRPr="008C1B76">
        <w:rPr>
          <w:rFonts w:eastAsia="Times New Roman"/>
          <w:noProof w:val="0"/>
          <w:lang w:val="en-US"/>
        </w:rPr>
        <w:t>Specie sedentară rară, prezentă în tot lungul Carpaților românești și aproape sigur cuibăritoare în bazinul montan al Bistriței.</w:t>
      </w:r>
    </w:p>
    <w:p w:rsidR="007332B8" w:rsidRPr="008C1B76" w:rsidRDefault="007332B8" w:rsidP="00493CAB">
      <w:pPr>
        <w:widowControl w:val="0"/>
        <w:autoSpaceDE w:val="0"/>
        <w:autoSpaceDN w:val="0"/>
        <w:adjustRightInd w:val="0"/>
        <w:ind w:firstLine="720"/>
        <w:contextualSpacing/>
        <w:rPr>
          <w:rFonts w:eastAsia="Times New Roman"/>
          <w:noProof w:val="0"/>
          <w:lang w:val="en-US"/>
        </w:rPr>
      </w:pPr>
      <w:r w:rsidRPr="008C1B76">
        <w:rPr>
          <w:rFonts w:eastAsia="Times New Roman"/>
          <w:noProof w:val="0"/>
          <w:lang w:val="en-US"/>
        </w:rPr>
        <w:t>Evaluările efectuate în iunie - septembrie 2015 au condus la estimarea unei populații, la nivelul zonei de suprapunere a sitului ROSCI0033 cu ROSPA0018, de 1-2 perechi.</w:t>
      </w:r>
    </w:p>
    <w:p w:rsidR="007332B8" w:rsidRPr="008C1B76" w:rsidRDefault="007332B8" w:rsidP="00493CAB">
      <w:pPr>
        <w:widowControl w:val="0"/>
        <w:autoSpaceDE w:val="0"/>
        <w:autoSpaceDN w:val="0"/>
        <w:adjustRightInd w:val="0"/>
        <w:ind w:firstLine="720"/>
        <w:contextualSpacing/>
        <w:rPr>
          <w:rFonts w:eastAsia="Times New Roman"/>
          <w:noProof w:val="0"/>
          <w:lang w:val="en-US"/>
        </w:rPr>
      </w:pPr>
      <w:r w:rsidRPr="008C1B76">
        <w:rPr>
          <w:rFonts w:eastAsia="Times New Roman"/>
          <w:noProof w:val="0"/>
          <w:lang w:val="en-US"/>
        </w:rPr>
        <w:t>Minunița nu a fost observată în perioada monitorizării în sit. Este o specie care preferă păduri mari şi dese de molid, probabil şi păduri de amestec.</w:t>
      </w:r>
    </w:p>
    <w:p w:rsidR="007332B8" w:rsidRPr="008C1B76" w:rsidRDefault="007332B8" w:rsidP="00493CAB">
      <w:pPr>
        <w:ind w:firstLine="720"/>
        <w:rPr>
          <w:rFonts w:eastAsia="Times New Roman"/>
          <w:b/>
        </w:rPr>
      </w:pPr>
      <w:r w:rsidRPr="008C1B76">
        <w:rPr>
          <w:rFonts w:eastAsia="Times New Roman"/>
          <w:b/>
          <w:noProof w:val="0"/>
          <w:lang w:val="en-US"/>
        </w:rPr>
        <w:t xml:space="preserve">19. </w:t>
      </w:r>
      <w:r w:rsidRPr="008C1B76">
        <w:rPr>
          <w:rFonts w:eastAsia="Times New Roman"/>
          <w:b/>
          <w:i/>
        </w:rPr>
        <w:t xml:space="preserve">Glaucidium passerinum </w:t>
      </w:r>
      <w:r w:rsidRPr="008C1B76">
        <w:rPr>
          <w:rFonts w:eastAsia="Times New Roman"/>
          <w:b/>
        </w:rPr>
        <w:t>– Ciuvică</w:t>
      </w:r>
    </w:p>
    <w:p w:rsidR="007332B8" w:rsidRPr="008C1B76" w:rsidRDefault="007332B8" w:rsidP="00493CAB">
      <w:pPr>
        <w:widowControl w:val="0"/>
        <w:autoSpaceDE w:val="0"/>
        <w:autoSpaceDN w:val="0"/>
        <w:adjustRightInd w:val="0"/>
        <w:ind w:firstLine="720"/>
        <w:contextualSpacing/>
        <w:rPr>
          <w:rFonts w:eastAsia="Times New Roman"/>
          <w:noProof w:val="0"/>
          <w:lang w:val="en-US"/>
        </w:rPr>
      </w:pPr>
      <w:r w:rsidRPr="008C1B76">
        <w:rPr>
          <w:rFonts w:eastAsia="Times New Roman"/>
          <w:noProof w:val="0"/>
          <w:lang w:val="en-US"/>
        </w:rPr>
        <w:t xml:space="preserve">Evaluările efectuate în iunie - septembrie 2015 au condus la estimarea unei populații, la nivelul zonei de suprapunere a sitului ROSCI0033 cu ROSPA0018, de 1-3 perechi </w:t>
      </w:r>
    </w:p>
    <w:p w:rsidR="007332B8" w:rsidRPr="008C1B76" w:rsidRDefault="007332B8" w:rsidP="00493CAB">
      <w:pPr>
        <w:widowControl w:val="0"/>
        <w:autoSpaceDE w:val="0"/>
        <w:autoSpaceDN w:val="0"/>
        <w:adjustRightInd w:val="0"/>
        <w:ind w:firstLine="720"/>
        <w:contextualSpacing/>
        <w:rPr>
          <w:rFonts w:eastAsia="Times New Roman"/>
          <w:noProof w:val="0"/>
          <w:lang w:val="en-US"/>
        </w:rPr>
      </w:pPr>
      <w:r w:rsidRPr="008C1B76">
        <w:rPr>
          <w:rFonts w:eastAsia="Times New Roman"/>
          <w:noProof w:val="0"/>
          <w:lang w:val="en-US"/>
        </w:rPr>
        <w:t>Ciuvica a fost observată o singură dată în cursul monitorizării, fiind localizată în apropiere de pârâul Șugăul, în habitat forestier. Ciuvica preferă pădurile de molid, uneori și de amestec.</w:t>
      </w:r>
    </w:p>
    <w:p w:rsidR="00F1228A" w:rsidRPr="008C1B76" w:rsidRDefault="00F1228A" w:rsidP="00493CAB">
      <w:pPr>
        <w:ind w:firstLine="720"/>
        <w:rPr>
          <w:rFonts w:eastAsia="Times New Roman"/>
          <w:b/>
        </w:rPr>
      </w:pPr>
      <w:r w:rsidRPr="008C1B76">
        <w:rPr>
          <w:rFonts w:eastAsia="Times New Roman"/>
          <w:b/>
          <w:noProof w:val="0"/>
          <w:lang w:val="en-US"/>
        </w:rPr>
        <w:t xml:space="preserve">20. </w:t>
      </w:r>
      <w:r w:rsidRPr="008C1B76">
        <w:rPr>
          <w:rFonts w:eastAsia="Times New Roman"/>
          <w:b/>
          <w:i/>
        </w:rPr>
        <w:t xml:space="preserve">Bubo bubo </w:t>
      </w:r>
      <w:r w:rsidRPr="008C1B76">
        <w:rPr>
          <w:rFonts w:eastAsia="Times New Roman"/>
          <w:b/>
        </w:rPr>
        <w:t>- Buha mare</w:t>
      </w:r>
    </w:p>
    <w:p w:rsidR="00F1228A" w:rsidRPr="008C1B76" w:rsidRDefault="00F1228A" w:rsidP="00493CAB">
      <w:pPr>
        <w:ind w:firstLine="720"/>
        <w:rPr>
          <w:rFonts w:eastAsia="Times New Roman"/>
          <w:bCs/>
          <w:noProof w:val="0"/>
          <w:lang w:val="en-US"/>
        </w:rPr>
      </w:pPr>
      <w:r w:rsidRPr="008C1B76">
        <w:rPr>
          <w:rFonts w:eastAsia="Times New Roman"/>
        </w:rPr>
        <w:t xml:space="preserve">Specie sedentară, cuibăritoare considerată rară și răspândită între 500-1600 m altitudine în bazinul montan al Bistriței, observată în mai multe puncte  între 1967-1968 între care și Lacul Roșu. Specia este prezentă în fisa standard </w:t>
      </w:r>
      <w:r w:rsidRPr="008C1B76">
        <w:rPr>
          <w:rFonts w:eastAsia="Times New Roman"/>
          <w:bCs/>
          <w:noProof w:val="0"/>
          <w:lang w:val="en-US"/>
        </w:rPr>
        <w:t xml:space="preserve">NATURA 2000 din ROSCI0027 Cheile Bicazului – Hăşmaş, iar în ROSPA 0018 Cheile Bicazului – Hășmaș sunt estimate </w:t>
      </w:r>
      <w:r w:rsidRPr="008C1B76">
        <w:rPr>
          <w:rFonts w:eastAsia="Times New Roman"/>
          <w:noProof w:val="0"/>
          <w:lang w:val="en-US"/>
        </w:rPr>
        <w:t>9-12 perechi de buhă mare  de asemenea este cuprina</w:t>
      </w:r>
      <w:r w:rsidRPr="008C1B76">
        <w:rPr>
          <w:rFonts w:eastAsia="Times New Roman"/>
          <w:noProof w:val="0"/>
        </w:rPr>
        <w:t xml:space="preserve">ă și în fișa standard a rezervației </w:t>
      </w:r>
      <w:r w:rsidRPr="008C1B76">
        <w:rPr>
          <w:rFonts w:eastAsia="Times New Roman"/>
          <w:bCs/>
          <w:noProof w:val="0"/>
          <w:lang w:val="en-US"/>
        </w:rPr>
        <w:t xml:space="preserve">ROSCI0033 </w:t>
      </w:r>
      <w:r w:rsidRPr="008C1B76">
        <w:rPr>
          <w:rFonts w:eastAsia="Times New Roman"/>
          <w:noProof w:val="0"/>
          <w:lang w:val="en-US"/>
        </w:rPr>
        <w:t>Cheile Şugăului – Munticelu, ca specie protejată la bivel european fără alte amanunte</w:t>
      </w:r>
      <w:r w:rsidRPr="008C1B76">
        <w:rPr>
          <w:rFonts w:eastAsia="Times New Roman"/>
          <w:bCs/>
          <w:noProof w:val="0"/>
          <w:lang w:val="en-US"/>
        </w:rPr>
        <w:t xml:space="preserve">. </w:t>
      </w:r>
      <w:r w:rsidRPr="008C1B76">
        <w:rPr>
          <w:rFonts w:eastAsia="Times New Roman"/>
          <w:noProof w:val="0"/>
        </w:rPr>
        <w:t xml:space="preserve">În </w:t>
      </w:r>
      <w:r w:rsidRPr="008C1B76">
        <w:rPr>
          <w:rFonts w:eastAsia="Times New Roman"/>
          <w:bCs/>
          <w:noProof w:val="0"/>
          <w:lang w:val="en-US"/>
        </w:rPr>
        <w:t xml:space="preserve">planul de management </w:t>
      </w:r>
      <w:r w:rsidRPr="008C1B76">
        <w:rPr>
          <w:rFonts w:eastAsia="Times New Roman"/>
          <w:noProof w:val="0"/>
          <w:lang w:val="en-US"/>
        </w:rPr>
        <w:t xml:space="preserve">al </w:t>
      </w:r>
      <w:r w:rsidRPr="008C1B76">
        <w:rPr>
          <w:rFonts w:eastAsia="Times New Roman"/>
          <w:noProof w:val="0"/>
          <w:lang w:val="en-US"/>
        </w:rPr>
        <w:lastRenderedPageBreak/>
        <w:t xml:space="preserve">Rezervatiei Naturale Cheile Şugăului – Munticelu, Jud. Neamţ, specia este cuprinsă la categoria </w:t>
      </w:r>
      <w:r w:rsidRPr="008C1B76">
        <w:rPr>
          <w:rFonts w:eastAsia="Times New Roman"/>
          <w:bCs/>
          <w:noProof w:val="0"/>
          <w:lang w:val="en-US"/>
        </w:rPr>
        <w:t>speciilor de pasari enumerate în anexa I la Directiva Consiliului 79/409/CEE.</w:t>
      </w:r>
    </w:p>
    <w:p w:rsidR="00A74A52" w:rsidRPr="008C1B76" w:rsidRDefault="00F1228A" w:rsidP="00493CAB">
      <w:pPr>
        <w:ind w:firstLine="720"/>
        <w:rPr>
          <w:rFonts w:eastAsia="Times New Roman"/>
          <w:b/>
          <w:bCs/>
          <w:noProof w:val="0"/>
        </w:rPr>
      </w:pPr>
      <w:r w:rsidRPr="008C1B76">
        <w:rPr>
          <w:rFonts w:eastAsia="Times New Roman"/>
          <w:bCs/>
          <w:noProof w:val="0"/>
          <w:lang w:val="en-US"/>
        </w:rPr>
        <w:t>Evaluările efectuate în iunie - septembrie 2015 au condus la estimarea unei populații, la nivelul zonei de suprapunere a sitului ROSCI0033 cu ROSPA0018, de 1 pereche. Buha nu a fost observată pe parcursul monitorizării. Este o specie ce ar putea cuibări în zonele cu stâncării mai abrupte.</w:t>
      </w:r>
    </w:p>
    <w:p w:rsidR="00F56143" w:rsidRPr="008C1B76" w:rsidRDefault="00F56143" w:rsidP="00493CAB">
      <w:pPr>
        <w:keepNext/>
        <w:ind w:firstLine="720"/>
        <w:outlineLvl w:val="2"/>
        <w:rPr>
          <w:rFonts w:eastAsia="Times New Roman"/>
          <w:b/>
          <w:bCs/>
          <w:noProof w:val="0"/>
        </w:rPr>
      </w:pPr>
      <w:bookmarkStart w:id="107" w:name="_Toc327964148"/>
      <w:bookmarkStart w:id="108" w:name="_Toc329095558"/>
      <w:bookmarkStart w:id="109" w:name="_Toc331437309"/>
      <w:bookmarkStart w:id="110" w:name="_Toc427061841"/>
      <w:bookmarkStart w:id="111" w:name="_Toc435488371"/>
      <w:r w:rsidRPr="008C1B76">
        <w:rPr>
          <w:rFonts w:eastAsia="Times New Roman"/>
          <w:b/>
          <w:bCs/>
          <w:noProof w:val="0"/>
        </w:rPr>
        <w:t>2.3.4.</w:t>
      </w:r>
      <w:r w:rsidR="00A2372B" w:rsidRPr="008C1B76">
        <w:rPr>
          <w:rFonts w:eastAsia="Times New Roman"/>
          <w:b/>
          <w:bCs/>
          <w:noProof w:val="0"/>
        </w:rPr>
        <w:t xml:space="preserve"> </w:t>
      </w:r>
      <w:r w:rsidRPr="008C1B76">
        <w:rPr>
          <w:rFonts w:eastAsia="Times New Roman"/>
          <w:b/>
          <w:bCs/>
          <w:noProof w:val="0"/>
        </w:rPr>
        <w:t>Alte</w:t>
      </w:r>
      <w:r w:rsidR="00A2372B" w:rsidRPr="008C1B76">
        <w:rPr>
          <w:rFonts w:eastAsia="Times New Roman"/>
          <w:b/>
          <w:bCs/>
          <w:noProof w:val="0"/>
        </w:rPr>
        <w:t xml:space="preserve"> </w:t>
      </w:r>
      <w:r w:rsidRPr="008C1B76">
        <w:rPr>
          <w:rFonts w:eastAsia="Times New Roman"/>
          <w:b/>
          <w:bCs/>
          <w:noProof w:val="0"/>
        </w:rPr>
        <w:t>specii</w:t>
      </w:r>
      <w:r w:rsidR="00A2372B" w:rsidRPr="008C1B76">
        <w:rPr>
          <w:rFonts w:eastAsia="Times New Roman"/>
          <w:b/>
          <w:bCs/>
          <w:noProof w:val="0"/>
        </w:rPr>
        <w:t xml:space="preserve"> </w:t>
      </w:r>
      <w:r w:rsidRPr="008C1B76">
        <w:rPr>
          <w:rFonts w:eastAsia="Times New Roman"/>
          <w:b/>
          <w:bCs/>
          <w:noProof w:val="0"/>
        </w:rPr>
        <w:t>de</w:t>
      </w:r>
      <w:r w:rsidR="00A2372B" w:rsidRPr="008C1B76">
        <w:rPr>
          <w:rFonts w:eastAsia="Times New Roman"/>
          <w:b/>
          <w:bCs/>
          <w:noProof w:val="0"/>
        </w:rPr>
        <w:t xml:space="preserve"> </w:t>
      </w:r>
      <w:r w:rsidRPr="008C1B76">
        <w:rPr>
          <w:rFonts w:eastAsia="Times New Roman"/>
          <w:b/>
          <w:bCs/>
          <w:noProof w:val="0"/>
        </w:rPr>
        <w:t>floră</w:t>
      </w:r>
      <w:r w:rsidR="00A2372B" w:rsidRPr="008C1B76">
        <w:rPr>
          <w:rFonts w:eastAsia="Times New Roman"/>
          <w:b/>
          <w:bCs/>
          <w:noProof w:val="0"/>
        </w:rPr>
        <w:t xml:space="preserve"> </w:t>
      </w:r>
      <w:r w:rsidRPr="008C1B76">
        <w:rPr>
          <w:rFonts w:eastAsia="Times New Roman"/>
          <w:b/>
          <w:bCs/>
          <w:noProof w:val="0"/>
        </w:rPr>
        <w:t>şi</w:t>
      </w:r>
      <w:r w:rsidR="00A2372B" w:rsidRPr="008C1B76">
        <w:rPr>
          <w:rFonts w:eastAsia="Times New Roman"/>
          <w:b/>
          <w:bCs/>
          <w:noProof w:val="0"/>
        </w:rPr>
        <w:t xml:space="preserve"> </w:t>
      </w:r>
      <w:r w:rsidRPr="008C1B76">
        <w:rPr>
          <w:rFonts w:eastAsia="Times New Roman"/>
          <w:b/>
          <w:bCs/>
          <w:noProof w:val="0"/>
        </w:rPr>
        <w:t>faună</w:t>
      </w:r>
      <w:r w:rsidR="00A2372B" w:rsidRPr="008C1B76">
        <w:rPr>
          <w:rFonts w:eastAsia="Times New Roman"/>
          <w:b/>
          <w:bCs/>
          <w:noProof w:val="0"/>
        </w:rPr>
        <w:t xml:space="preserve"> </w:t>
      </w:r>
      <w:r w:rsidRPr="008C1B76">
        <w:rPr>
          <w:rFonts w:eastAsia="Times New Roman"/>
          <w:b/>
          <w:bCs/>
          <w:noProof w:val="0"/>
        </w:rPr>
        <w:t>relevante</w:t>
      </w:r>
      <w:r w:rsidR="00A2372B" w:rsidRPr="008C1B76">
        <w:rPr>
          <w:rFonts w:eastAsia="Times New Roman"/>
          <w:b/>
          <w:bCs/>
          <w:noProof w:val="0"/>
        </w:rPr>
        <w:t xml:space="preserve"> </w:t>
      </w:r>
      <w:r w:rsidRPr="008C1B76">
        <w:rPr>
          <w:rFonts w:eastAsia="Times New Roman"/>
          <w:b/>
          <w:bCs/>
          <w:noProof w:val="0"/>
        </w:rPr>
        <w:t>pentru</w:t>
      </w:r>
      <w:r w:rsidR="00A2372B" w:rsidRPr="008C1B76">
        <w:rPr>
          <w:rFonts w:eastAsia="Times New Roman"/>
          <w:b/>
          <w:bCs/>
          <w:noProof w:val="0"/>
        </w:rPr>
        <w:t xml:space="preserve"> </w:t>
      </w:r>
      <w:r w:rsidRPr="008C1B76">
        <w:rPr>
          <w:rFonts w:eastAsia="Times New Roman"/>
          <w:b/>
          <w:bCs/>
          <w:noProof w:val="0"/>
        </w:rPr>
        <w:t>aria</w:t>
      </w:r>
      <w:r w:rsidR="00A2372B" w:rsidRPr="008C1B76">
        <w:rPr>
          <w:rFonts w:eastAsia="Times New Roman"/>
          <w:b/>
          <w:bCs/>
          <w:noProof w:val="0"/>
        </w:rPr>
        <w:t xml:space="preserve"> </w:t>
      </w:r>
      <w:r w:rsidRPr="008C1B76">
        <w:rPr>
          <w:rFonts w:eastAsia="Times New Roman"/>
          <w:b/>
          <w:bCs/>
          <w:noProof w:val="0"/>
        </w:rPr>
        <w:t>naturală</w:t>
      </w:r>
      <w:r w:rsidR="00A2372B" w:rsidRPr="008C1B76">
        <w:rPr>
          <w:rFonts w:eastAsia="Times New Roman"/>
          <w:b/>
          <w:bCs/>
          <w:noProof w:val="0"/>
        </w:rPr>
        <w:t xml:space="preserve"> </w:t>
      </w:r>
      <w:r w:rsidRPr="008C1B76">
        <w:rPr>
          <w:rFonts w:eastAsia="Times New Roman"/>
          <w:b/>
          <w:bCs/>
          <w:noProof w:val="0"/>
        </w:rPr>
        <w:t>protejată</w:t>
      </w:r>
      <w:bookmarkEnd w:id="107"/>
      <w:bookmarkEnd w:id="108"/>
      <w:bookmarkEnd w:id="109"/>
      <w:bookmarkEnd w:id="110"/>
      <w:bookmarkEnd w:id="111"/>
    </w:p>
    <w:p w:rsidR="00D2149E" w:rsidRPr="008C1B76" w:rsidRDefault="007B37DE" w:rsidP="00493CAB">
      <w:pPr>
        <w:keepNext/>
        <w:ind w:firstLine="720"/>
        <w:outlineLvl w:val="2"/>
        <w:rPr>
          <w:rFonts w:eastAsia="Times New Roman"/>
          <w:b/>
          <w:bCs/>
          <w:noProof w:val="0"/>
        </w:rPr>
      </w:pPr>
      <w:bookmarkStart w:id="112" w:name="_Toc435488372"/>
      <w:r w:rsidRPr="008C1B76">
        <w:rPr>
          <w:rFonts w:eastAsia="Times New Roman"/>
          <w:b/>
          <w:bCs/>
          <w:noProof w:val="0"/>
        </w:rPr>
        <w:t>2.3.4.1. Specii de plante</w:t>
      </w:r>
      <w:bookmarkEnd w:id="112"/>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462"/>
        <w:gridCol w:w="2286"/>
        <w:gridCol w:w="6666"/>
      </w:tblGrid>
      <w:tr w:rsidR="00F56143" w:rsidRPr="008C1B76" w:rsidTr="007B37DE">
        <w:trPr>
          <w:tblHeader/>
          <w:jc w:val="center"/>
        </w:trPr>
        <w:tc>
          <w:tcPr>
            <w:tcW w:w="462" w:type="dxa"/>
            <w:shd w:val="clear" w:color="auto" w:fill="auto"/>
          </w:tcPr>
          <w:p w:rsidR="00F56143" w:rsidRPr="008C1B76" w:rsidRDefault="00F56143" w:rsidP="00493CAB">
            <w:pPr>
              <w:rPr>
                <w:b/>
                <w:noProof w:val="0"/>
              </w:rPr>
            </w:pPr>
            <w:r w:rsidRPr="008C1B76">
              <w:rPr>
                <w:b/>
                <w:noProof w:val="0"/>
              </w:rPr>
              <w:t>Nr</w:t>
            </w:r>
          </w:p>
        </w:tc>
        <w:tc>
          <w:tcPr>
            <w:tcW w:w="2286" w:type="dxa"/>
            <w:shd w:val="clear" w:color="auto" w:fill="auto"/>
          </w:tcPr>
          <w:p w:rsidR="00F56143" w:rsidRPr="008C1B76" w:rsidRDefault="00F56143" w:rsidP="00493CAB">
            <w:pPr>
              <w:rPr>
                <w:b/>
                <w:noProof w:val="0"/>
              </w:rPr>
            </w:pPr>
            <w:r w:rsidRPr="008C1B76">
              <w:rPr>
                <w:b/>
                <w:noProof w:val="0"/>
              </w:rPr>
              <w:t>Informaţie/Atribut</w:t>
            </w:r>
          </w:p>
        </w:tc>
        <w:tc>
          <w:tcPr>
            <w:tcW w:w="6666" w:type="dxa"/>
            <w:shd w:val="clear" w:color="auto" w:fill="auto"/>
          </w:tcPr>
          <w:p w:rsidR="00F56143" w:rsidRPr="008C1B76" w:rsidRDefault="00F56143" w:rsidP="00493CAB">
            <w:pPr>
              <w:rPr>
                <w:b/>
                <w:noProof w:val="0"/>
              </w:rPr>
            </w:pPr>
            <w:r w:rsidRPr="008C1B76">
              <w:rPr>
                <w:b/>
                <w:noProof w:val="0"/>
              </w:rPr>
              <w:t>Observaţie</w:t>
            </w:r>
          </w:p>
        </w:tc>
      </w:tr>
      <w:tr w:rsidR="00F56143" w:rsidRPr="008C1B76" w:rsidTr="007B37DE">
        <w:trPr>
          <w:jc w:val="center"/>
        </w:trPr>
        <w:tc>
          <w:tcPr>
            <w:tcW w:w="462" w:type="dxa"/>
            <w:shd w:val="clear" w:color="auto" w:fill="auto"/>
          </w:tcPr>
          <w:p w:rsidR="00F56143" w:rsidRPr="008C1B76" w:rsidRDefault="00D2149E" w:rsidP="00493CAB">
            <w:pPr>
              <w:rPr>
                <w:noProof w:val="0"/>
              </w:rPr>
            </w:pPr>
            <w:r w:rsidRPr="008C1B76">
              <w:rPr>
                <w:noProof w:val="0"/>
              </w:rPr>
              <w:t>1</w:t>
            </w:r>
          </w:p>
        </w:tc>
        <w:tc>
          <w:tcPr>
            <w:tcW w:w="2286" w:type="dxa"/>
            <w:shd w:val="clear" w:color="auto" w:fill="auto"/>
          </w:tcPr>
          <w:p w:rsidR="00F56143" w:rsidRPr="008C1B76" w:rsidRDefault="00F56143" w:rsidP="00493CAB">
            <w:pPr>
              <w:rPr>
                <w:noProof w:val="0"/>
              </w:rPr>
            </w:pPr>
            <w:r w:rsidRPr="008C1B76">
              <w:rPr>
                <w:noProof w:val="0"/>
              </w:rPr>
              <w:t>Codul</w:t>
            </w:r>
            <w:r w:rsidR="00A2372B" w:rsidRPr="008C1B76">
              <w:rPr>
                <w:noProof w:val="0"/>
              </w:rPr>
              <w:t xml:space="preserve"> </w:t>
            </w:r>
            <w:r w:rsidRPr="008C1B76">
              <w:rPr>
                <w:noProof w:val="0"/>
              </w:rPr>
              <w:t>speciei</w:t>
            </w:r>
          </w:p>
        </w:tc>
        <w:tc>
          <w:tcPr>
            <w:tcW w:w="6666" w:type="dxa"/>
            <w:shd w:val="clear" w:color="auto" w:fill="auto"/>
          </w:tcPr>
          <w:p w:rsidR="00F56143" w:rsidRPr="008C1B76" w:rsidRDefault="00A47215" w:rsidP="00493CAB">
            <w:pPr>
              <w:rPr>
                <w:noProof w:val="0"/>
              </w:rPr>
            </w:pPr>
            <w:r w:rsidRPr="008C1B76">
              <w:rPr>
                <w:noProof w:val="0"/>
              </w:rPr>
              <w:t>2134</w:t>
            </w:r>
          </w:p>
        </w:tc>
      </w:tr>
      <w:tr w:rsidR="00F56143" w:rsidRPr="008C1B76" w:rsidTr="007B37DE">
        <w:trPr>
          <w:jc w:val="center"/>
        </w:trPr>
        <w:tc>
          <w:tcPr>
            <w:tcW w:w="462" w:type="dxa"/>
            <w:shd w:val="clear" w:color="auto" w:fill="auto"/>
          </w:tcPr>
          <w:p w:rsidR="00F56143" w:rsidRPr="008C1B76" w:rsidRDefault="00D2149E" w:rsidP="00493CAB">
            <w:pPr>
              <w:rPr>
                <w:noProof w:val="0"/>
              </w:rPr>
            </w:pPr>
            <w:r w:rsidRPr="008C1B76">
              <w:rPr>
                <w:noProof w:val="0"/>
              </w:rPr>
              <w:t>2</w:t>
            </w:r>
          </w:p>
        </w:tc>
        <w:tc>
          <w:tcPr>
            <w:tcW w:w="2286" w:type="dxa"/>
            <w:shd w:val="clear" w:color="auto" w:fill="auto"/>
          </w:tcPr>
          <w:p w:rsidR="00F56143" w:rsidRPr="008C1B76" w:rsidRDefault="00F56143" w:rsidP="00493CAB">
            <w:pPr>
              <w:rPr>
                <w:noProof w:val="0"/>
              </w:rPr>
            </w:pPr>
            <w:r w:rsidRPr="008C1B76">
              <w:rPr>
                <w:noProof w:val="0"/>
              </w:rPr>
              <w:t>Denumirea</w:t>
            </w:r>
            <w:r w:rsidR="00A2372B" w:rsidRPr="008C1B76">
              <w:rPr>
                <w:noProof w:val="0"/>
              </w:rPr>
              <w:t xml:space="preserve"> </w:t>
            </w:r>
            <w:r w:rsidRPr="008C1B76">
              <w:rPr>
                <w:noProof w:val="0"/>
              </w:rPr>
              <w:t>ştiinţifică</w:t>
            </w:r>
            <w:r w:rsidR="00A2372B" w:rsidRPr="008C1B76">
              <w:rPr>
                <w:noProof w:val="0"/>
              </w:rPr>
              <w:t xml:space="preserve"> </w:t>
            </w:r>
          </w:p>
        </w:tc>
        <w:tc>
          <w:tcPr>
            <w:tcW w:w="6666" w:type="dxa"/>
            <w:shd w:val="clear" w:color="auto" w:fill="auto"/>
          </w:tcPr>
          <w:p w:rsidR="00F56143" w:rsidRPr="008C1B76" w:rsidRDefault="007A191B" w:rsidP="00493CAB">
            <w:pPr>
              <w:rPr>
                <w:i/>
                <w:noProof w:val="0"/>
              </w:rPr>
            </w:pPr>
            <w:r w:rsidRPr="008C1B76">
              <w:rPr>
                <w:i/>
                <w:noProof w:val="0"/>
              </w:rPr>
              <w:t>Astragalus pseudopurpureus</w:t>
            </w:r>
          </w:p>
        </w:tc>
      </w:tr>
      <w:tr w:rsidR="00F56143" w:rsidRPr="008C1B76" w:rsidTr="007B37DE">
        <w:trPr>
          <w:jc w:val="center"/>
        </w:trPr>
        <w:tc>
          <w:tcPr>
            <w:tcW w:w="462" w:type="dxa"/>
            <w:shd w:val="clear" w:color="auto" w:fill="auto"/>
          </w:tcPr>
          <w:p w:rsidR="00F56143" w:rsidRPr="008C1B76" w:rsidRDefault="00D2149E" w:rsidP="00493CAB">
            <w:pPr>
              <w:rPr>
                <w:noProof w:val="0"/>
              </w:rPr>
            </w:pPr>
            <w:r w:rsidRPr="008C1B76">
              <w:rPr>
                <w:noProof w:val="0"/>
              </w:rPr>
              <w:t>3</w:t>
            </w:r>
          </w:p>
        </w:tc>
        <w:tc>
          <w:tcPr>
            <w:tcW w:w="2286" w:type="dxa"/>
            <w:shd w:val="clear" w:color="auto" w:fill="auto"/>
          </w:tcPr>
          <w:p w:rsidR="00F56143" w:rsidRPr="008C1B76" w:rsidRDefault="00F56143" w:rsidP="00493CAB">
            <w:pPr>
              <w:rPr>
                <w:noProof w:val="0"/>
              </w:rPr>
            </w:pPr>
            <w:r w:rsidRPr="008C1B76">
              <w:rPr>
                <w:noProof w:val="0"/>
              </w:rPr>
              <w:t>Denumirea</w:t>
            </w:r>
            <w:r w:rsidR="00A2372B" w:rsidRPr="008C1B76">
              <w:rPr>
                <w:noProof w:val="0"/>
              </w:rPr>
              <w:t xml:space="preserve"> </w:t>
            </w:r>
            <w:r w:rsidRPr="008C1B76">
              <w:rPr>
                <w:noProof w:val="0"/>
              </w:rPr>
              <w:t>populară</w:t>
            </w:r>
          </w:p>
        </w:tc>
        <w:tc>
          <w:tcPr>
            <w:tcW w:w="6666" w:type="dxa"/>
            <w:shd w:val="clear" w:color="auto" w:fill="auto"/>
          </w:tcPr>
          <w:p w:rsidR="00F56143" w:rsidRPr="008C1B76" w:rsidRDefault="00A47215" w:rsidP="00493CAB">
            <w:pPr>
              <w:rPr>
                <w:noProof w:val="0"/>
              </w:rPr>
            </w:pPr>
            <w:r w:rsidRPr="008C1B76">
              <w:rPr>
                <w:noProof w:val="0"/>
              </w:rPr>
              <w:t>Cocoș bicăjean</w:t>
            </w:r>
          </w:p>
        </w:tc>
      </w:tr>
      <w:tr w:rsidR="00F53D5B" w:rsidRPr="008C1B76" w:rsidTr="007B37DE">
        <w:trPr>
          <w:jc w:val="center"/>
        </w:trPr>
        <w:tc>
          <w:tcPr>
            <w:tcW w:w="462" w:type="dxa"/>
            <w:shd w:val="clear" w:color="auto" w:fill="auto"/>
          </w:tcPr>
          <w:p w:rsidR="00F53D5B" w:rsidRPr="008C1B76" w:rsidRDefault="00F53D5B" w:rsidP="00493CAB">
            <w:pPr>
              <w:rPr>
                <w:noProof w:val="0"/>
              </w:rPr>
            </w:pPr>
            <w:r w:rsidRPr="008C1B76">
              <w:rPr>
                <w:noProof w:val="0"/>
              </w:rPr>
              <w:t>4</w:t>
            </w:r>
          </w:p>
        </w:tc>
        <w:tc>
          <w:tcPr>
            <w:tcW w:w="2286" w:type="dxa"/>
            <w:shd w:val="clear" w:color="auto" w:fill="auto"/>
          </w:tcPr>
          <w:p w:rsidR="00F53D5B" w:rsidRPr="008C1B76" w:rsidRDefault="00F53D5B" w:rsidP="00493CAB">
            <w:pPr>
              <w:rPr>
                <w:noProof w:val="0"/>
              </w:rPr>
            </w:pPr>
            <w:r w:rsidRPr="008C1B76">
              <w:rPr>
                <w:noProof w:val="0"/>
              </w:rPr>
              <w:t>Observații</w:t>
            </w:r>
          </w:p>
        </w:tc>
        <w:tc>
          <w:tcPr>
            <w:tcW w:w="6666" w:type="dxa"/>
            <w:shd w:val="clear" w:color="auto" w:fill="auto"/>
          </w:tcPr>
          <w:p w:rsidR="00F53D5B" w:rsidRPr="008C1B76" w:rsidRDefault="00F53D5B" w:rsidP="00493CAB">
            <w:pPr>
              <w:rPr>
                <w:noProof w:val="0"/>
              </w:rPr>
            </w:pPr>
            <w:r w:rsidRPr="008C1B76">
              <w:rPr>
                <w:noProof w:val="0"/>
              </w:rPr>
              <w:t>Distribuția speciei este prezentată în Anexa 17.3</w:t>
            </w:r>
          </w:p>
        </w:tc>
      </w:tr>
    </w:tbl>
    <w:p w:rsidR="007B37DE" w:rsidRPr="008C1B76" w:rsidRDefault="007B37DE" w:rsidP="00493CAB">
      <w:pPr>
        <w:keepNext/>
        <w:ind w:firstLine="720"/>
        <w:outlineLvl w:val="2"/>
        <w:rPr>
          <w:rFonts w:eastAsia="Times New Roman"/>
          <w:b/>
          <w:bCs/>
          <w:noProof w:val="0"/>
        </w:rPr>
      </w:pPr>
      <w:bookmarkStart w:id="113" w:name="_Toc435488373"/>
      <w:r w:rsidRPr="008C1B76">
        <w:rPr>
          <w:rFonts w:eastAsia="Times New Roman"/>
          <w:b/>
          <w:bCs/>
          <w:noProof w:val="0"/>
        </w:rPr>
        <w:t>2.3.4.2. Specii de herpetofaună</w:t>
      </w:r>
      <w:bookmarkEnd w:id="113"/>
    </w:p>
    <w:p w:rsidR="007B37DE" w:rsidRPr="008C1B76" w:rsidRDefault="007B37DE" w:rsidP="00493CAB">
      <w:pPr>
        <w:ind w:firstLine="450"/>
        <w:rPr>
          <w:noProof w:val="0"/>
        </w:rPr>
      </w:pPr>
      <w:r w:rsidRPr="008C1B76">
        <w:rPr>
          <w:noProof w:val="0"/>
        </w:rPr>
        <w:t xml:space="preserve">Alte specii de amfibieni și reptile relevante pentru aria naturală protejată, ce au fost identificate în urma observațiilor noastre, sunt: </w:t>
      </w:r>
      <w:r w:rsidR="009F2908" w:rsidRPr="008C1B76">
        <w:rPr>
          <w:i/>
          <w:noProof w:val="0"/>
        </w:rPr>
        <w:t xml:space="preserve">Salamandra salamandra, </w:t>
      </w:r>
      <w:r w:rsidRPr="008C1B76">
        <w:rPr>
          <w:i/>
          <w:noProof w:val="0"/>
        </w:rPr>
        <w:t>Bufo bufo</w:t>
      </w:r>
      <w:r w:rsidRPr="008C1B76">
        <w:rPr>
          <w:noProof w:val="0"/>
        </w:rPr>
        <w:t xml:space="preserve">, </w:t>
      </w:r>
      <w:r w:rsidRPr="008C1B76">
        <w:rPr>
          <w:i/>
          <w:noProof w:val="0"/>
        </w:rPr>
        <w:t>Rana temopraria</w:t>
      </w:r>
      <w:r w:rsidRPr="008C1B76">
        <w:rPr>
          <w:noProof w:val="0"/>
        </w:rPr>
        <w:t xml:space="preserve">, </w:t>
      </w:r>
      <w:r w:rsidRPr="008C1B76">
        <w:rPr>
          <w:i/>
          <w:noProof w:val="0"/>
        </w:rPr>
        <w:t>Anguis fragilis</w:t>
      </w:r>
      <w:r w:rsidRPr="008C1B76">
        <w:rPr>
          <w:noProof w:val="0"/>
        </w:rPr>
        <w:t xml:space="preserve">, </w:t>
      </w:r>
      <w:r w:rsidRPr="008C1B76">
        <w:rPr>
          <w:i/>
          <w:noProof w:val="0"/>
        </w:rPr>
        <w:t>Lacerta agilis</w:t>
      </w:r>
      <w:r w:rsidRPr="008C1B76">
        <w:rPr>
          <w:noProof w:val="0"/>
        </w:rPr>
        <w:t xml:space="preserve">, </w:t>
      </w:r>
      <w:r w:rsidRPr="008C1B76">
        <w:rPr>
          <w:i/>
          <w:noProof w:val="0"/>
        </w:rPr>
        <w:t>Zootoca vivipara</w:t>
      </w:r>
      <w:r w:rsidRPr="008C1B76">
        <w:rPr>
          <w:noProof w:val="0"/>
        </w:rPr>
        <w:t xml:space="preserve">, </w:t>
      </w:r>
      <w:r w:rsidRPr="008C1B76">
        <w:rPr>
          <w:i/>
          <w:noProof w:val="0"/>
        </w:rPr>
        <w:t>Podarcis muralis</w:t>
      </w:r>
      <w:r w:rsidRPr="008C1B76">
        <w:rPr>
          <w:noProof w:val="0"/>
        </w:rPr>
        <w:t xml:space="preserve">, </w:t>
      </w:r>
      <w:r w:rsidRPr="008C1B76">
        <w:rPr>
          <w:i/>
          <w:noProof w:val="0"/>
        </w:rPr>
        <w:t>Coronella austriaca</w:t>
      </w:r>
      <w:r w:rsidRPr="008C1B76">
        <w:rPr>
          <w:noProof w:val="0"/>
        </w:rPr>
        <w:t xml:space="preserve">, </w:t>
      </w:r>
      <w:r w:rsidRPr="008C1B76">
        <w:rPr>
          <w:i/>
          <w:noProof w:val="0"/>
        </w:rPr>
        <w:t>Natrix natrix</w:t>
      </w:r>
      <w:r w:rsidRPr="008C1B76">
        <w:rPr>
          <w:noProof w:val="0"/>
        </w:rPr>
        <w:t xml:space="preserve">, </w:t>
      </w:r>
      <w:r w:rsidRPr="008C1B76">
        <w:rPr>
          <w:i/>
          <w:noProof w:val="0"/>
        </w:rPr>
        <w:t>Vipera berus</w:t>
      </w:r>
      <w:r w:rsidRPr="008C1B76">
        <w:rPr>
          <w:noProof w:val="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2449"/>
        <w:gridCol w:w="6585"/>
      </w:tblGrid>
      <w:tr w:rsidR="007B37DE" w:rsidRPr="008C1B76" w:rsidTr="007B37DE">
        <w:trPr>
          <w:tblHeader/>
        </w:trPr>
        <w:tc>
          <w:tcPr>
            <w:tcW w:w="282" w:type="pct"/>
            <w:shd w:val="clear" w:color="auto" w:fill="auto"/>
          </w:tcPr>
          <w:p w:rsidR="007B37DE" w:rsidRPr="008C1B76" w:rsidRDefault="007B37DE" w:rsidP="00493CAB">
            <w:pPr>
              <w:rPr>
                <w:b/>
                <w:noProof w:val="0"/>
              </w:rPr>
            </w:pPr>
            <w:r w:rsidRPr="008C1B76">
              <w:rPr>
                <w:b/>
                <w:noProof w:val="0"/>
              </w:rPr>
              <w:t>Nr</w:t>
            </w:r>
          </w:p>
        </w:tc>
        <w:tc>
          <w:tcPr>
            <w:tcW w:w="1279" w:type="pct"/>
            <w:shd w:val="clear" w:color="auto" w:fill="auto"/>
          </w:tcPr>
          <w:p w:rsidR="007B37DE" w:rsidRPr="008C1B76" w:rsidRDefault="007B37DE" w:rsidP="00493CAB">
            <w:pPr>
              <w:rPr>
                <w:b/>
                <w:noProof w:val="0"/>
              </w:rPr>
            </w:pPr>
            <w:r w:rsidRPr="008C1B76">
              <w:rPr>
                <w:b/>
                <w:noProof w:val="0"/>
              </w:rPr>
              <w:t>Informație/Atribut</w:t>
            </w:r>
          </w:p>
        </w:tc>
        <w:tc>
          <w:tcPr>
            <w:tcW w:w="3439" w:type="pct"/>
            <w:shd w:val="clear" w:color="auto" w:fill="auto"/>
          </w:tcPr>
          <w:p w:rsidR="007B37DE" w:rsidRPr="008C1B76" w:rsidRDefault="007B37DE" w:rsidP="00493CAB">
            <w:pPr>
              <w:rPr>
                <w:b/>
                <w:noProof w:val="0"/>
              </w:rPr>
            </w:pPr>
            <w:r w:rsidRPr="008C1B76">
              <w:rPr>
                <w:b/>
                <w:noProof w:val="0"/>
              </w:rPr>
              <w:t>Observație</w:t>
            </w:r>
          </w:p>
        </w:tc>
      </w:tr>
      <w:tr w:rsidR="007B37DE" w:rsidRPr="008C1B76" w:rsidTr="007B37DE">
        <w:tc>
          <w:tcPr>
            <w:tcW w:w="282" w:type="pct"/>
            <w:shd w:val="clear" w:color="auto" w:fill="auto"/>
          </w:tcPr>
          <w:p w:rsidR="007B37DE" w:rsidRPr="008C1B76" w:rsidRDefault="007B37DE" w:rsidP="00493CAB">
            <w:pPr>
              <w:numPr>
                <w:ilvl w:val="0"/>
                <w:numId w:val="5"/>
              </w:numPr>
              <w:ind w:left="360"/>
              <w:rPr>
                <w:noProof w:val="0"/>
              </w:rPr>
            </w:pPr>
          </w:p>
        </w:tc>
        <w:tc>
          <w:tcPr>
            <w:tcW w:w="1279" w:type="pct"/>
            <w:shd w:val="clear" w:color="auto" w:fill="auto"/>
          </w:tcPr>
          <w:p w:rsidR="007B37DE" w:rsidRPr="008C1B76" w:rsidRDefault="007B37DE" w:rsidP="00493CAB">
            <w:pPr>
              <w:rPr>
                <w:noProof w:val="0"/>
              </w:rPr>
            </w:pPr>
            <w:r w:rsidRPr="008C1B76">
              <w:rPr>
                <w:noProof w:val="0"/>
              </w:rPr>
              <w:t>Codul speciei</w:t>
            </w:r>
          </w:p>
        </w:tc>
        <w:tc>
          <w:tcPr>
            <w:tcW w:w="3439" w:type="pct"/>
            <w:shd w:val="clear" w:color="auto" w:fill="auto"/>
          </w:tcPr>
          <w:p w:rsidR="007B37DE" w:rsidRPr="008C1B76" w:rsidRDefault="007B37DE" w:rsidP="00493CAB">
            <w:pPr>
              <w:rPr>
                <w:noProof w:val="0"/>
              </w:rPr>
            </w:pPr>
            <w:r w:rsidRPr="008C1B76">
              <w:rPr>
                <w:noProof w:val="0"/>
              </w:rPr>
              <w:t>EUNIS: 10593</w:t>
            </w:r>
          </w:p>
          <w:p w:rsidR="007B37DE" w:rsidRPr="008C1B76" w:rsidRDefault="007B37DE" w:rsidP="00493CAB">
            <w:pPr>
              <w:rPr>
                <w:noProof w:val="0"/>
              </w:rPr>
            </w:pPr>
            <w:r w:rsidRPr="008C1B76">
              <w:rPr>
                <w:noProof w:val="0"/>
              </w:rPr>
              <w:t>N2000: 2351</w:t>
            </w:r>
          </w:p>
        </w:tc>
      </w:tr>
      <w:tr w:rsidR="007B37DE" w:rsidRPr="008C1B76" w:rsidTr="007B37DE">
        <w:tc>
          <w:tcPr>
            <w:tcW w:w="282" w:type="pct"/>
            <w:shd w:val="clear" w:color="auto" w:fill="auto"/>
          </w:tcPr>
          <w:p w:rsidR="007B37DE" w:rsidRPr="008C1B76" w:rsidRDefault="007B37DE" w:rsidP="00493CAB">
            <w:pPr>
              <w:numPr>
                <w:ilvl w:val="0"/>
                <w:numId w:val="5"/>
              </w:numPr>
              <w:ind w:left="360"/>
              <w:rPr>
                <w:noProof w:val="0"/>
              </w:rPr>
            </w:pPr>
          </w:p>
        </w:tc>
        <w:tc>
          <w:tcPr>
            <w:tcW w:w="1279" w:type="pct"/>
            <w:shd w:val="clear" w:color="auto" w:fill="auto"/>
          </w:tcPr>
          <w:p w:rsidR="007B37DE" w:rsidRPr="008C1B76" w:rsidRDefault="007B37DE" w:rsidP="00493CAB">
            <w:pPr>
              <w:rPr>
                <w:noProof w:val="0"/>
              </w:rPr>
            </w:pPr>
            <w:r w:rsidRPr="008C1B76">
              <w:rPr>
                <w:noProof w:val="0"/>
              </w:rPr>
              <w:t>Denumirea științifică</w:t>
            </w:r>
          </w:p>
        </w:tc>
        <w:tc>
          <w:tcPr>
            <w:tcW w:w="3439" w:type="pct"/>
            <w:shd w:val="clear" w:color="auto" w:fill="auto"/>
          </w:tcPr>
          <w:p w:rsidR="007B37DE" w:rsidRPr="008C1B76" w:rsidRDefault="007B37DE" w:rsidP="00493CAB">
            <w:pPr>
              <w:rPr>
                <w:i/>
                <w:noProof w:val="0"/>
              </w:rPr>
            </w:pPr>
            <w:r w:rsidRPr="008C1B76">
              <w:rPr>
                <w:i/>
                <w:noProof w:val="0"/>
              </w:rPr>
              <w:t>Salamandra salamandra</w:t>
            </w:r>
          </w:p>
        </w:tc>
      </w:tr>
      <w:tr w:rsidR="007B37DE" w:rsidRPr="008C1B76" w:rsidTr="007B37DE">
        <w:tc>
          <w:tcPr>
            <w:tcW w:w="282" w:type="pct"/>
            <w:shd w:val="clear" w:color="auto" w:fill="auto"/>
          </w:tcPr>
          <w:p w:rsidR="007B37DE" w:rsidRPr="008C1B76" w:rsidRDefault="007B37DE" w:rsidP="00493CAB">
            <w:pPr>
              <w:numPr>
                <w:ilvl w:val="0"/>
                <w:numId w:val="5"/>
              </w:numPr>
              <w:ind w:left="360"/>
              <w:rPr>
                <w:noProof w:val="0"/>
              </w:rPr>
            </w:pPr>
          </w:p>
        </w:tc>
        <w:tc>
          <w:tcPr>
            <w:tcW w:w="1279" w:type="pct"/>
            <w:shd w:val="clear" w:color="auto" w:fill="auto"/>
          </w:tcPr>
          <w:p w:rsidR="007B37DE" w:rsidRPr="008C1B76" w:rsidRDefault="007B37DE" w:rsidP="00493CAB">
            <w:pPr>
              <w:rPr>
                <w:noProof w:val="0"/>
              </w:rPr>
            </w:pPr>
            <w:r w:rsidRPr="008C1B76">
              <w:rPr>
                <w:noProof w:val="0"/>
              </w:rPr>
              <w:t>Denumirea populară</w:t>
            </w:r>
          </w:p>
        </w:tc>
        <w:tc>
          <w:tcPr>
            <w:tcW w:w="3439" w:type="pct"/>
            <w:shd w:val="clear" w:color="auto" w:fill="auto"/>
          </w:tcPr>
          <w:p w:rsidR="007B37DE" w:rsidRPr="008C1B76" w:rsidRDefault="007B37DE" w:rsidP="00493CAB">
            <w:pPr>
              <w:rPr>
                <w:noProof w:val="0"/>
              </w:rPr>
            </w:pPr>
            <w:r w:rsidRPr="008C1B76">
              <w:rPr>
                <w:noProof w:val="0"/>
              </w:rPr>
              <w:t>Salamandra</w:t>
            </w:r>
          </w:p>
        </w:tc>
      </w:tr>
      <w:tr w:rsidR="007B37DE" w:rsidRPr="008C1B76" w:rsidTr="007B37DE">
        <w:tc>
          <w:tcPr>
            <w:tcW w:w="282" w:type="pct"/>
            <w:shd w:val="clear" w:color="auto" w:fill="auto"/>
          </w:tcPr>
          <w:p w:rsidR="007B37DE" w:rsidRPr="008C1B76" w:rsidRDefault="007B37DE" w:rsidP="00493CAB">
            <w:pPr>
              <w:numPr>
                <w:ilvl w:val="0"/>
                <w:numId w:val="5"/>
              </w:numPr>
              <w:ind w:left="360"/>
              <w:rPr>
                <w:noProof w:val="0"/>
              </w:rPr>
            </w:pPr>
          </w:p>
        </w:tc>
        <w:tc>
          <w:tcPr>
            <w:tcW w:w="1279" w:type="pct"/>
            <w:shd w:val="clear" w:color="auto" w:fill="auto"/>
          </w:tcPr>
          <w:p w:rsidR="007B37DE" w:rsidRPr="008C1B76" w:rsidRDefault="007B37DE" w:rsidP="00493CAB">
            <w:pPr>
              <w:rPr>
                <w:noProof w:val="0"/>
              </w:rPr>
            </w:pPr>
            <w:r w:rsidRPr="008C1B76">
              <w:rPr>
                <w:noProof w:val="0"/>
              </w:rPr>
              <w:t>Observații</w:t>
            </w:r>
          </w:p>
        </w:tc>
        <w:tc>
          <w:tcPr>
            <w:tcW w:w="3439" w:type="pct"/>
            <w:shd w:val="clear" w:color="auto" w:fill="auto"/>
          </w:tcPr>
          <w:p w:rsidR="007B37DE" w:rsidRPr="008C1B76" w:rsidRDefault="007B37DE" w:rsidP="00493CAB">
            <w:pPr>
              <w:rPr>
                <w:noProof w:val="0"/>
              </w:rPr>
            </w:pPr>
            <w:r w:rsidRPr="008C1B76">
              <w:rPr>
                <w:noProof w:val="0"/>
              </w:rPr>
              <w:t>Specia a fost observată în apropierea habitatului</w:t>
            </w:r>
            <w:r w:rsidR="0085525D" w:rsidRPr="008C1B76">
              <w:rPr>
                <w:noProof w:val="0"/>
              </w:rPr>
              <w:t xml:space="preserve"> cu travertin- Anexa 18.17.</w:t>
            </w:r>
          </w:p>
        </w:tc>
      </w:tr>
    </w:tbl>
    <w:p w:rsidR="007B37DE" w:rsidRPr="008C1B76" w:rsidRDefault="007B37DE" w:rsidP="00493CAB">
      <w:pPr>
        <w:rPr>
          <w:noProof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4"/>
        <w:gridCol w:w="2292"/>
        <w:gridCol w:w="6658"/>
      </w:tblGrid>
      <w:tr w:rsidR="007B37DE" w:rsidRPr="008C1B76" w:rsidTr="007B37DE">
        <w:trPr>
          <w:cantSplit/>
          <w:tblHeader/>
        </w:trPr>
        <w:tc>
          <w:tcPr>
            <w:tcW w:w="326" w:type="pct"/>
            <w:shd w:val="clear" w:color="auto" w:fill="auto"/>
          </w:tcPr>
          <w:p w:rsidR="007B37DE" w:rsidRPr="008C1B76" w:rsidRDefault="007B37DE" w:rsidP="00493CAB">
            <w:pPr>
              <w:rPr>
                <w:b/>
                <w:noProof w:val="0"/>
              </w:rPr>
            </w:pPr>
            <w:r w:rsidRPr="008C1B76">
              <w:rPr>
                <w:b/>
                <w:noProof w:val="0"/>
              </w:rPr>
              <w:t>Nr</w:t>
            </w:r>
          </w:p>
        </w:tc>
        <w:tc>
          <w:tcPr>
            <w:tcW w:w="1197" w:type="pct"/>
            <w:shd w:val="clear" w:color="auto" w:fill="auto"/>
          </w:tcPr>
          <w:p w:rsidR="007B37DE" w:rsidRPr="008C1B76" w:rsidRDefault="007B37DE" w:rsidP="00493CAB">
            <w:pPr>
              <w:rPr>
                <w:b/>
                <w:noProof w:val="0"/>
              </w:rPr>
            </w:pPr>
            <w:r w:rsidRPr="008C1B76">
              <w:rPr>
                <w:b/>
                <w:noProof w:val="0"/>
              </w:rPr>
              <w:t>Informație/Atribut</w:t>
            </w:r>
          </w:p>
        </w:tc>
        <w:tc>
          <w:tcPr>
            <w:tcW w:w="3477" w:type="pct"/>
            <w:shd w:val="clear" w:color="auto" w:fill="auto"/>
          </w:tcPr>
          <w:p w:rsidR="007B37DE" w:rsidRPr="008C1B76" w:rsidRDefault="007B37DE" w:rsidP="00493CAB">
            <w:pPr>
              <w:rPr>
                <w:b/>
                <w:noProof w:val="0"/>
              </w:rPr>
            </w:pPr>
            <w:r w:rsidRPr="008C1B76">
              <w:rPr>
                <w:b/>
                <w:noProof w:val="0"/>
              </w:rPr>
              <w:t>Observație</w:t>
            </w:r>
          </w:p>
        </w:tc>
      </w:tr>
      <w:tr w:rsidR="007B37DE" w:rsidRPr="008C1B76" w:rsidTr="007B37DE">
        <w:tc>
          <w:tcPr>
            <w:tcW w:w="326" w:type="pct"/>
            <w:shd w:val="clear" w:color="auto" w:fill="auto"/>
          </w:tcPr>
          <w:p w:rsidR="007B37DE" w:rsidRPr="008C1B76" w:rsidRDefault="007B37DE" w:rsidP="00493CAB">
            <w:pPr>
              <w:ind w:left="270"/>
              <w:rPr>
                <w:noProof w:val="0"/>
              </w:rPr>
            </w:pPr>
            <w:r w:rsidRPr="008C1B76">
              <w:rPr>
                <w:noProof w:val="0"/>
              </w:rPr>
              <w:t>1</w:t>
            </w:r>
          </w:p>
        </w:tc>
        <w:tc>
          <w:tcPr>
            <w:tcW w:w="1197" w:type="pct"/>
            <w:shd w:val="clear" w:color="auto" w:fill="auto"/>
          </w:tcPr>
          <w:p w:rsidR="007B37DE" w:rsidRPr="008C1B76" w:rsidRDefault="007B37DE" w:rsidP="00493CAB">
            <w:pPr>
              <w:rPr>
                <w:noProof w:val="0"/>
              </w:rPr>
            </w:pPr>
            <w:r w:rsidRPr="008C1B76">
              <w:rPr>
                <w:noProof w:val="0"/>
              </w:rPr>
              <w:t>Codul speciei</w:t>
            </w:r>
          </w:p>
        </w:tc>
        <w:tc>
          <w:tcPr>
            <w:tcW w:w="3477" w:type="pct"/>
            <w:shd w:val="clear" w:color="auto" w:fill="auto"/>
          </w:tcPr>
          <w:p w:rsidR="007B37DE" w:rsidRPr="008C1B76" w:rsidRDefault="007B37DE" w:rsidP="00493CAB">
            <w:pPr>
              <w:rPr>
                <w:noProof w:val="0"/>
              </w:rPr>
            </w:pPr>
            <w:r w:rsidRPr="008C1B76">
              <w:rPr>
                <w:noProof w:val="0"/>
              </w:rPr>
              <w:t>EUNIS: 10579</w:t>
            </w:r>
          </w:p>
          <w:p w:rsidR="007B37DE" w:rsidRPr="008C1B76" w:rsidRDefault="007B37DE" w:rsidP="00493CAB">
            <w:pPr>
              <w:rPr>
                <w:noProof w:val="0"/>
              </w:rPr>
            </w:pPr>
            <w:r w:rsidRPr="008C1B76">
              <w:rPr>
                <w:noProof w:val="0"/>
              </w:rPr>
              <w:t>N2000: 2361</w:t>
            </w:r>
          </w:p>
        </w:tc>
      </w:tr>
      <w:tr w:rsidR="007B37DE" w:rsidRPr="008C1B76" w:rsidTr="007B37DE">
        <w:tc>
          <w:tcPr>
            <w:tcW w:w="326" w:type="pct"/>
            <w:shd w:val="clear" w:color="auto" w:fill="auto"/>
          </w:tcPr>
          <w:p w:rsidR="007B37DE" w:rsidRPr="008C1B76" w:rsidRDefault="007B37DE" w:rsidP="00493CAB">
            <w:pPr>
              <w:ind w:left="270"/>
              <w:rPr>
                <w:noProof w:val="0"/>
              </w:rPr>
            </w:pPr>
            <w:r w:rsidRPr="008C1B76">
              <w:rPr>
                <w:noProof w:val="0"/>
              </w:rPr>
              <w:t>2</w:t>
            </w:r>
          </w:p>
        </w:tc>
        <w:tc>
          <w:tcPr>
            <w:tcW w:w="1197" w:type="pct"/>
            <w:shd w:val="clear" w:color="auto" w:fill="auto"/>
          </w:tcPr>
          <w:p w:rsidR="007B37DE" w:rsidRPr="008C1B76" w:rsidRDefault="007B37DE" w:rsidP="00493CAB">
            <w:pPr>
              <w:rPr>
                <w:noProof w:val="0"/>
              </w:rPr>
            </w:pPr>
            <w:r w:rsidRPr="008C1B76">
              <w:rPr>
                <w:noProof w:val="0"/>
              </w:rPr>
              <w:t>Denumirea științifică</w:t>
            </w:r>
          </w:p>
        </w:tc>
        <w:tc>
          <w:tcPr>
            <w:tcW w:w="3477" w:type="pct"/>
            <w:shd w:val="clear" w:color="auto" w:fill="auto"/>
          </w:tcPr>
          <w:p w:rsidR="007B37DE" w:rsidRPr="008C1B76" w:rsidRDefault="007B37DE" w:rsidP="00493CAB">
            <w:pPr>
              <w:rPr>
                <w:i/>
                <w:noProof w:val="0"/>
              </w:rPr>
            </w:pPr>
            <w:r w:rsidRPr="008C1B76">
              <w:rPr>
                <w:i/>
                <w:noProof w:val="0"/>
              </w:rPr>
              <w:t>Bufo bufo</w:t>
            </w:r>
          </w:p>
        </w:tc>
      </w:tr>
      <w:tr w:rsidR="007B37DE" w:rsidRPr="008C1B76" w:rsidTr="007B37DE">
        <w:tc>
          <w:tcPr>
            <w:tcW w:w="326" w:type="pct"/>
            <w:shd w:val="clear" w:color="auto" w:fill="auto"/>
          </w:tcPr>
          <w:p w:rsidR="007B37DE" w:rsidRPr="008C1B76" w:rsidRDefault="007B37DE" w:rsidP="00493CAB">
            <w:pPr>
              <w:ind w:left="270"/>
              <w:rPr>
                <w:noProof w:val="0"/>
              </w:rPr>
            </w:pPr>
            <w:r w:rsidRPr="008C1B76">
              <w:rPr>
                <w:noProof w:val="0"/>
              </w:rPr>
              <w:t>3</w:t>
            </w:r>
          </w:p>
        </w:tc>
        <w:tc>
          <w:tcPr>
            <w:tcW w:w="1197" w:type="pct"/>
            <w:shd w:val="clear" w:color="auto" w:fill="auto"/>
          </w:tcPr>
          <w:p w:rsidR="007B37DE" w:rsidRPr="008C1B76" w:rsidRDefault="007B37DE" w:rsidP="00493CAB">
            <w:pPr>
              <w:rPr>
                <w:noProof w:val="0"/>
              </w:rPr>
            </w:pPr>
            <w:r w:rsidRPr="008C1B76">
              <w:rPr>
                <w:noProof w:val="0"/>
              </w:rPr>
              <w:t>Denumirea populară</w:t>
            </w:r>
          </w:p>
        </w:tc>
        <w:tc>
          <w:tcPr>
            <w:tcW w:w="3477" w:type="pct"/>
            <w:shd w:val="clear" w:color="auto" w:fill="auto"/>
          </w:tcPr>
          <w:p w:rsidR="007B37DE" w:rsidRPr="008C1B76" w:rsidRDefault="007B37DE" w:rsidP="00493CAB">
            <w:pPr>
              <w:rPr>
                <w:noProof w:val="0"/>
              </w:rPr>
            </w:pPr>
            <w:r w:rsidRPr="008C1B76">
              <w:rPr>
                <w:noProof w:val="0"/>
              </w:rPr>
              <w:t>Broasca râioasă brună</w:t>
            </w:r>
          </w:p>
        </w:tc>
      </w:tr>
      <w:tr w:rsidR="007B37DE" w:rsidRPr="008C1B76" w:rsidTr="007B37DE">
        <w:trPr>
          <w:trHeight w:val="802"/>
        </w:trPr>
        <w:tc>
          <w:tcPr>
            <w:tcW w:w="326" w:type="pct"/>
            <w:shd w:val="clear" w:color="auto" w:fill="auto"/>
          </w:tcPr>
          <w:p w:rsidR="007B37DE" w:rsidRPr="008C1B76" w:rsidRDefault="007B37DE" w:rsidP="00493CAB">
            <w:pPr>
              <w:ind w:left="270"/>
              <w:rPr>
                <w:noProof w:val="0"/>
              </w:rPr>
            </w:pPr>
            <w:r w:rsidRPr="008C1B76">
              <w:rPr>
                <w:noProof w:val="0"/>
              </w:rPr>
              <w:t>4</w:t>
            </w:r>
          </w:p>
        </w:tc>
        <w:tc>
          <w:tcPr>
            <w:tcW w:w="1197" w:type="pct"/>
            <w:shd w:val="clear" w:color="auto" w:fill="auto"/>
          </w:tcPr>
          <w:p w:rsidR="007B37DE" w:rsidRPr="008C1B76" w:rsidRDefault="007B37DE" w:rsidP="00493CAB">
            <w:pPr>
              <w:rPr>
                <w:noProof w:val="0"/>
              </w:rPr>
            </w:pPr>
            <w:r w:rsidRPr="008C1B76">
              <w:rPr>
                <w:noProof w:val="0"/>
              </w:rPr>
              <w:t>Observații</w:t>
            </w:r>
          </w:p>
        </w:tc>
        <w:tc>
          <w:tcPr>
            <w:tcW w:w="3477" w:type="pct"/>
            <w:shd w:val="clear" w:color="auto" w:fill="auto"/>
          </w:tcPr>
          <w:p w:rsidR="007B37DE" w:rsidRPr="008C1B76" w:rsidRDefault="007B37DE" w:rsidP="00493CAB">
            <w:pPr>
              <w:rPr>
                <w:noProof w:val="0"/>
              </w:rPr>
            </w:pPr>
            <w:r w:rsidRPr="008C1B76">
              <w:rPr>
                <w:noProof w:val="0"/>
              </w:rPr>
              <w:t>Au fost observate ponte ale acestei specii, într-o baltă dintr-o zonă umedă din apropierea pârâului Șugău</w:t>
            </w:r>
            <w:r w:rsidR="00F53D5B" w:rsidRPr="008C1B76">
              <w:rPr>
                <w:noProof w:val="0"/>
              </w:rPr>
              <w:t>-</w:t>
            </w:r>
            <w:r w:rsidR="00F53D5B" w:rsidRPr="008C1B76">
              <w:t xml:space="preserve"> </w:t>
            </w:r>
            <w:r w:rsidR="00F53D5B" w:rsidRPr="008C1B76">
              <w:rPr>
                <w:noProof w:val="0"/>
              </w:rPr>
              <w:t>Anexa 18.6</w:t>
            </w:r>
          </w:p>
        </w:tc>
      </w:tr>
    </w:tbl>
    <w:p w:rsidR="007B37DE" w:rsidRPr="008C1B76" w:rsidRDefault="007B37DE" w:rsidP="00493CAB">
      <w:pPr>
        <w:rPr>
          <w:noProof w:val="0"/>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6"/>
        <w:gridCol w:w="2254"/>
        <w:gridCol w:w="6538"/>
      </w:tblGrid>
      <w:tr w:rsidR="007B37DE" w:rsidRPr="008C1B76" w:rsidTr="007B37DE">
        <w:trPr>
          <w:cantSplit/>
          <w:tblHeader/>
        </w:trPr>
        <w:tc>
          <w:tcPr>
            <w:tcW w:w="456" w:type="dxa"/>
            <w:shd w:val="clear" w:color="auto" w:fill="auto"/>
          </w:tcPr>
          <w:p w:rsidR="007B37DE" w:rsidRPr="008C1B76" w:rsidRDefault="007B37DE" w:rsidP="00493CAB">
            <w:pPr>
              <w:rPr>
                <w:b/>
                <w:noProof w:val="0"/>
              </w:rPr>
            </w:pPr>
            <w:r w:rsidRPr="008C1B76">
              <w:rPr>
                <w:b/>
                <w:noProof w:val="0"/>
              </w:rPr>
              <w:t>Nr</w:t>
            </w:r>
          </w:p>
        </w:tc>
        <w:tc>
          <w:tcPr>
            <w:tcW w:w="2255" w:type="dxa"/>
            <w:shd w:val="clear" w:color="auto" w:fill="auto"/>
          </w:tcPr>
          <w:p w:rsidR="007B37DE" w:rsidRPr="008C1B76" w:rsidRDefault="007B37DE" w:rsidP="00493CAB">
            <w:pPr>
              <w:rPr>
                <w:b/>
                <w:noProof w:val="0"/>
              </w:rPr>
            </w:pPr>
            <w:r w:rsidRPr="008C1B76">
              <w:rPr>
                <w:b/>
                <w:noProof w:val="0"/>
              </w:rPr>
              <w:t>Informație/Atribut</w:t>
            </w:r>
          </w:p>
        </w:tc>
        <w:tc>
          <w:tcPr>
            <w:tcW w:w="6577" w:type="dxa"/>
            <w:shd w:val="clear" w:color="auto" w:fill="auto"/>
          </w:tcPr>
          <w:p w:rsidR="007B37DE" w:rsidRPr="008C1B76" w:rsidRDefault="007B37DE" w:rsidP="00493CAB">
            <w:pPr>
              <w:rPr>
                <w:b/>
                <w:noProof w:val="0"/>
              </w:rPr>
            </w:pPr>
            <w:r w:rsidRPr="008C1B76">
              <w:rPr>
                <w:b/>
                <w:noProof w:val="0"/>
              </w:rPr>
              <w:t>Observație</w:t>
            </w:r>
          </w:p>
        </w:tc>
      </w:tr>
      <w:tr w:rsidR="007B37DE" w:rsidRPr="008C1B76" w:rsidTr="007B37DE">
        <w:tc>
          <w:tcPr>
            <w:tcW w:w="456" w:type="dxa"/>
            <w:shd w:val="clear" w:color="auto" w:fill="auto"/>
          </w:tcPr>
          <w:p w:rsidR="007B37DE" w:rsidRPr="008C1B76" w:rsidRDefault="007B37DE" w:rsidP="00493CAB">
            <w:pPr>
              <w:numPr>
                <w:ilvl w:val="0"/>
                <w:numId w:val="21"/>
              </w:numPr>
              <w:rPr>
                <w:noProof w:val="0"/>
              </w:rPr>
            </w:pPr>
          </w:p>
        </w:tc>
        <w:tc>
          <w:tcPr>
            <w:tcW w:w="2255" w:type="dxa"/>
            <w:shd w:val="clear" w:color="auto" w:fill="auto"/>
          </w:tcPr>
          <w:p w:rsidR="007B37DE" w:rsidRPr="008C1B76" w:rsidRDefault="007B37DE" w:rsidP="00493CAB">
            <w:pPr>
              <w:rPr>
                <w:noProof w:val="0"/>
              </w:rPr>
            </w:pPr>
            <w:r w:rsidRPr="008C1B76">
              <w:rPr>
                <w:noProof w:val="0"/>
              </w:rPr>
              <w:t>Codul speciei</w:t>
            </w:r>
          </w:p>
        </w:tc>
        <w:tc>
          <w:tcPr>
            <w:tcW w:w="6577" w:type="dxa"/>
            <w:shd w:val="clear" w:color="auto" w:fill="auto"/>
          </w:tcPr>
          <w:p w:rsidR="007B37DE" w:rsidRPr="008C1B76" w:rsidRDefault="007B37DE" w:rsidP="00493CAB">
            <w:pPr>
              <w:rPr>
                <w:noProof w:val="0"/>
              </w:rPr>
            </w:pPr>
            <w:r w:rsidRPr="008C1B76">
              <w:rPr>
                <w:noProof w:val="0"/>
              </w:rPr>
              <w:t>EUNIS: 787</w:t>
            </w:r>
          </w:p>
          <w:p w:rsidR="007B37DE" w:rsidRPr="008C1B76" w:rsidRDefault="007B37DE" w:rsidP="00493CAB">
            <w:pPr>
              <w:rPr>
                <w:noProof w:val="0"/>
              </w:rPr>
            </w:pPr>
            <w:r w:rsidRPr="008C1B76">
              <w:rPr>
                <w:noProof w:val="0"/>
              </w:rPr>
              <w:t>N2000: 1213</w:t>
            </w:r>
          </w:p>
        </w:tc>
      </w:tr>
      <w:tr w:rsidR="007B37DE" w:rsidRPr="008C1B76" w:rsidTr="007B37DE">
        <w:tc>
          <w:tcPr>
            <w:tcW w:w="456" w:type="dxa"/>
            <w:shd w:val="clear" w:color="auto" w:fill="auto"/>
          </w:tcPr>
          <w:p w:rsidR="007B37DE" w:rsidRPr="008C1B76" w:rsidRDefault="007B37DE" w:rsidP="00493CAB">
            <w:pPr>
              <w:numPr>
                <w:ilvl w:val="0"/>
                <w:numId w:val="21"/>
              </w:numPr>
              <w:rPr>
                <w:noProof w:val="0"/>
              </w:rPr>
            </w:pPr>
          </w:p>
        </w:tc>
        <w:tc>
          <w:tcPr>
            <w:tcW w:w="2255" w:type="dxa"/>
            <w:shd w:val="clear" w:color="auto" w:fill="auto"/>
          </w:tcPr>
          <w:p w:rsidR="007B37DE" w:rsidRPr="008C1B76" w:rsidRDefault="007B37DE" w:rsidP="00493CAB">
            <w:pPr>
              <w:rPr>
                <w:noProof w:val="0"/>
              </w:rPr>
            </w:pPr>
            <w:r w:rsidRPr="008C1B76">
              <w:rPr>
                <w:noProof w:val="0"/>
              </w:rPr>
              <w:t>Denumirea științifică</w:t>
            </w:r>
          </w:p>
        </w:tc>
        <w:tc>
          <w:tcPr>
            <w:tcW w:w="6577" w:type="dxa"/>
            <w:shd w:val="clear" w:color="auto" w:fill="auto"/>
          </w:tcPr>
          <w:p w:rsidR="007B37DE" w:rsidRPr="008C1B76" w:rsidRDefault="007B37DE" w:rsidP="00493CAB">
            <w:pPr>
              <w:rPr>
                <w:i/>
                <w:noProof w:val="0"/>
              </w:rPr>
            </w:pPr>
            <w:r w:rsidRPr="008C1B76">
              <w:rPr>
                <w:i/>
                <w:noProof w:val="0"/>
              </w:rPr>
              <w:t>Rana temporaria</w:t>
            </w:r>
          </w:p>
        </w:tc>
      </w:tr>
      <w:tr w:rsidR="007B37DE" w:rsidRPr="008C1B76" w:rsidTr="007B37DE">
        <w:tc>
          <w:tcPr>
            <w:tcW w:w="456" w:type="dxa"/>
            <w:shd w:val="clear" w:color="auto" w:fill="auto"/>
          </w:tcPr>
          <w:p w:rsidR="007B37DE" w:rsidRPr="008C1B76" w:rsidRDefault="007B37DE" w:rsidP="00493CAB">
            <w:pPr>
              <w:numPr>
                <w:ilvl w:val="0"/>
                <w:numId w:val="21"/>
              </w:numPr>
              <w:rPr>
                <w:noProof w:val="0"/>
              </w:rPr>
            </w:pPr>
          </w:p>
        </w:tc>
        <w:tc>
          <w:tcPr>
            <w:tcW w:w="2255" w:type="dxa"/>
            <w:shd w:val="clear" w:color="auto" w:fill="auto"/>
          </w:tcPr>
          <w:p w:rsidR="007B37DE" w:rsidRPr="008C1B76" w:rsidRDefault="007B37DE" w:rsidP="00493CAB">
            <w:pPr>
              <w:rPr>
                <w:noProof w:val="0"/>
              </w:rPr>
            </w:pPr>
            <w:r w:rsidRPr="008C1B76">
              <w:rPr>
                <w:noProof w:val="0"/>
              </w:rPr>
              <w:t>Denumirea populară</w:t>
            </w:r>
          </w:p>
        </w:tc>
        <w:tc>
          <w:tcPr>
            <w:tcW w:w="6577" w:type="dxa"/>
            <w:shd w:val="clear" w:color="auto" w:fill="auto"/>
          </w:tcPr>
          <w:p w:rsidR="007B37DE" w:rsidRPr="008C1B76" w:rsidRDefault="007B37DE" w:rsidP="00493CAB">
            <w:pPr>
              <w:rPr>
                <w:noProof w:val="0"/>
              </w:rPr>
            </w:pPr>
            <w:r w:rsidRPr="008C1B76">
              <w:rPr>
                <w:noProof w:val="0"/>
              </w:rPr>
              <w:t>Broasca roșie de munte</w:t>
            </w:r>
          </w:p>
        </w:tc>
      </w:tr>
      <w:tr w:rsidR="007B37DE" w:rsidRPr="008C1B76" w:rsidTr="007B37DE">
        <w:tc>
          <w:tcPr>
            <w:tcW w:w="456" w:type="dxa"/>
            <w:shd w:val="clear" w:color="auto" w:fill="auto"/>
          </w:tcPr>
          <w:p w:rsidR="007B37DE" w:rsidRPr="008C1B76" w:rsidRDefault="007B37DE" w:rsidP="00493CAB">
            <w:pPr>
              <w:numPr>
                <w:ilvl w:val="0"/>
                <w:numId w:val="21"/>
              </w:numPr>
              <w:rPr>
                <w:noProof w:val="0"/>
              </w:rPr>
            </w:pPr>
          </w:p>
        </w:tc>
        <w:tc>
          <w:tcPr>
            <w:tcW w:w="2255" w:type="dxa"/>
            <w:shd w:val="clear" w:color="auto" w:fill="auto"/>
          </w:tcPr>
          <w:p w:rsidR="007B37DE" w:rsidRPr="008C1B76" w:rsidRDefault="007B37DE" w:rsidP="00493CAB">
            <w:pPr>
              <w:rPr>
                <w:noProof w:val="0"/>
              </w:rPr>
            </w:pPr>
            <w:r w:rsidRPr="008C1B76">
              <w:rPr>
                <w:noProof w:val="0"/>
              </w:rPr>
              <w:t>Observații</w:t>
            </w:r>
          </w:p>
        </w:tc>
        <w:tc>
          <w:tcPr>
            <w:tcW w:w="6577" w:type="dxa"/>
            <w:shd w:val="clear" w:color="auto" w:fill="auto"/>
          </w:tcPr>
          <w:p w:rsidR="007B37DE" w:rsidRPr="008C1B76" w:rsidRDefault="007B37DE" w:rsidP="00493CAB">
            <w:pPr>
              <w:rPr>
                <w:noProof w:val="0"/>
              </w:rPr>
            </w:pPr>
            <w:r w:rsidRPr="008C1B76">
              <w:rPr>
                <w:noProof w:val="0"/>
              </w:rPr>
              <w:t>Specia a fost observată în apropierea cursului pârâului Șugău</w:t>
            </w:r>
            <w:r w:rsidR="00F53D5B" w:rsidRPr="008C1B76">
              <w:rPr>
                <w:noProof w:val="0"/>
              </w:rPr>
              <w:t xml:space="preserve"> - Anexa 18.7</w:t>
            </w:r>
          </w:p>
        </w:tc>
      </w:tr>
    </w:tbl>
    <w:p w:rsidR="007B37DE" w:rsidRPr="008C1B76" w:rsidRDefault="007B37DE" w:rsidP="00493CAB">
      <w:pPr>
        <w:rPr>
          <w:noProof w:val="0"/>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6"/>
        <w:gridCol w:w="2254"/>
        <w:gridCol w:w="6538"/>
      </w:tblGrid>
      <w:tr w:rsidR="007B37DE" w:rsidRPr="008C1B76" w:rsidTr="007B37DE">
        <w:trPr>
          <w:tblHeader/>
        </w:trPr>
        <w:tc>
          <w:tcPr>
            <w:tcW w:w="456" w:type="dxa"/>
            <w:shd w:val="clear" w:color="auto" w:fill="auto"/>
          </w:tcPr>
          <w:p w:rsidR="007B37DE" w:rsidRPr="008C1B76" w:rsidRDefault="007B37DE" w:rsidP="00493CAB">
            <w:pPr>
              <w:rPr>
                <w:b/>
                <w:noProof w:val="0"/>
              </w:rPr>
            </w:pPr>
            <w:r w:rsidRPr="008C1B76">
              <w:rPr>
                <w:b/>
                <w:noProof w:val="0"/>
              </w:rPr>
              <w:t>Nr</w:t>
            </w:r>
          </w:p>
        </w:tc>
        <w:tc>
          <w:tcPr>
            <w:tcW w:w="2255" w:type="dxa"/>
            <w:shd w:val="clear" w:color="auto" w:fill="auto"/>
          </w:tcPr>
          <w:p w:rsidR="007B37DE" w:rsidRPr="008C1B76" w:rsidRDefault="007B37DE" w:rsidP="00493CAB">
            <w:pPr>
              <w:rPr>
                <w:b/>
                <w:noProof w:val="0"/>
              </w:rPr>
            </w:pPr>
            <w:r w:rsidRPr="008C1B76">
              <w:rPr>
                <w:b/>
                <w:noProof w:val="0"/>
              </w:rPr>
              <w:t>Informație/Atribut</w:t>
            </w:r>
          </w:p>
        </w:tc>
        <w:tc>
          <w:tcPr>
            <w:tcW w:w="6577" w:type="dxa"/>
            <w:shd w:val="clear" w:color="auto" w:fill="auto"/>
          </w:tcPr>
          <w:p w:rsidR="007B37DE" w:rsidRPr="008C1B76" w:rsidRDefault="007B37DE" w:rsidP="00493CAB">
            <w:pPr>
              <w:rPr>
                <w:b/>
                <w:noProof w:val="0"/>
              </w:rPr>
            </w:pPr>
            <w:r w:rsidRPr="008C1B76">
              <w:rPr>
                <w:b/>
                <w:noProof w:val="0"/>
              </w:rPr>
              <w:t>Observație</w:t>
            </w:r>
          </w:p>
        </w:tc>
      </w:tr>
      <w:tr w:rsidR="007B37DE" w:rsidRPr="008C1B76" w:rsidTr="007B37DE">
        <w:tc>
          <w:tcPr>
            <w:tcW w:w="456" w:type="dxa"/>
            <w:shd w:val="clear" w:color="auto" w:fill="auto"/>
          </w:tcPr>
          <w:p w:rsidR="007B37DE" w:rsidRPr="008C1B76" w:rsidRDefault="007B37DE" w:rsidP="00493CAB">
            <w:pPr>
              <w:numPr>
                <w:ilvl w:val="0"/>
                <w:numId w:val="22"/>
              </w:numPr>
              <w:rPr>
                <w:noProof w:val="0"/>
              </w:rPr>
            </w:pPr>
          </w:p>
        </w:tc>
        <w:tc>
          <w:tcPr>
            <w:tcW w:w="2255" w:type="dxa"/>
            <w:shd w:val="clear" w:color="auto" w:fill="auto"/>
          </w:tcPr>
          <w:p w:rsidR="007B37DE" w:rsidRPr="008C1B76" w:rsidRDefault="007B37DE" w:rsidP="00493CAB">
            <w:pPr>
              <w:rPr>
                <w:noProof w:val="0"/>
              </w:rPr>
            </w:pPr>
            <w:r w:rsidRPr="008C1B76">
              <w:rPr>
                <w:noProof w:val="0"/>
              </w:rPr>
              <w:t>Codul speciei</w:t>
            </w:r>
          </w:p>
        </w:tc>
        <w:tc>
          <w:tcPr>
            <w:tcW w:w="6577" w:type="dxa"/>
            <w:shd w:val="clear" w:color="auto" w:fill="auto"/>
          </w:tcPr>
          <w:p w:rsidR="007B37DE" w:rsidRPr="008C1B76" w:rsidRDefault="007B37DE" w:rsidP="00493CAB">
            <w:pPr>
              <w:rPr>
                <w:noProof w:val="0"/>
              </w:rPr>
            </w:pPr>
            <w:r w:rsidRPr="008C1B76">
              <w:rPr>
                <w:noProof w:val="0"/>
              </w:rPr>
              <w:t>EUNIS: 10605</w:t>
            </w:r>
          </w:p>
          <w:p w:rsidR="007B37DE" w:rsidRPr="008C1B76" w:rsidRDefault="007B37DE" w:rsidP="00493CAB">
            <w:pPr>
              <w:rPr>
                <w:noProof w:val="0"/>
              </w:rPr>
            </w:pPr>
            <w:r w:rsidRPr="008C1B76">
              <w:rPr>
                <w:noProof w:val="0"/>
              </w:rPr>
              <w:t>N2000: 2432</w:t>
            </w:r>
          </w:p>
        </w:tc>
      </w:tr>
      <w:tr w:rsidR="007B37DE" w:rsidRPr="008C1B76" w:rsidTr="007B37DE">
        <w:tc>
          <w:tcPr>
            <w:tcW w:w="456" w:type="dxa"/>
            <w:shd w:val="clear" w:color="auto" w:fill="auto"/>
          </w:tcPr>
          <w:p w:rsidR="007B37DE" w:rsidRPr="008C1B76" w:rsidRDefault="007B37DE" w:rsidP="00493CAB">
            <w:pPr>
              <w:numPr>
                <w:ilvl w:val="0"/>
                <w:numId w:val="22"/>
              </w:numPr>
              <w:rPr>
                <w:noProof w:val="0"/>
              </w:rPr>
            </w:pPr>
          </w:p>
        </w:tc>
        <w:tc>
          <w:tcPr>
            <w:tcW w:w="2255" w:type="dxa"/>
            <w:shd w:val="clear" w:color="auto" w:fill="auto"/>
          </w:tcPr>
          <w:p w:rsidR="007B37DE" w:rsidRPr="008C1B76" w:rsidRDefault="007B37DE" w:rsidP="00493CAB">
            <w:pPr>
              <w:rPr>
                <w:noProof w:val="0"/>
              </w:rPr>
            </w:pPr>
            <w:r w:rsidRPr="008C1B76">
              <w:rPr>
                <w:noProof w:val="0"/>
              </w:rPr>
              <w:t>Denumirea științifică</w:t>
            </w:r>
          </w:p>
        </w:tc>
        <w:tc>
          <w:tcPr>
            <w:tcW w:w="6577" w:type="dxa"/>
            <w:shd w:val="clear" w:color="auto" w:fill="auto"/>
          </w:tcPr>
          <w:p w:rsidR="007B37DE" w:rsidRPr="008C1B76" w:rsidRDefault="007B37DE" w:rsidP="00493CAB">
            <w:pPr>
              <w:rPr>
                <w:i/>
                <w:noProof w:val="0"/>
              </w:rPr>
            </w:pPr>
            <w:r w:rsidRPr="008C1B76">
              <w:rPr>
                <w:i/>
                <w:noProof w:val="0"/>
              </w:rPr>
              <w:t>Anguis fragilis</w:t>
            </w:r>
          </w:p>
        </w:tc>
      </w:tr>
      <w:tr w:rsidR="007B37DE" w:rsidRPr="008C1B76" w:rsidTr="007B37DE">
        <w:tc>
          <w:tcPr>
            <w:tcW w:w="456" w:type="dxa"/>
            <w:shd w:val="clear" w:color="auto" w:fill="auto"/>
          </w:tcPr>
          <w:p w:rsidR="007B37DE" w:rsidRPr="008C1B76" w:rsidRDefault="007B37DE" w:rsidP="00493CAB">
            <w:pPr>
              <w:numPr>
                <w:ilvl w:val="0"/>
                <w:numId w:val="22"/>
              </w:numPr>
              <w:rPr>
                <w:noProof w:val="0"/>
              </w:rPr>
            </w:pPr>
          </w:p>
        </w:tc>
        <w:tc>
          <w:tcPr>
            <w:tcW w:w="2255" w:type="dxa"/>
            <w:shd w:val="clear" w:color="auto" w:fill="auto"/>
          </w:tcPr>
          <w:p w:rsidR="007B37DE" w:rsidRPr="008C1B76" w:rsidRDefault="007B37DE" w:rsidP="00493CAB">
            <w:pPr>
              <w:rPr>
                <w:noProof w:val="0"/>
              </w:rPr>
            </w:pPr>
            <w:r w:rsidRPr="008C1B76">
              <w:rPr>
                <w:noProof w:val="0"/>
              </w:rPr>
              <w:t>Denumirea populară</w:t>
            </w:r>
          </w:p>
        </w:tc>
        <w:tc>
          <w:tcPr>
            <w:tcW w:w="6577" w:type="dxa"/>
            <w:shd w:val="clear" w:color="auto" w:fill="auto"/>
          </w:tcPr>
          <w:p w:rsidR="007B37DE" w:rsidRPr="008C1B76" w:rsidRDefault="007B37DE" w:rsidP="00493CAB">
            <w:pPr>
              <w:rPr>
                <w:noProof w:val="0"/>
              </w:rPr>
            </w:pPr>
            <w:r w:rsidRPr="008C1B76">
              <w:rPr>
                <w:noProof w:val="0"/>
              </w:rPr>
              <w:t>Năpârca, șarpele de sticlă</w:t>
            </w:r>
          </w:p>
        </w:tc>
      </w:tr>
      <w:tr w:rsidR="007B37DE" w:rsidRPr="008C1B76" w:rsidTr="007B37DE">
        <w:tc>
          <w:tcPr>
            <w:tcW w:w="456" w:type="dxa"/>
            <w:shd w:val="clear" w:color="auto" w:fill="auto"/>
          </w:tcPr>
          <w:p w:rsidR="007B37DE" w:rsidRPr="008C1B76" w:rsidRDefault="007B37DE" w:rsidP="00493CAB">
            <w:pPr>
              <w:numPr>
                <w:ilvl w:val="0"/>
                <w:numId w:val="22"/>
              </w:numPr>
              <w:rPr>
                <w:noProof w:val="0"/>
              </w:rPr>
            </w:pPr>
          </w:p>
        </w:tc>
        <w:tc>
          <w:tcPr>
            <w:tcW w:w="2255" w:type="dxa"/>
            <w:shd w:val="clear" w:color="auto" w:fill="auto"/>
          </w:tcPr>
          <w:p w:rsidR="007B37DE" w:rsidRPr="008C1B76" w:rsidRDefault="007B37DE" w:rsidP="00493CAB">
            <w:pPr>
              <w:rPr>
                <w:noProof w:val="0"/>
              </w:rPr>
            </w:pPr>
            <w:r w:rsidRPr="008C1B76">
              <w:rPr>
                <w:noProof w:val="0"/>
              </w:rPr>
              <w:t>Observații</w:t>
            </w:r>
          </w:p>
        </w:tc>
        <w:tc>
          <w:tcPr>
            <w:tcW w:w="6577" w:type="dxa"/>
            <w:shd w:val="clear" w:color="auto" w:fill="auto"/>
          </w:tcPr>
          <w:p w:rsidR="007B37DE" w:rsidRPr="008C1B76" w:rsidRDefault="007B37DE" w:rsidP="00493CAB">
            <w:pPr>
              <w:rPr>
                <w:noProof w:val="0"/>
              </w:rPr>
            </w:pPr>
            <w:r w:rsidRPr="008C1B76">
              <w:rPr>
                <w:noProof w:val="0"/>
              </w:rPr>
              <w:t xml:space="preserve">Specia a fost observată pe valea pârâului Șugău. </w:t>
            </w:r>
          </w:p>
          <w:p w:rsidR="007B37DE" w:rsidRPr="008C1B76" w:rsidRDefault="007B37DE" w:rsidP="00493CAB">
            <w:pPr>
              <w:rPr>
                <w:noProof w:val="0"/>
              </w:rPr>
            </w:pPr>
            <w:r w:rsidRPr="008C1B76">
              <w:rPr>
                <w:noProof w:val="0"/>
              </w:rPr>
              <w:t>Un exemplar a fost găsit mort pe drumul forestier.</w:t>
            </w:r>
          </w:p>
          <w:p w:rsidR="007B37DE" w:rsidRPr="008C1B76" w:rsidRDefault="007B37DE" w:rsidP="00493CAB">
            <w:pPr>
              <w:rPr>
                <w:noProof w:val="0"/>
              </w:rPr>
            </w:pPr>
            <w:r w:rsidRPr="008C1B76">
              <w:rPr>
                <w:noProof w:val="0"/>
              </w:rPr>
              <w:t>Un exemplar a fost observat în zonă cu grohotiș din</w:t>
            </w:r>
            <w:r w:rsidR="0054373C" w:rsidRPr="008C1B76">
              <w:rPr>
                <w:noProof w:val="0"/>
              </w:rPr>
              <w:t xml:space="preserve"> </w:t>
            </w:r>
            <w:r w:rsidR="00C00853" w:rsidRPr="008C1B76">
              <w:rPr>
                <w:noProof w:val="0"/>
              </w:rPr>
              <w:t>apropierea cabanei - Anexa 18.8</w:t>
            </w:r>
          </w:p>
        </w:tc>
      </w:tr>
    </w:tbl>
    <w:p w:rsidR="007B37DE" w:rsidRPr="008C1B76" w:rsidRDefault="007B37DE" w:rsidP="00493CAB">
      <w:pPr>
        <w:rPr>
          <w:noProof w:val="0"/>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6"/>
        <w:gridCol w:w="2254"/>
        <w:gridCol w:w="6538"/>
      </w:tblGrid>
      <w:tr w:rsidR="007B37DE" w:rsidRPr="008C1B76" w:rsidTr="007B37DE">
        <w:trPr>
          <w:tblHeader/>
        </w:trPr>
        <w:tc>
          <w:tcPr>
            <w:tcW w:w="456" w:type="dxa"/>
            <w:shd w:val="clear" w:color="auto" w:fill="auto"/>
          </w:tcPr>
          <w:p w:rsidR="007B37DE" w:rsidRPr="008C1B76" w:rsidRDefault="007B37DE" w:rsidP="00493CAB">
            <w:pPr>
              <w:rPr>
                <w:b/>
                <w:noProof w:val="0"/>
              </w:rPr>
            </w:pPr>
            <w:r w:rsidRPr="008C1B76">
              <w:rPr>
                <w:b/>
                <w:noProof w:val="0"/>
              </w:rPr>
              <w:t>Nr</w:t>
            </w:r>
          </w:p>
        </w:tc>
        <w:tc>
          <w:tcPr>
            <w:tcW w:w="2255" w:type="dxa"/>
            <w:shd w:val="clear" w:color="auto" w:fill="auto"/>
          </w:tcPr>
          <w:p w:rsidR="007B37DE" w:rsidRPr="008C1B76" w:rsidRDefault="007B37DE" w:rsidP="00493CAB">
            <w:pPr>
              <w:rPr>
                <w:b/>
                <w:noProof w:val="0"/>
              </w:rPr>
            </w:pPr>
            <w:r w:rsidRPr="008C1B76">
              <w:rPr>
                <w:b/>
                <w:noProof w:val="0"/>
              </w:rPr>
              <w:t>Informație/Atribut</w:t>
            </w:r>
          </w:p>
        </w:tc>
        <w:tc>
          <w:tcPr>
            <w:tcW w:w="6577" w:type="dxa"/>
            <w:shd w:val="clear" w:color="auto" w:fill="auto"/>
          </w:tcPr>
          <w:p w:rsidR="007B37DE" w:rsidRPr="008C1B76" w:rsidRDefault="007B37DE" w:rsidP="00493CAB">
            <w:pPr>
              <w:rPr>
                <w:b/>
                <w:noProof w:val="0"/>
              </w:rPr>
            </w:pPr>
            <w:r w:rsidRPr="008C1B76">
              <w:rPr>
                <w:b/>
                <w:noProof w:val="0"/>
              </w:rPr>
              <w:t>Observație</w:t>
            </w:r>
          </w:p>
        </w:tc>
      </w:tr>
      <w:tr w:rsidR="007B37DE" w:rsidRPr="008C1B76" w:rsidTr="007B37DE">
        <w:tc>
          <w:tcPr>
            <w:tcW w:w="456" w:type="dxa"/>
            <w:shd w:val="clear" w:color="auto" w:fill="auto"/>
          </w:tcPr>
          <w:p w:rsidR="007B37DE" w:rsidRPr="008C1B76" w:rsidRDefault="007B37DE" w:rsidP="00493CAB">
            <w:pPr>
              <w:numPr>
                <w:ilvl w:val="0"/>
                <w:numId w:val="23"/>
              </w:numPr>
              <w:rPr>
                <w:noProof w:val="0"/>
              </w:rPr>
            </w:pPr>
          </w:p>
        </w:tc>
        <w:tc>
          <w:tcPr>
            <w:tcW w:w="2255" w:type="dxa"/>
            <w:shd w:val="clear" w:color="auto" w:fill="auto"/>
          </w:tcPr>
          <w:p w:rsidR="007B37DE" w:rsidRPr="008C1B76" w:rsidRDefault="007B37DE" w:rsidP="00493CAB">
            <w:pPr>
              <w:rPr>
                <w:noProof w:val="0"/>
              </w:rPr>
            </w:pPr>
            <w:r w:rsidRPr="008C1B76">
              <w:rPr>
                <w:noProof w:val="0"/>
              </w:rPr>
              <w:t>Codul speciei</w:t>
            </w:r>
          </w:p>
        </w:tc>
        <w:tc>
          <w:tcPr>
            <w:tcW w:w="6577" w:type="dxa"/>
            <w:shd w:val="clear" w:color="auto" w:fill="auto"/>
          </w:tcPr>
          <w:p w:rsidR="007B37DE" w:rsidRPr="008C1B76" w:rsidRDefault="007B37DE" w:rsidP="00493CAB">
            <w:pPr>
              <w:rPr>
                <w:noProof w:val="0"/>
              </w:rPr>
            </w:pPr>
            <w:r w:rsidRPr="008C1B76">
              <w:rPr>
                <w:noProof w:val="0"/>
              </w:rPr>
              <w:t>EUNIS: 713</w:t>
            </w:r>
          </w:p>
          <w:p w:rsidR="007B37DE" w:rsidRPr="008C1B76" w:rsidRDefault="007B37DE" w:rsidP="00493CAB">
            <w:pPr>
              <w:rPr>
                <w:noProof w:val="0"/>
              </w:rPr>
            </w:pPr>
            <w:r w:rsidRPr="008C1B76">
              <w:rPr>
                <w:noProof w:val="0"/>
              </w:rPr>
              <w:t>N2000: 1261</w:t>
            </w:r>
          </w:p>
        </w:tc>
      </w:tr>
      <w:tr w:rsidR="007B37DE" w:rsidRPr="008C1B76" w:rsidTr="007B37DE">
        <w:tc>
          <w:tcPr>
            <w:tcW w:w="456" w:type="dxa"/>
            <w:shd w:val="clear" w:color="auto" w:fill="auto"/>
          </w:tcPr>
          <w:p w:rsidR="007B37DE" w:rsidRPr="008C1B76" w:rsidRDefault="007B37DE" w:rsidP="00493CAB">
            <w:pPr>
              <w:numPr>
                <w:ilvl w:val="0"/>
                <w:numId w:val="23"/>
              </w:numPr>
              <w:rPr>
                <w:noProof w:val="0"/>
              </w:rPr>
            </w:pPr>
          </w:p>
        </w:tc>
        <w:tc>
          <w:tcPr>
            <w:tcW w:w="2255" w:type="dxa"/>
            <w:shd w:val="clear" w:color="auto" w:fill="auto"/>
          </w:tcPr>
          <w:p w:rsidR="007B37DE" w:rsidRPr="008C1B76" w:rsidRDefault="007B37DE" w:rsidP="00493CAB">
            <w:pPr>
              <w:rPr>
                <w:noProof w:val="0"/>
              </w:rPr>
            </w:pPr>
            <w:r w:rsidRPr="008C1B76">
              <w:rPr>
                <w:noProof w:val="0"/>
              </w:rPr>
              <w:t>Denumirea științifică</w:t>
            </w:r>
          </w:p>
        </w:tc>
        <w:tc>
          <w:tcPr>
            <w:tcW w:w="6577" w:type="dxa"/>
            <w:shd w:val="clear" w:color="auto" w:fill="auto"/>
          </w:tcPr>
          <w:p w:rsidR="007B37DE" w:rsidRPr="008C1B76" w:rsidRDefault="007B37DE" w:rsidP="00493CAB">
            <w:pPr>
              <w:rPr>
                <w:i/>
                <w:noProof w:val="0"/>
              </w:rPr>
            </w:pPr>
            <w:r w:rsidRPr="008C1B76">
              <w:rPr>
                <w:i/>
                <w:noProof w:val="0"/>
              </w:rPr>
              <w:t>Lacerta agilis</w:t>
            </w:r>
          </w:p>
        </w:tc>
      </w:tr>
      <w:tr w:rsidR="007B37DE" w:rsidRPr="008C1B76" w:rsidTr="007B37DE">
        <w:tc>
          <w:tcPr>
            <w:tcW w:w="456" w:type="dxa"/>
            <w:tcBorders>
              <w:bottom w:val="single" w:sz="4" w:space="0" w:color="auto"/>
            </w:tcBorders>
            <w:shd w:val="clear" w:color="auto" w:fill="auto"/>
          </w:tcPr>
          <w:p w:rsidR="007B37DE" w:rsidRPr="008C1B76" w:rsidRDefault="007B37DE" w:rsidP="00493CAB">
            <w:pPr>
              <w:numPr>
                <w:ilvl w:val="0"/>
                <w:numId w:val="23"/>
              </w:numPr>
              <w:rPr>
                <w:noProof w:val="0"/>
              </w:rPr>
            </w:pPr>
          </w:p>
        </w:tc>
        <w:tc>
          <w:tcPr>
            <w:tcW w:w="2255" w:type="dxa"/>
            <w:tcBorders>
              <w:bottom w:val="single" w:sz="4" w:space="0" w:color="auto"/>
            </w:tcBorders>
            <w:shd w:val="clear" w:color="auto" w:fill="auto"/>
          </w:tcPr>
          <w:p w:rsidR="007B37DE" w:rsidRPr="008C1B76" w:rsidRDefault="007B37DE" w:rsidP="00493CAB">
            <w:pPr>
              <w:rPr>
                <w:noProof w:val="0"/>
              </w:rPr>
            </w:pPr>
            <w:r w:rsidRPr="008C1B76">
              <w:rPr>
                <w:noProof w:val="0"/>
              </w:rPr>
              <w:t>Denumirea populară</w:t>
            </w:r>
          </w:p>
        </w:tc>
        <w:tc>
          <w:tcPr>
            <w:tcW w:w="6577" w:type="dxa"/>
            <w:tcBorders>
              <w:bottom w:val="single" w:sz="4" w:space="0" w:color="auto"/>
            </w:tcBorders>
            <w:shd w:val="clear" w:color="auto" w:fill="auto"/>
          </w:tcPr>
          <w:p w:rsidR="007B37DE" w:rsidRPr="008C1B76" w:rsidRDefault="007B37DE" w:rsidP="00493CAB">
            <w:pPr>
              <w:rPr>
                <w:noProof w:val="0"/>
              </w:rPr>
            </w:pPr>
            <w:r w:rsidRPr="008C1B76">
              <w:rPr>
                <w:noProof w:val="0"/>
              </w:rPr>
              <w:t>Șopârla de câmp</w:t>
            </w:r>
          </w:p>
        </w:tc>
      </w:tr>
      <w:tr w:rsidR="007B37DE" w:rsidRPr="008C1B76" w:rsidTr="007B37DE">
        <w:tc>
          <w:tcPr>
            <w:tcW w:w="456" w:type="dxa"/>
            <w:shd w:val="clear" w:color="auto" w:fill="auto"/>
          </w:tcPr>
          <w:p w:rsidR="007B37DE" w:rsidRPr="008C1B76" w:rsidRDefault="007B37DE" w:rsidP="00493CAB">
            <w:pPr>
              <w:numPr>
                <w:ilvl w:val="0"/>
                <w:numId w:val="23"/>
              </w:numPr>
              <w:rPr>
                <w:noProof w:val="0"/>
              </w:rPr>
            </w:pPr>
          </w:p>
        </w:tc>
        <w:tc>
          <w:tcPr>
            <w:tcW w:w="2255" w:type="dxa"/>
            <w:shd w:val="clear" w:color="auto" w:fill="auto"/>
          </w:tcPr>
          <w:p w:rsidR="007B37DE" w:rsidRPr="008C1B76" w:rsidRDefault="007B37DE" w:rsidP="00493CAB">
            <w:pPr>
              <w:rPr>
                <w:noProof w:val="0"/>
              </w:rPr>
            </w:pPr>
            <w:r w:rsidRPr="008C1B76">
              <w:rPr>
                <w:noProof w:val="0"/>
              </w:rPr>
              <w:t>Observații</w:t>
            </w:r>
          </w:p>
        </w:tc>
        <w:tc>
          <w:tcPr>
            <w:tcW w:w="6577" w:type="dxa"/>
            <w:shd w:val="clear" w:color="auto" w:fill="auto"/>
          </w:tcPr>
          <w:p w:rsidR="007B37DE" w:rsidRPr="008C1B76" w:rsidRDefault="007B37DE" w:rsidP="00493CAB">
            <w:pPr>
              <w:rPr>
                <w:noProof w:val="0"/>
              </w:rPr>
            </w:pPr>
            <w:r w:rsidRPr="008C1B76">
              <w:rPr>
                <w:noProof w:val="0"/>
              </w:rPr>
              <w:t xml:space="preserve">Specia a fost observată în zonă cu fânețe și în zonă umedă de pe pantele cu expoziție </w:t>
            </w:r>
            <w:r w:rsidR="00C00853" w:rsidRPr="008C1B76">
              <w:rPr>
                <w:noProof w:val="0"/>
              </w:rPr>
              <w:t>vestică ale văii pârâului Șugău-</w:t>
            </w:r>
            <w:r w:rsidR="00C00853" w:rsidRPr="008C1B76">
              <w:t xml:space="preserve"> </w:t>
            </w:r>
            <w:r w:rsidR="00C00853" w:rsidRPr="008C1B76">
              <w:rPr>
                <w:noProof w:val="0"/>
              </w:rPr>
              <w:t>Anexa 18.9</w:t>
            </w:r>
          </w:p>
        </w:tc>
      </w:tr>
    </w:tbl>
    <w:p w:rsidR="007B37DE" w:rsidRPr="008C1B76" w:rsidRDefault="007B37DE" w:rsidP="00493CAB">
      <w:pPr>
        <w:rPr>
          <w:noProof w:val="0"/>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6"/>
        <w:gridCol w:w="2254"/>
        <w:gridCol w:w="6538"/>
      </w:tblGrid>
      <w:tr w:rsidR="007B37DE" w:rsidRPr="008C1B76" w:rsidTr="007B37DE">
        <w:trPr>
          <w:tblHeader/>
        </w:trPr>
        <w:tc>
          <w:tcPr>
            <w:tcW w:w="456" w:type="dxa"/>
            <w:shd w:val="clear" w:color="auto" w:fill="auto"/>
          </w:tcPr>
          <w:p w:rsidR="007B37DE" w:rsidRPr="008C1B76" w:rsidRDefault="007B37DE" w:rsidP="00493CAB">
            <w:pPr>
              <w:rPr>
                <w:b/>
                <w:noProof w:val="0"/>
              </w:rPr>
            </w:pPr>
            <w:r w:rsidRPr="008C1B76">
              <w:rPr>
                <w:b/>
                <w:noProof w:val="0"/>
              </w:rPr>
              <w:t>Nr</w:t>
            </w:r>
          </w:p>
        </w:tc>
        <w:tc>
          <w:tcPr>
            <w:tcW w:w="2255" w:type="dxa"/>
            <w:shd w:val="clear" w:color="auto" w:fill="auto"/>
          </w:tcPr>
          <w:p w:rsidR="007B37DE" w:rsidRPr="008C1B76" w:rsidRDefault="007B37DE" w:rsidP="00493CAB">
            <w:pPr>
              <w:rPr>
                <w:b/>
                <w:noProof w:val="0"/>
              </w:rPr>
            </w:pPr>
            <w:r w:rsidRPr="008C1B76">
              <w:rPr>
                <w:b/>
                <w:noProof w:val="0"/>
              </w:rPr>
              <w:t>Informație/Atribut</w:t>
            </w:r>
          </w:p>
        </w:tc>
        <w:tc>
          <w:tcPr>
            <w:tcW w:w="6577" w:type="dxa"/>
            <w:shd w:val="clear" w:color="auto" w:fill="auto"/>
          </w:tcPr>
          <w:p w:rsidR="007B37DE" w:rsidRPr="008C1B76" w:rsidRDefault="007B37DE" w:rsidP="00493CAB">
            <w:pPr>
              <w:rPr>
                <w:b/>
                <w:noProof w:val="0"/>
              </w:rPr>
            </w:pPr>
            <w:r w:rsidRPr="008C1B76">
              <w:rPr>
                <w:b/>
                <w:noProof w:val="0"/>
              </w:rPr>
              <w:t>Observație</w:t>
            </w:r>
          </w:p>
        </w:tc>
      </w:tr>
      <w:tr w:rsidR="007B37DE" w:rsidRPr="008C1B76" w:rsidTr="007B37DE">
        <w:tc>
          <w:tcPr>
            <w:tcW w:w="456" w:type="dxa"/>
            <w:shd w:val="clear" w:color="auto" w:fill="auto"/>
          </w:tcPr>
          <w:p w:rsidR="007B37DE" w:rsidRPr="008C1B76" w:rsidRDefault="007B37DE" w:rsidP="00493CAB">
            <w:pPr>
              <w:numPr>
                <w:ilvl w:val="0"/>
                <w:numId w:val="24"/>
              </w:numPr>
              <w:rPr>
                <w:noProof w:val="0"/>
              </w:rPr>
            </w:pPr>
          </w:p>
        </w:tc>
        <w:tc>
          <w:tcPr>
            <w:tcW w:w="2255" w:type="dxa"/>
            <w:shd w:val="clear" w:color="auto" w:fill="auto"/>
          </w:tcPr>
          <w:p w:rsidR="007B37DE" w:rsidRPr="008C1B76" w:rsidRDefault="007B37DE" w:rsidP="00493CAB">
            <w:pPr>
              <w:rPr>
                <w:noProof w:val="0"/>
              </w:rPr>
            </w:pPr>
            <w:r w:rsidRPr="008C1B76">
              <w:rPr>
                <w:noProof w:val="0"/>
              </w:rPr>
              <w:t>Codul speciei</w:t>
            </w:r>
          </w:p>
        </w:tc>
        <w:tc>
          <w:tcPr>
            <w:tcW w:w="6577" w:type="dxa"/>
            <w:shd w:val="clear" w:color="auto" w:fill="auto"/>
          </w:tcPr>
          <w:p w:rsidR="007B37DE" w:rsidRPr="008C1B76" w:rsidRDefault="007B37DE" w:rsidP="00493CAB">
            <w:pPr>
              <w:rPr>
                <w:noProof w:val="0"/>
              </w:rPr>
            </w:pPr>
            <w:r w:rsidRPr="008C1B76">
              <w:rPr>
                <w:noProof w:val="0"/>
              </w:rPr>
              <w:t>EUNIS: 10668</w:t>
            </w:r>
          </w:p>
          <w:p w:rsidR="007B37DE" w:rsidRPr="008C1B76" w:rsidRDefault="007B37DE" w:rsidP="00493CAB">
            <w:pPr>
              <w:rPr>
                <w:noProof w:val="0"/>
              </w:rPr>
            </w:pPr>
            <w:r w:rsidRPr="008C1B76">
              <w:rPr>
                <w:noProof w:val="0"/>
              </w:rPr>
              <w:t>N2000: 2424</w:t>
            </w:r>
          </w:p>
        </w:tc>
      </w:tr>
      <w:tr w:rsidR="007B37DE" w:rsidRPr="008C1B76" w:rsidTr="007B37DE">
        <w:tc>
          <w:tcPr>
            <w:tcW w:w="456" w:type="dxa"/>
            <w:shd w:val="clear" w:color="auto" w:fill="auto"/>
          </w:tcPr>
          <w:p w:rsidR="007B37DE" w:rsidRPr="008C1B76" w:rsidRDefault="007B37DE" w:rsidP="00493CAB">
            <w:pPr>
              <w:numPr>
                <w:ilvl w:val="0"/>
                <w:numId w:val="24"/>
              </w:numPr>
              <w:rPr>
                <w:noProof w:val="0"/>
              </w:rPr>
            </w:pPr>
          </w:p>
        </w:tc>
        <w:tc>
          <w:tcPr>
            <w:tcW w:w="2255" w:type="dxa"/>
            <w:shd w:val="clear" w:color="auto" w:fill="auto"/>
          </w:tcPr>
          <w:p w:rsidR="007B37DE" w:rsidRPr="008C1B76" w:rsidRDefault="007B37DE" w:rsidP="00493CAB">
            <w:pPr>
              <w:rPr>
                <w:noProof w:val="0"/>
              </w:rPr>
            </w:pPr>
            <w:r w:rsidRPr="008C1B76">
              <w:rPr>
                <w:noProof w:val="0"/>
              </w:rPr>
              <w:t>Denumirea științifică</w:t>
            </w:r>
          </w:p>
        </w:tc>
        <w:tc>
          <w:tcPr>
            <w:tcW w:w="6577" w:type="dxa"/>
            <w:shd w:val="clear" w:color="auto" w:fill="auto"/>
          </w:tcPr>
          <w:p w:rsidR="007B37DE" w:rsidRPr="008C1B76" w:rsidRDefault="007B37DE" w:rsidP="00493CAB">
            <w:pPr>
              <w:rPr>
                <w:i/>
                <w:noProof w:val="0"/>
              </w:rPr>
            </w:pPr>
            <w:r w:rsidRPr="008C1B76">
              <w:rPr>
                <w:i/>
                <w:noProof w:val="0"/>
              </w:rPr>
              <w:t>Lacerta vivipara</w:t>
            </w:r>
            <w:r w:rsidR="001D65D9" w:rsidRPr="008C1B76">
              <w:rPr>
                <w:i/>
                <w:noProof w:val="0"/>
              </w:rPr>
              <w:t xml:space="preserve"> –Zootoca vivipara</w:t>
            </w:r>
          </w:p>
        </w:tc>
      </w:tr>
      <w:tr w:rsidR="007B37DE" w:rsidRPr="008C1B76" w:rsidTr="007B37DE">
        <w:tc>
          <w:tcPr>
            <w:tcW w:w="456" w:type="dxa"/>
            <w:shd w:val="clear" w:color="auto" w:fill="auto"/>
          </w:tcPr>
          <w:p w:rsidR="007B37DE" w:rsidRPr="008C1B76" w:rsidRDefault="007B37DE" w:rsidP="00493CAB">
            <w:pPr>
              <w:numPr>
                <w:ilvl w:val="0"/>
                <w:numId w:val="24"/>
              </w:numPr>
              <w:rPr>
                <w:noProof w:val="0"/>
              </w:rPr>
            </w:pPr>
          </w:p>
        </w:tc>
        <w:tc>
          <w:tcPr>
            <w:tcW w:w="2255" w:type="dxa"/>
            <w:shd w:val="clear" w:color="auto" w:fill="auto"/>
          </w:tcPr>
          <w:p w:rsidR="007B37DE" w:rsidRPr="008C1B76" w:rsidRDefault="007B37DE" w:rsidP="00493CAB">
            <w:pPr>
              <w:rPr>
                <w:noProof w:val="0"/>
              </w:rPr>
            </w:pPr>
            <w:r w:rsidRPr="008C1B76">
              <w:rPr>
                <w:noProof w:val="0"/>
              </w:rPr>
              <w:t>Denumirea populară</w:t>
            </w:r>
          </w:p>
        </w:tc>
        <w:tc>
          <w:tcPr>
            <w:tcW w:w="6577" w:type="dxa"/>
            <w:shd w:val="clear" w:color="auto" w:fill="auto"/>
          </w:tcPr>
          <w:p w:rsidR="007B37DE" w:rsidRPr="008C1B76" w:rsidRDefault="007B37DE" w:rsidP="00493CAB">
            <w:pPr>
              <w:rPr>
                <w:noProof w:val="0"/>
              </w:rPr>
            </w:pPr>
            <w:r w:rsidRPr="008C1B76">
              <w:rPr>
                <w:noProof w:val="0"/>
              </w:rPr>
              <w:t>Șopârla de munte</w:t>
            </w:r>
          </w:p>
        </w:tc>
      </w:tr>
      <w:tr w:rsidR="007B37DE" w:rsidRPr="008C1B76" w:rsidTr="007B37DE">
        <w:tc>
          <w:tcPr>
            <w:tcW w:w="456" w:type="dxa"/>
            <w:shd w:val="clear" w:color="auto" w:fill="auto"/>
          </w:tcPr>
          <w:p w:rsidR="007B37DE" w:rsidRPr="008C1B76" w:rsidRDefault="007B37DE" w:rsidP="00493CAB">
            <w:pPr>
              <w:numPr>
                <w:ilvl w:val="0"/>
                <w:numId w:val="24"/>
              </w:numPr>
              <w:rPr>
                <w:noProof w:val="0"/>
              </w:rPr>
            </w:pPr>
          </w:p>
        </w:tc>
        <w:tc>
          <w:tcPr>
            <w:tcW w:w="2255" w:type="dxa"/>
            <w:shd w:val="clear" w:color="auto" w:fill="auto"/>
          </w:tcPr>
          <w:p w:rsidR="007B37DE" w:rsidRPr="008C1B76" w:rsidRDefault="007B37DE" w:rsidP="00493CAB">
            <w:pPr>
              <w:rPr>
                <w:noProof w:val="0"/>
              </w:rPr>
            </w:pPr>
            <w:r w:rsidRPr="008C1B76">
              <w:rPr>
                <w:noProof w:val="0"/>
              </w:rPr>
              <w:t>Observații</w:t>
            </w:r>
          </w:p>
        </w:tc>
        <w:tc>
          <w:tcPr>
            <w:tcW w:w="6577" w:type="dxa"/>
            <w:shd w:val="clear" w:color="auto" w:fill="auto"/>
          </w:tcPr>
          <w:p w:rsidR="007B37DE" w:rsidRPr="008C1B76" w:rsidRDefault="007B37DE" w:rsidP="00493CAB">
            <w:pPr>
              <w:rPr>
                <w:noProof w:val="0"/>
              </w:rPr>
            </w:pPr>
            <w:r w:rsidRPr="008C1B76">
              <w:rPr>
                <w:noProof w:val="0"/>
              </w:rPr>
              <w:t>Specia a fost observată într-o zonă umed</w:t>
            </w:r>
            <w:r w:rsidR="001D65D9" w:rsidRPr="008C1B76">
              <w:rPr>
                <w:noProof w:val="0"/>
              </w:rPr>
              <w:t>ă din apropierea pârâului Șugău - Anexa 18.10</w:t>
            </w:r>
          </w:p>
        </w:tc>
      </w:tr>
    </w:tbl>
    <w:p w:rsidR="007B37DE" w:rsidRPr="008C1B76" w:rsidRDefault="007B37DE" w:rsidP="00493CAB">
      <w:pPr>
        <w:rPr>
          <w:noProof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1"/>
        <w:gridCol w:w="2323"/>
        <w:gridCol w:w="6740"/>
      </w:tblGrid>
      <w:tr w:rsidR="007B37DE" w:rsidRPr="008C1B76" w:rsidTr="00C15926">
        <w:trPr>
          <w:tblHeader/>
        </w:trPr>
        <w:tc>
          <w:tcPr>
            <w:tcW w:w="267" w:type="pct"/>
            <w:shd w:val="clear" w:color="auto" w:fill="auto"/>
          </w:tcPr>
          <w:p w:rsidR="007B37DE" w:rsidRPr="008C1B76" w:rsidRDefault="007B37DE" w:rsidP="00493CAB">
            <w:pPr>
              <w:rPr>
                <w:b/>
                <w:noProof w:val="0"/>
              </w:rPr>
            </w:pPr>
            <w:r w:rsidRPr="008C1B76">
              <w:rPr>
                <w:b/>
                <w:noProof w:val="0"/>
              </w:rPr>
              <w:t>Nr</w:t>
            </w:r>
          </w:p>
        </w:tc>
        <w:tc>
          <w:tcPr>
            <w:tcW w:w="1213" w:type="pct"/>
            <w:shd w:val="clear" w:color="auto" w:fill="auto"/>
          </w:tcPr>
          <w:p w:rsidR="007B37DE" w:rsidRPr="008C1B76" w:rsidRDefault="007B37DE" w:rsidP="00493CAB">
            <w:pPr>
              <w:rPr>
                <w:b/>
                <w:noProof w:val="0"/>
              </w:rPr>
            </w:pPr>
            <w:r w:rsidRPr="008C1B76">
              <w:rPr>
                <w:b/>
                <w:noProof w:val="0"/>
              </w:rPr>
              <w:t>Informație/Atribut</w:t>
            </w:r>
          </w:p>
        </w:tc>
        <w:tc>
          <w:tcPr>
            <w:tcW w:w="3520" w:type="pct"/>
            <w:shd w:val="clear" w:color="auto" w:fill="auto"/>
          </w:tcPr>
          <w:p w:rsidR="007B37DE" w:rsidRPr="008C1B76" w:rsidRDefault="007B37DE" w:rsidP="00493CAB">
            <w:pPr>
              <w:rPr>
                <w:b/>
                <w:noProof w:val="0"/>
              </w:rPr>
            </w:pPr>
            <w:r w:rsidRPr="008C1B76">
              <w:rPr>
                <w:b/>
                <w:noProof w:val="0"/>
              </w:rPr>
              <w:t>Observație</w:t>
            </w:r>
          </w:p>
        </w:tc>
      </w:tr>
      <w:tr w:rsidR="007B37DE" w:rsidRPr="008C1B76" w:rsidTr="00C15926">
        <w:tc>
          <w:tcPr>
            <w:tcW w:w="267" w:type="pct"/>
            <w:shd w:val="clear" w:color="auto" w:fill="auto"/>
          </w:tcPr>
          <w:p w:rsidR="007B37DE" w:rsidRPr="008C1B76" w:rsidRDefault="007B37DE" w:rsidP="00493CAB">
            <w:pPr>
              <w:numPr>
                <w:ilvl w:val="0"/>
                <w:numId w:val="25"/>
              </w:numPr>
              <w:rPr>
                <w:noProof w:val="0"/>
              </w:rPr>
            </w:pPr>
          </w:p>
        </w:tc>
        <w:tc>
          <w:tcPr>
            <w:tcW w:w="1213" w:type="pct"/>
            <w:shd w:val="clear" w:color="auto" w:fill="auto"/>
          </w:tcPr>
          <w:p w:rsidR="007B37DE" w:rsidRPr="008C1B76" w:rsidRDefault="007B37DE" w:rsidP="00493CAB">
            <w:pPr>
              <w:rPr>
                <w:noProof w:val="0"/>
              </w:rPr>
            </w:pPr>
            <w:r w:rsidRPr="008C1B76">
              <w:rPr>
                <w:noProof w:val="0"/>
              </w:rPr>
              <w:t>Codul speciei</w:t>
            </w:r>
          </w:p>
        </w:tc>
        <w:tc>
          <w:tcPr>
            <w:tcW w:w="3520" w:type="pct"/>
            <w:shd w:val="clear" w:color="auto" w:fill="auto"/>
          </w:tcPr>
          <w:p w:rsidR="007B37DE" w:rsidRPr="008C1B76" w:rsidRDefault="007B37DE" w:rsidP="00493CAB">
            <w:pPr>
              <w:rPr>
                <w:noProof w:val="0"/>
              </w:rPr>
            </w:pPr>
            <w:r w:rsidRPr="008C1B76">
              <w:rPr>
                <w:noProof w:val="0"/>
              </w:rPr>
              <w:t>EUNIS: 766</w:t>
            </w:r>
          </w:p>
          <w:p w:rsidR="007B37DE" w:rsidRPr="008C1B76" w:rsidRDefault="007B37DE" w:rsidP="00493CAB">
            <w:pPr>
              <w:rPr>
                <w:noProof w:val="0"/>
              </w:rPr>
            </w:pPr>
            <w:r w:rsidRPr="008C1B76">
              <w:rPr>
                <w:noProof w:val="0"/>
              </w:rPr>
              <w:t>N2000: 1256</w:t>
            </w:r>
          </w:p>
        </w:tc>
      </w:tr>
      <w:tr w:rsidR="007B37DE" w:rsidRPr="008C1B76" w:rsidTr="00C15926">
        <w:tc>
          <w:tcPr>
            <w:tcW w:w="267" w:type="pct"/>
            <w:shd w:val="clear" w:color="auto" w:fill="auto"/>
          </w:tcPr>
          <w:p w:rsidR="007B37DE" w:rsidRPr="008C1B76" w:rsidRDefault="007B37DE" w:rsidP="00493CAB">
            <w:pPr>
              <w:numPr>
                <w:ilvl w:val="0"/>
                <w:numId w:val="25"/>
              </w:numPr>
              <w:rPr>
                <w:noProof w:val="0"/>
              </w:rPr>
            </w:pPr>
          </w:p>
        </w:tc>
        <w:tc>
          <w:tcPr>
            <w:tcW w:w="1213" w:type="pct"/>
            <w:shd w:val="clear" w:color="auto" w:fill="auto"/>
          </w:tcPr>
          <w:p w:rsidR="007B37DE" w:rsidRPr="008C1B76" w:rsidRDefault="007B37DE" w:rsidP="00493CAB">
            <w:pPr>
              <w:rPr>
                <w:noProof w:val="0"/>
              </w:rPr>
            </w:pPr>
            <w:r w:rsidRPr="008C1B76">
              <w:rPr>
                <w:noProof w:val="0"/>
              </w:rPr>
              <w:t>Denumirea științifică</w:t>
            </w:r>
          </w:p>
        </w:tc>
        <w:tc>
          <w:tcPr>
            <w:tcW w:w="3520" w:type="pct"/>
            <w:shd w:val="clear" w:color="auto" w:fill="auto"/>
          </w:tcPr>
          <w:p w:rsidR="007B37DE" w:rsidRPr="008C1B76" w:rsidRDefault="007B37DE" w:rsidP="00493CAB">
            <w:pPr>
              <w:rPr>
                <w:i/>
                <w:noProof w:val="0"/>
              </w:rPr>
            </w:pPr>
            <w:r w:rsidRPr="008C1B76">
              <w:rPr>
                <w:i/>
                <w:noProof w:val="0"/>
              </w:rPr>
              <w:t>Podarcis muralis</w:t>
            </w:r>
          </w:p>
        </w:tc>
      </w:tr>
      <w:tr w:rsidR="007B37DE" w:rsidRPr="008C1B76" w:rsidTr="00C15926">
        <w:tc>
          <w:tcPr>
            <w:tcW w:w="267" w:type="pct"/>
            <w:tcBorders>
              <w:bottom w:val="single" w:sz="4" w:space="0" w:color="auto"/>
            </w:tcBorders>
            <w:shd w:val="clear" w:color="auto" w:fill="auto"/>
          </w:tcPr>
          <w:p w:rsidR="007B37DE" w:rsidRPr="008C1B76" w:rsidRDefault="007B37DE" w:rsidP="00493CAB">
            <w:pPr>
              <w:numPr>
                <w:ilvl w:val="0"/>
                <w:numId w:val="25"/>
              </w:numPr>
              <w:rPr>
                <w:noProof w:val="0"/>
              </w:rPr>
            </w:pPr>
          </w:p>
        </w:tc>
        <w:tc>
          <w:tcPr>
            <w:tcW w:w="1213" w:type="pct"/>
            <w:tcBorders>
              <w:bottom w:val="single" w:sz="4" w:space="0" w:color="auto"/>
            </w:tcBorders>
            <w:shd w:val="clear" w:color="auto" w:fill="auto"/>
          </w:tcPr>
          <w:p w:rsidR="007B37DE" w:rsidRPr="008C1B76" w:rsidRDefault="007B37DE" w:rsidP="00493CAB">
            <w:pPr>
              <w:rPr>
                <w:noProof w:val="0"/>
              </w:rPr>
            </w:pPr>
            <w:r w:rsidRPr="008C1B76">
              <w:rPr>
                <w:noProof w:val="0"/>
              </w:rPr>
              <w:t>Denumirea populară</w:t>
            </w:r>
          </w:p>
        </w:tc>
        <w:tc>
          <w:tcPr>
            <w:tcW w:w="3520" w:type="pct"/>
            <w:tcBorders>
              <w:bottom w:val="single" w:sz="4" w:space="0" w:color="auto"/>
            </w:tcBorders>
            <w:shd w:val="clear" w:color="auto" w:fill="auto"/>
          </w:tcPr>
          <w:p w:rsidR="007B37DE" w:rsidRPr="008C1B76" w:rsidRDefault="007B37DE" w:rsidP="00493CAB">
            <w:pPr>
              <w:rPr>
                <w:noProof w:val="0"/>
              </w:rPr>
            </w:pPr>
            <w:r w:rsidRPr="008C1B76">
              <w:rPr>
                <w:noProof w:val="0"/>
              </w:rPr>
              <w:t>Șopârla de ziduri</w:t>
            </w:r>
          </w:p>
        </w:tc>
      </w:tr>
      <w:tr w:rsidR="007B37DE" w:rsidRPr="008C1B76" w:rsidTr="00C15926">
        <w:tc>
          <w:tcPr>
            <w:tcW w:w="267" w:type="pct"/>
            <w:shd w:val="clear" w:color="auto" w:fill="auto"/>
          </w:tcPr>
          <w:p w:rsidR="007B37DE" w:rsidRPr="008C1B76" w:rsidRDefault="007B37DE" w:rsidP="00493CAB">
            <w:pPr>
              <w:numPr>
                <w:ilvl w:val="0"/>
                <w:numId w:val="25"/>
              </w:numPr>
              <w:rPr>
                <w:noProof w:val="0"/>
              </w:rPr>
            </w:pPr>
          </w:p>
        </w:tc>
        <w:tc>
          <w:tcPr>
            <w:tcW w:w="1213" w:type="pct"/>
            <w:shd w:val="clear" w:color="auto" w:fill="auto"/>
          </w:tcPr>
          <w:p w:rsidR="007B37DE" w:rsidRPr="008C1B76" w:rsidRDefault="007B37DE" w:rsidP="00493CAB">
            <w:pPr>
              <w:rPr>
                <w:noProof w:val="0"/>
              </w:rPr>
            </w:pPr>
            <w:r w:rsidRPr="008C1B76">
              <w:rPr>
                <w:noProof w:val="0"/>
              </w:rPr>
              <w:t>Observații</w:t>
            </w:r>
          </w:p>
        </w:tc>
        <w:tc>
          <w:tcPr>
            <w:tcW w:w="3520" w:type="pct"/>
            <w:shd w:val="clear" w:color="auto" w:fill="auto"/>
          </w:tcPr>
          <w:p w:rsidR="007B37DE" w:rsidRPr="008C1B76" w:rsidRDefault="007B37DE" w:rsidP="00493CAB">
            <w:pPr>
              <w:rPr>
                <w:noProof w:val="0"/>
              </w:rPr>
            </w:pPr>
            <w:r w:rsidRPr="008C1B76">
              <w:rPr>
                <w:noProof w:val="0"/>
              </w:rPr>
              <w:t>Specia a fost observată în z</w:t>
            </w:r>
            <w:r w:rsidR="00C00853" w:rsidRPr="008C1B76">
              <w:rPr>
                <w:noProof w:val="0"/>
              </w:rPr>
              <w:t>one cu stâncării și grohotișuri - Anexa 18.1</w:t>
            </w:r>
            <w:r w:rsidR="001D65D9" w:rsidRPr="008C1B76">
              <w:rPr>
                <w:noProof w:val="0"/>
              </w:rPr>
              <w:t>1</w:t>
            </w:r>
            <w:r w:rsidR="00C00853" w:rsidRPr="008C1B76">
              <w:rPr>
                <w:noProof w:val="0"/>
              </w:rPr>
              <w:t>.</w:t>
            </w:r>
          </w:p>
        </w:tc>
      </w:tr>
    </w:tbl>
    <w:p w:rsidR="007B37DE" w:rsidRPr="008C1B76" w:rsidRDefault="007B37DE" w:rsidP="00493CAB">
      <w:pPr>
        <w:rPr>
          <w:noProof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6"/>
        <w:gridCol w:w="2211"/>
        <w:gridCol w:w="6867"/>
      </w:tblGrid>
      <w:tr w:rsidR="007B37DE" w:rsidRPr="008C1B76" w:rsidTr="00C15926">
        <w:trPr>
          <w:tblHeader/>
        </w:trPr>
        <w:tc>
          <w:tcPr>
            <w:tcW w:w="0" w:type="auto"/>
            <w:shd w:val="clear" w:color="auto" w:fill="auto"/>
          </w:tcPr>
          <w:p w:rsidR="007B37DE" w:rsidRPr="008C1B76" w:rsidRDefault="007B37DE" w:rsidP="00493CAB">
            <w:pPr>
              <w:rPr>
                <w:b/>
                <w:noProof w:val="0"/>
              </w:rPr>
            </w:pPr>
            <w:r w:rsidRPr="008C1B76">
              <w:rPr>
                <w:b/>
                <w:noProof w:val="0"/>
              </w:rPr>
              <w:t>Nr</w:t>
            </w:r>
          </w:p>
        </w:tc>
        <w:tc>
          <w:tcPr>
            <w:tcW w:w="0" w:type="auto"/>
            <w:shd w:val="clear" w:color="auto" w:fill="auto"/>
          </w:tcPr>
          <w:p w:rsidR="007B37DE" w:rsidRPr="008C1B76" w:rsidRDefault="007B37DE" w:rsidP="00493CAB">
            <w:pPr>
              <w:rPr>
                <w:b/>
                <w:noProof w:val="0"/>
              </w:rPr>
            </w:pPr>
            <w:r w:rsidRPr="008C1B76">
              <w:rPr>
                <w:b/>
                <w:noProof w:val="0"/>
              </w:rPr>
              <w:t>Informație/Atribut</w:t>
            </w:r>
          </w:p>
        </w:tc>
        <w:tc>
          <w:tcPr>
            <w:tcW w:w="0" w:type="auto"/>
            <w:shd w:val="clear" w:color="auto" w:fill="auto"/>
          </w:tcPr>
          <w:p w:rsidR="007B37DE" w:rsidRPr="008C1B76" w:rsidRDefault="007B37DE" w:rsidP="00493CAB">
            <w:pPr>
              <w:rPr>
                <w:b/>
                <w:noProof w:val="0"/>
              </w:rPr>
            </w:pPr>
            <w:r w:rsidRPr="008C1B76">
              <w:rPr>
                <w:b/>
                <w:noProof w:val="0"/>
              </w:rPr>
              <w:t>Observație</w:t>
            </w:r>
          </w:p>
        </w:tc>
      </w:tr>
      <w:tr w:rsidR="007B37DE" w:rsidRPr="008C1B76" w:rsidTr="00C15926">
        <w:tc>
          <w:tcPr>
            <w:tcW w:w="0" w:type="auto"/>
            <w:shd w:val="clear" w:color="auto" w:fill="auto"/>
          </w:tcPr>
          <w:p w:rsidR="007B37DE" w:rsidRPr="008C1B76" w:rsidRDefault="007B37DE" w:rsidP="00493CAB">
            <w:pPr>
              <w:numPr>
                <w:ilvl w:val="0"/>
                <w:numId w:val="26"/>
              </w:numPr>
              <w:rPr>
                <w:noProof w:val="0"/>
              </w:rPr>
            </w:pPr>
          </w:p>
        </w:tc>
        <w:tc>
          <w:tcPr>
            <w:tcW w:w="0" w:type="auto"/>
            <w:shd w:val="clear" w:color="auto" w:fill="auto"/>
          </w:tcPr>
          <w:p w:rsidR="007B37DE" w:rsidRPr="008C1B76" w:rsidRDefault="007B37DE" w:rsidP="00493CAB">
            <w:pPr>
              <w:rPr>
                <w:noProof w:val="0"/>
              </w:rPr>
            </w:pPr>
            <w:r w:rsidRPr="008C1B76">
              <w:rPr>
                <w:noProof w:val="0"/>
              </w:rPr>
              <w:t>Codul speciei</w:t>
            </w:r>
          </w:p>
        </w:tc>
        <w:tc>
          <w:tcPr>
            <w:tcW w:w="0" w:type="auto"/>
            <w:shd w:val="clear" w:color="auto" w:fill="auto"/>
          </w:tcPr>
          <w:p w:rsidR="007B37DE" w:rsidRPr="008C1B76" w:rsidRDefault="007B37DE" w:rsidP="00493CAB">
            <w:pPr>
              <w:rPr>
                <w:noProof w:val="0"/>
              </w:rPr>
            </w:pPr>
            <w:r w:rsidRPr="008C1B76">
              <w:rPr>
                <w:noProof w:val="0"/>
              </w:rPr>
              <w:t>EUNIS: 663</w:t>
            </w:r>
          </w:p>
          <w:p w:rsidR="007B37DE" w:rsidRPr="008C1B76" w:rsidRDefault="007B37DE" w:rsidP="00493CAB">
            <w:pPr>
              <w:rPr>
                <w:noProof w:val="0"/>
              </w:rPr>
            </w:pPr>
            <w:r w:rsidRPr="008C1B76">
              <w:rPr>
                <w:noProof w:val="0"/>
              </w:rPr>
              <w:t>N2000: 1283</w:t>
            </w:r>
          </w:p>
        </w:tc>
      </w:tr>
      <w:tr w:rsidR="007B37DE" w:rsidRPr="008C1B76" w:rsidTr="00C15926">
        <w:tc>
          <w:tcPr>
            <w:tcW w:w="0" w:type="auto"/>
            <w:shd w:val="clear" w:color="auto" w:fill="auto"/>
          </w:tcPr>
          <w:p w:rsidR="007B37DE" w:rsidRPr="008C1B76" w:rsidRDefault="007B37DE" w:rsidP="00493CAB">
            <w:pPr>
              <w:numPr>
                <w:ilvl w:val="0"/>
                <w:numId w:val="26"/>
              </w:numPr>
              <w:rPr>
                <w:noProof w:val="0"/>
              </w:rPr>
            </w:pPr>
          </w:p>
        </w:tc>
        <w:tc>
          <w:tcPr>
            <w:tcW w:w="0" w:type="auto"/>
            <w:shd w:val="clear" w:color="auto" w:fill="auto"/>
          </w:tcPr>
          <w:p w:rsidR="007B37DE" w:rsidRPr="008C1B76" w:rsidRDefault="007B37DE" w:rsidP="00493CAB">
            <w:pPr>
              <w:rPr>
                <w:noProof w:val="0"/>
              </w:rPr>
            </w:pPr>
            <w:r w:rsidRPr="008C1B76">
              <w:rPr>
                <w:noProof w:val="0"/>
              </w:rPr>
              <w:t>Denumirea științifică</w:t>
            </w:r>
          </w:p>
        </w:tc>
        <w:tc>
          <w:tcPr>
            <w:tcW w:w="0" w:type="auto"/>
            <w:shd w:val="clear" w:color="auto" w:fill="auto"/>
          </w:tcPr>
          <w:p w:rsidR="007B37DE" w:rsidRPr="008C1B76" w:rsidRDefault="007B37DE" w:rsidP="00493CAB">
            <w:pPr>
              <w:rPr>
                <w:i/>
                <w:noProof w:val="0"/>
              </w:rPr>
            </w:pPr>
            <w:r w:rsidRPr="008C1B76">
              <w:rPr>
                <w:i/>
                <w:noProof w:val="0"/>
              </w:rPr>
              <w:t>Coronella austriaca</w:t>
            </w:r>
          </w:p>
        </w:tc>
      </w:tr>
      <w:tr w:rsidR="007B37DE" w:rsidRPr="008C1B76" w:rsidTr="00C15926">
        <w:tc>
          <w:tcPr>
            <w:tcW w:w="0" w:type="auto"/>
            <w:shd w:val="clear" w:color="auto" w:fill="auto"/>
          </w:tcPr>
          <w:p w:rsidR="007B37DE" w:rsidRPr="008C1B76" w:rsidRDefault="007B37DE" w:rsidP="00493CAB">
            <w:pPr>
              <w:numPr>
                <w:ilvl w:val="0"/>
                <w:numId w:val="26"/>
              </w:numPr>
              <w:rPr>
                <w:noProof w:val="0"/>
              </w:rPr>
            </w:pPr>
          </w:p>
        </w:tc>
        <w:tc>
          <w:tcPr>
            <w:tcW w:w="0" w:type="auto"/>
            <w:shd w:val="clear" w:color="auto" w:fill="auto"/>
          </w:tcPr>
          <w:p w:rsidR="007B37DE" w:rsidRPr="008C1B76" w:rsidRDefault="007B37DE" w:rsidP="00493CAB">
            <w:pPr>
              <w:rPr>
                <w:noProof w:val="0"/>
              </w:rPr>
            </w:pPr>
            <w:r w:rsidRPr="008C1B76">
              <w:rPr>
                <w:noProof w:val="0"/>
              </w:rPr>
              <w:t>Denumirea populară</w:t>
            </w:r>
          </w:p>
        </w:tc>
        <w:tc>
          <w:tcPr>
            <w:tcW w:w="0" w:type="auto"/>
            <w:shd w:val="clear" w:color="auto" w:fill="auto"/>
          </w:tcPr>
          <w:p w:rsidR="007B37DE" w:rsidRPr="008C1B76" w:rsidRDefault="007B37DE" w:rsidP="00493CAB">
            <w:pPr>
              <w:rPr>
                <w:noProof w:val="0"/>
              </w:rPr>
            </w:pPr>
            <w:r w:rsidRPr="008C1B76">
              <w:rPr>
                <w:noProof w:val="0"/>
              </w:rPr>
              <w:t>Șarpele de alun</w:t>
            </w:r>
          </w:p>
        </w:tc>
      </w:tr>
      <w:tr w:rsidR="007B37DE" w:rsidRPr="008C1B76" w:rsidTr="00C15926">
        <w:tc>
          <w:tcPr>
            <w:tcW w:w="0" w:type="auto"/>
            <w:shd w:val="clear" w:color="auto" w:fill="auto"/>
          </w:tcPr>
          <w:p w:rsidR="007B37DE" w:rsidRPr="008C1B76" w:rsidRDefault="007B37DE" w:rsidP="00493CAB">
            <w:pPr>
              <w:numPr>
                <w:ilvl w:val="0"/>
                <w:numId w:val="26"/>
              </w:numPr>
              <w:rPr>
                <w:noProof w:val="0"/>
              </w:rPr>
            </w:pPr>
          </w:p>
        </w:tc>
        <w:tc>
          <w:tcPr>
            <w:tcW w:w="0" w:type="auto"/>
            <w:shd w:val="clear" w:color="auto" w:fill="auto"/>
          </w:tcPr>
          <w:p w:rsidR="007B37DE" w:rsidRPr="008C1B76" w:rsidRDefault="007B37DE" w:rsidP="00493CAB">
            <w:pPr>
              <w:rPr>
                <w:noProof w:val="0"/>
              </w:rPr>
            </w:pPr>
            <w:r w:rsidRPr="008C1B76">
              <w:rPr>
                <w:noProof w:val="0"/>
              </w:rPr>
              <w:t>Observații</w:t>
            </w:r>
          </w:p>
        </w:tc>
        <w:tc>
          <w:tcPr>
            <w:tcW w:w="0" w:type="auto"/>
            <w:shd w:val="clear" w:color="auto" w:fill="auto"/>
          </w:tcPr>
          <w:p w:rsidR="007B37DE" w:rsidRPr="008C1B76" w:rsidRDefault="007B37DE" w:rsidP="00493CAB">
            <w:pPr>
              <w:rPr>
                <w:noProof w:val="0"/>
              </w:rPr>
            </w:pPr>
            <w:r w:rsidRPr="008C1B76">
              <w:rPr>
                <w:noProof w:val="0"/>
              </w:rPr>
              <w:t xml:space="preserve">Specia a fost observată într-o zonă umedă de pe pantele cu expoziție </w:t>
            </w:r>
            <w:r w:rsidR="00C00853" w:rsidRPr="008C1B76">
              <w:rPr>
                <w:noProof w:val="0"/>
              </w:rPr>
              <w:t>vestică ale văii pârâului Șugău - Anexa 18.1</w:t>
            </w:r>
            <w:r w:rsidR="001D65D9" w:rsidRPr="008C1B76">
              <w:rPr>
                <w:noProof w:val="0"/>
              </w:rPr>
              <w:t>2</w:t>
            </w:r>
            <w:r w:rsidR="00C00853" w:rsidRPr="008C1B76">
              <w:rPr>
                <w:noProof w:val="0"/>
              </w:rPr>
              <w:t>.</w:t>
            </w:r>
          </w:p>
        </w:tc>
      </w:tr>
    </w:tbl>
    <w:p w:rsidR="007B37DE" w:rsidRPr="008C1B76" w:rsidRDefault="007B37DE" w:rsidP="00493CAB">
      <w:pPr>
        <w:rPr>
          <w:noProof w:val="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1"/>
        <w:gridCol w:w="2323"/>
        <w:gridCol w:w="6740"/>
      </w:tblGrid>
      <w:tr w:rsidR="007B37DE" w:rsidRPr="008C1B76" w:rsidTr="00C15926">
        <w:trPr>
          <w:tblHeader/>
          <w:jc w:val="center"/>
        </w:trPr>
        <w:tc>
          <w:tcPr>
            <w:tcW w:w="267" w:type="pct"/>
            <w:shd w:val="clear" w:color="auto" w:fill="auto"/>
          </w:tcPr>
          <w:p w:rsidR="007B37DE" w:rsidRPr="008C1B76" w:rsidRDefault="007B37DE" w:rsidP="00493CAB">
            <w:pPr>
              <w:rPr>
                <w:b/>
                <w:noProof w:val="0"/>
              </w:rPr>
            </w:pPr>
            <w:r w:rsidRPr="008C1B76">
              <w:rPr>
                <w:b/>
                <w:noProof w:val="0"/>
              </w:rPr>
              <w:t>Nr</w:t>
            </w:r>
          </w:p>
        </w:tc>
        <w:tc>
          <w:tcPr>
            <w:tcW w:w="1213" w:type="pct"/>
            <w:shd w:val="clear" w:color="auto" w:fill="auto"/>
          </w:tcPr>
          <w:p w:rsidR="007B37DE" w:rsidRPr="008C1B76" w:rsidRDefault="007B37DE" w:rsidP="00493CAB">
            <w:pPr>
              <w:rPr>
                <w:b/>
                <w:noProof w:val="0"/>
              </w:rPr>
            </w:pPr>
            <w:r w:rsidRPr="008C1B76">
              <w:rPr>
                <w:b/>
                <w:noProof w:val="0"/>
              </w:rPr>
              <w:t>Informație/Atribut</w:t>
            </w:r>
          </w:p>
        </w:tc>
        <w:tc>
          <w:tcPr>
            <w:tcW w:w="3520" w:type="pct"/>
            <w:shd w:val="clear" w:color="auto" w:fill="auto"/>
          </w:tcPr>
          <w:p w:rsidR="007B37DE" w:rsidRPr="008C1B76" w:rsidRDefault="007B37DE" w:rsidP="00493CAB">
            <w:pPr>
              <w:rPr>
                <w:b/>
                <w:noProof w:val="0"/>
              </w:rPr>
            </w:pPr>
            <w:r w:rsidRPr="008C1B76">
              <w:rPr>
                <w:b/>
                <w:noProof w:val="0"/>
              </w:rPr>
              <w:t>Observație</w:t>
            </w:r>
          </w:p>
        </w:tc>
      </w:tr>
      <w:tr w:rsidR="007B37DE" w:rsidRPr="008C1B76" w:rsidTr="00C15926">
        <w:trPr>
          <w:jc w:val="center"/>
        </w:trPr>
        <w:tc>
          <w:tcPr>
            <w:tcW w:w="267" w:type="pct"/>
            <w:shd w:val="clear" w:color="auto" w:fill="auto"/>
          </w:tcPr>
          <w:p w:rsidR="007B37DE" w:rsidRPr="008C1B76" w:rsidRDefault="007B37DE" w:rsidP="00493CAB">
            <w:pPr>
              <w:numPr>
                <w:ilvl w:val="0"/>
                <w:numId w:val="27"/>
              </w:numPr>
              <w:rPr>
                <w:noProof w:val="0"/>
              </w:rPr>
            </w:pPr>
          </w:p>
        </w:tc>
        <w:tc>
          <w:tcPr>
            <w:tcW w:w="1213" w:type="pct"/>
            <w:shd w:val="clear" w:color="auto" w:fill="auto"/>
          </w:tcPr>
          <w:p w:rsidR="007B37DE" w:rsidRPr="008C1B76" w:rsidRDefault="007B37DE" w:rsidP="00493CAB">
            <w:pPr>
              <w:rPr>
                <w:noProof w:val="0"/>
              </w:rPr>
            </w:pPr>
            <w:r w:rsidRPr="008C1B76">
              <w:rPr>
                <w:noProof w:val="0"/>
              </w:rPr>
              <w:t>Codul speciei</w:t>
            </w:r>
          </w:p>
        </w:tc>
        <w:tc>
          <w:tcPr>
            <w:tcW w:w="3520" w:type="pct"/>
            <w:shd w:val="clear" w:color="auto" w:fill="auto"/>
          </w:tcPr>
          <w:p w:rsidR="007B37DE" w:rsidRPr="008C1B76" w:rsidRDefault="007B37DE" w:rsidP="00493CAB">
            <w:pPr>
              <w:rPr>
                <w:noProof w:val="0"/>
              </w:rPr>
            </w:pPr>
            <w:r w:rsidRPr="008C1B76">
              <w:rPr>
                <w:noProof w:val="0"/>
              </w:rPr>
              <w:t>EUNIS: 10677</w:t>
            </w:r>
          </w:p>
          <w:p w:rsidR="007B37DE" w:rsidRPr="008C1B76" w:rsidRDefault="007B37DE" w:rsidP="00493CAB">
            <w:pPr>
              <w:rPr>
                <w:noProof w:val="0"/>
              </w:rPr>
            </w:pPr>
            <w:r w:rsidRPr="008C1B76">
              <w:rPr>
                <w:noProof w:val="0"/>
              </w:rPr>
              <w:t>N2000: 2469</w:t>
            </w:r>
          </w:p>
        </w:tc>
      </w:tr>
      <w:tr w:rsidR="007B37DE" w:rsidRPr="008C1B76" w:rsidTr="00C15926">
        <w:trPr>
          <w:jc w:val="center"/>
        </w:trPr>
        <w:tc>
          <w:tcPr>
            <w:tcW w:w="267" w:type="pct"/>
            <w:shd w:val="clear" w:color="auto" w:fill="auto"/>
          </w:tcPr>
          <w:p w:rsidR="007B37DE" w:rsidRPr="008C1B76" w:rsidRDefault="007B37DE" w:rsidP="00493CAB">
            <w:pPr>
              <w:numPr>
                <w:ilvl w:val="0"/>
                <w:numId w:val="27"/>
              </w:numPr>
              <w:rPr>
                <w:noProof w:val="0"/>
              </w:rPr>
            </w:pPr>
          </w:p>
        </w:tc>
        <w:tc>
          <w:tcPr>
            <w:tcW w:w="1213" w:type="pct"/>
            <w:shd w:val="clear" w:color="auto" w:fill="auto"/>
          </w:tcPr>
          <w:p w:rsidR="007B37DE" w:rsidRPr="008C1B76" w:rsidRDefault="007B37DE" w:rsidP="00493CAB">
            <w:pPr>
              <w:rPr>
                <w:noProof w:val="0"/>
              </w:rPr>
            </w:pPr>
            <w:r w:rsidRPr="008C1B76">
              <w:rPr>
                <w:noProof w:val="0"/>
              </w:rPr>
              <w:t>Denumirea științifică</w:t>
            </w:r>
          </w:p>
        </w:tc>
        <w:tc>
          <w:tcPr>
            <w:tcW w:w="3520" w:type="pct"/>
            <w:shd w:val="clear" w:color="auto" w:fill="auto"/>
          </w:tcPr>
          <w:p w:rsidR="007B37DE" w:rsidRPr="008C1B76" w:rsidRDefault="007B37DE" w:rsidP="00493CAB">
            <w:pPr>
              <w:rPr>
                <w:i/>
                <w:noProof w:val="0"/>
              </w:rPr>
            </w:pPr>
            <w:r w:rsidRPr="008C1B76">
              <w:rPr>
                <w:i/>
                <w:noProof w:val="0"/>
              </w:rPr>
              <w:t>Natrix natrix</w:t>
            </w:r>
          </w:p>
        </w:tc>
      </w:tr>
      <w:tr w:rsidR="007B37DE" w:rsidRPr="008C1B76" w:rsidTr="00C15926">
        <w:trPr>
          <w:jc w:val="center"/>
        </w:trPr>
        <w:tc>
          <w:tcPr>
            <w:tcW w:w="267" w:type="pct"/>
            <w:tcBorders>
              <w:bottom w:val="single" w:sz="4" w:space="0" w:color="auto"/>
            </w:tcBorders>
            <w:shd w:val="clear" w:color="auto" w:fill="auto"/>
          </w:tcPr>
          <w:p w:rsidR="007B37DE" w:rsidRPr="008C1B76" w:rsidRDefault="007B37DE" w:rsidP="00493CAB">
            <w:pPr>
              <w:numPr>
                <w:ilvl w:val="0"/>
                <w:numId w:val="27"/>
              </w:numPr>
              <w:rPr>
                <w:noProof w:val="0"/>
              </w:rPr>
            </w:pPr>
          </w:p>
        </w:tc>
        <w:tc>
          <w:tcPr>
            <w:tcW w:w="1213" w:type="pct"/>
            <w:tcBorders>
              <w:bottom w:val="single" w:sz="4" w:space="0" w:color="auto"/>
            </w:tcBorders>
            <w:shd w:val="clear" w:color="auto" w:fill="auto"/>
          </w:tcPr>
          <w:p w:rsidR="007B37DE" w:rsidRPr="008C1B76" w:rsidRDefault="007B37DE" w:rsidP="00493CAB">
            <w:pPr>
              <w:rPr>
                <w:noProof w:val="0"/>
              </w:rPr>
            </w:pPr>
            <w:r w:rsidRPr="008C1B76">
              <w:rPr>
                <w:noProof w:val="0"/>
              </w:rPr>
              <w:t>Denumirea populară</w:t>
            </w:r>
          </w:p>
        </w:tc>
        <w:tc>
          <w:tcPr>
            <w:tcW w:w="3520" w:type="pct"/>
            <w:tcBorders>
              <w:bottom w:val="single" w:sz="4" w:space="0" w:color="auto"/>
            </w:tcBorders>
            <w:shd w:val="clear" w:color="auto" w:fill="auto"/>
          </w:tcPr>
          <w:p w:rsidR="007B37DE" w:rsidRPr="008C1B76" w:rsidRDefault="007B37DE" w:rsidP="00493CAB">
            <w:pPr>
              <w:rPr>
                <w:noProof w:val="0"/>
              </w:rPr>
            </w:pPr>
            <w:r w:rsidRPr="008C1B76">
              <w:rPr>
                <w:noProof w:val="0"/>
              </w:rPr>
              <w:t>Șarpele de casă</w:t>
            </w:r>
          </w:p>
        </w:tc>
      </w:tr>
      <w:tr w:rsidR="007B37DE" w:rsidRPr="008C1B76" w:rsidTr="00C15926">
        <w:trPr>
          <w:jc w:val="center"/>
        </w:trPr>
        <w:tc>
          <w:tcPr>
            <w:tcW w:w="267" w:type="pct"/>
            <w:shd w:val="clear" w:color="auto" w:fill="auto"/>
          </w:tcPr>
          <w:p w:rsidR="007B37DE" w:rsidRPr="008C1B76" w:rsidRDefault="007B37DE" w:rsidP="00493CAB">
            <w:pPr>
              <w:numPr>
                <w:ilvl w:val="0"/>
                <w:numId w:val="27"/>
              </w:numPr>
              <w:rPr>
                <w:noProof w:val="0"/>
              </w:rPr>
            </w:pPr>
          </w:p>
        </w:tc>
        <w:tc>
          <w:tcPr>
            <w:tcW w:w="1213" w:type="pct"/>
            <w:shd w:val="clear" w:color="auto" w:fill="auto"/>
          </w:tcPr>
          <w:p w:rsidR="007B37DE" w:rsidRPr="008C1B76" w:rsidRDefault="007B37DE" w:rsidP="00493CAB">
            <w:pPr>
              <w:rPr>
                <w:noProof w:val="0"/>
              </w:rPr>
            </w:pPr>
            <w:r w:rsidRPr="008C1B76">
              <w:rPr>
                <w:noProof w:val="0"/>
              </w:rPr>
              <w:t>Observații</w:t>
            </w:r>
          </w:p>
        </w:tc>
        <w:tc>
          <w:tcPr>
            <w:tcW w:w="3520" w:type="pct"/>
            <w:shd w:val="clear" w:color="auto" w:fill="auto"/>
          </w:tcPr>
          <w:p w:rsidR="007B37DE" w:rsidRPr="008C1B76" w:rsidRDefault="007B37DE" w:rsidP="00493CAB">
            <w:pPr>
              <w:rPr>
                <w:noProof w:val="0"/>
              </w:rPr>
            </w:pPr>
            <w:r w:rsidRPr="008C1B76">
              <w:rPr>
                <w:noProof w:val="0"/>
              </w:rPr>
              <w:t>Specia a fost observată într-o zonă de pădure, în zonă cu stâncărie ș</w:t>
            </w:r>
            <w:r w:rsidR="001D65D9" w:rsidRPr="008C1B76">
              <w:rPr>
                <w:noProof w:val="0"/>
              </w:rPr>
              <w:t>i în apropierea pârâului Șugău - Anexa 18.13.</w:t>
            </w:r>
          </w:p>
        </w:tc>
      </w:tr>
    </w:tbl>
    <w:p w:rsidR="007B37DE" w:rsidRPr="008C1B76" w:rsidRDefault="007B37DE" w:rsidP="00493CAB">
      <w:pPr>
        <w:rPr>
          <w:noProof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1"/>
        <w:gridCol w:w="2323"/>
        <w:gridCol w:w="6740"/>
      </w:tblGrid>
      <w:tr w:rsidR="007B37DE" w:rsidRPr="008C1B76" w:rsidTr="00C15926">
        <w:trPr>
          <w:tblHeader/>
        </w:trPr>
        <w:tc>
          <w:tcPr>
            <w:tcW w:w="267" w:type="pct"/>
            <w:shd w:val="clear" w:color="auto" w:fill="auto"/>
          </w:tcPr>
          <w:p w:rsidR="007B37DE" w:rsidRPr="008C1B76" w:rsidRDefault="007B37DE" w:rsidP="00493CAB">
            <w:pPr>
              <w:rPr>
                <w:b/>
                <w:noProof w:val="0"/>
              </w:rPr>
            </w:pPr>
            <w:r w:rsidRPr="008C1B76">
              <w:rPr>
                <w:b/>
                <w:noProof w:val="0"/>
              </w:rPr>
              <w:t>Nr</w:t>
            </w:r>
          </w:p>
        </w:tc>
        <w:tc>
          <w:tcPr>
            <w:tcW w:w="1213" w:type="pct"/>
            <w:shd w:val="clear" w:color="auto" w:fill="auto"/>
          </w:tcPr>
          <w:p w:rsidR="007B37DE" w:rsidRPr="008C1B76" w:rsidRDefault="007B37DE" w:rsidP="00493CAB">
            <w:pPr>
              <w:rPr>
                <w:b/>
                <w:noProof w:val="0"/>
              </w:rPr>
            </w:pPr>
            <w:r w:rsidRPr="008C1B76">
              <w:rPr>
                <w:b/>
                <w:noProof w:val="0"/>
              </w:rPr>
              <w:t>Informație/Atribut</w:t>
            </w:r>
          </w:p>
        </w:tc>
        <w:tc>
          <w:tcPr>
            <w:tcW w:w="3520" w:type="pct"/>
            <w:shd w:val="clear" w:color="auto" w:fill="auto"/>
          </w:tcPr>
          <w:p w:rsidR="007B37DE" w:rsidRPr="008C1B76" w:rsidRDefault="007B37DE" w:rsidP="00493CAB">
            <w:pPr>
              <w:rPr>
                <w:b/>
                <w:noProof w:val="0"/>
              </w:rPr>
            </w:pPr>
            <w:r w:rsidRPr="008C1B76">
              <w:rPr>
                <w:b/>
                <w:noProof w:val="0"/>
              </w:rPr>
              <w:t>Observație</w:t>
            </w:r>
          </w:p>
        </w:tc>
      </w:tr>
      <w:tr w:rsidR="007B37DE" w:rsidRPr="008C1B76" w:rsidTr="00C15926">
        <w:tc>
          <w:tcPr>
            <w:tcW w:w="267" w:type="pct"/>
            <w:shd w:val="clear" w:color="auto" w:fill="auto"/>
          </w:tcPr>
          <w:p w:rsidR="007B37DE" w:rsidRPr="008C1B76" w:rsidRDefault="007B37DE" w:rsidP="00493CAB">
            <w:pPr>
              <w:numPr>
                <w:ilvl w:val="0"/>
                <w:numId w:val="28"/>
              </w:numPr>
              <w:rPr>
                <w:noProof w:val="0"/>
              </w:rPr>
            </w:pPr>
          </w:p>
        </w:tc>
        <w:tc>
          <w:tcPr>
            <w:tcW w:w="1213" w:type="pct"/>
            <w:shd w:val="clear" w:color="auto" w:fill="auto"/>
          </w:tcPr>
          <w:p w:rsidR="007B37DE" w:rsidRPr="008C1B76" w:rsidRDefault="007B37DE" w:rsidP="00493CAB">
            <w:pPr>
              <w:rPr>
                <w:noProof w:val="0"/>
              </w:rPr>
            </w:pPr>
            <w:r w:rsidRPr="008C1B76">
              <w:rPr>
                <w:noProof w:val="0"/>
              </w:rPr>
              <w:t>Codul speciei</w:t>
            </w:r>
          </w:p>
        </w:tc>
        <w:tc>
          <w:tcPr>
            <w:tcW w:w="3520" w:type="pct"/>
            <w:shd w:val="clear" w:color="auto" w:fill="auto"/>
          </w:tcPr>
          <w:p w:rsidR="007B37DE" w:rsidRPr="008C1B76" w:rsidRDefault="007B37DE" w:rsidP="00493CAB">
            <w:pPr>
              <w:rPr>
                <w:noProof w:val="0"/>
              </w:rPr>
            </w:pPr>
            <w:r w:rsidRPr="008C1B76">
              <w:rPr>
                <w:noProof w:val="0"/>
              </w:rPr>
              <w:t>EUNIS: 10697</w:t>
            </w:r>
          </w:p>
          <w:p w:rsidR="007B37DE" w:rsidRPr="008C1B76" w:rsidRDefault="007B37DE" w:rsidP="00493CAB">
            <w:pPr>
              <w:rPr>
                <w:noProof w:val="0"/>
              </w:rPr>
            </w:pPr>
            <w:r w:rsidRPr="008C1B76">
              <w:rPr>
                <w:noProof w:val="0"/>
              </w:rPr>
              <w:t>N2000: 2473</w:t>
            </w:r>
          </w:p>
        </w:tc>
      </w:tr>
      <w:tr w:rsidR="007B37DE" w:rsidRPr="008C1B76" w:rsidTr="00C15926">
        <w:tc>
          <w:tcPr>
            <w:tcW w:w="267" w:type="pct"/>
            <w:shd w:val="clear" w:color="auto" w:fill="auto"/>
          </w:tcPr>
          <w:p w:rsidR="007B37DE" w:rsidRPr="008C1B76" w:rsidRDefault="007B37DE" w:rsidP="00493CAB">
            <w:pPr>
              <w:numPr>
                <w:ilvl w:val="0"/>
                <w:numId w:val="28"/>
              </w:numPr>
              <w:rPr>
                <w:noProof w:val="0"/>
              </w:rPr>
            </w:pPr>
          </w:p>
        </w:tc>
        <w:tc>
          <w:tcPr>
            <w:tcW w:w="1213" w:type="pct"/>
            <w:shd w:val="clear" w:color="auto" w:fill="auto"/>
          </w:tcPr>
          <w:p w:rsidR="007B37DE" w:rsidRPr="008C1B76" w:rsidRDefault="007B37DE" w:rsidP="00493CAB">
            <w:pPr>
              <w:rPr>
                <w:noProof w:val="0"/>
              </w:rPr>
            </w:pPr>
            <w:r w:rsidRPr="008C1B76">
              <w:rPr>
                <w:noProof w:val="0"/>
              </w:rPr>
              <w:t>Denumirea științifică</w:t>
            </w:r>
          </w:p>
        </w:tc>
        <w:tc>
          <w:tcPr>
            <w:tcW w:w="3520" w:type="pct"/>
            <w:shd w:val="clear" w:color="auto" w:fill="auto"/>
          </w:tcPr>
          <w:p w:rsidR="007B37DE" w:rsidRPr="008C1B76" w:rsidRDefault="007B37DE" w:rsidP="00493CAB">
            <w:pPr>
              <w:rPr>
                <w:i/>
                <w:noProof w:val="0"/>
              </w:rPr>
            </w:pPr>
            <w:r w:rsidRPr="008C1B76">
              <w:rPr>
                <w:i/>
                <w:noProof w:val="0"/>
              </w:rPr>
              <w:t>Vipera berus</w:t>
            </w:r>
          </w:p>
        </w:tc>
      </w:tr>
      <w:tr w:rsidR="007B37DE" w:rsidRPr="008C1B76" w:rsidTr="00C15926">
        <w:tc>
          <w:tcPr>
            <w:tcW w:w="267" w:type="pct"/>
            <w:shd w:val="clear" w:color="auto" w:fill="auto"/>
          </w:tcPr>
          <w:p w:rsidR="007B37DE" w:rsidRPr="008C1B76" w:rsidRDefault="007B37DE" w:rsidP="00493CAB">
            <w:pPr>
              <w:numPr>
                <w:ilvl w:val="0"/>
                <w:numId w:val="28"/>
              </w:numPr>
              <w:rPr>
                <w:noProof w:val="0"/>
              </w:rPr>
            </w:pPr>
          </w:p>
        </w:tc>
        <w:tc>
          <w:tcPr>
            <w:tcW w:w="1213" w:type="pct"/>
            <w:shd w:val="clear" w:color="auto" w:fill="auto"/>
          </w:tcPr>
          <w:p w:rsidR="007B37DE" w:rsidRPr="008C1B76" w:rsidRDefault="007B37DE" w:rsidP="00493CAB">
            <w:pPr>
              <w:rPr>
                <w:noProof w:val="0"/>
              </w:rPr>
            </w:pPr>
            <w:r w:rsidRPr="008C1B76">
              <w:rPr>
                <w:noProof w:val="0"/>
              </w:rPr>
              <w:t>Denumirea populară</w:t>
            </w:r>
          </w:p>
        </w:tc>
        <w:tc>
          <w:tcPr>
            <w:tcW w:w="3520" w:type="pct"/>
            <w:shd w:val="clear" w:color="auto" w:fill="auto"/>
          </w:tcPr>
          <w:p w:rsidR="007B37DE" w:rsidRPr="008C1B76" w:rsidRDefault="007B37DE" w:rsidP="00493CAB">
            <w:pPr>
              <w:rPr>
                <w:noProof w:val="0"/>
              </w:rPr>
            </w:pPr>
            <w:r w:rsidRPr="008C1B76">
              <w:rPr>
                <w:noProof w:val="0"/>
              </w:rPr>
              <w:t>Vipera comună</w:t>
            </w:r>
          </w:p>
        </w:tc>
      </w:tr>
      <w:tr w:rsidR="007B37DE" w:rsidRPr="008C1B76" w:rsidTr="00C15926">
        <w:tc>
          <w:tcPr>
            <w:tcW w:w="267" w:type="pct"/>
            <w:shd w:val="clear" w:color="auto" w:fill="auto"/>
          </w:tcPr>
          <w:p w:rsidR="007B37DE" w:rsidRPr="008C1B76" w:rsidRDefault="007B37DE" w:rsidP="00493CAB">
            <w:pPr>
              <w:numPr>
                <w:ilvl w:val="0"/>
                <w:numId w:val="28"/>
              </w:numPr>
              <w:rPr>
                <w:noProof w:val="0"/>
              </w:rPr>
            </w:pPr>
          </w:p>
        </w:tc>
        <w:tc>
          <w:tcPr>
            <w:tcW w:w="1213" w:type="pct"/>
            <w:shd w:val="clear" w:color="auto" w:fill="auto"/>
          </w:tcPr>
          <w:p w:rsidR="007B37DE" w:rsidRPr="008C1B76" w:rsidRDefault="007B37DE" w:rsidP="00493CAB">
            <w:pPr>
              <w:rPr>
                <w:noProof w:val="0"/>
              </w:rPr>
            </w:pPr>
            <w:r w:rsidRPr="008C1B76">
              <w:rPr>
                <w:noProof w:val="0"/>
              </w:rPr>
              <w:t>Observații</w:t>
            </w:r>
          </w:p>
        </w:tc>
        <w:tc>
          <w:tcPr>
            <w:tcW w:w="3520" w:type="pct"/>
            <w:shd w:val="clear" w:color="auto" w:fill="auto"/>
          </w:tcPr>
          <w:p w:rsidR="007B37DE" w:rsidRPr="008C1B76" w:rsidRDefault="007B37DE" w:rsidP="00493CAB">
            <w:pPr>
              <w:rPr>
                <w:noProof w:val="0"/>
              </w:rPr>
            </w:pPr>
            <w:r w:rsidRPr="008C1B76">
              <w:rPr>
                <w:noProof w:val="0"/>
              </w:rPr>
              <w:t>Specia a fost observată într-o zonă cu fânețe de pe pantele cu expoziție vestică ale văii pârâului Șugău</w:t>
            </w:r>
            <w:r w:rsidR="001D65D9" w:rsidRPr="008C1B76">
              <w:rPr>
                <w:noProof w:val="0"/>
              </w:rPr>
              <w:t>- Anexa 18.14.</w:t>
            </w:r>
          </w:p>
        </w:tc>
      </w:tr>
    </w:tbl>
    <w:p w:rsidR="007B37DE" w:rsidRPr="008C1B76" w:rsidRDefault="007B37DE" w:rsidP="00493CAB">
      <w:pPr>
        <w:rPr>
          <w:noProof w:val="0"/>
        </w:rPr>
      </w:pPr>
    </w:p>
    <w:p w:rsidR="00C15926" w:rsidRPr="008C1B76" w:rsidRDefault="00CF78A2" w:rsidP="00493CAB">
      <w:pPr>
        <w:keepNext/>
        <w:ind w:firstLine="720"/>
        <w:outlineLvl w:val="2"/>
        <w:rPr>
          <w:rFonts w:eastAsia="Times New Roman"/>
          <w:b/>
          <w:bCs/>
          <w:noProof w:val="0"/>
        </w:rPr>
      </w:pPr>
      <w:bookmarkStart w:id="114" w:name="_Toc435488374"/>
      <w:r w:rsidRPr="008C1B76">
        <w:rPr>
          <w:rFonts w:eastAsia="Times New Roman"/>
          <w:b/>
          <w:bCs/>
          <w:noProof w:val="0"/>
        </w:rPr>
        <w:t xml:space="preserve">2.3.4.3. </w:t>
      </w:r>
      <w:r w:rsidR="00C15926" w:rsidRPr="008C1B76">
        <w:rPr>
          <w:rFonts w:eastAsia="Times New Roman"/>
          <w:b/>
          <w:bCs/>
          <w:noProof w:val="0"/>
        </w:rPr>
        <w:t>Specii de mamifere</w:t>
      </w:r>
      <w:bookmarkEnd w:id="11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6"/>
        <w:gridCol w:w="2181"/>
        <w:gridCol w:w="6897"/>
      </w:tblGrid>
      <w:tr w:rsidR="00C15926" w:rsidRPr="008C1B76" w:rsidTr="006374D2">
        <w:trPr>
          <w:tblHeader/>
        </w:trPr>
        <w:tc>
          <w:tcPr>
            <w:tcW w:w="259" w:type="pct"/>
            <w:shd w:val="clear" w:color="auto" w:fill="auto"/>
          </w:tcPr>
          <w:p w:rsidR="00C15926" w:rsidRPr="008C1B76" w:rsidRDefault="00C15926" w:rsidP="00493CAB">
            <w:pPr>
              <w:rPr>
                <w:b/>
                <w:noProof w:val="0"/>
              </w:rPr>
            </w:pPr>
            <w:r w:rsidRPr="008C1B76">
              <w:rPr>
                <w:b/>
                <w:noProof w:val="0"/>
              </w:rPr>
              <w:t>Nr</w:t>
            </w:r>
          </w:p>
        </w:tc>
        <w:tc>
          <w:tcPr>
            <w:tcW w:w="1139" w:type="pct"/>
            <w:shd w:val="clear" w:color="auto" w:fill="auto"/>
          </w:tcPr>
          <w:p w:rsidR="00C15926" w:rsidRPr="008C1B76" w:rsidRDefault="00C15926" w:rsidP="00493CAB">
            <w:pPr>
              <w:rPr>
                <w:b/>
                <w:noProof w:val="0"/>
              </w:rPr>
            </w:pPr>
            <w:r w:rsidRPr="008C1B76">
              <w:rPr>
                <w:b/>
                <w:noProof w:val="0"/>
              </w:rPr>
              <w:t>Informaţie/Atribut</w:t>
            </w:r>
          </w:p>
        </w:tc>
        <w:tc>
          <w:tcPr>
            <w:tcW w:w="3602" w:type="pct"/>
            <w:shd w:val="clear" w:color="auto" w:fill="auto"/>
          </w:tcPr>
          <w:p w:rsidR="00C15926" w:rsidRPr="008C1B76" w:rsidRDefault="00C15926" w:rsidP="00493CAB">
            <w:pPr>
              <w:rPr>
                <w:b/>
                <w:noProof w:val="0"/>
              </w:rPr>
            </w:pPr>
            <w:r w:rsidRPr="008C1B76">
              <w:rPr>
                <w:b/>
                <w:noProof w:val="0"/>
              </w:rPr>
              <w:t>Observaţie</w:t>
            </w:r>
          </w:p>
        </w:tc>
      </w:tr>
      <w:tr w:rsidR="00C15926" w:rsidRPr="008C1B76" w:rsidTr="006374D2">
        <w:tc>
          <w:tcPr>
            <w:tcW w:w="259" w:type="pct"/>
            <w:shd w:val="clear" w:color="auto" w:fill="auto"/>
          </w:tcPr>
          <w:p w:rsidR="00C15926" w:rsidRPr="008C1B76" w:rsidRDefault="00C15926" w:rsidP="00493CAB">
            <w:pPr>
              <w:numPr>
                <w:ilvl w:val="0"/>
                <w:numId w:val="5"/>
              </w:numPr>
              <w:ind w:left="360"/>
              <w:rPr>
                <w:noProof w:val="0"/>
              </w:rPr>
            </w:pPr>
          </w:p>
        </w:tc>
        <w:tc>
          <w:tcPr>
            <w:tcW w:w="1139" w:type="pct"/>
            <w:shd w:val="clear" w:color="auto" w:fill="auto"/>
          </w:tcPr>
          <w:p w:rsidR="00C15926" w:rsidRPr="008C1B76" w:rsidRDefault="00C15926" w:rsidP="00493CAB">
            <w:pPr>
              <w:rPr>
                <w:noProof w:val="0"/>
              </w:rPr>
            </w:pPr>
            <w:r w:rsidRPr="008C1B76">
              <w:rPr>
                <w:noProof w:val="0"/>
              </w:rPr>
              <w:t>Codul speciei</w:t>
            </w:r>
          </w:p>
        </w:tc>
        <w:tc>
          <w:tcPr>
            <w:tcW w:w="3602" w:type="pct"/>
            <w:shd w:val="clear" w:color="auto" w:fill="auto"/>
          </w:tcPr>
          <w:p w:rsidR="00C15926" w:rsidRPr="008C1B76" w:rsidRDefault="00C15926" w:rsidP="00493CAB">
            <w:pPr>
              <w:rPr>
                <w:noProof w:val="0"/>
              </w:rPr>
            </w:pPr>
            <w:r w:rsidRPr="008C1B76">
              <w:rPr>
                <w:noProof w:val="0"/>
              </w:rPr>
              <w:t>1308</w:t>
            </w:r>
          </w:p>
        </w:tc>
      </w:tr>
      <w:tr w:rsidR="00C15926" w:rsidRPr="008C1B76" w:rsidTr="006374D2">
        <w:tc>
          <w:tcPr>
            <w:tcW w:w="259" w:type="pct"/>
            <w:shd w:val="clear" w:color="auto" w:fill="auto"/>
          </w:tcPr>
          <w:p w:rsidR="00C15926" w:rsidRPr="008C1B76" w:rsidRDefault="00C15926" w:rsidP="00493CAB">
            <w:pPr>
              <w:numPr>
                <w:ilvl w:val="0"/>
                <w:numId w:val="5"/>
              </w:numPr>
              <w:ind w:left="360"/>
              <w:rPr>
                <w:noProof w:val="0"/>
              </w:rPr>
            </w:pPr>
          </w:p>
        </w:tc>
        <w:tc>
          <w:tcPr>
            <w:tcW w:w="1139" w:type="pct"/>
            <w:shd w:val="clear" w:color="auto" w:fill="auto"/>
          </w:tcPr>
          <w:p w:rsidR="00C15926" w:rsidRPr="008C1B76" w:rsidRDefault="00C15926" w:rsidP="00493CAB">
            <w:pPr>
              <w:rPr>
                <w:noProof w:val="0"/>
              </w:rPr>
            </w:pPr>
            <w:r w:rsidRPr="008C1B76">
              <w:rPr>
                <w:noProof w:val="0"/>
              </w:rPr>
              <w:t>Denumirea ştiinţifică</w:t>
            </w:r>
          </w:p>
        </w:tc>
        <w:tc>
          <w:tcPr>
            <w:tcW w:w="3602" w:type="pct"/>
            <w:shd w:val="clear" w:color="auto" w:fill="auto"/>
          </w:tcPr>
          <w:p w:rsidR="00C15926" w:rsidRPr="008C1B76" w:rsidRDefault="00C15926" w:rsidP="00493CAB">
            <w:pPr>
              <w:rPr>
                <w:noProof w:val="0"/>
              </w:rPr>
            </w:pPr>
            <w:r w:rsidRPr="008C1B76">
              <w:rPr>
                <w:i/>
                <w:noProof w:val="0"/>
              </w:rPr>
              <w:t>Barbastella barbastellus</w:t>
            </w:r>
          </w:p>
        </w:tc>
      </w:tr>
      <w:tr w:rsidR="00C15926" w:rsidRPr="008C1B76" w:rsidTr="006374D2">
        <w:tc>
          <w:tcPr>
            <w:tcW w:w="259" w:type="pct"/>
            <w:shd w:val="clear" w:color="auto" w:fill="auto"/>
          </w:tcPr>
          <w:p w:rsidR="00C15926" w:rsidRPr="008C1B76" w:rsidRDefault="00C15926" w:rsidP="00493CAB">
            <w:pPr>
              <w:numPr>
                <w:ilvl w:val="0"/>
                <w:numId w:val="5"/>
              </w:numPr>
              <w:ind w:left="360"/>
              <w:rPr>
                <w:noProof w:val="0"/>
              </w:rPr>
            </w:pPr>
          </w:p>
        </w:tc>
        <w:tc>
          <w:tcPr>
            <w:tcW w:w="1139" w:type="pct"/>
            <w:shd w:val="clear" w:color="auto" w:fill="auto"/>
          </w:tcPr>
          <w:p w:rsidR="00C15926" w:rsidRPr="008C1B76" w:rsidRDefault="00C15926" w:rsidP="00493CAB">
            <w:pPr>
              <w:rPr>
                <w:noProof w:val="0"/>
              </w:rPr>
            </w:pPr>
            <w:r w:rsidRPr="008C1B76">
              <w:rPr>
                <w:noProof w:val="0"/>
              </w:rPr>
              <w:t>Denumirea populară</w:t>
            </w:r>
          </w:p>
        </w:tc>
        <w:tc>
          <w:tcPr>
            <w:tcW w:w="3602" w:type="pct"/>
            <w:shd w:val="clear" w:color="auto" w:fill="auto"/>
          </w:tcPr>
          <w:p w:rsidR="00C15926" w:rsidRPr="008C1B76" w:rsidRDefault="00C15926" w:rsidP="00493CAB">
            <w:pPr>
              <w:rPr>
                <w:noProof w:val="0"/>
              </w:rPr>
            </w:pPr>
            <w:r w:rsidRPr="008C1B76">
              <w:rPr>
                <w:noProof w:val="0"/>
              </w:rPr>
              <w:t>Liliacul cârn</w:t>
            </w:r>
          </w:p>
        </w:tc>
      </w:tr>
      <w:tr w:rsidR="00C15926" w:rsidRPr="008C1B76" w:rsidTr="006374D2">
        <w:tc>
          <w:tcPr>
            <w:tcW w:w="259" w:type="pct"/>
            <w:shd w:val="clear" w:color="auto" w:fill="auto"/>
          </w:tcPr>
          <w:p w:rsidR="00C15926" w:rsidRPr="008C1B76" w:rsidRDefault="00C15926" w:rsidP="00493CAB">
            <w:pPr>
              <w:numPr>
                <w:ilvl w:val="0"/>
                <w:numId w:val="5"/>
              </w:numPr>
              <w:ind w:left="360"/>
              <w:rPr>
                <w:noProof w:val="0"/>
              </w:rPr>
            </w:pPr>
          </w:p>
        </w:tc>
        <w:tc>
          <w:tcPr>
            <w:tcW w:w="1139" w:type="pct"/>
            <w:shd w:val="clear" w:color="auto" w:fill="auto"/>
          </w:tcPr>
          <w:p w:rsidR="00C15926" w:rsidRPr="008C1B76" w:rsidRDefault="00C15926" w:rsidP="00493CAB">
            <w:pPr>
              <w:rPr>
                <w:noProof w:val="0"/>
              </w:rPr>
            </w:pPr>
            <w:r w:rsidRPr="008C1B76">
              <w:rPr>
                <w:noProof w:val="0"/>
              </w:rPr>
              <w:t>Observaţii</w:t>
            </w:r>
          </w:p>
        </w:tc>
        <w:tc>
          <w:tcPr>
            <w:tcW w:w="3602" w:type="pct"/>
            <w:shd w:val="clear" w:color="auto" w:fill="auto"/>
          </w:tcPr>
          <w:p w:rsidR="00C15926" w:rsidRPr="008C1B76" w:rsidRDefault="00C15926" w:rsidP="00493CAB">
            <w:pPr>
              <w:rPr>
                <w:noProof w:val="0"/>
              </w:rPr>
            </w:pPr>
            <w:r w:rsidRPr="008C1B76">
              <w:rPr>
                <w:noProof w:val="0"/>
              </w:rPr>
              <w:t xml:space="preserve">Liliacul cârn nu a mai fost semnalat în zonă, cea mai apropiată zonă în care a fost semnalat fiind Pârâul Toșorog, la aproximativ 20-30 km distanta. </w:t>
            </w:r>
          </w:p>
          <w:p w:rsidR="00C15926" w:rsidRPr="008C1B76" w:rsidRDefault="00C15926" w:rsidP="00493CAB">
            <w:pPr>
              <w:rPr>
                <w:noProof w:val="0"/>
              </w:rPr>
            </w:pPr>
            <w:r w:rsidRPr="008C1B76">
              <w:rPr>
                <w:noProof w:val="0"/>
              </w:rPr>
              <w:t xml:space="preserve">Populația de </w:t>
            </w:r>
            <w:r w:rsidRPr="008C1B76">
              <w:rPr>
                <w:i/>
                <w:noProof w:val="0"/>
              </w:rPr>
              <w:t>Barbastella barbastellus</w:t>
            </w:r>
            <w:r w:rsidRPr="008C1B76">
              <w:rPr>
                <w:noProof w:val="0"/>
              </w:rPr>
              <w:t xml:space="preserve"> a fost estimată în zona investigată la 5-10 exemplare, pe o suprafață de 60 ha</w:t>
            </w:r>
            <w:r w:rsidR="006374D2" w:rsidRPr="008C1B76">
              <w:rPr>
                <w:noProof w:val="0"/>
              </w:rPr>
              <w:t xml:space="preserve"> din aria investigată-</w:t>
            </w:r>
            <w:r w:rsidR="001D65D9" w:rsidRPr="008C1B76">
              <w:rPr>
                <w:noProof w:val="0"/>
              </w:rPr>
              <w:t>130 ha - Anexa 18.15.</w:t>
            </w:r>
            <w:r w:rsidRPr="008C1B76">
              <w:rPr>
                <w:noProof w:val="0"/>
              </w:rPr>
              <w:t xml:space="preserve"> Suprafața adecvată a habitatului speciei este de 155 ha</w:t>
            </w:r>
            <w:r w:rsidR="006374D2" w:rsidRPr="008C1B76">
              <w:rPr>
                <w:noProof w:val="0"/>
              </w:rPr>
              <w:t xml:space="preserve">, respectiv </w:t>
            </w:r>
            <w:r w:rsidRPr="008C1B76">
              <w:rPr>
                <w:noProof w:val="0"/>
              </w:rPr>
              <w:t>46%</w:t>
            </w:r>
            <w:r w:rsidR="006374D2" w:rsidRPr="008C1B76">
              <w:rPr>
                <w:noProof w:val="0"/>
              </w:rPr>
              <w:t xml:space="preserve"> din suprafața totală a sitului,</w:t>
            </w:r>
            <w:r w:rsidRPr="008C1B76">
              <w:rPr>
                <w:noProof w:val="0"/>
              </w:rPr>
              <w:t xml:space="preserve"> cu o populatie de 15-20 ex</w:t>
            </w:r>
            <w:r w:rsidR="006374D2" w:rsidRPr="008C1B76">
              <w:rPr>
                <w:noProof w:val="0"/>
              </w:rPr>
              <w:t>emplare.</w:t>
            </w:r>
          </w:p>
        </w:tc>
      </w:tr>
    </w:tbl>
    <w:p w:rsidR="00F56143" w:rsidRPr="008C1B76" w:rsidRDefault="00F56143" w:rsidP="00493CAB">
      <w:pPr>
        <w:rPr>
          <w:noProof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1"/>
        <w:gridCol w:w="2279"/>
        <w:gridCol w:w="6794"/>
      </w:tblGrid>
      <w:tr w:rsidR="006374D2" w:rsidRPr="008C1B76" w:rsidTr="006374D2">
        <w:tc>
          <w:tcPr>
            <w:tcW w:w="262" w:type="pct"/>
            <w:shd w:val="clear" w:color="auto" w:fill="auto"/>
          </w:tcPr>
          <w:p w:rsidR="006374D2" w:rsidRPr="008C1B76" w:rsidRDefault="006374D2" w:rsidP="00493CAB">
            <w:pPr>
              <w:rPr>
                <w:b/>
                <w:noProof w:val="0"/>
              </w:rPr>
            </w:pPr>
            <w:r w:rsidRPr="008C1B76">
              <w:rPr>
                <w:b/>
                <w:noProof w:val="0"/>
              </w:rPr>
              <w:t>Nr</w:t>
            </w:r>
          </w:p>
        </w:tc>
        <w:tc>
          <w:tcPr>
            <w:tcW w:w="1190" w:type="pct"/>
            <w:shd w:val="clear" w:color="auto" w:fill="auto"/>
          </w:tcPr>
          <w:p w:rsidR="006374D2" w:rsidRPr="008C1B76" w:rsidRDefault="006374D2" w:rsidP="00493CAB">
            <w:pPr>
              <w:rPr>
                <w:b/>
                <w:noProof w:val="0"/>
              </w:rPr>
            </w:pPr>
            <w:r w:rsidRPr="008C1B76">
              <w:rPr>
                <w:b/>
                <w:noProof w:val="0"/>
              </w:rPr>
              <w:t>Informaţie/Atribut</w:t>
            </w:r>
          </w:p>
        </w:tc>
        <w:tc>
          <w:tcPr>
            <w:tcW w:w="3548" w:type="pct"/>
            <w:shd w:val="clear" w:color="auto" w:fill="auto"/>
          </w:tcPr>
          <w:p w:rsidR="006374D2" w:rsidRPr="008C1B76" w:rsidRDefault="006374D2" w:rsidP="00493CAB">
            <w:pPr>
              <w:rPr>
                <w:b/>
                <w:noProof w:val="0"/>
              </w:rPr>
            </w:pPr>
            <w:r w:rsidRPr="008C1B76">
              <w:rPr>
                <w:b/>
                <w:noProof w:val="0"/>
              </w:rPr>
              <w:t>Observaţie</w:t>
            </w:r>
          </w:p>
        </w:tc>
      </w:tr>
      <w:tr w:rsidR="006374D2" w:rsidRPr="008C1B76" w:rsidTr="006374D2">
        <w:tc>
          <w:tcPr>
            <w:tcW w:w="262" w:type="pct"/>
            <w:shd w:val="clear" w:color="auto" w:fill="FFFFFF"/>
          </w:tcPr>
          <w:p w:rsidR="006374D2" w:rsidRPr="008C1B76" w:rsidRDefault="006374D2" w:rsidP="00493CAB">
            <w:pPr>
              <w:rPr>
                <w:noProof w:val="0"/>
              </w:rPr>
            </w:pPr>
            <w:r w:rsidRPr="008C1B76">
              <w:rPr>
                <w:noProof w:val="0"/>
              </w:rPr>
              <w:t>1</w:t>
            </w:r>
          </w:p>
        </w:tc>
        <w:tc>
          <w:tcPr>
            <w:tcW w:w="1190" w:type="pct"/>
            <w:shd w:val="clear" w:color="auto" w:fill="FFFFFF"/>
          </w:tcPr>
          <w:p w:rsidR="006374D2" w:rsidRPr="008C1B76" w:rsidRDefault="006374D2" w:rsidP="00493CAB">
            <w:pPr>
              <w:rPr>
                <w:noProof w:val="0"/>
              </w:rPr>
            </w:pPr>
            <w:r w:rsidRPr="008C1B76">
              <w:rPr>
                <w:noProof w:val="0"/>
              </w:rPr>
              <w:t>Codul speciei</w:t>
            </w:r>
          </w:p>
        </w:tc>
        <w:tc>
          <w:tcPr>
            <w:tcW w:w="3548" w:type="pct"/>
            <w:shd w:val="clear" w:color="auto" w:fill="FFFFFF"/>
          </w:tcPr>
          <w:p w:rsidR="006374D2" w:rsidRPr="008C1B76" w:rsidRDefault="006374D2" w:rsidP="00493CAB">
            <w:pPr>
              <w:rPr>
                <w:noProof w:val="0"/>
              </w:rPr>
            </w:pPr>
            <w:r w:rsidRPr="008C1B76">
              <w:rPr>
                <w:noProof w:val="0"/>
              </w:rPr>
              <w:t>1307</w:t>
            </w:r>
          </w:p>
        </w:tc>
      </w:tr>
      <w:tr w:rsidR="006374D2" w:rsidRPr="008C1B76" w:rsidTr="006374D2">
        <w:tc>
          <w:tcPr>
            <w:tcW w:w="262" w:type="pct"/>
            <w:shd w:val="clear" w:color="auto" w:fill="auto"/>
          </w:tcPr>
          <w:p w:rsidR="006374D2" w:rsidRPr="008C1B76" w:rsidRDefault="006374D2" w:rsidP="00493CAB">
            <w:pPr>
              <w:ind w:left="-90"/>
              <w:rPr>
                <w:noProof w:val="0"/>
              </w:rPr>
            </w:pPr>
            <w:r w:rsidRPr="008C1B76">
              <w:rPr>
                <w:noProof w:val="0"/>
              </w:rPr>
              <w:t>2</w:t>
            </w:r>
          </w:p>
        </w:tc>
        <w:tc>
          <w:tcPr>
            <w:tcW w:w="1190" w:type="pct"/>
            <w:shd w:val="clear" w:color="auto" w:fill="auto"/>
          </w:tcPr>
          <w:p w:rsidR="006374D2" w:rsidRPr="008C1B76" w:rsidRDefault="006374D2" w:rsidP="00493CAB">
            <w:pPr>
              <w:rPr>
                <w:noProof w:val="0"/>
              </w:rPr>
            </w:pPr>
            <w:r w:rsidRPr="008C1B76">
              <w:rPr>
                <w:noProof w:val="0"/>
              </w:rPr>
              <w:t>Denumirea ştiinţifică</w:t>
            </w:r>
          </w:p>
        </w:tc>
        <w:tc>
          <w:tcPr>
            <w:tcW w:w="3548" w:type="pct"/>
            <w:shd w:val="clear" w:color="auto" w:fill="auto"/>
          </w:tcPr>
          <w:p w:rsidR="006374D2" w:rsidRPr="008C1B76" w:rsidRDefault="006374D2" w:rsidP="00493CAB">
            <w:pPr>
              <w:rPr>
                <w:noProof w:val="0"/>
              </w:rPr>
            </w:pPr>
            <w:r w:rsidRPr="008C1B76">
              <w:rPr>
                <w:i/>
                <w:noProof w:val="0"/>
              </w:rPr>
              <w:t>Myotis blythii</w:t>
            </w:r>
          </w:p>
        </w:tc>
      </w:tr>
      <w:tr w:rsidR="006374D2" w:rsidRPr="008C1B76" w:rsidTr="006374D2">
        <w:tc>
          <w:tcPr>
            <w:tcW w:w="262" w:type="pct"/>
            <w:shd w:val="clear" w:color="auto" w:fill="auto"/>
          </w:tcPr>
          <w:p w:rsidR="006374D2" w:rsidRPr="008C1B76" w:rsidRDefault="006374D2" w:rsidP="00493CAB">
            <w:pPr>
              <w:rPr>
                <w:noProof w:val="0"/>
              </w:rPr>
            </w:pPr>
            <w:r w:rsidRPr="008C1B76">
              <w:rPr>
                <w:noProof w:val="0"/>
              </w:rPr>
              <w:t>3</w:t>
            </w:r>
          </w:p>
        </w:tc>
        <w:tc>
          <w:tcPr>
            <w:tcW w:w="1190" w:type="pct"/>
            <w:shd w:val="clear" w:color="auto" w:fill="auto"/>
          </w:tcPr>
          <w:p w:rsidR="006374D2" w:rsidRPr="008C1B76" w:rsidRDefault="006374D2" w:rsidP="00493CAB">
            <w:pPr>
              <w:rPr>
                <w:noProof w:val="0"/>
              </w:rPr>
            </w:pPr>
            <w:r w:rsidRPr="008C1B76">
              <w:rPr>
                <w:noProof w:val="0"/>
              </w:rPr>
              <w:t>Denumirea populară</w:t>
            </w:r>
          </w:p>
        </w:tc>
        <w:tc>
          <w:tcPr>
            <w:tcW w:w="3548" w:type="pct"/>
            <w:shd w:val="clear" w:color="auto" w:fill="auto"/>
          </w:tcPr>
          <w:p w:rsidR="006374D2" w:rsidRPr="008C1B76" w:rsidRDefault="006374D2" w:rsidP="00493CAB">
            <w:pPr>
              <w:rPr>
                <w:noProof w:val="0"/>
              </w:rPr>
            </w:pPr>
            <w:r w:rsidRPr="008C1B76">
              <w:rPr>
                <w:noProof w:val="0"/>
              </w:rPr>
              <w:t>Liliacul mic comun</w:t>
            </w:r>
          </w:p>
        </w:tc>
      </w:tr>
      <w:tr w:rsidR="006374D2" w:rsidRPr="008C1B76" w:rsidTr="006374D2">
        <w:tc>
          <w:tcPr>
            <w:tcW w:w="262" w:type="pct"/>
            <w:shd w:val="clear" w:color="auto" w:fill="auto"/>
          </w:tcPr>
          <w:p w:rsidR="006374D2" w:rsidRPr="008C1B76" w:rsidRDefault="006374D2" w:rsidP="00493CAB">
            <w:pPr>
              <w:rPr>
                <w:noProof w:val="0"/>
              </w:rPr>
            </w:pPr>
            <w:r w:rsidRPr="008C1B76">
              <w:rPr>
                <w:noProof w:val="0"/>
              </w:rPr>
              <w:t>4</w:t>
            </w:r>
          </w:p>
        </w:tc>
        <w:tc>
          <w:tcPr>
            <w:tcW w:w="1190" w:type="pct"/>
            <w:shd w:val="clear" w:color="auto" w:fill="auto"/>
          </w:tcPr>
          <w:p w:rsidR="006374D2" w:rsidRPr="008C1B76" w:rsidRDefault="006374D2" w:rsidP="00493CAB">
            <w:pPr>
              <w:rPr>
                <w:noProof w:val="0"/>
              </w:rPr>
            </w:pPr>
            <w:r w:rsidRPr="008C1B76">
              <w:rPr>
                <w:noProof w:val="0"/>
              </w:rPr>
              <w:t>Observaţii</w:t>
            </w:r>
          </w:p>
        </w:tc>
        <w:tc>
          <w:tcPr>
            <w:tcW w:w="3548" w:type="pct"/>
            <w:shd w:val="clear" w:color="auto" w:fill="auto"/>
          </w:tcPr>
          <w:p w:rsidR="006374D2" w:rsidRPr="008C1B76" w:rsidRDefault="006374D2" w:rsidP="00493CAB">
            <w:pPr>
              <w:rPr>
                <w:noProof w:val="0"/>
              </w:rPr>
            </w:pPr>
            <w:r w:rsidRPr="008C1B76">
              <w:rPr>
                <w:noProof w:val="0"/>
              </w:rPr>
              <w:t>Liliacul mic comun a fost semnalat în situl Cheile Bicazului și la P. Munticelu.</w:t>
            </w:r>
          </w:p>
          <w:p w:rsidR="006374D2" w:rsidRPr="008C1B76" w:rsidRDefault="006374D2" w:rsidP="00493CAB">
            <w:pPr>
              <w:rPr>
                <w:noProof w:val="0"/>
              </w:rPr>
            </w:pPr>
            <w:r w:rsidRPr="008C1B76">
              <w:rPr>
                <w:noProof w:val="0"/>
              </w:rPr>
              <w:t xml:space="preserve">Populația de </w:t>
            </w:r>
            <w:r w:rsidRPr="008C1B76">
              <w:rPr>
                <w:i/>
                <w:noProof w:val="0"/>
              </w:rPr>
              <w:t>Myotis blythii</w:t>
            </w:r>
            <w:r w:rsidRPr="008C1B76">
              <w:rPr>
                <w:noProof w:val="0"/>
              </w:rPr>
              <w:t xml:space="preserve"> a fost estimată în zona investigată la 50 exemplare, pe o suprafață de 50 ha din aria investigată </w:t>
            </w:r>
          </w:p>
          <w:p w:rsidR="006374D2" w:rsidRPr="008C1B76" w:rsidRDefault="001D65D9" w:rsidP="00493CAB">
            <w:pPr>
              <w:rPr>
                <w:noProof w:val="0"/>
              </w:rPr>
            </w:pPr>
            <w:r w:rsidRPr="008C1B76">
              <w:rPr>
                <w:noProof w:val="0"/>
              </w:rPr>
              <w:t xml:space="preserve">-130 ha - Anexa 18.16. </w:t>
            </w:r>
            <w:r w:rsidR="006374D2" w:rsidRPr="008C1B76">
              <w:rPr>
                <w:noProof w:val="0"/>
              </w:rPr>
              <w:t>Suprafața adecvată a habitatului speciei este de 130 ha, reprezintă 38% din suprafața totală a sitului, cu o populatie de 50 exemplare.</w:t>
            </w:r>
          </w:p>
        </w:tc>
      </w:tr>
    </w:tbl>
    <w:p w:rsidR="007B37DE" w:rsidRPr="008C1B76" w:rsidRDefault="007B37DE" w:rsidP="00493CAB">
      <w:pPr>
        <w:rPr>
          <w:noProof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1"/>
        <w:gridCol w:w="2279"/>
        <w:gridCol w:w="6794"/>
      </w:tblGrid>
      <w:tr w:rsidR="003B1EFE" w:rsidRPr="008C1B76" w:rsidTr="00110885">
        <w:tc>
          <w:tcPr>
            <w:tcW w:w="262" w:type="pct"/>
            <w:shd w:val="clear" w:color="auto" w:fill="auto"/>
          </w:tcPr>
          <w:p w:rsidR="003B1EFE" w:rsidRPr="008C1B76" w:rsidRDefault="003B1EFE" w:rsidP="00493CAB">
            <w:pPr>
              <w:rPr>
                <w:b/>
                <w:noProof w:val="0"/>
              </w:rPr>
            </w:pPr>
            <w:r w:rsidRPr="008C1B76">
              <w:rPr>
                <w:b/>
                <w:noProof w:val="0"/>
              </w:rPr>
              <w:t>Nr</w:t>
            </w:r>
          </w:p>
        </w:tc>
        <w:tc>
          <w:tcPr>
            <w:tcW w:w="1190" w:type="pct"/>
            <w:shd w:val="clear" w:color="auto" w:fill="auto"/>
          </w:tcPr>
          <w:p w:rsidR="003B1EFE" w:rsidRPr="008C1B76" w:rsidRDefault="003B1EFE" w:rsidP="00493CAB">
            <w:pPr>
              <w:rPr>
                <w:b/>
                <w:noProof w:val="0"/>
              </w:rPr>
            </w:pPr>
            <w:r w:rsidRPr="008C1B76">
              <w:rPr>
                <w:b/>
                <w:noProof w:val="0"/>
              </w:rPr>
              <w:t>Informaţie/Atribut</w:t>
            </w:r>
          </w:p>
        </w:tc>
        <w:tc>
          <w:tcPr>
            <w:tcW w:w="3548" w:type="pct"/>
            <w:shd w:val="clear" w:color="auto" w:fill="auto"/>
          </w:tcPr>
          <w:p w:rsidR="003B1EFE" w:rsidRPr="008C1B76" w:rsidRDefault="003B1EFE" w:rsidP="00493CAB">
            <w:pPr>
              <w:rPr>
                <w:b/>
                <w:noProof w:val="0"/>
              </w:rPr>
            </w:pPr>
            <w:r w:rsidRPr="008C1B76">
              <w:rPr>
                <w:b/>
                <w:noProof w:val="0"/>
              </w:rPr>
              <w:t>Observaţie</w:t>
            </w:r>
          </w:p>
        </w:tc>
      </w:tr>
      <w:tr w:rsidR="003B1EFE" w:rsidRPr="008C1B76" w:rsidTr="00110885">
        <w:tc>
          <w:tcPr>
            <w:tcW w:w="262" w:type="pct"/>
            <w:shd w:val="clear" w:color="auto" w:fill="FFFFFF"/>
          </w:tcPr>
          <w:p w:rsidR="003B1EFE" w:rsidRPr="008C1B76" w:rsidRDefault="003B1EFE" w:rsidP="00493CAB">
            <w:pPr>
              <w:rPr>
                <w:noProof w:val="0"/>
              </w:rPr>
            </w:pPr>
            <w:r w:rsidRPr="008C1B76">
              <w:rPr>
                <w:noProof w:val="0"/>
              </w:rPr>
              <w:t>1</w:t>
            </w:r>
          </w:p>
        </w:tc>
        <w:tc>
          <w:tcPr>
            <w:tcW w:w="1190" w:type="pct"/>
            <w:shd w:val="clear" w:color="auto" w:fill="FFFFFF"/>
          </w:tcPr>
          <w:p w:rsidR="003B1EFE" w:rsidRPr="008C1B76" w:rsidRDefault="003B1EFE" w:rsidP="00493CAB">
            <w:pPr>
              <w:rPr>
                <w:noProof w:val="0"/>
              </w:rPr>
            </w:pPr>
            <w:r w:rsidRPr="008C1B76">
              <w:rPr>
                <w:noProof w:val="0"/>
              </w:rPr>
              <w:t>Codul speciei</w:t>
            </w:r>
          </w:p>
        </w:tc>
        <w:tc>
          <w:tcPr>
            <w:tcW w:w="3548" w:type="pct"/>
            <w:tcBorders>
              <w:top w:val="single" w:sz="4" w:space="0" w:color="00000A"/>
              <w:left w:val="single" w:sz="4" w:space="0" w:color="00000A"/>
              <w:bottom w:val="single" w:sz="4" w:space="0" w:color="00000A"/>
              <w:right w:val="single" w:sz="4" w:space="0" w:color="00000A"/>
            </w:tcBorders>
            <w:shd w:val="clear" w:color="auto" w:fill="FFFFFF"/>
          </w:tcPr>
          <w:p w:rsidR="003B1EFE" w:rsidRPr="008C1B76" w:rsidRDefault="003B1EFE" w:rsidP="00493CAB">
            <w:r w:rsidRPr="008C1B76">
              <w:t>1355</w:t>
            </w:r>
          </w:p>
        </w:tc>
      </w:tr>
      <w:tr w:rsidR="003B1EFE" w:rsidRPr="008C1B76" w:rsidTr="00110885">
        <w:tc>
          <w:tcPr>
            <w:tcW w:w="262" w:type="pct"/>
            <w:shd w:val="clear" w:color="auto" w:fill="auto"/>
          </w:tcPr>
          <w:p w:rsidR="003B1EFE" w:rsidRPr="008C1B76" w:rsidRDefault="003B1EFE" w:rsidP="00493CAB">
            <w:pPr>
              <w:ind w:left="-90"/>
              <w:rPr>
                <w:noProof w:val="0"/>
              </w:rPr>
            </w:pPr>
            <w:r w:rsidRPr="008C1B76">
              <w:rPr>
                <w:noProof w:val="0"/>
              </w:rPr>
              <w:t>2</w:t>
            </w:r>
          </w:p>
        </w:tc>
        <w:tc>
          <w:tcPr>
            <w:tcW w:w="1190" w:type="pct"/>
            <w:shd w:val="clear" w:color="auto" w:fill="auto"/>
          </w:tcPr>
          <w:p w:rsidR="003B1EFE" w:rsidRPr="008C1B76" w:rsidRDefault="003B1EFE" w:rsidP="00493CAB">
            <w:pPr>
              <w:rPr>
                <w:noProof w:val="0"/>
              </w:rPr>
            </w:pPr>
            <w:r w:rsidRPr="008C1B76">
              <w:rPr>
                <w:noProof w:val="0"/>
              </w:rPr>
              <w:t>Denumirea ştiinţifică</w:t>
            </w:r>
          </w:p>
        </w:tc>
        <w:tc>
          <w:tcPr>
            <w:tcW w:w="3548" w:type="pct"/>
            <w:tcBorders>
              <w:top w:val="single" w:sz="4" w:space="0" w:color="00000A"/>
              <w:left w:val="single" w:sz="4" w:space="0" w:color="00000A"/>
              <w:bottom w:val="single" w:sz="4" w:space="0" w:color="00000A"/>
              <w:right w:val="single" w:sz="4" w:space="0" w:color="00000A"/>
            </w:tcBorders>
            <w:shd w:val="clear" w:color="auto" w:fill="FFFFFF"/>
          </w:tcPr>
          <w:p w:rsidR="003B1EFE" w:rsidRPr="008C1B76" w:rsidRDefault="003B1EFE" w:rsidP="00493CAB">
            <w:pPr>
              <w:rPr>
                <w:lang w:val="en-US"/>
              </w:rPr>
            </w:pPr>
            <w:r w:rsidRPr="008C1B76">
              <w:rPr>
                <w:b/>
                <w:lang w:val="en-US"/>
              </w:rPr>
              <w:t xml:space="preserve"> </w:t>
            </w:r>
            <w:r w:rsidRPr="008C1B76">
              <w:rPr>
                <w:i/>
                <w:iCs/>
                <w:lang w:val="en-US"/>
              </w:rPr>
              <w:t>Lutra lutra</w:t>
            </w:r>
            <w:r w:rsidRPr="008C1B76">
              <w:rPr>
                <w:lang w:val="en-US"/>
              </w:rPr>
              <w:t xml:space="preserve"> </w:t>
            </w:r>
          </w:p>
        </w:tc>
      </w:tr>
      <w:tr w:rsidR="003B1EFE" w:rsidRPr="008C1B76" w:rsidTr="00110885">
        <w:tc>
          <w:tcPr>
            <w:tcW w:w="262" w:type="pct"/>
            <w:shd w:val="clear" w:color="auto" w:fill="auto"/>
          </w:tcPr>
          <w:p w:rsidR="003B1EFE" w:rsidRPr="008C1B76" w:rsidRDefault="003B1EFE" w:rsidP="00493CAB">
            <w:pPr>
              <w:rPr>
                <w:noProof w:val="0"/>
              </w:rPr>
            </w:pPr>
            <w:r w:rsidRPr="008C1B76">
              <w:rPr>
                <w:noProof w:val="0"/>
              </w:rPr>
              <w:t>3</w:t>
            </w:r>
          </w:p>
        </w:tc>
        <w:tc>
          <w:tcPr>
            <w:tcW w:w="1190" w:type="pct"/>
            <w:shd w:val="clear" w:color="auto" w:fill="auto"/>
          </w:tcPr>
          <w:p w:rsidR="003B1EFE" w:rsidRPr="008C1B76" w:rsidRDefault="003B1EFE" w:rsidP="00493CAB">
            <w:pPr>
              <w:rPr>
                <w:noProof w:val="0"/>
              </w:rPr>
            </w:pPr>
            <w:r w:rsidRPr="008C1B76">
              <w:rPr>
                <w:noProof w:val="0"/>
              </w:rPr>
              <w:t>Denumirea populară</w:t>
            </w:r>
          </w:p>
        </w:tc>
        <w:tc>
          <w:tcPr>
            <w:tcW w:w="3548" w:type="pct"/>
            <w:tcBorders>
              <w:top w:val="single" w:sz="4" w:space="0" w:color="00000A"/>
              <w:left w:val="single" w:sz="4" w:space="0" w:color="00000A"/>
              <w:bottom w:val="single" w:sz="4" w:space="0" w:color="00000A"/>
              <w:right w:val="single" w:sz="4" w:space="0" w:color="00000A"/>
            </w:tcBorders>
            <w:shd w:val="clear" w:color="auto" w:fill="FFFFFF"/>
          </w:tcPr>
          <w:p w:rsidR="003B1EFE" w:rsidRPr="008C1B76" w:rsidRDefault="00FE325F" w:rsidP="00493CAB">
            <w:pPr>
              <w:rPr>
                <w:lang w:val="en-US"/>
              </w:rPr>
            </w:pPr>
            <w:r w:rsidRPr="008C1B76">
              <w:rPr>
                <w:lang w:val="en-US"/>
              </w:rPr>
              <w:t>V</w:t>
            </w:r>
            <w:r w:rsidR="003B1EFE" w:rsidRPr="008C1B76">
              <w:rPr>
                <w:lang w:val="en-US"/>
              </w:rPr>
              <w:t>idra</w:t>
            </w:r>
          </w:p>
        </w:tc>
      </w:tr>
      <w:tr w:rsidR="003B1EFE" w:rsidRPr="008C1B76" w:rsidTr="00110885">
        <w:tc>
          <w:tcPr>
            <w:tcW w:w="262" w:type="pct"/>
            <w:shd w:val="clear" w:color="auto" w:fill="auto"/>
          </w:tcPr>
          <w:p w:rsidR="003B1EFE" w:rsidRPr="008C1B76" w:rsidRDefault="003B1EFE" w:rsidP="00493CAB">
            <w:pPr>
              <w:rPr>
                <w:noProof w:val="0"/>
              </w:rPr>
            </w:pPr>
            <w:r w:rsidRPr="008C1B76">
              <w:rPr>
                <w:noProof w:val="0"/>
              </w:rPr>
              <w:t>4</w:t>
            </w:r>
          </w:p>
        </w:tc>
        <w:tc>
          <w:tcPr>
            <w:tcW w:w="1190" w:type="pct"/>
            <w:shd w:val="clear" w:color="auto" w:fill="auto"/>
          </w:tcPr>
          <w:p w:rsidR="003B1EFE" w:rsidRPr="008C1B76" w:rsidRDefault="003B1EFE" w:rsidP="00493CAB">
            <w:pPr>
              <w:rPr>
                <w:noProof w:val="0"/>
              </w:rPr>
            </w:pPr>
            <w:r w:rsidRPr="008C1B76">
              <w:rPr>
                <w:noProof w:val="0"/>
              </w:rPr>
              <w:t>Observaţii</w:t>
            </w:r>
          </w:p>
        </w:tc>
        <w:tc>
          <w:tcPr>
            <w:tcW w:w="3548" w:type="pct"/>
            <w:shd w:val="clear" w:color="auto" w:fill="auto"/>
          </w:tcPr>
          <w:p w:rsidR="003B1EFE" w:rsidRPr="008C1B76" w:rsidRDefault="003B1EFE" w:rsidP="00493CAB">
            <w:pPr>
              <w:rPr>
                <w:noProof w:val="0"/>
              </w:rPr>
            </w:pPr>
            <w:r w:rsidRPr="008C1B76">
              <w:rPr>
                <w:noProof w:val="0"/>
              </w:rPr>
              <w:t>Specia ocupă ţărmurile împădurite ale apelor curgătoare şi stătătoare, de munte sau şes. Trăieşte şi în ape sălcii. Are nevoie de adăpost, respectiv suprafețe învecinate ocupate de pădure sau stuf. De regulă nu îşi construieşte galerie, ci ocupă o galerie de vulpe sau viezure, sau se mulţumeşte cu adâncituri naturale de sub ţărmuri, rădăcini de arbori de pe mal, pe care şi le adânceşte şi le amenajează după nevoile ei, eventual cu o ieşire sub nivelul apei şi un cotlon mai larg deasupra acestuia, prevăzut cu o deschidere pentru aerisire. Cerintele pentru habitat sunt direct corelate cu cerintele pentru hrană. Această specie consumă, în principal, peşti şi raci. Dintre speciile de peşti preferă păstrăvul, lipanul și crapul.</w:t>
            </w:r>
          </w:p>
          <w:p w:rsidR="003B1EFE" w:rsidRPr="008C1B76" w:rsidRDefault="002E3479" w:rsidP="00493CAB">
            <w:pPr>
              <w:widowControl w:val="0"/>
              <w:ind w:left="-80"/>
              <w:rPr>
                <w:noProof w:val="0"/>
              </w:rPr>
            </w:pPr>
            <w:r w:rsidRPr="008C1B76">
              <w:rPr>
                <w:noProof w:val="0"/>
              </w:rPr>
              <w:t>Vidra este o prezenţă rară în sit, condiționată de cursul apei și hrană; aflată în pasaj, utilizează aria naturală protejată pentru odihnă şi/sau hrănire.</w:t>
            </w:r>
          </w:p>
          <w:p w:rsidR="00094917" w:rsidRPr="008C1B76" w:rsidRDefault="00094917" w:rsidP="00493CAB">
            <w:pPr>
              <w:widowControl w:val="0"/>
              <w:ind w:left="-80"/>
              <w:rPr>
                <w:noProof w:val="0"/>
              </w:rPr>
            </w:pPr>
            <w:r w:rsidRPr="008C1B76">
              <w:rPr>
                <w:noProof w:val="0"/>
              </w:rPr>
              <w:t>Pe suprafața ariei rezervate estimăm cel mult 2 exemplare.</w:t>
            </w:r>
          </w:p>
        </w:tc>
      </w:tr>
    </w:tbl>
    <w:p w:rsidR="003B1EFE" w:rsidRPr="008C1B76" w:rsidRDefault="003B1EFE" w:rsidP="00493CAB">
      <w:pPr>
        <w:rPr>
          <w:noProof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1"/>
        <w:gridCol w:w="2279"/>
        <w:gridCol w:w="6794"/>
      </w:tblGrid>
      <w:tr w:rsidR="002E3479" w:rsidRPr="008C1B76" w:rsidTr="00110885">
        <w:tc>
          <w:tcPr>
            <w:tcW w:w="262" w:type="pct"/>
            <w:shd w:val="clear" w:color="auto" w:fill="auto"/>
          </w:tcPr>
          <w:p w:rsidR="002E3479" w:rsidRPr="008C1B76" w:rsidRDefault="002E3479" w:rsidP="00493CAB">
            <w:pPr>
              <w:rPr>
                <w:b/>
                <w:noProof w:val="0"/>
              </w:rPr>
            </w:pPr>
            <w:r w:rsidRPr="008C1B76">
              <w:rPr>
                <w:b/>
                <w:noProof w:val="0"/>
              </w:rPr>
              <w:t>Nr</w:t>
            </w:r>
          </w:p>
        </w:tc>
        <w:tc>
          <w:tcPr>
            <w:tcW w:w="1190" w:type="pct"/>
            <w:shd w:val="clear" w:color="auto" w:fill="auto"/>
          </w:tcPr>
          <w:p w:rsidR="002E3479" w:rsidRPr="008C1B76" w:rsidRDefault="002E3479" w:rsidP="00493CAB">
            <w:pPr>
              <w:rPr>
                <w:b/>
                <w:noProof w:val="0"/>
              </w:rPr>
            </w:pPr>
            <w:r w:rsidRPr="008C1B76">
              <w:rPr>
                <w:b/>
                <w:noProof w:val="0"/>
              </w:rPr>
              <w:t>Informaţie/Atribut</w:t>
            </w:r>
          </w:p>
        </w:tc>
        <w:tc>
          <w:tcPr>
            <w:tcW w:w="3548" w:type="pct"/>
            <w:shd w:val="clear" w:color="auto" w:fill="auto"/>
          </w:tcPr>
          <w:p w:rsidR="002E3479" w:rsidRPr="008C1B76" w:rsidRDefault="002E3479" w:rsidP="00493CAB">
            <w:pPr>
              <w:rPr>
                <w:b/>
                <w:noProof w:val="0"/>
              </w:rPr>
            </w:pPr>
            <w:r w:rsidRPr="008C1B76">
              <w:rPr>
                <w:b/>
                <w:noProof w:val="0"/>
              </w:rPr>
              <w:t>Observaţie</w:t>
            </w:r>
          </w:p>
        </w:tc>
      </w:tr>
      <w:tr w:rsidR="002E3479" w:rsidRPr="008C1B76" w:rsidTr="00110885">
        <w:tc>
          <w:tcPr>
            <w:tcW w:w="262" w:type="pct"/>
            <w:shd w:val="clear" w:color="auto" w:fill="FFFFFF"/>
          </w:tcPr>
          <w:p w:rsidR="002E3479" w:rsidRPr="008C1B76" w:rsidRDefault="002E3479" w:rsidP="00493CAB">
            <w:pPr>
              <w:rPr>
                <w:noProof w:val="0"/>
              </w:rPr>
            </w:pPr>
            <w:r w:rsidRPr="008C1B76">
              <w:rPr>
                <w:noProof w:val="0"/>
              </w:rPr>
              <w:t>1</w:t>
            </w:r>
          </w:p>
        </w:tc>
        <w:tc>
          <w:tcPr>
            <w:tcW w:w="1190" w:type="pct"/>
            <w:shd w:val="clear" w:color="auto" w:fill="FFFFFF"/>
          </w:tcPr>
          <w:p w:rsidR="002E3479" w:rsidRPr="008C1B76" w:rsidRDefault="002E3479" w:rsidP="00493CAB">
            <w:pPr>
              <w:rPr>
                <w:noProof w:val="0"/>
              </w:rPr>
            </w:pPr>
            <w:r w:rsidRPr="008C1B76">
              <w:rPr>
                <w:noProof w:val="0"/>
              </w:rPr>
              <w:t>Codul speciei</w:t>
            </w:r>
          </w:p>
        </w:tc>
        <w:tc>
          <w:tcPr>
            <w:tcW w:w="3548" w:type="pct"/>
            <w:tcBorders>
              <w:top w:val="single" w:sz="4" w:space="0" w:color="00000A"/>
              <w:left w:val="single" w:sz="4" w:space="0" w:color="00000A"/>
              <w:bottom w:val="single" w:sz="4" w:space="0" w:color="00000A"/>
              <w:right w:val="single" w:sz="4" w:space="0" w:color="00000A"/>
            </w:tcBorders>
            <w:shd w:val="clear" w:color="auto" w:fill="FFFFFF"/>
          </w:tcPr>
          <w:p w:rsidR="002E3479" w:rsidRPr="008C1B76" w:rsidRDefault="002E3479" w:rsidP="00493CAB">
            <w:r w:rsidRPr="008C1B76">
              <w:t>1361</w:t>
            </w:r>
          </w:p>
        </w:tc>
      </w:tr>
      <w:tr w:rsidR="002E3479" w:rsidRPr="008C1B76" w:rsidTr="00110885">
        <w:tc>
          <w:tcPr>
            <w:tcW w:w="262" w:type="pct"/>
            <w:shd w:val="clear" w:color="auto" w:fill="auto"/>
          </w:tcPr>
          <w:p w:rsidR="002E3479" w:rsidRPr="008C1B76" w:rsidRDefault="002E3479" w:rsidP="00493CAB">
            <w:pPr>
              <w:ind w:left="-90"/>
              <w:rPr>
                <w:noProof w:val="0"/>
              </w:rPr>
            </w:pPr>
            <w:r w:rsidRPr="008C1B76">
              <w:rPr>
                <w:noProof w:val="0"/>
              </w:rPr>
              <w:t>2</w:t>
            </w:r>
          </w:p>
        </w:tc>
        <w:tc>
          <w:tcPr>
            <w:tcW w:w="1190" w:type="pct"/>
            <w:shd w:val="clear" w:color="auto" w:fill="auto"/>
          </w:tcPr>
          <w:p w:rsidR="002E3479" w:rsidRPr="008C1B76" w:rsidRDefault="002E3479" w:rsidP="00493CAB">
            <w:pPr>
              <w:rPr>
                <w:noProof w:val="0"/>
              </w:rPr>
            </w:pPr>
            <w:r w:rsidRPr="008C1B76">
              <w:rPr>
                <w:noProof w:val="0"/>
              </w:rPr>
              <w:t>Denumirea ştiinţifică</w:t>
            </w:r>
          </w:p>
        </w:tc>
        <w:tc>
          <w:tcPr>
            <w:tcW w:w="3548" w:type="pct"/>
            <w:tcBorders>
              <w:top w:val="single" w:sz="4" w:space="0" w:color="00000A"/>
              <w:left w:val="single" w:sz="4" w:space="0" w:color="00000A"/>
              <w:bottom w:val="single" w:sz="4" w:space="0" w:color="00000A"/>
              <w:right w:val="single" w:sz="4" w:space="0" w:color="00000A"/>
            </w:tcBorders>
            <w:shd w:val="clear" w:color="auto" w:fill="FFFFFF"/>
          </w:tcPr>
          <w:p w:rsidR="002E3479" w:rsidRPr="008C1B76" w:rsidRDefault="002E3479" w:rsidP="00493CAB">
            <w:pPr>
              <w:pStyle w:val="NoSpacing"/>
              <w:spacing w:line="360" w:lineRule="auto"/>
              <w:jc w:val="both"/>
              <w:rPr>
                <w:rFonts w:ascii="Times New Roman" w:eastAsia="Calibri" w:hAnsi="Times New Roman"/>
                <w:sz w:val="24"/>
                <w:szCs w:val="24"/>
              </w:rPr>
            </w:pPr>
            <w:r w:rsidRPr="008C1B76">
              <w:rPr>
                <w:rFonts w:ascii="Times New Roman" w:eastAsia="Calibri" w:hAnsi="Times New Roman"/>
                <w:i/>
                <w:iCs/>
                <w:sz w:val="24"/>
                <w:szCs w:val="24"/>
                <w:lang w:val="en-US"/>
              </w:rPr>
              <w:t xml:space="preserve">Lynx lynx </w:t>
            </w:r>
          </w:p>
        </w:tc>
      </w:tr>
      <w:tr w:rsidR="002E3479" w:rsidRPr="008C1B76" w:rsidTr="00110885">
        <w:tc>
          <w:tcPr>
            <w:tcW w:w="262" w:type="pct"/>
            <w:shd w:val="clear" w:color="auto" w:fill="auto"/>
          </w:tcPr>
          <w:p w:rsidR="002E3479" w:rsidRPr="008C1B76" w:rsidRDefault="002E3479" w:rsidP="00493CAB">
            <w:pPr>
              <w:rPr>
                <w:noProof w:val="0"/>
              </w:rPr>
            </w:pPr>
            <w:r w:rsidRPr="008C1B76">
              <w:rPr>
                <w:noProof w:val="0"/>
              </w:rPr>
              <w:t>3</w:t>
            </w:r>
          </w:p>
        </w:tc>
        <w:tc>
          <w:tcPr>
            <w:tcW w:w="1190" w:type="pct"/>
            <w:shd w:val="clear" w:color="auto" w:fill="auto"/>
          </w:tcPr>
          <w:p w:rsidR="002E3479" w:rsidRPr="008C1B76" w:rsidRDefault="002E3479" w:rsidP="00493CAB">
            <w:pPr>
              <w:rPr>
                <w:noProof w:val="0"/>
              </w:rPr>
            </w:pPr>
            <w:r w:rsidRPr="008C1B76">
              <w:rPr>
                <w:noProof w:val="0"/>
              </w:rPr>
              <w:t>Denumirea populară</w:t>
            </w:r>
          </w:p>
        </w:tc>
        <w:tc>
          <w:tcPr>
            <w:tcW w:w="3548" w:type="pct"/>
            <w:tcBorders>
              <w:top w:val="single" w:sz="4" w:space="0" w:color="00000A"/>
              <w:left w:val="single" w:sz="4" w:space="0" w:color="00000A"/>
              <w:bottom w:val="single" w:sz="4" w:space="0" w:color="00000A"/>
              <w:right w:val="single" w:sz="4" w:space="0" w:color="00000A"/>
            </w:tcBorders>
            <w:shd w:val="clear" w:color="auto" w:fill="FFFFFF"/>
          </w:tcPr>
          <w:p w:rsidR="002E3479" w:rsidRPr="008C1B76" w:rsidRDefault="00FE325F" w:rsidP="00493CAB">
            <w:pPr>
              <w:pStyle w:val="NoSpacing"/>
              <w:spacing w:line="360" w:lineRule="auto"/>
              <w:jc w:val="both"/>
              <w:rPr>
                <w:rFonts w:ascii="Times New Roman" w:eastAsia="Calibri" w:hAnsi="Times New Roman"/>
                <w:sz w:val="24"/>
                <w:szCs w:val="24"/>
                <w:lang w:val="it-IT"/>
              </w:rPr>
            </w:pPr>
            <w:r w:rsidRPr="008C1B76">
              <w:rPr>
                <w:rFonts w:ascii="Times New Roman" w:eastAsia="Calibri" w:hAnsi="Times New Roman"/>
                <w:sz w:val="24"/>
                <w:szCs w:val="24"/>
                <w:lang w:val="it-IT"/>
              </w:rPr>
              <w:t>R</w:t>
            </w:r>
            <w:r w:rsidR="002E3479" w:rsidRPr="008C1B76">
              <w:rPr>
                <w:rFonts w:ascii="Times New Roman" w:eastAsia="Calibri" w:hAnsi="Times New Roman"/>
                <w:sz w:val="24"/>
                <w:szCs w:val="24"/>
                <w:lang w:val="it-IT"/>
              </w:rPr>
              <w:t>âsul</w:t>
            </w:r>
          </w:p>
        </w:tc>
      </w:tr>
      <w:tr w:rsidR="002E3479" w:rsidRPr="008C1B76" w:rsidTr="00110885">
        <w:tc>
          <w:tcPr>
            <w:tcW w:w="262" w:type="pct"/>
            <w:shd w:val="clear" w:color="auto" w:fill="auto"/>
          </w:tcPr>
          <w:p w:rsidR="002E3479" w:rsidRPr="008C1B76" w:rsidRDefault="002E3479" w:rsidP="00493CAB">
            <w:pPr>
              <w:rPr>
                <w:noProof w:val="0"/>
              </w:rPr>
            </w:pPr>
            <w:r w:rsidRPr="008C1B76">
              <w:rPr>
                <w:noProof w:val="0"/>
              </w:rPr>
              <w:t>4</w:t>
            </w:r>
          </w:p>
        </w:tc>
        <w:tc>
          <w:tcPr>
            <w:tcW w:w="1190" w:type="pct"/>
            <w:shd w:val="clear" w:color="auto" w:fill="auto"/>
          </w:tcPr>
          <w:p w:rsidR="002E3479" w:rsidRPr="008C1B76" w:rsidRDefault="002E3479" w:rsidP="00493CAB">
            <w:pPr>
              <w:rPr>
                <w:noProof w:val="0"/>
              </w:rPr>
            </w:pPr>
            <w:r w:rsidRPr="008C1B76">
              <w:rPr>
                <w:noProof w:val="0"/>
              </w:rPr>
              <w:t>Observaţii</w:t>
            </w:r>
          </w:p>
        </w:tc>
        <w:tc>
          <w:tcPr>
            <w:tcW w:w="3548" w:type="pct"/>
            <w:shd w:val="clear" w:color="auto" w:fill="auto"/>
          </w:tcPr>
          <w:p w:rsidR="002E3479" w:rsidRPr="008C1B76" w:rsidRDefault="002E3479" w:rsidP="00493CAB">
            <w:pPr>
              <w:rPr>
                <w:noProof w:val="0"/>
                <w:lang w:val="en-US"/>
              </w:rPr>
            </w:pPr>
            <w:r w:rsidRPr="008C1B76">
              <w:rPr>
                <w:noProof w:val="0"/>
              </w:rPr>
              <w:t xml:space="preserve">Râsul este un prădător de pădure, având preferinţe pentru zonele cu arbori bătrâni, bine împădurite, cuprinzând arbuşti, dar prezenţa sa într-un anumit areal este determinată în mod special de prezenţa speciilor pradă. Deşi este considerată o specie de habitat forestier, râsul preferă habitatele forestiere în alternanţă cu păşuni sau zone cu arbuşti. Această alternanţă a habitatelor este mai mult prezentă în zonele de deal şi dealuri înalte şi mult mai puțin caracteristică zonelor montane şi etajului molidişurilor. De asemenea, pe timpul </w:t>
            </w:r>
            <w:r w:rsidRPr="008C1B76">
              <w:rPr>
                <w:noProof w:val="0"/>
              </w:rPr>
              <w:lastRenderedPageBreak/>
              <w:t>iernii specia urmăreşte prada în zonele de refugiu din văile largi, cu enclave forestiere sau păşuni de suprafeţe mari. Pentru perioada de fătare şi creştere a puilor, femelele aleg zone de pe versanţi împăduriţi cu pante mari, cu stâncării sau grohotişuri şi la distanţe reduse faţă de o sursă de apă.</w:t>
            </w:r>
          </w:p>
          <w:p w:rsidR="002E3479" w:rsidRPr="008C1B76" w:rsidRDefault="002E3479" w:rsidP="00493CAB">
            <w:pPr>
              <w:widowControl w:val="0"/>
              <w:ind w:left="-80"/>
              <w:rPr>
                <w:noProof w:val="0"/>
              </w:rPr>
            </w:pPr>
            <w:r w:rsidRPr="008C1B76">
              <w:rPr>
                <w:noProof w:val="0"/>
              </w:rPr>
              <w:t>În cadrul ROSCI0033 populaţia estimată la 2 indivizi este aflată în pasaj și utilizează aria naturală protejată pentru odihnă şi/sau hrănire.</w:t>
            </w:r>
          </w:p>
        </w:tc>
      </w:tr>
    </w:tbl>
    <w:p w:rsidR="002E3479" w:rsidRPr="008C1B76" w:rsidRDefault="002E3479" w:rsidP="00493CAB">
      <w:pPr>
        <w:rPr>
          <w:noProof w:val="0"/>
        </w:rPr>
      </w:pPr>
    </w:p>
    <w:tbl>
      <w:tblPr>
        <w:tblW w:w="0" w:type="auto"/>
        <w:tblInd w:w="-3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3" w:type="dxa"/>
        </w:tblCellMar>
        <w:tblLook w:val="04A0"/>
      </w:tblPr>
      <w:tblGrid>
        <w:gridCol w:w="461"/>
        <w:gridCol w:w="2154"/>
        <w:gridCol w:w="6959"/>
      </w:tblGrid>
      <w:tr w:rsidR="003E75F2" w:rsidRPr="008C1B76" w:rsidTr="003E75F2">
        <w:trPr>
          <w:cantSplit/>
          <w:tblHeader/>
        </w:trPr>
        <w:tc>
          <w:tcPr>
            <w:tcW w:w="0" w:type="auto"/>
            <w:tcBorders>
              <w:top w:val="single" w:sz="4" w:space="0" w:color="00000A"/>
              <w:left w:val="single" w:sz="4" w:space="0" w:color="00000A"/>
              <w:bottom w:val="single" w:sz="4" w:space="0" w:color="00000A"/>
              <w:right w:val="single" w:sz="4" w:space="0" w:color="00000A"/>
            </w:tcBorders>
            <w:shd w:val="clear" w:color="auto" w:fill="auto"/>
            <w:tcMar>
              <w:left w:w="73" w:type="dxa"/>
            </w:tcMar>
          </w:tcPr>
          <w:p w:rsidR="003E75F2" w:rsidRPr="008C1B76" w:rsidRDefault="003E75F2" w:rsidP="00493CAB">
            <w:pPr>
              <w:suppressAutoHyphens/>
              <w:rPr>
                <w:b/>
                <w:noProof w:val="0"/>
              </w:rPr>
            </w:pPr>
            <w:r w:rsidRPr="008C1B76">
              <w:rPr>
                <w:b/>
                <w:noProof w:val="0"/>
              </w:rPr>
              <w:t>Nr</w:t>
            </w:r>
          </w:p>
        </w:tc>
        <w:tc>
          <w:tcPr>
            <w:tcW w:w="0" w:type="auto"/>
            <w:tcBorders>
              <w:top w:val="single" w:sz="4" w:space="0" w:color="00000A"/>
              <w:left w:val="single" w:sz="4" w:space="0" w:color="00000A"/>
              <w:bottom w:val="single" w:sz="4" w:space="0" w:color="00000A"/>
              <w:right w:val="single" w:sz="4" w:space="0" w:color="00000A"/>
            </w:tcBorders>
            <w:shd w:val="clear" w:color="auto" w:fill="auto"/>
            <w:tcMar>
              <w:left w:w="73" w:type="dxa"/>
            </w:tcMar>
          </w:tcPr>
          <w:p w:rsidR="003E75F2" w:rsidRPr="008C1B76" w:rsidRDefault="003E75F2" w:rsidP="00493CAB">
            <w:pPr>
              <w:suppressAutoHyphens/>
              <w:rPr>
                <w:b/>
                <w:noProof w:val="0"/>
              </w:rPr>
            </w:pPr>
            <w:r w:rsidRPr="008C1B76">
              <w:rPr>
                <w:b/>
                <w:noProof w:val="0"/>
              </w:rPr>
              <w:t>Informaţie/Atribut</w:t>
            </w:r>
          </w:p>
        </w:tc>
        <w:tc>
          <w:tcPr>
            <w:tcW w:w="0" w:type="auto"/>
            <w:tcBorders>
              <w:top w:val="single" w:sz="4" w:space="0" w:color="00000A"/>
              <w:left w:val="single" w:sz="4" w:space="0" w:color="00000A"/>
              <w:bottom w:val="single" w:sz="4" w:space="0" w:color="00000A"/>
              <w:right w:val="single" w:sz="4" w:space="0" w:color="00000A"/>
            </w:tcBorders>
            <w:shd w:val="clear" w:color="auto" w:fill="auto"/>
            <w:tcMar>
              <w:left w:w="73" w:type="dxa"/>
            </w:tcMar>
          </w:tcPr>
          <w:p w:rsidR="003E75F2" w:rsidRPr="008C1B76" w:rsidRDefault="003E75F2" w:rsidP="00493CAB">
            <w:pPr>
              <w:suppressAutoHyphens/>
              <w:rPr>
                <w:b/>
                <w:noProof w:val="0"/>
              </w:rPr>
            </w:pPr>
            <w:r w:rsidRPr="008C1B76">
              <w:rPr>
                <w:b/>
                <w:noProof w:val="0"/>
              </w:rPr>
              <w:t>Observaţie</w:t>
            </w:r>
          </w:p>
        </w:tc>
      </w:tr>
      <w:tr w:rsidR="003E75F2" w:rsidRPr="008C1B76" w:rsidTr="003E75F2">
        <w:trPr>
          <w:cantSplit/>
        </w:trPr>
        <w:tc>
          <w:tcPr>
            <w:tcW w:w="0" w:type="auto"/>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3E75F2" w:rsidRPr="008C1B76" w:rsidRDefault="003E75F2" w:rsidP="00493CAB">
            <w:pPr>
              <w:numPr>
                <w:ilvl w:val="0"/>
                <w:numId w:val="37"/>
              </w:numPr>
              <w:suppressAutoHyphens/>
              <w:ind w:left="360"/>
              <w:rPr>
                <w:noProof w:val="0"/>
              </w:rPr>
            </w:pP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3E75F2" w:rsidRPr="008C1B76" w:rsidRDefault="003E75F2" w:rsidP="00493CAB">
            <w:pPr>
              <w:suppressAutoHyphens/>
              <w:rPr>
                <w:noProof w:val="0"/>
              </w:rPr>
            </w:pPr>
            <w:r w:rsidRPr="008C1B76">
              <w:rPr>
                <w:noProof w:val="0"/>
              </w:rPr>
              <w:t>Denumirea ştiinţifică</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rsidR="003E75F2" w:rsidRPr="008C1B76" w:rsidRDefault="003E75F2" w:rsidP="00493CAB">
            <w:pPr>
              <w:rPr>
                <w:noProof w:val="0"/>
                <w:lang w:val="en-US"/>
              </w:rPr>
            </w:pPr>
            <w:r w:rsidRPr="008C1B76">
              <w:rPr>
                <w:i/>
                <w:noProof w:val="0"/>
                <w:lang w:val="en-US"/>
              </w:rPr>
              <w:t>Martes martes</w:t>
            </w:r>
            <w:r w:rsidRPr="008C1B76">
              <w:rPr>
                <w:noProof w:val="0"/>
                <w:lang w:val="en-US"/>
              </w:rPr>
              <w:t xml:space="preserve"> </w:t>
            </w:r>
          </w:p>
        </w:tc>
      </w:tr>
      <w:tr w:rsidR="003E75F2" w:rsidRPr="008C1B76" w:rsidTr="003E75F2">
        <w:trPr>
          <w:cantSplit/>
        </w:trPr>
        <w:tc>
          <w:tcPr>
            <w:tcW w:w="0" w:type="auto"/>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3E75F2" w:rsidRPr="008C1B76" w:rsidRDefault="003E75F2" w:rsidP="00493CAB">
            <w:pPr>
              <w:numPr>
                <w:ilvl w:val="0"/>
                <w:numId w:val="37"/>
              </w:numPr>
              <w:suppressAutoHyphens/>
              <w:ind w:left="360"/>
              <w:rPr>
                <w:noProof w:val="0"/>
              </w:rPr>
            </w:pP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3E75F2" w:rsidRPr="008C1B76" w:rsidRDefault="003E75F2" w:rsidP="00493CAB">
            <w:pPr>
              <w:suppressAutoHyphens/>
              <w:rPr>
                <w:noProof w:val="0"/>
              </w:rPr>
            </w:pPr>
            <w:r w:rsidRPr="008C1B76">
              <w:rPr>
                <w:noProof w:val="0"/>
              </w:rPr>
              <w:t>Denumirea populară</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3E75F2" w:rsidRPr="008C1B76" w:rsidRDefault="00FE325F" w:rsidP="00493CAB">
            <w:pPr>
              <w:suppressAutoHyphens/>
              <w:rPr>
                <w:noProof w:val="0"/>
                <w:lang w:val="en-US"/>
              </w:rPr>
            </w:pPr>
            <w:r w:rsidRPr="008C1B76">
              <w:rPr>
                <w:noProof w:val="0"/>
                <w:lang w:val="en-US"/>
              </w:rPr>
              <w:t>J</w:t>
            </w:r>
            <w:r w:rsidR="003E75F2" w:rsidRPr="008C1B76">
              <w:rPr>
                <w:noProof w:val="0"/>
                <w:lang w:val="en-US"/>
              </w:rPr>
              <w:t>derul</w:t>
            </w:r>
          </w:p>
        </w:tc>
      </w:tr>
      <w:tr w:rsidR="003E75F2" w:rsidRPr="008C1B76" w:rsidTr="003E75F2">
        <w:trPr>
          <w:cantSplit/>
        </w:trPr>
        <w:tc>
          <w:tcPr>
            <w:tcW w:w="0" w:type="auto"/>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3E75F2" w:rsidRPr="008C1B76" w:rsidRDefault="003E75F2" w:rsidP="00493CAB">
            <w:pPr>
              <w:numPr>
                <w:ilvl w:val="0"/>
                <w:numId w:val="37"/>
              </w:numPr>
              <w:suppressAutoHyphens/>
              <w:ind w:left="360"/>
              <w:rPr>
                <w:noProof w:val="0"/>
              </w:rPr>
            </w:pP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3E75F2" w:rsidRPr="008C1B76" w:rsidRDefault="003E75F2" w:rsidP="00493CAB">
            <w:pPr>
              <w:suppressAutoHyphens/>
              <w:rPr>
                <w:noProof w:val="0"/>
              </w:rPr>
            </w:pPr>
            <w:r w:rsidRPr="008C1B76">
              <w:rPr>
                <w:noProof w:val="0"/>
              </w:rPr>
              <w:t>Observaţii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3E75F2" w:rsidRPr="008C1B76" w:rsidRDefault="003E75F2" w:rsidP="00493CAB">
            <w:pPr>
              <w:suppressAutoHyphens/>
              <w:rPr>
                <w:noProof w:val="0"/>
                <w:lang w:val="en-US"/>
              </w:rPr>
            </w:pPr>
            <w:r w:rsidRPr="008C1B76">
              <w:rPr>
                <w:b/>
                <w:bCs/>
                <w:noProof w:val="0"/>
              </w:rPr>
              <w:t xml:space="preserve"> </w:t>
            </w:r>
            <w:r w:rsidRPr="008C1B76">
              <w:rPr>
                <w:bCs/>
                <w:noProof w:val="0"/>
              </w:rPr>
              <w:t>Descriere. B</w:t>
            </w:r>
            <w:r w:rsidRPr="008C1B76">
              <w:rPr>
                <w:bCs/>
                <w:noProof w:val="0"/>
                <w:lang w:val="en-US"/>
              </w:rPr>
              <w:t>lan</w:t>
            </w:r>
            <w:r w:rsidRPr="008C1B76">
              <w:rPr>
                <w:noProof w:val="0"/>
                <w:lang w:val="en-US"/>
              </w:rPr>
              <w:t>ă de culoare cafenie-aurie spre negricioasă, mai închisă pe picioare și pe vârful cozii; pieptul este gălbui. Sunt animale solitare, care sunt active atât ziua, cât și noaptea, chiar și în timpul iernii.</w:t>
            </w:r>
          </w:p>
          <w:p w:rsidR="003E75F2" w:rsidRPr="008C1B76" w:rsidRDefault="003E75F2" w:rsidP="00493CAB">
            <w:pPr>
              <w:suppressAutoHyphens/>
              <w:rPr>
                <w:noProof w:val="0"/>
              </w:rPr>
            </w:pPr>
            <w:r w:rsidRPr="008C1B76">
              <w:rPr>
                <w:noProof w:val="0"/>
              </w:rPr>
              <w:t>Dieta este predominant carnivoră.</w:t>
            </w:r>
          </w:p>
          <w:p w:rsidR="003E75F2" w:rsidRPr="008C1B76" w:rsidRDefault="003E75F2" w:rsidP="00493CAB">
            <w:pPr>
              <w:suppressAutoHyphens/>
              <w:rPr>
                <w:noProof w:val="0"/>
              </w:rPr>
            </w:pPr>
            <w:r w:rsidRPr="008C1B76">
              <w:rPr>
                <w:bCs/>
                <w:noProof w:val="0"/>
              </w:rPr>
              <w:t>Habitat. P</w:t>
            </w:r>
            <w:r w:rsidRPr="008C1B76">
              <w:rPr>
                <w:noProof w:val="0"/>
              </w:rPr>
              <w:t>ăduri de foioase, amestec și conifere, dar și zone de tufișuri</w:t>
            </w:r>
          </w:p>
          <w:p w:rsidR="003E75F2" w:rsidRPr="008C1B76" w:rsidRDefault="003E75F2" w:rsidP="00493CAB">
            <w:pPr>
              <w:suppressAutoHyphens/>
              <w:rPr>
                <w:noProof w:val="0"/>
              </w:rPr>
            </w:pPr>
            <w:r w:rsidRPr="008C1B76">
              <w:rPr>
                <w:bCs/>
                <w:noProof w:val="0"/>
              </w:rPr>
              <w:t>Răspândire. P</w:t>
            </w:r>
            <w:r w:rsidRPr="008C1B76">
              <w:rPr>
                <w:noProof w:val="0"/>
              </w:rPr>
              <w:t>alearctică</w:t>
            </w:r>
          </w:p>
          <w:p w:rsidR="003E75F2" w:rsidRPr="008C1B76" w:rsidRDefault="003E75F2" w:rsidP="00493CAB">
            <w:pPr>
              <w:suppressAutoHyphens/>
              <w:rPr>
                <w:noProof w:val="0"/>
              </w:rPr>
            </w:pPr>
            <w:r w:rsidRPr="008C1B76">
              <w:rPr>
                <w:bCs/>
                <w:noProof w:val="0"/>
              </w:rPr>
              <w:t>Raspandirea in ROSCI0033 Cheile Șugăului- Munticelu: d</w:t>
            </w:r>
            <w:r w:rsidRPr="008C1B76">
              <w:rPr>
                <w:noProof w:val="0"/>
              </w:rPr>
              <w:t xml:space="preserve">ensitatea relativă - 4 ind./1000 ha, iar teritoriul individual este de 100 ha pentru ambele sexe. </w:t>
            </w:r>
          </w:p>
        </w:tc>
      </w:tr>
    </w:tbl>
    <w:p w:rsidR="007B37DE" w:rsidRPr="008C1B76" w:rsidRDefault="007B37DE" w:rsidP="00493CAB">
      <w:pPr>
        <w:rPr>
          <w:noProof w:val="0"/>
        </w:rPr>
      </w:pP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3" w:type="dxa"/>
        </w:tblCellMar>
        <w:tblLook w:val="04A0"/>
      </w:tblPr>
      <w:tblGrid>
        <w:gridCol w:w="504"/>
        <w:gridCol w:w="2310"/>
        <w:gridCol w:w="6725"/>
      </w:tblGrid>
      <w:tr w:rsidR="003E75F2" w:rsidRPr="008C1B76" w:rsidTr="0085525D">
        <w:trPr>
          <w:cantSplit/>
          <w:tblHeader/>
        </w:trPr>
        <w:tc>
          <w:tcPr>
            <w:tcW w:w="264" w:type="pct"/>
            <w:tcBorders>
              <w:top w:val="single" w:sz="4" w:space="0" w:color="00000A"/>
              <w:left w:val="single" w:sz="4" w:space="0" w:color="00000A"/>
              <w:bottom w:val="single" w:sz="4" w:space="0" w:color="00000A"/>
              <w:right w:val="single" w:sz="4" w:space="0" w:color="00000A"/>
            </w:tcBorders>
            <w:shd w:val="clear" w:color="auto" w:fill="auto"/>
            <w:tcMar>
              <w:left w:w="73" w:type="dxa"/>
            </w:tcMar>
            <w:vAlign w:val="center"/>
          </w:tcPr>
          <w:p w:rsidR="003E75F2" w:rsidRPr="008C1B76" w:rsidRDefault="003E75F2" w:rsidP="00493CAB">
            <w:pPr>
              <w:suppressAutoHyphens/>
              <w:ind w:right="-37"/>
              <w:rPr>
                <w:b/>
                <w:noProof w:val="0"/>
              </w:rPr>
            </w:pPr>
            <w:r w:rsidRPr="008C1B76">
              <w:rPr>
                <w:b/>
                <w:noProof w:val="0"/>
              </w:rPr>
              <w:t>Nr</w:t>
            </w:r>
          </w:p>
        </w:tc>
        <w:tc>
          <w:tcPr>
            <w:tcW w:w="1211" w:type="pct"/>
            <w:tcBorders>
              <w:top w:val="single" w:sz="4" w:space="0" w:color="00000A"/>
              <w:left w:val="single" w:sz="4" w:space="0" w:color="00000A"/>
              <w:bottom w:val="single" w:sz="4" w:space="0" w:color="00000A"/>
              <w:right w:val="single" w:sz="4" w:space="0" w:color="00000A"/>
            </w:tcBorders>
            <w:shd w:val="clear" w:color="auto" w:fill="auto"/>
            <w:tcMar>
              <w:left w:w="73" w:type="dxa"/>
            </w:tcMar>
          </w:tcPr>
          <w:p w:rsidR="003E75F2" w:rsidRPr="008C1B76" w:rsidRDefault="003E75F2" w:rsidP="00493CAB">
            <w:pPr>
              <w:suppressAutoHyphens/>
              <w:rPr>
                <w:b/>
                <w:noProof w:val="0"/>
              </w:rPr>
            </w:pPr>
            <w:r w:rsidRPr="008C1B76">
              <w:rPr>
                <w:b/>
                <w:noProof w:val="0"/>
              </w:rPr>
              <w:t>Informaţie/Atribut</w:t>
            </w:r>
          </w:p>
        </w:tc>
        <w:tc>
          <w:tcPr>
            <w:tcW w:w="3525" w:type="pct"/>
            <w:tcBorders>
              <w:top w:val="single" w:sz="4" w:space="0" w:color="00000A"/>
              <w:left w:val="single" w:sz="4" w:space="0" w:color="00000A"/>
              <w:bottom w:val="single" w:sz="4" w:space="0" w:color="00000A"/>
              <w:right w:val="single" w:sz="4" w:space="0" w:color="00000A"/>
            </w:tcBorders>
            <w:shd w:val="clear" w:color="auto" w:fill="auto"/>
            <w:tcMar>
              <w:left w:w="73" w:type="dxa"/>
            </w:tcMar>
          </w:tcPr>
          <w:p w:rsidR="003E75F2" w:rsidRPr="008C1B76" w:rsidRDefault="003E75F2" w:rsidP="00493CAB">
            <w:pPr>
              <w:suppressAutoHyphens/>
              <w:rPr>
                <w:b/>
                <w:noProof w:val="0"/>
              </w:rPr>
            </w:pPr>
            <w:r w:rsidRPr="008C1B76">
              <w:rPr>
                <w:b/>
                <w:noProof w:val="0"/>
              </w:rPr>
              <w:t>Observaţie</w:t>
            </w:r>
          </w:p>
        </w:tc>
      </w:tr>
      <w:tr w:rsidR="003E75F2" w:rsidRPr="008C1B76" w:rsidTr="0085525D">
        <w:trPr>
          <w:cantSplit/>
        </w:trPr>
        <w:tc>
          <w:tcPr>
            <w:tcW w:w="264" w:type="pct"/>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rsidR="003E75F2" w:rsidRPr="008C1B76" w:rsidRDefault="003E75F2" w:rsidP="00493CAB">
            <w:pPr>
              <w:numPr>
                <w:ilvl w:val="0"/>
                <w:numId w:val="38"/>
              </w:numPr>
              <w:suppressAutoHyphens/>
              <w:ind w:left="360" w:right="-37"/>
              <w:rPr>
                <w:noProof w:val="0"/>
              </w:rPr>
            </w:pPr>
          </w:p>
        </w:tc>
        <w:tc>
          <w:tcPr>
            <w:tcW w:w="1211" w:type="pct"/>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3E75F2" w:rsidRPr="008C1B76" w:rsidRDefault="003E75F2" w:rsidP="00493CAB">
            <w:pPr>
              <w:suppressAutoHyphens/>
              <w:rPr>
                <w:noProof w:val="0"/>
              </w:rPr>
            </w:pPr>
            <w:r w:rsidRPr="008C1B76">
              <w:rPr>
                <w:noProof w:val="0"/>
              </w:rPr>
              <w:t>Denumirea ştiinţifică</w:t>
            </w:r>
          </w:p>
        </w:tc>
        <w:tc>
          <w:tcPr>
            <w:tcW w:w="3525" w:type="pct"/>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3E75F2" w:rsidRPr="008C1B76" w:rsidRDefault="003E75F2" w:rsidP="00493CAB">
            <w:pPr>
              <w:rPr>
                <w:noProof w:val="0"/>
                <w:lang w:val="en-US"/>
              </w:rPr>
            </w:pPr>
            <w:r w:rsidRPr="008C1B76">
              <w:rPr>
                <w:bCs/>
                <w:i/>
                <w:noProof w:val="0"/>
                <w:lang w:val="en-US"/>
              </w:rPr>
              <w:t>Capreolus capreolus</w:t>
            </w:r>
            <w:r w:rsidRPr="008C1B76">
              <w:rPr>
                <w:noProof w:val="0"/>
                <w:lang w:val="en-US"/>
              </w:rPr>
              <w:t xml:space="preserve"> </w:t>
            </w:r>
          </w:p>
        </w:tc>
      </w:tr>
      <w:tr w:rsidR="003E75F2" w:rsidRPr="008C1B76" w:rsidTr="0085525D">
        <w:trPr>
          <w:cantSplit/>
        </w:trPr>
        <w:tc>
          <w:tcPr>
            <w:tcW w:w="264" w:type="pct"/>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rsidR="003E75F2" w:rsidRPr="008C1B76" w:rsidRDefault="003E75F2" w:rsidP="00493CAB">
            <w:pPr>
              <w:numPr>
                <w:ilvl w:val="0"/>
                <w:numId w:val="38"/>
              </w:numPr>
              <w:suppressAutoHyphens/>
              <w:ind w:left="360" w:right="-37"/>
              <w:rPr>
                <w:noProof w:val="0"/>
              </w:rPr>
            </w:pPr>
          </w:p>
        </w:tc>
        <w:tc>
          <w:tcPr>
            <w:tcW w:w="1211" w:type="pct"/>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3E75F2" w:rsidRPr="008C1B76" w:rsidRDefault="003E75F2" w:rsidP="00493CAB">
            <w:pPr>
              <w:suppressAutoHyphens/>
              <w:rPr>
                <w:noProof w:val="0"/>
              </w:rPr>
            </w:pPr>
            <w:r w:rsidRPr="008C1B76">
              <w:rPr>
                <w:noProof w:val="0"/>
              </w:rPr>
              <w:t>Denumirea populară</w:t>
            </w:r>
          </w:p>
        </w:tc>
        <w:tc>
          <w:tcPr>
            <w:tcW w:w="3525" w:type="pct"/>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3E75F2" w:rsidRPr="008C1B76" w:rsidRDefault="00FE325F" w:rsidP="00493CAB">
            <w:pPr>
              <w:suppressAutoHyphens/>
              <w:rPr>
                <w:noProof w:val="0"/>
                <w:lang w:val="en-US"/>
              </w:rPr>
            </w:pPr>
            <w:r w:rsidRPr="008C1B76">
              <w:rPr>
                <w:noProof w:val="0"/>
                <w:lang w:val="en-US"/>
              </w:rPr>
              <w:t>C</w:t>
            </w:r>
            <w:r w:rsidR="001D65D9" w:rsidRPr="008C1B76">
              <w:rPr>
                <w:noProof w:val="0"/>
                <w:lang w:val="en-US"/>
              </w:rPr>
              <w:t>ă</w:t>
            </w:r>
            <w:r w:rsidR="003E75F2" w:rsidRPr="008C1B76">
              <w:rPr>
                <w:noProof w:val="0"/>
                <w:lang w:val="en-US"/>
              </w:rPr>
              <w:t>prioara</w:t>
            </w:r>
          </w:p>
        </w:tc>
      </w:tr>
      <w:tr w:rsidR="003E75F2" w:rsidRPr="008C1B76" w:rsidTr="0085525D">
        <w:trPr>
          <w:cantSplit/>
        </w:trPr>
        <w:tc>
          <w:tcPr>
            <w:tcW w:w="264" w:type="pct"/>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rsidR="003E75F2" w:rsidRPr="008C1B76" w:rsidRDefault="003E75F2" w:rsidP="00493CAB">
            <w:pPr>
              <w:numPr>
                <w:ilvl w:val="0"/>
                <w:numId w:val="38"/>
              </w:numPr>
              <w:suppressAutoHyphens/>
              <w:ind w:left="360" w:right="-37"/>
              <w:rPr>
                <w:noProof w:val="0"/>
              </w:rPr>
            </w:pPr>
          </w:p>
        </w:tc>
        <w:tc>
          <w:tcPr>
            <w:tcW w:w="1211" w:type="pct"/>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3E75F2" w:rsidRPr="008C1B76" w:rsidRDefault="003E75F2" w:rsidP="00493CAB">
            <w:pPr>
              <w:suppressAutoHyphens/>
              <w:rPr>
                <w:noProof w:val="0"/>
              </w:rPr>
            </w:pPr>
            <w:r w:rsidRPr="008C1B76">
              <w:rPr>
                <w:noProof w:val="0"/>
              </w:rPr>
              <w:t>Observaţii</w:t>
            </w:r>
          </w:p>
        </w:tc>
        <w:tc>
          <w:tcPr>
            <w:tcW w:w="3525" w:type="pct"/>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3E75F2" w:rsidRPr="008C1B76" w:rsidRDefault="003E75F2" w:rsidP="00493CAB">
            <w:pPr>
              <w:suppressAutoHyphens/>
              <w:rPr>
                <w:noProof w:val="0"/>
                <w:lang w:val="en-US"/>
              </w:rPr>
            </w:pPr>
            <w:r w:rsidRPr="008C1B76">
              <w:rPr>
                <w:bCs/>
                <w:noProof w:val="0"/>
              </w:rPr>
              <w:t>Descriere</w:t>
            </w:r>
            <w:r w:rsidRPr="008C1B76">
              <w:rPr>
                <w:noProof w:val="0"/>
              </w:rPr>
              <w:t xml:space="preserve">. </w:t>
            </w:r>
            <w:r w:rsidRPr="008C1B76">
              <w:rPr>
                <w:noProof w:val="0"/>
                <w:lang w:val="en-US"/>
              </w:rPr>
              <w:t>Blana este de culoare bruna rosiatica.</w:t>
            </w:r>
            <w:r w:rsidR="0054373C" w:rsidRPr="008C1B76">
              <w:rPr>
                <w:noProof w:val="0"/>
                <w:lang w:val="en-US"/>
              </w:rPr>
              <w:t xml:space="preserve"> </w:t>
            </w:r>
            <w:r w:rsidRPr="008C1B76">
              <w:rPr>
                <w:noProof w:val="0"/>
                <w:lang w:val="en-US"/>
              </w:rPr>
              <w:t xml:space="preserve">Masculul </w:t>
            </w:r>
            <w:r w:rsidR="002B0DBE" w:rsidRPr="008C1B76">
              <w:rPr>
                <w:noProof w:val="0"/>
                <w:lang w:val="en-US"/>
              </w:rPr>
              <w:t>-</w:t>
            </w:r>
            <w:r w:rsidRPr="008C1B76">
              <w:rPr>
                <w:noProof w:val="0"/>
                <w:lang w:val="en-US"/>
              </w:rPr>
              <w:t>caprior prezinta coarne drepte cu putine ramificatii. Picioarele sunt lungi si subtiri si sunt terminate cu copite mici, alungite si ascutite. Lungimea corpului poate ajunge la 130 cm cu o inaltime de 80 cm / greutate aprox. 30 kg. Este un animal ierbivor, rumegator. Maturitatea sexuala este atinsa la varsta de 2 ani.</w:t>
            </w:r>
          </w:p>
          <w:p w:rsidR="003E75F2" w:rsidRPr="008C1B76" w:rsidRDefault="003E75F2" w:rsidP="00493CAB">
            <w:pPr>
              <w:suppressAutoHyphens/>
              <w:rPr>
                <w:noProof w:val="0"/>
                <w:lang w:val="en-US"/>
              </w:rPr>
            </w:pPr>
            <w:r w:rsidRPr="008C1B76">
              <w:rPr>
                <w:noProof w:val="0"/>
                <w:lang w:val="en-US"/>
              </w:rPr>
              <w:t>Perioada de imperechere are loc in lunile iulie-august iar dupa o perioada de gestatie de 9 luni caprioara naste1-3 pui.</w:t>
            </w:r>
          </w:p>
          <w:p w:rsidR="003E75F2" w:rsidRPr="008C1B76" w:rsidRDefault="003E75F2" w:rsidP="00493CAB">
            <w:pPr>
              <w:suppressAutoHyphens/>
              <w:rPr>
                <w:noProof w:val="0"/>
                <w:lang w:val="en-US"/>
              </w:rPr>
            </w:pPr>
            <w:r w:rsidRPr="008C1B76">
              <w:rPr>
                <w:bCs/>
                <w:noProof w:val="0"/>
              </w:rPr>
              <w:t>Habitat</w:t>
            </w:r>
            <w:r w:rsidRPr="008C1B76">
              <w:rPr>
                <w:noProof w:val="0"/>
              </w:rPr>
              <w:t xml:space="preserve">. </w:t>
            </w:r>
            <w:r w:rsidRPr="008C1B76">
              <w:rPr>
                <w:noProof w:val="0"/>
                <w:lang w:val="en-US"/>
              </w:rPr>
              <w:t>Prefera zonele impadurite, cu multa vegetatie.</w:t>
            </w:r>
          </w:p>
          <w:p w:rsidR="003E75F2" w:rsidRPr="008C1B76" w:rsidRDefault="003E75F2" w:rsidP="00493CAB">
            <w:pPr>
              <w:suppressAutoHyphens/>
              <w:rPr>
                <w:noProof w:val="0"/>
              </w:rPr>
            </w:pPr>
            <w:r w:rsidRPr="008C1B76">
              <w:rPr>
                <w:bCs/>
                <w:noProof w:val="0"/>
              </w:rPr>
              <w:t>Raspanadire</w:t>
            </w:r>
            <w:r w:rsidRPr="008C1B76">
              <w:rPr>
                <w:noProof w:val="0"/>
              </w:rPr>
              <w:t>. Euroasiatica</w:t>
            </w:r>
          </w:p>
          <w:p w:rsidR="003E75F2" w:rsidRPr="008C1B76" w:rsidRDefault="003E75F2" w:rsidP="00493CAB">
            <w:pPr>
              <w:tabs>
                <w:tab w:val="right" w:leader="dot" w:pos="10800"/>
              </w:tabs>
              <w:suppressAutoHyphens/>
              <w:rPr>
                <w:noProof w:val="0"/>
                <w:lang w:eastAsia="ro-RO"/>
              </w:rPr>
            </w:pPr>
            <w:r w:rsidRPr="008C1B76">
              <w:rPr>
                <w:noProof w:val="0"/>
                <w:lang w:eastAsia="ro-RO"/>
              </w:rPr>
              <w:t>Densitatea relativă este de 5-8 indivizi/1000 ha, iar teritoriul individual este adesea mai mare de 100 ha.</w:t>
            </w:r>
          </w:p>
          <w:p w:rsidR="00094917" w:rsidRPr="008C1B76" w:rsidRDefault="00094917" w:rsidP="00493CAB">
            <w:pPr>
              <w:tabs>
                <w:tab w:val="right" w:leader="dot" w:pos="10800"/>
              </w:tabs>
              <w:suppressAutoHyphens/>
              <w:rPr>
                <w:noProof w:val="0"/>
              </w:rPr>
            </w:pPr>
            <w:r w:rsidRPr="008C1B76">
              <w:rPr>
                <w:noProof w:val="0"/>
                <w:lang w:eastAsia="ro-RO"/>
              </w:rPr>
              <w:t xml:space="preserve">Pe suprafața SCI-ului </w:t>
            </w:r>
            <w:r w:rsidR="00DE0FAF" w:rsidRPr="008C1B76">
              <w:rPr>
                <w:noProof w:val="0"/>
                <w:lang w:eastAsia="ro-RO"/>
              </w:rPr>
              <w:t>se estimează</w:t>
            </w:r>
            <w:r w:rsidRPr="008C1B76">
              <w:rPr>
                <w:noProof w:val="0"/>
                <w:lang w:eastAsia="ro-RO"/>
              </w:rPr>
              <w:t xml:space="preserve"> minim 8 indivizi.</w:t>
            </w:r>
          </w:p>
        </w:tc>
      </w:tr>
    </w:tbl>
    <w:p w:rsidR="003E75F2" w:rsidRPr="008C1B76" w:rsidRDefault="003E75F2" w:rsidP="00493CAB">
      <w:pPr>
        <w:rPr>
          <w:noProof w:val="0"/>
        </w:rPr>
      </w:pP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3" w:type="dxa"/>
        </w:tblCellMar>
        <w:tblLook w:val="04A0"/>
      </w:tblPr>
      <w:tblGrid>
        <w:gridCol w:w="504"/>
        <w:gridCol w:w="2310"/>
        <w:gridCol w:w="6725"/>
      </w:tblGrid>
      <w:tr w:rsidR="001B5865" w:rsidRPr="008C1B76" w:rsidTr="00D26C20">
        <w:trPr>
          <w:cantSplit/>
          <w:tblHeader/>
        </w:trPr>
        <w:tc>
          <w:tcPr>
            <w:tcW w:w="264" w:type="pct"/>
            <w:shd w:val="clear" w:color="auto" w:fill="auto"/>
            <w:tcMar>
              <w:left w:w="73" w:type="dxa"/>
            </w:tcMar>
          </w:tcPr>
          <w:p w:rsidR="001B5865" w:rsidRPr="008C1B76" w:rsidRDefault="001B5865" w:rsidP="00493CAB">
            <w:pPr>
              <w:suppressAutoHyphens/>
              <w:rPr>
                <w:b/>
                <w:noProof w:val="0"/>
              </w:rPr>
            </w:pPr>
            <w:r w:rsidRPr="008C1B76">
              <w:rPr>
                <w:b/>
                <w:noProof w:val="0"/>
              </w:rPr>
              <w:t>Nr</w:t>
            </w:r>
          </w:p>
        </w:tc>
        <w:tc>
          <w:tcPr>
            <w:tcW w:w="1211" w:type="pct"/>
            <w:shd w:val="clear" w:color="auto" w:fill="auto"/>
            <w:tcMar>
              <w:left w:w="73" w:type="dxa"/>
            </w:tcMar>
          </w:tcPr>
          <w:p w:rsidR="001B5865" w:rsidRPr="008C1B76" w:rsidRDefault="001B5865" w:rsidP="00493CAB">
            <w:pPr>
              <w:suppressAutoHyphens/>
              <w:rPr>
                <w:b/>
                <w:noProof w:val="0"/>
              </w:rPr>
            </w:pPr>
            <w:r w:rsidRPr="008C1B76">
              <w:rPr>
                <w:b/>
                <w:noProof w:val="0"/>
              </w:rPr>
              <w:t>Informaţie/Atribut</w:t>
            </w:r>
          </w:p>
        </w:tc>
        <w:tc>
          <w:tcPr>
            <w:tcW w:w="3525" w:type="pct"/>
            <w:shd w:val="clear" w:color="auto" w:fill="auto"/>
            <w:tcMar>
              <w:left w:w="73" w:type="dxa"/>
            </w:tcMar>
          </w:tcPr>
          <w:p w:rsidR="001B5865" w:rsidRPr="008C1B76" w:rsidRDefault="001B5865" w:rsidP="00493CAB">
            <w:pPr>
              <w:suppressAutoHyphens/>
              <w:rPr>
                <w:b/>
                <w:noProof w:val="0"/>
              </w:rPr>
            </w:pPr>
            <w:r w:rsidRPr="008C1B76">
              <w:rPr>
                <w:b/>
                <w:noProof w:val="0"/>
              </w:rPr>
              <w:t>Observaţie</w:t>
            </w:r>
          </w:p>
        </w:tc>
      </w:tr>
      <w:tr w:rsidR="001B5865" w:rsidRPr="008C1B76" w:rsidTr="00D26C20">
        <w:trPr>
          <w:cantSplit/>
        </w:trPr>
        <w:tc>
          <w:tcPr>
            <w:tcW w:w="264" w:type="pct"/>
            <w:shd w:val="clear" w:color="auto" w:fill="auto"/>
            <w:tcMar>
              <w:left w:w="73" w:type="dxa"/>
            </w:tcMar>
          </w:tcPr>
          <w:p w:rsidR="001B5865" w:rsidRPr="008C1B76" w:rsidRDefault="001B5865" w:rsidP="00493CAB">
            <w:pPr>
              <w:numPr>
                <w:ilvl w:val="0"/>
                <w:numId w:val="57"/>
              </w:numPr>
              <w:suppressAutoHyphens/>
              <w:rPr>
                <w:noProof w:val="0"/>
              </w:rPr>
            </w:pPr>
          </w:p>
        </w:tc>
        <w:tc>
          <w:tcPr>
            <w:tcW w:w="1211" w:type="pct"/>
            <w:shd w:val="clear" w:color="auto" w:fill="auto"/>
            <w:tcMar>
              <w:left w:w="73" w:type="dxa"/>
            </w:tcMar>
          </w:tcPr>
          <w:p w:rsidR="001B5865" w:rsidRPr="008C1B76" w:rsidRDefault="001B5865" w:rsidP="00493CAB">
            <w:pPr>
              <w:suppressAutoHyphens/>
              <w:rPr>
                <w:noProof w:val="0"/>
              </w:rPr>
            </w:pPr>
            <w:r w:rsidRPr="008C1B76">
              <w:rPr>
                <w:noProof w:val="0"/>
              </w:rPr>
              <w:t>Denumirea ştiinţifică</w:t>
            </w:r>
          </w:p>
        </w:tc>
        <w:tc>
          <w:tcPr>
            <w:tcW w:w="3525" w:type="pct"/>
            <w:shd w:val="clear" w:color="auto" w:fill="auto"/>
            <w:tcMar>
              <w:left w:w="73" w:type="dxa"/>
            </w:tcMar>
          </w:tcPr>
          <w:p w:rsidR="001B5865" w:rsidRPr="008C1B76" w:rsidRDefault="001B5865" w:rsidP="00493CAB">
            <w:pPr>
              <w:suppressAutoHyphens/>
              <w:rPr>
                <w:noProof w:val="0"/>
              </w:rPr>
            </w:pPr>
            <w:r w:rsidRPr="008C1B76">
              <w:rPr>
                <w:i/>
                <w:noProof w:val="0"/>
              </w:rPr>
              <w:t>Felis silvestris</w:t>
            </w:r>
            <w:r w:rsidRPr="008C1B76">
              <w:rPr>
                <w:noProof w:val="0"/>
              </w:rPr>
              <w:t xml:space="preserve"> </w:t>
            </w:r>
          </w:p>
        </w:tc>
      </w:tr>
      <w:tr w:rsidR="001B5865" w:rsidRPr="008C1B76" w:rsidTr="00D26C20">
        <w:trPr>
          <w:cantSplit/>
        </w:trPr>
        <w:tc>
          <w:tcPr>
            <w:tcW w:w="264" w:type="pct"/>
            <w:shd w:val="clear" w:color="auto" w:fill="auto"/>
            <w:tcMar>
              <w:left w:w="73" w:type="dxa"/>
            </w:tcMar>
          </w:tcPr>
          <w:p w:rsidR="001B5865" w:rsidRPr="008C1B76" w:rsidRDefault="001B5865" w:rsidP="00493CAB">
            <w:pPr>
              <w:numPr>
                <w:ilvl w:val="0"/>
                <w:numId w:val="57"/>
              </w:numPr>
              <w:suppressAutoHyphens/>
              <w:ind w:left="360"/>
              <w:rPr>
                <w:noProof w:val="0"/>
              </w:rPr>
            </w:pPr>
          </w:p>
        </w:tc>
        <w:tc>
          <w:tcPr>
            <w:tcW w:w="1211" w:type="pct"/>
            <w:shd w:val="clear" w:color="auto" w:fill="auto"/>
            <w:tcMar>
              <w:left w:w="73" w:type="dxa"/>
            </w:tcMar>
          </w:tcPr>
          <w:p w:rsidR="001B5865" w:rsidRPr="008C1B76" w:rsidRDefault="001B5865" w:rsidP="00493CAB">
            <w:pPr>
              <w:suppressAutoHyphens/>
              <w:rPr>
                <w:noProof w:val="0"/>
              </w:rPr>
            </w:pPr>
            <w:r w:rsidRPr="008C1B76">
              <w:rPr>
                <w:noProof w:val="0"/>
              </w:rPr>
              <w:t>Denumirea populară</w:t>
            </w:r>
          </w:p>
        </w:tc>
        <w:tc>
          <w:tcPr>
            <w:tcW w:w="3525" w:type="pct"/>
            <w:shd w:val="clear" w:color="auto" w:fill="auto"/>
            <w:tcMar>
              <w:left w:w="73" w:type="dxa"/>
            </w:tcMar>
          </w:tcPr>
          <w:p w:rsidR="001B5865" w:rsidRPr="008C1B76" w:rsidRDefault="001B5865" w:rsidP="00493CAB">
            <w:pPr>
              <w:suppressAutoHyphens/>
              <w:rPr>
                <w:noProof w:val="0"/>
                <w:lang w:val="en-US"/>
              </w:rPr>
            </w:pPr>
            <w:r w:rsidRPr="008C1B76">
              <w:rPr>
                <w:noProof w:val="0"/>
                <w:lang w:val="en-US"/>
              </w:rPr>
              <w:t>Pisica salbatica</w:t>
            </w:r>
          </w:p>
        </w:tc>
      </w:tr>
      <w:tr w:rsidR="001B5865" w:rsidRPr="008C1B76" w:rsidTr="00D26C20">
        <w:trPr>
          <w:cantSplit/>
        </w:trPr>
        <w:tc>
          <w:tcPr>
            <w:tcW w:w="264" w:type="pct"/>
            <w:shd w:val="clear" w:color="auto" w:fill="auto"/>
            <w:tcMar>
              <w:left w:w="73" w:type="dxa"/>
            </w:tcMar>
          </w:tcPr>
          <w:p w:rsidR="001B5865" w:rsidRPr="008C1B76" w:rsidRDefault="001B5865" w:rsidP="00493CAB">
            <w:pPr>
              <w:numPr>
                <w:ilvl w:val="0"/>
                <w:numId w:val="57"/>
              </w:numPr>
              <w:suppressAutoHyphens/>
              <w:ind w:left="360"/>
              <w:rPr>
                <w:noProof w:val="0"/>
              </w:rPr>
            </w:pPr>
          </w:p>
        </w:tc>
        <w:tc>
          <w:tcPr>
            <w:tcW w:w="1211" w:type="pct"/>
            <w:shd w:val="clear" w:color="auto" w:fill="auto"/>
            <w:tcMar>
              <w:left w:w="73" w:type="dxa"/>
            </w:tcMar>
          </w:tcPr>
          <w:p w:rsidR="001B5865" w:rsidRPr="008C1B76" w:rsidRDefault="001B5865" w:rsidP="00493CAB">
            <w:pPr>
              <w:suppressAutoHyphens/>
              <w:rPr>
                <w:noProof w:val="0"/>
              </w:rPr>
            </w:pPr>
            <w:r w:rsidRPr="008C1B76">
              <w:rPr>
                <w:noProof w:val="0"/>
              </w:rPr>
              <w:t>Observaţii</w:t>
            </w:r>
          </w:p>
        </w:tc>
        <w:tc>
          <w:tcPr>
            <w:tcW w:w="3525" w:type="pct"/>
            <w:shd w:val="clear" w:color="auto" w:fill="auto"/>
            <w:tcMar>
              <w:left w:w="73" w:type="dxa"/>
            </w:tcMar>
          </w:tcPr>
          <w:p w:rsidR="00DE0FAF" w:rsidRPr="008C1B76" w:rsidRDefault="00DE0FAF" w:rsidP="00493CAB">
            <w:pPr>
              <w:suppressAutoHyphens/>
              <w:rPr>
                <w:bCs/>
                <w:noProof w:val="0"/>
              </w:rPr>
            </w:pPr>
            <w:r w:rsidRPr="008C1B76">
              <w:rPr>
                <w:bCs/>
                <w:noProof w:val="0"/>
              </w:rPr>
              <w:t xml:space="preserve">Descriere. Se aseamănă foa rte bine cu pisica domestică având fondul cenuşiu tigrat cu dungi negre. </w:t>
            </w:r>
            <w:r w:rsidRPr="008C1B76">
              <w:rPr>
                <w:bCs/>
                <w:noProof w:val="0"/>
                <w:lang w:val="it-IT"/>
              </w:rPr>
              <w:t>Pe cap are 4 dungi longitudinale negricioase, de-a lungul spinarii prezintând o dunga neagra mai lată. Se deosebeşte de pisica domestică prin marime, parul mai lung, forma cozii şi prin forma petelor de pe coatele picioarelor. Coada este cilindrică şi groasă pana la vârf cu 4-8 inele. Pata neagră situată posterior piciorului din spate este caracteristică speciei. Dimorfismul sexual nu este evident.</w:t>
            </w:r>
            <w:r w:rsidRPr="008C1B76">
              <w:rPr>
                <w:bCs/>
                <w:noProof w:val="0"/>
              </w:rPr>
              <w:t xml:space="preserve"> </w:t>
            </w:r>
          </w:p>
          <w:p w:rsidR="00DE0FAF" w:rsidRPr="008C1B76" w:rsidRDefault="00DE0FAF" w:rsidP="00493CAB">
            <w:pPr>
              <w:suppressAutoHyphens/>
              <w:rPr>
                <w:bCs/>
                <w:noProof w:val="0"/>
              </w:rPr>
            </w:pPr>
            <w:r w:rsidRPr="008C1B76">
              <w:rPr>
                <w:bCs/>
                <w:noProof w:val="0"/>
              </w:rPr>
              <w:t xml:space="preserve">Longevitate este de aprox. 21 ani.. </w:t>
            </w:r>
            <w:r w:rsidRPr="008C1B76">
              <w:rPr>
                <w:bCs/>
                <w:noProof w:val="0"/>
                <w:lang w:val="it-IT"/>
              </w:rPr>
              <w:t xml:space="preserve">Atinge maturitatea sexuala la aproximativ 22 de luni. </w:t>
            </w:r>
            <w:r w:rsidRPr="008C1B76">
              <w:rPr>
                <w:bCs/>
                <w:noProof w:val="0"/>
              </w:rPr>
              <w:t>Imperecherea are loc primăvara. Gestaţia durează 63-68 zile, dupa care  nasc 3-6 pui. Este un animal strict carnivor.</w:t>
            </w:r>
          </w:p>
          <w:p w:rsidR="00DE0FAF" w:rsidRPr="008C1B76" w:rsidRDefault="00DE0FAF" w:rsidP="00493CAB">
            <w:pPr>
              <w:suppressAutoHyphens/>
              <w:rPr>
                <w:bCs/>
                <w:noProof w:val="0"/>
              </w:rPr>
            </w:pPr>
            <w:r w:rsidRPr="008C1B76">
              <w:rPr>
                <w:bCs/>
                <w:noProof w:val="0"/>
              </w:rPr>
              <w:t>Habitat. Pădurile de foioase şi amestec de la nivelul câmpiei şi până la aproximativ 1200 m altitudine. Preferă de asemenea pădurile de stejar, şi plantaţiile de plopi. In zonele muntoase preferă scorburile arborilor batrâni, pe sub lespezi de piatră. Evită locurile cu zăpezi înalte.</w:t>
            </w:r>
          </w:p>
          <w:p w:rsidR="00DE0FAF" w:rsidRPr="008C1B76" w:rsidRDefault="00DE0FAF" w:rsidP="00493CAB">
            <w:pPr>
              <w:suppressAutoHyphens/>
              <w:rPr>
                <w:bCs/>
                <w:noProof w:val="0"/>
              </w:rPr>
            </w:pPr>
            <w:r w:rsidRPr="008C1B76">
              <w:rPr>
                <w:bCs/>
                <w:noProof w:val="0"/>
              </w:rPr>
              <w:t>Răspândire. Arealul este destul de fragmentat: Scoţia, Peninsula Iberică, centrul şi sudul Europei, Asia Mică.</w:t>
            </w:r>
          </w:p>
          <w:p w:rsidR="00DE0FAF" w:rsidRPr="008C1B76" w:rsidRDefault="00DE0FAF" w:rsidP="00493CAB">
            <w:pPr>
              <w:suppressAutoHyphens/>
              <w:rPr>
                <w:bCs/>
                <w:noProof w:val="0"/>
              </w:rPr>
            </w:pPr>
            <w:r w:rsidRPr="008C1B76">
              <w:rPr>
                <w:bCs/>
                <w:noProof w:val="0"/>
              </w:rPr>
              <w:t>Raspandirea in ROSCI0033 Cheile Șugăului- Munticelu.</w:t>
            </w:r>
            <w:bookmarkStart w:id="115" w:name="__DdeLink__77713_1792972492"/>
            <w:bookmarkEnd w:id="115"/>
            <w:r w:rsidRPr="008C1B76">
              <w:rPr>
                <w:bCs/>
                <w:noProof w:val="0"/>
              </w:rPr>
              <w:t xml:space="preserve"> Densitatea relativă, în habitatele favorabile, este de 1-2 indivizi/km</w:t>
            </w:r>
            <w:r w:rsidRPr="008C1B76">
              <w:rPr>
                <w:bCs/>
                <w:noProof w:val="0"/>
                <w:vertAlign w:val="superscript"/>
              </w:rPr>
              <w:t>2</w:t>
            </w:r>
            <w:r w:rsidRPr="008C1B76">
              <w:rPr>
                <w:bCs/>
                <w:noProof w:val="0"/>
              </w:rPr>
              <w:t>, iar teritoriul individual este de aproximativ 200 ha.</w:t>
            </w:r>
          </w:p>
          <w:p w:rsidR="00DE0FAF" w:rsidRPr="008C1B76" w:rsidRDefault="00DE0FAF" w:rsidP="00493CAB">
            <w:pPr>
              <w:suppressAutoHyphens/>
              <w:rPr>
                <w:noProof w:val="0"/>
              </w:rPr>
            </w:pPr>
            <w:r w:rsidRPr="008C1B76">
              <w:rPr>
                <w:bCs/>
                <w:noProof w:val="0"/>
              </w:rPr>
              <w:t>Apreciem că pe suprafața SCI-ului se află în tranzit cel mult 2 indivizi ai acestei specii.</w:t>
            </w:r>
          </w:p>
        </w:tc>
      </w:tr>
    </w:tbl>
    <w:p w:rsidR="001B5865" w:rsidRPr="008C1B76" w:rsidRDefault="001B5865" w:rsidP="00493CAB">
      <w:pPr>
        <w:rPr>
          <w:noProof w:val="0"/>
        </w:rPr>
      </w:pP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3" w:type="dxa"/>
        </w:tblCellMar>
        <w:tblLook w:val="04A0"/>
      </w:tblPr>
      <w:tblGrid>
        <w:gridCol w:w="504"/>
        <w:gridCol w:w="2310"/>
        <w:gridCol w:w="6725"/>
      </w:tblGrid>
      <w:tr w:rsidR="001B5865" w:rsidRPr="008C1B76" w:rsidTr="001B5865">
        <w:trPr>
          <w:tblHeader/>
        </w:trPr>
        <w:tc>
          <w:tcPr>
            <w:tcW w:w="264" w:type="pct"/>
            <w:shd w:val="clear" w:color="auto" w:fill="auto"/>
            <w:tcMar>
              <w:left w:w="73" w:type="dxa"/>
            </w:tcMar>
          </w:tcPr>
          <w:p w:rsidR="001B5865" w:rsidRPr="008C1B76" w:rsidRDefault="001B5865" w:rsidP="00493CAB">
            <w:pPr>
              <w:suppressAutoHyphens/>
              <w:rPr>
                <w:b/>
                <w:noProof w:val="0"/>
              </w:rPr>
            </w:pPr>
            <w:r w:rsidRPr="008C1B76">
              <w:rPr>
                <w:b/>
                <w:noProof w:val="0"/>
              </w:rPr>
              <w:t>Nr</w:t>
            </w:r>
          </w:p>
        </w:tc>
        <w:tc>
          <w:tcPr>
            <w:tcW w:w="1211" w:type="pct"/>
            <w:shd w:val="clear" w:color="auto" w:fill="auto"/>
            <w:tcMar>
              <w:left w:w="73" w:type="dxa"/>
            </w:tcMar>
          </w:tcPr>
          <w:p w:rsidR="001B5865" w:rsidRPr="008C1B76" w:rsidRDefault="001B5865" w:rsidP="00493CAB">
            <w:pPr>
              <w:suppressAutoHyphens/>
              <w:rPr>
                <w:b/>
                <w:noProof w:val="0"/>
              </w:rPr>
            </w:pPr>
            <w:r w:rsidRPr="008C1B76">
              <w:rPr>
                <w:b/>
                <w:noProof w:val="0"/>
              </w:rPr>
              <w:t>Informaţie/Atribut</w:t>
            </w:r>
          </w:p>
        </w:tc>
        <w:tc>
          <w:tcPr>
            <w:tcW w:w="3525" w:type="pct"/>
            <w:shd w:val="clear" w:color="auto" w:fill="auto"/>
            <w:tcMar>
              <w:left w:w="73" w:type="dxa"/>
            </w:tcMar>
          </w:tcPr>
          <w:p w:rsidR="001B5865" w:rsidRPr="008C1B76" w:rsidRDefault="001B5865" w:rsidP="00493CAB">
            <w:pPr>
              <w:suppressAutoHyphens/>
              <w:rPr>
                <w:b/>
                <w:noProof w:val="0"/>
              </w:rPr>
            </w:pPr>
            <w:r w:rsidRPr="008C1B76">
              <w:rPr>
                <w:b/>
                <w:noProof w:val="0"/>
              </w:rPr>
              <w:t>Observaţie</w:t>
            </w:r>
          </w:p>
        </w:tc>
      </w:tr>
      <w:tr w:rsidR="001B5865" w:rsidRPr="008C1B76" w:rsidTr="001B5865">
        <w:tc>
          <w:tcPr>
            <w:tcW w:w="264" w:type="pct"/>
            <w:shd w:val="clear" w:color="auto" w:fill="auto"/>
            <w:tcMar>
              <w:left w:w="73" w:type="dxa"/>
            </w:tcMar>
          </w:tcPr>
          <w:p w:rsidR="001B5865" w:rsidRPr="008C1B76" w:rsidRDefault="001B5865" w:rsidP="00493CAB">
            <w:pPr>
              <w:numPr>
                <w:ilvl w:val="0"/>
                <w:numId w:val="58"/>
              </w:numPr>
              <w:suppressAutoHyphens/>
              <w:rPr>
                <w:noProof w:val="0"/>
              </w:rPr>
            </w:pPr>
          </w:p>
        </w:tc>
        <w:tc>
          <w:tcPr>
            <w:tcW w:w="1211" w:type="pct"/>
            <w:shd w:val="clear" w:color="auto" w:fill="auto"/>
            <w:tcMar>
              <w:left w:w="73" w:type="dxa"/>
            </w:tcMar>
          </w:tcPr>
          <w:p w:rsidR="001B5865" w:rsidRPr="008C1B76" w:rsidRDefault="001B5865" w:rsidP="00493CAB">
            <w:pPr>
              <w:suppressAutoHyphens/>
              <w:rPr>
                <w:noProof w:val="0"/>
              </w:rPr>
            </w:pPr>
            <w:r w:rsidRPr="008C1B76">
              <w:rPr>
                <w:noProof w:val="0"/>
              </w:rPr>
              <w:t>Denumirea ştiinţifică</w:t>
            </w:r>
          </w:p>
        </w:tc>
        <w:tc>
          <w:tcPr>
            <w:tcW w:w="3525" w:type="pct"/>
            <w:shd w:val="clear" w:color="auto" w:fill="auto"/>
            <w:tcMar>
              <w:left w:w="73" w:type="dxa"/>
            </w:tcMar>
          </w:tcPr>
          <w:p w:rsidR="001B5865" w:rsidRPr="008C1B76" w:rsidRDefault="001B5865" w:rsidP="00493CAB">
            <w:pPr>
              <w:suppressAutoHyphens/>
              <w:rPr>
                <w:noProof w:val="0"/>
                <w:lang w:val="en-US"/>
              </w:rPr>
            </w:pPr>
            <w:r w:rsidRPr="008C1B76">
              <w:rPr>
                <w:bCs/>
                <w:i/>
                <w:noProof w:val="0"/>
                <w:lang w:val="en-US"/>
              </w:rPr>
              <w:t>Rupicapra rupicapra</w:t>
            </w:r>
            <w:r w:rsidRPr="008C1B76">
              <w:rPr>
                <w:noProof w:val="0"/>
                <w:lang w:val="en-US"/>
              </w:rPr>
              <w:t xml:space="preserve"> </w:t>
            </w:r>
          </w:p>
        </w:tc>
      </w:tr>
      <w:tr w:rsidR="001B5865" w:rsidRPr="008C1B76" w:rsidTr="001B5865">
        <w:tc>
          <w:tcPr>
            <w:tcW w:w="264" w:type="pct"/>
            <w:shd w:val="clear" w:color="auto" w:fill="auto"/>
            <w:tcMar>
              <w:left w:w="73" w:type="dxa"/>
            </w:tcMar>
          </w:tcPr>
          <w:p w:rsidR="001B5865" w:rsidRPr="008C1B76" w:rsidRDefault="001B5865" w:rsidP="00493CAB">
            <w:pPr>
              <w:numPr>
                <w:ilvl w:val="0"/>
                <w:numId w:val="58"/>
              </w:numPr>
              <w:suppressAutoHyphens/>
              <w:ind w:left="360"/>
              <w:rPr>
                <w:noProof w:val="0"/>
              </w:rPr>
            </w:pPr>
          </w:p>
        </w:tc>
        <w:tc>
          <w:tcPr>
            <w:tcW w:w="1211" w:type="pct"/>
            <w:shd w:val="clear" w:color="auto" w:fill="auto"/>
            <w:tcMar>
              <w:left w:w="73" w:type="dxa"/>
            </w:tcMar>
          </w:tcPr>
          <w:p w:rsidR="001B5865" w:rsidRPr="008C1B76" w:rsidRDefault="001B5865" w:rsidP="00493CAB">
            <w:pPr>
              <w:suppressAutoHyphens/>
              <w:rPr>
                <w:noProof w:val="0"/>
              </w:rPr>
            </w:pPr>
            <w:r w:rsidRPr="008C1B76">
              <w:rPr>
                <w:noProof w:val="0"/>
              </w:rPr>
              <w:t>Denumirea populară</w:t>
            </w:r>
          </w:p>
        </w:tc>
        <w:tc>
          <w:tcPr>
            <w:tcW w:w="3525" w:type="pct"/>
            <w:shd w:val="clear" w:color="auto" w:fill="auto"/>
            <w:tcMar>
              <w:left w:w="73" w:type="dxa"/>
            </w:tcMar>
          </w:tcPr>
          <w:p w:rsidR="001B5865" w:rsidRPr="008C1B76" w:rsidRDefault="001B5865" w:rsidP="00493CAB">
            <w:pPr>
              <w:suppressAutoHyphens/>
              <w:rPr>
                <w:noProof w:val="0"/>
                <w:lang w:val="en-US"/>
              </w:rPr>
            </w:pPr>
            <w:r w:rsidRPr="008C1B76">
              <w:rPr>
                <w:noProof w:val="0"/>
                <w:lang w:val="en-US"/>
              </w:rPr>
              <w:t xml:space="preserve">Capra-neagră </w:t>
            </w:r>
          </w:p>
        </w:tc>
      </w:tr>
      <w:tr w:rsidR="001B5865" w:rsidRPr="008C1B76" w:rsidTr="001B5865">
        <w:tc>
          <w:tcPr>
            <w:tcW w:w="264" w:type="pct"/>
            <w:shd w:val="clear" w:color="auto" w:fill="auto"/>
            <w:tcMar>
              <w:left w:w="73" w:type="dxa"/>
            </w:tcMar>
          </w:tcPr>
          <w:p w:rsidR="001B5865" w:rsidRPr="008C1B76" w:rsidRDefault="001B5865" w:rsidP="00493CAB">
            <w:pPr>
              <w:numPr>
                <w:ilvl w:val="0"/>
                <w:numId w:val="58"/>
              </w:numPr>
              <w:suppressAutoHyphens/>
              <w:ind w:left="360"/>
              <w:rPr>
                <w:noProof w:val="0"/>
              </w:rPr>
            </w:pPr>
          </w:p>
        </w:tc>
        <w:tc>
          <w:tcPr>
            <w:tcW w:w="1211" w:type="pct"/>
            <w:shd w:val="clear" w:color="auto" w:fill="auto"/>
            <w:tcMar>
              <w:left w:w="73" w:type="dxa"/>
            </w:tcMar>
          </w:tcPr>
          <w:p w:rsidR="001B5865" w:rsidRPr="008C1B76" w:rsidRDefault="001B5865" w:rsidP="00493CAB">
            <w:pPr>
              <w:suppressAutoHyphens/>
              <w:rPr>
                <w:noProof w:val="0"/>
              </w:rPr>
            </w:pPr>
            <w:r w:rsidRPr="008C1B76">
              <w:rPr>
                <w:noProof w:val="0"/>
              </w:rPr>
              <w:t>Observaţii</w:t>
            </w:r>
          </w:p>
        </w:tc>
        <w:tc>
          <w:tcPr>
            <w:tcW w:w="3525" w:type="pct"/>
            <w:shd w:val="clear" w:color="auto" w:fill="auto"/>
            <w:tcMar>
              <w:left w:w="73" w:type="dxa"/>
            </w:tcMar>
          </w:tcPr>
          <w:p w:rsidR="001B5865" w:rsidRPr="008C1B76" w:rsidRDefault="001B5865" w:rsidP="00493CAB">
            <w:pPr>
              <w:suppressAutoHyphens/>
              <w:rPr>
                <w:noProof w:val="0"/>
                <w:lang w:val="en-US"/>
              </w:rPr>
            </w:pPr>
            <w:r w:rsidRPr="008C1B76">
              <w:rPr>
                <w:bCs/>
                <w:noProof w:val="0"/>
              </w:rPr>
              <w:t>Descriere</w:t>
            </w:r>
            <w:r w:rsidRPr="008C1B76">
              <w:rPr>
                <w:noProof w:val="0"/>
              </w:rPr>
              <w:t>. Este de culoare brun roscata</w:t>
            </w:r>
            <w:r w:rsidRPr="008C1B76">
              <w:rPr>
                <w:noProof w:val="0"/>
                <w:lang w:val="en-US"/>
              </w:rPr>
              <w:t xml:space="preserve"> iar pe partea inferioară a corpului este</w:t>
            </w:r>
            <w:r w:rsidR="0054373C" w:rsidRPr="008C1B76">
              <w:rPr>
                <w:noProof w:val="0"/>
                <w:lang w:val="en-US"/>
              </w:rPr>
              <w:t xml:space="preserve"> </w:t>
            </w:r>
            <w:r w:rsidRPr="008C1B76">
              <w:rPr>
                <w:noProof w:val="0"/>
                <w:lang w:val="en-US"/>
              </w:rPr>
              <w:t>alb-gălbu; pe spate are o dungă neagră. Iarna culoarea caprei este brun negriciosa, alb pe abdomen și picioare.</w:t>
            </w:r>
            <w:r w:rsidR="0054373C" w:rsidRPr="008C1B76">
              <w:rPr>
                <w:noProof w:val="0"/>
                <w:lang w:val="en-US"/>
              </w:rPr>
              <w:t xml:space="preserve"> </w:t>
            </w:r>
            <w:r w:rsidRPr="008C1B76">
              <w:rPr>
                <w:noProof w:val="0"/>
                <w:lang w:val="en-US"/>
              </w:rPr>
              <w:t xml:space="preserve">În spatele coarnelor se găsesc două glande care secretă în perioada de </w:t>
            </w:r>
            <w:r w:rsidRPr="008C1B76">
              <w:rPr>
                <w:noProof w:val="0"/>
                <w:lang w:val="en-US"/>
              </w:rPr>
              <w:lastRenderedPageBreak/>
              <w:t xml:space="preserve">împerechere un lichid cleios cu miros neplăcut. </w:t>
            </w:r>
          </w:p>
          <w:p w:rsidR="001B5865" w:rsidRPr="008C1B76" w:rsidRDefault="001B5865" w:rsidP="00493CAB">
            <w:pPr>
              <w:suppressAutoHyphens/>
              <w:rPr>
                <w:noProof w:val="0"/>
                <w:lang w:val="en-US"/>
              </w:rPr>
            </w:pPr>
            <w:r w:rsidRPr="008C1B76">
              <w:rPr>
                <w:noProof w:val="0"/>
                <w:lang w:val="en-US"/>
              </w:rPr>
              <w:t>Trăiește în grupuri de 15 - 30 de capre formate din capre tinere și femele, iar această structură socială se schimbă în funcție de anotimp. În luna noiembrie este perioada de împerechere. Perioada de gestație durează 6 luni, iar iezii devin maturi la vârsta de trei ani.</w:t>
            </w:r>
            <w:r w:rsidR="0054373C" w:rsidRPr="008C1B76">
              <w:rPr>
                <w:noProof w:val="0"/>
                <w:lang w:val="en-US"/>
              </w:rPr>
              <w:t xml:space="preserve"> </w:t>
            </w:r>
            <w:r w:rsidRPr="008C1B76">
              <w:rPr>
                <w:noProof w:val="0"/>
                <w:lang w:val="en-US"/>
              </w:rPr>
              <w:t xml:space="preserve">Longevitate 5 - 20 de ani. </w:t>
            </w:r>
          </w:p>
          <w:p w:rsidR="00DB29D8" w:rsidRPr="008C1B76" w:rsidRDefault="001B5865" w:rsidP="00493CAB">
            <w:pPr>
              <w:suppressAutoHyphens/>
              <w:rPr>
                <w:noProof w:val="0"/>
              </w:rPr>
            </w:pPr>
            <w:r w:rsidRPr="008C1B76">
              <w:rPr>
                <w:bCs/>
                <w:noProof w:val="0"/>
              </w:rPr>
              <w:t>Habitat</w:t>
            </w:r>
            <w:r w:rsidRPr="008C1B76">
              <w:rPr>
                <w:noProof w:val="0"/>
              </w:rPr>
              <w:t xml:space="preserve">. </w:t>
            </w:r>
          </w:p>
          <w:p w:rsidR="001B5865" w:rsidRPr="008C1B76" w:rsidRDefault="001B5865" w:rsidP="00493CAB">
            <w:pPr>
              <w:suppressAutoHyphens/>
              <w:rPr>
                <w:noProof w:val="0"/>
              </w:rPr>
            </w:pPr>
            <w:r w:rsidRPr="008C1B76">
              <w:rPr>
                <w:noProof w:val="0"/>
                <w:lang w:eastAsia="ro-RO"/>
              </w:rPr>
              <w:t>R</w:t>
            </w:r>
            <w:r w:rsidR="00DB29D8" w:rsidRPr="008C1B76">
              <w:rPr>
                <w:noProof w:val="0"/>
                <w:lang w:eastAsia="ro-RO"/>
              </w:rPr>
              <w:t>ă</w:t>
            </w:r>
            <w:r w:rsidRPr="008C1B76">
              <w:rPr>
                <w:noProof w:val="0"/>
                <w:lang w:eastAsia="ro-RO"/>
              </w:rPr>
              <w:t>spandirea in ROSCI0033 Cheile Șugăului- Muntice</w:t>
            </w:r>
            <w:r w:rsidR="0085525D" w:rsidRPr="008C1B76">
              <w:rPr>
                <w:noProof w:val="0"/>
                <w:lang w:eastAsia="ro-RO"/>
              </w:rPr>
              <w:t xml:space="preserve">lu: </w:t>
            </w:r>
            <w:r w:rsidRPr="008C1B76">
              <w:rPr>
                <w:noProof w:val="0"/>
              </w:rPr>
              <w:t>aprox</w:t>
            </w:r>
            <w:r w:rsidR="00666227" w:rsidRPr="008C1B76">
              <w:rPr>
                <w:noProof w:val="0"/>
              </w:rPr>
              <w:t>imativ</w:t>
            </w:r>
            <w:r w:rsidRPr="008C1B76">
              <w:rPr>
                <w:noProof w:val="0"/>
              </w:rPr>
              <w:t xml:space="preserve"> </w:t>
            </w:r>
            <w:r w:rsidR="00666227" w:rsidRPr="008C1B76">
              <w:rPr>
                <w:noProof w:val="0"/>
              </w:rPr>
              <w:t>10</w:t>
            </w:r>
            <w:r w:rsidRPr="008C1B76">
              <w:rPr>
                <w:noProof w:val="0"/>
              </w:rPr>
              <w:t xml:space="preserve"> indivizi</w:t>
            </w:r>
            <w:r w:rsidR="00DB29D8" w:rsidRPr="008C1B76">
              <w:rPr>
                <w:noProof w:val="0"/>
              </w:rPr>
              <w:t>, populație periclitată, distribuită în sectorul estic al sitului, în zona de stâncărie, respectiv în cadrul</w:t>
            </w:r>
            <w:r w:rsidR="00DB29D8" w:rsidRPr="008C1B76">
              <w:t xml:space="preserve"> </w:t>
            </w:r>
            <w:r w:rsidR="00DB29D8" w:rsidRPr="008C1B76">
              <w:rPr>
                <w:noProof w:val="0"/>
              </w:rPr>
              <w:t>Rezervației naturală Cheile Șugăului.</w:t>
            </w:r>
          </w:p>
        </w:tc>
      </w:tr>
    </w:tbl>
    <w:p w:rsidR="001B5865" w:rsidRPr="008C1B76" w:rsidRDefault="001B5865" w:rsidP="00493CAB">
      <w:pPr>
        <w:rPr>
          <w:noProof w:val="0"/>
        </w:rPr>
      </w:pP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3" w:type="dxa"/>
        </w:tblCellMar>
        <w:tblLook w:val="04A0"/>
      </w:tblPr>
      <w:tblGrid>
        <w:gridCol w:w="461"/>
        <w:gridCol w:w="2128"/>
        <w:gridCol w:w="6950"/>
      </w:tblGrid>
      <w:tr w:rsidR="001B5865" w:rsidRPr="008C1B76" w:rsidTr="00DB29D8">
        <w:trPr>
          <w:cantSplit/>
          <w:tblHeader/>
        </w:trPr>
        <w:tc>
          <w:tcPr>
            <w:tcW w:w="242" w:type="pct"/>
            <w:shd w:val="clear" w:color="auto" w:fill="auto"/>
            <w:tcMar>
              <w:left w:w="73" w:type="dxa"/>
            </w:tcMar>
          </w:tcPr>
          <w:p w:rsidR="001B5865" w:rsidRPr="008C1B76" w:rsidRDefault="001B5865" w:rsidP="00493CAB">
            <w:pPr>
              <w:suppressAutoHyphens/>
              <w:rPr>
                <w:b/>
                <w:noProof w:val="0"/>
              </w:rPr>
            </w:pPr>
            <w:r w:rsidRPr="008C1B76">
              <w:rPr>
                <w:b/>
                <w:noProof w:val="0"/>
              </w:rPr>
              <w:t>Nr</w:t>
            </w:r>
          </w:p>
        </w:tc>
        <w:tc>
          <w:tcPr>
            <w:tcW w:w="1115" w:type="pct"/>
            <w:shd w:val="clear" w:color="auto" w:fill="auto"/>
            <w:tcMar>
              <w:left w:w="73" w:type="dxa"/>
            </w:tcMar>
          </w:tcPr>
          <w:p w:rsidR="001B5865" w:rsidRPr="008C1B76" w:rsidRDefault="001B5865" w:rsidP="00493CAB">
            <w:pPr>
              <w:suppressAutoHyphens/>
              <w:rPr>
                <w:b/>
                <w:noProof w:val="0"/>
              </w:rPr>
            </w:pPr>
            <w:r w:rsidRPr="008C1B76">
              <w:rPr>
                <w:b/>
                <w:noProof w:val="0"/>
              </w:rPr>
              <w:t>Informaţie/Atribut</w:t>
            </w:r>
          </w:p>
        </w:tc>
        <w:tc>
          <w:tcPr>
            <w:tcW w:w="3643" w:type="pct"/>
            <w:shd w:val="clear" w:color="auto" w:fill="auto"/>
            <w:tcMar>
              <w:left w:w="73" w:type="dxa"/>
            </w:tcMar>
          </w:tcPr>
          <w:p w:rsidR="001B5865" w:rsidRPr="008C1B76" w:rsidRDefault="001B5865" w:rsidP="00493CAB">
            <w:pPr>
              <w:suppressAutoHyphens/>
              <w:rPr>
                <w:b/>
                <w:noProof w:val="0"/>
              </w:rPr>
            </w:pPr>
            <w:r w:rsidRPr="008C1B76">
              <w:rPr>
                <w:b/>
                <w:noProof w:val="0"/>
              </w:rPr>
              <w:t>Observaţie</w:t>
            </w:r>
          </w:p>
        </w:tc>
      </w:tr>
      <w:tr w:rsidR="001B5865" w:rsidRPr="008C1B76" w:rsidTr="00DB29D8">
        <w:trPr>
          <w:cantSplit/>
        </w:trPr>
        <w:tc>
          <w:tcPr>
            <w:tcW w:w="242" w:type="pct"/>
            <w:shd w:val="clear" w:color="auto" w:fill="auto"/>
            <w:tcMar>
              <w:left w:w="73" w:type="dxa"/>
            </w:tcMar>
          </w:tcPr>
          <w:p w:rsidR="001B5865" w:rsidRPr="008C1B76" w:rsidRDefault="001B5865" w:rsidP="00493CAB">
            <w:pPr>
              <w:numPr>
                <w:ilvl w:val="0"/>
                <w:numId w:val="59"/>
              </w:numPr>
              <w:suppressAutoHyphens/>
              <w:rPr>
                <w:noProof w:val="0"/>
              </w:rPr>
            </w:pPr>
          </w:p>
        </w:tc>
        <w:tc>
          <w:tcPr>
            <w:tcW w:w="1115" w:type="pct"/>
            <w:shd w:val="clear" w:color="auto" w:fill="auto"/>
            <w:tcMar>
              <w:left w:w="73" w:type="dxa"/>
            </w:tcMar>
          </w:tcPr>
          <w:p w:rsidR="001B5865" w:rsidRPr="008C1B76" w:rsidRDefault="001B5865" w:rsidP="00493CAB">
            <w:pPr>
              <w:suppressAutoHyphens/>
              <w:rPr>
                <w:noProof w:val="0"/>
              </w:rPr>
            </w:pPr>
            <w:r w:rsidRPr="008C1B76">
              <w:rPr>
                <w:noProof w:val="0"/>
              </w:rPr>
              <w:t>Denumirea ştiinţifică</w:t>
            </w:r>
          </w:p>
        </w:tc>
        <w:tc>
          <w:tcPr>
            <w:tcW w:w="3643" w:type="pct"/>
            <w:shd w:val="clear" w:color="auto" w:fill="auto"/>
            <w:tcMar>
              <w:left w:w="73" w:type="dxa"/>
            </w:tcMar>
          </w:tcPr>
          <w:p w:rsidR="001B5865" w:rsidRPr="008C1B76" w:rsidRDefault="001B5865" w:rsidP="00493CAB">
            <w:pPr>
              <w:suppressAutoHyphens/>
              <w:rPr>
                <w:bCs/>
                <w:noProof w:val="0"/>
                <w:lang w:val="en-US"/>
              </w:rPr>
            </w:pPr>
            <w:r w:rsidRPr="008C1B76">
              <w:rPr>
                <w:bCs/>
                <w:i/>
                <w:noProof w:val="0"/>
                <w:lang w:val="en-US"/>
              </w:rPr>
              <w:t>Sus scrofa</w:t>
            </w:r>
            <w:r w:rsidRPr="008C1B76">
              <w:rPr>
                <w:bCs/>
                <w:noProof w:val="0"/>
                <w:lang w:val="en-US"/>
              </w:rPr>
              <w:t xml:space="preserve"> Linnaeus 1758</w:t>
            </w:r>
          </w:p>
        </w:tc>
      </w:tr>
      <w:tr w:rsidR="001B5865" w:rsidRPr="008C1B76" w:rsidTr="00DB29D8">
        <w:trPr>
          <w:cantSplit/>
        </w:trPr>
        <w:tc>
          <w:tcPr>
            <w:tcW w:w="242" w:type="pct"/>
            <w:shd w:val="clear" w:color="auto" w:fill="auto"/>
            <w:tcMar>
              <w:left w:w="73" w:type="dxa"/>
            </w:tcMar>
          </w:tcPr>
          <w:p w:rsidR="001B5865" w:rsidRPr="008C1B76" w:rsidRDefault="001B5865" w:rsidP="00493CAB">
            <w:pPr>
              <w:numPr>
                <w:ilvl w:val="0"/>
                <w:numId w:val="59"/>
              </w:numPr>
              <w:suppressAutoHyphens/>
              <w:ind w:left="360"/>
              <w:rPr>
                <w:noProof w:val="0"/>
              </w:rPr>
            </w:pPr>
          </w:p>
        </w:tc>
        <w:tc>
          <w:tcPr>
            <w:tcW w:w="1115" w:type="pct"/>
            <w:shd w:val="clear" w:color="auto" w:fill="auto"/>
            <w:tcMar>
              <w:left w:w="73" w:type="dxa"/>
            </w:tcMar>
          </w:tcPr>
          <w:p w:rsidR="001B5865" w:rsidRPr="008C1B76" w:rsidRDefault="001B5865" w:rsidP="00493CAB">
            <w:pPr>
              <w:suppressAutoHyphens/>
              <w:rPr>
                <w:noProof w:val="0"/>
              </w:rPr>
            </w:pPr>
            <w:r w:rsidRPr="008C1B76">
              <w:rPr>
                <w:noProof w:val="0"/>
              </w:rPr>
              <w:t>Denumirea populară</w:t>
            </w:r>
          </w:p>
        </w:tc>
        <w:tc>
          <w:tcPr>
            <w:tcW w:w="3643" w:type="pct"/>
            <w:shd w:val="clear" w:color="auto" w:fill="auto"/>
            <w:tcMar>
              <w:left w:w="73" w:type="dxa"/>
            </w:tcMar>
          </w:tcPr>
          <w:p w:rsidR="001B5865" w:rsidRPr="008C1B76" w:rsidRDefault="00FE325F" w:rsidP="00493CAB">
            <w:pPr>
              <w:suppressAutoHyphens/>
              <w:rPr>
                <w:noProof w:val="0"/>
              </w:rPr>
            </w:pPr>
            <w:r w:rsidRPr="008C1B76">
              <w:rPr>
                <w:noProof w:val="0"/>
              </w:rPr>
              <w:t>M</w:t>
            </w:r>
            <w:r w:rsidR="001B5865" w:rsidRPr="008C1B76">
              <w:rPr>
                <w:noProof w:val="0"/>
              </w:rPr>
              <w:t>istret</w:t>
            </w:r>
          </w:p>
        </w:tc>
      </w:tr>
      <w:tr w:rsidR="001B5865" w:rsidRPr="008C1B76" w:rsidTr="00DB29D8">
        <w:trPr>
          <w:cantSplit/>
        </w:trPr>
        <w:tc>
          <w:tcPr>
            <w:tcW w:w="242" w:type="pct"/>
            <w:shd w:val="clear" w:color="auto" w:fill="auto"/>
            <w:tcMar>
              <w:left w:w="73" w:type="dxa"/>
            </w:tcMar>
          </w:tcPr>
          <w:p w:rsidR="001B5865" w:rsidRPr="008C1B76" w:rsidRDefault="001B5865" w:rsidP="00493CAB">
            <w:pPr>
              <w:numPr>
                <w:ilvl w:val="0"/>
                <w:numId w:val="59"/>
              </w:numPr>
              <w:suppressAutoHyphens/>
              <w:ind w:left="360"/>
              <w:rPr>
                <w:noProof w:val="0"/>
              </w:rPr>
            </w:pPr>
          </w:p>
        </w:tc>
        <w:tc>
          <w:tcPr>
            <w:tcW w:w="1115" w:type="pct"/>
            <w:shd w:val="clear" w:color="auto" w:fill="auto"/>
            <w:tcMar>
              <w:left w:w="73" w:type="dxa"/>
            </w:tcMar>
          </w:tcPr>
          <w:p w:rsidR="001B5865" w:rsidRPr="008C1B76" w:rsidRDefault="001B5865" w:rsidP="00493CAB">
            <w:pPr>
              <w:suppressAutoHyphens/>
              <w:rPr>
                <w:noProof w:val="0"/>
              </w:rPr>
            </w:pPr>
            <w:r w:rsidRPr="008C1B76">
              <w:rPr>
                <w:noProof w:val="0"/>
              </w:rPr>
              <w:t>Observaţii</w:t>
            </w:r>
          </w:p>
        </w:tc>
        <w:tc>
          <w:tcPr>
            <w:tcW w:w="3643" w:type="pct"/>
            <w:shd w:val="clear" w:color="auto" w:fill="auto"/>
            <w:tcMar>
              <w:left w:w="73" w:type="dxa"/>
            </w:tcMar>
          </w:tcPr>
          <w:p w:rsidR="001B5865" w:rsidRPr="008C1B76" w:rsidRDefault="001B5865" w:rsidP="00493CAB">
            <w:pPr>
              <w:suppressAutoHyphens/>
              <w:rPr>
                <w:noProof w:val="0"/>
                <w:lang w:val="en-US"/>
              </w:rPr>
            </w:pPr>
            <w:r w:rsidRPr="008C1B76">
              <w:rPr>
                <w:noProof w:val="0"/>
              </w:rPr>
              <w:t xml:space="preserve">Descriere. </w:t>
            </w:r>
            <w:r w:rsidRPr="008C1B76">
              <w:rPr>
                <w:noProof w:val="0"/>
                <w:lang w:val="en-US"/>
              </w:rPr>
              <w:t>Este un animal puternic, trunchiul turtit lateral, cu capul mare si cu</w:t>
            </w:r>
            <w:r w:rsidR="0054373C" w:rsidRPr="008C1B76">
              <w:rPr>
                <w:noProof w:val="0"/>
                <w:lang w:val="en-US"/>
              </w:rPr>
              <w:t xml:space="preserve"> </w:t>
            </w:r>
            <w:r w:rsidRPr="008C1B76">
              <w:rPr>
                <w:noProof w:val="0"/>
                <w:lang w:val="en-US"/>
              </w:rPr>
              <w:t>păr aspru negru – cafeniu.</w:t>
            </w:r>
            <w:r w:rsidR="0054373C" w:rsidRPr="008C1B76">
              <w:rPr>
                <w:noProof w:val="0"/>
                <w:lang w:val="en-US"/>
              </w:rPr>
              <w:t xml:space="preserve"> </w:t>
            </w:r>
            <w:r w:rsidRPr="008C1B76">
              <w:rPr>
                <w:noProof w:val="0"/>
                <w:lang w:val="en-US"/>
              </w:rPr>
              <w:t>Dentitia este adaptata pentru un regim de hrana omnivor.</w:t>
            </w:r>
            <w:r w:rsidR="0054373C" w:rsidRPr="008C1B76">
              <w:rPr>
                <w:noProof w:val="0"/>
                <w:lang w:val="en-US"/>
              </w:rPr>
              <w:t xml:space="preserve"> </w:t>
            </w:r>
            <w:r w:rsidRPr="008C1B76">
              <w:rPr>
                <w:noProof w:val="0"/>
                <w:lang w:val="en-US"/>
              </w:rPr>
              <w:t xml:space="preserve">Râtul lung se termină cu un disc mobil, susținut de un os cu care poate săpa și pământ tare. </w:t>
            </w:r>
          </w:p>
          <w:p w:rsidR="001B5865" w:rsidRPr="008C1B76" w:rsidRDefault="001B5865" w:rsidP="00493CAB">
            <w:pPr>
              <w:suppressAutoHyphens/>
              <w:rPr>
                <w:noProof w:val="0"/>
                <w:lang w:val="en-US"/>
              </w:rPr>
            </w:pPr>
            <w:r w:rsidRPr="008C1B76">
              <w:rPr>
                <w:noProof w:val="0"/>
                <w:lang w:val="en-US"/>
              </w:rPr>
              <w:t>Femela da nastere la 4-6 purcei.</w:t>
            </w:r>
            <w:r w:rsidR="0054373C" w:rsidRPr="008C1B76">
              <w:rPr>
                <w:noProof w:val="0"/>
                <w:lang w:val="en-US"/>
              </w:rPr>
              <w:t xml:space="preserve"> </w:t>
            </w:r>
          </w:p>
          <w:p w:rsidR="001B5865" w:rsidRPr="008C1B76" w:rsidRDefault="001B5865" w:rsidP="00493CAB">
            <w:pPr>
              <w:suppressAutoHyphens/>
              <w:rPr>
                <w:noProof w:val="0"/>
                <w:lang w:val="en-US"/>
              </w:rPr>
            </w:pPr>
            <w:r w:rsidRPr="008C1B76">
              <w:rPr>
                <w:noProof w:val="0"/>
                <w:lang w:val="en-US"/>
              </w:rPr>
              <w:t>Habitat. Prefera padurile de foioase.</w:t>
            </w:r>
          </w:p>
          <w:p w:rsidR="001B5865" w:rsidRPr="008C1B76" w:rsidRDefault="001B5865" w:rsidP="00493CAB">
            <w:pPr>
              <w:tabs>
                <w:tab w:val="right" w:leader="dot" w:pos="10800"/>
              </w:tabs>
              <w:suppressAutoHyphens/>
              <w:rPr>
                <w:noProof w:val="0"/>
                <w:lang w:val="en-US"/>
              </w:rPr>
            </w:pPr>
            <w:r w:rsidRPr="008C1B76">
              <w:rPr>
                <w:bCs/>
                <w:noProof w:val="0"/>
                <w:lang w:val="en-US"/>
              </w:rPr>
              <w:t>R</w:t>
            </w:r>
            <w:r w:rsidRPr="008C1B76">
              <w:rPr>
                <w:bCs/>
                <w:noProof w:val="0"/>
                <w:lang w:val="fr-FR"/>
              </w:rPr>
              <w:t>ă</w:t>
            </w:r>
            <w:r w:rsidRPr="008C1B76">
              <w:rPr>
                <w:bCs/>
                <w:noProof w:val="0"/>
                <w:lang w:val="en-US"/>
              </w:rPr>
              <w:t>spândire</w:t>
            </w:r>
            <w:r w:rsidRPr="008C1B76">
              <w:rPr>
                <w:noProof w:val="0"/>
                <w:lang w:val="en-US"/>
              </w:rPr>
              <w:t>. Sud palerarctica.</w:t>
            </w:r>
            <w:r w:rsidR="0054373C" w:rsidRPr="008C1B76">
              <w:rPr>
                <w:noProof w:val="0"/>
                <w:lang w:val="en-US"/>
              </w:rPr>
              <w:t xml:space="preserve"> </w:t>
            </w:r>
            <w:r w:rsidRPr="008C1B76">
              <w:rPr>
                <w:noProof w:val="0"/>
                <w:lang w:val="en-US"/>
              </w:rPr>
              <w:t>Este intalnit pe întreaga suprafata a Europei, nordul Africii si mare parte din Asia. În România poate fi intalnit începând cu Lunca Dunării si până în zona impadurita a Carpaților.</w:t>
            </w:r>
          </w:p>
          <w:p w:rsidR="001B5865" w:rsidRPr="008C1B76" w:rsidRDefault="001B5865" w:rsidP="00493CAB">
            <w:pPr>
              <w:suppressAutoHyphens/>
              <w:rPr>
                <w:noProof w:val="0"/>
                <w:lang w:eastAsia="ro-RO"/>
              </w:rPr>
            </w:pPr>
            <w:r w:rsidRPr="008C1B76">
              <w:rPr>
                <w:noProof w:val="0"/>
                <w:lang w:eastAsia="ro-RO"/>
              </w:rPr>
              <w:t>Raspandirea in ROSCI0033 Cheile Șugăului- Munticelu</w:t>
            </w:r>
            <w:r w:rsidR="00DB29D8" w:rsidRPr="008C1B76">
              <w:rPr>
                <w:b/>
                <w:noProof w:val="0"/>
                <w:lang w:eastAsia="ro-RO"/>
              </w:rPr>
              <w:t xml:space="preserve">: </w:t>
            </w:r>
            <w:r w:rsidR="00DB29D8" w:rsidRPr="008C1B76">
              <w:rPr>
                <w:noProof w:val="0"/>
                <w:lang w:eastAsia="ro-RO"/>
              </w:rPr>
              <w:t>în cadrul fondului forestier și ocazional în zonele ocupate pășuni</w:t>
            </w:r>
          </w:p>
          <w:p w:rsidR="001B5865" w:rsidRPr="008C1B76" w:rsidRDefault="001B5865" w:rsidP="00493CAB">
            <w:pPr>
              <w:suppressAutoHyphens/>
              <w:rPr>
                <w:noProof w:val="0"/>
              </w:rPr>
            </w:pPr>
            <w:r w:rsidRPr="008C1B76">
              <w:rPr>
                <w:noProof w:val="0"/>
              </w:rPr>
              <w:t>Densitate 10-12 indivizi/1000 ha, iar teritoriul individual este de aprox. 100 ha.</w:t>
            </w:r>
            <w:r w:rsidR="00DE0FAF" w:rsidRPr="008C1B76">
              <w:t xml:space="preserve"> </w:t>
            </w:r>
            <w:r w:rsidR="00DE0FAF" w:rsidRPr="008C1B76">
              <w:rPr>
                <w:noProof w:val="0"/>
              </w:rPr>
              <w:t>Estimam pe suprafa</w:t>
            </w:r>
            <w:r w:rsidR="00DB29D8" w:rsidRPr="008C1B76">
              <w:rPr>
                <w:noProof w:val="0"/>
              </w:rPr>
              <w:t>ț</w:t>
            </w:r>
            <w:r w:rsidR="00DE0FAF" w:rsidRPr="008C1B76">
              <w:rPr>
                <w:noProof w:val="0"/>
              </w:rPr>
              <w:t>a ariei protejate min</w:t>
            </w:r>
            <w:r w:rsidR="00DB29D8" w:rsidRPr="008C1B76">
              <w:rPr>
                <w:noProof w:val="0"/>
              </w:rPr>
              <w:t>im</w:t>
            </w:r>
            <w:r w:rsidR="00DE0FAF" w:rsidRPr="008C1B76">
              <w:rPr>
                <w:noProof w:val="0"/>
              </w:rPr>
              <w:t xml:space="preserve"> 25 exemplare.</w:t>
            </w:r>
          </w:p>
        </w:tc>
      </w:tr>
    </w:tbl>
    <w:p w:rsidR="009F2908" w:rsidRPr="008C1B76" w:rsidRDefault="009F2908" w:rsidP="002E4BC5">
      <w:pPr>
        <w:keepNext/>
        <w:ind w:firstLine="720"/>
        <w:jc w:val="center"/>
        <w:outlineLvl w:val="2"/>
        <w:rPr>
          <w:rFonts w:eastAsia="Times New Roman"/>
          <w:b/>
          <w:bCs/>
          <w:noProof w:val="0"/>
        </w:rPr>
      </w:pPr>
      <w:bookmarkStart w:id="116" w:name="_Toc435488375"/>
      <w:r w:rsidRPr="008C1B76">
        <w:rPr>
          <w:rFonts w:eastAsia="Times New Roman"/>
          <w:b/>
          <w:bCs/>
          <w:noProof w:val="0"/>
        </w:rPr>
        <w:lastRenderedPageBreak/>
        <w:t>2.3.4.4. Specii de nevertebrate</w:t>
      </w:r>
      <w:bookmarkEnd w:id="116"/>
    </w:p>
    <w:p w:rsidR="002723AC" w:rsidRPr="008C1B76" w:rsidRDefault="002723AC" w:rsidP="00493CAB">
      <w:pPr>
        <w:rPr>
          <w:noProof w:val="0"/>
          <w:spacing w:val="-2"/>
        </w:rPr>
      </w:pPr>
      <w:r w:rsidRPr="008C1B76">
        <w:rPr>
          <w:noProof w:val="0"/>
          <w:spacing w:val="-2"/>
        </w:rPr>
        <w:t>Datele de teren au fost colectate în trei vizite de monitorizare, în perioada iunie-august 2015.</w:t>
      </w:r>
    </w:p>
    <w:p w:rsidR="002723AC" w:rsidRPr="008C1B76" w:rsidRDefault="002723AC" w:rsidP="00493CAB">
      <w:pPr>
        <w:rPr>
          <w:b/>
          <w:noProof w:val="0"/>
        </w:rPr>
      </w:pPr>
      <w:r w:rsidRPr="008C1B76">
        <w:rPr>
          <w:noProof w:val="0"/>
          <w:spacing w:val="-2"/>
        </w:rPr>
        <w:t xml:space="preserve">A fost identificată specia </w:t>
      </w:r>
      <w:r w:rsidRPr="008C1B76">
        <w:rPr>
          <w:i/>
          <w:noProof w:val="0"/>
          <w:spacing w:val="-2"/>
        </w:rPr>
        <w:t>Rosalia alpina</w:t>
      </w:r>
      <w:r w:rsidRPr="008C1B76">
        <w:rPr>
          <w:noProof w:val="0"/>
          <w:spacing w:val="-2"/>
        </w:rPr>
        <w:t xml:space="preserve">, pentru care s-a declarat aria protejată. Pe lânga aceasta au mai fost găsite alte 7 specii de nevertebrate de interes comunitar: </w:t>
      </w:r>
      <w:r w:rsidRPr="008C1B76">
        <w:rPr>
          <w:i/>
          <w:noProof w:val="0"/>
          <w:spacing w:val="-2"/>
        </w:rPr>
        <w:t>Carabus variolosus, Lucanus cervus, Isophya stysi, Pholidoptera transsylvanica, Parnassius mnemosyne, Callimorpha quadripunctaria</w:t>
      </w:r>
      <w:r w:rsidRPr="008C1B76">
        <w:rPr>
          <w:noProof w:val="0"/>
          <w:spacing w:val="-2"/>
        </w:rPr>
        <w:t xml:space="preserve"> și </w:t>
      </w:r>
      <w:r w:rsidRPr="008C1B76">
        <w:rPr>
          <w:i/>
          <w:noProof w:val="0"/>
          <w:spacing w:val="-2"/>
        </w:rPr>
        <w:t>Lycaena dispar</w:t>
      </w:r>
      <w:r w:rsidRPr="008C1B76">
        <w:rPr>
          <w:noProof w:val="0"/>
          <w:spacing w:val="-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6"/>
        <w:gridCol w:w="2164"/>
        <w:gridCol w:w="6914"/>
      </w:tblGrid>
      <w:tr w:rsidR="009F2908" w:rsidRPr="008C1B76" w:rsidTr="00EE3835">
        <w:trPr>
          <w:tblHeader/>
        </w:trPr>
        <w:tc>
          <w:tcPr>
            <w:tcW w:w="0" w:type="auto"/>
            <w:shd w:val="clear" w:color="auto" w:fill="auto"/>
          </w:tcPr>
          <w:p w:rsidR="009F2908" w:rsidRPr="008C1B76" w:rsidRDefault="009F2908" w:rsidP="00493CAB">
            <w:pPr>
              <w:rPr>
                <w:b/>
                <w:noProof w:val="0"/>
              </w:rPr>
            </w:pPr>
            <w:r w:rsidRPr="008C1B76">
              <w:rPr>
                <w:b/>
                <w:noProof w:val="0"/>
              </w:rPr>
              <w:t>Nr</w:t>
            </w:r>
          </w:p>
        </w:tc>
        <w:tc>
          <w:tcPr>
            <w:tcW w:w="0" w:type="auto"/>
            <w:shd w:val="clear" w:color="auto" w:fill="auto"/>
          </w:tcPr>
          <w:p w:rsidR="009F2908" w:rsidRPr="008C1B76" w:rsidRDefault="009F2908" w:rsidP="00493CAB">
            <w:pPr>
              <w:rPr>
                <w:b/>
                <w:noProof w:val="0"/>
              </w:rPr>
            </w:pPr>
            <w:r w:rsidRPr="008C1B76">
              <w:rPr>
                <w:b/>
                <w:noProof w:val="0"/>
              </w:rPr>
              <w:t>Informație/Atribut</w:t>
            </w:r>
          </w:p>
        </w:tc>
        <w:tc>
          <w:tcPr>
            <w:tcW w:w="0" w:type="auto"/>
            <w:shd w:val="clear" w:color="auto" w:fill="auto"/>
          </w:tcPr>
          <w:p w:rsidR="009F2908" w:rsidRPr="008C1B76" w:rsidRDefault="009F2908" w:rsidP="00493CAB">
            <w:pPr>
              <w:rPr>
                <w:b/>
                <w:noProof w:val="0"/>
              </w:rPr>
            </w:pPr>
            <w:r w:rsidRPr="008C1B76">
              <w:rPr>
                <w:b/>
                <w:noProof w:val="0"/>
              </w:rPr>
              <w:t>Observație</w:t>
            </w:r>
          </w:p>
        </w:tc>
      </w:tr>
      <w:tr w:rsidR="009F2908" w:rsidRPr="008C1B76" w:rsidTr="00EE3835">
        <w:tc>
          <w:tcPr>
            <w:tcW w:w="0" w:type="auto"/>
            <w:shd w:val="clear" w:color="auto" w:fill="auto"/>
          </w:tcPr>
          <w:p w:rsidR="009F2908" w:rsidRPr="008C1B76" w:rsidRDefault="009F2908" w:rsidP="00493CAB">
            <w:pPr>
              <w:numPr>
                <w:ilvl w:val="0"/>
                <w:numId w:val="5"/>
              </w:numPr>
              <w:ind w:left="360"/>
              <w:rPr>
                <w:noProof w:val="0"/>
              </w:rPr>
            </w:pPr>
          </w:p>
        </w:tc>
        <w:tc>
          <w:tcPr>
            <w:tcW w:w="0" w:type="auto"/>
            <w:shd w:val="clear" w:color="auto" w:fill="auto"/>
          </w:tcPr>
          <w:p w:rsidR="009F2908" w:rsidRPr="008C1B76" w:rsidRDefault="009F2908" w:rsidP="00493CAB">
            <w:pPr>
              <w:rPr>
                <w:noProof w:val="0"/>
              </w:rPr>
            </w:pPr>
            <w:r w:rsidRPr="008C1B76">
              <w:rPr>
                <w:noProof w:val="0"/>
              </w:rPr>
              <w:t>Codul speciei</w:t>
            </w:r>
          </w:p>
        </w:tc>
        <w:tc>
          <w:tcPr>
            <w:tcW w:w="0" w:type="auto"/>
            <w:shd w:val="clear" w:color="auto" w:fill="auto"/>
          </w:tcPr>
          <w:p w:rsidR="009F2908" w:rsidRPr="008C1B76" w:rsidRDefault="009F2908" w:rsidP="00493CAB">
            <w:pPr>
              <w:rPr>
                <w:noProof w:val="0"/>
              </w:rPr>
            </w:pPr>
            <w:r w:rsidRPr="008C1B76">
              <w:rPr>
                <w:noProof w:val="0"/>
              </w:rPr>
              <w:t>EUNIS: 4050</w:t>
            </w:r>
          </w:p>
          <w:p w:rsidR="009F2908" w:rsidRPr="008C1B76" w:rsidRDefault="009F2908" w:rsidP="00493CAB">
            <w:pPr>
              <w:rPr>
                <w:noProof w:val="0"/>
              </w:rPr>
            </w:pPr>
            <w:r w:rsidRPr="008C1B76">
              <w:rPr>
                <w:noProof w:val="0"/>
              </w:rPr>
              <w:t>N2000: 4050</w:t>
            </w:r>
          </w:p>
        </w:tc>
      </w:tr>
      <w:tr w:rsidR="009F2908" w:rsidRPr="008C1B76" w:rsidTr="00EE3835">
        <w:tc>
          <w:tcPr>
            <w:tcW w:w="0" w:type="auto"/>
            <w:shd w:val="clear" w:color="auto" w:fill="auto"/>
          </w:tcPr>
          <w:p w:rsidR="009F2908" w:rsidRPr="008C1B76" w:rsidRDefault="009F2908" w:rsidP="00493CAB">
            <w:pPr>
              <w:numPr>
                <w:ilvl w:val="0"/>
                <w:numId w:val="5"/>
              </w:numPr>
              <w:ind w:left="360"/>
              <w:rPr>
                <w:noProof w:val="0"/>
              </w:rPr>
            </w:pPr>
          </w:p>
        </w:tc>
        <w:tc>
          <w:tcPr>
            <w:tcW w:w="0" w:type="auto"/>
            <w:shd w:val="clear" w:color="auto" w:fill="auto"/>
          </w:tcPr>
          <w:p w:rsidR="009F2908" w:rsidRPr="008C1B76" w:rsidRDefault="009F2908" w:rsidP="00493CAB">
            <w:pPr>
              <w:rPr>
                <w:noProof w:val="0"/>
              </w:rPr>
            </w:pPr>
            <w:r w:rsidRPr="008C1B76">
              <w:rPr>
                <w:noProof w:val="0"/>
              </w:rPr>
              <w:t>Denumirea științifică</w:t>
            </w:r>
          </w:p>
        </w:tc>
        <w:tc>
          <w:tcPr>
            <w:tcW w:w="0" w:type="auto"/>
            <w:shd w:val="clear" w:color="auto" w:fill="auto"/>
          </w:tcPr>
          <w:p w:rsidR="009F2908" w:rsidRPr="008C1B76" w:rsidRDefault="009F2908" w:rsidP="00493CAB">
            <w:pPr>
              <w:rPr>
                <w:i/>
                <w:noProof w:val="0"/>
              </w:rPr>
            </w:pPr>
            <w:r w:rsidRPr="008C1B76">
              <w:rPr>
                <w:i/>
                <w:noProof w:val="0"/>
              </w:rPr>
              <w:t>Isophya</w:t>
            </w:r>
            <w:r w:rsidRPr="008C1B76">
              <w:rPr>
                <w:noProof w:val="0"/>
              </w:rPr>
              <w:t xml:space="preserve"> </w:t>
            </w:r>
            <w:r w:rsidRPr="008C1B76">
              <w:rPr>
                <w:i/>
                <w:noProof w:val="0"/>
              </w:rPr>
              <w:t xml:space="preserve">stysi </w:t>
            </w:r>
            <w:r w:rsidRPr="008C1B76">
              <w:rPr>
                <w:noProof w:val="0"/>
              </w:rPr>
              <w:t>Cejchan, 1957</w:t>
            </w:r>
          </w:p>
        </w:tc>
      </w:tr>
      <w:tr w:rsidR="009F2908" w:rsidRPr="008C1B76" w:rsidTr="00EE3835">
        <w:tc>
          <w:tcPr>
            <w:tcW w:w="0" w:type="auto"/>
            <w:shd w:val="clear" w:color="auto" w:fill="auto"/>
          </w:tcPr>
          <w:p w:rsidR="009F2908" w:rsidRPr="008C1B76" w:rsidRDefault="009F2908" w:rsidP="00493CAB">
            <w:pPr>
              <w:numPr>
                <w:ilvl w:val="0"/>
                <w:numId w:val="5"/>
              </w:numPr>
              <w:ind w:left="360"/>
              <w:rPr>
                <w:noProof w:val="0"/>
              </w:rPr>
            </w:pPr>
          </w:p>
        </w:tc>
        <w:tc>
          <w:tcPr>
            <w:tcW w:w="0" w:type="auto"/>
            <w:shd w:val="clear" w:color="auto" w:fill="auto"/>
          </w:tcPr>
          <w:p w:rsidR="009F2908" w:rsidRPr="008C1B76" w:rsidRDefault="009F2908" w:rsidP="00493CAB">
            <w:pPr>
              <w:rPr>
                <w:noProof w:val="0"/>
              </w:rPr>
            </w:pPr>
            <w:r w:rsidRPr="008C1B76">
              <w:rPr>
                <w:noProof w:val="0"/>
              </w:rPr>
              <w:t>Denumirea populară</w:t>
            </w:r>
          </w:p>
        </w:tc>
        <w:tc>
          <w:tcPr>
            <w:tcW w:w="0" w:type="auto"/>
            <w:shd w:val="clear" w:color="auto" w:fill="auto"/>
          </w:tcPr>
          <w:p w:rsidR="009F2908" w:rsidRPr="008C1B76" w:rsidRDefault="009F2908" w:rsidP="00493CAB">
            <w:pPr>
              <w:rPr>
                <w:noProof w:val="0"/>
              </w:rPr>
            </w:pPr>
            <w:r w:rsidRPr="008C1B76">
              <w:rPr>
                <w:noProof w:val="0"/>
              </w:rPr>
              <w:t>Cosașul lui Stys</w:t>
            </w:r>
          </w:p>
        </w:tc>
      </w:tr>
      <w:tr w:rsidR="009F2908" w:rsidRPr="008C1B76" w:rsidTr="00EE3835">
        <w:tc>
          <w:tcPr>
            <w:tcW w:w="0" w:type="auto"/>
            <w:shd w:val="clear" w:color="auto" w:fill="auto"/>
          </w:tcPr>
          <w:p w:rsidR="009F2908" w:rsidRPr="008C1B76" w:rsidRDefault="009F2908" w:rsidP="00493CAB">
            <w:pPr>
              <w:numPr>
                <w:ilvl w:val="0"/>
                <w:numId w:val="5"/>
              </w:numPr>
              <w:ind w:left="360"/>
              <w:rPr>
                <w:noProof w:val="0"/>
              </w:rPr>
            </w:pPr>
          </w:p>
        </w:tc>
        <w:tc>
          <w:tcPr>
            <w:tcW w:w="0" w:type="auto"/>
            <w:shd w:val="clear" w:color="auto" w:fill="auto"/>
          </w:tcPr>
          <w:p w:rsidR="009F2908" w:rsidRPr="008C1B76" w:rsidRDefault="009F2908" w:rsidP="00493CAB">
            <w:pPr>
              <w:rPr>
                <w:noProof w:val="0"/>
              </w:rPr>
            </w:pPr>
            <w:r w:rsidRPr="008C1B76">
              <w:rPr>
                <w:noProof w:val="0"/>
              </w:rPr>
              <w:t>Observații</w:t>
            </w:r>
          </w:p>
        </w:tc>
        <w:tc>
          <w:tcPr>
            <w:tcW w:w="0" w:type="auto"/>
            <w:shd w:val="clear" w:color="auto" w:fill="auto"/>
          </w:tcPr>
          <w:p w:rsidR="009F2908" w:rsidRPr="008C1B76" w:rsidRDefault="009F2908" w:rsidP="00493CAB">
            <w:pPr>
              <w:rPr>
                <w:noProof w:val="0"/>
              </w:rPr>
            </w:pPr>
            <w:r w:rsidRPr="008C1B76">
              <w:rPr>
                <w:noProof w:val="0"/>
              </w:rPr>
              <w:t xml:space="preserve">Descriere. Specia are corpul de culoare verde, antenele adesea verzui sau gălbui, lung de aproximativ 19-24 mm </w:t>
            </w:r>
            <w:r w:rsidR="002B0DBE" w:rsidRPr="008C1B76">
              <w:rPr>
                <w:noProof w:val="0"/>
              </w:rPr>
              <w:t>-</w:t>
            </w:r>
            <w:r w:rsidRPr="008C1B76">
              <w:rPr>
                <w:noProof w:val="0"/>
              </w:rPr>
              <w:t xml:space="preserve">♂ și 19-24 mm </w:t>
            </w:r>
            <w:r w:rsidR="002B0DBE" w:rsidRPr="008C1B76">
              <w:rPr>
                <w:noProof w:val="0"/>
              </w:rPr>
              <w:t>-</w:t>
            </w:r>
            <w:r w:rsidRPr="008C1B76">
              <w:rPr>
                <w:noProof w:val="0"/>
              </w:rPr>
              <w:t xml:space="preserve">♀. Tegminele masculului au aproximativ aceeași lungime cu pronotul, marginea din dreapta aripii formează un unghi obtuz în dreptul nervurii stridulante. Discul tegminei este adesea brun. Aripile femelei sunt scurte și rotunjite. </w:t>
            </w:r>
          </w:p>
          <w:p w:rsidR="009F2908" w:rsidRPr="008C1B76" w:rsidRDefault="009F2908" w:rsidP="00493CAB">
            <w:pPr>
              <w:rPr>
                <w:noProof w:val="0"/>
              </w:rPr>
            </w:pPr>
            <w:r w:rsidRPr="008C1B76">
              <w:rPr>
                <w:noProof w:val="0"/>
              </w:rPr>
              <w:t>Biotop. Specie care preferă pajiști mezofile bogate in dicotiledonate, poieni și liziere de păduri din regiunile de câmpie, deal şi montane.</w:t>
            </w:r>
          </w:p>
          <w:p w:rsidR="009F2908" w:rsidRPr="008C1B76" w:rsidRDefault="009F2908" w:rsidP="00493CAB">
            <w:pPr>
              <w:rPr>
                <w:noProof w:val="0"/>
              </w:rPr>
            </w:pPr>
            <w:r w:rsidRPr="008C1B76">
              <w:rPr>
                <w:noProof w:val="0"/>
              </w:rPr>
              <w:t>Răspândire. Specie carpatică, răspândită în Slovacia, Ungaria, Polonia, Ucraina și România. În România este frecventă în nord-vestul Transilvaniei și în munții Apuseni, zona estică a Câmpiei de Vest și mai rară în nord-estul Transilvaniei, Carpații și Subcarpații Orientali.</w:t>
            </w:r>
          </w:p>
          <w:p w:rsidR="009F2908" w:rsidRPr="008C1B76" w:rsidRDefault="009F2908" w:rsidP="00493CAB">
            <w:pPr>
              <w:rPr>
                <w:noProof w:val="0"/>
              </w:rPr>
            </w:pPr>
            <w:r w:rsidRPr="008C1B76">
              <w:rPr>
                <w:noProof w:val="0"/>
              </w:rPr>
              <w:t xml:space="preserve">Raspandirea in ROSCI0033 Cheile Șugăului- Munticelu. Specia a fost identificată într-un singur punct </w:t>
            </w:r>
            <w:r w:rsidR="002B0DBE" w:rsidRPr="008C1B76">
              <w:rPr>
                <w:noProof w:val="0"/>
              </w:rPr>
              <w:t>-</w:t>
            </w:r>
            <w:r w:rsidRPr="008C1B76">
              <w:rPr>
                <w:noProof w:val="0"/>
              </w:rPr>
              <w:t>46,82605 °N; 25,85228 °E.</w:t>
            </w:r>
          </w:p>
          <w:p w:rsidR="009F2908" w:rsidRPr="008C1B76" w:rsidRDefault="009F2908" w:rsidP="00493CAB">
            <w:pPr>
              <w:rPr>
                <w:noProof w:val="0"/>
              </w:rPr>
            </w:pPr>
            <w:r w:rsidRPr="008C1B76">
              <w:rPr>
                <w:noProof w:val="0"/>
              </w:rPr>
              <w:t>Populația este nativă, rezidentă, cu prezență marginală. Abundența s</w:t>
            </w:r>
            <w:r w:rsidR="00FE325F">
              <w:rPr>
                <w:noProof w:val="0"/>
              </w:rPr>
              <w:t>p</w:t>
            </w:r>
            <w:r w:rsidRPr="008C1B76">
              <w:rPr>
                <w:noProof w:val="0"/>
              </w:rPr>
              <w:t xml:space="preserve">eciei este rară, iar statutul de conservare pentru </w:t>
            </w:r>
            <w:r w:rsidR="00E9361D">
              <w:rPr>
                <w:noProof w:val="0"/>
              </w:rPr>
              <w:t>populație și pentru habitat</w:t>
            </w:r>
            <w:r w:rsidRPr="008C1B76">
              <w:rPr>
                <w:noProof w:val="0"/>
              </w:rPr>
              <w:t xml:space="preserve"> este favorabil.</w:t>
            </w:r>
          </w:p>
        </w:tc>
      </w:tr>
      <w:tr w:rsidR="009F2908" w:rsidRPr="008C1B76" w:rsidTr="00EE3835">
        <w:trPr>
          <w:tblHeader/>
        </w:trPr>
        <w:tc>
          <w:tcPr>
            <w:tcW w:w="259" w:type="pct"/>
            <w:shd w:val="clear" w:color="auto" w:fill="auto"/>
          </w:tcPr>
          <w:p w:rsidR="009F2908" w:rsidRPr="008C1B76" w:rsidRDefault="009F2908" w:rsidP="00493CAB">
            <w:pPr>
              <w:rPr>
                <w:b/>
                <w:noProof w:val="0"/>
              </w:rPr>
            </w:pPr>
            <w:r w:rsidRPr="008C1B76">
              <w:rPr>
                <w:b/>
                <w:noProof w:val="0"/>
              </w:rPr>
              <w:t>Nr</w:t>
            </w:r>
          </w:p>
        </w:tc>
        <w:tc>
          <w:tcPr>
            <w:tcW w:w="1130" w:type="pct"/>
            <w:shd w:val="clear" w:color="auto" w:fill="auto"/>
          </w:tcPr>
          <w:p w:rsidR="009F2908" w:rsidRPr="008C1B76" w:rsidRDefault="009F2908" w:rsidP="00493CAB">
            <w:pPr>
              <w:rPr>
                <w:b/>
                <w:noProof w:val="0"/>
              </w:rPr>
            </w:pPr>
            <w:r w:rsidRPr="008C1B76">
              <w:rPr>
                <w:b/>
                <w:noProof w:val="0"/>
              </w:rPr>
              <w:t>Informație/Atribut</w:t>
            </w:r>
          </w:p>
        </w:tc>
        <w:tc>
          <w:tcPr>
            <w:tcW w:w="3611" w:type="pct"/>
            <w:shd w:val="clear" w:color="auto" w:fill="auto"/>
          </w:tcPr>
          <w:p w:rsidR="009F2908" w:rsidRPr="008C1B76" w:rsidRDefault="009F2908" w:rsidP="00493CAB">
            <w:pPr>
              <w:rPr>
                <w:b/>
                <w:noProof w:val="0"/>
              </w:rPr>
            </w:pPr>
            <w:r w:rsidRPr="008C1B76">
              <w:rPr>
                <w:b/>
                <w:noProof w:val="0"/>
              </w:rPr>
              <w:t>Observație</w:t>
            </w:r>
          </w:p>
        </w:tc>
      </w:tr>
      <w:tr w:rsidR="009F2908" w:rsidRPr="008C1B76" w:rsidTr="00EE3835">
        <w:tc>
          <w:tcPr>
            <w:tcW w:w="259" w:type="pct"/>
            <w:shd w:val="clear" w:color="auto" w:fill="auto"/>
          </w:tcPr>
          <w:p w:rsidR="009F2908" w:rsidRPr="008C1B76" w:rsidRDefault="009F2908" w:rsidP="00493CAB">
            <w:pPr>
              <w:numPr>
                <w:ilvl w:val="0"/>
                <w:numId w:val="5"/>
              </w:numPr>
              <w:ind w:left="360"/>
              <w:rPr>
                <w:noProof w:val="0"/>
              </w:rPr>
            </w:pPr>
          </w:p>
        </w:tc>
        <w:tc>
          <w:tcPr>
            <w:tcW w:w="1130" w:type="pct"/>
            <w:shd w:val="clear" w:color="auto" w:fill="auto"/>
          </w:tcPr>
          <w:p w:rsidR="009F2908" w:rsidRPr="008C1B76" w:rsidRDefault="009F2908" w:rsidP="00493CAB">
            <w:pPr>
              <w:rPr>
                <w:noProof w:val="0"/>
              </w:rPr>
            </w:pPr>
            <w:r w:rsidRPr="008C1B76">
              <w:rPr>
                <w:noProof w:val="0"/>
              </w:rPr>
              <w:t>Codul speciei</w:t>
            </w:r>
          </w:p>
        </w:tc>
        <w:tc>
          <w:tcPr>
            <w:tcW w:w="3611" w:type="pct"/>
            <w:shd w:val="clear" w:color="auto" w:fill="auto"/>
          </w:tcPr>
          <w:p w:rsidR="009F2908" w:rsidRPr="008C1B76" w:rsidRDefault="009F2908" w:rsidP="00493CAB">
            <w:pPr>
              <w:rPr>
                <w:noProof w:val="0"/>
              </w:rPr>
            </w:pPr>
            <w:r w:rsidRPr="008C1B76">
              <w:rPr>
                <w:noProof w:val="0"/>
              </w:rPr>
              <w:t>EUNIS: 4054</w:t>
            </w:r>
          </w:p>
          <w:p w:rsidR="009F2908" w:rsidRPr="008C1B76" w:rsidRDefault="009F2908" w:rsidP="00493CAB">
            <w:pPr>
              <w:rPr>
                <w:noProof w:val="0"/>
              </w:rPr>
            </w:pPr>
            <w:r w:rsidRPr="008C1B76">
              <w:rPr>
                <w:noProof w:val="0"/>
              </w:rPr>
              <w:lastRenderedPageBreak/>
              <w:t>N2000: 4054</w:t>
            </w:r>
          </w:p>
        </w:tc>
      </w:tr>
      <w:tr w:rsidR="009F2908" w:rsidRPr="008C1B76" w:rsidTr="00EE3835">
        <w:tc>
          <w:tcPr>
            <w:tcW w:w="259" w:type="pct"/>
            <w:shd w:val="clear" w:color="auto" w:fill="auto"/>
          </w:tcPr>
          <w:p w:rsidR="009F2908" w:rsidRPr="008C1B76" w:rsidRDefault="009F2908" w:rsidP="00493CAB">
            <w:pPr>
              <w:numPr>
                <w:ilvl w:val="0"/>
                <w:numId w:val="5"/>
              </w:numPr>
              <w:ind w:left="360"/>
              <w:rPr>
                <w:noProof w:val="0"/>
              </w:rPr>
            </w:pPr>
          </w:p>
        </w:tc>
        <w:tc>
          <w:tcPr>
            <w:tcW w:w="1130" w:type="pct"/>
            <w:shd w:val="clear" w:color="auto" w:fill="auto"/>
          </w:tcPr>
          <w:p w:rsidR="009F2908" w:rsidRPr="008C1B76" w:rsidRDefault="009F2908" w:rsidP="00493CAB">
            <w:pPr>
              <w:rPr>
                <w:noProof w:val="0"/>
              </w:rPr>
            </w:pPr>
            <w:r w:rsidRPr="008C1B76">
              <w:rPr>
                <w:noProof w:val="0"/>
              </w:rPr>
              <w:t>Denumirea științifică</w:t>
            </w:r>
          </w:p>
        </w:tc>
        <w:tc>
          <w:tcPr>
            <w:tcW w:w="3611" w:type="pct"/>
            <w:shd w:val="clear" w:color="auto" w:fill="auto"/>
          </w:tcPr>
          <w:p w:rsidR="009F2908" w:rsidRPr="008C1B76" w:rsidRDefault="009F2908" w:rsidP="00493CAB">
            <w:pPr>
              <w:rPr>
                <w:i/>
                <w:noProof w:val="0"/>
              </w:rPr>
            </w:pPr>
            <w:r w:rsidRPr="008C1B76">
              <w:rPr>
                <w:i/>
                <w:noProof w:val="0"/>
                <w:spacing w:val="-2"/>
              </w:rPr>
              <w:t>Pholidoptera</w:t>
            </w:r>
            <w:r w:rsidRPr="008C1B76">
              <w:rPr>
                <w:noProof w:val="0"/>
                <w:spacing w:val="-2"/>
              </w:rPr>
              <w:t xml:space="preserve"> </w:t>
            </w:r>
            <w:r w:rsidRPr="008C1B76">
              <w:rPr>
                <w:i/>
                <w:noProof w:val="0"/>
                <w:spacing w:val="-2"/>
              </w:rPr>
              <w:t xml:space="preserve">transsylvanica </w:t>
            </w:r>
          </w:p>
        </w:tc>
      </w:tr>
      <w:tr w:rsidR="009F2908" w:rsidRPr="008C1B76" w:rsidTr="00EE3835">
        <w:tc>
          <w:tcPr>
            <w:tcW w:w="259" w:type="pct"/>
            <w:shd w:val="clear" w:color="auto" w:fill="auto"/>
          </w:tcPr>
          <w:p w:rsidR="009F2908" w:rsidRPr="008C1B76" w:rsidRDefault="009F2908" w:rsidP="00493CAB">
            <w:pPr>
              <w:numPr>
                <w:ilvl w:val="0"/>
                <w:numId w:val="5"/>
              </w:numPr>
              <w:ind w:left="360"/>
              <w:rPr>
                <w:noProof w:val="0"/>
              </w:rPr>
            </w:pPr>
          </w:p>
        </w:tc>
        <w:tc>
          <w:tcPr>
            <w:tcW w:w="1130" w:type="pct"/>
            <w:shd w:val="clear" w:color="auto" w:fill="auto"/>
          </w:tcPr>
          <w:p w:rsidR="009F2908" w:rsidRPr="008C1B76" w:rsidRDefault="009F2908" w:rsidP="00493CAB">
            <w:pPr>
              <w:rPr>
                <w:noProof w:val="0"/>
              </w:rPr>
            </w:pPr>
            <w:r w:rsidRPr="008C1B76">
              <w:rPr>
                <w:noProof w:val="0"/>
              </w:rPr>
              <w:t>Denumirea populară</w:t>
            </w:r>
          </w:p>
        </w:tc>
        <w:tc>
          <w:tcPr>
            <w:tcW w:w="3611" w:type="pct"/>
            <w:shd w:val="clear" w:color="auto" w:fill="auto"/>
          </w:tcPr>
          <w:p w:rsidR="009F2908" w:rsidRPr="008C1B76" w:rsidRDefault="009F2908" w:rsidP="00493CAB">
            <w:pPr>
              <w:rPr>
                <w:noProof w:val="0"/>
              </w:rPr>
            </w:pPr>
            <w:r w:rsidRPr="008C1B76">
              <w:rPr>
                <w:noProof w:val="0"/>
              </w:rPr>
              <w:t>Cosaș transilvan</w:t>
            </w:r>
          </w:p>
        </w:tc>
      </w:tr>
      <w:tr w:rsidR="009F2908" w:rsidRPr="008C1B76" w:rsidTr="00EE3835">
        <w:tc>
          <w:tcPr>
            <w:tcW w:w="259" w:type="pct"/>
            <w:shd w:val="clear" w:color="auto" w:fill="auto"/>
          </w:tcPr>
          <w:p w:rsidR="009F2908" w:rsidRPr="008C1B76" w:rsidRDefault="009F2908" w:rsidP="00493CAB">
            <w:pPr>
              <w:numPr>
                <w:ilvl w:val="0"/>
                <w:numId w:val="5"/>
              </w:numPr>
              <w:ind w:left="360"/>
              <w:rPr>
                <w:noProof w:val="0"/>
              </w:rPr>
            </w:pPr>
          </w:p>
        </w:tc>
        <w:tc>
          <w:tcPr>
            <w:tcW w:w="1130" w:type="pct"/>
            <w:shd w:val="clear" w:color="auto" w:fill="auto"/>
          </w:tcPr>
          <w:p w:rsidR="009F2908" w:rsidRPr="008C1B76" w:rsidRDefault="009F2908" w:rsidP="00493CAB">
            <w:pPr>
              <w:rPr>
                <w:noProof w:val="0"/>
              </w:rPr>
            </w:pPr>
            <w:r w:rsidRPr="008C1B76">
              <w:rPr>
                <w:noProof w:val="0"/>
              </w:rPr>
              <w:t>Observații</w:t>
            </w:r>
          </w:p>
        </w:tc>
        <w:tc>
          <w:tcPr>
            <w:tcW w:w="3611" w:type="pct"/>
            <w:shd w:val="clear" w:color="auto" w:fill="auto"/>
          </w:tcPr>
          <w:p w:rsidR="009F2908" w:rsidRPr="008C1B76" w:rsidRDefault="009F2908" w:rsidP="00493CAB">
            <w:pPr>
              <w:contextualSpacing/>
              <w:rPr>
                <w:noProof w:val="0"/>
              </w:rPr>
            </w:pPr>
            <w:r w:rsidRPr="008C1B76">
              <w:rPr>
                <w:noProof w:val="0"/>
              </w:rPr>
              <w:t>Descriere. Specia are corpul de culoare brună sau cenușie, adesea cu o bandă transversală pe frunte, deschisă la culoare. Lungimea corpului este de aproximativ 18-25 mm la masculi și 21-30 mm la femele. Tegminele masculului au aproximativ aceeași lungime cu pronotul. Cercii masculului sunt subţiri, cu dintele intern localizat în apropierea bazei. Ovipozitorul este aproape drept, cu lungimea de 20-30 mm.</w:t>
            </w:r>
          </w:p>
          <w:p w:rsidR="009F2908" w:rsidRPr="008C1B76" w:rsidRDefault="009F2908" w:rsidP="00493CAB">
            <w:pPr>
              <w:contextualSpacing/>
              <w:rPr>
                <w:noProof w:val="0"/>
              </w:rPr>
            </w:pPr>
            <w:r w:rsidRPr="008C1B76">
              <w:rPr>
                <w:noProof w:val="0"/>
              </w:rPr>
              <w:t xml:space="preserve">Biotop. Specia preferă pajiști mezofile şi higro-mezofile, cu arbuști, mai ales în poieni şi liziere de păduri din regiunile de munte </w:t>
            </w:r>
            <w:r w:rsidR="002B0DBE" w:rsidRPr="008C1B76">
              <w:rPr>
                <w:noProof w:val="0"/>
              </w:rPr>
              <w:t>-</w:t>
            </w:r>
            <w:r w:rsidRPr="008C1B76">
              <w:rPr>
                <w:noProof w:val="0"/>
              </w:rPr>
              <w:t>extrem de rar în zone deluroase.</w:t>
            </w:r>
          </w:p>
          <w:p w:rsidR="009F2908" w:rsidRPr="008C1B76" w:rsidRDefault="009F2908" w:rsidP="00493CAB">
            <w:pPr>
              <w:rPr>
                <w:noProof w:val="0"/>
              </w:rPr>
            </w:pPr>
            <w:r w:rsidRPr="008C1B76">
              <w:rPr>
                <w:noProof w:val="0"/>
              </w:rPr>
              <w:t>Răspândire. Specie carpatică, răspândită în Slovacia, Ungaria, Polonia, Ucraina şi Romania. În România este frecventă în munţii Carpaţi, între 400-2300 m altitudine.</w:t>
            </w:r>
          </w:p>
          <w:p w:rsidR="009F2908" w:rsidRPr="008C1B76" w:rsidRDefault="009F2908" w:rsidP="00493CAB">
            <w:pPr>
              <w:rPr>
                <w:noProof w:val="0"/>
              </w:rPr>
            </w:pPr>
            <w:r w:rsidRPr="008C1B76">
              <w:rPr>
                <w:noProof w:val="0"/>
              </w:rPr>
              <w:t xml:space="preserve">Raspandirea in ROSCI0033 Cheile Șugăului- Munticelu. Specia a fost identificată în două puncte: </w:t>
            </w:r>
          </w:p>
          <w:p w:rsidR="009F2908" w:rsidRPr="008C1B76" w:rsidRDefault="009F2908" w:rsidP="00493CAB">
            <w:pPr>
              <w:rPr>
                <w:noProof w:val="0"/>
              </w:rPr>
            </w:pPr>
            <w:r w:rsidRPr="008C1B76">
              <w:rPr>
                <w:noProof w:val="0"/>
              </w:rPr>
              <w:t xml:space="preserve">1 - 46,846168 °N; 25,841720 °E; </w:t>
            </w:r>
          </w:p>
          <w:p w:rsidR="009F2908" w:rsidRPr="008C1B76" w:rsidRDefault="009F2908" w:rsidP="00493CAB">
            <w:pPr>
              <w:rPr>
                <w:noProof w:val="0"/>
              </w:rPr>
            </w:pPr>
            <w:r w:rsidRPr="008C1B76">
              <w:rPr>
                <w:noProof w:val="0"/>
              </w:rPr>
              <w:t>2 - 46,850447 °N; 25,839895 °E</w:t>
            </w:r>
          </w:p>
          <w:p w:rsidR="009F2908" w:rsidRPr="008C1B76" w:rsidRDefault="009F2908" w:rsidP="00493CAB">
            <w:pPr>
              <w:rPr>
                <w:noProof w:val="0"/>
              </w:rPr>
            </w:pPr>
            <w:r w:rsidRPr="008C1B76">
              <w:rPr>
                <w:noProof w:val="0"/>
              </w:rPr>
              <w:t>Populația este nativă, rezidentă, cu prezență marginală. Abundența s</w:t>
            </w:r>
            <w:r w:rsidR="00E9361D">
              <w:rPr>
                <w:noProof w:val="0"/>
              </w:rPr>
              <w:t>p</w:t>
            </w:r>
            <w:r w:rsidRPr="008C1B76">
              <w:rPr>
                <w:noProof w:val="0"/>
              </w:rPr>
              <w:t xml:space="preserve">eciei este rară, iar statutul de conservare pentru </w:t>
            </w:r>
            <w:r w:rsidR="00E9361D">
              <w:rPr>
                <w:noProof w:val="0"/>
              </w:rPr>
              <w:t>populație și pentru habitat</w:t>
            </w:r>
            <w:r w:rsidRPr="008C1B76">
              <w:rPr>
                <w:noProof w:val="0"/>
              </w:rPr>
              <w:t xml:space="preserve"> este inadecvat - nefavorabil.</w:t>
            </w:r>
          </w:p>
        </w:tc>
      </w:tr>
    </w:tbl>
    <w:p w:rsidR="009F2908" w:rsidRPr="008C1B76" w:rsidRDefault="009F2908" w:rsidP="00493CAB">
      <w:pPr>
        <w:rPr>
          <w:noProof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6"/>
        <w:gridCol w:w="2163"/>
        <w:gridCol w:w="6915"/>
      </w:tblGrid>
      <w:tr w:rsidR="009F2908" w:rsidRPr="008C1B76" w:rsidTr="009F2908">
        <w:trPr>
          <w:tblHeader/>
        </w:trPr>
        <w:tc>
          <w:tcPr>
            <w:tcW w:w="262" w:type="pct"/>
            <w:shd w:val="clear" w:color="auto" w:fill="auto"/>
          </w:tcPr>
          <w:p w:rsidR="009F2908" w:rsidRPr="008C1B76" w:rsidRDefault="009F2908" w:rsidP="00493CAB">
            <w:pPr>
              <w:rPr>
                <w:b/>
                <w:noProof w:val="0"/>
              </w:rPr>
            </w:pPr>
            <w:r w:rsidRPr="008C1B76">
              <w:rPr>
                <w:b/>
                <w:noProof w:val="0"/>
              </w:rPr>
              <w:t>Nr</w:t>
            </w:r>
          </w:p>
        </w:tc>
        <w:tc>
          <w:tcPr>
            <w:tcW w:w="936" w:type="pct"/>
            <w:shd w:val="clear" w:color="auto" w:fill="auto"/>
          </w:tcPr>
          <w:p w:rsidR="009F2908" w:rsidRPr="008C1B76" w:rsidRDefault="009F2908" w:rsidP="00493CAB">
            <w:pPr>
              <w:rPr>
                <w:b/>
                <w:noProof w:val="0"/>
              </w:rPr>
            </w:pPr>
            <w:r w:rsidRPr="008C1B76">
              <w:rPr>
                <w:b/>
                <w:noProof w:val="0"/>
              </w:rPr>
              <w:t>Informație/Atribut</w:t>
            </w:r>
          </w:p>
        </w:tc>
        <w:tc>
          <w:tcPr>
            <w:tcW w:w="3802" w:type="pct"/>
            <w:shd w:val="clear" w:color="auto" w:fill="auto"/>
          </w:tcPr>
          <w:p w:rsidR="009F2908" w:rsidRPr="008C1B76" w:rsidRDefault="009F2908" w:rsidP="00493CAB">
            <w:pPr>
              <w:rPr>
                <w:b/>
                <w:noProof w:val="0"/>
              </w:rPr>
            </w:pPr>
            <w:r w:rsidRPr="008C1B76">
              <w:rPr>
                <w:b/>
                <w:noProof w:val="0"/>
              </w:rPr>
              <w:t>Observație</w:t>
            </w:r>
          </w:p>
        </w:tc>
      </w:tr>
      <w:tr w:rsidR="009F2908" w:rsidRPr="008C1B76" w:rsidTr="009F2908">
        <w:tc>
          <w:tcPr>
            <w:tcW w:w="262" w:type="pct"/>
            <w:shd w:val="clear" w:color="auto" w:fill="auto"/>
          </w:tcPr>
          <w:p w:rsidR="009F2908" w:rsidRPr="008C1B76" w:rsidRDefault="009F2908" w:rsidP="00493CAB">
            <w:pPr>
              <w:numPr>
                <w:ilvl w:val="0"/>
                <w:numId w:val="5"/>
              </w:numPr>
              <w:ind w:left="360"/>
              <w:rPr>
                <w:noProof w:val="0"/>
              </w:rPr>
            </w:pPr>
          </w:p>
        </w:tc>
        <w:tc>
          <w:tcPr>
            <w:tcW w:w="936" w:type="pct"/>
            <w:shd w:val="clear" w:color="auto" w:fill="auto"/>
          </w:tcPr>
          <w:p w:rsidR="009F2908" w:rsidRPr="008C1B76" w:rsidRDefault="009F2908" w:rsidP="00493CAB">
            <w:pPr>
              <w:rPr>
                <w:noProof w:val="0"/>
              </w:rPr>
            </w:pPr>
            <w:r w:rsidRPr="008C1B76">
              <w:rPr>
                <w:noProof w:val="0"/>
              </w:rPr>
              <w:t>Codul speciei</w:t>
            </w:r>
          </w:p>
        </w:tc>
        <w:tc>
          <w:tcPr>
            <w:tcW w:w="3802" w:type="pct"/>
            <w:shd w:val="clear" w:color="auto" w:fill="auto"/>
          </w:tcPr>
          <w:p w:rsidR="009F2908" w:rsidRPr="008C1B76" w:rsidRDefault="009F2908" w:rsidP="00493CAB">
            <w:pPr>
              <w:rPr>
                <w:noProof w:val="0"/>
              </w:rPr>
            </w:pPr>
            <w:r w:rsidRPr="008C1B76">
              <w:rPr>
                <w:noProof w:val="0"/>
              </w:rPr>
              <w:t>EUNIS: 1060</w:t>
            </w:r>
          </w:p>
          <w:p w:rsidR="009F2908" w:rsidRPr="008C1B76" w:rsidRDefault="009F2908" w:rsidP="00493CAB">
            <w:pPr>
              <w:rPr>
                <w:noProof w:val="0"/>
              </w:rPr>
            </w:pPr>
            <w:r w:rsidRPr="008C1B76">
              <w:rPr>
                <w:noProof w:val="0"/>
              </w:rPr>
              <w:t>N2000: 1060</w:t>
            </w:r>
          </w:p>
        </w:tc>
      </w:tr>
      <w:tr w:rsidR="009F2908" w:rsidRPr="008C1B76" w:rsidTr="009F2908">
        <w:tc>
          <w:tcPr>
            <w:tcW w:w="262" w:type="pct"/>
            <w:shd w:val="clear" w:color="auto" w:fill="auto"/>
          </w:tcPr>
          <w:p w:rsidR="009F2908" w:rsidRPr="008C1B76" w:rsidRDefault="009F2908" w:rsidP="00493CAB">
            <w:pPr>
              <w:numPr>
                <w:ilvl w:val="0"/>
                <w:numId w:val="5"/>
              </w:numPr>
              <w:ind w:left="360"/>
              <w:rPr>
                <w:noProof w:val="0"/>
              </w:rPr>
            </w:pPr>
          </w:p>
        </w:tc>
        <w:tc>
          <w:tcPr>
            <w:tcW w:w="936" w:type="pct"/>
            <w:shd w:val="clear" w:color="auto" w:fill="auto"/>
          </w:tcPr>
          <w:p w:rsidR="009F2908" w:rsidRPr="008C1B76" w:rsidRDefault="009F2908" w:rsidP="00493CAB">
            <w:pPr>
              <w:rPr>
                <w:noProof w:val="0"/>
              </w:rPr>
            </w:pPr>
            <w:r w:rsidRPr="008C1B76">
              <w:rPr>
                <w:noProof w:val="0"/>
              </w:rPr>
              <w:t>Denumirea științifică</w:t>
            </w:r>
          </w:p>
        </w:tc>
        <w:tc>
          <w:tcPr>
            <w:tcW w:w="3802" w:type="pct"/>
            <w:shd w:val="clear" w:color="auto" w:fill="auto"/>
          </w:tcPr>
          <w:p w:rsidR="009F2908" w:rsidRPr="008C1B76" w:rsidRDefault="009F2908" w:rsidP="00493CAB">
            <w:pPr>
              <w:rPr>
                <w:i/>
                <w:noProof w:val="0"/>
                <w:lang w:val="en-US"/>
              </w:rPr>
            </w:pPr>
            <w:r w:rsidRPr="008C1B76">
              <w:rPr>
                <w:i/>
                <w:noProof w:val="0"/>
              </w:rPr>
              <w:t xml:space="preserve">Lycaena dispar </w:t>
            </w:r>
          </w:p>
        </w:tc>
      </w:tr>
      <w:tr w:rsidR="009F2908" w:rsidRPr="008C1B76" w:rsidTr="009F2908">
        <w:tc>
          <w:tcPr>
            <w:tcW w:w="262" w:type="pct"/>
            <w:shd w:val="clear" w:color="auto" w:fill="auto"/>
          </w:tcPr>
          <w:p w:rsidR="009F2908" w:rsidRPr="008C1B76" w:rsidRDefault="009F2908" w:rsidP="00493CAB">
            <w:pPr>
              <w:numPr>
                <w:ilvl w:val="0"/>
                <w:numId w:val="5"/>
              </w:numPr>
              <w:ind w:left="360"/>
              <w:rPr>
                <w:noProof w:val="0"/>
              </w:rPr>
            </w:pPr>
          </w:p>
        </w:tc>
        <w:tc>
          <w:tcPr>
            <w:tcW w:w="936" w:type="pct"/>
            <w:shd w:val="clear" w:color="auto" w:fill="auto"/>
          </w:tcPr>
          <w:p w:rsidR="009F2908" w:rsidRPr="008C1B76" w:rsidRDefault="009F2908" w:rsidP="00493CAB">
            <w:pPr>
              <w:rPr>
                <w:noProof w:val="0"/>
              </w:rPr>
            </w:pPr>
            <w:r w:rsidRPr="008C1B76">
              <w:rPr>
                <w:noProof w:val="0"/>
              </w:rPr>
              <w:t xml:space="preserve">Denumirea </w:t>
            </w:r>
            <w:r w:rsidRPr="008C1B76">
              <w:rPr>
                <w:noProof w:val="0"/>
              </w:rPr>
              <w:lastRenderedPageBreak/>
              <w:t>populară</w:t>
            </w:r>
          </w:p>
        </w:tc>
        <w:tc>
          <w:tcPr>
            <w:tcW w:w="3802" w:type="pct"/>
            <w:shd w:val="clear" w:color="auto" w:fill="auto"/>
          </w:tcPr>
          <w:p w:rsidR="009F2908" w:rsidRPr="008C1B76" w:rsidRDefault="009F2908" w:rsidP="00493CAB">
            <w:pPr>
              <w:rPr>
                <w:noProof w:val="0"/>
              </w:rPr>
            </w:pPr>
            <w:r w:rsidRPr="008C1B76">
              <w:rPr>
                <w:noProof w:val="0"/>
              </w:rPr>
              <w:lastRenderedPageBreak/>
              <w:t>Fluturele de foc al măcrișului</w:t>
            </w:r>
          </w:p>
        </w:tc>
      </w:tr>
      <w:tr w:rsidR="009F2908" w:rsidRPr="008C1B76" w:rsidTr="009F2908">
        <w:tc>
          <w:tcPr>
            <w:tcW w:w="262" w:type="pct"/>
            <w:shd w:val="clear" w:color="auto" w:fill="auto"/>
          </w:tcPr>
          <w:p w:rsidR="009F2908" w:rsidRPr="008C1B76" w:rsidRDefault="009F2908" w:rsidP="00493CAB">
            <w:pPr>
              <w:numPr>
                <w:ilvl w:val="0"/>
                <w:numId w:val="5"/>
              </w:numPr>
              <w:ind w:left="360"/>
              <w:rPr>
                <w:noProof w:val="0"/>
              </w:rPr>
            </w:pPr>
          </w:p>
        </w:tc>
        <w:tc>
          <w:tcPr>
            <w:tcW w:w="936" w:type="pct"/>
            <w:shd w:val="clear" w:color="auto" w:fill="auto"/>
          </w:tcPr>
          <w:p w:rsidR="009F2908" w:rsidRPr="008C1B76" w:rsidRDefault="009F2908" w:rsidP="00493CAB">
            <w:pPr>
              <w:rPr>
                <w:noProof w:val="0"/>
              </w:rPr>
            </w:pPr>
            <w:r w:rsidRPr="008C1B76">
              <w:rPr>
                <w:noProof w:val="0"/>
              </w:rPr>
              <w:t>Observații</w:t>
            </w:r>
          </w:p>
        </w:tc>
        <w:tc>
          <w:tcPr>
            <w:tcW w:w="3802" w:type="pct"/>
            <w:shd w:val="clear" w:color="auto" w:fill="auto"/>
          </w:tcPr>
          <w:p w:rsidR="009F2908" w:rsidRPr="008C1B76" w:rsidRDefault="009F2908" w:rsidP="00493CAB">
            <w:pPr>
              <w:contextualSpacing/>
              <w:rPr>
                <w:noProof w:val="0"/>
              </w:rPr>
            </w:pPr>
            <w:r w:rsidRPr="008C1B76">
              <w:rPr>
                <w:noProof w:val="0"/>
              </w:rPr>
              <w:t xml:space="preserve">Descriere. Specie de talie medie cu anvergura aripilor de 33-42 mm, cu un pronunțat dimorfism sexual. La masculi, extradosul aripilor este de culoare roșie-arămie strălucitoare cu pete discale clare, alungite și bordura marginală de culoare neagră. Femela este de talie relativ mai mare; extradosul aripii anterioare de culoare roșie, cu pata prediscală, pata discală și o serie de pete mediane de culoare neagră. Bordura marginală de culoare neagră este mai extinsă ca la masculi. Extradosul aripii posterioare este de culoare neagră, cu o bandă submarginală lată și nervurile de culoare portocalie. Exemplarele din a doua generație au o talie puțin mai redusă comparativ cu cele din prima generație </w:t>
            </w:r>
            <w:r w:rsidR="002B0DBE" w:rsidRPr="008C1B76">
              <w:rPr>
                <w:noProof w:val="0"/>
              </w:rPr>
              <w:t>-</w:t>
            </w:r>
            <w:r w:rsidRPr="008C1B76">
              <w:rPr>
                <w:noProof w:val="0"/>
              </w:rPr>
              <w:t xml:space="preserve">care este uneori menționată ca generația </w:t>
            </w:r>
            <w:r w:rsidRPr="008C1B76">
              <w:rPr>
                <w:i/>
                <w:noProof w:val="0"/>
              </w:rPr>
              <w:t>vernalis</w:t>
            </w:r>
            <w:r w:rsidRPr="008C1B76">
              <w:rPr>
                <w:noProof w:val="0"/>
              </w:rPr>
              <w:t xml:space="preserve"> Hormuzachi, 1893.</w:t>
            </w:r>
          </w:p>
          <w:p w:rsidR="009F2908" w:rsidRPr="008C1B76" w:rsidRDefault="009F2908" w:rsidP="00493CAB">
            <w:pPr>
              <w:contextualSpacing/>
              <w:rPr>
                <w:noProof w:val="0"/>
              </w:rPr>
            </w:pPr>
            <w:r w:rsidRPr="008C1B76">
              <w:rPr>
                <w:noProof w:val="0"/>
              </w:rPr>
              <w:t xml:space="preserve">Biotop. Specia apare în habitate umede, chiar şi în zone puternic antropizate, pentru că larvele trăiesc pe specii de măcriş </w:t>
            </w:r>
            <w:r w:rsidR="002B0DBE" w:rsidRPr="008C1B76">
              <w:rPr>
                <w:noProof w:val="0"/>
              </w:rPr>
              <w:t>-</w:t>
            </w:r>
            <w:r w:rsidRPr="008C1B76">
              <w:rPr>
                <w:i/>
                <w:noProof w:val="0"/>
              </w:rPr>
              <w:t>Rumex</w:t>
            </w:r>
            <w:r w:rsidRPr="008C1B76">
              <w:rPr>
                <w:noProof w:val="0"/>
              </w:rPr>
              <w:t xml:space="preserve">. sp. </w:t>
            </w:r>
            <w:r w:rsidR="002B0DBE" w:rsidRPr="008C1B76">
              <w:rPr>
                <w:noProof w:val="0"/>
              </w:rPr>
              <w:t>-</w:t>
            </w:r>
            <w:r w:rsidRPr="008C1B76">
              <w:rPr>
                <w:i/>
                <w:noProof w:val="0"/>
              </w:rPr>
              <w:t>R. hydrolapathum</w:t>
            </w:r>
            <w:r w:rsidRPr="008C1B76">
              <w:rPr>
                <w:noProof w:val="0"/>
              </w:rPr>
              <w:t xml:space="preserve">, </w:t>
            </w:r>
            <w:r w:rsidRPr="008C1B76">
              <w:rPr>
                <w:i/>
                <w:noProof w:val="0"/>
              </w:rPr>
              <w:t>R. aquaticus</w:t>
            </w:r>
            <w:r w:rsidRPr="008C1B76">
              <w:rPr>
                <w:noProof w:val="0"/>
              </w:rPr>
              <w:t>, specific acestui tip de habitat. Tipuri de habitate cele mai caracteristice sunt fâneţele umede-mlăştinoase, mlaştinile, zonele inundabile, malurile de râuri şi lacuri.</w:t>
            </w:r>
          </w:p>
          <w:p w:rsidR="009F2908" w:rsidRPr="008C1B76" w:rsidRDefault="009F2908" w:rsidP="00493CAB">
            <w:pPr>
              <w:rPr>
                <w:noProof w:val="0"/>
              </w:rPr>
            </w:pPr>
            <w:r w:rsidRPr="008C1B76">
              <w:rPr>
                <w:noProof w:val="0"/>
              </w:rPr>
              <w:t xml:space="preserve">Răspândire. Specie palearctică răspândită din vestul Europei, Caucaz, Transcaucazia şi sudul munţilor Urali până în Transbaikal, vestul Yakuţiei şi Extremul Orient Rus </w:t>
            </w:r>
            <w:r w:rsidR="002B0DBE" w:rsidRPr="008C1B76">
              <w:rPr>
                <w:noProof w:val="0"/>
              </w:rPr>
              <w:t>-</w:t>
            </w:r>
            <w:r w:rsidRPr="008C1B76">
              <w:rPr>
                <w:noProof w:val="0"/>
              </w:rPr>
              <w:t>Ussuri şi Amur. În România este o specie larg răspândită şi relativ comună. Lipseşte însă din zonele montane, la înălţimi de peste 1.200 metri.</w:t>
            </w:r>
          </w:p>
          <w:p w:rsidR="009F2908" w:rsidRPr="008C1B76" w:rsidRDefault="009F2908" w:rsidP="00493CAB">
            <w:pPr>
              <w:rPr>
                <w:noProof w:val="0"/>
              </w:rPr>
            </w:pPr>
            <w:r w:rsidRPr="008C1B76">
              <w:rPr>
                <w:noProof w:val="0"/>
              </w:rPr>
              <w:t xml:space="preserve">Raspandirea in ROSCI0033 Cheile Șugăului- Munticelu. Specia a fost identificată într-un singur punct: </w:t>
            </w:r>
          </w:p>
          <w:p w:rsidR="009F2908" w:rsidRPr="008C1B76" w:rsidRDefault="009F2908" w:rsidP="00493CAB">
            <w:pPr>
              <w:rPr>
                <w:noProof w:val="0"/>
              </w:rPr>
            </w:pPr>
            <w:r w:rsidRPr="008C1B76">
              <w:rPr>
                <w:noProof w:val="0"/>
              </w:rPr>
              <w:t xml:space="preserve">1 - 46,84494 °N; 25,8303 °E; </w:t>
            </w:r>
          </w:p>
          <w:p w:rsidR="009F2908" w:rsidRPr="008C1B76" w:rsidRDefault="009F2908" w:rsidP="00493CAB">
            <w:pPr>
              <w:rPr>
                <w:noProof w:val="0"/>
              </w:rPr>
            </w:pPr>
            <w:r w:rsidRPr="008C1B76">
              <w:rPr>
                <w:noProof w:val="0"/>
              </w:rPr>
              <w:t>Populația este nativă, rezidentă, cu prezență izolată. Abundența s</w:t>
            </w:r>
            <w:r w:rsidR="00E9361D">
              <w:rPr>
                <w:noProof w:val="0"/>
              </w:rPr>
              <w:t>p</w:t>
            </w:r>
            <w:r w:rsidRPr="008C1B76">
              <w:rPr>
                <w:noProof w:val="0"/>
              </w:rPr>
              <w:t>eciei este rară, iar statutul de conservare pentru popul</w:t>
            </w:r>
            <w:r w:rsidR="00E9361D">
              <w:rPr>
                <w:noProof w:val="0"/>
              </w:rPr>
              <w:t>ație și pentru habitat este</w:t>
            </w:r>
            <w:r w:rsidRPr="008C1B76">
              <w:rPr>
                <w:noProof w:val="0"/>
              </w:rPr>
              <w:t xml:space="preserve"> favorabil.</w:t>
            </w:r>
          </w:p>
        </w:tc>
      </w:tr>
    </w:tbl>
    <w:p w:rsidR="003E75F2" w:rsidRPr="008C1B76" w:rsidRDefault="003E75F2" w:rsidP="00493CAB">
      <w:pPr>
        <w:rPr>
          <w:noProof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2"/>
        <w:gridCol w:w="2225"/>
        <w:gridCol w:w="6847"/>
      </w:tblGrid>
      <w:tr w:rsidR="009F2908" w:rsidRPr="008C1B76" w:rsidTr="009F2908">
        <w:trPr>
          <w:tblHeader/>
        </w:trPr>
        <w:tc>
          <w:tcPr>
            <w:tcW w:w="262" w:type="pct"/>
            <w:shd w:val="clear" w:color="auto" w:fill="auto"/>
          </w:tcPr>
          <w:p w:rsidR="009F2908" w:rsidRPr="008C1B76" w:rsidRDefault="009F2908" w:rsidP="00493CAB">
            <w:pPr>
              <w:rPr>
                <w:b/>
                <w:noProof w:val="0"/>
              </w:rPr>
            </w:pPr>
            <w:r w:rsidRPr="008C1B76">
              <w:rPr>
                <w:b/>
                <w:noProof w:val="0"/>
              </w:rPr>
              <w:t>Nr</w:t>
            </w:r>
          </w:p>
        </w:tc>
        <w:tc>
          <w:tcPr>
            <w:tcW w:w="1162" w:type="pct"/>
            <w:shd w:val="clear" w:color="auto" w:fill="auto"/>
          </w:tcPr>
          <w:p w:rsidR="009F2908" w:rsidRPr="008C1B76" w:rsidRDefault="009F2908" w:rsidP="00493CAB">
            <w:pPr>
              <w:rPr>
                <w:b/>
                <w:noProof w:val="0"/>
              </w:rPr>
            </w:pPr>
            <w:r w:rsidRPr="008C1B76">
              <w:rPr>
                <w:b/>
                <w:noProof w:val="0"/>
              </w:rPr>
              <w:t>Informație/Atribut</w:t>
            </w:r>
          </w:p>
        </w:tc>
        <w:tc>
          <w:tcPr>
            <w:tcW w:w="3576" w:type="pct"/>
            <w:shd w:val="clear" w:color="auto" w:fill="auto"/>
          </w:tcPr>
          <w:p w:rsidR="009F2908" w:rsidRPr="008C1B76" w:rsidRDefault="009F2908" w:rsidP="00493CAB">
            <w:pPr>
              <w:rPr>
                <w:b/>
                <w:noProof w:val="0"/>
              </w:rPr>
            </w:pPr>
            <w:r w:rsidRPr="008C1B76">
              <w:rPr>
                <w:b/>
                <w:noProof w:val="0"/>
              </w:rPr>
              <w:t>Observație</w:t>
            </w:r>
          </w:p>
        </w:tc>
      </w:tr>
      <w:tr w:rsidR="009F2908" w:rsidRPr="008C1B76" w:rsidTr="009F2908">
        <w:tc>
          <w:tcPr>
            <w:tcW w:w="262" w:type="pct"/>
            <w:shd w:val="clear" w:color="auto" w:fill="auto"/>
          </w:tcPr>
          <w:p w:rsidR="009F2908" w:rsidRPr="008C1B76" w:rsidRDefault="009F2908" w:rsidP="00493CAB">
            <w:pPr>
              <w:numPr>
                <w:ilvl w:val="0"/>
                <w:numId w:val="5"/>
              </w:numPr>
              <w:ind w:left="360"/>
              <w:rPr>
                <w:noProof w:val="0"/>
              </w:rPr>
            </w:pPr>
          </w:p>
        </w:tc>
        <w:tc>
          <w:tcPr>
            <w:tcW w:w="1162" w:type="pct"/>
            <w:shd w:val="clear" w:color="auto" w:fill="auto"/>
          </w:tcPr>
          <w:p w:rsidR="009F2908" w:rsidRPr="008C1B76" w:rsidRDefault="009F2908" w:rsidP="00493CAB">
            <w:pPr>
              <w:rPr>
                <w:noProof w:val="0"/>
              </w:rPr>
            </w:pPr>
            <w:r w:rsidRPr="008C1B76">
              <w:rPr>
                <w:noProof w:val="0"/>
              </w:rPr>
              <w:t>Codul speciei</w:t>
            </w:r>
          </w:p>
        </w:tc>
        <w:tc>
          <w:tcPr>
            <w:tcW w:w="3576" w:type="pct"/>
            <w:shd w:val="clear" w:color="auto" w:fill="auto"/>
          </w:tcPr>
          <w:p w:rsidR="009F2908" w:rsidRPr="008C1B76" w:rsidRDefault="009F2908" w:rsidP="00493CAB">
            <w:pPr>
              <w:rPr>
                <w:noProof w:val="0"/>
              </w:rPr>
            </w:pPr>
            <w:r w:rsidRPr="008C1B76">
              <w:rPr>
                <w:noProof w:val="0"/>
              </w:rPr>
              <w:t>EUNIS: 1078</w:t>
            </w:r>
          </w:p>
          <w:p w:rsidR="009F2908" w:rsidRPr="008C1B76" w:rsidRDefault="009F2908" w:rsidP="00493CAB">
            <w:pPr>
              <w:rPr>
                <w:noProof w:val="0"/>
              </w:rPr>
            </w:pPr>
            <w:r w:rsidRPr="008C1B76">
              <w:rPr>
                <w:noProof w:val="0"/>
              </w:rPr>
              <w:lastRenderedPageBreak/>
              <w:t>N2000: 1078</w:t>
            </w:r>
          </w:p>
        </w:tc>
      </w:tr>
      <w:tr w:rsidR="009F2908" w:rsidRPr="008C1B76" w:rsidTr="009F2908">
        <w:tc>
          <w:tcPr>
            <w:tcW w:w="262" w:type="pct"/>
            <w:shd w:val="clear" w:color="auto" w:fill="auto"/>
          </w:tcPr>
          <w:p w:rsidR="009F2908" w:rsidRPr="008C1B76" w:rsidRDefault="009F2908" w:rsidP="00493CAB">
            <w:pPr>
              <w:numPr>
                <w:ilvl w:val="0"/>
                <w:numId w:val="5"/>
              </w:numPr>
              <w:ind w:left="360"/>
              <w:rPr>
                <w:noProof w:val="0"/>
              </w:rPr>
            </w:pPr>
          </w:p>
        </w:tc>
        <w:tc>
          <w:tcPr>
            <w:tcW w:w="1162" w:type="pct"/>
            <w:shd w:val="clear" w:color="auto" w:fill="auto"/>
          </w:tcPr>
          <w:p w:rsidR="009F2908" w:rsidRPr="008C1B76" w:rsidRDefault="009F2908" w:rsidP="00493CAB">
            <w:pPr>
              <w:rPr>
                <w:noProof w:val="0"/>
              </w:rPr>
            </w:pPr>
            <w:r w:rsidRPr="008C1B76">
              <w:rPr>
                <w:noProof w:val="0"/>
              </w:rPr>
              <w:t>Denumirea științifică</w:t>
            </w:r>
          </w:p>
        </w:tc>
        <w:tc>
          <w:tcPr>
            <w:tcW w:w="3576" w:type="pct"/>
            <w:shd w:val="clear" w:color="auto" w:fill="auto"/>
          </w:tcPr>
          <w:p w:rsidR="009F2908" w:rsidRPr="008C1B76" w:rsidRDefault="009F2908" w:rsidP="00493CAB">
            <w:pPr>
              <w:rPr>
                <w:i/>
                <w:noProof w:val="0"/>
              </w:rPr>
            </w:pPr>
            <w:r w:rsidRPr="008C1B76">
              <w:rPr>
                <w:i/>
                <w:noProof w:val="0"/>
              </w:rPr>
              <w:t xml:space="preserve">Callimorpha </w:t>
            </w:r>
            <w:r w:rsidRPr="008C1B76">
              <w:rPr>
                <w:i/>
                <w:noProof w:val="0"/>
                <w:spacing w:val="-2"/>
              </w:rPr>
              <w:t xml:space="preserve">quadripunctaria </w:t>
            </w:r>
          </w:p>
        </w:tc>
      </w:tr>
      <w:tr w:rsidR="009F2908" w:rsidRPr="008C1B76" w:rsidTr="009F2908">
        <w:tc>
          <w:tcPr>
            <w:tcW w:w="262" w:type="pct"/>
            <w:shd w:val="clear" w:color="auto" w:fill="auto"/>
          </w:tcPr>
          <w:p w:rsidR="009F2908" w:rsidRPr="008C1B76" w:rsidRDefault="009F2908" w:rsidP="00493CAB">
            <w:pPr>
              <w:numPr>
                <w:ilvl w:val="0"/>
                <w:numId w:val="5"/>
              </w:numPr>
              <w:ind w:left="360"/>
              <w:rPr>
                <w:noProof w:val="0"/>
              </w:rPr>
            </w:pPr>
          </w:p>
        </w:tc>
        <w:tc>
          <w:tcPr>
            <w:tcW w:w="1162" w:type="pct"/>
            <w:shd w:val="clear" w:color="auto" w:fill="auto"/>
          </w:tcPr>
          <w:p w:rsidR="009F2908" w:rsidRPr="008C1B76" w:rsidRDefault="009F2908" w:rsidP="00493CAB">
            <w:pPr>
              <w:rPr>
                <w:noProof w:val="0"/>
              </w:rPr>
            </w:pPr>
            <w:r w:rsidRPr="008C1B76">
              <w:rPr>
                <w:noProof w:val="0"/>
              </w:rPr>
              <w:t>Denumirea populară</w:t>
            </w:r>
          </w:p>
        </w:tc>
        <w:tc>
          <w:tcPr>
            <w:tcW w:w="3576" w:type="pct"/>
            <w:shd w:val="clear" w:color="auto" w:fill="auto"/>
          </w:tcPr>
          <w:p w:rsidR="009F2908" w:rsidRPr="008C1B76" w:rsidRDefault="009F2908" w:rsidP="00493CAB">
            <w:pPr>
              <w:rPr>
                <w:noProof w:val="0"/>
              </w:rPr>
            </w:pPr>
            <w:r w:rsidRPr="008C1B76">
              <w:rPr>
                <w:noProof w:val="0"/>
              </w:rPr>
              <w:t>Molia urs dungată</w:t>
            </w:r>
          </w:p>
        </w:tc>
      </w:tr>
      <w:tr w:rsidR="009F2908" w:rsidRPr="008C1B76" w:rsidTr="009F2908">
        <w:tc>
          <w:tcPr>
            <w:tcW w:w="262" w:type="pct"/>
            <w:shd w:val="clear" w:color="auto" w:fill="auto"/>
          </w:tcPr>
          <w:p w:rsidR="009F2908" w:rsidRPr="008C1B76" w:rsidRDefault="009F2908" w:rsidP="00493CAB">
            <w:pPr>
              <w:numPr>
                <w:ilvl w:val="0"/>
                <w:numId w:val="5"/>
              </w:numPr>
              <w:ind w:left="360"/>
              <w:rPr>
                <w:noProof w:val="0"/>
              </w:rPr>
            </w:pPr>
          </w:p>
        </w:tc>
        <w:tc>
          <w:tcPr>
            <w:tcW w:w="1162" w:type="pct"/>
            <w:shd w:val="clear" w:color="auto" w:fill="auto"/>
          </w:tcPr>
          <w:p w:rsidR="009F2908" w:rsidRPr="008C1B76" w:rsidRDefault="009F2908" w:rsidP="00493CAB">
            <w:pPr>
              <w:rPr>
                <w:noProof w:val="0"/>
              </w:rPr>
            </w:pPr>
            <w:r w:rsidRPr="008C1B76">
              <w:rPr>
                <w:noProof w:val="0"/>
              </w:rPr>
              <w:t>Observații</w:t>
            </w:r>
          </w:p>
        </w:tc>
        <w:tc>
          <w:tcPr>
            <w:tcW w:w="3576" w:type="pct"/>
            <w:shd w:val="clear" w:color="auto" w:fill="auto"/>
          </w:tcPr>
          <w:p w:rsidR="009F2908" w:rsidRPr="008C1B76" w:rsidRDefault="009F2908" w:rsidP="00493CAB">
            <w:pPr>
              <w:widowControl w:val="0"/>
              <w:contextualSpacing/>
              <w:rPr>
                <w:noProof w:val="0"/>
                <w:spacing w:val="-2"/>
                <w:lang w:val="en-GB"/>
              </w:rPr>
            </w:pPr>
            <w:r w:rsidRPr="008C1B76">
              <w:rPr>
                <w:noProof w:val="0"/>
                <w:spacing w:val="-2"/>
                <w:lang w:val="en-GB"/>
              </w:rPr>
              <w:t>Descriere. Este o specie de talie medie cu anvergura aripilor de 40-60 mm. Specia are un proboscis bine dezvoltat. În repaus, adulții au o formă triunghiulară, cu aripile anterioare aduse înapoi, acoperind complet aripile posterioare. Aripile anterioare sunt de culoare neagră, cu o ușoară tentă albăstruie sau verzuie la exemplarele proaspăt eclozate. Pe suprafața aripilor anterioare există o serie de benzi oblice de culoare albă sau alb-gălbuie. Două dintre aceste benzi crează un desen caracteristic în forma literei “V. Aripile posterioare sunt de culoare portocalie – rosie, cu 3-4 pete de culoare neagră, cu contur neregulat.</w:t>
            </w:r>
          </w:p>
          <w:p w:rsidR="009F2908" w:rsidRPr="008C1B76" w:rsidRDefault="009F2908" w:rsidP="00493CAB">
            <w:pPr>
              <w:widowControl w:val="0"/>
              <w:contextualSpacing/>
              <w:rPr>
                <w:noProof w:val="0"/>
                <w:spacing w:val="-2"/>
                <w:lang w:val="en-GB"/>
              </w:rPr>
            </w:pPr>
            <w:r w:rsidRPr="008C1B76">
              <w:rPr>
                <w:noProof w:val="0"/>
                <w:spacing w:val="-2"/>
                <w:lang w:val="en-GB"/>
              </w:rPr>
              <w:t xml:space="preserve">Biotop. Specie termohigrofilă, întâlnită în pajiști și fânețe umede cu tufărișuri, în luminișurile și la liziera pădurilor umede de foioase, pe malurile cursurilor de apă cu vegetație bogată, în desişurile cu arbuşti şi pe povârnişurile umede cu tufărişuri şi vegetaţie abundentă. Pe teritoriul României a fost semnalată până la circa 1000 m altitudine. Fluturii din această specie sunt întâlniți frecvent în cursul zilei pe tufele de </w:t>
            </w:r>
            <w:r w:rsidRPr="008C1B76">
              <w:rPr>
                <w:i/>
                <w:noProof w:val="0"/>
                <w:spacing w:val="-2"/>
                <w:lang w:val="en-GB"/>
              </w:rPr>
              <w:t>Eupatorium</w:t>
            </w:r>
            <w:r w:rsidRPr="008C1B76">
              <w:rPr>
                <w:noProof w:val="0"/>
                <w:spacing w:val="-2"/>
                <w:lang w:val="en-GB"/>
              </w:rPr>
              <w:t xml:space="preserve"> </w:t>
            </w:r>
            <w:r w:rsidRPr="008C1B76">
              <w:rPr>
                <w:i/>
                <w:noProof w:val="0"/>
                <w:spacing w:val="-2"/>
                <w:lang w:val="en-GB"/>
              </w:rPr>
              <w:t>cannabinum</w:t>
            </w:r>
            <w:r w:rsidRPr="008C1B76">
              <w:rPr>
                <w:noProof w:val="0"/>
                <w:spacing w:val="-2"/>
                <w:lang w:val="en-GB"/>
              </w:rPr>
              <w:t xml:space="preserve"> asociaţia vegetalală </w:t>
            </w:r>
            <w:r w:rsidRPr="008C1B76">
              <w:rPr>
                <w:i/>
                <w:noProof w:val="0"/>
                <w:spacing w:val="-2"/>
                <w:lang w:val="en-GB"/>
              </w:rPr>
              <w:t>Eupatorietum</w:t>
            </w:r>
            <w:r w:rsidRPr="008C1B76">
              <w:rPr>
                <w:noProof w:val="0"/>
                <w:spacing w:val="-2"/>
                <w:lang w:val="en-GB"/>
              </w:rPr>
              <w:t xml:space="preserve"> </w:t>
            </w:r>
            <w:r w:rsidRPr="008C1B76">
              <w:rPr>
                <w:i/>
                <w:noProof w:val="0"/>
                <w:spacing w:val="-2"/>
                <w:lang w:val="en-GB"/>
              </w:rPr>
              <w:t>cannabini</w:t>
            </w:r>
            <w:r w:rsidRPr="008C1B76">
              <w:rPr>
                <w:noProof w:val="0"/>
                <w:spacing w:val="-2"/>
                <w:lang w:val="en-GB"/>
              </w:rPr>
              <w:t xml:space="preserve"> </w:t>
            </w:r>
          </w:p>
          <w:p w:rsidR="009F2908" w:rsidRPr="008C1B76" w:rsidRDefault="009F2908" w:rsidP="00493CAB">
            <w:pPr>
              <w:rPr>
                <w:noProof w:val="0"/>
              </w:rPr>
            </w:pPr>
            <w:r w:rsidRPr="008C1B76">
              <w:rPr>
                <w:bCs/>
                <w:noProof w:val="0"/>
              </w:rPr>
              <w:t xml:space="preserve">Răspândire. </w:t>
            </w:r>
            <w:r w:rsidRPr="008C1B76">
              <w:rPr>
                <w:noProof w:val="0"/>
              </w:rPr>
              <w:t xml:space="preserve">Specie palearctică răspândită din sudul Angliei până în Iran, unde este înlocuită de specia congeneră </w:t>
            </w:r>
            <w:r w:rsidRPr="008C1B76">
              <w:rPr>
                <w:i/>
                <w:iCs/>
                <w:noProof w:val="0"/>
              </w:rPr>
              <w:t>Euplagia splendidior</w:t>
            </w:r>
            <w:r w:rsidRPr="008C1B76">
              <w:rPr>
                <w:noProof w:val="0"/>
              </w:rPr>
              <w:t xml:space="preserve">. În Europa este întâlnită pe tot continentul cu excepţia nordului extrem, până în regiunea Munţilor Urali. În România este râspândită pretutindeni cu excepţia Deltei Dunării. </w:t>
            </w:r>
          </w:p>
          <w:p w:rsidR="009F2908" w:rsidRPr="008C1B76" w:rsidRDefault="009F2908" w:rsidP="00493CAB">
            <w:pPr>
              <w:rPr>
                <w:noProof w:val="0"/>
              </w:rPr>
            </w:pPr>
            <w:r w:rsidRPr="008C1B76">
              <w:rPr>
                <w:noProof w:val="0"/>
              </w:rPr>
              <w:t xml:space="preserve">Raspandirea in ROSCI0033 Cheile Șugăului- Munticelu. Specia a fost identificată în două puncte: </w:t>
            </w:r>
          </w:p>
          <w:p w:rsidR="009F2908" w:rsidRPr="008C1B76" w:rsidRDefault="009F2908" w:rsidP="00493CAB">
            <w:pPr>
              <w:rPr>
                <w:noProof w:val="0"/>
              </w:rPr>
            </w:pPr>
            <w:r w:rsidRPr="008C1B76">
              <w:rPr>
                <w:noProof w:val="0"/>
              </w:rPr>
              <w:t xml:space="preserve">1 - 46,84494 °N; 25,8303 °E; </w:t>
            </w:r>
          </w:p>
          <w:p w:rsidR="009F2908" w:rsidRPr="008C1B76" w:rsidRDefault="009F2908" w:rsidP="00493CAB">
            <w:pPr>
              <w:rPr>
                <w:noProof w:val="0"/>
              </w:rPr>
            </w:pPr>
            <w:r w:rsidRPr="008C1B76">
              <w:rPr>
                <w:noProof w:val="0"/>
              </w:rPr>
              <w:t>2 – 46,827°N; 25,842242°E</w:t>
            </w:r>
          </w:p>
          <w:p w:rsidR="009F2908" w:rsidRPr="008C1B76" w:rsidRDefault="009F2908" w:rsidP="00EE3835">
            <w:pPr>
              <w:rPr>
                <w:noProof w:val="0"/>
              </w:rPr>
            </w:pPr>
            <w:r w:rsidRPr="008C1B76">
              <w:rPr>
                <w:noProof w:val="0"/>
              </w:rPr>
              <w:t xml:space="preserve">Populația este nativă, rezidentă, cu prezență izolată. Abundența este </w:t>
            </w:r>
            <w:r w:rsidRPr="008C1B76">
              <w:rPr>
                <w:noProof w:val="0"/>
              </w:rPr>
              <w:lastRenderedPageBreak/>
              <w:t>rară, iar statutul de conservare pentru populaț</w:t>
            </w:r>
            <w:r w:rsidR="00E9361D">
              <w:rPr>
                <w:noProof w:val="0"/>
              </w:rPr>
              <w:t xml:space="preserve">ie și pentru habitat este </w:t>
            </w:r>
            <w:r w:rsidRPr="008C1B76">
              <w:rPr>
                <w:noProof w:val="0"/>
              </w:rPr>
              <w:t>favorabil.</w:t>
            </w:r>
          </w:p>
        </w:tc>
      </w:tr>
    </w:tbl>
    <w:p w:rsidR="009F2908" w:rsidRPr="008C1B76" w:rsidRDefault="009F2908" w:rsidP="00493CAB">
      <w:pPr>
        <w:rPr>
          <w:noProof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6"/>
        <w:gridCol w:w="2163"/>
        <w:gridCol w:w="6915"/>
      </w:tblGrid>
      <w:tr w:rsidR="009F2908" w:rsidRPr="008C1B76" w:rsidTr="009F2908">
        <w:trPr>
          <w:tblHeader/>
        </w:trPr>
        <w:tc>
          <w:tcPr>
            <w:tcW w:w="328" w:type="pct"/>
            <w:shd w:val="clear" w:color="auto" w:fill="auto"/>
          </w:tcPr>
          <w:p w:rsidR="009F2908" w:rsidRPr="008C1B76" w:rsidRDefault="009F2908" w:rsidP="00493CAB">
            <w:pPr>
              <w:rPr>
                <w:b/>
                <w:noProof w:val="0"/>
              </w:rPr>
            </w:pPr>
            <w:r w:rsidRPr="008C1B76">
              <w:rPr>
                <w:b/>
                <w:noProof w:val="0"/>
              </w:rPr>
              <w:t>Nr</w:t>
            </w:r>
          </w:p>
        </w:tc>
        <w:tc>
          <w:tcPr>
            <w:tcW w:w="696" w:type="pct"/>
            <w:shd w:val="clear" w:color="auto" w:fill="auto"/>
          </w:tcPr>
          <w:p w:rsidR="009F2908" w:rsidRPr="008C1B76" w:rsidRDefault="009F2908" w:rsidP="00493CAB">
            <w:pPr>
              <w:rPr>
                <w:b/>
                <w:noProof w:val="0"/>
              </w:rPr>
            </w:pPr>
            <w:r w:rsidRPr="008C1B76">
              <w:rPr>
                <w:b/>
                <w:noProof w:val="0"/>
              </w:rPr>
              <w:t>Informație/Atribut</w:t>
            </w:r>
          </w:p>
        </w:tc>
        <w:tc>
          <w:tcPr>
            <w:tcW w:w="3977" w:type="pct"/>
            <w:shd w:val="clear" w:color="auto" w:fill="auto"/>
          </w:tcPr>
          <w:p w:rsidR="009F2908" w:rsidRPr="008C1B76" w:rsidRDefault="009F2908" w:rsidP="00493CAB">
            <w:pPr>
              <w:rPr>
                <w:b/>
                <w:noProof w:val="0"/>
              </w:rPr>
            </w:pPr>
            <w:r w:rsidRPr="008C1B76">
              <w:rPr>
                <w:b/>
                <w:noProof w:val="0"/>
              </w:rPr>
              <w:t>Observație</w:t>
            </w:r>
          </w:p>
        </w:tc>
      </w:tr>
      <w:tr w:rsidR="009F2908" w:rsidRPr="008C1B76" w:rsidTr="009F2908">
        <w:tc>
          <w:tcPr>
            <w:tcW w:w="328" w:type="pct"/>
            <w:shd w:val="clear" w:color="auto" w:fill="auto"/>
          </w:tcPr>
          <w:p w:rsidR="009F2908" w:rsidRPr="008C1B76" w:rsidRDefault="009F2908" w:rsidP="00493CAB">
            <w:pPr>
              <w:numPr>
                <w:ilvl w:val="0"/>
                <w:numId w:val="5"/>
              </w:numPr>
              <w:ind w:left="360"/>
              <w:rPr>
                <w:noProof w:val="0"/>
              </w:rPr>
            </w:pPr>
          </w:p>
        </w:tc>
        <w:tc>
          <w:tcPr>
            <w:tcW w:w="696" w:type="pct"/>
            <w:shd w:val="clear" w:color="auto" w:fill="auto"/>
          </w:tcPr>
          <w:p w:rsidR="009F2908" w:rsidRPr="008C1B76" w:rsidRDefault="009F2908" w:rsidP="00493CAB">
            <w:pPr>
              <w:rPr>
                <w:noProof w:val="0"/>
              </w:rPr>
            </w:pPr>
            <w:r w:rsidRPr="008C1B76">
              <w:rPr>
                <w:noProof w:val="0"/>
              </w:rPr>
              <w:t>Codul speciei</w:t>
            </w:r>
          </w:p>
        </w:tc>
        <w:tc>
          <w:tcPr>
            <w:tcW w:w="3977" w:type="pct"/>
            <w:shd w:val="clear" w:color="auto" w:fill="auto"/>
          </w:tcPr>
          <w:p w:rsidR="009F2908" w:rsidRPr="008C1B76" w:rsidRDefault="009F2908" w:rsidP="00493CAB">
            <w:pPr>
              <w:rPr>
                <w:noProof w:val="0"/>
              </w:rPr>
            </w:pPr>
            <w:r w:rsidRPr="008C1B76">
              <w:rPr>
                <w:noProof w:val="0"/>
              </w:rPr>
              <w:t>EUNIS: 1056</w:t>
            </w:r>
          </w:p>
          <w:p w:rsidR="009F2908" w:rsidRPr="008C1B76" w:rsidRDefault="009F2908" w:rsidP="00493CAB">
            <w:pPr>
              <w:rPr>
                <w:noProof w:val="0"/>
              </w:rPr>
            </w:pPr>
            <w:r w:rsidRPr="008C1B76">
              <w:rPr>
                <w:noProof w:val="0"/>
              </w:rPr>
              <w:t>N2000: 1056</w:t>
            </w:r>
          </w:p>
        </w:tc>
      </w:tr>
      <w:tr w:rsidR="009F2908" w:rsidRPr="008C1B76" w:rsidTr="009F2908">
        <w:tc>
          <w:tcPr>
            <w:tcW w:w="328" w:type="pct"/>
            <w:shd w:val="clear" w:color="auto" w:fill="auto"/>
          </w:tcPr>
          <w:p w:rsidR="009F2908" w:rsidRPr="008C1B76" w:rsidRDefault="009F2908" w:rsidP="00493CAB">
            <w:pPr>
              <w:numPr>
                <w:ilvl w:val="0"/>
                <w:numId w:val="5"/>
              </w:numPr>
              <w:ind w:left="360"/>
              <w:rPr>
                <w:noProof w:val="0"/>
              </w:rPr>
            </w:pPr>
          </w:p>
        </w:tc>
        <w:tc>
          <w:tcPr>
            <w:tcW w:w="696" w:type="pct"/>
            <w:shd w:val="clear" w:color="auto" w:fill="auto"/>
          </w:tcPr>
          <w:p w:rsidR="009F2908" w:rsidRPr="008C1B76" w:rsidRDefault="009F2908" w:rsidP="00493CAB">
            <w:pPr>
              <w:rPr>
                <w:noProof w:val="0"/>
              </w:rPr>
            </w:pPr>
            <w:r w:rsidRPr="008C1B76">
              <w:rPr>
                <w:noProof w:val="0"/>
              </w:rPr>
              <w:t>Denumirea științifică</w:t>
            </w:r>
          </w:p>
        </w:tc>
        <w:tc>
          <w:tcPr>
            <w:tcW w:w="3977" w:type="pct"/>
            <w:shd w:val="clear" w:color="auto" w:fill="auto"/>
          </w:tcPr>
          <w:p w:rsidR="009F2908" w:rsidRPr="008C1B76" w:rsidRDefault="009F2908" w:rsidP="00493CAB">
            <w:pPr>
              <w:rPr>
                <w:i/>
                <w:noProof w:val="0"/>
              </w:rPr>
            </w:pPr>
            <w:r w:rsidRPr="008C1B76">
              <w:rPr>
                <w:i/>
                <w:noProof w:val="0"/>
              </w:rPr>
              <w:t>Parnassius</w:t>
            </w:r>
            <w:r w:rsidRPr="008C1B76">
              <w:rPr>
                <w:noProof w:val="0"/>
              </w:rPr>
              <w:t xml:space="preserve"> </w:t>
            </w:r>
            <w:r w:rsidRPr="008C1B76">
              <w:rPr>
                <w:i/>
                <w:noProof w:val="0"/>
              </w:rPr>
              <w:t xml:space="preserve">mnemosyne </w:t>
            </w:r>
          </w:p>
        </w:tc>
      </w:tr>
      <w:tr w:rsidR="009F2908" w:rsidRPr="008C1B76" w:rsidTr="009F2908">
        <w:tc>
          <w:tcPr>
            <w:tcW w:w="328" w:type="pct"/>
            <w:shd w:val="clear" w:color="auto" w:fill="auto"/>
          </w:tcPr>
          <w:p w:rsidR="009F2908" w:rsidRPr="008C1B76" w:rsidRDefault="009F2908" w:rsidP="00493CAB">
            <w:pPr>
              <w:numPr>
                <w:ilvl w:val="0"/>
                <w:numId w:val="5"/>
              </w:numPr>
              <w:ind w:left="360"/>
              <w:rPr>
                <w:noProof w:val="0"/>
              </w:rPr>
            </w:pPr>
          </w:p>
        </w:tc>
        <w:tc>
          <w:tcPr>
            <w:tcW w:w="696" w:type="pct"/>
            <w:shd w:val="clear" w:color="auto" w:fill="auto"/>
          </w:tcPr>
          <w:p w:rsidR="009F2908" w:rsidRPr="008C1B76" w:rsidRDefault="009F2908" w:rsidP="00493CAB">
            <w:pPr>
              <w:rPr>
                <w:noProof w:val="0"/>
              </w:rPr>
            </w:pPr>
            <w:r w:rsidRPr="008C1B76">
              <w:rPr>
                <w:noProof w:val="0"/>
              </w:rPr>
              <w:t>Denumirea populară</w:t>
            </w:r>
          </w:p>
        </w:tc>
        <w:tc>
          <w:tcPr>
            <w:tcW w:w="3977" w:type="pct"/>
            <w:shd w:val="clear" w:color="auto" w:fill="auto"/>
          </w:tcPr>
          <w:p w:rsidR="009F2908" w:rsidRPr="008C1B76" w:rsidRDefault="009F2908" w:rsidP="00493CAB">
            <w:pPr>
              <w:rPr>
                <w:noProof w:val="0"/>
              </w:rPr>
            </w:pPr>
            <w:r w:rsidRPr="008C1B76">
              <w:rPr>
                <w:noProof w:val="0"/>
              </w:rPr>
              <w:t>Fluturele Apollo negru</w:t>
            </w:r>
          </w:p>
        </w:tc>
      </w:tr>
      <w:tr w:rsidR="009F2908" w:rsidRPr="008C1B76" w:rsidTr="009F2908">
        <w:tc>
          <w:tcPr>
            <w:tcW w:w="328" w:type="pct"/>
            <w:shd w:val="clear" w:color="auto" w:fill="auto"/>
          </w:tcPr>
          <w:p w:rsidR="009F2908" w:rsidRPr="008C1B76" w:rsidRDefault="009F2908" w:rsidP="00493CAB">
            <w:pPr>
              <w:numPr>
                <w:ilvl w:val="0"/>
                <w:numId w:val="5"/>
              </w:numPr>
              <w:ind w:left="360"/>
              <w:rPr>
                <w:noProof w:val="0"/>
              </w:rPr>
            </w:pPr>
          </w:p>
        </w:tc>
        <w:tc>
          <w:tcPr>
            <w:tcW w:w="696" w:type="pct"/>
            <w:shd w:val="clear" w:color="auto" w:fill="auto"/>
          </w:tcPr>
          <w:p w:rsidR="009F2908" w:rsidRPr="008C1B76" w:rsidRDefault="009F2908" w:rsidP="00493CAB">
            <w:pPr>
              <w:rPr>
                <w:noProof w:val="0"/>
              </w:rPr>
            </w:pPr>
            <w:r w:rsidRPr="008C1B76">
              <w:rPr>
                <w:noProof w:val="0"/>
              </w:rPr>
              <w:t>Observații</w:t>
            </w:r>
          </w:p>
        </w:tc>
        <w:tc>
          <w:tcPr>
            <w:tcW w:w="3977" w:type="pct"/>
            <w:shd w:val="clear" w:color="auto" w:fill="auto"/>
          </w:tcPr>
          <w:p w:rsidR="009F2908" w:rsidRPr="008C1B76" w:rsidRDefault="009F2908" w:rsidP="00493CAB">
            <w:pPr>
              <w:widowControl w:val="0"/>
              <w:contextualSpacing/>
              <w:rPr>
                <w:noProof w:val="0"/>
                <w:lang w:val="en-GB"/>
              </w:rPr>
            </w:pPr>
            <w:r w:rsidRPr="008C1B76">
              <w:rPr>
                <w:noProof w:val="0"/>
                <w:spacing w:val="-2"/>
              </w:rPr>
              <w:t xml:space="preserve">Descriere. Specie de talie medie cu anvergura de 50-68 mm. Femelele sunt de talie relativ mai mare decât masculii. Extradosul aripilor este de culoare albă, cu pete negre; pe aripa anterioară, există doar două pete, una la mijlocul celulei discale, a doua la vârful ei. Treimea apicală şi marginea externă a aripii anterioare sunt semi-transparentei. Extradosul aripilor posterioare prezintă o pată de culoare neagră situată la vârful celulei discale şi o bandă marginală internă de culoare neagră. Abdomenul este acoperit de peri la mascul şi glabru la femele; după acuplare, femelele prezintă pe faţa ventrală a abdomenului un scut membranos secretat de mascul în cursul împerecherii, numit sphragis, care împiedică alte acuplări </w:t>
            </w:r>
            <w:r w:rsidR="002B0DBE" w:rsidRPr="008C1B76">
              <w:rPr>
                <w:noProof w:val="0"/>
                <w:spacing w:val="-2"/>
              </w:rPr>
              <w:t>-</w:t>
            </w:r>
            <w:r w:rsidRPr="008C1B76">
              <w:rPr>
                <w:noProof w:val="0"/>
                <w:spacing w:val="-2"/>
              </w:rPr>
              <w:t xml:space="preserve">de la al treilea </w:t>
            </w:r>
            <w:r w:rsidRPr="008C1B76">
              <w:rPr>
                <w:noProof w:val="0"/>
                <w:lang w:val="en-GB"/>
              </w:rPr>
              <w:t>segment abdominal până la extremitatea anală. Specia are un zbor planat.</w:t>
            </w:r>
            <w:r w:rsidRPr="008C1B76">
              <w:rPr>
                <w:noProof w:val="0"/>
              </w:rPr>
              <w:t xml:space="preserve"> </w:t>
            </w:r>
          </w:p>
          <w:p w:rsidR="009F2908" w:rsidRPr="008C1B76" w:rsidRDefault="009F2908" w:rsidP="00493CAB">
            <w:pPr>
              <w:widowControl w:val="0"/>
              <w:contextualSpacing/>
              <w:rPr>
                <w:noProof w:val="0"/>
                <w:spacing w:val="-2"/>
                <w:lang w:val="en-GB"/>
              </w:rPr>
            </w:pPr>
            <w:r w:rsidRPr="008C1B76">
              <w:rPr>
                <w:noProof w:val="0"/>
                <w:spacing w:val="-2"/>
              </w:rPr>
              <w:t xml:space="preserve">Biotop. Pajişti relativ umede bogate în </w:t>
            </w:r>
            <w:r w:rsidRPr="008C1B76">
              <w:rPr>
                <w:i/>
                <w:noProof w:val="0"/>
                <w:spacing w:val="-2"/>
              </w:rPr>
              <w:t>Corydalis</w:t>
            </w:r>
            <w:r w:rsidRPr="008C1B76">
              <w:rPr>
                <w:noProof w:val="0"/>
                <w:spacing w:val="-2"/>
              </w:rPr>
              <w:t xml:space="preserve"> din zona de câmpie până în subalpin.</w:t>
            </w:r>
          </w:p>
          <w:p w:rsidR="009F2908" w:rsidRPr="008C1B76" w:rsidRDefault="009F2908" w:rsidP="00493CAB">
            <w:pPr>
              <w:rPr>
                <w:noProof w:val="0"/>
                <w:spacing w:val="-2"/>
              </w:rPr>
            </w:pPr>
            <w:r w:rsidRPr="008C1B76">
              <w:rPr>
                <w:noProof w:val="0"/>
                <w:spacing w:val="-2"/>
              </w:rPr>
              <w:t xml:space="preserve">Răspândire. Specie palearctică larg răspândită, al cărei vast areal se întinde din vestul Europei </w:t>
            </w:r>
            <w:r w:rsidR="002B0DBE" w:rsidRPr="008C1B76">
              <w:rPr>
                <w:noProof w:val="0"/>
                <w:spacing w:val="-2"/>
              </w:rPr>
              <w:t>-</w:t>
            </w:r>
            <w:r w:rsidRPr="008C1B76">
              <w:rPr>
                <w:noProof w:val="0"/>
                <w:spacing w:val="-2"/>
              </w:rPr>
              <w:t xml:space="preserve">Munţii Pirinei, traversând Europa şi Asia, până în nord-estul Chinei </w:t>
            </w:r>
            <w:r w:rsidR="002B0DBE" w:rsidRPr="008C1B76">
              <w:rPr>
                <w:noProof w:val="0"/>
                <w:spacing w:val="-2"/>
              </w:rPr>
              <w:t>-</w:t>
            </w:r>
            <w:r w:rsidRPr="008C1B76">
              <w:rPr>
                <w:noProof w:val="0"/>
                <w:spacing w:val="-2"/>
              </w:rPr>
              <w:t>Munţii Tian-Shan. În România este o specie relativ comună, larg răspândită din Podişul Dobrogei de Sud, până în zona subalpină-alpină a Carpaţilor.</w:t>
            </w:r>
          </w:p>
          <w:p w:rsidR="009F2908" w:rsidRPr="008C1B76" w:rsidRDefault="009F2908" w:rsidP="00493CAB">
            <w:pPr>
              <w:rPr>
                <w:noProof w:val="0"/>
              </w:rPr>
            </w:pPr>
            <w:r w:rsidRPr="008C1B76">
              <w:rPr>
                <w:noProof w:val="0"/>
              </w:rPr>
              <w:t xml:space="preserve">Raspandirea in ROSCI0033 Cheile Șugăului- Munticelu. Specia a fost identificată într-un singur punct: </w:t>
            </w:r>
          </w:p>
          <w:p w:rsidR="009F2908" w:rsidRPr="008C1B76" w:rsidRDefault="009F2908" w:rsidP="00493CAB">
            <w:pPr>
              <w:rPr>
                <w:noProof w:val="0"/>
              </w:rPr>
            </w:pPr>
            <w:r w:rsidRPr="008C1B76">
              <w:rPr>
                <w:noProof w:val="0"/>
              </w:rPr>
              <w:t xml:space="preserve">1 - 46,82661 °N; 25,84998 °E; </w:t>
            </w:r>
          </w:p>
          <w:p w:rsidR="009F2908" w:rsidRPr="008C1B76" w:rsidRDefault="009F2908" w:rsidP="00493CAB">
            <w:pPr>
              <w:rPr>
                <w:noProof w:val="0"/>
              </w:rPr>
            </w:pPr>
            <w:r w:rsidRPr="008C1B76">
              <w:rPr>
                <w:noProof w:val="0"/>
              </w:rPr>
              <w:lastRenderedPageBreak/>
              <w:t>Populația este nativă, rezidentă, cu prezență izolată. Abundența s</w:t>
            </w:r>
            <w:r w:rsidR="0055718B">
              <w:rPr>
                <w:noProof w:val="0"/>
              </w:rPr>
              <w:t>p</w:t>
            </w:r>
            <w:r w:rsidRPr="008C1B76">
              <w:rPr>
                <w:noProof w:val="0"/>
              </w:rPr>
              <w:t>eciei este rară, iar statutul de conservare pentru populaț</w:t>
            </w:r>
            <w:r w:rsidR="0055718B">
              <w:rPr>
                <w:noProof w:val="0"/>
              </w:rPr>
              <w:t xml:space="preserve">ie și pentru habitat este </w:t>
            </w:r>
            <w:r w:rsidRPr="008C1B76">
              <w:rPr>
                <w:noProof w:val="0"/>
              </w:rPr>
              <w:t>favorabil.</w:t>
            </w:r>
          </w:p>
        </w:tc>
      </w:tr>
    </w:tbl>
    <w:p w:rsidR="009F2908" w:rsidRPr="008C1B76" w:rsidRDefault="009F2908" w:rsidP="00493CAB">
      <w:pPr>
        <w:rPr>
          <w:noProof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6"/>
        <w:gridCol w:w="2163"/>
        <w:gridCol w:w="6915"/>
      </w:tblGrid>
      <w:tr w:rsidR="009F2908" w:rsidRPr="008C1B76" w:rsidTr="009F2908">
        <w:trPr>
          <w:tblHeader/>
        </w:trPr>
        <w:tc>
          <w:tcPr>
            <w:tcW w:w="328" w:type="pct"/>
            <w:shd w:val="clear" w:color="auto" w:fill="auto"/>
          </w:tcPr>
          <w:p w:rsidR="009F2908" w:rsidRPr="008C1B76" w:rsidRDefault="009F2908" w:rsidP="00493CAB">
            <w:pPr>
              <w:rPr>
                <w:b/>
                <w:noProof w:val="0"/>
              </w:rPr>
            </w:pPr>
            <w:r w:rsidRPr="008C1B76">
              <w:rPr>
                <w:b/>
                <w:noProof w:val="0"/>
              </w:rPr>
              <w:t>Nr</w:t>
            </w:r>
          </w:p>
        </w:tc>
        <w:tc>
          <w:tcPr>
            <w:tcW w:w="736" w:type="pct"/>
            <w:shd w:val="clear" w:color="auto" w:fill="auto"/>
          </w:tcPr>
          <w:p w:rsidR="009F2908" w:rsidRPr="008C1B76" w:rsidRDefault="009F2908" w:rsidP="00493CAB">
            <w:pPr>
              <w:rPr>
                <w:b/>
                <w:noProof w:val="0"/>
              </w:rPr>
            </w:pPr>
            <w:r w:rsidRPr="008C1B76">
              <w:rPr>
                <w:b/>
                <w:noProof w:val="0"/>
              </w:rPr>
              <w:t>Informație/Atribut</w:t>
            </w:r>
          </w:p>
        </w:tc>
        <w:tc>
          <w:tcPr>
            <w:tcW w:w="3936" w:type="pct"/>
            <w:shd w:val="clear" w:color="auto" w:fill="auto"/>
          </w:tcPr>
          <w:p w:rsidR="009F2908" w:rsidRPr="008C1B76" w:rsidRDefault="009F2908" w:rsidP="00493CAB">
            <w:pPr>
              <w:rPr>
                <w:b/>
                <w:noProof w:val="0"/>
              </w:rPr>
            </w:pPr>
            <w:r w:rsidRPr="008C1B76">
              <w:rPr>
                <w:b/>
                <w:noProof w:val="0"/>
              </w:rPr>
              <w:t>Observație</w:t>
            </w:r>
          </w:p>
        </w:tc>
      </w:tr>
      <w:tr w:rsidR="009F2908" w:rsidRPr="008C1B76" w:rsidTr="009F2908">
        <w:tc>
          <w:tcPr>
            <w:tcW w:w="328" w:type="pct"/>
            <w:shd w:val="clear" w:color="auto" w:fill="auto"/>
          </w:tcPr>
          <w:p w:rsidR="009F2908" w:rsidRPr="008C1B76" w:rsidRDefault="009F2908" w:rsidP="00493CAB">
            <w:pPr>
              <w:numPr>
                <w:ilvl w:val="0"/>
                <w:numId w:val="5"/>
              </w:numPr>
              <w:ind w:left="360"/>
              <w:rPr>
                <w:noProof w:val="0"/>
              </w:rPr>
            </w:pPr>
          </w:p>
        </w:tc>
        <w:tc>
          <w:tcPr>
            <w:tcW w:w="736" w:type="pct"/>
            <w:shd w:val="clear" w:color="auto" w:fill="auto"/>
          </w:tcPr>
          <w:p w:rsidR="009F2908" w:rsidRPr="008C1B76" w:rsidRDefault="009F2908" w:rsidP="00493CAB">
            <w:pPr>
              <w:rPr>
                <w:noProof w:val="0"/>
              </w:rPr>
            </w:pPr>
            <w:r w:rsidRPr="008C1B76">
              <w:rPr>
                <w:noProof w:val="0"/>
              </w:rPr>
              <w:t>Codul speciei</w:t>
            </w:r>
          </w:p>
        </w:tc>
        <w:tc>
          <w:tcPr>
            <w:tcW w:w="3936" w:type="pct"/>
            <w:shd w:val="clear" w:color="auto" w:fill="auto"/>
          </w:tcPr>
          <w:p w:rsidR="009F2908" w:rsidRPr="008C1B76" w:rsidRDefault="009F2908" w:rsidP="00493CAB">
            <w:pPr>
              <w:rPr>
                <w:noProof w:val="0"/>
              </w:rPr>
            </w:pPr>
            <w:r w:rsidRPr="008C1B76">
              <w:rPr>
                <w:noProof w:val="0"/>
              </w:rPr>
              <w:t>EUNIS: 4014</w:t>
            </w:r>
          </w:p>
          <w:p w:rsidR="009F2908" w:rsidRPr="008C1B76" w:rsidRDefault="009F2908" w:rsidP="00493CAB">
            <w:pPr>
              <w:rPr>
                <w:noProof w:val="0"/>
              </w:rPr>
            </w:pPr>
            <w:r w:rsidRPr="008C1B76">
              <w:rPr>
                <w:noProof w:val="0"/>
              </w:rPr>
              <w:t>N2000: 4014</w:t>
            </w:r>
          </w:p>
        </w:tc>
      </w:tr>
      <w:tr w:rsidR="009F2908" w:rsidRPr="008C1B76" w:rsidTr="009F2908">
        <w:tc>
          <w:tcPr>
            <w:tcW w:w="328" w:type="pct"/>
            <w:shd w:val="clear" w:color="auto" w:fill="auto"/>
          </w:tcPr>
          <w:p w:rsidR="009F2908" w:rsidRPr="008C1B76" w:rsidRDefault="009F2908" w:rsidP="00493CAB">
            <w:pPr>
              <w:numPr>
                <w:ilvl w:val="0"/>
                <w:numId w:val="5"/>
              </w:numPr>
              <w:ind w:left="360"/>
              <w:rPr>
                <w:noProof w:val="0"/>
              </w:rPr>
            </w:pPr>
          </w:p>
        </w:tc>
        <w:tc>
          <w:tcPr>
            <w:tcW w:w="736" w:type="pct"/>
            <w:shd w:val="clear" w:color="auto" w:fill="auto"/>
          </w:tcPr>
          <w:p w:rsidR="009F2908" w:rsidRPr="008C1B76" w:rsidRDefault="009F2908" w:rsidP="00493CAB">
            <w:pPr>
              <w:rPr>
                <w:noProof w:val="0"/>
              </w:rPr>
            </w:pPr>
            <w:r w:rsidRPr="008C1B76">
              <w:rPr>
                <w:noProof w:val="0"/>
              </w:rPr>
              <w:t>Denumirea științifică</w:t>
            </w:r>
          </w:p>
        </w:tc>
        <w:tc>
          <w:tcPr>
            <w:tcW w:w="3936" w:type="pct"/>
            <w:shd w:val="clear" w:color="auto" w:fill="auto"/>
          </w:tcPr>
          <w:p w:rsidR="009F2908" w:rsidRPr="008C1B76" w:rsidRDefault="009F2908" w:rsidP="00493CAB">
            <w:pPr>
              <w:rPr>
                <w:i/>
                <w:noProof w:val="0"/>
              </w:rPr>
            </w:pPr>
            <w:r w:rsidRPr="008C1B76">
              <w:rPr>
                <w:i/>
                <w:noProof w:val="0"/>
                <w:spacing w:val="-2"/>
              </w:rPr>
              <w:t>Carabus variolosus</w:t>
            </w:r>
            <w:r w:rsidRPr="008C1B76">
              <w:rPr>
                <w:noProof w:val="0"/>
                <w:spacing w:val="-2"/>
              </w:rPr>
              <w:t>, Fabricius 1787</w:t>
            </w:r>
          </w:p>
        </w:tc>
      </w:tr>
      <w:tr w:rsidR="009F2908" w:rsidRPr="008C1B76" w:rsidTr="009F2908">
        <w:tc>
          <w:tcPr>
            <w:tcW w:w="328" w:type="pct"/>
            <w:shd w:val="clear" w:color="auto" w:fill="auto"/>
          </w:tcPr>
          <w:p w:rsidR="009F2908" w:rsidRPr="008C1B76" w:rsidRDefault="009F2908" w:rsidP="00493CAB">
            <w:pPr>
              <w:numPr>
                <w:ilvl w:val="0"/>
                <w:numId w:val="5"/>
              </w:numPr>
              <w:ind w:left="360"/>
              <w:rPr>
                <w:noProof w:val="0"/>
              </w:rPr>
            </w:pPr>
          </w:p>
        </w:tc>
        <w:tc>
          <w:tcPr>
            <w:tcW w:w="736" w:type="pct"/>
            <w:shd w:val="clear" w:color="auto" w:fill="auto"/>
          </w:tcPr>
          <w:p w:rsidR="009F2908" w:rsidRPr="008C1B76" w:rsidRDefault="009F2908" w:rsidP="00493CAB">
            <w:pPr>
              <w:rPr>
                <w:noProof w:val="0"/>
              </w:rPr>
            </w:pPr>
            <w:r w:rsidRPr="008C1B76">
              <w:rPr>
                <w:noProof w:val="0"/>
              </w:rPr>
              <w:t>Denumirea populară</w:t>
            </w:r>
          </w:p>
        </w:tc>
        <w:tc>
          <w:tcPr>
            <w:tcW w:w="3936" w:type="pct"/>
            <w:shd w:val="clear" w:color="auto" w:fill="auto"/>
          </w:tcPr>
          <w:p w:rsidR="009F2908" w:rsidRPr="008C1B76" w:rsidRDefault="009F2908" w:rsidP="00493CAB">
            <w:pPr>
              <w:rPr>
                <w:noProof w:val="0"/>
              </w:rPr>
            </w:pPr>
            <w:r w:rsidRPr="008C1B76">
              <w:rPr>
                <w:noProof w:val="0"/>
              </w:rPr>
              <w:t>Carabul de pârâu</w:t>
            </w:r>
          </w:p>
        </w:tc>
      </w:tr>
      <w:tr w:rsidR="009F2908" w:rsidRPr="008C1B76" w:rsidTr="009F2908">
        <w:tc>
          <w:tcPr>
            <w:tcW w:w="328" w:type="pct"/>
            <w:shd w:val="clear" w:color="auto" w:fill="auto"/>
          </w:tcPr>
          <w:p w:rsidR="009F2908" w:rsidRPr="008C1B76" w:rsidRDefault="009F2908" w:rsidP="00493CAB">
            <w:pPr>
              <w:numPr>
                <w:ilvl w:val="0"/>
                <w:numId w:val="5"/>
              </w:numPr>
              <w:ind w:left="360"/>
              <w:rPr>
                <w:noProof w:val="0"/>
              </w:rPr>
            </w:pPr>
          </w:p>
        </w:tc>
        <w:tc>
          <w:tcPr>
            <w:tcW w:w="736" w:type="pct"/>
            <w:shd w:val="clear" w:color="auto" w:fill="auto"/>
          </w:tcPr>
          <w:p w:rsidR="009F2908" w:rsidRPr="008C1B76" w:rsidRDefault="009F2908" w:rsidP="00493CAB">
            <w:pPr>
              <w:rPr>
                <w:noProof w:val="0"/>
              </w:rPr>
            </w:pPr>
            <w:r w:rsidRPr="008C1B76">
              <w:rPr>
                <w:noProof w:val="0"/>
              </w:rPr>
              <w:t>Observații</w:t>
            </w:r>
          </w:p>
        </w:tc>
        <w:tc>
          <w:tcPr>
            <w:tcW w:w="3936" w:type="pct"/>
            <w:shd w:val="clear" w:color="auto" w:fill="auto"/>
          </w:tcPr>
          <w:p w:rsidR="009F2908" w:rsidRPr="008C1B76" w:rsidRDefault="009F2908" w:rsidP="00493CAB">
            <w:pPr>
              <w:widowControl w:val="0"/>
              <w:contextualSpacing/>
              <w:rPr>
                <w:noProof w:val="0"/>
                <w:spacing w:val="-2"/>
                <w:lang w:val="en-GB"/>
              </w:rPr>
            </w:pPr>
            <w:r w:rsidRPr="008C1B76">
              <w:rPr>
                <w:noProof w:val="0"/>
                <w:spacing w:val="-2"/>
                <w:lang w:val="en-GB"/>
              </w:rPr>
              <w:t xml:space="preserve">Descriere. Este un coleopter de talie mare, cu lungimea de 20-33 mm. Corpul este monocrom, negru. Elitrele sunt puternic convexe, cu unghiul humeral proeminent și cu o sculptură caracteristică formată din câte patru rânduri de rugozitaţi puternice și gropiţe mari și adânci pe fiecare elitră </w:t>
            </w:r>
            <w:r w:rsidR="002B0DBE" w:rsidRPr="008C1B76">
              <w:rPr>
                <w:noProof w:val="0"/>
                <w:spacing w:val="-2"/>
                <w:lang w:val="en-GB"/>
              </w:rPr>
              <w:t>-</w:t>
            </w:r>
            <w:r w:rsidRPr="008C1B76">
              <w:rPr>
                <w:noProof w:val="0"/>
                <w:spacing w:val="-2"/>
                <w:lang w:val="en-GB"/>
              </w:rPr>
              <w:t>de unde și denumirea specifică de variolosus.</w:t>
            </w:r>
          </w:p>
          <w:p w:rsidR="009F2908" w:rsidRPr="008C1B76" w:rsidRDefault="009F2908" w:rsidP="00493CAB">
            <w:pPr>
              <w:widowControl w:val="0"/>
              <w:contextualSpacing/>
              <w:rPr>
                <w:noProof w:val="0"/>
                <w:spacing w:val="-2"/>
                <w:lang w:val="en-GB"/>
              </w:rPr>
            </w:pPr>
            <w:r w:rsidRPr="008C1B76">
              <w:rPr>
                <w:noProof w:val="0"/>
                <w:spacing w:val="-2"/>
                <w:lang w:val="en-GB"/>
              </w:rPr>
              <w:t xml:space="preserve">Biotop. Întrucât pentru dezvoltarea adecvată a speciei este esenţial un mediu extrem de umed, </w:t>
            </w:r>
            <w:r w:rsidRPr="008C1B76">
              <w:rPr>
                <w:i/>
                <w:noProof w:val="0"/>
                <w:spacing w:val="-2"/>
                <w:lang w:val="en-GB"/>
              </w:rPr>
              <w:t>Carabus</w:t>
            </w:r>
            <w:r w:rsidRPr="008C1B76">
              <w:rPr>
                <w:noProof w:val="0"/>
                <w:spacing w:val="-2"/>
                <w:lang w:val="en-GB"/>
              </w:rPr>
              <w:t xml:space="preserve"> </w:t>
            </w:r>
            <w:r w:rsidRPr="008C1B76">
              <w:rPr>
                <w:i/>
                <w:noProof w:val="0"/>
                <w:spacing w:val="-2"/>
                <w:lang w:val="en-GB"/>
              </w:rPr>
              <w:t>variolosus</w:t>
            </w:r>
            <w:r w:rsidRPr="008C1B76">
              <w:rPr>
                <w:noProof w:val="0"/>
                <w:spacing w:val="-2"/>
                <w:lang w:val="en-GB"/>
              </w:rPr>
              <w:t xml:space="preserve"> trăieşte doar în habitatul îngust din imediata vecinătate a malurilor pâraielor permanente și zonelor mlăștinoase din pădurile naturale sau aproape naturale, iar uneori poate fi întâlnit și în apă, mergând pe vegetaţia acvatică, pe pietre, substrat. Vegetaţia lemnoasă din habitat constă de obicei din arin, fag sau carpen. Specia evită solurile acide, deci numărul de conifere în habitat trebuie să fie mic </w:t>
            </w:r>
            <w:r w:rsidR="002B0DBE" w:rsidRPr="008C1B76">
              <w:rPr>
                <w:noProof w:val="0"/>
                <w:spacing w:val="-2"/>
                <w:lang w:val="en-GB"/>
              </w:rPr>
              <w:t>-</w:t>
            </w:r>
            <w:r w:rsidRPr="008C1B76">
              <w:rPr>
                <w:noProof w:val="0"/>
                <w:spacing w:val="-2"/>
                <w:lang w:val="en-GB"/>
              </w:rPr>
              <w:t>acele de conifere duc la acidifierea solului.</w:t>
            </w:r>
          </w:p>
          <w:p w:rsidR="009F2908" w:rsidRPr="008C1B76" w:rsidRDefault="009F2908" w:rsidP="00493CAB">
            <w:pPr>
              <w:rPr>
                <w:noProof w:val="0"/>
                <w:spacing w:val="-2"/>
              </w:rPr>
            </w:pPr>
            <w:r w:rsidRPr="008C1B76">
              <w:rPr>
                <w:noProof w:val="0"/>
                <w:spacing w:val="-2"/>
              </w:rPr>
              <w:t>Răspândire. Austria, Bosnia și Herţegovina, Bulgaria, Croaţia, Cehia, Elveţia, Franţa, Germania, Polonia, Republica Moldova, România, Serbia, Slovacia și Ucraina. În România este larg răspândită în zona montană și mai rar în zona colinară.</w:t>
            </w:r>
          </w:p>
          <w:p w:rsidR="009F2908" w:rsidRPr="008C1B76" w:rsidRDefault="009F2908" w:rsidP="00493CAB">
            <w:pPr>
              <w:rPr>
                <w:noProof w:val="0"/>
              </w:rPr>
            </w:pPr>
            <w:r w:rsidRPr="008C1B76">
              <w:rPr>
                <w:noProof w:val="0"/>
              </w:rPr>
              <w:t xml:space="preserve">Raspandirea in ROSCI0033 Cheile Șugăului- Munticelu. Specia a fost identificată într-un singur punct: </w:t>
            </w:r>
          </w:p>
          <w:p w:rsidR="009F2908" w:rsidRPr="008C1B76" w:rsidRDefault="009F2908" w:rsidP="00493CAB">
            <w:pPr>
              <w:rPr>
                <w:noProof w:val="0"/>
              </w:rPr>
            </w:pPr>
            <w:r w:rsidRPr="008C1B76">
              <w:rPr>
                <w:noProof w:val="0"/>
              </w:rPr>
              <w:t xml:space="preserve">1 - 46,84493 °N; 25,8301 °E; </w:t>
            </w:r>
          </w:p>
          <w:p w:rsidR="009F2908" w:rsidRPr="008C1B76" w:rsidRDefault="009F2908" w:rsidP="00493CAB">
            <w:pPr>
              <w:rPr>
                <w:noProof w:val="0"/>
              </w:rPr>
            </w:pPr>
            <w:r w:rsidRPr="008C1B76">
              <w:rPr>
                <w:noProof w:val="0"/>
              </w:rPr>
              <w:lastRenderedPageBreak/>
              <w:t>Populația este nativă, rezidentă, cu prezență izolată. Abundența s</w:t>
            </w:r>
            <w:r w:rsidR="003E04D6">
              <w:rPr>
                <w:noProof w:val="0"/>
              </w:rPr>
              <w:t>p</w:t>
            </w:r>
            <w:r w:rsidRPr="008C1B76">
              <w:rPr>
                <w:noProof w:val="0"/>
              </w:rPr>
              <w:t>eciei este rară, iar statutul de conservare pentru p</w:t>
            </w:r>
            <w:r w:rsidR="00E9361D">
              <w:rPr>
                <w:noProof w:val="0"/>
              </w:rPr>
              <w:t xml:space="preserve">opulație și pentru habitat </w:t>
            </w:r>
            <w:r w:rsidRPr="008C1B76">
              <w:rPr>
                <w:noProof w:val="0"/>
              </w:rPr>
              <w:t>este favorabil.</w:t>
            </w:r>
          </w:p>
        </w:tc>
      </w:tr>
    </w:tbl>
    <w:p w:rsidR="009F2908" w:rsidRPr="008C1B76" w:rsidRDefault="009F2908" w:rsidP="00493CAB">
      <w:pPr>
        <w:rPr>
          <w:noProof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6"/>
        <w:gridCol w:w="2163"/>
        <w:gridCol w:w="6915"/>
      </w:tblGrid>
      <w:tr w:rsidR="002723AC" w:rsidRPr="008C1B76" w:rsidTr="002723AC">
        <w:trPr>
          <w:tblHeader/>
        </w:trPr>
        <w:tc>
          <w:tcPr>
            <w:tcW w:w="262" w:type="pct"/>
            <w:shd w:val="clear" w:color="auto" w:fill="auto"/>
          </w:tcPr>
          <w:p w:rsidR="002723AC" w:rsidRPr="008C1B76" w:rsidRDefault="002723AC" w:rsidP="00493CAB">
            <w:pPr>
              <w:rPr>
                <w:b/>
                <w:noProof w:val="0"/>
              </w:rPr>
            </w:pPr>
            <w:r w:rsidRPr="008C1B76">
              <w:rPr>
                <w:b/>
                <w:noProof w:val="0"/>
              </w:rPr>
              <w:t>Nr</w:t>
            </w:r>
          </w:p>
        </w:tc>
        <w:tc>
          <w:tcPr>
            <w:tcW w:w="746" w:type="pct"/>
            <w:shd w:val="clear" w:color="auto" w:fill="auto"/>
          </w:tcPr>
          <w:p w:rsidR="002723AC" w:rsidRPr="008C1B76" w:rsidRDefault="002723AC" w:rsidP="00493CAB">
            <w:pPr>
              <w:rPr>
                <w:b/>
                <w:noProof w:val="0"/>
              </w:rPr>
            </w:pPr>
            <w:r w:rsidRPr="008C1B76">
              <w:rPr>
                <w:b/>
                <w:noProof w:val="0"/>
              </w:rPr>
              <w:t>Informație/Atribut</w:t>
            </w:r>
          </w:p>
        </w:tc>
        <w:tc>
          <w:tcPr>
            <w:tcW w:w="3992" w:type="pct"/>
            <w:shd w:val="clear" w:color="auto" w:fill="auto"/>
          </w:tcPr>
          <w:p w:rsidR="002723AC" w:rsidRPr="008C1B76" w:rsidRDefault="002723AC" w:rsidP="00493CAB">
            <w:pPr>
              <w:rPr>
                <w:b/>
                <w:noProof w:val="0"/>
              </w:rPr>
            </w:pPr>
            <w:r w:rsidRPr="008C1B76">
              <w:rPr>
                <w:b/>
                <w:noProof w:val="0"/>
              </w:rPr>
              <w:t>Observație</w:t>
            </w:r>
          </w:p>
        </w:tc>
      </w:tr>
      <w:tr w:rsidR="002723AC" w:rsidRPr="008C1B76" w:rsidTr="002723AC">
        <w:tc>
          <w:tcPr>
            <w:tcW w:w="262" w:type="pct"/>
            <w:shd w:val="clear" w:color="auto" w:fill="auto"/>
          </w:tcPr>
          <w:p w:rsidR="002723AC" w:rsidRPr="008C1B76" w:rsidRDefault="002723AC" w:rsidP="00493CAB">
            <w:pPr>
              <w:numPr>
                <w:ilvl w:val="0"/>
                <w:numId w:val="5"/>
              </w:numPr>
              <w:ind w:left="360"/>
              <w:rPr>
                <w:noProof w:val="0"/>
              </w:rPr>
            </w:pPr>
          </w:p>
        </w:tc>
        <w:tc>
          <w:tcPr>
            <w:tcW w:w="746" w:type="pct"/>
            <w:shd w:val="clear" w:color="auto" w:fill="auto"/>
          </w:tcPr>
          <w:p w:rsidR="002723AC" w:rsidRPr="008C1B76" w:rsidRDefault="002723AC" w:rsidP="00493CAB">
            <w:pPr>
              <w:rPr>
                <w:noProof w:val="0"/>
              </w:rPr>
            </w:pPr>
            <w:r w:rsidRPr="008C1B76">
              <w:rPr>
                <w:noProof w:val="0"/>
              </w:rPr>
              <w:t>Codul speciei</w:t>
            </w:r>
          </w:p>
        </w:tc>
        <w:tc>
          <w:tcPr>
            <w:tcW w:w="3992" w:type="pct"/>
            <w:shd w:val="clear" w:color="auto" w:fill="auto"/>
          </w:tcPr>
          <w:p w:rsidR="002723AC" w:rsidRPr="008C1B76" w:rsidRDefault="002723AC" w:rsidP="00493CAB">
            <w:pPr>
              <w:rPr>
                <w:noProof w:val="0"/>
              </w:rPr>
            </w:pPr>
            <w:r w:rsidRPr="008C1B76">
              <w:rPr>
                <w:noProof w:val="0"/>
              </w:rPr>
              <w:t>EUNIS: 1083</w:t>
            </w:r>
          </w:p>
          <w:p w:rsidR="002723AC" w:rsidRPr="008C1B76" w:rsidRDefault="002723AC" w:rsidP="00493CAB">
            <w:pPr>
              <w:rPr>
                <w:noProof w:val="0"/>
              </w:rPr>
            </w:pPr>
            <w:r w:rsidRPr="008C1B76">
              <w:rPr>
                <w:noProof w:val="0"/>
              </w:rPr>
              <w:t>N2000: 1083</w:t>
            </w:r>
          </w:p>
        </w:tc>
      </w:tr>
      <w:tr w:rsidR="002723AC" w:rsidRPr="008C1B76" w:rsidTr="002723AC">
        <w:tc>
          <w:tcPr>
            <w:tcW w:w="262" w:type="pct"/>
            <w:shd w:val="clear" w:color="auto" w:fill="auto"/>
          </w:tcPr>
          <w:p w:rsidR="002723AC" w:rsidRPr="008C1B76" w:rsidRDefault="002723AC" w:rsidP="00493CAB">
            <w:pPr>
              <w:numPr>
                <w:ilvl w:val="0"/>
                <w:numId w:val="5"/>
              </w:numPr>
              <w:ind w:left="360"/>
              <w:rPr>
                <w:noProof w:val="0"/>
              </w:rPr>
            </w:pPr>
          </w:p>
        </w:tc>
        <w:tc>
          <w:tcPr>
            <w:tcW w:w="746" w:type="pct"/>
            <w:shd w:val="clear" w:color="auto" w:fill="auto"/>
          </w:tcPr>
          <w:p w:rsidR="002723AC" w:rsidRPr="008C1B76" w:rsidRDefault="002723AC" w:rsidP="00493CAB">
            <w:pPr>
              <w:rPr>
                <w:noProof w:val="0"/>
              </w:rPr>
            </w:pPr>
            <w:r w:rsidRPr="008C1B76">
              <w:rPr>
                <w:noProof w:val="0"/>
              </w:rPr>
              <w:t>Denumirea științifică</w:t>
            </w:r>
          </w:p>
        </w:tc>
        <w:tc>
          <w:tcPr>
            <w:tcW w:w="3992" w:type="pct"/>
            <w:shd w:val="clear" w:color="auto" w:fill="auto"/>
          </w:tcPr>
          <w:p w:rsidR="002723AC" w:rsidRPr="008C1B76" w:rsidRDefault="002723AC" w:rsidP="00493CAB">
            <w:pPr>
              <w:rPr>
                <w:i/>
                <w:noProof w:val="0"/>
              </w:rPr>
            </w:pPr>
            <w:r w:rsidRPr="008C1B76">
              <w:rPr>
                <w:i/>
                <w:noProof w:val="0"/>
              </w:rPr>
              <w:t xml:space="preserve">Lucanus cervus </w:t>
            </w:r>
            <w:r w:rsidRPr="008C1B76">
              <w:rPr>
                <w:noProof w:val="0"/>
              </w:rPr>
              <w:t>Linnaerus, 1758</w:t>
            </w:r>
          </w:p>
        </w:tc>
      </w:tr>
      <w:tr w:rsidR="002723AC" w:rsidRPr="008C1B76" w:rsidTr="002723AC">
        <w:tc>
          <w:tcPr>
            <w:tcW w:w="262" w:type="pct"/>
            <w:shd w:val="clear" w:color="auto" w:fill="auto"/>
          </w:tcPr>
          <w:p w:rsidR="002723AC" w:rsidRPr="008C1B76" w:rsidRDefault="002723AC" w:rsidP="00493CAB">
            <w:pPr>
              <w:numPr>
                <w:ilvl w:val="0"/>
                <w:numId w:val="5"/>
              </w:numPr>
              <w:ind w:left="360"/>
              <w:rPr>
                <w:noProof w:val="0"/>
              </w:rPr>
            </w:pPr>
          </w:p>
        </w:tc>
        <w:tc>
          <w:tcPr>
            <w:tcW w:w="746" w:type="pct"/>
            <w:shd w:val="clear" w:color="auto" w:fill="auto"/>
          </w:tcPr>
          <w:p w:rsidR="002723AC" w:rsidRPr="008C1B76" w:rsidRDefault="002723AC" w:rsidP="00493CAB">
            <w:pPr>
              <w:rPr>
                <w:noProof w:val="0"/>
              </w:rPr>
            </w:pPr>
            <w:r w:rsidRPr="008C1B76">
              <w:rPr>
                <w:noProof w:val="0"/>
              </w:rPr>
              <w:t>Denumirea populară</w:t>
            </w:r>
          </w:p>
        </w:tc>
        <w:tc>
          <w:tcPr>
            <w:tcW w:w="3992" w:type="pct"/>
            <w:shd w:val="clear" w:color="auto" w:fill="auto"/>
          </w:tcPr>
          <w:p w:rsidR="002723AC" w:rsidRPr="008C1B76" w:rsidRDefault="002723AC" w:rsidP="00493CAB">
            <w:pPr>
              <w:rPr>
                <w:noProof w:val="0"/>
              </w:rPr>
            </w:pPr>
            <w:r w:rsidRPr="008C1B76">
              <w:rPr>
                <w:noProof w:val="0"/>
              </w:rPr>
              <w:t>Rădașcă</w:t>
            </w:r>
          </w:p>
        </w:tc>
      </w:tr>
      <w:tr w:rsidR="002723AC" w:rsidRPr="008C1B76" w:rsidTr="002723AC">
        <w:tc>
          <w:tcPr>
            <w:tcW w:w="262" w:type="pct"/>
            <w:shd w:val="clear" w:color="auto" w:fill="auto"/>
          </w:tcPr>
          <w:p w:rsidR="002723AC" w:rsidRPr="008C1B76" w:rsidRDefault="002723AC" w:rsidP="00493CAB">
            <w:pPr>
              <w:numPr>
                <w:ilvl w:val="0"/>
                <w:numId w:val="5"/>
              </w:numPr>
              <w:ind w:left="360"/>
              <w:rPr>
                <w:noProof w:val="0"/>
              </w:rPr>
            </w:pPr>
          </w:p>
        </w:tc>
        <w:tc>
          <w:tcPr>
            <w:tcW w:w="746" w:type="pct"/>
            <w:shd w:val="clear" w:color="auto" w:fill="auto"/>
          </w:tcPr>
          <w:p w:rsidR="002723AC" w:rsidRPr="008C1B76" w:rsidRDefault="002723AC" w:rsidP="00493CAB">
            <w:pPr>
              <w:rPr>
                <w:noProof w:val="0"/>
              </w:rPr>
            </w:pPr>
            <w:r w:rsidRPr="008C1B76">
              <w:rPr>
                <w:noProof w:val="0"/>
              </w:rPr>
              <w:t>Observații</w:t>
            </w:r>
          </w:p>
        </w:tc>
        <w:tc>
          <w:tcPr>
            <w:tcW w:w="3992" w:type="pct"/>
            <w:shd w:val="clear" w:color="auto" w:fill="auto"/>
          </w:tcPr>
          <w:p w:rsidR="002723AC" w:rsidRPr="008C1B76" w:rsidRDefault="002723AC" w:rsidP="00493CAB">
            <w:pPr>
              <w:contextualSpacing/>
              <w:rPr>
                <w:noProof w:val="0"/>
              </w:rPr>
            </w:pPr>
            <w:r w:rsidRPr="008C1B76">
              <w:rPr>
                <w:noProof w:val="0"/>
              </w:rPr>
              <w:t>Descriere. Specie de dimensiune mare, la care masculii pot ajunge până la 80-90 mm. Femelele sunt mai mici, uneori de doar 20 mm. Corpul alungit, masiv, de culoare neagră sau brun închis, cu luciu mat în special la femele, iar în cazul masculului, mandibulele și elitrele de culoare brun-castanie. Specia prezintă un accentuat dimorfism sexual. La masculi capul este masiv, mai lat ca pronotul, iar mandibulele sunt foarte bine dezvoltate, lungi si ramificate cu aspectul unor coarne de cerb. Femelele mai mici ca masculii au pronotul mult mai lat comparativ cu capul, mandibulele mai scurte decât capul și picioarele anterioare adaptate pentru săpat.</w:t>
            </w:r>
          </w:p>
          <w:p w:rsidR="002723AC" w:rsidRPr="008C1B76" w:rsidRDefault="002723AC" w:rsidP="00493CAB">
            <w:pPr>
              <w:contextualSpacing/>
              <w:rPr>
                <w:noProof w:val="0"/>
              </w:rPr>
            </w:pPr>
            <w:r w:rsidRPr="008C1B76">
              <w:rPr>
                <w:noProof w:val="0"/>
              </w:rPr>
              <w:t>Biotop. Este considerată a fi o specie polifagă, ce se dezvoltă în lemnul putred aflat sub nivelul solului al multor specii de foioase, dar preferă quercineele. Poate fi întâlnit în păduri de foioase cât și în zone deschise cu arbori izolaţi sau cu garduri vii, în grădini urbane și suburbane, parcuri, pășuni împădurite, oriunde există o sursă suficientă de lemn mort.</w:t>
            </w:r>
          </w:p>
          <w:p w:rsidR="002723AC" w:rsidRPr="008C1B76" w:rsidRDefault="002723AC" w:rsidP="00493CAB">
            <w:pPr>
              <w:contextualSpacing/>
              <w:rPr>
                <w:noProof w:val="0"/>
              </w:rPr>
            </w:pPr>
            <w:r w:rsidRPr="008C1B76">
              <w:rPr>
                <w:noProof w:val="0"/>
              </w:rPr>
              <w:t>Răspândire. Toată Europa cu excepţia nordului extrem. În România frecventă în toată ţara, cu excepţia zonei alpine înalte. Specia este prezentă inclusiv în bioregiunea Mării Negre în pădurile Letea și Caraorman</w:t>
            </w:r>
            <w:r w:rsidR="002B0DBE" w:rsidRPr="008C1B76">
              <w:rPr>
                <w:noProof w:val="0"/>
              </w:rPr>
              <w:t>.</w:t>
            </w:r>
          </w:p>
          <w:p w:rsidR="002723AC" w:rsidRPr="008C1B76" w:rsidRDefault="002723AC" w:rsidP="00493CAB">
            <w:pPr>
              <w:rPr>
                <w:noProof w:val="0"/>
              </w:rPr>
            </w:pPr>
            <w:r w:rsidRPr="008C1B76">
              <w:rPr>
                <w:noProof w:val="0"/>
              </w:rPr>
              <w:t xml:space="preserve">Raspandire în SCI ROSCI0033 Cheile Șugăului- Munticelu. Specia a </w:t>
            </w:r>
            <w:r w:rsidRPr="008C1B76">
              <w:rPr>
                <w:noProof w:val="0"/>
              </w:rPr>
              <w:lastRenderedPageBreak/>
              <w:t xml:space="preserve">fost identificată într-un singur punct: </w:t>
            </w:r>
          </w:p>
          <w:p w:rsidR="002723AC" w:rsidRPr="008C1B76" w:rsidRDefault="002723AC" w:rsidP="00493CAB">
            <w:pPr>
              <w:rPr>
                <w:noProof w:val="0"/>
              </w:rPr>
            </w:pPr>
            <w:r w:rsidRPr="008C1B76">
              <w:rPr>
                <w:noProof w:val="0"/>
              </w:rPr>
              <w:t xml:space="preserve">1 - 46,84493 °N; 25,8301 °E; </w:t>
            </w:r>
          </w:p>
          <w:p w:rsidR="002723AC" w:rsidRPr="008C1B76" w:rsidRDefault="002723AC" w:rsidP="00493CAB">
            <w:pPr>
              <w:rPr>
                <w:noProof w:val="0"/>
                <w:spacing w:val="-2"/>
              </w:rPr>
            </w:pPr>
            <w:r w:rsidRPr="008C1B76">
              <w:rPr>
                <w:noProof w:val="0"/>
              </w:rPr>
              <w:t xml:space="preserve">Individul identificat este o prezență accidentală. Se presupune ca a fost surprins în pasaj spre o pădure de foioase. </w:t>
            </w:r>
          </w:p>
        </w:tc>
      </w:tr>
    </w:tbl>
    <w:p w:rsidR="002723AC" w:rsidRPr="008C1B76" w:rsidRDefault="002723AC" w:rsidP="00493CAB">
      <w:pPr>
        <w:rPr>
          <w:noProof w:val="0"/>
        </w:rPr>
      </w:pPr>
    </w:p>
    <w:p w:rsidR="00F1228A" w:rsidRPr="008C1B76" w:rsidRDefault="00F1228A" w:rsidP="00493CAB">
      <w:pPr>
        <w:keepNext/>
        <w:ind w:firstLine="720"/>
        <w:outlineLvl w:val="2"/>
        <w:rPr>
          <w:rFonts w:eastAsia="Times New Roman"/>
          <w:b/>
          <w:bCs/>
          <w:noProof w:val="0"/>
        </w:rPr>
      </w:pPr>
      <w:bookmarkStart w:id="117" w:name="_Toc435488376"/>
      <w:r w:rsidRPr="008C1B76">
        <w:rPr>
          <w:rFonts w:eastAsia="Times New Roman"/>
          <w:b/>
          <w:bCs/>
          <w:noProof w:val="0"/>
        </w:rPr>
        <w:t>2.3.4. Alte specii de păsări relevante pentru aria naturală protejată</w:t>
      </w:r>
      <w:bookmarkEnd w:id="117"/>
    </w:p>
    <w:p w:rsidR="00F1228A" w:rsidRPr="008C1B76" w:rsidRDefault="00F1228A" w:rsidP="00493CAB">
      <w:pPr>
        <w:rPr>
          <w:b/>
          <w:noProof w:val="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96"/>
        <w:gridCol w:w="1772"/>
        <w:gridCol w:w="7200"/>
      </w:tblGrid>
      <w:tr w:rsidR="00F1228A" w:rsidRPr="008C1B76" w:rsidTr="0028201C">
        <w:trPr>
          <w:tblHeader/>
        </w:trPr>
        <w:tc>
          <w:tcPr>
            <w:tcW w:w="496" w:type="dxa"/>
            <w:shd w:val="clear" w:color="auto" w:fill="auto"/>
          </w:tcPr>
          <w:p w:rsidR="00F1228A" w:rsidRPr="008C1B76" w:rsidRDefault="00F1228A" w:rsidP="00493CAB">
            <w:pPr>
              <w:rPr>
                <w:b/>
                <w:noProof w:val="0"/>
              </w:rPr>
            </w:pPr>
            <w:r w:rsidRPr="008C1B76">
              <w:rPr>
                <w:b/>
                <w:noProof w:val="0"/>
              </w:rPr>
              <w:t>Nr</w:t>
            </w:r>
          </w:p>
        </w:tc>
        <w:tc>
          <w:tcPr>
            <w:tcW w:w="1772" w:type="dxa"/>
            <w:shd w:val="clear" w:color="auto" w:fill="auto"/>
          </w:tcPr>
          <w:p w:rsidR="00F1228A" w:rsidRPr="008C1B76" w:rsidRDefault="00F1228A" w:rsidP="00493CAB">
            <w:pPr>
              <w:rPr>
                <w:b/>
                <w:noProof w:val="0"/>
              </w:rPr>
            </w:pPr>
            <w:r w:rsidRPr="008C1B76">
              <w:rPr>
                <w:b/>
                <w:noProof w:val="0"/>
              </w:rPr>
              <w:t>Informație/Atribut</w:t>
            </w:r>
          </w:p>
        </w:tc>
        <w:tc>
          <w:tcPr>
            <w:tcW w:w="7200" w:type="dxa"/>
            <w:shd w:val="clear" w:color="auto" w:fill="auto"/>
          </w:tcPr>
          <w:p w:rsidR="00F1228A" w:rsidRPr="008C1B76" w:rsidRDefault="00F1228A" w:rsidP="00493CAB">
            <w:pPr>
              <w:rPr>
                <w:b/>
                <w:noProof w:val="0"/>
              </w:rPr>
            </w:pPr>
            <w:r w:rsidRPr="008C1B76">
              <w:rPr>
                <w:b/>
                <w:noProof w:val="0"/>
              </w:rPr>
              <w:t>Observație</w:t>
            </w:r>
          </w:p>
        </w:tc>
      </w:tr>
      <w:tr w:rsidR="00F1228A" w:rsidRPr="008C1B76" w:rsidTr="0028201C">
        <w:tc>
          <w:tcPr>
            <w:tcW w:w="496" w:type="dxa"/>
            <w:shd w:val="clear" w:color="auto" w:fill="auto"/>
          </w:tcPr>
          <w:p w:rsidR="00F1228A" w:rsidRPr="008C1B76" w:rsidRDefault="00F1228A" w:rsidP="00493CAB">
            <w:pPr>
              <w:numPr>
                <w:ilvl w:val="0"/>
                <w:numId w:val="53"/>
              </w:numPr>
              <w:rPr>
                <w:noProof w:val="0"/>
              </w:rPr>
            </w:pPr>
          </w:p>
        </w:tc>
        <w:tc>
          <w:tcPr>
            <w:tcW w:w="1772" w:type="dxa"/>
            <w:shd w:val="clear" w:color="auto" w:fill="auto"/>
          </w:tcPr>
          <w:p w:rsidR="00F1228A" w:rsidRPr="008C1B76" w:rsidRDefault="00F1228A" w:rsidP="00493CAB">
            <w:pPr>
              <w:rPr>
                <w:noProof w:val="0"/>
              </w:rPr>
            </w:pPr>
            <w:r w:rsidRPr="008C1B76">
              <w:rPr>
                <w:noProof w:val="0"/>
              </w:rPr>
              <w:t>Codul speciei</w:t>
            </w:r>
          </w:p>
        </w:tc>
        <w:tc>
          <w:tcPr>
            <w:tcW w:w="7200" w:type="dxa"/>
            <w:shd w:val="clear" w:color="auto" w:fill="auto"/>
          </w:tcPr>
          <w:p w:rsidR="00F1228A" w:rsidRPr="008C1B76" w:rsidRDefault="00F1228A" w:rsidP="00493CAB">
            <w:pPr>
              <w:rPr>
                <w:noProof w:val="0"/>
              </w:rPr>
            </w:pPr>
            <w:r w:rsidRPr="008C1B76">
              <w:rPr>
                <w:noProof w:val="0"/>
              </w:rPr>
              <w:t>A087</w:t>
            </w:r>
          </w:p>
        </w:tc>
      </w:tr>
      <w:tr w:rsidR="00F1228A" w:rsidRPr="008C1B76" w:rsidTr="0028201C">
        <w:tc>
          <w:tcPr>
            <w:tcW w:w="496" w:type="dxa"/>
            <w:shd w:val="clear" w:color="auto" w:fill="auto"/>
          </w:tcPr>
          <w:p w:rsidR="00F1228A" w:rsidRPr="008C1B76" w:rsidRDefault="00F1228A" w:rsidP="00493CAB">
            <w:pPr>
              <w:numPr>
                <w:ilvl w:val="0"/>
                <w:numId w:val="53"/>
              </w:numPr>
              <w:ind w:left="360"/>
              <w:rPr>
                <w:noProof w:val="0"/>
              </w:rPr>
            </w:pPr>
          </w:p>
        </w:tc>
        <w:tc>
          <w:tcPr>
            <w:tcW w:w="1772" w:type="dxa"/>
            <w:shd w:val="clear" w:color="auto" w:fill="auto"/>
          </w:tcPr>
          <w:p w:rsidR="00F1228A" w:rsidRPr="008C1B76" w:rsidRDefault="00F1228A" w:rsidP="00493CAB">
            <w:pPr>
              <w:rPr>
                <w:noProof w:val="0"/>
              </w:rPr>
            </w:pPr>
            <w:r w:rsidRPr="008C1B76">
              <w:rPr>
                <w:noProof w:val="0"/>
              </w:rPr>
              <w:t>Denumirea științifică</w:t>
            </w:r>
          </w:p>
        </w:tc>
        <w:tc>
          <w:tcPr>
            <w:tcW w:w="7200" w:type="dxa"/>
            <w:shd w:val="clear" w:color="auto" w:fill="auto"/>
          </w:tcPr>
          <w:p w:rsidR="00F1228A" w:rsidRPr="008C1B76" w:rsidRDefault="00F1228A" w:rsidP="00493CAB">
            <w:pPr>
              <w:rPr>
                <w:i/>
                <w:noProof w:val="0"/>
              </w:rPr>
            </w:pPr>
            <w:r w:rsidRPr="008C1B76">
              <w:rPr>
                <w:i/>
                <w:noProof w:val="0"/>
              </w:rPr>
              <w:t xml:space="preserve">Buteo buteo </w:t>
            </w:r>
          </w:p>
        </w:tc>
      </w:tr>
      <w:tr w:rsidR="00F1228A" w:rsidRPr="008C1B76" w:rsidTr="0028201C">
        <w:tc>
          <w:tcPr>
            <w:tcW w:w="496" w:type="dxa"/>
            <w:shd w:val="clear" w:color="auto" w:fill="auto"/>
          </w:tcPr>
          <w:p w:rsidR="00F1228A" w:rsidRPr="008C1B76" w:rsidRDefault="00F1228A" w:rsidP="00493CAB">
            <w:pPr>
              <w:numPr>
                <w:ilvl w:val="0"/>
                <w:numId w:val="53"/>
              </w:numPr>
              <w:ind w:left="360"/>
              <w:rPr>
                <w:noProof w:val="0"/>
              </w:rPr>
            </w:pPr>
          </w:p>
        </w:tc>
        <w:tc>
          <w:tcPr>
            <w:tcW w:w="1772" w:type="dxa"/>
            <w:shd w:val="clear" w:color="auto" w:fill="auto"/>
          </w:tcPr>
          <w:p w:rsidR="00F1228A" w:rsidRPr="008C1B76" w:rsidRDefault="00F1228A" w:rsidP="00493CAB">
            <w:pPr>
              <w:rPr>
                <w:noProof w:val="0"/>
              </w:rPr>
            </w:pPr>
            <w:r w:rsidRPr="008C1B76">
              <w:rPr>
                <w:noProof w:val="0"/>
              </w:rPr>
              <w:t>Denumirea populară</w:t>
            </w:r>
          </w:p>
        </w:tc>
        <w:tc>
          <w:tcPr>
            <w:tcW w:w="7200" w:type="dxa"/>
            <w:shd w:val="clear" w:color="auto" w:fill="auto"/>
          </w:tcPr>
          <w:p w:rsidR="00F1228A" w:rsidRPr="008C1B76" w:rsidRDefault="00F1228A" w:rsidP="00493CAB">
            <w:pPr>
              <w:rPr>
                <w:noProof w:val="0"/>
              </w:rPr>
            </w:pPr>
            <w:r w:rsidRPr="008C1B76">
              <w:rPr>
                <w:noProof w:val="0"/>
              </w:rPr>
              <w:t>șorecar comun</w:t>
            </w:r>
          </w:p>
        </w:tc>
      </w:tr>
      <w:tr w:rsidR="00F1228A" w:rsidRPr="008C1B76" w:rsidTr="0028201C">
        <w:tc>
          <w:tcPr>
            <w:tcW w:w="496" w:type="dxa"/>
            <w:shd w:val="clear" w:color="auto" w:fill="auto"/>
          </w:tcPr>
          <w:p w:rsidR="00F1228A" w:rsidRPr="008C1B76" w:rsidRDefault="00F1228A" w:rsidP="00493CAB">
            <w:pPr>
              <w:numPr>
                <w:ilvl w:val="0"/>
                <w:numId w:val="53"/>
              </w:numPr>
              <w:ind w:left="360"/>
              <w:rPr>
                <w:noProof w:val="0"/>
              </w:rPr>
            </w:pPr>
          </w:p>
        </w:tc>
        <w:tc>
          <w:tcPr>
            <w:tcW w:w="1772" w:type="dxa"/>
            <w:shd w:val="clear" w:color="auto" w:fill="auto"/>
          </w:tcPr>
          <w:p w:rsidR="00F1228A" w:rsidRPr="008C1B76" w:rsidRDefault="00F1228A" w:rsidP="00493CAB">
            <w:pPr>
              <w:rPr>
                <w:noProof w:val="0"/>
              </w:rPr>
            </w:pPr>
            <w:r w:rsidRPr="008C1B76">
              <w:rPr>
                <w:noProof w:val="0"/>
              </w:rPr>
              <w:t>Observații</w:t>
            </w:r>
          </w:p>
        </w:tc>
        <w:tc>
          <w:tcPr>
            <w:tcW w:w="7200" w:type="dxa"/>
            <w:shd w:val="clear" w:color="auto" w:fill="auto"/>
          </w:tcPr>
          <w:p w:rsidR="00F1228A" w:rsidRPr="008C1B76" w:rsidRDefault="00F1228A" w:rsidP="00493CAB">
            <w:pPr>
              <w:rPr>
                <w:noProof w:val="0"/>
              </w:rPr>
            </w:pPr>
            <w:r w:rsidRPr="008C1B76">
              <w:rPr>
                <w:noProof w:val="0"/>
              </w:rPr>
              <w:t>Specia a fost observată frecvent în sit. Populație estimată la 4-6 perechi clocitoare.</w:t>
            </w:r>
          </w:p>
        </w:tc>
      </w:tr>
    </w:tbl>
    <w:p w:rsidR="00F1228A" w:rsidRPr="008C1B76" w:rsidRDefault="00F1228A" w:rsidP="00493CAB">
      <w:pPr>
        <w:rPr>
          <w:b/>
          <w:noProof w:val="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96"/>
        <w:gridCol w:w="1772"/>
        <w:gridCol w:w="7200"/>
      </w:tblGrid>
      <w:tr w:rsidR="00F1228A" w:rsidRPr="008C1B76" w:rsidTr="0028201C">
        <w:trPr>
          <w:tblHeader/>
        </w:trPr>
        <w:tc>
          <w:tcPr>
            <w:tcW w:w="496" w:type="dxa"/>
            <w:shd w:val="clear" w:color="auto" w:fill="auto"/>
          </w:tcPr>
          <w:p w:rsidR="00F1228A" w:rsidRPr="008C1B76" w:rsidRDefault="00F1228A" w:rsidP="00493CAB">
            <w:pPr>
              <w:rPr>
                <w:b/>
                <w:noProof w:val="0"/>
              </w:rPr>
            </w:pPr>
            <w:r w:rsidRPr="008C1B76">
              <w:rPr>
                <w:b/>
                <w:noProof w:val="0"/>
              </w:rPr>
              <w:t>Nr</w:t>
            </w:r>
          </w:p>
        </w:tc>
        <w:tc>
          <w:tcPr>
            <w:tcW w:w="1772" w:type="dxa"/>
            <w:shd w:val="clear" w:color="auto" w:fill="auto"/>
          </w:tcPr>
          <w:p w:rsidR="00F1228A" w:rsidRPr="008C1B76" w:rsidRDefault="00F1228A" w:rsidP="00493CAB">
            <w:pPr>
              <w:rPr>
                <w:b/>
                <w:noProof w:val="0"/>
              </w:rPr>
            </w:pPr>
            <w:r w:rsidRPr="008C1B76">
              <w:rPr>
                <w:b/>
                <w:noProof w:val="0"/>
              </w:rPr>
              <w:t>Informație/Atribut</w:t>
            </w:r>
          </w:p>
        </w:tc>
        <w:tc>
          <w:tcPr>
            <w:tcW w:w="7200" w:type="dxa"/>
            <w:shd w:val="clear" w:color="auto" w:fill="auto"/>
          </w:tcPr>
          <w:p w:rsidR="00F1228A" w:rsidRPr="008C1B76" w:rsidRDefault="00F1228A" w:rsidP="00493CAB">
            <w:pPr>
              <w:rPr>
                <w:b/>
                <w:noProof w:val="0"/>
              </w:rPr>
            </w:pPr>
            <w:r w:rsidRPr="008C1B76">
              <w:rPr>
                <w:b/>
                <w:noProof w:val="0"/>
              </w:rPr>
              <w:t>Observație</w:t>
            </w:r>
          </w:p>
        </w:tc>
      </w:tr>
      <w:tr w:rsidR="00F1228A" w:rsidRPr="008C1B76" w:rsidTr="0028201C">
        <w:tc>
          <w:tcPr>
            <w:tcW w:w="496" w:type="dxa"/>
            <w:shd w:val="clear" w:color="auto" w:fill="auto"/>
          </w:tcPr>
          <w:p w:rsidR="00F1228A" w:rsidRPr="008C1B76" w:rsidRDefault="00F1228A" w:rsidP="00493CAB">
            <w:pPr>
              <w:numPr>
                <w:ilvl w:val="0"/>
                <w:numId w:val="53"/>
              </w:numPr>
              <w:ind w:left="360"/>
              <w:rPr>
                <w:noProof w:val="0"/>
              </w:rPr>
            </w:pPr>
          </w:p>
        </w:tc>
        <w:tc>
          <w:tcPr>
            <w:tcW w:w="1772" w:type="dxa"/>
            <w:shd w:val="clear" w:color="auto" w:fill="auto"/>
          </w:tcPr>
          <w:p w:rsidR="00F1228A" w:rsidRPr="008C1B76" w:rsidRDefault="00F1228A" w:rsidP="00493CAB">
            <w:pPr>
              <w:rPr>
                <w:noProof w:val="0"/>
              </w:rPr>
            </w:pPr>
            <w:r w:rsidRPr="008C1B76">
              <w:rPr>
                <w:noProof w:val="0"/>
              </w:rPr>
              <w:t>Codul speciei</w:t>
            </w:r>
          </w:p>
        </w:tc>
        <w:tc>
          <w:tcPr>
            <w:tcW w:w="7200" w:type="dxa"/>
            <w:shd w:val="clear" w:color="auto" w:fill="auto"/>
          </w:tcPr>
          <w:p w:rsidR="00F1228A" w:rsidRPr="008C1B76" w:rsidRDefault="00F1228A" w:rsidP="00493CAB">
            <w:pPr>
              <w:rPr>
                <w:noProof w:val="0"/>
              </w:rPr>
            </w:pPr>
            <w:r w:rsidRPr="008C1B76">
              <w:rPr>
                <w:noProof w:val="0"/>
              </w:rPr>
              <w:t>A350</w:t>
            </w:r>
          </w:p>
        </w:tc>
      </w:tr>
      <w:tr w:rsidR="00F1228A" w:rsidRPr="008C1B76" w:rsidTr="0028201C">
        <w:tc>
          <w:tcPr>
            <w:tcW w:w="496" w:type="dxa"/>
            <w:shd w:val="clear" w:color="auto" w:fill="auto"/>
          </w:tcPr>
          <w:p w:rsidR="00F1228A" w:rsidRPr="008C1B76" w:rsidRDefault="00F1228A" w:rsidP="00493CAB">
            <w:pPr>
              <w:numPr>
                <w:ilvl w:val="0"/>
                <w:numId w:val="53"/>
              </w:numPr>
              <w:ind w:left="360"/>
              <w:rPr>
                <w:noProof w:val="0"/>
              </w:rPr>
            </w:pPr>
          </w:p>
        </w:tc>
        <w:tc>
          <w:tcPr>
            <w:tcW w:w="1772" w:type="dxa"/>
            <w:shd w:val="clear" w:color="auto" w:fill="auto"/>
          </w:tcPr>
          <w:p w:rsidR="00F1228A" w:rsidRPr="008C1B76" w:rsidRDefault="00F1228A" w:rsidP="00493CAB">
            <w:pPr>
              <w:rPr>
                <w:noProof w:val="0"/>
              </w:rPr>
            </w:pPr>
            <w:r w:rsidRPr="008C1B76">
              <w:rPr>
                <w:noProof w:val="0"/>
              </w:rPr>
              <w:t>Denumirea științifică</w:t>
            </w:r>
          </w:p>
        </w:tc>
        <w:tc>
          <w:tcPr>
            <w:tcW w:w="7200" w:type="dxa"/>
            <w:shd w:val="clear" w:color="auto" w:fill="auto"/>
          </w:tcPr>
          <w:p w:rsidR="00F1228A" w:rsidRPr="008C1B76" w:rsidRDefault="00F1228A" w:rsidP="00493CAB">
            <w:pPr>
              <w:rPr>
                <w:b/>
                <w:i/>
                <w:noProof w:val="0"/>
              </w:rPr>
            </w:pPr>
            <w:r w:rsidRPr="008C1B76">
              <w:rPr>
                <w:i/>
                <w:noProof w:val="0"/>
              </w:rPr>
              <w:t xml:space="preserve">Corvus corax </w:t>
            </w:r>
            <w:r w:rsidRPr="008C1B76">
              <w:rPr>
                <w:noProof w:val="0"/>
              </w:rPr>
              <w:t>Linnaeus, 1758</w:t>
            </w:r>
          </w:p>
        </w:tc>
      </w:tr>
      <w:tr w:rsidR="00F1228A" w:rsidRPr="008C1B76" w:rsidTr="0028201C">
        <w:tc>
          <w:tcPr>
            <w:tcW w:w="496" w:type="dxa"/>
            <w:shd w:val="clear" w:color="auto" w:fill="auto"/>
          </w:tcPr>
          <w:p w:rsidR="00F1228A" w:rsidRPr="008C1B76" w:rsidRDefault="00F1228A" w:rsidP="00493CAB">
            <w:pPr>
              <w:numPr>
                <w:ilvl w:val="0"/>
                <w:numId w:val="53"/>
              </w:numPr>
              <w:ind w:left="360"/>
              <w:rPr>
                <w:noProof w:val="0"/>
              </w:rPr>
            </w:pPr>
          </w:p>
        </w:tc>
        <w:tc>
          <w:tcPr>
            <w:tcW w:w="1772" w:type="dxa"/>
            <w:shd w:val="clear" w:color="auto" w:fill="auto"/>
          </w:tcPr>
          <w:p w:rsidR="00F1228A" w:rsidRPr="008C1B76" w:rsidRDefault="00F1228A" w:rsidP="00493CAB">
            <w:pPr>
              <w:rPr>
                <w:noProof w:val="0"/>
              </w:rPr>
            </w:pPr>
            <w:r w:rsidRPr="008C1B76">
              <w:rPr>
                <w:noProof w:val="0"/>
              </w:rPr>
              <w:t>Denumirea populară</w:t>
            </w:r>
          </w:p>
        </w:tc>
        <w:tc>
          <w:tcPr>
            <w:tcW w:w="7200" w:type="dxa"/>
            <w:shd w:val="clear" w:color="auto" w:fill="auto"/>
          </w:tcPr>
          <w:p w:rsidR="00F1228A" w:rsidRPr="008C1B76" w:rsidRDefault="00E9361D" w:rsidP="00493CAB">
            <w:pPr>
              <w:rPr>
                <w:noProof w:val="0"/>
              </w:rPr>
            </w:pPr>
            <w:r w:rsidRPr="008C1B76">
              <w:rPr>
                <w:noProof w:val="0"/>
              </w:rPr>
              <w:t>C</w:t>
            </w:r>
            <w:r w:rsidR="00F1228A" w:rsidRPr="008C1B76">
              <w:rPr>
                <w:noProof w:val="0"/>
              </w:rPr>
              <w:t>orb</w:t>
            </w:r>
          </w:p>
        </w:tc>
      </w:tr>
      <w:tr w:rsidR="00F1228A" w:rsidRPr="008C1B76" w:rsidTr="0028201C">
        <w:tc>
          <w:tcPr>
            <w:tcW w:w="496" w:type="dxa"/>
            <w:shd w:val="clear" w:color="auto" w:fill="auto"/>
          </w:tcPr>
          <w:p w:rsidR="00F1228A" w:rsidRPr="008C1B76" w:rsidRDefault="00F1228A" w:rsidP="00493CAB">
            <w:pPr>
              <w:numPr>
                <w:ilvl w:val="0"/>
                <w:numId w:val="53"/>
              </w:numPr>
              <w:ind w:left="360"/>
              <w:rPr>
                <w:noProof w:val="0"/>
              </w:rPr>
            </w:pPr>
          </w:p>
        </w:tc>
        <w:tc>
          <w:tcPr>
            <w:tcW w:w="1772" w:type="dxa"/>
            <w:shd w:val="clear" w:color="auto" w:fill="auto"/>
          </w:tcPr>
          <w:p w:rsidR="00F1228A" w:rsidRPr="008C1B76" w:rsidRDefault="00F1228A" w:rsidP="00493CAB">
            <w:pPr>
              <w:rPr>
                <w:noProof w:val="0"/>
              </w:rPr>
            </w:pPr>
            <w:r w:rsidRPr="008C1B76">
              <w:rPr>
                <w:noProof w:val="0"/>
              </w:rPr>
              <w:t>Observații</w:t>
            </w:r>
          </w:p>
        </w:tc>
        <w:tc>
          <w:tcPr>
            <w:tcW w:w="7200" w:type="dxa"/>
            <w:shd w:val="clear" w:color="auto" w:fill="auto"/>
          </w:tcPr>
          <w:p w:rsidR="00F1228A" w:rsidRPr="008C1B76" w:rsidRDefault="00F1228A" w:rsidP="00493CAB">
            <w:pPr>
              <w:rPr>
                <w:noProof w:val="0"/>
              </w:rPr>
            </w:pPr>
            <w:r w:rsidRPr="008C1B76">
              <w:rPr>
                <w:noProof w:val="0"/>
              </w:rPr>
              <w:t>Specia a fost observată frecvent în sit. Populație estimată la 5-8 perechi clocitoare.</w:t>
            </w:r>
          </w:p>
        </w:tc>
      </w:tr>
    </w:tbl>
    <w:p w:rsidR="00F56143" w:rsidRPr="008C1B76" w:rsidRDefault="00F56143" w:rsidP="002E4BC5">
      <w:pPr>
        <w:keepNext/>
        <w:jc w:val="center"/>
        <w:outlineLvl w:val="1"/>
        <w:rPr>
          <w:rFonts w:eastAsia="Times New Roman"/>
          <w:b/>
          <w:bCs/>
          <w:iCs/>
          <w:noProof w:val="0"/>
        </w:rPr>
      </w:pPr>
      <w:bookmarkStart w:id="118" w:name="_Toc327964149"/>
      <w:bookmarkStart w:id="119" w:name="_Toc329095561"/>
      <w:bookmarkStart w:id="120" w:name="_Toc331437312"/>
      <w:bookmarkStart w:id="121" w:name="_Toc427061842"/>
      <w:bookmarkStart w:id="122" w:name="_Toc435488377"/>
      <w:r w:rsidRPr="008C1B76">
        <w:rPr>
          <w:rFonts w:eastAsia="Times New Roman"/>
          <w:b/>
          <w:bCs/>
          <w:iCs/>
          <w:noProof w:val="0"/>
        </w:rPr>
        <w:t>2.4.</w:t>
      </w:r>
      <w:r w:rsidR="00A2372B" w:rsidRPr="008C1B76">
        <w:rPr>
          <w:rFonts w:eastAsia="Times New Roman"/>
          <w:b/>
          <w:bCs/>
          <w:iCs/>
          <w:noProof w:val="0"/>
        </w:rPr>
        <w:t xml:space="preserve"> </w:t>
      </w:r>
      <w:r w:rsidRPr="008C1B76">
        <w:rPr>
          <w:rFonts w:eastAsia="Times New Roman"/>
          <w:b/>
          <w:bCs/>
          <w:iCs/>
          <w:noProof w:val="0"/>
        </w:rPr>
        <w:t>I</w:t>
      </w:r>
      <w:r w:rsidR="002B0DBE" w:rsidRPr="008C1B76">
        <w:rPr>
          <w:rFonts w:eastAsia="Times New Roman"/>
          <w:b/>
          <w:bCs/>
          <w:iCs/>
          <w:noProof w:val="0"/>
        </w:rPr>
        <w:t>nformații</w:t>
      </w:r>
      <w:r w:rsidR="00A2372B" w:rsidRPr="008C1B76">
        <w:rPr>
          <w:rFonts w:eastAsia="Times New Roman"/>
          <w:b/>
          <w:bCs/>
          <w:iCs/>
          <w:noProof w:val="0"/>
        </w:rPr>
        <w:t xml:space="preserve"> </w:t>
      </w:r>
      <w:r w:rsidRPr="008C1B76">
        <w:rPr>
          <w:rFonts w:eastAsia="Times New Roman"/>
          <w:b/>
          <w:bCs/>
          <w:iCs/>
          <w:noProof w:val="0"/>
        </w:rPr>
        <w:t>socio-economice</w:t>
      </w:r>
      <w:r w:rsidR="00A2372B" w:rsidRPr="008C1B76">
        <w:rPr>
          <w:rFonts w:eastAsia="Times New Roman"/>
          <w:b/>
          <w:bCs/>
          <w:iCs/>
          <w:noProof w:val="0"/>
        </w:rPr>
        <w:t xml:space="preserve"> </w:t>
      </w:r>
      <w:r w:rsidRPr="008C1B76">
        <w:rPr>
          <w:rFonts w:eastAsia="Times New Roman"/>
          <w:b/>
          <w:bCs/>
          <w:iCs/>
          <w:noProof w:val="0"/>
        </w:rPr>
        <w:t>şi</w:t>
      </w:r>
      <w:r w:rsidR="00A2372B" w:rsidRPr="008C1B76">
        <w:rPr>
          <w:rFonts w:eastAsia="Times New Roman"/>
          <w:b/>
          <w:bCs/>
          <w:iCs/>
          <w:noProof w:val="0"/>
        </w:rPr>
        <w:t xml:space="preserve"> </w:t>
      </w:r>
      <w:r w:rsidRPr="008C1B76">
        <w:rPr>
          <w:rFonts w:eastAsia="Times New Roman"/>
          <w:b/>
          <w:bCs/>
          <w:iCs/>
          <w:noProof w:val="0"/>
        </w:rPr>
        <w:t>culturale</w:t>
      </w:r>
      <w:bookmarkEnd w:id="118"/>
      <w:bookmarkEnd w:id="119"/>
      <w:bookmarkEnd w:id="120"/>
      <w:bookmarkEnd w:id="121"/>
      <w:bookmarkEnd w:id="122"/>
    </w:p>
    <w:p w:rsidR="00F56143" w:rsidRPr="008C1B76" w:rsidRDefault="00F56143" w:rsidP="002E4BC5">
      <w:pPr>
        <w:keepNext/>
        <w:jc w:val="center"/>
        <w:outlineLvl w:val="2"/>
        <w:rPr>
          <w:rFonts w:eastAsia="Times New Roman"/>
          <w:b/>
          <w:bCs/>
          <w:noProof w:val="0"/>
        </w:rPr>
      </w:pPr>
      <w:bookmarkStart w:id="123" w:name="_Toc329095563"/>
      <w:bookmarkStart w:id="124" w:name="_Toc331437314"/>
      <w:bookmarkStart w:id="125" w:name="_Toc427061843"/>
      <w:bookmarkStart w:id="126" w:name="_Toc435488378"/>
      <w:r w:rsidRPr="008C1B76">
        <w:rPr>
          <w:rFonts w:eastAsia="Times New Roman"/>
          <w:b/>
          <w:bCs/>
          <w:noProof w:val="0"/>
        </w:rPr>
        <w:t>2.4.1.</w:t>
      </w:r>
      <w:r w:rsidR="00A2372B" w:rsidRPr="008C1B76">
        <w:rPr>
          <w:rFonts w:eastAsia="Times New Roman"/>
          <w:b/>
          <w:bCs/>
          <w:noProof w:val="0"/>
        </w:rPr>
        <w:t xml:space="preserve"> </w:t>
      </w:r>
      <w:r w:rsidRPr="008C1B76">
        <w:rPr>
          <w:rFonts w:eastAsia="Times New Roman"/>
          <w:b/>
          <w:bCs/>
          <w:noProof w:val="0"/>
        </w:rPr>
        <w:t>Comunităţile</w:t>
      </w:r>
      <w:r w:rsidR="00A2372B" w:rsidRPr="008C1B76">
        <w:rPr>
          <w:rFonts w:eastAsia="Times New Roman"/>
          <w:b/>
          <w:bCs/>
          <w:noProof w:val="0"/>
        </w:rPr>
        <w:t xml:space="preserve"> </w:t>
      </w:r>
      <w:r w:rsidRPr="008C1B76">
        <w:rPr>
          <w:rFonts w:eastAsia="Times New Roman"/>
          <w:b/>
          <w:bCs/>
          <w:noProof w:val="0"/>
        </w:rPr>
        <w:t>locale</w:t>
      </w:r>
      <w:r w:rsidR="00A2372B" w:rsidRPr="008C1B76">
        <w:rPr>
          <w:rFonts w:eastAsia="Times New Roman"/>
          <w:b/>
          <w:bCs/>
          <w:noProof w:val="0"/>
        </w:rPr>
        <w:t xml:space="preserve"> </w:t>
      </w:r>
      <w:r w:rsidRPr="008C1B76">
        <w:rPr>
          <w:rFonts w:eastAsia="Times New Roman"/>
          <w:b/>
          <w:bCs/>
          <w:noProof w:val="0"/>
        </w:rPr>
        <w:t>si</w:t>
      </w:r>
      <w:r w:rsidR="00A2372B" w:rsidRPr="008C1B76">
        <w:rPr>
          <w:rFonts w:eastAsia="Times New Roman"/>
          <w:b/>
          <w:bCs/>
          <w:noProof w:val="0"/>
        </w:rPr>
        <w:t xml:space="preserve"> </w:t>
      </w:r>
      <w:r w:rsidRPr="008C1B76">
        <w:rPr>
          <w:rFonts w:eastAsia="Times New Roman"/>
          <w:b/>
          <w:bCs/>
          <w:noProof w:val="0"/>
        </w:rPr>
        <w:t>factorii</w:t>
      </w:r>
      <w:r w:rsidR="00A2372B" w:rsidRPr="008C1B76">
        <w:rPr>
          <w:rFonts w:eastAsia="Times New Roman"/>
          <w:b/>
          <w:bCs/>
          <w:noProof w:val="0"/>
        </w:rPr>
        <w:t xml:space="preserve"> </w:t>
      </w:r>
      <w:r w:rsidRPr="008C1B76">
        <w:rPr>
          <w:rFonts w:eastAsia="Times New Roman"/>
          <w:b/>
          <w:bCs/>
          <w:noProof w:val="0"/>
        </w:rPr>
        <w:t>interesaţi</w:t>
      </w:r>
      <w:bookmarkEnd w:id="123"/>
      <w:bookmarkEnd w:id="124"/>
      <w:bookmarkEnd w:id="125"/>
      <w:bookmarkEnd w:id="126"/>
    </w:p>
    <w:p w:rsidR="00F56143" w:rsidRPr="008C1B76" w:rsidRDefault="00F43FE4" w:rsidP="002E4BC5">
      <w:pPr>
        <w:pStyle w:val="Heading3"/>
        <w:spacing w:before="0" w:after="0"/>
        <w:jc w:val="center"/>
        <w:rPr>
          <w:rFonts w:ascii="Times New Roman" w:hAnsi="Times New Roman"/>
          <w:noProof w:val="0"/>
          <w:sz w:val="24"/>
          <w:szCs w:val="24"/>
        </w:rPr>
      </w:pPr>
      <w:bookmarkStart w:id="127" w:name="_Toc427061844"/>
      <w:bookmarkStart w:id="128" w:name="_Toc427062066"/>
      <w:bookmarkStart w:id="129" w:name="_Toc435488379"/>
      <w:r w:rsidRPr="008C1B76">
        <w:rPr>
          <w:rFonts w:ascii="Times New Roman" w:hAnsi="Times New Roman"/>
          <w:noProof w:val="0"/>
          <w:sz w:val="24"/>
          <w:szCs w:val="24"/>
        </w:rPr>
        <w:t>2.4.1.1.</w:t>
      </w:r>
      <w:r w:rsidR="00A2372B" w:rsidRPr="008C1B76">
        <w:rPr>
          <w:rFonts w:ascii="Times New Roman" w:hAnsi="Times New Roman"/>
          <w:noProof w:val="0"/>
          <w:sz w:val="24"/>
          <w:szCs w:val="24"/>
        </w:rPr>
        <w:t xml:space="preserve"> </w:t>
      </w:r>
      <w:r w:rsidR="00F56143" w:rsidRPr="008C1B76">
        <w:rPr>
          <w:rFonts w:ascii="Times New Roman" w:hAnsi="Times New Roman"/>
          <w:noProof w:val="0"/>
          <w:sz w:val="24"/>
          <w:szCs w:val="24"/>
        </w:rPr>
        <w:t>Comunităţi</w:t>
      </w:r>
      <w:r w:rsidR="00A2372B" w:rsidRPr="008C1B76">
        <w:rPr>
          <w:rFonts w:ascii="Times New Roman" w:hAnsi="Times New Roman"/>
          <w:noProof w:val="0"/>
          <w:sz w:val="24"/>
          <w:szCs w:val="24"/>
        </w:rPr>
        <w:t xml:space="preserve"> </w:t>
      </w:r>
      <w:r w:rsidR="00F56143" w:rsidRPr="008C1B76">
        <w:rPr>
          <w:rFonts w:ascii="Times New Roman" w:hAnsi="Times New Roman"/>
          <w:noProof w:val="0"/>
          <w:sz w:val="24"/>
          <w:szCs w:val="24"/>
        </w:rPr>
        <w:t>locale</w:t>
      </w:r>
      <w:bookmarkEnd w:id="127"/>
      <w:bookmarkEnd w:id="128"/>
      <w:bookmarkEnd w:id="129"/>
    </w:p>
    <w:p w:rsidR="007875A4" w:rsidRPr="008C1B76" w:rsidRDefault="007875A4" w:rsidP="00EE3835">
      <w:pPr>
        <w:tabs>
          <w:tab w:val="left" w:pos="0"/>
        </w:tabs>
        <w:jc w:val="center"/>
        <w:rPr>
          <w:b/>
          <w:noProof w:val="0"/>
        </w:rPr>
      </w:pPr>
      <w:r w:rsidRPr="008C1B76">
        <w:rPr>
          <w:b/>
          <w:noProof w:val="0"/>
        </w:rPr>
        <w:t>Lista</w:t>
      </w:r>
      <w:r w:rsidR="00A2372B" w:rsidRPr="008C1B76">
        <w:rPr>
          <w:b/>
          <w:noProof w:val="0"/>
        </w:rPr>
        <w:t xml:space="preserve"> </w:t>
      </w:r>
      <w:r w:rsidRPr="008C1B76">
        <w:rPr>
          <w:b/>
          <w:noProof w:val="0"/>
        </w:rPr>
        <w:t>unităţilor</w:t>
      </w:r>
      <w:r w:rsidR="00A2372B" w:rsidRPr="008C1B76">
        <w:rPr>
          <w:b/>
          <w:noProof w:val="0"/>
        </w:rPr>
        <w:t xml:space="preserve"> </w:t>
      </w:r>
      <w:r w:rsidRPr="008C1B76">
        <w:rPr>
          <w:b/>
          <w:noProof w:val="0"/>
        </w:rPr>
        <w:t>administrativ-teritoriale</w:t>
      </w:r>
    </w:p>
    <w:p w:rsidR="00BF57C5" w:rsidRPr="008C1B76" w:rsidRDefault="00BF57C5" w:rsidP="00EE3835">
      <w:pPr>
        <w:ind w:left="1440"/>
        <w:jc w:val="right"/>
        <w:rPr>
          <w:bCs/>
          <w:noProof w:val="0"/>
        </w:rPr>
      </w:pPr>
      <w:r w:rsidRPr="008C1B76">
        <w:rPr>
          <w:bCs/>
          <w:noProof w:val="0"/>
        </w:rPr>
        <w:t xml:space="preserve">Tabel nr. </w:t>
      </w:r>
      <w:r w:rsidR="00281271" w:rsidRPr="008C1B76">
        <w:rPr>
          <w:bCs/>
          <w:noProof w:val="0"/>
        </w:rPr>
        <w:t>16</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2120"/>
        <w:gridCol w:w="2374"/>
        <w:gridCol w:w="2504"/>
        <w:gridCol w:w="2416"/>
      </w:tblGrid>
      <w:tr w:rsidR="00F56143" w:rsidRPr="008C1B76">
        <w:trPr>
          <w:tblHeader/>
          <w:jc w:val="center"/>
        </w:trPr>
        <w:tc>
          <w:tcPr>
            <w:tcW w:w="1126" w:type="pct"/>
            <w:shd w:val="clear" w:color="auto" w:fill="auto"/>
          </w:tcPr>
          <w:p w:rsidR="00F56143" w:rsidRPr="008C1B76" w:rsidRDefault="00F56143" w:rsidP="00493CAB">
            <w:pPr>
              <w:rPr>
                <w:b/>
                <w:noProof w:val="0"/>
              </w:rPr>
            </w:pPr>
            <w:r w:rsidRPr="008C1B76">
              <w:rPr>
                <w:b/>
                <w:noProof w:val="0"/>
              </w:rPr>
              <w:t>Judeţ</w:t>
            </w:r>
          </w:p>
        </w:tc>
        <w:tc>
          <w:tcPr>
            <w:tcW w:w="1261" w:type="pct"/>
            <w:shd w:val="clear" w:color="auto" w:fill="auto"/>
          </w:tcPr>
          <w:p w:rsidR="00F56143" w:rsidRPr="008C1B76" w:rsidRDefault="00F56143" w:rsidP="00493CAB">
            <w:pPr>
              <w:rPr>
                <w:b/>
                <w:noProof w:val="0"/>
              </w:rPr>
            </w:pPr>
            <w:r w:rsidRPr="008C1B76">
              <w:rPr>
                <w:b/>
                <w:noProof w:val="0"/>
              </w:rPr>
              <w:t>UAT</w:t>
            </w:r>
          </w:p>
        </w:tc>
        <w:tc>
          <w:tcPr>
            <w:tcW w:w="1330" w:type="pct"/>
            <w:shd w:val="clear" w:color="auto" w:fill="auto"/>
            <w:vAlign w:val="center"/>
          </w:tcPr>
          <w:p w:rsidR="00F56143" w:rsidRPr="008C1B76" w:rsidRDefault="00F56143" w:rsidP="00493CAB">
            <w:pPr>
              <w:rPr>
                <w:b/>
                <w:noProof w:val="0"/>
              </w:rPr>
            </w:pPr>
            <w:r w:rsidRPr="008C1B76">
              <w:rPr>
                <w:b/>
                <w:noProof w:val="0"/>
              </w:rPr>
              <w:t>Procent</w:t>
            </w:r>
            <w:r w:rsidR="00A2372B" w:rsidRPr="008C1B76">
              <w:rPr>
                <w:b/>
                <w:noProof w:val="0"/>
              </w:rPr>
              <w:t xml:space="preserve"> </w:t>
            </w:r>
            <w:r w:rsidRPr="008C1B76">
              <w:rPr>
                <w:b/>
                <w:noProof w:val="0"/>
              </w:rPr>
              <w:t>din</w:t>
            </w:r>
            <w:r w:rsidR="00A2372B" w:rsidRPr="008C1B76">
              <w:rPr>
                <w:b/>
                <w:noProof w:val="0"/>
              </w:rPr>
              <w:t xml:space="preserve"> </w:t>
            </w:r>
            <w:r w:rsidRPr="008C1B76">
              <w:rPr>
                <w:b/>
                <w:noProof w:val="0"/>
              </w:rPr>
              <w:t>UAT</w:t>
            </w:r>
          </w:p>
        </w:tc>
        <w:tc>
          <w:tcPr>
            <w:tcW w:w="1283" w:type="pct"/>
            <w:tcBorders>
              <w:bottom w:val="single" w:sz="4" w:space="0" w:color="auto"/>
            </w:tcBorders>
            <w:shd w:val="clear" w:color="auto" w:fill="auto"/>
          </w:tcPr>
          <w:p w:rsidR="00F56143" w:rsidRPr="008C1B76" w:rsidRDefault="00F56143" w:rsidP="00493CAB">
            <w:pPr>
              <w:rPr>
                <w:b/>
                <w:noProof w:val="0"/>
              </w:rPr>
            </w:pPr>
            <w:r w:rsidRPr="008C1B76">
              <w:rPr>
                <w:b/>
                <w:noProof w:val="0"/>
              </w:rPr>
              <w:t>Procent</w:t>
            </w:r>
            <w:r w:rsidR="00A2372B" w:rsidRPr="008C1B76">
              <w:rPr>
                <w:b/>
                <w:noProof w:val="0"/>
              </w:rPr>
              <w:t xml:space="preserve"> </w:t>
            </w:r>
            <w:r w:rsidRPr="008C1B76">
              <w:rPr>
                <w:b/>
                <w:noProof w:val="0"/>
              </w:rPr>
              <w:t>din</w:t>
            </w:r>
            <w:r w:rsidR="00A2372B" w:rsidRPr="008C1B76">
              <w:rPr>
                <w:b/>
                <w:noProof w:val="0"/>
              </w:rPr>
              <w:t xml:space="preserve"> </w:t>
            </w:r>
            <w:r w:rsidRPr="008C1B76">
              <w:rPr>
                <w:b/>
                <w:noProof w:val="0"/>
              </w:rPr>
              <w:t>ANP</w:t>
            </w:r>
          </w:p>
        </w:tc>
      </w:tr>
      <w:tr w:rsidR="005C4175" w:rsidRPr="008C1B76">
        <w:trPr>
          <w:jc w:val="center"/>
        </w:trPr>
        <w:tc>
          <w:tcPr>
            <w:tcW w:w="1126" w:type="pct"/>
            <w:shd w:val="clear" w:color="auto" w:fill="auto"/>
          </w:tcPr>
          <w:p w:rsidR="005C4175" w:rsidRPr="008C1B76" w:rsidRDefault="006249DA" w:rsidP="00493CAB">
            <w:pPr>
              <w:rPr>
                <w:noProof w:val="0"/>
              </w:rPr>
            </w:pPr>
            <w:r w:rsidRPr="008C1B76">
              <w:rPr>
                <w:noProof w:val="0"/>
              </w:rPr>
              <w:lastRenderedPageBreak/>
              <w:t>Neamț</w:t>
            </w:r>
          </w:p>
        </w:tc>
        <w:tc>
          <w:tcPr>
            <w:tcW w:w="1261" w:type="pct"/>
            <w:shd w:val="clear" w:color="auto" w:fill="auto"/>
          </w:tcPr>
          <w:p w:rsidR="005C4175" w:rsidRPr="008C1B76" w:rsidRDefault="006249DA" w:rsidP="00493CAB">
            <w:pPr>
              <w:rPr>
                <w:noProof w:val="0"/>
              </w:rPr>
            </w:pPr>
            <w:r w:rsidRPr="008C1B76">
              <w:rPr>
                <w:noProof w:val="0"/>
              </w:rPr>
              <w:t>Bicazul Ardelean</w:t>
            </w:r>
          </w:p>
        </w:tc>
        <w:tc>
          <w:tcPr>
            <w:tcW w:w="1330" w:type="pct"/>
            <w:shd w:val="clear" w:color="auto" w:fill="auto"/>
            <w:vAlign w:val="center"/>
          </w:tcPr>
          <w:p w:rsidR="005C4175" w:rsidRPr="008C1B76" w:rsidRDefault="006249DA" w:rsidP="00493CAB">
            <w:pPr>
              <w:rPr>
                <w:noProof w:val="0"/>
                <w:lang w:eastAsia="ro-RO"/>
              </w:rPr>
            </w:pPr>
            <w:r w:rsidRPr="008C1B76">
              <w:rPr>
                <w:noProof w:val="0"/>
                <w:lang w:eastAsia="ro-RO"/>
              </w:rPr>
              <w:t>0,54</w:t>
            </w:r>
          </w:p>
        </w:tc>
        <w:tc>
          <w:tcPr>
            <w:tcW w:w="1283" w:type="pct"/>
            <w:tcBorders>
              <w:top w:val="single" w:sz="4" w:space="0" w:color="auto"/>
              <w:left w:val="nil"/>
              <w:bottom w:val="single" w:sz="4" w:space="0" w:color="auto"/>
              <w:right w:val="single" w:sz="4" w:space="0" w:color="auto"/>
            </w:tcBorders>
            <w:shd w:val="clear" w:color="auto" w:fill="auto"/>
            <w:vAlign w:val="center"/>
          </w:tcPr>
          <w:p w:rsidR="005C4175" w:rsidRPr="008C1B76" w:rsidRDefault="006249DA" w:rsidP="00493CAB">
            <w:pPr>
              <w:rPr>
                <w:noProof w:val="0"/>
              </w:rPr>
            </w:pPr>
            <w:r w:rsidRPr="008C1B76">
              <w:rPr>
                <w:noProof w:val="0"/>
              </w:rPr>
              <w:t>18,0</w:t>
            </w:r>
            <w:r w:rsidR="003B2BF5" w:rsidRPr="008C1B76">
              <w:rPr>
                <w:noProof w:val="0"/>
              </w:rPr>
              <w:t>5</w:t>
            </w:r>
          </w:p>
        </w:tc>
      </w:tr>
      <w:tr w:rsidR="005C4175" w:rsidRPr="008C1B76">
        <w:trPr>
          <w:trHeight w:val="359"/>
          <w:jc w:val="center"/>
        </w:trPr>
        <w:tc>
          <w:tcPr>
            <w:tcW w:w="1126" w:type="pct"/>
            <w:shd w:val="clear" w:color="auto" w:fill="auto"/>
          </w:tcPr>
          <w:p w:rsidR="005C4175" w:rsidRPr="008C1B76" w:rsidRDefault="006249DA" w:rsidP="00493CAB">
            <w:r w:rsidRPr="008C1B76">
              <w:t>Neamț</w:t>
            </w:r>
          </w:p>
        </w:tc>
        <w:tc>
          <w:tcPr>
            <w:tcW w:w="1261" w:type="pct"/>
            <w:shd w:val="clear" w:color="auto" w:fill="auto"/>
          </w:tcPr>
          <w:p w:rsidR="005C4175" w:rsidRPr="008C1B76" w:rsidRDefault="006249DA" w:rsidP="00493CAB">
            <w:pPr>
              <w:rPr>
                <w:noProof w:val="0"/>
              </w:rPr>
            </w:pPr>
            <w:r w:rsidRPr="008C1B76">
              <w:rPr>
                <w:noProof w:val="0"/>
              </w:rPr>
              <w:t>Bicaz Chei</w:t>
            </w:r>
          </w:p>
        </w:tc>
        <w:tc>
          <w:tcPr>
            <w:tcW w:w="1330" w:type="pct"/>
            <w:shd w:val="clear" w:color="auto" w:fill="auto"/>
            <w:vAlign w:val="center"/>
          </w:tcPr>
          <w:p w:rsidR="005C4175" w:rsidRPr="008C1B76" w:rsidRDefault="006249DA" w:rsidP="00493CAB">
            <w:r w:rsidRPr="008C1B76">
              <w:t>2,87</w:t>
            </w:r>
          </w:p>
        </w:tc>
        <w:tc>
          <w:tcPr>
            <w:tcW w:w="1283" w:type="pct"/>
            <w:tcBorders>
              <w:top w:val="single" w:sz="4" w:space="0" w:color="auto"/>
              <w:left w:val="nil"/>
              <w:bottom w:val="single" w:sz="4" w:space="0" w:color="auto"/>
              <w:right w:val="single" w:sz="4" w:space="0" w:color="auto"/>
            </w:tcBorders>
            <w:shd w:val="clear" w:color="auto" w:fill="auto"/>
            <w:vAlign w:val="center"/>
          </w:tcPr>
          <w:p w:rsidR="005C4175" w:rsidRPr="008C1B76" w:rsidRDefault="006249DA" w:rsidP="00493CAB">
            <w:pPr>
              <w:rPr>
                <w:noProof w:val="0"/>
              </w:rPr>
            </w:pPr>
            <w:r w:rsidRPr="008C1B76">
              <w:rPr>
                <w:noProof w:val="0"/>
              </w:rPr>
              <w:t>81,95</w:t>
            </w:r>
          </w:p>
        </w:tc>
      </w:tr>
    </w:tbl>
    <w:p w:rsidR="00F43FE4" w:rsidRPr="008C1B76" w:rsidRDefault="00F43FE4" w:rsidP="00493CAB">
      <w:pPr>
        <w:tabs>
          <w:tab w:val="left" w:pos="1710"/>
        </w:tabs>
        <w:ind w:left="2160"/>
        <w:rPr>
          <w:lang w:val="en-US"/>
        </w:rPr>
      </w:pPr>
    </w:p>
    <w:p w:rsidR="00F43FE4" w:rsidRPr="008C1B76" w:rsidRDefault="00F43FE4" w:rsidP="00493CAB">
      <w:pPr>
        <w:tabs>
          <w:tab w:val="left" w:pos="1710"/>
        </w:tabs>
        <w:rPr>
          <w:lang w:val="en-US"/>
        </w:rPr>
      </w:pPr>
      <w:r w:rsidRPr="008C1B76">
        <w:rPr>
          <w:lang w:val="en-US"/>
        </w:rPr>
        <w:t>Harta</w:t>
      </w:r>
      <w:r w:rsidR="00A2372B" w:rsidRPr="008C1B76">
        <w:rPr>
          <w:lang w:val="en-US"/>
        </w:rPr>
        <w:t xml:space="preserve"> </w:t>
      </w:r>
      <w:r w:rsidRPr="008C1B76">
        <w:rPr>
          <w:lang w:val="en-US"/>
        </w:rPr>
        <w:t>unităţilor</w:t>
      </w:r>
      <w:r w:rsidR="00A2372B" w:rsidRPr="008C1B76">
        <w:rPr>
          <w:lang w:val="en-US"/>
        </w:rPr>
        <w:t xml:space="preserve"> </w:t>
      </w:r>
      <w:r w:rsidRPr="008C1B76">
        <w:rPr>
          <w:lang w:val="en-US"/>
        </w:rPr>
        <w:t>administrativ</w:t>
      </w:r>
      <w:r w:rsidR="00A2372B" w:rsidRPr="008C1B76">
        <w:rPr>
          <w:lang w:val="en-US"/>
        </w:rPr>
        <w:t xml:space="preserve"> </w:t>
      </w:r>
      <w:r w:rsidRPr="008C1B76">
        <w:rPr>
          <w:lang w:val="en-US"/>
        </w:rPr>
        <w:t>teritoriale</w:t>
      </w:r>
      <w:r w:rsidR="00A2372B" w:rsidRPr="008C1B76">
        <w:rPr>
          <w:lang w:val="en-US"/>
        </w:rPr>
        <w:t xml:space="preserve"> </w:t>
      </w:r>
      <w:r w:rsidRPr="008C1B76">
        <w:rPr>
          <w:lang w:val="en-US"/>
        </w:rPr>
        <w:t>este</w:t>
      </w:r>
      <w:r w:rsidR="00A2372B" w:rsidRPr="008C1B76">
        <w:rPr>
          <w:lang w:val="en-US"/>
        </w:rPr>
        <w:t xml:space="preserve"> </w:t>
      </w:r>
      <w:r w:rsidRPr="008C1B76">
        <w:rPr>
          <w:lang w:val="en-US"/>
        </w:rPr>
        <w:t>prezentată</w:t>
      </w:r>
      <w:r w:rsidR="00A2372B" w:rsidRPr="008C1B76">
        <w:rPr>
          <w:lang w:val="en-US"/>
        </w:rPr>
        <w:t xml:space="preserve"> </w:t>
      </w:r>
      <w:r w:rsidRPr="008C1B76">
        <w:rPr>
          <w:lang w:val="en-US"/>
        </w:rPr>
        <w:t>în</w:t>
      </w:r>
      <w:r w:rsidR="00A2372B" w:rsidRPr="008C1B76">
        <w:rPr>
          <w:lang w:val="en-US"/>
        </w:rPr>
        <w:t xml:space="preserve"> </w:t>
      </w:r>
      <w:r w:rsidRPr="008C1B76">
        <w:rPr>
          <w:lang w:val="en-US"/>
        </w:rPr>
        <w:t>Anexa</w:t>
      </w:r>
      <w:r w:rsidR="00A2372B" w:rsidRPr="008C1B76">
        <w:rPr>
          <w:lang w:val="en-US"/>
        </w:rPr>
        <w:t xml:space="preserve"> </w:t>
      </w:r>
      <w:r w:rsidR="006A41F4" w:rsidRPr="008C1B76">
        <w:rPr>
          <w:lang w:val="en-US"/>
        </w:rPr>
        <w:t xml:space="preserve"> nr.20</w:t>
      </w:r>
      <w:r w:rsidRPr="008C1B76">
        <w:rPr>
          <w:lang w:val="en-US"/>
        </w:rPr>
        <w:t>.</w:t>
      </w:r>
    </w:p>
    <w:p w:rsidR="00F56143" w:rsidRPr="008C1B76" w:rsidRDefault="00F43FE4" w:rsidP="00493CAB">
      <w:pPr>
        <w:pStyle w:val="Heading3"/>
        <w:spacing w:before="0" w:after="0"/>
        <w:ind w:firstLine="720"/>
        <w:rPr>
          <w:rFonts w:ascii="Times New Roman" w:hAnsi="Times New Roman"/>
          <w:noProof w:val="0"/>
          <w:sz w:val="24"/>
          <w:szCs w:val="24"/>
        </w:rPr>
      </w:pPr>
      <w:bookmarkStart w:id="130" w:name="_Toc427061845"/>
      <w:bookmarkStart w:id="131" w:name="_Toc427062067"/>
      <w:bookmarkStart w:id="132" w:name="_Toc435488380"/>
      <w:r w:rsidRPr="008C1B76">
        <w:rPr>
          <w:rFonts w:ascii="Times New Roman" w:hAnsi="Times New Roman"/>
          <w:noProof w:val="0"/>
          <w:sz w:val="24"/>
          <w:szCs w:val="24"/>
        </w:rPr>
        <w:t>2.4.1.1.1.</w:t>
      </w:r>
      <w:r w:rsidR="00A2372B" w:rsidRPr="008C1B76">
        <w:rPr>
          <w:rFonts w:ascii="Times New Roman" w:hAnsi="Times New Roman"/>
          <w:noProof w:val="0"/>
          <w:sz w:val="24"/>
          <w:szCs w:val="24"/>
        </w:rPr>
        <w:t xml:space="preserve"> </w:t>
      </w:r>
      <w:r w:rsidR="00F56143" w:rsidRPr="008C1B76">
        <w:rPr>
          <w:rFonts w:ascii="Times New Roman" w:hAnsi="Times New Roman"/>
          <w:noProof w:val="0"/>
          <w:sz w:val="24"/>
          <w:szCs w:val="24"/>
        </w:rPr>
        <w:t>Caracterizarea</w:t>
      </w:r>
      <w:r w:rsidR="00A2372B" w:rsidRPr="008C1B76">
        <w:rPr>
          <w:rFonts w:ascii="Times New Roman" w:hAnsi="Times New Roman"/>
          <w:noProof w:val="0"/>
          <w:sz w:val="24"/>
          <w:szCs w:val="24"/>
        </w:rPr>
        <w:t xml:space="preserve"> </w:t>
      </w:r>
      <w:r w:rsidR="00F56143" w:rsidRPr="008C1B76">
        <w:rPr>
          <w:rFonts w:ascii="Times New Roman" w:hAnsi="Times New Roman"/>
          <w:noProof w:val="0"/>
          <w:sz w:val="24"/>
          <w:szCs w:val="24"/>
        </w:rPr>
        <w:t>unităţilor</w:t>
      </w:r>
      <w:r w:rsidR="00A2372B" w:rsidRPr="008C1B76">
        <w:rPr>
          <w:rFonts w:ascii="Times New Roman" w:hAnsi="Times New Roman"/>
          <w:noProof w:val="0"/>
          <w:sz w:val="24"/>
          <w:szCs w:val="24"/>
        </w:rPr>
        <w:t xml:space="preserve"> </w:t>
      </w:r>
      <w:r w:rsidR="00F56143" w:rsidRPr="008C1B76">
        <w:rPr>
          <w:rFonts w:ascii="Times New Roman" w:hAnsi="Times New Roman"/>
          <w:noProof w:val="0"/>
          <w:sz w:val="24"/>
          <w:szCs w:val="24"/>
        </w:rPr>
        <w:t>administrativ-teritoriale</w:t>
      </w:r>
      <w:bookmarkEnd w:id="130"/>
      <w:bookmarkEnd w:id="131"/>
      <w:bookmarkEnd w:id="132"/>
    </w:p>
    <w:p w:rsidR="00CF2777" w:rsidRPr="008C1B76" w:rsidRDefault="00CF2777" w:rsidP="00493CAB">
      <w:pPr>
        <w:suppressAutoHyphens/>
        <w:ind w:left="11" w:firstLine="709"/>
        <w:rPr>
          <w:rFonts w:eastAsia="Times New Roman"/>
          <w:noProof w:val="0"/>
          <w:lang w:eastAsia="ar-SA"/>
        </w:rPr>
      </w:pPr>
      <w:bookmarkStart w:id="133" w:name="_Toc427061846"/>
      <w:bookmarkStart w:id="134" w:name="_Toc427062068"/>
      <w:r w:rsidRPr="008C1B76">
        <w:rPr>
          <w:rFonts w:eastAsia="Times New Roman"/>
          <w:noProof w:val="0"/>
          <w:lang w:eastAsia="ar-SA"/>
        </w:rPr>
        <w:t>Comunele Bicaz-Chei și Bicazul-Ardelean sunt situate, una după alta, pe drumul național 12 C, unul dintre drumurile ce leagă Transilvania de Moldova. Reședința județului Neamț, Piatra-Neamț se află la 44 respectiv 40 km distanță de cele două comune.</w:t>
      </w:r>
    </w:p>
    <w:p w:rsidR="00CF2777" w:rsidRPr="008C1B76" w:rsidRDefault="00CF2777" w:rsidP="00493CAB">
      <w:pPr>
        <w:suppressAutoHyphens/>
        <w:ind w:hanging="22"/>
        <w:rPr>
          <w:rFonts w:eastAsia="Times New Roman"/>
          <w:noProof w:val="0"/>
          <w:lang w:eastAsia="ar-SA"/>
        </w:rPr>
      </w:pPr>
      <w:r w:rsidRPr="008C1B76">
        <w:rPr>
          <w:rFonts w:eastAsia="Times New Roman"/>
          <w:noProof w:val="0"/>
          <w:lang w:eastAsia="ar-SA"/>
        </w:rPr>
        <w:t>Comuna Bicaz-Chei este compusă din satele Bicaz-Chei, Ivăneș, Gherman și Birnadu. Comuna Bicazu- Ardelean</w:t>
      </w:r>
      <w:r w:rsidR="0054373C" w:rsidRPr="008C1B76">
        <w:rPr>
          <w:rFonts w:eastAsia="Times New Roman"/>
          <w:noProof w:val="0"/>
          <w:lang w:eastAsia="ar-SA"/>
        </w:rPr>
        <w:t xml:space="preserve"> </w:t>
      </w:r>
      <w:r w:rsidRPr="008C1B76">
        <w:rPr>
          <w:rFonts w:eastAsia="Times New Roman"/>
          <w:noProof w:val="0"/>
          <w:lang w:eastAsia="ar-SA"/>
        </w:rPr>
        <w:t xml:space="preserve">este compusă din satele Bicazu-Ardelean, Telec și Ticoș. </w:t>
      </w:r>
    </w:p>
    <w:p w:rsidR="00CF2777" w:rsidRPr="008C1B76" w:rsidRDefault="00CF2777" w:rsidP="00493CAB">
      <w:pPr>
        <w:suppressAutoHyphens/>
        <w:ind w:left="-11"/>
        <w:rPr>
          <w:rFonts w:eastAsia="Times New Roman"/>
          <w:noProof w:val="0"/>
          <w:lang w:eastAsia="ar-SA"/>
        </w:rPr>
      </w:pPr>
      <w:r w:rsidRPr="008C1B76">
        <w:rPr>
          <w:rFonts w:eastAsia="Times New Roman"/>
          <w:noProof w:val="0"/>
          <w:lang w:eastAsia="ar-SA"/>
        </w:rPr>
        <w:t xml:space="preserve">Având în vederea faptul că aria naturală a sitului este în afara vetrelor tradiționale ale celor două comune, pe teritoriul propriu zis al rezervației nu se află populație cu caracter permanent. </w:t>
      </w:r>
      <w:r w:rsidRPr="008C1B76">
        <w:rPr>
          <w:rFonts w:eastAsia="Times New Roman"/>
          <w:noProof w:val="0"/>
          <w:lang w:eastAsia="ar-SA"/>
        </w:rPr>
        <w:tab/>
        <w:t xml:space="preserve">Drept urmare în continuare sunt prezentate doar datele referitoare la populația permanentă a celor două comune. </w:t>
      </w:r>
    </w:p>
    <w:p w:rsidR="00CF2777" w:rsidRPr="008C1B76" w:rsidRDefault="00AE476A" w:rsidP="00493CAB">
      <w:pPr>
        <w:suppressAutoHyphens/>
        <w:ind w:left="-11"/>
        <w:rPr>
          <w:rFonts w:eastAsia="Times New Roman"/>
          <w:noProof w:val="0"/>
          <w:lang w:eastAsia="ar-SA"/>
        </w:rPr>
      </w:pPr>
      <w:r w:rsidRPr="008C1B76">
        <w:rPr>
          <w:rFonts w:eastAsia="Times New Roman"/>
          <w:b/>
          <w:noProof w:val="0"/>
          <w:lang w:eastAsia="ar-SA"/>
        </w:rPr>
        <w:tab/>
      </w:r>
      <w:r w:rsidR="00CF2777" w:rsidRPr="008C1B76">
        <w:rPr>
          <w:rFonts w:eastAsia="Times New Roman"/>
          <w:b/>
          <w:noProof w:val="0"/>
          <w:lang w:eastAsia="ar-SA"/>
        </w:rPr>
        <w:tab/>
      </w:r>
      <w:r w:rsidR="00CF2777" w:rsidRPr="008C1B76">
        <w:rPr>
          <w:rFonts w:eastAsia="Times New Roman"/>
          <w:noProof w:val="0"/>
          <w:lang w:eastAsia="ar-SA"/>
        </w:rPr>
        <w:t>Conform datelor oficiale publicate de</w:t>
      </w:r>
      <w:r w:rsidR="0054373C" w:rsidRPr="008C1B76">
        <w:rPr>
          <w:rFonts w:eastAsia="Times New Roman"/>
          <w:noProof w:val="0"/>
          <w:lang w:eastAsia="ar-SA"/>
        </w:rPr>
        <w:t xml:space="preserve"> </w:t>
      </w:r>
      <w:r w:rsidR="00CF2777" w:rsidRPr="008C1B76">
        <w:rPr>
          <w:rFonts w:eastAsia="Times New Roman"/>
          <w:noProof w:val="0"/>
          <w:lang w:eastAsia="ar-SA"/>
        </w:rPr>
        <w:t>Institutul Național de Statistică, avem următoarea situație:</w:t>
      </w:r>
    </w:p>
    <w:p w:rsidR="00CF2777" w:rsidRPr="008C1B76" w:rsidRDefault="00CF2777" w:rsidP="002E4BC5">
      <w:pPr>
        <w:suppressAutoHyphens/>
        <w:jc w:val="center"/>
        <w:rPr>
          <w:rFonts w:eastAsia="Times New Roman"/>
          <w:b/>
          <w:noProof w:val="0"/>
          <w:lang w:eastAsia="ar-SA"/>
        </w:rPr>
      </w:pPr>
      <w:r w:rsidRPr="008C1B76">
        <w:rPr>
          <w:rFonts w:eastAsia="Times New Roman"/>
          <w:b/>
          <w:noProof w:val="0"/>
          <w:lang w:eastAsia="ar-SA"/>
        </w:rPr>
        <w:t>Populaţia localităţilor aflate în imediata apropiere a ariei naturale protejate, şi care sunt relevante din punct de vedere al prezentei umane în interiorul sitului</w:t>
      </w:r>
    </w:p>
    <w:p w:rsidR="00CF2777" w:rsidRPr="008C1B76" w:rsidRDefault="00CF2777" w:rsidP="002E4BC5">
      <w:pPr>
        <w:suppressAutoHyphens/>
        <w:jc w:val="right"/>
        <w:rPr>
          <w:rFonts w:eastAsia="Times New Roman"/>
          <w:noProof w:val="0"/>
          <w:lang w:eastAsia="ar-SA"/>
        </w:rPr>
      </w:pPr>
      <w:r w:rsidRPr="008C1B76">
        <w:rPr>
          <w:rFonts w:eastAsia="Times New Roman"/>
          <w:noProof w:val="0"/>
          <w:lang w:eastAsia="ar-SA"/>
        </w:rPr>
        <w:t>Tabel nr.</w:t>
      </w:r>
      <w:r w:rsidR="00281271" w:rsidRPr="008C1B76">
        <w:rPr>
          <w:rFonts w:eastAsia="Times New Roman"/>
          <w:noProof w:val="0"/>
          <w:lang w:eastAsia="ar-SA"/>
        </w:rPr>
        <w:t>17</w:t>
      </w:r>
    </w:p>
    <w:tbl>
      <w:tblPr>
        <w:tblW w:w="5000" w:type="pct"/>
        <w:jc w:val="center"/>
        <w:tblLook w:val="0000"/>
      </w:tblPr>
      <w:tblGrid>
        <w:gridCol w:w="956"/>
        <w:gridCol w:w="2231"/>
        <w:gridCol w:w="2261"/>
        <w:gridCol w:w="2035"/>
        <w:gridCol w:w="2091"/>
      </w:tblGrid>
      <w:tr w:rsidR="00CF2777" w:rsidRPr="008C1B76" w:rsidTr="00CF2777">
        <w:trPr>
          <w:trHeight w:val="290"/>
          <w:jc w:val="center"/>
        </w:trPr>
        <w:tc>
          <w:tcPr>
            <w:tcW w:w="499" w:type="pct"/>
            <w:vMerge w:val="restart"/>
            <w:tcBorders>
              <w:top w:val="single" w:sz="4" w:space="0" w:color="000000"/>
              <w:left w:val="single" w:sz="4" w:space="0" w:color="000000"/>
              <w:bottom w:val="single" w:sz="4" w:space="0" w:color="000000"/>
            </w:tcBorders>
            <w:shd w:val="clear" w:color="auto" w:fill="auto"/>
            <w:vAlign w:val="center"/>
          </w:tcPr>
          <w:p w:rsidR="00CF2777" w:rsidRPr="008C1B76" w:rsidRDefault="00CF2777" w:rsidP="00493CAB">
            <w:pPr>
              <w:suppressAutoHyphens/>
              <w:snapToGrid w:val="0"/>
              <w:rPr>
                <w:rFonts w:eastAsia="Times New Roman"/>
                <w:b/>
                <w:bCs/>
                <w:noProof w:val="0"/>
                <w:lang w:eastAsia="ar-SA"/>
              </w:rPr>
            </w:pPr>
            <w:r w:rsidRPr="008C1B76">
              <w:rPr>
                <w:rFonts w:eastAsia="Times New Roman"/>
                <w:b/>
                <w:bCs/>
                <w:noProof w:val="0"/>
                <w:lang w:eastAsia="ar-SA"/>
              </w:rPr>
              <w:t>Nr</w:t>
            </w:r>
          </w:p>
        </w:tc>
        <w:tc>
          <w:tcPr>
            <w:tcW w:w="1165" w:type="pct"/>
            <w:vMerge w:val="restart"/>
            <w:tcBorders>
              <w:top w:val="single" w:sz="4" w:space="0" w:color="000000"/>
              <w:left w:val="single" w:sz="4" w:space="0" w:color="000000"/>
              <w:bottom w:val="single" w:sz="4" w:space="0" w:color="000000"/>
            </w:tcBorders>
            <w:shd w:val="clear" w:color="auto" w:fill="auto"/>
            <w:vAlign w:val="center"/>
          </w:tcPr>
          <w:p w:rsidR="00CF2777" w:rsidRPr="008C1B76" w:rsidRDefault="00CF2777" w:rsidP="00493CAB">
            <w:pPr>
              <w:suppressAutoHyphens/>
              <w:snapToGrid w:val="0"/>
              <w:rPr>
                <w:rFonts w:eastAsia="Times New Roman"/>
                <w:b/>
                <w:bCs/>
                <w:noProof w:val="0"/>
                <w:lang w:eastAsia="ar-SA"/>
              </w:rPr>
            </w:pPr>
            <w:r w:rsidRPr="008C1B76">
              <w:rPr>
                <w:rFonts w:eastAsia="Times New Roman"/>
                <w:b/>
                <w:bCs/>
                <w:noProof w:val="0"/>
                <w:lang w:eastAsia="ar-SA"/>
              </w:rPr>
              <w:t>Judet</w:t>
            </w:r>
          </w:p>
        </w:tc>
        <w:tc>
          <w:tcPr>
            <w:tcW w:w="1181" w:type="pct"/>
            <w:vMerge w:val="restart"/>
            <w:tcBorders>
              <w:top w:val="single" w:sz="4" w:space="0" w:color="000000"/>
              <w:left w:val="single" w:sz="4" w:space="0" w:color="000000"/>
              <w:bottom w:val="single" w:sz="4" w:space="0" w:color="000000"/>
            </w:tcBorders>
            <w:shd w:val="clear" w:color="auto" w:fill="auto"/>
            <w:vAlign w:val="center"/>
          </w:tcPr>
          <w:p w:rsidR="00CF2777" w:rsidRPr="008C1B76" w:rsidRDefault="00CF2777" w:rsidP="00493CAB">
            <w:pPr>
              <w:suppressAutoHyphens/>
              <w:snapToGrid w:val="0"/>
              <w:rPr>
                <w:rFonts w:eastAsia="Times New Roman"/>
                <w:b/>
                <w:bCs/>
                <w:noProof w:val="0"/>
                <w:lang w:eastAsia="ar-SA"/>
              </w:rPr>
            </w:pPr>
            <w:r w:rsidRPr="008C1B76">
              <w:rPr>
                <w:rFonts w:eastAsia="Times New Roman"/>
                <w:b/>
                <w:bCs/>
                <w:noProof w:val="0"/>
                <w:lang w:eastAsia="ar-SA"/>
              </w:rPr>
              <w:t>Localitate</w:t>
            </w:r>
          </w:p>
        </w:tc>
        <w:tc>
          <w:tcPr>
            <w:tcW w:w="2155"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F2777" w:rsidRPr="008C1B76" w:rsidRDefault="00CF2777" w:rsidP="00493CAB">
            <w:pPr>
              <w:suppressAutoHyphens/>
              <w:snapToGrid w:val="0"/>
              <w:rPr>
                <w:rFonts w:eastAsia="Times New Roman"/>
                <w:b/>
                <w:bCs/>
                <w:noProof w:val="0"/>
                <w:lang w:eastAsia="ar-SA"/>
              </w:rPr>
            </w:pPr>
            <w:r w:rsidRPr="008C1B76">
              <w:rPr>
                <w:rFonts w:eastAsia="Times New Roman"/>
                <w:b/>
                <w:bCs/>
                <w:noProof w:val="0"/>
                <w:lang w:eastAsia="ar-SA"/>
              </w:rPr>
              <w:t>An de analizat</w:t>
            </w:r>
            <w:r w:rsidR="0054373C" w:rsidRPr="008C1B76">
              <w:rPr>
                <w:rFonts w:eastAsia="Times New Roman"/>
                <w:b/>
                <w:bCs/>
                <w:noProof w:val="0"/>
                <w:lang w:eastAsia="ar-SA"/>
              </w:rPr>
              <w:t xml:space="preserve"> </w:t>
            </w:r>
            <w:r w:rsidRPr="008C1B76">
              <w:rPr>
                <w:rFonts w:eastAsia="Times New Roman"/>
                <w:b/>
                <w:bCs/>
                <w:noProof w:val="0"/>
                <w:lang w:eastAsia="ar-SA"/>
              </w:rPr>
              <w:t>2015</w:t>
            </w:r>
          </w:p>
        </w:tc>
      </w:tr>
      <w:tr w:rsidR="00CF2777" w:rsidRPr="008C1B76" w:rsidTr="00CF2777">
        <w:trPr>
          <w:trHeight w:val="350"/>
          <w:jc w:val="center"/>
        </w:trPr>
        <w:tc>
          <w:tcPr>
            <w:tcW w:w="499" w:type="pct"/>
            <w:vMerge/>
            <w:tcBorders>
              <w:top w:val="single" w:sz="4" w:space="0" w:color="000000"/>
              <w:left w:val="single" w:sz="4" w:space="0" w:color="000000"/>
              <w:bottom w:val="single" w:sz="4" w:space="0" w:color="000000"/>
            </w:tcBorders>
            <w:shd w:val="clear" w:color="auto" w:fill="auto"/>
            <w:vAlign w:val="center"/>
          </w:tcPr>
          <w:p w:rsidR="00CF2777" w:rsidRPr="008C1B76" w:rsidRDefault="00CF2777" w:rsidP="00493CAB">
            <w:pPr>
              <w:suppressAutoHyphens/>
              <w:snapToGrid w:val="0"/>
              <w:rPr>
                <w:rFonts w:eastAsia="Times New Roman"/>
                <w:b/>
                <w:bCs/>
                <w:noProof w:val="0"/>
                <w:lang w:eastAsia="ar-SA"/>
              </w:rPr>
            </w:pPr>
          </w:p>
        </w:tc>
        <w:tc>
          <w:tcPr>
            <w:tcW w:w="1165" w:type="pct"/>
            <w:vMerge/>
            <w:tcBorders>
              <w:top w:val="single" w:sz="4" w:space="0" w:color="000000"/>
              <w:left w:val="single" w:sz="4" w:space="0" w:color="000000"/>
              <w:bottom w:val="single" w:sz="4" w:space="0" w:color="000000"/>
            </w:tcBorders>
            <w:shd w:val="clear" w:color="auto" w:fill="auto"/>
            <w:vAlign w:val="center"/>
          </w:tcPr>
          <w:p w:rsidR="00CF2777" w:rsidRPr="008C1B76" w:rsidRDefault="00CF2777" w:rsidP="00493CAB">
            <w:pPr>
              <w:suppressAutoHyphens/>
              <w:snapToGrid w:val="0"/>
              <w:rPr>
                <w:rFonts w:eastAsia="Times New Roman"/>
                <w:b/>
                <w:bCs/>
                <w:noProof w:val="0"/>
                <w:lang w:eastAsia="ar-SA"/>
              </w:rPr>
            </w:pPr>
          </w:p>
        </w:tc>
        <w:tc>
          <w:tcPr>
            <w:tcW w:w="1181" w:type="pct"/>
            <w:vMerge/>
            <w:tcBorders>
              <w:top w:val="single" w:sz="4" w:space="0" w:color="000000"/>
              <w:left w:val="single" w:sz="4" w:space="0" w:color="000000"/>
              <w:bottom w:val="single" w:sz="4" w:space="0" w:color="000000"/>
            </w:tcBorders>
            <w:shd w:val="clear" w:color="auto" w:fill="auto"/>
            <w:vAlign w:val="center"/>
          </w:tcPr>
          <w:p w:rsidR="00CF2777" w:rsidRPr="008C1B76" w:rsidRDefault="00CF2777" w:rsidP="00493CAB">
            <w:pPr>
              <w:suppressAutoHyphens/>
              <w:snapToGrid w:val="0"/>
              <w:rPr>
                <w:rFonts w:eastAsia="Times New Roman"/>
                <w:b/>
                <w:bCs/>
                <w:noProof w:val="0"/>
                <w:lang w:eastAsia="ar-SA"/>
              </w:rPr>
            </w:pPr>
          </w:p>
        </w:tc>
        <w:tc>
          <w:tcPr>
            <w:tcW w:w="1063" w:type="pct"/>
            <w:tcBorders>
              <w:top w:val="single" w:sz="4" w:space="0" w:color="000000"/>
              <w:left w:val="single" w:sz="4" w:space="0" w:color="000000"/>
              <w:bottom w:val="single" w:sz="4" w:space="0" w:color="000000"/>
            </w:tcBorders>
            <w:shd w:val="clear" w:color="auto" w:fill="auto"/>
            <w:vAlign w:val="center"/>
          </w:tcPr>
          <w:p w:rsidR="00CF2777" w:rsidRPr="008C1B76" w:rsidRDefault="00CF2777" w:rsidP="00493CAB">
            <w:pPr>
              <w:suppressAutoHyphens/>
              <w:snapToGrid w:val="0"/>
              <w:rPr>
                <w:rFonts w:eastAsia="Times New Roman"/>
                <w:b/>
                <w:bCs/>
                <w:noProof w:val="0"/>
                <w:lang w:eastAsia="ar-SA"/>
              </w:rPr>
            </w:pPr>
            <w:r w:rsidRPr="008C1B76">
              <w:rPr>
                <w:rFonts w:eastAsia="Times New Roman"/>
                <w:b/>
                <w:bCs/>
                <w:noProof w:val="0"/>
                <w:lang w:eastAsia="ar-SA"/>
              </w:rPr>
              <w:t>Număr total</w:t>
            </w:r>
          </w:p>
        </w:tc>
        <w:tc>
          <w:tcPr>
            <w:tcW w:w="1092" w:type="pct"/>
            <w:tcBorders>
              <w:top w:val="single" w:sz="4" w:space="0" w:color="000000"/>
              <w:left w:val="single" w:sz="4" w:space="0" w:color="000000"/>
              <w:bottom w:val="single" w:sz="4" w:space="0" w:color="000000"/>
              <w:right w:val="single" w:sz="4" w:space="0" w:color="000000"/>
            </w:tcBorders>
            <w:shd w:val="clear" w:color="auto" w:fill="auto"/>
          </w:tcPr>
          <w:p w:rsidR="00CF2777" w:rsidRPr="008C1B76" w:rsidRDefault="00CF2777" w:rsidP="00493CAB">
            <w:pPr>
              <w:suppressAutoHyphens/>
              <w:snapToGrid w:val="0"/>
              <w:rPr>
                <w:rFonts w:eastAsia="Times New Roman"/>
                <w:b/>
                <w:bCs/>
                <w:noProof w:val="0"/>
                <w:lang w:eastAsia="ar-SA"/>
              </w:rPr>
            </w:pPr>
            <w:r w:rsidRPr="008C1B76">
              <w:rPr>
                <w:rFonts w:eastAsia="Times New Roman"/>
                <w:b/>
                <w:bCs/>
                <w:noProof w:val="0"/>
                <w:lang w:eastAsia="ar-SA"/>
              </w:rPr>
              <w:t>Prezenţă estimată în sit</w:t>
            </w:r>
          </w:p>
        </w:tc>
      </w:tr>
      <w:tr w:rsidR="00CF2777" w:rsidRPr="008C1B76" w:rsidTr="00CF2777">
        <w:trPr>
          <w:trHeight w:val="305"/>
          <w:jc w:val="center"/>
        </w:trPr>
        <w:tc>
          <w:tcPr>
            <w:tcW w:w="499" w:type="pct"/>
            <w:tcBorders>
              <w:top w:val="single" w:sz="4" w:space="0" w:color="000000"/>
              <w:left w:val="single" w:sz="4" w:space="0" w:color="000000"/>
              <w:bottom w:val="single" w:sz="4" w:space="0" w:color="000000"/>
            </w:tcBorders>
            <w:shd w:val="clear" w:color="auto" w:fill="FFFFFF"/>
            <w:vAlign w:val="center"/>
          </w:tcPr>
          <w:p w:rsidR="00CF2777" w:rsidRPr="008C1B76" w:rsidRDefault="00CF2777" w:rsidP="00493CAB">
            <w:pPr>
              <w:suppressAutoHyphens/>
              <w:snapToGrid w:val="0"/>
              <w:rPr>
                <w:rFonts w:eastAsia="Times New Roman"/>
                <w:bCs/>
                <w:noProof w:val="0"/>
                <w:lang w:eastAsia="ar-SA"/>
              </w:rPr>
            </w:pPr>
            <w:r w:rsidRPr="008C1B76">
              <w:rPr>
                <w:rFonts w:eastAsia="Times New Roman"/>
                <w:bCs/>
                <w:noProof w:val="0"/>
                <w:lang w:eastAsia="ar-SA"/>
              </w:rPr>
              <w:t>1</w:t>
            </w:r>
          </w:p>
        </w:tc>
        <w:tc>
          <w:tcPr>
            <w:tcW w:w="1165" w:type="pct"/>
            <w:tcBorders>
              <w:top w:val="single" w:sz="4" w:space="0" w:color="000000"/>
              <w:left w:val="single" w:sz="4" w:space="0" w:color="000000"/>
              <w:bottom w:val="single" w:sz="4" w:space="0" w:color="000000"/>
            </w:tcBorders>
            <w:shd w:val="clear" w:color="auto" w:fill="FFFFFF"/>
            <w:vAlign w:val="center"/>
          </w:tcPr>
          <w:p w:rsidR="00CF2777" w:rsidRPr="008C1B76" w:rsidRDefault="00CF2777" w:rsidP="00493CAB">
            <w:pPr>
              <w:suppressAutoHyphens/>
              <w:snapToGrid w:val="0"/>
              <w:rPr>
                <w:rFonts w:eastAsia="Times New Roman"/>
                <w:bCs/>
                <w:noProof w:val="0"/>
                <w:lang w:eastAsia="ar-SA"/>
              </w:rPr>
            </w:pPr>
            <w:r w:rsidRPr="008C1B76">
              <w:rPr>
                <w:rFonts w:eastAsia="Times New Roman"/>
                <w:bCs/>
                <w:noProof w:val="0"/>
                <w:lang w:eastAsia="ar-SA"/>
              </w:rPr>
              <w:t xml:space="preserve">Neamț </w:t>
            </w:r>
          </w:p>
        </w:tc>
        <w:tc>
          <w:tcPr>
            <w:tcW w:w="1181" w:type="pct"/>
            <w:tcBorders>
              <w:top w:val="single" w:sz="4" w:space="0" w:color="000000"/>
              <w:left w:val="single" w:sz="4" w:space="0" w:color="000000"/>
              <w:bottom w:val="single" w:sz="4" w:space="0" w:color="000000"/>
            </w:tcBorders>
            <w:shd w:val="clear" w:color="auto" w:fill="FFFFFF"/>
            <w:vAlign w:val="center"/>
          </w:tcPr>
          <w:p w:rsidR="00CF2777" w:rsidRPr="008C1B76" w:rsidRDefault="00CF2777" w:rsidP="00493CAB">
            <w:pPr>
              <w:suppressAutoHyphens/>
              <w:snapToGrid w:val="0"/>
              <w:rPr>
                <w:rFonts w:eastAsia="Times New Roman"/>
                <w:bCs/>
                <w:noProof w:val="0"/>
                <w:lang w:eastAsia="ar-SA"/>
              </w:rPr>
            </w:pPr>
            <w:r w:rsidRPr="008C1B76">
              <w:rPr>
                <w:rFonts w:eastAsia="Times New Roman"/>
                <w:bCs/>
                <w:noProof w:val="0"/>
                <w:lang w:eastAsia="ar-SA"/>
              </w:rPr>
              <w:t>Bicaz-Chei</w:t>
            </w:r>
          </w:p>
        </w:tc>
        <w:tc>
          <w:tcPr>
            <w:tcW w:w="1063" w:type="pct"/>
            <w:tcBorders>
              <w:top w:val="single" w:sz="4" w:space="0" w:color="000000"/>
              <w:left w:val="single" w:sz="4" w:space="0" w:color="000000"/>
              <w:bottom w:val="single" w:sz="4" w:space="0" w:color="000000"/>
            </w:tcBorders>
            <w:shd w:val="clear" w:color="auto" w:fill="FFFFFF"/>
            <w:vAlign w:val="bottom"/>
          </w:tcPr>
          <w:p w:rsidR="00CF2777" w:rsidRPr="008C1B76" w:rsidRDefault="00CF2777" w:rsidP="00493CAB">
            <w:pPr>
              <w:suppressAutoHyphens/>
              <w:snapToGrid w:val="0"/>
              <w:rPr>
                <w:rFonts w:eastAsia="Times New Roman"/>
                <w:bCs/>
                <w:noProof w:val="0"/>
                <w:lang w:eastAsia="ar-SA"/>
              </w:rPr>
            </w:pPr>
            <w:r w:rsidRPr="008C1B76">
              <w:rPr>
                <w:rFonts w:eastAsia="Times New Roman"/>
                <w:bCs/>
                <w:noProof w:val="0"/>
                <w:lang w:eastAsia="ar-SA"/>
              </w:rPr>
              <w:t>4644</w:t>
            </w:r>
          </w:p>
        </w:tc>
        <w:tc>
          <w:tcPr>
            <w:tcW w:w="109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CF2777" w:rsidRPr="008C1B76" w:rsidRDefault="00CF2777" w:rsidP="00493CAB">
            <w:pPr>
              <w:suppressAutoHyphens/>
              <w:snapToGrid w:val="0"/>
              <w:rPr>
                <w:rFonts w:eastAsia="Times New Roman"/>
                <w:noProof w:val="0"/>
                <w:lang w:eastAsia="ar-SA"/>
              </w:rPr>
            </w:pPr>
            <w:r w:rsidRPr="008C1B76">
              <w:rPr>
                <w:rFonts w:eastAsia="Times New Roman"/>
                <w:noProof w:val="0"/>
                <w:lang w:eastAsia="ar-SA"/>
              </w:rPr>
              <w:t>15</w:t>
            </w:r>
          </w:p>
        </w:tc>
      </w:tr>
      <w:tr w:rsidR="00CF2777" w:rsidRPr="008C1B76" w:rsidTr="00CF2777">
        <w:trPr>
          <w:trHeight w:val="296"/>
          <w:jc w:val="center"/>
        </w:trPr>
        <w:tc>
          <w:tcPr>
            <w:tcW w:w="499" w:type="pct"/>
            <w:tcBorders>
              <w:top w:val="single" w:sz="4" w:space="0" w:color="000000"/>
              <w:left w:val="single" w:sz="4" w:space="0" w:color="000000"/>
              <w:bottom w:val="single" w:sz="4" w:space="0" w:color="000000"/>
            </w:tcBorders>
            <w:shd w:val="clear" w:color="auto" w:fill="FFFFFF"/>
          </w:tcPr>
          <w:p w:rsidR="00CF2777" w:rsidRPr="008C1B76" w:rsidRDefault="00CF2777" w:rsidP="00493CAB">
            <w:pPr>
              <w:suppressAutoHyphens/>
              <w:snapToGrid w:val="0"/>
              <w:rPr>
                <w:rFonts w:eastAsia="Times New Roman"/>
                <w:bCs/>
                <w:noProof w:val="0"/>
                <w:lang w:eastAsia="ar-SA"/>
              </w:rPr>
            </w:pPr>
            <w:r w:rsidRPr="008C1B76">
              <w:rPr>
                <w:rFonts w:eastAsia="Times New Roman"/>
                <w:bCs/>
                <w:noProof w:val="0"/>
                <w:lang w:eastAsia="ar-SA"/>
              </w:rPr>
              <w:t>2</w:t>
            </w:r>
          </w:p>
        </w:tc>
        <w:tc>
          <w:tcPr>
            <w:tcW w:w="1165" w:type="pct"/>
            <w:tcBorders>
              <w:top w:val="single" w:sz="4" w:space="0" w:color="000000"/>
              <w:left w:val="single" w:sz="4" w:space="0" w:color="000000"/>
              <w:bottom w:val="single" w:sz="4" w:space="0" w:color="000000"/>
            </w:tcBorders>
            <w:shd w:val="clear" w:color="auto" w:fill="FFFFFF"/>
            <w:vAlign w:val="center"/>
          </w:tcPr>
          <w:p w:rsidR="00CF2777" w:rsidRPr="008C1B76" w:rsidRDefault="00CF2777" w:rsidP="00493CAB">
            <w:pPr>
              <w:suppressAutoHyphens/>
              <w:snapToGrid w:val="0"/>
              <w:rPr>
                <w:rFonts w:eastAsia="Times New Roman"/>
                <w:bCs/>
                <w:noProof w:val="0"/>
                <w:lang w:eastAsia="ar-SA"/>
              </w:rPr>
            </w:pPr>
            <w:r w:rsidRPr="008C1B76">
              <w:rPr>
                <w:rFonts w:eastAsia="Times New Roman"/>
                <w:bCs/>
                <w:noProof w:val="0"/>
                <w:lang w:eastAsia="ar-SA"/>
              </w:rPr>
              <w:t>Neamț</w:t>
            </w:r>
          </w:p>
        </w:tc>
        <w:tc>
          <w:tcPr>
            <w:tcW w:w="1181" w:type="pct"/>
            <w:tcBorders>
              <w:top w:val="single" w:sz="4" w:space="0" w:color="000000"/>
              <w:left w:val="single" w:sz="4" w:space="0" w:color="000000"/>
              <w:bottom w:val="single" w:sz="4" w:space="0" w:color="000000"/>
            </w:tcBorders>
            <w:shd w:val="clear" w:color="auto" w:fill="FFFFFF"/>
            <w:vAlign w:val="center"/>
          </w:tcPr>
          <w:p w:rsidR="00CF2777" w:rsidRPr="008C1B76" w:rsidRDefault="00CF2777" w:rsidP="00493CAB">
            <w:pPr>
              <w:suppressAutoHyphens/>
              <w:snapToGrid w:val="0"/>
              <w:rPr>
                <w:rFonts w:eastAsia="Times New Roman"/>
                <w:bCs/>
                <w:noProof w:val="0"/>
                <w:lang w:eastAsia="ar-SA"/>
              </w:rPr>
            </w:pPr>
            <w:r w:rsidRPr="008C1B76">
              <w:rPr>
                <w:rFonts w:eastAsia="Times New Roman"/>
                <w:bCs/>
                <w:noProof w:val="0"/>
                <w:lang w:eastAsia="ar-SA"/>
              </w:rPr>
              <w:t xml:space="preserve">Bicazu-Ardelean </w:t>
            </w:r>
          </w:p>
        </w:tc>
        <w:tc>
          <w:tcPr>
            <w:tcW w:w="1063" w:type="pct"/>
            <w:tcBorders>
              <w:top w:val="single" w:sz="4" w:space="0" w:color="000000"/>
              <w:left w:val="single" w:sz="4" w:space="0" w:color="000000"/>
              <w:bottom w:val="single" w:sz="4" w:space="0" w:color="000000"/>
            </w:tcBorders>
            <w:shd w:val="clear" w:color="auto" w:fill="FFFFFF"/>
            <w:vAlign w:val="bottom"/>
          </w:tcPr>
          <w:p w:rsidR="00CF2777" w:rsidRPr="008C1B76" w:rsidRDefault="00CF2777" w:rsidP="00493CAB">
            <w:pPr>
              <w:suppressAutoHyphens/>
              <w:snapToGrid w:val="0"/>
              <w:rPr>
                <w:rFonts w:eastAsia="Times New Roman"/>
                <w:bCs/>
                <w:noProof w:val="0"/>
                <w:lang w:eastAsia="ar-SA"/>
              </w:rPr>
            </w:pPr>
            <w:r w:rsidRPr="008C1B76">
              <w:rPr>
                <w:rFonts w:eastAsia="Times New Roman"/>
                <w:bCs/>
                <w:noProof w:val="0"/>
                <w:lang w:eastAsia="ar-SA"/>
              </w:rPr>
              <w:t>3943</w:t>
            </w:r>
          </w:p>
        </w:tc>
        <w:tc>
          <w:tcPr>
            <w:tcW w:w="109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CF2777" w:rsidRPr="008C1B76" w:rsidRDefault="00CF2777" w:rsidP="00493CAB">
            <w:pPr>
              <w:suppressAutoHyphens/>
              <w:snapToGrid w:val="0"/>
              <w:rPr>
                <w:rFonts w:eastAsia="Times New Roman"/>
                <w:noProof w:val="0"/>
                <w:lang w:eastAsia="ar-SA"/>
              </w:rPr>
            </w:pPr>
            <w:r w:rsidRPr="008C1B76">
              <w:rPr>
                <w:rFonts w:eastAsia="Times New Roman"/>
                <w:noProof w:val="0"/>
                <w:lang w:eastAsia="ar-SA"/>
              </w:rPr>
              <w:t>0</w:t>
            </w:r>
          </w:p>
        </w:tc>
      </w:tr>
    </w:tbl>
    <w:p w:rsidR="00CF2777" w:rsidRPr="008C1B76" w:rsidRDefault="00CF2777" w:rsidP="00493CAB">
      <w:pPr>
        <w:suppressAutoHyphens/>
        <w:rPr>
          <w:rFonts w:eastAsia="Times New Roman"/>
          <w:noProof w:val="0"/>
          <w:lang w:eastAsia="ar-SA"/>
        </w:rPr>
      </w:pPr>
    </w:p>
    <w:p w:rsidR="00CF2777" w:rsidRPr="008C1B76" w:rsidRDefault="00CF2777" w:rsidP="00493CAB">
      <w:pPr>
        <w:suppressAutoHyphens/>
        <w:rPr>
          <w:rFonts w:eastAsia="Times New Roman"/>
          <w:noProof w:val="0"/>
          <w:lang w:eastAsia="ar-SA"/>
        </w:rPr>
      </w:pPr>
      <w:r w:rsidRPr="008C1B76">
        <w:rPr>
          <w:rFonts w:eastAsia="Times New Roman"/>
          <w:noProof w:val="0"/>
          <w:lang w:eastAsia="ar-SA"/>
        </w:rPr>
        <w:tab/>
        <w:t>Doar în partea de sud-vest a sitului</w:t>
      </w:r>
      <w:r w:rsidR="0054373C" w:rsidRPr="008C1B76">
        <w:rPr>
          <w:rFonts w:eastAsia="Times New Roman"/>
          <w:noProof w:val="0"/>
          <w:lang w:eastAsia="ar-SA"/>
        </w:rPr>
        <w:t xml:space="preserve"> </w:t>
      </w:r>
      <w:r w:rsidRPr="008C1B76">
        <w:rPr>
          <w:rFonts w:eastAsia="Times New Roman"/>
          <w:noProof w:val="0"/>
          <w:lang w:eastAsia="ar-SA"/>
        </w:rPr>
        <w:t>Natura 2000 – ROSCI 0033 Cheile Șugăului – Munticelu, pe malul pârâului Șugău, și aparținând administrativ de UAT Bicaz Chei, se înregistrează locuințe și implicit populație permanentă. Însă impactul acestei populații asupra sitului este minim.</w:t>
      </w:r>
    </w:p>
    <w:p w:rsidR="002E4BC5" w:rsidRPr="008C1B76" w:rsidRDefault="002E4BC5" w:rsidP="00493CAB">
      <w:pPr>
        <w:suppressAutoHyphens/>
        <w:rPr>
          <w:rFonts w:eastAsia="Times New Roman"/>
          <w:b/>
          <w:noProof w:val="0"/>
          <w:lang w:eastAsia="ar-SA"/>
        </w:rPr>
      </w:pPr>
    </w:p>
    <w:p w:rsidR="00EE3835" w:rsidRPr="008C1B76" w:rsidRDefault="00EE3835" w:rsidP="00493CAB">
      <w:pPr>
        <w:suppressAutoHyphens/>
        <w:rPr>
          <w:rFonts w:eastAsia="Times New Roman"/>
          <w:b/>
          <w:noProof w:val="0"/>
          <w:lang w:eastAsia="ar-SA"/>
        </w:rPr>
      </w:pPr>
    </w:p>
    <w:p w:rsidR="00EE3835" w:rsidRPr="008C1B76" w:rsidRDefault="00EE3835" w:rsidP="00493CAB">
      <w:pPr>
        <w:suppressAutoHyphens/>
        <w:rPr>
          <w:rFonts w:eastAsia="Times New Roman"/>
          <w:b/>
          <w:noProof w:val="0"/>
          <w:lang w:eastAsia="ar-SA"/>
        </w:rPr>
      </w:pPr>
    </w:p>
    <w:p w:rsidR="00CF2777" w:rsidRPr="008C1B76" w:rsidRDefault="00CF2777" w:rsidP="002E4BC5">
      <w:pPr>
        <w:suppressAutoHyphens/>
        <w:jc w:val="center"/>
        <w:rPr>
          <w:rFonts w:eastAsia="Times New Roman"/>
          <w:b/>
          <w:noProof w:val="0"/>
          <w:lang w:eastAsia="ar-SA"/>
        </w:rPr>
      </w:pPr>
      <w:r w:rsidRPr="008C1B76">
        <w:rPr>
          <w:rFonts w:eastAsia="Times New Roman"/>
          <w:b/>
          <w:noProof w:val="0"/>
          <w:lang w:eastAsia="ar-SA"/>
        </w:rPr>
        <w:lastRenderedPageBreak/>
        <w:t>Populația activă și populația ocupată</w:t>
      </w:r>
    </w:p>
    <w:p w:rsidR="00CF2777" w:rsidRPr="008C1B76" w:rsidRDefault="00CF2777" w:rsidP="002E4BC5">
      <w:pPr>
        <w:suppressAutoHyphens/>
        <w:jc w:val="right"/>
        <w:rPr>
          <w:rFonts w:eastAsia="Times New Roman"/>
          <w:noProof w:val="0"/>
          <w:lang w:eastAsia="ar-SA"/>
        </w:rPr>
      </w:pPr>
      <w:r w:rsidRPr="008C1B76">
        <w:rPr>
          <w:rFonts w:eastAsia="Times New Roman"/>
          <w:noProof w:val="0"/>
          <w:lang w:eastAsia="ar-SA"/>
        </w:rPr>
        <w:t xml:space="preserve">Tabel nr. </w:t>
      </w:r>
      <w:r w:rsidR="00281271" w:rsidRPr="008C1B76">
        <w:rPr>
          <w:rFonts w:eastAsia="Times New Roman"/>
          <w:noProof w:val="0"/>
          <w:lang w:eastAsia="ar-SA"/>
        </w:rPr>
        <w:t>18</w:t>
      </w:r>
    </w:p>
    <w:tbl>
      <w:tblPr>
        <w:tblW w:w="5000" w:type="pct"/>
        <w:jc w:val="center"/>
        <w:tblLook w:val="0000"/>
      </w:tblPr>
      <w:tblGrid>
        <w:gridCol w:w="2208"/>
        <w:gridCol w:w="2288"/>
        <w:gridCol w:w="1174"/>
        <w:gridCol w:w="2686"/>
        <w:gridCol w:w="1218"/>
      </w:tblGrid>
      <w:tr w:rsidR="00CF2777" w:rsidRPr="008C1B76" w:rsidTr="00CF2777">
        <w:trPr>
          <w:trHeight w:val="270"/>
          <w:jc w:val="center"/>
        </w:trPr>
        <w:tc>
          <w:tcPr>
            <w:tcW w:w="1153" w:type="pct"/>
            <w:vMerge w:val="restart"/>
            <w:tcBorders>
              <w:top w:val="single" w:sz="4" w:space="0" w:color="000000"/>
              <w:left w:val="single" w:sz="4" w:space="0" w:color="000000"/>
              <w:bottom w:val="single" w:sz="4" w:space="0" w:color="000000"/>
            </w:tcBorders>
            <w:shd w:val="clear" w:color="auto" w:fill="auto"/>
            <w:vAlign w:val="center"/>
          </w:tcPr>
          <w:p w:rsidR="00CF2777" w:rsidRPr="008C1B76" w:rsidRDefault="00CF2777" w:rsidP="00493CAB">
            <w:pPr>
              <w:suppressAutoHyphens/>
              <w:snapToGrid w:val="0"/>
              <w:rPr>
                <w:rFonts w:eastAsia="Times New Roman"/>
                <w:b/>
                <w:noProof w:val="0"/>
                <w:lang w:val="it-IT" w:eastAsia="ar-SA"/>
              </w:rPr>
            </w:pPr>
            <w:r w:rsidRPr="008C1B76">
              <w:rPr>
                <w:rFonts w:eastAsia="Times New Roman"/>
                <w:b/>
                <w:noProof w:val="0"/>
                <w:lang w:val="it-IT" w:eastAsia="ar-SA"/>
              </w:rPr>
              <w:t>Localitatea /UAT</w:t>
            </w:r>
          </w:p>
        </w:tc>
        <w:tc>
          <w:tcPr>
            <w:tcW w:w="1808" w:type="pct"/>
            <w:gridSpan w:val="2"/>
            <w:tcBorders>
              <w:top w:val="single" w:sz="4" w:space="0" w:color="000000"/>
              <w:left w:val="single" w:sz="4" w:space="0" w:color="000000"/>
              <w:bottom w:val="single" w:sz="4" w:space="0" w:color="000000"/>
            </w:tcBorders>
            <w:shd w:val="clear" w:color="auto" w:fill="auto"/>
            <w:vAlign w:val="center"/>
          </w:tcPr>
          <w:p w:rsidR="00CF2777" w:rsidRPr="008C1B76" w:rsidRDefault="00CF2777" w:rsidP="00493CAB">
            <w:pPr>
              <w:suppressAutoHyphens/>
              <w:snapToGrid w:val="0"/>
              <w:rPr>
                <w:rFonts w:eastAsia="Times New Roman"/>
                <w:b/>
                <w:noProof w:val="0"/>
                <w:lang w:eastAsia="ar-SA"/>
              </w:rPr>
            </w:pPr>
            <w:r w:rsidRPr="008C1B76">
              <w:rPr>
                <w:rFonts w:eastAsia="Times New Roman"/>
                <w:b/>
                <w:noProof w:val="0"/>
                <w:lang w:eastAsia="ar-SA"/>
              </w:rPr>
              <w:t>Populatie activă</w:t>
            </w:r>
          </w:p>
        </w:tc>
        <w:tc>
          <w:tcPr>
            <w:tcW w:w="1403" w:type="pct"/>
            <w:vMerge w:val="restart"/>
            <w:tcBorders>
              <w:top w:val="single" w:sz="4" w:space="0" w:color="000000"/>
              <w:left w:val="single" w:sz="4" w:space="0" w:color="000000"/>
              <w:bottom w:val="single" w:sz="4" w:space="0" w:color="000000"/>
            </w:tcBorders>
            <w:shd w:val="clear" w:color="auto" w:fill="auto"/>
            <w:vAlign w:val="center"/>
          </w:tcPr>
          <w:p w:rsidR="00CF2777" w:rsidRPr="008C1B76" w:rsidRDefault="00CF2777" w:rsidP="00493CAB">
            <w:pPr>
              <w:suppressAutoHyphens/>
              <w:snapToGrid w:val="0"/>
              <w:rPr>
                <w:rFonts w:eastAsia="Times New Roman"/>
                <w:b/>
                <w:noProof w:val="0"/>
                <w:lang w:eastAsia="ar-SA"/>
              </w:rPr>
            </w:pPr>
            <w:r w:rsidRPr="008C1B76">
              <w:rPr>
                <w:rFonts w:eastAsia="Times New Roman"/>
                <w:b/>
                <w:noProof w:val="0"/>
                <w:lang w:eastAsia="ar-SA"/>
              </w:rPr>
              <w:t>Populatie inactivă</w:t>
            </w:r>
          </w:p>
        </w:tc>
        <w:tc>
          <w:tcPr>
            <w:tcW w:w="636"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F2777" w:rsidRPr="008C1B76" w:rsidRDefault="00CF2777" w:rsidP="00493CAB">
            <w:pPr>
              <w:suppressAutoHyphens/>
              <w:snapToGrid w:val="0"/>
              <w:rPr>
                <w:rFonts w:eastAsia="Times New Roman"/>
                <w:b/>
                <w:noProof w:val="0"/>
                <w:lang w:eastAsia="ar-SA"/>
              </w:rPr>
            </w:pPr>
            <w:r w:rsidRPr="008C1B76">
              <w:rPr>
                <w:rFonts w:eastAsia="Times New Roman"/>
                <w:b/>
                <w:noProof w:val="0"/>
                <w:lang w:eastAsia="ar-SA"/>
              </w:rPr>
              <w:t>Total</w:t>
            </w:r>
          </w:p>
        </w:tc>
      </w:tr>
      <w:tr w:rsidR="00CF2777" w:rsidRPr="008C1B76" w:rsidTr="00CF2777">
        <w:trPr>
          <w:trHeight w:val="197"/>
          <w:jc w:val="center"/>
        </w:trPr>
        <w:tc>
          <w:tcPr>
            <w:tcW w:w="1153" w:type="pct"/>
            <w:vMerge/>
            <w:tcBorders>
              <w:top w:val="single" w:sz="4" w:space="0" w:color="000000"/>
              <w:left w:val="single" w:sz="4" w:space="0" w:color="000000"/>
              <w:bottom w:val="single" w:sz="4" w:space="0" w:color="000000"/>
            </w:tcBorders>
            <w:shd w:val="clear" w:color="auto" w:fill="auto"/>
            <w:vAlign w:val="center"/>
          </w:tcPr>
          <w:p w:rsidR="00CF2777" w:rsidRPr="008C1B76" w:rsidRDefault="00CF2777" w:rsidP="00493CAB">
            <w:pPr>
              <w:suppressAutoHyphens/>
              <w:snapToGrid w:val="0"/>
              <w:rPr>
                <w:rFonts w:eastAsia="Times New Roman"/>
                <w:b/>
                <w:bCs/>
                <w:noProof w:val="0"/>
                <w:lang w:eastAsia="ar-SA"/>
              </w:rPr>
            </w:pPr>
          </w:p>
        </w:tc>
        <w:tc>
          <w:tcPr>
            <w:tcW w:w="1195" w:type="pct"/>
            <w:tcBorders>
              <w:top w:val="single" w:sz="4" w:space="0" w:color="000000"/>
              <w:left w:val="single" w:sz="4" w:space="0" w:color="000000"/>
              <w:bottom w:val="single" w:sz="4" w:space="0" w:color="000000"/>
            </w:tcBorders>
            <w:shd w:val="clear" w:color="auto" w:fill="auto"/>
            <w:vAlign w:val="center"/>
          </w:tcPr>
          <w:p w:rsidR="00CF2777" w:rsidRPr="008C1B76" w:rsidRDefault="00CF2777" w:rsidP="00493CAB">
            <w:pPr>
              <w:suppressAutoHyphens/>
              <w:snapToGrid w:val="0"/>
              <w:rPr>
                <w:rFonts w:eastAsia="Times New Roman"/>
                <w:b/>
                <w:noProof w:val="0"/>
                <w:lang w:eastAsia="ar-SA"/>
              </w:rPr>
            </w:pPr>
            <w:r w:rsidRPr="008C1B76">
              <w:rPr>
                <w:rFonts w:eastAsia="Times New Roman"/>
                <w:b/>
                <w:noProof w:val="0"/>
                <w:lang w:eastAsia="ar-SA"/>
              </w:rPr>
              <w:t>Populatie ocupată</w:t>
            </w:r>
          </w:p>
        </w:tc>
        <w:tc>
          <w:tcPr>
            <w:tcW w:w="613" w:type="pct"/>
            <w:tcBorders>
              <w:top w:val="single" w:sz="4" w:space="0" w:color="000000"/>
              <w:left w:val="single" w:sz="4" w:space="0" w:color="000000"/>
              <w:bottom w:val="single" w:sz="4" w:space="0" w:color="000000"/>
            </w:tcBorders>
            <w:shd w:val="clear" w:color="auto" w:fill="auto"/>
            <w:vAlign w:val="center"/>
          </w:tcPr>
          <w:p w:rsidR="00CF2777" w:rsidRPr="008C1B76" w:rsidRDefault="00CF2777" w:rsidP="00493CAB">
            <w:pPr>
              <w:suppressAutoHyphens/>
              <w:snapToGrid w:val="0"/>
              <w:rPr>
                <w:rFonts w:eastAsia="Times New Roman"/>
                <w:b/>
                <w:noProof w:val="0"/>
                <w:lang w:eastAsia="ar-SA"/>
              </w:rPr>
            </w:pPr>
            <w:r w:rsidRPr="008C1B76">
              <w:rPr>
                <w:rFonts w:eastAsia="Times New Roman"/>
                <w:b/>
                <w:noProof w:val="0"/>
                <w:lang w:eastAsia="ar-SA"/>
              </w:rPr>
              <w:t>Șomeri</w:t>
            </w:r>
          </w:p>
        </w:tc>
        <w:tc>
          <w:tcPr>
            <w:tcW w:w="1403" w:type="pct"/>
            <w:vMerge/>
            <w:tcBorders>
              <w:top w:val="single" w:sz="4" w:space="0" w:color="000000"/>
              <w:left w:val="single" w:sz="4" w:space="0" w:color="000000"/>
              <w:bottom w:val="single" w:sz="4" w:space="0" w:color="000000"/>
            </w:tcBorders>
            <w:shd w:val="clear" w:color="auto" w:fill="auto"/>
            <w:vAlign w:val="center"/>
          </w:tcPr>
          <w:p w:rsidR="00CF2777" w:rsidRPr="008C1B76" w:rsidRDefault="00CF2777" w:rsidP="00493CAB">
            <w:pPr>
              <w:suppressAutoHyphens/>
              <w:snapToGrid w:val="0"/>
              <w:rPr>
                <w:rFonts w:eastAsia="Times New Roman"/>
                <w:b/>
                <w:bCs/>
                <w:noProof w:val="0"/>
                <w:lang w:eastAsia="ar-SA"/>
              </w:rPr>
            </w:pPr>
          </w:p>
        </w:tc>
        <w:tc>
          <w:tcPr>
            <w:tcW w:w="636"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CF2777" w:rsidRPr="008C1B76" w:rsidRDefault="00CF2777" w:rsidP="00493CAB">
            <w:pPr>
              <w:suppressAutoHyphens/>
              <w:snapToGrid w:val="0"/>
              <w:rPr>
                <w:rFonts w:eastAsia="Times New Roman"/>
                <w:b/>
                <w:bCs/>
                <w:noProof w:val="0"/>
                <w:lang w:eastAsia="ar-SA"/>
              </w:rPr>
            </w:pPr>
          </w:p>
        </w:tc>
      </w:tr>
      <w:tr w:rsidR="00CF2777" w:rsidRPr="008C1B76" w:rsidTr="00CF2777">
        <w:trPr>
          <w:trHeight w:val="255"/>
          <w:jc w:val="center"/>
        </w:trPr>
        <w:tc>
          <w:tcPr>
            <w:tcW w:w="1153" w:type="pct"/>
            <w:tcBorders>
              <w:top w:val="single" w:sz="4" w:space="0" w:color="000000"/>
              <w:left w:val="single" w:sz="4" w:space="0" w:color="000000"/>
              <w:bottom w:val="single" w:sz="4" w:space="0" w:color="000000"/>
            </w:tcBorders>
            <w:shd w:val="clear" w:color="auto" w:fill="FFFFFF"/>
            <w:vAlign w:val="center"/>
          </w:tcPr>
          <w:p w:rsidR="00CF2777" w:rsidRPr="008C1B76" w:rsidRDefault="00CF2777" w:rsidP="00493CAB">
            <w:pPr>
              <w:suppressAutoHyphens/>
              <w:snapToGrid w:val="0"/>
              <w:rPr>
                <w:rFonts w:eastAsia="Times New Roman"/>
                <w:noProof w:val="0"/>
                <w:lang w:eastAsia="ar-SA"/>
              </w:rPr>
            </w:pPr>
            <w:r w:rsidRPr="008C1B76">
              <w:rPr>
                <w:rFonts w:eastAsia="Times New Roman"/>
                <w:noProof w:val="0"/>
                <w:lang w:eastAsia="ar-SA"/>
              </w:rPr>
              <w:t>Bicaz Chei</w:t>
            </w:r>
          </w:p>
        </w:tc>
        <w:tc>
          <w:tcPr>
            <w:tcW w:w="1195" w:type="pct"/>
            <w:tcBorders>
              <w:top w:val="single" w:sz="4" w:space="0" w:color="000000"/>
              <w:left w:val="single" w:sz="4" w:space="0" w:color="000000"/>
              <w:bottom w:val="single" w:sz="4" w:space="0" w:color="000000"/>
            </w:tcBorders>
            <w:shd w:val="clear" w:color="auto" w:fill="FFFFFF"/>
            <w:vAlign w:val="center"/>
          </w:tcPr>
          <w:p w:rsidR="00CF2777" w:rsidRPr="008C1B76" w:rsidRDefault="00CF2777" w:rsidP="00493CAB">
            <w:pPr>
              <w:suppressAutoHyphens/>
              <w:snapToGrid w:val="0"/>
              <w:rPr>
                <w:rFonts w:eastAsia="Times New Roman"/>
                <w:noProof w:val="0"/>
                <w:lang w:eastAsia="ar-SA"/>
              </w:rPr>
            </w:pPr>
            <w:r w:rsidRPr="008C1B76">
              <w:rPr>
                <w:rFonts w:eastAsia="Times New Roman"/>
                <w:noProof w:val="0"/>
                <w:lang w:eastAsia="ar-SA"/>
              </w:rPr>
              <w:t>1750</w:t>
            </w:r>
          </w:p>
        </w:tc>
        <w:tc>
          <w:tcPr>
            <w:tcW w:w="613" w:type="pct"/>
            <w:tcBorders>
              <w:top w:val="single" w:sz="4" w:space="0" w:color="000000"/>
              <w:left w:val="single" w:sz="4" w:space="0" w:color="000000"/>
              <w:bottom w:val="single" w:sz="4" w:space="0" w:color="000000"/>
            </w:tcBorders>
            <w:shd w:val="clear" w:color="auto" w:fill="FFFFFF"/>
            <w:vAlign w:val="center"/>
          </w:tcPr>
          <w:p w:rsidR="00CF2777" w:rsidRPr="008C1B76" w:rsidRDefault="00CF2777" w:rsidP="00493CAB">
            <w:pPr>
              <w:suppressAutoHyphens/>
              <w:snapToGrid w:val="0"/>
              <w:rPr>
                <w:rFonts w:eastAsia="Times New Roman"/>
                <w:noProof w:val="0"/>
                <w:lang w:eastAsia="ar-SA"/>
              </w:rPr>
            </w:pPr>
            <w:r w:rsidRPr="008C1B76">
              <w:rPr>
                <w:rFonts w:eastAsia="Times New Roman"/>
                <w:noProof w:val="0"/>
                <w:lang w:eastAsia="ar-SA"/>
              </w:rPr>
              <w:t>225</w:t>
            </w:r>
          </w:p>
        </w:tc>
        <w:tc>
          <w:tcPr>
            <w:tcW w:w="1403" w:type="pct"/>
            <w:tcBorders>
              <w:top w:val="single" w:sz="4" w:space="0" w:color="000000"/>
              <w:left w:val="single" w:sz="4" w:space="0" w:color="000000"/>
              <w:bottom w:val="single" w:sz="4" w:space="0" w:color="000000"/>
            </w:tcBorders>
            <w:shd w:val="clear" w:color="auto" w:fill="FFFFFF"/>
            <w:vAlign w:val="center"/>
          </w:tcPr>
          <w:p w:rsidR="00CF2777" w:rsidRPr="008C1B76" w:rsidRDefault="00CF2777" w:rsidP="00493CAB">
            <w:pPr>
              <w:suppressAutoHyphens/>
              <w:snapToGrid w:val="0"/>
              <w:rPr>
                <w:rFonts w:eastAsia="Times New Roman"/>
                <w:noProof w:val="0"/>
                <w:lang w:eastAsia="ar-SA"/>
              </w:rPr>
            </w:pPr>
            <w:r w:rsidRPr="008C1B76">
              <w:rPr>
                <w:rFonts w:eastAsia="Times New Roman"/>
                <w:noProof w:val="0"/>
                <w:lang w:eastAsia="ar-SA"/>
              </w:rPr>
              <w:t>2669</w:t>
            </w:r>
          </w:p>
        </w:tc>
        <w:tc>
          <w:tcPr>
            <w:tcW w:w="63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CF2777" w:rsidRPr="008C1B76" w:rsidRDefault="00CF2777" w:rsidP="00493CAB">
            <w:pPr>
              <w:suppressAutoHyphens/>
              <w:snapToGrid w:val="0"/>
              <w:rPr>
                <w:rFonts w:eastAsia="Times New Roman"/>
                <w:noProof w:val="0"/>
                <w:lang w:eastAsia="ar-SA"/>
              </w:rPr>
            </w:pPr>
            <w:r w:rsidRPr="008C1B76">
              <w:rPr>
                <w:rFonts w:eastAsia="Times New Roman"/>
                <w:noProof w:val="0"/>
                <w:lang w:eastAsia="ar-SA"/>
              </w:rPr>
              <w:t>4644</w:t>
            </w:r>
          </w:p>
        </w:tc>
      </w:tr>
      <w:tr w:rsidR="00CF2777" w:rsidRPr="008C1B76" w:rsidTr="00CF2777">
        <w:trPr>
          <w:trHeight w:val="255"/>
          <w:jc w:val="center"/>
        </w:trPr>
        <w:tc>
          <w:tcPr>
            <w:tcW w:w="1153" w:type="pct"/>
            <w:tcBorders>
              <w:top w:val="single" w:sz="4" w:space="0" w:color="000000"/>
              <w:left w:val="single" w:sz="4" w:space="0" w:color="000000"/>
              <w:bottom w:val="single" w:sz="4" w:space="0" w:color="000000"/>
            </w:tcBorders>
            <w:shd w:val="clear" w:color="auto" w:fill="FFFFFF"/>
            <w:vAlign w:val="center"/>
          </w:tcPr>
          <w:p w:rsidR="00CF2777" w:rsidRPr="008C1B76" w:rsidRDefault="00CF2777" w:rsidP="00493CAB">
            <w:pPr>
              <w:suppressAutoHyphens/>
              <w:snapToGrid w:val="0"/>
              <w:rPr>
                <w:rFonts w:eastAsia="Times New Roman"/>
                <w:noProof w:val="0"/>
                <w:lang w:eastAsia="ar-SA"/>
              </w:rPr>
            </w:pPr>
            <w:r w:rsidRPr="008C1B76">
              <w:rPr>
                <w:rFonts w:eastAsia="Times New Roman"/>
                <w:noProof w:val="0"/>
                <w:lang w:eastAsia="ar-SA"/>
              </w:rPr>
              <w:t>Bicazu Ardelean</w:t>
            </w:r>
          </w:p>
        </w:tc>
        <w:tc>
          <w:tcPr>
            <w:tcW w:w="1195" w:type="pct"/>
            <w:tcBorders>
              <w:top w:val="single" w:sz="4" w:space="0" w:color="000000"/>
              <w:left w:val="single" w:sz="4" w:space="0" w:color="000000"/>
              <w:bottom w:val="single" w:sz="4" w:space="0" w:color="000000"/>
            </w:tcBorders>
            <w:shd w:val="clear" w:color="auto" w:fill="FFFFFF"/>
            <w:vAlign w:val="center"/>
          </w:tcPr>
          <w:p w:rsidR="00CF2777" w:rsidRPr="008C1B76" w:rsidRDefault="00CF2777" w:rsidP="00493CAB">
            <w:pPr>
              <w:suppressAutoHyphens/>
              <w:snapToGrid w:val="0"/>
              <w:rPr>
                <w:rFonts w:eastAsia="Times New Roman"/>
                <w:noProof w:val="0"/>
                <w:lang w:eastAsia="ar-SA"/>
              </w:rPr>
            </w:pPr>
            <w:r w:rsidRPr="008C1B76">
              <w:rPr>
                <w:rFonts w:eastAsia="Times New Roman"/>
                <w:noProof w:val="0"/>
                <w:lang w:eastAsia="ar-SA"/>
              </w:rPr>
              <w:t>2284</w:t>
            </w:r>
          </w:p>
        </w:tc>
        <w:tc>
          <w:tcPr>
            <w:tcW w:w="613" w:type="pct"/>
            <w:tcBorders>
              <w:top w:val="single" w:sz="4" w:space="0" w:color="000000"/>
              <w:left w:val="single" w:sz="4" w:space="0" w:color="000000"/>
              <w:bottom w:val="single" w:sz="4" w:space="0" w:color="000000"/>
            </w:tcBorders>
            <w:shd w:val="clear" w:color="auto" w:fill="FFFFFF"/>
            <w:vAlign w:val="center"/>
          </w:tcPr>
          <w:p w:rsidR="00CF2777" w:rsidRPr="008C1B76" w:rsidRDefault="00CF2777" w:rsidP="00493CAB">
            <w:pPr>
              <w:suppressAutoHyphens/>
              <w:snapToGrid w:val="0"/>
              <w:rPr>
                <w:rFonts w:eastAsia="Times New Roman"/>
                <w:noProof w:val="0"/>
                <w:lang w:eastAsia="ar-SA"/>
              </w:rPr>
            </w:pPr>
            <w:r w:rsidRPr="008C1B76">
              <w:rPr>
                <w:rFonts w:eastAsia="Times New Roman"/>
                <w:noProof w:val="0"/>
                <w:lang w:eastAsia="ar-SA"/>
              </w:rPr>
              <w:t>49</w:t>
            </w:r>
          </w:p>
        </w:tc>
        <w:tc>
          <w:tcPr>
            <w:tcW w:w="1403" w:type="pct"/>
            <w:tcBorders>
              <w:top w:val="single" w:sz="4" w:space="0" w:color="000000"/>
              <w:left w:val="single" w:sz="4" w:space="0" w:color="000000"/>
              <w:bottom w:val="single" w:sz="4" w:space="0" w:color="000000"/>
            </w:tcBorders>
            <w:shd w:val="clear" w:color="auto" w:fill="FFFFFF"/>
            <w:vAlign w:val="center"/>
          </w:tcPr>
          <w:p w:rsidR="00CF2777" w:rsidRPr="008C1B76" w:rsidRDefault="00CF2777" w:rsidP="00493CAB">
            <w:pPr>
              <w:suppressAutoHyphens/>
              <w:snapToGrid w:val="0"/>
              <w:rPr>
                <w:rFonts w:eastAsia="Times New Roman"/>
                <w:noProof w:val="0"/>
                <w:lang w:eastAsia="ar-SA"/>
              </w:rPr>
            </w:pPr>
            <w:r w:rsidRPr="008C1B76">
              <w:rPr>
                <w:rFonts w:eastAsia="Times New Roman"/>
                <w:noProof w:val="0"/>
                <w:lang w:eastAsia="ar-SA"/>
              </w:rPr>
              <w:t>1610</w:t>
            </w:r>
          </w:p>
        </w:tc>
        <w:tc>
          <w:tcPr>
            <w:tcW w:w="63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CF2777" w:rsidRPr="008C1B76" w:rsidRDefault="00CF2777" w:rsidP="00493CAB">
            <w:pPr>
              <w:suppressAutoHyphens/>
              <w:snapToGrid w:val="0"/>
              <w:rPr>
                <w:rFonts w:eastAsia="Times New Roman"/>
                <w:noProof w:val="0"/>
                <w:lang w:eastAsia="ar-SA"/>
              </w:rPr>
            </w:pPr>
            <w:r w:rsidRPr="008C1B76">
              <w:rPr>
                <w:rFonts w:eastAsia="Times New Roman"/>
                <w:noProof w:val="0"/>
                <w:lang w:eastAsia="ar-SA"/>
              </w:rPr>
              <w:t>3943</w:t>
            </w:r>
          </w:p>
        </w:tc>
      </w:tr>
    </w:tbl>
    <w:p w:rsidR="00CF2777" w:rsidRPr="008C1B76" w:rsidRDefault="00CF2777" w:rsidP="00493CAB">
      <w:pPr>
        <w:suppressAutoHyphens/>
        <w:rPr>
          <w:rFonts w:eastAsia="Times New Roman"/>
          <w:noProof w:val="0"/>
          <w:lang w:eastAsia="ar-SA"/>
        </w:rPr>
      </w:pPr>
      <w:r w:rsidRPr="008C1B76">
        <w:rPr>
          <w:rFonts w:eastAsia="Times New Roman"/>
          <w:noProof w:val="0"/>
          <w:lang w:eastAsia="ar-SA"/>
        </w:rPr>
        <w:tab/>
      </w:r>
    </w:p>
    <w:p w:rsidR="00CF2777" w:rsidRPr="008C1B76" w:rsidRDefault="00340B62" w:rsidP="00493CAB">
      <w:pPr>
        <w:suppressAutoHyphens/>
        <w:rPr>
          <w:rFonts w:eastAsia="Times New Roman"/>
          <w:noProof w:val="0"/>
          <w:lang w:eastAsia="ar-SA"/>
        </w:rPr>
      </w:pPr>
      <w:r>
        <w:rPr>
          <w:rFonts w:eastAsia="Times New Roman"/>
          <w:noProof w:val="0"/>
          <w:lang w:eastAsia="ar-SA"/>
        </w:rPr>
        <w:tab/>
        <w:t>Lipsa locurilor de muncă este</w:t>
      </w:r>
      <w:r w:rsidR="00CF2777" w:rsidRPr="008C1B76">
        <w:rPr>
          <w:rFonts w:eastAsia="Times New Roman"/>
          <w:noProof w:val="0"/>
          <w:lang w:eastAsia="ar-SA"/>
        </w:rPr>
        <w:t xml:space="preserve"> o realitate</w:t>
      </w:r>
      <w:r>
        <w:rPr>
          <w:rFonts w:eastAsia="Times New Roman"/>
          <w:noProof w:val="0"/>
          <w:lang w:eastAsia="ar-SA"/>
        </w:rPr>
        <w:t xml:space="preserve"> veche</w:t>
      </w:r>
      <w:r w:rsidR="00CF2777" w:rsidRPr="008C1B76">
        <w:rPr>
          <w:rFonts w:eastAsia="Times New Roman"/>
          <w:noProof w:val="0"/>
          <w:lang w:eastAsia="ar-SA"/>
        </w:rPr>
        <w:t xml:space="preserve"> care a determinat transformări profunde ale structurii populației. De asemenea este</w:t>
      </w:r>
      <w:r w:rsidR="0054373C" w:rsidRPr="008C1B76">
        <w:rPr>
          <w:rFonts w:eastAsia="Times New Roman"/>
          <w:noProof w:val="0"/>
          <w:lang w:eastAsia="ar-SA"/>
        </w:rPr>
        <w:t xml:space="preserve"> </w:t>
      </w:r>
      <w:r w:rsidR="00CF2777" w:rsidRPr="008C1B76">
        <w:rPr>
          <w:rFonts w:eastAsia="Times New Roman"/>
          <w:noProof w:val="0"/>
          <w:lang w:eastAsia="ar-SA"/>
        </w:rPr>
        <w:t>evidentă lipsa posibilității de diversificare a activităților economice. În cele două localități</w:t>
      </w:r>
      <w:r w:rsidR="0054373C" w:rsidRPr="008C1B76">
        <w:rPr>
          <w:rFonts w:eastAsia="Times New Roman"/>
          <w:noProof w:val="0"/>
          <w:lang w:eastAsia="ar-SA"/>
        </w:rPr>
        <w:t xml:space="preserve"> </w:t>
      </w:r>
      <w:r w:rsidR="00CF2777" w:rsidRPr="008C1B76">
        <w:rPr>
          <w:rFonts w:eastAsia="Times New Roman"/>
          <w:noProof w:val="0"/>
          <w:lang w:eastAsia="ar-SA"/>
        </w:rPr>
        <w:t>predomină exploatarea și prelucrarea mai degrabă primară a lemnului, cereșterea animalelor și agricultura de subzistență. Există doar un singur mare angajator, în industria materialelor de construcții. Turismul nu este încă dezvoltat la potențialul, și acesta limitat, pe care zona l-ar permite. Localitățile limitrofe sau apropiate, în special Bicaz și Piatra-Neamț nu sunt nici ele prea atractive pentru forța de muncă disponibilă în zonă.</w:t>
      </w:r>
    </w:p>
    <w:p w:rsidR="00DE3B03" w:rsidRPr="008C1B76" w:rsidRDefault="00CF2777" w:rsidP="00493CAB">
      <w:pPr>
        <w:suppressAutoHyphens/>
        <w:rPr>
          <w:noProof w:val="0"/>
          <w:lang w:eastAsia="ar-SA"/>
        </w:rPr>
      </w:pPr>
      <w:r w:rsidRPr="008C1B76">
        <w:rPr>
          <w:rFonts w:eastAsia="Times New Roman"/>
          <w:noProof w:val="0"/>
          <w:lang w:eastAsia="ar-SA"/>
        </w:rPr>
        <w:tab/>
        <w:t>Toți acești factori au determinat migrația unei mari părți din populația celor două UAT-uri, în special din rândul populației active. Așadar majoritatea componenților celor mai tinere și active categorii sociale sunt plecați la muncă în statele Uniunii Europene.</w:t>
      </w:r>
      <w:r w:rsidR="0054373C" w:rsidRPr="008C1B76">
        <w:rPr>
          <w:rFonts w:eastAsia="Times New Roman"/>
          <w:noProof w:val="0"/>
          <w:lang w:eastAsia="ar-SA"/>
        </w:rPr>
        <w:t xml:space="preserve"> </w:t>
      </w:r>
      <w:r w:rsidRPr="008C1B76">
        <w:rPr>
          <w:rFonts w:eastAsia="Times New Roman"/>
          <w:noProof w:val="0"/>
          <w:lang w:eastAsia="ar-SA"/>
        </w:rPr>
        <w:t xml:space="preserve">Nu există statistici la nivel de UAT referitor la volumul acestei categorii. În tabelul de mai sus se evidențeanză o mare discrepanță între numărul total al populației și populația activă ocupată. </w:t>
      </w:r>
      <w:bookmarkStart w:id="135" w:name="_Toc329095564"/>
      <w:bookmarkStart w:id="136" w:name="_Toc331437315"/>
      <w:bookmarkEnd w:id="133"/>
      <w:bookmarkEnd w:id="134"/>
    </w:p>
    <w:p w:rsidR="00DE3B03" w:rsidRPr="008C1B76" w:rsidRDefault="00DE3B03" w:rsidP="00493CAB">
      <w:pPr>
        <w:ind w:firstLine="567"/>
        <w:rPr>
          <w:noProof w:val="0"/>
          <w:lang w:eastAsia="ar-SA"/>
        </w:rPr>
        <w:sectPr w:rsidR="00DE3B03" w:rsidRPr="008C1B76" w:rsidSect="0028201C">
          <w:headerReference w:type="default" r:id="rId9"/>
          <w:footerReference w:type="default" r:id="rId10"/>
          <w:footerReference w:type="first" r:id="rId11"/>
          <w:pgSz w:w="11907" w:h="16840" w:code="9"/>
          <w:pgMar w:top="1411" w:right="1411" w:bottom="1411" w:left="1138" w:header="706" w:footer="706" w:gutter="0"/>
          <w:cols w:space="708"/>
          <w:titlePg/>
          <w:docGrid w:linePitch="360"/>
        </w:sectPr>
      </w:pPr>
    </w:p>
    <w:p w:rsidR="007323B0" w:rsidRPr="008C1B76" w:rsidRDefault="007323B0" w:rsidP="002E4BC5">
      <w:pPr>
        <w:pStyle w:val="Heading3"/>
        <w:spacing w:before="0" w:after="0"/>
        <w:jc w:val="center"/>
        <w:rPr>
          <w:rFonts w:ascii="Times New Roman" w:hAnsi="Times New Roman"/>
          <w:noProof w:val="0"/>
          <w:sz w:val="24"/>
          <w:szCs w:val="24"/>
        </w:rPr>
      </w:pPr>
      <w:bookmarkStart w:id="137" w:name="_Toc435488381"/>
      <w:r w:rsidRPr="008C1B76">
        <w:rPr>
          <w:rFonts w:ascii="Times New Roman" w:hAnsi="Times New Roman"/>
          <w:noProof w:val="0"/>
          <w:sz w:val="24"/>
          <w:szCs w:val="24"/>
        </w:rPr>
        <w:lastRenderedPageBreak/>
        <w:t>2.4.1.2. Factori interesaţi</w:t>
      </w:r>
      <w:bookmarkEnd w:id="137"/>
    </w:p>
    <w:p w:rsidR="00DE3B03" w:rsidRPr="008C1B76" w:rsidRDefault="00DE3B03" w:rsidP="002E4BC5">
      <w:pPr>
        <w:suppressAutoHyphens/>
        <w:jc w:val="center"/>
        <w:rPr>
          <w:b/>
          <w:noProof w:val="0"/>
          <w:lang w:eastAsia="ar-SA"/>
        </w:rPr>
      </w:pPr>
      <w:r w:rsidRPr="008C1B76">
        <w:rPr>
          <w:b/>
          <w:noProof w:val="0"/>
          <w:lang w:eastAsia="ar-SA"/>
        </w:rPr>
        <w:t>Analiza factorilor interesaţi identificaţi în procesul de realizare a planului de management</w:t>
      </w:r>
    </w:p>
    <w:p w:rsidR="007323B0" w:rsidRPr="008C1B76" w:rsidRDefault="007323B0" w:rsidP="002E4BC5">
      <w:pPr>
        <w:suppressAutoHyphens/>
        <w:jc w:val="right"/>
        <w:rPr>
          <w:noProof w:val="0"/>
          <w:lang w:eastAsia="ar-SA"/>
        </w:rPr>
      </w:pPr>
      <w:r w:rsidRPr="008C1B76">
        <w:rPr>
          <w:noProof w:val="0"/>
          <w:lang w:eastAsia="ar-SA"/>
        </w:rPr>
        <w:t>Tabel nr.</w:t>
      </w:r>
      <w:r w:rsidR="00281271" w:rsidRPr="008C1B76">
        <w:rPr>
          <w:noProof w:val="0"/>
          <w:lang w:eastAsia="ar-SA"/>
        </w:rPr>
        <w:t>18</w:t>
      </w:r>
    </w:p>
    <w:tbl>
      <w:tblPr>
        <w:tblW w:w="502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816"/>
        <w:gridCol w:w="5795"/>
        <w:gridCol w:w="6288"/>
        <w:gridCol w:w="1243"/>
      </w:tblGrid>
      <w:tr w:rsidR="00DE3B03" w:rsidRPr="008C1B76" w:rsidTr="006E7B6C">
        <w:trPr>
          <w:trHeight w:val="624"/>
          <w:tblHeader/>
          <w:jc w:val="center"/>
        </w:trPr>
        <w:tc>
          <w:tcPr>
            <w:tcW w:w="289" w:type="pct"/>
            <w:shd w:val="clear" w:color="auto" w:fill="auto"/>
            <w:noWrap/>
            <w:vAlign w:val="center"/>
          </w:tcPr>
          <w:p w:rsidR="00DE3B03" w:rsidRPr="008C1B76" w:rsidRDefault="00DE3B03" w:rsidP="00493CAB">
            <w:pPr>
              <w:widowControl w:val="0"/>
              <w:suppressAutoHyphens/>
              <w:rPr>
                <w:b/>
                <w:bCs/>
                <w:noProof w:val="0"/>
                <w:lang w:eastAsia="ar-SA"/>
              </w:rPr>
            </w:pPr>
            <w:r w:rsidRPr="008C1B76">
              <w:rPr>
                <w:b/>
                <w:bCs/>
                <w:noProof w:val="0"/>
                <w:lang w:val="en-US" w:eastAsia="ar-SA"/>
              </w:rPr>
              <w:t>Nr. Crt</w:t>
            </w:r>
          </w:p>
        </w:tc>
        <w:tc>
          <w:tcPr>
            <w:tcW w:w="2049" w:type="pct"/>
            <w:shd w:val="clear" w:color="auto" w:fill="auto"/>
            <w:vAlign w:val="center"/>
          </w:tcPr>
          <w:p w:rsidR="00DE3B03" w:rsidRPr="008C1B76" w:rsidRDefault="00DE3B03" w:rsidP="00493CAB">
            <w:pPr>
              <w:widowControl w:val="0"/>
              <w:suppressAutoHyphens/>
              <w:rPr>
                <w:b/>
                <w:bCs/>
                <w:noProof w:val="0"/>
                <w:lang w:val="en-US" w:eastAsia="ar-SA"/>
              </w:rPr>
            </w:pPr>
            <w:r w:rsidRPr="008C1B76">
              <w:rPr>
                <w:b/>
                <w:bCs/>
                <w:noProof w:val="0"/>
                <w:lang w:val="en-US" w:eastAsia="ar-SA"/>
              </w:rPr>
              <w:t>Instituţii, organizații, grupuri de interese pe categorii stabilite pe baza rolului și/sau a interesului în AP</w:t>
            </w:r>
          </w:p>
        </w:tc>
        <w:tc>
          <w:tcPr>
            <w:tcW w:w="2223" w:type="pct"/>
            <w:shd w:val="clear" w:color="auto" w:fill="auto"/>
            <w:noWrap/>
            <w:vAlign w:val="center"/>
          </w:tcPr>
          <w:p w:rsidR="00DE3B03" w:rsidRPr="008C1B76" w:rsidRDefault="00DE3B03" w:rsidP="00493CAB">
            <w:pPr>
              <w:widowControl w:val="0"/>
              <w:suppressAutoHyphens/>
              <w:rPr>
                <w:b/>
                <w:bCs/>
                <w:noProof w:val="0"/>
                <w:lang w:val="en-US" w:eastAsia="ar-SA"/>
              </w:rPr>
            </w:pPr>
            <w:r w:rsidRPr="008C1B76">
              <w:rPr>
                <w:b/>
                <w:bCs/>
                <w:noProof w:val="0"/>
                <w:lang w:val="en-US" w:eastAsia="ar-SA"/>
              </w:rPr>
              <w:t>Rol/interes</w:t>
            </w:r>
          </w:p>
        </w:tc>
        <w:tc>
          <w:tcPr>
            <w:tcW w:w="439" w:type="pct"/>
            <w:shd w:val="clear" w:color="auto" w:fill="auto"/>
            <w:noWrap/>
            <w:vAlign w:val="center"/>
          </w:tcPr>
          <w:p w:rsidR="00DE3B03" w:rsidRPr="008C1B76" w:rsidRDefault="00DE3B03" w:rsidP="00493CAB">
            <w:pPr>
              <w:widowControl w:val="0"/>
              <w:suppressAutoHyphens/>
              <w:rPr>
                <w:b/>
                <w:bCs/>
                <w:noProof w:val="0"/>
                <w:lang w:val="en-US" w:eastAsia="ar-SA"/>
              </w:rPr>
            </w:pPr>
            <w:r w:rsidRPr="008C1B76">
              <w:rPr>
                <w:b/>
                <w:bCs/>
                <w:noProof w:val="0"/>
                <w:lang w:val="en-US" w:eastAsia="ar-SA"/>
              </w:rPr>
              <w:t>Importanță</w:t>
            </w:r>
          </w:p>
        </w:tc>
      </w:tr>
      <w:tr w:rsidR="00DE3B03" w:rsidRPr="008C1B76" w:rsidTr="006E7B6C">
        <w:trPr>
          <w:trHeight w:val="312"/>
          <w:jc w:val="center"/>
        </w:trPr>
        <w:tc>
          <w:tcPr>
            <w:tcW w:w="5000" w:type="pct"/>
            <w:gridSpan w:val="4"/>
            <w:shd w:val="clear" w:color="auto" w:fill="auto"/>
            <w:noWrap/>
            <w:vAlign w:val="center"/>
          </w:tcPr>
          <w:p w:rsidR="00DE3B03" w:rsidRPr="008C1B76" w:rsidRDefault="00DE3B03" w:rsidP="00493CAB">
            <w:pPr>
              <w:widowControl w:val="0"/>
              <w:suppressAutoHyphens/>
              <w:rPr>
                <w:b/>
                <w:bCs/>
                <w:noProof w:val="0"/>
                <w:lang w:val="en-US" w:eastAsia="ar-SA"/>
              </w:rPr>
            </w:pPr>
            <w:r w:rsidRPr="008C1B76">
              <w:rPr>
                <w:b/>
                <w:bCs/>
                <w:noProof w:val="0"/>
                <w:lang w:val="en-US" w:eastAsia="ar-SA"/>
              </w:rPr>
              <w:t>Autorități de mediu, de reglementare și control activități</w:t>
            </w:r>
          </w:p>
        </w:tc>
      </w:tr>
      <w:tr w:rsidR="00DE3B03" w:rsidRPr="008C1B76" w:rsidTr="006E7B6C">
        <w:trPr>
          <w:trHeight w:val="624"/>
          <w:jc w:val="center"/>
        </w:trPr>
        <w:tc>
          <w:tcPr>
            <w:tcW w:w="289" w:type="pct"/>
            <w:shd w:val="clear" w:color="auto" w:fill="auto"/>
            <w:noWrap/>
            <w:vAlign w:val="center"/>
          </w:tcPr>
          <w:p w:rsidR="00DE3B03" w:rsidRPr="008C1B76" w:rsidRDefault="00DE3B03" w:rsidP="00493CAB">
            <w:pPr>
              <w:widowControl w:val="0"/>
              <w:suppressAutoHyphens/>
              <w:rPr>
                <w:noProof w:val="0"/>
                <w:lang w:val="en-US" w:eastAsia="ar-SA"/>
              </w:rPr>
            </w:pPr>
            <w:r w:rsidRPr="008C1B76">
              <w:rPr>
                <w:noProof w:val="0"/>
                <w:lang w:val="en-US" w:eastAsia="ar-SA"/>
              </w:rPr>
              <w:t>1</w:t>
            </w:r>
          </w:p>
        </w:tc>
        <w:tc>
          <w:tcPr>
            <w:tcW w:w="2049" w:type="pct"/>
            <w:shd w:val="clear" w:color="auto" w:fill="auto"/>
            <w:vAlign w:val="center"/>
          </w:tcPr>
          <w:p w:rsidR="00DE3B03" w:rsidRPr="008C1B76" w:rsidRDefault="00DE3B03" w:rsidP="00493CAB">
            <w:pPr>
              <w:widowControl w:val="0"/>
              <w:suppressAutoHyphens/>
              <w:rPr>
                <w:noProof w:val="0"/>
                <w:lang w:val="en-US" w:eastAsia="ar-SA"/>
              </w:rPr>
            </w:pPr>
            <w:r w:rsidRPr="008C1B76">
              <w:rPr>
                <w:noProof w:val="0"/>
                <w:lang w:val="en-US" w:eastAsia="ar-SA"/>
              </w:rPr>
              <w:t>Ministerul Mediului Apelor și Pădurilor</w:t>
            </w:r>
          </w:p>
        </w:tc>
        <w:tc>
          <w:tcPr>
            <w:tcW w:w="2223" w:type="pct"/>
            <w:shd w:val="clear" w:color="auto" w:fill="auto"/>
            <w:vAlign w:val="center"/>
          </w:tcPr>
          <w:p w:rsidR="00DE3B03" w:rsidRPr="008C1B76" w:rsidRDefault="00DE3B03" w:rsidP="00493CAB">
            <w:pPr>
              <w:widowControl w:val="0"/>
              <w:suppressAutoHyphens/>
              <w:rPr>
                <w:noProof w:val="0"/>
                <w:lang w:val="en-US" w:eastAsia="ar-SA"/>
              </w:rPr>
            </w:pPr>
            <w:r w:rsidRPr="008C1B76">
              <w:rPr>
                <w:noProof w:val="0"/>
                <w:lang w:val="en-US" w:eastAsia="ar-SA"/>
              </w:rPr>
              <w:t>Implementarea politicilor de mediu la nivel național, responsabil pentru sistemul de arii protejate, responsabil pentru fondul forestier național.</w:t>
            </w:r>
          </w:p>
        </w:tc>
        <w:tc>
          <w:tcPr>
            <w:tcW w:w="439" w:type="pct"/>
            <w:shd w:val="clear" w:color="auto" w:fill="auto"/>
            <w:noWrap/>
            <w:vAlign w:val="center"/>
          </w:tcPr>
          <w:p w:rsidR="00DE3B03" w:rsidRPr="008C1B76" w:rsidRDefault="00DE3B03" w:rsidP="00493CAB">
            <w:pPr>
              <w:widowControl w:val="0"/>
              <w:suppressAutoHyphens/>
              <w:rPr>
                <w:noProof w:val="0"/>
                <w:lang w:val="en-US" w:eastAsia="ar-SA"/>
              </w:rPr>
            </w:pPr>
            <w:r w:rsidRPr="008C1B76">
              <w:rPr>
                <w:noProof w:val="0"/>
                <w:lang w:val="en-US" w:eastAsia="ar-SA"/>
              </w:rPr>
              <w:t>Ridicată</w:t>
            </w:r>
          </w:p>
        </w:tc>
      </w:tr>
      <w:tr w:rsidR="00DE3B03" w:rsidRPr="008C1B76" w:rsidTr="006E7B6C">
        <w:trPr>
          <w:trHeight w:val="312"/>
          <w:jc w:val="center"/>
        </w:trPr>
        <w:tc>
          <w:tcPr>
            <w:tcW w:w="289" w:type="pct"/>
            <w:shd w:val="clear" w:color="auto" w:fill="auto"/>
            <w:noWrap/>
            <w:vAlign w:val="center"/>
          </w:tcPr>
          <w:p w:rsidR="00DE3B03" w:rsidRPr="008C1B76" w:rsidRDefault="00DE3B03" w:rsidP="00493CAB">
            <w:pPr>
              <w:widowControl w:val="0"/>
              <w:suppressAutoHyphens/>
              <w:rPr>
                <w:noProof w:val="0"/>
                <w:lang w:val="en-US" w:eastAsia="ar-SA"/>
              </w:rPr>
            </w:pPr>
            <w:r w:rsidRPr="008C1B76">
              <w:rPr>
                <w:noProof w:val="0"/>
                <w:lang w:val="en-US" w:eastAsia="ar-SA"/>
              </w:rPr>
              <w:t>2</w:t>
            </w:r>
          </w:p>
        </w:tc>
        <w:tc>
          <w:tcPr>
            <w:tcW w:w="2049" w:type="pct"/>
            <w:shd w:val="clear" w:color="auto" w:fill="auto"/>
            <w:vAlign w:val="center"/>
          </w:tcPr>
          <w:p w:rsidR="00DE3B03" w:rsidRPr="008C1B76" w:rsidRDefault="00DE3B03" w:rsidP="00493CAB">
            <w:pPr>
              <w:widowControl w:val="0"/>
              <w:suppressAutoHyphens/>
              <w:rPr>
                <w:noProof w:val="0"/>
                <w:lang w:val="en-US" w:eastAsia="ar-SA"/>
              </w:rPr>
            </w:pPr>
            <w:r w:rsidRPr="008C1B76">
              <w:rPr>
                <w:noProof w:val="0"/>
                <w:lang w:val="en-US" w:eastAsia="ar-SA"/>
              </w:rPr>
              <w:t>Ministerul Dezvoltării Regionale și Administrației publice</w:t>
            </w:r>
          </w:p>
        </w:tc>
        <w:tc>
          <w:tcPr>
            <w:tcW w:w="2223" w:type="pct"/>
            <w:shd w:val="clear" w:color="auto" w:fill="auto"/>
            <w:noWrap/>
            <w:vAlign w:val="center"/>
          </w:tcPr>
          <w:p w:rsidR="00DE3B03" w:rsidRPr="008C1B76" w:rsidRDefault="00E44628" w:rsidP="00493CAB">
            <w:pPr>
              <w:widowControl w:val="0"/>
              <w:suppressAutoHyphens/>
              <w:rPr>
                <w:noProof w:val="0"/>
                <w:lang w:val="en-US" w:eastAsia="ar-SA"/>
              </w:rPr>
            </w:pPr>
            <w:r>
              <w:rPr>
                <w:noProof w:val="0"/>
                <w:lang w:val="en-US" w:eastAsia="ar-SA"/>
              </w:rPr>
              <w:t>Executive</w:t>
            </w:r>
          </w:p>
        </w:tc>
        <w:tc>
          <w:tcPr>
            <w:tcW w:w="439" w:type="pct"/>
            <w:shd w:val="clear" w:color="auto" w:fill="auto"/>
            <w:noWrap/>
            <w:vAlign w:val="center"/>
          </w:tcPr>
          <w:p w:rsidR="00DE3B03" w:rsidRPr="008C1B76" w:rsidRDefault="00DE3B03" w:rsidP="00493CAB">
            <w:pPr>
              <w:widowControl w:val="0"/>
              <w:suppressAutoHyphens/>
              <w:rPr>
                <w:noProof w:val="0"/>
                <w:lang w:val="en-US" w:eastAsia="ar-SA"/>
              </w:rPr>
            </w:pPr>
            <w:r w:rsidRPr="008C1B76">
              <w:rPr>
                <w:noProof w:val="0"/>
                <w:lang w:val="en-US" w:eastAsia="ar-SA"/>
              </w:rPr>
              <w:t>Ridicată</w:t>
            </w:r>
          </w:p>
        </w:tc>
      </w:tr>
      <w:tr w:rsidR="00DE3B03" w:rsidRPr="008C1B76" w:rsidTr="006E7B6C">
        <w:trPr>
          <w:trHeight w:val="312"/>
          <w:jc w:val="center"/>
        </w:trPr>
        <w:tc>
          <w:tcPr>
            <w:tcW w:w="289" w:type="pct"/>
            <w:shd w:val="clear" w:color="auto" w:fill="auto"/>
            <w:noWrap/>
            <w:vAlign w:val="center"/>
          </w:tcPr>
          <w:p w:rsidR="00DE3B03" w:rsidRPr="008C1B76" w:rsidRDefault="00DE3B03" w:rsidP="00493CAB">
            <w:pPr>
              <w:widowControl w:val="0"/>
              <w:suppressAutoHyphens/>
              <w:rPr>
                <w:noProof w:val="0"/>
                <w:lang w:val="en-US" w:eastAsia="ar-SA"/>
              </w:rPr>
            </w:pPr>
            <w:r w:rsidRPr="008C1B76">
              <w:rPr>
                <w:noProof w:val="0"/>
                <w:lang w:val="en-US" w:eastAsia="ar-SA"/>
              </w:rPr>
              <w:t>3</w:t>
            </w:r>
          </w:p>
        </w:tc>
        <w:tc>
          <w:tcPr>
            <w:tcW w:w="2049" w:type="pct"/>
            <w:shd w:val="clear" w:color="auto" w:fill="auto"/>
            <w:vAlign w:val="center"/>
          </w:tcPr>
          <w:p w:rsidR="00DE3B03" w:rsidRPr="008C1B76" w:rsidRDefault="00DE3B03" w:rsidP="00493CAB">
            <w:pPr>
              <w:widowControl w:val="0"/>
              <w:suppressAutoHyphens/>
              <w:rPr>
                <w:noProof w:val="0"/>
                <w:lang w:val="en-US" w:eastAsia="ar-SA"/>
              </w:rPr>
            </w:pPr>
            <w:r w:rsidRPr="008C1B76">
              <w:rPr>
                <w:noProof w:val="0"/>
                <w:lang w:val="en-US" w:eastAsia="ar-SA"/>
              </w:rPr>
              <w:t>Ministerul Economiei</w:t>
            </w:r>
          </w:p>
        </w:tc>
        <w:tc>
          <w:tcPr>
            <w:tcW w:w="2223" w:type="pct"/>
            <w:shd w:val="clear" w:color="auto" w:fill="auto"/>
            <w:noWrap/>
            <w:vAlign w:val="center"/>
          </w:tcPr>
          <w:p w:rsidR="00DE3B03" w:rsidRPr="008C1B76" w:rsidRDefault="00E44628" w:rsidP="00493CAB">
            <w:pPr>
              <w:widowControl w:val="0"/>
              <w:suppressAutoHyphens/>
              <w:rPr>
                <w:noProof w:val="0"/>
                <w:lang w:val="en-US" w:eastAsia="ar-SA"/>
              </w:rPr>
            </w:pPr>
            <w:r>
              <w:rPr>
                <w:noProof w:val="0"/>
                <w:lang w:val="en-US" w:eastAsia="ar-SA"/>
              </w:rPr>
              <w:t>Executive</w:t>
            </w:r>
          </w:p>
        </w:tc>
        <w:tc>
          <w:tcPr>
            <w:tcW w:w="439" w:type="pct"/>
            <w:shd w:val="clear" w:color="auto" w:fill="auto"/>
            <w:noWrap/>
            <w:vAlign w:val="center"/>
          </w:tcPr>
          <w:p w:rsidR="00DE3B03" w:rsidRPr="008C1B76" w:rsidRDefault="00DE3B03" w:rsidP="00493CAB">
            <w:pPr>
              <w:widowControl w:val="0"/>
              <w:suppressAutoHyphens/>
              <w:rPr>
                <w:noProof w:val="0"/>
                <w:lang w:val="en-US" w:eastAsia="ar-SA"/>
              </w:rPr>
            </w:pPr>
            <w:r w:rsidRPr="008C1B76">
              <w:rPr>
                <w:noProof w:val="0"/>
                <w:lang w:val="en-US" w:eastAsia="ar-SA"/>
              </w:rPr>
              <w:t>Ridicată</w:t>
            </w:r>
          </w:p>
        </w:tc>
      </w:tr>
      <w:tr w:rsidR="00DE3B03" w:rsidRPr="008C1B76" w:rsidTr="006E7B6C">
        <w:trPr>
          <w:trHeight w:val="936"/>
          <w:jc w:val="center"/>
        </w:trPr>
        <w:tc>
          <w:tcPr>
            <w:tcW w:w="289" w:type="pct"/>
            <w:shd w:val="clear" w:color="auto" w:fill="auto"/>
            <w:noWrap/>
            <w:vAlign w:val="center"/>
          </w:tcPr>
          <w:p w:rsidR="00DE3B03" w:rsidRPr="008C1B76" w:rsidRDefault="00DE3B03" w:rsidP="00493CAB">
            <w:pPr>
              <w:widowControl w:val="0"/>
              <w:suppressAutoHyphens/>
              <w:rPr>
                <w:noProof w:val="0"/>
                <w:lang w:val="en-US" w:eastAsia="ar-SA"/>
              </w:rPr>
            </w:pPr>
            <w:r w:rsidRPr="008C1B76">
              <w:rPr>
                <w:noProof w:val="0"/>
                <w:lang w:val="en-US" w:eastAsia="ar-SA"/>
              </w:rPr>
              <w:t>4</w:t>
            </w:r>
          </w:p>
        </w:tc>
        <w:tc>
          <w:tcPr>
            <w:tcW w:w="2049" w:type="pct"/>
            <w:shd w:val="clear" w:color="auto" w:fill="auto"/>
            <w:vAlign w:val="center"/>
          </w:tcPr>
          <w:p w:rsidR="00DE3B03" w:rsidRPr="008C1B76" w:rsidRDefault="00DE3B03" w:rsidP="00493CAB">
            <w:pPr>
              <w:widowControl w:val="0"/>
              <w:suppressAutoHyphens/>
              <w:rPr>
                <w:noProof w:val="0"/>
                <w:lang w:val="en-US" w:eastAsia="ar-SA"/>
              </w:rPr>
            </w:pPr>
            <w:r w:rsidRPr="008C1B76">
              <w:rPr>
                <w:noProof w:val="0"/>
                <w:lang w:val="en-US" w:eastAsia="ar-SA"/>
              </w:rPr>
              <w:t xml:space="preserve">Administratia Bazinală </w:t>
            </w:r>
            <w:r w:rsidR="005F0C6A" w:rsidRPr="008C1B76">
              <w:rPr>
                <w:noProof w:val="0"/>
                <w:lang w:val="en-US" w:eastAsia="ar-SA"/>
              </w:rPr>
              <w:t>Siret</w:t>
            </w:r>
          </w:p>
        </w:tc>
        <w:tc>
          <w:tcPr>
            <w:tcW w:w="2223" w:type="pct"/>
            <w:shd w:val="clear" w:color="auto" w:fill="auto"/>
            <w:vAlign w:val="center"/>
          </w:tcPr>
          <w:p w:rsidR="00DE3B03" w:rsidRPr="008C1B76" w:rsidRDefault="00DE3B03" w:rsidP="00493CAB">
            <w:pPr>
              <w:widowControl w:val="0"/>
              <w:suppressAutoHyphens/>
              <w:rPr>
                <w:noProof w:val="0"/>
                <w:lang w:val="en-US" w:eastAsia="ar-SA"/>
              </w:rPr>
            </w:pPr>
            <w:r w:rsidRPr="008C1B76">
              <w:rPr>
                <w:noProof w:val="0"/>
                <w:lang w:val="en-US" w:eastAsia="ar-SA"/>
              </w:rPr>
              <w:t>Administrativ - Administrarea apelor aflate în proprietatea statului, respectiv a albiilor minore, a digurilor și a zonelor de protecție ale cursurilor de apă și ale lacurilor</w:t>
            </w:r>
          </w:p>
        </w:tc>
        <w:tc>
          <w:tcPr>
            <w:tcW w:w="439" w:type="pct"/>
            <w:shd w:val="clear" w:color="auto" w:fill="auto"/>
            <w:noWrap/>
            <w:vAlign w:val="center"/>
          </w:tcPr>
          <w:p w:rsidR="00DE3B03" w:rsidRPr="008C1B76" w:rsidRDefault="00DE3B03" w:rsidP="00493CAB">
            <w:pPr>
              <w:widowControl w:val="0"/>
              <w:suppressAutoHyphens/>
              <w:rPr>
                <w:noProof w:val="0"/>
                <w:lang w:val="en-US" w:eastAsia="ar-SA"/>
              </w:rPr>
            </w:pPr>
            <w:r w:rsidRPr="008C1B76">
              <w:rPr>
                <w:noProof w:val="0"/>
                <w:lang w:val="en-US" w:eastAsia="ar-SA"/>
              </w:rPr>
              <w:t>Ridicată</w:t>
            </w:r>
          </w:p>
        </w:tc>
      </w:tr>
      <w:tr w:rsidR="00DE3B03" w:rsidRPr="008C1B76" w:rsidTr="006E7B6C">
        <w:trPr>
          <w:trHeight w:val="312"/>
          <w:jc w:val="center"/>
        </w:trPr>
        <w:tc>
          <w:tcPr>
            <w:tcW w:w="289" w:type="pct"/>
            <w:shd w:val="clear" w:color="auto" w:fill="auto"/>
            <w:noWrap/>
            <w:vAlign w:val="center"/>
          </w:tcPr>
          <w:p w:rsidR="00DE3B03" w:rsidRPr="008C1B76" w:rsidRDefault="00DE3B03" w:rsidP="00493CAB">
            <w:pPr>
              <w:widowControl w:val="0"/>
              <w:suppressAutoHyphens/>
              <w:rPr>
                <w:noProof w:val="0"/>
                <w:lang w:val="en-US" w:eastAsia="ar-SA"/>
              </w:rPr>
            </w:pPr>
            <w:r w:rsidRPr="008C1B76">
              <w:rPr>
                <w:noProof w:val="0"/>
                <w:lang w:val="en-US" w:eastAsia="ar-SA"/>
              </w:rPr>
              <w:t>5</w:t>
            </w:r>
          </w:p>
        </w:tc>
        <w:tc>
          <w:tcPr>
            <w:tcW w:w="2049" w:type="pct"/>
            <w:shd w:val="clear" w:color="auto" w:fill="auto"/>
            <w:vAlign w:val="center"/>
          </w:tcPr>
          <w:p w:rsidR="00DE3B03" w:rsidRPr="008C1B76" w:rsidRDefault="00DE3B03" w:rsidP="00493CAB">
            <w:pPr>
              <w:widowControl w:val="0"/>
              <w:suppressAutoHyphens/>
              <w:rPr>
                <w:noProof w:val="0"/>
                <w:lang w:val="en-US" w:eastAsia="ar-SA"/>
              </w:rPr>
            </w:pPr>
            <w:r w:rsidRPr="008C1B76">
              <w:rPr>
                <w:noProof w:val="0"/>
                <w:lang w:val="en-US" w:eastAsia="ar-SA"/>
              </w:rPr>
              <w:t>Ministerul Agriculturii</w:t>
            </w:r>
          </w:p>
        </w:tc>
        <w:tc>
          <w:tcPr>
            <w:tcW w:w="2223" w:type="pct"/>
            <w:shd w:val="clear" w:color="auto" w:fill="auto"/>
            <w:noWrap/>
            <w:vAlign w:val="center"/>
          </w:tcPr>
          <w:p w:rsidR="00DE3B03" w:rsidRPr="008C1B76" w:rsidRDefault="00E44628" w:rsidP="00493CAB">
            <w:pPr>
              <w:widowControl w:val="0"/>
              <w:suppressAutoHyphens/>
              <w:rPr>
                <w:noProof w:val="0"/>
                <w:lang w:val="en-US" w:eastAsia="ar-SA"/>
              </w:rPr>
            </w:pPr>
            <w:r>
              <w:rPr>
                <w:noProof w:val="0"/>
                <w:lang w:val="en-US" w:eastAsia="ar-SA"/>
              </w:rPr>
              <w:t>Executive</w:t>
            </w:r>
          </w:p>
        </w:tc>
        <w:tc>
          <w:tcPr>
            <w:tcW w:w="439" w:type="pct"/>
            <w:shd w:val="clear" w:color="auto" w:fill="auto"/>
            <w:noWrap/>
            <w:vAlign w:val="center"/>
          </w:tcPr>
          <w:p w:rsidR="00DE3B03" w:rsidRPr="008C1B76" w:rsidRDefault="00DE3B03" w:rsidP="00493CAB">
            <w:pPr>
              <w:widowControl w:val="0"/>
              <w:suppressAutoHyphens/>
              <w:rPr>
                <w:noProof w:val="0"/>
                <w:lang w:val="en-US" w:eastAsia="ar-SA"/>
              </w:rPr>
            </w:pPr>
            <w:r w:rsidRPr="008C1B76">
              <w:rPr>
                <w:noProof w:val="0"/>
                <w:lang w:val="en-US" w:eastAsia="ar-SA"/>
              </w:rPr>
              <w:t>Ridicată</w:t>
            </w:r>
          </w:p>
        </w:tc>
      </w:tr>
      <w:tr w:rsidR="00DE3B03" w:rsidRPr="008C1B76" w:rsidTr="006E7B6C">
        <w:trPr>
          <w:trHeight w:val="312"/>
          <w:jc w:val="center"/>
        </w:trPr>
        <w:tc>
          <w:tcPr>
            <w:tcW w:w="289" w:type="pct"/>
            <w:shd w:val="clear" w:color="auto" w:fill="auto"/>
            <w:noWrap/>
            <w:vAlign w:val="center"/>
          </w:tcPr>
          <w:p w:rsidR="00DE3B03" w:rsidRPr="008C1B76" w:rsidRDefault="00DE3B03" w:rsidP="00493CAB">
            <w:pPr>
              <w:widowControl w:val="0"/>
              <w:suppressAutoHyphens/>
              <w:rPr>
                <w:noProof w:val="0"/>
                <w:lang w:val="en-US" w:eastAsia="ar-SA"/>
              </w:rPr>
            </w:pPr>
            <w:r w:rsidRPr="008C1B76">
              <w:rPr>
                <w:noProof w:val="0"/>
                <w:lang w:val="en-US" w:eastAsia="ar-SA"/>
              </w:rPr>
              <w:t>6</w:t>
            </w:r>
          </w:p>
        </w:tc>
        <w:tc>
          <w:tcPr>
            <w:tcW w:w="2049" w:type="pct"/>
            <w:shd w:val="clear" w:color="auto" w:fill="auto"/>
            <w:vAlign w:val="center"/>
          </w:tcPr>
          <w:p w:rsidR="00DE3B03" w:rsidRPr="008C1B76" w:rsidRDefault="00DE3B03" w:rsidP="00493CAB">
            <w:pPr>
              <w:widowControl w:val="0"/>
              <w:suppressAutoHyphens/>
              <w:rPr>
                <w:noProof w:val="0"/>
                <w:lang w:val="en-US" w:eastAsia="ar-SA"/>
              </w:rPr>
            </w:pPr>
            <w:r w:rsidRPr="008C1B76">
              <w:rPr>
                <w:noProof w:val="0"/>
                <w:lang w:val="en-US" w:eastAsia="ar-SA"/>
              </w:rPr>
              <w:t xml:space="preserve">Agenţia pentru Protecţia Mediului </w:t>
            </w:r>
            <w:r w:rsidR="006E7B6C" w:rsidRPr="008C1B76">
              <w:rPr>
                <w:noProof w:val="0"/>
                <w:lang w:val="en-US" w:eastAsia="ar-SA"/>
              </w:rPr>
              <w:t>Neamț</w:t>
            </w:r>
          </w:p>
        </w:tc>
        <w:tc>
          <w:tcPr>
            <w:tcW w:w="2223" w:type="pct"/>
            <w:shd w:val="clear" w:color="auto" w:fill="auto"/>
            <w:noWrap/>
            <w:vAlign w:val="center"/>
          </w:tcPr>
          <w:p w:rsidR="00DE3B03" w:rsidRPr="008C1B76" w:rsidRDefault="00DE3B03" w:rsidP="00493CAB">
            <w:pPr>
              <w:widowControl w:val="0"/>
              <w:suppressAutoHyphens/>
              <w:rPr>
                <w:noProof w:val="0"/>
                <w:lang w:val="en-US" w:eastAsia="ar-SA"/>
              </w:rPr>
            </w:pPr>
            <w:r w:rsidRPr="008C1B76">
              <w:rPr>
                <w:noProof w:val="0"/>
                <w:lang w:val="en-US" w:eastAsia="ar-SA"/>
              </w:rPr>
              <w:t>local executiv - Implementarea politicilor de mediu la nivel local</w:t>
            </w:r>
          </w:p>
        </w:tc>
        <w:tc>
          <w:tcPr>
            <w:tcW w:w="439" w:type="pct"/>
            <w:shd w:val="clear" w:color="auto" w:fill="auto"/>
            <w:noWrap/>
            <w:vAlign w:val="center"/>
          </w:tcPr>
          <w:p w:rsidR="00DE3B03" w:rsidRPr="008C1B76" w:rsidRDefault="00DE3B03" w:rsidP="00493CAB">
            <w:pPr>
              <w:widowControl w:val="0"/>
              <w:suppressAutoHyphens/>
              <w:rPr>
                <w:noProof w:val="0"/>
                <w:lang w:val="en-US" w:eastAsia="ar-SA"/>
              </w:rPr>
            </w:pPr>
            <w:r w:rsidRPr="008C1B76">
              <w:rPr>
                <w:noProof w:val="0"/>
                <w:lang w:val="en-US" w:eastAsia="ar-SA"/>
              </w:rPr>
              <w:t>Ridicată</w:t>
            </w:r>
          </w:p>
        </w:tc>
      </w:tr>
      <w:tr w:rsidR="00DE3B03" w:rsidRPr="008C1B76" w:rsidTr="006E7B6C">
        <w:trPr>
          <w:trHeight w:val="624"/>
          <w:jc w:val="center"/>
        </w:trPr>
        <w:tc>
          <w:tcPr>
            <w:tcW w:w="289" w:type="pct"/>
            <w:shd w:val="clear" w:color="auto" w:fill="auto"/>
            <w:noWrap/>
            <w:vAlign w:val="center"/>
          </w:tcPr>
          <w:p w:rsidR="00DE3B03" w:rsidRPr="008C1B76" w:rsidRDefault="00DE3B03" w:rsidP="00493CAB">
            <w:pPr>
              <w:widowControl w:val="0"/>
              <w:suppressAutoHyphens/>
              <w:rPr>
                <w:noProof w:val="0"/>
                <w:lang w:val="en-US" w:eastAsia="ar-SA"/>
              </w:rPr>
            </w:pPr>
            <w:r w:rsidRPr="008C1B76">
              <w:rPr>
                <w:noProof w:val="0"/>
                <w:lang w:val="en-US" w:eastAsia="ar-SA"/>
              </w:rPr>
              <w:t>7</w:t>
            </w:r>
          </w:p>
        </w:tc>
        <w:tc>
          <w:tcPr>
            <w:tcW w:w="2049" w:type="pct"/>
            <w:shd w:val="clear" w:color="auto" w:fill="auto"/>
            <w:vAlign w:val="center"/>
          </w:tcPr>
          <w:p w:rsidR="00DE3B03" w:rsidRPr="008C1B76" w:rsidRDefault="00DE3B03" w:rsidP="00493CAB">
            <w:pPr>
              <w:widowControl w:val="0"/>
              <w:suppressAutoHyphens/>
              <w:rPr>
                <w:noProof w:val="0"/>
                <w:lang w:val="en-US" w:eastAsia="ar-SA"/>
              </w:rPr>
            </w:pPr>
            <w:r w:rsidRPr="008C1B76">
              <w:rPr>
                <w:noProof w:val="0"/>
                <w:lang w:val="en-US" w:eastAsia="ar-SA"/>
              </w:rPr>
              <w:t>Agenția Națională pentru Protecția Mediului București</w:t>
            </w:r>
          </w:p>
        </w:tc>
        <w:tc>
          <w:tcPr>
            <w:tcW w:w="2223" w:type="pct"/>
            <w:shd w:val="clear" w:color="auto" w:fill="auto"/>
            <w:vAlign w:val="center"/>
          </w:tcPr>
          <w:p w:rsidR="00DE3B03" w:rsidRPr="008C1B76" w:rsidRDefault="00DE3B03" w:rsidP="00493CAB">
            <w:pPr>
              <w:widowControl w:val="0"/>
              <w:suppressAutoHyphens/>
              <w:rPr>
                <w:noProof w:val="0"/>
                <w:lang w:val="en-US" w:eastAsia="ar-SA"/>
              </w:rPr>
            </w:pPr>
            <w:r w:rsidRPr="008C1B76">
              <w:rPr>
                <w:noProof w:val="0"/>
                <w:lang w:val="en-US" w:eastAsia="ar-SA"/>
              </w:rPr>
              <w:t>național executiv - Implementarea politicilor de mediu la nivel național</w:t>
            </w:r>
          </w:p>
        </w:tc>
        <w:tc>
          <w:tcPr>
            <w:tcW w:w="439" w:type="pct"/>
            <w:shd w:val="clear" w:color="auto" w:fill="auto"/>
            <w:noWrap/>
            <w:vAlign w:val="center"/>
          </w:tcPr>
          <w:p w:rsidR="00DE3B03" w:rsidRPr="008C1B76" w:rsidRDefault="00DE3B03" w:rsidP="00493CAB">
            <w:pPr>
              <w:widowControl w:val="0"/>
              <w:suppressAutoHyphens/>
              <w:rPr>
                <w:noProof w:val="0"/>
                <w:lang w:val="en-US" w:eastAsia="ar-SA"/>
              </w:rPr>
            </w:pPr>
            <w:r w:rsidRPr="008C1B76">
              <w:rPr>
                <w:noProof w:val="0"/>
                <w:lang w:val="en-US" w:eastAsia="ar-SA"/>
              </w:rPr>
              <w:t>Ridicată</w:t>
            </w:r>
          </w:p>
        </w:tc>
      </w:tr>
      <w:tr w:rsidR="00DE3B03" w:rsidRPr="008C1B76" w:rsidTr="006E7B6C">
        <w:trPr>
          <w:trHeight w:val="624"/>
          <w:jc w:val="center"/>
        </w:trPr>
        <w:tc>
          <w:tcPr>
            <w:tcW w:w="289" w:type="pct"/>
            <w:shd w:val="clear" w:color="auto" w:fill="auto"/>
            <w:noWrap/>
            <w:vAlign w:val="center"/>
          </w:tcPr>
          <w:p w:rsidR="00DE3B03" w:rsidRPr="008C1B76" w:rsidRDefault="00DE3B03" w:rsidP="00493CAB">
            <w:pPr>
              <w:widowControl w:val="0"/>
              <w:suppressAutoHyphens/>
              <w:rPr>
                <w:noProof w:val="0"/>
                <w:lang w:val="en-US" w:eastAsia="ar-SA"/>
              </w:rPr>
            </w:pPr>
            <w:r w:rsidRPr="008C1B76">
              <w:rPr>
                <w:noProof w:val="0"/>
                <w:lang w:val="en-US" w:eastAsia="ar-SA"/>
              </w:rPr>
              <w:t>8</w:t>
            </w:r>
          </w:p>
        </w:tc>
        <w:tc>
          <w:tcPr>
            <w:tcW w:w="2049" w:type="pct"/>
            <w:shd w:val="clear" w:color="auto" w:fill="auto"/>
            <w:vAlign w:val="center"/>
          </w:tcPr>
          <w:p w:rsidR="00DE3B03" w:rsidRPr="008C1B76" w:rsidRDefault="00DE3B03" w:rsidP="00493CAB">
            <w:pPr>
              <w:widowControl w:val="0"/>
              <w:suppressAutoHyphens/>
              <w:rPr>
                <w:noProof w:val="0"/>
                <w:lang w:val="en-US" w:eastAsia="ar-SA"/>
              </w:rPr>
            </w:pPr>
            <w:r w:rsidRPr="008C1B76">
              <w:rPr>
                <w:noProof w:val="0"/>
                <w:lang w:val="en-US" w:eastAsia="ar-SA"/>
              </w:rPr>
              <w:t xml:space="preserve">Garda Naţională de Mediu - Comisariatul Judeţean </w:t>
            </w:r>
            <w:r w:rsidR="006E7B6C" w:rsidRPr="008C1B76">
              <w:rPr>
                <w:noProof w:val="0"/>
                <w:lang w:val="en-US" w:eastAsia="ar-SA"/>
              </w:rPr>
              <w:t>Neamț</w:t>
            </w:r>
          </w:p>
        </w:tc>
        <w:tc>
          <w:tcPr>
            <w:tcW w:w="2223" w:type="pct"/>
            <w:shd w:val="clear" w:color="auto" w:fill="auto"/>
            <w:vAlign w:val="center"/>
          </w:tcPr>
          <w:p w:rsidR="00DE3B03" w:rsidRPr="008C1B76" w:rsidRDefault="00DE3B03" w:rsidP="00493CAB">
            <w:pPr>
              <w:widowControl w:val="0"/>
              <w:suppressAutoHyphens/>
              <w:rPr>
                <w:noProof w:val="0"/>
                <w:lang w:val="en-US" w:eastAsia="ar-SA"/>
              </w:rPr>
            </w:pPr>
            <w:r w:rsidRPr="008C1B76">
              <w:rPr>
                <w:noProof w:val="0"/>
                <w:lang w:val="en-US" w:eastAsia="ar-SA"/>
              </w:rPr>
              <w:t>local executiv - Controlul aplicării legislației de mediu la nivel local</w:t>
            </w:r>
          </w:p>
        </w:tc>
        <w:tc>
          <w:tcPr>
            <w:tcW w:w="439" w:type="pct"/>
            <w:shd w:val="clear" w:color="auto" w:fill="auto"/>
            <w:noWrap/>
            <w:vAlign w:val="center"/>
          </w:tcPr>
          <w:p w:rsidR="00DE3B03" w:rsidRPr="008C1B76" w:rsidRDefault="00DE3B03" w:rsidP="00493CAB">
            <w:pPr>
              <w:widowControl w:val="0"/>
              <w:suppressAutoHyphens/>
              <w:rPr>
                <w:noProof w:val="0"/>
                <w:lang w:val="en-US" w:eastAsia="ar-SA"/>
              </w:rPr>
            </w:pPr>
            <w:r w:rsidRPr="008C1B76">
              <w:rPr>
                <w:noProof w:val="0"/>
                <w:lang w:val="en-US" w:eastAsia="ar-SA"/>
              </w:rPr>
              <w:t>Ridicată</w:t>
            </w:r>
          </w:p>
        </w:tc>
      </w:tr>
      <w:tr w:rsidR="00DE3B03" w:rsidRPr="008C1B76" w:rsidTr="006E7B6C">
        <w:trPr>
          <w:trHeight w:val="312"/>
          <w:jc w:val="center"/>
        </w:trPr>
        <w:tc>
          <w:tcPr>
            <w:tcW w:w="289" w:type="pct"/>
            <w:shd w:val="clear" w:color="auto" w:fill="auto"/>
            <w:noWrap/>
            <w:vAlign w:val="center"/>
          </w:tcPr>
          <w:p w:rsidR="00DE3B03" w:rsidRPr="008C1B76" w:rsidRDefault="00DE3B03" w:rsidP="00493CAB">
            <w:pPr>
              <w:widowControl w:val="0"/>
              <w:suppressAutoHyphens/>
              <w:rPr>
                <w:noProof w:val="0"/>
                <w:lang w:val="en-US" w:eastAsia="ar-SA"/>
              </w:rPr>
            </w:pPr>
            <w:r w:rsidRPr="008C1B76">
              <w:rPr>
                <w:noProof w:val="0"/>
                <w:lang w:val="en-US" w:eastAsia="ar-SA"/>
              </w:rPr>
              <w:t>10</w:t>
            </w:r>
          </w:p>
        </w:tc>
        <w:tc>
          <w:tcPr>
            <w:tcW w:w="2049" w:type="pct"/>
            <w:shd w:val="clear" w:color="auto" w:fill="auto"/>
            <w:vAlign w:val="center"/>
          </w:tcPr>
          <w:p w:rsidR="00DE3B03" w:rsidRPr="008C1B76" w:rsidRDefault="00DE3B03" w:rsidP="00493CAB">
            <w:pPr>
              <w:widowControl w:val="0"/>
              <w:suppressAutoHyphens/>
              <w:rPr>
                <w:noProof w:val="0"/>
                <w:lang w:val="en-US" w:eastAsia="ar-SA"/>
              </w:rPr>
            </w:pPr>
            <w:r w:rsidRPr="008C1B76">
              <w:rPr>
                <w:noProof w:val="0"/>
                <w:lang w:val="en-US" w:eastAsia="ar-SA"/>
              </w:rPr>
              <w:t xml:space="preserve">Direcția Agricola Județeană </w:t>
            </w:r>
            <w:r w:rsidR="006E7B6C" w:rsidRPr="008C1B76">
              <w:rPr>
                <w:noProof w:val="0"/>
                <w:lang w:val="en-US" w:eastAsia="ar-SA"/>
              </w:rPr>
              <w:t>Neamț</w:t>
            </w:r>
          </w:p>
        </w:tc>
        <w:tc>
          <w:tcPr>
            <w:tcW w:w="2223" w:type="pct"/>
            <w:shd w:val="clear" w:color="auto" w:fill="auto"/>
            <w:noWrap/>
            <w:vAlign w:val="center"/>
          </w:tcPr>
          <w:p w:rsidR="00DE3B03" w:rsidRPr="008C1B76" w:rsidRDefault="00DE3B03" w:rsidP="00493CAB">
            <w:pPr>
              <w:widowControl w:val="0"/>
              <w:suppressAutoHyphens/>
              <w:rPr>
                <w:noProof w:val="0"/>
                <w:lang w:val="en-US" w:eastAsia="ar-SA"/>
              </w:rPr>
            </w:pPr>
            <w:r w:rsidRPr="008C1B76">
              <w:rPr>
                <w:noProof w:val="0"/>
                <w:lang w:val="en-US" w:eastAsia="ar-SA"/>
              </w:rPr>
              <w:t>local executiv</w:t>
            </w:r>
          </w:p>
        </w:tc>
        <w:tc>
          <w:tcPr>
            <w:tcW w:w="439" w:type="pct"/>
            <w:shd w:val="clear" w:color="auto" w:fill="auto"/>
            <w:noWrap/>
            <w:vAlign w:val="center"/>
          </w:tcPr>
          <w:p w:rsidR="00DE3B03" w:rsidRPr="008C1B76" w:rsidRDefault="00DE3B03" w:rsidP="00493CAB">
            <w:pPr>
              <w:widowControl w:val="0"/>
              <w:suppressAutoHyphens/>
              <w:rPr>
                <w:noProof w:val="0"/>
                <w:lang w:val="en-US" w:eastAsia="ar-SA"/>
              </w:rPr>
            </w:pPr>
            <w:r w:rsidRPr="008C1B76">
              <w:rPr>
                <w:noProof w:val="0"/>
                <w:lang w:val="en-US" w:eastAsia="ar-SA"/>
              </w:rPr>
              <w:t>Ridicată</w:t>
            </w:r>
          </w:p>
        </w:tc>
      </w:tr>
      <w:tr w:rsidR="00DE3B03" w:rsidRPr="008C1B76" w:rsidTr="006E7B6C">
        <w:trPr>
          <w:trHeight w:val="312"/>
          <w:jc w:val="center"/>
        </w:trPr>
        <w:tc>
          <w:tcPr>
            <w:tcW w:w="289" w:type="pct"/>
            <w:shd w:val="clear" w:color="auto" w:fill="auto"/>
            <w:noWrap/>
            <w:vAlign w:val="center"/>
          </w:tcPr>
          <w:p w:rsidR="00DE3B03" w:rsidRPr="008C1B76" w:rsidRDefault="00DE3B03" w:rsidP="00493CAB">
            <w:pPr>
              <w:widowControl w:val="0"/>
              <w:suppressAutoHyphens/>
              <w:rPr>
                <w:noProof w:val="0"/>
                <w:lang w:val="en-US" w:eastAsia="ar-SA"/>
              </w:rPr>
            </w:pPr>
            <w:r w:rsidRPr="008C1B76">
              <w:rPr>
                <w:noProof w:val="0"/>
                <w:lang w:val="en-US" w:eastAsia="ar-SA"/>
              </w:rPr>
              <w:lastRenderedPageBreak/>
              <w:t>11</w:t>
            </w:r>
          </w:p>
        </w:tc>
        <w:tc>
          <w:tcPr>
            <w:tcW w:w="2049" w:type="pct"/>
            <w:shd w:val="clear" w:color="auto" w:fill="auto"/>
            <w:vAlign w:val="center"/>
          </w:tcPr>
          <w:p w:rsidR="00DE3B03" w:rsidRPr="008C1B76" w:rsidRDefault="00DE3B03" w:rsidP="00493CAB">
            <w:pPr>
              <w:widowControl w:val="0"/>
              <w:suppressAutoHyphens/>
              <w:rPr>
                <w:noProof w:val="0"/>
                <w:lang w:val="en-US" w:eastAsia="ar-SA"/>
              </w:rPr>
            </w:pPr>
            <w:r w:rsidRPr="008C1B76">
              <w:rPr>
                <w:noProof w:val="0"/>
                <w:lang w:val="en-US" w:eastAsia="ar-SA"/>
              </w:rPr>
              <w:t>CNADR Servicii Comunicare şi Relaţii Internaţionale</w:t>
            </w:r>
          </w:p>
        </w:tc>
        <w:tc>
          <w:tcPr>
            <w:tcW w:w="2223" w:type="pct"/>
            <w:shd w:val="clear" w:color="auto" w:fill="auto"/>
            <w:noWrap/>
            <w:vAlign w:val="center"/>
          </w:tcPr>
          <w:p w:rsidR="00DE3B03" w:rsidRPr="008C1B76" w:rsidRDefault="00DE3B03" w:rsidP="00493CAB">
            <w:pPr>
              <w:widowControl w:val="0"/>
              <w:suppressAutoHyphens/>
              <w:rPr>
                <w:noProof w:val="0"/>
                <w:lang w:val="en-US" w:eastAsia="ar-SA"/>
              </w:rPr>
            </w:pPr>
            <w:r w:rsidRPr="008C1B76">
              <w:rPr>
                <w:noProof w:val="0"/>
                <w:lang w:val="en-US" w:eastAsia="ar-SA"/>
              </w:rPr>
              <w:t>administrativ</w:t>
            </w:r>
          </w:p>
        </w:tc>
        <w:tc>
          <w:tcPr>
            <w:tcW w:w="439" w:type="pct"/>
            <w:shd w:val="clear" w:color="auto" w:fill="auto"/>
            <w:noWrap/>
            <w:vAlign w:val="center"/>
          </w:tcPr>
          <w:p w:rsidR="00DE3B03" w:rsidRPr="008C1B76" w:rsidRDefault="00DE3B03" w:rsidP="00493CAB">
            <w:pPr>
              <w:widowControl w:val="0"/>
              <w:suppressAutoHyphens/>
              <w:rPr>
                <w:noProof w:val="0"/>
                <w:lang w:val="en-US" w:eastAsia="ar-SA"/>
              </w:rPr>
            </w:pPr>
            <w:r w:rsidRPr="008C1B76">
              <w:rPr>
                <w:noProof w:val="0"/>
                <w:lang w:val="en-US" w:eastAsia="ar-SA"/>
              </w:rPr>
              <w:t>Medie</w:t>
            </w:r>
          </w:p>
        </w:tc>
      </w:tr>
      <w:tr w:rsidR="00DE3B03" w:rsidRPr="008C1B76" w:rsidTr="006E7B6C">
        <w:trPr>
          <w:trHeight w:val="312"/>
          <w:jc w:val="center"/>
        </w:trPr>
        <w:tc>
          <w:tcPr>
            <w:tcW w:w="289" w:type="pct"/>
            <w:shd w:val="clear" w:color="auto" w:fill="auto"/>
            <w:noWrap/>
            <w:vAlign w:val="center"/>
          </w:tcPr>
          <w:p w:rsidR="00DE3B03" w:rsidRPr="008C1B76" w:rsidRDefault="00DE3B03" w:rsidP="00493CAB">
            <w:pPr>
              <w:widowControl w:val="0"/>
              <w:suppressAutoHyphens/>
              <w:rPr>
                <w:noProof w:val="0"/>
                <w:lang w:val="en-US" w:eastAsia="ar-SA"/>
              </w:rPr>
            </w:pPr>
            <w:r w:rsidRPr="008C1B76">
              <w:rPr>
                <w:noProof w:val="0"/>
                <w:lang w:val="en-US" w:eastAsia="ar-SA"/>
              </w:rPr>
              <w:t>12</w:t>
            </w:r>
          </w:p>
        </w:tc>
        <w:tc>
          <w:tcPr>
            <w:tcW w:w="2049" w:type="pct"/>
            <w:shd w:val="clear" w:color="auto" w:fill="auto"/>
            <w:vAlign w:val="center"/>
          </w:tcPr>
          <w:p w:rsidR="00DE3B03" w:rsidRPr="008C1B76" w:rsidRDefault="00DE3B03" w:rsidP="00493CAB">
            <w:pPr>
              <w:widowControl w:val="0"/>
              <w:suppressAutoHyphens/>
              <w:rPr>
                <w:noProof w:val="0"/>
                <w:lang w:val="en-US" w:eastAsia="ar-SA"/>
              </w:rPr>
            </w:pPr>
            <w:r w:rsidRPr="008C1B76">
              <w:rPr>
                <w:noProof w:val="0"/>
                <w:lang w:val="en-US" w:eastAsia="ar-SA"/>
              </w:rPr>
              <w:t>Ministerul Transporturilor</w:t>
            </w:r>
          </w:p>
        </w:tc>
        <w:tc>
          <w:tcPr>
            <w:tcW w:w="2223" w:type="pct"/>
            <w:shd w:val="clear" w:color="auto" w:fill="auto"/>
            <w:noWrap/>
            <w:vAlign w:val="center"/>
          </w:tcPr>
          <w:p w:rsidR="00DE3B03" w:rsidRPr="008C1B76" w:rsidRDefault="00E44628" w:rsidP="00493CAB">
            <w:pPr>
              <w:widowControl w:val="0"/>
              <w:suppressAutoHyphens/>
              <w:rPr>
                <w:noProof w:val="0"/>
                <w:lang w:val="en-US" w:eastAsia="ar-SA"/>
              </w:rPr>
            </w:pPr>
            <w:r>
              <w:rPr>
                <w:noProof w:val="0"/>
                <w:lang w:val="en-US" w:eastAsia="ar-SA"/>
              </w:rPr>
              <w:t>Executive</w:t>
            </w:r>
          </w:p>
        </w:tc>
        <w:tc>
          <w:tcPr>
            <w:tcW w:w="439" w:type="pct"/>
            <w:shd w:val="clear" w:color="auto" w:fill="auto"/>
            <w:noWrap/>
            <w:vAlign w:val="center"/>
          </w:tcPr>
          <w:p w:rsidR="00DE3B03" w:rsidRPr="008C1B76" w:rsidRDefault="00DE3B03" w:rsidP="00493CAB">
            <w:pPr>
              <w:widowControl w:val="0"/>
              <w:suppressAutoHyphens/>
              <w:rPr>
                <w:noProof w:val="0"/>
                <w:lang w:val="en-US" w:eastAsia="ar-SA"/>
              </w:rPr>
            </w:pPr>
            <w:r w:rsidRPr="008C1B76">
              <w:rPr>
                <w:noProof w:val="0"/>
                <w:lang w:val="en-US" w:eastAsia="ar-SA"/>
              </w:rPr>
              <w:t>Medie</w:t>
            </w:r>
          </w:p>
        </w:tc>
      </w:tr>
      <w:tr w:rsidR="00DE3B03" w:rsidRPr="008C1B76" w:rsidTr="006E7B6C">
        <w:trPr>
          <w:trHeight w:val="312"/>
          <w:jc w:val="center"/>
        </w:trPr>
        <w:tc>
          <w:tcPr>
            <w:tcW w:w="289" w:type="pct"/>
            <w:shd w:val="clear" w:color="auto" w:fill="auto"/>
            <w:noWrap/>
            <w:vAlign w:val="center"/>
          </w:tcPr>
          <w:p w:rsidR="00DE3B03" w:rsidRPr="008C1B76" w:rsidRDefault="00DE3B03" w:rsidP="00493CAB">
            <w:pPr>
              <w:widowControl w:val="0"/>
              <w:suppressAutoHyphens/>
              <w:rPr>
                <w:noProof w:val="0"/>
                <w:lang w:val="en-US" w:eastAsia="ar-SA"/>
              </w:rPr>
            </w:pPr>
            <w:r w:rsidRPr="008C1B76">
              <w:rPr>
                <w:noProof w:val="0"/>
                <w:lang w:val="en-US" w:eastAsia="ar-SA"/>
              </w:rPr>
              <w:t>13</w:t>
            </w:r>
          </w:p>
        </w:tc>
        <w:tc>
          <w:tcPr>
            <w:tcW w:w="2049" w:type="pct"/>
            <w:shd w:val="clear" w:color="auto" w:fill="auto"/>
            <w:vAlign w:val="center"/>
          </w:tcPr>
          <w:p w:rsidR="00DE3B03" w:rsidRPr="008C1B76" w:rsidRDefault="00DE3B03" w:rsidP="00493CAB">
            <w:pPr>
              <w:widowControl w:val="0"/>
              <w:suppressAutoHyphens/>
              <w:rPr>
                <w:noProof w:val="0"/>
                <w:lang w:val="en-US" w:eastAsia="ar-SA"/>
              </w:rPr>
            </w:pPr>
            <w:r w:rsidRPr="008C1B76">
              <w:rPr>
                <w:noProof w:val="0"/>
                <w:lang w:val="en-US" w:eastAsia="ar-SA"/>
              </w:rPr>
              <w:t>Autoritatea Națională pentru Turism</w:t>
            </w:r>
          </w:p>
        </w:tc>
        <w:tc>
          <w:tcPr>
            <w:tcW w:w="2223" w:type="pct"/>
            <w:shd w:val="clear" w:color="auto" w:fill="auto"/>
            <w:noWrap/>
            <w:vAlign w:val="center"/>
          </w:tcPr>
          <w:p w:rsidR="00DE3B03" w:rsidRPr="008C1B76" w:rsidRDefault="00E44628" w:rsidP="00493CAB">
            <w:pPr>
              <w:widowControl w:val="0"/>
              <w:suppressAutoHyphens/>
              <w:rPr>
                <w:noProof w:val="0"/>
                <w:lang w:val="en-US" w:eastAsia="ar-SA"/>
              </w:rPr>
            </w:pPr>
            <w:r>
              <w:rPr>
                <w:noProof w:val="0"/>
                <w:lang w:val="en-US" w:eastAsia="ar-SA"/>
              </w:rPr>
              <w:t>Executive</w:t>
            </w:r>
          </w:p>
        </w:tc>
        <w:tc>
          <w:tcPr>
            <w:tcW w:w="439" w:type="pct"/>
            <w:shd w:val="clear" w:color="auto" w:fill="auto"/>
            <w:noWrap/>
            <w:vAlign w:val="center"/>
          </w:tcPr>
          <w:p w:rsidR="00DE3B03" w:rsidRPr="008C1B76" w:rsidRDefault="00DE3B03" w:rsidP="00493CAB">
            <w:pPr>
              <w:widowControl w:val="0"/>
              <w:suppressAutoHyphens/>
              <w:rPr>
                <w:noProof w:val="0"/>
                <w:lang w:val="en-US" w:eastAsia="ar-SA"/>
              </w:rPr>
            </w:pPr>
            <w:r w:rsidRPr="008C1B76">
              <w:rPr>
                <w:noProof w:val="0"/>
                <w:lang w:val="en-US" w:eastAsia="ar-SA"/>
              </w:rPr>
              <w:t>Medie</w:t>
            </w:r>
          </w:p>
        </w:tc>
      </w:tr>
      <w:tr w:rsidR="00DE3B03" w:rsidRPr="008C1B76" w:rsidTr="006E7B6C">
        <w:trPr>
          <w:trHeight w:val="312"/>
          <w:jc w:val="center"/>
        </w:trPr>
        <w:tc>
          <w:tcPr>
            <w:tcW w:w="289" w:type="pct"/>
            <w:shd w:val="clear" w:color="auto" w:fill="auto"/>
            <w:noWrap/>
            <w:vAlign w:val="center"/>
          </w:tcPr>
          <w:p w:rsidR="00DE3B03" w:rsidRPr="008C1B76" w:rsidRDefault="00DE3B03" w:rsidP="00493CAB">
            <w:pPr>
              <w:widowControl w:val="0"/>
              <w:suppressAutoHyphens/>
              <w:rPr>
                <w:noProof w:val="0"/>
                <w:lang w:val="en-US" w:eastAsia="ar-SA"/>
              </w:rPr>
            </w:pPr>
            <w:r w:rsidRPr="008C1B76">
              <w:rPr>
                <w:noProof w:val="0"/>
                <w:lang w:val="en-US" w:eastAsia="ar-SA"/>
              </w:rPr>
              <w:t>14</w:t>
            </w:r>
          </w:p>
        </w:tc>
        <w:tc>
          <w:tcPr>
            <w:tcW w:w="2049" w:type="pct"/>
            <w:shd w:val="clear" w:color="auto" w:fill="auto"/>
            <w:vAlign w:val="center"/>
          </w:tcPr>
          <w:p w:rsidR="00DE3B03" w:rsidRPr="008C1B76" w:rsidRDefault="00DE3B03" w:rsidP="00493CAB">
            <w:pPr>
              <w:widowControl w:val="0"/>
              <w:suppressAutoHyphens/>
              <w:rPr>
                <w:noProof w:val="0"/>
                <w:lang w:val="en-US" w:eastAsia="ar-SA"/>
              </w:rPr>
            </w:pPr>
            <w:r w:rsidRPr="008C1B76">
              <w:rPr>
                <w:noProof w:val="0"/>
                <w:lang w:val="en-US" w:eastAsia="ar-SA"/>
              </w:rPr>
              <w:t>Ministerul Culturii</w:t>
            </w:r>
          </w:p>
        </w:tc>
        <w:tc>
          <w:tcPr>
            <w:tcW w:w="2223" w:type="pct"/>
            <w:shd w:val="clear" w:color="auto" w:fill="auto"/>
            <w:noWrap/>
            <w:vAlign w:val="center"/>
          </w:tcPr>
          <w:p w:rsidR="00DE3B03" w:rsidRPr="008C1B76" w:rsidRDefault="00E44628" w:rsidP="00493CAB">
            <w:pPr>
              <w:widowControl w:val="0"/>
              <w:suppressAutoHyphens/>
              <w:rPr>
                <w:noProof w:val="0"/>
                <w:lang w:val="en-US" w:eastAsia="ar-SA"/>
              </w:rPr>
            </w:pPr>
            <w:r>
              <w:rPr>
                <w:noProof w:val="0"/>
                <w:lang w:val="en-US" w:eastAsia="ar-SA"/>
              </w:rPr>
              <w:t>Executive</w:t>
            </w:r>
          </w:p>
        </w:tc>
        <w:tc>
          <w:tcPr>
            <w:tcW w:w="439" w:type="pct"/>
            <w:shd w:val="clear" w:color="auto" w:fill="auto"/>
            <w:noWrap/>
            <w:vAlign w:val="center"/>
          </w:tcPr>
          <w:p w:rsidR="00DE3B03" w:rsidRPr="008C1B76" w:rsidRDefault="00DE3B03" w:rsidP="00493CAB">
            <w:pPr>
              <w:widowControl w:val="0"/>
              <w:suppressAutoHyphens/>
              <w:rPr>
                <w:noProof w:val="0"/>
                <w:lang w:val="en-US" w:eastAsia="ar-SA"/>
              </w:rPr>
            </w:pPr>
            <w:r w:rsidRPr="008C1B76">
              <w:rPr>
                <w:noProof w:val="0"/>
                <w:lang w:val="en-US" w:eastAsia="ar-SA"/>
              </w:rPr>
              <w:t>Redusă</w:t>
            </w:r>
          </w:p>
        </w:tc>
      </w:tr>
      <w:tr w:rsidR="00DE3B03" w:rsidRPr="008C1B76" w:rsidTr="006E7B6C">
        <w:trPr>
          <w:trHeight w:val="624"/>
          <w:jc w:val="center"/>
        </w:trPr>
        <w:tc>
          <w:tcPr>
            <w:tcW w:w="289" w:type="pct"/>
            <w:shd w:val="clear" w:color="auto" w:fill="auto"/>
            <w:noWrap/>
            <w:vAlign w:val="center"/>
          </w:tcPr>
          <w:p w:rsidR="00DE3B03" w:rsidRPr="008C1B76" w:rsidRDefault="00DE3B03" w:rsidP="00493CAB">
            <w:pPr>
              <w:widowControl w:val="0"/>
              <w:suppressAutoHyphens/>
              <w:rPr>
                <w:noProof w:val="0"/>
                <w:lang w:val="en-US" w:eastAsia="ar-SA"/>
              </w:rPr>
            </w:pPr>
            <w:r w:rsidRPr="008C1B76">
              <w:rPr>
                <w:noProof w:val="0"/>
                <w:lang w:val="en-US" w:eastAsia="ar-SA"/>
              </w:rPr>
              <w:t>15</w:t>
            </w:r>
          </w:p>
        </w:tc>
        <w:tc>
          <w:tcPr>
            <w:tcW w:w="2049" w:type="pct"/>
            <w:shd w:val="clear" w:color="auto" w:fill="auto"/>
            <w:vAlign w:val="center"/>
          </w:tcPr>
          <w:p w:rsidR="00DE3B03" w:rsidRPr="008C1B76" w:rsidRDefault="00DE3B03" w:rsidP="00493CAB">
            <w:pPr>
              <w:widowControl w:val="0"/>
              <w:suppressAutoHyphens/>
              <w:rPr>
                <w:noProof w:val="0"/>
                <w:lang w:val="en-US" w:eastAsia="ar-SA"/>
              </w:rPr>
            </w:pPr>
            <w:r w:rsidRPr="008C1B76">
              <w:rPr>
                <w:noProof w:val="0"/>
                <w:lang w:val="en-US" w:eastAsia="ar-SA"/>
              </w:rPr>
              <w:t xml:space="preserve">Direcția Județeană pentru Cultură și Patrimoniu Cultural </w:t>
            </w:r>
            <w:r w:rsidR="006E7B6C" w:rsidRPr="008C1B76">
              <w:rPr>
                <w:noProof w:val="0"/>
                <w:lang w:val="en-US" w:eastAsia="ar-SA"/>
              </w:rPr>
              <w:t>Neamț</w:t>
            </w:r>
          </w:p>
        </w:tc>
        <w:tc>
          <w:tcPr>
            <w:tcW w:w="2223" w:type="pct"/>
            <w:shd w:val="clear" w:color="auto" w:fill="auto"/>
            <w:noWrap/>
            <w:vAlign w:val="center"/>
          </w:tcPr>
          <w:p w:rsidR="00DE3B03" w:rsidRPr="008C1B76" w:rsidRDefault="00DE3B03" w:rsidP="00493CAB">
            <w:pPr>
              <w:widowControl w:val="0"/>
              <w:suppressAutoHyphens/>
              <w:rPr>
                <w:noProof w:val="0"/>
                <w:lang w:val="en-US" w:eastAsia="ar-SA"/>
              </w:rPr>
            </w:pPr>
            <w:r w:rsidRPr="008C1B76">
              <w:rPr>
                <w:noProof w:val="0"/>
                <w:lang w:val="en-US" w:eastAsia="ar-SA"/>
              </w:rPr>
              <w:t>regional executiv</w:t>
            </w:r>
          </w:p>
        </w:tc>
        <w:tc>
          <w:tcPr>
            <w:tcW w:w="439" w:type="pct"/>
            <w:shd w:val="clear" w:color="auto" w:fill="auto"/>
            <w:noWrap/>
            <w:vAlign w:val="center"/>
          </w:tcPr>
          <w:p w:rsidR="00DE3B03" w:rsidRPr="008C1B76" w:rsidRDefault="00DE3B03" w:rsidP="00493CAB">
            <w:pPr>
              <w:widowControl w:val="0"/>
              <w:suppressAutoHyphens/>
              <w:rPr>
                <w:noProof w:val="0"/>
                <w:lang w:val="en-US" w:eastAsia="ar-SA"/>
              </w:rPr>
            </w:pPr>
            <w:r w:rsidRPr="008C1B76">
              <w:rPr>
                <w:noProof w:val="0"/>
                <w:lang w:val="en-US" w:eastAsia="ar-SA"/>
              </w:rPr>
              <w:t>Redusă</w:t>
            </w:r>
          </w:p>
        </w:tc>
      </w:tr>
      <w:tr w:rsidR="00DE3B03" w:rsidRPr="008C1B76" w:rsidTr="006E7B6C">
        <w:trPr>
          <w:trHeight w:val="624"/>
          <w:jc w:val="center"/>
        </w:trPr>
        <w:tc>
          <w:tcPr>
            <w:tcW w:w="289" w:type="pct"/>
            <w:shd w:val="clear" w:color="auto" w:fill="auto"/>
            <w:noWrap/>
            <w:vAlign w:val="center"/>
          </w:tcPr>
          <w:p w:rsidR="00DE3B03" w:rsidRPr="008C1B76" w:rsidRDefault="00DE3B03" w:rsidP="00493CAB">
            <w:pPr>
              <w:widowControl w:val="0"/>
              <w:suppressAutoHyphens/>
              <w:rPr>
                <w:noProof w:val="0"/>
                <w:lang w:val="en-US" w:eastAsia="ar-SA"/>
              </w:rPr>
            </w:pPr>
            <w:r w:rsidRPr="008C1B76">
              <w:rPr>
                <w:noProof w:val="0"/>
                <w:lang w:val="en-US" w:eastAsia="ar-SA"/>
              </w:rPr>
              <w:t>16</w:t>
            </w:r>
          </w:p>
        </w:tc>
        <w:tc>
          <w:tcPr>
            <w:tcW w:w="2049" w:type="pct"/>
            <w:shd w:val="clear" w:color="auto" w:fill="auto"/>
            <w:vAlign w:val="center"/>
          </w:tcPr>
          <w:p w:rsidR="00DE3B03" w:rsidRPr="008C1B76" w:rsidRDefault="00DE3B03" w:rsidP="00493CAB">
            <w:pPr>
              <w:widowControl w:val="0"/>
              <w:suppressAutoHyphens/>
              <w:rPr>
                <w:noProof w:val="0"/>
                <w:lang w:val="en-US" w:eastAsia="ar-SA"/>
              </w:rPr>
            </w:pPr>
            <w:r w:rsidRPr="008C1B76">
              <w:rPr>
                <w:noProof w:val="0"/>
                <w:lang w:val="en-US" w:eastAsia="ar-SA"/>
              </w:rPr>
              <w:t xml:space="preserve">Direcția Sanitar Veterinară și pentru Siguranța Alimentelor </w:t>
            </w:r>
            <w:r w:rsidR="006E7B6C" w:rsidRPr="008C1B76">
              <w:rPr>
                <w:noProof w:val="0"/>
                <w:lang w:val="en-US" w:eastAsia="ar-SA"/>
              </w:rPr>
              <w:t>Neamț</w:t>
            </w:r>
          </w:p>
        </w:tc>
        <w:tc>
          <w:tcPr>
            <w:tcW w:w="2223" w:type="pct"/>
            <w:shd w:val="clear" w:color="auto" w:fill="auto"/>
            <w:noWrap/>
            <w:vAlign w:val="center"/>
          </w:tcPr>
          <w:p w:rsidR="00DE3B03" w:rsidRPr="008C1B76" w:rsidRDefault="00DE3B03" w:rsidP="00493CAB">
            <w:pPr>
              <w:widowControl w:val="0"/>
              <w:suppressAutoHyphens/>
              <w:rPr>
                <w:noProof w:val="0"/>
                <w:lang w:val="en-US" w:eastAsia="ar-SA"/>
              </w:rPr>
            </w:pPr>
            <w:r w:rsidRPr="008C1B76">
              <w:rPr>
                <w:noProof w:val="0"/>
                <w:lang w:val="en-US" w:eastAsia="ar-SA"/>
              </w:rPr>
              <w:t>local executiv</w:t>
            </w:r>
          </w:p>
        </w:tc>
        <w:tc>
          <w:tcPr>
            <w:tcW w:w="439" w:type="pct"/>
            <w:shd w:val="clear" w:color="auto" w:fill="auto"/>
            <w:noWrap/>
            <w:vAlign w:val="center"/>
          </w:tcPr>
          <w:p w:rsidR="00DE3B03" w:rsidRPr="008C1B76" w:rsidRDefault="00DE3B03" w:rsidP="00493CAB">
            <w:pPr>
              <w:widowControl w:val="0"/>
              <w:suppressAutoHyphens/>
              <w:rPr>
                <w:noProof w:val="0"/>
                <w:lang w:val="en-US" w:eastAsia="ar-SA"/>
              </w:rPr>
            </w:pPr>
            <w:r w:rsidRPr="008C1B76">
              <w:rPr>
                <w:noProof w:val="0"/>
                <w:lang w:val="en-US" w:eastAsia="ar-SA"/>
              </w:rPr>
              <w:t>Medie</w:t>
            </w:r>
          </w:p>
        </w:tc>
      </w:tr>
      <w:tr w:rsidR="00DE3B03" w:rsidRPr="008C1B76" w:rsidTr="006E7B6C">
        <w:trPr>
          <w:trHeight w:val="312"/>
          <w:jc w:val="center"/>
        </w:trPr>
        <w:tc>
          <w:tcPr>
            <w:tcW w:w="289" w:type="pct"/>
            <w:shd w:val="clear" w:color="auto" w:fill="auto"/>
            <w:noWrap/>
            <w:vAlign w:val="center"/>
          </w:tcPr>
          <w:p w:rsidR="00DE3B03" w:rsidRPr="008C1B76" w:rsidRDefault="00DE3B03" w:rsidP="00493CAB">
            <w:pPr>
              <w:widowControl w:val="0"/>
              <w:suppressAutoHyphens/>
              <w:rPr>
                <w:noProof w:val="0"/>
                <w:lang w:val="en-US" w:eastAsia="ar-SA"/>
              </w:rPr>
            </w:pPr>
            <w:r w:rsidRPr="008C1B76">
              <w:rPr>
                <w:noProof w:val="0"/>
                <w:lang w:val="en-US" w:eastAsia="ar-SA"/>
              </w:rPr>
              <w:t>17</w:t>
            </w:r>
          </w:p>
        </w:tc>
        <w:tc>
          <w:tcPr>
            <w:tcW w:w="2049" w:type="pct"/>
            <w:shd w:val="clear" w:color="auto" w:fill="auto"/>
            <w:noWrap/>
            <w:vAlign w:val="center"/>
          </w:tcPr>
          <w:p w:rsidR="00DE3B03" w:rsidRPr="008C1B76" w:rsidRDefault="00DE3B03" w:rsidP="00493CAB">
            <w:pPr>
              <w:widowControl w:val="0"/>
              <w:suppressAutoHyphens/>
              <w:rPr>
                <w:noProof w:val="0"/>
                <w:lang w:val="en-US" w:eastAsia="ar-SA"/>
              </w:rPr>
            </w:pPr>
            <w:r w:rsidRPr="008C1B76">
              <w:rPr>
                <w:noProof w:val="0"/>
                <w:lang w:val="en-US" w:eastAsia="ar-SA"/>
              </w:rPr>
              <w:t xml:space="preserve">Inspectoratul de Regim Silvic şi Vânătoare </w:t>
            </w:r>
            <w:r w:rsidR="006E7B6C" w:rsidRPr="008C1B76">
              <w:rPr>
                <w:noProof w:val="0"/>
                <w:lang w:val="en-US" w:eastAsia="ar-SA"/>
              </w:rPr>
              <w:t>Neamț</w:t>
            </w:r>
          </w:p>
        </w:tc>
        <w:tc>
          <w:tcPr>
            <w:tcW w:w="2223" w:type="pct"/>
            <w:shd w:val="clear" w:color="auto" w:fill="auto"/>
            <w:noWrap/>
            <w:vAlign w:val="center"/>
          </w:tcPr>
          <w:p w:rsidR="00DE3B03" w:rsidRPr="008C1B76" w:rsidRDefault="00DE3B03" w:rsidP="00493CAB">
            <w:pPr>
              <w:widowControl w:val="0"/>
              <w:suppressAutoHyphens/>
              <w:rPr>
                <w:noProof w:val="0"/>
                <w:lang w:val="en-US" w:eastAsia="ar-SA"/>
              </w:rPr>
            </w:pPr>
            <w:r w:rsidRPr="008C1B76">
              <w:rPr>
                <w:noProof w:val="0"/>
                <w:lang w:val="en-US" w:eastAsia="ar-SA"/>
              </w:rPr>
              <w:t>local executiv</w:t>
            </w:r>
          </w:p>
        </w:tc>
        <w:tc>
          <w:tcPr>
            <w:tcW w:w="439" w:type="pct"/>
            <w:shd w:val="clear" w:color="auto" w:fill="auto"/>
            <w:noWrap/>
            <w:vAlign w:val="center"/>
          </w:tcPr>
          <w:p w:rsidR="00DE3B03" w:rsidRPr="008C1B76" w:rsidRDefault="00DE3B03" w:rsidP="00493CAB">
            <w:pPr>
              <w:widowControl w:val="0"/>
              <w:suppressAutoHyphens/>
              <w:rPr>
                <w:noProof w:val="0"/>
                <w:lang w:val="en-US" w:eastAsia="ar-SA"/>
              </w:rPr>
            </w:pPr>
            <w:r w:rsidRPr="008C1B76">
              <w:rPr>
                <w:noProof w:val="0"/>
                <w:lang w:val="en-US" w:eastAsia="ar-SA"/>
              </w:rPr>
              <w:t>Medie</w:t>
            </w:r>
          </w:p>
        </w:tc>
      </w:tr>
      <w:tr w:rsidR="00DE3B03" w:rsidRPr="008C1B76" w:rsidTr="006E7B6C">
        <w:trPr>
          <w:trHeight w:val="312"/>
          <w:jc w:val="center"/>
        </w:trPr>
        <w:tc>
          <w:tcPr>
            <w:tcW w:w="289" w:type="pct"/>
            <w:shd w:val="clear" w:color="auto" w:fill="auto"/>
            <w:noWrap/>
            <w:vAlign w:val="center"/>
          </w:tcPr>
          <w:p w:rsidR="00DE3B03" w:rsidRPr="008C1B76" w:rsidRDefault="00DE3B03" w:rsidP="00493CAB">
            <w:pPr>
              <w:widowControl w:val="0"/>
              <w:suppressAutoHyphens/>
              <w:rPr>
                <w:noProof w:val="0"/>
                <w:lang w:val="en-US" w:eastAsia="ar-SA"/>
              </w:rPr>
            </w:pPr>
            <w:r w:rsidRPr="008C1B76">
              <w:rPr>
                <w:noProof w:val="0"/>
                <w:lang w:val="en-US" w:eastAsia="ar-SA"/>
              </w:rPr>
              <w:t>18</w:t>
            </w:r>
          </w:p>
        </w:tc>
        <w:tc>
          <w:tcPr>
            <w:tcW w:w="2049" w:type="pct"/>
            <w:shd w:val="clear" w:color="auto" w:fill="auto"/>
            <w:vAlign w:val="center"/>
          </w:tcPr>
          <w:p w:rsidR="00DE3B03" w:rsidRPr="008C1B76" w:rsidRDefault="00DE3B03" w:rsidP="00493CAB">
            <w:pPr>
              <w:widowControl w:val="0"/>
              <w:suppressAutoHyphens/>
              <w:rPr>
                <w:noProof w:val="0"/>
                <w:lang w:val="en-US" w:eastAsia="ar-SA"/>
              </w:rPr>
            </w:pPr>
            <w:r w:rsidRPr="008C1B76">
              <w:rPr>
                <w:noProof w:val="0"/>
                <w:lang w:val="en-US" w:eastAsia="ar-SA"/>
              </w:rPr>
              <w:t xml:space="preserve">Inspectoratul de Jandarmi Judeţean </w:t>
            </w:r>
            <w:r w:rsidR="006E7B6C" w:rsidRPr="008C1B76">
              <w:rPr>
                <w:noProof w:val="0"/>
                <w:lang w:val="en-US" w:eastAsia="ar-SA"/>
              </w:rPr>
              <w:t>Neamț</w:t>
            </w:r>
          </w:p>
        </w:tc>
        <w:tc>
          <w:tcPr>
            <w:tcW w:w="2223" w:type="pct"/>
            <w:shd w:val="clear" w:color="auto" w:fill="auto"/>
            <w:noWrap/>
            <w:vAlign w:val="center"/>
          </w:tcPr>
          <w:p w:rsidR="00DE3B03" w:rsidRPr="008C1B76" w:rsidRDefault="00DE3B03" w:rsidP="00493CAB">
            <w:pPr>
              <w:widowControl w:val="0"/>
              <w:suppressAutoHyphens/>
              <w:rPr>
                <w:noProof w:val="0"/>
                <w:lang w:val="en-US" w:eastAsia="ar-SA"/>
              </w:rPr>
            </w:pPr>
            <w:r w:rsidRPr="008C1B76">
              <w:rPr>
                <w:noProof w:val="0"/>
                <w:lang w:val="en-US" w:eastAsia="ar-SA"/>
              </w:rPr>
              <w:t>local executiv</w:t>
            </w:r>
          </w:p>
        </w:tc>
        <w:tc>
          <w:tcPr>
            <w:tcW w:w="439" w:type="pct"/>
            <w:shd w:val="clear" w:color="auto" w:fill="auto"/>
            <w:noWrap/>
            <w:vAlign w:val="center"/>
          </w:tcPr>
          <w:p w:rsidR="00DE3B03" w:rsidRPr="008C1B76" w:rsidRDefault="00DE3B03" w:rsidP="00493CAB">
            <w:pPr>
              <w:widowControl w:val="0"/>
              <w:suppressAutoHyphens/>
              <w:rPr>
                <w:noProof w:val="0"/>
                <w:lang w:val="en-US" w:eastAsia="ar-SA"/>
              </w:rPr>
            </w:pPr>
            <w:r w:rsidRPr="008C1B76">
              <w:rPr>
                <w:noProof w:val="0"/>
                <w:lang w:val="en-US" w:eastAsia="ar-SA"/>
              </w:rPr>
              <w:t>Medie</w:t>
            </w:r>
          </w:p>
        </w:tc>
      </w:tr>
      <w:tr w:rsidR="00DE3B03" w:rsidRPr="008C1B76" w:rsidTr="006E7B6C">
        <w:trPr>
          <w:trHeight w:val="312"/>
          <w:jc w:val="center"/>
        </w:trPr>
        <w:tc>
          <w:tcPr>
            <w:tcW w:w="289" w:type="pct"/>
            <w:shd w:val="clear" w:color="auto" w:fill="auto"/>
            <w:noWrap/>
            <w:vAlign w:val="center"/>
          </w:tcPr>
          <w:p w:rsidR="00DE3B03" w:rsidRPr="008C1B76" w:rsidRDefault="00DE3B03" w:rsidP="00493CAB">
            <w:pPr>
              <w:widowControl w:val="0"/>
              <w:suppressAutoHyphens/>
              <w:rPr>
                <w:noProof w:val="0"/>
                <w:lang w:val="en-US" w:eastAsia="ar-SA"/>
              </w:rPr>
            </w:pPr>
            <w:r w:rsidRPr="008C1B76">
              <w:rPr>
                <w:noProof w:val="0"/>
                <w:lang w:val="en-US" w:eastAsia="ar-SA"/>
              </w:rPr>
              <w:t>19</w:t>
            </w:r>
          </w:p>
        </w:tc>
        <w:tc>
          <w:tcPr>
            <w:tcW w:w="2049" w:type="pct"/>
            <w:shd w:val="clear" w:color="auto" w:fill="auto"/>
            <w:vAlign w:val="center"/>
          </w:tcPr>
          <w:p w:rsidR="00DE3B03" w:rsidRPr="008C1B76" w:rsidRDefault="00DE3B03" w:rsidP="00493CAB">
            <w:pPr>
              <w:widowControl w:val="0"/>
              <w:suppressAutoHyphens/>
              <w:rPr>
                <w:noProof w:val="0"/>
                <w:lang w:val="en-US" w:eastAsia="ar-SA"/>
              </w:rPr>
            </w:pPr>
            <w:r w:rsidRPr="008C1B76">
              <w:rPr>
                <w:noProof w:val="0"/>
                <w:lang w:val="en-US" w:eastAsia="ar-SA"/>
              </w:rPr>
              <w:t xml:space="preserve">Serviciul Public Salvamont </w:t>
            </w:r>
            <w:r w:rsidR="006E7B6C" w:rsidRPr="008C1B76">
              <w:rPr>
                <w:noProof w:val="0"/>
                <w:lang w:val="en-US" w:eastAsia="ar-SA"/>
              </w:rPr>
              <w:t>Neamț</w:t>
            </w:r>
          </w:p>
        </w:tc>
        <w:tc>
          <w:tcPr>
            <w:tcW w:w="2223" w:type="pct"/>
            <w:shd w:val="clear" w:color="auto" w:fill="auto"/>
            <w:noWrap/>
            <w:vAlign w:val="center"/>
          </w:tcPr>
          <w:p w:rsidR="00DE3B03" w:rsidRPr="008C1B76" w:rsidRDefault="00DE3B03" w:rsidP="00493CAB">
            <w:pPr>
              <w:widowControl w:val="0"/>
              <w:suppressAutoHyphens/>
              <w:rPr>
                <w:noProof w:val="0"/>
                <w:lang w:val="en-US" w:eastAsia="ar-SA"/>
              </w:rPr>
            </w:pPr>
            <w:r w:rsidRPr="008C1B76">
              <w:rPr>
                <w:noProof w:val="0"/>
                <w:lang w:val="en-US" w:eastAsia="ar-SA"/>
              </w:rPr>
              <w:t>local executiv</w:t>
            </w:r>
          </w:p>
        </w:tc>
        <w:tc>
          <w:tcPr>
            <w:tcW w:w="439" w:type="pct"/>
            <w:shd w:val="clear" w:color="auto" w:fill="auto"/>
            <w:noWrap/>
            <w:vAlign w:val="center"/>
          </w:tcPr>
          <w:p w:rsidR="00DE3B03" w:rsidRPr="008C1B76" w:rsidRDefault="00DE3B03" w:rsidP="00493CAB">
            <w:pPr>
              <w:widowControl w:val="0"/>
              <w:suppressAutoHyphens/>
              <w:rPr>
                <w:noProof w:val="0"/>
                <w:lang w:val="en-US" w:eastAsia="ar-SA"/>
              </w:rPr>
            </w:pPr>
            <w:r w:rsidRPr="008C1B76">
              <w:rPr>
                <w:noProof w:val="0"/>
                <w:lang w:val="en-US" w:eastAsia="ar-SA"/>
              </w:rPr>
              <w:t>Medie</w:t>
            </w:r>
          </w:p>
        </w:tc>
      </w:tr>
      <w:tr w:rsidR="00DE3B03" w:rsidRPr="008C1B76" w:rsidTr="006E7B6C">
        <w:trPr>
          <w:trHeight w:val="312"/>
          <w:jc w:val="center"/>
        </w:trPr>
        <w:tc>
          <w:tcPr>
            <w:tcW w:w="289" w:type="pct"/>
            <w:shd w:val="clear" w:color="auto" w:fill="auto"/>
            <w:noWrap/>
            <w:vAlign w:val="center"/>
          </w:tcPr>
          <w:p w:rsidR="00DE3B03" w:rsidRPr="008C1B76" w:rsidRDefault="00DE3B03" w:rsidP="00493CAB">
            <w:pPr>
              <w:widowControl w:val="0"/>
              <w:suppressAutoHyphens/>
              <w:rPr>
                <w:noProof w:val="0"/>
                <w:lang w:val="en-US" w:eastAsia="ar-SA"/>
              </w:rPr>
            </w:pPr>
            <w:r w:rsidRPr="008C1B76">
              <w:rPr>
                <w:noProof w:val="0"/>
                <w:lang w:val="en-US" w:eastAsia="ar-SA"/>
              </w:rPr>
              <w:t>20</w:t>
            </w:r>
          </w:p>
        </w:tc>
        <w:tc>
          <w:tcPr>
            <w:tcW w:w="2049" w:type="pct"/>
            <w:shd w:val="clear" w:color="auto" w:fill="auto"/>
            <w:vAlign w:val="center"/>
          </w:tcPr>
          <w:p w:rsidR="00DE3B03" w:rsidRPr="008C1B76" w:rsidRDefault="00DE3B03" w:rsidP="00493CAB">
            <w:pPr>
              <w:widowControl w:val="0"/>
              <w:suppressAutoHyphens/>
              <w:rPr>
                <w:noProof w:val="0"/>
                <w:lang w:val="en-US" w:eastAsia="ar-SA"/>
              </w:rPr>
            </w:pPr>
            <w:r w:rsidRPr="008C1B76">
              <w:rPr>
                <w:noProof w:val="0"/>
                <w:lang w:val="en-US" w:eastAsia="ar-SA"/>
              </w:rPr>
              <w:t>Agenția pentru Plăți și Intervenții în Agricultură</w:t>
            </w:r>
            <w:r w:rsidR="006E7B6C" w:rsidRPr="008C1B76">
              <w:t xml:space="preserve"> </w:t>
            </w:r>
            <w:r w:rsidR="006E7B6C" w:rsidRPr="008C1B76">
              <w:rPr>
                <w:noProof w:val="0"/>
                <w:lang w:val="en-US" w:eastAsia="ar-SA"/>
              </w:rPr>
              <w:t>Neamț</w:t>
            </w:r>
          </w:p>
        </w:tc>
        <w:tc>
          <w:tcPr>
            <w:tcW w:w="2223" w:type="pct"/>
            <w:shd w:val="clear" w:color="auto" w:fill="auto"/>
            <w:noWrap/>
            <w:vAlign w:val="center"/>
          </w:tcPr>
          <w:p w:rsidR="00DE3B03" w:rsidRPr="008C1B76" w:rsidRDefault="00DE3B03" w:rsidP="00493CAB">
            <w:pPr>
              <w:widowControl w:val="0"/>
              <w:suppressAutoHyphens/>
              <w:rPr>
                <w:noProof w:val="0"/>
                <w:lang w:val="en-US" w:eastAsia="ar-SA"/>
              </w:rPr>
            </w:pPr>
            <w:r w:rsidRPr="008C1B76">
              <w:rPr>
                <w:bCs/>
                <w:noProof w:val="0"/>
                <w:lang w:val="en-US" w:eastAsia="ar-SA"/>
              </w:rPr>
              <w:t>Local executiv. Acordarea și controlul plăților pe suprafață</w:t>
            </w:r>
          </w:p>
        </w:tc>
        <w:tc>
          <w:tcPr>
            <w:tcW w:w="439" w:type="pct"/>
            <w:shd w:val="clear" w:color="auto" w:fill="auto"/>
            <w:noWrap/>
            <w:vAlign w:val="center"/>
          </w:tcPr>
          <w:p w:rsidR="00DE3B03" w:rsidRPr="008C1B76" w:rsidRDefault="00DE3B03" w:rsidP="00493CAB">
            <w:pPr>
              <w:widowControl w:val="0"/>
              <w:suppressAutoHyphens/>
              <w:rPr>
                <w:noProof w:val="0"/>
                <w:lang w:val="en-US" w:eastAsia="ar-SA"/>
              </w:rPr>
            </w:pPr>
            <w:r w:rsidRPr="008C1B76">
              <w:rPr>
                <w:noProof w:val="0"/>
                <w:lang w:val="en-US" w:eastAsia="ar-SA"/>
              </w:rPr>
              <w:t>Ridicată</w:t>
            </w:r>
          </w:p>
        </w:tc>
      </w:tr>
      <w:tr w:rsidR="00DE3B03" w:rsidRPr="008C1B76" w:rsidTr="006E7B6C">
        <w:trPr>
          <w:trHeight w:val="312"/>
          <w:jc w:val="center"/>
        </w:trPr>
        <w:tc>
          <w:tcPr>
            <w:tcW w:w="5000" w:type="pct"/>
            <w:gridSpan w:val="4"/>
            <w:shd w:val="clear" w:color="auto" w:fill="auto"/>
            <w:noWrap/>
            <w:vAlign w:val="center"/>
          </w:tcPr>
          <w:p w:rsidR="00DE3B03" w:rsidRPr="008C1B76" w:rsidRDefault="00DE3B03" w:rsidP="00493CAB">
            <w:pPr>
              <w:widowControl w:val="0"/>
              <w:suppressAutoHyphens/>
              <w:rPr>
                <w:b/>
                <w:bCs/>
                <w:noProof w:val="0"/>
                <w:lang w:val="en-US" w:eastAsia="ar-SA"/>
              </w:rPr>
            </w:pPr>
            <w:r w:rsidRPr="008C1B76">
              <w:rPr>
                <w:b/>
                <w:bCs/>
                <w:noProof w:val="0"/>
                <w:lang w:val="en-US" w:eastAsia="ar-SA"/>
              </w:rPr>
              <w:t>Autorități ale administrației publice locale</w:t>
            </w:r>
          </w:p>
        </w:tc>
      </w:tr>
      <w:tr w:rsidR="00DE3B03" w:rsidRPr="008C1B76" w:rsidTr="006E7B6C">
        <w:trPr>
          <w:trHeight w:val="624"/>
          <w:jc w:val="center"/>
        </w:trPr>
        <w:tc>
          <w:tcPr>
            <w:tcW w:w="289" w:type="pct"/>
            <w:shd w:val="clear" w:color="auto" w:fill="auto"/>
            <w:noWrap/>
            <w:vAlign w:val="center"/>
          </w:tcPr>
          <w:p w:rsidR="00DE3B03" w:rsidRPr="008C1B76" w:rsidRDefault="00DE3B03" w:rsidP="00493CAB">
            <w:pPr>
              <w:widowControl w:val="0"/>
              <w:suppressAutoHyphens/>
              <w:rPr>
                <w:noProof w:val="0"/>
                <w:lang w:val="en-US" w:eastAsia="ar-SA"/>
              </w:rPr>
            </w:pPr>
            <w:r w:rsidRPr="008C1B76">
              <w:rPr>
                <w:noProof w:val="0"/>
                <w:lang w:val="en-US" w:eastAsia="ar-SA"/>
              </w:rPr>
              <w:t>21</w:t>
            </w:r>
          </w:p>
        </w:tc>
        <w:tc>
          <w:tcPr>
            <w:tcW w:w="2049" w:type="pct"/>
            <w:shd w:val="clear" w:color="auto" w:fill="auto"/>
            <w:noWrap/>
            <w:vAlign w:val="center"/>
          </w:tcPr>
          <w:p w:rsidR="00DE3B03" w:rsidRPr="008C1B76" w:rsidRDefault="00DE3B03" w:rsidP="00493CAB">
            <w:pPr>
              <w:widowControl w:val="0"/>
              <w:suppressAutoHyphens/>
              <w:rPr>
                <w:noProof w:val="0"/>
                <w:lang w:val="en-US" w:eastAsia="ar-SA"/>
              </w:rPr>
            </w:pPr>
            <w:r w:rsidRPr="008C1B76">
              <w:rPr>
                <w:noProof w:val="0"/>
                <w:lang w:val="en-US" w:eastAsia="ar-SA"/>
              </w:rPr>
              <w:t xml:space="preserve">Consiliul Judeţean </w:t>
            </w:r>
            <w:r w:rsidR="006E7B6C" w:rsidRPr="008C1B76">
              <w:rPr>
                <w:noProof w:val="0"/>
                <w:lang w:val="en-US" w:eastAsia="ar-SA"/>
              </w:rPr>
              <w:t>Neamț</w:t>
            </w:r>
          </w:p>
        </w:tc>
        <w:tc>
          <w:tcPr>
            <w:tcW w:w="2223" w:type="pct"/>
            <w:shd w:val="clear" w:color="auto" w:fill="auto"/>
            <w:vAlign w:val="center"/>
          </w:tcPr>
          <w:p w:rsidR="00DE3B03" w:rsidRPr="008C1B76" w:rsidRDefault="00DE3B03" w:rsidP="00493CAB">
            <w:pPr>
              <w:widowControl w:val="0"/>
              <w:suppressAutoHyphens/>
              <w:rPr>
                <w:noProof w:val="0"/>
                <w:lang w:val="en-US" w:eastAsia="ar-SA"/>
              </w:rPr>
            </w:pPr>
            <w:r w:rsidRPr="008C1B76">
              <w:rPr>
                <w:noProof w:val="0"/>
                <w:lang w:val="en-US" w:eastAsia="ar-SA"/>
              </w:rPr>
              <w:t>Planificare teritorială și strategică, administrarea drumurilor județene</w:t>
            </w:r>
          </w:p>
        </w:tc>
        <w:tc>
          <w:tcPr>
            <w:tcW w:w="439" w:type="pct"/>
            <w:shd w:val="clear" w:color="auto" w:fill="auto"/>
            <w:noWrap/>
            <w:vAlign w:val="center"/>
          </w:tcPr>
          <w:p w:rsidR="00DE3B03" w:rsidRPr="008C1B76" w:rsidRDefault="00DE3B03" w:rsidP="00493CAB">
            <w:pPr>
              <w:widowControl w:val="0"/>
              <w:suppressAutoHyphens/>
              <w:rPr>
                <w:noProof w:val="0"/>
                <w:lang w:val="en-US" w:eastAsia="ar-SA"/>
              </w:rPr>
            </w:pPr>
            <w:r w:rsidRPr="008C1B76">
              <w:rPr>
                <w:noProof w:val="0"/>
                <w:lang w:val="en-US" w:eastAsia="ar-SA"/>
              </w:rPr>
              <w:t>Medie</w:t>
            </w:r>
          </w:p>
        </w:tc>
      </w:tr>
      <w:tr w:rsidR="00DE3B03" w:rsidRPr="008C1B76" w:rsidTr="006E7B6C">
        <w:trPr>
          <w:trHeight w:val="312"/>
          <w:jc w:val="center"/>
        </w:trPr>
        <w:tc>
          <w:tcPr>
            <w:tcW w:w="289" w:type="pct"/>
            <w:shd w:val="clear" w:color="auto" w:fill="auto"/>
            <w:noWrap/>
            <w:vAlign w:val="center"/>
          </w:tcPr>
          <w:p w:rsidR="00DE3B03" w:rsidRPr="008C1B76" w:rsidRDefault="00DE3B03" w:rsidP="00493CAB">
            <w:pPr>
              <w:widowControl w:val="0"/>
              <w:suppressAutoHyphens/>
              <w:rPr>
                <w:noProof w:val="0"/>
                <w:lang w:val="en-US" w:eastAsia="ar-SA"/>
              </w:rPr>
            </w:pPr>
            <w:r w:rsidRPr="008C1B76">
              <w:rPr>
                <w:noProof w:val="0"/>
                <w:lang w:val="en-US" w:eastAsia="ar-SA"/>
              </w:rPr>
              <w:t>22</w:t>
            </w:r>
          </w:p>
        </w:tc>
        <w:tc>
          <w:tcPr>
            <w:tcW w:w="2049" w:type="pct"/>
            <w:shd w:val="clear" w:color="auto" w:fill="auto"/>
            <w:noWrap/>
            <w:vAlign w:val="center"/>
          </w:tcPr>
          <w:p w:rsidR="00DE3B03" w:rsidRPr="008C1B76" w:rsidRDefault="00DE3B03" w:rsidP="00493CAB">
            <w:pPr>
              <w:widowControl w:val="0"/>
              <w:suppressAutoHyphens/>
              <w:rPr>
                <w:noProof w:val="0"/>
                <w:lang w:val="en-US" w:eastAsia="ar-SA"/>
              </w:rPr>
            </w:pPr>
            <w:r w:rsidRPr="008C1B76">
              <w:rPr>
                <w:noProof w:val="0"/>
                <w:lang w:val="en-US" w:eastAsia="ar-SA"/>
              </w:rPr>
              <w:t xml:space="preserve">Instituţia Prefectului Judeţului </w:t>
            </w:r>
            <w:r w:rsidR="006E7B6C" w:rsidRPr="008C1B76">
              <w:rPr>
                <w:noProof w:val="0"/>
                <w:lang w:val="en-US" w:eastAsia="ar-SA"/>
              </w:rPr>
              <w:t>Neamț</w:t>
            </w:r>
          </w:p>
        </w:tc>
        <w:tc>
          <w:tcPr>
            <w:tcW w:w="2223" w:type="pct"/>
            <w:shd w:val="clear" w:color="auto" w:fill="auto"/>
            <w:vAlign w:val="center"/>
          </w:tcPr>
          <w:p w:rsidR="00DE3B03" w:rsidRPr="008C1B76" w:rsidRDefault="00DE3B03" w:rsidP="00493CAB">
            <w:pPr>
              <w:widowControl w:val="0"/>
              <w:suppressAutoHyphens/>
              <w:rPr>
                <w:noProof w:val="0"/>
                <w:lang w:val="en-US" w:eastAsia="ar-SA"/>
              </w:rPr>
            </w:pPr>
            <w:r w:rsidRPr="008C1B76">
              <w:rPr>
                <w:noProof w:val="0"/>
                <w:lang w:val="en-US" w:eastAsia="ar-SA"/>
              </w:rPr>
              <w:t>Este reprezentantul Guvernului pe plan local și asigură realizarea intereselor naţionale, aplicarea şi respectarea Constituţiei, a legilor, a hotărârilor şi ordonanţelor Guvernului, a celorlalte acte normative, precum şi a ordinii publice.</w:t>
            </w:r>
          </w:p>
        </w:tc>
        <w:tc>
          <w:tcPr>
            <w:tcW w:w="439" w:type="pct"/>
            <w:shd w:val="clear" w:color="auto" w:fill="auto"/>
            <w:noWrap/>
            <w:vAlign w:val="center"/>
          </w:tcPr>
          <w:p w:rsidR="00DE3B03" w:rsidRPr="008C1B76" w:rsidRDefault="00DE3B03" w:rsidP="00493CAB">
            <w:pPr>
              <w:widowControl w:val="0"/>
              <w:suppressAutoHyphens/>
              <w:rPr>
                <w:noProof w:val="0"/>
                <w:lang w:val="en-US" w:eastAsia="ar-SA"/>
              </w:rPr>
            </w:pPr>
            <w:r w:rsidRPr="008C1B76">
              <w:rPr>
                <w:noProof w:val="0"/>
                <w:lang w:val="en-US" w:eastAsia="ar-SA"/>
              </w:rPr>
              <w:t>Redusă</w:t>
            </w:r>
          </w:p>
        </w:tc>
      </w:tr>
      <w:tr w:rsidR="00DE3B03" w:rsidRPr="008C1B76" w:rsidTr="006E7B6C">
        <w:trPr>
          <w:trHeight w:val="312"/>
          <w:jc w:val="center"/>
        </w:trPr>
        <w:tc>
          <w:tcPr>
            <w:tcW w:w="289" w:type="pct"/>
            <w:shd w:val="clear" w:color="auto" w:fill="auto"/>
            <w:noWrap/>
            <w:vAlign w:val="center"/>
          </w:tcPr>
          <w:p w:rsidR="00DE3B03" w:rsidRPr="008C1B76" w:rsidRDefault="00DE3B03" w:rsidP="00493CAB">
            <w:pPr>
              <w:widowControl w:val="0"/>
              <w:suppressAutoHyphens/>
              <w:rPr>
                <w:noProof w:val="0"/>
                <w:lang w:val="en-US" w:eastAsia="ar-SA"/>
              </w:rPr>
            </w:pPr>
            <w:r w:rsidRPr="008C1B76">
              <w:rPr>
                <w:noProof w:val="0"/>
                <w:lang w:val="en-US" w:eastAsia="ar-SA"/>
              </w:rPr>
              <w:lastRenderedPageBreak/>
              <w:t>23</w:t>
            </w:r>
          </w:p>
        </w:tc>
        <w:tc>
          <w:tcPr>
            <w:tcW w:w="2049" w:type="pct"/>
            <w:shd w:val="clear" w:color="auto" w:fill="auto"/>
            <w:noWrap/>
            <w:vAlign w:val="center"/>
          </w:tcPr>
          <w:p w:rsidR="00DE3B03" w:rsidRPr="008C1B76" w:rsidRDefault="00DE3B03" w:rsidP="00493CAB">
            <w:pPr>
              <w:widowControl w:val="0"/>
              <w:suppressAutoHyphens/>
              <w:rPr>
                <w:noProof w:val="0"/>
                <w:lang w:val="en-US" w:eastAsia="ar-SA"/>
              </w:rPr>
            </w:pPr>
            <w:r w:rsidRPr="008C1B76">
              <w:rPr>
                <w:noProof w:val="0"/>
                <w:lang w:val="en-US" w:eastAsia="ar-SA"/>
              </w:rPr>
              <w:t xml:space="preserve">Primăria Comunei </w:t>
            </w:r>
            <w:r w:rsidR="006E7B6C" w:rsidRPr="008C1B76">
              <w:rPr>
                <w:noProof w:val="0"/>
                <w:lang w:val="en-US" w:eastAsia="ar-SA"/>
              </w:rPr>
              <w:t>Bicazu Ardelean</w:t>
            </w:r>
          </w:p>
        </w:tc>
        <w:tc>
          <w:tcPr>
            <w:tcW w:w="2223" w:type="pct"/>
            <w:shd w:val="clear" w:color="auto" w:fill="auto"/>
            <w:noWrap/>
            <w:vAlign w:val="center"/>
          </w:tcPr>
          <w:p w:rsidR="00DE3B03" w:rsidRPr="008C1B76" w:rsidRDefault="00DE3B03" w:rsidP="00493CAB">
            <w:pPr>
              <w:widowControl w:val="0"/>
              <w:suppressAutoHyphens/>
              <w:rPr>
                <w:noProof w:val="0"/>
                <w:lang w:val="en-US" w:eastAsia="ar-SA"/>
              </w:rPr>
            </w:pPr>
            <w:r w:rsidRPr="008C1B76">
              <w:rPr>
                <w:noProof w:val="0"/>
                <w:lang w:val="en-US" w:eastAsia="ar-SA"/>
              </w:rPr>
              <w:t>Proprietar de teren, rol în planificare teritorială și strategică</w:t>
            </w:r>
          </w:p>
        </w:tc>
        <w:tc>
          <w:tcPr>
            <w:tcW w:w="439" w:type="pct"/>
            <w:shd w:val="clear" w:color="auto" w:fill="auto"/>
            <w:noWrap/>
            <w:vAlign w:val="center"/>
          </w:tcPr>
          <w:p w:rsidR="00DE3B03" w:rsidRPr="008C1B76" w:rsidRDefault="00DE3B03" w:rsidP="00493CAB">
            <w:pPr>
              <w:widowControl w:val="0"/>
              <w:suppressAutoHyphens/>
              <w:rPr>
                <w:noProof w:val="0"/>
                <w:lang w:val="en-US" w:eastAsia="ar-SA"/>
              </w:rPr>
            </w:pPr>
            <w:r w:rsidRPr="008C1B76">
              <w:rPr>
                <w:noProof w:val="0"/>
                <w:lang w:val="en-US" w:eastAsia="ar-SA"/>
              </w:rPr>
              <w:t>Ridicată</w:t>
            </w:r>
          </w:p>
        </w:tc>
      </w:tr>
      <w:tr w:rsidR="00DE3B03" w:rsidRPr="008C1B76" w:rsidTr="006E7B6C">
        <w:trPr>
          <w:trHeight w:val="312"/>
          <w:jc w:val="center"/>
        </w:trPr>
        <w:tc>
          <w:tcPr>
            <w:tcW w:w="289" w:type="pct"/>
            <w:shd w:val="clear" w:color="auto" w:fill="auto"/>
            <w:noWrap/>
            <w:vAlign w:val="center"/>
          </w:tcPr>
          <w:p w:rsidR="00DE3B03" w:rsidRPr="008C1B76" w:rsidRDefault="00DE3B03" w:rsidP="00493CAB">
            <w:pPr>
              <w:widowControl w:val="0"/>
              <w:suppressAutoHyphens/>
              <w:rPr>
                <w:noProof w:val="0"/>
                <w:lang w:val="en-US" w:eastAsia="ar-SA"/>
              </w:rPr>
            </w:pPr>
            <w:r w:rsidRPr="008C1B76">
              <w:rPr>
                <w:noProof w:val="0"/>
                <w:lang w:val="en-US" w:eastAsia="ar-SA"/>
              </w:rPr>
              <w:t>24</w:t>
            </w:r>
          </w:p>
        </w:tc>
        <w:tc>
          <w:tcPr>
            <w:tcW w:w="2049" w:type="pct"/>
            <w:shd w:val="clear" w:color="auto" w:fill="auto"/>
            <w:noWrap/>
            <w:vAlign w:val="center"/>
          </w:tcPr>
          <w:p w:rsidR="00DE3B03" w:rsidRPr="008C1B76" w:rsidRDefault="00DE3B03" w:rsidP="00493CAB">
            <w:pPr>
              <w:widowControl w:val="0"/>
              <w:suppressAutoHyphens/>
              <w:rPr>
                <w:noProof w:val="0"/>
                <w:lang w:val="en-US" w:eastAsia="ar-SA"/>
              </w:rPr>
            </w:pPr>
            <w:r w:rsidRPr="008C1B76">
              <w:rPr>
                <w:noProof w:val="0"/>
                <w:lang w:val="en-US" w:eastAsia="ar-SA"/>
              </w:rPr>
              <w:t xml:space="preserve">Primăria Comunei </w:t>
            </w:r>
            <w:r w:rsidR="006E7B6C" w:rsidRPr="008C1B76">
              <w:rPr>
                <w:noProof w:val="0"/>
                <w:lang w:val="en-US" w:eastAsia="ar-SA"/>
              </w:rPr>
              <w:t>Bicaz-Chei</w:t>
            </w:r>
          </w:p>
        </w:tc>
        <w:tc>
          <w:tcPr>
            <w:tcW w:w="2223" w:type="pct"/>
            <w:shd w:val="clear" w:color="auto" w:fill="auto"/>
            <w:noWrap/>
            <w:vAlign w:val="center"/>
          </w:tcPr>
          <w:p w:rsidR="00DE3B03" w:rsidRPr="008C1B76" w:rsidRDefault="00DE3B03" w:rsidP="00493CAB">
            <w:pPr>
              <w:widowControl w:val="0"/>
              <w:suppressAutoHyphens/>
              <w:rPr>
                <w:noProof w:val="0"/>
                <w:lang w:val="en-US" w:eastAsia="ar-SA"/>
              </w:rPr>
            </w:pPr>
            <w:r w:rsidRPr="008C1B76">
              <w:rPr>
                <w:noProof w:val="0"/>
                <w:lang w:val="en-US" w:eastAsia="ar-SA"/>
              </w:rPr>
              <w:t>Proprietar de teren, rol în planificare teritorială și strategică</w:t>
            </w:r>
          </w:p>
        </w:tc>
        <w:tc>
          <w:tcPr>
            <w:tcW w:w="439" w:type="pct"/>
            <w:shd w:val="clear" w:color="auto" w:fill="auto"/>
            <w:noWrap/>
            <w:vAlign w:val="center"/>
          </w:tcPr>
          <w:p w:rsidR="00DE3B03" w:rsidRPr="008C1B76" w:rsidRDefault="00DE3B03" w:rsidP="00493CAB">
            <w:pPr>
              <w:widowControl w:val="0"/>
              <w:suppressAutoHyphens/>
              <w:rPr>
                <w:noProof w:val="0"/>
                <w:lang w:val="en-US" w:eastAsia="ar-SA"/>
              </w:rPr>
            </w:pPr>
            <w:r w:rsidRPr="008C1B76">
              <w:rPr>
                <w:noProof w:val="0"/>
                <w:lang w:val="en-US" w:eastAsia="ar-SA"/>
              </w:rPr>
              <w:t>Ridicată</w:t>
            </w:r>
          </w:p>
        </w:tc>
      </w:tr>
      <w:tr w:rsidR="00DE3B03" w:rsidRPr="008C1B76" w:rsidTr="006E7B6C">
        <w:trPr>
          <w:trHeight w:val="312"/>
          <w:jc w:val="center"/>
        </w:trPr>
        <w:tc>
          <w:tcPr>
            <w:tcW w:w="5000" w:type="pct"/>
            <w:gridSpan w:val="4"/>
            <w:shd w:val="clear" w:color="auto" w:fill="auto"/>
            <w:noWrap/>
            <w:vAlign w:val="center"/>
          </w:tcPr>
          <w:p w:rsidR="00DE3B03" w:rsidRPr="008C1B76" w:rsidRDefault="00DE3B03" w:rsidP="00493CAB">
            <w:pPr>
              <w:widowControl w:val="0"/>
              <w:suppressAutoHyphens/>
              <w:rPr>
                <w:b/>
                <w:bCs/>
                <w:noProof w:val="0"/>
                <w:lang w:val="en-US" w:eastAsia="ar-SA"/>
              </w:rPr>
            </w:pPr>
            <w:r w:rsidRPr="008C1B76">
              <w:rPr>
                <w:b/>
                <w:bCs/>
                <w:noProof w:val="0"/>
                <w:lang w:val="en-US" w:eastAsia="ar-SA"/>
              </w:rPr>
              <w:t>Comunități și grupuri de interese locale și regionale</w:t>
            </w:r>
          </w:p>
        </w:tc>
      </w:tr>
      <w:tr w:rsidR="00DE3B03" w:rsidRPr="008C1B76" w:rsidTr="006E7B6C">
        <w:trPr>
          <w:trHeight w:val="624"/>
          <w:jc w:val="center"/>
        </w:trPr>
        <w:tc>
          <w:tcPr>
            <w:tcW w:w="289" w:type="pct"/>
            <w:shd w:val="clear" w:color="auto" w:fill="auto"/>
            <w:noWrap/>
            <w:vAlign w:val="center"/>
          </w:tcPr>
          <w:p w:rsidR="00DE3B03" w:rsidRPr="008C1B76" w:rsidRDefault="00DE3B03" w:rsidP="00493CAB">
            <w:pPr>
              <w:widowControl w:val="0"/>
              <w:suppressAutoHyphens/>
              <w:rPr>
                <w:noProof w:val="0"/>
                <w:lang w:val="en-US" w:eastAsia="ar-SA"/>
              </w:rPr>
            </w:pPr>
            <w:r w:rsidRPr="008C1B76">
              <w:rPr>
                <w:noProof w:val="0"/>
                <w:lang w:val="en-US" w:eastAsia="ar-SA"/>
              </w:rPr>
              <w:t>30</w:t>
            </w:r>
          </w:p>
        </w:tc>
        <w:tc>
          <w:tcPr>
            <w:tcW w:w="2049" w:type="pct"/>
            <w:shd w:val="clear" w:color="auto" w:fill="auto"/>
            <w:vAlign w:val="center"/>
          </w:tcPr>
          <w:p w:rsidR="00DE3B03" w:rsidRPr="008C1B76" w:rsidRDefault="006E7B6C" w:rsidP="00493CAB">
            <w:pPr>
              <w:widowControl w:val="0"/>
              <w:suppressAutoHyphens/>
              <w:rPr>
                <w:noProof w:val="0"/>
                <w:lang w:val="en-US" w:eastAsia="ar-SA"/>
              </w:rPr>
            </w:pPr>
            <w:r w:rsidRPr="008C1B76">
              <w:rPr>
                <w:noProof w:val="0"/>
                <w:lang w:val="en-US" w:eastAsia="ar-SA"/>
              </w:rPr>
              <w:t>Grupul de Acţiune Locală Ceahlău</w:t>
            </w:r>
          </w:p>
        </w:tc>
        <w:tc>
          <w:tcPr>
            <w:tcW w:w="2223" w:type="pct"/>
            <w:shd w:val="clear" w:color="auto" w:fill="auto"/>
            <w:vAlign w:val="center"/>
          </w:tcPr>
          <w:p w:rsidR="00DE3B03" w:rsidRPr="008C1B76" w:rsidRDefault="00DE3B03" w:rsidP="00493CAB">
            <w:pPr>
              <w:widowControl w:val="0"/>
              <w:suppressAutoHyphens/>
              <w:rPr>
                <w:noProof w:val="0"/>
                <w:lang w:val="en-US" w:eastAsia="ar-SA"/>
              </w:rPr>
            </w:pPr>
            <w:r w:rsidRPr="008C1B76">
              <w:rPr>
                <w:noProof w:val="0"/>
                <w:lang w:val="en-US" w:eastAsia="ar-SA"/>
              </w:rPr>
              <w:t>Implementarea strategiei și a planului de dezvoltare locală</w:t>
            </w:r>
          </w:p>
        </w:tc>
        <w:tc>
          <w:tcPr>
            <w:tcW w:w="439" w:type="pct"/>
            <w:shd w:val="clear" w:color="auto" w:fill="auto"/>
            <w:noWrap/>
            <w:vAlign w:val="center"/>
          </w:tcPr>
          <w:p w:rsidR="00DE3B03" w:rsidRPr="008C1B76" w:rsidRDefault="00DE3B03" w:rsidP="00493CAB">
            <w:pPr>
              <w:widowControl w:val="0"/>
              <w:suppressAutoHyphens/>
              <w:rPr>
                <w:noProof w:val="0"/>
                <w:lang w:val="en-US" w:eastAsia="ar-SA"/>
              </w:rPr>
            </w:pPr>
            <w:r w:rsidRPr="008C1B76">
              <w:rPr>
                <w:noProof w:val="0"/>
                <w:lang w:val="en-US" w:eastAsia="ar-SA"/>
              </w:rPr>
              <w:t>Ridicată</w:t>
            </w:r>
          </w:p>
        </w:tc>
      </w:tr>
      <w:tr w:rsidR="00DE3B03" w:rsidRPr="008C1B76" w:rsidTr="006E7B6C">
        <w:trPr>
          <w:trHeight w:val="624"/>
          <w:jc w:val="center"/>
        </w:trPr>
        <w:tc>
          <w:tcPr>
            <w:tcW w:w="289" w:type="pct"/>
            <w:shd w:val="clear" w:color="auto" w:fill="auto"/>
            <w:noWrap/>
            <w:vAlign w:val="center"/>
          </w:tcPr>
          <w:p w:rsidR="00DE3B03" w:rsidRPr="008C1B76" w:rsidRDefault="00DE3B03" w:rsidP="00493CAB">
            <w:pPr>
              <w:widowControl w:val="0"/>
              <w:suppressAutoHyphens/>
              <w:rPr>
                <w:noProof w:val="0"/>
                <w:lang w:val="en-US" w:eastAsia="ar-SA"/>
              </w:rPr>
            </w:pPr>
            <w:r w:rsidRPr="008C1B76">
              <w:rPr>
                <w:noProof w:val="0"/>
                <w:lang w:val="en-US" w:eastAsia="ar-SA"/>
              </w:rPr>
              <w:t>31</w:t>
            </w:r>
          </w:p>
        </w:tc>
        <w:tc>
          <w:tcPr>
            <w:tcW w:w="2049" w:type="pct"/>
            <w:shd w:val="clear" w:color="auto" w:fill="auto"/>
            <w:noWrap/>
            <w:vAlign w:val="center"/>
          </w:tcPr>
          <w:p w:rsidR="00DE3B03" w:rsidRPr="008C1B76" w:rsidRDefault="00DE3B03" w:rsidP="00493CAB">
            <w:pPr>
              <w:widowControl w:val="0"/>
              <w:suppressAutoHyphens/>
              <w:rPr>
                <w:noProof w:val="0"/>
                <w:lang w:val="en-US" w:eastAsia="ar-SA"/>
              </w:rPr>
            </w:pPr>
            <w:r w:rsidRPr="008C1B76">
              <w:rPr>
                <w:noProof w:val="0"/>
                <w:lang w:val="en-US" w:eastAsia="ar-SA"/>
              </w:rPr>
              <w:t>Populația locală din AP și din imediata vecinătate</w:t>
            </w:r>
          </w:p>
        </w:tc>
        <w:tc>
          <w:tcPr>
            <w:tcW w:w="2223" w:type="pct"/>
            <w:shd w:val="clear" w:color="auto" w:fill="auto"/>
            <w:vAlign w:val="center"/>
          </w:tcPr>
          <w:p w:rsidR="00DE3B03" w:rsidRPr="008C1B76" w:rsidRDefault="00DE3B03" w:rsidP="00493CAB">
            <w:pPr>
              <w:widowControl w:val="0"/>
              <w:suppressAutoHyphens/>
              <w:rPr>
                <w:noProof w:val="0"/>
                <w:lang w:val="en-US" w:eastAsia="ar-SA"/>
              </w:rPr>
            </w:pPr>
            <w:r w:rsidRPr="008C1B76">
              <w:rPr>
                <w:noProof w:val="0"/>
                <w:lang w:val="en-US" w:eastAsia="ar-SA"/>
              </w:rPr>
              <w:t xml:space="preserve">Proprietari de terenuri, gestionari și/sau utilizatori de resurse </w:t>
            </w:r>
            <w:r w:rsidR="00E44628">
              <w:rPr>
                <w:noProof w:val="0"/>
                <w:lang w:val="en-US" w:eastAsia="ar-SA"/>
              </w:rPr>
              <w:t>natural</w:t>
            </w:r>
          </w:p>
        </w:tc>
        <w:tc>
          <w:tcPr>
            <w:tcW w:w="439" w:type="pct"/>
            <w:shd w:val="clear" w:color="auto" w:fill="auto"/>
            <w:noWrap/>
            <w:vAlign w:val="center"/>
          </w:tcPr>
          <w:p w:rsidR="00DE3B03" w:rsidRPr="008C1B76" w:rsidRDefault="00DE3B03" w:rsidP="00493CAB">
            <w:pPr>
              <w:widowControl w:val="0"/>
              <w:suppressAutoHyphens/>
              <w:rPr>
                <w:noProof w:val="0"/>
                <w:lang w:val="en-US" w:eastAsia="ar-SA"/>
              </w:rPr>
            </w:pPr>
            <w:r w:rsidRPr="008C1B76">
              <w:rPr>
                <w:noProof w:val="0"/>
                <w:lang w:val="en-US" w:eastAsia="ar-SA"/>
              </w:rPr>
              <w:t>Ridicată</w:t>
            </w:r>
          </w:p>
        </w:tc>
      </w:tr>
      <w:tr w:rsidR="00DE3B03" w:rsidRPr="008C1B76" w:rsidTr="006E7B6C">
        <w:trPr>
          <w:trHeight w:val="312"/>
          <w:jc w:val="center"/>
        </w:trPr>
        <w:tc>
          <w:tcPr>
            <w:tcW w:w="289" w:type="pct"/>
            <w:shd w:val="clear" w:color="auto" w:fill="auto"/>
            <w:noWrap/>
            <w:vAlign w:val="center"/>
          </w:tcPr>
          <w:p w:rsidR="00DE3B03" w:rsidRPr="008C1B76" w:rsidRDefault="00DE3B03" w:rsidP="00493CAB">
            <w:pPr>
              <w:widowControl w:val="0"/>
              <w:suppressAutoHyphens/>
              <w:rPr>
                <w:noProof w:val="0"/>
                <w:lang w:val="en-US" w:eastAsia="ar-SA"/>
              </w:rPr>
            </w:pPr>
            <w:r w:rsidRPr="008C1B76">
              <w:rPr>
                <w:noProof w:val="0"/>
                <w:lang w:val="en-US" w:eastAsia="ar-SA"/>
              </w:rPr>
              <w:t>32</w:t>
            </w:r>
          </w:p>
        </w:tc>
        <w:tc>
          <w:tcPr>
            <w:tcW w:w="2049" w:type="pct"/>
            <w:shd w:val="clear" w:color="auto" w:fill="auto"/>
            <w:noWrap/>
            <w:vAlign w:val="center"/>
          </w:tcPr>
          <w:p w:rsidR="00DE3B03" w:rsidRPr="008C1B76" w:rsidRDefault="00DE3B03" w:rsidP="00493CAB">
            <w:pPr>
              <w:widowControl w:val="0"/>
              <w:suppressAutoHyphens/>
              <w:rPr>
                <w:noProof w:val="0"/>
                <w:lang w:val="en-US" w:eastAsia="ar-SA"/>
              </w:rPr>
            </w:pPr>
            <w:r w:rsidRPr="008C1B76">
              <w:rPr>
                <w:noProof w:val="0"/>
                <w:lang w:val="en-US" w:eastAsia="ar-SA"/>
              </w:rPr>
              <w:t>Reprezentanți mass media</w:t>
            </w:r>
          </w:p>
        </w:tc>
        <w:tc>
          <w:tcPr>
            <w:tcW w:w="2223" w:type="pct"/>
            <w:shd w:val="clear" w:color="auto" w:fill="auto"/>
            <w:noWrap/>
            <w:vAlign w:val="center"/>
          </w:tcPr>
          <w:p w:rsidR="00DE3B03" w:rsidRPr="008C1B76" w:rsidRDefault="00DE3B03" w:rsidP="00493CAB">
            <w:pPr>
              <w:widowControl w:val="0"/>
              <w:suppressAutoHyphens/>
              <w:rPr>
                <w:noProof w:val="0"/>
                <w:lang w:val="en-US" w:eastAsia="ar-SA"/>
              </w:rPr>
            </w:pPr>
            <w:r w:rsidRPr="008C1B76">
              <w:rPr>
                <w:noProof w:val="0"/>
                <w:lang w:val="en-US" w:eastAsia="ar-SA"/>
              </w:rPr>
              <w:t>Informare și conștientizare publică</w:t>
            </w:r>
          </w:p>
        </w:tc>
        <w:tc>
          <w:tcPr>
            <w:tcW w:w="439" w:type="pct"/>
            <w:shd w:val="clear" w:color="auto" w:fill="auto"/>
            <w:noWrap/>
            <w:vAlign w:val="center"/>
          </w:tcPr>
          <w:p w:rsidR="00DE3B03" w:rsidRPr="008C1B76" w:rsidRDefault="00DE3B03" w:rsidP="00493CAB">
            <w:pPr>
              <w:widowControl w:val="0"/>
              <w:suppressAutoHyphens/>
              <w:rPr>
                <w:noProof w:val="0"/>
                <w:lang w:val="en-US" w:eastAsia="ar-SA"/>
              </w:rPr>
            </w:pPr>
            <w:r w:rsidRPr="008C1B76">
              <w:rPr>
                <w:noProof w:val="0"/>
                <w:lang w:val="en-US" w:eastAsia="ar-SA"/>
              </w:rPr>
              <w:t>Medie</w:t>
            </w:r>
          </w:p>
        </w:tc>
      </w:tr>
      <w:tr w:rsidR="00DE3B03" w:rsidRPr="008C1B76" w:rsidTr="006E7B6C">
        <w:trPr>
          <w:trHeight w:val="312"/>
          <w:jc w:val="center"/>
        </w:trPr>
        <w:tc>
          <w:tcPr>
            <w:tcW w:w="289" w:type="pct"/>
            <w:shd w:val="clear" w:color="auto" w:fill="auto"/>
            <w:noWrap/>
            <w:vAlign w:val="center"/>
          </w:tcPr>
          <w:p w:rsidR="00DE3B03" w:rsidRPr="008C1B76" w:rsidRDefault="00DE3B03" w:rsidP="00493CAB">
            <w:pPr>
              <w:widowControl w:val="0"/>
              <w:suppressAutoHyphens/>
              <w:rPr>
                <w:noProof w:val="0"/>
                <w:lang w:val="en-US" w:eastAsia="ar-SA"/>
              </w:rPr>
            </w:pPr>
            <w:r w:rsidRPr="008C1B76">
              <w:rPr>
                <w:noProof w:val="0"/>
                <w:lang w:val="en-US" w:eastAsia="ar-SA"/>
              </w:rPr>
              <w:t>33</w:t>
            </w:r>
          </w:p>
        </w:tc>
        <w:tc>
          <w:tcPr>
            <w:tcW w:w="2049" w:type="pct"/>
            <w:shd w:val="clear" w:color="auto" w:fill="auto"/>
            <w:noWrap/>
            <w:vAlign w:val="center"/>
          </w:tcPr>
          <w:p w:rsidR="00DE3B03" w:rsidRPr="008C1B76" w:rsidRDefault="00DE3B03" w:rsidP="00493CAB">
            <w:pPr>
              <w:widowControl w:val="0"/>
              <w:suppressAutoHyphens/>
              <w:rPr>
                <w:noProof w:val="0"/>
                <w:lang w:val="en-US" w:eastAsia="ar-SA"/>
              </w:rPr>
            </w:pPr>
            <w:r w:rsidRPr="008C1B76">
              <w:rPr>
                <w:noProof w:val="0"/>
                <w:lang w:val="en-US" w:eastAsia="ar-SA"/>
              </w:rPr>
              <w:t>Biserici, grupuri religioase</w:t>
            </w:r>
          </w:p>
        </w:tc>
        <w:tc>
          <w:tcPr>
            <w:tcW w:w="2223" w:type="pct"/>
            <w:shd w:val="clear" w:color="auto" w:fill="auto"/>
            <w:noWrap/>
            <w:vAlign w:val="center"/>
          </w:tcPr>
          <w:p w:rsidR="00DE3B03" w:rsidRPr="008C1B76" w:rsidRDefault="00DE3B03" w:rsidP="00493CAB">
            <w:pPr>
              <w:widowControl w:val="0"/>
              <w:suppressAutoHyphens/>
              <w:rPr>
                <w:noProof w:val="0"/>
                <w:lang w:val="en-US" w:eastAsia="ar-SA"/>
              </w:rPr>
            </w:pPr>
            <w:r w:rsidRPr="008C1B76">
              <w:rPr>
                <w:noProof w:val="0"/>
                <w:lang w:val="en-US" w:eastAsia="ar-SA"/>
              </w:rPr>
              <w:t>Conștientizare publică</w:t>
            </w:r>
          </w:p>
        </w:tc>
        <w:tc>
          <w:tcPr>
            <w:tcW w:w="439" w:type="pct"/>
            <w:shd w:val="clear" w:color="auto" w:fill="auto"/>
            <w:noWrap/>
            <w:vAlign w:val="center"/>
          </w:tcPr>
          <w:p w:rsidR="00DE3B03" w:rsidRPr="008C1B76" w:rsidRDefault="00DE3B03" w:rsidP="00493CAB">
            <w:pPr>
              <w:widowControl w:val="0"/>
              <w:suppressAutoHyphens/>
              <w:rPr>
                <w:noProof w:val="0"/>
                <w:lang w:val="en-US" w:eastAsia="ar-SA"/>
              </w:rPr>
            </w:pPr>
            <w:r w:rsidRPr="008C1B76">
              <w:rPr>
                <w:noProof w:val="0"/>
                <w:lang w:val="en-US" w:eastAsia="ar-SA"/>
              </w:rPr>
              <w:t>Medie</w:t>
            </w:r>
          </w:p>
        </w:tc>
      </w:tr>
      <w:tr w:rsidR="00DE3B03" w:rsidRPr="008C1B76" w:rsidTr="006E7B6C">
        <w:trPr>
          <w:trHeight w:val="312"/>
          <w:jc w:val="center"/>
        </w:trPr>
        <w:tc>
          <w:tcPr>
            <w:tcW w:w="5000" w:type="pct"/>
            <w:gridSpan w:val="4"/>
            <w:shd w:val="clear" w:color="auto" w:fill="auto"/>
            <w:noWrap/>
            <w:vAlign w:val="center"/>
          </w:tcPr>
          <w:p w:rsidR="00DE3B03" w:rsidRPr="008C1B76" w:rsidRDefault="00DE3B03" w:rsidP="00493CAB">
            <w:pPr>
              <w:keepNext/>
              <w:widowControl w:val="0"/>
              <w:suppressAutoHyphens/>
              <w:rPr>
                <w:b/>
                <w:bCs/>
                <w:noProof w:val="0"/>
                <w:lang w:val="en-US" w:eastAsia="ar-SA"/>
              </w:rPr>
            </w:pPr>
            <w:r w:rsidRPr="008C1B76">
              <w:rPr>
                <w:b/>
                <w:bCs/>
                <w:noProof w:val="0"/>
                <w:lang w:val="en-US" w:eastAsia="ar-SA"/>
              </w:rPr>
              <w:t>Administrare infrastructură</w:t>
            </w:r>
          </w:p>
        </w:tc>
      </w:tr>
      <w:tr w:rsidR="00DE3B03" w:rsidRPr="008C1B76" w:rsidTr="006E7B6C">
        <w:trPr>
          <w:trHeight w:val="624"/>
          <w:jc w:val="center"/>
        </w:trPr>
        <w:tc>
          <w:tcPr>
            <w:tcW w:w="289" w:type="pct"/>
            <w:shd w:val="clear" w:color="auto" w:fill="auto"/>
            <w:noWrap/>
            <w:vAlign w:val="center"/>
          </w:tcPr>
          <w:p w:rsidR="00DE3B03" w:rsidRPr="008C1B76" w:rsidRDefault="00DE3B03" w:rsidP="00493CAB">
            <w:pPr>
              <w:widowControl w:val="0"/>
              <w:suppressAutoHyphens/>
              <w:rPr>
                <w:noProof w:val="0"/>
                <w:lang w:val="en-US" w:eastAsia="ar-SA"/>
              </w:rPr>
            </w:pPr>
            <w:r w:rsidRPr="008C1B76">
              <w:rPr>
                <w:noProof w:val="0"/>
                <w:lang w:val="en-US" w:eastAsia="ar-SA"/>
              </w:rPr>
              <w:t>34</w:t>
            </w:r>
          </w:p>
        </w:tc>
        <w:tc>
          <w:tcPr>
            <w:tcW w:w="2049" w:type="pct"/>
            <w:shd w:val="clear" w:color="auto" w:fill="auto"/>
            <w:vAlign w:val="center"/>
          </w:tcPr>
          <w:p w:rsidR="00DE3B03" w:rsidRPr="008C1B76" w:rsidRDefault="00DE3B03" w:rsidP="00493CAB">
            <w:pPr>
              <w:widowControl w:val="0"/>
              <w:suppressAutoHyphens/>
              <w:rPr>
                <w:noProof w:val="0"/>
                <w:lang w:val="en-US" w:eastAsia="ar-SA"/>
              </w:rPr>
            </w:pPr>
            <w:r w:rsidRPr="008C1B76">
              <w:rPr>
                <w:noProof w:val="0"/>
                <w:lang w:val="en-US" w:eastAsia="ar-SA"/>
              </w:rPr>
              <w:t xml:space="preserve">S.C. Hidroelectrica S.A. – Sucursala Hidrocentrale </w:t>
            </w:r>
            <w:r w:rsidR="006E7B6C" w:rsidRPr="008C1B76">
              <w:rPr>
                <w:noProof w:val="0"/>
                <w:lang w:val="en-US" w:eastAsia="ar-SA"/>
              </w:rPr>
              <w:t>Bistrița</w:t>
            </w:r>
          </w:p>
        </w:tc>
        <w:tc>
          <w:tcPr>
            <w:tcW w:w="2223" w:type="pct"/>
            <w:shd w:val="clear" w:color="auto" w:fill="auto"/>
            <w:noWrap/>
            <w:vAlign w:val="center"/>
          </w:tcPr>
          <w:p w:rsidR="00DE3B03" w:rsidRPr="008C1B76" w:rsidRDefault="00DE3B03" w:rsidP="00493CAB">
            <w:pPr>
              <w:widowControl w:val="0"/>
              <w:suppressAutoHyphens/>
              <w:rPr>
                <w:noProof w:val="0"/>
                <w:lang w:val="en-US" w:eastAsia="ar-SA"/>
              </w:rPr>
            </w:pPr>
            <w:r w:rsidRPr="008C1B76">
              <w:rPr>
                <w:noProof w:val="0"/>
                <w:lang w:val="en-US" w:eastAsia="ar-SA"/>
              </w:rPr>
              <w:t>Administrator</w:t>
            </w:r>
          </w:p>
        </w:tc>
        <w:tc>
          <w:tcPr>
            <w:tcW w:w="439" w:type="pct"/>
            <w:shd w:val="clear" w:color="auto" w:fill="auto"/>
            <w:noWrap/>
            <w:vAlign w:val="center"/>
          </w:tcPr>
          <w:p w:rsidR="00DE3B03" w:rsidRPr="008C1B76" w:rsidRDefault="00DE3B03" w:rsidP="00493CAB">
            <w:pPr>
              <w:widowControl w:val="0"/>
              <w:suppressAutoHyphens/>
              <w:rPr>
                <w:noProof w:val="0"/>
                <w:lang w:val="en-US" w:eastAsia="ar-SA"/>
              </w:rPr>
            </w:pPr>
            <w:r w:rsidRPr="008C1B76">
              <w:rPr>
                <w:noProof w:val="0"/>
                <w:lang w:val="en-US" w:eastAsia="ar-SA"/>
              </w:rPr>
              <w:t>Medie</w:t>
            </w:r>
          </w:p>
        </w:tc>
      </w:tr>
      <w:tr w:rsidR="00DE3B03" w:rsidRPr="008C1B76" w:rsidTr="006E7B6C">
        <w:trPr>
          <w:trHeight w:val="312"/>
          <w:jc w:val="center"/>
        </w:trPr>
        <w:tc>
          <w:tcPr>
            <w:tcW w:w="289" w:type="pct"/>
            <w:shd w:val="clear" w:color="auto" w:fill="auto"/>
            <w:noWrap/>
            <w:vAlign w:val="center"/>
          </w:tcPr>
          <w:p w:rsidR="00DE3B03" w:rsidRPr="008C1B76" w:rsidRDefault="00DE3B03" w:rsidP="00493CAB">
            <w:pPr>
              <w:widowControl w:val="0"/>
              <w:suppressAutoHyphens/>
              <w:rPr>
                <w:noProof w:val="0"/>
                <w:lang w:val="en-US" w:eastAsia="ar-SA"/>
              </w:rPr>
            </w:pPr>
            <w:r w:rsidRPr="008C1B76">
              <w:rPr>
                <w:noProof w:val="0"/>
                <w:lang w:val="en-US" w:eastAsia="ar-SA"/>
              </w:rPr>
              <w:t>36</w:t>
            </w:r>
          </w:p>
        </w:tc>
        <w:tc>
          <w:tcPr>
            <w:tcW w:w="2049" w:type="pct"/>
            <w:shd w:val="clear" w:color="auto" w:fill="auto"/>
            <w:noWrap/>
            <w:vAlign w:val="center"/>
          </w:tcPr>
          <w:p w:rsidR="00DE3B03" w:rsidRPr="008C1B76" w:rsidRDefault="00DE3B03" w:rsidP="00493CAB">
            <w:pPr>
              <w:widowControl w:val="0"/>
              <w:suppressAutoHyphens/>
              <w:rPr>
                <w:noProof w:val="0"/>
                <w:lang w:val="en-US" w:eastAsia="ar-SA"/>
              </w:rPr>
            </w:pPr>
            <w:r w:rsidRPr="008C1B76">
              <w:rPr>
                <w:noProof w:val="0"/>
                <w:lang w:val="en-US" w:eastAsia="ar-SA"/>
              </w:rPr>
              <w:t xml:space="preserve">Direcția Regională de Drumuri și Poduri </w:t>
            </w:r>
            <w:r w:rsidR="006E7B6C" w:rsidRPr="008C1B76">
              <w:rPr>
                <w:noProof w:val="0"/>
                <w:lang w:val="en-US" w:eastAsia="ar-SA"/>
              </w:rPr>
              <w:t>Piatra Neamț</w:t>
            </w:r>
          </w:p>
        </w:tc>
        <w:tc>
          <w:tcPr>
            <w:tcW w:w="2223" w:type="pct"/>
            <w:shd w:val="clear" w:color="auto" w:fill="auto"/>
            <w:noWrap/>
            <w:vAlign w:val="center"/>
          </w:tcPr>
          <w:p w:rsidR="00DE3B03" w:rsidRPr="008C1B76" w:rsidRDefault="00DE3B03" w:rsidP="00493CAB">
            <w:pPr>
              <w:widowControl w:val="0"/>
              <w:suppressAutoHyphens/>
              <w:rPr>
                <w:noProof w:val="0"/>
                <w:lang w:val="en-US" w:eastAsia="ar-SA"/>
              </w:rPr>
            </w:pPr>
            <w:r w:rsidRPr="008C1B76">
              <w:rPr>
                <w:noProof w:val="0"/>
                <w:lang w:val="en-US" w:eastAsia="ar-SA"/>
              </w:rPr>
              <w:t>Administratorul infrastructurii rutiere</w:t>
            </w:r>
          </w:p>
        </w:tc>
        <w:tc>
          <w:tcPr>
            <w:tcW w:w="439" w:type="pct"/>
            <w:shd w:val="clear" w:color="auto" w:fill="auto"/>
            <w:noWrap/>
            <w:vAlign w:val="center"/>
          </w:tcPr>
          <w:p w:rsidR="00DE3B03" w:rsidRPr="008C1B76" w:rsidRDefault="00DE3B03" w:rsidP="00493CAB">
            <w:pPr>
              <w:widowControl w:val="0"/>
              <w:suppressAutoHyphens/>
              <w:rPr>
                <w:noProof w:val="0"/>
                <w:lang w:val="en-US" w:eastAsia="ar-SA"/>
              </w:rPr>
            </w:pPr>
            <w:r w:rsidRPr="008C1B76">
              <w:rPr>
                <w:noProof w:val="0"/>
                <w:lang w:val="en-US" w:eastAsia="ar-SA"/>
              </w:rPr>
              <w:t>Ridicată</w:t>
            </w:r>
          </w:p>
        </w:tc>
      </w:tr>
      <w:tr w:rsidR="00DE3B03" w:rsidRPr="008C1B76" w:rsidTr="006E7B6C">
        <w:trPr>
          <w:trHeight w:val="312"/>
          <w:jc w:val="center"/>
        </w:trPr>
        <w:tc>
          <w:tcPr>
            <w:tcW w:w="289" w:type="pct"/>
            <w:shd w:val="clear" w:color="auto" w:fill="auto"/>
            <w:noWrap/>
            <w:vAlign w:val="center"/>
          </w:tcPr>
          <w:p w:rsidR="00DE3B03" w:rsidRPr="008C1B76" w:rsidRDefault="00DE3B03" w:rsidP="00493CAB">
            <w:pPr>
              <w:widowControl w:val="0"/>
              <w:suppressAutoHyphens/>
              <w:rPr>
                <w:noProof w:val="0"/>
                <w:lang w:val="en-US" w:eastAsia="ar-SA"/>
              </w:rPr>
            </w:pPr>
            <w:r w:rsidRPr="008C1B76">
              <w:rPr>
                <w:noProof w:val="0"/>
                <w:lang w:val="en-US" w:eastAsia="ar-SA"/>
              </w:rPr>
              <w:t>37</w:t>
            </w:r>
          </w:p>
        </w:tc>
        <w:tc>
          <w:tcPr>
            <w:tcW w:w="2049" w:type="pct"/>
            <w:shd w:val="clear" w:color="auto" w:fill="auto"/>
            <w:vAlign w:val="center"/>
          </w:tcPr>
          <w:p w:rsidR="00DE3B03" w:rsidRPr="008C1B76" w:rsidRDefault="00DE3B03" w:rsidP="00493CAB">
            <w:pPr>
              <w:widowControl w:val="0"/>
              <w:suppressAutoHyphens/>
              <w:rPr>
                <w:noProof w:val="0"/>
                <w:lang w:val="en-US" w:eastAsia="ar-SA"/>
              </w:rPr>
            </w:pPr>
            <w:r w:rsidRPr="008C1B76">
              <w:rPr>
                <w:noProof w:val="0"/>
                <w:lang w:val="en-US" w:eastAsia="ar-SA"/>
              </w:rPr>
              <w:t>CFR S.A.</w:t>
            </w:r>
          </w:p>
        </w:tc>
        <w:tc>
          <w:tcPr>
            <w:tcW w:w="2223" w:type="pct"/>
            <w:shd w:val="clear" w:color="auto" w:fill="auto"/>
            <w:noWrap/>
            <w:vAlign w:val="center"/>
          </w:tcPr>
          <w:p w:rsidR="00DE3B03" w:rsidRPr="008C1B76" w:rsidRDefault="00DE3B03" w:rsidP="00493CAB">
            <w:pPr>
              <w:widowControl w:val="0"/>
              <w:suppressAutoHyphens/>
              <w:rPr>
                <w:noProof w:val="0"/>
                <w:lang w:val="en-US" w:eastAsia="ar-SA"/>
              </w:rPr>
            </w:pPr>
            <w:r w:rsidRPr="008C1B76">
              <w:rPr>
                <w:noProof w:val="0"/>
                <w:lang w:val="en-US" w:eastAsia="ar-SA"/>
              </w:rPr>
              <w:t>Administratorul infrastructurii feroviare</w:t>
            </w:r>
          </w:p>
        </w:tc>
        <w:tc>
          <w:tcPr>
            <w:tcW w:w="439" w:type="pct"/>
            <w:shd w:val="clear" w:color="auto" w:fill="auto"/>
            <w:noWrap/>
            <w:vAlign w:val="center"/>
          </w:tcPr>
          <w:p w:rsidR="00DE3B03" w:rsidRPr="008C1B76" w:rsidRDefault="00DE3B03" w:rsidP="00493CAB">
            <w:pPr>
              <w:widowControl w:val="0"/>
              <w:suppressAutoHyphens/>
              <w:rPr>
                <w:noProof w:val="0"/>
                <w:lang w:val="en-US" w:eastAsia="ar-SA"/>
              </w:rPr>
            </w:pPr>
            <w:r w:rsidRPr="008C1B76">
              <w:rPr>
                <w:noProof w:val="0"/>
                <w:lang w:val="en-US" w:eastAsia="ar-SA"/>
              </w:rPr>
              <w:t>Medie</w:t>
            </w:r>
          </w:p>
        </w:tc>
      </w:tr>
      <w:tr w:rsidR="00DE3B03" w:rsidRPr="008C1B76" w:rsidTr="006E7B6C">
        <w:trPr>
          <w:trHeight w:val="624"/>
          <w:jc w:val="center"/>
        </w:trPr>
        <w:tc>
          <w:tcPr>
            <w:tcW w:w="289" w:type="pct"/>
            <w:shd w:val="clear" w:color="auto" w:fill="auto"/>
            <w:noWrap/>
            <w:vAlign w:val="center"/>
          </w:tcPr>
          <w:p w:rsidR="00DE3B03" w:rsidRPr="008C1B76" w:rsidRDefault="00DE3B03" w:rsidP="00493CAB">
            <w:pPr>
              <w:widowControl w:val="0"/>
              <w:suppressAutoHyphens/>
              <w:rPr>
                <w:noProof w:val="0"/>
                <w:lang w:val="en-US" w:eastAsia="ar-SA"/>
              </w:rPr>
            </w:pPr>
            <w:r w:rsidRPr="008C1B76">
              <w:rPr>
                <w:noProof w:val="0"/>
                <w:lang w:val="en-US" w:eastAsia="ar-SA"/>
              </w:rPr>
              <w:t>38</w:t>
            </w:r>
          </w:p>
        </w:tc>
        <w:tc>
          <w:tcPr>
            <w:tcW w:w="2049" w:type="pct"/>
            <w:shd w:val="clear" w:color="auto" w:fill="auto"/>
            <w:vAlign w:val="center"/>
          </w:tcPr>
          <w:p w:rsidR="00DE3B03" w:rsidRPr="008C1B76" w:rsidRDefault="00DE3B03" w:rsidP="00493CAB">
            <w:pPr>
              <w:widowControl w:val="0"/>
              <w:suppressAutoHyphens/>
              <w:rPr>
                <w:noProof w:val="0"/>
                <w:lang w:val="en-US" w:eastAsia="ar-SA"/>
              </w:rPr>
            </w:pPr>
            <w:r w:rsidRPr="008C1B76">
              <w:rPr>
                <w:noProof w:val="0"/>
                <w:lang w:val="en-US" w:eastAsia="ar-SA"/>
              </w:rPr>
              <w:t>Transelectrica S.A. Compania Naţională de Transport al Energiei Electrice</w:t>
            </w:r>
          </w:p>
        </w:tc>
        <w:tc>
          <w:tcPr>
            <w:tcW w:w="2223" w:type="pct"/>
            <w:shd w:val="clear" w:color="auto" w:fill="auto"/>
            <w:noWrap/>
            <w:vAlign w:val="center"/>
          </w:tcPr>
          <w:p w:rsidR="00DE3B03" w:rsidRPr="008C1B76" w:rsidRDefault="00DE3B03" w:rsidP="00493CAB">
            <w:pPr>
              <w:widowControl w:val="0"/>
              <w:suppressAutoHyphens/>
              <w:rPr>
                <w:noProof w:val="0"/>
                <w:lang w:val="en-US" w:eastAsia="ar-SA"/>
              </w:rPr>
            </w:pPr>
            <w:r w:rsidRPr="008C1B76">
              <w:rPr>
                <w:noProof w:val="0"/>
                <w:lang w:val="en-US" w:eastAsia="ar-SA"/>
              </w:rPr>
              <w:t>Întreținere și dezvoltare infrastructură electrică</w:t>
            </w:r>
          </w:p>
        </w:tc>
        <w:tc>
          <w:tcPr>
            <w:tcW w:w="439" w:type="pct"/>
            <w:shd w:val="clear" w:color="auto" w:fill="auto"/>
            <w:noWrap/>
            <w:vAlign w:val="center"/>
          </w:tcPr>
          <w:p w:rsidR="00DE3B03" w:rsidRPr="008C1B76" w:rsidRDefault="00DE3B03" w:rsidP="00493CAB">
            <w:pPr>
              <w:widowControl w:val="0"/>
              <w:suppressAutoHyphens/>
              <w:rPr>
                <w:noProof w:val="0"/>
                <w:lang w:val="en-US" w:eastAsia="ar-SA"/>
              </w:rPr>
            </w:pPr>
            <w:r w:rsidRPr="008C1B76">
              <w:rPr>
                <w:noProof w:val="0"/>
                <w:lang w:val="en-US" w:eastAsia="ar-SA"/>
              </w:rPr>
              <w:t>Medie</w:t>
            </w:r>
          </w:p>
        </w:tc>
      </w:tr>
      <w:tr w:rsidR="00DE3B03" w:rsidRPr="008C1B76" w:rsidTr="006E7B6C">
        <w:trPr>
          <w:trHeight w:val="624"/>
          <w:jc w:val="center"/>
        </w:trPr>
        <w:tc>
          <w:tcPr>
            <w:tcW w:w="289" w:type="pct"/>
            <w:shd w:val="clear" w:color="auto" w:fill="auto"/>
            <w:noWrap/>
            <w:vAlign w:val="center"/>
          </w:tcPr>
          <w:p w:rsidR="00DE3B03" w:rsidRPr="008C1B76" w:rsidRDefault="00DE3B03" w:rsidP="00493CAB">
            <w:pPr>
              <w:widowControl w:val="0"/>
              <w:suppressAutoHyphens/>
              <w:rPr>
                <w:noProof w:val="0"/>
                <w:lang w:val="en-US" w:eastAsia="ar-SA"/>
              </w:rPr>
            </w:pPr>
            <w:r w:rsidRPr="008C1B76">
              <w:rPr>
                <w:noProof w:val="0"/>
                <w:lang w:val="en-US" w:eastAsia="ar-SA"/>
              </w:rPr>
              <w:t>39</w:t>
            </w:r>
          </w:p>
        </w:tc>
        <w:tc>
          <w:tcPr>
            <w:tcW w:w="2049" w:type="pct"/>
            <w:shd w:val="clear" w:color="auto" w:fill="auto"/>
            <w:vAlign w:val="center"/>
          </w:tcPr>
          <w:p w:rsidR="00DE3B03" w:rsidRPr="008C1B76" w:rsidRDefault="00DE3B03" w:rsidP="00493CAB">
            <w:pPr>
              <w:widowControl w:val="0"/>
              <w:suppressAutoHyphens/>
              <w:rPr>
                <w:noProof w:val="0"/>
                <w:lang w:val="en-US" w:eastAsia="ar-SA"/>
              </w:rPr>
            </w:pPr>
            <w:r w:rsidRPr="008C1B76">
              <w:rPr>
                <w:noProof w:val="0"/>
                <w:lang w:val="en-US" w:eastAsia="ar-SA"/>
              </w:rPr>
              <w:t>Transgaz S.A. -Socientatea Natională de Transport Gaze Naturale Transgaz</w:t>
            </w:r>
          </w:p>
        </w:tc>
        <w:tc>
          <w:tcPr>
            <w:tcW w:w="2223" w:type="pct"/>
            <w:shd w:val="clear" w:color="auto" w:fill="auto"/>
            <w:noWrap/>
            <w:vAlign w:val="center"/>
          </w:tcPr>
          <w:p w:rsidR="00DE3B03" w:rsidRPr="008C1B76" w:rsidRDefault="00DE3B03" w:rsidP="00493CAB">
            <w:pPr>
              <w:widowControl w:val="0"/>
              <w:suppressAutoHyphens/>
              <w:rPr>
                <w:noProof w:val="0"/>
                <w:lang w:val="en-US" w:eastAsia="ar-SA"/>
              </w:rPr>
            </w:pPr>
            <w:r w:rsidRPr="008C1B76">
              <w:rPr>
                <w:noProof w:val="0"/>
                <w:lang w:val="en-US" w:eastAsia="ar-SA"/>
              </w:rPr>
              <w:t>Transport și întreținere rețea de gaze naturale</w:t>
            </w:r>
          </w:p>
        </w:tc>
        <w:tc>
          <w:tcPr>
            <w:tcW w:w="439" w:type="pct"/>
            <w:shd w:val="clear" w:color="auto" w:fill="auto"/>
            <w:noWrap/>
            <w:vAlign w:val="center"/>
          </w:tcPr>
          <w:p w:rsidR="00DE3B03" w:rsidRPr="008C1B76" w:rsidRDefault="00DE3B03" w:rsidP="00493CAB">
            <w:pPr>
              <w:widowControl w:val="0"/>
              <w:suppressAutoHyphens/>
              <w:rPr>
                <w:noProof w:val="0"/>
                <w:lang w:val="en-US" w:eastAsia="ar-SA"/>
              </w:rPr>
            </w:pPr>
            <w:r w:rsidRPr="008C1B76">
              <w:rPr>
                <w:noProof w:val="0"/>
                <w:lang w:val="en-US" w:eastAsia="ar-SA"/>
              </w:rPr>
              <w:t>Medie</w:t>
            </w:r>
          </w:p>
        </w:tc>
      </w:tr>
      <w:tr w:rsidR="00DE3B03" w:rsidRPr="008C1B76" w:rsidTr="006E7B6C">
        <w:trPr>
          <w:trHeight w:val="624"/>
          <w:jc w:val="center"/>
        </w:trPr>
        <w:tc>
          <w:tcPr>
            <w:tcW w:w="289" w:type="pct"/>
            <w:shd w:val="clear" w:color="auto" w:fill="auto"/>
            <w:noWrap/>
            <w:vAlign w:val="center"/>
          </w:tcPr>
          <w:p w:rsidR="00DE3B03" w:rsidRPr="008C1B76" w:rsidRDefault="00DE3B03" w:rsidP="00493CAB">
            <w:pPr>
              <w:widowControl w:val="0"/>
              <w:suppressAutoHyphens/>
              <w:rPr>
                <w:noProof w:val="0"/>
                <w:lang w:val="en-US" w:eastAsia="ar-SA"/>
              </w:rPr>
            </w:pPr>
            <w:r w:rsidRPr="008C1B76">
              <w:rPr>
                <w:noProof w:val="0"/>
                <w:lang w:val="en-US" w:eastAsia="ar-SA"/>
              </w:rPr>
              <w:t>40</w:t>
            </w:r>
          </w:p>
        </w:tc>
        <w:tc>
          <w:tcPr>
            <w:tcW w:w="2049" w:type="pct"/>
            <w:shd w:val="clear" w:color="auto" w:fill="auto"/>
            <w:vAlign w:val="center"/>
          </w:tcPr>
          <w:p w:rsidR="00DE3B03" w:rsidRPr="008C1B76" w:rsidRDefault="005007D7" w:rsidP="00493CAB">
            <w:pPr>
              <w:widowControl w:val="0"/>
              <w:suppressAutoHyphens/>
              <w:rPr>
                <w:noProof w:val="0"/>
                <w:lang w:val="en-US" w:eastAsia="ar-SA"/>
              </w:rPr>
            </w:pPr>
            <w:r w:rsidRPr="008C1B76">
              <w:rPr>
                <w:noProof w:val="0"/>
                <w:lang w:val="en-US" w:eastAsia="ar-SA"/>
              </w:rPr>
              <w:t xml:space="preserve">Capacități turistice </w:t>
            </w:r>
          </w:p>
        </w:tc>
        <w:tc>
          <w:tcPr>
            <w:tcW w:w="2223" w:type="pct"/>
            <w:shd w:val="clear" w:color="auto" w:fill="auto"/>
            <w:vAlign w:val="center"/>
          </w:tcPr>
          <w:p w:rsidR="00DE3B03" w:rsidRPr="008C1B76" w:rsidRDefault="00DE3B03" w:rsidP="00493CAB">
            <w:pPr>
              <w:widowControl w:val="0"/>
              <w:suppressAutoHyphens/>
              <w:rPr>
                <w:noProof w:val="0"/>
                <w:lang w:val="en-US" w:eastAsia="ar-SA"/>
              </w:rPr>
            </w:pPr>
            <w:r w:rsidRPr="008C1B76">
              <w:rPr>
                <w:noProof w:val="0"/>
                <w:lang w:val="en-US" w:eastAsia="ar-SA"/>
              </w:rPr>
              <w:t>Administratori</w:t>
            </w:r>
          </w:p>
        </w:tc>
        <w:tc>
          <w:tcPr>
            <w:tcW w:w="439" w:type="pct"/>
            <w:shd w:val="clear" w:color="auto" w:fill="auto"/>
            <w:vAlign w:val="center"/>
          </w:tcPr>
          <w:p w:rsidR="00DE3B03" w:rsidRPr="008C1B76" w:rsidRDefault="00DE3B03" w:rsidP="00493CAB">
            <w:pPr>
              <w:widowControl w:val="0"/>
              <w:suppressAutoHyphens/>
              <w:rPr>
                <w:noProof w:val="0"/>
                <w:lang w:val="en-US" w:eastAsia="ar-SA"/>
              </w:rPr>
            </w:pPr>
            <w:r w:rsidRPr="008C1B76">
              <w:rPr>
                <w:noProof w:val="0"/>
                <w:lang w:val="en-US" w:eastAsia="ar-SA"/>
              </w:rPr>
              <w:t>Ridicată</w:t>
            </w:r>
          </w:p>
        </w:tc>
      </w:tr>
      <w:tr w:rsidR="00E367FD" w:rsidRPr="008C1B76" w:rsidTr="006E7B6C">
        <w:trPr>
          <w:trHeight w:val="624"/>
          <w:jc w:val="center"/>
        </w:trPr>
        <w:tc>
          <w:tcPr>
            <w:tcW w:w="289" w:type="pct"/>
            <w:shd w:val="clear" w:color="auto" w:fill="auto"/>
            <w:noWrap/>
            <w:vAlign w:val="center"/>
          </w:tcPr>
          <w:p w:rsidR="00E367FD" w:rsidRPr="008C1B76" w:rsidRDefault="00E367FD" w:rsidP="00493CAB">
            <w:pPr>
              <w:widowControl w:val="0"/>
              <w:suppressAutoHyphens/>
              <w:rPr>
                <w:noProof w:val="0"/>
                <w:lang w:val="en-US" w:eastAsia="ar-SA"/>
              </w:rPr>
            </w:pPr>
          </w:p>
        </w:tc>
        <w:tc>
          <w:tcPr>
            <w:tcW w:w="2049" w:type="pct"/>
            <w:shd w:val="clear" w:color="auto" w:fill="auto"/>
            <w:vAlign w:val="center"/>
          </w:tcPr>
          <w:p w:rsidR="00E367FD" w:rsidRPr="008C1B76" w:rsidRDefault="00E367FD" w:rsidP="00493CAB">
            <w:pPr>
              <w:widowControl w:val="0"/>
              <w:suppressAutoHyphens/>
              <w:rPr>
                <w:noProof w:val="0"/>
                <w:lang w:val="en-US" w:eastAsia="ar-SA"/>
              </w:rPr>
            </w:pPr>
            <w:r w:rsidRPr="008C1B76">
              <w:rPr>
                <w:noProof w:val="0"/>
                <w:lang w:val="en-US" w:eastAsia="ar-SA"/>
              </w:rPr>
              <w:t>Carpatcement SA</w:t>
            </w:r>
          </w:p>
        </w:tc>
        <w:tc>
          <w:tcPr>
            <w:tcW w:w="2223" w:type="pct"/>
            <w:shd w:val="clear" w:color="auto" w:fill="auto"/>
            <w:vAlign w:val="center"/>
          </w:tcPr>
          <w:p w:rsidR="00E367FD" w:rsidRPr="008C1B76" w:rsidRDefault="00E44628" w:rsidP="00493CAB">
            <w:pPr>
              <w:widowControl w:val="0"/>
              <w:suppressAutoHyphens/>
              <w:rPr>
                <w:noProof w:val="0"/>
                <w:lang w:val="en-US" w:eastAsia="ar-SA"/>
              </w:rPr>
            </w:pPr>
            <w:r>
              <w:rPr>
                <w:noProof w:val="0"/>
                <w:lang w:val="en-US" w:eastAsia="ar-SA"/>
              </w:rPr>
              <w:t>Economic</w:t>
            </w:r>
          </w:p>
        </w:tc>
        <w:tc>
          <w:tcPr>
            <w:tcW w:w="439" w:type="pct"/>
            <w:shd w:val="clear" w:color="auto" w:fill="auto"/>
            <w:vAlign w:val="center"/>
          </w:tcPr>
          <w:p w:rsidR="00E367FD" w:rsidRPr="008C1B76" w:rsidRDefault="00E367FD" w:rsidP="00493CAB">
            <w:pPr>
              <w:widowControl w:val="0"/>
              <w:suppressAutoHyphens/>
              <w:rPr>
                <w:noProof w:val="0"/>
                <w:lang w:val="en-US" w:eastAsia="ar-SA"/>
              </w:rPr>
            </w:pPr>
          </w:p>
        </w:tc>
      </w:tr>
      <w:tr w:rsidR="00DE3B03" w:rsidRPr="008C1B76" w:rsidTr="006E7B6C">
        <w:trPr>
          <w:trHeight w:val="312"/>
          <w:jc w:val="center"/>
        </w:trPr>
        <w:tc>
          <w:tcPr>
            <w:tcW w:w="5000" w:type="pct"/>
            <w:gridSpan w:val="4"/>
            <w:shd w:val="clear" w:color="auto" w:fill="auto"/>
            <w:noWrap/>
            <w:vAlign w:val="center"/>
          </w:tcPr>
          <w:p w:rsidR="00DE3B03" w:rsidRPr="008C1B76" w:rsidRDefault="00DE3B03" w:rsidP="00493CAB">
            <w:pPr>
              <w:widowControl w:val="0"/>
              <w:suppressAutoHyphens/>
              <w:rPr>
                <w:b/>
                <w:bCs/>
                <w:noProof w:val="0"/>
                <w:lang w:val="en-US" w:eastAsia="ar-SA"/>
              </w:rPr>
            </w:pPr>
            <w:r w:rsidRPr="008C1B76">
              <w:rPr>
                <w:b/>
                <w:bCs/>
                <w:noProof w:val="0"/>
                <w:lang w:val="en-US" w:eastAsia="ar-SA"/>
              </w:rPr>
              <w:t>Administratori fond forestier</w:t>
            </w:r>
          </w:p>
        </w:tc>
      </w:tr>
      <w:tr w:rsidR="00DE3B03" w:rsidRPr="008C1B76" w:rsidTr="006E7B6C">
        <w:trPr>
          <w:trHeight w:val="312"/>
          <w:jc w:val="center"/>
        </w:trPr>
        <w:tc>
          <w:tcPr>
            <w:tcW w:w="289" w:type="pct"/>
            <w:shd w:val="clear" w:color="auto" w:fill="auto"/>
            <w:noWrap/>
            <w:vAlign w:val="center"/>
          </w:tcPr>
          <w:p w:rsidR="00DE3B03" w:rsidRPr="008C1B76" w:rsidRDefault="00DE3B03" w:rsidP="00493CAB">
            <w:pPr>
              <w:widowControl w:val="0"/>
              <w:suppressAutoHyphens/>
              <w:rPr>
                <w:noProof w:val="0"/>
                <w:lang w:val="en-US" w:eastAsia="ar-SA"/>
              </w:rPr>
            </w:pPr>
            <w:r w:rsidRPr="008C1B76">
              <w:rPr>
                <w:noProof w:val="0"/>
                <w:lang w:val="en-US" w:eastAsia="ar-SA"/>
              </w:rPr>
              <w:t>41</w:t>
            </w:r>
          </w:p>
        </w:tc>
        <w:tc>
          <w:tcPr>
            <w:tcW w:w="2049" w:type="pct"/>
            <w:shd w:val="clear" w:color="auto" w:fill="auto"/>
            <w:noWrap/>
            <w:vAlign w:val="center"/>
          </w:tcPr>
          <w:p w:rsidR="00DE3B03" w:rsidRPr="008C1B76" w:rsidRDefault="00DE3B03" w:rsidP="00493CAB">
            <w:pPr>
              <w:widowControl w:val="0"/>
              <w:suppressAutoHyphens/>
              <w:rPr>
                <w:noProof w:val="0"/>
                <w:lang w:val="en-US" w:eastAsia="ar-SA"/>
              </w:rPr>
            </w:pPr>
            <w:r w:rsidRPr="008C1B76">
              <w:rPr>
                <w:noProof w:val="0"/>
                <w:lang w:val="en-US" w:eastAsia="ar-SA"/>
              </w:rPr>
              <w:t xml:space="preserve">Regia Națională a Pădurilor, Direcţia Silvică </w:t>
            </w:r>
            <w:r w:rsidR="006E7B6C" w:rsidRPr="008C1B76">
              <w:rPr>
                <w:noProof w:val="0"/>
                <w:lang w:val="en-US" w:eastAsia="ar-SA"/>
              </w:rPr>
              <w:t>Neamț</w:t>
            </w:r>
          </w:p>
        </w:tc>
        <w:tc>
          <w:tcPr>
            <w:tcW w:w="2223" w:type="pct"/>
            <w:shd w:val="clear" w:color="auto" w:fill="auto"/>
            <w:noWrap/>
            <w:vAlign w:val="center"/>
          </w:tcPr>
          <w:p w:rsidR="00DE3B03" w:rsidRPr="008C1B76" w:rsidRDefault="00DE3B03" w:rsidP="00493CAB">
            <w:pPr>
              <w:widowControl w:val="0"/>
              <w:suppressAutoHyphens/>
              <w:rPr>
                <w:noProof w:val="0"/>
                <w:lang w:val="en-US" w:eastAsia="ar-SA"/>
              </w:rPr>
            </w:pPr>
            <w:r w:rsidRPr="008C1B76">
              <w:rPr>
                <w:noProof w:val="0"/>
                <w:lang w:val="en-US" w:eastAsia="ar-SA"/>
              </w:rPr>
              <w:t>Administrativ</w:t>
            </w:r>
          </w:p>
        </w:tc>
        <w:tc>
          <w:tcPr>
            <w:tcW w:w="439" w:type="pct"/>
            <w:shd w:val="clear" w:color="auto" w:fill="auto"/>
            <w:noWrap/>
            <w:vAlign w:val="center"/>
          </w:tcPr>
          <w:p w:rsidR="00DE3B03" w:rsidRPr="008C1B76" w:rsidRDefault="00DE3B03" w:rsidP="00493CAB">
            <w:pPr>
              <w:widowControl w:val="0"/>
              <w:suppressAutoHyphens/>
              <w:rPr>
                <w:noProof w:val="0"/>
                <w:lang w:val="en-US" w:eastAsia="ar-SA"/>
              </w:rPr>
            </w:pPr>
            <w:r w:rsidRPr="008C1B76">
              <w:rPr>
                <w:noProof w:val="0"/>
                <w:lang w:val="en-US" w:eastAsia="ar-SA"/>
              </w:rPr>
              <w:t>Ridicată</w:t>
            </w:r>
          </w:p>
        </w:tc>
      </w:tr>
      <w:tr w:rsidR="00DE3B03" w:rsidRPr="008C1B76" w:rsidTr="006E7B6C">
        <w:trPr>
          <w:trHeight w:val="312"/>
          <w:jc w:val="center"/>
        </w:trPr>
        <w:tc>
          <w:tcPr>
            <w:tcW w:w="289" w:type="pct"/>
            <w:shd w:val="clear" w:color="auto" w:fill="auto"/>
            <w:noWrap/>
            <w:vAlign w:val="center"/>
          </w:tcPr>
          <w:p w:rsidR="00DE3B03" w:rsidRPr="008C1B76" w:rsidRDefault="00DE3B03" w:rsidP="00493CAB">
            <w:pPr>
              <w:widowControl w:val="0"/>
              <w:suppressAutoHyphens/>
              <w:rPr>
                <w:noProof w:val="0"/>
                <w:lang w:val="en-US" w:eastAsia="ar-SA"/>
              </w:rPr>
            </w:pPr>
            <w:r w:rsidRPr="008C1B76">
              <w:rPr>
                <w:noProof w:val="0"/>
                <w:lang w:val="en-US" w:eastAsia="ar-SA"/>
              </w:rPr>
              <w:t>43</w:t>
            </w:r>
          </w:p>
        </w:tc>
        <w:tc>
          <w:tcPr>
            <w:tcW w:w="2049" w:type="pct"/>
            <w:shd w:val="clear" w:color="auto" w:fill="auto"/>
            <w:noWrap/>
            <w:vAlign w:val="center"/>
          </w:tcPr>
          <w:p w:rsidR="00DE3B03" w:rsidRPr="008C1B76" w:rsidRDefault="00DE3B03" w:rsidP="00493CAB">
            <w:pPr>
              <w:widowControl w:val="0"/>
              <w:suppressAutoHyphens/>
              <w:rPr>
                <w:noProof w:val="0"/>
                <w:lang w:val="en-US" w:eastAsia="ar-SA"/>
              </w:rPr>
            </w:pPr>
            <w:r w:rsidRPr="008C1B76">
              <w:rPr>
                <w:noProof w:val="0"/>
                <w:lang w:val="en-US" w:eastAsia="ar-SA"/>
              </w:rPr>
              <w:t xml:space="preserve">Ocolul Silvic </w:t>
            </w:r>
            <w:r w:rsidR="00E367FD" w:rsidRPr="008C1B76">
              <w:rPr>
                <w:noProof w:val="0"/>
                <w:lang w:val="en-US" w:eastAsia="ar-SA"/>
              </w:rPr>
              <w:t>Bicaz</w:t>
            </w:r>
          </w:p>
        </w:tc>
        <w:tc>
          <w:tcPr>
            <w:tcW w:w="2223" w:type="pct"/>
            <w:shd w:val="clear" w:color="auto" w:fill="auto"/>
            <w:noWrap/>
            <w:vAlign w:val="center"/>
          </w:tcPr>
          <w:p w:rsidR="00DE3B03" w:rsidRPr="008C1B76" w:rsidRDefault="00DE3B03" w:rsidP="00493CAB">
            <w:pPr>
              <w:widowControl w:val="0"/>
              <w:suppressAutoHyphens/>
              <w:rPr>
                <w:noProof w:val="0"/>
                <w:lang w:val="en-US" w:eastAsia="ar-SA"/>
              </w:rPr>
            </w:pPr>
            <w:r w:rsidRPr="008C1B76">
              <w:rPr>
                <w:noProof w:val="0"/>
                <w:lang w:val="en-US" w:eastAsia="ar-SA"/>
              </w:rPr>
              <w:t>Administrativ</w:t>
            </w:r>
          </w:p>
        </w:tc>
        <w:tc>
          <w:tcPr>
            <w:tcW w:w="439" w:type="pct"/>
            <w:shd w:val="clear" w:color="auto" w:fill="auto"/>
            <w:noWrap/>
            <w:vAlign w:val="center"/>
          </w:tcPr>
          <w:p w:rsidR="00DE3B03" w:rsidRPr="008C1B76" w:rsidRDefault="00DE3B03" w:rsidP="00493CAB">
            <w:pPr>
              <w:widowControl w:val="0"/>
              <w:suppressAutoHyphens/>
              <w:rPr>
                <w:noProof w:val="0"/>
                <w:lang w:val="en-US" w:eastAsia="ar-SA"/>
              </w:rPr>
            </w:pPr>
            <w:r w:rsidRPr="008C1B76">
              <w:rPr>
                <w:noProof w:val="0"/>
                <w:lang w:val="en-US" w:eastAsia="ar-SA"/>
              </w:rPr>
              <w:t>Ridicată</w:t>
            </w:r>
          </w:p>
        </w:tc>
      </w:tr>
      <w:tr w:rsidR="00DE3B03" w:rsidRPr="008C1B76" w:rsidTr="006E7B6C">
        <w:trPr>
          <w:trHeight w:val="312"/>
          <w:jc w:val="center"/>
        </w:trPr>
        <w:tc>
          <w:tcPr>
            <w:tcW w:w="5000" w:type="pct"/>
            <w:gridSpan w:val="4"/>
            <w:shd w:val="clear" w:color="auto" w:fill="auto"/>
            <w:noWrap/>
            <w:vAlign w:val="center"/>
          </w:tcPr>
          <w:p w:rsidR="00DE3B03" w:rsidRPr="008C1B76" w:rsidRDefault="00DE3B03" w:rsidP="00493CAB">
            <w:pPr>
              <w:keepNext/>
              <w:widowControl w:val="0"/>
              <w:suppressAutoHyphens/>
              <w:rPr>
                <w:b/>
                <w:bCs/>
                <w:noProof w:val="0"/>
                <w:lang w:val="en-US" w:eastAsia="ar-SA"/>
              </w:rPr>
            </w:pPr>
            <w:r w:rsidRPr="008C1B76">
              <w:rPr>
                <w:b/>
                <w:bCs/>
                <w:noProof w:val="0"/>
                <w:lang w:val="en-US" w:eastAsia="ar-SA"/>
              </w:rPr>
              <w:t>Gestionari fonduri de vânătoare și pescuit</w:t>
            </w:r>
          </w:p>
        </w:tc>
      </w:tr>
      <w:tr w:rsidR="00DE3B03" w:rsidRPr="008C1B76" w:rsidTr="006E7B6C">
        <w:trPr>
          <w:trHeight w:val="624"/>
          <w:jc w:val="center"/>
        </w:trPr>
        <w:tc>
          <w:tcPr>
            <w:tcW w:w="289" w:type="pct"/>
            <w:shd w:val="clear" w:color="auto" w:fill="auto"/>
            <w:noWrap/>
            <w:vAlign w:val="center"/>
          </w:tcPr>
          <w:p w:rsidR="00DE3B03" w:rsidRPr="008C1B76" w:rsidRDefault="00DE3B03" w:rsidP="00493CAB">
            <w:pPr>
              <w:widowControl w:val="0"/>
              <w:suppressAutoHyphens/>
              <w:rPr>
                <w:noProof w:val="0"/>
                <w:lang w:val="en-US" w:eastAsia="ar-SA"/>
              </w:rPr>
            </w:pPr>
            <w:r w:rsidRPr="008C1B76">
              <w:rPr>
                <w:noProof w:val="0"/>
                <w:lang w:val="en-US" w:eastAsia="ar-SA"/>
              </w:rPr>
              <w:t>52</w:t>
            </w:r>
          </w:p>
        </w:tc>
        <w:tc>
          <w:tcPr>
            <w:tcW w:w="2049" w:type="pct"/>
            <w:shd w:val="clear" w:color="auto" w:fill="auto"/>
            <w:noWrap/>
            <w:vAlign w:val="center"/>
          </w:tcPr>
          <w:p w:rsidR="00DE3B03" w:rsidRPr="008C1B76" w:rsidRDefault="00DE3B03" w:rsidP="00493CAB">
            <w:pPr>
              <w:widowControl w:val="0"/>
              <w:suppressAutoHyphens/>
              <w:rPr>
                <w:noProof w:val="0"/>
                <w:lang w:val="en-US" w:eastAsia="ar-SA"/>
              </w:rPr>
            </w:pPr>
            <w:r w:rsidRPr="008C1B76">
              <w:rPr>
                <w:noProof w:val="0"/>
                <w:lang w:val="en-US" w:eastAsia="ar-SA"/>
              </w:rPr>
              <w:t xml:space="preserve">A.J.V.P.S. </w:t>
            </w:r>
            <w:r w:rsidR="006E7B6C" w:rsidRPr="008C1B76">
              <w:rPr>
                <w:noProof w:val="0"/>
                <w:lang w:val="en-US" w:eastAsia="ar-SA"/>
              </w:rPr>
              <w:t>Neamț</w:t>
            </w:r>
          </w:p>
        </w:tc>
        <w:tc>
          <w:tcPr>
            <w:tcW w:w="2223" w:type="pct"/>
            <w:shd w:val="clear" w:color="auto" w:fill="auto"/>
            <w:vAlign w:val="center"/>
          </w:tcPr>
          <w:p w:rsidR="00DE3B03" w:rsidRPr="008C1B76" w:rsidRDefault="00DE3B03" w:rsidP="00493CAB">
            <w:pPr>
              <w:widowControl w:val="0"/>
              <w:suppressAutoHyphens/>
              <w:rPr>
                <w:noProof w:val="0"/>
                <w:lang w:val="en-US" w:eastAsia="ar-SA"/>
              </w:rPr>
            </w:pPr>
            <w:r w:rsidRPr="008C1B76">
              <w:rPr>
                <w:noProof w:val="0"/>
                <w:lang w:val="en-US" w:eastAsia="ar-SA"/>
              </w:rPr>
              <w:t>Gestionarea fondurilor de vânătoare și managementul faunei de interes cinegetic</w:t>
            </w:r>
          </w:p>
        </w:tc>
        <w:tc>
          <w:tcPr>
            <w:tcW w:w="439" w:type="pct"/>
            <w:shd w:val="clear" w:color="auto" w:fill="auto"/>
            <w:noWrap/>
            <w:vAlign w:val="center"/>
          </w:tcPr>
          <w:p w:rsidR="00DE3B03" w:rsidRPr="008C1B76" w:rsidRDefault="00DE3B03" w:rsidP="00493CAB">
            <w:pPr>
              <w:widowControl w:val="0"/>
              <w:suppressAutoHyphens/>
              <w:rPr>
                <w:noProof w:val="0"/>
                <w:lang w:val="en-US" w:eastAsia="ar-SA"/>
              </w:rPr>
            </w:pPr>
            <w:r w:rsidRPr="008C1B76">
              <w:rPr>
                <w:noProof w:val="0"/>
                <w:lang w:val="en-US" w:eastAsia="ar-SA"/>
              </w:rPr>
              <w:t>Ridicată</w:t>
            </w:r>
          </w:p>
        </w:tc>
      </w:tr>
      <w:tr w:rsidR="00DE3B03" w:rsidRPr="008C1B76" w:rsidTr="006E7B6C">
        <w:trPr>
          <w:trHeight w:val="312"/>
          <w:jc w:val="center"/>
        </w:trPr>
        <w:tc>
          <w:tcPr>
            <w:tcW w:w="5000" w:type="pct"/>
            <w:gridSpan w:val="4"/>
            <w:shd w:val="clear" w:color="auto" w:fill="auto"/>
            <w:noWrap/>
            <w:vAlign w:val="center"/>
          </w:tcPr>
          <w:p w:rsidR="00DE3B03" w:rsidRPr="008C1B76" w:rsidRDefault="00DE3B03" w:rsidP="00493CAB">
            <w:pPr>
              <w:widowControl w:val="0"/>
              <w:suppressAutoHyphens/>
              <w:rPr>
                <w:b/>
                <w:bCs/>
                <w:noProof w:val="0"/>
                <w:lang w:val="en-US" w:eastAsia="ar-SA"/>
              </w:rPr>
            </w:pPr>
            <w:r w:rsidRPr="008C1B76">
              <w:rPr>
                <w:b/>
                <w:bCs/>
                <w:noProof w:val="0"/>
                <w:lang w:val="en-US" w:eastAsia="ar-SA"/>
              </w:rPr>
              <w:t>Educaţie</w:t>
            </w:r>
          </w:p>
        </w:tc>
      </w:tr>
      <w:tr w:rsidR="00DE3B03" w:rsidRPr="008C1B76" w:rsidTr="006E7B6C">
        <w:trPr>
          <w:trHeight w:val="312"/>
          <w:jc w:val="center"/>
        </w:trPr>
        <w:tc>
          <w:tcPr>
            <w:tcW w:w="289" w:type="pct"/>
            <w:shd w:val="clear" w:color="auto" w:fill="auto"/>
            <w:noWrap/>
            <w:vAlign w:val="center"/>
          </w:tcPr>
          <w:p w:rsidR="00DE3B03" w:rsidRPr="008C1B76" w:rsidRDefault="00DE3B03" w:rsidP="00493CAB">
            <w:pPr>
              <w:widowControl w:val="0"/>
              <w:suppressAutoHyphens/>
              <w:rPr>
                <w:noProof w:val="0"/>
                <w:lang w:val="en-US" w:eastAsia="ar-SA"/>
              </w:rPr>
            </w:pPr>
            <w:r w:rsidRPr="008C1B76">
              <w:rPr>
                <w:noProof w:val="0"/>
                <w:lang w:val="en-US" w:eastAsia="ar-SA"/>
              </w:rPr>
              <w:t>56</w:t>
            </w:r>
          </w:p>
        </w:tc>
        <w:tc>
          <w:tcPr>
            <w:tcW w:w="2049" w:type="pct"/>
            <w:shd w:val="clear" w:color="auto" w:fill="auto"/>
            <w:noWrap/>
            <w:vAlign w:val="center"/>
          </w:tcPr>
          <w:p w:rsidR="00DE3B03" w:rsidRPr="008C1B76" w:rsidRDefault="00DE3B03" w:rsidP="00493CAB">
            <w:pPr>
              <w:widowControl w:val="0"/>
              <w:suppressAutoHyphens/>
              <w:rPr>
                <w:noProof w:val="0"/>
                <w:lang w:val="en-US" w:eastAsia="ar-SA"/>
              </w:rPr>
            </w:pPr>
            <w:r w:rsidRPr="008C1B76">
              <w:rPr>
                <w:noProof w:val="0"/>
                <w:lang w:val="en-US" w:eastAsia="ar-SA"/>
              </w:rPr>
              <w:t xml:space="preserve">Unitățile de învățământ din </w:t>
            </w:r>
            <w:r w:rsidR="006E7B6C" w:rsidRPr="008C1B76">
              <w:rPr>
                <w:noProof w:val="0"/>
                <w:lang w:val="en-US" w:eastAsia="ar-SA"/>
              </w:rPr>
              <w:t>zona</w:t>
            </w:r>
            <w:r w:rsidRPr="008C1B76">
              <w:rPr>
                <w:noProof w:val="0"/>
                <w:lang w:val="en-US" w:eastAsia="ar-SA"/>
              </w:rPr>
              <w:t xml:space="preserve"> sitului </w:t>
            </w:r>
          </w:p>
        </w:tc>
        <w:tc>
          <w:tcPr>
            <w:tcW w:w="2223" w:type="pct"/>
            <w:shd w:val="clear" w:color="auto" w:fill="auto"/>
            <w:noWrap/>
            <w:vAlign w:val="center"/>
          </w:tcPr>
          <w:p w:rsidR="00DE3B03" w:rsidRPr="008C1B76" w:rsidRDefault="00DE3B03" w:rsidP="00493CAB">
            <w:pPr>
              <w:widowControl w:val="0"/>
              <w:suppressAutoHyphens/>
              <w:rPr>
                <w:noProof w:val="0"/>
                <w:lang w:val="en-US" w:eastAsia="ar-SA"/>
              </w:rPr>
            </w:pPr>
            <w:r w:rsidRPr="008C1B76">
              <w:rPr>
                <w:noProof w:val="0"/>
                <w:lang w:val="en-US" w:eastAsia="ar-SA"/>
              </w:rPr>
              <w:t>Educatie</w:t>
            </w:r>
          </w:p>
        </w:tc>
        <w:tc>
          <w:tcPr>
            <w:tcW w:w="439" w:type="pct"/>
            <w:shd w:val="clear" w:color="auto" w:fill="auto"/>
            <w:noWrap/>
            <w:vAlign w:val="center"/>
          </w:tcPr>
          <w:p w:rsidR="00DE3B03" w:rsidRPr="008C1B76" w:rsidRDefault="00DE3B03" w:rsidP="00493CAB">
            <w:pPr>
              <w:widowControl w:val="0"/>
              <w:suppressAutoHyphens/>
              <w:rPr>
                <w:noProof w:val="0"/>
                <w:lang w:val="en-US" w:eastAsia="ar-SA"/>
              </w:rPr>
            </w:pPr>
            <w:r w:rsidRPr="008C1B76">
              <w:rPr>
                <w:noProof w:val="0"/>
                <w:lang w:val="en-US" w:eastAsia="ar-SA"/>
              </w:rPr>
              <w:t>Medie</w:t>
            </w:r>
          </w:p>
        </w:tc>
      </w:tr>
      <w:tr w:rsidR="00DE3B03" w:rsidRPr="008C1B76" w:rsidTr="006E7B6C">
        <w:trPr>
          <w:trHeight w:val="312"/>
          <w:jc w:val="center"/>
        </w:trPr>
        <w:tc>
          <w:tcPr>
            <w:tcW w:w="5000" w:type="pct"/>
            <w:gridSpan w:val="4"/>
            <w:shd w:val="clear" w:color="auto" w:fill="auto"/>
            <w:noWrap/>
            <w:vAlign w:val="center"/>
          </w:tcPr>
          <w:p w:rsidR="00DE3B03" w:rsidRPr="008C1B76" w:rsidRDefault="00DE3B03" w:rsidP="00493CAB">
            <w:pPr>
              <w:widowControl w:val="0"/>
              <w:suppressAutoHyphens/>
              <w:rPr>
                <w:b/>
                <w:bCs/>
                <w:noProof w:val="0"/>
                <w:lang w:val="en-US" w:eastAsia="ar-SA"/>
              </w:rPr>
            </w:pPr>
            <w:r w:rsidRPr="008C1B76">
              <w:rPr>
                <w:b/>
                <w:bCs/>
                <w:noProof w:val="0"/>
                <w:lang w:val="en-US" w:eastAsia="ar-SA"/>
              </w:rPr>
              <w:t>Organizații neguvernamentale</w:t>
            </w:r>
          </w:p>
        </w:tc>
      </w:tr>
      <w:tr w:rsidR="002723AC" w:rsidRPr="008C1B76" w:rsidTr="00F5532E">
        <w:trPr>
          <w:trHeight w:val="312"/>
          <w:jc w:val="center"/>
        </w:trPr>
        <w:tc>
          <w:tcPr>
            <w:tcW w:w="289" w:type="pct"/>
            <w:shd w:val="clear" w:color="auto" w:fill="auto"/>
            <w:noWrap/>
            <w:vAlign w:val="center"/>
          </w:tcPr>
          <w:p w:rsidR="002723AC" w:rsidRPr="008C1B76" w:rsidRDefault="002723AC" w:rsidP="00493CAB">
            <w:pPr>
              <w:widowControl w:val="0"/>
              <w:suppressAutoHyphens/>
              <w:rPr>
                <w:noProof w:val="0"/>
                <w:lang w:val="en-US" w:eastAsia="ar-SA"/>
              </w:rPr>
            </w:pPr>
            <w:r w:rsidRPr="008C1B76">
              <w:rPr>
                <w:noProof w:val="0"/>
                <w:lang w:val="en-US" w:eastAsia="ar-SA"/>
              </w:rPr>
              <w:t>58</w:t>
            </w:r>
          </w:p>
        </w:tc>
        <w:tc>
          <w:tcPr>
            <w:tcW w:w="2049" w:type="pct"/>
            <w:shd w:val="clear" w:color="auto" w:fill="auto"/>
            <w:noWrap/>
            <w:vAlign w:val="center"/>
          </w:tcPr>
          <w:p w:rsidR="002723AC" w:rsidRPr="008C1B76" w:rsidRDefault="002723AC" w:rsidP="00493CAB">
            <w:pPr>
              <w:widowControl w:val="0"/>
              <w:suppressAutoHyphens/>
              <w:rPr>
                <w:noProof w:val="0"/>
                <w:lang w:val="en-US" w:eastAsia="ar-SA"/>
              </w:rPr>
            </w:pPr>
            <w:r w:rsidRPr="008C1B76">
              <w:t>Clubul Montan Român</w:t>
            </w:r>
          </w:p>
        </w:tc>
        <w:tc>
          <w:tcPr>
            <w:tcW w:w="2223" w:type="pct"/>
            <w:shd w:val="clear" w:color="auto" w:fill="auto"/>
            <w:noWrap/>
            <w:vAlign w:val="center"/>
          </w:tcPr>
          <w:p w:rsidR="002723AC" w:rsidRPr="008C1B76" w:rsidRDefault="002723AC" w:rsidP="00493CAB">
            <w:pPr>
              <w:widowControl w:val="0"/>
              <w:suppressAutoHyphens/>
              <w:rPr>
                <w:noProof w:val="0"/>
                <w:lang w:val="en-US" w:eastAsia="ar-SA"/>
              </w:rPr>
            </w:pPr>
            <w:r w:rsidRPr="008C1B76">
              <w:rPr>
                <w:noProof w:val="0"/>
                <w:lang w:val="en-US" w:eastAsia="ar-SA"/>
              </w:rPr>
              <w:t>Societatea civilă, custode</w:t>
            </w:r>
          </w:p>
        </w:tc>
        <w:tc>
          <w:tcPr>
            <w:tcW w:w="439" w:type="pct"/>
            <w:shd w:val="clear" w:color="auto" w:fill="auto"/>
            <w:noWrap/>
            <w:vAlign w:val="center"/>
          </w:tcPr>
          <w:p w:rsidR="002723AC" w:rsidRPr="008C1B76" w:rsidRDefault="002723AC" w:rsidP="00493CAB">
            <w:pPr>
              <w:widowControl w:val="0"/>
              <w:suppressAutoHyphens/>
              <w:rPr>
                <w:noProof w:val="0"/>
                <w:lang w:val="en-US" w:eastAsia="ar-SA"/>
              </w:rPr>
            </w:pPr>
            <w:r w:rsidRPr="008C1B76">
              <w:rPr>
                <w:noProof w:val="0"/>
                <w:lang w:val="en-US" w:eastAsia="ar-SA"/>
              </w:rPr>
              <w:t>Ridicată</w:t>
            </w:r>
          </w:p>
        </w:tc>
      </w:tr>
      <w:tr w:rsidR="002723AC" w:rsidRPr="008C1B76" w:rsidTr="00F5532E">
        <w:trPr>
          <w:trHeight w:val="312"/>
          <w:jc w:val="center"/>
        </w:trPr>
        <w:tc>
          <w:tcPr>
            <w:tcW w:w="289" w:type="pct"/>
            <w:shd w:val="clear" w:color="auto" w:fill="auto"/>
            <w:noWrap/>
            <w:vAlign w:val="center"/>
          </w:tcPr>
          <w:p w:rsidR="002723AC" w:rsidRPr="008C1B76" w:rsidRDefault="002723AC" w:rsidP="00493CAB">
            <w:pPr>
              <w:widowControl w:val="0"/>
              <w:suppressAutoHyphens/>
              <w:rPr>
                <w:noProof w:val="0"/>
                <w:lang w:val="en-US" w:eastAsia="ar-SA"/>
              </w:rPr>
            </w:pPr>
            <w:r w:rsidRPr="008C1B76">
              <w:rPr>
                <w:noProof w:val="0"/>
                <w:lang w:val="en-US" w:eastAsia="ar-SA"/>
              </w:rPr>
              <w:t>59</w:t>
            </w:r>
          </w:p>
        </w:tc>
        <w:tc>
          <w:tcPr>
            <w:tcW w:w="2049" w:type="pct"/>
            <w:shd w:val="clear" w:color="auto" w:fill="auto"/>
            <w:noWrap/>
            <w:vAlign w:val="center"/>
          </w:tcPr>
          <w:p w:rsidR="002723AC" w:rsidRPr="008C1B76" w:rsidRDefault="002723AC" w:rsidP="00493CAB">
            <w:pPr>
              <w:widowControl w:val="0"/>
              <w:suppressAutoHyphens/>
              <w:rPr>
                <w:noProof w:val="0"/>
                <w:lang w:val="en-US" w:eastAsia="ar-SA"/>
              </w:rPr>
            </w:pPr>
            <w:r w:rsidRPr="008C1B76">
              <w:rPr>
                <w:noProof w:val="0"/>
                <w:lang w:val="en-US" w:eastAsia="ar-SA"/>
              </w:rPr>
              <w:t>Asociația de protectie a liliecilor</w:t>
            </w:r>
          </w:p>
        </w:tc>
        <w:tc>
          <w:tcPr>
            <w:tcW w:w="2223" w:type="pct"/>
            <w:shd w:val="clear" w:color="auto" w:fill="auto"/>
            <w:noWrap/>
            <w:vAlign w:val="center"/>
          </w:tcPr>
          <w:p w:rsidR="002723AC" w:rsidRPr="008C1B76" w:rsidRDefault="002723AC" w:rsidP="00493CAB">
            <w:pPr>
              <w:widowControl w:val="0"/>
              <w:suppressAutoHyphens/>
              <w:rPr>
                <w:noProof w:val="0"/>
                <w:lang w:val="en-US" w:eastAsia="ar-SA"/>
              </w:rPr>
            </w:pPr>
            <w:r w:rsidRPr="008C1B76">
              <w:rPr>
                <w:noProof w:val="0"/>
                <w:lang w:val="en-US" w:eastAsia="ar-SA"/>
              </w:rPr>
              <w:t>Societatea civilă</w:t>
            </w:r>
          </w:p>
        </w:tc>
        <w:tc>
          <w:tcPr>
            <w:tcW w:w="439" w:type="pct"/>
            <w:shd w:val="clear" w:color="auto" w:fill="auto"/>
            <w:noWrap/>
            <w:vAlign w:val="center"/>
          </w:tcPr>
          <w:p w:rsidR="002723AC" w:rsidRPr="008C1B76" w:rsidRDefault="002723AC" w:rsidP="00493CAB">
            <w:pPr>
              <w:widowControl w:val="0"/>
              <w:suppressAutoHyphens/>
              <w:rPr>
                <w:noProof w:val="0"/>
                <w:lang w:val="en-US" w:eastAsia="ar-SA"/>
              </w:rPr>
            </w:pPr>
            <w:r w:rsidRPr="008C1B76">
              <w:rPr>
                <w:noProof w:val="0"/>
                <w:lang w:val="en-US" w:eastAsia="ar-SA"/>
              </w:rPr>
              <w:t>Medie</w:t>
            </w:r>
          </w:p>
        </w:tc>
      </w:tr>
      <w:tr w:rsidR="00870DEC" w:rsidRPr="008C1B76" w:rsidTr="00F5532E">
        <w:trPr>
          <w:trHeight w:val="312"/>
          <w:jc w:val="center"/>
        </w:trPr>
        <w:tc>
          <w:tcPr>
            <w:tcW w:w="289" w:type="pct"/>
            <w:shd w:val="clear" w:color="auto" w:fill="auto"/>
            <w:noWrap/>
            <w:vAlign w:val="center"/>
          </w:tcPr>
          <w:p w:rsidR="00870DEC" w:rsidRPr="008C1B76" w:rsidRDefault="00870DEC" w:rsidP="00493CAB">
            <w:pPr>
              <w:widowControl w:val="0"/>
              <w:suppressAutoHyphens/>
              <w:rPr>
                <w:noProof w:val="0"/>
                <w:lang w:val="en-US" w:eastAsia="ar-SA"/>
              </w:rPr>
            </w:pPr>
            <w:r w:rsidRPr="008C1B76">
              <w:rPr>
                <w:noProof w:val="0"/>
                <w:lang w:val="en-US" w:eastAsia="ar-SA"/>
              </w:rPr>
              <w:t>60</w:t>
            </w:r>
          </w:p>
        </w:tc>
        <w:tc>
          <w:tcPr>
            <w:tcW w:w="2049" w:type="pct"/>
            <w:shd w:val="clear" w:color="auto" w:fill="auto"/>
            <w:noWrap/>
            <w:vAlign w:val="center"/>
          </w:tcPr>
          <w:p w:rsidR="00870DEC" w:rsidRPr="008C1B76" w:rsidRDefault="00870DEC" w:rsidP="00493CAB">
            <w:pPr>
              <w:widowControl w:val="0"/>
              <w:suppressAutoHyphens/>
              <w:rPr>
                <w:noProof w:val="0"/>
                <w:lang w:val="en-US" w:eastAsia="ar-SA"/>
              </w:rPr>
            </w:pPr>
            <w:r w:rsidRPr="008C1B76">
              <w:rPr>
                <w:noProof w:val="0"/>
                <w:lang w:val="en-US" w:eastAsia="ar-SA"/>
              </w:rPr>
              <w:t>Alpin Club Bacau</w:t>
            </w:r>
          </w:p>
        </w:tc>
        <w:tc>
          <w:tcPr>
            <w:tcW w:w="2223" w:type="pct"/>
            <w:shd w:val="clear" w:color="auto" w:fill="auto"/>
            <w:noWrap/>
            <w:vAlign w:val="center"/>
          </w:tcPr>
          <w:p w:rsidR="00870DEC" w:rsidRPr="008C1B76" w:rsidRDefault="008B2C26" w:rsidP="00493CAB">
            <w:pPr>
              <w:widowControl w:val="0"/>
              <w:suppressAutoHyphens/>
              <w:rPr>
                <w:noProof w:val="0"/>
                <w:lang w:val="en-US" w:eastAsia="ar-SA"/>
              </w:rPr>
            </w:pPr>
            <w:r>
              <w:rPr>
                <w:noProof w:val="0"/>
                <w:lang w:val="en-US" w:eastAsia="ar-SA"/>
              </w:rPr>
              <w:t>Societate civila, alpinism</w:t>
            </w:r>
          </w:p>
        </w:tc>
        <w:tc>
          <w:tcPr>
            <w:tcW w:w="439" w:type="pct"/>
            <w:shd w:val="clear" w:color="auto" w:fill="auto"/>
            <w:noWrap/>
          </w:tcPr>
          <w:p w:rsidR="00870DEC" w:rsidRPr="008C1B76" w:rsidRDefault="00870DEC" w:rsidP="00493CAB">
            <w:r w:rsidRPr="008C1B76">
              <w:t>Medie</w:t>
            </w:r>
          </w:p>
        </w:tc>
      </w:tr>
      <w:tr w:rsidR="00870DEC" w:rsidRPr="008C1B76" w:rsidTr="00F5532E">
        <w:trPr>
          <w:trHeight w:val="312"/>
          <w:jc w:val="center"/>
        </w:trPr>
        <w:tc>
          <w:tcPr>
            <w:tcW w:w="289" w:type="pct"/>
            <w:shd w:val="clear" w:color="auto" w:fill="auto"/>
            <w:noWrap/>
            <w:vAlign w:val="center"/>
          </w:tcPr>
          <w:p w:rsidR="00870DEC" w:rsidRPr="008C1B76" w:rsidRDefault="00870DEC" w:rsidP="00493CAB">
            <w:pPr>
              <w:widowControl w:val="0"/>
              <w:suppressAutoHyphens/>
              <w:rPr>
                <w:noProof w:val="0"/>
                <w:lang w:val="en-US" w:eastAsia="ar-SA"/>
              </w:rPr>
            </w:pPr>
            <w:r w:rsidRPr="008C1B76">
              <w:rPr>
                <w:noProof w:val="0"/>
                <w:lang w:val="en-US" w:eastAsia="ar-SA"/>
              </w:rPr>
              <w:t>61</w:t>
            </w:r>
          </w:p>
        </w:tc>
        <w:tc>
          <w:tcPr>
            <w:tcW w:w="2049" w:type="pct"/>
            <w:shd w:val="clear" w:color="auto" w:fill="auto"/>
            <w:noWrap/>
            <w:vAlign w:val="center"/>
          </w:tcPr>
          <w:p w:rsidR="00870DEC" w:rsidRPr="008C1B76" w:rsidRDefault="00870DEC" w:rsidP="00493CAB">
            <w:pPr>
              <w:widowControl w:val="0"/>
              <w:suppressAutoHyphens/>
              <w:rPr>
                <w:noProof w:val="0"/>
                <w:lang w:val="en-US" w:eastAsia="ar-SA"/>
              </w:rPr>
            </w:pPr>
            <w:r w:rsidRPr="008C1B76">
              <w:rPr>
                <w:noProof w:val="0"/>
                <w:lang w:val="en-US" w:eastAsia="ar-SA"/>
              </w:rPr>
              <w:t>Clubul Explorer Bacau</w:t>
            </w:r>
          </w:p>
        </w:tc>
        <w:tc>
          <w:tcPr>
            <w:tcW w:w="2223" w:type="pct"/>
            <w:shd w:val="clear" w:color="auto" w:fill="auto"/>
            <w:noWrap/>
            <w:vAlign w:val="center"/>
          </w:tcPr>
          <w:p w:rsidR="00870DEC" w:rsidRPr="008C1B76" w:rsidRDefault="008B2C26" w:rsidP="00493CAB">
            <w:pPr>
              <w:widowControl w:val="0"/>
              <w:suppressAutoHyphens/>
              <w:rPr>
                <w:noProof w:val="0"/>
                <w:lang w:val="en-US" w:eastAsia="ar-SA"/>
              </w:rPr>
            </w:pPr>
            <w:r>
              <w:rPr>
                <w:noProof w:val="0"/>
                <w:lang w:val="en-US" w:eastAsia="ar-SA"/>
              </w:rPr>
              <w:t>Societate civila, alpinism, speologie</w:t>
            </w:r>
          </w:p>
        </w:tc>
        <w:tc>
          <w:tcPr>
            <w:tcW w:w="439" w:type="pct"/>
            <w:shd w:val="clear" w:color="auto" w:fill="auto"/>
            <w:noWrap/>
          </w:tcPr>
          <w:p w:rsidR="00870DEC" w:rsidRPr="008C1B76" w:rsidRDefault="00870DEC" w:rsidP="00493CAB">
            <w:r w:rsidRPr="008C1B76">
              <w:t>Medie</w:t>
            </w:r>
          </w:p>
        </w:tc>
      </w:tr>
      <w:tr w:rsidR="00870DEC" w:rsidRPr="008C1B76" w:rsidTr="00F5532E">
        <w:trPr>
          <w:trHeight w:val="312"/>
          <w:jc w:val="center"/>
        </w:trPr>
        <w:tc>
          <w:tcPr>
            <w:tcW w:w="289" w:type="pct"/>
            <w:shd w:val="clear" w:color="auto" w:fill="auto"/>
            <w:noWrap/>
            <w:vAlign w:val="center"/>
          </w:tcPr>
          <w:p w:rsidR="00870DEC" w:rsidRPr="008C1B76" w:rsidRDefault="00870DEC" w:rsidP="00493CAB">
            <w:pPr>
              <w:widowControl w:val="0"/>
              <w:suppressAutoHyphens/>
              <w:rPr>
                <w:noProof w:val="0"/>
                <w:lang w:val="en-US" w:eastAsia="ar-SA"/>
              </w:rPr>
            </w:pPr>
            <w:r w:rsidRPr="008C1B76">
              <w:rPr>
                <w:noProof w:val="0"/>
                <w:lang w:val="en-US" w:eastAsia="ar-SA"/>
              </w:rPr>
              <w:t>62</w:t>
            </w:r>
          </w:p>
        </w:tc>
        <w:tc>
          <w:tcPr>
            <w:tcW w:w="2049" w:type="pct"/>
            <w:shd w:val="clear" w:color="auto" w:fill="auto"/>
            <w:noWrap/>
            <w:vAlign w:val="center"/>
          </w:tcPr>
          <w:p w:rsidR="00870DEC" w:rsidRPr="008C1B76" w:rsidRDefault="00870DEC" w:rsidP="00493CAB">
            <w:pPr>
              <w:widowControl w:val="0"/>
              <w:suppressAutoHyphens/>
              <w:rPr>
                <w:noProof w:val="0"/>
                <w:lang w:val="en-US" w:eastAsia="ar-SA"/>
              </w:rPr>
            </w:pPr>
            <w:r w:rsidRPr="008C1B76">
              <w:t>Asociația Club Sportiv Montan Himalaya Suceava</w:t>
            </w:r>
          </w:p>
        </w:tc>
        <w:tc>
          <w:tcPr>
            <w:tcW w:w="2223" w:type="pct"/>
            <w:shd w:val="clear" w:color="auto" w:fill="auto"/>
            <w:noWrap/>
            <w:vAlign w:val="center"/>
          </w:tcPr>
          <w:p w:rsidR="00870DEC" w:rsidRPr="008C1B76" w:rsidRDefault="008B2C26" w:rsidP="00493CAB">
            <w:pPr>
              <w:widowControl w:val="0"/>
              <w:suppressAutoHyphens/>
              <w:rPr>
                <w:noProof w:val="0"/>
                <w:lang w:val="en-US" w:eastAsia="ar-SA"/>
              </w:rPr>
            </w:pPr>
            <w:r>
              <w:rPr>
                <w:noProof w:val="0"/>
                <w:lang w:val="en-US" w:eastAsia="ar-SA"/>
              </w:rPr>
              <w:t>Societate civila, alpinism, turism ecologic</w:t>
            </w:r>
          </w:p>
        </w:tc>
        <w:tc>
          <w:tcPr>
            <w:tcW w:w="439" w:type="pct"/>
            <w:shd w:val="clear" w:color="auto" w:fill="auto"/>
            <w:noWrap/>
          </w:tcPr>
          <w:p w:rsidR="00870DEC" w:rsidRPr="008C1B76" w:rsidRDefault="00870DEC" w:rsidP="00493CAB">
            <w:r w:rsidRPr="008C1B76">
              <w:t>Medie</w:t>
            </w:r>
          </w:p>
        </w:tc>
      </w:tr>
      <w:tr w:rsidR="00870DEC" w:rsidRPr="008C1B76" w:rsidTr="00F5532E">
        <w:trPr>
          <w:trHeight w:val="312"/>
          <w:jc w:val="center"/>
        </w:trPr>
        <w:tc>
          <w:tcPr>
            <w:tcW w:w="289" w:type="pct"/>
            <w:shd w:val="clear" w:color="auto" w:fill="auto"/>
            <w:noWrap/>
            <w:vAlign w:val="center"/>
          </w:tcPr>
          <w:p w:rsidR="00870DEC" w:rsidRPr="008C1B76" w:rsidRDefault="00870DEC" w:rsidP="00493CAB">
            <w:pPr>
              <w:widowControl w:val="0"/>
              <w:suppressAutoHyphens/>
              <w:rPr>
                <w:noProof w:val="0"/>
                <w:lang w:val="en-US" w:eastAsia="ar-SA"/>
              </w:rPr>
            </w:pPr>
            <w:r w:rsidRPr="008C1B76">
              <w:rPr>
                <w:noProof w:val="0"/>
                <w:lang w:val="en-US" w:eastAsia="ar-SA"/>
              </w:rPr>
              <w:t>63</w:t>
            </w:r>
          </w:p>
        </w:tc>
        <w:tc>
          <w:tcPr>
            <w:tcW w:w="2049" w:type="pct"/>
            <w:shd w:val="clear" w:color="auto" w:fill="auto"/>
            <w:noWrap/>
            <w:vAlign w:val="center"/>
          </w:tcPr>
          <w:p w:rsidR="00870DEC" w:rsidRPr="008C1B76" w:rsidRDefault="00870DEC" w:rsidP="00493CAB">
            <w:pPr>
              <w:widowControl w:val="0"/>
              <w:suppressAutoHyphens/>
              <w:rPr>
                <w:noProof w:val="0"/>
                <w:lang w:val="en-US" w:eastAsia="ar-SA"/>
              </w:rPr>
            </w:pPr>
            <w:r w:rsidRPr="008C1B76">
              <w:rPr>
                <w:noProof w:val="0"/>
                <w:lang w:val="en-US" w:eastAsia="ar-SA"/>
              </w:rPr>
              <w:t>Asociația Salvamont Lacu Rosu-Gheorgheni</w:t>
            </w:r>
          </w:p>
        </w:tc>
        <w:tc>
          <w:tcPr>
            <w:tcW w:w="2223" w:type="pct"/>
            <w:shd w:val="clear" w:color="auto" w:fill="auto"/>
            <w:noWrap/>
            <w:vAlign w:val="center"/>
          </w:tcPr>
          <w:p w:rsidR="00870DEC" w:rsidRPr="008C1B76" w:rsidRDefault="00870DEC" w:rsidP="00493CAB">
            <w:pPr>
              <w:widowControl w:val="0"/>
              <w:suppressAutoHyphens/>
              <w:rPr>
                <w:noProof w:val="0"/>
                <w:lang w:val="en-US" w:eastAsia="ar-SA"/>
              </w:rPr>
            </w:pPr>
            <w:r w:rsidRPr="008C1B76">
              <w:rPr>
                <w:noProof w:val="0"/>
                <w:lang w:val="en-US" w:eastAsia="ar-SA"/>
              </w:rPr>
              <w:t>Gestionarea accidentelor montane</w:t>
            </w:r>
          </w:p>
        </w:tc>
        <w:tc>
          <w:tcPr>
            <w:tcW w:w="439" w:type="pct"/>
            <w:shd w:val="clear" w:color="auto" w:fill="auto"/>
            <w:noWrap/>
          </w:tcPr>
          <w:p w:rsidR="00870DEC" w:rsidRPr="008C1B76" w:rsidRDefault="00870DEC" w:rsidP="00493CAB">
            <w:r w:rsidRPr="008C1B76">
              <w:t>Medie</w:t>
            </w:r>
          </w:p>
        </w:tc>
      </w:tr>
      <w:tr w:rsidR="00870DEC" w:rsidRPr="008C1B76" w:rsidTr="00F5532E">
        <w:trPr>
          <w:trHeight w:val="312"/>
          <w:jc w:val="center"/>
        </w:trPr>
        <w:tc>
          <w:tcPr>
            <w:tcW w:w="289" w:type="pct"/>
            <w:shd w:val="clear" w:color="auto" w:fill="auto"/>
            <w:noWrap/>
            <w:vAlign w:val="center"/>
          </w:tcPr>
          <w:p w:rsidR="00870DEC" w:rsidRPr="008C1B76" w:rsidRDefault="00870DEC" w:rsidP="00493CAB">
            <w:pPr>
              <w:widowControl w:val="0"/>
              <w:suppressAutoHyphens/>
              <w:rPr>
                <w:noProof w:val="0"/>
                <w:lang w:val="en-US" w:eastAsia="ar-SA"/>
              </w:rPr>
            </w:pPr>
            <w:r w:rsidRPr="008C1B76">
              <w:rPr>
                <w:noProof w:val="0"/>
                <w:lang w:val="en-US" w:eastAsia="ar-SA"/>
              </w:rPr>
              <w:t>64</w:t>
            </w:r>
          </w:p>
        </w:tc>
        <w:tc>
          <w:tcPr>
            <w:tcW w:w="2049" w:type="pct"/>
            <w:shd w:val="clear" w:color="auto" w:fill="auto"/>
            <w:noWrap/>
            <w:vAlign w:val="center"/>
          </w:tcPr>
          <w:p w:rsidR="00870DEC" w:rsidRPr="008C1B76" w:rsidRDefault="00870DEC" w:rsidP="00493CAB">
            <w:pPr>
              <w:widowControl w:val="0"/>
              <w:suppressAutoHyphens/>
              <w:rPr>
                <w:noProof w:val="0"/>
                <w:lang w:val="en-US" w:eastAsia="ar-SA"/>
              </w:rPr>
            </w:pPr>
            <w:r w:rsidRPr="008C1B76">
              <w:rPr>
                <w:noProof w:val="0"/>
                <w:lang w:val="en-US" w:eastAsia="ar-SA"/>
              </w:rPr>
              <w:t>Clubul Ecoturistic Gheorghe Iacomi P.Neamt</w:t>
            </w:r>
          </w:p>
        </w:tc>
        <w:tc>
          <w:tcPr>
            <w:tcW w:w="2223" w:type="pct"/>
            <w:shd w:val="clear" w:color="auto" w:fill="auto"/>
            <w:noWrap/>
            <w:vAlign w:val="center"/>
          </w:tcPr>
          <w:p w:rsidR="00870DEC" w:rsidRPr="008C1B76" w:rsidRDefault="008B2C26" w:rsidP="00493CAB">
            <w:pPr>
              <w:widowControl w:val="0"/>
              <w:suppressAutoHyphens/>
              <w:rPr>
                <w:noProof w:val="0"/>
                <w:lang w:val="en-US" w:eastAsia="ar-SA"/>
              </w:rPr>
            </w:pPr>
            <w:r>
              <w:rPr>
                <w:noProof w:val="0"/>
                <w:lang w:val="en-US" w:eastAsia="ar-SA"/>
              </w:rPr>
              <w:t>Societate civila, turism ecologic</w:t>
            </w:r>
          </w:p>
        </w:tc>
        <w:tc>
          <w:tcPr>
            <w:tcW w:w="439" w:type="pct"/>
            <w:shd w:val="clear" w:color="auto" w:fill="auto"/>
            <w:noWrap/>
          </w:tcPr>
          <w:p w:rsidR="00870DEC" w:rsidRPr="008C1B76" w:rsidRDefault="00870DEC" w:rsidP="00493CAB">
            <w:r w:rsidRPr="008C1B76">
              <w:t>Medie</w:t>
            </w:r>
          </w:p>
        </w:tc>
      </w:tr>
      <w:tr w:rsidR="00870DEC" w:rsidRPr="008C1B76" w:rsidTr="00F5532E">
        <w:trPr>
          <w:trHeight w:val="312"/>
          <w:jc w:val="center"/>
        </w:trPr>
        <w:tc>
          <w:tcPr>
            <w:tcW w:w="289" w:type="pct"/>
            <w:shd w:val="clear" w:color="auto" w:fill="auto"/>
            <w:noWrap/>
            <w:vAlign w:val="center"/>
          </w:tcPr>
          <w:p w:rsidR="00870DEC" w:rsidRPr="008C1B76" w:rsidRDefault="00870DEC" w:rsidP="00493CAB">
            <w:pPr>
              <w:widowControl w:val="0"/>
              <w:suppressAutoHyphens/>
              <w:rPr>
                <w:noProof w:val="0"/>
                <w:lang w:val="en-US" w:eastAsia="ar-SA"/>
              </w:rPr>
            </w:pPr>
            <w:r w:rsidRPr="008C1B76">
              <w:rPr>
                <w:noProof w:val="0"/>
                <w:lang w:val="en-US" w:eastAsia="ar-SA"/>
              </w:rPr>
              <w:t>65</w:t>
            </w:r>
          </w:p>
        </w:tc>
        <w:tc>
          <w:tcPr>
            <w:tcW w:w="2049" w:type="pct"/>
            <w:shd w:val="clear" w:color="auto" w:fill="auto"/>
            <w:noWrap/>
            <w:vAlign w:val="center"/>
          </w:tcPr>
          <w:p w:rsidR="00870DEC" w:rsidRPr="008C1B76" w:rsidRDefault="00870DEC" w:rsidP="00493CAB">
            <w:pPr>
              <w:widowControl w:val="0"/>
              <w:suppressAutoHyphens/>
              <w:rPr>
                <w:noProof w:val="0"/>
                <w:lang w:val="en-US" w:eastAsia="ar-SA"/>
              </w:rPr>
            </w:pPr>
            <w:r w:rsidRPr="008C1B76">
              <w:rPr>
                <w:noProof w:val="0"/>
                <w:lang w:val="en-US" w:eastAsia="ar-SA"/>
              </w:rPr>
              <w:t>Alpin Club Repedea Iasi</w:t>
            </w:r>
          </w:p>
        </w:tc>
        <w:tc>
          <w:tcPr>
            <w:tcW w:w="2223" w:type="pct"/>
            <w:shd w:val="clear" w:color="auto" w:fill="auto"/>
            <w:noWrap/>
            <w:vAlign w:val="center"/>
          </w:tcPr>
          <w:p w:rsidR="00870DEC" w:rsidRPr="008C1B76" w:rsidRDefault="008B2C26" w:rsidP="00493CAB">
            <w:pPr>
              <w:widowControl w:val="0"/>
              <w:suppressAutoHyphens/>
              <w:rPr>
                <w:noProof w:val="0"/>
                <w:lang w:val="en-US" w:eastAsia="ar-SA"/>
              </w:rPr>
            </w:pPr>
            <w:r>
              <w:rPr>
                <w:noProof w:val="0"/>
                <w:lang w:val="en-US" w:eastAsia="ar-SA"/>
              </w:rPr>
              <w:t>Societate civila, alpinism</w:t>
            </w:r>
          </w:p>
        </w:tc>
        <w:tc>
          <w:tcPr>
            <w:tcW w:w="439" w:type="pct"/>
            <w:shd w:val="clear" w:color="auto" w:fill="auto"/>
            <w:noWrap/>
          </w:tcPr>
          <w:p w:rsidR="00870DEC" w:rsidRPr="008C1B76" w:rsidRDefault="00870DEC" w:rsidP="00493CAB">
            <w:r w:rsidRPr="008C1B76">
              <w:t>Medie</w:t>
            </w:r>
          </w:p>
        </w:tc>
      </w:tr>
      <w:tr w:rsidR="002723AC" w:rsidRPr="008C1B76" w:rsidTr="00F5532E">
        <w:trPr>
          <w:trHeight w:val="312"/>
          <w:jc w:val="center"/>
        </w:trPr>
        <w:tc>
          <w:tcPr>
            <w:tcW w:w="289" w:type="pct"/>
            <w:shd w:val="clear" w:color="auto" w:fill="auto"/>
            <w:noWrap/>
            <w:vAlign w:val="center"/>
          </w:tcPr>
          <w:p w:rsidR="002723AC" w:rsidRPr="008C1B76" w:rsidRDefault="002723AC" w:rsidP="00493CAB">
            <w:pPr>
              <w:widowControl w:val="0"/>
              <w:suppressAutoHyphens/>
              <w:rPr>
                <w:noProof w:val="0"/>
                <w:lang w:val="en-US" w:eastAsia="ar-SA"/>
              </w:rPr>
            </w:pPr>
            <w:r w:rsidRPr="008C1B76">
              <w:rPr>
                <w:noProof w:val="0"/>
                <w:lang w:val="en-US" w:eastAsia="ar-SA"/>
              </w:rPr>
              <w:lastRenderedPageBreak/>
              <w:t>66</w:t>
            </w:r>
          </w:p>
        </w:tc>
        <w:tc>
          <w:tcPr>
            <w:tcW w:w="2049" w:type="pct"/>
            <w:shd w:val="clear" w:color="auto" w:fill="auto"/>
            <w:noWrap/>
            <w:vAlign w:val="center"/>
          </w:tcPr>
          <w:p w:rsidR="002723AC" w:rsidRPr="008C1B76" w:rsidRDefault="002723AC" w:rsidP="00493CAB">
            <w:pPr>
              <w:widowControl w:val="0"/>
              <w:suppressAutoHyphens/>
              <w:rPr>
                <w:noProof w:val="0"/>
                <w:lang w:val="en-US" w:eastAsia="ar-SA"/>
              </w:rPr>
            </w:pPr>
            <w:r w:rsidRPr="008C1B76">
              <w:rPr>
                <w:noProof w:val="0"/>
                <w:lang w:val="en-US" w:eastAsia="ar-SA"/>
              </w:rPr>
              <w:t>Asociatia Polița cu Crini Piatra Neamț</w:t>
            </w:r>
          </w:p>
        </w:tc>
        <w:tc>
          <w:tcPr>
            <w:tcW w:w="2223" w:type="pct"/>
            <w:shd w:val="clear" w:color="auto" w:fill="auto"/>
            <w:noWrap/>
            <w:vAlign w:val="center"/>
          </w:tcPr>
          <w:p w:rsidR="002723AC" w:rsidRPr="008C1B76" w:rsidRDefault="008B2C26" w:rsidP="00493CAB">
            <w:pPr>
              <w:widowControl w:val="0"/>
              <w:suppressAutoHyphens/>
              <w:rPr>
                <w:noProof w:val="0"/>
                <w:lang w:val="en-US" w:eastAsia="ar-SA"/>
              </w:rPr>
            </w:pPr>
            <w:r>
              <w:rPr>
                <w:noProof w:val="0"/>
                <w:lang w:val="en-US" w:eastAsia="ar-SA"/>
              </w:rPr>
              <w:t>Societate civila, ecoturism</w:t>
            </w:r>
          </w:p>
        </w:tc>
        <w:tc>
          <w:tcPr>
            <w:tcW w:w="439" w:type="pct"/>
            <w:shd w:val="clear" w:color="auto" w:fill="auto"/>
            <w:noWrap/>
            <w:vAlign w:val="center"/>
          </w:tcPr>
          <w:p w:rsidR="002723AC" w:rsidRPr="008C1B76" w:rsidRDefault="00870DEC" w:rsidP="00493CAB">
            <w:pPr>
              <w:widowControl w:val="0"/>
              <w:suppressAutoHyphens/>
              <w:rPr>
                <w:noProof w:val="0"/>
                <w:lang w:val="en-US" w:eastAsia="ar-SA"/>
              </w:rPr>
            </w:pPr>
            <w:r w:rsidRPr="008C1B76">
              <w:rPr>
                <w:noProof w:val="0"/>
                <w:lang w:val="en-US" w:eastAsia="ar-SA"/>
              </w:rPr>
              <w:t>Medie</w:t>
            </w:r>
          </w:p>
        </w:tc>
      </w:tr>
      <w:tr w:rsidR="00DE3B03" w:rsidRPr="008C1B76" w:rsidTr="006E7B6C">
        <w:trPr>
          <w:trHeight w:val="312"/>
          <w:jc w:val="center"/>
        </w:trPr>
        <w:tc>
          <w:tcPr>
            <w:tcW w:w="289" w:type="pct"/>
            <w:shd w:val="clear" w:color="auto" w:fill="auto"/>
            <w:noWrap/>
            <w:vAlign w:val="center"/>
          </w:tcPr>
          <w:p w:rsidR="00DE3B03" w:rsidRPr="008C1B76" w:rsidRDefault="002723AC" w:rsidP="00493CAB">
            <w:pPr>
              <w:widowControl w:val="0"/>
              <w:suppressAutoHyphens/>
              <w:rPr>
                <w:noProof w:val="0"/>
                <w:lang w:val="en-US" w:eastAsia="ar-SA"/>
              </w:rPr>
            </w:pPr>
            <w:r w:rsidRPr="008C1B76">
              <w:rPr>
                <w:noProof w:val="0"/>
                <w:lang w:val="en-US" w:eastAsia="ar-SA"/>
              </w:rPr>
              <w:t>67</w:t>
            </w:r>
          </w:p>
        </w:tc>
        <w:tc>
          <w:tcPr>
            <w:tcW w:w="2049" w:type="pct"/>
            <w:shd w:val="clear" w:color="auto" w:fill="auto"/>
            <w:noWrap/>
            <w:vAlign w:val="center"/>
          </w:tcPr>
          <w:p w:rsidR="00DE3B03" w:rsidRPr="008C1B76" w:rsidRDefault="00DE3B03" w:rsidP="00493CAB">
            <w:pPr>
              <w:widowControl w:val="0"/>
              <w:suppressAutoHyphens/>
              <w:rPr>
                <w:noProof w:val="0"/>
                <w:lang w:val="en-US" w:eastAsia="ar-SA"/>
              </w:rPr>
            </w:pPr>
            <w:r w:rsidRPr="008C1B76">
              <w:rPr>
                <w:noProof w:val="0"/>
                <w:lang w:val="en-US" w:eastAsia="ar-SA"/>
              </w:rPr>
              <w:t>Societatea Ornitologică Română</w:t>
            </w:r>
          </w:p>
        </w:tc>
        <w:tc>
          <w:tcPr>
            <w:tcW w:w="2223" w:type="pct"/>
            <w:shd w:val="clear" w:color="auto" w:fill="auto"/>
            <w:noWrap/>
            <w:vAlign w:val="center"/>
          </w:tcPr>
          <w:p w:rsidR="00DE3B03" w:rsidRPr="008C1B76" w:rsidRDefault="00DE3B03" w:rsidP="00493CAB">
            <w:pPr>
              <w:widowControl w:val="0"/>
              <w:suppressAutoHyphens/>
              <w:rPr>
                <w:noProof w:val="0"/>
                <w:lang w:val="en-US" w:eastAsia="ar-SA"/>
              </w:rPr>
            </w:pPr>
            <w:r w:rsidRPr="008C1B76">
              <w:rPr>
                <w:noProof w:val="0"/>
                <w:lang w:val="en-US" w:eastAsia="ar-SA"/>
              </w:rPr>
              <w:t>Societatea civilă</w:t>
            </w:r>
          </w:p>
        </w:tc>
        <w:tc>
          <w:tcPr>
            <w:tcW w:w="439" w:type="pct"/>
            <w:shd w:val="clear" w:color="auto" w:fill="auto"/>
            <w:noWrap/>
            <w:vAlign w:val="center"/>
          </w:tcPr>
          <w:p w:rsidR="00DE3B03" w:rsidRPr="008C1B76" w:rsidRDefault="00DE3B03" w:rsidP="00493CAB">
            <w:pPr>
              <w:widowControl w:val="0"/>
              <w:suppressAutoHyphens/>
              <w:rPr>
                <w:noProof w:val="0"/>
                <w:lang w:val="en-US" w:eastAsia="ar-SA"/>
              </w:rPr>
            </w:pPr>
            <w:r w:rsidRPr="008C1B76">
              <w:rPr>
                <w:noProof w:val="0"/>
                <w:lang w:val="en-US" w:eastAsia="ar-SA"/>
              </w:rPr>
              <w:t>Medie</w:t>
            </w:r>
          </w:p>
        </w:tc>
      </w:tr>
      <w:tr w:rsidR="00DE3B03" w:rsidRPr="008C1B76" w:rsidTr="006E7B6C">
        <w:trPr>
          <w:trHeight w:val="312"/>
          <w:jc w:val="center"/>
        </w:trPr>
        <w:tc>
          <w:tcPr>
            <w:tcW w:w="289" w:type="pct"/>
            <w:shd w:val="clear" w:color="auto" w:fill="auto"/>
            <w:noWrap/>
            <w:vAlign w:val="center"/>
          </w:tcPr>
          <w:p w:rsidR="00DE3B03" w:rsidRPr="008C1B76" w:rsidRDefault="002723AC" w:rsidP="00493CAB">
            <w:pPr>
              <w:widowControl w:val="0"/>
              <w:suppressAutoHyphens/>
              <w:rPr>
                <w:noProof w:val="0"/>
                <w:lang w:val="en-US" w:eastAsia="ar-SA"/>
              </w:rPr>
            </w:pPr>
            <w:r w:rsidRPr="008C1B76">
              <w:rPr>
                <w:noProof w:val="0"/>
                <w:lang w:val="en-US" w:eastAsia="ar-SA"/>
              </w:rPr>
              <w:t>68</w:t>
            </w:r>
          </w:p>
        </w:tc>
        <w:tc>
          <w:tcPr>
            <w:tcW w:w="2049" w:type="pct"/>
            <w:shd w:val="clear" w:color="auto" w:fill="auto"/>
            <w:noWrap/>
            <w:vAlign w:val="center"/>
          </w:tcPr>
          <w:p w:rsidR="00DE3B03" w:rsidRPr="008C1B76" w:rsidRDefault="00DE3B03" w:rsidP="00493CAB">
            <w:pPr>
              <w:widowControl w:val="0"/>
              <w:suppressAutoHyphens/>
              <w:rPr>
                <w:noProof w:val="0"/>
                <w:lang w:val="en-US" w:eastAsia="ar-SA"/>
              </w:rPr>
            </w:pPr>
            <w:r w:rsidRPr="008C1B76">
              <w:rPr>
                <w:noProof w:val="0"/>
                <w:lang w:val="en-US" w:eastAsia="ar-SA"/>
              </w:rPr>
              <w:t>Asociația Grupul Milvus</w:t>
            </w:r>
          </w:p>
        </w:tc>
        <w:tc>
          <w:tcPr>
            <w:tcW w:w="2223" w:type="pct"/>
            <w:shd w:val="clear" w:color="auto" w:fill="auto"/>
            <w:noWrap/>
            <w:vAlign w:val="center"/>
          </w:tcPr>
          <w:p w:rsidR="00DE3B03" w:rsidRPr="008C1B76" w:rsidRDefault="00DE3B03" w:rsidP="00493CAB">
            <w:pPr>
              <w:widowControl w:val="0"/>
              <w:suppressAutoHyphens/>
              <w:rPr>
                <w:noProof w:val="0"/>
                <w:lang w:val="en-US" w:eastAsia="ar-SA"/>
              </w:rPr>
            </w:pPr>
            <w:r w:rsidRPr="008C1B76">
              <w:rPr>
                <w:noProof w:val="0"/>
                <w:lang w:val="en-US" w:eastAsia="ar-SA"/>
              </w:rPr>
              <w:t>Societatea civilă</w:t>
            </w:r>
          </w:p>
        </w:tc>
        <w:tc>
          <w:tcPr>
            <w:tcW w:w="439" w:type="pct"/>
            <w:shd w:val="clear" w:color="auto" w:fill="auto"/>
            <w:noWrap/>
            <w:vAlign w:val="center"/>
          </w:tcPr>
          <w:p w:rsidR="00DE3B03" w:rsidRPr="008C1B76" w:rsidRDefault="00DE3B03" w:rsidP="00493CAB">
            <w:pPr>
              <w:widowControl w:val="0"/>
              <w:suppressAutoHyphens/>
              <w:rPr>
                <w:noProof w:val="0"/>
                <w:lang w:val="en-US" w:eastAsia="ar-SA"/>
              </w:rPr>
            </w:pPr>
            <w:r w:rsidRPr="008C1B76">
              <w:rPr>
                <w:noProof w:val="0"/>
                <w:lang w:val="en-US" w:eastAsia="ar-SA"/>
              </w:rPr>
              <w:t>Medie</w:t>
            </w:r>
          </w:p>
        </w:tc>
      </w:tr>
      <w:tr w:rsidR="00DE3B03" w:rsidRPr="008C1B76" w:rsidTr="006E7B6C">
        <w:trPr>
          <w:trHeight w:val="312"/>
          <w:jc w:val="center"/>
        </w:trPr>
        <w:tc>
          <w:tcPr>
            <w:tcW w:w="289" w:type="pct"/>
            <w:shd w:val="clear" w:color="auto" w:fill="auto"/>
            <w:noWrap/>
            <w:vAlign w:val="center"/>
          </w:tcPr>
          <w:p w:rsidR="00DE3B03" w:rsidRPr="008C1B76" w:rsidRDefault="00DE3B03" w:rsidP="00493CAB">
            <w:pPr>
              <w:widowControl w:val="0"/>
              <w:suppressAutoHyphens/>
              <w:rPr>
                <w:noProof w:val="0"/>
                <w:lang w:val="en-US" w:eastAsia="ar-SA"/>
              </w:rPr>
            </w:pPr>
            <w:r w:rsidRPr="008C1B76">
              <w:rPr>
                <w:noProof w:val="0"/>
                <w:lang w:val="en-US" w:eastAsia="ar-SA"/>
              </w:rPr>
              <w:t>6</w:t>
            </w:r>
            <w:r w:rsidR="002723AC" w:rsidRPr="008C1B76">
              <w:rPr>
                <w:noProof w:val="0"/>
                <w:lang w:val="en-US" w:eastAsia="ar-SA"/>
              </w:rPr>
              <w:t>9</w:t>
            </w:r>
          </w:p>
        </w:tc>
        <w:tc>
          <w:tcPr>
            <w:tcW w:w="2049" w:type="pct"/>
            <w:shd w:val="clear" w:color="auto" w:fill="auto"/>
            <w:noWrap/>
            <w:vAlign w:val="center"/>
          </w:tcPr>
          <w:p w:rsidR="00DE3B03" w:rsidRPr="008C1B76" w:rsidRDefault="00DE3B03" w:rsidP="00493CAB">
            <w:pPr>
              <w:widowControl w:val="0"/>
              <w:suppressAutoHyphens/>
              <w:rPr>
                <w:noProof w:val="0"/>
                <w:lang w:val="en-US" w:eastAsia="ar-SA"/>
              </w:rPr>
            </w:pPr>
            <w:r w:rsidRPr="008C1B76">
              <w:rPr>
                <w:noProof w:val="0"/>
                <w:lang w:val="en-US" w:eastAsia="ar-SA"/>
              </w:rPr>
              <w:t>WWF România</w:t>
            </w:r>
          </w:p>
        </w:tc>
        <w:tc>
          <w:tcPr>
            <w:tcW w:w="2223" w:type="pct"/>
            <w:shd w:val="clear" w:color="auto" w:fill="auto"/>
            <w:noWrap/>
            <w:vAlign w:val="center"/>
          </w:tcPr>
          <w:p w:rsidR="00DE3B03" w:rsidRPr="008C1B76" w:rsidRDefault="00DE3B03" w:rsidP="00493CAB">
            <w:pPr>
              <w:widowControl w:val="0"/>
              <w:suppressAutoHyphens/>
              <w:rPr>
                <w:noProof w:val="0"/>
                <w:lang w:val="en-US" w:eastAsia="ar-SA"/>
              </w:rPr>
            </w:pPr>
            <w:r w:rsidRPr="008C1B76">
              <w:rPr>
                <w:noProof w:val="0"/>
                <w:lang w:val="en-US" w:eastAsia="ar-SA"/>
              </w:rPr>
              <w:t>Societatea civilă</w:t>
            </w:r>
          </w:p>
        </w:tc>
        <w:tc>
          <w:tcPr>
            <w:tcW w:w="439" w:type="pct"/>
            <w:shd w:val="clear" w:color="auto" w:fill="auto"/>
            <w:noWrap/>
            <w:vAlign w:val="center"/>
          </w:tcPr>
          <w:p w:rsidR="00DE3B03" w:rsidRPr="008C1B76" w:rsidRDefault="00DE3B03" w:rsidP="00493CAB">
            <w:pPr>
              <w:widowControl w:val="0"/>
              <w:suppressAutoHyphens/>
              <w:rPr>
                <w:noProof w:val="0"/>
                <w:lang w:val="en-US" w:eastAsia="ar-SA"/>
              </w:rPr>
            </w:pPr>
            <w:r w:rsidRPr="008C1B76">
              <w:rPr>
                <w:noProof w:val="0"/>
                <w:lang w:val="en-US" w:eastAsia="ar-SA"/>
              </w:rPr>
              <w:t>Medie</w:t>
            </w:r>
          </w:p>
        </w:tc>
      </w:tr>
      <w:tr w:rsidR="00DE3B03" w:rsidRPr="008C1B76" w:rsidTr="006E7B6C">
        <w:trPr>
          <w:trHeight w:val="312"/>
          <w:jc w:val="center"/>
        </w:trPr>
        <w:tc>
          <w:tcPr>
            <w:tcW w:w="289" w:type="pct"/>
            <w:shd w:val="clear" w:color="auto" w:fill="auto"/>
            <w:noWrap/>
            <w:vAlign w:val="center"/>
          </w:tcPr>
          <w:p w:rsidR="00DE3B03" w:rsidRPr="008C1B76" w:rsidRDefault="002723AC" w:rsidP="00493CAB">
            <w:pPr>
              <w:widowControl w:val="0"/>
              <w:suppressAutoHyphens/>
              <w:rPr>
                <w:noProof w:val="0"/>
                <w:lang w:val="en-US" w:eastAsia="ar-SA"/>
              </w:rPr>
            </w:pPr>
            <w:r w:rsidRPr="008C1B76">
              <w:rPr>
                <w:noProof w:val="0"/>
                <w:lang w:val="en-US" w:eastAsia="ar-SA"/>
              </w:rPr>
              <w:t>70</w:t>
            </w:r>
          </w:p>
        </w:tc>
        <w:tc>
          <w:tcPr>
            <w:tcW w:w="2049" w:type="pct"/>
            <w:shd w:val="clear" w:color="auto" w:fill="auto"/>
            <w:noWrap/>
            <w:vAlign w:val="center"/>
          </w:tcPr>
          <w:p w:rsidR="00DE3B03" w:rsidRPr="008C1B76" w:rsidRDefault="00DE3B03" w:rsidP="00493CAB">
            <w:pPr>
              <w:widowControl w:val="0"/>
              <w:suppressAutoHyphens/>
              <w:rPr>
                <w:noProof w:val="0"/>
                <w:lang w:val="en-US" w:eastAsia="ar-SA"/>
              </w:rPr>
            </w:pPr>
            <w:r w:rsidRPr="008C1B76">
              <w:rPr>
                <w:noProof w:val="0"/>
                <w:lang w:val="en-US" w:eastAsia="ar-SA"/>
              </w:rPr>
              <w:t>SKV</w:t>
            </w:r>
          </w:p>
        </w:tc>
        <w:tc>
          <w:tcPr>
            <w:tcW w:w="2223" w:type="pct"/>
            <w:shd w:val="clear" w:color="auto" w:fill="auto"/>
            <w:noWrap/>
            <w:vAlign w:val="center"/>
          </w:tcPr>
          <w:p w:rsidR="00DE3B03" w:rsidRPr="008C1B76" w:rsidRDefault="00DE3B03" w:rsidP="00493CAB">
            <w:pPr>
              <w:widowControl w:val="0"/>
              <w:suppressAutoHyphens/>
              <w:rPr>
                <w:noProof w:val="0"/>
                <w:lang w:val="en-US" w:eastAsia="ar-SA"/>
              </w:rPr>
            </w:pPr>
            <w:r w:rsidRPr="008C1B76">
              <w:rPr>
                <w:noProof w:val="0"/>
                <w:lang w:val="en-US" w:eastAsia="ar-SA"/>
              </w:rPr>
              <w:t>Societatea civilă</w:t>
            </w:r>
          </w:p>
        </w:tc>
        <w:tc>
          <w:tcPr>
            <w:tcW w:w="439" w:type="pct"/>
            <w:shd w:val="clear" w:color="auto" w:fill="auto"/>
            <w:noWrap/>
            <w:vAlign w:val="center"/>
          </w:tcPr>
          <w:p w:rsidR="00DE3B03" w:rsidRPr="008C1B76" w:rsidRDefault="00DE3B03" w:rsidP="00493CAB">
            <w:pPr>
              <w:widowControl w:val="0"/>
              <w:suppressAutoHyphens/>
              <w:rPr>
                <w:noProof w:val="0"/>
                <w:lang w:val="en-US" w:eastAsia="ar-SA"/>
              </w:rPr>
            </w:pPr>
            <w:r w:rsidRPr="008C1B76">
              <w:rPr>
                <w:noProof w:val="0"/>
                <w:lang w:val="en-US" w:eastAsia="ar-SA"/>
              </w:rPr>
              <w:t>Medie</w:t>
            </w:r>
          </w:p>
        </w:tc>
      </w:tr>
      <w:tr w:rsidR="00DE3B03" w:rsidRPr="008C1B76" w:rsidTr="006E7B6C">
        <w:trPr>
          <w:trHeight w:val="312"/>
          <w:jc w:val="center"/>
        </w:trPr>
        <w:tc>
          <w:tcPr>
            <w:tcW w:w="5000" w:type="pct"/>
            <w:gridSpan w:val="4"/>
            <w:shd w:val="clear" w:color="auto" w:fill="auto"/>
            <w:noWrap/>
            <w:vAlign w:val="center"/>
          </w:tcPr>
          <w:p w:rsidR="00DE3B03" w:rsidRPr="008C1B76" w:rsidRDefault="00DE3B03" w:rsidP="00493CAB">
            <w:pPr>
              <w:widowControl w:val="0"/>
              <w:suppressAutoHyphens/>
              <w:rPr>
                <w:b/>
                <w:bCs/>
                <w:noProof w:val="0"/>
                <w:lang w:val="en-US" w:eastAsia="ar-SA"/>
              </w:rPr>
            </w:pPr>
            <w:r w:rsidRPr="008C1B76">
              <w:rPr>
                <w:b/>
                <w:bCs/>
                <w:noProof w:val="0"/>
                <w:lang w:val="en-US" w:eastAsia="ar-SA"/>
              </w:rPr>
              <w:t>Universități și alte centre de cercetare</w:t>
            </w:r>
          </w:p>
        </w:tc>
      </w:tr>
      <w:tr w:rsidR="00DE3B03" w:rsidRPr="008C1B76" w:rsidTr="006E7B6C">
        <w:trPr>
          <w:trHeight w:val="312"/>
          <w:jc w:val="center"/>
        </w:trPr>
        <w:tc>
          <w:tcPr>
            <w:tcW w:w="289" w:type="pct"/>
            <w:shd w:val="clear" w:color="auto" w:fill="auto"/>
            <w:noWrap/>
            <w:vAlign w:val="center"/>
          </w:tcPr>
          <w:p w:rsidR="00DE3B03" w:rsidRPr="008C1B76" w:rsidRDefault="002723AC" w:rsidP="00493CAB">
            <w:pPr>
              <w:widowControl w:val="0"/>
              <w:suppressAutoHyphens/>
              <w:rPr>
                <w:noProof w:val="0"/>
                <w:lang w:val="en-US" w:eastAsia="ar-SA"/>
              </w:rPr>
            </w:pPr>
            <w:r w:rsidRPr="008C1B76">
              <w:rPr>
                <w:noProof w:val="0"/>
                <w:lang w:val="en-US" w:eastAsia="ar-SA"/>
              </w:rPr>
              <w:t>71</w:t>
            </w:r>
          </w:p>
        </w:tc>
        <w:tc>
          <w:tcPr>
            <w:tcW w:w="2049" w:type="pct"/>
            <w:shd w:val="clear" w:color="auto" w:fill="auto"/>
            <w:noWrap/>
            <w:vAlign w:val="center"/>
          </w:tcPr>
          <w:p w:rsidR="00DE3B03" w:rsidRPr="008C1B76" w:rsidRDefault="00DE3B03" w:rsidP="00493CAB">
            <w:pPr>
              <w:widowControl w:val="0"/>
              <w:suppressAutoHyphens/>
              <w:rPr>
                <w:noProof w:val="0"/>
                <w:lang w:val="en-US" w:eastAsia="ar-SA"/>
              </w:rPr>
            </w:pPr>
            <w:r w:rsidRPr="008C1B76">
              <w:rPr>
                <w:noProof w:val="0"/>
                <w:lang w:val="en-US" w:eastAsia="ar-SA"/>
              </w:rPr>
              <w:t xml:space="preserve">Universități </w:t>
            </w:r>
            <w:r w:rsidR="002B0DBE" w:rsidRPr="008C1B76">
              <w:rPr>
                <w:noProof w:val="0"/>
                <w:lang w:val="en-US" w:eastAsia="ar-SA"/>
              </w:rPr>
              <w:t>-</w:t>
            </w:r>
            <w:r w:rsidR="00D7399E" w:rsidRPr="008C1B76">
              <w:rPr>
                <w:noProof w:val="0"/>
                <w:lang w:val="en-US" w:eastAsia="ar-SA"/>
              </w:rPr>
              <w:t>Iași</w:t>
            </w:r>
          </w:p>
        </w:tc>
        <w:tc>
          <w:tcPr>
            <w:tcW w:w="2223" w:type="pct"/>
            <w:shd w:val="clear" w:color="auto" w:fill="auto"/>
            <w:noWrap/>
            <w:vAlign w:val="center"/>
          </w:tcPr>
          <w:p w:rsidR="00DE3B03" w:rsidRPr="008C1B76" w:rsidRDefault="00DE3B03" w:rsidP="00493CAB">
            <w:pPr>
              <w:widowControl w:val="0"/>
              <w:suppressAutoHyphens/>
              <w:rPr>
                <w:noProof w:val="0"/>
                <w:lang w:val="en-US" w:eastAsia="ar-SA"/>
              </w:rPr>
            </w:pPr>
            <w:r w:rsidRPr="008C1B76">
              <w:rPr>
                <w:noProof w:val="0"/>
                <w:lang w:val="en-US" w:eastAsia="ar-SA"/>
              </w:rPr>
              <w:t>educatie/ cercetare</w:t>
            </w:r>
          </w:p>
        </w:tc>
        <w:tc>
          <w:tcPr>
            <w:tcW w:w="439" w:type="pct"/>
            <w:shd w:val="clear" w:color="auto" w:fill="auto"/>
            <w:noWrap/>
            <w:vAlign w:val="center"/>
          </w:tcPr>
          <w:p w:rsidR="00DE3B03" w:rsidRPr="008C1B76" w:rsidRDefault="00DE3B03" w:rsidP="00493CAB">
            <w:pPr>
              <w:widowControl w:val="0"/>
              <w:suppressAutoHyphens/>
              <w:rPr>
                <w:noProof w:val="0"/>
                <w:lang w:val="en-US" w:eastAsia="ar-SA"/>
              </w:rPr>
            </w:pPr>
            <w:r w:rsidRPr="008C1B76">
              <w:rPr>
                <w:noProof w:val="0"/>
                <w:lang w:val="en-US" w:eastAsia="ar-SA"/>
              </w:rPr>
              <w:t>Ridicată</w:t>
            </w:r>
          </w:p>
        </w:tc>
      </w:tr>
      <w:tr w:rsidR="00DE3B03" w:rsidRPr="008C1B76" w:rsidTr="006E7B6C">
        <w:trPr>
          <w:trHeight w:val="312"/>
          <w:jc w:val="center"/>
        </w:trPr>
        <w:tc>
          <w:tcPr>
            <w:tcW w:w="289" w:type="pct"/>
            <w:shd w:val="clear" w:color="auto" w:fill="auto"/>
            <w:noWrap/>
            <w:vAlign w:val="center"/>
          </w:tcPr>
          <w:p w:rsidR="00DE3B03" w:rsidRPr="008C1B76" w:rsidRDefault="002723AC" w:rsidP="00493CAB">
            <w:pPr>
              <w:widowControl w:val="0"/>
              <w:suppressAutoHyphens/>
              <w:rPr>
                <w:noProof w:val="0"/>
                <w:lang w:val="en-US" w:eastAsia="ar-SA"/>
              </w:rPr>
            </w:pPr>
            <w:r w:rsidRPr="008C1B76">
              <w:rPr>
                <w:noProof w:val="0"/>
                <w:lang w:val="en-US" w:eastAsia="ar-SA"/>
              </w:rPr>
              <w:t>72</w:t>
            </w:r>
          </w:p>
        </w:tc>
        <w:tc>
          <w:tcPr>
            <w:tcW w:w="2049" w:type="pct"/>
            <w:shd w:val="clear" w:color="auto" w:fill="auto"/>
            <w:noWrap/>
            <w:vAlign w:val="center"/>
          </w:tcPr>
          <w:p w:rsidR="00DE3B03" w:rsidRPr="008C1B76" w:rsidRDefault="00DE3B03" w:rsidP="00493CAB">
            <w:pPr>
              <w:widowControl w:val="0"/>
              <w:suppressAutoHyphens/>
              <w:rPr>
                <w:noProof w:val="0"/>
                <w:lang w:val="en-US" w:eastAsia="ar-SA"/>
              </w:rPr>
            </w:pPr>
            <w:r w:rsidRPr="008C1B76">
              <w:rPr>
                <w:noProof w:val="0"/>
                <w:lang w:val="en-US" w:eastAsia="ar-SA"/>
              </w:rPr>
              <w:t xml:space="preserve">Institutul de Cercetare </w:t>
            </w:r>
            <w:r w:rsidRPr="008C1B76">
              <w:rPr>
                <w:noProof w:val="0"/>
                <w:lang w:eastAsia="ar-SA"/>
              </w:rPr>
              <w:t xml:space="preserve">si </w:t>
            </w:r>
            <w:r w:rsidRPr="008C1B76">
              <w:rPr>
                <w:noProof w:val="0"/>
                <w:lang w:val="en-US" w:eastAsia="ar-SA"/>
              </w:rPr>
              <w:t>Amenajari Silvice Brașov</w:t>
            </w:r>
          </w:p>
        </w:tc>
        <w:tc>
          <w:tcPr>
            <w:tcW w:w="2223" w:type="pct"/>
            <w:shd w:val="clear" w:color="auto" w:fill="auto"/>
            <w:noWrap/>
            <w:vAlign w:val="center"/>
          </w:tcPr>
          <w:p w:rsidR="00DE3B03" w:rsidRPr="008C1B76" w:rsidRDefault="00DE3B03" w:rsidP="00493CAB">
            <w:pPr>
              <w:widowControl w:val="0"/>
              <w:suppressAutoHyphens/>
              <w:rPr>
                <w:noProof w:val="0"/>
                <w:lang w:val="en-US" w:eastAsia="ar-SA"/>
              </w:rPr>
            </w:pPr>
            <w:r w:rsidRPr="008C1B76">
              <w:rPr>
                <w:noProof w:val="0"/>
                <w:lang w:val="en-US" w:eastAsia="ar-SA"/>
              </w:rPr>
              <w:t>Cercetare, proiectare</w:t>
            </w:r>
          </w:p>
        </w:tc>
        <w:tc>
          <w:tcPr>
            <w:tcW w:w="439" w:type="pct"/>
            <w:shd w:val="clear" w:color="auto" w:fill="auto"/>
            <w:noWrap/>
            <w:vAlign w:val="center"/>
          </w:tcPr>
          <w:p w:rsidR="00DE3B03" w:rsidRPr="008C1B76" w:rsidRDefault="00DE3B03" w:rsidP="00493CAB">
            <w:pPr>
              <w:widowControl w:val="0"/>
              <w:suppressAutoHyphens/>
              <w:rPr>
                <w:noProof w:val="0"/>
                <w:lang w:val="en-US" w:eastAsia="ar-SA"/>
              </w:rPr>
            </w:pPr>
            <w:r w:rsidRPr="008C1B76">
              <w:rPr>
                <w:noProof w:val="0"/>
                <w:lang w:val="en-US" w:eastAsia="ar-SA"/>
              </w:rPr>
              <w:t>Ridicată</w:t>
            </w:r>
          </w:p>
        </w:tc>
      </w:tr>
      <w:tr w:rsidR="00DE3B03" w:rsidRPr="008C1B76" w:rsidTr="006E7B6C">
        <w:trPr>
          <w:trHeight w:val="312"/>
          <w:jc w:val="center"/>
        </w:trPr>
        <w:tc>
          <w:tcPr>
            <w:tcW w:w="289" w:type="pct"/>
            <w:shd w:val="clear" w:color="auto" w:fill="auto"/>
            <w:noWrap/>
            <w:vAlign w:val="center"/>
          </w:tcPr>
          <w:p w:rsidR="00DE3B03" w:rsidRPr="008C1B76" w:rsidRDefault="002723AC" w:rsidP="00493CAB">
            <w:pPr>
              <w:widowControl w:val="0"/>
              <w:suppressAutoHyphens/>
              <w:rPr>
                <w:noProof w:val="0"/>
                <w:lang w:val="en-US" w:eastAsia="ar-SA"/>
              </w:rPr>
            </w:pPr>
            <w:r w:rsidRPr="008C1B76">
              <w:rPr>
                <w:noProof w:val="0"/>
                <w:lang w:val="en-US" w:eastAsia="ar-SA"/>
              </w:rPr>
              <w:t>73</w:t>
            </w:r>
          </w:p>
        </w:tc>
        <w:tc>
          <w:tcPr>
            <w:tcW w:w="2049" w:type="pct"/>
            <w:shd w:val="clear" w:color="auto" w:fill="auto"/>
            <w:noWrap/>
            <w:vAlign w:val="center"/>
          </w:tcPr>
          <w:p w:rsidR="00DE3B03" w:rsidRPr="008C1B76" w:rsidRDefault="00DE3B03" w:rsidP="00493CAB">
            <w:pPr>
              <w:widowControl w:val="0"/>
              <w:suppressAutoHyphens/>
              <w:rPr>
                <w:noProof w:val="0"/>
                <w:lang w:val="en-US" w:eastAsia="ar-SA"/>
              </w:rPr>
            </w:pPr>
            <w:r w:rsidRPr="008C1B76">
              <w:rPr>
                <w:noProof w:val="0"/>
                <w:lang w:val="en-US" w:eastAsia="ar-SA"/>
              </w:rPr>
              <w:t xml:space="preserve">Institutul de Cercetare </w:t>
            </w:r>
            <w:r w:rsidRPr="008C1B76">
              <w:rPr>
                <w:noProof w:val="0"/>
                <w:lang w:eastAsia="ar-SA"/>
              </w:rPr>
              <w:t xml:space="preserve">si </w:t>
            </w:r>
            <w:r w:rsidRPr="008C1B76">
              <w:rPr>
                <w:noProof w:val="0"/>
                <w:lang w:val="en-US" w:eastAsia="ar-SA"/>
              </w:rPr>
              <w:t>Amenajari Silvice Bistrița</w:t>
            </w:r>
          </w:p>
        </w:tc>
        <w:tc>
          <w:tcPr>
            <w:tcW w:w="2223" w:type="pct"/>
            <w:shd w:val="clear" w:color="auto" w:fill="auto"/>
            <w:noWrap/>
            <w:vAlign w:val="center"/>
          </w:tcPr>
          <w:p w:rsidR="00DE3B03" w:rsidRPr="008C1B76" w:rsidRDefault="00DE3B03" w:rsidP="00493CAB">
            <w:pPr>
              <w:widowControl w:val="0"/>
              <w:suppressAutoHyphens/>
              <w:rPr>
                <w:noProof w:val="0"/>
                <w:lang w:val="en-US" w:eastAsia="ar-SA"/>
              </w:rPr>
            </w:pPr>
            <w:r w:rsidRPr="008C1B76">
              <w:rPr>
                <w:noProof w:val="0"/>
                <w:lang w:val="en-US" w:eastAsia="ar-SA"/>
              </w:rPr>
              <w:t>Cercetare, proiectare</w:t>
            </w:r>
          </w:p>
        </w:tc>
        <w:tc>
          <w:tcPr>
            <w:tcW w:w="439" w:type="pct"/>
            <w:shd w:val="clear" w:color="auto" w:fill="auto"/>
            <w:noWrap/>
            <w:vAlign w:val="center"/>
          </w:tcPr>
          <w:p w:rsidR="00DE3B03" w:rsidRPr="008C1B76" w:rsidRDefault="00DE3B03" w:rsidP="00493CAB">
            <w:pPr>
              <w:widowControl w:val="0"/>
              <w:suppressAutoHyphens/>
              <w:rPr>
                <w:noProof w:val="0"/>
                <w:lang w:val="en-US" w:eastAsia="ar-SA"/>
              </w:rPr>
            </w:pPr>
            <w:r w:rsidRPr="008C1B76">
              <w:rPr>
                <w:noProof w:val="0"/>
                <w:lang w:val="en-US" w:eastAsia="ar-SA"/>
              </w:rPr>
              <w:t>Ridicată</w:t>
            </w:r>
          </w:p>
        </w:tc>
      </w:tr>
      <w:tr w:rsidR="00DE3B03" w:rsidRPr="008C1B76" w:rsidTr="006E7B6C">
        <w:trPr>
          <w:trHeight w:val="624"/>
          <w:jc w:val="center"/>
        </w:trPr>
        <w:tc>
          <w:tcPr>
            <w:tcW w:w="289" w:type="pct"/>
            <w:shd w:val="clear" w:color="auto" w:fill="auto"/>
            <w:noWrap/>
            <w:vAlign w:val="center"/>
          </w:tcPr>
          <w:p w:rsidR="00DE3B03" w:rsidRPr="008C1B76" w:rsidRDefault="002723AC" w:rsidP="00493CAB">
            <w:pPr>
              <w:widowControl w:val="0"/>
              <w:suppressAutoHyphens/>
              <w:rPr>
                <w:noProof w:val="0"/>
                <w:lang w:val="en-US" w:eastAsia="ar-SA"/>
              </w:rPr>
            </w:pPr>
            <w:r w:rsidRPr="008C1B76">
              <w:rPr>
                <w:noProof w:val="0"/>
                <w:lang w:val="en-US" w:eastAsia="ar-SA"/>
              </w:rPr>
              <w:t>74</w:t>
            </w:r>
          </w:p>
        </w:tc>
        <w:tc>
          <w:tcPr>
            <w:tcW w:w="2049" w:type="pct"/>
            <w:shd w:val="clear" w:color="auto" w:fill="auto"/>
            <w:vAlign w:val="center"/>
          </w:tcPr>
          <w:p w:rsidR="00DE3B03" w:rsidRPr="008C1B76" w:rsidRDefault="00DE3B03" w:rsidP="00493CAB">
            <w:pPr>
              <w:widowControl w:val="0"/>
              <w:suppressAutoHyphens/>
              <w:rPr>
                <w:noProof w:val="0"/>
                <w:lang w:val="en-US" w:eastAsia="ar-SA"/>
              </w:rPr>
            </w:pPr>
            <w:r w:rsidRPr="008C1B76">
              <w:rPr>
                <w:noProof w:val="0"/>
                <w:lang w:val="en-US" w:eastAsia="ar-SA"/>
              </w:rPr>
              <w:t>Institutul de Cercetare și Dezvoltare pentru Pajiști Brașov</w:t>
            </w:r>
          </w:p>
        </w:tc>
        <w:tc>
          <w:tcPr>
            <w:tcW w:w="2223" w:type="pct"/>
            <w:shd w:val="clear" w:color="auto" w:fill="auto"/>
            <w:noWrap/>
            <w:vAlign w:val="center"/>
          </w:tcPr>
          <w:p w:rsidR="00DE3B03" w:rsidRPr="008C1B76" w:rsidRDefault="008B2C26" w:rsidP="00493CAB">
            <w:pPr>
              <w:widowControl w:val="0"/>
              <w:suppressAutoHyphens/>
              <w:rPr>
                <w:noProof w:val="0"/>
                <w:lang w:val="en-US" w:eastAsia="ar-SA"/>
              </w:rPr>
            </w:pPr>
            <w:r w:rsidRPr="008C1B76">
              <w:rPr>
                <w:noProof w:val="0"/>
                <w:lang w:val="en-US" w:eastAsia="ar-SA"/>
              </w:rPr>
              <w:t>C</w:t>
            </w:r>
            <w:r w:rsidR="00DE3B03" w:rsidRPr="008C1B76">
              <w:rPr>
                <w:noProof w:val="0"/>
                <w:lang w:val="en-US" w:eastAsia="ar-SA"/>
              </w:rPr>
              <w:t>ercetare</w:t>
            </w:r>
          </w:p>
        </w:tc>
        <w:tc>
          <w:tcPr>
            <w:tcW w:w="439" w:type="pct"/>
            <w:shd w:val="clear" w:color="auto" w:fill="auto"/>
            <w:noWrap/>
            <w:vAlign w:val="center"/>
          </w:tcPr>
          <w:p w:rsidR="00DE3B03" w:rsidRPr="008C1B76" w:rsidRDefault="00DE3B03" w:rsidP="00493CAB">
            <w:pPr>
              <w:widowControl w:val="0"/>
              <w:suppressAutoHyphens/>
              <w:rPr>
                <w:noProof w:val="0"/>
                <w:lang w:val="en-US" w:eastAsia="ar-SA"/>
              </w:rPr>
            </w:pPr>
            <w:r w:rsidRPr="008C1B76">
              <w:rPr>
                <w:noProof w:val="0"/>
                <w:lang w:val="en-US" w:eastAsia="ar-SA"/>
              </w:rPr>
              <w:t>Ridicată</w:t>
            </w:r>
          </w:p>
        </w:tc>
      </w:tr>
      <w:tr w:rsidR="00870DEC" w:rsidRPr="008C1B76" w:rsidTr="00F5532E">
        <w:trPr>
          <w:trHeight w:val="624"/>
          <w:jc w:val="center"/>
        </w:trPr>
        <w:tc>
          <w:tcPr>
            <w:tcW w:w="289" w:type="pct"/>
            <w:shd w:val="clear" w:color="auto" w:fill="auto"/>
            <w:noWrap/>
            <w:vAlign w:val="center"/>
          </w:tcPr>
          <w:p w:rsidR="00870DEC" w:rsidRPr="008C1B76" w:rsidRDefault="00870DEC" w:rsidP="00493CAB">
            <w:pPr>
              <w:widowControl w:val="0"/>
              <w:suppressAutoHyphens/>
              <w:rPr>
                <w:noProof w:val="0"/>
                <w:lang w:val="en-US" w:eastAsia="ar-SA"/>
              </w:rPr>
            </w:pPr>
            <w:r w:rsidRPr="008C1B76">
              <w:rPr>
                <w:noProof w:val="0"/>
                <w:lang w:val="en-US" w:eastAsia="ar-SA"/>
              </w:rPr>
              <w:t>75</w:t>
            </w:r>
          </w:p>
        </w:tc>
        <w:tc>
          <w:tcPr>
            <w:tcW w:w="2049" w:type="pct"/>
            <w:shd w:val="clear" w:color="auto" w:fill="auto"/>
            <w:vAlign w:val="center"/>
          </w:tcPr>
          <w:p w:rsidR="00870DEC" w:rsidRPr="008C1B76" w:rsidRDefault="00870DEC" w:rsidP="00493CAB">
            <w:pPr>
              <w:widowControl w:val="0"/>
              <w:suppressAutoHyphens/>
              <w:rPr>
                <w:noProof w:val="0"/>
                <w:lang w:val="en-US" w:eastAsia="ar-SA"/>
              </w:rPr>
            </w:pPr>
            <w:r w:rsidRPr="008C1B76">
              <w:rPr>
                <w:noProof w:val="0"/>
                <w:lang w:val="en-US" w:eastAsia="ar-SA"/>
              </w:rPr>
              <w:t xml:space="preserve">Centrul de Cercetari Biologice Stejarul Piatra Neamt, </w:t>
            </w:r>
          </w:p>
        </w:tc>
        <w:tc>
          <w:tcPr>
            <w:tcW w:w="2223" w:type="pct"/>
            <w:shd w:val="clear" w:color="auto" w:fill="auto"/>
            <w:noWrap/>
          </w:tcPr>
          <w:p w:rsidR="00870DEC" w:rsidRPr="008C1B76" w:rsidRDefault="008B2C26" w:rsidP="00493CAB">
            <w:r w:rsidRPr="008C1B76">
              <w:rPr>
                <w:noProof w:val="0"/>
                <w:lang w:val="en-US" w:eastAsia="ar-SA"/>
              </w:rPr>
              <w:t>C</w:t>
            </w:r>
            <w:r w:rsidR="00870DEC" w:rsidRPr="008C1B76">
              <w:rPr>
                <w:noProof w:val="0"/>
                <w:lang w:val="en-US" w:eastAsia="ar-SA"/>
              </w:rPr>
              <w:t>ercetare</w:t>
            </w:r>
          </w:p>
        </w:tc>
        <w:tc>
          <w:tcPr>
            <w:tcW w:w="439" w:type="pct"/>
            <w:shd w:val="clear" w:color="auto" w:fill="auto"/>
            <w:noWrap/>
          </w:tcPr>
          <w:p w:rsidR="00870DEC" w:rsidRPr="008C1B76" w:rsidRDefault="00870DEC" w:rsidP="00493CAB">
            <w:r w:rsidRPr="008C1B76">
              <w:rPr>
                <w:noProof w:val="0"/>
                <w:lang w:val="en-US" w:eastAsia="ar-SA"/>
              </w:rPr>
              <w:t>Ridicată</w:t>
            </w:r>
          </w:p>
        </w:tc>
      </w:tr>
      <w:tr w:rsidR="00870DEC" w:rsidRPr="008C1B76" w:rsidTr="00F5532E">
        <w:trPr>
          <w:trHeight w:val="624"/>
          <w:jc w:val="center"/>
        </w:trPr>
        <w:tc>
          <w:tcPr>
            <w:tcW w:w="289" w:type="pct"/>
            <w:shd w:val="clear" w:color="auto" w:fill="auto"/>
            <w:noWrap/>
            <w:vAlign w:val="center"/>
          </w:tcPr>
          <w:p w:rsidR="00870DEC" w:rsidRPr="008C1B76" w:rsidRDefault="00870DEC" w:rsidP="00493CAB">
            <w:pPr>
              <w:widowControl w:val="0"/>
              <w:suppressAutoHyphens/>
              <w:rPr>
                <w:noProof w:val="0"/>
                <w:lang w:val="en-US" w:eastAsia="ar-SA"/>
              </w:rPr>
            </w:pPr>
            <w:r w:rsidRPr="008C1B76">
              <w:rPr>
                <w:noProof w:val="0"/>
                <w:lang w:val="en-US" w:eastAsia="ar-SA"/>
              </w:rPr>
              <w:t>76</w:t>
            </w:r>
          </w:p>
        </w:tc>
        <w:tc>
          <w:tcPr>
            <w:tcW w:w="2049" w:type="pct"/>
            <w:shd w:val="clear" w:color="auto" w:fill="auto"/>
            <w:vAlign w:val="center"/>
          </w:tcPr>
          <w:p w:rsidR="00870DEC" w:rsidRPr="008C1B76" w:rsidRDefault="00870DEC" w:rsidP="00493CAB">
            <w:pPr>
              <w:widowControl w:val="0"/>
              <w:suppressAutoHyphens/>
              <w:rPr>
                <w:noProof w:val="0"/>
                <w:lang w:val="en-US" w:eastAsia="ar-SA"/>
              </w:rPr>
            </w:pPr>
            <w:r w:rsidRPr="008C1B76">
              <w:rPr>
                <w:noProof w:val="0"/>
                <w:lang w:val="en-US" w:eastAsia="ar-SA"/>
              </w:rPr>
              <w:t>Muzeul de Stiinte Naturale Piatra Neamt</w:t>
            </w:r>
          </w:p>
        </w:tc>
        <w:tc>
          <w:tcPr>
            <w:tcW w:w="2223" w:type="pct"/>
            <w:shd w:val="clear" w:color="auto" w:fill="auto"/>
            <w:noWrap/>
          </w:tcPr>
          <w:p w:rsidR="00870DEC" w:rsidRPr="008C1B76" w:rsidRDefault="008B2C26" w:rsidP="00493CAB">
            <w:r w:rsidRPr="008C1B76">
              <w:rPr>
                <w:noProof w:val="0"/>
                <w:lang w:val="en-US" w:eastAsia="ar-SA"/>
              </w:rPr>
              <w:t>C</w:t>
            </w:r>
            <w:r w:rsidR="00870DEC" w:rsidRPr="008C1B76">
              <w:rPr>
                <w:noProof w:val="0"/>
                <w:lang w:val="en-US" w:eastAsia="ar-SA"/>
              </w:rPr>
              <w:t>ercetare</w:t>
            </w:r>
          </w:p>
        </w:tc>
        <w:tc>
          <w:tcPr>
            <w:tcW w:w="439" w:type="pct"/>
            <w:shd w:val="clear" w:color="auto" w:fill="auto"/>
            <w:noWrap/>
          </w:tcPr>
          <w:p w:rsidR="00870DEC" w:rsidRPr="008C1B76" w:rsidRDefault="00870DEC" w:rsidP="00493CAB">
            <w:r w:rsidRPr="008C1B76">
              <w:rPr>
                <w:noProof w:val="0"/>
                <w:lang w:val="en-US" w:eastAsia="ar-SA"/>
              </w:rPr>
              <w:t>Ridicată</w:t>
            </w:r>
          </w:p>
        </w:tc>
      </w:tr>
      <w:tr w:rsidR="00DE3B03" w:rsidRPr="008C1B76" w:rsidTr="006E7B6C">
        <w:trPr>
          <w:trHeight w:val="312"/>
          <w:jc w:val="center"/>
        </w:trPr>
        <w:tc>
          <w:tcPr>
            <w:tcW w:w="5000" w:type="pct"/>
            <w:gridSpan w:val="4"/>
            <w:shd w:val="clear" w:color="auto" w:fill="auto"/>
            <w:noWrap/>
            <w:vAlign w:val="center"/>
          </w:tcPr>
          <w:p w:rsidR="00DE3B03" w:rsidRPr="008C1B76" w:rsidRDefault="00DE3B03" w:rsidP="00493CAB">
            <w:pPr>
              <w:widowControl w:val="0"/>
              <w:suppressAutoHyphens/>
              <w:rPr>
                <w:b/>
                <w:bCs/>
                <w:noProof w:val="0"/>
                <w:lang w:val="en-US" w:eastAsia="ar-SA"/>
              </w:rPr>
            </w:pPr>
            <w:r w:rsidRPr="008C1B76">
              <w:rPr>
                <w:b/>
                <w:bCs/>
                <w:noProof w:val="0"/>
                <w:lang w:val="en-US" w:eastAsia="ar-SA"/>
              </w:rPr>
              <w:t>Finanțatori</w:t>
            </w:r>
          </w:p>
        </w:tc>
      </w:tr>
      <w:tr w:rsidR="00DE3B03" w:rsidRPr="008C1B76" w:rsidTr="006E7B6C">
        <w:trPr>
          <w:trHeight w:val="312"/>
          <w:jc w:val="center"/>
        </w:trPr>
        <w:tc>
          <w:tcPr>
            <w:tcW w:w="289" w:type="pct"/>
            <w:shd w:val="clear" w:color="auto" w:fill="auto"/>
            <w:noWrap/>
            <w:vAlign w:val="center"/>
          </w:tcPr>
          <w:p w:rsidR="00DE3B03" w:rsidRPr="008C1B76" w:rsidRDefault="00870DEC" w:rsidP="00493CAB">
            <w:pPr>
              <w:widowControl w:val="0"/>
              <w:suppressAutoHyphens/>
              <w:rPr>
                <w:noProof w:val="0"/>
                <w:lang w:val="en-US" w:eastAsia="ar-SA"/>
              </w:rPr>
            </w:pPr>
            <w:r w:rsidRPr="008C1B76">
              <w:rPr>
                <w:noProof w:val="0"/>
                <w:lang w:val="en-US" w:eastAsia="ar-SA"/>
              </w:rPr>
              <w:t>77</w:t>
            </w:r>
          </w:p>
        </w:tc>
        <w:tc>
          <w:tcPr>
            <w:tcW w:w="2049" w:type="pct"/>
            <w:shd w:val="clear" w:color="auto" w:fill="auto"/>
            <w:noWrap/>
            <w:vAlign w:val="center"/>
          </w:tcPr>
          <w:p w:rsidR="00DE3B03" w:rsidRPr="008C1B76" w:rsidRDefault="00DE3B03" w:rsidP="00493CAB">
            <w:pPr>
              <w:widowControl w:val="0"/>
              <w:suppressAutoHyphens/>
              <w:rPr>
                <w:noProof w:val="0"/>
                <w:lang w:val="en-US" w:eastAsia="ar-SA"/>
              </w:rPr>
            </w:pPr>
            <w:r w:rsidRPr="008C1B76">
              <w:rPr>
                <w:noProof w:val="0"/>
                <w:lang w:val="en-US" w:eastAsia="ar-SA"/>
              </w:rPr>
              <w:t>CE</w:t>
            </w:r>
          </w:p>
        </w:tc>
        <w:tc>
          <w:tcPr>
            <w:tcW w:w="2223" w:type="pct"/>
            <w:shd w:val="clear" w:color="auto" w:fill="auto"/>
            <w:noWrap/>
            <w:vAlign w:val="center"/>
          </w:tcPr>
          <w:p w:rsidR="00DE3B03" w:rsidRPr="008C1B76" w:rsidRDefault="00DE3B03" w:rsidP="00493CAB">
            <w:pPr>
              <w:widowControl w:val="0"/>
              <w:suppressAutoHyphens/>
              <w:rPr>
                <w:noProof w:val="0"/>
                <w:lang w:val="en-US" w:eastAsia="ar-SA"/>
              </w:rPr>
            </w:pPr>
            <w:r w:rsidRPr="008C1B76">
              <w:rPr>
                <w:noProof w:val="0"/>
                <w:lang w:val="en-US" w:eastAsia="ar-SA"/>
              </w:rPr>
              <w:t>Sprijinire activități directe și indirecte de conservare</w:t>
            </w:r>
          </w:p>
        </w:tc>
        <w:tc>
          <w:tcPr>
            <w:tcW w:w="439" w:type="pct"/>
            <w:shd w:val="clear" w:color="auto" w:fill="auto"/>
            <w:noWrap/>
            <w:vAlign w:val="center"/>
          </w:tcPr>
          <w:p w:rsidR="00DE3B03" w:rsidRPr="008C1B76" w:rsidRDefault="00DE3B03" w:rsidP="00493CAB">
            <w:pPr>
              <w:widowControl w:val="0"/>
              <w:suppressAutoHyphens/>
              <w:rPr>
                <w:noProof w:val="0"/>
                <w:lang w:val="en-US" w:eastAsia="ar-SA"/>
              </w:rPr>
            </w:pPr>
            <w:r w:rsidRPr="008C1B76">
              <w:rPr>
                <w:noProof w:val="0"/>
                <w:lang w:val="en-US" w:eastAsia="ar-SA"/>
              </w:rPr>
              <w:t>Ridicată</w:t>
            </w:r>
          </w:p>
        </w:tc>
      </w:tr>
      <w:tr w:rsidR="00DE3B03" w:rsidRPr="008C1B76" w:rsidTr="006E7B6C">
        <w:trPr>
          <w:trHeight w:val="312"/>
          <w:jc w:val="center"/>
        </w:trPr>
        <w:tc>
          <w:tcPr>
            <w:tcW w:w="289" w:type="pct"/>
            <w:shd w:val="clear" w:color="auto" w:fill="auto"/>
            <w:noWrap/>
            <w:vAlign w:val="center"/>
          </w:tcPr>
          <w:p w:rsidR="00DE3B03" w:rsidRPr="008C1B76" w:rsidRDefault="00870DEC" w:rsidP="00493CAB">
            <w:pPr>
              <w:widowControl w:val="0"/>
              <w:suppressAutoHyphens/>
              <w:rPr>
                <w:noProof w:val="0"/>
                <w:lang w:val="en-US" w:eastAsia="ar-SA"/>
              </w:rPr>
            </w:pPr>
            <w:r w:rsidRPr="008C1B76">
              <w:rPr>
                <w:noProof w:val="0"/>
                <w:lang w:val="en-US" w:eastAsia="ar-SA"/>
              </w:rPr>
              <w:t>78</w:t>
            </w:r>
          </w:p>
        </w:tc>
        <w:tc>
          <w:tcPr>
            <w:tcW w:w="2049" w:type="pct"/>
            <w:shd w:val="clear" w:color="auto" w:fill="auto"/>
            <w:noWrap/>
            <w:vAlign w:val="center"/>
          </w:tcPr>
          <w:p w:rsidR="00DE3B03" w:rsidRPr="008C1B76" w:rsidRDefault="00DE3B03" w:rsidP="00493CAB">
            <w:pPr>
              <w:widowControl w:val="0"/>
              <w:suppressAutoHyphens/>
              <w:rPr>
                <w:noProof w:val="0"/>
                <w:lang w:val="en-US" w:eastAsia="ar-SA"/>
              </w:rPr>
            </w:pPr>
            <w:r w:rsidRPr="008C1B76">
              <w:rPr>
                <w:noProof w:val="0"/>
                <w:lang w:val="en-US" w:eastAsia="ar-SA"/>
              </w:rPr>
              <w:t>EEA Grants</w:t>
            </w:r>
          </w:p>
        </w:tc>
        <w:tc>
          <w:tcPr>
            <w:tcW w:w="2223" w:type="pct"/>
            <w:shd w:val="clear" w:color="auto" w:fill="auto"/>
            <w:noWrap/>
            <w:vAlign w:val="center"/>
          </w:tcPr>
          <w:p w:rsidR="00DE3B03" w:rsidRPr="008C1B76" w:rsidRDefault="00DE3B03" w:rsidP="00493CAB">
            <w:pPr>
              <w:widowControl w:val="0"/>
              <w:suppressAutoHyphens/>
              <w:rPr>
                <w:noProof w:val="0"/>
                <w:lang w:val="en-US" w:eastAsia="ar-SA"/>
              </w:rPr>
            </w:pPr>
            <w:r w:rsidRPr="008C1B76">
              <w:rPr>
                <w:noProof w:val="0"/>
                <w:lang w:val="en-US" w:eastAsia="ar-SA"/>
              </w:rPr>
              <w:t>Sprijinire activități directe și indirecte de conservare</w:t>
            </w:r>
          </w:p>
        </w:tc>
        <w:tc>
          <w:tcPr>
            <w:tcW w:w="439" w:type="pct"/>
            <w:shd w:val="clear" w:color="auto" w:fill="auto"/>
            <w:noWrap/>
            <w:vAlign w:val="center"/>
          </w:tcPr>
          <w:p w:rsidR="00DE3B03" w:rsidRPr="008C1B76" w:rsidRDefault="00DE3B03" w:rsidP="00493CAB">
            <w:pPr>
              <w:widowControl w:val="0"/>
              <w:suppressAutoHyphens/>
              <w:rPr>
                <w:noProof w:val="0"/>
                <w:lang w:val="en-US" w:eastAsia="ar-SA"/>
              </w:rPr>
            </w:pPr>
            <w:r w:rsidRPr="008C1B76">
              <w:rPr>
                <w:noProof w:val="0"/>
                <w:lang w:val="en-US" w:eastAsia="ar-SA"/>
              </w:rPr>
              <w:t>Ridicată</w:t>
            </w:r>
          </w:p>
        </w:tc>
      </w:tr>
      <w:tr w:rsidR="00DE3B03" w:rsidRPr="008C1B76" w:rsidTr="006E7B6C">
        <w:trPr>
          <w:trHeight w:val="312"/>
          <w:jc w:val="center"/>
        </w:trPr>
        <w:tc>
          <w:tcPr>
            <w:tcW w:w="289" w:type="pct"/>
            <w:shd w:val="clear" w:color="auto" w:fill="auto"/>
            <w:noWrap/>
            <w:vAlign w:val="center"/>
          </w:tcPr>
          <w:p w:rsidR="00DE3B03" w:rsidRPr="008C1B76" w:rsidRDefault="00870DEC" w:rsidP="00493CAB">
            <w:pPr>
              <w:widowControl w:val="0"/>
              <w:suppressAutoHyphens/>
              <w:rPr>
                <w:noProof w:val="0"/>
                <w:lang w:val="en-US" w:eastAsia="ar-SA"/>
              </w:rPr>
            </w:pPr>
            <w:r w:rsidRPr="008C1B76">
              <w:rPr>
                <w:noProof w:val="0"/>
                <w:lang w:val="en-US" w:eastAsia="ar-SA"/>
              </w:rPr>
              <w:t>79</w:t>
            </w:r>
          </w:p>
        </w:tc>
        <w:tc>
          <w:tcPr>
            <w:tcW w:w="2049" w:type="pct"/>
            <w:shd w:val="clear" w:color="auto" w:fill="auto"/>
            <w:noWrap/>
            <w:vAlign w:val="center"/>
          </w:tcPr>
          <w:p w:rsidR="00DE3B03" w:rsidRPr="008C1B76" w:rsidRDefault="00DE3B03" w:rsidP="00493CAB">
            <w:pPr>
              <w:widowControl w:val="0"/>
              <w:suppressAutoHyphens/>
              <w:rPr>
                <w:noProof w:val="0"/>
                <w:lang w:val="en-US" w:eastAsia="ar-SA"/>
              </w:rPr>
            </w:pPr>
            <w:r w:rsidRPr="008C1B76">
              <w:rPr>
                <w:noProof w:val="0"/>
                <w:lang w:val="en-US" w:eastAsia="ar-SA"/>
              </w:rPr>
              <w:t>MMP</w:t>
            </w:r>
          </w:p>
        </w:tc>
        <w:tc>
          <w:tcPr>
            <w:tcW w:w="2223" w:type="pct"/>
            <w:shd w:val="clear" w:color="auto" w:fill="auto"/>
            <w:noWrap/>
            <w:vAlign w:val="center"/>
          </w:tcPr>
          <w:p w:rsidR="00DE3B03" w:rsidRPr="008C1B76" w:rsidRDefault="00DE3B03" w:rsidP="00493CAB">
            <w:pPr>
              <w:widowControl w:val="0"/>
              <w:suppressAutoHyphens/>
              <w:rPr>
                <w:noProof w:val="0"/>
                <w:lang w:val="en-US" w:eastAsia="ar-SA"/>
              </w:rPr>
            </w:pPr>
            <w:r w:rsidRPr="008C1B76">
              <w:rPr>
                <w:noProof w:val="0"/>
                <w:lang w:val="en-US" w:eastAsia="ar-SA"/>
              </w:rPr>
              <w:t>Sprijinire activități directe și indirecte de conservare</w:t>
            </w:r>
          </w:p>
        </w:tc>
        <w:tc>
          <w:tcPr>
            <w:tcW w:w="439" w:type="pct"/>
            <w:shd w:val="clear" w:color="auto" w:fill="auto"/>
            <w:noWrap/>
            <w:vAlign w:val="center"/>
          </w:tcPr>
          <w:p w:rsidR="00DE3B03" w:rsidRPr="008C1B76" w:rsidRDefault="00DE3B03" w:rsidP="00493CAB">
            <w:pPr>
              <w:widowControl w:val="0"/>
              <w:suppressAutoHyphens/>
              <w:rPr>
                <w:noProof w:val="0"/>
                <w:lang w:val="en-US" w:eastAsia="ar-SA"/>
              </w:rPr>
            </w:pPr>
            <w:r w:rsidRPr="008C1B76">
              <w:rPr>
                <w:noProof w:val="0"/>
                <w:lang w:val="en-US" w:eastAsia="ar-SA"/>
              </w:rPr>
              <w:t>Ridicată</w:t>
            </w:r>
          </w:p>
        </w:tc>
      </w:tr>
      <w:tr w:rsidR="00DE3B03" w:rsidRPr="008C1B76" w:rsidTr="006E7B6C">
        <w:trPr>
          <w:trHeight w:val="312"/>
          <w:jc w:val="center"/>
        </w:trPr>
        <w:tc>
          <w:tcPr>
            <w:tcW w:w="289" w:type="pct"/>
            <w:shd w:val="clear" w:color="auto" w:fill="auto"/>
            <w:noWrap/>
            <w:vAlign w:val="center"/>
          </w:tcPr>
          <w:p w:rsidR="00DE3B03" w:rsidRPr="008C1B76" w:rsidRDefault="00870DEC" w:rsidP="00493CAB">
            <w:pPr>
              <w:widowControl w:val="0"/>
              <w:suppressAutoHyphens/>
              <w:rPr>
                <w:noProof w:val="0"/>
                <w:lang w:val="en-US" w:eastAsia="ar-SA"/>
              </w:rPr>
            </w:pPr>
            <w:r w:rsidRPr="008C1B76">
              <w:rPr>
                <w:noProof w:val="0"/>
                <w:lang w:val="en-US" w:eastAsia="ar-SA"/>
              </w:rPr>
              <w:t>80</w:t>
            </w:r>
          </w:p>
        </w:tc>
        <w:tc>
          <w:tcPr>
            <w:tcW w:w="2049" w:type="pct"/>
            <w:shd w:val="clear" w:color="auto" w:fill="auto"/>
            <w:noWrap/>
            <w:vAlign w:val="center"/>
          </w:tcPr>
          <w:p w:rsidR="00DE3B03" w:rsidRPr="008C1B76" w:rsidRDefault="00DE3B03" w:rsidP="00493CAB">
            <w:pPr>
              <w:widowControl w:val="0"/>
              <w:suppressAutoHyphens/>
              <w:rPr>
                <w:noProof w:val="0"/>
                <w:lang w:val="en-US" w:eastAsia="ar-SA"/>
              </w:rPr>
            </w:pPr>
            <w:r w:rsidRPr="008C1B76">
              <w:rPr>
                <w:noProof w:val="0"/>
                <w:lang w:val="en-US" w:eastAsia="ar-SA"/>
              </w:rPr>
              <w:t>Norway grants</w:t>
            </w:r>
          </w:p>
        </w:tc>
        <w:tc>
          <w:tcPr>
            <w:tcW w:w="2223" w:type="pct"/>
            <w:shd w:val="clear" w:color="auto" w:fill="auto"/>
            <w:noWrap/>
            <w:vAlign w:val="center"/>
          </w:tcPr>
          <w:p w:rsidR="00DE3B03" w:rsidRPr="008C1B76" w:rsidRDefault="00DE3B03" w:rsidP="00493CAB">
            <w:pPr>
              <w:widowControl w:val="0"/>
              <w:suppressAutoHyphens/>
              <w:rPr>
                <w:noProof w:val="0"/>
                <w:lang w:val="en-US" w:eastAsia="ar-SA"/>
              </w:rPr>
            </w:pPr>
            <w:r w:rsidRPr="008C1B76">
              <w:rPr>
                <w:noProof w:val="0"/>
                <w:lang w:val="en-US" w:eastAsia="ar-SA"/>
              </w:rPr>
              <w:t>Sprijinire activități directe și indirecte de conservare</w:t>
            </w:r>
          </w:p>
        </w:tc>
        <w:tc>
          <w:tcPr>
            <w:tcW w:w="439" w:type="pct"/>
            <w:shd w:val="clear" w:color="auto" w:fill="auto"/>
            <w:noWrap/>
            <w:vAlign w:val="center"/>
          </w:tcPr>
          <w:p w:rsidR="00DE3B03" w:rsidRPr="008C1B76" w:rsidRDefault="00DE3B03" w:rsidP="00493CAB">
            <w:pPr>
              <w:widowControl w:val="0"/>
              <w:suppressAutoHyphens/>
              <w:rPr>
                <w:noProof w:val="0"/>
                <w:lang w:val="en-US" w:eastAsia="ar-SA"/>
              </w:rPr>
            </w:pPr>
            <w:r w:rsidRPr="008C1B76">
              <w:rPr>
                <w:noProof w:val="0"/>
                <w:lang w:val="en-US" w:eastAsia="ar-SA"/>
              </w:rPr>
              <w:t>Ridicată</w:t>
            </w:r>
          </w:p>
        </w:tc>
      </w:tr>
      <w:tr w:rsidR="00DE3B03" w:rsidRPr="008C1B76" w:rsidTr="006E7B6C">
        <w:trPr>
          <w:trHeight w:val="312"/>
          <w:jc w:val="center"/>
        </w:trPr>
        <w:tc>
          <w:tcPr>
            <w:tcW w:w="289" w:type="pct"/>
            <w:shd w:val="clear" w:color="auto" w:fill="auto"/>
            <w:noWrap/>
            <w:vAlign w:val="center"/>
          </w:tcPr>
          <w:p w:rsidR="00DE3B03" w:rsidRPr="008C1B76" w:rsidRDefault="00870DEC" w:rsidP="00493CAB">
            <w:pPr>
              <w:widowControl w:val="0"/>
              <w:suppressAutoHyphens/>
              <w:rPr>
                <w:noProof w:val="0"/>
                <w:lang w:val="en-US" w:eastAsia="ar-SA"/>
              </w:rPr>
            </w:pPr>
            <w:r w:rsidRPr="008C1B76">
              <w:rPr>
                <w:noProof w:val="0"/>
                <w:lang w:val="en-US" w:eastAsia="ar-SA"/>
              </w:rPr>
              <w:lastRenderedPageBreak/>
              <w:t>81</w:t>
            </w:r>
          </w:p>
        </w:tc>
        <w:tc>
          <w:tcPr>
            <w:tcW w:w="2049" w:type="pct"/>
            <w:shd w:val="clear" w:color="auto" w:fill="auto"/>
            <w:noWrap/>
            <w:vAlign w:val="center"/>
          </w:tcPr>
          <w:p w:rsidR="00DE3B03" w:rsidRPr="008C1B76" w:rsidRDefault="00DE3B03" w:rsidP="00493CAB">
            <w:pPr>
              <w:widowControl w:val="0"/>
              <w:suppressAutoHyphens/>
              <w:rPr>
                <w:noProof w:val="0"/>
                <w:lang w:val="en-US" w:eastAsia="ar-SA"/>
              </w:rPr>
            </w:pPr>
            <w:r w:rsidRPr="008C1B76">
              <w:rPr>
                <w:noProof w:val="0"/>
                <w:lang w:val="en-US" w:eastAsia="ar-SA"/>
              </w:rPr>
              <w:t>Fundaţia pentru Parteneriat</w:t>
            </w:r>
          </w:p>
        </w:tc>
        <w:tc>
          <w:tcPr>
            <w:tcW w:w="2223" w:type="pct"/>
            <w:shd w:val="clear" w:color="auto" w:fill="auto"/>
            <w:noWrap/>
            <w:vAlign w:val="center"/>
          </w:tcPr>
          <w:p w:rsidR="00DE3B03" w:rsidRPr="008C1B76" w:rsidRDefault="00DE3B03" w:rsidP="00493CAB">
            <w:pPr>
              <w:widowControl w:val="0"/>
              <w:suppressAutoHyphens/>
              <w:rPr>
                <w:noProof w:val="0"/>
                <w:lang w:val="en-US" w:eastAsia="ar-SA"/>
              </w:rPr>
            </w:pPr>
            <w:r w:rsidRPr="008C1B76">
              <w:rPr>
                <w:noProof w:val="0"/>
                <w:lang w:val="en-US" w:eastAsia="ar-SA"/>
              </w:rPr>
              <w:t>Sprijinire activități directe și indirecte de conservare</w:t>
            </w:r>
          </w:p>
        </w:tc>
        <w:tc>
          <w:tcPr>
            <w:tcW w:w="439" w:type="pct"/>
            <w:shd w:val="clear" w:color="auto" w:fill="auto"/>
            <w:noWrap/>
            <w:vAlign w:val="center"/>
          </w:tcPr>
          <w:p w:rsidR="00DE3B03" w:rsidRPr="008C1B76" w:rsidRDefault="00DE3B03" w:rsidP="00493CAB">
            <w:pPr>
              <w:widowControl w:val="0"/>
              <w:suppressAutoHyphens/>
              <w:rPr>
                <w:noProof w:val="0"/>
                <w:lang w:val="en-US" w:eastAsia="ar-SA"/>
              </w:rPr>
            </w:pPr>
            <w:r w:rsidRPr="008C1B76">
              <w:rPr>
                <w:noProof w:val="0"/>
                <w:lang w:val="en-US" w:eastAsia="ar-SA"/>
              </w:rPr>
              <w:t>Ridicată</w:t>
            </w:r>
          </w:p>
        </w:tc>
      </w:tr>
      <w:tr w:rsidR="00DE3B03" w:rsidRPr="008C1B76" w:rsidTr="006E7B6C">
        <w:trPr>
          <w:trHeight w:val="312"/>
          <w:jc w:val="center"/>
        </w:trPr>
        <w:tc>
          <w:tcPr>
            <w:tcW w:w="289" w:type="pct"/>
            <w:shd w:val="clear" w:color="auto" w:fill="auto"/>
            <w:noWrap/>
            <w:vAlign w:val="center"/>
          </w:tcPr>
          <w:p w:rsidR="00DE3B03" w:rsidRPr="008C1B76" w:rsidRDefault="00870DEC" w:rsidP="00493CAB">
            <w:pPr>
              <w:widowControl w:val="0"/>
              <w:suppressAutoHyphens/>
              <w:rPr>
                <w:noProof w:val="0"/>
                <w:lang w:val="en-US" w:eastAsia="ar-SA"/>
              </w:rPr>
            </w:pPr>
            <w:r w:rsidRPr="008C1B76">
              <w:rPr>
                <w:noProof w:val="0"/>
                <w:lang w:val="en-US" w:eastAsia="ar-SA"/>
              </w:rPr>
              <w:t>82</w:t>
            </w:r>
          </w:p>
        </w:tc>
        <w:tc>
          <w:tcPr>
            <w:tcW w:w="2049" w:type="pct"/>
            <w:shd w:val="clear" w:color="auto" w:fill="auto"/>
            <w:noWrap/>
            <w:vAlign w:val="center"/>
          </w:tcPr>
          <w:p w:rsidR="00DE3B03" w:rsidRPr="008C1B76" w:rsidRDefault="00DE3B03" w:rsidP="00493CAB">
            <w:pPr>
              <w:widowControl w:val="0"/>
              <w:suppressAutoHyphens/>
              <w:rPr>
                <w:noProof w:val="0"/>
                <w:lang w:val="en-US" w:eastAsia="ar-SA"/>
              </w:rPr>
            </w:pPr>
            <w:r w:rsidRPr="008C1B76">
              <w:rPr>
                <w:noProof w:val="0"/>
                <w:lang w:val="en-US" w:eastAsia="ar-SA"/>
              </w:rPr>
              <w:t>Agenţia pentru Finanțarea Investițiilor Rurale</w:t>
            </w:r>
          </w:p>
        </w:tc>
        <w:tc>
          <w:tcPr>
            <w:tcW w:w="2223" w:type="pct"/>
            <w:shd w:val="clear" w:color="auto" w:fill="auto"/>
            <w:noWrap/>
            <w:vAlign w:val="center"/>
          </w:tcPr>
          <w:p w:rsidR="00DE3B03" w:rsidRPr="008C1B76" w:rsidRDefault="00DE3B03" w:rsidP="00493CAB">
            <w:pPr>
              <w:widowControl w:val="0"/>
              <w:suppressAutoHyphens/>
              <w:rPr>
                <w:noProof w:val="0"/>
                <w:lang w:val="en-US" w:eastAsia="ar-SA"/>
              </w:rPr>
            </w:pPr>
            <w:r w:rsidRPr="008C1B76">
              <w:rPr>
                <w:noProof w:val="0"/>
                <w:lang w:val="en-US" w:eastAsia="ar-SA"/>
              </w:rPr>
              <w:t>Sprijinire activități indirecte de conservare</w:t>
            </w:r>
          </w:p>
        </w:tc>
        <w:tc>
          <w:tcPr>
            <w:tcW w:w="439" w:type="pct"/>
            <w:shd w:val="clear" w:color="auto" w:fill="auto"/>
            <w:noWrap/>
            <w:vAlign w:val="center"/>
          </w:tcPr>
          <w:p w:rsidR="00DE3B03" w:rsidRPr="008C1B76" w:rsidRDefault="00DE3B03" w:rsidP="00493CAB">
            <w:pPr>
              <w:widowControl w:val="0"/>
              <w:suppressAutoHyphens/>
              <w:rPr>
                <w:noProof w:val="0"/>
                <w:lang w:val="en-US" w:eastAsia="ar-SA"/>
              </w:rPr>
            </w:pPr>
            <w:r w:rsidRPr="008C1B76">
              <w:rPr>
                <w:noProof w:val="0"/>
                <w:lang w:val="en-US" w:eastAsia="ar-SA"/>
              </w:rPr>
              <w:t>Ridicată</w:t>
            </w:r>
          </w:p>
        </w:tc>
      </w:tr>
      <w:tr w:rsidR="00DE3B03" w:rsidRPr="008C1B76" w:rsidTr="006E7B6C">
        <w:trPr>
          <w:trHeight w:val="312"/>
          <w:jc w:val="center"/>
        </w:trPr>
        <w:tc>
          <w:tcPr>
            <w:tcW w:w="5000" w:type="pct"/>
            <w:gridSpan w:val="4"/>
            <w:shd w:val="clear" w:color="auto" w:fill="auto"/>
            <w:noWrap/>
            <w:vAlign w:val="center"/>
          </w:tcPr>
          <w:p w:rsidR="00DE3B03" w:rsidRPr="008C1B76" w:rsidRDefault="00DE3B03" w:rsidP="00493CAB">
            <w:pPr>
              <w:keepNext/>
              <w:widowControl w:val="0"/>
              <w:suppressAutoHyphens/>
              <w:rPr>
                <w:b/>
                <w:bCs/>
                <w:noProof w:val="0"/>
                <w:lang w:val="en-US" w:eastAsia="ar-SA"/>
              </w:rPr>
            </w:pPr>
            <w:r w:rsidRPr="008C1B76">
              <w:rPr>
                <w:b/>
                <w:bCs/>
                <w:noProof w:val="0"/>
                <w:lang w:val="en-US" w:eastAsia="ar-SA"/>
              </w:rPr>
              <w:t>Grupuri religioase</w:t>
            </w:r>
          </w:p>
        </w:tc>
      </w:tr>
      <w:tr w:rsidR="00DE3B03" w:rsidRPr="008C1B76" w:rsidTr="006E7B6C">
        <w:trPr>
          <w:trHeight w:val="312"/>
          <w:jc w:val="center"/>
        </w:trPr>
        <w:tc>
          <w:tcPr>
            <w:tcW w:w="289" w:type="pct"/>
            <w:shd w:val="clear" w:color="auto" w:fill="auto"/>
            <w:noWrap/>
            <w:vAlign w:val="center"/>
          </w:tcPr>
          <w:p w:rsidR="00DE3B03" w:rsidRPr="008C1B76" w:rsidRDefault="002723AC" w:rsidP="00493CAB">
            <w:pPr>
              <w:widowControl w:val="0"/>
              <w:suppressAutoHyphens/>
              <w:rPr>
                <w:noProof w:val="0"/>
                <w:lang w:val="en-US" w:eastAsia="ar-SA"/>
              </w:rPr>
            </w:pPr>
            <w:r w:rsidRPr="008C1B76">
              <w:rPr>
                <w:noProof w:val="0"/>
                <w:lang w:val="en-US" w:eastAsia="ar-SA"/>
              </w:rPr>
              <w:t>8</w:t>
            </w:r>
            <w:r w:rsidR="00870DEC" w:rsidRPr="008C1B76">
              <w:rPr>
                <w:noProof w:val="0"/>
                <w:lang w:val="en-US" w:eastAsia="ar-SA"/>
              </w:rPr>
              <w:t>3</w:t>
            </w:r>
          </w:p>
        </w:tc>
        <w:tc>
          <w:tcPr>
            <w:tcW w:w="2049" w:type="pct"/>
            <w:shd w:val="clear" w:color="auto" w:fill="auto"/>
            <w:noWrap/>
            <w:vAlign w:val="center"/>
          </w:tcPr>
          <w:p w:rsidR="00DE3B03" w:rsidRPr="008C1B76" w:rsidRDefault="00DE3B03" w:rsidP="00493CAB">
            <w:pPr>
              <w:widowControl w:val="0"/>
              <w:suppressAutoHyphens/>
              <w:rPr>
                <w:noProof w:val="0"/>
                <w:lang w:val="en-US" w:eastAsia="ar-SA"/>
              </w:rPr>
            </w:pPr>
            <w:r w:rsidRPr="008C1B76">
              <w:rPr>
                <w:noProof w:val="0"/>
                <w:lang w:val="en-US" w:eastAsia="ar-SA"/>
              </w:rPr>
              <w:t>Protopopiatul Român-Ortodox</w:t>
            </w:r>
          </w:p>
        </w:tc>
        <w:tc>
          <w:tcPr>
            <w:tcW w:w="2223" w:type="pct"/>
            <w:shd w:val="clear" w:color="auto" w:fill="auto"/>
            <w:noWrap/>
            <w:vAlign w:val="center"/>
          </w:tcPr>
          <w:p w:rsidR="00DE3B03" w:rsidRPr="008C1B76" w:rsidRDefault="00DE3B03" w:rsidP="00493CAB">
            <w:pPr>
              <w:widowControl w:val="0"/>
              <w:suppressAutoHyphens/>
              <w:rPr>
                <w:noProof w:val="0"/>
                <w:lang w:val="en-US" w:eastAsia="ar-SA"/>
              </w:rPr>
            </w:pPr>
            <w:r w:rsidRPr="008C1B76">
              <w:rPr>
                <w:noProof w:val="0"/>
                <w:lang w:val="en-US" w:eastAsia="ar-SA"/>
              </w:rPr>
              <w:t>proprietari</w:t>
            </w:r>
          </w:p>
        </w:tc>
        <w:tc>
          <w:tcPr>
            <w:tcW w:w="439" w:type="pct"/>
            <w:shd w:val="clear" w:color="auto" w:fill="auto"/>
            <w:noWrap/>
            <w:vAlign w:val="center"/>
          </w:tcPr>
          <w:p w:rsidR="00DE3B03" w:rsidRPr="008C1B76" w:rsidRDefault="00DE3B03" w:rsidP="00493CAB">
            <w:pPr>
              <w:widowControl w:val="0"/>
              <w:suppressAutoHyphens/>
              <w:rPr>
                <w:noProof w:val="0"/>
                <w:lang w:val="en-US" w:eastAsia="ar-SA"/>
              </w:rPr>
            </w:pPr>
            <w:r w:rsidRPr="008C1B76">
              <w:rPr>
                <w:noProof w:val="0"/>
                <w:lang w:val="en-US" w:eastAsia="ar-SA"/>
              </w:rPr>
              <w:t>medie</w:t>
            </w:r>
          </w:p>
        </w:tc>
      </w:tr>
      <w:tr w:rsidR="00DE3B03" w:rsidRPr="008C1B76" w:rsidTr="006E7B6C">
        <w:trPr>
          <w:trHeight w:val="624"/>
          <w:jc w:val="center"/>
        </w:trPr>
        <w:tc>
          <w:tcPr>
            <w:tcW w:w="289" w:type="pct"/>
            <w:shd w:val="clear" w:color="auto" w:fill="auto"/>
            <w:noWrap/>
            <w:vAlign w:val="center"/>
          </w:tcPr>
          <w:p w:rsidR="00DE3B03" w:rsidRPr="008C1B76" w:rsidRDefault="002723AC" w:rsidP="00493CAB">
            <w:pPr>
              <w:widowControl w:val="0"/>
              <w:suppressAutoHyphens/>
              <w:rPr>
                <w:noProof w:val="0"/>
                <w:lang w:val="en-US" w:eastAsia="ar-SA"/>
              </w:rPr>
            </w:pPr>
            <w:r w:rsidRPr="008C1B76">
              <w:rPr>
                <w:noProof w:val="0"/>
                <w:lang w:val="en-US" w:eastAsia="ar-SA"/>
              </w:rPr>
              <w:t>8</w:t>
            </w:r>
            <w:r w:rsidR="00870DEC" w:rsidRPr="008C1B76">
              <w:rPr>
                <w:noProof w:val="0"/>
                <w:lang w:val="en-US" w:eastAsia="ar-SA"/>
              </w:rPr>
              <w:t>4</w:t>
            </w:r>
          </w:p>
        </w:tc>
        <w:tc>
          <w:tcPr>
            <w:tcW w:w="2049" w:type="pct"/>
            <w:shd w:val="clear" w:color="auto" w:fill="auto"/>
            <w:vAlign w:val="center"/>
          </w:tcPr>
          <w:p w:rsidR="00DE3B03" w:rsidRPr="008C1B76" w:rsidRDefault="00DE3B03" w:rsidP="00493CAB">
            <w:pPr>
              <w:widowControl w:val="0"/>
              <w:suppressAutoHyphens/>
              <w:rPr>
                <w:noProof w:val="0"/>
                <w:lang w:val="en-US" w:eastAsia="ar-SA"/>
              </w:rPr>
            </w:pPr>
            <w:r w:rsidRPr="008C1B76">
              <w:rPr>
                <w:noProof w:val="0"/>
                <w:lang w:val="en-US" w:eastAsia="ar-SA"/>
              </w:rPr>
              <w:t>Consistoriul Superior al Bisericii Evanghelice C.A. din România</w:t>
            </w:r>
          </w:p>
        </w:tc>
        <w:tc>
          <w:tcPr>
            <w:tcW w:w="2223" w:type="pct"/>
            <w:shd w:val="clear" w:color="auto" w:fill="auto"/>
            <w:noWrap/>
            <w:vAlign w:val="center"/>
          </w:tcPr>
          <w:p w:rsidR="00DE3B03" w:rsidRPr="008C1B76" w:rsidRDefault="00DE3B03" w:rsidP="00493CAB">
            <w:pPr>
              <w:widowControl w:val="0"/>
              <w:suppressAutoHyphens/>
              <w:rPr>
                <w:noProof w:val="0"/>
                <w:lang w:val="en-US" w:eastAsia="ar-SA"/>
              </w:rPr>
            </w:pPr>
            <w:r w:rsidRPr="008C1B76">
              <w:rPr>
                <w:noProof w:val="0"/>
                <w:lang w:val="en-US" w:eastAsia="ar-SA"/>
              </w:rPr>
              <w:t>proprietari</w:t>
            </w:r>
          </w:p>
        </w:tc>
        <w:tc>
          <w:tcPr>
            <w:tcW w:w="439" w:type="pct"/>
            <w:shd w:val="clear" w:color="auto" w:fill="auto"/>
            <w:noWrap/>
            <w:vAlign w:val="center"/>
          </w:tcPr>
          <w:p w:rsidR="00DE3B03" w:rsidRPr="008C1B76" w:rsidRDefault="00DE3B03" w:rsidP="00493CAB">
            <w:pPr>
              <w:widowControl w:val="0"/>
              <w:suppressAutoHyphens/>
              <w:rPr>
                <w:noProof w:val="0"/>
                <w:lang w:val="en-US" w:eastAsia="ar-SA"/>
              </w:rPr>
            </w:pPr>
            <w:r w:rsidRPr="008C1B76">
              <w:rPr>
                <w:noProof w:val="0"/>
                <w:lang w:val="en-US" w:eastAsia="ar-SA"/>
              </w:rPr>
              <w:t>medie</w:t>
            </w:r>
          </w:p>
        </w:tc>
      </w:tr>
    </w:tbl>
    <w:p w:rsidR="00DE3B03" w:rsidRPr="008C1B76" w:rsidRDefault="00DE3B03" w:rsidP="00493CAB">
      <w:pPr>
        <w:widowControl w:val="0"/>
        <w:autoSpaceDE w:val="0"/>
        <w:autoSpaceDN w:val="0"/>
        <w:adjustRightInd w:val="0"/>
        <w:ind w:right="523"/>
        <w:rPr>
          <w:rFonts w:eastAsia="Times New Roman"/>
          <w:noProof w:val="0"/>
          <w:lang w:eastAsia="ro-RO"/>
        </w:rPr>
      </w:pPr>
    </w:p>
    <w:p w:rsidR="006E7B6C" w:rsidRPr="008C1B76" w:rsidRDefault="006E7B6C" w:rsidP="00493CAB">
      <w:pPr>
        <w:pStyle w:val="Heading3"/>
        <w:spacing w:before="0" w:after="0"/>
        <w:ind w:firstLine="720"/>
        <w:rPr>
          <w:rFonts w:ascii="Times New Roman" w:hAnsi="Times New Roman"/>
          <w:bCs w:val="0"/>
          <w:noProof w:val="0"/>
          <w:sz w:val="24"/>
          <w:szCs w:val="24"/>
        </w:rPr>
        <w:sectPr w:rsidR="006E7B6C" w:rsidRPr="008C1B76" w:rsidSect="0028201C">
          <w:pgSz w:w="16840" w:h="11907" w:orient="landscape" w:code="9"/>
          <w:pgMar w:top="1411" w:right="1411" w:bottom="1138" w:left="1411" w:header="706" w:footer="706" w:gutter="0"/>
          <w:cols w:space="708"/>
          <w:titlePg/>
          <w:docGrid w:linePitch="360"/>
        </w:sectPr>
      </w:pPr>
      <w:bookmarkStart w:id="138" w:name="_Toc427061847"/>
    </w:p>
    <w:p w:rsidR="00F64F5A" w:rsidRPr="008C1B76" w:rsidRDefault="00F64F5A" w:rsidP="002E4BC5">
      <w:pPr>
        <w:pStyle w:val="Heading3"/>
        <w:spacing w:before="0" w:after="0"/>
        <w:jc w:val="center"/>
        <w:rPr>
          <w:rFonts w:ascii="Times New Roman" w:hAnsi="Times New Roman"/>
          <w:bCs w:val="0"/>
          <w:noProof w:val="0"/>
          <w:sz w:val="24"/>
          <w:szCs w:val="24"/>
        </w:rPr>
      </w:pPr>
      <w:bookmarkStart w:id="139" w:name="_Toc435488382"/>
      <w:r w:rsidRPr="008C1B76">
        <w:rPr>
          <w:rFonts w:ascii="Times New Roman" w:hAnsi="Times New Roman"/>
          <w:bCs w:val="0"/>
          <w:noProof w:val="0"/>
          <w:sz w:val="24"/>
          <w:szCs w:val="24"/>
        </w:rPr>
        <w:lastRenderedPageBreak/>
        <w:t>2.4.2. Utilizarea terenului</w:t>
      </w:r>
      <w:bookmarkEnd w:id="138"/>
      <w:bookmarkEnd w:id="139"/>
    </w:p>
    <w:p w:rsidR="00F64F5A" w:rsidRPr="008C1B76" w:rsidRDefault="00F64F5A" w:rsidP="002E4BC5">
      <w:pPr>
        <w:ind w:left="717"/>
        <w:rPr>
          <w:noProof w:val="0"/>
        </w:rPr>
      </w:pPr>
      <w:r w:rsidRPr="008C1B76">
        <w:rPr>
          <w:noProof w:val="0"/>
        </w:rPr>
        <w:t xml:space="preserve">Harta utilizării terenului este prezentată în Anexa </w:t>
      </w:r>
      <w:r w:rsidR="006A41F4" w:rsidRPr="008C1B76">
        <w:rPr>
          <w:noProof w:val="0"/>
        </w:rPr>
        <w:t>21</w:t>
      </w:r>
    </w:p>
    <w:p w:rsidR="00F64F5A" w:rsidRPr="008C1B76" w:rsidRDefault="00F64F5A" w:rsidP="002E4BC5">
      <w:pPr>
        <w:jc w:val="center"/>
        <w:rPr>
          <w:b/>
          <w:noProof w:val="0"/>
        </w:rPr>
      </w:pPr>
      <w:r w:rsidRPr="008C1B76">
        <w:rPr>
          <w:b/>
          <w:noProof w:val="0"/>
        </w:rPr>
        <w:t>Lista tipurilor de utilizări ale terenului</w:t>
      </w:r>
      <w:r w:rsidR="008B2204" w:rsidRPr="008C1B76">
        <w:rPr>
          <w:b/>
          <w:noProof w:val="0"/>
        </w:rPr>
        <w:t xml:space="preserve"> la nivelul ari</w:t>
      </w:r>
      <w:r w:rsidR="00E461D6" w:rsidRPr="008C1B76">
        <w:rPr>
          <w:b/>
          <w:noProof w:val="0"/>
        </w:rPr>
        <w:t>ilor naturale protejate ce fac obiectul Planului de management</w:t>
      </w:r>
    </w:p>
    <w:p w:rsidR="008B2204" w:rsidRPr="008C1B76" w:rsidRDefault="008B2204" w:rsidP="002E4BC5">
      <w:pPr>
        <w:ind w:left="720"/>
        <w:jc w:val="right"/>
        <w:rPr>
          <w:bCs/>
          <w:noProof w:val="0"/>
        </w:rPr>
      </w:pPr>
      <w:r w:rsidRPr="008C1B76">
        <w:rPr>
          <w:bCs/>
          <w:noProof w:val="0"/>
        </w:rPr>
        <w:t>Tabel nr.</w:t>
      </w:r>
      <w:r w:rsidR="00281271" w:rsidRPr="008C1B76">
        <w:rPr>
          <w:bCs/>
          <w:noProof w:val="0"/>
        </w:rPr>
        <w:t>19</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610"/>
        <w:gridCol w:w="1440"/>
        <w:gridCol w:w="2389"/>
        <w:gridCol w:w="2389"/>
        <w:gridCol w:w="2846"/>
      </w:tblGrid>
      <w:tr w:rsidR="00F64F5A" w:rsidRPr="008C1B76" w:rsidTr="000E1B0D">
        <w:trPr>
          <w:tblHeader/>
          <w:jc w:val="center"/>
        </w:trPr>
        <w:tc>
          <w:tcPr>
            <w:tcW w:w="315" w:type="pct"/>
            <w:shd w:val="clear" w:color="auto" w:fill="auto"/>
            <w:vAlign w:val="center"/>
          </w:tcPr>
          <w:p w:rsidR="00F64F5A" w:rsidRPr="008C1B76" w:rsidRDefault="00F64F5A" w:rsidP="00493CAB">
            <w:pPr>
              <w:rPr>
                <w:b/>
                <w:noProof w:val="0"/>
                <w:lang w:val="en-GB" w:eastAsia="ro-RO"/>
              </w:rPr>
            </w:pPr>
            <w:r w:rsidRPr="008C1B76">
              <w:rPr>
                <w:b/>
                <w:noProof w:val="0"/>
                <w:lang w:val="en-GB" w:eastAsia="ro-RO"/>
              </w:rPr>
              <w:t>Nr.</w:t>
            </w:r>
          </w:p>
        </w:tc>
        <w:tc>
          <w:tcPr>
            <w:tcW w:w="744" w:type="pct"/>
            <w:tcBorders>
              <w:bottom w:val="single" w:sz="4" w:space="0" w:color="auto"/>
            </w:tcBorders>
            <w:shd w:val="clear" w:color="auto" w:fill="auto"/>
            <w:vAlign w:val="center"/>
          </w:tcPr>
          <w:p w:rsidR="00F64F5A" w:rsidRPr="008C1B76" w:rsidRDefault="00F64F5A" w:rsidP="00493CAB">
            <w:pPr>
              <w:rPr>
                <w:b/>
                <w:noProof w:val="0"/>
                <w:lang w:val="en-GB" w:eastAsia="ro-RO"/>
              </w:rPr>
            </w:pPr>
            <w:r w:rsidRPr="008C1B76">
              <w:rPr>
                <w:b/>
                <w:noProof w:val="0"/>
                <w:lang w:val="en-GB" w:eastAsia="ro-RO"/>
              </w:rPr>
              <w:t>Clasă CLC</w:t>
            </w:r>
          </w:p>
        </w:tc>
        <w:tc>
          <w:tcPr>
            <w:tcW w:w="1235" w:type="pct"/>
            <w:tcBorders>
              <w:bottom w:val="single" w:sz="4" w:space="0" w:color="auto"/>
            </w:tcBorders>
            <w:vAlign w:val="center"/>
          </w:tcPr>
          <w:p w:rsidR="00F64F5A" w:rsidRPr="008C1B76" w:rsidRDefault="00F64F5A" w:rsidP="00493CAB">
            <w:pPr>
              <w:rPr>
                <w:b/>
                <w:noProof w:val="0"/>
                <w:lang w:val="en-GB" w:eastAsia="ro-RO"/>
              </w:rPr>
            </w:pPr>
            <w:r w:rsidRPr="008C1B76">
              <w:rPr>
                <w:b/>
                <w:noProof w:val="0"/>
                <w:lang w:val="en-GB" w:eastAsia="ro-RO"/>
              </w:rPr>
              <w:t>Descriere</w:t>
            </w:r>
          </w:p>
        </w:tc>
        <w:tc>
          <w:tcPr>
            <w:tcW w:w="1235" w:type="pct"/>
            <w:tcBorders>
              <w:bottom w:val="single" w:sz="4" w:space="0" w:color="auto"/>
            </w:tcBorders>
            <w:shd w:val="clear" w:color="auto" w:fill="auto"/>
            <w:vAlign w:val="center"/>
          </w:tcPr>
          <w:p w:rsidR="00F64F5A" w:rsidRPr="008C1B76" w:rsidRDefault="00F64F5A" w:rsidP="00493CAB">
            <w:pPr>
              <w:rPr>
                <w:b/>
                <w:noProof w:val="0"/>
                <w:lang w:val="en-US" w:eastAsia="ro-RO"/>
              </w:rPr>
            </w:pPr>
            <w:r w:rsidRPr="008C1B76">
              <w:rPr>
                <w:b/>
                <w:noProof w:val="0"/>
                <w:lang w:val="en-GB" w:eastAsia="ro-RO"/>
              </w:rPr>
              <w:t xml:space="preserve">Suprafaţă totală ocupată - </w:t>
            </w:r>
            <w:r w:rsidRPr="008C1B76">
              <w:rPr>
                <w:b/>
                <w:noProof w:val="0"/>
                <w:lang w:val="en-US" w:eastAsia="ro-RO"/>
              </w:rPr>
              <w:t>ha</w:t>
            </w:r>
          </w:p>
        </w:tc>
        <w:tc>
          <w:tcPr>
            <w:tcW w:w="1471" w:type="pct"/>
            <w:tcBorders>
              <w:bottom w:val="single" w:sz="4" w:space="0" w:color="000000"/>
            </w:tcBorders>
            <w:shd w:val="clear" w:color="auto" w:fill="auto"/>
            <w:vAlign w:val="center"/>
          </w:tcPr>
          <w:p w:rsidR="00F64F5A" w:rsidRPr="008C1B76" w:rsidRDefault="00F64F5A" w:rsidP="00493CAB">
            <w:pPr>
              <w:rPr>
                <w:b/>
                <w:noProof w:val="0"/>
                <w:lang w:val="en-GB" w:eastAsia="ro-RO"/>
              </w:rPr>
            </w:pPr>
            <w:r w:rsidRPr="008C1B76">
              <w:rPr>
                <w:b/>
                <w:noProof w:val="0"/>
                <w:lang w:val="en-GB" w:eastAsia="ro-RO"/>
              </w:rPr>
              <w:t xml:space="preserve">Ponderea din suprafaţa sitului - </w:t>
            </w:r>
            <w:r w:rsidRPr="008C1B76">
              <w:rPr>
                <w:b/>
                <w:noProof w:val="0"/>
                <w:lang w:val="en-US" w:eastAsia="ro-RO"/>
              </w:rPr>
              <w:t>%</w:t>
            </w:r>
          </w:p>
        </w:tc>
      </w:tr>
      <w:tr w:rsidR="008B2204" w:rsidRPr="008C1B76" w:rsidTr="000E1B0D">
        <w:trPr>
          <w:jc w:val="center"/>
        </w:trPr>
        <w:tc>
          <w:tcPr>
            <w:tcW w:w="315" w:type="pct"/>
            <w:shd w:val="clear" w:color="auto" w:fill="auto"/>
            <w:vAlign w:val="center"/>
          </w:tcPr>
          <w:p w:rsidR="008B2204" w:rsidRPr="008C1B76" w:rsidRDefault="008B2204" w:rsidP="00493CAB">
            <w:pPr>
              <w:ind w:left="-28"/>
              <w:rPr>
                <w:noProof w:val="0"/>
              </w:rPr>
            </w:pPr>
            <w:r w:rsidRPr="008C1B76">
              <w:rPr>
                <w:noProof w:val="0"/>
              </w:rPr>
              <w:t>1</w:t>
            </w:r>
          </w:p>
        </w:tc>
        <w:tc>
          <w:tcPr>
            <w:tcW w:w="744" w:type="pct"/>
            <w:tcBorders>
              <w:top w:val="single" w:sz="4" w:space="0" w:color="auto"/>
              <w:left w:val="nil"/>
              <w:bottom w:val="single" w:sz="4" w:space="0" w:color="auto"/>
              <w:right w:val="single" w:sz="4" w:space="0" w:color="auto"/>
            </w:tcBorders>
            <w:shd w:val="clear" w:color="auto" w:fill="auto"/>
            <w:vAlign w:val="center"/>
          </w:tcPr>
          <w:p w:rsidR="008B2204" w:rsidRPr="008C1B76" w:rsidRDefault="008B2204" w:rsidP="00493CAB">
            <w:pPr>
              <w:rPr>
                <w:noProof w:val="0"/>
                <w:lang w:eastAsia="ro-RO"/>
              </w:rPr>
            </w:pPr>
            <w:r w:rsidRPr="008C1B76">
              <w:t>112</w:t>
            </w:r>
          </w:p>
        </w:tc>
        <w:tc>
          <w:tcPr>
            <w:tcW w:w="1235" w:type="pct"/>
            <w:tcBorders>
              <w:top w:val="single" w:sz="4" w:space="0" w:color="auto"/>
              <w:left w:val="single" w:sz="4" w:space="0" w:color="auto"/>
              <w:bottom w:val="single" w:sz="4" w:space="0" w:color="auto"/>
              <w:right w:val="single" w:sz="4" w:space="0" w:color="auto"/>
            </w:tcBorders>
            <w:shd w:val="clear" w:color="auto" w:fill="auto"/>
            <w:vAlign w:val="center"/>
          </w:tcPr>
          <w:p w:rsidR="008B2204" w:rsidRPr="008C1B76" w:rsidRDefault="008B2204" w:rsidP="00493CAB">
            <w:r w:rsidRPr="008C1B76">
              <w:t>Spatiu rural construit</w:t>
            </w:r>
          </w:p>
        </w:tc>
        <w:tc>
          <w:tcPr>
            <w:tcW w:w="1235" w:type="pct"/>
            <w:tcBorders>
              <w:top w:val="single" w:sz="4" w:space="0" w:color="auto"/>
              <w:left w:val="nil"/>
              <w:bottom w:val="single" w:sz="4" w:space="0" w:color="auto"/>
              <w:right w:val="single" w:sz="4" w:space="0" w:color="000000"/>
            </w:tcBorders>
            <w:shd w:val="clear" w:color="auto" w:fill="auto"/>
            <w:vAlign w:val="center"/>
          </w:tcPr>
          <w:p w:rsidR="008B2204" w:rsidRPr="008C1B76" w:rsidRDefault="008B2204" w:rsidP="00493CAB">
            <w:r w:rsidRPr="008C1B76">
              <w:t>3,1</w:t>
            </w:r>
          </w:p>
        </w:tc>
        <w:tc>
          <w:tcPr>
            <w:tcW w:w="1471" w:type="pct"/>
            <w:tcBorders>
              <w:top w:val="single" w:sz="4" w:space="0" w:color="000000"/>
              <w:left w:val="single" w:sz="4" w:space="0" w:color="000000"/>
              <w:bottom w:val="single" w:sz="4" w:space="0" w:color="000000"/>
              <w:right w:val="single" w:sz="4" w:space="0" w:color="000000"/>
            </w:tcBorders>
            <w:shd w:val="clear" w:color="auto" w:fill="auto"/>
            <w:vAlign w:val="center"/>
          </w:tcPr>
          <w:p w:rsidR="008B2204" w:rsidRPr="008C1B76" w:rsidRDefault="008B2204" w:rsidP="00493CAB">
            <w:r w:rsidRPr="008C1B76">
              <w:t>0.91</w:t>
            </w:r>
          </w:p>
        </w:tc>
      </w:tr>
      <w:tr w:rsidR="008B2204" w:rsidRPr="008C1B76" w:rsidTr="000E1B0D">
        <w:trPr>
          <w:jc w:val="center"/>
        </w:trPr>
        <w:tc>
          <w:tcPr>
            <w:tcW w:w="315" w:type="pct"/>
            <w:shd w:val="clear" w:color="auto" w:fill="auto"/>
            <w:vAlign w:val="center"/>
          </w:tcPr>
          <w:p w:rsidR="008B2204" w:rsidRPr="008C1B76" w:rsidRDefault="008B2204" w:rsidP="00493CAB">
            <w:pPr>
              <w:ind w:left="-28"/>
              <w:rPr>
                <w:noProof w:val="0"/>
              </w:rPr>
            </w:pPr>
            <w:r w:rsidRPr="008C1B76">
              <w:rPr>
                <w:noProof w:val="0"/>
              </w:rPr>
              <w:t>2</w:t>
            </w:r>
          </w:p>
        </w:tc>
        <w:tc>
          <w:tcPr>
            <w:tcW w:w="744" w:type="pct"/>
            <w:tcBorders>
              <w:top w:val="single" w:sz="4" w:space="0" w:color="auto"/>
              <w:left w:val="nil"/>
              <w:bottom w:val="single" w:sz="4" w:space="0" w:color="auto"/>
              <w:right w:val="single" w:sz="4" w:space="0" w:color="auto"/>
            </w:tcBorders>
            <w:shd w:val="clear" w:color="auto" w:fill="auto"/>
            <w:vAlign w:val="center"/>
          </w:tcPr>
          <w:p w:rsidR="008B2204" w:rsidRPr="008C1B76" w:rsidRDefault="008B2204" w:rsidP="00493CAB">
            <w:r w:rsidRPr="008C1B76">
              <w:t>122</w:t>
            </w:r>
          </w:p>
        </w:tc>
        <w:tc>
          <w:tcPr>
            <w:tcW w:w="1235" w:type="pct"/>
            <w:tcBorders>
              <w:top w:val="single" w:sz="4" w:space="0" w:color="auto"/>
              <w:left w:val="single" w:sz="4" w:space="0" w:color="auto"/>
              <w:bottom w:val="single" w:sz="4" w:space="0" w:color="auto"/>
              <w:right w:val="single" w:sz="4" w:space="0" w:color="auto"/>
            </w:tcBorders>
            <w:shd w:val="clear" w:color="auto" w:fill="auto"/>
            <w:vAlign w:val="center"/>
          </w:tcPr>
          <w:p w:rsidR="008B2204" w:rsidRPr="008C1B76" w:rsidRDefault="008B2204" w:rsidP="00493CAB">
            <w:r w:rsidRPr="008C1B76">
              <w:t>Drumuri</w:t>
            </w:r>
          </w:p>
        </w:tc>
        <w:tc>
          <w:tcPr>
            <w:tcW w:w="1235" w:type="pct"/>
            <w:tcBorders>
              <w:top w:val="single" w:sz="4" w:space="0" w:color="auto"/>
              <w:left w:val="nil"/>
              <w:bottom w:val="single" w:sz="4" w:space="0" w:color="auto"/>
              <w:right w:val="single" w:sz="4" w:space="0" w:color="000000"/>
            </w:tcBorders>
            <w:shd w:val="clear" w:color="auto" w:fill="auto"/>
            <w:vAlign w:val="center"/>
          </w:tcPr>
          <w:p w:rsidR="008B2204" w:rsidRPr="008C1B76" w:rsidRDefault="008B2204" w:rsidP="00493CAB">
            <w:r w:rsidRPr="008C1B76">
              <w:t>2,1</w:t>
            </w:r>
          </w:p>
        </w:tc>
        <w:tc>
          <w:tcPr>
            <w:tcW w:w="1471" w:type="pct"/>
            <w:tcBorders>
              <w:top w:val="single" w:sz="4" w:space="0" w:color="000000"/>
              <w:left w:val="single" w:sz="4" w:space="0" w:color="000000"/>
              <w:bottom w:val="single" w:sz="4" w:space="0" w:color="000000"/>
              <w:right w:val="single" w:sz="4" w:space="0" w:color="000000"/>
            </w:tcBorders>
            <w:shd w:val="clear" w:color="auto" w:fill="auto"/>
            <w:vAlign w:val="center"/>
          </w:tcPr>
          <w:p w:rsidR="008B2204" w:rsidRPr="008C1B76" w:rsidRDefault="008B2204" w:rsidP="00493CAB">
            <w:r w:rsidRPr="008C1B76">
              <w:t>0.62</w:t>
            </w:r>
          </w:p>
        </w:tc>
      </w:tr>
      <w:tr w:rsidR="008B2204" w:rsidRPr="008C1B76" w:rsidTr="000E1B0D">
        <w:trPr>
          <w:jc w:val="center"/>
        </w:trPr>
        <w:tc>
          <w:tcPr>
            <w:tcW w:w="315" w:type="pct"/>
            <w:shd w:val="clear" w:color="auto" w:fill="auto"/>
            <w:vAlign w:val="center"/>
          </w:tcPr>
          <w:p w:rsidR="008B2204" w:rsidRPr="008C1B76" w:rsidRDefault="002C4AC5" w:rsidP="00493CAB">
            <w:pPr>
              <w:ind w:left="-28"/>
              <w:rPr>
                <w:noProof w:val="0"/>
              </w:rPr>
            </w:pPr>
            <w:r w:rsidRPr="008C1B76">
              <w:rPr>
                <w:noProof w:val="0"/>
              </w:rPr>
              <w:t>3</w:t>
            </w:r>
          </w:p>
        </w:tc>
        <w:tc>
          <w:tcPr>
            <w:tcW w:w="744" w:type="pct"/>
            <w:tcBorders>
              <w:top w:val="single" w:sz="4" w:space="0" w:color="auto"/>
              <w:left w:val="nil"/>
              <w:bottom w:val="single" w:sz="4" w:space="0" w:color="auto"/>
              <w:right w:val="single" w:sz="4" w:space="0" w:color="auto"/>
            </w:tcBorders>
            <w:shd w:val="clear" w:color="auto" w:fill="auto"/>
            <w:vAlign w:val="center"/>
          </w:tcPr>
          <w:p w:rsidR="008B2204" w:rsidRPr="008C1B76" w:rsidRDefault="008B2204" w:rsidP="00493CAB">
            <w:r w:rsidRPr="008C1B76">
              <w:t>313</w:t>
            </w:r>
          </w:p>
        </w:tc>
        <w:tc>
          <w:tcPr>
            <w:tcW w:w="1235" w:type="pct"/>
            <w:tcBorders>
              <w:top w:val="single" w:sz="4" w:space="0" w:color="auto"/>
              <w:left w:val="single" w:sz="4" w:space="0" w:color="auto"/>
              <w:bottom w:val="single" w:sz="4" w:space="0" w:color="auto"/>
              <w:right w:val="single" w:sz="4" w:space="0" w:color="auto"/>
            </w:tcBorders>
            <w:shd w:val="clear" w:color="auto" w:fill="auto"/>
            <w:vAlign w:val="center"/>
          </w:tcPr>
          <w:p w:rsidR="008B2204" w:rsidRPr="008C1B76" w:rsidRDefault="008B2204" w:rsidP="00493CAB">
            <w:r w:rsidRPr="008C1B76">
              <w:rPr>
                <w:noProof w:val="0"/>
                <w:lang w:val="en-GB" w:eastAsia="ro-RO"/>
              </w:rPr>
              <w:t>Paduri</w:t>
            </w:r>
          </w:p>
        </w:tc>
        <w:tc>
          <w:tcPr>
            <w:tcW w:w="1235" w:type="pct"/>
            <w:tcBorders>
              <w:top w:val="single" w:sz="4" w:space="0" w:color="auto"/>
              <w:left w:val="nil"/>
              <w:bottom w:val="single" w:sz="4" w:space="0" w:color="auto"/>
              <w:right w:val="single" w:sz="4" w:space="0" w:color="000000"/>
            </w:tcBorders>
            <w:shd w:val="clear" w:color="auto" w:fill="auto"/>
            <w:vAlign w:val="center"/>
          </w:tcPr>
          <w:p w:rsidR="008B2204" w:rsidRPr="008C1B76" w:rsidRDefault="008B2204" w:rsidP="00493CAB">
            <w:r w:rsidRPr="008C1B76">
              <w:t>253,1</w:t>
            </w:r>
          </w:p>
        </w:tc>
        <w:tc>
          <w:tcPr>
            <w:tcW w:w="1471" w:type="pct"/>
            <w:tcBorders>
              <w:top w:val="single" w:sz="4" w:space="0" w:color="000000"/>
              <w:left w:val="single" w:sz="4" w:space="0" w:color="000000"/>
              <w:bottom w:val="single" w:sz="4" w:space="0" w:color="000000"/>
              <w:right w:val="single" w:sz="4" w:space="0" w:color="000000"/>
            </w:tcBorders>
            <w:shd w:val="clear" w:color="auto" w:fill="auto"/>
            <w:vAlign w:val="center"/>
          </w:tcPr>
          <w:p w:rsidR="008B2204" w:rsidRPr="008C1B76" w:rsidRDefault="008B2204" w:rsidP="00493CAB">
            <w:r w:rsidRPr="008C1B76">
              <w:t>74.33</w:t>
            </w:r>
          </w:p>
        </w:tc>
      </w:tr>
      <w:tr w:rsidR="008B2204" w:rsidRPr="008C1B76" w:rsidTr="000E1B0D">
        <w:trPr>
          <w:jc w:val="center"/>
        </w:trPr>
        <w:tc>
          <w:tcPr>
            <w:tcW w:w="315" w:type="pct"/>
            <w:shd w:val="clear" w:color="auto" w:fill="auto"/>
            <w:vAlign w:val="center"/>
          </w:tcPr>
          <w:p w:rsidR="008B2204" w:rsidRPr="008C1B76" w:rsidRDefault="002C4AC5" w:rsidP="00493CAB">
            <w:pPr>
              <w:ind w:left="-28"/>
              <w:rPr>
                <w:noProof w:val="0"/>
              </w:rPr>
            </w:pPr>
            <w:r w:rsidRPr="008C1B76">
              <w:rPr>
                <w:noProof w:val="0"/>
              </w:rPr>
              <w:t>4</w:t>
            </w:r>
          </w:p>
        </w:tc>
        <w:tc>
          <w:tcPr>
            <w:tcW w:w="744" w:type="pct"/>
            <w:tcBorders>
              <w:top w:val="single" w:sz="4" w:space="0" w:color="auto"/>
              <w:left w:val="nil"/>
              <w:bottom w:val="single" w:sz="4" w:space="0" w:color="auto"/>
              <w:right w:val="single" w:sz="4" w:space="0" w:color="auto"/>
            </w:tcBorders>
            <w:shd w:val="clear" w:color="auto" w:fill="auto"/>
            <w:vAlign w:val="center"/>
          </w:tcPr>
          <w:p w:rsidR="008B2204" w:rsidRPr="008C1B76" w:rsidRDefault="008B2204" w:rsidP="00493CAB">
            <w:r w:rsidRPr="008C1B76">
              <w:t>321</w:t>
            </w:r>
          </w:p>
        </w:tc>
        <w:tc>
          <w:tcPr>
            <w:tcW w:w="1235" w:type="pct"/>
            <w:tcBorders>
              <w:top w:val="single" w:sz="4" w:space="0" w:color="auto"/>
              <w:left w:val="single" w:sz="4" w:space="0" w:color="auto"/>
              <w:bottom w:val="single" w:sz="4" w:space="0" w:color="auto"/>
              <w:right w:val="single" w:sz="4" w:space="0" w:color="auto"/>
            </w:tcBorders>
            <w:shd w:val="clear" w:color="auto" w:fill="auto"/>
            <w:vAlign w:val="center"/>
          </w:tcPr>
          <w:p w:rsidR="008B2204" w:rsidRPr="008C1B76" w:rsidRDefault="008B2204" w:rsidP="00493CAB">
            <w:r w:rsidRPr="008C1B76">
              <w:rPr>
                <w:noProof w:val="0"/>
                <w:lang w:val="en-GB" w:eastAsia="ro-RO"/>
              </w:rPr>
              <w:t>Pajisti</w:t>
            </w:r>
          </w:p>
        </w:tc>
        <w:tc>
          <w:tcPr>
            <w:tcW w:w="1235" w:type="pct"/>
            <w:tcBorders>
              <w:top w:val="single" w:sz="4" w:space="0" w:color="auto"/>
              <w:left w:val="nil"/>
              <w:bottom w:val="single" w:sz="4" w:space="0" w:color="auto"/>
              <w:right w:val="single" w:sz="4" w:space="0" w:color="000000"/>
            </w:tcBorders>
            <w:shd w:val="clear" w:color="auto" w:fill="auto"/>
            <w:vAlign w:val="center"/>
          </w:tcPr>
          <w:p w:rsidR="008B2204" w:rsidRPr="008C1B76" w:rsidRDefault="008B2204" w:rsidP="00493CAB">
            <w:r w:rsidRPr="008C1B76">
              <w:t>47,1</w:t>
            </w:r>
          </w:p>
        </w:tc>
        <w:tc>
          <w:tcPr>
            <w:tcW w:w="1471" w:type="pct"/>
            <w:tcBorders>
              <w:top w:val="single" w:sz="4" w:space="0" w:color="000000"/>
              <w:left w:val="single" w:sz="4" w:space="0" w:color="000000"/>
              <w:bottom w:val="single" w:sz="4" w:space="0" w:color="000000"/>
              <w:right w:val="single" w:sz="4" w:space="0" w:color="000000"/>
            </w:tcBorders>
            <w:shd w:val="clear" w:color="auto" w:fill="auto"/>
            <w:vAlign w:val="center"/>
          </w:tcPr>
          <w:p w:rsidR="008B2204" w:rsidRPr="008C1B76" w:rsidRDefault="008B2204" w:rsidP="00493CAB">
            <w:r w:rsidRPr="008C1B76">
              <w:t>13.83</w:t>
            </w:r>
          </w:p>
        </w:tc>
      </w:tr>
      <w:tr w:rsidR="008B2204" w:rsidRPr="008C1B76" w:rsidTr="000E1B0D">
        <w:trPr>
          <w:jc w:val="center"/>
        </w:trPr>
        <w:tc>
          <w:tcPr>
            <w:tcW w:w="315" w:type="pct"/>
            <w:shd w:val="clear" w:color="auto" w:fill="auto"/>
            <w:vAlign w:val="center"/>
          </w:tcPr>
          <w:p w:rsidR="008B2204" w:rsidRPr="008C1B76" w:rsidRDefault="002C4AC5" w:rsidP="00493CAB">
            <w:pPr>
              <w:ind w:left="-28"/>
              <w:rPr>
                <w:noProof w:val="0"/>
              </w:rPr>
            </w:pPr>
            <w:r w:rsidRPr="008C1B76">
              <w:rPr>
                <w:noProof w:val="0"/>
              </w:rPr>
              <w:t>5</w:t>
            </w:r>
          </w:p>
        </w:tc>
        <w:tc>
          <w:tcPr>
            <w:tcW w:w="744" w:type="pct"/>
            <w:tcBorders>
              <w:top w:val="single" w:sz="4" w:space="0" w:color="auto"/>
              <w:left w:val="nil"/>
              <w:bottom w:val="single" w:sz="4" w:space="0" w:color="auto"/>
              <w:right w:val="single" w:sz="4" w:space="0" w:color="auto"/>
            </w:tcBorders>
            <w:shd w:val="clear" w:color="auto" w:fill="auto"/>
            <w:vAlign w:val="center"/>
          </w:tcPr>
          <w:p w:rsidR="008B2204" w:rsidRPr="008C1B76" w:rsidRDefault="008B2204" w:rsidP="00493CAB">
            <w:r w:rsidRPr="008C1B76">
              <w:t>332</w:t>
            </w:r>
          </w:p>
        </w:tc>
        <w:tc>
          <w:tcPr>
            <w:tcW w:w="1235" w:type="pct"/>
            <w:tcBorders>
              <w:top w:val="single" w:sz="4" w:space="0" w:color="auto"/>
              <w:left w:val="single" w:sz="4" w:space="0" w:color="auto"/>
              <w:bottom w:val="single" w:sz="4" w:space="0" w:color="auto"/>
              <w:right w:val="single" w:sz="4" w:space="0" w:color="auto"/>
            </w:tcBorders>
            <w:shd w:val="clear" w:color="auto" w:fill="auto"/>
            <w:vAlign w:val="center"/>
          </w:tcPr>
          <w:p w:rsidR="008B2204" w:rsidRPr="008C1B76" w:rsidRDefault="008B2204" w:rsidP="00493CAB">
            <w:r w:rsidRPr="008C1B76">
              <w:t>Stâncării</w:t>
            </w:r>
          </w:p>
        </w:tc>
        <w:tc>
          <w:tcPr>
            <w:tcW w:w="1235" w:type="pct"/>
            <w:tcBorders>
              <w:top w:val="single" w:sz="4" w:space="0" w:color="auto"/>
              <w:left w:val="nil"/>
              <w:bottom w:val="single" w:sz="4" w:space="0" w:color="auto"/>
              <w:right w:val="single" w:sz="4" w:space="0" w:color="000000"/>
            </w:tcBorders>
            <w:shd w:val="clear" w:color="auto" w:fill="auto"/>
            <w:vAlign w:val="center"/>
          </w:tcPr>
          <w:p w:rsidR="008B2204" w:rsidRPr="008C1B76" w:rsidRDefault="008B2204" w:rsidP="00493CAB">
            <w:r w:rsidRPr="008C1B76">
              <w:t>33,91</w:t>
            </w:r>
          </w:p>
        </w:tc>
        <w:tc>
          <w:tcPr>
            <w:tcW w:w="1471" w:type="pct"/>
            <w:tcBorders>
              <w:top w:val="single" w:sz="4" w:space="0" w:color="000000"/>
              <w:left w:val="single" w:sz="4" w:space="0" w:color="000000"/>
              <w:bottom w:val="single" w:sz="4" w:space="0" w:color="000000"/>
              <w:right w:val="single" w:sz="4" w:space="0" w:color="000000"/>
            </w:tcBorders>
            <w:shd w:val="clear" w:color="auto" w:fill="auto"/>
            <w:vAlign w:val="center"/>
          </w:tcPr>
          <w:p w:rsidR="008B2204" w:rsidRPr="008C1B76" w:rsidRDefault="008B2204" w:rsidP="00493CAB">
            <w:r w:rsidRPr="008C1B76">
              <w:t>9.96</w:t>
            </w:r>
          </w:p>
        </w:tc>
      </w:tr>
      <w:tr w:rsidR="008B2204" w:rsidRPr="008C1B76" w:rsidTr="000E1B0D">
        <w:trPr>
          <w:jc w:val="center"/>
        </w:trPr>
        <w:tc>
          <w:tcPr>
            <w:tcW w:w="315" w:type="pct"/>
            <w:shd w:val="clear" w:color="auto" w:fill="auto"/>
            <w:vAlign w:val="center"/>
          </w:tcPr>
          <w:p w:rsidR="008B2204" w:rsidRPr="008C1B76" w:rsidRDefault="002C4AC5" w:rsidP="00493CAB">
            <w:pPr>
              <w:ind w:left="-28"/>
              <w:rPr>
                <w:noProof w:val="0"/>
              </w:rPr>
            </w:pPr>
            <w:r w:rsidRPr="008C1B76">
              <w:rPr>
                <w:noProof w:val="0"/>
              </w:rPr>
              <w:t>6</w:t>
            </w:r>
          </w:p>
        </w:tc>
        <w:tc>
          <w:tcPr>
            <w:tcW w:w="744" w:type="pct"/>
            <w:tcBorders>
              <w:top w:val="single" w:sz="4" w:space="0" w:color="auto"/>
              <w:left w:val="nil"/>
              <w:bottom w:val="single" w:sz="4" w:space="0" w:color="auto"/>
              <w:right w:val="single" w:sz="4" w:space="0" w:color="auto"/>
            </w:tcBorders>
            <w:shd w:val="clear" w:color="auto" w:fill="auto"/>
            <w:vAlign w:val="center"/>
          </w:tcPr>
          <w:p w:rsidR="008B2204" w:rsidRPr="008C1B76" w:rsidRDefault="008B2204" w:rsidP="00493CAB">
            <w:r w:rsidRPr="008C1B76">
              <w:t>511</w:t>
            </w:r>
          </w:p>
        </w:tc>
        <w:tc>
          <w:tcPr>
            <w:tcW w:w="1235" w:type="pct"/>
            <w:tcBorders>
              <w:top w:val="single" w:sz="4" w:space="0" w:color="auto"/>
              <w:left w:val="single" w:sz="4" w:space="0" w:color="auto"/>
              <w:bottom w:val="single" w:sz="4" w:space="0" w:color="auto"/>
              <w:right w:val="single" w:sz="4" w:space="0" w:color="auto"/>
            </w:tcBorders>
            <w:shd w:val="clear" w:color="auto" w:fill="auto"/>
            <w:vAlign w:val="center"/>
          </w:tcPr>
          <w:p w:rsidR="008B2204" w:rsidRPr="008C1B76" w:rsidRDefault="008B2204" w:rsidP="00493CAB">
            <w:r w:rsidRPr="008C1B76">
              <w:t>Ape dulci curgătoare din regiunea de munte</w:t>
            </w:r>
          </w:p>
        </w:tc>
        <w:tc>
          <w:tcPr>
            <w:tcW w:w="1235" w:type="pct"/>
            <w:tcBorders>
              <w:top w:val="single" w:sz="4" w:space="0" w:color="auto"/>
              <w:left w:val="nil"/>
              <w:bottom w:val="single" w:sz="4" w:space="0" w:color="auto"/>
              <w:right w:val="single" w:sz="4" w:space="0" w:color="000000"/>
            </w:tcBorders>
            <w:shd w:val="clear" w:color="auto" w:fill="auto"/>
            <w:vAlign w:val="center"/>
          </w:tcPr>
          <w:p w:rsidR="008B2204" w:rsidRPr="008C1B76" w:rsidRDefault="008B2204" w:rsidP="00493CAB">
            <w:r w:rsidRPr="008C1B76">
              <w:t>1,18</w:t>
            </w:r>
          </w:p>
        </w:tc>
        <w:tc>
          <w:tcPr>
            <w:tcW w:w="1471" w:type="pct"/>
            <w:tcBorders>
              <w:top w:val="single" w:sz="4" w:space="0" w:color="000000"/>
              <w:left w:val="single" w:sz="4" w:space="0" w:color="000000"/>
              <w:bottom w:val="single" w:sz="4" w:space="0" w:color="000000"/>
              <w:right w:val="single" w:sz="4" w:space="0" w:color="000000"/>
            </w:tcBorders>
            <w:shd w:val="clear" w:color="auto" w:fill="auto"/>
            <w:vAlign w:val="center"/>
          </w:tcPr>
          <w:p w:rsidR="008B2204" w:rsidRPr="008C1B76" w:rsidRDefault="008B2204" w:rsidP="00493CAB">
            <w:r w:rsidRPr="008C1B76">
              <w:t>0.35</w:t>
            </w:r>
          </w:p>
        </w:tc>
      </w:tr>
    </w:tbl>
    <w:p w:rsidR="00DE3B03" w:rsidRPr="008C1B76" w:rsidRDefault="00DE3B03" w:rsidP="00493CAB">
      <w:pPr>
        <w:ind w:firstLine="567"/>
        <w:rPr>
          <w:noProof w:val="0"/>
          <w:lang w:eastAsia="ar-SA"/>
        </w:rPr>
      </w:pPr>
    </w:p>
    <w:p w:rsidR="000E1B0D" w:rsidRPr="008C1B76" w:rsidRDefault="000E1B0D" w:rsidP="002E4BC5">
      <w:pPr>
        <w:pStyle w:val="Heading3"/>
        <w:spacing w:before="0" w:after="0"/>
        <w:jc w:val="center"/>
        <w:rPr>
          <w:rFonts w:ascii="Times New Roman" w:hAnsi="Times New Roman"/>
          <w:bCs w:val="0"/>
          <w:noProof w:val="0"/>
          <w:sz w:val="24"/>
          <w:szCs w:val="24"/>
        </w:rPr>
      </w:pPr>
      <w:bookmarkStart w:id="140" w:name="_Toc435488383"/>
      <w:r w:rsidRPr="008C1B76">
        <w:rPr>
          <w:rFonts w:ascii="Times New Roman" w:hAnsi="Times New Roman"/>
          <w:bCs w:val="0"/>
          <w:noProof w:val="0"/>
          <w:sz w:val="24"/>
          <w:szCs w:val="24"/>
        </w:rPr>
        <w:t>2.4.2.1. Caracterizarea utilizarii terenurilor</w:t>
      </w:r>
      <w:bookmarkEnd w:id="140"/>
    </w:p>
    <w:p w:rsidR="000E1B0D" w:rsidRPr="008C1B76" w:rsidRDefault="000E1B0D" w:rsidP="00493CAB">
      <w:pPr>
        <w:suppressAutoHyphens/>
        <w:rPr>
          <w:rFonts w:eastAsia="font346"/>
          <w:noProof w:val="0"/>
          <w:lang w:eastAsia="ar-SA"/>
        </w:rPr>
      </w:pPr>
      <w:r w:rsidRPr="008C1B76">
        <w:rPr>
          <w:rFonts w:eastAsia="font346"/>
          <w:noProof w:val="0"/>
          <w:lang w:eastAsia="ar-SA"/>
        </w:rPr>
        <w:tab/>
        <w:t xml:space="preserve">Nu sunt diferențe între modul în care sunt utilizate terenurile în cele două UAT-uri. </w:t>
      </w:r>
    </w:p>
    <w:p w:rsidR="000E1B0D" w:rsidRPr="008C1B76" w:rsidRDefault="000E1B0D" w:rsidP="00493CAB">
      <w:pPr>
        <w:suppressAutoHyphens/>
        <w:rPr>
          <w:rFonts w:eastAsia="font346"/>
          <w:noProof w:val="0"/>
          <w:lang w:eastAsia="ar-SA"/>
        </w:rPr>
      </w:pPr>
      <w:r w:rsidRPr="008C1B76">
        <w:rPr>
          <w:rFonts w:eastAsia="font346"/>
          <w:noProof w:val="0"/>
          <w:lang w:eastAsia="ar-SA"/>
        </w:rPr>
        <w:tab/>
        <w:t>În Bicaz Chei toate terenurile forestiere proprietate privată se exploatează doar în regim silvic și pe bază de amenajamente silvice, indiferent de forma de proprietate a acestora. Nu sunt în cadrul UAT Bicaz Chei ocoale silvice private, astfel că Ocolul Silvic Bicaz, aparținând statului, este cel ce supraveghează modul de gestionare a fondului forestier.</w:t>
      </w:r>
      <w:r w:rsidR="0054373C" w:rsidRPr="008C1B76">
        <w:rPr>
          <w:rFonts w:eastAsia="font346"/>
          <w:noProof w:val="0"/>
          <w:lang w:eastAsia="ar-SA"/>
        </w:rPr>
        <w:t xml:space="preserve"> </w:t>
      </w:r>
      <w:r w:rsidRPr="008C1B76">
        <w:rPr>
          <w:rFonts w:eastAsia="font346"/>
          <w:noProof w:val="0"/>
          <w:lang w:eastAsia="ar-SA"/>
        </w:rPr>
        <w:t xml:space="preserve">Exploatarea propriu-zisă a lemnului se face de către firme private autorizate în domeniu. </w:t>
      </w:r>
    </w:p>
    <w:p w:rsidR="000E1B0D" w:rsidRPr="008C1B76" w:rsidRDefault="000E1B0D" w:rsidP="00493CAB">
      <w:pPr>
        <w:suppressAutoHyphens/>
        <w:rPr>
          <w:rFonts w:eastAsia="Times New Roman"/>
          <w:noProof w:val="0"/>
          <w:lang w:eastAsia="ar-SA"/>
        </w:rPr>
      </w:pPr>
      <w:r w:rsidRPr="008C1B76">
        <w:rPr>
          <w:rFonts w:eastAsia="font346"/>
          <w:noProof w:val="0"/>
          <w:lang w:eastAsia="ar-SA"/>
        </w:rPr>
        <w:tab/>
        <w:t>UAT Bicaz Chei deține în proprietate</w:t>
      </w:r>
      <w:r w:rsidRPr="008C1B76">
        <w:rPr>
          <w:rFonts w:eastAsia="Times New Roman"/>
          <w:noProof w:val="0"/>
          <w:lang w:eastAsia="ar-SA"/>
        </w:rPr>
        <w:t xml:space="preserve"> 2000 ha de pădure care sunt date în administrarea Ocolul Silvic Bicaz.</w:t>
      </w:r>
    </w:p>
    <w:p w:rsidR="000E1B0D" w:rsidRPr="008C1B76" w:rsidRDefault="000E1B0D" w:rsidP="00493CAB">
      <w:pPr>
        <w:suppressAutoHyphens/>
        <w:rPr>
          <w:rFonts w:eastAsia="Times New Roman"/>
          <w:noProof w:val="0"/>
          <w:lang w:eastAsia="ar-SA"/>
        </w:rPr>
      </w:pPr>
      <w:r w:rsidRPr="008C1B76">
        <w:rPr>
          <w:rFonts w:eastAsia="Times New Roman"/>
          <w:noProof w:val="0"/>
          <w:lang w:eastAsia="ar-SA"/>
        </w:rPr>
        <w:tab/>
        <w:t>Celelalte suprafețe de pădure sunt proprietate a Statului Român administratde de Directia Silvică</w:t>
      </w:r>
      <w:r w:rsidR="0054373C" w:rsidRPr="008C1B76">
        <w:rPr>
          <w:rFonts w:eastAsia="Times New Roman"/>
          <w:noProof w:val="0"/>
          <w:lang w:eastAsia="ar-SA"/>
        </w:rPr>
        <w:t xml:space="preserve"> </w:t>
      </w:r>
      <w:r w:rsidRPr="008C1B76">
        <w:rPr>
          <w:rFonts w:eastAsia="Times New Roman"/>
          <w:noProof w:val="0"/>
          <w:lang w:eastAsia="ar-SA"/>
        </w:rPr>
        <w:t>Neamț, iar aproximatic</w:t>
      </w:r>
      <w:r w:rsidR="0054373C" w:rsidRPr="008C1B76">
        <w:rPr>
          <w:rFonts w:eastAsia="Times New Roman"/>
          <w:noProof w:val="0"/>
          <w:lang w:eastAsia="ar-SA"/>
        </w:rPr>
        <w:t xml:space="preserve"> </w:t>
      </w:r>
      <w:r w:rsidRPr="008C1B76">
        <w:rPr>
          <w:rFonts w:eastAsia="Times New Roman"/>
          <w:noProof w:val="0"/>
          <w:lang w:eastAsia="ar-SA"/>
        </w:rPr>
        <w:t xml:space="preserve">80% din aceste suprafețe sunt </w:t>
      </w:r>
      <w:r w:rsidR="00073383" w:rsidRPr="008C1B76">
        <w:rPr>
          <w:rFonts w:eastAsia="Times New Roman"/>
          <w:noProof w:val="0"/>
          <w:lang w:eastAsia="ar-SA"/>
        </w:rPr>
        <w:t xml:space="preserve">în </w:t>
      </w:r>
      <w:r w:rsidRPr="008C1B76">
        <w:rPr>
          <w:rFonts w:eastAsia="Times New Roman"/>
          <w:noProof w:val="0"/>
          <w:lang w:eastAsia="ar-SA"/>
        </w:rPr>
        <w:t xml:space="preserve">parcul Cheile Bicazului-Hășmaș. </w:t>
      </w:r>
    </w:p>
    <w:p w:rsidR="000E1B0D" w:rsidRPr="008C1B76" w:rsidRDefault="000E1B0D" w:rsidP="00493CAB">
      <w:pPr>
        <w:suppressAutoHyphens/>
        <w:rPr>
          <w:rFonts w:eastAsia="Times New Roman"/>
          <w:noProof w:val="0"/>
          <w:lang w:eastAsia="ar-SA"/>
        </w:rPr>
      </w:pPr>
      <w:r w:rsidRPr="008C1B76">
        <w:rPr>
          <w:rFonts w:eastAsia="Times New Roman"/>
          <w:noProof w:val="0"/>
          <w:lang w:eastAsia="ar-SA"/>
        </w:rPr>
        <w:tab/>
        <w:t xml:space="preserve">Pășunile sunt de 2 tipuri: </w:t>
      </w:r>
    </w:p>
    <w:p w:rsidR="000E1B0D" w:rsidRPr="008C1B76" w:rsidRDefault="000E1B0D" w:rsidP="00493CAB">
      <w:pPr>
        <w:suppressAutoHyphens/>
        <w:rPr>
          <w:rFonts w:eastAsia="Times New Roman"/>
          <w:noProof w:val="0"/>
          <w:lang w:eastAsia="ar-SA"/>
        </w:rPr>
      </w:pPr>
      <w:r w:rsidRPr="008C1B76">
        <w:rPr>
          <w:rFonts w:eastAsia="Times New Roman"/>
          <w:noProof w:val="0"/>
          <w:lang w:eastAsia="ar-SA"/>
        </w:rPr>
        <w:tab/>
        <w:t xml:space="preserve">a) comunale, aflate în propritatea privată a UAT Bicaz Chei. Pășunile cu consistența mai mică de 0,4 </w:t>
      </w:r>
      <w:r w:rsidR="002B0DBE" w:rsidRPr="008C1B76">
        <w:rPr>
          <w:rFonts w:eastAsia="Times New Roman"/>
          <w:noProof w:val="0"/>
          <w:lang w:eastAsia="ar-SA"/>
        </w:rPr>
        <w:t>-</w:t>
      </w:r>
      <w:r w:rsidRPr="008C1B76">
        <w:rPr>
          <w:rFonts w:eastAsia="Times New Roman"/>
          <w:noProof w:val="0"/>
          <w:lang w:eastAsia="ar-SA"/>
        </w:rPr>
        <w:t xml:space="preserve">gradul de împădurire a pășunii sunt date în concesiune unei asociatii de profil, </w:t>
      </w:r>
      <w:r w:rsidR="009A2861" w:rsidRPr="008C1B76">
        <w:rPr>
          <w:rFonts w:eastAsia="Times New Roman"/>
          <w:noProof w:val="0"/>
          <w:lang w:eastAsia="ar-SA"/>
        </w:rPr>
        <w:t>Asociatia crescatorilor de animale Cheile Bicazului</w:t>
      </w:r>
      <w:r w:rsidR="002B0DBE" w:rsidRPr="008C1B76">
        <w:rPr>
          <w:rFonts w:eastAsia="Times New Roman"/>
          <w:noProof w:val="0"/>
          <w:lang w:eastAsia="ar-SA"/>
        </w:rPr>
        <w:t>.</w:t>
      </w:r>
      <w:r w:rsidRPr="008C1B76">
        <w:rPr>
          <w:rFonts w:eastAsia="Times New Roman"/>
          <w:noProof w:val="0"/>
          <w:lang w:eastAsia="ar-SA"/>
        </w:rPr>
        <w:t xml:space="preserve"> UAT Bicaz Chei mai deține și pășuni cu consitența mai mare de 0,4 , în suprafață de 437, 2 ha, care nu sunt folosite la pășunat. </w:t>
      </w:r>
    </w:p>
    <w:p w:rsidR="000E1B0D" w:rsidRPr="008C1B76" w:rsidRDefault="000E1B0D" w:rsidP="00493CAB">
      <w:pPr>
        <w:suppressAutoHyphens/>
        <w:rPr>
          <w:rFonts w:eastAsia="Times New Roman"/>
          <w:noProof w:val="0"/>
          <w:lang w:eastAsia="ar-SA"/>
        </w:rPr>
      </w:pPr>
      <w:r w:rsidRPr="008C1B76">
        <w:rPr>
          <w:rFonts w:eastAsia="Times New Roman"/>
          <w:noProof w:val="0"/>
          <w:lang w:eastAsia="ar-SA"/>
        </w:rPr>
        <w:tab/>
        <w:t>b) pășuni proprietate privată folosit de persoane fizice crescători de animale individuali.</w:t>
      </w:r>
    </w:p>
    <w:p w:rsidR="000E1B0D" w:rsidRPr="008C1B76" w:rsidRDefault="000E1B0D" w:rsidP="00493CAB">
      <w:pPr>
        <w:suppressAutoHyphens/>
        <w:rPr>
          <w:rFonts w:eastAsia="Times New Roman"/>
          <w:noProof w:val="0"/>
          <w:lang w:eastAsia="ar-SA"/>
        </w:rPr>
      </w:pPr>
      <w:r w:rsidRPr="008C1B76">
        <w:rPr>
          <w:rFonts w:eastAsia="Times New Roman"/>
          <w:noProof w:val="0"/>
          <w:lang w:eastAsia="ar-SA"/>
        </w:rPr>
        <w:tab/>
        <w:t>Toate suprafețele de fânețe sunt în proprietate privată și se exploatează pentru producerea de furaje necesare creșterii animalelor.</w:t>
      </w:r>
      <w:r w:rsidR="0054373C" w:rsidRPr="008C1B76">
        <w:rPr>
          <w:rFonts w:eastAsia="Times New Roman"/>
          <w:noProof w:val="0"/>
          <w:lang w:eastAsia="ar-SA"/>
        </w:rPr>
        <w:t xml:space="preserve"> </w:t>
      </w:r>
    </w:p>
    <w:p w:rsidR="000E1B0D" w:rsidRPr="008C1B76" w:rsidRDefault="000E1B0D" w:rsidP="00493CAB">
      <w:pPr>
        <w:suppressAutoHyphens/>
        <w:rPr>
          <w:rFonts w:eastAsia="Times New Roman"/>
          <w:noProof w:val="0"/>
          <w:lang w:eastAsia="ar-SA"/>
        </w:rPr>
      </w:pPr>
      <w:r w:rsidRPr="008C1B76">
        <w:rPr>
          <w:rFonts w:eastAsia="Times New Roman"/>
          <w:noProof w:val="0"/>
          <w:lang w:eastAsia="ar-SA"/>
        </w:rPr>
        <w:lastRenderedPageBreak/>
        <w:tab/>
        <w:t xml:space="preserve">Datorită specificului zonei de munte, terenurile arabile nu sunt prezente în suprafețe mari, sunt aflate în propritate privată, fiind folosite pentru mici exploatații agricole familiale, de subzistență. Culturile cele mai frecvente sunt cartoful, alte leguminoase, și în proporție mai mică porumbul. </w:t>
      </w:r>
    </w:p>
    <w:p w:rsidR="000E1B0D" w:rsidRPr="008C1B76" w:rsidRDefault="000E1B0D" w:rsidP="00493CAB">
      <w:pPr>
        <w:suppressAutoHyphens/>
        <w:rPr>
          <w:rFonts w:eastAsia="font346"/>
          <w:noProof w:val="0"/>
          <w:lang w:eastAsia="ar-SA"/>
        </w:rPr>
      </w:pPr>
      <w:r w:rsidRPr="008C1B76">
        <w:rPr>
          <w:rFonts w:eastAsia="Times New Roman"/>
          <w:noProof w:val="0"/>
          <w:lang w:eastAsia="ar-SA"/>
        </w:rPr>
        <w:tab/>
        <w:t>În Bicazu Ardelean</w:t>
      </w:r>
      <w:r w:rsidR="0054373C" w:rsidRPr="008C1B76">
        <w:rPr>
          <w:rFonts w:eastAsia="Times New Roman"/>
          <w:noProof w:val="0"/>
          <w:lang w:eastAsia="ar-SA"/>
        </w:rPr>
        <w:t xml:space="preserve"> </w:t>
      </w:r>
      <w:r w:rsidRPr="008C1B76">
        <w:rPr>
          <w:rFonts w:eastAsia="font346"/>
          <w:noProof w:val="0"/>
          <w:lang w:eastAsia="ar-SA"/>
        </w:rPr>
        <w:t>toate terenurile forestiere proprietate privată se exploatează doar în regim silvic și pe bază de amenajamente silvice, indiferent de forma de proprietate a acestora. Nu sunt în cadrul UAT Bicazu Ardelean ocoale silvice private, astfel că Ocolul Silvic Bicaz, aparținând statului, este cel ce supraveghează modul de gestionare a fondului forestier.</w:t>
      </w:r>
      <w:r w:rsidR="0054373C" w:rsidRPr="008C1B76">
        <w:rPr>
          <w:rFonts w:eastAsia="font346"/>
          <w:noProof w:val="0"/>
          <w:lang w:eastAsia="ar-SA"/>
        </w:rPr>
        <w:t xml:space="preserve"> </w:t>
      </w:r>
      <w:r w:rsidRPr="008C1B76">
        <w:rPr>
          <w:rFonts w:eastAsia="font346"/>
          <w:noProof w:val="0"/>
          <w:lang w:eastAsia="ar-SA"/>
        </w:rPr>
        <w:t xml:space="preserve">Exploatarea propriu-zisă a lemnului se face de către firme private autorizate în domeniu. </w:t>
      </w:r>
    </w:p>
    <w:p w:rsidR="000E1B0D" w:rsidRPr="008C1B76" w:rsidRDefault="0054373C" w:rsidP="00493CAB">
      <w:pPr>
        <w:suppressAutoHyphens/>
        <w:rPr>
          <w:rFonts w:eastAsia="Times New Roman"/>
          <w:noProof w:val="0"/>
          <w:lang w:eastAsia="ar-SA"/>
        </w:rPr>
      </w:pPr>
      <w:r w:rsidRPr="008C1B76">
        <w:rPr>
          <w:rFonts w:eastAsia="Times New Roman"/>
          <w:noProof w:val="0"/>
          <w:lang w:eastAsia="ar-SA"/>
        </w:rPr>
        <w:t xml:space="preserve">   </w:t>
      </w:r>
      <w:r w:rsidR="000E1B0D" w:rsidRPr="008C1B76">
        <w:rPr>
          <w:rFonts w:eastAsia="Times New Roman"/>
          <w:noProof w:val="0"/>
          <w:lang w:eastAsia="ar-SA"/>
        </w:rPr>
        <w:t xml:space="preserve"> Comuna Bicazu Ardelean mai are în proprietate 1439 ha de pădure date în adiminstrarea Ocolul Silvic Bicaz.</w:t>
      </w:r>
      <w:r w:rsidRPr="008C1B76">
        <w:rPr>
          <w:rFonts w:eastAsia="Times New Roman"/>
          <w:noProof w:val="0"/>
          <w:lang w:eastAsia="ar-SA"/>
        </w:rPr>
        <w:t xml:space="preserve"> </w:t>
      </w:r>
      <w:r w:rsidR="000E1B0D" w:rsidRPr="008C1B76">
        <w:rPr>
          <w:rFonts w:eastAsia="Times New Roman"/>
          <w:noProof w:val="0"/>
          <w:lang w:eastAsia="ar-SA"/>
        </w:rPr>
        <w:t>Restul suprafețelor de pădure aflate pe teritoriul UAT Bicazu Ardelean</w:t>
      </w:r>
      <w:r w:rsidRPr="008C1B76">
        <w:rPr>
          <w:rFonts w:eastAsia="Times New Roman"/>
          <w:noProof w:val="0"/>
          <w:lang w:eastAsia="ar-SA"/>
        </w:rPr>
        <w:t xml:space="preserve"> </w:t>
      </w:r>
      <w:r w:rsidR="000E1B0D" w:rsidRPr="008C1B76">
        <w:rPr>
          <w:rFonts w:eastAsia="Times New Roman"/>
          <w:noProof w:val="0"/>
          <w:lang w:eastAsia="ar-SA"/>
        </w:rPr>
        <w:t>sunt proprietate de stat în suprafață de 2358 Ha administrate de Ocolul Silvic Bicaz.</w:t>
      </w:r>
      <w:r w:rsidRPr="008C1B76">
        <w:rPr>
          <w:rFonts w:eastAsia="Times New Roman"/>
          <w:noProof w:val="0"/>
          <w:lang w:eastAsia="ar-SA"/>
        </w:rPr>
        <w:t xml:space="preserve"> </w:t>
      </w:r>
      <w:r w:rsidR="000E1B0D" w:rsidRPr="008C1B76">
        <w:rPr>
          <w:rFonts w:eastAsia="Times New Roman"/>
          <w:noProof w:val="0"/>
          <w:lang w:eastAsia="ar-SA"/>
        </w:rPr>
        <w:t>O parte din aceste suprafețe fiind cuprinse în parcul Național Ceahlău.</w:t>
      </w:r>
    </w:p>
    <w:p w:rsidR="000E1B0D" w:rsidRPr="008C1B76" w:rsidRDefault="0054373C" w:rsidP="00493CAB">
      <w:pPr>
        <w:suppressAutoHyphens/>
        <w:rPr>
          <w:rFonts w:eastAsia="Times New Roman"/>
          <w:noProof w:val="0"/>
          <w:lang w:eastAsia="ar-SA"/>
        </w:rPr>
      </w:pPr>
      <w:r w:rsidRPr="008C1B76">
        <w:rPr>
          <w:rFonts w:eastAsia="Times New Roman"/>
          <w:noProof w:val="0"/>
          <w:lang w:eastAsia="ar-SA"/>
        </w:rPr>
        <w:t xml:space="preserve">    </w:t>
      </w:r>
      <w:r w:rsidR="000E1B0D" w:rsidRPr="008C1B76">
        <w:rPr>
          <w:rFonts w:eastAsia="Times New Roman"/>
          <w:noProof w:val="0"/>
          <w:lang w:eastAsia="ar-SA"/>
        </w:rPr>
        <w:t xml:space="preserve">Păsunile sunt de 2 tipuri: </w:t>
      </w:r>
    </w:p>
    <w:p w:rsidR="000E1B0D" w:rsidRPr="008C1B76" w:rsidRDefault="0054373C" w:rsidP="00493CAB">
      <w:pPr>
        <w:suppressAutoHyphens/>
        <w:rPr>
          <w:rFonts w:eastAsia="Times New Roman"/>
          <w:noProof w:val="0"/>
          <w:lang w:eastAsia="ar-SA"/>
        </w:rPr>
      </w:pPr>
      <w:r w:rsidRPr="008C1B76">
        <w:rPr>
          <w:rFonts w:eastAsia="Times New Roman"/>
          <w:noProof w:val="0"/>
          <w:lang w:eastAsia="ar-SA"/>
        </w:rPr>
        <w:t xml:space="preserve">    </w:t>
      </w:r>
      <w:r w:rsidR="000E1B0D" w:rsidRPr="008C1B76">
        <w:rPr>
          <w:rFonts w:eastAsia="Times New Roman"/>
          <w:noProof w:val="0"/>
          <w:lang w:eastAsia="ar-SA"/>
        </w:rPr>
        <w:t>a) comunale, aflate în proprieteta privată a UAT –</w:t>
      </w:r>
      <w:r w:rsidRPr="008C1B76">
        <w:rPr>
          <w:rFonts w:eastAsia="Times New Roman"/>
          <w:noProof w:val="0"/>
          <w:lang w:eastAsia="ar-SA"/>
        </w:rPr>
        <w:t xml:space="preserve"> </w:t>
      </w:r>
      <w:r w:rsidR="000E1B0D" w:rsidRPr="008C1B76">
        <w:rPr>
          <w:rFonts w:eastAsia="Times New Roman"/>
          <w:noProof w:val="0"/>
          <w:lang w:eastAsia="ar-SA"/>
        </w:rPr>
        <w:t>acestea sunt date</w:t>
      </w:r>
      <w:r w:rsidRPr="008C1B76">
        <w:rPr>
          <w:rFonts w:eastAsia="Times New Roman"/>
          <w:noProof w:val="0"/>
          <w:lang w:eastAsia="ar-SA"/>
        </w:rPr>
        <w:t xml:space="preserve"> </w:t>
      </w:r>
      <w:r w:rsidR="000E1B0D" w:rsidRPr="008C1B76">
        <w:rPr>
          <w:rFonts w:eastAsia="Times New Roman"/>
          <w:noProof w:val="0"/>
          <w:lang w:eastAsia="ar-SA"/>
        </w:rPr>
        <w:t>concesionate unor asociații de profil. În Bicazu Ardelean sunt</w:t>
      </w:r>
      <w:r w:rsidRPr="008C1B76">
        <w:rPr>
          <w:rFonts w:eastAsia="Times New Roman"/>
          <w:noProof w:val="0"/>
          <w:lang w:eastAsia="ar-SA"/>
        </w:rPr>
        <w:t xml:space="preserve"> </w:t>
      </w:r>
      <w:r w:rsidR="000E1B0D" w:rsidRPr="008C1B76">
        <w:rPr>
          <w:rFonts w:eastAsia="Times New Roman"/>
          <w:noProof w:val="0"/>
          <w:lang w:eastAsia="ar-SA"/>
        </w:rPr>
        <w:t>3 astfel de asociații:</w:t>
      </w:r>
      <w:r w:rsidRPr="008C1B76">
        <w:rPr>
          <w:rFonts w:eastAsia="Times New Roman"/>
          <w:noProof w:val="0"/>
          <w:lang w:eastAsia="ar-SA"/>
        </w:rPr>
        <w:t xml:space="preserve"> </w:t>
      </w:r>
      <w:r w:rsidR="000E1B0D" w:rsidRPr="008C1B76">
        <w:rPr>
          <w:rFonts w:eastAsia="Times New Roman"/>
          <w:noProof w:val="0"/>
          <w:lang w:eastAsia="ar-SA"/>
        </w:rPr>
        <w:t xml:space="preserve">Munticelu </w:t>
      </w:r>
      <w:r w:rsidR="00DC1CED" w:rsidRPr="008C1B76">
        <w:rPr>
          <w:rFonts w:eastAsia="Times New Roman"/>
          <w:noProof w:val="0"/>
          <w:lang w:eastAsia="ar-SA"/>
        </w:rPr>
        <w:t>Ț</w:t>
      </w:r>
      <w:r w:rsidR="000E1B0D" w:rsidRPr="008C1B76">
        <w:rPr>
          <w:rFonts w:eastAsia="Times New Roman"/>
          <w:noProof w:val="0"/>
          <w:lang w:eastAsia="ar-SA"/>
        </w:rPr>
        <w:t xml:space="preserve">epeșeni </w:t>
      </w:r>
      <w:r w:rsidR="002B0DBE" w:rsidRPr="008C1B76">
        <w:rPr>
          <w:rFonts w:eastAsia="Times New Roman"/>
          <w:noProof w:val="0"/>
          <w:lang w:eastAsia="ar-SA"/>
        </w:rPr>
        <w:t>-</w:t>
      </w:r>
      <w:r w:rsidR="000E1B0D" w:rsidRPr="008C1B76">
        <w:rPr>
          <w:rFonts w:eastAsia="Times New Roman"/>
          <w:noProof w:val="0"/>
          <w:lang w:eastAsia="ar-SA"/>
        </w:rPr>
        <w:t>pășnea concesionată de această asociația se întinde și în sit,</w:t>
      </w:r>
      <w:r w:rsidRPr="008C1B76">
        <w:rPr>
          <w:rFonts w:eastAsia="Times New Roman"/>
          <w:noProof w:val="0"/>
          <w:lang w:eastAsia="ar-SA"/>
        </w:rPr>
        <w:t xml:space="preserve"> </w:t>
      </w:r>
      <w:r w:rsidR="000E1B0D" w:rsidRPr="008C1B76">
        <w:rPr>
          <w:rFonts w:eastAsia="Times New Roman"/>
          <w:noProof w:val="0"/>
          <w:lang w:eastAsia="ar-SA"/>
        </w:rPr>
        <w:t>Asociatia Palei și Asociația Crescătorilor de Taurine Po</w:t>
      </w:r>
      <w:r w:rsidR="00433545" w:rsidRPr="008C1B76">
        <w:rPr>
          <w:rFonts w:eastAsia="Times New Roman"/>
          <w:noProof w:val="0"/>
          <w:lang w:eastAsia="ar-SA"/>
        </w:rPr>
        <w:t>ia</w:t>
      </w:r>
      <w:r w:rsidR="000E1B0D" w:rsidRPr="008C1B76">
        <w:rPr>
          <w:rFonts w:eastAsia="Times New Roman"/>
          <w:noProof w:val="0"/>
          <w:lang w:eastAsia="ar-SA"/>
        </w:rPr>
        <w:t>na Mărului.</w:t>
      </w:r>
      <w:r w:rsidRPr="008C1B76">
        <w:rPr>
          <w:rFonts w:eastAsia="Times New Roman"/>
          <w:noProof w:val="0"/>
          <w:lang w:eastAsia="ar-SA"/>
        </w:rPr>
        <w:t xml:space="preserve"> </w:t>
      </w:r>
      <w:r w:rsidR="000E1B0D" w:rsidRPr="008C1B76">
        <w:rPr>
          <w:rFonts w:eastAsia="Times New Roman"/>
          <w:noProof w:val="0"/>
          <w:lang w:eastAsia="ar-SA"/>
        </w:rPr>
        <w:t xml:space="preserve">În prezent primăria Bicazu Ardelean derulează un proiect de amenajament silvo-pastoral pe toată suprafața de pășuni a comunei. Este de remarcat că o parte din situl natural Cheile Șugăului-Munticelu aparține din punct de vedere administrativ de UAT Bicaz Chei, dar pășunea aparține UAT Bicazu Ardelean. În această situație se află o suprafață de 44 ha pășune. </w:t>
      </w:r>
    </w:p>
    <w:p w:rsidR="000E1B0D" w:rsidRPr="008C1B76" w:rsidRDefault="0054373C" w:rsidP="00493CAB">
      <w:pPr>
        <w:suppressAutoHyphens/>
        <w:rPr>
          <w:rFonts w:eastAsia="Times New Roman"/>
          <w:noProof w:val="0"/>
          <w:lang w:eastAsia="ar-SA"/>
        </w:rPr>
      </w:pPr>
      <w:r w:rsidRPr="008C1B76">
        <w:rPr>
          <w:rFonts w:eastAsia="Times New Roman"/>
          <w:noProof w:val="0"/>
          <w:lang w:eastAsia="ar-SA"/>
        </w:rPr>
        <w:t xml:space="preserve">  </w:t>
      </w:r>
      <w:r w:rsidR="000E1B0D" w:rsidRPr="008C1B76">
        <w:rPr>
          <w:rFonts w:eastAsia="Times New Roman"/>
          <w:noProof w:val="0"/>
          <w:lang w:eastAsia="ar-SA"/>
        </w:rPr>
        <w:t xml:space="preserve"> b) pășuni proprietate privată folosite de persoane fizice crescători de animale individuali</w:t>
      </w:r>
    </w:p>
    <w:p w:rsidR="000E1B0D" w:rsidRPr="008C1B76" w:rsidRDefault="0054373C" w:rsidP="00493CAB">
      <w:pPr>
        <w:suppressAutoHyphens/>
        <w:rPr>
          <w:rFonts w:eastAsia="Times New Roman"/>
          <w:noProof w:val="0"/>
          <w:lang w:eastAsia="ar-SA"/>
        </w:rPr>
      </w:pPr>
      <w:r w:rsidRPr="008C1B76">
        <w:rPr>
          <w:rFonts w:eastAsia="Times New Roman"/>
          <w:noProof w:val="0"/>
          <w:lang w:eastAsia="ar-SA"/>
        </w:rPr>
        <w:t xml:space="preserve">   </w:t>
      </w:r>
      <w:r w:rsidR="000E1B0D" w:rsidRPr="008C1B76">
        <w:rPr>
          <w:rFonts w:eastAsia="Times New Roman"/>
          <w:noProof w:val="0"/>
          <w:lang w:eastAsia="ar-SA"/>
        </w:rPr>
        <w:t xml:space="preserve"> Toate suprafețele de fânețe sunt în proprietate privată și se exploatează pentru producerea de furaje necesare creșterii animalelor.</w:t>
      </w:r>
      <w:r w:rsidRPr="008C1B76">
        <w:rPr>
          <w:rFonts w:eastAsia="Times New Roman"/>
          <w:noProof w:val="0"/>
          <w:lang w:eastAsia="ar-SA"/>
        </w:rPr>
        <w:t xml:space="preserve"> </w:t>
      </w:r>
    </w:p>
    <w:p w:rsidR="000E1B0D" w:rsidRPr="008C1B76" w:rsidRDefault="000E1B0D" w:rsidP="00493CAB">
      <w:pPr>
        <w:suppressAutoHyphens/>
        <w:rPr>
          <w:rFonts w:eastAsia="Times New Roman"/>
          <w:noProof w:val="0"/>
          <w:lang w:eastAsia="ar-SA"/>
        </w:rPr>
      </w:pPr>
      <w:r w:rsidRPr="008C1B76">
        <w:rPr>
          <w:rFonts w:eastAsia="Times New Roman"/>
          <w:noProof w:val="0"/>
          <w:lang w:eastAsia="ar-SA"/>
        </w:rPr>
        <w:tab/>
        <w:t xml:space="preserve">Datorită specificului zonei de munte, terenurile arabile nu sunt prezente în suprafețe mari, sunt aflate în propritate privată, fiind folosite pentru mici exploatații agricole familiale, de subzistență. Culturile cele mai frecvente sunt cartoful, alte leguminoase, și în proporție mai mică porumbul. </w:t>
      </w:r>
    </w:p>
    <w:p w:rsidR="00F56143" w:rsidRPr="008C1B76" w:rsidRDefault="00F56143" w:rsidP="00493CAB">
      <w:pPr>
        <w:keepNext/>
        <w:outlineLvl w:val="2"/>
        <w:rPr>
          <w:rFonts w:eastAsia="Times New Roman"/>
          <w:b/>
          <w:bCs/>
          <w:noProof w:val="0"/>
        </w:rPr>
      </w:pPr>
      <w:bookmarkStart w:id="141" w:name="_Toc329095565"/>
      <w:bookmarkStart w:id="142" w:name="_Toc331437316"/>
      <w:bookmarkStart w:id="143" w:name="_Toc427061848"/>
      <w:bookmarkStart w:id="144" w:name="_Toc435488384"/>
      <w:bookmarkEnd w:id="135"/>
      <w:bookmarkEnd w:id="136"/>
      <w:r w:rsidRPr="008C1B76">
        <w:rPr>
          <w:rFonts w:eastAsia="Times New Roman"/>
          <w:b/>
          <w:bCs/>
          <w:noProof w:val="0"/>
        </w:rPr>
        <w:t>2.4.3.</w:t>
      </w:r>
      <w:r w:rsidR="00A2372B" w:rsidRPr="008C1B76">
        <w:rPr>
          <w:rFonts w:eastAsia="Times New Roman"/>
          <w:b/>
          <w:bCs/>
          <w:noProof w:val="0"/>
        </w:rPr>
        <w:t xml:space="preserve"> </w:t>
      </w:r>
      <w:r w:rsidRPr="008C1B76">
        <w:rPr>
          <w:rFonts w:eastAsia="Times New Roman"/>
          <w:b/>
          <w:bCs/>
          <w:noProof w:val="0"/>
        </w:rPr>
        <w:t>Situa</w:t>
      </w:r>
      <w:r w:rsidR="000E1B0D" w:rsidRPr="008C1B76">
        <w:rPr>
          <w:rFonts w:eastAsia="Times New Roman"/>
          <w:b/>
          <w:bCs/>
          <w:noProof w:val="0"/>
        </w:rPr>
        <w:t>ț</w:t>
      </w:r>
      <w:r w:rsidRPr="008C1B76">
        <w:rPr>
          <w:rFonts w:eastAsia="Times New Roman"/>
          <w:b/>
          <w:bCs/>
          <w:noProof w:val="0"/>
        </w:rPr>
        <w:t>ia</w:t>
      </w:r>
      <w:r w:rsidR="00A2372B" w:rsidRPr="008C1B76">
        <w:rPr>
          <w:rFonts w:eastAsia="Times New Roman"/>
          <w:b/>
          <w:bCs/>
          <w:noProof w:val="0"/>
        </w:rPr>
        <w:t xml:space="preserve"> </w:t>
      </w:r>
      <w:r w:rsidRPr="008C1B76">
        <w:rPr>
          <w:rFonts w:eastAsia="Times New Roman"/>
          <w:b/>
          <w:bCs/>
          <w:noProof w:val="0"/>
        </w:rPr>
        <w:t>juridic</w:t>
      </w:r>
      <w:r w:rsidR="000E1B0D" w:rsidRPr="008C1B76">
        <w:rPr>
          <w:rFonts w:eastAsia="Times New Roman"/>
          <w:b/>
          <w:bCs/>
          <w:noProof w:val="0"/>
        </w:rPr>
        <w:t>ă</w:t>
      </w:r>
      <w:r w:rsidR="00A2372B" w:rsidRPr="008C1B76">
        <w:rPr>
          <w:rFonts w:eastAsia="Times New Roman"/>
          <w:b/>
          <w:bCs/>
          <w:noProof w:val="0"/>
        </w:rPr>
        <w:t xml:space="preserve"> </w:t>
      </w:r>
      <w:r w:rsidRPr="008C1B76">
        <w:rPr>
          <w:rFonts w:eastAsia="Times New Roman"/>
          <w:b/>
          <w:bCs/>
          <w:noProof w:val="0"/>
        </w:rPr>
        <w:t>a</w:t>
      </w:r>
      <w:r w:rsidR="00A2372B" w:rsidRPr="008C1B76">
        <w:rPr>
          <w:rFonts w:eastAsia="Times New Roman"/>
          <w:b/>
          <w:bCs/>
          <w:noProof w:val="0"/>
        </w:rPr>
        <w:t xml:space="preserve"> </w:t>
      </w:r>
      <w:r w:rsidRPr="008C1B76">
        <w:rPr>
          <w:rFonts w:eastAsia="Times New Roman"/>
          <w:b/>
          <w:bCs/>
          <w:noProof w:val="0"/>
        </w:rPr>
        <w:t>terenurilor</w:t>
      </w:r>
      <w:bookmarkEnd w:id="141"/>
      <w:bookmarkEnd w:id="142"/>
      <w:bookmarkEnd w:id="143"/>
      <w:bookmarkEnd w:id="144"/>
    </w:p>
    <w:p w:rsidR="00F56143" w:rsidRPr="008C1B76" w:rsidRDefault="00F56143" w:rsidP="00493CAB">
      <w:pPr>
        <w:ind w:left="720"/>
        <w:rPr>
          <w:noProof w:val="0"/>
        </w:rPr>
      </w:pPr>
      <w:r w:rsidRPr="008C1B76">
        <w:rPr>
          <w:noProof w:val="0"/>
        </w:rPr>
        <w:t>Harta</w:t>
      </w:r>
      <w:r w:rsidR="00A2372B" w:rsidRPr="008C1B76">
        <w:rPr>
          <w:noProof w:val="0"/>
        </w:rPr>
        <w:t xml:space="preserve"> </w:t>
      </w:r>
      <w:r w:rsidRPr="008C1B76">
        <w:rPr>
          <w:noProof w:val="0"/>
        </w:rPr>
        <w:t>juridica</w:t>
      </w:r>
      <w:r w:rsidR="00A2372B" w:rsidRPr="008C1B76">
        <w:rPr>
          <w:noProof w:val="0"/>
        </w:rPr>
        <w:t xml:space="preserve"> </w:t>
      </w:r>
      <w:r w:rsidRPr="008C1B76">
        <w:rPr>
          <w:noProof w:val="0"/>
        </w:rPr>
        <w:t>a</w:t>
      </w:r>
      <w:r w:rsidR="00A2372B" w:rsidRPr="008C1B76">
        <w:rPr>
          <w:noProof w:val="0"/>
        </w:rPr>
        <w:t xml:space="preserve"> </w:t>
      </w:r>
      <w:r w:rsidRPr="008C1B76">
        <w:rPr>
          <w:noProof w:val="0"/>
        </w:rPr>
        <w:t>terenurilor</w:t>
      </w:r>
      <w:r w:rsidR="00A2372B" w:rsidRPr="008C1B76">
        <w:rPr>
          <w:noProof w:val="0"/>
        </w:rPr>
        <w:t xml:space="preserve"> </w:t>
      </w:r>
      <w:r w:rsidR="00A74F92" w:rsidRPr="008C1B76">
        <w:rPr>
          <w:noProof w:val="0"/>
        </w:rPr>
        <w:t>este prezentată în Anexa nr.22.</w:t>
      </w:r>
    </w:p>
    <w:p w:rsidR="00F56143" w:rsidRPr="008C1B76" w:rsidRDefault="000E1B0D" w:rsidP="00493CAB">
      <w:pPr>
        <w:keepNext/>
        <w:outlineLvl w:val="2"/>
        <w:rPr>
          <w:rFonts w:eastAsia="Times New Roman"/>
          <w:b/>
          <w:bCs/>
          <w:noProof w:val="0"/>
        </w:rPr>
      </w:pPr>
      <w:bookmarkStart w:id="145" w:name="_Toc435488385"/>
      <w:r w:rsidRPr="008C1B76">
        <w:rPr>
          <w:rFonts w:eastAsia="Times New Roman"/>
          <w:b/>
          <w:bCs/>
          <w:noProof w:val="0"/>
        </w:rPr>
        <w:t xml:space="preserve">2.4.3.1 </w:t>
      </w:r>
      <w:r w:rsidR="00F56143" w:rsidRPr="008C1B76">
        <w:rPr>
          <w:rFonts w:eastAsia="Times New Roman"/>
          <w:b/>
          <w:bCs/>
          <w:noProof w:val="0"/>
        </w:rPr>
        <w:t>Centralizarea</w:t>
      </w:r>
      <w:r w:rsidR="00A2372B" w:rsidRPr="008C1B76">
        <w:rPr>
          <w:rFonts w:eastAsia="Times New Roman"/>
          <w:b/>
          <w:bCs/>
          <w:noProof w:val="0"/>
        </w:rPr>
        <w:t xml:space="preserve"> </w:t>
      </w:r>
      <w:r w:rsidR="00F56143" w:rsidRPr="008C1B76">
        <w:rPr>
          <w:rFonts w:eastAsia="Times New Roman"/>
          <w:b/>
          <w:bCs/>
          <w:noProof w:val="0"/>
        </w:rPr>
        <w:t>situaţiei</w:t>
      </w:r>
      <w:r w:rsidR="00A2372B" w:rsidRPr="008C1B76">
        <w:rPr>
          <w:rFonts w:eastAsia="Times New Roman"/>
          <w:b/>
          <w:bCs/>
          <w:noProof w:val="0"/>
        </w:rPr>
        <w:t xml:space="preserve"> </w:t>
      </w:r>
      <w:r w:rsidR="00F56143" w:rsidRPr="008C1B76">
        <w:rPr>
          <w:rFonts w:eastAsia="Times New Roman"/>
          <w:b/>
          <w:bCs/>
          <w:noProof w:val="0"/>
        </w:rPr>
        <w:t>juridice</w:t>
      </w:r>
      <w:r w:rsidR="00A2372B" w:rsidRPr="008C1B76">
        <w:rPr>
          <w:rFonts w:eastAsia="Times New Roman"/>
          <w:b/>
          <w:bCs/>
          <w:noProof w:val="0"/>
        </w:rPr>
        <w:t xml:space="preserve"> </w:t>
      </w:r>
      <w:r w:rsidR="00F56143" w:rsidRPr="008C1B76">
        <w:rPr>
          <w:rFonts w:eastAsia="Times New Roman"/>
          <w:b/>
          <w:bCs/>
          <w:noProof w:val="0"/>
        </w:rPr>
        <w:t>a</w:t>
      </w:r>
      <w:r w:rsidR="00A2372B" w:rsidRPr="008C1B76">
        <w:rPr>
          <w:rFonts w:eastAsia="Times New Roman"/>
          <w:b/>
          <w:bCs/>
          <w:noProof w:val="0"/>
        </w:rPr>
        <w:t xml:space="preserve"> </w:t>
      </w:r>
      <w:r w:rsidR="00F56143" w:rsidRPr="008C1B76">
        <w:rPr>
          <w:rFonts w:eastAsia="Times New Roman"/>
          <w:b/>
          <w:bCs/>
          <w:noProof w:val="0"/>
        </w:rPr>
        <w:t>terenurilor</w:t>
      </w:r>
      <w:bookmarkEnd w:id="145"/>
      <w:r w:rsidR="00A2372B" w:rsidRPr="008C1B76">
        <w:rPr>
          <w:rFonts w:eastAsia="Times New Roman"/>
          <w:b/>
          <w:bCs/>
          <w:noProof w:val="0"/>
        </w:rPr>
        <w:t xml:space="preserve"> </w:t>
      </w:r>
    </w:p>
    <w:p w:rsidR="00F56143" w:rsidRPr="008C1B76" w:rsidRDefault="00F56143" w:rsidP="00493CAB">
      <w:pPr>
        <w:ind w:firstLine="567"/>
        <w:rPr>
          <w:noProof w:val="0"/>
        </w:rPr>
      </w:pPr>
      <w:r w:rsidRPr="008C1B76">
        <w:rPr>
          <w:noProof w:val="0"/>
        </w:rPr>
        <w:t>Se</w:t>
      </w:r>
      <w:r w:rsidR="00A2372B" w:rsidRPr="008C1B76">
        <w:rPr>
          <w:noProof w:val="0"/>
        </w:rPr>
        <w:t xml:space="preserve"> </w:t>
      </w:r>
      <w:r w:rsidRPr="008C1B76">
        <w:rPr>
          <w:noProof w:val="0"/>
        </w:rPr>
        <w:t>va</w:t>
      </w:r>
      <w:r w:rsidR="00A2372B" w:rsidRPr="008C1B76">
        <w:rPr>
          <w:noProof w:val="0"/>
        </w:rPr>
        <w:t xml:space="preserve"> </w:t>
      </w:r>
      <w:r w:rsidRPr="008C1B76">
        <w:rPr>
          <w:noProof w:val="0"/>
        </w:rPr>
        <w:t>prezenta</w:t>
      </w:r>
      <w:r w:rsidR="00A2372B" w:rsidRPr="008C1B76">
        <w:rPr>
          <w:noProof w:val="0"/>
        </w:rPr>
        <w:t xml:space="preserve"> </w:t>
      </w:r>
      <w:r w:rsidRPr="008C1B76">
        <w:rPr>
          <w:noProof w:val="0"/>
        </w:rPr>
        <w:t>situaţia</w:t>
      </w:r>
      <w:r w:rsidR="00A2372B" w:rsidRPr="008C1B76">
        <w:rPr>
          <w:noProof w:val="0"/>
        </w:rPr>
        <w:t xml:space="preserve"> </w:t>
      </w:r>
      <w:r w:rsidRPr="008C1B76">
        <w:rPr>
          <w:noProof w:val="0"/>
        </w:rPr>
        <w:t>juridică</w:t>
      </w:r>
      <w:r w:rsidR="00A2372B" w:rsidRPr="008C1B76">
        <w:rPr>
          <w:noProof w:val="0"/>
        </w:rPr>
        <w:t xml:space="preserve"> </w:t>
      </w:r>
      <w:r w:rsidRPr="008C1B76">
        <w:rPr>
          <w:noProof w:val="0"/>
        </w:rPr>
        <w:t>actuală</w:t>
      </w:r>
      <w:r w:rsidR="00A2372B" w:rsidRPr="008C1B76">
        <w:rPr>
          <w:noProof w:val="0"/>
        </w:rPr>
        <w:t xml:space="preserve"> </w:t>
      </w:r>
      <w:r w:rsidRPr="008C1B76">
        <w:rPr>
          <w:noProof w:val="0"/>
        </w:rPr>
        <w:t>pentru</w:t>
      </w:r>
      <w:r w:rsidR="00A2372B" w:rsidRPr="008C1B76">
        <w:rPr>
          <w:noProof w:val="0"/>
        </w:rPr>
        <w:t xml:space="preserve"> </w:t>
      </w:r>
      <w:r w:rsidRPr="008C1B76">
        <w:rPr>
          <w:noProof w:val="0"/>
        </w:rPr>
        <w:t>terenurile</w:t>
      </w:r>
      <w:r w:rsidR="00A2372B" w:rsidRPr="008C1B76">
        <w:rPr>
          <w:noProof w:val="0"/>
        </w:rPr>
        <w:t xml:space="preserve"> </w:t>
      </w:r>
      <w:r w:rsidRPr="008C1B76">
        <w:rPr>
          <w:noProof w:val="0"/>
        </w:rPr>
        <w:t>aflate</w:t>
      </w:r>
      <w:r w:rsidR="00A2372B" w:rsidRPr="008C1B76">
        <w:rPr>
          <w:noProof w:val="0"/>
        </w:rPr>
        <w:t xml:space="preserve"> </w:t>
      </w:r>
      <w:r w:rsidRPr="008C1B76">
        <w:rPr>
          <w:noProof w:val="0"/>
        </w:rPr>
        <w:t>în</w:t>
      </w:r>
      <w:r w:rsidR="00A2372B" w:rsidRPr="008C1B76">
        <w:rPr>
          <w:noProof w:val="0"/>
        </w:rPr>
        <w:t xml:space="preserve"> </w:t>
      </w:r>
      <w:r w:rsidRPr="008C1B76">
        <w:rPr>
          <w:noProof w:val="0"/>
        </w:rPr>
        <w:t>interiorul</w:t>
      </w:r>
      <w:r w:rsidR="00A2372B" w:rsidRPr="008C1B76">
        <w:rPr>
          <w:noProof w:val="0"/>
        </w:rPr>
        <w:t xml:space="preserve"> </w:t>
      </w:r>
      <w:r w:rsidRPr="008C1B76">
        <w:rPr>
          <w:noProof w:val="0"/>
        </w:rPr>
        <w:t>ariei</w:t>
      </w:r>
      <w:r w:rsidR="00A2372B" w:rsidRPr="008C1B76">
        <w:rPr>
          <w:noProof w:val="0"/>
        </w:rPr>
        <w:t xml:space="preserve"> </w:t>
      </w:r>
      <w:r w:rsidRPr="008C1B76">
        <w:rPr>
          <w:noProof w:val="0"/>
        </w:rPr>
        <w:t>naturale</w:t>
      </w:r>
      <w:r w:rsidR="00A2372B" w:rsidRPr="008C1B76">
        <w:rPr>
          <w:noProof w:val="0"/>
        </w:rPr>
        <w:t xml:space="preserve"> </w:t>
      </w:r>
      <w:r w:rsidRPr="008C1B76">
        <w:rPr>
          <w:noProof w:val="0"/>
        </w:rPr>
        <w:t>protejate</w:t>
      </w:r>
      <w:r w:rsidR="00A2372B" w:rsidRPr="008C1B76">
        <w:rPr>
          <w:noProof w:val="0"/>
        </w:rPr>
        <w:t xml:space="preserve"> </w:t>
      </w:r>
      <w:r w:rsidRPr="008C1B76">
        <w:rPr>
          <w:noProof w:val="0"/>
        </w:rPr>
        <w:t>prin</w:t>
      </w:r>
      <w:r w:rsidR="00A2372B" w:rsidRPr="008C1B76">
        <w:rPr>
          <w:noProof w:val="0"/>
        </w:rPr>
        <w:t xml:space="preserve"> </w:t>
      </w:r>
      <w:r w:rsidRPr="008C1B76">
        <w:rPr>
          <w:noProof w:val="0"/>
        </w:rPr>
        <w:t>centralizarea</w:t>
      </w:r>
      <w:r w:rsidR="00A2372B" w:rsidRPr="008C1B76">
        <w:rPr>
          <w:noProof w:val="0"/>
        </w:rPr>
        <w:t xml:space="preserve"> </w:t>
      </w:r>
      <w:r w:rsidRPr="008C1B76">
        <w:rPr>
          <w:noProof w:val="0"/>
        </w:rPr>
        <w:t>datelor</w:t>
      </w:r>
      <w:r w:rsidR="00A2372B" w:rsidRPr="008C1B76">
        <w:rPr>
          <w:noProof w:val="0"/>
        </w:rPr>
        <w:t xml:space="preserve"> </w:t>
      </w:r>
      <w:r w:rsidRPr="008C1B76">
        <w:rPr>
          <w:noProof w:val="0"/>
        </w:rPr>
        <w:t>referitoare</w:t>
      </w:r>
      <w:r w:rsidR="00A2372B" w:rsidRPr="008C1B76">
        <w:rPr>
          <w:noProof w:val="0"/>
        </w:rPr>
        <w:t xml:space="preserve"> </w:t>
      </w:r>
      <w:r w:rsidRPr="008C1B76">
        <w:rPr>
          <w:noProof w:val="0"/>
        </w:rPr>
        <w:t>la</w:t>
      </w:r>
      <w:r w:rsidR="00A2372B" w:rsidRPr="008C1B76">
        <w:rPr>
          <w:noProof w:val="0"/>
        </w:rPr>
        <w:t xml:space="preserve"> </w:t>
      </w:r>
      <w:r w:rsidRPr="008C1B76">
        <w:rPr>
          <w:noProof w:val="0"/>
        </w:rPr>
        <w:t>tipul</w:t>
      </w:r>
      <w:r w:rsidR="00A2372B" w:rsidRPr="008C1B76">
        <w:rPr>
          <w:noProof w:val="0"/>
        </w:rPr>
        <w:t xml:space="preserve"> </w:t>
      </w:r>
      <w:r w:rsidRPr="008C1B76">
        <w:rPr>
          <w:noProof w:val="0"/>
        </w:rPr>
        <w:t>de</w:t>
      </w:r>
      <w:r w:rsidR="00A2372B" w:rsidRPr="008C1B76">
        <w:rPr>
          <w:noProof w:val="0"/>
        </w:rPr>
        <w:t xml:space="preserve"> </w:t>
      </w:r>
      <w:r w:rsidRPr="008C1B76">
        <w:rPr>
          <w:noProof w:val="0"/>
        </w:rPr>
        <w:t>proprietate,</w:t>
      </w:r>
      <w:r w:rsidR="00A2372B" w:rsidRPr="008C1B76">
        <w:rPr>
          <w:noProof w:val="0"/>
        </w:rPr>
        <w:t xml:space="preserve"> </w:t>
      </w:r>
      <w:r w:rsidRPr="008C1B76">
        <w:rPr>
          <w:noProof w:val="0"/>
        </w:rPr>
        <w:t>apreciind</w:t>
      </w:r>
      <w:r w:rsidR="00A2372B" w:rsidRPr="008C1B76">
        <w:rPr>
          <w:noProof w:val="0"/>
        </w:rPr>
        <w:t xml:space="preserve"> </w:t>
      </w:r>
      <w:r w:rsidRPr="008C1B76">
        <w:rPr>
          <w:noProof w:val="0"/>
        </w:rPr>
        <w:t>procentul</w:t>
      </w:r>
      <w:r w:rsidR="00A2372B" w:rsidRPr="008C1B76">
        <w:rPr>
          <w:noProof w:val="0"/>
        </w:rPr>
        <w:t xml:space="preserve"> </w:t>
      </w:r>
      <w:r w:rsidRPr="008C1B76">
        <w:rPr>
          <w:noProof w:val="0"/>
        </w:rPr>
        <w:t>din</w:t>
      </w:r>
      <w:r w:rsidR="00A2372B" w:rsidRPr="008C1B76">
        <w:rPr>
          <w:noProof w:val="0"/>
        </w:rPr>
        <w:t xml:space="preserve"> </w:t>
      </w:r>
      <w:r w:rsidRPr="008C1B76">
        <w:rPr>
          <w:noProof w:val="0"/>
        </w:rPr>
        <w:t>suprafaţa</w:t>
      </w:r>
      <w:r w:rsidR="00A2372B" w:rsidRPr="008C1B76">
        <w:rPr>
          <w:noProof w:val="0"/>
        </w:rPr>
        <w:t xml:space="preserve"> </w:t>
      </w:r>
      <w:r w:rsidRPr="008C1B76">
        <w:rPr>
          <w:noProof w:val="0"/>
        </w:rPr>
        <w:t>ariei</w:t>
      </w:r>
      <w:r w:rsidR="00A2372B" w:rsidRPr="008C1B76">
        <w:rPr>
          <w:noProof w:val="0"/>
        </w:rPr>
        <w:t xml:space="preserve"> </w:t>
      </w:r>
      <w:r w:rsidRPr="008C1B76">
        <w:rPr>
          <w:noProof w:val="0"/>
        </w:rPr>
        <w:t>naturale</w:t>
      </w:r>
      <w:r w:rsidR="00A2372B" w:rsidRPr="008C1B76">
        <w:rPr>
          <w:noProof w:val="0"/>
        </w:rPr>
        <w:t xml:space="preserve"> </w:t>
      </w:r>
      <w:r w:rsidRPr="008C1B76">
        <w:rPr>
          <w:noProof w:val="0"/>
        </w:rPr>
        <w:t>protejate,</w:t>
      </w:r>
      <w:r w:rsidR="00A2372B" w:rsidRPr="008C1B76">
        <w:rPr>
          <w:noProof w:val="0"/>
        </w:rPr>
        <w:t xml:space="preserve"> </w:t>
      </w:r>
      <w:r w:rsidRPr="008C1B76">
        <w:rPr>
          <w:noProof w:val="0"/>
        </w:rPr>
        <w:t>după</w:t>
      </w:r>
      <w:r w:rsidR="00A2372B" w:rsidRPr="008C1B76">
        <w:rPr>
          <w:noProof w:val="0"/>
        </w:rPr>
        <w:t xml:space="preserve"> </w:t>
      </w:r>
      <w:r w:rsidRPr="008C1B76">
        <w:rPr>
          <w:noProof w:val="0"/>
        </w:rPr>
        <w:t>cum</w:t>
      </w:r>
      <w:r w:rsidR="00A2372B" w:rsidRPr="008C1B76">
        <w:rPr>
          <w:noProof w:val="0"/>
        </w:rPr>
        <w:t xml:space="preserve"> </w:t>
      </w:r>
      <w:r w:rsidRPr="008C1B76">
        <w:rPr>
          <w:noProof w:val="0"/>
        </w:rPr>
        <w:t>urmează:</w:t>
      </w:r>
    </w:p>
    <w:p w:rsidR="00281271" w:rsidRPr="008C1B76" w:rsidRDefault="00281271" w:rsidP="00493CAB">
      <w:pPr>
        <w:suppressAutoHyphens/>
        <w:rPr>
          <w:rFonts w:eastAsia="Times New Roman"/>
          <w:b/>
          <w:noProof w:val="0"/>
          <w:lang w:eastAsia="ar-SA"/>
        </w:rPr>
      </w:pPr>
    </w:p>
    <w:p w:rsidR="000E1B0D" w:rsidRPr="008C1B76" w:rsidRDefault="000E1B0D" w:rsidP="002E4BC5">
      <w:pPr>
        <w:suppressAutoHyphens/>
        <w:jc w:val="center"/>
        <w:rPr>
          <w:rFonts w:eastAsia="Times New Roman"/>
          <w:b/>
          <w:noProof w:val="0"/>
          <w:lang w:eastAsia="ar-SA"/>
        </w:rPr>
      </w:pPr>
      <w:r w:rsidRPr="008C1B76">
        <w:rPr>
          <w:rFonts w:eastAsia="Times New Roman"/>
          <w:b/>
          <w:noProof w:val="0"/>
          <w:lang w:eastAsia="ar-SA"/>
        </w:rPr>
        <w:t>Situația juridică a terenurilor din UAT Bicaz Chei</w:t>
      </w:r>
    </w:p>
    <w:p w:rsidR="000E1B0D" w:rsidRPr="008C1B76" w:rsidRDefault="000E1B0D" w:rsidP="002E4BC5">
      <w:pPr>
        <w:suppressAutoHyphens/>
        <w:jc w:val="right"/>
        <w:rPr>
          <w:rFonts w:eastAsia="Times New Roman"/>
          <w:b/>
          <w:noProof w:val="0"/>
          <w:lang w:eastAsia="ar-SA"/>
        </w:rPr>
      </w:pPr>
      <w:r w:rsidRPr="008C1B76">
        <w:rPr>
          <w:rFonts w:eastAsia="Times New Roman"/>
          <w:b/>
          <w:noProof w:val="0"/>
          <w:lang w:eastAsia="ar-SA"/>
        </w:rPr>
        <w:tab/>
      </w:r>
      <w:r w:rsidR="0054373C" w:rsidRPr="008C1B76">
        <w:rPr>
          <w:rFonts w:eastAsia="Times New Roman"/>
          <w:b/>
          <w:noProof w:val="0"/>
          <w:lang w:eastAsia="ar-SA"/>
        </w:rPr>
        <w:t xml:space="preserve">   </w:t>
      </w:r>
      <w:r w:rsidRPr="008C1B76">
        <w:rPr>
          <w:noProof w:val="0"/>
        </w:rPr>
        <w:t>Tabelul nr.</w:t>
      </w:r>
      <w:r w:rsidR="00281271" w:rsidRPr="008C1B76">
        <w:rPr>
          <w:noProof w:val="0"/>
        </w:rPr>
        <w:t>20</w:t>
      </w:r>
    </w:p>
    <w:tbl>
      <w:tblPr>
        <w:tblW w:w="5000" w:type="pct"/>
        <w:jc w:val="center"/>
        <w:tblLook w:val="0000"/>
      </w:tblPr>
      <w:tblGrid>
        <w:gridCol w:w="1882"/>
        <w:gridCol w:w="5025"/>
        <w:gridCol w:w="2927"/>
      </w:tblGrid>
      <w:tr w:rsidR="000E1B0D" w:rsidRPr="008C1B76" w:rsidTr="000E1B0D">
        <w:trPr>
          <w:cantSplit/>
          <w:tblHeader/>
          <w:jc w:val="center"/>
        </w:trPr>
        <w:tc>
          <w:tcPr>
            <w:tcW w:w="3512" w:type="pct"/>
            <w:gridSpan w:val="2"/>
            <w:tcBorders>
              <w:top w:val="single" w:sz="4" w:space="0" w:color="000000"/>
              <w:left w:val="single" w:sz="4" w:space="0" w:color="000000"/>
              <w:bottom w:val="single" w:sz="4" w:space="0" w:color="000000"/>
            </w:tcBorders>
            <w:shd w:val="clear" w:color="auto" w:fill="auto"/>
            <w:vAlign w:val="center"/>
          </w:tcPr>
          <w:p w:rsidR="000E1B0D" w:rsidRPr="008C1B76" w:rsidRDefault="000E1B0D" w:rsidP="00493CAB">
            <w:pPr>
              <w:suppressAutoHyphens/>
              <w:snapToGrid w:val="0"/>
              <w:rPr>
                <w:b/>
                <w:noProof w:val="0"/>
                <w:lang w:val="en-GB" w:eastAsia="ar-SA"/>
              </w:rPr>
            </w:pPr>
            <w:r w:rsidRPr="008C1B76">
              <w:rPr>
                <w:b/>
                <w:noProof w:val="0"/>
                <w:lang w:val="en-GB" w:eastAsia="ar-SA"/>
              </w:rPr>
              <w:t>Domeniu</w:t>
            </w:r>
          </w:p>
        </w:tc>
        <w:tc>
          <w:tcPr>
            <w:tcW w:w="14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0E1B0D" w:rsidRPr="008C1B76" w:rsidRDefault="000E1B0D" w:rsidP="00493CAB">
            <w:pPr>
              <w:suppressAutoHyphens/>
              <w:snapToGrid w:val="0"/>
              <w:rPr>
                <w:b/>
                <w:noProof w:val="0"/>
                <w:lang w:eastAsia="ar-SA"/>
              </w:rPr>
            </w:pPr>
            <w:r w:rsidRPr="008C1B76">
              <w:rPr>
                <w:b/>
                <w:noProof w:val="0"/>
                <w:lang w:val="en-GB" w:eastAsia="ar-SA"/>
              </w:rPr>
              <w:t>Procent din suprafaţa ANP</w:t>
            </w:r>
          </w:p>
        </w:tc>
      </w:tr>
      <w:tr w:rsidR="000E1B0D" w:rsidRPr="008C1B76" w:rsidTr="000E1B0D">
        <w:trPr>
          <w:cantSplit/>
          <w:jc w:val="center"/>
        </w:trPr>
        <w:tc>
          <w:tcPr>
            <w:tcW w:w="957" w:type="pct"/>
            <w:vMerge w:val="restart"/>
            <w:tcBorders>
              <w:top w:val="single" w:sz="4" w:space="0" w:color="000000"/>
              <w:left w:val="single" w:sz="4" w:space="0" w:color="000000"/>
              <w:bottom w:val="single" w:sz="4" w:space="0" w:color="000000"/>
            </w:tcBorders>
            <w:shd w:val="clear" w:color="auto" w:fill="FFFFFF"/>
            <w:vAlign w:val="center"/>
          </w:tcPr>
          <w:p w:rsidR="000E1B0D" w:rsidRPr="008C1B76" w:rsidRDefault="000E1B0D" w:rsidP="00493CAB">
            <w:pPr>
              <w:suppressAutoHyphens/>
              <w:snapToGrid w:val="0"/>
              <w:rPr>
                <w:b/>
                <w:noProof w:val="0"/>
                <w:lang w:eastAsia="ar-SA"/>
              </w:rPr>
            </w:pPr>
            <w:r w:rsidRPr="008C1B76">
              <w:rPr>
                <w:b/>
                <w:noProof w:val="0"/>
                <w:lang w:eastAsia="ar-SA"/>
              </w:rPr>
              <w:t>Domeniul Public</w:t>
            </w:r>
          </w:p>
        </w:tc>
        <w:tc>
          <w:tcPr>
            <w:tcW w:w="2555" w:type="pct"/>
            <w:tcBorders>
              <w:top w:val="single" w:sz="4" w:space="0" w:color="000000"/>
              <w:left w:val="single" w:sz="4" w:space="0" w:color="000000"/>
              <w:bottom w:val="single" w:sz="4" w:space="0" w:color="000000"/>
            </w:tcBorders>
            <w:shd w:val="clear" w:color="auto" w:fill="FFFFFF"/>
            <w:vAlign w:val="center"/>
          </w:tcPr>
          <w:p w:rsidR="000E1B0D" w:rsidRPr="008C1B76" w:rsidRDefault="000E1B0D" w:rsidP="00493CAB">
            <w:pPr>
              <w:suppressAutoHyphens/>
              <w:snapToGrid w:val="0"/>
              <w:rPr>
                <w:noProof w:val="0"/>
                <w:lang w:eastAsia="ar-SA"/>
              </w:rPr>
            </w:pPr>
            <w:r w:rsidRPr="008C1B76">
              <w:rPr>
                <w:noProof w:val="0"/>
                <w:lang w:eastAsia="ar-SA"/>
              </w:rPr>
              <w:t xml:space="preserve">domeniul public al statului </w:t>
            </w:r>
            <w:r w:rsidR="002B0DBE" w:rsidRPr="008C1B76">
              <w:rPr>
                <w:noProof w:val="0"/>
                <w:lang w:eastAsia="ar-SA"/>
              </w:rPr>
              <w:t>-</w:t>
            </w:r>
            <w:r w:rsidRPr="008C1B76">
              <w:rPr>
                <w:noProof w:val="0"/>
                <w:lang w:eastAsia="ar-SA"/>
              </w:rPr>
              <w:t>DS</w:t>
            </w:r>
          </w:p>
        </w:tc>
        <w:tc>
          <w:tcPr>
            <w:tcW w:w="148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0E1B0D" w:rsidRPr="008C1B76" w:rsidRDefault="000E1B0D" w:rsidP="00493CAB">
            <w:pPr>
              <w:suppressAutoHyphens/>
              <w:snapToGrid w:val="0"/>
              <w:rPr>
                <w:noProof w:val="0"/>
                <w:lang w:eastAsia="ar-SA"/>
              </w:rPr>
            </w:pPr>
            <w:r w:rsidRPr="008C1B76">
              <w:rPr>
                <w:noProof w:val="0"/>
                <w:lang w:eastAsia="ar-SA"/>
              </w:rPr>
              <w:t>51,52%</w:t>
            </w:r>
          </w:p>
        </w:tc>
      </w:tr>
      <w:tr w:rsidR="000E1B0D" w:rsidRPr="008C1B76" w:rsidTr="000E1B0D">
        <w:trPr>
          <w:cantSplit/>
          <w:jc w:val="center"/>
        </w:trPr>
        <w:tc>
          <w:tcPr>
            <w:tcW w:w="957" w:type="pct"/>
            <w:vMerge/>
            <w:tcBorders>
              <w:top w:val="single" w:sz="4" w:space="0" w:color="000000"/>
              <w:left w:val="single" w:sz="4" w:space="0" w:color="000000"/>
              <w:bottom w:val="single" w:sz="4" w:space="0" w:color="000000"/>
            </w:tcBorders>
            <w:shd w:val="clear" w:color="auto" w:fill="FFFFFF"/>
            <w:vAlign w:val="center"/>
          </w:tcPr>
          <w:p w:rsidR="000E1B0D" w:rsidRPr="008C1B76" w:rsidRDefault="000E1B0D" w:rsidP="00493CAB">
            <w:pPr>
              <w:suppressAutoHyphens/>
              <w:snapToGrid w:val="0"/>
              <w:rPr>
                <w:b/>
                <w:noProof w:val="0"/>
                <w:lang w:eastAsia="ar-SA"/>
              </w:rPr>
            </w:pPr>
          </w:p>
        </w:tc>
        <w:tc>
          <w:tcPr>
            <w:tcW w:w="2555" w:type="pct"/>
            <w:tcBorders>
              <w:top w:val="single" w:sz="4" w:space="0" w:color="000000"/>
              <w:left w:val="single" w:sz="4" w:space="0" w:color="000000"/>
              <w:bottom w:val="single" w:sz="4" w:space="0" w:color="000000"/>
            </w:tcBorders>
            <w:shd w:val="clear" w:color="auto" w:fill="FFFFFF"/>
            <w:vAlign w:val="center"/>
          </w:tcPr>
          <w:p w:rsidR="000E1B0D" w:rsidRPr="008C1B76" w:rsidRDefault="000E1B0D" w:rsidP="00493CAB">
            <w:pPr>
              <w:suppressAutoHyphens/>
              <w:snapToGrid w:val="0"/>
              <w:rPr>
                <w:noProof w:val="0"/>
                <w:lang w:val="da-DK" w:eastAsia="ar-SA"/>
              </w:rPr>
            </w:pPr>
            <w:r w:rsidRPr="008C1B76">
              <w:rPr>
                <w:noProof w:val="0"/>
                <w:lang w:val="da-DK" w:eastAsia="ar-SA"/>
              </w:rPr>
              <w:t xml:space="preserve">domeniul privat al statului </w:t>
            </w:r>
            <w:r w:rsidR="002B0DBE" w:rsidRPr="008C1B76">
              <w:rPr>
                <w:noProof w:val="0"/>
                <w:lang w:val="da-DK" w:eastAsia="ar-SA"/>
              </w:rPr>
              <w:t>-</w:t>
            </w:r>
            <w:r w:rsidRPr="008C1B76">
              <w:rPr>
                <w:noProof w:val="0"/>
                <w:lang w:val="da-DK" w:eastAsia="ar-SA"/>
              </w:rPr>
              <w:t>DPS</w:t>
            </w:r>
          </w:p>
        </w:tc>
        <w:tc>
          <w:tcPr>
            <w:tcW w:w="148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0E1B0D" w:rsidRPr="008C1B76" w:rsidRDefault="000E1B0D" w:rsidP="00493CAB">
            <w:pPr>
              <w:suppressAutoHyphens/>
              <w:snapToGrid w:val="0"/>
              <w:rPr>
                <w:noProof w:val="0"/>
                <w:lang w:val="da-DK" w:eastAsia="ar-SA"/>
              </w:rPr>
            </w:pPr>
            <w:r w:rsidRPr="008C1B76">
              <w:rPr>
                <w:noProof w:val="0"/>
                <w:lang w:val="da-DK" w:eastAsia="ar-SA"/>
              </w:rPr>
              <w:t>----</w:t>
            </w:r>
          </w:p>
        </w:tc>
      </w:tr>
      <w:tr w:rsidR="000E1B0D" w:rsidRPr="008C1B76" w:rsidTr="000E1B0D">
        <w:trPr>
          <w:cantSplit/>
          <w:jc w:val="center"/>
        </w:trPr>
        <w:tc>
          <w:tcPr>
            <w:tcW w:w="957" w:type="pct"/>
            <w:vMerge/>
            <w:tcBorders>
              <w:top w:val="single" w:sz="4" w:space="0" w:color="000000"/>
              <w:left w:val="single" w:sz="4" w:space="0" w:color="000000"/>
              <w:bottom w:val="single" w:sz="4" w:space="0" w:color="000000"/>
            </w:tcBorders>
            <w:shd w:val="clear" w:color="auto" w:fill="FFFFFF"/>
            <w:vAlign w:val="center"/>
          </w:tcPr>
          <w:p w:rsidR="000E1B0D" w:rsidRPr="008C1B76" w:rsidRDefault="000E1B0D" w:rsidP="00493CAB">
            <w:pPr>
              <w:suppressAutoHyphens/>
              <w:snapToGrid w:val="0"/>
              <w:rPr>
                <w:b/>
                <w:noProof w:val="0"/>
                <w:lang w:val="da-DK" w:eastAsia="ar-SA"/>
              </w:rPr>
            </w:pPr>
          </w:p>
        </w:tc>
        <w:tc>
          <w:tcPr>
            <w:tcW w:w="2555" w:type="pct"/>
            <w:tcBorders>
              <w:top w:val="single" w:sz="4" w:space="0" w:color="000000"/>
              <w:left w:val="single" w:sz="4" w:space="0" w:color="000000"/>
              <w:bottom w:val="single" w:sz="4" w:space="0" w:color="000000"/>
            </w:tcBorders>
            <w:shd w:val="clear" w:color="auto" w:fill="FFFFFF"/>
            <w:vAlign w:val="center"/>
          </w:tcPr>
          <w:p w:rsidR="000E1B0D" w:rsidRPr="008C1B76" w:rsidRDefault="000E1B0D" w:rsidP="00493CAB">
            <w:pPr>
              <w:suppressAutoHyphens/>
              <w:snapToGrid w:val="0"/>
              <w:rPr>
                <w:noProof w:val="0"/>
                <w:lang w:eastAsia="ar-SA"/>
              </w:rPr>
            </w:pPr>
            <w:r w:rsidRPr="008C1B76">
              <w:rPr>
                <w:noProof w:val="0"/>
                <w:lang w:eastAsia="ar-SA"/>
              </w:rPr>
              <w:t xml:space="preserve">domeniul public al unităţilor administrativ-teritoriale </w:t>
            </w:r>
            <w:r w:rsidR="002B0DBE" w:rsidRPr="008C1B76">
              <w:rPr>
                <w:noProof w:val="0"/>
                <w:lang w:eastAsia="ar-SA"/>
              </w:rPr>
              <w:t>-</w:t>
            </w:r>
            <w:r w:rsidRPr="008C1B76">
              <w:rPr>
                <w:noProof w:val="0"/>
                <w:lang w:eastAsia="ar-SA"/>
              </w:rPr>
              <w:t>DAT</w:t>
            </w:r>
          </w:p>
        </w:tc>
        <w:tc>
          <w:tcPr>
            <w:tcW w:w="148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0E1B0D" w:rsidRPr="008C1B76" w:rsidRDefault="000E1B0D" w:rsidP="00493CAB">
            <w:pPr>
              <w:suppressAutoHyphens/>
              <w:snapToGrid w:val="0"/>
              <w:rPr>
                <w:noProof w:val="0"/>
                <w:lang w:eastAsia="ar-SA"/>
              </w:rPr>
            </w:pPr>
            <w:r w:rsidRPr="008C1B76">
              <w:rPr>
                <w:noProof w:val="0"/>
                <w:lang w:eastAsia="ar-SA"/>
              </w:rPr>
              <w:t>9,82%</w:t>
            </w:r>
          </w:p>
        </w:tc>
      </w:tr>
      <w:tr w:rsidR="000E1B0D" w:rsidRPr="008C1B76" w:rsidTr="000E1B0D">
        <w:trPr>
          <w:cantSplit/>
          <w:jc w:val="center"/>
        </w:trPr>
        <w:tc>
          <w:tcPr>
            <w:tcW w:w="957" w:type="pct"/>
            <w:vMerge/>
            <w:tcBorders>
              <w:top w:val="single" w:sz="4" w:space="0" w:color="000000"/>
              <w:left w:val="single" w:sz="4" w:space="0" w:color="000000"/>
              <w:bottom w:val="single" w:sz="4" w:space="0" w:color="000000"/>
            </w:tcBorders>
            <w:shd w:val="clear" w:color="auto" w:fill="FFFFFF"/>
            <w:vAlign w:val="center"/>
          </w:tcPr>
          <w:p w:rsidR="000E1B0D" w:rsidRPr="008C1B76" w:rsidRDefault="000E1B0D" w:rsidP="00493CAB">
            <w:pPr>
              <w:suppressAutoHyphens/>
              <w:snapToGrid w:val="0"/>
              <w:rPr>
                <w:b/>
                <w:noProof w:val="0"/>
                <w:lang w:eastAsia="ar-SA"/>
              </w:rPr>
            </w:pPr>
          </w:p>
        </w:tc>
        <w:tc>
          <w:tcPr>
            <w:tcW w:w="2555" w:type="pct"/>
            <w:tcBorders>
              <w:top w:val="single" w:sz="4" w:space="0" w:color="000000"/>
              <w:left w:val="single" w:sz="4" w:space="0" w:color="000000"/>
              <w:bottom w:val="single" w:sz="4" w:space="0" w:color="000000"/>
            </w:tcBorders>
            <w:shd w:val="clear" w:color="auto" w:fill="FFFFFF"/>
            <w:vAlign w:val="center"/>
          </w:tcPr>
          <w:p w:rsidR="000E1B0D" w:rsidRPr="008C1B76" w:rsidRDefault="000E1B0D" w:rsidP="00493CAB">
            <w:pPr>
              <w:suppressAutoHyphens/>
              <w:snapToGrid w:val="0"/>
              <w:rPr>
                <w:noProof w:val="0"/>
                <w:lang w:val="da-DK" w:eastAsia="ar-SA"/>
              </w:rPr>
            </w:pPr>
            <w:r w:rsidRPr="008C1B76">
              <w:rPr>
                <w:noProof w:val="0"/>
                <w:lang w:val="da-DK" w:eastAsia="ar-SA"/>
              </w:rPr>
              <w:t xml:space="preserve">domeniul privat al unităţilor administrativ-teritoriale </w:t>
            </w:r>
            <w:r w:rsidR="002B0DBE" w:rsidRPr="008C1B76">
              <w:rPr>
                <w:noProof w:val="0"/>
                <w:lang w:val="da-DK" w:eastAsia="ar-SA"/>
              </w:rPr>
              <w:t>-</w:t>
            </w:r>
            <w:r w:rsidRPr="008C1B76">
              <w:rPr>
                <w:noProof w:val="0"/>
                <w:lang w:val="da-DK" w:eastAsia="ar-SA"/>
              </w:rPr>
              <w:t>DPT</w:t>
            </w:r>
          </w:p>
        </w:tc>
        <w:tc>
          <w:tcPr>
            <w:tcW w:w="148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0E1B0D" w:rsidRPr="008C1B76" w:rsidRDefault="000E1B0D" w:rsidP="00493CAB">
            <w:pPr>
              <w:suppressAutoHyphens/>
              <w:snapToGrid w:val="0"/>
              <w:rPr>
                <w:noProof w:val="0"/>
                <w:lang w:val="da-DK" w:eastAsia="ar-SA"/>
              </w:rPr>
            </w:pPr>
            <w:r w:rsidRPr="008C1B76">
              <w:rPr>
                <w:noProof w:val="0"/>
                <w:lang w:val="da-DK" w:eastAsia="ar-SA"/>
              </w:rPr>
              <w:t>11,17%</w:t>
            </w:r>
          </w:p>
        </w:tc>
      </w:tr>
      <w:tr w:rsidR="000E1B0D" w:rsidRPr="008C1B76" w:rsidTr="000E1B0D">
        <w:trPr>
          <w:cantSplit/>
          <w:jc w:val="center"/>
        </w:trPr>
        <w:tc>
          <w:tcPr>
            <w:tcW w:w="957" w:type="pct"/>
            <w:vMerge/>
            <w:tcBorders>
              <w:top w:val="single" w:sz="4" w:space="0" w:color="000000"/>
              <w:left w:val="single" w:sz="4" w:space="0" w:color="000000"/>
              <w:bottom w:val="single" w:sz="4" w:space="0" w:color="000000"/>
            </w:tcBorders>
            <w:shd w:val="clear" w:color="auto" w:fill="FFFFFF"/>
            <w:vAlign w:val="center"/>
          </w:tcPr>
          <w:p w:rsidR="000E1B0D" w:rsidRPr="008C1B76" w:rsidRDefault="000E1B0D" w:rsidP="00493CAB">
            <w:pPr>
              <w:suppressAutoHyphens/>
              <w:snapToGrid w:val="0"/>
              <w:rPr>
                <w:b/>
                <w:noProof w:val="0"/>
                <w:lang w:val="da-DK" w:eastAsia="ar-SA"/>
              </w:rPr>
            </w:pPr>
          </w:p>
        </w:tc>
        <w:tc>
          <w:tcPr>
            <w:tcW w:w="2555" w:type="pct"/>
            <w:tcBorders>
              <w:top w:val="single" w:sz="4" w:space="0" w:color="000000"/>
              <w:left w:val="single" w:sz="4" w:space="0" w:color="000000"/>
              <w:bottom w:val="single" w:sz="4" w:space="0" w:color="000000"/>
            </w:tcBorders>
            <w:shd w:val="clear" w:color="auto" w:fill="FFFFFF"/>
            <w:vAlign w:val="center"/>
          </w:tcPr>
          <w:p w:rsidR="000E1B0D" w:rsidRPr="008C1B76" w:rsidRDefault="000E1B0D" w:rsidP="00493CAB">
            <w:pPr>
              <w:suppressAutoHyphens/>
              <w:snapToGrid w:val="0"/>
              <w:rPr>
                <w:b/>
                <w:noProof w:val="0"/>
                <w:lang w:eastAsia="ar-SA"/>
              </w:rPr>
            </w:pPr>
            <w:r w:rsidRPr="008C1B76">
              <w:rPr>
                <w:b/>
                <w:noProof w:val="0"/>
                <w:lang w:eastAsia="ar-SA"/>
              </w:rPr>
              <w:t xml:space="preserve">Total domeniul public </w:t>
            </w:r>
            <w:r w:rsidR="002B0DBE" w:rsidRPr="008C1B76">
              <w:rPr>
                <w:b/>
                <w:noProof w:val="0"/>
                <w:lang w:eastAsia="ar-SA"/>
              </w:rPr>
              <w:t>-</w:t>
            </w:r>
            <w:r w:rsidRPr="008C1B76">
              <w:rPr>
                <w:b/>
                <w:noProof w:val="0"/>
                <w:lang w:eastAsia="ar-SA"/>
              </w:rPr>
              <w:t>DP</w:t>
            </w:r>
          </w:p>
        </w:tc>
        <w:tc>
          <w:tcPr>
            <w:tcW w:w="148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0E1B0D" w:rsidRPr="008C1B76" w:rsidRDefault="000E1B0D" w:rsidP="00493CAB">
            <w:pPr>
              <w:suppressAutoHyphens/>
              <w:snapToGrid w:val="0"/>
              <w:rPr>
                <w:noProof w:val="0"/>
                <w:lang w:eastAsia="ar-SA"/>
              </w:rPr>
            </w:pPr>
            <w:r w:rsidRPr="008C1B76">
              <w:rPr>
                <w:noProof w:val="0"/>
                <w:lang w:eastAsia="ar-SA"/>
              </w:rPr>
              <w:t>72,51%</w:t>
            </w:r>
          </w:p>
        </w:tc>
      </w:tr>
      <w:tr w:rsidR="000E1B0D" w:rsidRPr="008C1B76" w:rsidTr="000E1B0D">
        <w:trPr>
          <w:cantSplit/>
          <w:jc w:val="center"/>
        </w:trPr>
        <w:tc>
          <w:tcPr>
            <w:tcW w:w="957" w:type="pct"/>
            <w:vMerge w:val="restart"/>
            <w:tcBorders>
              <w:top w:val="single" w:sz="4" w:space="0" w:color="000000"/>
              <w:left w:val="single" w:sz="4" w:space="0" w:color="000000"/>
              <w:bottom w:val="single" w:sz="4" w:space="0" w:color="000000"/>
            </w:tcBorders>
            <w:shd w:val="clear" w:color="auto" w:fill="FFFFFF"/>
            <w:vAlign w:val="center"/>
          </w:tcPr>
          <w:p w:rsidR="000E1B0D" w:rsidRPr="008C1B76" w:rsidRDefault="000E1B0D" w:rsidP="00493CAB">
            <w:pPr>
              <w:suppressAutoHyphens/>
              <w:snapToGrid w:val="0"/>
              <w:rPr>
                <w:b/>
                <w:noProof w:val="0"/>
                <w:lang w:eastAsia="ar-SA"/>
              </w:rPr>
            </w:pPr>
            <w:r w:rsidRPr="008C1B76">
              <w:rPr>
                <w:b/>
                <w:noProof w:val="0"/>
                <w:lang w:eastAsia="ar-SA"/>
              </w:rPr>
              <w:t>Proprietate Privată</w:t>
            </w:r>
          </w:p>
        </w:tc>
        <w:tc>
          <w:tcPr>
            <w:tcW w:w="2555" w:type="pct"/>
            <w:tcBorders>
              <w:top w:val="single" w:sz="4" w:space="0" w:color="000000"/>
              <w:left w:val="single" w:sz="4" w:space="0" w:color="000000"/>
              <w:bottom w:val="single" w:sz="4" w:space="0" w:color="000000"/>
            </w:tcBorders>
            <w:shd w:val="clear" w:color="auto" w:fill="FFFFFF"/>
            <w:vAlign w:val="center"/>
          </w:tcPr>
          <w:p w:rsidR="000E1B0D" w:rsidRPr="008C1B76" w:rsidRDefault="000E1B0D" w:rsidP="00493CAB">
            <w:pPr>
              <w:suppressAutoHyphens/>
              <w:snapToGrid w:val="0"/>
              <w:rPr>
                <w:noProof w:val="0"/>
                <w:lang w:eastAsia="ar-SA"/>
              </w:rPr>
            </w:pPr>
            <w:r w:rsidRPr="008C1B76">
              <w:rPr>
                <w:noProof w:val="0"/>
                <w:lang w:eastAsia="ar-SA"/>
              </w:rPr>
              <w:t xml:space="preserve">proprietatea privată a persoanelor fizice </w:t>
            </w:r>
            <w:r w:rsidR="002B0DBE" w:rsidRPr="008C1B76">
              <w:rPr>
                <w:noProof w:val="0"/>
                <w:lang w:eastAsia="ar-SA"/>
              </w:rPr>
              <w:t>-</w:t>
            </w:r>
            <w:r w:rsidRPr="008C1B76">
              <w:rPr>
                <w:noProof w:val="0"/>
                <w:lang w:eastAsia="ar-SA"/>
              </w:rPr>
              <w:t>PF</w:t>
            </w:r>
          </w:p>
        </w:tc>
        <w:tc>
          <w:tcPr>
            <w:tcW w:w="148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0E1B0D" w:rsidRPr="008C1B76" w:rsidRDefault="000E1B0D" w:rsidP="00493CAB">
            <w:pPr>
              <w:suppressAutoHyphens/>
              <w:snapToGrid w:val="0"/>
              <w:rPr>
                <w:noProof w:val="0"/>
                <w:lang w:eastAsia="ar-SA"/>
              </w:rPr>
            </w:pPr>
            <w:r w:rsidRPr="008C1B76">
              <w:rPr>
                <w:noProof w:val="0"/>
                <w:lang w:eastAsia="ar-SA"/>
              </w:rPr>
              <w:t>27,28%</w:t>
            </w:r>
          </w:p>
        </w:tc>
      </w:tr>
      <w:tr w:rsidR="000E1B0D" w:rsidRPr="008C1B76" w:rsidTr="000E1B0D">
        <w:trPr>
          <w:cantSplit/>
          <w:jc w:val="center"/>
        </w:trPr>
        <w:tc>
          <w:tcPr>
            <w:tcW w:w="957" w:type="pct"/>
            <w:vMerge/>
            <w:tcBorders>
              <w:top w:val="single" w:sz="4" w:space="0" w:color="000000"/>
              <w:left w:val="single" w:sz="4" w:space="0" w:color="000000"/>
              <w:bottom w:val="single" w:sz="4" w:space="0" w:color="000000"/>
            </w:tcBorders>
            <w:shd w:val="clear" w:color="auto" w:fill="FFFFFF"/>
            <w:vAlign w:val="center"/>
          </w:tcPr>
          <w:p w:rsidR="000E1B0D" w:rsidRPr="008C1B76" w:rsidRDefault="000E1B0D" w:rsidP="00493CAB">
            <w:pPr>
              <w:suppressAutoHyphens/>
              <w:snapToGrid w:val="0"/>
              <w:rPr>
                <w:noProof w:val="0"/>
                <w:lang w:eastAsia="ar-SA"/>
              </w:rPr>
            </w:pPr>
          </w:p>
        </w:tc>
        <w:tc>
          <w:tcPr>
            <w:tcW w:w="2555" w:type="pct"/>
            <w:tcBorders>
              <w:top w:val="single" w:sz="4" w:space="0" w:color="000000"/>
              <w:left w:val="single" w:sz="4" w:space="0" w:color="000000"/>
              <w:bottom w:val="single" w:sz="4" w:space="0" w:color="000000"/>
            </w:tcBorders>
            <w:shd w:val="clear" w:color="auto" w:fill="FFFFFF"/>
            <w:vAlign w:val="center"/>
          </w:tcPr>
          <w:p w:rsidR="000E1B0D" w:rsidRPr="008C1B76" w:rsidRDefault="000E1B0D" w:rsidP="00493CAB">
            <w:pPr>
              <w:suppressAutoHyphens/>
              <w:snapToGrid w:val="0"/>
              <w:rPr>
                <w:noProof w:val="0"/>
                <w:lang w:eastAsia="ar-SA"/>
              </w:rPr>
            </w:pPr>
            <w:r w:rsidRPr="008C1B76">
              <w:rPr>
                <w:noProof w:val="0"/>
                <w:lang w:eastAsia="ar-SA"/>
              </w:rPr>
              <w:t xml:space="preserve">proprietatea privată a persoanelor juridice </w:t>
            </w:r>
            <w:r w:rsidR="002B0DBE" w:rsidRPr="008C1B76">
              <w:rPr>
                <w:noProof w:val="0"/>
                <w:lang w:eastAsia="ar-SA"/>
              </w:rPr>
              <w:t>-</w:t>
            </w:r>
            <w:r w:rsidRPr="008C1B76">
              <w:rPr>
                <w:noProof w:val="0"/>
                <w:lang w:eastAsia="ar-SA"/>
              </w:rPr>
              <w:t>PJ</w:t>
            </w:r>
          </w:p>
        </w:tc>
        <w:tc>
          <w:tcPr>
            <w:tcW w:w="148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0E1B0D" w:rsidRPr="008C1B76" w:rsidRDefault="000E1B0D" w:rsidP="00493CAB">
            <w:pPr>
              <w:suppressAutoHyphens/>
              <w:snapToGrid w:val="0"/>
              <w:rPr>
                <w:noProof w:val="0"/>
                <w:lang w:eastAsia="ar-SA"/>
              </w:rPr>
            </w:pPr>
            <w:r w:rsidRPr="008C1B76">
              <w:rPr>
                <w:noProof w:val="0"/>
                <w:lang w:eastAsia="ar-SA"/>
              </w:rPr>
              <w:t>0,17%</w:t>
            </w:r>
          </w:p>
        </w:tc>
      </w:tr>
      <w:tr w:rsidR="000E1B0D" w:rsidRPr="008C1B76" w:rsidTr="000E1B0D">
        <w:trPr>
          <w:cantSplit/>
          <w:jc w:val="center"/>
        </w:trPr>
        <w:tc>
          <w:tcPr>
            <w:tcW w:w="957" w:type="pct"/>
            <w:vMerge/>
            <w:tcBorders>
              <w:top w:val="single" w:sz="4" w:space="0" w:color="000000"/>
              <w:left w:val="single" w:sz="4" w:space="0" w:color="000000"/>
              <w:bottom w:val="single" w:sz="4" w:space="0" w:color="000000"/>
            </w:tcBorders>
            <w:shd w:val="clear" w:color="auto" w:fill="FFFFFF"/>
            <w:vAlign w:val="center"/>
          </w:tcPr>
          <w:p w:rsidR="000E1B0D" w:rsidRPr="008C1B76" w:rsidRDefault="000E1B0D" w:rsidP="00493CAB">
            <w:pPr>
              <w:suppressAutoHyphens/>
              <w:snapToGrid w:val="0"/>
              <w:rPr>
                <w:noProof w:val="0"/>
                <w:lang w:eastAsia="ar-SA"/>
              </w:rPr>
            </w:pPr>
          </w:p>
        </w:tc>
        <w:tc>
          <w:tcPr>
            <w:tcW w:w="2555" w:type="pct"/>
            <w:tcBorders>
              <w:top w:val="single" w:sz="4" w:space="0" w:color="000000"/>
              <w:left w:val="single" w:sz="4" w:space="0" w:color="000000"/>
              <w:bottom w:val="single" w:sz="4" w:space="0" w:color="000000"/>
            </w:tcBorders>
            <w:shd w:val="clear" w:color="auto" w:fill="FFFFFF"/>
            <w:vAlign w:val="center"/>
          </w:tcPr>
          <w:p w:rsidR="000E1B0D" w:rsidRPr="008C1B76" w:rsidRDefault="000E1B0D" w:rsidP="00493CAB">
            <w:pPr>
              <w:suppressAutoHyphens/>
              <w:snapToGrid w:val="0"/>
              <w:rPr>
                <w:b/>
                <w:noProof w:val="0"/>
                <w:lang w:eastAsia="ar-SA"/>
              </w:rPr>
            </w:pPr>
            <w:r w:rsidRPr="008C1B76">
              <w:rPr>
                <w:b/>
                <w:noProof w:val="0"/>
                <w:lang w:eastAsia="ar-SA"/>
              </w:rPr>
              <w:t xml:space="preserve">Total proprietate privată </w:t>
            </w:r>
            <w:r w:rsidR="002B0DBE" w:rsidRPr="008C1B76">
              <w:rPr>
                <w:b/>
                <w:noProof w:val="0"/>
                <w:lang w:eastAsia="ar-SA"/>
              </w:rPr>
              <w:t>-</w:t>
            </w:r>
            <w:r w:rsidRPr="008C1B76">
              <w:rPr>
                <w:b/>
                <w:noProof w:val="0"/>
                <w:lang w:eastAsia="ar-SA"/>
              </w:rPr>
              <w:t>PP</w:t>
            </w:r>
          </w:p>
        </w:tc>
        <w:tc>
          <w:tcPr>
            <w:tcW w:w="148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0E1B0D" w:rsidRPr="008C1B76" w:rsidRDefault="000E1B0D" w:rsidP="00493CAB">
            <w:pPr>
              <w:suppressAutoHyphens/>
              <w:snapToGrid w:val="0"/>
              <w:rPr>
                <w:noProof w:val="0"/>
                <w:lang w:eastAsia="ar-SA"/>
              </w:rPr>
            </w:pPr>
            <w:r w:rsidRPr="008C1B76">
              <w:rPr>
                <w:noProof w:val="0"/>
                <w:lang w:eastAsia="ar-SA"/>
              </w:rPr>
              <w:t>27,45%</w:t>
            </w:r>
          </w:p>
        </w:tc>
      </w:tr>
      <w:tr w:rsidR="000E1B0D" w:rsidRPr="008C1B76" w:rsidTr="000E1B0D">
        <w:trPr>
          <w:cantSplit/>
          <w:jc w:val="center"/>
        </w:trPr>
        <w:tc>
          <w:tcPr>
            <w:tcW w:w="957" w:type="pct"/>
            <w:tcBorders>
              <w:top w:val="single" w:sz="4" w:space="0" w:color="000000"/>
              <w:left w:val="single" w:sz="4" w:space="0" w:color="000000"/>
              <w:bottom w:val="single" w:sz="4" w:space="0" w:color="000000"/>
            </w:tcBorders>
            <w:shd w:val="clear" w:color="auto" w:fill="FFFFFF"/>
            <w:vAlign w:val="center"/>
          </w:tcPr>
          <w:p w:rsidR="000E1B0D" w:rsidRPr="008C1B76" w:rsidRDefault="000E1B0D" w:rsidP="00493CAB">
            <w:pPr>
              <w:suppressAutoHyphens/>
              <w:snapToGrid w:val="0"/>
              <w:rPr>
                <w:b/>
                <w:noProof w:val="0"/>
                <w:lang w:eastAsia="ar-SA"/>
              </w:rPr>
            </w:pPr>
            <w:r w:rsidRPr="008C1B76">
              <w:rPr>
                <w:b/>
                <w:noProof w:val="0"/>
                <w:lang w:eastAsia="ar-SA"/>
              </w:rPr>
              <w:t>Proprietate necunoscută</w:t>
            </w:r>
          </w:p>
        </w:tc>
        <w:tc>
          <w:tcPr>
            <w:tcW w:w="2555" w:type="pct"/>
            <w:tcBorders>
              <w:top w:val="single" w:sz="4" w:space="0" w:color="000000"/>
              <w:left w:val="single" w:sz="4" w:space="0" w:color="000000"/>
              <w:bottom w:val="single" w:sz="4" w:space="0" w:color="000000"/>
            </w:tcBorders>
            <w:shd w:val="clear" w:color="auto" w:fill="FFFFFF"/>
            <w:vAlign w:val="center"/>
          </w:tcPr>
          <w:p w:rsidR="000E1B0D" w:rsidRPr="008C1B76" w:rsidRDefault="000E1B0D" w:rsidP="00493CAB">
            <w:pPr>
              <w:suppressAutoHyphens/>
              <w:snapToGrid w:val="0"/>
              <w:rPr>
                <w:b/>
                <w:noProof w:val="0"/>
                <w:lang w:eastAsia="ar-SA"/>
              </w:rPr>
            </w:pPr>
            <w:r w:rsidRPr="008C1B76">
              <w:rPr>
                <w:b/>
                <w:noProof w:val="0"/>
                <w:lang w:eastAsia="ar-SA"/>
              </w:rPr>
              <w:t>Total procent pentru care nu se cunoaşte încadrarea în domeniul public sau privat</w:t>
            </w:r>
            <w:r w:rsidR="0054373C" w:rsidRPr="008C1B76">
              <w:rPr>
                <w:b/>
                <w:noProof w:val="0"/>
                <w:lang w:eastAsia="ar-SA"/>
              </w:rPr>
              <w:t xml:space="preserve"> </w:t>
            </w:r>
            <w:r w:rsidR="002B0DBE" w:rsidRPr="008C1B76">
              <w:rPr>
                <w:b/>
                <w:noProof w:val="0"/>
                <w:lang w:eastAsia="ar-SA"/>
              </w:rPr>
              <w:t>-</w:t>
            </w:r>
            <w:r w:rsidRPr="008C1B76">
              <w:rPr>
                <w:b/>
                <w:noProof w:val="0"/>
                <w:lang w:eastAsia="ar-SA"/>
              </w:rPr>
              <w:t>XX</w:t>
            </w:r>
          </w:p>
        </w:tc>
        <w:tc>
          <w:tcPr>
            <w:tcW w:w="148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0E1B0D" w:rsidRPr="008C1B76" w:rsidRDefault="000E1B0D" w:rsidP="00493CAB">
            <w:pPr>
              <w:suppressAutoHyphens/>
              <w:snapToGrid w:val="0"/>
              <w:rPr>
                <w:noProof w:val="0"/>
                <w:lang w:eastAsia="ar-SA"/>
              </w:rPr>
            </w:pPr>
            <w:r w:rsidRPr="008C1B76">
              <w:rPr>
                <w:noProof w:val="0"/>
                <w:lang w:eastAsia="ar-SA"/>
              </w:rPr>
              <w:t>0,02%</w:t>
            </w:r>
          </w:p>
        </w:tc>
      </w:tr>
    </w:tbl>
    <w:p w:rsidR="000E1B0D" w:rsidRPr="008C1B76" w:rsidRDefault="000E1B0D" w:rsidP="00493CAB">
      <w:pPr>
        <w:suppressAutoHyphens/>
        <w:rPr>
          <w:rFonts w:eastAsia="Times New Roman"/>
          <w:noProof w:val="0"/>
          <w:lang w:eastAsia="ar-SA"/>
        </w:rPr>
      </w:pPr>
    </w:p>
    <w:p w:rsidR="000E1B0D" w:rsidRPr="008C1B76" w:rsidRDefault="000E1B0D" w:rsidP="002E4BC5">
      <w:pPr>
        <w:suppressAutoHyphens/>
        <w:jc w:val="center"/>
        <w:rPr>
          <w:rFonts w:eastAsia="Times New Roman"/>
          <w:b/>
          <w:noProof w:val="0"/>
          <w:lang w:eastAsia="ar-SA"/>
        </w:rPr>
      </w:pPr>
      <w:r w:rsidRPr="008C1B76">
        <w:rPr>
          <w:rFonts w:eastAsia="Times New Roman"/>
          <w:b/>
          <w:noProof w:val="0"/>
          <w:lang w:eastAsia="ar-SA"/>
        </w:rPr>
        <w:t>Situația juridică a terenurilor din UAT</w:t>
      </w:r>
      <w:r w:rsidRPr="008C1B76">
        <w:rPr>
          <w:b/>
        </w:rPr>
        <w:t xml:space="preserve"> </w:t>
      </w:r>
      <w:r w:rsidRPr="008C1B76">
        <w:rPr>
          <w:rFonts w:eastAsia="Times New Roman"/>
          <w:b/>
          <w:noProof w:val="0"/>
          <w:lang w:eastAsia="ar-SA"/>
        </w:rPr>
        <w:t>Bicazu Ardelean</w:t>
      </w:r>
    </w:p>
    <w:p w:rsidR="000E1B0D" w:rsidRPr="008C1B76" w:rsidRDefault="0054373C" w:rsidP="002E4BC5">
      <w:pPr>
        <w:suppressAutoHyphens/>
        <w:jc w:val="right"/>
        <w:rPr>
          <w:rFonts w:eastAsia="Times New Roman"/>
          <w:b/>
          <w:bCs/>
          <w:noProof w:val="0"/>
          <w:lang w:eastAsia="ar-SA"/>
        </w:rPr>
      </w:pPr>
      <w:r w:rsidRPr="008C1B76">
        <w:rPr>
          <w:rFonts w:eastAsia="Times New Roman"/>
          <w:b/>
          <w:noProof w:val="0"/>
          <w:lang w:eastAsia="ar-SA"/>
        </w:rPr>
        <w:t xml:space="preserve">   </w:t>
      </w:r>
      <w:r w:rsidR="000E1B0D" w:rsidRPr="008C1B76">
        <w:rPr>
          <w:noProof w:val="0"/>
        </w:rPr>
        <w:t>Tabelul nr.</w:t>
      </w:r>
      <w:r w:rsidR="00281271" w:rsidRPr="008C1B76">
        <w:rPr>
          <w:noProof w:val="0"/>
        </w:rPr>
        <w:t>21</w:t>
      </w:r>
    </w:p>
    <w:tbl>
      <w:tblPr>
        <w:tblW w:w="5000" w:type="pct"/>
        <w:jc w:val="center"/>
        <w:tblLook w:val="0000"/>
      </w:tblPr>
      <w:tblGrid>
        <w:gridCol w:w="1882"/>
        <w:gridCol w:w="5025"/>
        <w:gridCol w:w="2927"/>
      </w:tblGrid>
      <w:tr w:rsidR="000E1B0D" w:rsidRPr="008C1B76" w:rsidTr="000E1B0D">
        <w:trPr>
          <w:cantSplit/>
          <w:tblHeader/>
          <w:jc w:val="center"/>
        </w:trPr>
        <w:tc>
          <w:tcPr>
            <w:tcW w:w="3512" w:type="pct"/>
            <w:gridSpan w:val="2"/>
            <w:tcBorders>
              <w:top w:val="single" w:sz="4" w:space="0" w:color="000000"/>
              <w:left w:val="single" w:sz="4" w:space="0" w:color="000000"/>
              <w:bottom w:val="single" w:sz="4" w:space="0" w:color="000000"/>
            </w:tcBorders>
            <w:shd w:val="clear" w:color="auto" w:fill="auto"/>
            <w:vAlign w:val="center"/>
          </w:tcPr>
          <w:p w:rsidR="000E1B0D" w:rsidRPr="008C1B76" w:rsidRDefault="000E1B0D" w:rsidP="00493CAB">
            <w:pPr>
              <w:suppressAutoHyphens/>
              <w:snapToGrid w:val="0"/>
              <w:rPr>
                <w:b/>
                <w:noProof w:val="0"/>
                <w:lang w:val="en-GB" w:eastAsia="ar-SA"/>
              </w:rPr>
            </w:pPr>
            <w:r w:rsidRPr="008C1B76">
              <w:rPr>
                <w:b/>
                <w:noProof w:val="0"/>
                <w:lang w:val="en-GB" w:eastAsia="ar-SA"/>
              </w:rPr>
              <w:t>Domeniu</w:t>
            </w:r>
          </w:p>
        </w:tc>
        <w:tc>
          <w:tcPr>
            <w:tcW w:w="14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0E1B0D" w:rsidRPr="008C1B76" w:rsidRDefault="000E1B0D" w:rsidP="00493CAB">
            <w:pPr>
              <w:suppressAutoHyphens/>
              <w:snapToGrid w:val="0"/>
              <w:rPr>
                <w:b/>
                <w:noProof w:val="0"/>
                <w:lang w:eastAsia="ar-SA"/>
              </w:rPr>
            </w:pPr>
            <w:r w:rsidRPr="008C1B76">
              <w:rPr>
                <w:b/>
                <w:noProof w:val="0"/>
                <w:lang w:val="en-GB" w:eastAsia="ar-SA"/>
              </w:rPr>
              <w:t>Procent din suprafaţa ANP</w:t>
            </w:r>
          </w:p>
        </w:tc>
      </w:tr>
      <w:tr w:rsidR="000E1B0D" w:rsidRPr="008C1B76" w:rsidTr="000E1B0D">
        <w:trPr>
          <w:cantSplit/>
          <w:jc w:val="center"/>
        </w:trPr>
        <w:tc>
          <w:tcPr>
            <w:tcW w:w="957" w:type="pct"/>
            <w:vMerge w:val="restart"/>
            <w:tcBorders>
              <w:top w:val="single" w:sz="4" w:space="0" w:color="000000"/>
              <w:left w:val="single" w:sz="4" w:space="0" w:color="000000"/>
              <w:bottom w:val="single" w:sz="4" w:space="0" w:color="000000"/>
            </w:tcBorders>
            <w:shd w:val="clear" w:color="auto" w:fill="FFFFFF"/>
            <w:vAlign w:val="center"/>
          </w:tcPr>
          <w:p w:rsidR="000E1B0D" w:rsidRPr="008C1B76" w:rsidRDefault="000E1B0D" w:rsidP="00493CAB">
            <w:pPr>
              <w:suppressAutoHyphens/>
              <w:snapToGrid w:val="0"/>
              <w:rPr>
                <w:b/>
                <w:noProof w:val="0"/>
                <w:lang w:eastAsia="ar-SA"/>
              </w:rPr>
            </w:pPr>
            <w:r w:rsidRPr="008C1B76">
              <w:rPr>
                <w:b/>
                <w:noProof w:val="0"/>
                <w:lang w:eastAsia="ar-SA"/>
              </w:rPr>
              <w:t>Domeniul Public</w:t>
            </w:r>
          </w:p>
        </w:tc>
        <w:tc>
          <w:tcPr>
            <w:tcW w:w="2555" w:type="pct"/>
            <w:tcBorders>
              <w:top w:val="single" w:sz="4" w:space="0" w:color="000000"/>
              <w:left w:val="single" w:sz="4" w:space="0" w:color="000000"/>
              <w:bottom w:val="single" w:sz="4" w:space="0" w:color="000000"/>
            </w:tcBorders>
            <w:shd w:val="clear" w:color="auto" w:fill="FFFFFF"/>
            <w:vAlign w:val="center"/>
          </w:tcPr>
          <w:p w:rsidR="000E1B0D" w:rsidRPr="008C1B76" w:rsidRDefault="000E1B0D" w:rsidP="00493CAB">
            <w:pPr>
              <w:suppressAutoHyphens/>
              <w:snapToGrid w:val="0"/>
              <w:rPr>
                <w:noProof w:val="0"/>
                <w:lang w:eastAsia="ar-SA"/>
              </w:rPr>
            </w:pPr>
            <w:r w:rsidRPr="008C1B76">
              <w:rPr>
                <w:noProof w:val="0"/>
                <w:lang w:eastAsia="ar-SA"/>
              </w:rPr>
              <w:t xml:space="preserve">domeniul public al statului </w:t>
            </w:r>
            <w:r w:rsidR="002B0DBE" w:rsidRPr="008C1B76">
              <w:rPr>
                <w:noProof w:val="0"/>
                <w:lang w:eastAsia="ar-SA"/>
              </w:rPr>
              <w:t>-</w:t>
            </w:r>
            <w:r w:rsidRPr="008C1B76">
              <w:rPr>
                <w:noProof w:val="0"/>
                <w:lang w:eastAsia="ar-SA"/>
              </w:rPr>
              <w:t>DS</w:t>
            </w:r>
          </w:p>
        </w:tc>
        <w:tc>
          <w:tcPr>
            <w:tcW w:w="148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0E1B0D" w:rsidRPr="008C1B76" w:rsidRDefault="000E1B0D" w:rsidP="00493CAB">
            <w:pPr>
              <w:suppressAutoHyphens/>
              <w:snapToGrid w:val="0"/>
              <w:rPr>
                <w:noProof w:val="0"/>
                <w:lang w:eastAsia="ar-SA"/>
              </w:rPr>
            </w:pPr>
            <w:r w:rsidRPr="008C1B76">
              <w:rPr>
                <w:noProof w:val="0"/>
                <w:lang w:eastAsia="ar-SA"/>
              </w:rPr>
              <w:t>21,99%</w:t>
            </w:r>
          </w:p>
        </w:tc>
      </w:tr>
      <w:tr w:rsidR="000E1B0D" w:rsidRPr="008C1B76" w:rsidTr="000E1B0D">
        <w:trPr>
          <w:cantSplit/>
          <w:jc w:val="center"/>
        </w:trPr>
        <w:tc>
          <w:tcPr>
            <w:tcW w:w="957" w:type="pct"/>
            <w:vMerge/>
            <w:tcBorders>
              <w:top w:val="single" w:sz="4" w:space="0" w:color="000000"/>
              <w:left w:val="single" w:sz="4" w:space="0" w:color="000000"/>
              <w:bottom w:val="single" w:sz="4" w:space="0" w:color="000000"/>
            </w:tcBorders>
            <w:shd w:val="clear" w:color="auto" w:fill="FFFFFF"/>
            <w:vAlign w:val="center"/>
          </w:tcPr>
          <w:p w:rsidR="000E1B0D" w:rsidRPr="008C1B76" w:rsidRDefault="000E1B0D" w:rsidP="00493CAB">
            <w:pPr>
              <w:suppressAutoHyphens/>
              <w:snapToGrid w:val="0"/>
              <w:rPr>
                <w:b/>
                <w:noProof w:val="0"/>
                <w:lang w:eastAsia="ar-SA"/>
              </w:rPr>
            </w:pPr>
          </w:p>
        </w:tc>
        <w:tc>
          <w:tcPr>
            <w:tcW w:w="2555" w:type="pct"/>
            <w:tcBorders>
              <w:top w:val="single" w:sz="4" w:space="0" w:color="000000"/>
              <w:left w:val="single" w:sz="4" w:space="0" w:color="000000"/>
              <w:bottom w:val="single" w:sz="4" w:space="0" w:color="000000"/>
            </w:tcBorders>
            <w:shd w:val="clear" w:color="auto" w:fill="FFFFFF"/>
            <w:vAlign w:val="center"/>
          </w:tcPr>
          <w:p w:rsidR="000E1B0D" w:rsidRPr="008C1B76" w:rsidRDefault="000E1B0D" w:rsidP="00493CAB">
            <w:pPr>
              <w:suppressAutoHyphens/>
              <w:snapToGrid w:val="0"/>
              <w:rPr>
                <w:noProof w:val="0"/>
                <w:lang w:val="da-DK" w:eastAsia="ar-SA"/>
              </w:rPr>
            </w:pPr>
            <w:r w:rsidRPr="008C1B76">
              <w:rPr>
                <w:noProof w:val="0"/>
                <w:lang w:val="da-DK" w:eastAsia="ar-SA"/>
              </w:rPr>
              <w:t xml:space="preserve">domeniul privat al statului </w:t>
            </w:r>
            <w:r w:rsidR="002B0DBE" w:rsidRPr="008C1B76">
              <w:rPr>
                <w:noProof w:val="0"/>
                <w:lang w:val="da-DK" w:eastAsia="ar-SA"/>
              </w:rPr>
              <w:t>-</w:t>
            </w:r>
            <w:r w:rsidRPr="008C1B76">
              <w:rPr>
                <w:noProof w:val="0"/>
                <w:lang w:val="da-DK" w:eastAsia="ar-SA"/>
              </w:rPr>
              <w:t>DPS</w:t>
            </w:r>
          </w:p>
        </w:tc>
        <w:tc>
          <w:tcPr>
            <w:tcW w:w="148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0E1B0D" w:rsidRPr="008C1B76" w:rsidRDefault="000E1B0D" w:rsidP="00493CAB">
            <w:pPr>
              <w:suppressAutoHyphens/>
              <w:snapToGrid w:val="0"/>
              <w:rPr>
                <w:noProof w:val="0"/>
                <w:lang w:val="da-DK" w:eastAsia="ar-SA"/>
              </w:rPr>
            </w:pPr>
            <w:r w:rsidRPr="008C1B76">
              <w:rPr>
                <w:noProof w:val="0"/>
                <w:lang w:val="da-DK" w:eastAsia="ar-SA"/>
              </w:rPr>
              <w:t>----</w:t>
            </w:r>
          </w:p>
        </w:tc>
      </w:tr>
      <w:tr w:rsidR="000E1B0D" w:rsidRPr="008C1B76" w:rsidTr="000E1B0D">
        <w:trPr>
          <w:cantSplit/>
          <w:jc w:val="center"/>
        </w:trPr>
        <w:tc>
          <w:tcPr>
            <w:tcW w:w="957" w:type="pct"/>
            <w:vMerge/>
            <w:tcBorders>
              <w:top w:val="single" w:sz="4" w:space="0" w:color="000000"/>
              <w:left w:val="single" w:sz="4" w:space="0" w:color="000000"/>
              <w:bottom w:val="single" w:sz="4" w:space="0" w:color="000000"/>
            </w:tcBorders>
            <w:shd w:val="clear" w:color="auto" w:fill="FFFFFF"/>
            <w:vAlign w:val="center"/>
          </w:tcPr>
          <w:p w:rsidR="000E1B0D" w:rsidRPr="008C1B76" w:rsidRDefault="000E1B0D" w:rsidP="00493CAB">
            <w:pPr>
              <w:suppressAutoHyphens/>
              <w:snapToGrid w:val="0"/>
              <w:rPr>
                <w:b/>
                <w:noProof w:val="0"/>
                <w:lang w:val="da-DK" w:eastAsia="ar-SA"/>
              </w:rPr>
            </w:pPr>
          </w:p>
        </w:tc>
        <w:tc>
          <w:tcPr>
            <w:tcW w:w="2555" w:type="pct"/>
            <w:tcBorders>
              <w:top w:val="single" w:sz="4" w:space="0" w:color="000000"/>
              <w:left w:val="single" w:sz="4" w:space="0" w:color="000000"/>
              <w:bottom w:val="single" w:sz="4" w:space="0" w:color="000000"/>
            </w:tcBorders>
            <w:shd w:val="clear" w:color="auto" w:fill="FFFFFF"/>
            <w:vAlign w:val="center"/>
          </w:tcPr>
          <w:p w:rsidR="000E1B0D" w:rsidRPr="008C1B76" w:rsidRDefault="000E1B0D" w:rsidP="00493CAB">
            <w:pPr>
              <w:suppressAutoHyphens/>
              <w:snapToGrid w:val="0"/>
              <w:rPr>
                <w:noProof w:val="0"/>
                <w:lang w:eastAsia="ar-SA"/>
              </w:rPr>
            </w:pPr>
            <w:r w:rsidRPr="008C1B76">
              <w:rPr>
                <w:noProof w:val="0"/>
                <w:lang w:eastAsia="ar-SA"/>
              </w:rPr>
              <w:t xml:space="preserve">domeniul public al unităţilor administrativ-teritoriale </w:t>
            </w:r>
            <w:r w:rsidR="002B0DBE" w:rsidRPr="008C1B76">
              <w:rPr>
                <w:noProof w:val="0"/>
                <w:lang w:eastAsia="ar-SA"/>
              </w:rPr>
              <w:t>-</w:t>
            </w:r>
            <w:r w:rsidRPr="008C1B76">
              <w:rPr>
                <w:noProof w:val="0"/>
                <w:lang w:eastAsia="ar-SA"/>
              </w:rPr>
              <w:t>DAT</w:t>
            </w:r>
          </w:p>
        </w:tc>
        <w:tc>
          <w:tcPr>
            <w:tcW w:w="148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0E1B0D" w:rsidRPr="008C1B76" w:rsidRDefault="000E1B0D" w:rsidP="00493CAB">
            <w:pPr>
              <w:suppressAutoHyphens/>
              <w:snapToGrid w:val="0"/>
              <w:rPr>
                <w:noProof w:val="0"/>
                <w:lang w:eastAsia="ar-SA"/>
              </w:rPr>
            </w:pPr>
            <w:r w:rsidRPr="008C1B76">
              <w:rPr>
                <w:noProof w:val="0"/>
                <w:lang w:eastAsia="ar-SA"/>
              </w:rPr>
              <w:t>13,92%</w:t>
            </w:r>
          </w:p>
        </w:tc>
      </w:tr>
      <w:tr w:rsidR="000E1B0D" w:rsidRPr="008C1B76" w:rsidTr="000E1B0D">
        <w:trPr>
          <w:cantSplit/>
          <w:jc w:val="center"/>
        </w:trPr>
        <w:tc>
          <w:tcPr>
            <w:tcW w:w="957" w:type="pct"/>
            <w:vMerge/>
            <w:tcBorders>
              <w:top w:val="single" w:sz="4" w:space="0" w:color="000000"/>
              <w:left w:val="single" w:sz="4" w:space="0" w:color="000000"/>
              <w:bottom w:val="single" w:sz="4" w:space="0" w:color="000000"/>
            </w:tcBorders>
            <w:shd w:val="clear" w:color="auto" w:fill="FFFFFF"/>
            <w:vAlign w:val="center"/>
          </w:tcPr>
          <w:p w:rsidR="000E1B0D" w:rsidRPr="008C1B76" w:rsidRDefault="000E1B0D" w:rsidP="00493CAB">
            <w:pPr>
              <w:suppressAutoHyphens/>
              <w:snapToGrid w:val="0"/>
              <w:rPr>
                <w:b/>
                <w:noProof w:val="0"/>
                <w:lang w:eastAsia="ar-SA"/>
              </w:rPr>
            </w:pPr>
          </w:p>
        </w:tc>
        <w:tc>
          <w:tcPr>
            <w:tcW w:w="2555" w:type="pct"/>
            <w:tcBorders>
              <w:top w:val="single" w:sz="4" w:space="0" w:color="000000"/>
              <w:left w:val="single" w:sz="4" w:space="0" w:color="000000"/>
              <w:bottom w:val="single" w:sz="4" w:space="0" w:color="000000"/>
            </w:tcBorders>
            <w:shd w:val="clear" w:color="auto" w:fill="FFFFFF"/>
            <w:vAlign w:val="center"/>
          </w:tcPr>
          <w:p w:rsidR="000E1B0D" w:rsidRPr="008C1B76" w:rsidRDefault="000E1B0D" w:rsidP="00493CAB">
            <w:pPr>
              <w:suppressAutoHyphens/>
              <w:snapToGrid w:val="0"/>
              <w:rPr>
                <w:noProof w:val="0"/>
                <w:lang w:val="da-DK" w:eastAsia="ar-SA"/>
              </w:rPr>
            </w:pPr>
            <w:r w:rsidRPr="008C1B76">
              <w:rPr>
                <w:noProof w:val="0"/>
                <w:lang w:val="da-DK" w:eastAsia="ar-SA"/>
              </w:rPr>
              <w:t xml:space="preserve">domeniul privat al unităţilor administrativ-teritoriale </w:t>
            </w:r>
            <w:r w:rsidR="002B0DBE" w:rsidRPr="008C1B76">
              <w:rPr>
                <w:noProof w:val="0"/>
                <w:lang w:val="da-DK" w:eastAsia="ar-SA"/>
              </w:rPr>
              <w:t>-</w:t>
            </w:r>
            <w:r w:rsidRPr="008C1B76">
              <w:rPr>
                <w:noProof w:val="0"/>
                <w:lang w:val="da-DK" w:eastAsia="ar-SA"/>
              </w:rPr>
              <w:t>DPT</w:t>
            </w:r>
          </w:p>
        </w:tc>
        <w:tc>
          <w:tcPr>
            <w:tcW w:w="148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0E1B0D" w:rsidRPr="008C1B76" w:rsidRDefault="000E1B0D" w:rsidP="00493CAB">
            <w:pPr>
              <w:suppressAutoHyphens/>
              <w:snapToGrid w:val="0"/>
              <w:rPr>
                <w:noProof w:val="0"/>
                <w:lang w:val="da-DK" w:eastAsia="ar-SA"/>
              </w:rPr>
            </w:pPr>
            <w:r w:rsidRPr="008C1B76">
              <w:rPr>
                <w:noProof w:val="0"/>
                <w:lang w:val="da-DK" w:eastAsia="ar-SA"/>
              </w:rPr>
              <w:t>4,52%</w:t>
            </w:r>
          </w:p>
        </w:tc>
      </w:tr>
      <w:tr w:rsidR="000E1B0D" w:rsidRPr="008C1B76" w:rsidTr="000E1B0D">
        <w:trPr>
          <w:cantSplit/>
          <w:jc w:val="center"/>
        </w:trPr>
        <w:tc>
          <w:tcPr>
            <w:tcW w:w="957" w:type="pct"/>
            <w:vMerge/>
            <w:tcBorders>
              <w:top w:val="single" w:sz="4" w:space="0" w:color="000000"/>
              <w:left w:val="single" w:sz="4" w:space="0" w:color="000000"/>
              <w:bottom w:val="single" w:sz="4" w:space="0" w:color="000000"/>
            </w:tcBorders>
            <w:shd w:val="clear" w:color="auto" w:fill="FFFFFF"/>
            <w:vAlign w:val="center"/>
          </w:tcPr>
          <w:p w:rsidR="000E1B0D" w:rsidRPr="008C1B76" w:rsidRDefault="000E1B0D" w:rsidP="00493CAB">
            <w:pPr>
              <w:suppressAutoHyphens/>
              <w:snapToGrid w:val="0"/>
              <w:rPr>
                <w:b/>
                <w:noProof w:val="0"/>
                <w:lang w:val="da-DK" w:eastAsia="ar-SA"/>
              </w:rPr>
            </w:pPr>
          </w:p>
        </w:tc>
        <w:tc>
          <w:tcPr>
            <w:tcW w:w="2555" w:type="pct"/>
            <w:tcBorders>
              <w:top w:val="single" w:sz="4" w:space="0" w:color="000000"/>
              <w:left w:val="single" w:sz="4" w:space="0" w:color="000000"/>
              <w:bottom w:val="single" w:sz="4" w:space="0" w:color="000000"/>
            </w:tcBorders>
            <w:shd w:val="clear" w:color="auto" w:fill="FFFFFF"/>
            <w:vAlign w:val="center"/>
          </w:tcPr>
          <w:p w:rsidR="000E1B0D" w:rsidRPr="008C1B76" w:rsidRDefault="000E1B0D" w:rsidP="00493CAB">
            <w:pPr>
              <w:suppressAutoHyphens/>
              <w:snapToGrid w:val="0"/>
              <w:rPr>
                <w:b/>
                <w:noProof w:val="0"/>
                <w:lang w:eastAsia="ar-SA"/>
              </w:rPr>
            </w:pPr>
            <w:r w:rsidRPr="008C1B76">
              <w:rPr>
                <w:b/>
                <w:noProof w:val="0"/>
                <w:lang w:eastAsia="ar-SA"/>
              </w:rPr>
              <w:t xml:space="preserve">Total domeniul public </w:t>
            </w:r>
            <w:r w:rsidR="002B0DBE" w:rsidRPr="008C1B76">
              <w:rPr>
                <w:b/>
                <w:noProof w:val="0"/>
                <w:lang w:eastAsia="ar-SA"/>
              </w:rPr>
              <w:t>-</w:t>
            </w:r>
            <w:r w:rsidRPr="008C1B76">
              <w:rPr>
                <w:b/>
                <w:noProof w:val="0"/>
                <w:lang w:eastAsia="ar-SA"/>
              </w:rPr>
              <w:t>DP</w:t>
            </w:r>
          </w:p>
        </w:tc>
        <w:tc>
          <w:tcPr>
            <w:tcW w:w="148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0E1B0D" w:rsidRPr="008C1B76" w:rsidRDefault="000E1B0D" w:rsidP="00493CAB">
            <w:pPr>
              <w:suppressAutoHyphens/>
              <w:snapToGrid w:val="0"/>
              <w:rPr>
                <w:noProof w:val="0"/>
                <w:lang w:eastAsia="ar-SA"/>
              </w:rPr>
            </w:pPr>
            <w:r w:rsidRPr="008C1B76">
              <w:rPr>
                <w:noProof w:val="0"/>
                <w:lang w:eastAsia="ar-SA"/>
              </w:rPr>
              <w:t>40,41%</w:t>
            </w:r>
          </w:p>
        </w:tc>
      </w:tr>
      <w:tr w:rsidR="000E1B0D" w:rsidRPr="008C1B76" w:rsidTr="000E1B0D">
        <w:trPr>
          <w:cantSplit/>
          <w:jc w:val="center"/>
        </w:trPr>
        <w:tc>
          <w:tcPr>
            <w:tcW w:w="957" w:type="pct"/>
            <w:vMerge w:val="restart"/>
            <w:tcBorders>
              <w:top w:val="single" w:sz="4" w:space="0" w:color="000000"/>
              <w:left w:val="single" w:sz="4" w:space="0" w:color="000000"/>
              <w:bottom w:val="single" w:sz="4" w:space="0" w:color="000000"/>
            </w:tcBorders>
            <w:shd w:val="clear" w:color="auto" w:fill="FFFFFF"/>
            <w:vAlign w:val="center"/>
          </w:tcPr>
          <w:p w:rsidR="000E1B0D" w:rsidRPr="008C1B76" w:rsidRDefault="000E1B0D" w:rsidP="00493CAB">
            <w:pPr>
              <w:suppressAutoHyphens/>
              <w:snapToGrid w:val="0"/>
              <w:rPr>
                <w:b/>
                <w:noProof w:val="0"/>
                <w:lang w:eastAsia="ar-SA"/>
              </w:rPr>
            </w:pPr>
            <w:r w:rsidRPr="008C1B76">
              <w:rPr>
                <w:b/>
                <w:noProof w:val="0"/>
                <w:lang w:eastAsia="ar-SA"/>
              </w:rPr>
              <w:t>Proprietate Privată</w:t>
            </w:r>
          </w:p>
        </w:tc>
        <w:tc>
          <w:tcPr>
            <w:tcW w:w="2555" w:type="pct"/>
            <w:tcBorders>
              <w:top w:val="single" w:sz="4" w:space="0" w:color="000000"/>
              <w:left w:val="single" w:sz="4" w:space="0" w:color="000000"/>
              <w:bottom w:val="single" w:sz="4" w:space="0" w:color="000000"/>
            </w:tcBorders>
            <w:shd w:val="clear" w:color="auto" w:fill="FFFFFF"/>
            <w:vAlign w:val="center"/>
          </w:tcPr>
          <w:p w:rsidR="000E1B0D" w:rsidRPr="008C1B76" w:rsidRDefault="000E1B0D" w:rsidP="00493CAB">
            <w:pPr>
              <w:suppressAutoHyphens/>
              <w:snapToGrid w:val="0"/>
              <w:rPr>
                <w:noProof w:val="0"/>
                <w:lang w:eastAsia="ar-SA"/>
              </w:rPr>
            </w:pPr>
            <w:r w:rsidRPr="008C1B76">
              <w:rPr>
                <w:noProof w:val="0"/>
                <w:lang w:eastAsia="ar-SA"/>
              </w:rPr>
              <w:t xml:space="preserve">proprietatea privată a persoanelor fizice </w:t>
            </w:r>
            <w:r w:rsidR="002B0DBE" w:rsidRPr="008C1B76">
              <w:rPr>
                <w:noProof w:val="0"/>
                <w:lang w:eastAsia="ar-SA"/>
              </w:rPr>
              <w:t>-</w:t>
            </w:r>
            <w:r w:rsidRPr="008C1B76">
              <w:rPr>
                <w:noProof w:val="0"/>
                <w:lang w:eastAsia="ar-SA"/>
              </w:rPr>
              <w:t>PF</w:t>
            </w:r>
          </w:p>
        </w:tc>
        <w:tc>
          <w:tcPr>
            <w:tcW w:w="148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0E1B0D" w:rsidRPr="008C1B76" w:rsidRDefault="000E1B0D" w:rsidP="00493CAB">
            <w:pPr>
              <w:suppressAutoHyphens/>
              <w:snapToGrid w:val="0"/>
              <w:rPr>
                <w:noProof w:val="0"/>
                <w:lang w:eastAsia="ar-SA"/>
              </w:rPr>
            </w:pPr>
            <w:r w:rsidRPr="008C1B76">
              <w:rPr>
                <w:noProof w:val="0"/>
                <w:lang w:eastAsia="ar-SA"/>
              </w:rPr>
              <w:t>55,62%</w:t>
            </w:r>
          </w:p>
        </w:tc>
      </w:tr>
      <w:tr w:rsidR="000E1B0D" w:rsidRPr="008C1B76" w:rsidTr="000E1B0D">
        <w:trPr>
          <w:cantSplit/>
          <w:jc w:val="center"/>
        </w:trPr>
        <w:tc>
          <w:tcPr>
            <w:tcW w:w="957" w:type="pct"/>
            <w:vMerge/>
            <w:tcBorders>
              <w:top w:val="single" w:sz="4" w:space="0" w:color="000000"/>
              <w:left w:val="single" w:sz="4" w:space="0" w:color="000000"/>
              <w:bottom w:val="single" w:sz="4" w:space="0" w:color="000000"/>
            </w:tcBorders>
            <w:shd w:val="clear" w:color="auto" w:fill="FFFFFF"/>
            <w:vAlign w:val="center"/>
          </w:tcPr>
          <w:p w:rsidR="000E1B0D" w:rsidRPr="008C1B76" w:rsidRDefault="000E1B0D" w:rsidP="00493CAB">
            <w:pPr>
              <w:suppressAutoHyphens/>
              <w:snapToGrid w:val="0"/>
              <w:rPr>
                <w:noProof w:val="0"/>
                <w:lang w:eastAsia="ar-SA"/>
              </w:rPr>
            </w:pPr>
          </w:p>
        </w:tc>
        <w:tc>
          <w:tcPr>
            <w:tcW w:w="2555" w:type="pct"/>
            <w:tcBorders>
              <w:top w:val="single" w:sz="4" w:space="0" w:color="000000"/>
              <w:left w:val="single" w:sz="4" w:space="0" w:color="000000"/>
              <w:bottom w:val="single" w:sz="4" w:space="0" w:color="000000"/>
            </w:tcBorders>
            <w:shd w:val="clear" w:color="auto" w:fill="FFFFFF"/>
            <w:vAlign w:val="center"/>
          </w:tcPr>
          <w:p w:rsidR="000E1B0D" w:rsidRPr="008C1B76" w:rsidRDefault="000E1B0D" w:rsidP="00493CAB">
            <w:pPr>
              <w:suppressAutoHyphens/>
              <w:snapToGrid w:val="0"/>
              <w:rPr>
                <w:noProof w:val="0"/>
                <w:lang w:eastAsia="ar-SA"/>
              </w:rPr>
            </w:pPr>
            <w:r w:rsidRPr="008C1B76">
              <w:rPr>
                <w:noProof w:val="0"/>
                <w:lang w:eastAsia="ar-SA"/>
              </w:rPr>
              <w:t xml:space="preserve">proprietatea privată a persoanelor juridice </w:t>
            </w:r>
            <w:r w:rsidR="002B0DBE" w:rsidRPr="008C1B76">
              <w:rPr>
                <w:noProof w:val="0"/>
                <w:lang w:eastAsia="ar-SA"/>
              </w:rPr>
              <w:t>-</w:t>
            </w:r>
            <w:r w:rsidRPr="008C1B76">
              <w:rPr>
                <w:noProof w:val="0"/>
                <w:lang w:eastAsia="ar-SA"/>
              </w:rPr>
              <w:t>PJ</w:t>
            </w:r>
          </w:p>
        </w:tc>
        <w:tc>
          <w:tcPr>
            <w:tcW w:w="148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0E1B0D" w:rsidRPr="008C1B76" w:rsidRDefault="000E1B0D" w:rsidP="00493CAB">
            <w:pPr>
              <w:suppressAutoHyphens/>
              <w:snapToGrid w:val="0"/>
              <w:rPr>
                <w:noProof w:val="0"/>
                <w:lang w:eastAsia="ar-SA"/>
              </w:rPr>
            </w:pPr>
            <w:r w:rsidRPr="008C1B76">
              <w:rPr>
                <w:noProof w:val="0"/>
                <w:lang w:eastAsia="ar-SA"/>
              </w:rPr>
              <w:t>0,28%</w:t>
            </w:r>
          </w:p>
        </w:tc>
      </w:tr>
      <w:tr w:rsidR="000E1B0D" w:rsidRPr="008C1B76" w:rsidTr="000E1B0D">
        <w:trPr>
          <w:cantSplit/>
          <w:jc w:val="center"/>
        </w:trPr>
        <w:tc>
          <w:tcPr>
            <w:tcW w:w="957" w:type="pct"/>
            <w:vMerge/>
            <w:tcBorders>
              <w:top w:val="single" w:sz="4" w:space="0" w:color="000000"/>
              <w:left w:val="single" w:sz="4" w:space="0" w:color="000000"/>
              <w:bottom w:val="single" w:sz="4" w:space="0" w:color="000000"/>
            </w:tcBorders>
            <w:shd w:val="clear" w:color="auto" w:fill="FFFFFF"/>
            <w:vAlign w:val="center"/>
          </w:tcPr>
          <w:p w:rsidR="000E1B0D" w:rsidRPr="008C1B76" w:rsidRDefault="000E1B0D" w:rsidP="00493CAB">
            <w:pPr>
              <w:suppressAutoHyphens/>
              <w:snapToGrid w:val="0"/>
              <w:rPr>
                <w:noProof w:val="0"/>
                <w:lang w:eastAsia="ar-SA"/>
              </w:rPr>
            </w:pPr>
          </w:p>
        </w:tc>
        <w:tc>
          <w:tcPr>
            <w:tcW w:w="2555" w:type="pct"/>
            <w:tcBorders>
              <w:top w:val="single" w:sz="4" w:space="0" w:color="000000"/>
              <w:left w:val="single" w:sz="4" w:space="0" w:color="000000"/>
              <w:bottom w:val="single" w:sz="4" w:space="0" w:color="000000"/>
            </w:tcBorders>
            <w:shd w:val="clear" w:color="auto" w:fill="FFFFFF"/>
            <w:vAlign w:val="center"/>
          </w:tcPr>
          <w:p w:rsidR="000E1B0D" w:rsidRPr="008C1B76" w:rsidRDefault="000E1B0D" w:rsidP="00493CAB">
            <w:pPr>
              <w:suppressAutoHyphens/>
              <w:snapToGrid w:val="0"/>
              <w:rPr>
                <w:b/>
                <w:noProof w:val="0"/>
                <w:lang w:eastAsia="ar-SA"/>
              </w:rPr>
            </w:pPr>
            <w:r w:rsidRPr="008C1B76">
              <w:rPr>
                <w:b/>
                <w:noProof w:val="0"/>
                <w:lang w:eastAsia="ar-SA"/>
              </w:rPr>
              <w:t xml:space="preserve">Total proprietate privată </w:t>
            </w:r>
            <w:r w:rsidR="002B0DBE" w:rsidRPr="008C1B76">
              <w:rPr>
                <w:b/>
                <w:noProof w:val="0"/>
                <w:lang w:eastAsia="ar-SA"/>
              </w:rPr>
              <w:t>-</w:t>
            </w:r>
            <w:r w:rsidRPr="008C1B76">
              <w:rPr>
                <w:b/>
                <w:noProof w:val="0"/>
                <w:lang w:eastAsia="ar-SA"/>
              </w:rPr>
              <w:t>PP</w:t>
            </w:r>
          </w:p>
        </w:tc>
        <w:tc>
          <w:tcPr>
            <w:tcW w:w="148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0E1B0D" w:rsidRPr="008C1B76" w:rsidRDefault="000E1B0D" w:rsidP="00493CAB">
            <w:pPr>
              <w:suppressAutoHyphens/>
              <w:snapToGrid w:val="0"/>
              <w:rPr>
                <w:noProof w:val="0"/>
                <w:lang w:eastAsia="ar-SA"/>
              </w:rPr>
            </w:pPr>
            <w:r w:rsidRPr="008C1B76">
              <w:rPr>
                <w:noProof w:val="0"/>
                <w:lang w:eastAsia="ar-SA"/>
              </w:rPr>
              <w:t>55,9%</w:t>
            </w:r>
          </w:p>
        </w:tc>
      </w:tr>
      <w:tr w:rsidR="000E1B0D" w:rsidRPr="008C1B76" w:rsidTr="000E1B0D">
        <w:trPr>
          <w:cantSplit/>
          <w:jc w:val="center"/>
        </w:trPr>
        <w:tc>
          <w:tcPr>
            <w:tcW w:w="957" w:type="pct"/>
            <w:tcBorders>
              <w:top w:val="single" w:sz="4" w:space="0" w:color="000000"/>
              <w:left w:val="single" w:sz="4" w:space="0" w:color="000000"/>
              <w:bottom w:val="single" w:sz="4" w:space="0" w:color="000000"/>
            </w:tcBorders>
            <w:shd w:val="clear" w:color="auto" w:fill="FFFFFF"/>
            <w:vAlign w:val="center"/>
          </w:tcPr>
          <w:p w:rsidR="000E1B0D" w:rsidRPr="008C1B76" w:rsidRDefault="000E1B0D" w:rsidP="00493CAB">
            <w:pPr>
              <w:suppressAutoHyphens/>
              <w:snapToGrid w:val="0"/>
              <w:rPr>
                <w:b/>
                <w:noProof w:val="0"/>
                <w:lang w:eastAsia="ar-SA"/>
              </w:rPr>
            </w:pPr>
            <w:r w:rsidRPr="008C1B76">
              <w:rPr>
                <w:b/>
                <w:noProof w:val="0"/>
                <w:lang w:eastAsia="ar-SA"/>
              </w:rPr>
              <w:lastRenderedPageBreak/>
              <w:t>Proprietate necunoscută</w:t>
            </w:r>
          </w:p>
        </w:tc>
        <w:tc>
          <w:tcPr>
            <w:tcW w:w="2555" w:type="pct"/>
            <w:tcBorders>
              <w:top w:val="single" w:sz="4" w:space="0" w:color="000000"/>
              <w:left w:val="single" w:sz="4" w:space="0" w:color="000000"/>
              <w:bottom w:val="single" w:sz="4" w:space="0" w:color="000000"/>
            </w:tcBorders>
            <w:shd w:val="clear" w:color="auto" w:fill="FFFFFF"/>
            <w:vAlign w:val="center"/>
          </w:tcPr>
          <w:p w:rsidR="000E1B0D" w:rsidRPr="008C1B76" w:rsidRDefault="000E1B0D" w:rsidP="00493CAB">
            <w:pPr>
              <w:suppressAutoHyphens/>
              <w:snapToGrid w:val="0"/>
              <w:rPr>
                <w:b/>
                <w:noProof w:val="0"/>
                <w:lang w:eastAsia="ar-SA"/>
              </w:rPr>
            </w:pPr>
            <w:r w:rsidRPr="008C1B76">
              <w:rPr>
                <w:b/>
                <w:noProof w:val="0"/>
                <w:lang w:eastAsia="ar-SA"/>
              </w:rPr>
              <w:t>Total procent pentru care nu se cunoaşte încadrarea în domeniul public sau privat</w:t>
            </w:r>
            <w:r w:rsidR="0054373C" w:rsidRPr="008C1B76">
              <w:rPr>
                <w:b/>
                <w:noProof w:val="0"/>
                <w:lang w:eastAsia="ar-SA"/>
              </w:rPr>
              <w:t xml:space="preserve"> </w:t>
            </w:r>
            <w:r w:rsidR="002B0DBE" w:rsidRPr="008C1B76">
              <w:rPr>
                <w:b/>
                <w:noProof w:val="0"/>
                <w:lang w:eastAsia="ar-SA"/>
              </w:rPr>
              <w:t>-</w:t>
            </w:r>
            <w:r w:rsidRPr="008C1B76">
              <w:rPr>
                <w:b/>
                <w:noProof w:val="0"/>
                <w:lang w:eastAsia="ar-SA"/>
              </w:rPr>
              <w:t>XX</w:t>
            </w:r>
          </w:p>
        </w:tc>
        <w:tc>
          <w:tcPr>
            <w:tcW w:w="148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0E1B0D" w:rsidRPr="008C1B76" w:rsidRDefault="000E1B0D" w:rsidP="00493CAB">
            <w:pPr>
              <w:suppressAutoHyphens/>
              <w:snapToGrid w:val="0"/>
              <w:rPr>
                <w:noProof w:val="0"/>
                <w:lang w:eastAsia="ar-SA"/>
              </w:rPr>
            </w:pPr>
            <w:r w:rsidRPr="008C1B76">
              <w:rPr>
                <w:noProof w:val="0"/>
                <w:lang w:eastAsia="ar-SA"/>
              </w:rPr>
              <w:t>3,69%</w:t>
            </w:r>
          </w:p>
          <w:p w:rsidR="000E1B0D" w:rsidRPr="008C1B76" w:rsidRDefault="002B0DBE" w:rsidP="00493CAB">
            <w:pPr>
              <w:suppressAutoHyphens/>
              <w:snapToGrid w:val="0"/>
              <w:rPr>
                <w:noProof w:val="0"/>
                <w:lang w:eastAsia="ar-SA"/>
              </w:rPr>
            </w:pPr>
            <w:r w:rsidRPr="008C1B76">
              <w:rPr>
                <w:noProof w:val="0"/>
                <w:lang w:eastAsia="ar-SA"/>
              </w:rPr>
              <w:t>-</w:t>
            </w:r>
            <w:r w:rsidR="000E1B0D" w:rsidRPr="008C1B76">
              <w:rPr>
                <w:noProof w:val="0"/>
                <w:lang w:eastAsia="ar-SA"/>
              </w:rPr>
              <w:t>obștească și cooperatistă</w:t>
            </w:r>
          </w:p>
        </w:tc>
      </w:tr>
    </w:tbl>
    <w:p w:rsidR="008B71A9" w:rsidRPr="008C1B76" w:rsidRDefault="006A41F4" w:rsidP="002E4BC5">
      <w:pPr>
        <w:jc w:val="center"/>
        <w:rPr>
          <w:rFonts w:eastAsia="Times New Roman"/>
          <w:b/>
          <w:noProof w:val="0"/>
          <w:lang w:eastAsia="ar-SA"/>
        </w:rPr>
      </w:pPr>
      <w:r w:rsidRPr="008C1B76">
        <w:rPr>
          <w:rFonts w:eastAsia="Times New Roman"/>
          <w:b/>
          <w:noProof w:val="0"/>
          <w:lang w:eastAsia="ar-SA"/>
        </w:rPr>
        <w:t>Situația juridică a terenurilor din aria Planului de management</w:t>
      </w:r>
    </w:p>
    <w:p w:rsidR="00281271" w:rsidRPr="008C1B76" w:rsidRDefault="00281271" w:rsidP="002E4BC5">
      <w:pPr>
        <w:suppressAutoHyphens/>
        <w:jc w:val="right"/>
        <w:rPr>
          <w:rFonts w:eastAsia="Times New Roman"/>
          <w:b/>
          <w:bCs/>
          <w:noProof w:val="0"/>
          <w:lang w:eastAsia="ar-SA"/>
        </w:rPr>
      </w:pPr>
      <w:r w:rsidRPr="008C1B76">
        <w:rPr>
          <w:rFonts w:eastAsia="Times New Roman"/>
          <w:b/>
          <w:noProof w:val="0"/>
          <w:lang w:eastAsia="ar-SA"/>
        </w:rPr>
        <w:t xml:space="preserve">   </w:t>
      </w:r>
      <w:r w:rsidRPr="008C1B76">
        <w:rPr>
          <w:noProof w:val="0"/>
        </w:rPr>
        <w:t>Tabelul nr.22</w:t>
      </w:r>
    </w:p>
    <w:tbl>
      <w:tblPr>
        <w:tblW w:w="5000" w:type="pct"/>
        <w:jc w:val="center"/>
        <w:tblLook w:val="0000"/>
      </w:tblPr>
      <w:tblGrid>
        <w:gridCol w:w="1882"/>
        <w:gridCol w:w="5025"/>
        <w:gridCol w:w="2927"/>
      </w:tblGrid>
      <w:tr w:rsidR="00A74F92" w:rsidRPr="008C1B76" w:rsidTr="00264BBE">
        <w:trPr>
          <w:cantSplit/>
          <w:tblHeader/>
          <w:jc w:val="center"/>
        </w:trPr>
        <w:tc>
          <w:tcPr>
            <w:tcW w:w="3512" w:type="pct"/>
            <w:gridSpan w:val="2"/>
            <w:tcBorders>
              <w:top w:val="single" w:sz="4" w:space="0" w:color="000000"/>
              <w:left w:val="single" w:sz="4" w:space="0" w:color="000000"/>
              <w:bottom w:val="single" w:sz="4" w:space="0" w:color="000000"/>
            </w:tcBorders>
            <w:shd w:val="clear" w:color="auto" w:fill="auto"/>
            <w:vAlign w:val="center"/>
          </w:tcPr>
          <w:p w:rsidR="00A74F92" w:rsidRPr="008C1B76" w:rsidRDefault="00A74F92" w:rsidP="00493CAB">
            <w:pPr>
              <w:suppressAutoHyphens/>
              <w:snapToGrid w:val="0"/>
              <w:rPr>
                <w:b/>
                <w:noProof w:val="0"/>
                <w:lang w:val="en-GB" w:eastAsia="ar-SA"/>
              </w:rPr>
            </w:pPr>
            <w:r w:rsidRPr="008C1B76">
              <w:rPr>
                <w:b/>
                <w:noProof w:val="0"/>
                <w:lang w:val="en-GB" w:eastAsia="ar-SA"/>
              </w:rPr>
              <w:t>Domeniu</w:t>
            </w:r>
          </w:p>
        </w:tc>
        <w:tc>
          <w:tcPr>
            <w:tcW w:w="14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74F92" w:rsidRPr="008C1B76" w:rsidRDefault="00A74F92" w:rsidP="00493CAB">
            <w:pPr>
              <w:suppressAutoHyphens/>
              <w:snapToGrid w:val="0"/>
              <w:rPr>
                <w:b/>
                <w:noProof w:val="0"/>
                <w:lang w:eastAsia="ar-SA"/>
              </w:rPr>
            </w:pPr>
            <w:r w:rsidRPr="008C1B76">
              <w:rPr>
                <w:b/>
                <w:noProof w:val="0"/>
                <w:lang w:val="en-GB" w:eastAsia="ar-SA"/>
              </w:rPr>
              <w:t>Procent din suprafaţa ANP</w:t>
            </w:r>
          </w:p>
        </w:tc>
      </w:tr>
      <w:tr w:rsidR="00A74F92" w:rsidRPr="008C1B76" w:rsidTr="00264BBE">
        <w:trPr>
          <w:cantSplit/>
          <w:jc w:val="center"/>
        </w:trPr>
        <w:tc>
          <w:tcPr>
            <w:tcW w:w="957" w:type="pct"/>
            <w:vMerge w:val="restart"/>
            <w:tcBorders>
              <w:top w:val="single" w:sz="4" w:space="0" w:color="000000"/>
              <w:left w:val="single" w:sz="4" w:space="0" w:color="000000"/>
              <w:bottom w:val="single" w:sz="4" w:space="0" w:color="000000"/>
            </w:tcBorders>
            <w:shd w:val="clear" w:color="auto" w:fill="FFFFFF"/>
            <w:vAlign w:val="center"/>
          </w:tcPr>
          <w:p w:rsidR="00A74F92" w:rsidRPr="008C1B76" w:rsidRDefault="00A74F92" w:rsidP="00493CAB">
            <w:pPr>
              <w:suppressAutoHyphens/>
              <w:snapToGrid w:val="0"/>
              <w:rPr>
                <w:b/>
                <w:noProof w:val="0"/>
                <w:lang w:eastAsia="ar-SA"/>
              </w:rPr>
            </w:pPr>
            <w:r w:rsidRPr="008C1B76">
              <w:rPr>
                <w:b/>
                <w:noProof w:val="0"/>
                <w:lang w:eastAsia="ar-SA"/>
              </w:rPr>
              <w:t>Domeniul Public</w:t>
            </w:r>
          </w:p>
        </w:tc>
        <w:tc>
          <w:tcPr>
            <w:tcW w:w="2555" w:type="pct"/>
            <w:tcBorders>
              <w:top w:val="single" w:sz="4" w:space="0" w:color="000000"/>
              <w:left w:val="single" w:sz="4" w:space="0" w:color="000000"/>
              <w:bottom w:val="single" w:sz="4" w:space="0" w:color="000000"/>
            </w:tcBorders>
            <w:shd w:val="clear" w:color="auto" w:fill="FFFFFF"/>
            <w:vAlign w:val="center"/>
          </w:tcPr>
          <w:p w:rsidR="00A74F92" w:rsidRPr="008C1B76" w:rsidRDefault="00A74F92" w:rsidP="00493CAB">
            <w:pPr>
              <w:suppressAutoHyphens/>
              <w:snapToGrid w:val="0"/>
              <w:rPr>
                <w:noProof w:val="0"/>
                <w:lang w:eastAsia="ar-SA"/>
              </w:rPr>
            </w:pPr>
            <w:r w:rsidRPr="008C1B76">
              <w:rPr>
                <w:noProof w:val="0"/>
                <w:lang w:eastAsia="ar-SA"/>
              </w:rPr>
              <w:t>domeniul public al statului -DS</w:t>
            </w:r>
          </w:p>
        </w:tc>
        <w:tc>
          <w:tcPr>
            <w:tcW w:w="148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A74F92" w:rsidRPr="008C1B76" w:rsidRDefault="000A6CD8" w:rsidP="00493CAB">
            <w:pPr>
              <w:suppressAutoHyphens/>
              <w:snapToGrid w:val="0"/>
              <w:rPr>
                <w:noProof w:val="0"/>
                <w:lang w:eastAsia="ar-SA"/>
              </w:rPr>
            </w:pPr>
            <w:r w:rsidRPr="008C1B76">
              <w:rPr>
                <w:noProof w:val="0"/>
                <w:lang w:eastAsia="ar-SA"/>
              </w:rPr>
              <w:t>1</w:t>
            </w:r>
            <w:r w:rsidR="00A74F92" w:rsidRPr="008C1B76">
              <w:rPr>
                <w:noProof w:val="0"/>
                <w:lang w:eastAsia="ar-SA"/>
              </w:rPr>
              <w:t>%</w:t>
            </w:r>
          </w:p>
        </w:tc>
      </w:tr>
      <w:tr w:rsidR="00A74F92" w:rsidRPr="008C1B76" w:rsidTr="00264BBE">
        <w:trPr>
          <w:cantSplit/>
          <w:jc w:val="center"/>
        </w:trPr>
        <w:tc>
          <w:tcPr>
            <w:tcW w:w="957" w:type="pct"/>
            <w:vMerge/>
            <w:tcBorders>
              <w:top w:val="single" w:sz="4" w:space="0" w:color="000000"/>
              <w:left w:val="single" w:sz="4" w:space="0" w:color="000000"/>
              <w:bottom w:val="single" w:sz="4" w:space="0" w:color="000000"/>
            </w:tcBorders>
            <w:shd w:val="clear" w:color="auto" w:fill="FFFFFF"/>
            <w:vAlign w:val="center"/>
          </w:tcPr>
          <w:p w:rsidR="00A74F92" w:rsidRPr="008C1B76" w:rsidRDefault="00A74F92" w:rsidP="00493CAB">
            <w:pPr>
              <w:suppressAutoHyphens/>
              <w:snapToGrid w:val="0"/>
              <w:rPr>
                <w:b/>
                <w:noProof w:val="0"/>
                <w:lang w:eastAsia="ar-SA"/>
              </w:rPr>
            </w:pPr>
          </w:p>
        </w:tc>
        <w:tc>
          <w:tcPr>
            <w:tcW w:w="2555" w:type="pct"/>
            <w:tcBorders>
              <w:top w:val="single" w:sz="4" w:space="0" w:color="000000"/>
              <w:left w:val="single" w:sz="4" w:space="0" w:color="000000"/>
              <w:bottom w:val="single" w:sz="4" w:space="0" w:color="000000"/>
            </w:tcBorders>
            <w:shd w:val="clear" w:color="auto" w:fill="FFFFFF"/>
            <w:vAlign w:val="center"/>
          </w:tcPr>
          <w:p w:rsidR="00A74F92" w:rsidRPr="008C1B76" w:rsidRDefault="00A74F92" w:rsidP="00493CAB">
            <w:pPr>
              <w:suppressAutoHyphens/>
              <w:snapToGrid w:val="0"/>
              <w:rPr>
                <w:noProof w:val="0"/>
                <w:lang w:val="da-DK" w:eastAsia="ar-SA"/>
              </w:rPr>
            </w:pPr>
            <w:r w:rsidRPr="008C1B76">
              <w:rPr>
                <w:noProof w:val="0"/>
                <w:lang w:val="da-DK" w:eastAsia="ar-SA"/>
              </w:rPr>
              <w:t>domeniul privat al statului -DPS</w:t>
            </w:r>
          </w:p>
        </w:tc>
        <w:tc>
          <w:tcPr>
            <w:tcW w:w="148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A74F92" w:rsidRPr="008C1B76" w:rsidRDefault="00A74F92" w:rsidP="00493CAB">
            <w:pPr>
              <w:suppressAutoHyphens/>
              <w:snapToGrid w:val="0"/>
              <w:rPr>
                <w:noProof w:val="0"/>
                <w:lang w:val="da-DK" w:eastAsia="ar-SA"/>
              </w:rPr>
            </w:pPr>
            <w:r w:rsidRPr="008C1B76">
              <w:rPr>
                <w:noProof w:val="0"/>
                <w:lang w:val="da-DK" w:eastAsia="ar-SA"/>
              </w:rPr>
              <w:t>-</w:t>
            </w:r>
          </w:p>
        </w:tc>
      </w:tr>
      <w:tr w:rsidR="00A74F92" w:rsidRPr="008C1B76" w:rsidTr="00264BBE">
        <w:trPr>
          <w:cantSplit/>
          <w:jc w:val="center"/>
        </w:trPr>
        <w:tc>
          <w:tcPr>
            <w:tcW w:w="957" w:type="pct"/>
            <w:vMerge/>
            <w:tcBorders>
              <w:top w:val="single" w:sz="4" w:space="0" w:color="000000"/>
              <w:left w:val="single" w:sz="4" w:space="0" w:color="000000"/>
              <w:bottom w:val="single" w:sz="4" w:space="0" w:color="000000"/>
            </w:tcBorders>
            <w:shd w:val="clear" w:color="auto" w:fill="FFFFFF"/>
            <w:vAlign w:val="center"/>
          </w:tcPr>
          <w:p w:rsidR="00A74F92" w:rsidRPr="008C1B76" w:rsidRDefault="00A74F92" w:rsidP="00493CAB">
            <w:pPr>
              <w:suppressAutoHyphens/>
              <w:snapToGrid w:val="0"/>
              <w:rPr>
                <w:b/>
                <w:noProof w:val="0"/>
                <w:lang w:val="da-DK" w:eastAsia="ar-SA"/>
              </w:rPr>
            </w:pPr>
          </w:p>
        </w:tc>
        <w:tc>
          <w:tcPr>
            <w:tcW w:w="2555" w:type="pct"/>
            <w:tcBorders>
              <w:top w:val="single" w:sz="4" w:space="0" w:color="000000"/>
              <w:left w:val="single" w:sz="4" w:space="0" w:color="000000"/>
              <w:bottom w:val="single" w:sz="4" w:space="0" w:color="000000"/>
            </w:tcBorders>
            <w:shd w:val="clear" w:color="auto" w:fill="FFFFFF"/>
            <w:vAlign w:val="center"/>
          </w:tcPr>
          <w:p w:rsidR="00A74F92" w:rsidRPr="008C1B76" w:rsidRDefault="00A74F92" w:rsidP="00493CAB">
            <w:pPr>
              <w:suppressAutoHyphens/>
              <w:snapToGrid w:val="0"/>
              <w:rPr>
                <w:noProof w:val="0"/>
                <w:lang w:eastAsia="ar-SA"/>
              </w:rPr>
            </w:pPr>
            <w:r w:rsidRPr="008C1B76">
              <w:rPr>
                <w:noProof w:val="0"/>
                <w:lang w:eastAsia="ar-SA"/>
              </w:rPr>
              <w:t>domeniul public al unităţilor administrativ-teritoriale -DAT</w:t>
            </w:r>
          </w:p>
        </w:tc>
        <w:tc>
          <w:tcPr>
            <w:tcW w:w="148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A74F92" w:rsidRPr="008C1B76" w:rsidRDefault="000A6CD8" w:rsidP="00493CAB">
            <w:pPr>
              <w:suppressAutoHyphens/>
              <w:snapToGrid w:val="0"/>
              <w:rPr>
                <w:noProof w:val="0"/>
                <w:lang w:eastAsia="ar-SA"/>
              </w:rPr>
            </w:pPr>
            <w:r w:rsidRPr="008C1B76">
              <w:rPr>
                <w:noProof w:val="0"/>
                <w:lang w:eastAsia="ar-SA"/>
              </w:rPr>
              <w:t>74,5</w:t>
            </w:r>
            <w:r w:rsidR="00A74F92" w:rsidRPr="008C1B76">
              <w:rPr>
                <w:noProof w:val="0"/>
                <w:lang w:eastAsia="ar-SA"/>
              </w:rPr>
              <w:t>%</w:t>
            </w:r>
          </w:p>
        </w:tc>
      </w:tr>
      <w:tr w:rsidR="00A74F92" w:rsidRPr="008C1B76" w:rsidTr="00264BBE">
        <w:trPr>
          <w:cantSplit/>
          <w:jc w:val="center"/>
        </w:trPr>
        <w:tc>
          <w:tcPr>
            <w:tcW w:w="957" w:type="pct"/>
            <w:vMerge/>
            <w:tcBorders>
              <w:top w:val="single" w:sz="4" w:space="0" w:color="000000"/>
              <w:left w:val="single" w:sz="4" w:space="0" w:color="000000"/>
              <w:bottom w:val="single" w:sz="4" w:space="0" w:color="000000"/>
            </w:tcBorders>
            <w:shd w:val="clear" w:color="auto" w:fill="FFFFFF"/>
            <w:vAlign w:val="center"/>
          </w:tcPr>
          <w:p w:rsidR="00A74F92" w:rsidRPr="008C1B76" w:rsidRDefault="00A74F92" w:rsidP="00493CAB">
            <w:pPr>
              <w:suppressAutoHyphens/>
              <w:snapToGrid w:val="0"/>
              <w:rPr>
                <w:b/>
                <w:noProof w:val="0"/>
                <w:lang w:eastAsia="ar-SA"/>
              </w:rPr>
            </w:pPr>
          </w:p>
        </w:tc>
        <w:tc>
          <w:tcPr>
            <w:tcW w:w="2555" w:type="pct"/>
            <w:tcBorders>
              <w:top w:val="single" w:sz="4" w:space="0" w:color="000000"/>
              <w:left w:val="single" w:sz="4" w:space="0" w:color="000000"/>
              <w:bottom w:val="single" w:sz="4" w:space="0" w:color="000000"/>
            </w:tcBorders>
            <w:shd w:val="clear" w:color="auto" w:fill="FFFFFF"/>
            <w:vAlign w:val="center"/>
          </w:tcPr>
          <w:p w:rsidR="00A74F92" w:rsidRPr="008C1B76" w:rsidRDefault="00A74F92" w:rsidP="00493CAB">
            <w:pPr>
              <w:suppressAutoHyphens/>
              <w:snapToGrid w:val="0"/>
              <w:rPr>
                <w:noProof w:val="0"/>
                <w:lang w:val="da-DK" w:eastAsia="ar-SA"/>
              </w:rPr>
            </w:pPr>
            <w:r w:rsidRPr="008C1B76">
              <w:rPr>
                <w:noProof w:val="0"/>
                <w:lang w:val="da-DK" w:eastAsia="ar-SA"/>
              </w:rPr>
              <w:t>domeniul privat al unităţilor administrativ-teritoriale -DPT</w:t>
            </w:r>
          </w:p>
        </w:tc>
        <w:tc>
          <w:tcPr>
            <w:tcW w:w="148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A74F92" w:rsidRPr="008C1B76" w:rsidRDefault="000A6CD8" w:rsidP="00493CAB">
            <w:pPr>
              <w:suppressAutoHyphens/>
              <w:snapToGrid w:val="0"/>
              <w:rPr>
                <w:noProof w:val="0"/>
                <w:lang w:val="da-DK" w:eastAsia="ar-SA"/>
              </w:rPr>
            </w:pPr>
            <w:r w:rsidRPr="008C1B76">
              <w:rPr>
                <w:noProof w:val="0"/>
                <w:lang w:val="da-DK" w:eastAsia="ar-SA"/>
              </w:rPr>
              <w:t>-</w:t>
            </w:r>
          </w:p>
        </w:tc>
      </w:tr>
      <w:tr w:rsidR="00A74F92" w:rsidRPr="008C1B76" w:rsidTr="00264BBE">
        <w:trPr>
          <w:cantSplit/>
          <w:jc w:val="center"/>
        </w:trPr>
        <w:tc>
          <w:tcPr>
            <w:tcW w:w="957" w:type="pct"/>
            <w:vMerge/>
            <w:tcBorders>
              <w:top w:val="single" w:sz="4" w:space="0" w:color="000000"/>
              <w:left w:val="single" w:sz="4" w:space="0" w:color="000000"/>
              <w:bottom w:val="single" w:sz="4" w:space="0" w:color="000000"/>
            </w:tcBorders>
            <w:shd w:val="clear" w:color="auto" w:fill="FFFFFF"/>
            <w:vAlign w:val="center"/>
          </w:tcPr>
          <w:p w:rsidR="00A74F92" w:rsidRPr="008C1B76" w:rsidRDefault="00A74F92" w:rsidP="00493CAB">
            <w:pPr>
              <w:suppressAutoHyphens/>
              <w:snapToGrid w:val="0"/>
              <w:rPr>
                <w:b/>
                <w:noProof w:val="0"/>
                <w:lang w:val="da-DK" w:eastAsia="ar-SA"/>
              </w:rPr>
            </w:pPr>
          </w:p>
        </w:tc>
        <w:tc>
          <w:tcPr>
            <w:tcW w:w="2555" w:type="pct"/>
            <w:tcBorders>
              <w:top w:val="single" w:sz="4" w:space="0" w:color="000000"/>
              <w:left w:val="single" w:sz="4" w:space="0" w:color="000000"/>
              <w:bottom w:val="single" w:sz="4" w:space="0" w:color="000000"/>
            </w:tcBorders>
            <w:shd w:val="clear" w:color="auto" w:fill="FFFFFF"/>
            <w:vAlign w:val="center"/>
          </w:tcPr>
          <w:p w:rsidR="00A74F92" w:rsidRPr="008C1B76" w:rsidRDefault="00A74F92" w:rsidP="00493CAB">
            <w:pPr>
              <w:suppressAutoHyphens/>
              <w:snapToGrid w:val="0"/>
              <w:rPr>
                <w:b/>
                <w:noProof w:val="0"/>
                <w:lang w:eastAsia="ar-SA"/>
              </w:rPr>
            </w:pPr>
            <w:r w:rsidRPr="008C1B76">
              <w:rPr>
                <w:b/>
                <w:noProof w:val="0"/>
                <w:lang w:eastAsia="ar-SA"/>
              </w:rPr>
              <w:t>Total domeniul public -DP</w:t>
            </w:r>
          </w:p>
        </w:tc>
        <w:tc>
          <w:tcPr>
            <w:tcW w:w="148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A74F92" w:rsidRPr="008C1B76" w:rsidRDefault="000A6CD8" w:rsidP="00493CAB">
            <w:pPr>
              <w:suppressAutoHyphens/>
              <w:snapToGrid w:val="0"/>
              <w:rPr>
                <w:noProof w:val="0"/>
                <w:lang w:eastAsia="ar-SA"/>
              </w:rPr>
            </w:pPr>
            <w:r w:rsidRPr="008C1B76">
              <w:rPr>
                <w:noProof w:val="0"/>
                <w:lang w:eastAsia="ar-SA"/>
              </w:rPr>
              <w:t>75,5</w:t>
            </w:r>
            <w:r w:rsidR="00A74F92" w:rsidRPr="008C1B76">
              <w:rPr>
                <w:noProof w:val="0"/>
                <w:lang w:eastAsia="ar-SA"/>
              </w:rPr>
              <w:t>%</w:t>
            </w:r>
          </w:p>
        </w:tc>
      </w:tr>
      <w:tr w:rsidR="00A74F92" w:rsidRPr="008C1B76" w:rsidTr="00264BBE">
        <w:trPr>
          <w:cantSplit/>
          <w:jc w:val="center"/>
        </w:trPr>
        <w:tc>
          <w:tcPr>
            <w:tcW w:w="957" w:type="pct"/>
            <w:vMerge w:val="restart"/>
            <w:tcBorders>
              <w:top w:val="single" w:sz="4" w:space="0" w:color="000000"/>
              <w:left w:val="single" w:sz="4" w:space="0" w:color="000000"/>
              <w:bottom w:val="single" w:sz="4" w:space="0" w:color="000000"/>
            </w:tcBorders>
            <w:shd w:val="clear" w:color="auto" w:fill="FFFFFF"/>
            <w:vAlign w:val="center"/>
          </w:tcPr>
          <w:p w:rsidR="00A74F92" w:rsidRPr="008C1B76" w:rsidRDefault="00A74F92" w:rsidP="00493CAB">
            <w:pPr>
              <w:suppressAutoHyphens/>
              <w:snapToGrid w:val="0"/>
              <w:rPr>
                <w:b/>
                <w:noProof w:val="0"/>
                <w:lang w:eastAsia="ar-SA"/>
              </w:rPr>
            </w:pPr>
            <w:r w:rsidRPr="008C1B76">
              <w:rPr>
                <w:b/>
                <w:noProof w:val="0"/>
                <w:lang w:eastAsia="ar-SA"/>
              </w:rPr>
              <w:t>Proprietate Privată</w:t>
            </w:r>
          </w:p>
        </w:tc>
        <w:tc>
          <w:tcPr>
            <w:tcW w:w="2555" w:type="pct"/>
            <w:tcBorders>
              <w:top w:val="single" w:sz="4" w:space="0" w:color="000000"/>
              <w:left w:val="single" w:sz="4" w:space="0" w:color="000000"/>
              <w:bottom w:val="single" w:sz="4" w:space="0" w:color="000000"/>
            </w:tcBorders>
            <w:shd w:val="clear" w:color="auto" w:fill="FFFFFF"/>
            <w:vAlign w:val="center"/>
          </w:tcPr>
          <w:p w:rsidR="00A74F92" w:rsidRPr="008C1B76" w:rsidRDefault="00A74F92" w:rsidP="00493CAB">
            <w:pPr>
              <w:suppressAutoHyphens/>
              <w:snapToGrid w:val="0"/>
              <w:rPr>
                <w:noProof w:val="0"/>
                <w:lang w:eastAsia="ar-SA"/>
              </w:rPr>
            </w:pPr>
            <w:r w:rsidRPr="008C1B76">
              <w:rPr>
                <w:noProof w:val="0"/>
                <w:lang w:eastAsia="ar-SA"/>
              </w:rPr>
              <w:t>proprietatea privată a persoanelor fizice -PF</w:t>
            </w:r>
          </w:p>
        </w:tc>
        <w:tc>
          <w:tcPr>
            <w:tcW w:w="148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A74F92" w:rsidRPr="008C1B76" w:rsidRDefault="000A6CD8" w:rsidP="00493CAB">
            <w:pPr>
              <w:suppressAutoHyphens/>
              <w:snapToGrid w:val="0"/>
              <w:rPr>
                <w:noProof w:val="0"/>
                <w:lang w:eastAsia="ar-SA"/>
              </w:rPr>
            </w:pPr>
            <w:r w:rsidRPr="008C1B76">
              <w:rPr>
                <w:noProof w:val="0"/>
                <w:lang w:eastAsia="ar-SA"/>
              </w:rPr>
              <w:t>6,7</w:t>
            </w:r>
            <w:r w:rsidR="00A74F92" w:rsidRPr="008C1B76">
              <w:rPr>
                <w:noProof w:val="0"/>
                <w:lang w:eastAsia="ar-SA"/>
              </w:rPr>
              <w:t>%</w:t>
            </w:r>
          </w:p>
        </w:tc>
      </w:tr>
      <w:tr w:rsidR="00A74F92" w:rsidRPr="008C1B76" w:rsidTr="00264BBE">
        <w:trPr>
          <w:cantSplit/>
          <w:jc w:val="center"/>
        </w:trPr>
        <w:tc>
          <w:tcPr>
            <w:tcW w:w="957" w:type="pct"/>
            <w:vMerge/>
            <w:tcBorders>
              <w:top w:val="single" w:sz="4" w:space="0" w:color="000000"/>
              <w:left w:val="single" w:sz="4" w:space="0" w:color="000000"/>
              <w:bottom w:val="single" w:sz="4" w:space="0" w:color="000000"/>
            </w:tcBorders>
            <w:shd w:val="clear" w:color="auto" w:fill="FFFFFF"/>
            <w:vAlign w:val="center"/>
          </w:tcPr>
          <w:p w:rsidR="00A74F92" w:rsidRPr="008C1B76" w:rsidRDefault="00A74F92" w:rsidP="00493CAB">
            <w:pPr>
              <w:suppressAutoHyphens/>
              <w:snapToGrid w:val="0"/>
              <w:rPr>
                <w:noProof w:val="0"/>
                <w:lang w:eastAsia="ar-SA"/>
              </w:rPr>
            </w:pPr>
          </w:p>
        </w:tc>
        <w:tc>
          <w:tcPr>
            <w:tcW w:w="2555" w:type="pct"/>
            <w:tcBorders>
              <w:top w:val="single" w:sz="4" w:space="0" w:color="000000"/>
              <w:left w:val="single" w:sz="4" w:space="0" w:color="000000"/>
              <w:bottom w:val="single" w:sz="4" w:space="0" w:color="000000"/>
            </w:tcBorders>
            <w:shd w:val="clear" w:color="auto" w:fill="FFFFFF"/>
            <w:vAlign w:val="center"/>
          </w:tcPr>
          <w:p w:rsidR="00A74F92" w:rsidRPr="008C1B76" w:rsidRDefault="00A74F92" w:rsidP="00493CAB">
            <w:pPr>
              <w:suppressAutoHyphens/>
              <w:snapToGrid w:val="0"/>
              <w:rPr>
                <w:noProof w:val="0"/>
                <w:lang w:eastAsia="ar-SA"/>
              </w:rPr>
            </w:pPr>
            <w:r w:rsidRPr="008C1B76">
              <w:rPr>
                <w:noProof w:val="0"/>
                <w:lang w:eastAsia="ar-SA"/>
              </w:rPr>
              <w:t>proprietatea privată a persoanelor juridice -PJ</w:t>
            </w:r>
          </w:p>
        </w:tc>
        <w:tc>
          <w:tcPr>
            <w:tcW w:w="148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A74F92" w:rsidRPr="008C1B76" w:rsidRDefault="000A6CD8" w:rsidP="00493CAB">
            <w:pPr>
              <w:suppressAutoHyphens/>
              <w:snapToGrid w:val="0"/>
              <w:rPr>
                <w:noProof w:val="0"/>
                <w:lang w:eastAsia="ar-SA"/>
              </w:rPr>
            </w:pPr>
            <w:r w:rsidRPr="008C1B76">
              <w:rPr>
                <w:noProof w:val="0"/>
                <w:lang w:eastAsia="ar-SA"/>
              </w:rPr>
              <w:t>17,1</w:t>
            </w:r>
            <w:r w:rsidR="00A74F92" w:rsidRPr="008C1B76">
              <w:rPr>
                <w:noProof w:val="0"/>
                <w:lang w:eastAsia="ar-SA"/>
              </w:rPr>
              <w:t>%</w:t>
            </w:r>
          </w:p>
        </w:tc>
      </w:tr>
      <w:tr w:rsidR="00A74F92" w:rsidRPr="008C1B76" w:rsidTr="00264BBE">
        <w:trPr>
          <w:cantSplit/>
          <w:jc w:val="center"/>
        </w:trPr>
        <w:tc>
          <w:tcPr>
            <w:tcW w:w="957" w:type="pct"/>
            <w:vMerge/>
            <w:tcBorders>
              <w:top w:val="single" w:sz="4" w:space="0" w:color="000000"/>
              <w:left w:val="single" w:sz="4" w:space="0" w:color="000000"/>
              <w:bottom w:val="single" w:sz="4" w:space="0" w:color="000000"/>
            </w:tcBorders>
            <w:shd w:val="clear" w:color="auto" w:fill="FFFFFF"/>
            <w:vAlign w:val="center"/>
          </w:tcPr>
          <w:p w:rsidR="00A74F92" w:rsidRPr="008C1B76" w:rsidRDefault="00A74F92" w:rsidP="00493CAB">
            <w:pPr>
              <w:suppressAutoHyphens/>
              <w:snapToGrid w:val="0"/>
              <w:rPr>
                <w:noProof w:val="0"/>
                <w:lang w:eastAsia="ar-SA"/>
              </w:rPr>
            </w:pPr>
          </w:p>
        </w:tc>
        <w:tc>
          <w:tcPr>
            <w:tcW w:w="2555" w:type="pct"/>
            <w:tcBorders>
              <w:top w:val="single" w:sz="4" w:space="0" w:color="000000"/>
              <w:left w:val="single" w:sz="4" w:space="0" w:color="000000"/>
              <w:bottom w:val="single" w:sz="4" w:space="0" w:color="000000"/>
            </w:tcBorders>
            <w:shd w:val="clear" w:color="auto" w:fill="FFFFFF"/>
            <w:vAlign w:val="center"/>
          </w:tcPr>
          <w:p w:rsidR="00A74F92" w:rsidRPr="008C1B76" w:rsidRDefault="00A74F92" w:rsidP="00493CAB">
            <w:pPr>
              <w:suppressAutoHyphens/>
              <w:snapToGrid w:val="0"/>
              <w:rPr>
                <w:b/>
                <w:noProof w:val="0"/>
                <w:lang w:eastAsia="ar-SA"/>
              </w:rPr>
            </w:pPr>
            <w:r w:rsidRPr="008C1B76">
              <w:rPr>
                <w:b/>
                <w:noProof w:val="0"/>
                <w:lang w:eastAsia="ar-SA"/>
              </w:rPr>
              <w:t>Total proprietate privată -PP</w:t>
            </w:r>
          </w:p>
        </w:tc>
        <w:tc>
          <w:tcPr>
            <w:tcW w:w="148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A74F92" w:rsidRPr="008C1B76" w:rsidRDefault="000A6CD8" w:rsidP="00493CAB">
            <w:pPr>
              <w:suppressAutoHyphens/>
              <w:snapToGrid w:val="0"/>
              <w:rPr>
                <w:noProof w:val="0"/>
                <w:lang w:eastAsia="ar-SA"/>
              </w:rPr>
            </w:pPr>
            <w:r w:rsidRPr="008C1B76">
              <w:rPr>
                <w:noProof w:val="0"/>
                <w:lang w:eastAsia="ar-SA"/>
              </w:rPr>
              <w:t>23,8</w:t>
            </w:r>
            <w:r w:rsidR="00A74F92" w:rsidRPr="008C1B76">
              <w:rPr>
                <w:noProof w:val="0"/>
                <w:lang w:eastAsia="ar-SA"/>
              </w:rPr>
              <w:t>%</w:t>
            </w:r>
          </w:p>
        </w:tc>
      </w:tr>
      <w:tr w:rsidR="000A6CD8" w:rsidRPr="008C1B76" w:rsidTr="00264BBE">
        <w:trPr>
          <w:cantSplit/>
          <w:jc w:val="center"/>
        </w:trPr>
        <w:tc>
          <w:tcPr>
            <w:tcW w:w="957" w:type="pct"/>
            <w:tcBorders>
              <w:top w:val="single" w:sz="4" w:space="0" w:color="000000"/>
              <w:left w:val="single" w:sz="4" w:space="0" w:color="000000"/>
              <w:bottom w:val="single" w:sz="4" w:space="0" w:color="000000"/>
            </w:tcBorders>
            <w:shd w:val="clear" w:color="auto" w:fill="FFFFFF"/>
            <w:vAlign w:val="center"/>
          </w:tcPr>
          <w:p w:rsidR="000A6CD8" w:rsidRPr="008C1B76" w:rsidRDefault="000A6CD8" w:rsidP="00493CAB">
            <w:pPr>
              <w:suppressAutoHyphens/>
              <w:snapToGrid w:val="0"/>
              <w:rPr>
                <w:b/>
                <w:noProof w:val="0"/>
                <w:lang w:eastAsia="ar-SA"/>
              </w:rPr>
            </w:pPr>
            <w:r w:rsidRPr="008C1B76">
              <w:rPr>
                <w:b/>
                <w:noProof w:val="0"/>
                <w:lang w:eastAsia="ar-SA"/>
              </w:rPr>
              <w:t>Proprietate Mixtă</w:t>
            </w:r>
          </w:p>
        </w:tc>
        <w:tc>
          <w:tcPr>
            <w:tcW w:w="2555" w:type="pct"/>
            <w:tcBorders>
              <w:top w:val="single" w:sz="4" w:space="0" w:color="000000"/>
              <w:left w:val="single" w:sz="4" w:space="0" w:color="000000"/>
              <w:bottom w:val="single" w:sz="4" w:space="0" w:color="000000"/>
            </w:tcBorders>
            <w:shd w:val="clear" w:color="auto" w:fill="FFFFFF"/>
            <w:vAlign w:val="center"/>
          </w:tcPr>
          <w:p w:rsidR="000A6CD8" w:rsidRPr="008C1B76" w:rsidRDefault="000A6CD8" w:rsidP="00493CAB">
            <w:pPr>
              <w:suppressAutoHyphens/>
              <w:snapToGrid w:val="0"/>
              <w:rPr>
                <w:noProof w:val="0"/>
                <w:lang w:eastAsia="ar-SA"/>
              </w:rPr>
            </w:pPr>
            <w:r w:rsidRPr="008C1B76">
              <w:rPr>
                <w:noProof w:val="0"/>
                <w:lang w:eastAsia="ar-SA"/>
              </w:rPr>
              <w:t>proprietate mixtă persoane fizice și domeniul public al unităţilor administrativ-teritoriale</w:t>
            </w:r>
          </w:p>
        </w:tc>
        <w:tc>
          <w:tcPr>
            <w:tcW w:w="148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0A6CD8" w:rsidRPr="008C1B76" w:rsidRDefault="000A6CD8" w:rsidP="00493CAB">
            <w:pPr>
              <w:suppressAutoHyphens/>
              <w:snapToGrid w:val="0"/>
              <w:rPr>
                <w:noProof w:val="0"/>
                <w:lang w:eastAsia="ar-SA"/>
              </w:rPr>
            </w:pPr>
            <w:r w:rsidRPr="008C1B76">
              <w:rPr>
                <w:noProof w:val="0"/>
                <w:lang w:eastAsia="ar-SA"/>
              </w:rPr>
              <w:t>0,7</w:t>
            </w:r>
          </w:p>
        </w:tc>
      </w:tr>
      <w:tr w:rsidR="00A74F92" w:rsidRPr="008C1B76" w:rsidTr="00264BBE">
        <w:trPr>
          <w:cantSplit/>
          <w:jc w:val="center"/>
        </w:trPr>
        <w:tc>
          <w:tcPr>
            <w:tcW w:w="957" w:type="pct"/>
            <w:tcBorders>
              <w:top w:val="single" w:sz="4" w:space="0" w:color="000000"/>
              <w:left w:val="single" w:sz="4" w:space="0" w:color="000000"/>
              <w:bottom w:val="single" w:sz="4" w:space="0" w:color="000000"/>
            </w:tcBorders>
            <w:shd w:val="clear" w:color="auto" w:fill="FFFFFF"/>
            <w:vAlign w:val="center"/>
          </w:tcPr>
          <w:p w:rsidR="00A74F92" w:rsidRPr="008C1B76" w:rsidRDefault="00A74F92" w:rsidP="00493CAB">
            <w:pPr>
              <w:suppressAutoHyphens/>
              <w:snapToGrid w:val="0"/>
              <w:rPr>
                <w:b/>
                <w:noProof w:val="0"/>
                <w:lang w:eastAsia="ar-SA"/>
              </w:rPr>
            </w:pPr>
            <w:r w:rsidRPr="008C1B76">
              <w:rPr>
                <w:b/>
                <w:noProof w:val="0"/>
                <w:lang w:eastAsia="ar-SA"/>
              </w:rPr>
              <w:t>Proprietate necunoscută</w:t>
            </w:r>
          </w:p>
        </w:tc>
        <w:tc>
          <w:tcPr>
            <w:tcW w:w="2555" w:type="pct"/>
            <w:tcBorders>
              <w:top w:val="single" w:sz="4" w:space="0" w:color="000000"/>
              <w:left w:val="single" w:sz="4" w:space="0" w:color="000000"/>
              <w:bottom w:val="single" w:sz="4" w:space="0" w:color="000000"/>
            </w:tcBorders>
            <w:shd w:val="clear" w:color="auto" w:fill="FFFFFF"/>
            <w:vAlign w:val="center"/>
          </w:tcPr>
          <w:p w:rsidR="00A74F92" w:rsidRPr="008C1B76" w:rsidRDefault="00A74F92" w:rsidP="00493CAB">
            <w:pPr>
              <w:suppressAutoHyphens/>
              <w:snapToGrid w:val="0"/>
              <w:rPr>
                <w:b/>
                <w:noProof w:val="0"/>
                <w:lang w:eastAsia="ar-SA"/>
              </w:rPr>
            </w:pPr>
            <w:r w:rsidRPr="008C1B76">
              <w:rPr>
                <w:b/>
                <w:noProof w:val="0"/>
                <w:lang w:eastAsia="ar-SA"/>
              </w:rPr>
              <w:t>Total procent pentru care nu se cunoaşte încadrarea în domeniul public sau privat -XX</w:t>
            </w:r>
          </w:p>
        </w:tc>
        <w:tc>
          <w:tcPr>
            <w:tcW w:w="148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A74F92" w:rsidRPr="008C1B76" w:rsidRDefault="000A6CD8" w:rsidP="00493CAB">
            <w:pPr>
              <w:suppressAutoHyphens/>
              <w:snapToGrid w:val="0"/>
              <w:rPr>
                <w:noProof w:val="0"/>
                <w:lang w:eastAsia="ar-SA"/>
              </w:rPr>
            </w:pPr>
            <w:r w:rsidRPr="008C1B76">
              <w:rPr>
                <w:noProof w:val="0"/>
                <w:lang w:eastAsia="ar-SA"/>
              </w:rPr>
              <w:t>0</w:t>
            </w:r>
          </w:p>
        </w:tc>
      </w:tr>
    </w:tbl>
    <w:p w:rsidR="006A41F4" w:rsidRPr="008C1B76" w:rsidRDefault="006A41F4" w:rsidP="00493CAB">
      <w:pPr>
        <w:ind w:firstLine="567"/>
        <w:rPr>
          <w:noProof w:val="0"/>
        </w:rPr>
      </w:pPr>
    </w:p>
    <w:p w:rsidR="000E1B0D" w:rsidRPr="008C1B76" w:rsidRDefault="000E1B0D" w:rsidP="002E4BC5">
      <w:pPr>
        <w:pStyle w:val="NormalWeb"/>
        <w:suppressAutoHyphens/>
        <w:spacing w:before="0" w:beforeAutospacing="0" w:after="0" w:afterAutospacing="0"/>
        <w:jc w:val="center"/>
        <w:outlineLvl w:val="2"/>
        <w:rPr>
          <w:rFonts w:eastAsia="Times New Roman"/>
          <w:b/>
          <w:bCs/>
          <w:lang w:bidi="ar-SA"/>
        </w:rPr>
      </w:pPr>
      <w:bookmarkStart w:id="146" w:name="_Toc435488386"/>
      <w:r w:rsidRPr="008C1B76">
        <w:rPr>
          <w:rFonts w:eastAsia="Times New Roman"/>
          <w:b/>
          <w:bCs/>
          <w:lang w:bidi="ar-SA"/>
        </w:rPr>
        <w:t>2.4.3.2. Caracterizarea situaţiei juridice a terenurilor</w:t>
      </w:r>
      <w:bookmarkEnd w:id="146"/>
    </w:p>
    <w:p w:rsidR="000E1B0D" w:rsidRPr="008C1B76" w:rsidRDefault="000E1B0D" w:rsidP="00493CAB">
      <w:pPr>
        <w:ind w:firstLine="720"/>
      </w:pPr>
      <w:r w:rsidRPr="008C1B76">
        <w:t>Se poate constata că predomină în cele două UAT uri proprietatea privată, a persoanelor fizice. Categoriile de teren incluse aici sunt practic toate terenurile arabile, și o mare parte</w:t>
      </w:r>
      <w:r w:rsidR="007238AA" w:rsidRPr="008C1B76">
        <w:t xml:space="preserve"> </w:t>
      </w:r>
      <w:r w:rsidRPr="008C1B76">
        <w:t xml:space="preserve">din păsuni și fânețe. </w:t>
      </w:r>
    </w:p>
    <w:p w:rsidR="000E1B0D" w:rsidRPr="008C1B76" w:rsidRDefault="000E1B0D" w:rsidP="00493CAB">
      <w:r w:rsidRPr="008C1B76">
        <w:tab/>
        <w:t xml:space="preserve">În ceea ce privește Statul Român, cea mai mare parte e terenurilor pe care le deține în cele două comune este reprezentat de păduri și alte terenuri cu vegetație forestieră. Proprietatea UAT urilor asupra terenurilor este reprezentată în cea mai mare parte de păduri, pășuni și căi de comunicații. </w:t>
      </w:r>
    </w:p>
    <w:p w:rsidR="00F56143" w:rsidRPr="008C1B76" w:rsidRDefault="00F56143" w:rsidP="002E4BC5">
      <w:pPr>
        <w:keepNext/>
        <w:jc w:val="center"/>
        <w:outlineLvl w:val="2"/>
        <w:rPr>
          <w:rFonts w:eastAsia="Times New Roman"/>
          <w:b/>
          <w:bCs/>
          <w:noProof w:val="0"/>
        </w:rPr>
      </w:pPr>
      <w:bookmarkStart w:id="147" w:name="_Toc329095566"/>
      <w:bookmarkStart w:id="148" w:name="_Toc331437317"/>
      <w:bookmarkStart w:id="149" w:name="_Toc427061849"/>
      <w:bookmarkStart w:id="150" w:name="_Toc435488387"/>
      <w:r w:rsidRPr="008C1B76">
        <w:rPr>
          <w:rFonts w:eastAsia="Times New Roman"/>
          <w:b/>
          <w:bCs/>
          <w:noProof w:val="0"/>
        </w:rPr>
        <w:t>2.4.4.</w:t>
      </w:r>
      <w:r w:rsidR="00A2372B" w:rsidRPr="008C1B76">
        <w:rPr>
          <w:rFonts w:eastAsia="Times New Roman"/>
          <w:b/>
          <w:bCs/>
          <w:noProof w:val="0"/>
        </w:rPr>
        <w:t xml:space="preserve"> </w:t>
      </w:r>
      <w:r w:rsidRPr="008C1B76">
        <w:rPr>
          <w:rFonts w:eastAsia="Times New Roman"/>
          <w:b/>
          <w:bCs/>
          <w:noProof w:val="0"/>
        </w:rPr>
        <w:t>Administratori,</w:t>
      </w:r>
      <w:r w:rsidR="00A2372B" w:rsidRPr="008C1B76">
        <w:rPr>
          <w:rFonts w:eastAsia="Times New Roman"/>
          <w:b/>
          <w:bCs/>
          <w:noProof w:val="0"/>
        </w:rPr>
        <w:t xml:space="preserve"> </w:t>
      </w:r>
      <w:r w:rsidRPr="008C1B76">
        <w:rPr>
          <w:rFonts w:eastAsia="Times New Roman"/>
          <w:b/>
          <w:bCs/>
          <w:noProof w:val="0"/>
        </w:rPr>
        <w:t>gestionari</w:t>
      </w:r>
      <w:bookmarkEnd w:id="147"/>
      <w:bookmarkEnd w:id="148"/>
      <w:r w:rsidR="00A2372B" w:rsidRPr="008C1B76">
        <w:rPr>
          <w:rFonts w:eastAsia="Times New Roman"/>
          <w:b/>
          <w:bCs/>
          <w:noProof w:val="0"/>
        </w:rPr>
        <w:t xml:space="preserve"> </w:t>
      </w:r>
      <w:r w:rsidRPr="008C1B76">
        <w:rPr>
          <w:rFonts w:eastAsia="Times New Roman"/>
          <w:b/>
          <w:bCs/>
          <w:noProof w:val="0"/>
        </w:rPr>
        <w:t>şi</w:t>
      </w:r>
      <w:r w:rsidR="00A2372B" w:rsidRPr="008C1B76">
        <w:rPr>
          <w:rFonts w:eastAsia="Times New Roman"/>
          <w:b/>
          <w:bCs/>
          <w:noProof w:val="0"/>
        </w:rPr>
        <w:t xml:space="preserve"> </w:t>
      </w:r>
      <w:r w:rsidRPr="008C1B76">
        <w:rPr>
          <w:rFonts w:eastAsia="Times New Roman"/>
          <w:b/>
          <w:bCs/>
          <w:noProof w:val="0"/>
        </w:rPr>
        <w:t>utilizatori</w:t>
      </w:r>
      <w:bookmarkEnd w:id="149"/>
      <w:bookmarkEnd w:id="150"/>
    </w:p>
    <w:p w:rsidR="00BC015A" w:rsidRPr="008C1B76" w:rsidRDefault="00BC015A" w:rsidP="00493CAB">
      <w:pPr>
        <w:ind w:firstLine="567"/>
      </w:pPr>
      <w:r w:rsidRPr="008C1B76">
        <w:t xml:space="preserve">Unitățile administrativ teritoriale Bicaz Chei și Bicazu Ardelean administrează domeniul public și privat propriu. Astfel pășunile și fânețele din domeniul public al celor două comune sunt </w:t>
      </w:r>
      <w:r w:rsidRPr="008C1B76">
        <w:lastRenderedPageBreak/>
        <w:t>concesionate de diverse asociații de crescători de animale. Pădurile și alte terenuri cu vegetație forestieră care se află în proprietatea publică a celor două comune sunt administrate de către ocoalele silvice, cu competenețe teritoriale pe cele două UAT-uri, aparținând de Regia Națională Romsilva. Căile de comunicație deținute de cele două UAT-uri sunt administrate și gestionate de cele două primării.</w:t>
      </w:r>
      <w:r w:rsidR="0054373C" w:rsidRPr="008C1B76">
        <w:t xml:space="preserve"> </w:t>
      </w:r>
    </w:p>
    <w:p w:rsidR="00BC015A" w:rsidRPr="008C1B76" w:rsidRDefault="00BC015A" w:rsidP="00493CAB">
      <w:pPr>
        <w:ind w:firstLine="567"/>
      </w:pPr>
      <w:r w:rsidRPr="008C1B76">
        <w:t xml:space="preserve">Statul Român administrează prin interemdiul Ministerului Finanțelor Publice domeniul forestier aflat în patrimoniul său. De gestionarea acestui fond forestier se ocupă în mod nemijlocit Direcția Silvică a județului Neamț prin Ocoalele Silvice teritoriale, în caz concret, Ocolul Silvic Bicaz. Situația este aceeași în ambele comune. </w:t>
      </w:r>
    </w:p>
    <w:p w:rsidR="00BC015A" w:rsidRPr="008C1B76" w:rsidRDefault="00BC015A" w:rsidP="00493CAB">
      <w:pPr>
        <w:ind w:firstLine="567"/>
      </w:pPr>
      <w:r w:rsidRPr="008C1B76">
        <w:t>Având în vedere și aceste aspect, ale tipurilor de proprietate asupra diverselor categorii de terenuri, precum și a modului de administrare a acestora, putem concluziona, din perspectiva elaborării planului de management al</w:t>
      </w:r>
      <w:r w:rsidR="0054373C" w:rsidRPr="008C1B76">
        <w:t xml:space="preserve"> </w:t>
      </w:r>
      <w:r w:rsidRPr="008C1B76">
        <w:t>sitului Natura 2000 – ROSCI 0033 Cheile Șugăul</w:t>
      </w:r>
      <w:r w:rsidR="00E461D6" w:rsidRPr="008C1B76">
        <w:t>u</w:t>
      </w:r>
      <w:r w:rsidRPr="008C1B76">
        <w:t>i – Munticelu, că impactul populației localnice și al activităților specifice acestora pe respectivele categorii de teren, este nesemnificativ rapo</w:t>
      </w:r>
      <w:r w:rsidR="00433545" w:rsidRPr="008C1B76">
        <w:t xml:space="preserve">rtat la obiectivele necesare </w:t>
      </w:r>
      <w:r w:rsidRPr="008C1B76">
        <w:t>a fi propuse și îndeplinite în elaborarea și implementarea planului de management.</w:t>
      </w:r>
      <w:r w:rsidR="0054373C" w:rsidRPr="008C1B76">
        <w:t xml:space="preserve"> </w:t>
      </w:r>
    </w:p>
    <w:p w:rsidR="00BC3496" w:rsidRPr="008C1B76" w:rsidRDefault="00BC3496" w:rsidP="002E4BC5">
      <w:pPr>
        <w:pStyle w:val="Heading3"/>
        <w:spacing w:before="0" w:after="0"/>
        <w:jc w:val="center"/>
        <w:rPr>
          <w:rFonts w:ascii="Times New Roman" w:hAnsi="Times New Roman"/>
          <w:noProof w:val="0"/>
          <w:sz w:val="24"/>
          <w:szCs w:val="24"/>
        </w:rPr>
      </w:pPr>
      <w:bookmarkStart w:id="151" w:name="__RefHeading___Toc408315429"/>
      <w:bookmarkStart w:id="152" w:name="_Toc435488388"/>
      <w:r w:rsidRPr="008C1B76">
        <w:rPr>
          <w:rFonts w:ascii="Times New Roman" w:hAnsi="Times New Roman"/>
          <w:noProof w:val="0"/>
          <w:sz w:val="24"/>
          <w:szCs w:val="24"/>
        </w:rPr>
        <w:t>2.4.5. Activitati economice din aria naturală protejată și din localităţile aflate în imediata apropiere</w:t>
      </w:r>
      <w:bookmarkEnd w:id="151"/>
      <w:bookmarkEnd w:id="152"/>
    </w:p>
    <w:p w:rsidR="00BC3496" w:rsidRPr="008C1B76" w:rsidRDefault="0054373C" w:rsidP="00493CAB">
      <w:pPr>
        <w:numPr>
          <w:ilvl w:val="5"/>
          <w:numId w:val="30"/>
        </w:numPr>
      </w:pPr>
      <w:r w:rsidRPr="008C1B76">
        <w:t xml:space="preserve">  </w:t>
      </w:r>
      <w:r w:rsidR="00BC3496" w:rsidRPr="008C1B76">
        <w:t>Activitățile economice predominante în cele două comune sunt strâns legate de factorii de mediu, de resursele naturale disponibile.</w:t>
      </w:r>
      <w:r w:rsidRPr="008C1B76">
        <w:t xml:space="preserve"> </w:t>
      </w:r>
      <w:r w:rsidR="00BC3496" w:rsidRPr="008C1B76">
        <w:t>Avem așadar o preponderență a ocupării populației în domeniul exploatării forestiere, și agriculturii, în special în sectorul creșterii animalelor. În Bicaz Chei 51% iar în Bicazu Ardelean 65% din populație desfășoară activități economice în sectoarele menționat</w:t>
      </w:r>
      <w:r w:rsidR="004F7BB7" w:rsidRPr="008C1B76">
        <w:t>e</w:t>
      </w:r>
      <w:r w:rsidR="00BC3496" w:rsidRPr="008C1B76">
        <w:t>. Astfel din cele peste 210 de societăți comericale înregistrate la nivelul celor două comune, aproximativ 45% au</w:t>
      </w:r>
      <w:r w:rsidRPr="008C1B76">
        <w:t xml:space="preserve"> </w:t>
      </w:r>
      <w:r w:rsidR="00BC3496" w:rsidRPr="008C1B76">
        <w:t>obiectul de activitate legat de exploatarea masei lemnoase din zonă, în special în ceea ce privește operațiuni primare pe acest lanț economic: exploatarea forestieră, tăierea și rindeluirea lemnului și comerțul cu ridicata al materialului lemnos. Doar</w:t>
      </w:r>
      <w:r w:rsidRPr="008C1B76">
        <w:t xml:space="preserve"> </w:t>
      </w:r>
      <w:r w:rsidR="00BC3496" w:rsidRPr="008C1B76">
        <w:t xml:space="preserve">3% din agenții economici din cele două comune valorifică în mod superior resursa de lemn în mici fabrici de lemn, fabrici de ambalaje din lemn sau ateliere de tâmplărie/dulgherie. </w:t>
      </w:r>
    </w:p>
    <w:p w:rsidR="00BC3496" w:rsidRPr="008C1B76" w:rsidRDefault="0054373C" w:rsidP="00493CAB">
      <w:r w:rsidRPr="008C1B76">
        <w:t xml:space="preserve">  </w:t>
      </w:r>
      <w:r w:rsidR="00BC3496" w:rsidRPr="008C1B76">
        <w:t xml:space="preserve">O altă resursă naturală importantă, apa, este captată și îmbuteliată de 3 societăți comerciale înființate pe raza celor două UAT-uri. </w:t>
      </w:r>
    </w:p>
    <w:p w:rsidR="00BC3496" w:rsidRPr="008C1B76" w:rsidRDefault="00BC3496" w:rsidP="00493CAB">
      <w:pPr>
        <w:ind w:firstLine="567"/>
      </w:pPr>
      <w:r w:rsidRPr="008C1B76">
        <w:t xml:space="preserve">Turismul este încă slab dezvoltat față de potențialul zonei, existând puține societăți comerciale înregistrate au acest domeniu de activitate capacitățile de cazare în cele două comune fiind de 27 de cabane turistice/pensiuni. </w:t>
      </w:r>
    </w:p>
    <w:p w:rsidR="00BC3496" w:rsidRPr="008C1B76" w:rsidRDefault="00BC3496" w:rsidP="00493CAB">
      <w:pPr>
        <w:tabs>
          <w:tab w:val="num" w:pos="0"/>
        </w:tabs>
        <w:ind w:firstLine="567"/>
      </w:pPr>
      <w:r w:rsidRPr="008C1B76">
        <w:t xml:space="preserve"> Dintre meseriile tradiționale, mai amintim fabricarea de var și ipsos, activitate derulată de persoane fizice autorizate, în număr nesemnificativ </w:t>
      </w:r>
      <w:r w:rsidR="002B0DBE" w:rsidRPr="008C1B76">
        <w:t>-</w:t>
      </w:r>
      <w:r w:rsidRPr="008C1B76">
        <w:t>5 pfa uri, în ambele comune.</w:t>
      </w:r>
    </w:p>
    <w:p w:rsidR="00BC3496" w:rsidRPr="008C1B76" w:rsidRDefault="00BC3496" w:rsidP="00493CAB">
      <w:pPr>
        <w:tabs>
          <w:tab w:val="num" w:pos="0"/>
        </w:tabs>
        <w:ind w:firstLine="567"/>
      </w:pPr>
      <w:r w:rsidRPr="008C1B76">
        <w:lastRenderedPageBreak/>
        <w:t>În domeniul agriculturii sunt organizate ca entități comerciale srl sau pfa sau intreprinderi individuale 5 intreprinderi cu obiectul de activitate creșterea bovinelor sau fermă de animale. Probabil propr</w:t>
      </w:r>
      <w:r w:rsidR="00850C2C" w:rsidRPr="008C1B76">
        <w:t>ietarii acestora nu sunt membri</w:t>
      </w:r>
      <w:r w:rsidRPr="008C1B76">
        <w:t xml:space="preserve"> în celealte forme de asocieri destinate creșterii animalelor existente în cele două comune. </w:t>
      </w:r>
    </w:p>
    <w:p w:rsidR="00BC3496" w:rsidRPr="008C1B76" w:rsidRDefault="00BC3496" w:rsidP="00493CAB">
      <w:pPr>
        <w:tabs>
          <w:tab w:val="num" w:pos="0"/>
        </w:tabs>
        <w:ind w:firstLine="567"/>
      </w:pPr>
      <w:r w:rsidRPr="008C1B76">
        <w:t>Sectorul serviciilor este reprezentat în cea mai mare parte, aproximativ 20% din totalul firmelor din cele două comune, de sectorul alimentației publice, magazine, baruri sau chioșcuri.</w:t>
      </w:r>
      <w:r w:rsidR="0054373C" w:rsidRPr="008C1B76">
        <w:t xml:space="preserve"> </w:t>
      </w:r>
      <w:r w:rsidRPr="008C1B76">
        <w:t>Alte servicii mai importante ca pondere mai sunt cele de transport rutier probabil conectate la clienți locali din domeniul exploatării lemnului. Mai există exploatări de minerale, c</w:t>
      </w:r>
      <w:r w:rsidR="00850C2C" w:rsidRPr="008C1B76">
        <w:t>a</w:t>
      </w:r>
      <w:r w:rsidRPr="008C1B76">
        <w:t xml:space="preserve">lcar și marnă. Probabil cel mai mare agent economic din cele două comune este filiala societății </w:t>
      </w:r>
      <w:r w:rsidR="00626C95" w:rsidRPr="008C1B76">
        <w:t>Heidelberg Carpatcement</w:t>
      </w:r>
      <w:r w:rsidRPr="008C1B76">
        <w:t>, care exploatează calcar din</w:t>
      </w:r>
      <w:r w:rsidR="0054373C" w:rsidRPr="008C1B76">
        <w:t xml:space="preserve"> </w:t>
      </w:r>
      <w:r w:rsidRPr="008C1B76">
        <w:t xml:space="preserve">zonă. </w:t>
      </w:r>
    </w:p>
    <w:p w:rsidR="00BC3496" w:rsidRPr="008C1B76" w:rsidRDefault="00BC3496" w:rsidP="00493CAB">
      <w:pPr>
        <w:tabs>
          <w:tab w:val="num" w:pos="0"/>
        </w:tabs>
        <w:ind w:firstLine="567"/>
      </w:pPr>
      <w:r w:rsidRPr="008C1B76">
        <w:t>Analizând i</w:t>
      </w:r>
      <w:r w:rsidR="002B0DBE" w:rsidRPr="008C1B76">
        <w:t>nformații</w:t>
      </w:r>
      <w:r w:rsidRPr="008C1B76">
        <w:t xml:space="preserve">le de mai sus se desprind următoarele concluzii: </w:t>
      </w:r>
    </w:p>
    <w:p w:rsidR="00BC3496" w:rsidRPr="008C1B76" w:rsidRDefault="00BC3496" w:rsidP="00493CAB">
      <w:pPr>
        <w:numPr>
          <w:ilvl w:val="0"/>
          <w:numId w:val="31"/>
        </w:numPr>
      </w:pPr>
      <w:r w:rsidRPr="008C1B76">
        <w:t>activitatea economică din cele două UAT-uri este bazată pe exploatarea primară, deci cu valoare adăugată mică, a resurselor naturale existente. Riscul generat de această activitate este acela al exploatării haotice și excesive a masei lemnoase. Dar din declarațiile autorităților rezultă că nu se fac tăieri ilegale, toată activitatea masei lemnoase fiind aprobată și monitorizată de autorități.</w:t>
      </w:r>
    </w:p>
    <w:p w:rsidR="00BC3496" w:rsidRPr="008C1B76" w:rsidRDefault="00BC3496" w:rsidP="00493CAB">
      <w:pPr>
        <w:numPr>
          <w:ilvl w:val="0"/>
          <w:numId w:val="31"/>
        </w:numPr>
      </w:pPr>
      <w:r w:rsidRPr="008C1B76">
        <w:t>nu sunt companii mari angajatori care să ofere o perspectivă pentru viitorul celor mai mulți locuitori.</w:t>
      </w:r>
    </w:p>
    <w:p w:rsidR="00BC3496" w:rsidRPr="008C1B76" w:rsidRDefault="00BC3496" w:rsidP="00493CAB">
      <w:pPr>
        <w:numPr>
          <w:ilvl w:val="0"/>
          <w:numId w:val="31"/>
        </w:numPr>
      </w:pPr>
      <w:r w:rsidRPr="008C1B76">
        <w:t>potențialul turistic al zonei poate constitui, prin organizare eficientă, exploatare extensivă</w:t>
      </w:r>
      <w:r w:rsidR="0054373C" w:rsidRPr="008C1B76">
        <w:t xml:space="preserve"> </w:t>
      </w:r>
      <w:r w:rsidRPr="008C1B76">
        <w:t xml:space="preserve">nu intensivă și promovare inteligentă, un motor de ceștere economică a zonei. Acesta poate fi un argument interesant de introdus în planul de management al sitului. </w:t>
      </w:r>
    </w:p>
    <w:p w:rsidR="00BC3496" w:rsidRPr="008C1B76" w:rsidRDefault="00BC3496" w:rsidP="00493CAB">
      <w:pPr>
        <w:numPr>
          <w:ilvl w:val="0"/>
          <w:numId w:val="31"/>
        </w:numPr>
      </w:pPr>
      <w:r w:rsidRPr="008C1B76">
        <w:t>agricultura practicată în cele două UAT-uri urmează în general același tipar prezent la nivelul întregii țări, și anume al practicării agriculturii de subzistență. Și aici poate fi un potențial de creștere dacă s-ar accesa programe de finanțare a unor activități produse și servicii tradiționale: definirea acestora, docume</w:t>
      </w:r>
      <w:r w:rsidR="00626C95" w:rsidRPr="008C1B76">
        <w:t>n</w:t>
      </w:r>
      <w:r w:rsidRPr="008C1B76">
        <w:t xml:space="preserve">tarea și înregistrarea, promovarea. </w:t>
      </w:r>
    </w:p>
    <w:p w:rsidR="00BC3496" w:rsidRPr="008C1B76" w:rsidRDefault="00BC3496" w:rsidP="00493CAB">
      <w:pPr>
        <w:numPr>
          <w:ilvl w:val="0"/>
          <w:numId w:val="31"/>
        </w:numPr>
      </w:pPr>
      <w:r w:rsidRPr="008C1B76">
        <w:t xml:space="preserve">Activitatea economică cu cel mai mare impact asupra zonei, este aceea a carierei de calcar. Organizarea exploatării </w:t>
      </w:r>
      <w:r w:rsidR="002B0DBE" w:rsidRPr="008C1B76">
        <w:t>-</w:t>
      </w:r>
      <w:r w:rsidRPr="008C1B76">
        <w:t xml:space="preserve">amplasarea acesteia, realizarea efectivă a exploatării </w:t>
      </w:r>
      <w:r w:rsidR="007353FF" w:rsidRPr="008C1B76">
        <w:t>-</w:t>
      </w:r>
      <w:r w:rsidRPr="008C1B76">
        <w:t>e</w:t>
      </w:r>
      <w:r w:rsidR="007353FF" w:rsidRPr="008C1B76">
        <w:t>xplozii, excavații, încărcarea</w:t>
      </w:r>
      <w:r w:rsidRPr="008C1B76">
        <w:t xml:space="preserve"> și transportul calcarului, constituie factori de risc pentru întreaga zonă. Și acea</w:t>
      </w:r>
      <w:r w:rsidR="009479AC" w:rsidRPr="008C1B76">
        <w:t>s</w:t>
      </w:r>
      <w:r w:rsidRPr="008C1B76">
        <w:t>ta din perspectiva conservării mediului, cât și datorită aspectului carierei, zgomotelor produse, prafului ridicat și circulației utilajelor de mare tonaj.</w:t>
      </w:r>
    </w:p>
    <w:p w:rsidR="00F56143" w:rsidRPr="008C1B76" w:rsidRDefault="00F56143" w:rsidP="002E4BC5">
      <w:pPr>
        <w:keepNext/>
        <w:jc w:val="center"/>
        <w:outlineLvl w:val="2"/>
        <w:rPr>
          <w:rFonts w:eastAsia="Times New Roman"/>
          <w:b/>
          <w:bCs/>
          <w:noProof w:val="0"/>
        </w:rPr>
      </w:pPr>
      <w:bookmarkStart w:id="153" w:name="_Toc329095567"/>
      <w:bookmarkStart w:id="154" w:name="_Toc331437318"/>
      <w:bookmarkStart w:id="155" w:name="_Toc427061850"/>
      <w:bookmarkStart w:id="156" w:name="_Toc435488389"/>
      <w:r w:rsidRPr="008C1B76">
        <w:rPr>
          <w:rFonts w:eastAsia="Times New Roman"/>
          <w:b/>
          <w:bCs/>
          <w:noProof w:val="0"/>
        </w:rPr>
        <w:t>2.4.</w:t>
      </w:r>
      <w:r w:rsidR="00BC3496" w:rsidRPr="008C1B76">
        <w:rPr>
          <w:rFonts w:eastAsia="Times New Roman"/>
          <w:b/>
          <w:bCs/>
          <w:noProof w:val="0"/>
        </w:rPr>
        <w:t>6</w:t>
      </w:r>
      <w:r w:rsidRPr="008C1B76">
        <w:rPr>
          <w:rFonts w:eastAsia="Times New Roman"/>
          <w:b/>
          <w:bCs/>
          <w:noProof w:val="0"/>
        </w:rPr>
        <w:t>.</w:t>
      </w:r>
      <w:r w:rsidR="00A2372B" w:rsidRPr="008C1B76">
        <w:rPr>
          <w:rFonts w:eastAsia="Times New Roman"/>
          <w:b/>
          <w:bCs/>
          <w:noProof w:val="0"/>
        </w:rPr>
        <w:t xml:space="preserve"> </w:t>
      </w:r>
      <w:r w:rsidRPr="008C1B76">
        <w:rPr>
          <w:rFonts w:eastAsia="Times New Roman"/>
          <w:b/>
          <w:bCs/>
          <w:noProof w:val="0"/>
        </w:rPr>
        <w:t>Infrastructură</w:t>
      </w:r>
      <w:r w:rsidR="00A2372B" w:rsidRPr="008C1B76">
        <w:rPr>
          <w:rFonts w:eastAsia="Times New Roman"/>
          <w:b/>
          <w:bCs/>
          <w:noProof w:val="0"/>
        </w:rPr>
        <w:t xml:space="preserve"> </w:t>
      </w:r>
      <w:r w:rsidRPr="008C1B76">
        <w:rPr>
          <w:rFonts w:eastAsia="Times New Roman"/>
          <w:b/>
          <w:bCs/>
          <w:noProof w:val="0"/>
        </w:rPr>
        <w:t>şi</w:t>
      </w:r>
      <w:r w:rsidR="00A2372B" w:rsidRPr="008C1B76">
        <w:rPr>
          <w:rFonts w:eastAsia="Times New Roman"/>
          <w:b/>
          <w:bCs/>
          <w:noProof w:val="0"/>
        </w:rPr>
        <w:t xml:space="preserve"> </w:t>
      </w:r>
      <w:r w:rsidRPr="008C1B76">
        <w:rPr>
          <w:rFonts w:eastAsia="Times New Roman"/>
          <w:b/>
          <w:bCs/>
          <w:noProof w:val="0"/>
        </w:rPr>
        <w:t>construcţii</w:t>
      </w:r>
      <w:bookmarkEnd w:id="153"/>
      <w:bookmarkEnd w:id="154"/>
      <w:bookmarkEnd w:id="155"/>
      <w:bookmarkEnd w:id="156"/>
    </w:p>
    <w:p w:rsidR="002150B0" w:rsidRPr="008C1B76" w:rsidRDefault="00F56143" w:rsidP="00493CAB">
      <w:pPr>
        <w:ind w:left="720"/>
        <w:rPr>
          <w:noProof w:val="0"/>
        </w:rPr>
      </w:pPr>
      <w:r w:rsidRPr="008C1B76">
        <w:rPr>
          <w:noProof w:val="0"/>
        </w:rPr>
        <w:t>Harta</w:t>
      </w:r>
      <w:r w:rsidR="00A2372B" w:rsidRPr="008C1B76">
        <w:rPr>
          <w:noProof w:val="0"/>
        </w:rPr>
        <w:t xml:space="preserve"> </w:t>
      </w:r>
      <w:r w:rsidRPr="008C1B76">
        <w:rPr>
          <w:noProof w:val="0"/>
        </w:rPr>
        <w:t>privind</w:t>
      </w:r>
      <w:r w:rsidR="00A2372B" w:rsidRPr="008C1B76">
        <w:rPr>
          <w:noProof w:val="0"/>
        </w:rPr>
        <w:t xml:space="preserve"> </w:t>
      </w:r>
      <w:r w:rsidRPr="008C1B76">
        <w:rPr>
          <w:noProof w:val="0"/>
        </w:rPr>
        <w:t>perimetru</w:t>
      </w:r>
      <w:r w:rsidR="00BC3496" w:rsidRPr="008C1B76">
        <w:rPr>
          <w:noProof w:val="0"/>
        </w:rPr>
        <w:t>l</w:t>
      </w:r>
      <w:r w:rsidR="00A2372B" w:rsidRPr="008C1B76">
        <w:rPr>
          <w:noProof w:val="0"/>
        </w:rPr>
        <w:t xml:space="preserve"> </w:t>
      </w:r>
      <w:r w:rsidRPr="008C1B76">
        <w:rPr>
          <w:noProof w:val="0"/>
        </w:rPr>
        <w:t>construit</w:t>
      </w:r>
      <w:r w:rsidR="00A2372B" w:rsidRPr="008C1B76">
        <w:rPr>
          <w:noProof w:val="0"/>
        </w:rPr>
        <w:t xml:space="preserve"> </w:t>
      </w:r>
      <w:r w:rsidRPr="008C1B76">
        <w:rPr>
          <w:noProof w:val="0"/>
        </w:rPr>
        <w:t>al</w:t>
      </w:r>
      <w:r w:rsidR="00A2372B" w:rsidRPr="008C1B76">
        <w:rPr>
          <w:noProof w:val="0"/>
        </w:rPr>
        <w:t xml:space="preserve"> </w:t>
      </w:r>
      <w:r w:rsidRPr="008C1B76">
        <w:rPr>
          <w:noProof w:val="0"/>
        </w:rPr>
        <w:t>localităţilor</w:t>
      </w:r>
      <w:r w:rsidR="00A2372B" w:rsidRPr="008C1B76">
        <w:t xml:space="preserve"> </w:t>
      </w:r>
      <w:r w:rsidR="002150B0" w:rsidRPr="008C1B76">
        <w:rPr>
          <w:noProof w:val="0"/>
        </w:rPr>
        <w:t>este</w:t>
      </w:r>
      <w:r w:rsidR="00A2372B" w:rsidRPr="008C1B76">
        <w:rPr>
          <w:noProof w:val="0"/>
        </w:rPr>
        <w:t xml:space="preserve"> </w:t>
      </w:r>
      <w:r w:rsidR="002150B0" w:rsidRPr="008C1B76">
        <w:rPr>
          <w:noProof w:val="0"/>
        </w:rPr>
        <w:t>prezentată</w:t>
      </w:r>
      <w:r w:rsidR="00A2372B" w:rsidRPr="008C1B76">
        <w:rPr>
          <w:noProof w:val="0"/>
        </w:rPr>
        <w:t xml:space="preserve"> </w:t>
      </w:r>
      <w:r w:rsidR="002150B0" w:rsidRPr="008C1B76">
        <w:rPr>
          <w:noProof w:val="0"/>
        </w:rPr>
        <w:t>în</w:t>
      </w:r>
      <w:r w:rsidR="00A2372B" w:rsidRPr="008C1B76">
        <w:rPr>
          <w:noProof w:val="0"/>
        </w:rPr>
        <w:t xml:space="preserve"> </w:t>
      </w:r>
      <w:r w:rsidR="002150B0" w:rsidRPr="008C1B76">
        <w:rPr>
          <w:noProof w:val="0"/>
        </w:rPr>
        <w:t>Anexa</w:t>
      </w:r>
      <w:r w:rsidR="00A2372B" w:rsidRPr="008C1B76">
        <w:rPr>
          <w:noProof w:val="0"/>
        </w:rPr>
        <w:t xml:space="preserve"> </w:t>
      </w:r>
      <w:r w:rsidR="002150B0" w:rsidRPr="008C1B76">
        <w:rPr>
          <w:noProof w:val="0"/>
        </w:rPr>
        <w:t>nr.</w:t>
      </w:r>
      <w:r w:rsidR="000A6CD8" w:rsidRPr="008C1B76">
        <w:rPr>
          <w:noProof w:val="0"/>
        </w:rPr>
        <w:t>23</w:t>
      </w:r>
    </w:p>
    <w:p w:rsidR="00110885" w:rsidRPr="008C1B76" w:rsidRDefault="00110885" w:rsidP="00493CAB">
      <w:pPr>
        <w:rPr>
          <w:noProof w:val="0"/>
          <w:lang w:val="it-IT"/>
        </w:rPr>
      </w:pPr>
      <w:r w:rsidRPr="008C1B76">
        <w:rPr>
          <w:noProof w:val="0"/>
          <w:lang w:val="it-IT"/>
        </w:rPr>
        <w:t xml:space="preserve">În tabelele de mai jos sunt prezentate datele refeitoare la construcțiile edificate în cadrul celor două UAT-uri: </w:t>
      </w:r>
    </w:p>
    <w:p w:rsidR="00110885" w:rsidRPr="008C1B76" w:rsidRDefault="00110885" w:rsidP="002E4BC5">
      <w:pPr>
        <w:jc w:val="right"/>
        <w:rPr>
          <w:noProof w:val="0"/>
          <w:lang w:val="it-IT"/>
        </w:rPr>
      </w:pPr>
      <w:r w:rsidRPr="008C1B76">
        <w:rPr>
          <w:noProof w:val="0"/>
          <w:lang w:val="it-IT"/>
        </w:rPr>
        <w:lastRenderedPageBreak/>
        <w:tab/>
      </w:r>
      <w:r w:rsidRPr="008C1B76">
        <w:rPr>
          <w:noProof w:val="0"/>
          <w:lang w:val="it-IT"/>
        </w:rPr>
        <w:tab/>
        <w:t>Tabel nr.</w:t>
      </w:r>
      <w:r w:rsidR="0054373C" w:rsidRPr="008C1B76">
        <w:rPr>
          <w:noProof w:val="0"/>
          <w:lang w:val="it-IT"/>
        </w:rPr>
        <w:t xml:space="preserve"> </w:t>
      </w:r>
      <w:r w:rsidR="00281271" w:rsidRPr="008C1B76">
        <w:rPr>
          <w:noProof w:val="0"/>
          <w:lang w:val="it-IT"/>
        </w:rPr>
        <w:t>23</w:t>
      </w:r>
    </w:p>
    <w:tbl>
      <w:tblPr>
        <w:tblW w:w="5000" w:type="pct"/>
        <w:jc w:val="center"/>
        <w:tblLook w:val="0000"/>
      </w:tblPr>
      <w:tblGrid>
        <w:gridCol w:w="1012"/>
        <w:gridCol w:w="1497"/>
        <w:gridCol w:w="1823"/>
        <w:gridCol w:w="4526"/>
        <w:gridCol w:w="976"/>
      </w:tblGrid>
      <w:tr w:rsidR="00110885" w:rsidRPr="008C1B76" w:rsidTr="00110885">
        <w:trPr>
          <w:trHeight w:val="431"/>
          <w:jc w:val="center"/>
        </w:trPr>
        <w:tc>
          <w:tcPr>
            <w:tcW w:w="515" w:type="pct"/>
            <w:tcBorders>
              <w:top w:val="single" w:sz="4" w:space="0" w:color="000000"/>
              <w:left w:val="single" w:sz="4" w:space="0" w:color="000000"/>
              <w:bottom w:val="single" w:sz="4" w:space="0" w:color="000000"/>
            </w:tcBorders>
            <w:shd w:val="clear" w:color="auto" w:fill="auto"/>
            <w:vAlign w:val="center"/>
          </w:tcPr>
          <w:p w:rsidR="00110885" w:rsidRPr="008C1B76" w:rsidRDefault="00110885" w:rsidP="00493CAB">
            <w:pPr>
              <w:rPr>
                <w:b/>
                <w:bCs/>
                <w:noProof w:val="0"/>
              </w:rPr>
            </w:pPr>
            <w:r w:rsidRPr="008C1B76">
              <w:rPr>
                <w:b/>
                <w:bCs/>
                <w:noProof w:val="0"/>
              </w:rPr>
              <w:t>Nr.</w:t>
            </w:r>
          </w:p>
        </w:tc>
        <w:tc>
          <w:tcPr>
            <w:tcW w:w="761" w:type="pct"/>
            <w:tcBorders>
              <w:top w:val="single" w:sz="4" w:space="0" w:color="000000"/>
              <w:left w:val="single" w:sz="4" w:space="0" w:color="000000"/>
              <w:bottom w:val="single" w:sz="4" w:space="0" w:color="000000"/>
            </w:tcBorders>
            <w:shd w:val="clear" w:color="auto" w:fill="auto"/>
            <w:vAlign w:val="center"/>
          </w:tcPr>
          <w:p w:rsidR="00110885" w:rsidRPr="008C1B76" w:rsidRDefault="00110885" w:rsidP="00493CAB">
            <w:pPr>
              <w:rPr>
                <w:b/>
                <w:bCs/>
                <w:noProof w:val="0"/>
              </w:rPr>
            </w:pPr>
            <w:r w:rsidRPr="008C1B76">
              <w:rPr>
                <w:b/>
                <w:bCs/>
                <w:noProof w:val="0"/>
              </w:rPr>
              <w:t>Judeţ</w:t>
            </w:r>
          </w:p>
        </w:tc>
        <w:tc>
          <w:tcPr>
            <w:tcW w:w="927" w:type="pct"/>
            <w:tcBorders>
              <w:top w:val="single" w:sz="4" w:space="0" w:color="000000"/>
              <w:left w:val="single" w:sz="4" w:space="0" w:color="000000"/>
              <w:bottom w:val="single" w:sz="4" w:space="0" w:color="000000"/>
            </w:tcBorders>
            <w:shd w:val="clear" w:color="auto" w:fill="auto"/>
            <w:vAlign w:val="center"/>
          </w:tcPr>
          <w:p w:rsidR="00110885" w:rsidRPr="008C1B76" w:rsidRDefault="00110885" w:rsidP="00493CAB">
            <w:pPr>
              <w:rPr>
                <w:b/>
                <w:bCs/>
                <w:noProof w:val="0"/>
              </w:rPr>
            </w:pPr>
            <w:r w:rsidRPr="008C1B76">
              <w:rPr>
                <w:b/>
                <w:bCs/>
                <w:noProof w:val="0"/>
              </w:rPr>
              <w:t>Localitate</w:t>
            </w:r>
          </w:p>
        </w:tc>
        <w:tc>
          <w:tcPr>
            <w:tcW w:w="2301" w:type="pct"/>
            <w:tcBorders>
              <w:top w:val="single" w:sz="4" w:space="0" w:color="000000"/>
              <w:left w:val="single" w:sz="4" w:space="0" w:color="000000"/>
              <w:bottom w:val="single" w:sz="4" w:space="0" w:color="000000"/>
            </w:tcBorders>
            <w:shd w:val="clear" w:color="auto" w:fill="auto"/>
            <w:vAlign w:val="center"/>
          </w:tcPr>
          <w:p w:rsidR="00110885" w:rsidRPr="008C1B76" w:rsidRDefault="00110885" w:rsidP="00493CAB">
            <w:pPr>
              <w:rPr>
                <w:b/>
                <w:bCs/>
                <w:noProof w:val="0"/>
              </w:rPr>
            </w:pPr>
            <w:r w:rsidRPr="008C1B76">
              <w:rPr>
                <w:b/>
                <w:bCs/>
                <w:noProof w:val="0"/>
              </w:rPr>
              <w:t>Tip construcţie</w:t>
            </w:r>
          </w:p>
        </w:tc>
        <w:tc>
          <w:tcPr>
            <w:tcW w:w="4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110885" w:rsidRPr="008C1B76" w:rsidRDefault="00110885" w:rsidP="00493CAB">
            <w:pPr>
              <w:rPr>
                <w:b/>
                <w:bCs/>
                <w:noProof w:val="0"/>
              </w:rPr>
            </w:pPr>
            <w:r w:rsidRPr="008C1B76">
              <w:rPr>
                <w:b/>
                <w:bCs/>
                <w:noProof w:val="0"/>
              </w:rPr>
              <w:t xml:space="preserve"> Total</w:t>
            </w:r>
          </w:p>
        </w:tc>
      </w:tr>
      <w:tr w:rsidR="00110885" w:rsidRPr="008C1B76" w:rsidTr="00110885">
        <w:trPr>
          <w:trHeight w:val="300"/>
          <w:jc w:val="center"/>
        </w:trPr>
        <w:tc>
          <w:tcPr>
            <w:tcW w:w="515" w:type="pct"/>
            <w:tcBorders>
              <w:top w:val="single" w:sz="4" w:space="0" w:color="000000"/>
              <w:left w:val="single" w:sz="4" w:space="0" w:color="000000"/>
              <w:bottom w:val="single" w:sz="4" w:space="0" w:color="000000"/>
            </w:tcBorders>
            <w:shd w:val="clear" w:color="auto" w:fill="FFFFFF"/>
            <w:vAlign w:val="center"/>
          </w:tcPr>
          <w:p w:rsidR="00110885" w:rsidRPr="008C1B76" w:rsidRDefault="00110885" w:rsidP="00493CAB">
            <w:pPr>
              <w:rPr>
                <w:noProof w:val="0"/>
              </w:rPr>
            </w:pPr>
            <w:r w:rsidRPr="008C1B76">
              <w:rPr>
                <w:noProof w:val="0"/>
              </w:rPr>
              <w:t>1</w:t>
            </w:r>
          </w:p>
        </w:tc>
        <w:tc>
          <w:tcPr>
            <w:tcW w:w="761" w:type="pct"/>
            <w:tcBorders>
              <w:top w:val="single" w:sz="4" w:space="0" w:color="000000"/>
              <w:left w:val="single" w:sz="4" w:space="0" w:color="000000"/>
              <w:bottom w:val="single" w:sz="4" w:space="0" w:color="000000"/>
            </w:tcBorders>
            <w:shd w:val="clear" w:color="auto" w:fill="FFFFFF"/>
            <w:vAlign w:val="center"/>
          </w:tcPr>
          <w:p w:rsidR="00110885" w:rsidRPr="008C1B76" w:rsidRDefault="00110885" w:rsidP="00493CAB">
            <w:pPr>
              <w:rPr>
                <w:noProof w:val="0"/>
              </w:rPr>
            </w:pPr>
            <w:r w:rsidRPr="008C1B76">
              <w:rPr>
                <w:noProof w:val="0"/>
              </w:rPr>
              <w:t xml:space="preserve">Neamț </w:t>
            </w:r>
          </w:p>
        </w:tc>
        <w:tc>
          <w:tcPr>
            <w:tcW w:w="927" w:type="pct"/>
            <w:tcBorders>
              <w:top w:val="single" w:sz="4" w:space="0" w:color="000000"/>
              <w:left w:val="single" w:sz="4" w:space="0" w:color="000000"/>
              <w:bottom w:val="single" w:sz="4" w:space="0" w:color="000000"/>
            </w:tcBorders>
            <w:shd w:val="clear" w:color="auto" w:fill="FFFFFF"/>
            <w:vAlign w:val="center"/>
          </w:tcPr>
          <w:p w:rsidR="00110885" w:rsidRPr="008C1B76" w:rsidRDefault="00110885" w:rsidP="00493CAB">
            <w:pPr>
              <w:rPr>
                <w:noProof w:val="0"/>
              </w:rPr>
            </w:pPr>
            <w:r w:rsidRPr="008C1B76">
              <w:rPr>
                <w:noProof w:val="0"/>
              </w:rPr>
              <w:t>Bicaz Chei</w:t>
            </w:r>
          </w:p>
        </w:tc>
        <w:tc>
          <w:tcPr>
            <w:tcW w:w="2301" w:type="pct"/>
            <w:tcBorders>
              <w:top w:val="single" w:sz="4" w:space="0" w:color="000000"/>
              <w:left w:val="single" w:sz="4" w:space="0" w:color="000000"/>
              <w:bottom w:val="single" w:sz="4" w:space="0" w:color="000000"/>
            </w:tcBorders>
            <w:shd w:val="clear" w:color="auto" w:fill="FFFFFF"/>
          </w:tcPr>
          <w:p w:rsidR="00110885" w:rsidRPr="008C1B76" w:rsidRDefault="00110885" w:rsidP="00493CAB">
            <w:pPr>
              <w:rPr>
                <w:noProof w:val="0"/>
              </w:rPr>
            </w:pPr>
            <w:r w:rsidRPr="008C1B76">
              <w:rPr>
                <w:noProof w:val="0"/>
              </w:rPr>
              <w:t>Case individuale/locuințe</w:t>
            </w:r>
          </w:p>
        </w:tc>
        <w:tc>
          <w:tcPr>
            <w:tcW w:w="496" w:type="pct"/>
            <w:tcBorders>
              <w:top w:val="single" w:sz="4" w:space="0" w:color="000000"/>
              <w:left w:val="single" w:sz="4" w:space="0" w:color="000000"/>
              <w:bottom w:val="single" w:sz="4" w:space="0" w:color="000000"/>
              <w:right w:val="single" w:sz="4" w:space="0" w:color="000000"/>
            </w:tcBorders>
            <w:shd w:val="clear" w:color="auto" w:fill="FFFFFF"/>
            <w:vAlign w:val="bottom"/>
          </w:tcPr>
          <w:p w:rsidR="00110885" w:rsidRPr="008C1B76" w:rsidRDefault="00110885" w:rsidP="00493CAB">
            <w:pPr>
              <w:rPr>
                <w:noProof w:val="0"/>
              </w:rPr>
            </w:pPr>
            <w:r w:rsidRPr="008C1B76">
              <w:rPr>
                <w:noProof w:val="0"/>
              </w:rPr>
              <w:t>1896</w:t>
            </w:r>
          </w:p>
        </w:tc>
      </w:tr>
      <w:tr w:rsidR="00110885" w:rsidRPr="008C1B76" w:rsidTr="00110885">
        <w:trPr>
          <w:trHeight w:val="300"/>
          <w:jc w:val="center"/>
        </w:trPr>
        <w:tc>
          <w:tcPr>
            <w:tcW w:w="515" w:type="pct"/>
            <w:tcBorders>
              <w:top w:val="single" w:sz="4" w:space="0" w:color="000000"/>
              <w:left w:val="single" w:sz="4" w:space="0" w:color="000000"/>
              <w:bottom w:val="single" w:sz="4" w:space="0" w:color="000000"/>
            </w:tcBorders>
            <w:shd w:val="clear" w:color="auto" w:fill="FFFFFF"/>
            <w:vAlign w:val="center"/>
          </w:tcPr>
          <w:p w:rsidR="00110885" w:rsidRPr="008C1B76" w:rsidRDefault="00110885" w:rsidP="00493CAB">
            <w:pPr>
              <w:rPr>
                <w:noProof w:val="0"/>
              </w:rPr>
            </w:pPr>
            <w:r w:rsidRPr="008C1B76">
              <w:rPr>
                <w:noProof w:val="0"/>
              </w:rPr>
              <w:t>2</w:t>
            </w:r>
          </w:p>
        </w:tc>
        <w:tc>
          <w:tcPr>
            <w:tcW w:w="761" w:type="pct"/>
            <w:tcBorders>
              <w:top w:val="single" w:sz="4" w:space="0" w:color="000000"/>
              <w:left w:val="single" w:sz="4" w:space="0" w:color="000000"/>
              <w:bottom w:val="single" w:sz="4" w:space="0" w:color="000000"/>
            </w:tcBorders>
            <w:shd w:val="clear" w:color="auto" w:fill="FFFFFF"/>
            <w:vAlign w:val="center"/>
          </w:tcPr>
          <w:p w:rsidR="00110885" w:rsidRPr="008C1B76" w:rsidRDefault="00110885" w:rsidP="00493CAB">
            <w:pPr>
              <w:rPr>
                <w:noProof w:val="0"/>
              </w:rPr>
            </w:pPr>
            <w:r w:rsidRPr="008C1B76">
              <w:rPr>
                <w:noProof w:val="0"/>
              </w:rPr>
              <w:t>Neamț</w:t>
            </w:r>
          </w:p>
        </w:tc>
        <w:tc>
          <w:tcPr>
            <w:tcW w:w="927" w:type="pct"/>
            <w:tcBorders>
              <w:top w:val="single" w:sz="4" w:space="0" w:color="000000"/>
              <w:left w:val="single" w:sz="4" w:space="0" w:color="000000"/>
              <w:bottom w:val="single" w:sz="4" w:space="0" w:color="000000"/>
            </w:tcBorders>
            <w:shd w:val="clear" w:color="auto" w:fill="FFFFFF"/>
            <w:vAlign w:val="center"/>
          </w:tcPr>
          <w:p w:rsidR="00110885" w:rsidRPr="008C1B76" w:rsidRDefault="00110885" w:rsidP="00493CAB">
            <w:pPr>
              <w:rPr>
                <w:noProof w:val="0"/>
              </w:rPr>
            </w:pPr>
            <w:r w:rsidRPr="008C1B76">
              <w:rPr>
                <w:noProof w:val="0"/>
              </w:rPr>
              <w:t xml:space="preserve">Bicaz Chei </w:t>
            </w:r>
          </w:p>
        </w:tc>
        <w:tc>
          <w:tcPr>
            <w:tcW w:w="2301" w:type="pct"/>
            <w:tcBorders>
              <w:top w:val="single" w:sz="4" w:space="0" w:color="000000"/>
              <w:left w:val="single" w:sz="4" w:space="0" w:color="000000"/>
              <w:bottom w:val="single" w:sz="4" w:space="0" w:color="000000"/>
            </w:tcBorders>
            <w:shd w:val="clear" w:color="auto" w:fill="FFFFFF"/>
          </w:tcPr>
          <w:p w:rsidR="00110885" w:rsidRPr="008C1B76" w:rsidRDefault="00110885" w:rsidP="00493CAB">
            <w:pPr>
              <w:rPr>
                <w:noProof w:val="0"/>
              </w:rPr>
            </w:pPr>
            <w:r w:rsidRPr="008C1B76">
              <w:rPr>
                <w:noProof w:val="0"/>
              </w:rPr>
              <w:t>Cabane turistice</w:t>
            </w:r>
          </w:p>
        </w:tc>
        <w:tc>
          <w:tcPr>
            <w:tcW w:w="496" w:type="pct"/>
            <w:tcBorders>
              <w:top w:val="single" w:sz="4" w:space="0" w:color="000000"/>
              <w:left w:val="single" w:sz="4" w:space="0" w:color="000000"/>
              <w:bottom w:val="single" w:sz="4" w:space="0" w:color="000000"/>
              <w:right w:val="single" w:sz="4" w:space="0" w:color="000000"/>
            </w:tcBorders>
            <w:shd w:val="clear" w:color="auto" w:fill="FFFFFF"/>
            <w:vAlign w:val="bottom"/>
          </w:tcPr>
          <w:p w:rsidR="00110885" w:rsidRPr="008C1B76" w:rsidRDefault="00110885" w:rsidP="00493CAB">
            <w:pPr>
              <w:rPr>
                <w:noProof w:val="0"/>
              </w:rPr>
            </w:pPr>
            <w:r w:rsidRPr="008C1B76">
              <w:rPr>
                <w:noProof w:val="0"/>
              </w:rPr>
              <w:t>25</w:t>
            </w:r>
          </w:p>
        </w:tc>
      </w:tr>
      <w:tr w:rsidR="00110885" w:rsidRPr="008C1B76" w:rsidTr="00110885">
        <w:trPr>
          <w:trHeight w:val="300"/>
          <w:jc w:val="center"/>
        </w:trPr>
        <w:tc>
          <w:tcPr>
            <w:tcW w:w="515" w:type="pct"/>
            <w:tcBorders>
              <w:left w:val="single" w:sz="4" w:space="0" w:color="000000"/>
              <w:bottom w:val="single" w:sz="4" w:space="0" w:color="000000"/>
            </w:tcBorders>
            <w:shd w:val="clear" w:color="auto" w:fill="FFFFFF"/>
            <w:vAlign w:val="center"/>
          </w:tcPr>
          <w:p w:rsidR="00110885" w:rsidRPr="008C1B76" w:rsidRDefault="00110885" w:rsidP="00493CAB">
            <w:pPr>
              <w:rPr>
                <w:noProof w:val="0"/>
              </w:rPr>
            </w:pPr>
            <w:r w:rsidRPr="008C1B76">
              <w:rPr>
                <w:noProof w:val="0"/>
              </w:rPr>
              <w:t>3</w:t>
            </w:r>
          </w:p>
        </w:tc>
        <w:tc>
          <w:tcPr>
            <w:tcW w:w="761" w:type="pct"/>
            <w:tcBorders>
              <w:left w:val="single" w:sz="4" w:space="0" w:color="000000"/>
              <w:bottom w:val="single" w:sz="4" w:space="0" w:color="000000"/>
            </w:tcBorders>
            <w:shd w:val="clear" w:color="auto" w:fill="FFFFFF"/>
            <w:vAlign w:val="center"/>
          </w:tcPr>
          <w:p w:rsidR="00110885" w:rsidRPr="008C1B76" w:rsidRDefault="00110885" w:rsidP="00493CAB">
            <w:pPr>
              <w:rPr>
                <w:noProof w:val="0"/>
              </w:rPr>
            </w:pPr>
            <w:r w:rsidRPr="008C1B76">
              <w:rPr>
                <w:noProof w:val="0"/>
              </w:rPr>
              <w:t>Nemaț</w:t>
            </w:r>
          </w:p>
        </w:tc>
        <w:tc>
          <w:tcPr>
            <w:tcW w:w="927" w:type="pct"/>
            <w:tcBorders>
              <w:left w:val="single" w:sz="4" w:space="0" w:color="000000"/>
              <w:bottom w:val="single" w:sz="4" w:space="0" w:color="000000"/>
            </w:tcBorders>
            <w:shd w:val="clear" w:color="auto" w:fill="FFFFFF"/>
            <w:vAlign w:val="center"/>
          </w:tcPr>
          <w:p w:rsidR="00110885" w:rsidRPr="008C1B76" w:rsidRDefault="00110885" w:rsidP="00493CAB">
            <w:pPr>
              <w:rPr>
                <w:noProof w:val="0"/>
              </w:rPr>
            </w:pPr>
            <w:r w:rsidRPr="008C1B76">
              <w:rPr>
                <w:noProof w:val="0"/>
              </w:rPr>
              <w:t xml:space="preserve">Bicaz Chei </w:t>
            </w:r>
          </w:p>
        </w:tc>
        <w:tc>
          <w:tcPr>
            <w:tcW w:w="2301" w:type="pct"/>
            <w:tcBorders>
              <w:left w:val="single" w:sz="4" w:space="0" w:color="000000"/>
              <w:bottom w:val="single" w:sz="4" w:space="0" w:color="000000"/>
            </w:tcBorders>
            <w:shd w:val="clear" w:color="auto" w:fill="FFFFFF"/>
          </w:tcPr>
          <w:p w:rsidR="00110885" w:rsidRPr="008C1B76" w:rsidRDefault="00110885" w:rsidP="00493CAB">
            <w:pPr>
              <w:rPr>
                <w:noProof w:val="0"/>
              </w:rPr>
            </w:pPr>
            <w:r w:rsidRPr="008C1B76">
              <w:rPr>
                <w:noProof w:val="0"/>
              </w:rPr>
              <w:t>Dispensar medical uman</w:t>
            </w:r>
          </w:p>
        </w:tc>
        <w:tc>
          <w:tcPr>
            <w:tcW w:w="496" w:type="pct"/>
            <w:tcBorders>
              <w:left w:val="single" w:sz="4" w:space="0" w:color="000000"/>
              <w:bottom w:val="single" w:sz="4" w:space="0" w:color="000000"/>
              <w:right w:val="single" w:sz="4" w:space="0" w:color="000000"/>
            </w:tcBorders>
            <w:shd w:val="clear" w:color="auto" w:fill="FFFFFF"/>
            <w:vAlign w:val="bottom"/>
          </w:tcPr>
          <w:p w:rsidR="00110885" w:rsidRPr="008C1B76" w:rsidRDefault="00110885" w:rsidP="00493CAB">
            <w:pPr>
              <w:rPr>
                <w:noProof w:val="0"/>
              </w:rPr>
            </w:pPr>
            <w:r w:rsidRPr="008C1B76">
              <w:rPr>
                <w:noProof w:val="0"/>
              </w:rPr>
              <w:t>1</w:t>
            </w:r>
          </w:p>
        </w:tc>
      </w:tr>
      <w:tr w:rsidR="00110885" w:rsidRPr="008C1B76" w:rsidTr="00110885">
        <w:trPr>
          <w:trHeight w:val="300"/>
          <w:jc w:val="center"/>
        </w:trPr>
        <w:tc>
          <w:tcPr>
            <w:tcW w:w="515" w:type="pct"/>
            <w:tcBorders>
              <w:left w:val="single" w:sz="4" w:space="0" w:color="000000"/>
              <w:bottom w:val="single" w:sz="4" w:space="0" w:color="000000"/>
            </w:tcBorders>
            <w:shd w:val="clear" w:color="auto" w:fill="FFFFFF"/>
            <w:vAlign w:val="center"/>
          </w:tcPr>
          <w:p w:rsidR="00110885" w:rsidRPr="008C1B76" w:rsidRDefault="00110885" w:rsidP="00493CAB">
            <w:pPr>
              <w:rPr>
                <w:noProof w:val="0"/>
              </w:rPr>
            </w:pPr>
            <w:r w:rsidRPr="008C1B76">
              <w:rPr>
                <w:noProof w:val="0"/>
              </w:rPr>
              <w:t>4</w:t>
            </w:r>
          </w:p>
        </w:tc>
        <w:tc>
          <w:tcPr>
            <w:tcW w:w="761" w:type="pct"/>
            <w:tcBorders>
              <w:left w:val="single" w:sz="4" w:space="0" w:color="000000"/>
              <w:bottom w:val="single" w:sz="4" w:space="0" w:color="000000"/>
            </w:tcBorders>
            <w:shd w:val="clear" w:color="auto" w:fill="FFFFFF"/>
            <w:vAlign w:val="center"/>
          </w:tcPr>
          <w:p w:rsidR="00110885" w:rsidRPr="008C1B76" w:rsidRDefault="00110885" w:rsidP="00493CAB">
            <w:pPr>
              <w:rPr>
                <w:noProof w:val="0"/>
              </w:rPr>
            </w:pPr>
            <w:r w:rsidRPr="008C1B76">
              <w:rPr>
                <w:noProof w:val="0"/>
              </w:rPr>
              <w:t>Neamț</w:t>
            </w:r>
          </w:p>
        </w:tc>
        <w:tc>
          <w:tcPr>
            <w:tcW w:w="927" w:type="pct"/>
            <w:tcBorders>
              <w:left w:val="single" w:sz="4" w:space="0" w:color="000000"/>
              <w:bottom w:val="single" w:sz="4" w:space="0" w:color="000000"/>
            </w:tcBorders>
            <w:shd w:val="clear" w:color="auto" w:fill="FFFFFF"/>
            <w:vAlign w:val="center"/>
          </w:tcPr>
          <w:p w:rsidR="00110885" w:rsidRPr="008C1B76" w:rsidRDefault="00110885" w:rsidP="00493CAB">
            <w:pPr>
              <w:rPr>
                <w:noProof w:val="0"/>
              </w:rPr>
            </w:pPr>
            <w:r w:rsidRPr="008C1B76">
              <w:rPr>
                <w:noProof w:val="0"/>
              </w:rPr>
              <w:t xml:space="preserve">Bicaz Chei </w:t>
            </w:r>
          </w:p>
        </w:tc>
        <w:tc>
          <w:tcPr>
            <w:tcW w:w="2301" w:type="pct"/>
            <w:tcBorders>
              <w:left w:val="single" w:sz="4" w:space="0" w:color="000000"/>
              <w:bottom w:val="single" w:sz="4" w:space="0" w:color="000000"/>
            </w:tcBorders>
            <w:shd w:val="clear" w:color="auto" w:fill="FFFFFF"/>
          </w:tcPr>
          <w:p w:rsidR="00110885" w:rsidRPr="008C1B76" w:rsidRDefault="00110885" w:rsidP="00493CAB">
            <w:pPr>
              <w:rPr>
                <w:noProof w:val="0"/>
              </w:rPr>
            </w:pPr>
            <w:r w:rsidRPr="008C1B76">
              <w:rPr>
                <w:noProof w:val="0"/>
              </w:rPr>
              <w:t>Școli/grădinițe</w:t>
            </w:r>
          </w:p>
        </w:tc>
        <w:tc>
          <w:tcPr>
            <w:tcW w:w="496" w:type="pct"/>
            <w:tcBorders>
              <w:left w:val="single" w:sz="4" w:space="0" w:color="000000"/>
              <w:bottom w:val="single" w:sz="4" w:space="0" w:color="000000"/>
              <w:right w:val="single" w:sz="4" w:space="0" w:color="000000"/>
            </w:tcBorders>
            <w:shd w:val="clear" w:color="auto" w:fill="FFFFFF"/>
            <w:vAlign w:val="bottom"/>
          </w:tcPr>
          <w:p w:rsidR="00110885" w:rsidRPr="008C1B76" w:rsidRDefault="00110885" w:rsidP="00493CAB">
            <w:pPr>
              <w:rPr>
                <w:noProof w:val="0"/>
              </w:rPr>
            </w:pPr>
            <w:r w:rsidRPr="008C1B76">
              <w:rPr>
                <w:noProof w:val="0"/>
              </w:rPr>
              <w:t>5</w:t>
            </w:r>
          </w:p>
        </w:tc>
      </w:tr>
      <w:tr w:rsidR="00110885" w:rsidRPr="008C1B76" w:rsidTr="00110885">
        <w:trPr>
          <w:trHeight w:val="300"/>
          <w:jc w:val="center"/>
        </w:trPr>
        <w:tc>
          <w:tcPr>
            <w:tcW w:w="515" w:type="pct"/>
            <w:tcBorders>
              <w:left w:val="single" w:sz="4" w:space="0" w:color="000000"/>
              <w:bottom w:val="single" w:sz="4" w:space="0" w:color="000000"/>
            </w:tcBorders>
            <w:shd w:val="clear" w:color="auto" w:fill="FFFFFF"/>
            <w:vAlign w:val="center"/>
          </w:tcPr>
          <w:p w:rsidR="00110885" w:rsidRPr="008C1B76" w:rsidRDefault="00110885" w:rsidP="00493CAB">
            <w:pPr>
              <w:rPr>
                <w:noProof w:val="0"/>
              </w:rPr>
            </w:pPr>
            <w:r w:rsidRPr="008C1B76">
              <w:rPr>
                <w:noProof w:val="0"/>
              </w:rPr>
              <w:t>5</w:t>
            </w:r>
          </w:p>
        </w:tc>
        <w:tc>
          <w:tcPr>
            <w:tcW w:w="761" w:type="pct"/>
            <w:tcBorders>
              <w:left w:val="single" w:sz="4" w:space="0" w:color="000000"/>
              <w:bottom w:val="single" w:sz="4" w:space="0" w:color="000000"/>
            </w:tcBorders>
            <w:shd w:val="clear" w:color="auto" w:fill="FFFFFF"/>
            <w:vAlign w:val="center"/>
          </w:tcPr>
          <w:p w:rsidR="00110885" w:rsidRPr="008C1B76" w:rsidRDefault="00110885" w:rsidP="00493CAB">
            <w:pPr>
              <w:rPr>
                <w:noProof w:val="0"/>
              </w:rPr>
            </w:pPr>
            <w:r w:rsidRPr="008C1B76">
              <w:rPr>
                <w:noProof w:val="0"/>
              </w:rPr>
              <w:t>Neamț</w:t>
            </w:r>
          </w:p>
        </w:tc>
        <w:tc>
          <w:tcPr>
            <w:tcW w:w="927" w:type="pct"/>
            <w:tcBorders>
              <w:left w:val="single" w:sz="4" w:space="0" w:color="000000"/>
              <w:bottom w:val="single" w:sz="4" w:space="0" w:color="000000"/>
            </w:tcBorders>
            <w:shd w:val="clear" w:color="auto" w:fill="FFFFFF"/>
            <w:vAlign w:val="center"/>
          </w:tcPr>
          <w:p w:rsidR="00110885" w:rsidRPr="008C1B76" w:rsidRDefault="00110885" w:rsidP="00493CAB">
            <w:pPr>
              <w:rPr>
                <w:noProof w:val="0"/>
              </w:rPr>
            </w:pPr>
            <w:r w:rsidRPr="008C1B76">
              <w:rPr>
                <w:noProof w:val="0"/>
              </w:rPr>
              <w:t xml:space="preserve">Bicaz Chei </w:t>
            </w:r>
          </w:p>
        </w:tc>
        <w:tc>
          <w:tcPr>
            <w:tcW w:w="2301" w:type="pct"/>
            <w:tcBorders>
              <w:left w:val="single" w:sz="4" w:space="0" w:color="000000"/>
              <w:bottom w:val="single" w:sz="4" w:space="0" w:color="000000"/>
            </w:tcBorders>
            <w:shd w:val="clear" w:color="auto" w:fill="FFFFFF"/>
          </w:tcPr>
          <w:p w:rsidR="00110885" w:rsidRPr="008C1B76" w:rsidRDefault="00110885" w:rsidP="00493CAB">
            <w:pPr>
              <w:rPr>
                <w:noProof w:val="0"/>
              </w:rPr>
            </w:pPr>
            <w:r w:rsidRPr="008C1B76">
              <w:rPr>
                <w:noProof w:val="0"/>
              </w:rPr>
              <w:t>Construcții industriale cariera de calcar</w:t>
            </w:r>
          </w:p>
        </w:tc>
        <w:tc>
          <w:tcPr>
            <w:tcW w:w="496" w:type="pct"/>
            <w:tcBorders>
              <w:left w:val="single" w:sz="4" w:space="0" w:color="000000"/>
              <w:bottom w:val="single" w:sz="4" w:space="0" w:color="000000"/>
              <w:right w:val="single" w:sz="4" w:space="0" w:color="000000"/>
            </w:tcBorders>
            <w:shd w:val="clear" w:color="auto" w:fill="FFFFFF"/>
            <w:vAlign w:val="bottom"/>
          </w:tcPr>
          <w:p w:rsidR="00110885" w:rsidRPr="008C1B76" w:rsidRDefault="00110885" w:rsidP="00493CAB">
            <w:pPr>
              <w:rPr>
                <w:noProof w:val="0"/>
              </w:rPr>
            </w:pPr>
            <w:r w:rsidRPr="008C1B76">
              <w:rPr>
                <w:noProof w:val="0"/>
              </w:rPr>
              <w:t>1</w:t>
            </w:r>
          </w:p>
        </w:tc>
      </w:tr>
      <w:tr w:rsidR="00110885" w:rsidRPr="008C1B76" w:rsidTr="00110885">
        <w:trPr>
          <w:trHeight w:val="300"/>
          <w:jc w:val="center"/>
        </w:trPr>
        <w:tc>
          <w:tcPr>
            <w:tcW w:w="515" w:type="pct"/>
            <w:tcBorders>
              <w:left w:val="single" w:sz="4" w:space="0" w:color="000000"/>
              <w:bottom w:val="single" w:sz="4" w:space="0" w:color="000000"/>
            </w:tcBorders>
            <w:shd w:val="clear" w:color="auto" w:fill="FFFFFF"/>
            <w:vAlign w:val="center"/>
          </w:tcPr>
          <w:p w:rsidR="00110885" w:rsidRPr="008C1B76" w:rsidRDefault="00110885" w:rsidP="00493CAB">
            <w:pPr>
              <w:rPr>
                <w:noProof w:val="0"/>
              </w:rPr>
            </w:pPr>
            <w:r w:rsidRPr="008C1B76">
              <w:rPr>
                <w:noProof w:val="0"/>
              </w:rPr>
              <w:t>6</w:t>
            </w:r>
          </w:p>
        </w:tc>
        <w:tc>
          <w:tcPr>
            <w:tcW w:w="761" w:type="pct"/>
            <w:tcBorders>
              <w:left w:val="single" w:sz="4" w:space="0" w:color="000000"/>
              <w:bottom w:val="single" w:sz="4" w:space="0" w:color="000000"/>
            </w:tcBorders>
            <w:shd w:val="clear" w:color="auto" w:fill="FFFFFF"/>
            <w:vAlign w:val="center"/>
          </w:tcPr>
          <w:p w:rsidR="00110885" w:rsidRPr="008C1B76" w:rsidRDefault="00110885" w:rsidP="00493CAB">
            <w:pPr>
              <w:rPr>
                <w:noProof w:val="0"/>
              </w:rPr>
            </w:pPr>
            <w:r w:rsidRPr="008C1B76">
              <w:rPr>
                <w:noProof w:val="0"/>
              </w:rPr>
              <w:t>Neamț</w:t>
            </w:r>
          </w:p>
        </w:tc>
        <w:tc>
          <w:tcPr>
            <w:tcW w:w="927" w:type="pct"/>
            <w:tcBorders>
              <w:left w:val="single" w:sz="4" w:space="0" w:color="000000"/>
              <w:bottom w:val="single" w:sz="4" w:space="0" w:color="000000"/>
            </w:tcBorders>
            <w:shd w:val="clear" w:color="auto" w:fill="FFFFFF"/>
            <w:vAlign w:val="center"/>
          </w:tcPr>
          <w:p w:rsidR="00110885" w:rsidRPr="008C1B76" w:rsidRDefault="00110885" w:rsidP="00493CAB">
            <w:pPr>
              <w:rPr>
                <w:noProof w:val="0"/>
              </w:rPr>
            </w:pPr>
            <w:r w:rsidRPr="008C1B76">
              <w:rPr>
                <w:noProof w:val="0"/>
              </w:rPr>
              <w:t xml:space="preserve">Bicaz Chei </w:t>
            </w:r>
          </w:p>
        </w:tc>
        <w:tc>
          <w:tcPr>
            <w:tcW w:w="2301" w:type="pct"/>
            <w:tcBorders>
              <w:left w:val="single" w:sz="4" w:space="0" w:color="000000"/>
              <w:bottom w:val="single" w:sz="4" w:space="0" w:color="000000"/>
            </w:tcBorders>
            <w:shd w:val="clear" w:color="auto" w:fill="FFFFFF"/>
          </w:tcPr>
          <w:p w:rsidR="00110885" w:rsidRPr="008C1B76" w:rsidRDefault="00110885" w:rsidP="00493CAB">
            <w:pPr>
              <w:rPr>
                <w:noProof w:val="0"/>
              </w:rPr>
            </w:pPr>
            <w:r w:rsidRPr="008C1B76">
              <w:rPr>
                <w:noProof w:val="0"/>
              </w:rPr>
              <w:t>Fabrică de îmbuteliere apă</w:t>
            </w:r>
          </w:p>
        </w:tc>
        <w:tc>
          <w:tcPr>
            <w:tcW w:w="496" w:type="pct"/>
            <w:tcBorders>
              <w:left w:val="single" w:sz="4" w:space="0" w:color="000000"/>
              <w:bottom w:val="single" w:sz="4" w:space="0" w:color="000000"/>
              <w:right w:val="single" w:sz="4" w:space="0" w:color="000000"/>
            </w:tcBorders>
            <w:shd w:val="clear" w:color="auto" w:fill="FFFFFF"/>
            <w:vAlign w:val="bottom"/>
          </w:tcPr>
          <w:p w:rsidR="00110885" w:rsidRPr="008C1B76" w:rsidRDefault="00110885" w:rsidP="00493CAB">
            <w:pPr>
              <w:rPr>
                <w:noProof w:val="0"/>
              </w:rPr>
            </w:pPr>
            <w:r w:rsidRPr="008C1B76">
              <w:rPr>
                <w:noProof w:val="0"/>
              </w:rPr>
              <w:t>1</w:t>
            </w:r>
          </w:p>
        </w:tc>
      </w:tr>
      <w:tr w:rsidR="00110885" w:rsidRPr="008C1B76" w:rsidTr="00110885">
        <w:trPr>
          <w:trHeight w:val="300"/>
          <w:jc w:val="center"/>
        </w:trPr>
        <w:tc>
          <w:tcPr>
            <w:tcW w:w="515" w:type="pct"/>
            <w:tcBorders>
              <w:left w:val="single" w:sz="4" w:space="0" w:color="000000"/>
              <w:bottom w:val="single" w:sz="4" w:space="0" w:color="000000"/>
            </w:tcBorders>
            <w:shd w:val="clear" w:color="auto" w:fill="FFFFFF"/>
            <w:vAlign w:val="center"/>
          </w:tcPr>
          <w:p w:rsidR="00110885" w:rsidRPr="008C1B76" w:rsidRDefault="00110885" w:rsidP="00493CAB">
            <w:pPr>
              <w:rPr>
                <w:noProof w:val="0"/>
              </w:rPr>
            </w:pPr>
            <w:r w:rsidRPr="008C1B76">
              <w:rPr>
                <w:noProof w:val="0"/>
              </w:rPr>
              <w:t>7</w:t>
            </w:r>
          </w:p>
        </w:tc>
        <w:tc>
          <w:tcPr>
            <w:tcW w:w="761" w:type="pct"/>
            <w:tcBorders>
              <w:left w:val="single" w:sz="4" w:space="0" w:color="000000"/>
              <w:bottom w:val="single" w:sz="4" w:space="0" w:color="000000"/>
            </w:tcBorders>
            <w:shd w:val="clear" w:color="auto" w:fill="FFFFFF"/>
            <w:vAlign w:val="center"/>
          </w:tcPr>
          <w:p w:rsidR="00110885" w:rsidRPr="008C1B76" w:rsidRDefault="00110885" w:rsidP="00493CAB">
            <w:pPr>
              <w:rPr>
                <w:noProof w:val="0"/>
              </w:rPr>
            </w:pPr>
            <w:r w:rsidRPr="008C1B76">
              <w:rPr>
                <w:noProof w:val="0"/>
              </w:rPr>
              <w:t>Neamț</w:t>
            </w:r>
          </w:p>
        </w:tc>
        <w:tc>
          <w:tcPr>
            <w:tcW w:w="927" w:type="pct"/>
            <w:tcBorders>
              <w:left w:val="single" w:sz="4" w:space="0" w:color="000000"/>
              <w:bottom w:val="single" w:sz="4" w:space="0" w:color="000000"/>
            </w:tcBorders>
            <w:shd w:val="clear" w:color="auto" w:fill="FFFFFF"/>
            <w:vAlign w:val="center"/>
          </w:tcPr>
          <w:p w:rsidR="00110885" w:rsidRPr="008C1B76" w:rsidRDefault="00110885" w:rsidP="00493CAB">
            <w:pPr>
              <w:rPr>
                <w:noProof w:val="0"/>
              </w:rPr>
            </w:pPr>
            <w:r w:rsidRPr="008C1B76">
              <w:rPr>
                <w:noProof w:val="0"/>
              </w:rPr>
              <w:t xml:space="preserve">Bicaz Chei </w:t>
            </w:r>
          </w:p>
        </w:tc>
        <w:tc>
          <w:tcPr>
            <w:tcW w:w="2301" w:type="pct"/>
            <w:tcBorders>
              <w:left w:val="single" w:sz="4" w:space="0" w:color="000000"/>
              <w:bottom w:val="single" w:sz="4" w:space="0" w:color="000000"/>
            </w:tcBorders>
            <w:shd w:val="clear" w:color="auto" w:fill="FFFFFF"/>
          </w:tcPr>
          <w:p w:rsidR="00110885" w:rsidRPr="008C1B76" w:rsidRDefault="00110885" w:rsidP="00493CAB">
            <w:pPr>
              <w:rPr>
                <w:noProof w:val="0"/>
              </w:rPr>
            </w:pPr>
            <w:r w:rsidRPr="008C1B76">
              <w:rPr>
                <w:noProof w:val="0"/>
              </w:rPr>
              <w:t>Construcții gatere prelucrare lemn</w:t>
            </w:r>
          </w:p>
        </w:tc>
        <w:tc>
          <w:tcPr>
            <w:tcW w:w="496" w:type="pct"/>
            <w:tcBorders>
              <w:left w:val="single" w:sz="4" w:space="0" w:color="000000"/>
              <w:bottom w:val="single" w:sz="4" w:space="0" w:color="000000"/>
              <w:right w:val="single" w:sz="4" w:space="0" w:color="000000"/>
            </w:tcBorders>
            <w:shd w:val="clear" w:color="auto" w:fill="FFFFFF"/>
            <w:vAlign w:val="bottom"/>
          </w:tcPr>
          <w:p w:rsidR="00110885" w:rsidRPr="008C1B76" w:rsidRDefault="00110885" w:rsidP="00493CAB">
            <w:pPr>
              <w:rPr>
                <w:noProof w:val="0"/>
              </w:rPr>
            </w:pPr>
            <w:r w:rsidRPr="008C1B76">
              <w:rPr>
                <w:noProof w:val="0"/>
              </w:rPr>
              <w:t>15</w:t>
            </w:r>
          </w:p>
        </w:tc>
      </w:tr>
      <w:tr w:rsidR="00110885" w:rsidRPr="008C1B76" w:rsidTr="00110885">
        <w:trPr>
          <w:trHeight w:val="300"/>
          <w:jc w:val="center"/>
        </w:trPr>
        <w:tc>
          <w:tcPr>
            <w:tcW w:w="515" w:type="pct"/>
            <w:tcBorders>
              <w:left w:val="single" w:sz="4" w:space="0" w:color="000000"/>
              <w:bottom w:val="single" w:sz="4" w:space="0" w:color="000000"/>
            </w:tcBorders>
            <w:shd w:val="clear" w:color="auto" w:fill="FFFFFF"/>
            <w:vAlign w:val="center"/>
          </w:tcPr>
          <w:p w:rsidR="00110885" w:rsidRPr="008C1B76" w:rsidRDefault="00110885" w:rsidP="00493CAB">
            <w:pPr>
              <w:rPr>
                <w:noProof w:val="0"/>
              </w:rPr>
            </w:pPr>
            <w:r w:rsidRPr="008C1B76">
              <w:rPr>
                <w:noProof w:val="0"/>
              </w:rPr>
              <w:t>8</w:t>
            </w:r>
          </w:p>
        </w:tc>
        <w:tc>
          <w:tcPr>
            <w:tcW w:w="761" w:type="pct"/>
            <w:tcBorders>
              <w:left w:val="single" w:sz="4" w:space="0" w:color="000000"/>
              <w:bottom w:val="single" w:sz="4" w:space="0" w:color="000000"/>
            </w:tcBorders>
            <w:shd w:val="clear" w:color="auto" w:fill="FFFFFF"/>
            <w:vAlign w:val="center"/>
          </w:tcPr>
          <w:p w:rsidR="00110885" w:rsidRPr="008C1B76" w:rsidRDefault="00110885" w:rsidP="00493CAB">
            <w:pPr>
              <w:rPr>
                <w:noProof w:val="0"/>
              </w:rPr>
            </w:pPr>
            <w:r w:rsidRPr="008C1B76">
              <w:rPr>
                <w:noProof w:val="0"/>
              </w:rPr>
              <w:t>Neamț</w:t>
            </w:r>
          </w:p>
        </w:tc>
        <w:tc>
          <w:tcPr>
            <w:tcW w:w="927" w:type="pct"/>
            <w:tcBorders>
              <w:left w:val="single" w:sz="4" w:space="0" w:color="000000"/>
              <w:bottom w:val="single" w:sz="4" w:space="0" w:color="000000"/>
            </w:tcBorders>
            <w:shd w:val="clear" w:color="auto" w:fill="FFFFFF"/>
            <w:vAlign w:val="center"/>
          </w:tcPr>
          <w:p w:rsidR="00110885" w:rsidRPr="008C1B76" w:rsidRDefault="00110885" w:rsidP="00493CAB">
            <w:pPr>
              <w:rPr>
                <w:noProof w:val="0"/>
              </w:rPr>
            </w:pPr>
            <w:r w:rsidRPr="008C1B76">
              <w:rPr>
                <w:noProof w:val="0"/>
              </w:rPr>
              <w:t xml:space="preserve">Bicaz Chei </w:t>
            </w:r>
          </w:p>
        </w:tc>
        <w:tc>
          <w:tcPr>
            <w:tcW w:w="2301" w:type="pct"/>
            <w:tcBorders>
              <w:left w:val="single" w:sz="4" w:space="0" w:color="000000"/>
              <w:bottom w:val="single" w:sz="4" w:space="0" w:color="000000"/>
            </w:tcBorders>
            <w:shd w:val="clear" w:color="auto" w:fill="FFFFFF"/>
          </w:tcPr>
          <w:p w:rsidR="00110885" w:rsidRPr="008C1B76" w:rsidRDefault="00110885" w:rsidP="00493CAB">
            <w:pPr>
              <w:rPr>
                <w:noProof w:val="0"/>
              </w:rPr>
            </w:pPr>
            <w:r w:rsidRPr="008C1B76">
              <w:rPr>
                <w:noProof w:val="0"/>
              </w:rPr>
              <w:t>Construcții permanente în sit</w:t>
            </w:r>
          </w:p>
        </w:tc>
        <w:tc>
          <w:tcPr>
            <w:tcW w:w="496" w:type="pct"/>
            <w:tcBorders>
              <w:left w:val="single" w:sz="4" w:space="0" w:color="000000"/>
              <w:bottom w:val="single" w:sz="4" w:space="0" w:color="000000"/>
              <w:right w:val="single" w:sz="4" w:space="0" w:color="000000"/>
            </w:tcBorders>
            <w:shd w:val="clear" w:color="auto" w:fill="FFFFFF"/>
            <w:vAlign w:val="bottom"/>
          </w:tcPr>
          <w:p w:rsidR="00110885" w:rsidRPr="008C1B76" w:rsidRDefault="00110885" w:rsidP="00493CAB">
            <w:pPr>
              <w:rPr>
                <w:noProof w:val="0"/>
              </w:rPr>
            </w:pPr>
            <w:r w:rsidRPr="008C1B76">
              <w:rPr>
                <w:noProof w:val="0"/>
              </w:rPr>
              <w:t>5</w:t>
            </w:r>
          </w:p>
        </w:tc>
      </w:tr>
      <w:tr w:rsidR="00110885" w:rsidRPr="008C1B76" w:rsidTr="00110885">
        <w:trPr>
          <w:trHeight w:val="300"/>
          <w:jc w:val="center"/>
        </w:trPr>
        <w:tc>
          <w:tcPr>
            <w:tcW w:w="515" w:type="pct"/>
            <w:tcBorders>
              <w:left w:val="single" w:sz="4" w:space="0" w:color="000000"/>
              <w:bottom w:val="single" w:sz="4" w:space="0" w:color="000000"/>
            </w:tcBorders>
            <w:shd w:val="clear" w:color="auto" w:fill="FFFFFF"/>
            <w:vAlign w:val="center"/>
          </w:tcPr>
          <w:p w:rsidR="00110885" w:rsidRPr="008C1B76" w:rsidRDefault="00110885" w:rsidP="00493CAB">
            <w:pPr>
              <w:rPr>
                <w:noProof w:val="0"/>
              </w:rPr>
            </w:pPr>
            <w:r w:rsidRPr="008C1B76">
              <w:rPr>
                <w:noProof w:val="0"/>
              </w:rPr>
              <w:t>9</w:t>
            </w:r>
          </w:p>
        </w:tc>
        <w:tc>
          <w:tcPr>
            <w:tcW w:w="761" w:type="pct"/>
            <w:tcBorders>
              <w:left w:val="single" w:sz="4" w:space="0" w:color="000000"/>
              <w:bottom w:val="single" w:sz="4" w:space="0" w:color="000000"/>
            </w:tcBorders>
            <w:shd w:val="clear" w:color="auto" w:fill="FFFFFF"/>
            <w:vAlign w:val="center"/>
          </w:tcPr>
          <w:p w:rsidR="00110885" w:rsidRPr="008C1B76" w:rsidRDefault="00110885" w:rsidP="00493CAB">
            <w:pPr>
              <w:rPr>
                <w:noProof w:val="0"/>
              </w:rPr>
            </w:pPr>
            <w:r w:rsidRPr="008C1B76">
              <w:rPr>
                <w:noProof w:val="0"/>
              </w:rPr>
              <w:t xml:space="preserve">Neamț </w:t>
            </w:r>
          </w:p>
        </w:tc>
        <w:tc>
          <w:tcPr>
            <w:tcW w:w="927" w:type="pct"/>
            <w:tcBorders>
              <w:left w:val="single" w:sz="4" w:space="0" w:color="000000"/>
              <w:bottom w:val="single" w:sz="4" w:space="0" w:color="000000"/>
            </w:tcBorders>
            <w:shd w:val="clear" w:color="auto" w:fill="FFFFFF"/>
            <w:vAlign w:val="center"/>
          </w:tcPr>
          <w:p w:rsidR="00110885" w:rsidRPr="008C1B76" w:rsidRDefault="00110885" w:rsidP="00493CAB">
            <w:pPr>
              <w:rPr>
                <w:noProof w:val="0"/>
              </w:rPr>
            </w:pPr>
            <w:r w:rsidRPr="008C1B76">
              <w:rPr>
                <w:noProof w:val="0"/>
              </w:rPr>
              <w:t xml:space="preserve">Bicaz Chei </w:t>
            </w:r>
          </w:p>
        </w:tc>
        <w:tc>
          <w:tcPr>
            <w:tcW w:w="2301" w:type="pct"/>
            <w:tcBorders>
              <w:left w:val="single" w:sz="4" w:space="0" w:color="000000"/>
              <w:bottom w:val="single" w:sz="4" w:space="0" w:color="000000"/>
            </w:tcBorders>
            <w:shd w:val="clear" w:color="auto" w:fill="FFFFFF"/>
          </w:tcPr>
          <w:p w:rsidR="00110885" w:rsidRPr="008C1B76" w:rsidRDefault="00110885" w:rsidP="00493CAB">
            <w:pPr>
              <w:rPr>
                <w:noProof w:val="0"/>
              </w:rPr>
            </w:pPr>
            <w:r w:rsidRPr="008C1B76">
              <w:rPr>
                <w:noProof w:val="0"/>
              </w:rPr>
              <w:t>Construcții sezoniere în sit</w:t>
            </w:r>
          </w:p>
        </w:tc>
        <w:tc>
          <w:tcPr>
            <w:tcW w:w="496" w:type="pct"/>
            <w:tcBorders>
              <w:left w:val="single" w:sz="4" w:space="0" w:color="000000"/>
              <w:bottom w:val="single" w:sz="4" w:space="0" w:color="000000"/>
              <w:right w:val="single" w:sz="4" w:space="0" w:color="000000"/>
            </w:tcBorders>
            <w:shd w:val="clear" w:color="auto" w:fill="FFFFFF"/>
            <w:vAlign w:val="bottom"/>
          </w:tcPr>
          <w:p w:rsidR="00110885" w:rsidRPr="008C1B76" w:rsidRDefault="00110885" w:rsidP="00493CAB">
            <w:pPr>
              <w:rPr>
                <w:noProof w:val="0"/>
              </w:rPr>
            </w:pPr>
            <w:r w:rsidRPr="008C1B76">
              <w:rPr>
                <w:noProof w:val="0"/>
              </w:rPr>
              <w:t>25</w:t>
            </w:r>
          </w:p>
        </w:tc>
      </w:tr>
    </w:tbl>
    <w:p w:rsidR="00110885" w:rsidRPr="008C1B76" w:rsidRDefault="00110885" w:rsidP="00493CAB">
      <w:pPr>
        <w:rPr>
          <w:bCs/>
          <w:iCs/>
          <w:noProof w:val="0"/>
        </w:rPr>
      </w:pPr>
      <w:r w:rsidRPr="008C1B76">
        <w:rPr>
          <w:noProof w:val="0"/>
        </w:rPr>
        <w:tab/>
      </w:r>
      <w:r w:rsidRPr="008C1B76">
        <w:rPr>
          <w:bCs/>
          <w:iCs/>
          <w:noProof w:val="0"/>
        </w:rPr>
        <w:t>Notă: sursa i</w:t>
      </w:r>
      <w:r w:rsidR="002B0DBE" w:rsidRPr="008C1B76">
        <w:rPr>
          <w:bCs/>
          <w:iCs/>
          <w:noProof w:val="0"/>
        </w:rPr>
        <w:t>nformații</w:t>
      </w:r>
      <w:r w:rsidRPr="008C1B76">
        <w:rPr>
          <w:bCs/>
          <w:iCs/>
          <w:noProof w:val="0"/>
        </w:rPr>
        <w:t>lor din tabelul de mai sus este Primăria Bicaz Chei.</w:t>
      </w:r>
    </w:p>
    <w:p w:rsidR="00110885" w:rsidRPr="008C1B76" w:rsidRDefault="00110885" w:rsidP="002E4BC5">
      <w:pPr>
        <w:jc w:val="right"/>
        <w:rPr>
          <w:noProof w:val="0"/>
          <w:lang w:val="it-IT"/>
        </w:rPr>
      </w:pPr>
      <w:r w:rsidRPr="008C1B76">
        <w:rPr>
          <w:noProof w:val="0"/>
          <w:lang w:val="it-IT"/>
        </w:rPr>
        <w:tab/>
      </w:r>
      <w:r w:rsidRPr="008C1B76">
        <w:rPr>
          <w:noProof w:val="0"/>
          <w:lang w:val="it-IT"/>
        </w:rPr>
        <w:tab/>
        <w:t>Tabel nr.</w:t>
      </w:r>
      <w:r w:rsidR="0054373C" w:rsidRPr="008C1B76">
        <w:rPr>
          <w:noProof w:val="0"/>
          <w:lang w:val="it-IT"/>
        </w:rPr>
        <w:t xml:space="preserve"> </w:t>
      </w:r>
      <w:r w:rsidR="00281271" w:rsidRPr="008C1B76">
        <w:rPr>
          <w:noProof w:val="0"/>
          <w:lang w:val="it-IT"/>
        </w:rPr>
        <w:t>24</w:t>
      </w:r>
    </w:p>
    <w:tbl>
      <w:tblPr>
        <w:tblW w:w="5000" w:type="pct"/>
        <w:jc w:val="center"/>
        <w:tblLook w:val="0000"/>
      </w:tblPr>
      <w:tblGrid>
        <w:gridCol w:w="808"/>
        <w:gridCol w:w="1219"/>
        <w:gridCol w:w="2256"/>
        <w:gridCol w:w="4514"/>
        <w:gridCol w:w="1037"/>
      </w:tblGrid>
      <w:tr w:rsidR="00110885" w:rsidRPr="008C1B76" w:rsidTr="00110885">
        <w:trPr>
          <w:trHeight w:val="431"/>
          <w:jc w:val="center"/>
        </w:trPr>
        <w:tc>
          <w:tcPr>
            <w:tcW w:w="411" w:type="pct"/>
            <w:tcBorders>
              <w:top w:val="single" w:sz="4" w:space="0" w:color="000000"/>
              <w:left w:val="single" w:sz="4" w:space="0" w:color="000000"/>
              <w:bottom w:val="single" w:sz="4" w:space="0" w:color="000000"/>
            </w:tcBorders>
            <w:shd w:val="clear" w:color="auto" w:fill="auto"/>
            <w:vAlign w:val="center"/>
          </w:tcPr>
          <w:p w:rsidR="00110885" w:rsidRPr="008C1B76" w:rsidRDefault="00110885" w:rsidP="00493CAB">
            <w:pPr>
              <w:rPr>
                <w:b/>
                <w:bCs/>
                <w:noProof w:val="0"/>
              </w:rPr>
            </w:pPr>
            <w:r w:rsidRPr="008C1B76">
              <w:rPr>
                <w:b/>
                <w:bCs/>
                <w:noProof w:val="0"/>
              </w:rPr>
              <w:t>Nr.</w:t>
            </w:r>
          </w:p>
        </w:tc>
        <w:tc>
          <w:tcPr>
            <w:tcW w:w="620" w:type="pct"/>
            <w:tcBorders>
              <w:top w:val="single" w:sz="4" w:space="0" w:color="000000"/>
              <w:left w:val="single" w:sz="4" w:space="0" w:color="000000"/>
              <w:bottom w:val="single" w:sz="4" w:space="0" w:color="000000"/>
            </w:tcBorders>
            <w:shd w:val="clear" w:color="auto" w:fill="auto"/>
            <w:vAlign w:val="center"/>
          </w:tcPr>
          <w:p w:rsidR="00110885" w:rsidRPr="008C1B76" w:rsidRDefault="00110885" w:rsidP="00493CAB">
            <w:pPr>
              <w:rPr>
                <w:b/>
                <w:bCs/>
                <w:noProof w:val="0"/>
              </w:rPr>
            </w:pPr>
            <w:r w:rsidRPr="008C1B76">
              <w:rPr>
                <w:b/>
                <w:bCs/>
                <w:noProof w:val="0"/>
              </w:rPr>
              <w:t>Judeţ</w:t>
            </w:r>
          </w:p>
        </w:tc>
        <w:tc>
          <w:tcPr>
            <w:tcW w:w="1147" w:type="pct"/>
            <w:tcBorders>
              <w:top w:val="single" w:sz="4" w:space="0" w:color="000000"/>
              <w:left w:val="single" w:sz="4" w:space="0" w:color="000000"/>
              <w:bottom w:val="single" w:sz="4" w:space="0" w:color="000000"/>
            </w:tcBorders>
            <w:shd w:val="clear" w:color="auto" w:fill="auto"/>
            <w:vAlign w:val="center"/>
          </w:tcPr>
          <w:p w:rsidR="00110885" w:rsidRPr="008C1B76" w:rsidRDefault="00110885" w:rsidP="00493CAB">
            <w:pPr>
              <w:rPr>
                <w:b/>
                <w:bCs/>
                <w:noProof w:val="0"/>
              </w:rPr>
            </w:pPr>
            <w:r w:rsidRPr="008C1B76">
              <w:rPr>
                <w:b/>
                <w:bCs/>
                <w:noProof w:val="0"/>
              </w:rPr>
              <w:t>Localitate</w:t>
            </w:r>
          </w:p>
        </w:tc>
        <w:tc>
          <w:tcPr>
            <w:tcW w:w="2295" w:type="pct"/>
            <w:tcBorders>
              <w:top w:val="single" w:sz="4" w:space="0" w:color="000000"/>
              <w:left w:val="single" w:sz="4" w:space="0" w:color="000000"/>
              <w:bottom w:val="single" w:sz="4" w:space="0" w:color="000000"/>
            </w:tcBorders>
            <w:shd w:val="clear" w:color="auto" w:fill="auto"/>
            <w:vAlign w:val="center"/>
          </w:tcPr>
          <w:p w:rsidR="00110885" w:rsidRPr="008C1B76" w:rsidRDefault="00110885" w:rsidP="00493CAB">
            <w:pPr>
              <w:rPr>
                <w:b/>
                <w:bCs/>
                <w:noProof w:val="0"/>
              </w:rPr>
            </w:pPr>
            <w:r w:rsidRPr="008C1B76">
              <w:rPr>
                <w:b/>
                <w:bCs/>
                <w:noProof w:val="0"/>
              </w:rPr>
              <w:t>Tip construcţie</w:t>
            </w:r>
          </w:p>
        </w:tc>
        <w:tc>
          <w:tcPr>
            <w:tcW w:w="527" w:type="pct"/>
            <w:tcBorders>
              <w:top w:val="single" w:sz="4" w:space="0" w:color="000000"/>
              <w:left w:val="single" w:sz="4" w:space="0" w:color="000000"/>
              <w:bottom w:val="single" w:sz="4" w:space="0" w:color="000000"/>
              <w:right w:val="single" w:sz="4" w:space="0" w:color="000000"/>
            </w:tcBorders>
            <w:shd w:val="clear" w:color="auto" w:fill="auto"/>
            <w:vAlign w:val="center"/>
          </w:tcPr>
          <w:p w:rsidR="00110885" w:rsidRPr="008C1B76" w:rsidRDefault="00110885" w:rsidP="00493CAB">
            <w:pPr>
              <w:rPr>
                <w:b/>
                <w:bCs/>
                <w:noProof w:val="0"/>
              </w:rPr>
            </w:pPr>
            <w:r w:rsidRPr="008C1B76">
              <w:rPr>
                <w:b/>
                <w:bCs/>
                <w:noProof w:val="0"/>
              </w:rPr>
              <w:t>Total</w:t>
            </w:r>
          </w:p>
        </w:tc>
      </w:tr>
      <w:tr w:rsidR="00110885" w:rsidRPr="008C1B76" w:rsidTr="00110885">
        <w:trPr>
          <w:trHeight w:val="300"/>
          <w:jc w:val="center"/>
        </w:trPr>
        <w:tc>
          <w:tcPr>
            <w:tcW w:w="411" w:type="pct"/>
            <w:tcBorders>
              <w:top w:val="single" w:sz="4" w:space="0" w:color="000000"/>
              <w:left w:val="single" w:sz="4" w:space="0" w:color="000000"/>
              <w:bottom w:val="single" w:sz="4" w:space="0" w:color="000000"/>
            </w:tcBorders>
            <w:shd w:val="clear" w:color="auto" w:fill="FFFFFF"/>
            <w:vAlign w:val="center"/>
          </w:tcPr>
          <w:p w:rsidR="00110885" w:rsidRPr="008C1B76" w:rsidRDefault="00110885" w:rsidP="00493CAB">
            <w:pPr>
              <w:rPr>
                <w:noProof w:val="0"/>
              </w:rPr>
            </w:pPr>
            <w:r w:rsidRPr="008C1B76">
              <w:rPr>
                <w:noProof w:val="0"/>
              </w:rPr>
              <w:t>1</w:t>
            </w:r>
          </w:p>
        </w:tc>
        <w:tc>
          <w:tcPr>
            <w:tcW w:w="620" w:type="pct"/>
            <w:tcBorders>
              <w:top w:val="single" w:sz="4" w:space="0" w:color="000000"/>
              <w:left w:val="single" w:sz="4" w:space="0" w:color="000000"/>
              <w:bottom w:val="single" w:sz="4" w:space="0" w:color="000000"/>
            </w:tcBorders>
            <w:shd w:val="clear" w:color="auto" w:fill="FFFFFF"/>
            <w:vAlign w:val="center"/>
          </w:tcPr>
          <w:p w:rsidR="00110885" w:rsidRPr="008C1B76" w:rsidRDefault="00110885" w:rsidP="00493CAB">
            <w:pPr>
              <w:rPr>
                <w:noProof w:val="0"/>
              </w:rPr>
            </w:pPr>
            <w:r w:rsidRPr="008C1B76">
              <w:rPr>
                <w:noProof w:val="0"/>
              </w:rPr>
              <w:t xml:space="preserve">Neamț </w:t>
            </w:r>
          </w:p>
        </w:tc>
        <w:tc>
          <w:tcPr>
            <w:tcW w:w="1147" w:type="pct"/>
            <w:tcBorders>
              <w:top w:val="single" w:sz="4" w:space="0" w:color="000000"/>
              <w:left w:val="single" w:sz="4" w:space="0" w:color="000000"/>
              <w:bottom w:val="single" w:sz="4" w:space="0" w:color="000000"/>
            </w:tcBorders>
            <w:shd w:val="clear" w:color="auto" w:fill="FFFFFF"/>
            <w:vAlign w:val="center"/>
          </w:tcPr>
          <w:p w:rsidR="00110885" w:rsidRPr="008C1B76" w:rsidRDefault="00110885" w:rsidP="00493CAB">
            <w:pPr>
              <w:rPr>
                <w:noProof w:val="0"/>
              </w:rPr>
            </w:pPr>
            <w:r w:rsidRPr="008C1B76">
              <w:rPr>
                <w:noProof w:val="0"/>
              </w:rPr>
              <w:t>Bicazu Ardelean</w:t>
            </w:r>
          </w:p>
        </w:tc>
        <w:tc>
          <w:tcPr>
            <w:tcW w:w="2295" w:type="pct"/>
            <w:tcBorders>
              <w:top w:val="single" w:sz="4" w:space="0" w:color="000000"/>
              <w:left w:val="single" w:sz="4" w:space="0" w:color="000000"/>
              <w:bottom w:val="single" w:sz="4" w:space="0" w:color="000000"/>
            </w:tcBorders>
            <w:shd w:val="clear" w:color="auto" w:fill="FFFFFF"/>
          </w:tcPr>
          <w:p w:rsidR="00110885" w:rsidRPr="008C1B76" w:rsidRDefault="00110885" w:rsidP="00493CAB">
            <w:pPr>
              <w:rPr>
                <w:noProof w:val="0"/>
              </w:rPr>
            </w:pPr>
            <w:r w:rsidRPr="008C1B76">
              <w:rPr>
                <w:noProof w:val="0"/>
              </w:rPr>
              <w:t>Case individuale/locuințe</w:t>
            </w:r>
          </w:p>
        </w:tc>
        <w:tc>
          <w:tcPr>
            <w:tcW w:w="527" w:type="pct"/>
            <w:tcBorders>
              <w:top w:val="single" w:sz="4" w:space="0" w:color="000000"/>
              <w:left w:val="single" w:sz="4" w:space="0" w:color="000000"/>
              <w:bottom w:val="single" w:sz="4" w:space="0" w:color="000000"/>
              <w:right w:val="single" w:sz="4" w:space="0" w:color="000000"/>
            </w:tcBorders>
            <w:shd w:val="clear" w:color="auto" w:fill="FFFFFF"/>
            <w:vAlign w:val="bottom"/>
          </w:tcPr>
          <w:p w:rsidR="00110885" w:rsidRPr="008C1B76" w:rsidRDefault="00110885" w:rsidP="00493CAB">
            <w:pPr>
              <w:rPr>
                <w:noProof w:val="0"/>
              </w:rPr>
            </w:pPr>
            <w:r w:rsidRPr="008C1B76">
              <w:rPr>
                <w:noProof w:val="0"/>
              </w:rPr>
              <w:t>1993</w:t>
            </w:r>
          </w:p>
        </w:tc>
      </w:tr>
      <w:tr w:rsidR="00110885" w:rsidRPr="008C1B76" w:rsidTr="00110885">
        <w:trPr>
          <w:trHeight w:val="300"/>
          <w:jc w:val="center"/>
        </w:trPr>
        <w:tc>
          <w:tcPr>
            <w:tcW w:w="411" w:type="pct"/>
            <w:tcBorders>
              <w:top w:val="single" w:sz="4" w:space="0" w:color="000000"/>
              <w:left w:val="single" w:sz="4" w:space="0" w:color="000000"/>
              <w:bottom w:val="single" w:sz="4" w:space="0" w:color="000000"/>
            </w:tcBorders>
            <w:shd w:val="clear" w:color="auto" w:fill="FFFFFF"/>
            <w:vAlign w:val="center"/>
          </w:tcPr>
          <w:p w:rsidR="00110885" w:rsidRPr="008C1B76" w:rsidRDefault="00110885" w:rsidP="00493CAB">
            <w:pPr>
              <w:rPr>
                <w:noProof w:val="0"/>
              </w:rPr>
            </w:pPr>
            <w:r w:rsidRPr="008C1B76">
              <w:rPr>
                <w:noProof w:val="0"/>
              </w:rPr>
              <w:t>2</w:t>
            </w:r>
          </w:p>
        </w:tc>
        <w:tc>
          <w:tcPr>
            <w:tcW w:w="620" w:type="pct"/>
            <w:tcBorders>
              <w:top w:val="single" w:sz="4" w:space="0" w:color="000000"/>
              <w:left w:val="single" w:sz="4" w:space="0" w:color="000000"/>
              <w:bottom w:val="single" w:sz="4" w:space="0" w:color="000000"/>
            </w:tcBorders>
            <w:shd w:val="clear" w:color="auto" w:fill="FFFFFF"/>
            <w:vAlign w:val="center"/>
          </w:tcPr>
          <w:p w:rsidR="00110885" w:rsidRPr="008C1B76" w:rsidRDefault="00110885" w:rsidP="00493CAB">
            <w:pPr>
              <w:rPr>
                <w:noProof w:val="0"/>
              </w:rPr>
            </w:pPr>
            <w:r w:rsidRPr="008C1B76">
              <w:rPr>
                <w:noProof w:val="0"/>
              </w:rPr>
              <w:t>Neamț</w:t>
            </w:r>
          </w:p>
        </w:tc>
        <w:tc>
          <w:tcPr>
            <w:tcW w:w="1147" w:type="pct"/>
            <w:tcBorders>
              <w:top w:val="single" w:sz="4" w:space="0" w:color="000000"/>
              <w:left w:val="single" w:sz="4" w:space="0" w:color="000000"/>
              <w:bottom w:val="single" w:sz="4" w:space="0" w:color="000000"/>
            </w:tcBorders>
            <w:shd w:val="clear" w:color="auto" w:fill="FFFFFF"/>
            <w:vAlign w:val="center"/>
          </w:tcPr>
          <w:p w:rsidR="00110885" w:rsidRPr="008C1B76" w:rsidRDefault="00110885" w:rsidP="00493CAB">
            <w:pPr>
              <w:rPr>
                <w:noProof w:val="0"/>
              </w:rPr>
            </w:pPr>
            <w:r w:rsidRPr="008C1B76">
              <w:rPr>
                <w:noProof w:val="0"/>
              </w:rPr>
              <w:t xml:space="preserve">Bicazu Ardelean </w:t>
            </w:r>
          </w:p>
        </w:tc>
        <w:tc>
          <w:tcPr>
            <w:tcW w:w="2295" w:type="pct"/>
            <w:tcBorders>
              <w:top w:val="single" w:sz="4" w:space="0" w:color="000000"/>
              <w:left w:val="single" w:sz="4" w:space="0" w:color="000000"/>
              <w:bottom w:val="single" w:sz="4" w:space="0" w:color="000000"/>
            </w:tcBorders>
            <w:shd w:val="clear" w:color="auto" w:fill="FFFFFF"/>
          </w:tcPr>
          <w:p w:rsidR="00110885" w:rsidRPr="008C1B76" w:rsidRDefault="00110885" w:rsidP="00493CAB">
            <w:pPr>
              <w:rPr>
                <w:noProof w:val="0"/>
              </w:rPr>
            </w:pPr>
            <w:r w:rsidRPr="008C1B76">
              <w:rPr>
                <w:noProof w:val="0"/>
              </w:rPr>
              <w:t>Cabane turistice</w:t>
            </w:r>
          </w:p>
        </w:tc>
        <w:tc>
          <w:tcPr>
            <w:tcW w:w="527" w:type="pct"/>
            <w:tcBorders>
              <w:top w:val="single" w:sz="4" w:space="0" w:color="000000"/>
              <w:left w:val="single" w:sz="4" w:space="0" w:color="000000"/>
              <w:bottom w:val="single" w:sz="4" w:space="0" w:color="000000"/>
              <w:right w:val="single" w:sz="4" w:space="0" w:color="000000"/>
            </w:tcBorders>
            <w:shd w:val="clear" w:color="auto" w:fill="FFFFFF"/>
            <w:vAlign w:val="bottom"/>
          </w:tcPr>
          <w:p w:rsidR="00110885" w:rsidRPr="008C1B76" w:rsidRDefault="00110885" w:rsidP="00493CAB">
            <w:pPr>
              <w:rPr>
                <w:noProof w:val="0"/>
              </w:rPr>
            </w:pPr>
            <w:r w:rsidRPr="008C1B76">
              <w:rPr>
                <w:noProof w:val="0"/>
              </w:rPr>
              <w:t>2</w:t>
            </w:r>
          </w:p>
        </w:tc>
      </w:tr>
      <w:tr w:rsidR="00110885" w:rsidRPr="008C1B76" w:rsidTr="00110885">
        <w:trPr>
          <w:trHeight w:val="300"/>
          <w:jc w:val="center"/>
        </w:trPr>
        <w:tc>
          <w:tcPr>
            <w:tcW w:w="411" w:type="pct"/>
            <w:tcBorders>
              <w:left w:val="single" w:sz="4" w:space="0" w:color="000000"/>
              <w:bottom w:val="single" w:sz="4" w:space="0" w:color="000000"/>
            </w:tcBorders>
            <w:shd w:val="clear" w:color="auto" w:fill="FFFFFF"/>
            <w:vAlign w:val="center"/>
          </w:tcPr>
          <w:p w:rsidR="00110885" w:rsidRPr="008C1B76" w:rsidRDefault="00110885" w:rsidP="00493CAB">
            <w:pPr>
              <w:rPr>
                <w:noProof w:val="0"/>
              </w:rPr>
            </w:pPr>
            <w:r w:rsidRPr="008C1B76">
              <w:rPr>
                <w:noProof w:val="0"/>
              </w:rPr>
              <w:t>3</w:t>
            </w:r>
          </w:p>
        </w:tc>
        <w:tc>
          <w:tcPr>
            <w:tcW w:w="620" w:type="pct"/>
            <w:tcBorders>
              <w:left w:val="single" w:sz="4" w:space="0" w:color="000000"/>
              <w:bottom w:val="single" w:sz="4" w:space="0" w:color="000000"/>
            </w:tcBorders>
            <w:shd w:val="clear" w:color="auto" w:fill="FFFFFF"/>
            <w:vAlign w:val="center"/>
          </w:tcPr>
          <w:p w:rsidR="00110885" w:rsidRPr="008C1B76" w:rsidRDefault="00110885" w:rsidP="00493CAB">
            <w:pPr>
              <w:rPr>
                <w:noProof w:val="0"/>
              </w:rPr>
            </w:pPr>
            <w:r w:rsidRPr="008C1B76">
              <w:rPr>
                <w:noProof w:val="0"/>
              </w:rPr>
              <w:t>Nemaț</w:t>
            </w:r>
          </w:p>
        </w:tc>
        <w:tc>
          <w:tcPr>
            <w:tcW w:w="1147" w:type="pct"/>
            <w:tcBorders>
              <w:left w:val="single" w:sz="4" w:space="0" w:color="000000"/>
              <w:bottom w:val="single" w:sz="4" w:space="0" w:color="000000"/>
            </w:tcBorders>
            <w:shd w:val="clear" w:color="auto" w:fill="FFFFFF"/>
            <w:vAlign w:val="center"/>
          </w:tcPr>
          <w:p w:rsidR="00110885" w:rsidRPr="008C1B76" w:rsidRDefault="00110885" w:rsidP="00493CAB">
            <w:pPr>
              <w:rPr>
                <w:noProof w:val="0"/>
              </w:rPr>
            </w:pPr>
            <w:r w:rsidRPr="008C1B76">
              <w:rPr>
                <w:noProof w:val="0"/>
              </w:rPr>
              <w:t xml:space="preserve">Bicazu Ardelean </w:t>
            </w:r>
          </w:p>
        </w:tc>
        <w:tc>
          <w:tcPr>
            <w:tcW w:w="2295" w:type="pct"/>
            <w:tcBorders>
              <w:left w:val="single" w:sz="4" w:space="0" w:color="000000"/>
              <w:bottom w:val="single" w:sz="4" w:space="0" w:color="000000"/>
            </w:tcBorders>
            <w:shd w:val="clear" w:color="auto" w:fill="FFFFFF"/>
          </w:tcPr>
          <w:p w:rsidR="00110885" w:rsidRPr="008C1B76" w:rsidRDefault="00110885" w:rsidP="00493CAB">
            <w:pPr>
              <w:rPr>
                <w:noProof w:val="0"/>
              </w:rPr>
            </w:pPr>
            <w:r w:rsidRPr="008C1B76">
              <w:rPr>
                <w:noProof w:val="0"/>
              </w:rPr>
              <w:t>Dispensar medical uman</w:t>
            </w:r>
          </w:p>
        </w:tc>
        <w:tc>
          <w:tcPr>
            <w:tcW w:w="527" w:type="pct"/>
            <w:tcBorders>
              <w:left w:val="single" w:sz="4" w:space="0" w:color="000000"/>
              <w:bottom w:val="single" w:sz="4" w:space="0" w:color="000000"/>
              <w:right w:val="single" w:sz="4" w:space="0" w:color="000000"/>
            </w:tcBorders>
            <w:shd w:val="clear" w:color="auto" w:fill="FFFFFF"/>
            <w:vAlign w:val="bottom"/>
          </w:tcPr>
          <w:p w:rsidR="00110885" w:rsidRPr="008C1B76" w:rsidRDefault="00110885" w:rsidP="00493CAB">
            <w:pPr>
              <w:rPr>
                <w:noProof w:val="0"/>
              </w:rPr>
            </w:pPr>
            <w:r w:rsidRPr="008C1B76">
              <w:rPr>
                <w:noProof w:val="0"/>
              </w:rPr>
              <w:t>2</w:t>
            </w:r>
          </w:p>
        </w:tc>
      </w:tr>
      <w:tr w:rsidR="00110885" w:rsidRPr="008C1B76" w:rsidTr="00110885">
        <w:trPr>
          <w:trHeight w:val="300"/>
          <w:jc w:val="center"/>
        </w:trPr>
        <w:tc>
          <w:tcPr>
            <w:tcW w:w="411" w:type="pct"/>
            <w:tcBorders>
              <w:left w:val="single" w:sz="4" w:space="0" w:color="000000"/>
              <w:bottom w:val="single" w:sz="4" w:space="0" w:color="000000"/>
            </w:tcBorders>
            <w:shd w:val="clear" w:color="auto" w:fill="FFFFFF"/>
            <w:vAlign w:val="center"/>
          </w:tcPr>
          <w:p w:rsidR="00110885" w:rsidRPr="008C1B76" w:rsidRDefault="00110885" w:rsidP="00493CAB">
            <w:pPr>
              <w:rPr>
                <w:noProof w:val="0"/>
              </w:rPr>
            </w:pPr>
            <w:r w:rsidRPr="008C1B76">
              <w:rPr>
                <w:noProof w:val="0"/>
              </w:rPr>
              <w:t>4</w:t>
            </w:r>
          </w:p>
        </w:tc>
        <w:tc>
          <w:tcPr>
            <w:tcW w:w="620" w:type="pct"/>
            <w:tcBorders>
              <w:left w:val="single" w:sz="4" w:space="0" w:color="000000"/>
              <w:bottom w:val="single" w:sz="4" w:space="0" w:color="000000"/>
            </w:tcBorders>
            <w:shd w:val="clear" w:color="auto" w:fill="FFFFFF"/>
            <w:vAlign w:val="center"/>
          </w:tcPr>
          <w:p w:rsidR="00110885" w:rsidRPr="008C1B76" w:rsidRDefault="00110885" w:rsidP="00493CAB">
            <w:pPr>
              <w:rPr>
                <w:noProof w:val="0"/>
              </w:rPr>
            </w:pPr>
            <w:r w:rsidRPr="008C1B76">
              <w:rPr>
                <w:noProof w:val="0"/>
              </w:rPr>
              <w:t>Neamț</w:t>
            </w:r>
          </w:p>
        </w:tc>
        <w:tc>
          <w:tcPr>
            <w:tcW w:w="1147" w:type="pct"/>
            <w:tcBorders>
              <w:left w:val="single" w:sz="4" w:space="0" w:color="000000"/>
              <w:bottom w:val="single" w:sz="4" w:space="0" w:color="000000"/>
            </w:tcBorders>
            <w:shd w:val="clear" w:color="auto" w:fill="FFFFFF"/>
            <w:vAlign w:val="center"/>
          </w:tcPr>
          <w:p w:rsidR="00110885" w:rsidRPr="008C1B76" w:rsidRDefault="00110885" w:rsidP="00493CAB">
            <w:pPr>
              <w:rPr>
                <w:noProof w:val="0"/>
              </w:rPr>
            </w:pPr>
            <w:r w:rsidRPr="008C1B76">
              <w:rPr>
                <w:noProof w:val="0"/>
              </w:rPr>
              <w:t xml:space="preserve">Bicazu Ardelean </w:t>
            </w:r>
          </w:p>
        </w:tc>
        <w:tc>
          <w:tcPr>
            <w:tcW w:w="2295" w:type="pct"/>
            <w:tcBorders>
              <w:left w:val="single" w:sz="4" w:space="0" w:color="000000"/>
              <w:bottom w:val="single" w:sz="4" w:space="0" w:color="000000"/>
            </w:tcBorders>
            <w:shd w:val="clear" w:color="auto" w:fill="FFFFFF"/>
          </w:tcPr>
          <w:p w:rsidR="00110885" w:rsidRPr="008C1B76" w:rsidRDefault="00110885" w:rsidP="00493CAB">
            <w:pPr>
              <w:rPr>
                <w:noProof w:val="0"/>
              </w:rPr>
            </w:pPr>
            <w:r w:rsidRPr="008C1B76">
              <w:rPr>
                <w:noProof w:val="0"/>
              </w:rPr>
              <w:t>Școli/grădinițe</w:t>
            </w:r>
          </w:p>
        </w:tc>
        <w:tc>
          <w:tcPr>
            <w:tcW w:w="527" w:type="pct"/>
            <w:tcBorders>
              <w:left w:val="single" w:sz="4" w:space="0" w:color="000000"/>
              <w:bottom w:val="single" w:sz="4" w:space="0" w:color="000000"/>
              <w:right w:val="single" w:sz="4" w:space="0" w:color="000000"/>
            </w:tcBorders>
            <w:shd w:val="clear" w:color="auto" w:fill="FFFFFF"/>
            <w:vAlign w:val="bottom"/>
          </w:tcPr>
          <w:p w:rsidR="00110885" w:rsidRPr="008C1B76" w:rsidRDefault="00110885" w:rsidP="00493CAB">
            <w:pPr>
              <w:rPr>
                <w:noProof w:val="0"/>
              </w:rPr>
            </w:pPr>
            <w:r w:rsidRPr="008C1B76">
              <w:rPr>
                <w:noProof w:val="0"/>
              </w:rPr>
              <w:t>8</w:t>
            </w:r>
          </w:p>
        </w:tc>
      </w:tr>
      <w:tr w:rsidR="00110885" w:rsidRPr="008C1B76" w:rsidTr="00110885">
        <w:trPr>
          <w:trHeight w:val="300"/>
          <w:jc w:val="center"/>
        </w:trPr>
        <w:tc>
          <w:tcPr>
            <w:tcW w:w="411" w:type="pct"/>
            <w:tcBorders>
              <w:left w:val="single" w:sz="4" w:space="0" w:color="000000"/>
              <w:bottom w:val="single" w:sz="4" w:space="0" w:color="000000"/>
            </w:tcBorders>
            <w:shd w:val="clear" w:color="auto" w:fill="FFFFFF"/>
            <w:vAlign w:val="center"/>
          </w:tcPr>
          <w:p w:rsidR="00110885" w:rsidRPr="008C1B76" w:rsidRDefault="00110885" w:rsidP="00493CAB">
            <w:pPr>
              <w:rPr>
                <w:noProof w:val="0"/>
              </w:rPr>
            </w:pPr>
            <w:r w:rsidRPr="008C1B76">
              <w:rPr>
                <w:noProof w:val="0"/>
              </w:rPr>
              <w:t>5</w:t>
            </w:r>
          </w:p>
        </w:tc>
        <w:tc>
          <w:tcPr>
            <w:tcW w:w="620" w:type="pct"/>
            <w:tcBorders>
              <w:left w:val="single" w:sz="4" w:space="0" w:color="000000"/>
              <w:bottom w:val="single" w:sz="4" w:space="0" w:color="000000"/>
            </w:tcBorders>
            <w:shd w:val="clear" w:color="auto" w:fill="FFFFFF"/>
            <w:vAlign w:val="center"/>
          </w:tcPr>
          <w:p w:rsidR="00110885" w:rsidRPr="008C1B76" w:rsidRDefault="00110885" w:rsidP="00493CAB">
            <w:pPr>
              <w:rPr>
                <w:noProof w:val="0"/>
              </w:rPr>
            </w:pPr>
            <w:r w:rsidRPr="008C1B76">
              <w:rPr>
                <w:noProof w:val="0"/>
              </w:rPr>
              <w:t>Neamț</w:t>
            </w:r>
          </w:p>
        </w:tc>
        <w:tc>
          <w:tcPr>
            <w:tcW w:w="1147" w:type="pct"/>
            <w:tcBorders>
              <w:left w:val="single" w:sz="4" w:space="0" w:color="000000"/>
              <w:bottom w:val="single" w:sz="4" w:space="0" w:color="000000"/>
            </w:tcBorders>
            <w:shd w:val="clear" w:color="auto" w:fill="FFFFFF"/>
            <w:vAlign w:val="center"/>
          </w:tcPr>
          <w:p w:rsidR="00110885" w:rsidRPr="008C1B76" w:rsidRDefault="00110885" w:rsidP="00493CAB">
            <w:pPr>
              <w:rPr>
                <w:noProof w:val="0"/>
              </w:rPr>
            </w:pPr>
            <w:r w:rsidRPr="008C1B76">
              <w:rPr>
                <w:noProof w:val="0"/>
              </w:rPr>
              <w:t xml:space="preserve">Bicazu Ardelean </w:t>
            </w:r>
          </w:p>
        </w:tc>
        <w:tc>
          <w:tcPr>
            <w:tcW w:w="2295" w:type="pct"/>
            <w:tcBorders>
              <w:left w:val="single" w:sz="4" w:space="0" w:color="000000"/>
              <w:bottom w:val="single" w:sz="4" w:space="0" w:color="000000"/>
            </w:tcBorders>
            <w:shd w:val="clear" w:color="auto" w:fill="FFFFFF"/>
          </w:tcPr>
          <w:p w:rsidR="00110885" w:rsidRPr="008C1B76" w:rsidRDefault="00110885" w:rsidP="00493CAB">
            <w:pPr>
              <w:rPr>
                <w:noProof w:val="0"/>
              </w:rPr>
            </w:pPr>
            <w:r w:rsidRPr="008C1B76">
              <w:rPr>
                <w:noProof w:val="0"/>
              </w:rPr>
              <w:t>Construcții ale carierei de marnă</w:t>
            </w:r>
          </w:p>
        </w:tc>
        <w:tc>
          <w:tcPr>
            <w:tcW w:w="527" w:type="pct"/>
            <w:tcBorders>
              <w:left w:val="single" w:sz="4" w:space="0" w:color="000000"/>
              <w:bottom w:val="single" w:sz="4" w:space="0" w:color="000000"/>
              <w:right w:val="single" w:sz="4" w:space="0" w:color="000000"/>
            </w:tcBorders>
            <w:shd w:val="clear" w:color="auto" w:fill="FFFFFF"/>
            <w:vAlign w:val="bottom"/>
          </w:tcPr>
          <w:p w:rsidR="00110885" w:rsidRPr="008C1B76" w:rsidRDefault="00110885" w:rsidP="00493CAB">
            <w:pPr>
              <w:rPr>
                <w:noProof w:val="0"/>
              </w:rPr>
            </w:pPr>
            <w:r w:rsidRPr="008C1B76">
              <w:rPr>
                <w:noProof w:val="0"/>
              </w:rPr>
              <w:t>1</w:t>
            </w:r>
          </w:p>
        </w:tc>
      </w:tr>
      <w:tr w:rsidR="00110885" w:rsidRPr="008C1B76" w:rsidTr="00110885">
        <w:trPr>
          <w:trHeight w:val="300"/>
          <w:jc w:val="center"/>
        </w:trPr>
        <w:tc>
          <w:tcPr>
            <w:tcW w:w="411" w:type="pct"/>
            <w:tcBorders>
              <w:left w:val="single" w:sz="4" w:space="0" w:color="000000"/>
              <w:bottom w:val="single" w:sz="4" w:space="0" w:color="000000"/>
            </w:tcBorders>
            <w:shd w:val="clear" w:color="auto" w:fill="FFFFFF"/>
            <w:vAlign w:val="center"/>
          </w:tcPr>
          <w:p w:rsidR="00110885" w:rsidRPr="008C1B76" w:rsidRDefault="00110885" w:rsidP="00493CAB">
            <w:pPr>
              <w:rPr>
                <w:noProof w:val="0"/>
              </w:rPr>
            </w:pPr>
            <w:r w:rsidRPr="008C1B76">
              <w:rPr>
                <w:noProof w:val="0"/>
              </w:rPr>
              <w:t>6</w:t>
            </w:r>
          </w:p>
        </w:tc>
        <w:tc>
          <w:tcPr>
            <w:tcW w:w="620" w:type="pct"/>
            <w:tcBorders>
              <w:left w:val="single" w:sz="4" w:space="0" w:color="000000"/>
              <w:bottom w:val="single" w:sz="4" w:space="0" w:color="000000"/>
            </w:tcBorders>
            <w:shd w:val="clear" w:color="auto" w:fill="FFFFFF"/>
            <w:vAlign w:val="center"/>
          </w:tcPr>
          <w:p w:rsidR="00110885" w:rsidRPr="008C1B76" w:rsidRDefault="00110885" w:rsidP="00493CAB">
            <w:pPr>
              <w:rPr>
                <w:noProof w:val="0"/>
              </w:rPr>
            </w:pPr>
            <w:r w:rsidRPr="008C1B76">
              <w:rPr>
                <w:noProof w:val="0"/>
              </w:rPr>
              <w:t>Neamț</w:t>
            </w:r>
          </w:p>
        </w:tc>
        <w:tc>
          <w:tcPr>
            <w:tcW w:w="1147" w:type="pct"/>
            <w:tcBorders>
              <w:left w:val="single" w:sz="4" w:space="0" w:color="000000"/>
              <w:bottom w:val="single" w:sz="4" w:space="0" w:color="000000"/>
            </w:tcBorders>
            <w:shd w:val="clear" w:color="auto" w:fill="FFFFFF"/>
            <w:vAlign w:val="center"/>
          </w:tcPr>
          <w:p w:rsidR="00110885" w:rsidRPr="008C1B76" w:rsidRDefault="00110885" w:rsidP="00493CAB">
            <w:pPr>
              <w:rPr>
                <w:noProof w:val="0"/>
              </w:rPr>
            </w:pPr>
            <w:r w:rsidRPr="008C1B76">
              <w:rPr>
                <w:noProof w:val="0"/>
              </w:rPr>
              <w:t xml:space="preserve">Bicazu Ardelean </w:t>
            </w:r>
          </w:p>
        </w:tc>
        <w:tc>
          <w:tcPr>
            <w:tcW w:w="2295" w:type="pct"/>
            <w:tcBorders>
              <w:left w:val="single" w:sz="4" w:space="0" w:color="000000"/>
              <w:bottom w:val="single" w:sz="4" w:space="0" w:color="000000"/>
            </w:tcBorders>
            <w:shd w:val="clear" w:color="auto" w:fill="FFFFFF"/>
          </w:tcPr>
          <w:p w:rsidR="00110885" w:rsidRPr="008C1B76" w:rsidRDefault="00110885" w:rsidP="00493CAB">
            <w:pPr>
              <w:rPr>
                <w:noProof w:val="0"/>
              </w:rPr>
            </w:pPr>
            <w:r w:rsidRPr="008C1B76">
              <w:rPr>
                <w:noProof w:val="0"/>
              </w:rPr>
              <w:t>Fabrică de îmbuteliere apă</w:t>
            </w:r>
          </w:p>
        </w:tc>
        <w:tc>
          <w:tcPr>
            <w:tcW w:w="527" w:type="pct"/>
            <w:tcBorders>
              <w:left w:val="single" w:sz="4" w:space="0" w:color="000000"/>
              <w:bottom w:val="single" w:sz="4" w:space="0" w:color="000000"/>
              <w:right w:val="single" w:sz="4" w:space="0" w:color="000000"/>
            </w:tcBorders>
            <w:shd w:val="clear" w:color="auto" w:fill="FFFFFF"/>
            <w:vAlign w:val="bottom"/>
          </w:tcPr>
          <w:p w:rsidR="00110885" w:rsidRPr="008C1B76" w:rsidRDefault="00110885" w:rsidP="00493CAB">
            <w:pPr>
              <w:rPr>
                <w:noProof w:val="0"/>
              </w:rPr>
            </w:pPr>
            <w:r w:rsidRPr="008C1B76">
              <w:rPr>
                <w:noProof w:val="0"/>
              </w:rPr>
              <w:t>2</w:t>
            </w:r>
          </w:p>
        </w:tc>
      </w:tr>
      <w:tr w:rsidR="00110885" w:rsidRPr="008C1B76" w:rsidTr="00110885">
        <w:trPr>
          <w:trHeight w:val="300"/>
          <w:jc w:val="center"/>
        </w:trPr>
        <w:tc>
          <w:tcPr>
            <w:tcW w:w="411" w:type="pct"/>
            <w:tcBorders>
              <w:left w:val="single" w:sz="4" w:space="0" w:color="000000"/>
              <w:bottom w:val="single" w:sz="4" w:space="0" w:color="000000"/>
            </w:tcBorders>
            <w:shd w:val="clear" w:color="auto" w:fill="FFFFFF"/>
            <w:vAlign w:val="center"/>
          </w:tcPr>
          <w:p w:rsidR="00110885" w:rsidRPr="008C1B76" w:rsidRDefault="00110885" w:rsidP="00493CAB">
            <w:pPr>
              <w:rPr>
                <w:noProof w:val="0"/>
              </w:rPr>
            </w:pPr>
            <w:r w:rsidRPr="008C1B76">
              <w:rPr>
                <w:noProof w:val="0"/>
              </w:rPr>
              <w:t>7</w:t>
            </w:r>
          </w:p>
        </w:tc>
        <w:tc>
          <w:tcPr>
            <w:tcW w:w="620" w:type="pct"/>
            <w:tcBorders>
              <w:left w:val="single" w:sz="4" w:space="0" w:color="000000"/>
              <w:bottom w:val="single" w:sz="4" w:space="0" w:color="000000"/>
            </w:tcBorders>
            <w:shd w:val="clear" w:color="auto" w:fill="FFFFFF"/>
            <w:vAlign w:val="center"/>
          </w:tcPr>
          <w:p w:rsidR="00110885" w:rsidRPr="008C1B76" w:rsidRDefault="00110885" w:rsidP="00493CAB">
            <w:pPr>
              <w:rPr>
                <w:noProof w:val="0"/>
              </w:rPr>
            </w:pPr>
            <w:r w:rsidRPr="008C1B76">
              <w:rPr>
                <w:noProof w:val="0"/>
              </w:rPr>
              <w:t>Neamț</w:t>
            </w:r>
          </w:p>
        </w:tc>
        <w:tc>
          <w:tcPr>
            <w:tcW w:w="1147" w:type="pct"/>
            <w:tcBorders>
              <w:left w:val="single" w:sz="4" w:space="0" w:color="000000"/>
              <w:bottom w:val="single" w:sz="4" w:space="0" w:color="000000"/>
            </w:tcBorders>
            <w:shd w:val="clear" w:color="auto" w:fill="FFFFFF"/>
            <w:vAlign w:val="center"/>
          </w:tcPr>
          <w:p w:rsidR="00110885" w:rsidRPr="008C1B76" w:rsidRDefault="00110885" w:rsidP="00493CAB">
            <w:pPr>
              <w:rPr>
                <w:noProof w:val="0"/>
              </w:rPr>
            </w:pPr>
            <w:r w:rsidRPr="008C1B76">
              <w:rPr>
                <w:noProof w:val="0"/>
              </w:rPr>
              <w:t xml:space="preserve">Bicazu Ardelean </w:t>
            </w:r>
          </w:p>
        </w:tc>
        <w:tc>
          <w:tcPr>
            <w:tcW w:w="2295" w:type="pct"/>
            <w:tcBorders>
              <w:left w:val="single" w:sz="4" w:space="0" w:color="000000"/>
              <w:bottom w:val="single" w:sz="4" w:space="0" w:color="000000"/>
            </w:tcBorders>
            <w:shd w:val="clear" w:color="auto" w:fill="FFFFFF"/>
          </w:tcPr>
          <w:p w:rsidR="00110885" w:rsidRPr="008C1B76" w:rsidRDefault="00110885" w:rsidP="00493CAB">
            <w:pPr>
              <w:rPr>
                <w:noProof w:val="0"/>
              </w:rPr>
            </w:pPr>
            <w:r w:rsidRPr="008C1B76">
              <w:rPr>
                <w:noProof w:val="0"/>
              </w:rPr>
              <w:t>Construcții gatere prelucrare lemn</w:t>
            </w:r>
          </w:p>
        </w:tc>
        <w:tc>
          <w:tcPr>
            <w:tcW w:w="527" w:type="pct"/>
            <w:tcBorders>
              <w:left w:val="single" w:sz="4" w:space="0" w:color="000000"/>
              <w:bottom w:val="single" w:sz="4" w:space="0" w:color="000000"/>
              <w:right w:val="single" w:sz="4" w:space="0" w:color="000000"/>
            </w:tcBorders>
            <w:shd w:val="clear" w:color="auto" w:fill="FFFFFF"/>
            <w:vAlign w:val="bottom"/>
          </w:tcPr>
          <w:p w:rsidR="00110885" w:rsidRPr="008C1B76" w:rsidRDefault="00110885" w:rsidP="00493CAB">
            <w:pPr>
              <w:rPr>
                <w:noProof w:val="0"/>
              </w:rPr>
            </w:pPr>
            <w:r w:rsidRPr="008C1B76">
              <w:rPr>
                <w:noProof w:val="0"/>
              </w:rPr>
              <w:t>27</w:t>
            </w:r>
          </w:p>
        </w:tc>
      </w:tr>
      <w:tr w:rsidR="00110885" w:rsidRPr="008C1B76" w:rsidTr="00110885">
        <w:trPr>
          <w:trHeight w:val="300"/>
          <w:jc w:val="center"/>
        </w:trPr>
        <w:tc>
          <w:tcPr>
            <w:tcW w:w="411" w:type="pct"/>
            <w:tcBorders>
              <w:left w:val="single" w:sz="4" w:space="0" w:color="000000"/>
              <w:bottom w:val="single" w:sz="4" w:space="0" w:color="000000"/>
            </w:tcBorders>
            <w:shd w:val="clear" w:color="auto" w:fill="FFFFFF"/>
            <w:vAlign w:val="center"/>
          </w:tcPr>
          <w:p w:rsidR="00110885" w:rsidRPr="008C1B76" w:rsidRDefault="00110885" w:rsidP="00493CAB">
            <w:pPr>
              <w:rPr>
                <w:noProof w:val="0"/>
              </w:rPr>
            </w:pPr>
            <w:r w:rsidRPr="008C1B76">
              <w:rPr>
                <w:noProof w:val="0"/>
              </w:rPr>
              <w:t>8</w:t>
            </w:r>
          </w:p>
        </w:tc>
        <w:tc>
          <w:tcPr>
            <w:tcW w:w="620" w:type="pct"/>
            <w:tcBorders>
              <w:left w:val="single" w:sz="4" w:space="0" w:color="000000"/>
              <w:bottom w:val="single" w:sz="4" w:space="0" w:color="000000"/>
            </w:tcBorders>
            <w:shd w:val="clear" w:color="auto" w:fill="FFFFFF"/>
            <w:vAlign w:val="center"/>
          </w:tcPr>
          <w:p w:rsidR="00110885" w:rsidRPr="008C1B76" w:rsidRDefault="00110885" w:rsidP="00493CAB">
            <w:pPr>
              <w:rPr>
                <w:noProof w:val="0"/>
              </w:rPr>
            </w:pPr>
            <w:r w:rsidRPr="008C1B76">
              <w:rPr>
                <w:noProof w:val="0"/>
              </w:rPr>
              <w:t xml:space="preserve">Neamț </w:t>
            </w:r>
          </w:p>
        </w:tc>
        <w:tc>
          <w:tcPr>
            <w:tcW w:w="1147" w:type="pct"/>
            <w:tcBorders>
              <w:left w:val="single" w:sz="4" w:space="0" w:color="000000"/>
              <w:bottom w:val="single" w:sz="4" w:space="0" w:color="000000"/>
            </w:tcBorders>
            <w:shd w:val="clear" w:color="auto" w:fill="FFFFFF"/>
            <w:vAlign w:val="center"/>
          </w:tcPr>
          <w:p w:rsidR="00110885" w:rsidRPr="008C1B76" w:rsidRDefault="00110885" w:rsidP="00493CAB">
            <w:pPr>
              <w:rPr>
                <w:noProof w:val="0"/>
              </w:rPr>
            </w:pPr>
            <w:r w:rsidRPr="008C1B76">
              <w:rPr>
                <w:noProof w:val="0"/>
              </w:rPr>
              <w:t xml:space="preserve">Bicaz Chei </w:t>
            </w:r>
          </w:p>
        </w:tc>
        <w:tc>
          <w:tcPr>
            <w:tcW w:w="2295" w:type="pct"/>
            <w:tcBorders>
              <w:left w:val="single" w:sz="4" w:space="0" w:color="000000"/>
              <w:bottom w:val="single" w:sz="4" w:space="0" w:color="000000"/>
            </w:tcBorders>
            <w:shd w:val="clear" w:color="auto" w:fill="FFFFFF"/>
          </w:tcPr>
          <w:p w:rsidR="00110885" w:rsidRPr="008C1B76" w:rsidRDefault="00110885" w:rsidP="00493CAB">
            <w:pPr>
              <w:rPr>
                <w:noProof w:val="0"/>
              </w:rPr>
            </w:pPr>
            <w:r w:rsidRPr="008C1B76">
              <w:rPr>
                <w:noProof w:val="0"/>
              </w:rPr>
              <w:t>Construcții sezoniere în sit</w:t>
            </w:r>
          </w:p>
        </w:tc>
        <w:tc>
          <w:tcPr>
            <w:tcW w:w="527" w:type="pct"/>
            <w:tcBorders>
              <w:left w:val="single" w:sz="4" w:space="0" w:color="000000"/>
              <w:bottom w:val="single" w:sz="4" w:space="0" w:color="000000"/>
              <w:right w:val="single" w:sz="4" w:space="0" w:color="000000"/>
            </w:tcBorders>
            <w:shd w:val="clear" w:color="auto" w:fill="FFFFFF"/>
            <w:vAlign w:val="bottom"/>
          </w:tcPr>
          <w:p w:rsidR="00110885" w:rsidRPr="008C1B76" w:rsidRDefault="00110885" w:rsidP="00493CAB">
            <w:pPr>
              <w:rPr>
                <w:noProof w:val="0"/>
              </w:rPr>
            </w:pPr>
            <w:r w:rsidRPr="008C1B76">
              <w:rPr>
                <w:noProof w:val="0"/>
              </w:rPr>
              <w:t>3</w:t>
            </w:r>
          </w:p>
        </w:tc>
      </w:tr>
    </w:tbl>
    <w:p w:rsidR="00110885" w:rsidRPr="008C1B76" w:rsidRDefault="00110885" w:rsidP="00493CAB">
      <w:pPr>
        <w:rPr>
          <w:bCs/>
          <w:iCs/>
          <w:noProof w:val="0"/>
        </w:rPr>
      </w:pPr>
      <w:r w:rsidRPr="008C1B76">
        <w:rPr>
          <w:noProof w:val="0"/>
        </w:rPr>
        <w:tab/>
      </w:r>
      <w:r w:rsidRPr="008C1B76">
        <w:rPr>
          <w:bCs/>
          <w:iCs/>
          <w:noProof w:val="0"/>
        </w:rPr>
        <w:t>Notă: sursa informațiilor din tabelul de mai sus este Primăria Bicazu Ardelean</w:t>
      </w:r>
    </w:p>
    <w:p w:rsidR="00110885" w:rsidRPr="008C1B76" w:rsidRDefault="00110885" w:rsidP="002E4BC5">
      <w:pPr>
        <w:keepNext/>
        <w:jc w:val="center"/>
        <w:outlineLvl w:val="2"/>
        <w:rPr>
          <w:rFonts w:eastAsia="Times New Roman"/>
          <w:b/>
          <w:bCs/>
          <w:noProof w:val="0"/>
        </w:rPr>
      </w:pPr>
      <w:bookmarkStart w:id="157" w:name="_Toc435488390"/>
      <w:r w:rsidRPr="008C1B76">
        <w:rPr>
          <w:rFonts w:eastAsia="Times New Roman"/>
          <w:b/>
          <w:bCs/>
          <w:noProof w:val="0"/>
        </w:rPr>
        <w:t>2.4.6.1. Transport și comunicații</w:t>
      </w:r>
      <w:bookmarkEnd w:id="157"/>
    </w:p>
    <w:p w:rsidR="00110885" w:rsidRPr="008C1B76" w:rsidRDefault="00110885" w:rsidP="00493CAB">
      <w:pPr>
        <w:rPr>
          <w:noProof w:val="0"/>
        </w:rPr>
      </w:pPr>
      <w:r w:rsidRPr="008C1B76">
        <w:rPr>
          <w:noProof w:val="0"/>
        </w:rPr>
        <w:tab/>
        <w:t>Satele unde se regăsesc centrele administrative acel celor două UAT-uri sunt plasate pe Drumul Național 12C,</w:t>
      </w:r>
      <w:r w:rsidR="009479AC" w:rsidRPr="008C1B76">
        <w:rPr>
          <w:noProof w:val="0"/>
        </w:rPr>
        <w:t xml:space="preserve"> </w:t>
      </w:r>
      <w:r w:rsidRPr="008C1B76">
        <w:rPr>
          <w:noProof w:val="0"/>
        </w:rPr>
        <w:t xml:space="preserve">drum care face legătura între municipiul Piatra-Neamț și Lacu-Roșu/Gheorgheni, județul Harghita. Ambele sate, Bicaz Chei cât și Bicazu Ardelean sunt străbătute pe aceeași distanță de DN 12C, respectiv câte 5 km. </w:t>
      </w:r>
    </w:p>
    <w:p w:rsidR="00110885" w:rsidRPr="008C1B76" w:rsidRDefault="00110885" w:rsidP="00493CAB">
      <w:pPr>
        <w:rPr>
          <w:noProof w:val="0"/>
        </w:rPr>
      </w:pPr>
      <w:r w:rsidRPr="008C1B76">
        <w:rPr>
          <w:noProof w:val="0"/>
        </w:rPr>
        <w:tab/>
        <w:t>În Bicaz Chei rețeaua de transport mai cuprinde 14 km de drumuri comunale, 2 km de drum județean, 17 km de drumuri forestiere și 69,6 km de drumuri vicinale. În situl Natura 2000 – ROSCI 0033 Cheile Șugăului – Munticelu, se regăsesc 3,32 km de drum forestier și un drum vicinal de 2 km.</w:t>
      </w:r>
      <w:r w:rsidR="0054373C" w:rsidRPr="008C1B76">
        <w:rPr>
          <w:noProof w:val="0"/>
        </w:rPr>
        <w:t xml:space="preserve"> </w:t>
      </w:r>
    </w:p>
    <w:p w:rsidR="00110885" w:rsidRPr="008C1B76" w:rsidRDefault="00110885" w:rsidP="00493CAB">
      <w:pPr>
        <w:rPr>
          <w:noProof w:val="0"/>
        </w:rPr>
      </w:pPr>
      <w:r w:rsidRPr="008C1B76">
        <w:rPr>
          <w:noProof w:val="0"/>
        </w:rPr>
        <w:lastRenderedPageBreak/>
        <w:tab/>
        <w:t>În Bicazu Ardelean mai sunt 13 km de drum județean, 8 km de drumuri comunale, 24,7 km de drumuri forestiere, 35,3 km de drumuri vicinale.</w:t>
      </w:r>
    </w:p>
    <w:p w:rsidR="00110885" w:rsidRPr="008C1B76" w:rsidRDefault="00110885" w:rsidP="00493CAB">
      <w:pPr>
        <w:rPr>
          <w:noProof w:val="0"/>
        </w:rPr>
      </w:pPr>
      <w:r w:rsidRPr="008C1B76">
        <w:rPr>
          <w:noProof w:val="0"/>
        </w:rPr>
        <w:tab/>
        <w:t xml:space="preserve">Pe teritoriul celor două comune, în paralel cu DN 12 C se află calea ferată industrială ce leagă cariera de calcar din Bicaz Chei cu fabrica de ciment </w:t>
      </w:r>
      <w:r w:rsidR="009479AC" w:rsidRPr="008C1B76">
        <w:rPr>
          <w:noProof w:val="0"/>
        </w:rPr>
        <w:t>Tașca</w:t>
      </w:r>
      <w:r w:rsidRPr="008C1B76">
        <w:rPr>
          <w:noProof w:val="0"/>
        </w:rPr>
        <w:t>.</w:t>
      </w:r>
    </w:p>
    <w:p w:rsidR="00BC3496" w:rsidRPr="008C1B76" w:rsidRDefault="00110885" w:rsidP="00493CAB">
      <w:pPr>
        <w:rPr>
          <w:noProof w:val="0"/>
        </w:rPr>
      </w:pPr>
      <w:r w:rsidRPr="008C1B76">
        <w:rPr>
          <w:noProof w:val="0"/>
        </w:rPr>
        <w:tab/>
        <w:t>În cele două comune sunt instalate rețele de telefonie fixă, televiziune și internet, iar acoperirea cu semnal GSM de la diverși operatori este mulțumitoare.</w:t>
      </w:r>
      <w:r w:rsidR="0054373C" w:rsidRPr="008C1B76">
        <w:rPr>
          <w:noProof w:val="0"/>
        </w:rPr>
        <w:t xml:space="preserve"> </w:t>
      </w:r>
    </w:p>
    <w:p w:rsidR="00110885" w:rsidRPr="008C1B76" w:rsidRDefault="00110885" w:rsidP="002E4BC5">
      <w:pPr>
        <w:keepNext/>
        <w:jc w:val="center"/>
        <w:outlineLvl w:val="2"/>
        <w:rPr>
          <w:rFonts w:eastAsia="Times New Roman"/>
          <w:b/>
          <w:bCs/>
          <w:noProof w:val="0"/>
        </w:rPr>
      </w:pPr>
      <w:bookmarkStart w:id="158" w:name="_Toc435488391"/>
      <w:r w:rsidRPr="008C1B76">
        <w:rPr>
          <w:rFonts w:eastAsia="Times New Roman"/>
          <w:b/>
          <w:bCs/>
          <w:noProof w:val="0"/>
        </w:rPr>
        <w:t>2.4.6.2. Distribuție apă și canalizare</w:t>
      </w:r>
      <w:bookmarkEnd w:id="158"/>
    </w:p>
    <w:p w:rsidR="00110885" w:rsidRPr="008C1B76" w:rsidRDefault="00110885" w:rsidP="00493CAB">
      <w:pPr>
        <w:ind w:firstLine="720"/>
        <w:rPr>
          <w:noProof w:val="0"/>
        </w:rPr>
      </w:pPr>
      <w:r w:rsidRPr="008C1B76">
        <w:rPr>
          <w:noProof w:val="0"/>
        </w:rPr>
        <w:t>În ciuda faptului că cele două UAT-uri sunt într-o zonă de munte unde se regăsesc cu ușurință surse de apă, deocamdată proiectele de alimentare cu apă și canalizare ale localităților sunt în faze de execuție. Astfel în Bicaz Chei proiectul de alimentare cu apă este finalizat în proporție de 22% iar proiectul privind canalizarea se află în faza de execuție a studiului de fezabilitate. În Bicazu Ardelean instalatia de alimentare cu apă este deja realizată fiind în faza de testare și autorizare a funcționării. În viitor se va realiza un proiect pentru canalizare. În ariile naturale protejate nu există rețele publice de apă și canalizare.</w:t>
      </w:r>
    </w:p>
    <w:p w:rsidR="00F56143" w:rsidRPr="008C1B76" w:rsidRDefault="00F56143" w:rsidP="002E4BC5">
      <w:pPr>
        <w:keepNext/>
        <w:jc w:val="center"/>
        <w:outlineLvl w:val="2"/>
        <w:rPr>
          <w:rFonts w:eastAsia="Times New Roman"/>
          <w:b/>
          <w:bCs/>
          <w:noProof w:val="0"/>
        </w:rPr>
      </w:pPr>
      <w:bookmarkStart w:id="159" w:name="_Toc329095568"/>
      <w:bookmarkStart w:id="160" w:name="_Toc331437319"/>
      <w:bookmarkStart w:id="161" w:name="_Toc427061851"/>
      <w:bookmarkStart w:id="162" w:name="_Toc435488392"/>
      <w:r w:rsidRPr="008C1B76">
        <w:rPr>
          <w:rFonts w:eastAsia="Times New Roman"/>
          <w:b/>
          <w:bCs/>
          <w:noProof w:val="0"/>
        </w:rPr>
        <w:t>2.4.</w:t>
      </w:r>
      <w:r w:rsidR="00BC3496" w:rsidRPr="008C1B76">
        <w:rPr>
          <w:rFonts w:eastAsia="Times New Roman"/>
          <w:b/>
          <w:bCs/>
          <w:noProof w:val="0"/>
        </w:rPr>
        <w:t>7</w:t>
      </w:r>
      <w:r w:rsidRPr="008C1B76">
        <w:rPr>
          <w:rFonts w:eastAsia="Times New Roman"/>
          <w:b/>
          <w:bCs/>
          <w:noProof w:val="0"/>
        </w:rPr>
        <w:t>.</w:t>
      </w:r>
      <w:r w:rsidR="00A2372B" w:rsidRPr="008C1B76">
        <w:rPr>
          <w:rFonts w:eastAsia="Times New Roman"/>
          <w:b/>
          <w:bCs/>
          <w:noProof w:val="0"/>
        </w:rPr>
        <w:t xml:space="preserve"> </w:t>
      </w:r>
      <w:r w:rsidRPr="008C1B76">
        <w:rPr>
          <w:rFonts w:eastAsia="Times New Roman"/>
          <w:b/>
          <w:bCs/>
          <w:noProof w:val="0"/>
        </w:rPr>
        <w:t>Patrimoniu</w:t>
      </w:r>
      <w:r w:rsidR="00A2372B" w:rsidRPr="008C1B76">
        <w:rPr>
          <w:rFonts w:eastAsia="Times New Roman"/>
          <w:b/>
          <w:bCs/>
          <w:noProof w:val="0"/>
        </w:rPr>
        <w:t xml:space="preserve"> </w:t>
      </w:r>
      <w:r w:rsidRPr="008C1B76">
        <w:rPr>
          <w:rFonts w:eastAsia="Times New Roman"/>
          <w:b/>
          <w:bCs/>
          <w:noProof w:val="0"/>
        </w:rPr>
        <w:t>cultural</w:t>
      </w:r>
      <w:bookmarkEnd w:id="159"/>
      <w:bookmarkEnd w:id="160"/>
      <w:bookmarkEnd w:id="161"/>
      <w:bookmarkEnd w:id="162"/>
    </w:p>
    <w:p w:rsidR="00110885" w:rsidRPr="008C1B76" w:rsidRDefault="00110885" w:rsidP="00493CAB">
      <w:pPr>
        <w:suppressAutoHyphens/>
        <w:ind w:firstLine="720"/>
        <w:rPr>
          <w:rFonts w:eastAsia="Times New Roman"/>
          <w:noProof w:val="0"/>
          <w:lang w:eastAsia="ar-SA"/>
        </w:rPr>
      </w:pPr>
      <w:bookmarkStart w:id="163" w:name="_Toc329095569"/>
      <w:bookmarkStart w:id="164" w:name="_Toc331437320"/>
      <w:bookmarkStart w:id="165" w:name="_Toc427061852"/>
      <w:r w:rsidRPr="008C1B76">
        <w:rPr>
          <w:rFonts w:eastAsia="Times New Roman"/>
          <w:noProof w:val="0"/>
          <w:lang w:eastAsia="ar-SA"/>
        </w:rPr>
        <w:t>Din perspectiva patrimoniului cultural nu sunt multe obiective de menționat în cele două UAT-uri. În Bicaz Chei se află o cruce comemorativă amplasată în locul numit Coasta Gherman. Cel mai important element de patrimoniu cultural din Bicaz Chei este situl arheologic Bardoș, unde s-au descoperit urme de locuire și un bogat material litic alcătuit din peste 450 piese de silex -unelte, arme specifice culturii swideriene di</w:t>
      </w:r>
      <w:r w:rsidR="009479AC" w:rsidRPr="008C1B76">
        <w:rPr>
          <w:rFonts w:eastAsia="Times New Roman"/>
          <w:noProof w:val="0"/>
          <w:lang w:eastAsia="ar-SA"/>
        </w:rPr>
        <w:t>n mezolitic. Conform</w:t>
      </w:r>
      <w:r w:rsidRPr="008C1B76">
        <w:rPr>
          <w:rFonts w:eastAsia="Times New Roman"/>
          <w:noProof w:val="0"/>
          <w:lang w:eastAsia="ar-SA"/>
        </w:rPr>
        <w:t xml:space="preserve"> cercetătorilor situl poate fi încadrat cronologic între anii 10.000 și 5.500 </w:t>
      </w:r>
      <w:r w:rsidR="00AC3944" w:rsidRPr="008C1B76">
        <w:rPr>
          <w:rFonts w:eastAsia="Times New Roman"/>
          <w:noProof w:val="0"/>
          <w:lang w:eastAsia="ar-SA"/>
        </w:rPr>
        <w:t>î.e.n</w:t>
      </w:r>
      <w:r w:rsidRPr="008C1B76">
        <w:rPr>
          <w:rFonts w:eastAsia="Times New Roman"/>
          <w:noProof w:val="0"/>
          <w:lang w:eastAsia="ar-SA"/>
        </w:rPr>
        <w:t xml:space="preserve">. Situl arheologic descrie în fapt o așezare cu următoarele coordonate geografice x- 592400, y- 562800, Z-1020, Cod LMI NT-I-s-B-10484, Cod RAN 121304. </w:t>
      </w:r>
    </w:p>
    <w:p w:rsidR="00110885" w:rsidRPr="008C1B76" w:rsidRDefault="00110885" w:rsidP="00493CAB">
      <w:pPr>
        <w:rPr>
          <w:rFonts w:eastAsia="Times New Roman"/>
          <w:noProof w:val="0"/>
          <w:lang w:eastAsia="ar-SA"/>
        </w:rPr>
      </w:pPr>
      <w:r w:rsidRPr="008C1B76">
        <w:rPr>
          <w:rFonts w:eastAsia="Times New Roman"/>
          <w:noProof w:val="0"/>
          <w:lang w:eastAsia="ar-SA"/>
        </w:rPr>
        <w:tab/>
        <w:t xml:space="preserve">În Bicazu Ardelean ca obiective </w:t>
      </w:r>
      <w:r w:rsidR="00AC3944" w:rsidRPr="008C1B76">
        <w:rPr>
          <w:rFonts w:eastAsia="Times New Roman"/>
          <w:noProof w:val="0"/>
          <w:lang w:eastAsia="ar-SA"/>
        </w:rPr>
        <w:t>culturale de patrimoniu se pot</w:t>
      </w:r>
      <w:r w:rsidRPr="008C1B76">
        <w:rPr>
          <w:rFonts w:eastAsia="Times New Roman"/>
          <w:noProof w:val="0"/>
          <w:lang w:eastAsia="ar-SA"/>
        </w:rPr>
        <w:t xml:space="preserve"> menționa Biserica Sfântul Dumitru, construită în 1692, și muzeul localității, organizat și administrat de comunitatea locală. </w:t>
      </w:r>
    </w:p>
    <w:p w:rsidR="00F56143" w:rsidRPr="008C1B76" w:rsidRDefault="00F56143" w:rsidP="002E4BC5">
      <w:pPr>
        <w:keepNext/>
        <w:jc w:val="center"/>
        <w:outlineLvl w:val="2"/>
        <w:rPr>
          <w:rFonts w:eastAsia="Times New Roman"/>
          <w:b/>
          <w:bCs/>
          <w:noProof w:val="0"/>
        </w:rPr>
      </w:pPr>
      <w:bookmarkStart w:id="166" w:name="_Toc331437321"/>
      <w:bookmarkStart w:id="167" w:name="_Toc427061853"/>
      <w:bookmarkStart w:id="168" w:name="_Toc435488393"/>
      <w:bookmarkEnd w:id="163"/>
      <w:bookmarkEnd w:id="164"/>
      <w:bookmarkEnd w:id="165"/>
      <w:r w:rsidRPr="008C1B76">
        <w:rPr>
          <w:rFonts w:eastAsia="Times New Roman"/>
          <w:b/>
          <w:bCs/>
          <w:noProof w:val="0"/>
        </w:rPr>
        <w:t>2.4.</w:t>
      </w:r>
      <w:r w:rsidR="00414D8B" w:rsidRPr="008C1B76">
        <w:rPr>
          <w:rFonts w:eastAsia="Times New Roman"/>
          <w:b/>
          <w:bCs/>
          <w:noProof w:val="0"/>
        </w:rPr>
        <w:t>8</w:t>
      </w:r>
      <w:r w:rsidRPr="008C1B76">
        <w:rPr>
          <w:rFonts w:eastAsia="Times New Roman"/>
          <w:b/>
          <w:bCs/>
          <w:noProof w:val="0"/>
        </w:rPr>
        <w:t>.</w:t>
      </w:r>
      <w:r w:rsidR="00A2372B" w:rsidRPr="008C1B76">
        <w:rPr>
          <w:rFonts w:eastAsia="Times New Roman"/>
          <w:b/>
          <w:bCs/>
          <w:noProof w:val="0"/>
        </w:rPr>
        <w:t xml:space="preserve"> </w:t>
      </w:r>
      <w:r w:rsidRPr="008C1B76">
        <w:rPr>
          <w:rFonts w:eastAsia="Times New Roman"/>
          <w:b/>
          <w:bCs/>
          <w:noProof w:val="0"/>
        </w:rPr>
        <w:t>Obiective</w:t>
      </w:r>
      <w:r w:rsidR="00A2372B" w:rsidRPr="008C1B76">
        <w:rPr>
          <w:rFonts w:eastAsia="Times New Roman"/>
          <w:b/>
          <w:bCs/>
          <w:noProof w:val="0"/>
        </w:rPr>
        <w:t xml:space="preserve"> </w:t>
      </w:r>
      <w:r w:rsidRPr="008C1B76">
        <w:rPr>
          <w:rFonts w:eastAsia="Times New Roman"/>
          <w:b/>
          <w:bCs/>
          <w:noProof w:val="0"/>
        </w:rPr>
        <w:t>turistice</w:t>
      </w:r>
      <w:bookmarkEnd w:id="166"/>
      <w:bookmarkEnd w:id="167"/>
      <w:bookmarkEnd w:id="168"/>
    </w:p>
    <w:p w:rsidR="00414D8B" w:rsidRPr="008C1B76" w:rsidRDefault="00414D8B" w:rsidP="00493CAB">
      <w:pPr>
        <w:suppressAutoHyphens/>
        <w:ind w:firstLine="720"/>
        <w:rPr>
          <w:rFonts w:eastAsia="Times New Roman"/>
          <w:noProof w:val="0"/>
          <w:lang w:eastAsia="ar-SA"/>
        </w:rPr>
      </w:pPr>
      <w:r w:rsidRPr="008C1B76">
        <w:rPr>
          <w:rFonts w:eastAsia="Times New Roman"/>
          <w:noProof w:val="0"/>
          <w:lang w:eastAsia="ar-SA"/>
        </w:rPr>
        <w:t xml:space="preserve">Obiectivele turistice de pe raza administrativă a celor două UAT-uri sunt strict legate de mediul natural. Enumearea acestora se regăsește în tabelul de mai jos: </w:t>
      </w:r>
    </w:p>
    <w:p w:rsidR="00281271" w:rsidRPr="008C1B76" w:rsidRDefault="00281271" w:rsidP="00493CAB">
      <w:pPr>
        <w:suppressAutoHyphens/>
        <w:rPr>
          <w:rFonts w:eastAsia="Times New Roman"/>
          <w:b/>
          <w:noProof w:val="0"/>
          <w:lang w:eastAsia="ar-SA"/>
        </w:rPr>
      </w:pPr>
      <w:r w:rsidRPr="008C1B76">
        <w:rPr>
          <w:rFonts w:eastAsia="Times New Roman"/>
          <w:b/>
          <w:noProof w:val="0"/>
          <w:lang w:eastAsia="ar-SA"/>
        </w:rPr>
        <w:t>Obiective turistice</w:t>
      </w:r>
    </w:p>
    <w:p w:rsidR="00414D8B" w:rsidRPr="008C1B76" w:rsidRDefault="00414D8B" w:rsidP="00493CAB">
      <w:pPr>
        <w:suppressAutoHyphens/>
        <w:rPr>
          <w:rFonts w:eastAsia="Times New Roman"/>
          <w:noProof w:val="0"/>
          <w:lang w:eastAsia="ar-SA"/>
        </w:rPr>
      </w:pPr>
      <w:r w:rsidRPr="008C1B76">
        <w:rPr>
          <w:rFonts w:eastAsia="Times New Roman"/>
          <w:noProof w:val="0"/>
          <w:lang w:eastAsia="ar-SA"/>
        </w:rPr>
        <w:t xml:space="preserve">Tabel nr. </w:t>
      </w:r>
      <w:r w:rsidR="00281271" w:rsidRPr="008C1B76">
        <w:rPr>
          <w:rFonts w:eastAsia="Times New Roman"/>
          <w:noProof w:val="0"/>
          <w:lang w:eastAsia="ar-SA"/>
        </w:rPr>
        <w:t>24</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581"/>
        <w:gridCol w:w="999"/>
        <w:gridCol w:w="1817"/>
        <w:gridCol w:w="4130"/>
        <w:gridCol w:w="2307"/>
      </w:tblGrid>
      <w:tr w:rsidR="00414D8B" w:rsidRPr="008C1B76" w:rsidTr="00414D8B">
        <w:trPr>
          <w:jc w:val="center"/>
        </w:trPr>
        <w:tc>
          <w:tcPr>
            <w:tcW w:w="295" w:type="pct"/>
            <w:shd w:val="clear" w:color="auto" w:fill="auto"/>
            <w:vAlign w:val="center"/>
          </w:tcPr>
          <w:p w:rsidR="00414D8B" w:rsidRPr="008C1B76" w:rsidRDefault="00414D8B" w:rsidP="00493CAB">
            <w:pPr>
              <w:suppressAutoHyphens/>
              <w:snapToGrid w:val="0"/>
              <w:rPr>
                <w:rFonts w:eastAsia="Times New Roman"/>
                <w:b/>
                <w:noProof w:val="0"/>
                <w:lang w:eastAsia="ar-SA"/>
              </w:rPr>
            </w:pPr>
            <w:r w:rsidRPr="008C1B76">
              <w:rPr>
                <w:rFonts w:eastAsia="Times New Roman"/>
                <w:b/>
                <w:noProof w:val="0"/>
                <w:lang w:eastAsia="ar-SA"/>
              </w:rPr>
              <w:t>Nr</w:t>
            </w:r>
          </w:p>
        </w:tc>
        <w:tc>
          <w:tcPr>
            <w:tcW w:w="508" w:type="pct"/>
            <w:shd w:val="clear" w:color="auto" w:fill="auto"/>
            <w:vAlign w:val="center"/>
          </w:tcPr>
          <w:p w:rsidR="00414D8B" w:rsidRPr="008C1B76" w:rsidRDefault="00414D8B" w:rsidP="00493CAB">
            <w:pPr>
              <w:suppressAutoHyphens/>
              <w:snapToGrid w:val="0"/>
              <w:rPr>
                <w:rFonts w:eastAsia="Times New Roman"/>
                <w:b/>
                <w:noProof w:val="0"/>
                <w:lang w:eastAsia="ar-SA"/>
              </w:rPr>
            </w:pPr>
            <w:r w:rsidRPr="008C1B76">
              <w:rPr>
                <w:rFonts w:eastAsia="Times New Roman"/>
                <w:b/>
                <w:noProof w:val="0"/>
                <w:lang w:eastAsia="ar-SA"/>
              </w:rPr>
              <w:t>Județ</w:t>
            </w:r>
          </w:p>
        </w:tc>
        <w:tc>
          <w:tcPr>
            <w:tcW w:w="924" w:type="pct"/>
            <w:shd w:val="clear" w:color="auto" w:fill="auto"/>
            <w:vAlign w:val="center"/>
          </w:tcPr>
          <w:p w:rsidR="00414D8B" w:rsidRPr="008C1B76" w:rsidRDefault="00414D8B" w:rsidP="00493CAB">
            <w:pPr>
              <w:suppressAutoHyphens/>
              <w:snapToGrid w:val="0"/>
              <w:rPr>
                <w:rFonts w:eastAsia="Times New Roman"/>
                <w:b/>
                <w:noProof w:val="0"/>
                <w:lang w:eastAsia="ar-SA"/>
              </w:rPr>
            </w:pPr>
            <w:r w:rsidRPr="008C1B76">
              <w:rPr>
                <w:rFonts w:eastAsia="Times New Roman"/>
                <w:b/>
                <w:noProof w:val="0"/>
                <w:lang w:eastAsia="ar-SA"/>
              </w:rPr>
              <w:t>Localitate</w:t>
            </w:r>
          </w:p>
        </w:tc>
        <w:tc>
          <w:tcPr>
            <w:tcW w:w="2100" w:type="pct"/>
            <w:shd w:val="clear" w:color="auto" w:fill="auto"/>
            <w:vAlign w:val="center"/>
          </w:tcPr>
          <w:p w:rsidR="00414D8B" w:rsidRPr="008C1B76" w:rsidRDefault="00414D8B" w:rsidP="00493CAB">
            <w:pPr>
              <w:suppressAutoHyphens/>
              <w:snapToGrid w:val="0"/>
              <w:rPr>
                <w:rFonts w:eastAsia="Times New Roman"/>
                <w:b/>
                <w:noProof w:val="0"/>
                <w:lang w:eastAsia="ar-SA"/>
              </w:rPr>
            </w:pPr>
            <w:r w:rsidRPr="008C1B76">
              <w:rPr>
                <w:rFonts w:eastAsia="Times New Roman"/>
                <w:b/>
                <w:noProof w:val="0"/>
                <w:lang w:eastAsia="ar-SA"/>
              </w:rPr>
              <w:t>Obiective turistice</w:t>
            </w:r>
          </w:p>
        </w:tc>
        <w:tc>
          <w:tcPr>
            <w:tcW w:w="1173" w:type="pct"/>
            <w:shd w:val="clear" w:color="auto" w:fill="auto"/>
            <w:vAlign w:val="center"/>
          </w:tcPr>
          <w:p w:rsidR="00414D8B" w:rsidRPr="008C1B76" w:rsidRDefault="00414D8B" w:rsidP="00493CAB">
            <w:pPr>
              <w:suppressAutoHyphens/>
              <w:snapToGrid w:val="0"/>
              <w:rPr>
                <w:rFonts w:eastAsia="Times New Roman"/>
                <w:b/>
                <w:noProof w:val="0"/>
                <w:lang w:eastAsia="ar-SA"/>
              </w:rPr>
            </w:pPr>
            <w:r w:rsidRPr="008C1B76">
              <w:rPr>
                <w:rFonts w:eastAsia="Times New Roman"/>
                <w:b/>
                <w:noProof w:val="0"/>
                <w:lang w:eastAsia="ar-SA"/>
              </w:rPr>
              <w:t>Tip obiectiv turistic</w:t>
            </w:r>
          </w:p>
        </w:tc>
      </w:tr>
      <w:tr w:rsidR="00414D8B" w:rsidRPr="008C1B76" w:rsidTr="00414D8B">
        <w:trPr>
          <w:jc w:val="center"/>
        </w:trPr>
        <w:tc>
          <w:tcPr>
            <w:tcW w:w="295" w:type="pct"/>
            <w:shd w:val="clear" w:color="auto" w:fill="FFFFFF"/>
            <w:vAlign w:val="center"/>
          </w:tcPr>
          <w:p w:rsidR="00414D8B" w:rsidRPr="008C1B76" w:rsidRDefault="00414D8B" w:rsidP="00493CAB">
            <w:pPr>
              <w:suppressAutoHyphens/>
              <w:snapToGrid w:val="0"/>
              <w:rPr>
                <w:rFonts w:eastAsia="Times New Roman"/>
                <w:noProof w:val="0"/>
                <w:lang w:eastAsia="ar-SA"/>
              </w:rPr>
            </w:pPr>
            <w:r w:rsidRPr="008C1B76">
              <w:rPr>
                <w:rFonts w:eastAsia="Times New Roman"/>
                <w:noProof w:val="0"/>
                <w:lang w:eastAsia="ar-SA"/>
              </w:rPr>
              <w:t>1</w:t>
            </w:r>
          </w:p>
        </w:tc>
        <w:tc>
          <w:tcPr>
            <w:tcW w:w="508" w:type="pct"/>
            <w:shd w:val="clear" w:color="auto" w:fill="FFFFFF"/>
            <w:vAlign w:val="center"/>
          </w:tcPr>
          <w:p w:rsidR="00414D8B" w:rsidRPr="008C1B76" w:rsidRDefault="00414D8B" w:rsidP="00493CAB">
            <w:pPr>
              <w:suppressAutoHyphens/>
              <w:snapToGrid w:val="0"/>
              <w:rPr>
                <w:rFonts w:eastAsia="Times New Roman"/>
                <w:noProof w:val="0"/>
                <w:lang w:eastAsia="ar-SA"/>
              </w:rPr>
            </w:pPr>
            <w:r w:rsidRPr="008C1B76">
              <w:rPr>
                <w:rFonts w:eastAsia="Times New Roman"/>
                <w:noProof w:val="0"/>
                <w:lang w:eastAsia="ar-SA"/>
              </w:rPr>
              <w:t>Neamț</w:t>
            </w:r>
          </w:p>
        </w:tc>
        <w:tc>
          <w:tcPr>
            <w:tcW w:w="924" w:type="pct"/>
            <w:shd w:val="clear" w:color="auto" w:fill="FFFFFF"/>
            <w:vAlign w:val="center"/>
          </w:tcPr>
          <w:p w:rsidR="00414D8B" w:rsidRPr="008C1B76" w:rsidRDefault="00414D8B" w:rsidP="00493CAB">
            <w:pPr>
              <w:suppressAutoHyphens/>
              <w:snapToGrid w:val="0"/>
              <w:rPr>
                <w:rFonts w:eastAsia="Times New Roman"/>
                <w:noProof w:val="0"/>
                <w:lang w:eastAsia="ar-SA"/>
              </w:rPr>
            </w:pPr>
            <w:r w:rsidRPr="008C1B76">
              <w:rPr>
                <w:rFonts w:eastAsia="Times New Roman"/>
                <w:noProof w:val="0"/>
                <w:lang w:eastAsia="ar-SA"/>
              </w:rPr>
              <w:t>Bicaz Chei</w:t>
            </w:r>
          </w:p>
        </w:tc>
        <w:tc>
          <w:tcPr>
            <w:tcW w:w="2100" w:type="pct"/>
            <w:shd w:val="clear" w:color="auto" w:fill="FFFFFF"/>
            <w:vAlign w:val="center"/>
          </w:tcPr>
          <w:p w:rsidR="00414D8B" w:rsidRPr="008C1B76" w:rsidRDefault="00414D8B" w:rsidP="00493CAB">
            <w:pPr>
              <w:suppressAutoHyphens/>
              <w:snapToGrid w:val="0"/>
              <w:rPr>
                <w:rFonts w:eastAsia="Times New Roman"/>
                <w:noProof w:val="0"/>
                <w:lang w:eastAsia="ar-SA"/>
              </w:rPr>
            </w:pPr>
            <w:r w:rsidRPr="008C1B76">
              <w:rPr>
                <w:rFonts w:eastAsia="Times New Roman"/>
                <w:noProof w:val="0"/>
                <w:lang w:eastAsia="ar-SA"/>
              </w:rPr>
              <w:t>Cheile Șugăului</w:t>
            </w:r>
          </w:p>
        </w:tc>
        <w:tc>
          <w:tcPr>
            <w:tcW w:w="1173" w:type="pct"/>
            <w:shd w:val="clear" w:color="auto" w:fill="FFFFFF"/>
            <w:vAlign w:val="center"/>
          </w:tcPr>
          <w:p w:rsidR="00414D8B" w:rsidRPr="008C1B76" w:rsidRDefault="00414D8B" w:rsidP="00493CAB">
            <w:pPr>
              <w:suppressAutoHyphens/>
              <w:snapToGrid w:val="0"/>
              <w:rPr>
                <w:rFonts w:eastAsia="Times New Roman"/>
                <w:noProof w:val="0"/>
                <w:lang w:eastAsia="ar-SA"/>
              </w:rPr>
            </w:pPr>
            <w:r w:rsidRPr="008C1B76">
              <w:rPr>
                <w:rFonts w:eastAsia="Times New Roman"/>
                <w:noProof w:val="0"/>
                <w:lang w:eastAsia="ar-SA"/>
              </w:rPr>
              <w:t>Rezervație naturală, chei</w:t>
            </w:r>
          </w:p>
        </w:tc>
      </w:tr>
      <w:tr w:rsidR="00414D8B" w:rsidRPr="008C1B76" w:rsidTr="00414D8B">
        <w:trPr>
          <w:jc w:val="center"/>
        </w:trPr>
        <w:tc>
          <w:tcPr>
            <w:tcW w:w="295" w:type="pct"/>
            <w:shd w:val="clear" w:color="auto" w:fill="FFFFFF"/>
            <w:vAlign w:val="center"/>
          </w:tcPr>
          <w:p w:rsidR="00414D8B" w:rsidRPr="008C1B76" w:rsidRDefault="00414D8B" w:rsidP="00493CAB">
            <w:pPr>
              <w:suppressAutoHyphens/>
              <w:snapToGrid w:val="0"/>
              <w:rPr>
                <w:rFonts w:eastAsia="Times New Roman"/>
                <w:noProof w:val="0"/>
                <w:lang w:eastAsia="ar-SA"/>
              </w:rPr>
            </w:pPr>
            <w:r w:rsidRPr="008C1B76">
              <w:rPr>
                <w:rFonts w:eastAsia="Times New Roman"/>
                <w:noProof w:val="0"/>
                <w:lang w:eastAsia="ar-SA"/>
              </w:rPr>
              <w:t>2</w:t>
            </w:r>
          </w:p>
        </w:tc>
        <w:tc>
          <w:tcPr>
            <w:tcW w:w="508" w:type="pct"/>
            <w:shd w:val="clear" w:color="auto" w:fill="FFFFFF"/>
            <w:vAlign w:val="center"/>
          </w:tcPr>
          <w:p w:rsidR="00414D8B" w:rsidRPr="008C1B76" w:rsidRDefault="00414D8B" w:rsidP="00493CAB">
            <w:pPr>
              <w:suppressAutoHyphens/>
              <w:snapToGrid w:val="0"/>
              <w:rPr>
                <w:rFonts w:eastAsia="Times New Roman"/>
                <w:noProof w:val="0"/>
                <w:lang w:eastAsia="ar-SA"/>
              </w:rPr>
            </w:pPr>
            <w:r w:rsidRPr="008C1B76">
              <w:rPr>
                <w:rFonts w:eastAsia="Times New Roman"/>
                <w:noProof w:val="0"/>
                <w:lang w:eastAsia="ar-SA"/>
              </w:rPr>
              <w:t>Neamț</w:t>
            </w:r>
          </w:p>
        </w:tc>
        <w:tc>
          <w:tcPr>
            <w:tcW w:w="924" w:type="pct"/>
            <w:shd w:val="clear" w:color="auto" w:fill="FFFFFF"/>
            <w:vAlign w:val="center"/>
          </w:tcPr>
          <w:p w:rsidR="00414D8B" w:rsidRPr="008C1B76" w:rsidRDefault="00414D8B" w:rsidP="00493CAB">
            <w:pPr>
              <w:suppressAutoHyphens/>
              <w:snapToGrid w:val="0"/>
              <w:rPr>
                <w:rFonts w:eastAsia="Times New Roman"/>
                <w:noProof w:val="0"/>
                <w:lang w:eastAsia="ar-SA"/>
              </w:rPr>
            </w:pPr>
            <w:r w:rsidRPr="008C1B76">
              <w:rPr>
                <w:rFonts w:eastAsia="Times New Roman"/>
                <w:noProof w:val="0"/>
                <w:lang w:eastAsia="ar-SA"/>
              </w:rPr>
              <w:t>Bicaz Chei</w:t>
            </w:r>
          </w:p>
        </w:tc>
        <w:tc>
          <w:tcPr>
            <w:tcW w:w="2100" w:type="pct"/>
            <w:shd w:val="clear" w:color="auto" w:fill="FFFFFF"/>
            <w:vAlign w:val="center"/>
          </w:tcPr>
          <w:p w:rsidR="00414D8B" w:rsidRPr="008C1B76" w:rsidRDefault="00414D8B" w:rsidP="00493CAB">
            <w:pPr>
              <w:suppressAutoHyphens/>
              <w:snapToGrid w:val="0"/>
              <w:rPr>
                <w:rFonts w:eastAsia="Times New Roman"/>
                <w:noProof w:val="0"/>
                <w:lang w:eastAsia="ar-SA"/>
              </w:rPr>
            </w:pPr>
            <w:r w:rsidRPr="008C1B76">
              <w:rPr>
                <w:rFonts w:eastAsia="Times New Roman"/>
                <w:noProof w:val="0"/>
                <w:lang w:eastAsia="ar-SA"/>
              </w:rPr>
              <w:t>Cheile Bicazului-Hășmaș</w:t>
            </w:r>
          </w:p>
        </w:tc>
        <w:tc>
          <w:tcPr>
            <w:tcW w:w="1173" w:type="pct"/>
            <w:shd w:val="clear" w:color="auto" w:fill="FFFFFF"/>
            <w:vAlign w:val="center"/>
          </w:tcPr>
          <w:p w:rsidR="00414D8B" w:rsidRPr="008C1B76" w:rsidRDefault="00414D8B" w:rsidP="00493CAB">
            <w:pPr>
              <w:suppressAutoHyphens/>
              <w:snapToGrid w:val="0"/>
              <w:rPr>
                <w:rFonts w:eastAsia="Times New Roman"/>
                <w:noProof w:val="0"/>
                <w:lang w:eastAsia="ar-SA"/>
              </w:rPr>
            </w:pPr>
            <w:r w:rsidRPr="008C1B76">
              <w:rPr>
                <w:rFonts w:eastAsia="Times New Roman"/>
                <w:noProof w:val="0"/>
                <w:lang w:eastAsia="ar-SA"/>
              </w:rPr>
              <w:t>Parc național, chei</w:t>
            </w:r>
          </w:p>
        </w:tc>
      </w:tr>
      <w:tr w:rsidR="00414D8B" w:rsidRPr="008C1B76" w:rsidTr="00414D8B">
        <w:trPr>
          <w:jc w:val="center"/>
        </w:trPr>
        <w:tc>
          <w:tcPr>
            <w:tcW w:w="295" w:type="pct"/>
            <w:shd w:val="clear" w:color="auto" w:fill="FFFFFF"/>
            <w:vAlign w:val="center"/>
          </w:tcPr>
          <w:p w:rsidR="00414D8B" w:rsidRPr="008C1B76" w:rsidRDefault="00414D8B" w:rsidP="00493CAB">
            <w:pPr>
              <w:suppressAutoHyphens/>
              <w:snapToGrid w:val="0"/>
              <w:rPr>
                <w:rFonts w:eastAsia="Times New Roman"/>
                <w:noProof w:val="0"/>
                <w:lang w:eastAsia="ar-SA"/>
              </w:rPr>
            </w:pPr>
            <w:r w:rsidRPr="008C1B76">
              <w:rPr>
                <w:rFonts w:eastAsia="Times New Roman"/>
                <w:noProof w:val="0"/>
                <w:lang w:eastAsia="ar-SA"/>
              </w:rPr>
              <w:lastRenderedPageBreak/>
              <w:t>3</w:t>
            </w:r>
          </w:p>
        </w:tc>
        <w:tc>
          <w:tcPr>
            <w:tcW w:w="508" w:type="pct"/>
            <w:shd w:val="clear" w:color="auto" w:fill="FFFFFF"/>
            <w:vAlign w:val="center"/>
          </w:tcPr>
          <w:p w:rsidR="00414D8B" w:rsidRPr="008C1B76" w:rsidRDefault="00414D8B" w:rsidP="00493CAB">
            <w:pPr>
              <w:suppressAutoHyphens/>
              <w:snapToGrid w:val="0"/>
              <w:rPr>
                <w:rFonts w:eastAsia="Times New Roman"/>
                <w:noProof w:val="0"/>
                <w:lang w:eastAsia="ar-SA"/>
              </w:rPr>
            </w:pPr>
            <w:r w:rsidRPr="008C1B76">
              <w:rPr>
                <w:rFonts w:eastAsia="Times New Roman"/>
                <w:noProof w:val="0"/>
                <w:lang w:eastAsia="ar-SA"/>
              </w:rPr>
              <w:t>Neamț</w:t>
            </w:r>
          </w:p>
        </w:tc>
        <w:tc>
          <w:tcPr>
            <w:tcW w:w="924" w:type="pct"/>
            <w:shd w:val="clear" w:color="auto" w:fill="FFFFFF"/>
            <w:vAlign w:val="center"/>
          </w:tcPr>
          <w:p w:rsidR="00414D8B" w:rsidRPr="008C1B76" w:rsidRDefault="00414D8B" w:rsidP="00493CAB">
            <w:pPr>
              <w:suppressAutoHyphens/>
              <w:snapToGrid w:val="0"/>
              <w:rPr>
                <w:rFonts w:eastAsia="Times New Roman"/>
                <w:noProof w:val="0"/>
                <w:lang w:eastAsia="ar-SA"/>
              </w:rPr>
            </w:pPr>
            <w:r w:rsidRPr="008C1B76">
              <w:rPr>
                <w:rFonts w:eastAsia="Times New Roman"/>
                <w:noProof w:val="0"/>
                <w:lang w:eastAsia="ar-SA"/>
              </w:rPr>
              <w:t>Bicaz Chei</w:t>
            </w:r>
          </w:p>
        </w:tc>
        <w:tc>
          <w:tcPr>
            <w:tcW w:w="2100" w:type="pct"/>
            <w:shd w:val="clear" w:color="auto" w:fill="FFFFFF"/>
            <w:vAlign w:val="center"/>
          </w:tcPr>
          <w:p w:rsidR="00414D8B" w:rsidRPr="008C1B76" w:rsidRDefault="00414D8B" w:rsidP="00493CAB">
            <w:pPr>
              <w:suppressAutoHyphens/>
              <w:snapToGrid w:val="0"/>
              <w:rPr>
                <w:rFonts w:eastAsia="Times New Roman"/>
                <w:noProof w:val="0"/>
                <w:lang w:eastAsia="ar-SA"/>
              </w:rPr>
            </w:pPr>
            <w:r w:rsidRPr="008C1B76">
              <w:rPr>
                <w:rFonts w:eastAsia="Times New Roman"/>
                <w:noProof w:val="0"/>
                <w:lang w:eastAsia="ar-SA"/>
              </w:rPr>
              <w:t>Cheile Bicăjel</w:t>
            </w:r>
          </w:p>
        </w:tc>
        <w:tc>
          <w:tcPr>
            <w:tcW w:w="1173" w:type="pct"/>
            <w:shd w:val="clear" w:color="auto" w:fill="FFFFFF"/>
            <w:vAlign w:val="center"/>
          </w:tcPr>
          <w:p w:rsidR="00414D8B" w:rsidRPr="008C1B76" w:rsidRDefault="00414D8B" w:rsidP="00493CAB">
            <w:pPr>
              <w:suppressAutoHyphens/>
              <w:snapToGrid w:val="0"/>
              <w:rPr>
                <w:rFonts w:eastAsia="Times New Roman"/>
                <w:noProof w:val="0"/>
                <w:lang w:eastAsia="ar-SA"/>
              </w:rPr>
            </w:pPr>
            <w:r w:rsidRPr="008C1B76">
              <w:rPr>
                <w:rFonts w:eastAsia="Times New Roman"/>
                <w:noProof w:val="0"/>
                <w:lang w:eastAsia="ar-SA"/>
              </w:rPr>
              <w:t>chei</w:t>
            </w:r>
          </w:p>
        </w:tc>
      </w:tr>
      <w:tr w:rsidR="00414D8B" w:rsidRPr="008C1B76" w:rsidTr="00414D8B">
        <w:trPr>
          <w:jc w:val="center"/>
        </w:trPr>
        <w:tc>
          <w:tcPr>
            <w:tcW w:w="295" w:type="pct"/>
            <w:shd w:val="clear" w:color="auto" w:fill="FFFFFF"/>
            <w:vAlign w:val="center"/>
          </w:tcPr>
          <w:p w:rsidR="00414D8B" w:rsidRPr="008C1B76" w:rsidRDefault="00414D8B" w:rsidP="00493CAB">
            <w:pPr>
              <w:suppressAutoHyphens/>
              <w:snapToGrid w:val="0"/>
              <w:rPr>
                <w:rFonts w:eastAsia="Times New Roman"/>
                <w:noProof w:val="0"/>
                <w:lang w:eastAsia="ar-SA"/>
              </w:rPr>
            </w:pPr>
            <w:r w:rsidRPr="008C1B76">
              <w:rPr>
                <w:rFonts w:eastAsia="Times New Roman"/>
                <w:noProof w:val="0"/>
                <w:lang w:eastAsia="ar-SA"/>
              </w:rPr>
              <w:t>4</w:t>
            </w:r>
          </w:p>
        </w:tc>
        <w:tc>
          <w:tcPr>
            <w:tcW w:w="508" w:type="pct"/>
            <w:shd w:val="clear" w:color="auto" w:fill="FFFFFF"/>
            <w:vAlign w:val="center"/>
          </w:tcPr>
          <w:p w:rsidR="00414D8B" w:rsidRPr="008C1B76" w:rsidRDefault="00414D8B" w:rsidP="00493CAB">
            <w:pPr>
              <w:suppressAutoHyphens/>
              <w:snapToGrid w:val="0"/>
              <w:rPr>
                <w:rFonts w:eastAsia="Times New Roman"/>
                <w:noProof w:val="0"/>
                <w:lang w:eastAsia="ar-SA"/>
              </w:rPr>
            </w:pPr>
            <w:r w:rsidRPr="008C1B76">
              <w:rPr>
                <w:rFonts w:eastAsia="Times New Roman"/>
                <w:noProof w:val="0"/>
                <w:lang w:eastAsia="ar-SA"/>
              </w:rPr>
              <w:t>Neamț</w:t>
            </w:r>
          </w:p>
        </w:tc>
        <w:tc>
          <w:tcPr>
            <w:tcW w:w="924" w:type="pct"/>
            <w:shd w:val="clear" w:color="auto" w:fill="FFFFFF"/>
            <w:vAlign w:val="center"/>
          </w:tcPr>
          <w:p w:rsidR="00414D8B" w:rsidRPr="008C1B76" w:rsidRDefault="00414D8B" w:rsidP="00493CAB">
            <w:pPr>
              <w:suppressAutoHyphens/>
              <w:snapToGrid w:val="0"/>
              <w:rPr>
                <w:rFonts w:eastAsia="Times New Roman"/>
                <w:noProof w:val="0"/>
                <w:lang w:eastAsia="ar-SA"/>
              </w:rPr>
            </w:pPr>
            <w:r w:rsidRPr="008C1B76">
              <w:rPr>
                <w:rFonts w:eastAsia="Times New Roman"/>
                <w:noProof w:val="0"/>
                <w:lang w:eastAsia="ar-SA"/>
              </w:rPr>
              <w:t>Bicaz Chei</w:t>
            </w:r>
          </w:p>
        </w:tc>
        <w:tc>
          <w:tcPr>
            <w:tcW w:w="2100" w:type="pct"/>
            <w:shd w:val="clear" w:color="auto" w:fill="FFFFFF"/>
            <w:vAlign w:val="center"/>
          </w:tcPr>
          <w:p w:rsidR="00414D8B" w:rsidRPr="008C1B76" w:rsidRDefault="00414D8B" w:rsidP="00493CAB">
            <w:pPr>
              <w:suppressAutoHyphens/>
              <w:snapToGrid w:val="0"/>
              <w:rPr>
                <w:rFonts w:eastAsia="Times New Roman"/>
                <w:noProof w:val="0"/>
                <w:lang w:eastAsia="ar-SA"/>
              </w:rPr>
            </w:pPr>
            <w:r w:rsidRPr="008C1B76">
              <w:rPr>
                <w:rFonts w:eastAsia="Times New Roman"/>
                <w:noProof w:val="0"/>
                <w:lang w:eastAsia="ar-SA"/>
              </w:rPr>
              <w:t>Duruitoarea Bicăjel</w:t>
            </w:r>
          </w:p>
        </w:tc>
        <w:tc>
          <w:tcPr>
            <w:tcW w:w="1173" w:type="pct"/>
            <w:shd w:val="clear" w:color="auto" w:fill="FFFFFF"/>
            <w:vAlign w:val="center"/>
          </w:tcPr>
          <w:p w:rsidR="00414D8B" w:rsidRPr="008C1B76" w:rsidRDefault="00414D8B" w:rsidP="00493CAB">
            <w:pPr>
              <w:suppressAutoHyphens/>
              <w:snapToGrid w:val="0"/>
              <w:rPr>
                <w:rFonts w:eastAsia="Times New Roman"/>
                <w:noProof w:val="0"/>
                <w:lang w:eastAsia="ar-SA"/>
              </w:rPr>
            </w:pPr>
            <w:r w:rsidRPr="008C1B76">
              <w:rPr>
                <w:rFonts w:eastAsia="Times New Roman"/>
                <w:noProof w:val="0"/>
                <w:lang w:eastAsia="ar-SA"/>
              </w:rPr>
              <w:t>cascadă</w:t>
            </w:r>
          </w:p>
        </w:tc>
      </w:tr>
      <w:tr w:rsidR="00414D8B" w:rsidRPr="008C1B76" w:rsidTr="00414D8B">
        <w:trPr>
          <w:jc w:val="center"/>
        </w:trPr>
        <w:tc>
          <w:tcPr>
            <w:tcW w:w="295" w:type="pct"/>
            <w:shd w:val="clear" w:color="auto" w:fill="FFFFFF"/>
            <w:vAlign w:val="center"/>
          </w:tcPr>
          <w:p w:rsidR="00414D8B" w:rsidRPr="008C1B76" w:rsidRDefault="00414D8B" w:rsidP="00493CAB">
            <w:pPr>
              <w:suppressAutoHyphens/>
              <w:snapToGrid w:val="0"/>
              <w:rPr>
                <w:rFonts w:eastAsia="Times New Roman"/>
                <w:noProof w:val="0"/>
                <w:lang w:eastAsia="ar-SA"/>
              </w:rPr>
            </w:pPr>
            <w:r w:rsidRPr="008C1B76">
              <w:rPr>
                <w:rFonts w:eastAsia="Times New Roman"/>
                <w:noProof w:val="0"/>
                <w:lang w:eastAsia="ar-SA"/>
              </w:rPr>
              <w:t>5</w:t>
            </w:r>
          </w:p>
        </w:tc>
        <w:tc>
          <w:tcPr>
            <w:tcW w:w="508" w:type="pct"/>
            <w:shd w:val="clear" w:color="auto" w:fill="FFFFFF"/>
            <w:vAlign w:val="center"/>
          </w:tcPr>
          <w:p w:rsidR="00414D8B" w:rsidRPr="008C1B76" w:rsidRDefault="00414D8B" w:rsidP="00493CAB">
            <w:pPr>
              <w:suppressAutoHyphens/>
              <w:snapToGrid w:val="0"/>
              <w:rPr>
                <w:rFonts w:eastAsia="Times New Roman"/>
                <w:noProof w:val="0"/>
                <w:lang w:eastAsia="ar-SA"/>
              </w:rPr>
            </w:pPr>
            <w:r w:rsidRPr="008C1B76">
              <w:rPr>
                <w:rFonts w:eastAsia="Times New Roman"/>
                <w:noProof w:val="0"/>
                <w:lang w:eastAsia="ar-SA"/>
              </w:rPr>
              <w:t>Neamț</w:t>
            </w:r>
          </w:p>
        </w:tc>
        <w:tc>
          <w:tcPr>
            <w:tcW w:w="924" w:type="pct"/>
            <w:shd w:val="clear" w:color="auto" w:fill="FFFFFF"/>
            <w:vAlign w:val="center"/>
          </w:tcPr>
          <w:p w:rsidR="00414D8B" w:rsidRPr="008C1B76" w:rsidRDefault="00414D8B" w:rsidP="00493CAB">
            <w:pPr>
              <w:suppressAutoHyphens/>
              <w:snapToGrid w:val="0"/>
              <w:rPr>
                <w:rFonts w:eastAsia="Times New Roman"/>
                <w:noProof w:val="0"/>
                <w:lang w:eastAsia="ar-SA"/>
              </w:rPr>
            </w:pPr>
            <w:r w:rsidRPr="008C1B76">
              <w:rPr>
                <w:rFonts w:eastAsia="Times New Roman"/>
                <w:noProof w:val="0"/>
                <w:lang w:eastAsia="ar-SA"/>
              </w:rPr>
              <w:t>Bicaz Chei</w:t>
            </w:r>
          </w:p>
        </w:tc>
        <w:tc>
          <w:tcPr>
            <w:tcW w:w="2100" w:type="pct"/>
            <w:shd w:val="clear" w:color="auto" w:fill="FFFFFF"/>
            <w:vAlign w:val="center"/>
          </w:tcPr>
          <w:p w:rsidR="00414D8B" w:rsidRPr="008C1B76" w:rsidRDefault="00414D8B" w:rsidP="00493CAB">
            <w:pPr>
              <w:suppressAutoHyphens/>
              <w:snapToGrid w:val="0"/>
              <w:rPr>
                <w:rFonts w:eastAsia="Times New Roman"/>
                <w:noProof w:val="0"/>
                <w:lang w:eastAsia="ar-SA"/>
              </w:rPr>
            </w:pPr>
            <w:r w:rsidRPr="008C1B76">
              <w:rPr>
                <w:rFonts w:eastAsia="Times New Roman"/>
                <w:noProof w:val="0"/>
                <w:lang w:eastAsia="ar-SA"/>
              </w:rPr>
              <w:t>Peștera Munticelu</w:t>
            </w:r>
            <w:r w:rsidR="00F73F9C">
              <w:rPr>
                <w:rFonts w:eastAsia="Times New Roman"/>
                <w:noProof w:val="0"/>
                <w:lang w:eastAsia="ar-SA"/>
              </w:rPr>
              <w:t>, Pestera Tunel</w:t>
            </w:r>
          </w:p>
        </w:tc>
        <w:tc>
          <w:tcPr>
            <w:tcW w:w="1173" w:type="pct"/>
            <w:shd w:val="clear" w:color="auto" w:fill="FFFFFF"/>
            <w:vAlign w:val="center"/>
          </w:tcPr>
          <w:p w:rsidR="00414D8B" w:rsidRPr="008C1B76" w:rsidRDefault="00414D8B" w:rsidP="00493CAB">
            <w:pPr>
              <w:suppressAutoHyphens/>
              <w:snapToGrid w:val="0"/>
              <w:rPr>
                <w:rFonts w:eastAsia="Times New Roman"/>
                <w:noProof w:val="0"/>
                <w:lang w:eastAsia="ar-SA"/>
              </w:rPr>
            </w:pPr>
            <w:r w:rsidRPr="008C1B76">
              <w:rPr>
                <w:rFonts w:eastAsia="Times New Roman"/>
                <w:noProof w:val="0"/>
                <w:lang w:eastAsia="ar-SA"/>
              </w:rPr>
              <w:t>peșter</w:t>
            </w:r>
            <w:r w:rsidR="00F73F9C">
              <w:rPr>
                <w:rFonts w:eastAsia="Times New Roman"/>
                <w:noProof w:val="0"/>
                <w:lang w:eastAsia="ar-SA"/>
              </w:rPr>
              <w:t>i</w:t>
            </w:r>
          </w:p>
        </w:tc>
      </w:tr>
      <w:tr w:rsidR="00414D8B" w:rsidRPr="008C1B76" w:rsidTr="00414D8B">
        <w:trPr>
          <w:jc w:val="center"/>
        </w:trPr>
        <w:tc>
          <w:tcPr>
            <w:tcW w:w="295" w:type="pct"/>
            <w:shd w:val="clear" w:color="auto" w:fill="FFFFFF"/>
            <w:vAlign w:val="center"/>
          </w:tcPr>
          <w:p w:rsidR="00414D8B" w:rsidRPr="008C1B76" w:rsidRDefault="00414D8B" w:rsidP="00493CAB">
            <w:pPr>
              <w:suppressAutoHyphens/>
              <w:snapToGrid w:val="0"/>
              <w:rPr>
                <w:rFonts w:eastAsia="Times New Roman"/>
                <w:noProof w:val="0"/>
                <w:lang w:eastAsia="ar-SA"/>
              </w:rPr>
            </w:pPr>
            <w:r w:rsidRPr="008C1B76">
              <w:rPr>
                <w:rFonts w:eastAsia="Times New Roman"/>
                <w:noProof w:val="0"/>
                <w:lang w:eastAsia="ar-SA"/>
              </w:rPr>
              <w:t>6</w:t>
            </w:r>
          </w:p>
        </w:tc>
        <w:tc>
          <w:tcPr>
            <w:tcW w:w="508" w:type="pct"/>
            <w:shd w:val="clear" w:color="auto" w:fill="FFFFFF"/>
            <w:vAlign w:val="center"/>
          </w:tcPr>
          <w:p w:rsidR="00414D8B" w:rsidRPr="008C1B76" w:rsidRDefault="00414D8B" w:rsidP="00493CAB">
            <w:pPr>
              <w:suppressAutoHyphens/>
              <w:snapToGrid w:val="0"/>
              <w:rPr>
                <w:rFonts w:eastAsia="Times New Roman"/>
                <w:noProof w:val="0"/>
                <w:lang w:eastAsia="ar-SA"/>
              </w:rPr>
            </w:pPr>
            <w:r w:rsidRPr="008C1B76">
              <w:rPr>
                <w:rFonts w:eastAsia="Times New Roman"/>
                <w:noProof w:val="0"/>
                <w:lang w:eastAsia="ar-SA"/>
              </w:rPr>
              <w:t>Neamț</w:t>
            </w:r>
          </w:p>
        </w:tc>
        <w:tc>
          <w:tcPr>
            <w:tcW w:w="924" w:type="pct"/>
            <w:shd w:val="clear" w:color="auto" w:fill="FFFFFF"/>
            <w:vAlign w:val="center"/>
          </w:tcPr>
          <w:p w:rsidR="00414D8B" w:rsidRPr="008C1B76" w:rsidRDefault="00414D8B" w:rsidP="00493CAB">
            <w:pPr>
              <w:suppressAutoHyphens/>
              <w:snapToGrid w:val="0"/>
              <w:rPr>
                <w:rFonts w:eastAsia="Times New Roman"/>
                <w:noProof w:val="0"/>
                <w:lang w:eastAsia="ar-SA"/>
              </w:rPr>
            </w:pPr>
            <w:r w:rsidRPr="008C1B76">
              <w:rPr>
                <w:rFonts w:eastAsia="Times New Roman"/>
                <w:noProof w:val="0"/>
                <w:lang w:eastAsia="ar-SA"/>
              </w:rPr>
              <w:t>Bicazu Ardelean</w:t>
            </w:r>
          </w:p>
        </w:tc>
        <w:tc>
          <w:tcPr>
            <w:tcW w:w="2100" w:type="pct"/>
            <w:shd w:val="clear" w:color="auto" w:fill="FFFFFF"/>
            <w:vAlign w:val="center"/>
          </w:tcPr>
          <w:p w:rsidR="00414D8B" w:rsidRPr="008C1B76" w:rsidRDefault="00414D8B" w:rsidP="00493CAB">
            <w:pPr>
              <w:suppressAutoHyphens/>
              <w:snapToGrid w:val="0"/>
              <w:rPr>
                <w:rFonts w:eastAsia="Times New Roman"/>
                <w:noProof w:val="0"/>
                <w:lang w:eastAsia="ar-SA"/>
              </w:rPr>
            </w:pPr>
            <w:r w:rsidRPr="008C1B76">
              <w:rPr>
                <w:rFonts w:eastAsia="Times New Roman"/>
                <w:noProof w:val="0"/>
                <w:lang w:eastAsia="ar-SA"/>
              </w:rPr>
              <w:t>Peștera Toșorog</w:t>
            </w:r>
          </w:p>
        </w:tc>
        <w:tc>
          <w:tcPr>
            <w:tcW w:w="1173" w:type="pct"/>
            <w:shd w:val="clear" w:color="auto" w:fill="FFFFFF"/>
            <w:vAlign w:val="center"/>
          </w:tcPr>
          <w:p w:rsidR="00414D8B" w:rsidRPr="008C1B76" w:rsidRDefault="00414D8B" w:rsidP="00493CAB">
            <w:pPr>
              <w:suppressAutoHyphens/>
              <w:snapToGrid w:val="0"/>
              <w:rPr>
                <w:rFonts w:eastAsia="Times New Roman"/>
                <w:noProof w:val="0"/>
                <w:lang w:eastAsia="ar-SA"/>
              </w:rPr>
            </w:pPr>
            <w:r w:rsidRPr="008C1B76">
              <w:rPr>
                <w:rFonts w:eastAsia="Times New Roman"/>
                <w:noProof w:val="0"/>
                <w:lang w:eastAsia="ar-SA"/>
              </w:rPr>
              <w:t>peșteră</w:t>
            </w:r>
          </w:p>
        </w:tc>
      </w:tr>
      <w:tr w:rsidR="00414D8B" w:rsidRPr="008C1B76" w:rsidTr="00414D8B">
        <w:trPr>
          <w:jc w:val="center"/>
        </w:trPr>
        <w:tc>
          <w:tcPr>
            <w:tcW w:w="295" w:type="pct"/>
            <w:shd w:val="clear" w:color="auto" w:fill="FFFFFF"/>
            <w:vAlign w:val="center"/>
          </w:tcPr>
          <w:p w:rsidR="00414D8B" w:rsidRPr="008C1B76" w:rsidRDefault="00414D8B" w:rsidP="00493CAB">
            <w:pPr>
              <w:suppressAutoHyphens/>
              <w:snapToGrid w:val="0"/>
              <w:rPr>
                <w:rFonts w:eastAsia="Times New Roman"/>
                <w:noProof w:val="0"/>
                <w:lang w:eastAsia="ar-SA"/>
              </w:rPr>
            </w:pPr>
            <w:r w:rsidRPr="008C1B76">
              <w:rPr>
                <w:rFonts w:eastAsia="Times New Roman"/>
                <w:noProof w:val="0"/>
                <w:lang w:eastAsia="ar-SA"/>
              </w:rPr>
              <w:t>7</w:t>
            </w:r>
          </w:p>
        </w:tc>
        <w:tc>
          <w:tcPr>
            <w:tcW w:w="508" w:type="pct"/>
            <w:shd w:val="clear" w:color="auto" w:fill="FFFFFF"/>
            <w:vAlign w:val="center"/>
          </w:tcPr>
          <w:p w:rsidR="00414D8B" w:rsidRPr="008C1B76" w:rsidRDefault="00414D8B" w:rsidP="00493CAB">
            <w:pPr>
              <w:suppressAutoHyphens/>
              <w:snapToGrid w:val="0"/>
              <w:rPr>
                <w:rFonts w:eastAsia="Times New Roman"/>
                <w:noProof w:val="0"/>
                <w:lang w:eastAsia="ar-SA"/>
              </w:rPr>
            </w:pPr>
            <w:r w:rsidRPr="008C1B76">
              <w:rPr>
                <w:rFonts w:eastAsia="Times New Roman"/>
                <w:noProof w:val="0"/>
                <w:lang w:eastAsia="ar-SA"/>
              </w:rPr>
              <w:t>Neamț</w:t>
            </w:r>
          </w:p>
        </w:tc>
        <w:tc>
          <w:tcPr>
            <w:tcW w:w="924" w:type="pct"/>
            <w:shd w:val="clear" w:color="auto" w:fill="FFFFFF"/>
            <w:vAlign w:val="center"/>
          </w:tcPr>
          <w:p w:rsidR="00414D8B" w:rsidRPr="008C1B76" w:rsidRDefault="00414D8B" w:rsidP="00493CAB">
            <w:pPr>
              <w:suppressAutoHyphens/>
              <w:snapToGrid w:val="0"/>
              <w:rPr>
                <w:rFonts w:eastAsia="Times New Roman"/>
                <w:noProof w:val="0"/>
                <w:lang w:eastAsia="ar-SA"/>
              </w:rPr>
            </w:pPr>
            <w:r w:rsidRPr="008C1B76">
              <w:rPr>
                <w:rFonts w:eastAsia="Times New Roman"/>
                <w:noProof w:val="0"/>
                <w:lang w:eastAsia="ar-SA"/>
              </w:rPr>
              <w:t>Bicazu Ardelean</w:t>
            </w:r>
          </w:p>
        </w:tc>
        <w:tc>
          <w:tcPr>
            <w:tcW w:w="2100" w:type="pct"/>
            <w:shd w:val="clear" w:color="auto" w:fill="FFFFFF"/>
            <w:vAlign w:val="center"/>
          </w:tcPr>
          <w:p w:rsidR="00414D8B" w:rsidRPr="008C1B76" w:rsidRDefault="00414D8B" w:rsidP="00493CAB">
            <w:pPr>
              <w:suppressAutoHyphens/>
              <w:snapToGrid w:val="0"/>
              <w:rPr>
                <w:rFonts w:eastAsia="Times New Roman"/>
                <w:noProof w:val="0"/>
                <w:lang w:eastAsia="ar-SA"/>
              </w:rPr>
            </w:pPr>
            <w:r w:rsidRPr="008C1B76">
              <w:rPr>
                <w:rFonts w:eastAsia="Times New Roman"/>
                <w:noProof w:val="0"/>
                <w:lang w:eastAsia="ar-SA"/>
              </w:rPr>
              <w:t>Masivul Ceahlău -parțial pe teritoriul administrativ</w:t>
            </w:r>
          </w:p>
        </w:tc>
        <w:tc>
          <w:tcPr>
            <w:tcW w:w="1173" w:type="pct"/>
            <w:shd w:val="clear" w:color="auto" w:fill="FFFFFF"/>
            <w:vAlign w:val="center"/>
          </w:tcPr>
          <w:p w:rsidR="00414D8B" w:rsidRPr="008C1B76" w:rsidRDefault="00414D8B" w:rsidP="00493CAB">
            <w:pPr>
              <w:suppressAutoHyphens/>
              <w:snapToGrid w:val="0"/>
              <w:rPr>
                <w:rFonts w:eastAsia="Times New Roman"/>
                <w:noProof w:val="0"/>
                <w:lang w:eastAsia="ar-SA"/>
              </w:rPr>
            </w:pPr>
            <w:r w:rsidRPr="008C1B76">
              <w:rPr>
                <w:rFonts w:eastAsia="Times New Roman"/>
                <w:noProof w:val="0"/>
                <w:lang w:eastAsia="ar-SA"/>
              </w:rPr>
              <w:t>vârfuri muntoase</w:t>
            </w:r>
          </w:p>
        </w:tc>
      </w:tr>
    </w:tbl>
    <w:p w:rsidR="00414D8B" w:rsidRPr="008C1B76" w:rsidRDefault="00414D8B" w:rsidP="00493CAB">
      <w:pPr>
        <w:suppressAutoHyphens/>
        <w:rPr>
          <w:rFonts w:eastAsia="Times New Roman"/>
          <w:noProof w:val="0"/>
          <w:lang w:eastAsia="ar-SA"/>
        </w:rPr>
      </w:pPr>
    </w:p>
    <w:p w:rsidR="00797464" w:rsidRPr="008C1B76" w:rsidRDefault="00797464" w:rsidP="002E4BC5">
      <w:pPr>
        <w:keepNext/>
        <w:jc w:val="center"/>
        <w:outlineLvl w:val="2"/>
        <w:rPr>
          <w:rFonts w:eastAsia="Times New Roman"/>
          <w:b/>
          <w:bCs/>
          <w:noProof w:val="0"/>
        </w:rPr>
      </w:pPr>
      <w:bookmarkStart w:id="169" w:name="_Toc435488394"/>
      <w:r w:rsidRPr="008C1B76">
        <w:rPr>
          <w:rFonts w:eastAsia="Times New Roman"/>
          <w:b/>
          <w:bCs/>
          <w:noProof w:val="0"/>
        </w:rPr>
        <w:t>2.4.9. Tendinte de dezvoltare</w:t>
      </w:r>
      <w:bookmarkEnd w:id="169"/>
    </w:p>
    <w:p w:rsidR="00797464" w:rsidRPr="008C1B76" w:rsidRDefault="00797464" w:rsidP="00493CAB">
      <w:pPr>
        <w:suppressAutoHyphens/>
        <w:rPr>
          <w:rFonts w:eastAsia="Times New Roman"/>
          <w:noProof w:val="0"/>
          <w:lang w:eastAsia="ar-SA"/>
        </w:rPr>
      </w:pPr>
      <w:r w:rsidRPr="008C1B76">
        <w:rPr>
          <w:rFonts w:eastAsia="Times New Roman"/>
          <w:noProof w:val="0"/>
          <w:lang w:eastAsia="ar-SA"/>
        </w:rPr>
        <w:tab/>
        <w:t>În condițiile în care economia din cele două comune se bazează în principal pe exploatarea unor resurse naturale și prelucrarea doar primară a acestora, nu se întrevăd pe termen mediu și lung perspective de dezvoltare economică și socială a zonei. Criza economică a generat pierdera unui număr important de locuri de muncă și în aceste industrii primare, precum și pierderea de locuri de muncă în orașele învecinate, Bicaz și Piatra-Neamț. De asemenea competiția economică globală ar permite cu greu dezvoltarea unor activități economice bazate pe reursele naturale existente, în sistemul clasic al derualării unei afaceri. Oportunități s-ar întrevede dacă cei cu spirit de inițiativă ar derula cicluri de producție mai complexe pe baza resurselor exsitente, dar care să se adreseze unor nișe de piață mai specializate. De exemplu mobilier în manufacturi mici, la comandă, în serii mici sau unicate. Dar și în acest sens trebuie creată în comunitate o cultură antreprenorială sau managerială.</w:t>
      </w:r>
      <w:r w:rsidR="0054373C" w:rsidRPr="008C1B76">
        <w:rPr>
          <w:rFonts w:eastAsia="Times New Roman"/>
          <w:noProof w:val="0"/>
          <w:lang w:eastAsia="ar-SA"/>
        </w:rPr>
        <w:t xml:space="preserve"> </w:t>
      </w:r>
    </w:p>
    <w:p w:rsidR="00797464" w:rsidRPr="008C1B76" w:rsidRDefault="00797464" w:rsidP="00493CAB">
      <w:pPr>
        <w:suppressAutoHyphens/>
        <w:rPr>
          <w:rFonts w:eastAsia="Times New Roman"/>
          <w:noProof w:val="0"/>
          <w:lang w:eastAsia="ar-SA"/>
        </w:rPr>
      </w:pPr>
      <w:r w:rsidRPr="008C1B76">
        <w:rPr>
          <w:rFonts w:eastAsia="Times New Roman"/>
          <w:noProof w:val="0"/>
          <w:lang w:eastAsia="ar-SA"/>
        </w:rPr>
        <w:tab/>
        <w:t>Creșterea animalelor și exploatarea pășunilor/fânețelor și a puținului teren arabil nu asigură decât perpetuarea tipului de agricultură de subzistență. Ar fi posibile înființarea unor gospodării pe model tradițional de organizare care ar servi ca locuri de derulare a unor afaceri în domeniul agro-turismului.</w:t>
      </w:r>
      <w:r w:rsidRPr="008C1B76">
        <w:rPr>
          <w:rFonts w:eastAsia="Times New Roman"/>
          <w:noProof w:val="0"/>
          <w:lang w:eastAsia="ar-SA"/>
        </w:rPr>
        <w:tab/>
      </w:r>
    </w:p>
    <w:p w:rsidR="00797464" w:rsidRPr="008C1B76" w:rsidRDefault="00797464" w:rsidP="00493CAB">
      <w:pPr>
        <w:suppressAutoHyphens/>
        <w:rPr>
          <w:rFonts w:eastAsia="Times New Roman"/>
          <w:noProof w:val="0"/>
          <w:lang w:eastAsia="ar-SA"/>
        </w:rPr>
      </w:pPr>
      <w:r w:rsidRPr="008C1B76">
        <w:rPr>
          <w:rFonts w:eastAsia="Times New Roman"/>
          <w:noProof w:val="0"/>
          <w:lang w:eastAsia="ar-SA"/>
        </w:rPr>
        <w:tab/>
        <w:t xml:space="preserve">Fenomenul migrației unei bune părți din forța de muncă în Uniunea Europeană nu și-a atins încă punctul maxim. Dintre cei ce muncesc în afara țării unii alimentează cu bani familiile de acasă, bani ce merg în cea mai mare parte în consum de bază </w:t>
      </w:r>
      <w:r w:rsidR="007353FF" w:rsidRPr="008C1B76">
        <w:rPr>
          <w:rFonts w:eastAsia="Times New Roman"/>
          <w:noProof w:val="0"/>
          <w:lang w:eastAsia="ar-SA"/>
        </w:rPr>
        <w:t>-</w:t>
      </w:r>
      <w:r w:rsidRPr="008C1B76">
        <w:rPr>
          <w:rFonts w:eastAsia="Times New Roman"/>
          <w:noProof w:val="0"/>
          <w:lang w:eastAsia="ar-SA"/>
        </w:rPr>
        <w:t xml:space="preserve">alimente, uz casnic, băuturi alcoolice sau în restaurarea gospodăriilor existente și construcții de case noi. </w:t>
      </w:r>
    </w:p>
    <w:p w:rsidR="00797464" w:rsidRPr="008C1B76" w:rsidRDefault="00797464" w:rsidP="00493CAB">
      <w:pPr>
        <w:suppressAutoHyphens/>
        <w:rPr>
          <w:rFonts w:eastAsia="Times New Roman"/>
          <w:noProof w:val="0"/>
          <w:lang w:eastAsia="ar-SA"/>
        </w:rPr>
      </w:pPr>
      <w:r w:rsidRPr="008C1B76">
        <w:rPr>
          <w:rFonts w:eastAsia="Times New Roman"/>
          <w:noProof w:val="0"/>
          <w:lang w:eastAsia="ar-SA"/>
        </w:rPr>
        <w:tab/>
        <w:t xml:space="preserve">Turismul poate deveni o alternativă la dezvoltarea celor două comunități doar dacă se va valorifica cadrul natural deosebit al zonei din perspectiva unui turism extensiv, care să aibă ca prioritate conservarea mediului, a peisajului, florei și faunei existente. Oricum limitările legale în vigoare deja îndreaptă dezvoltările ulterioare în acest sens. </w:t>
      </w:r>
    </w:p>
    <w:p w:rsidR="00797464" w:rsidRPr="008C1B76" w:rsidRDefault="00797464" w:rsidP="00493CAB">
      <w:pPr>
        <w:suppressAutoHyphens/>
        <w:rPr>
          <w:rFonts w:eastAsia="Times New Roman"/>
          <w:noProof w:val="0"/>
          <w:lang w:eastAsia="ar-SA"/>
        </w:rPr>
      </w:pPr>
      <w:r w:rsidRPr="008C1B76">
        <w:rPr>
          <w:rFonts w:eastAsia="Times New Roman"/>
          <w:noProof w:val="0"/>
          <w:lang w:eastAsia="ar-SA"/>
        </w:rPr>
        <w:tab/>
        <w:t xml:space="preserve">Se poate afirma că presiunile antropice la adresa sitului Natura 2000 – ROSCI 0033 Cheile Șugăului – Munticelu sunt de foarte mică intensitate și dinamică. Atât în prezent cât și în viitor. </w:t>
      </w:r>
      <w:r w:rsidRPr="008C1B76">
        <w:rPr>
          <w:rFonts w:eastAsia="Times New Roman"/>
          <w:noProof w:val="0"/>
          <w:lang w:eastAsia="ar-SA"/>
        </w:rPr>
        <w:lastRenderedPageBreak/>
        <w:t>Acest fapt se datorează în principal faptului că delimitările fizice ale sitului îl plasează în afara ariei de locuire și desfășurare a majorității vieții economico-sociale din cele două UAT-uri. În al doilea rând autoritățile locale nu plănuiesc proiecte de mare anvergură în interiorul sitului. Din partea responsabililor actuali ai administrării celor două UAT-uri, referitor la planul de management al sitului Natura 2000 – ROSCI 0033 Cheile Șugăului – Munticelu se rețin următoarele cerințe:</w:t>
      </w:r>
      <w:r w:rsidR="0054373C" w:rsidRPr="008C1B76">
        <w:rPr>
          <w:rFonts w:eastAsia="Times New Roman"/>
          <w:noProof w:val="0"/>
          <w:lang w:eastAsia="ar-SA"/>
        </w:rPr>
        <w:t xml:space="preserve"> </w:t>
      </w:r>
    </w:p>
    <w:p w:rsidR="00797464" w:rsidRPr="008C1B76" w:rsidRDefault="00797464" w:rsidP="00493CAB">
      <w:pPr>
        <w:numPr>
          <w:ilvl w:val="0"/>
          <w:numId w:val="33"/>
        </w:numPr>
        <w:suppressAutoHyphens/>
        <w:rPr>
          <w:rFonts w:eastAsia="Times New Roman"/>
          <w:noProof w:val="0"/>
          <w:lang w:eastAsia="ar-SA"/>
        </w:rPr>
      </w:pPr>
      <w:r w:rsidRPr="008C1B76">
        <w:rPr>
          <w:rFonts w:eastAsia="Times New Roman"/>
          <w:noProof w:val="0"/>
          <w:lang w:eastAsia="ar-SA"/>
        </w:rPr>
        <w:t>pe valea Șugăului, de altfel fostă vatră de sat, și doar în zona de intravilan, să se permită în continuare construcții specifice pentru dezvoltarea turismului, și anume cabane turistice.</w:t>
      </w:r>
    </w:p>
    <w:p w:rsidR="00797464" w:rsidRPr="008C1B76" w:rsidRDefault="00797464" w:rsidP="00493CAB">
      <w:pPr>
        <w:numPr>
          <w:ilvl w:val="0"/>
          <w:numId w:val="33"/>
        </w:numPr>
        <w:suppressAutoHyphens/>
        <w:rPr>
          <w:rFonts w:eastAsia="Times New Roman"/>
          <w:noProof w:val="0"/>
          <w:lang w:eastAsia="ar-SA"/>
        </w:rPr>
      </w:pPr>
      <w:r w:rsidRPr="008C1B76">
        <w:rPr>
          <w:rFonts w:eastAsia="Times New Roman"/>
          <w:noProof w:val="0"/>
          <w:lang w:eastAsia="ar-SA"/>
        </w:rPr>
        <w:t>zona să nu fie declarată una de protecție integrală, care nu ar mai permite o sumă mare de activități, inclusiv tradiționale, ci una de</w:t>
      </w:r>
      <w:r w:rsidR="0054373C" w:rsidRPr="008C1B76">
        <w:rPr>
          <w:rFonts w:eastAsia="Times New Roman"/>
          <w:noProof w:val="0"/>
          <w:lang w:eastAsia="ar-SA"/>
        </w:rPr>
        <w:t xml:space="preserve"> </w:t>
      </w:r>
      <w:r w:rsidRPr="008C1B76">
        <w:rPr>
          <w:rFonts w:eastAsia="Times New Roman"/>
          <w:noProof w:val="0"/>
          <w:lang w:eastAsia="ar-SA"/>
        </w:rPr>
        <w:t>dezvoltare durabilă.</w:t>
      </w:r>
      <w:r w:rsidR="0054373C" w:rsidRPr="008C1B76">
        <w:rPr>
          <w:rFonts w:eastAsia="Times New Roman"/>
          <w:noProof w:val="0"/>
          <w:lang w:eastAsia="ar-SA"/>
        </w:rPr>
        <w:t xml:space="preserve">  </w:t>
      </w:r>
    </w:p>
    <w:p w:rsidR="00797464" w:rsidRPr="008C1B76" w:rsidRDefault="00797464" w:rsidP="00493CAB">
      <w:pPr>
        <w:numPr>
          <w:ilvl w:val="0"/>
          <w:numId w:val="33"/>
        </w:numPr>
        <w:suppressAutoHyphens/>
        <w:rPr>
          <w:rFonts w:eastAsia="Times New Roman"/>
          <w:noProof w:val="0"/>
          <w:lang w:eastAsia="ar-SA"/>
        </w:rPr>
      </w:pPr>
      <w:r w:rsidRPr="008C1B76">
        <w:rPr>
          <w:rFonts w:eastAsia="Times New Roman"/>
          <w:noProof w:val="0"/>
          <w:lang w:eastAsia="ar-SA"/>
        </w:rPr>
        <w:t xml:space="preserve"> În ceea ce privește partea de sit care aparține adiministrativ de Bicazu Ardelean, nefiind teren intravilan, se dorește doar menținerea posibilității de-a se continua de către crescătorii de animale pășunatul, cositul, întreținerea fânețelor și pășunilor, precum și amenajarea unor stâne sau construcții zoo-pastorale, care oricum au caracter temporar. </w:t>
      </w:r>
    </w:p>
    <w:p w:rsidR="00797464" w:rsidRPr="008C1B76" w:rsidRDefault="00797464" w:rsidP="00493CAB">
      <w:pPr>
        <w:suppressAutoHyphens/>
        <w:rPr>
          <w:rFonts w:eastAsia="Times New Roman"/>
          <w:noProof w:val="0"/>
          <w:lang w:eastAsia="ar-SA"/>
        </w:rPr>
      </w:pPr>
      <w:r w:rsidRPr="008C1B76">
        <w:rPr>
          <w:rFonts w:eastAsia="Times New Roman"/>
          <w:noProof w:val="0"/>
          <w:lang w:eastAsia="ar-SA"/>
        </w:rPr>
        <w:tab/>
        <w:t xml:space="preserve">Datorită dificultăților economice, trendului demografic și delimitării geografice a siturilor Natura 2000 ROSCI 0033 Cheile Șugăului – Munticelu și ROSPA0018 Cheile Bicazului – Hășmaș presiunile antropice pe care populația ce locuiește în cele două comune, Bicaz Chei și Bicazu Ardelean le-ar putea genera, sunt de mică intensitate. De asemenea autoritățile locale nu au planuri de viitor care să afecteze integritatea sitului, mai degrabă un bun management al acestuia din punct de vedere al organizării și gestionării unui flux optim de turiști ar avea efecte benefice și asupra unor activități din cele două comune. </w:t>
      </w:r>
    </w:p>
    <w:p w:rsidR="00F56143" w:rsidRPr="008C1B76" w:rsidRDefault="00F56143" w:rsidP="002E4BC5">
      <w:pPr>
        <w:keepNext/>
        <w:jc w:val="center"/>
        <w:outlineLvl w:val="1"/>
        <w:rPr>
          <w:rFonts w:eastAsia="Times New Roman"/>
          <w:b/>
          <w:bCs/>
          <w:iCs/>
          <w:noProof w:val="0"/>
        </w:rPr>
      </w:pPr>
      <w:bookmarkStart w:id="170" w:name="_Toc327963846"/>
      <w:bookmarkStart w:id="171" w:name="_Toc327964056"/>
      <w:bookmarkStart w:id="172" w:name="_Toc327964151"/>
      <w:bookmarkStart w:id="173" w:name="_Toc329094789"/>
      <w:bookmarkStart w:id="174" w:name="_Toc329095004"/>
      <w:bookmarkStart w:id="175" w:name="_Toc329095446"/>
      <w:bookmarkStart w:id="176" w:name="_Toc329095570"/>
      <w:bookmarkStart w:id="177" w:name="_Toc331422260"/>
      <w:bookmarkStart w:id="178" w:name="_Toc331422362"/>
      <w:bookmarkStart w:id="179" w:name="_Toc331422464"/>
      <w:bookmarkStart w:id="180" w:name="_Toc331437322"/>
      <w:bookmarkStart w:id="181" w:name="_Toc329095577"/>
      <w:bookmarkStart w:id="182" w:name="_Toc331437329"/>
      <w:bookmarkStart w:id="183" w:name="_Toc427061854"/>
      <w:bookmarkStart w:id="184" w:name="_Toc435488395"/>
      <w:bookmarkEnd w:id="170"/>
      <w:bookmarkEnd w:id="171"/>
      <w:bookmarkEnd w:id="172"/>
      <w:bookmarkEnd w:id="173"/>
      <w:bookmarkEnd w:id="174"/>
      <w:bookmarkEnd w:id="175"/>
      <w:bookmarkEnd w:id="176"/>
      <w:bookmarkEnd w:id="177"/>
      <w:bookmarkEnd w:id="178"/>
      <w:bookmarkEnd w:id="179"/>
      <w:bookmarkEnd w:id="180"/>
      <w:r w:rsidRPr="008C1B76">
        <w:rPr>
          <w:rFonts w:eastAsia="Times New Roman"/>
          <w:b/>
          <w:bCs/>
          <w:iCs/>
          <w:noProof w:val="0"/>
        </w:rPr>
        <w:t>2.5.</w:t>
      </w:r>
      <w:r w:rsidR="00A2372B" w:rsidRPr="008C1B76">
        <w:rPr>
          <w:rFonts w:eastAsia="Times New Roman"/>
          <w:b/>
          <w:bCs/>
          <w:iCs/>
          <w:noProof w:val="0"/>
        </w:rPr>
        <w:t xml:space="preserve"> </w:t>
      </w:r>
      <w:r w:rsidRPr="008C1B76">
        <w:rPr>
          <w:rFonts w:eastAsia="Times New Roman"/>
          <w:b/>
          <w:bCs/>
          <w:iCs/>
          <w:noProof w:val="0"/>
        </w:rPr>
        <w:t>Activităţi</w:t>
      </w:r>
      <w:r w:rsidR="00A2372B" w:rsidRPr="008C1B76">
        <w:rPr>
          <w:rFonts w:eastAsia="Times New Roman"/>
          <w:b/>
          <w:bCs/>
          <w:iCs/>
          <w:noProof w:val="0"/>
        </w:rPr>
        <w:t xml:space="preserve"> </w:t>
      </w:r>
      <w:r w:rsidRPr="008C1B76">
        <w:rPr>
          <w:rFonts w:eastAsia="Times New Roman"/>
          <w:b/>
          <w:bCs/>
          <w:iCs/>
          <w:noProof w:val="0"/>
        </w:rPr>
        <w:t>cu</w:t>
      </w:r>
      <w:r w:rsidR="00A2372B" w:rsidRPr="008C1B76">
        <w:rPr>
          <w:rFonts w:eastAsia="Times New Roman"/>
          <w:b/>
          <w:bCs/>
          <w:iCs/>
          <w:noProof w:val="0"/>
        </w:rPr>
        <w:t xml:space="preserve"> </w:t>
      </w:r>
      <w:r w:rsidRPr="008C1B76">
        <w:rPr>
          <w:rFonts w:eastAsia="Times New Roman"/>
          <w:b/>
          <w:bCs/>
          <w:iCs/>
          <w:noProof w:val="0"/>
        </w:rPr>
        <w:t>potenţial</w:t>
      </w:r>
      <w:r w:rsidR="00A2372B" w:rsidRPr="008C1B76">
        <w:rPr>
          <w:rFonts w:eastAsia="Times New Roman"/>
          <w:b/>
          <w:bCs/>
          <w:iCs/>
          <w:noProof w:val="0"/>
        </w:rPr>
        <w:t xml:space="preserve"> </w:t>
      </w:r>
      <w:r w:rsidRPr="008C1B76">
        <w:rPr>
          <w:rFonts w:eastAsia="Times New Roman"/>
          <w:b/>
          <w:bCs/>
          <w:iCs/>
          <w:noProof w:val="0"/>
        </w:rPr>
        <w:t>impact</w:t>
      </w:r>
      <w:bookmarkEnd w:id="181"/>
      <w:bookmarkEnd w:id="182"/>
      <w:r w:rsidR="00A2372B" w:rsidRPr="008C1B76">
        <w:rPr>
          <w:rFonts w:eastAsia="Times New Roman"/>
          <w:b/>
          <w:bCs/>
          <w:iCs/>
          <w:noProof w:val="0"/>
        </w:rPr>
        <w:t xml:space="preserve"> </w:t>
      </w:r>
      <w:r w:rsidR="004744D2" w:rsidRPr="008C1B76">
        <w:rPr>
          <w:rFonts w:eastAsia="Times New Roman"/>
          <w:b/>
          <w:bCs/>
          <w:iCs/>
          <w:noProof w:val="0"/>
        </w:rPr>
        <w:t>-</w:t>
      </w:r>
      <w:r w:rsidRPr="008C1B76">
        <w:rPr>
          <w:rFonts w:eastAsia="Times New Roman"/>
          <w:b/>
          <w:bCs/>
          <w:iCs/>
          <w:noProof w:val="0"/>
        </w:rPr>
        <w:t>presiuni</w:t>
      </w:r>
      <w:r w:rsidR="00A2372B" w:rsidRPr="008C1B76">
        <w:rPr>
          <w:rFonts w:eastAsia="Times New Roman"/>
          <w:b/>
          <w:bCs/>
          <w:iCs/>
          <w:noProof w:val="0"/>
        </w:rPr>
        <w:t xml:space="preserve"> </w:t>
      </w:r>
      <w:r w:rsidRPr="008C1B76">
        <w:rPr>
          <w:rFonts w:eastAsia="Times New Roman"/>
          <w:b/>
          <w:bCs/>
          <w:iCs/>
          <w:noProof w:val="0"/>
        </w:rPr>
        <w:t>şi</w:t>
      </w:r>
      <w:r w:rsidR="00A2372B" w:rsidRPr="008C1B76">
        <w:rPr>
          <w:rFonts w:eastAsia="Times New Roman"/>
          <w:b/>
          <w:bCs/>
          <w:iCs/>
          <w:noProof w:val="0"/>
        </w:rPr>
        <w:t xml:space="preserve"> </w:t>
      </w:r>
      <w:r w:rsidRPr="008C1B76">
        <w:rPr>
          <w:rFonts w:eastAsia="Times New Roman"/>
          <w:b/>
          <w:bCs/>
          <w:iCs/>
          <w:noProof w:val="0"/>
        </w:rPr>
        <w:t>ameninţări</w:t>
      </w:r>
      <w:r w:rsidR="004744D2" w:rsidRPr="008C1B76">
        <w:rPr>
          <w:rFonts w:eastAsia="Times New Roman"/>
          <w:b/>
          <w:bCs/>
          <w:iCs/>
          <w:noProof w:val="0"/>
        </w:rPr>
        <w:t>-</w:t>
      </w:r>
      <w:bookmarkEnd w:id="183"/>
      <w:bookmarkEnd w:id="184"/>
    </w:p>
    <w:p w:rsidR="00F56143" w:rsidRPr="008C1B76" w:rsidRDefault="00F56143" w:rsidP="00493CAB">
      <w:pPr>
        <w:ind w:firstLine="567"/>
        <w:rPr>
          <w:noProof w:val="0"/>
          <w:lang w:val="it-IT"/>
        </w:rPr>
      </w:pPr>
      <w:r w:rsidRPr="008C1B76">
        <w:rPr>
          <w:noProof w:val="0"/>
          <w:lang w:val="it-IT"/>
        </w:rPr>
        <w:t>Identificarea</w:t>
      </w:r>
      <w:r w:rsidR="00A2372B" w:rsidRPr="008C1B76">
        <w:rPr>
          <w:noProof w:val="0"/>
          <w:lang w:val="it-IT"/>
        </w:rPr>
        <w:t xml:space="preserve"> </w:t>
      </w:r>
      <w:r w:rsidRPr="008C1B76">
        <w:rPr>
          <w:noProof w:val="0"/>
          <w:lang w:val="it-IT"/>
        </w:rPr>
        <w:t>activităţilor</w:t>
      </w:r>
      <w:r w:rsidR="00A2372B" w:rsidRPr="008C1B76">
        <w:rPr>
          <w:noProof w:val="0"/>
          <w:lang w:val="it-IT"/>
        </w:rPr>
        <w:t xml:space="preserve"> </w:t>
      </w:r>
      <w:r w:rsidRPr="008C1B76">
        <w:rPr>
          <w:noProof w:val="0"/>
          <w:lang w:val="it-IT"/>
        </w:rPr>
        <w:t>cu</w:t>
      </w:r>
      <w:r w:rsidR="00A2372B" w:rsidRPr="008C1B76">
        <w:rPr>
          <w:noProof w:val="0"/>
          <w:lang w:val="it-IT"/>
        </w:rPr>
        <w:t xml:space="preserve"> </w:t>
      </w:r>
      <w:r w:rsidRPr="008C1B76">
        <w:rPr>
          <w:noProof w:val="0"/>
          <w:lang w:val="it-IT"/>
        </w:rPr>
        <w:t>potenţial</w:t>
      </w:r>
      <w:r w:rsidR="00A2372B" w:rsidRPr="008C1B76">
        <w:rPr>
          <w:noProof w:val="0"/>
          <w:lang w:val="it-IT"/>
        </w:rPr>
        <w:t xml:space="preserve"> </w:t>
      </w:r>
      <w:r w:rsidRPr="008C1B76">
        <w:rPr>
          <w:noProof w:val="0"/>
          <w:lang w:val="it-IT"/>
        </w:rPr>
        <w:t>impact</w:t>
      </w:r>
      <w:r w:rsidR="00A2372B" w:rsidRPr="008C1B76">
        <w:rPr>
          <w:noProof w:val="0"/>
          <w:lang w:val="it-IT"/>
        </w:rPr>
        <w:t xml:space="preserve"> </w:t>
      </w:r>
      <w:r w:rsidR="004744D2" w:rsidRPr="008C1B76">
        <w:rPr>
          <w:noProof w:val="0"/>
          <w:lang w:val="it-IT"/>
        </w:rPr>
        <w:t>-</w:t>
      </w:r>
      <w:r w:rsidRPr="008C1B76">
        <w:rPr>
          <w:noProof w:val="0"/>
          <w:lang w:val="it-IT"/>
        </w:rPr>
        <w:t>presiune</w:t>
      </w:r>
      <w:r w:rsidR="00A2372B" w:rsidRPr="008C1B76">
        <w:rPr>
          <w:noProof w:val="0"/>
          <w:lang w:val="it-IT"/>
        </w:rPr>
        <w:t xml:space="preserve"> </w:t>
      </w:r>
      <w:r w:rsidRPr="008C1B76">
        <w:rPr>
          <w:noProof w:val="0"/>
          <w:lang w:val="it-IT"/>
        </w:rPr>
        <w:t>sau</w:t>
      </w:r>
      <w:r w:rsidR="00A2372B" w:rsidRPr="008C1B76">
        <w:rPr>
          <w:noProof w:val="0"/>
          <w:lang w:val="it-IT"/>
        </w:rPr>
        <w:t xml:space="preserve"> </w:t>
      </w:r>
      <w:r w:rsidRPr="008C1B76">
        <w:rPr>
          <w:noProof w:val="0"/>
          <w:lang w:val="it-IT"/>
        </w:rPr>
        <w:t>ameninţare</w:t>
      </w:r>
      <w:r w:rsidR="004744D2" w:rsidRPr="008C1B76">
        <w:rPr>
          <w:noProof w:val="0"/>
          <w:lang w:val="it-IT"/>
        </w:rPr>
        <w:t>-</w:t>
      </w:r>
      <w:r w:rsidR="00A2372B" w:rsidRPr="008C1B76">
        <w:rPr>
          <w:noProof w:val="0"/>
          <w:lang w:val="it-IT"/>
        </w:rPr>
        <w:t xml:space="preserve"> </w:t>
      </w:r>
      <w:r w:rsidRPr="008C1B76">
        <w:rPr>
          <w:noProof w:val="0"/>
          <w:lang w:val="it-IT"/>
        </w:rPr>
        <w:t>asupra</w:t>
      </w:r>
      <w:r w:rsidR="00A2372B" w:rsidRPr="008C1B76">
        <w:rPr>
          <w:noProof w:val="0"/>
          <w:lang w:val="it-IT"/>
        </w:rPr>
        <w:t xml:space="preserve"> </w:t>
      </w:r>
      <w:r w:rsidRPr="008C1B76">
        <w:rPr>
          <w:noProof w:val="0"/>
          <w:lang w:val="it-IT"/>
        </w:rPr>
        <w:t>ariei</w:t>
      </w:r>
      <w:r w:rsidR="00A2372B" w:rsidRPr="008C1B76">
        <w:rPr>
          <w:noProof w:val="0"/>
          <w:lang w:val="it-IT"/>
        </w:rPr>
        <w:t xml:space="preserve"> </w:t>
      </w:r>
      <w:r w:rsidRPr="008C1B76">
        <w:rPr>
          <w:noProof w:val="0"/>
          <w:lang w:val="it-IT"/>
        </w:rPr>
        <w:t>naturale</w:t>
      </w:r>
      <w:r w:rsidR="00A2372B" w:rsidRPr="008C1B76">
        <w:rPr>
          <w:noProof w:val="0"/>
          <w:lang w:val="it-IT"/>
        </w:rPr>
        <w:t xml:space="preserve"> </w:t>
      </w:r>
      <w:r w:rsidRPr="008C1B76">
        <w:rPr>
          <w:noProof w:val="0"/>
          <w:lang w:val="it-IT"/>
        </w:rPr>
        <w:t>protejate</w:t>
      </w:r>
      <w:r w:rsidR="00A2372B" w:rsidRPr="008C1B76">
        <w:rPr>
          <w:noProof w:val="0"/>
          <w:lang w:val="it-IT"/>
        </w:rPr>
        <w:t xml:space="preserve"> </w:t>
      </w:r>
      <w:r w:rsidRPr="008C1B76">
        <w:rPr>
          <w:noProof w:val="0"/>
          <w:lang w:val="it-IT"/>
        </w:rPr>
        <w:t>este</w:t>
      </w:r>
      <w:r w:rsidR="00A2372B" w:rsidRPr="008C1B76">
        <w:rPr>
          <w:noProof w:val="0"/>
          <w:lang w:val="it-IT"/>
        </w:rPr>
        <w:t xml:space="preserve"> </w:t>
      </w:r>
      <w:r w:rsidRPr="008C1B76">
        <w:rPr>
          <w:noProof w:val="0"/>
          <w:lang w:val="it-IT"/>
        </w:rPr>
        <w:t>o</w:t>
      </w:r>
      <w:r w:rsidR="00A2372B" w:rsidRPr="008C1B76">
        <w:rPr>
          <w:noProof w:val="0"/>
          <w:lang w:val="it-IT"/>
        </w:rPr>
        <w:t xml:space="preserve"> </w:t>
      </w:r>
      <w:r w:rsidRPr="008C1B76">
        <w:rPr>
          <w:noProof w:val="0"/>
          <w:lang w:val="it-IT"/>
        </w:rPr>
        <w:t>etapă</w:t>
      </w:r>
      <w:r w:rsidR="00A2372B" w:rsidRPr="008C1B76">
        <w:rPr>
          <w:noProof w:val="0"/>
          <w:lang w:val="it-IT"/>
        </w:rPr>
        <w:t xml:space="preserve"> </w:t>
      </w:r>
      <w:r w:rsidRPr="008C1B76">
        <w:rPr>
          <w:noProof w:val="0"/>
          <w:lang w:val="it-IT"/>
        </w:rPr>
        <w:t>importantă</w:t>
      </w:r>
      <w:r w:rsidR="00A2372B" w:rsidRPr="008C1B76">
        <w:rPr>
          <w:noProof w:val="0"/>
          <w:lang w:val="it-IT"/>
        </w:rPr>
        <w:t xml:space="preserve"> </w:t>
      </w:r>
      <w:r w:rsidRPr="008C1B76">
        <w:rPr>
          <w:noProof w:val="0"/>
          <w:lang w:val="it-IT"/>
        </w:rPr>
        <w:t>în</w:t>
      </w:r>
      <w:r w:rsidR="00A2372B" w:rsidRPr="008C1B76">
        <w:rPr>
          <w:noProof w:val="0"/>
          <w:lang w:val="it-IT"/>
        </w:rPr>
        <w:t xml:space="preserve"> </w:t>
      </w:r>
      <w:r w:rsidRPr="008C1B76">
        <w:rPr>
          <w:noProof w:val="0"/>
          <w:lang w:val="it-IT"/>
        </w:rPr>
        <w:t>cadrul</w:t>
      </w:r>
      <w:r w:rsidR="00A2372B" w:rsidRPr="008C1B76">
        <w:rPr>
          <w:noProof w:val="0"/>
          <w:lang w:val="it-IT"/>
        </w:rPr>
        <w:t xml:space="preserve"> </w:t>
      </w:r>
      <w:r w:rsidRPr="008C1B76">
        <w:rPr>
          <w:noProof w:val="0"/>
          <w:lang w:val="it-IT"/>
        </w:rPr>
        <w:t>procesului</w:t>
      </w:r>
      <w:r w:rsidR="00A2372B" w:rsidRPr="008C1B76">
        <w:rPr>
          <w:noProof w:val="0"/>
          <w:lang w:val="it-IT"/>
        </w:rPr>
        <w:t xml:space="preserve"> </w:t>
      </w:r>
      <w:r w:rsidRPr="008C1B76">
        <w:rPr>
          <w:noProof w:val="0"/>
          <w:lang w:val="it-IT"/>
        </w:rPr>
        <w:t>de</w:t>
      </w:r>
      <w:r w:rsidR="00A2372B" w:rsidRPr="008C1B76">
        <w:rPr>
          <w:noProof w:val="0"/>
          <w:lang w:val="it-IT"/>
        </w:rPr>
        <w:t xml:space="preserve"> </w:t>
      </w:r>
      <w:r w:rsidRPr="008C1B76">
        <w:rPr>
          <w:noProof w:val="0"/>
          <w:lang w:val="it-IT"/>
        </w:rPr>
        <w:t>elaborare</w:t>
      </w:r>
      <w:r w:rsidR="00A2372B" w:rsidRPr="008C1B76">
        <w:rPr>
          <w:noProof w:val="0"/>
          <w:lang w:val="it-IT"/>
        </w:rPr>
        <w:t xml:space="preserve"> </w:t>
      </w:r>
      <w:r w:rsidRPr="008C1B76">
        <w:rPr>
          <w:noProof w:val="0"/>
          <w:lang w:val="it-IT"/>
        </w:rPr>
        <w:t>a</w:t>
      </w:r>
      <w:r w:rsidR="00A2372B" w:rsidRPr="008C1B76">
        <w:rPr>
          <w:noProof w:val="0"/>
          <w:lang w:val="it-IT"/>
        </w:rPr>
        <w:t xml:space="preserve"> </w:t>
      </w:r>
      <w:r w:rsidRPr="008C1B76">
        <w:rPr>
          <w:noProof w:val="0"/>
          <w:lang w:val="it-IT"/>
        </w:rPr>
        <w:t>unui</w:t>
      </w:r>
      <w:r w:rsidR="00A2372B" w:rsidRPr="008C1B76">
        <w:rPr>
          <w:noProof w:val="0"/>
          <w:lang w:val="it-IT"/>
        </w:rPr>
        <w:t xml:space="preserve"> </w:t>
      </w:r>
      <w:r w:rsidRPr="008C1B76">
        <w:rPr>
          <w:noProof w:val="0"/>
          <w:lang w:val="it-IT"/>
        </w:rPr>
        <w:t>plan</w:t>
      </w:r>
      <w:r w:rsidR="00A2372B" w:rsidRPr="008C1B76">
        <w:rPr>
          <w:noProof w:val="0"/>
          <w:lang w:val="it-IT"/>
        </w:rPr>
        <w:t xml:space="preserve"> </w:t>
      </w:r>
      <w:r w:rsidRPr="008C1B76">
        <w:rPr>
          <w:noProof w:val="0"/>
          <w:lang w:val="it-IT"/>
        </w:rPr>
        <w:t>de</w:t>
      </w:r>
      <w:r w:rsidR="00A2372B" w:rsidRPr="008C1B76">
        <w:rPr>
          <w:noProof w:val="0"/>
          <w:lang w:val="it-IT"/>
        </w:rPr>
        <w:t xml:space="preserve"> </w:t>
      </w:r>
      <w:r w:rsidRPr="008C1B76">
        <w:rPr>
          <w:noProof w:val="0"/>
          <w:lang w:val="it-IT"/>
        </w:rPr>
        <w:t>management</w:t>
      </w:r>
      <w:r w:rsidR="00A2372B" w:rsidRPr="008C1B76">
        <w:rPr>
          <w:noProof w:val="0"/>
          <w:lang w:val="it-IT"/>
        </w:rPr>
        <w:t xml:space="preserve"> </w:t>
      </w:r>
      <w:r w:rsidRPr="008C1B76">
        <w:rPr>
          <w:noProof w:val="0"/>
          <w:lang w:val="it-IT"/>
        </w:rPr>
        <w:t>pentru</w:t>
      </w:r>
      <w:r w:rsidR="00A2372B" w:rsidRPr="008C1B76">
        <w:rPr>
          <w:noProof w:val="0"/>
          <w:lang w:val="it-IT"/>
        </w:rPr>
        <w:t xml:space="preserve"> </w:t>
      </w:r>
      <w:r w:rsidRPr="008C1B76">
        <w:rPr>
          <w:noProof w:val="0"/>
          <w:lang w:val="it-IT"/>
        </w:rPr>
        <w:t>o</w:t>
      </w:r>
      <w:r w:rsidR="00A2372B" w:rsidRPr="008C1B76">
        <w:rPr>
          <w:noProof w:val="0"/>
          <w:lang w:val="it-IT"/>
        </w:rPr>
        <w:t xml:space="preserve"> </w:t>
      </w:r>
      <w:r w:rsidRPr="008C1B76">
        <w:rPr>
          <w:noProof w:val="0"/>
          <w:lang w:val="it-IT"/>
        </w:rPr>
        <w:t>arie</w:t>
      </w:r>
      <w:r w:rsidR="00A2372B" w:rsidRPr="008C1B76">
        <w:rPr>
          <w:noProof w:val="0"/>
          <w:lang w:val="it-IT"/>
        </w:rPr>
        <w:t xml:space="preserve"> </w:t>
      </w:r>
      <w:r w:rsidRPr="008C1B76">
        <w:rPr>
          <w:noProof w:val="0"/>
          <w:lang w:val="it-IT"/>
        </w:rPr>
        <w:t>naturală</w:t>
      </w:r>
      <w:r w:rsidR="00A2372B" w:rsidRPr="008C1B76">
        <w:rPr>
          <w:noProof w:val="0"/>
          <w:lang w:val="it-IT"/>
        </w:rPr>
        <w:t xml:space="preserve"> </w:t>
      </w:r>
      <w:r w:rsidRPr="008C1B76">
        <w:rPr>
          <w:noProof w:val="0"/>
          <w:lang w:val="it-IT"/>
        </w:rPr>
        <w:t>protejată.</w:t>
      </w:r>
      <w:r w:rsidR="00A2372B" w:rsidRPr="008C1B76">
        <w:rPr>
          <w:noProof w:val="0"/>
          <w:lang w:val="it-IT"/>
        </w:rPr>
        <w:t xml:space="preserve"> </w:t>
      </w:r>
      <w:r w:rsidRPr="008C1B76">
        <w:rPr>
          <w:noProof w:val="0"/>
          <w:lang w:val="it-IT"/>
        </w:rPr>
        <w:t>În</w:t>
      </w:r>
      <w:r w:rsidR="00A2372B" w:rsidRPr="008C1B76">
        <w:rPr>
          <w:noProof w:val="0"/>
          <w:lang w:val="it-IT"/>
        </w:rPr>
        <w:t xml:space="preserve"> </w:t>
      </w:r>
      <w:r w:rsidRPr="008C1B76">
        <w:rPr>
          <w:noProof w:val="0"/>
          <w:lang w:val="it-IT"/>
        </w:rPr>
        <w:t>acest</w:t>
      </w:r>
      <w:r w:rsidR="00A2372B" w:rsidRPr="008C1B76">
        <w:rPr>
          <w:noProof w:val="0"/>
          <w:lang w:val="it-IT"/>
        </w:rPr>
        <w:t xml:space="preserve"> </w:t>
      </w:r>
      <w:r w:rsidRPr="008C1B76">
        <w:rPr>
          <w:noProof w:val="0"/>
          <w:lang w:val="it-IT"/>
        </w:rPr>
        <w:t>sens</w:t>
      </w:r>
      <w:r w:rsidR="00A2372B" w:rsidRPr="008C1B76">
        <w:rPr>
          <w:noProof w:val="0"/>
          <w:lang w:val="it-IT"/>
        </w:rPr>
        <w:t xml:space="preserve"> </w:t>
      </w:r>
      <w:r w:rsidRPr="008C1B76">
        <w:rPr>
          <w:noProof w:val="0"/>
          <w:lang w:val="it-IT"/>
        </w:rPr>
        <w:t>se</w:t>
      </w:r>
      <w:r w:rsidR="00A2372B" w:rsidRPr="008C1B76">
        <w:rPr>
          <w:noProof w:val="0"/>
          <w:lang w:val="it-IT"/>
        </w:rPr>
        <w:t xml:space="preserve"> </w:t>
      </w:r>
      <w:r w:rsidRPr="008C1B76">
        <w:rPr>
          <w:noProof w:val="0"/>
          <w:lang w:val="it-IT"/>
        </w:rPr>
        <w:t>urmăreşte</w:t>
      </w:r>
      <w:r w:rsidR="00A2372B" w:rsidRPr="008C1B76">
        <w:rPr>
          <w:noProof w:val="0"/>
          <w:lang w:val="it-IT"/>
        </w:rPr>
        <w:t xml:space="preserve"> </w:t>
      </w:r>
      <w:r w:rsidRPr="008C1B76">
        <w:rPr>
          <w:noProof w:val="0"/>
          <w:lang w:val="it-IT"/>
        </w:rPr>
        <w:t>eliminarea</w:t>
      </w:r>
      <w:r w:rsidR="00A2372B" w:rsidRPr="008C1B76">
        <w:rPr>
          <w:noProof w:val="0"/>
          <w:lang w:val="it-IT"/>
        </w:rPr>
        <w:t xml:space="preserve"> </w:t>
      </w:r>
      <w:r w:rsidRPr="008C1B76">
        <w:rPr>
          <w:noProof w:val="0"/>
          <w:lang w:val="it-IT"/>
        </w:rPr>
        <w:t>efectelor</w:t>
      </w:r>
      <w:r w:rsidR="00A2372B" w:rsidRPr="008C1B76">
        <w:rPr>
          <w:noProof w:val="0"/>
          <w:lang w:val="it-IT"/>
        </w:rPr>
        <w:t xml:space="preserve"> </w:t>
      </w:r>
      <w:r w:rsidRPr="008C1B76">
        <w:rPr>
          <w:noProof w:val="0"/>
          <w:lang w:val="it-IT"/>
        </w:rPr>
        <w:t>negative</w:t>
      </w:r>
      <w:r w:rsidR="00A2372B" w:rsidRPr="008C1B76">
        <w:rPr>
          <w:noProof w:val="0"/>
          <w:lang w:val="it-IT"/>
        </w:rPr>
        <w:t xml:space="preserve"> </w:t>
      </w:r>
      <w:r w:rsidRPr="008C1B76">
        <w:rPr>
          <w:noProof w:val="0"/>
          <w:lang w:val="it-IT"/>
        </w:rPr>
        <w:t>ale</w:t>
      </w:r>
      <w:r w:rsidR="00A2372B" w:rsidRPr="008C1B76">
        <w:rPr>
          <w:noProof w:val="0"/>
          <w:lang w:val="it-IT"/>
        </w:rPr>
        <w:t xml:space="preserve"> </w:t>
      </w:r>
      <w:r w:rsidRPr="008C1B76">
        <w:rPr>
          <w:noProof w:val="0"/>
          <w:lang w:val="it-IT"/>
        </w:rPr>
        <w:t>acestor</w:t>
      </w:r>
      <w:r w:rsidR="00A2372B" w:rsidRPr="008C1B76">
        <w:rPr>
          <w:noProof w:val="0"/>
          <w:lang w:val="it-IT"/>
        </w:rPr>
        <w:t xml:space="preserve"> </w:t>
      </w:r>
      <w:r w:rsidRPr="008C1B76">
        <w:rPr>
          <w:noProof w:val="0"/>
          <w:lang w:val="it-IT"/>
        </w:rPr>
        <w:t>activităţi</w:t>
      </w:r>
      <w:r w:rsidR="00A2372B" w:rsidRPr="008C1B76">
        <w:rPr>
          <w:noProof w:val="0"/>
          <w:lang w:val="it-IT"/>
        </w:rPr>
        <w:t xml:space="preserve"> </w:t>
      </w:r>
      <w:r w:rsidRPr="008C1B76">
        <w:rPr>
          <w:noProof w:val="0"/>
          <w:lang w:val="it-IT"/>
        </w:rPr>
        <w:t>cu</w:t>
      </w:r>
      <w:r w:rsidR="00A2372B" w:rsidRPr="008C1B76">
        <w:rPr>
          <w:noProof w:val="0"/>
          <w:lang w:val="it-IT"/>
        </w:rPr>
        <w:t xml:space="preserve"> </w:t>
      </w:r>
      <w:r w:rsidRPr="008C1B76">
        <w:rPr>
          <w:noProof w:val="0"/>
          <w:lang w:val="it-IT"/>
        </w:rPr>
        <w:t>potenţial</w:t>
      </w:r>
      <w:r w:rsidR="00A2372B" w:rsidRPr="008C1B76">
        <w:rPr>
          <w:noProof w:val="0"/>
          <w:lang w:val="it-IT"/>
        </w:rPr>
        <w:t xml:space="preserve"> </w:t>
      </w:r>
      <w:r w:rsidRPr="008C1B76">
        <w:rPr>
          <w:noProof w:val="0"/>
          <w:lang w:val="it-IT"/>
        </w:rPr>
        <w:t>impact,</w:t>
      </w:r>
      <w:r w:rsidR="00A2372B" w:rsidRPr="008C1B76">
        <w:rPr>
          <w:noProof w:val="0"/>
          <w:lang w:val="it-IT"/>
        </w:rPr>
        <w:t xml:space="preserve"> </w:t>
      </w:r>
      <w:r w:rsidRPr="008C1B76">
        <w:rPr>
          <w:noProof w:val="0"/>
          <w:lang w:val="it-IT"/>
        </w:rPr>
        <w:t>în</w:t>
      </w:r>
      <w:r w:rsidR="00A2372B" w:rsidRPr="008C1B76">
        <w:rPr>
          <w:noProof w:val="0"/>
          <w:lang w:val="it-IT"/>
        </w:rPr>
        <w:t xml:space="preserve"> </w:t>
      </w:r>
      <w:r w:rsidRPr="008C1B76">
        <w:rPr>
          <w:noProof w:val="0"/>
          <w:lang w:val="it-IT"/>
        </w:rPr>
        <w:t>vederea</w:t>
      </w:r>
      <w:r w:rsidR="00A2372B" w:rsidRPr="008C1B76">
        <w:rPr>
          <w:noProof w:val="0"/>
          <w:lang w:val="it-IT"/>
        </w:rPr>
        <w:t xml:space="preserve"> </w:t>
      </w:r>
      <w:r w:rsidRPr="008C1B76">
        <w:rPr>
          <w:noProof w:val="0"/>
          <w:lang w:val="it-IT"/>
        </w:rPr>
        <w:t>micşorării,</w:t>
      </w:r>
      <w:r w:rsidR="00A2372B" w:rsidRPr="008C1B76">
        <w:rPr>
          <w:noProof w:val="0"/>
          <w:lang w:val="it-IT"/>
        </w:rPr>
        <w:t xml:space="preserve"> </w:t>
      </w:r>
      <w:r w:rsidRPr="008C1B76">
        <w:rPr>
          <w:noProof w:val="0"/>
          <w:lang w:val="it-IT"/>
        </w:rPr>
        <w:t>eliminării</w:t>
      </w:r>
      <w:r w:rsidR="00A2372B" w:rsidRPr="008C1B76">
        <w:rPr>
          <w:noProof w:val="0"/>
          <w:lang w:val="it-IT"/>
        </w:rPr>
        <w:t xml:space="preserve"> </w:t>
      </w:r>
      <w:r w:rsidRPr="008C1B76">
        <w:rPr>
          <w:noProof w:val="0"/>
          <w:lang w:val="it-IT"/>
        </w:rPr>
        <w:t>sau</w:t>
      </w:r>
      <w:r w:rsidR="00A2372B" w:rsidRPr="008C1B76">
        <w:rPr>
          <w:noProof w:val="0"/>
          <w:lang w:val="it-IT"/>
        </w:rPr>
        <w:t xml:space="preserve"> </w:t>
      </w:r>
      <w:r w:rsidRPr="008C1B76">
        <w:rPr>
          <w:noProof w:val="0"/>
          <w:lang w:val="it-IT"/>
        </w:rPr>
        <w:t>compensării</w:t>
      </w:r>
      <w:r w:rsidR="00A2372B" w:rsidRPr="008C1B76">
        <w:rPr>
          <w:noProof w:val="0"/>
          <w:lang w:val="it-IT"/>
        </w:rPr>
        <w:t xml:space="preserve"> </w:t>
      </w:r>
      <w:r w:rsidRPr="008C1B76">
        <w:rPr>
          <w:noProof w:val="0"/>
          <w:lang w:val="it-IT"/>
        </w:rPr>
        <w:t>acestor</w:t>
      </w:r>
      <w:r w:rsidR="00A2372B" w:rsidRPr="008C1B76">
        <w:rPr>
          <w:noProof w:val="0"/>
          <w:lang w:val="it-IT"/>
        </w:rPr>
        <w:t xml:space="preserve"> </w:t>
      </w:r>
      <w:r w:rsidRPr="008C1B76">
        <w:rPr>
          <w:noProof w:val="0"/>
          <w:lang w:val="it-IT"/>
        </w:rPr>
        <w:t>efecte</w:t>
      </w:r>
      <w:r w:rsidR="00A2372B" w:rsidRPr="008C1B76">
        <w:rPr>
          <w:noProof w:val="0"/>
          <w:lang w:val="it-IT"/>
        </w:rPr>
        <w:t xml:space="preserve"> </w:t>
      </w:r>
      <w:r w:rsidRPr="008C1B76">
        <w:rPr>
          <w:noProof w:val="0"/>
          <w:lang w:val="it-IT"/>
        </w:rPr>
        <w:t>şi/sau</w:t>
      </w:r>
      <w:r w:rsidR="00A2372B" w:rsidRPr="008C1B76">
        <w:rPr>
          <w:noProof w:val="0"/>
          <w:lang w:val="it-IT"/>
        </w:rPr>
        <w:t xml:space="preserve"> </w:t>
      </w:r>
      <w:r w:rsidRPr="008C1B76">
        <w:rPr>
          <w:noProof w:val="0"/>
          <w:lang w:val="it-IT"/>
        </w:rPr>
        <w:t>interzicerii</w:t>
      </w:r>
      <w:r w:rsidR="00A2372B" w:rsidRPr="008C1B76">
        <w:rPr>
          <w:noProof w:val="0"/>
          <w:lang w:val="it-IT"/>
        </w:rPr>
        <w:t xml:space="preserve"> </w:t>
      </w:r>
      <w:r w:rsidRPr="008C1B76">
        <w:rPr>
          <w:noProof w:val="0"/>
          <w:lang w:val="it-IT"/>
        </w:rPr>
        <w:t>oricărei</w:t>
      </w:r>
      <w:r w:rsidR="00A2372B" w:rsidRPr="008C1B76">
        <w:rPr>
          <w:noProof w:val="0"/>
          <w:lang w:val="it-IT"/>
        </w:rPr>
        <w:t xml:space="preserve"> </w:t>
      </w:r>
      <w:r w:rsidRPr="008C1B76">
        <w:rPr>
          <w:noProof w:val="0"/>
          <w:lang w:val="it-IT"/>
        </w:rPr>
        <w:t>activităţi</w:t>
      </w:r>
      <w:r w:rsidR="00A2372B" w:rsidRPr="008C1B76">
        <w:rPr>
          <w:noProof w:val="0"/>
          <w:lang w:val="it-IT"/>
        </w:rPr>
        <w:t xml:space="preserve"> </w:t>
      </w:r>
      <w:r w:rsidRPr="008C1B76">
        <w:rPr>
          <w:noProof w:val="0"/>
          <w:lang w:val="it-IT"/>
        </w:rPr>
        <w:t>viitoare</w:t>
      </w:r>
      <w:r w:rsidR="00A2372B" w:rsidRPr="008C1B76">
        <w:rPr>
          <w:noProof w:val="0"/>
          <w:lang w:val="it-IT"/>
        </w:rPr>
        <w:t xml:space="preserve"> </w:t>
      </w:r>
      <w:r w:rsidRPr="008C1B76">
        <w:rPr>
          <w:noProof w:val="0"/>
          <w:lang w:val="it-IT"/>
        </w:rPr>
        <w:t>susceptibile</w:t>
      </w:r>
      <w:r w:rsidR="00A2372B" w:rsidRPr="008C1B76">
        <w:rPr>
          <w:noProof w:val="0"/>
          <w:lang w:val="it-IT"/>
        </w:rPr>
        <w:t xml:space="preserve"> </w:t>
      </w:r>
      <w:r w:rsidRPr="008C1B76">
        <w:rPr>
          <w:noProof w:val="0"/>
          <w:lang w:val="it-IT"/>
        </w:rPr>
        <w:t>de</w:t>
      </w:r>
      <w:r w:rsidR="00A2372B" w:rsidRPr="008C1B76">
        <w:rPr>
          <w:noProof w:val="0"/>
          <w:lang w:val="it-IT"/>
        </w:rPr>
        <w:t xml:space="preserve"> </w:t>
      </w:r>
      <w:r w:rsidRPr="008C1B76">
        <w:rPr>
          <w:noProof w:val="0"/>
          <w:lang w:val="it-IT"/>
        </w:rPr>
        <w:t>a</w:t>
      </w:r>
      <w:r w:rsidR="00A2372B" w:rsidRPr="008C1B76">
        <w:rPr>
          <w:noProof w:val="0"/>
          <w:lang w:val="it-IT"/>
        </w:rPr>
        <w:t xml:space="preserve"> </w:t>
      </w:r>
      <w:r w:rsidRPr="008C1B76">
        <w:rPr>
          <w:noProof w:val="0"/>
          <w:lang w:val="it-IT"/>
        </w:rPr>
        <w:t>afecta</w:t>
      </w:r>
      <w:r w:rsidR="00A2372B" w:rsidRPr="008C1B76">
        <w:rPr>
          <w:noProof w:val="0"/>
          <w:lang w:val="it-IT"/>
        </w:rPr>
        <w:t xml:space="preserve"> </w:t>
      </w:r>
      <w:r w:rsidRPr="008C1B76">
        <w:rPr>
          <w:noProof w:val="0"/>
          <w:lang w:val="it-IT"/>
        </w:rPr>
        <w:t>semnificativ</w:t>
      </w:r>
      <w:r w:rsidR="00A2372B" w:rsidRPr="008C1B76">
        <w:rPr>
          <w:noProof w:val="0"/>
          <w:lang w:val="it-IT"/>
        </w:rPr>
        <w:t xml:space="preserve"> </w:t>
      </w:r>
      <w:r w:rsidRPr="008C1B76">
        <w:rPr>
          <w:noProof w:val="0"/>
          <w:lang w:val="it-IT"/>
        </w:rPr>
        <w:t>aria</w:t>
      </w:r>
      <w:r w:rsidR="00A2372B" w:rsidRPr="008C1B76">
        <w:rPr>
          <w:noProof w:val="0"/>
          <w:lang w:val="it-IT"/>
        </w:rPr>
        <w:t xml:space="preserve"> </w:t>
      </w:r>
      <w:r w:rsidRPr="008C1B76">
        <w:rPr>
          <w:noProof w:val="0"/>
          <w:lang w:val="it-IT"/>
        </w:rPr>
        <w:t>naturală</w:t>
      </w:r>
      <w:r w:rsidR="00A2372B" w:rsidRPr="008C1B76">
        <w:rPr>
          <w:noProof w:val="0"/>
          <w:lang w:val="it-IT"/>
        </w:rPr>
        <w:t xml:space="preserve"> </w:t>
      </w:r>
      <w:r w:rsidRPr="008C1B76">
        <w:rPr>
          <w:noProof w:val="0"/>
          <w:lang w:val="it-IT"/>
        </w:rPr>
        <w:t>protejată.</w:t>
      </w:r>
    </w:p>
    <w:p w:rsidR="00F56143" w:rsidRPr="008C1B76" w:rsidRDefault="00F56143" w:rsidP="00493CAB">
      <w:pPr>
        <w:ind w:firstLine="567"/>
        <w:rPr>
          <w:noProof w:val="0"/>
          <w:lang w:val="it-IT"/>
        </w:rPr>
      </w:pPr>
      <w:r w:rsidRPr="008C1B76">
        <w:rPr>
          <w:noProof w:val="0"/>
          <w:lang w:val="it-IT"/>
        </w:rPr>
        <w:t>Ca</w:t>
      </w:r>
      <w:r w:rsidR="00A2372B" w:rsidRPr="008C1B76">
        <w:rPr>
          <w:noProof w:val="0"/>
          <w:lang w:val="it-IT"/>
        </w:rPr>
        <w:t xml:space="preserve"> </w:t>
      </w:r>
      <w:r w:rsidRPr="008C1B76">
        <w:rPr>
          <w:noProof w:val="0"/>
          <w:lang w:val="it-IT"/>
        </w:rPr>
        <w:t>răspuns</w:t>
      </w:r>
      <w:r w:rsidR="00A2372B" w:rsidRPr="008C1B76">
        <w:rPr>
          <w:noProof w:val="0"/>
          <w:lang w:val="it-IT"/>
        </w:rPr>
        <w:t xml:space="preserve"> </w:t>
      </w:r>
      <w:r w:rsidRPr="008C1B76">
        <w:rPr>
          <w:noProof w:val="0"/>
          <w:lang w:val="it-IT"/>
        </w:rPr>
        <w:t>la</w:t>
      </w:r>
      <w:r w:rsidR="00A2372B" w:rsidRPr="008C1B76">
        <w:rPr>
          <w:noProof w:val="0"/>
          <w:lang w:val="it-IT"/>
        </w:rPr>
        <w:t xml:space="preserve"> </w:t>
      </w:r>
      <w:r w:rsidRPr="008C1B76">
        <w:rPr>
          <w:noProof w:val="0"/>
          <w:lang w:val="it-IT"/>
        </w:rPr>
        <w:t>un</w:t>
      </w:r>
      <w:r w:rsidR="00A2372B" w:rsidRPr="008C1B76">
        <w:rPr>
          <w:noProof w:val="0"/>
          <w:lang w:val="it-IT"/>
        </w:rPr>
        <w:t xml:space="preserve"> </w:t>
      </w:r>
      <w:r w:rsidRPr="008C1B76">
        <w:rPr>
          <w:noProof w:val="0"/>
          <w:lang w:val="it-IT"/>
        </w:rPr>
        <w:t>impact</w:t>
      </w:r>
      <w:r w:rsidR="00A2372B" w:rsidRPr="008C1B76">
        <w:rPr>
          <w:noProof w:val="0"/>
          <w:lang w:val="it-IT"/>
        </w:rPr>
        <w:t xml:space="preserve"> </w:t>
      </w:r>
      <w:r w:rsidRPr="008C1B76">
        <w:rPr>
          <w:noProof w:val="0"/>
          <w:lang w:val="it-IT"/>
        </w:rPr>
        <w:t>măsurile</w:t>
      </w:r>
      <w:r w:rsidR="00A2372B" w:rsidRPr="008C1B76">
        <w:rPr>
          <w:noProof w:val="0"/>
          <w:lang w:val="it-IT"/>
        </w:rPr>
        <w:t xml:space="preserve"> </w:t>
      </w:r>
      <w:r w:rsidRPr="008C1B76">
        <w:rPr>
          <w:noProof w:val="0"/>
          <w:lang w:val="it-IT"/>
        </w:rPr>
        <w:t>specifice/măsurile</w:t>
      </w:r>
      <w:r w:rsidR="00A2372B" w:rsidRPr="008C1B76">
        <w:rPr>
          <w:noProof w:val="0"/>
          <w:lang w:val="it-IT"/>
        </w:rPr>
        <w:t xml:space="preserve"> </w:t>
      </w:r>
      <w:r w:rsidRPr="008C1B76">
        <w:rPr>
          <w:noProof w:val="0"/>
          <w:lang w:val="it-IT"/>
        </w:rPr>
        <w:t>de</w:t>
      </w:r>
      <w:r w:rsidR="00A2372B" w:rsidRPr="008C1B76">
        <w:rPr>
          <w:noProof w:val="0"/>
          <w:lang w:val="it-IT"/>
        </w:rPr>
        <w:t xml:space="preserve"> </w:t>
      </w:r>
      <w:r w:rsidRPr="008C1B76">
        <w:rPr>
          <w:noProof w:val="0"/>
          <w:lang w:val="it-IT"/>
        </w:rPr>
        <w:t>management</w:t>
      </w:r>
      <w:r w:rsidR="00A2372B" w:rsidRPr="008C1B76">
        <w:rPr>
          <w:noProof w:val="0"/>
          <w:lang w:val="it-IT"/>
        </w:rPr>
        <w:t xml:space="preserve"> </w:t>
      </w:r>
      <w:r w:rsidRPr="008C1B76">
        <w:rPr>
          <w:noProof w:val="0"/>
          <w:lang w:val="it-IT"/>
        </w:rPr>
        <w:t>vor</w:t>
      </w:r>
      <w:r w:rsidR="00A2372B" w:rsidRPr="008C1B76">
        <w:rPr>
          <w:noProof w:val="0"/>
          <w:lang w:val="it-IT"/>
        </w:rPr>
        <w:t xml:space="preserve"> </w:t>
      </w:r>
      <w:r w:rsidRPr="008C1B76">
        <w:rPr>
          <w:noProof w:val="0"/>
          <w:lang w:val="it-IT"/>
        </w:rPr>
        <w:t>fi</w:t>
      </w:r>
      <w:r w:rsidR="00A2372B" w:rsidRPr="008C1B76">
        <w:rPr>
          <w:noProof w:val="0"/>
          <w:lang w:val="it-IT"/>
        </w:rPr>
        <w:t xml:space="preserve"> </w:t>
      </w:r>
      <w:r w:rsidRPr="008C1B76">
        <w:rPr>
          <w:noProof w:val="0"/>
          <w:lang w:val="it-IT"/>
        </w:rPr>
        <w:t>adaptate</w:t>
      </w:r>
      <w:r w:rsidR="00A2372B" w:rsidRPr="008C1B76">
        <w:rPr>
          <w:noProof w:val="0"/>
          <w:lang w:val="it-IT"/>
        </w:rPr>
        <w:t xml:space="preserve"> </w:t>
      </w:r>
      <w:r w:rsidRPr="008C1B76">
        <w:rPr>
          <w:noProof w:val="0"/>
          <w:lang w:val="it-IT"/>
        </w:rPr>
        <w:t>funcţie</w:t>
      </w:r>
      <w:r w:rsidR="00A2372B" w:rsidRPr="008C1B76">
        <w:rPr>
          <w:noProof w:val="0"/>
          <w:lang w:val="it-IT"/>
        </w:rPr>
        <w:t xml:space="preserve"> </w:t>
      </w:r>
      <w:r w:rsidRPr="008C1B76">
        <w:rPr>
          <w:noProof w:val="0"/>
          <w:lang w:val="it-IT"/>
        </w:rPr>
        <w:t>de</w:t>
      </w:r>
      <w:r w:rsidR="00A2372B" w:rsidRPr="008C1B76">
        <w:rPr>
          <w:noProof w:val="0"/>
          <w:lang w:val="it-IT"/>
        </w:rPr>
        <w:t xml:space="preserve"> </w:t>
      </w:r>
      <w:r w:rsidRPr="008C1B76">
        <w:rPr>
          <w:noProof w:val="0"/>
          <w:lang w:val="it-IT"/>
        </w:rPr>
        <w:t>intensitatea</w:t>
      </w:r>
      <w:r w:rsidR="00A2372B" w:rsidRPr="008C1B76">
        <w:rPr>
          <w:noProof w:val="0"/>
          <w:lang w:val="it-IT"/>
        </w:rPr>
        <w:t xml:space="preserve"> </w:t>
      </w:r>
      <w:r w:rsidRPr="008C1B76">
        <w:rPr>
          <w:noProof w:val="0"/>
          <w:lang w:val="it-IT"/>
        </w:rPr>
        <w:t>efectului</w:t>
      </w:r>
      <w:r w:rsidR="00A2372B" w:rsidRPr="008C1B76">
        <w:rPr>
          <w:noProof w:val="0"/>
          <w:lang w:val="it-IT"/>
        </w:rPr>
        <w:t xml:space="preserve"> </w:t>
      </w:r>
      <w:r w:rsidRPr="008C1B76">
        <w:rPr>
          <w:noProof w:val="0"/>
          <w:lang w:val="it-IT"/>
        </w:rPr>
        <w:t>activităţilor</w:t>
      </w:r>
      <w:r w:rsidR="00A2372B" w:rsidRPr="008C1B76">
        <w:rPr>
          <w:noProof w:val="0"/>
          <w:lang w:val="it-IT"/>
        </w:rPr>
        <w:t xml:space="preserve"> </w:t>
      </w:r>
      <w:r w:rsidRPr="008C1B76">
        <w:rPr>
          <w:noProof w:val="0"/>
          <w:lang w:val="it-IT"/>
        </w:rPr>
        <w:t>cu</w:t>
      </w:r>
      <w:r w:rsidR="00A2372B" w:rsidRPr="008C1B76">
        <w:rPr>
          <w:noProof w:val="0"/>
          <w:lang w:val="it-IT"/>
        </w:rPr>
        <w:t xml:space="preserve"> </w:t>
      </w:r>
      <w:r w:rsidRPr="008C1B76">
        <w:rPr>
          <w:noProof w:val="0"/>
          <w:lang w:val="it-IT"/>
        </w:rPr>
        <w:t>potenţial</w:t>
      </w:r>
      <w:r w:rsidR="00A2372B" w:rsidRPr="008C1B76">
        <w:rPr>
          <w:noProof w:val="0"/>
          <w:lang w:val="it-IT"/>
        </w:rPr>
        <w:t xml:space="preserve"> </w:t>
      </w:r>
      <w:r w:rsidRPr="008C1B76">
        <w:rPr>
          <w:noProof w:val="0"/>
          <w:lang w:val="it-IT"/>
        </w:rPr>
        <w:t>impact</w:t>
      </w:r>
      <w:r w:rsidR="00A2372B" w:rsidRPr="008C1B76">
        <w:rPr>
          <w:noProof w:val="0"/>
          <w:lang w:val="it-IT"/>
        </w:rPr>
        <w:t xml:space="preserve"> </w:t>
      </w:r>
      <w:r w:rsidRPr="008C1B76">
        <w:rPr>
          <w:noProof w:val="0"/>
          <w:lang w:val="it-IT"/>
        </w:rPr>
        <w:t>asupra</w:t>
      </w:r>
      <w:r w:rsidR="00A2372B" w:rsidRPr="008C1B76">
        <w:rPr>
          <w:noProof w:val="0"/>
          <w:lang w:val="it-IT"/>
        </w:rPr>
        <w:t xml:space="preserve"> </w:t>
      </w:r>
      <w:r w:rsidRPr="008C1B76">
        <w:rPr>
          <w:noProof w:val="0"/>
          <w:lang w:val="it-IT"/>
        </w:rPr>
        <w:t>ariei</w:t>
      </w:r>
      <w:r w:rsidR="00A2372B" w:rsidRPr="008C1B76">
        <w:rPr>
          <w:noProof w:val="0"/>
          <w:lang w:val="it-IT"/>
        </w:rPr>
        <w:t xml:space="preserve"> </w:t>
      </w:r>
      <w:r w:rsidRPr="008C1B76">
        <w:rPr>
          <w:noProof w:val="0"/>
          <w:lang w:val="it-IT"/>
        </w:rPr>
        <w:t>naturale</w:t>
      </w:r>
      <w:r w:rsidR="00A2372B" w:rsidRPr="008C1B76">
        <w:rPr>
          <w:noProof w:val="0"/>
          <w:lang w:val="it-IT"/>
        </w:rPr>
        <w:t xml:space="preserve"> </w:t>
      </w:r>
      <w:r w:rsidRPr="008C1B76">
        <w:rPr>
          <w:noProof w:val="0"/>
          <w:lang w:val="it-IT"/>
        </w:rPr>
        <w:t>protejate,</w:t>
      </w:r>
      <w:r w:rsidR="00A2372B" w:rsidRPr="008C1B76">
        <w:rPr>
          <w:noProof w:val="0"/>
          <w:lang w:val="it-IT"/>
        </w:rPr>
        <w:t xml:space="preserve"> </w:t>
      </w:r>
      <w:r w:rsidRPr="008C1B76">
        <w:rPr>
          <w:noProof w:val="0"/>
          <w:lang w:val="it-IT"/>
        </w:rPr>
        <w:t>în</w:t>
      </w:r>
      <w:r w:rsidR="00A2372B" w:rsidRPr="008C1B76">
        <w:rPr>
          <w:noProof w:val="0"/>
          <w:lang w:val="it-IT"/>
        </w:rPr>
        <w:t xml:space="preserve"> </w:t>
      </w:r>
      <w:r w:rsidRPr="008C1B76">
        <w:rPr>
          <w:noProof w:val="0"/>
          <w:lang w:val="it-IT"/>
        </w:rPr>
        <w:t>sensul</w:t>
      </w:r>
      <w:r w:rsidR="00A2372B" w:rsidRPr="008C1B76">
        <w:rPr>
          <w:noProof w:val="0"/>
          <w:lang w:val="it-IT"/>
        </w:rPr>
        <w:t xml:space="preserve"> </w:t>
      </w:r>
      <w:r w:rsidRPr="008C1B76">
        <w:rPr>
          <w:noProof w:val="0"/>
          <w:lang w:val="it-IT"/>
        </w:rPr>
        <w:t>în</w:t>
      </w:r>
      <w:r w:rsidR="00A2372B" w:rsidRPr="008C1B76">
        <w:rPr>
          <w:noProof w:val="0"/>
          <w:lang w:val="it-IT"/>
        </w:rPr>
        <w:t xml:space="preserve"> </w:t>
      </w:r>
      <w:r w:rsidRPr="008C1B76">
        <w:rPr>
          <w:noProof w:val="0"/>
          <w:lang w:val="it-IT"/>
        </w:rPr>
        <w:t>care</w:t>
      </w:r>
      <w:r w:rsidR="00A2372B" w:rsidRPr="008C1B76">
        <w:rPr>
          <w:noProof w:val="0"/>
          <w:lang w:val="it-IT"/>
        </w:rPr>
        <w:t xml:space="preserve"> </w:t>
      </w:r>
      <w:r w:rsidRPr="008C1B76">
        <w:rPr>
          <w:noProof w:val="0"/>
          <w:lang w:val="it-IT"/>
        </w:rPr>
        <w:t>pentru</w:t>
      </w:r>
      <w:r w:rsidR="00A2372B" w:rsidRPr="008C1B76">
        <w:rPr>
          <w:noProof w:val="0"/>
          <w:lang w:val="it-IT"/>
        </w:rPr>
        <w:t xml:space="preserve"> </w:t>
      </w:r>
      <w:r w:rsidRPr="008C1B76">
        <w:rPr>
          <w:noProof w:val="0"/>
          <w:lang w:val="it-IT"/>
        </w:rPr>
        <w:t>o</w:t>
      </w:r>
      <w:r w:rsidR="00A2372B" w:rsidRPr="008C1B76">
        <w:rPr>
          <w:noProof w:val="0"/>
          <w:lang w:val="it-IT"/>
        </w:rPr>
        <w:t xml:space="preserve"> </w:t>
      </w:r>
      <w:r w:rsidRPr="008C1B76">
        <w:rPr>
          <w:noProof w:val="0"/>
          <w:lang w:val="it-IT"/>
        </w:rPr>
        <w:t>aceeaşi</w:t>
      </w:r>
      <w:r w:rsidR="00A2372B" w:rsidRPr="008C1B76">
        <w:rPr>
          <w:noProof w:val="0"/>
          <w:lang w:val="it-IT"/>
        </w:rPr>
        <w:t xml:space="preserve"> </w:t>
      </w:r>
      <w:r w:rsidRPr="008C1B76">
        <w:rPr>
          <w:noProof w:val="0"/>
          <w:lang w:val="it-IT"/>
        </w:rPr>
        <w:t>activitate,</w:t>
      </w:r>
      <w:r w:rsidR="00A2372B" w:rsidRPr="008C1B76">
        <w:rPr>
          <w:noProof w:val="0"/>
          <w:lang w:val="it-IT"/>
        </w:rPr>
        <w:t xml:space="preserve"> </w:t>
      </w:r>
      <w:r w:rsidRPr="008C1B76">
        <w:rPr>
          <w:noProof w:val="0"/>
          <w:lang w:val="it-IT"/>
        </w:rPr>
        <w:t>măsurile</w:t>
      </w:r>
      <w:r w:rsidR="00A2372B" w:rsidRPr="008C1B76">
        <w:rPr>
          <w:noProof w:val="0"/>
          <w:lang w:val="it-IT"/>
        </w:rPr>
        <w:t xml:space="preserve"> </w:t>
      </w:r>
      <w:r w:rsidRPr="008C1B76">
        <w:rPr>
          <w:noProof w:val="0"/>
          <w:lang w:val="it-IT"/>
        </w:rPr>
        <w:t>specifice/măsurile</w:t>
      </w:r>
      <w:r w:rsidR="00A2372B" w:rsidRPr="008C1B76">
        <w:rPr>
          <w:noProof w:val="0"/>
          <w:lang w:val="it-IT"/>
        </w:rPr>
        <w:t xml:space="preserve"> </w:t>
      </w:r>
      <w:r w:rsidRPr="008C1B76">
        <w:rPr>
          <w:noProof w:val="0"/>
          <w:lang w:val="it-IT"/>
        </w:rPr>
        <w:t>de</w:t>
      </w:r>
      <w:r w:rsidR="00A2372B" w:rsidRPr="008C1B76">
        <w:rPr>
          <w:noProof w:val="0"/>
          <w:lang w:val="it-IT"/>
        </w:rPr>
        <w:t xml:space="preserve"> </w:t>
      </w:r>
      <w:r w:rsidRPr="008C1B76">
        <w:rPr>
          <w:noProof w:val="0"/>
          <w:lang w:val="it-IT"/>
        </w:rPr>
        <w:t>management</w:t>
      </w:r>
      <w:r w:rsidR="00A2372B" w:rsidRPr="008C1B76">
        <w:rPr>
          <w:noProof w:val="0"/>
          <w:lang w:val="it-IT"/>
        </w:rPr>
        <w:t xml:space="preserve"> </w:t>
      </w:r>
      <w:r w:rsidRPr="008C1B76">
        <w:rPr>
          <w:noProof w:val="0"/>
          <w:lang w:val="it-IT"/>
        </w:rPr>
        <w:t>pot</w:t>
      </w:r>
      <w:r w:rsidR="00A2372B" w:rsidRPr="008C1B76">
        <w:rPr>
          <w:noProof w:val="0"/>
          <w:lang w:val="it-IT"/>
        </w:rPr>
        <w:t xml:space="preserve"> </w:t>
      </w:r>
      <w:r w:rsidRPr="008C1B76">
        <w:rPr>
          <w:noProof w:val="0"/>
          <w:lang w:val="it-IT"/>
        </w:rPr>
        <w:t>să</w:t>
      </w:r>
      <w:r w:rsidR="00A2372B" w:rsidRPr="008C1B76">
        <w:rPr>
          <w:noProof w:val="0"/>
          <w:lang w:val="it-IT"/>
        </w:rPr>
        <w:t xml:space="preserve"> </w:t>
      </w:r>
      <w:r w:rsidRPr="008C1B76">
        <w:rPr>
          <w:noProof w:val="0"/>
          <w:lang w:val="it-IT"/>
        </w:rPr>
        <w:t>difere</w:t>
      </w:r>
      <w:r w:rsidR="00A2372B" w:rsidRPr="008C1B76">
        <w:rPr>
          <w:noProof w:val="0"/>
          <w:lang w:val="it-IT"/>
        </w:rPr>
        <w:t xml:space="preserve"> </w:t>
      </w:r>
      <w:r w:rsidRPr="008C1B76">
        <w:rPr>
          <w:noProof w:val="0"/>
          <w:lang w:val="it-IT"/>
        </w:rPr>
        <w:t>în</w:t>
      </w:r>
      <w:r w:rsidR="00A2372B" w:rsidRPr="008C1B76">
        <w:rPr>
          <w:noProof w:val="0"/>
          <w:lang w:val="it-IT"/>
        </w:rPr>
        <w:t xml:space="preserve"> </w:t>
      </w:r>
      <w:r w:rsidRPr="008C1B76">
        <w:rPr>
          <w:noProof w:val="0"/>
          <w:lang w:val="it-IT"/>
        </w:rPr>
        <w:t>funcţie</w:t>
      </w:r>
      <w:r w:rsidR="00A2372B" w:rsidRPr="008C1B76">
        <w:rPr>
          <w:noProof w:val="0"/>
          <w:lang w:val="it-IT"/>
        </w:rPr>
        <w:t xml:space="preserve"> </w:t>
      </w:r>
      <w:r w:rsidRPr="008C1B76">
        <w:rPr>
          <w:noProof w:val="0"/>
          <w:lang w:val="it-IT"/>
        </w:rPr>
        <w:t>de</w:t>
      </w:r>
      <w:r w:rsidR="00A2372B" w:rsidRPr="008C1B76">
        <w:rPr>
          <w:noProof w:val="0"/>
          <w:lang w:val="it-IT"/>
        </w:rPr>
        <w:t xml:space="preserve"> </w:t>
      </w:r>
      <w:r w:rsidRPr="008C1B76">
        <w:rPr>
          <w:noProof w:val="0"/>
          <w:lang w:val="it-IT"/>
        </w:rPr>
        <w:t>intensitatea</w:t>
      </w:r>
      <w:r w:rsidR="00A2372B" w:rsidRPr="008C1B76">
        <w:rPr>
          <w:noProof w:val="0"/>
          <w:lang w:val="it-IT"/>
        </w:rPr>
        <w:t xml:space="preserve"> </w:t>
      </w:r>
      <w:r w:rsidRPr="008C1B76">
        <w:rPr>
          <w:noProof w:val="0"/>
          <w:lang w:val="it-IT"/>
        </w:rPr>
        <w:t>impactului</w:t>
      </w:r>
      <w:r w:rsidR="00A2372B" w:rsidRPr="008C1B76">
        <w:rPr>
          <w:noProof w:val="0"/>
          <w:lang w:val="it-IT"/>
        </w:rPr>
        <w:t xml:space="preserve"> </w:t>
      </w:r>
      <w:r w:rsidR="004744D2" w:rsidRPr="008C1B76">
        <w:rPr>
          <w:noProof w:val="0"/>
          <w:lang w:val="it-IT"/>
        </w:rPr>
        <w:t>-</w:t>
      </w:r>
      <w:r w:rsidRPr="008C1B76">
        <w:rPr>
          <w:noProof w:val="0"/>
          <w:lang w:val="it-IT"/>
        </w:rPr>
        <w:t>ridicată</w:t>
      </w:r>
      <w:r w:rsidR="00A2372B" w:rsidRPr="008C1B76">
        <w:rPr>
          <w:noProof w:val="0"/>
          <w:lang w:val="it-IT"/>
        </w:rPr>
        <w:t xml:space="preserve"> </w:t>
      </w:r>
      <w:r w:rsidRPr="008C1B76">
        <w:rPr>
          <w:noProof w:val="0"/>
          <w:lang w:val="it-IT"/>
        </w:rPr>
        <w:t>sau</w:t>
      </w:r>
      <w:r w:rsidR="00A2372B" w:rsidRPr="008C1B76">
        <w:rPr>
          <w:noProof w:val="0"/>
          <w:lang w:val="it-IT"/>
        </w:rPr>
        <w:t xml:space="preserve"> </w:t>
      </w:r>
      <w:r w:rsidRPr="008C1B76">
        <w:rPr>
          <w:noProof w:val="0"/>
          <w:lang w:val="it-IT"/>
        </w:rPr>
        <w:t>scazută</w:t>
      </w:r>
      <w:r w:rsidR="004744D2" w:rsidRPr="008C1B76">
        <w:rPr>
          <w:noProof w:val="0"/>
          <w:lang w:val="it-IT"/>
        </w:rPr>
        <w:t>-</w:t>
      </w:r>
      <w:r w:rsidRPr="008C1B76">
        <w:rPr>
          <w:noProof w:val="0"/>
          <w:lang w:val="it-IT"/>
        </w:rPr>
        <w:t>.</w:t>
      </w:r>
    </w:p>
    <w:p w:rsidR="00F56143" w:rsidRPr="008C1B76" w:rsidRDefault="00F56143" w:rsidP="00493CAB">
      <w:pPr>
        <w:ind w:firstLine="567"/>
        <w:rPr>
          <w:noProof w:val="0"/>
          <w:lang w:val="it-IT"/>
        </w:rPr>
      </w:pPr>
      <w:r w:rsidRPr="008C1B76">
        <w:rPr>
          <w:noProof w:val="0"/>
          <w:lang w:val="it-IT"/>
        </w:rPr>
        <w:t>Metodologia</w:t>
      </w:r>
      <w:r w:rsidR="00A2372B" w:rsidRPr="008C1B76">
        <w:rPr>
          <w:noProof w:val="0"/>
          <w:lang w:val="it-IT"/>
        </w:rPr>
        <w:t xml:space="preserve"> </w:t>
      </w:r>
      <w:r w:rsidRPr="008C1B76">
        <w:rPr>
          <w:noProof w:val="0"/>
          <w:lang w:val="it-IT"/>
        </w:rPr>
        <w:t>de</w:t>
      </w:r>
      <w:r w:rsidR="00A2372B" w:rsidRPr="008C1B76">
        <w:rPr>
          <w:noProof w:val="0"/>
          <w:lang w:val="it-IT"/>
        </w:rPr>
        <w:t xml:space="preserve"> </w:t>
      </w:r>
      <w:r w:rsidRPr="008C1B76">
        <w:rPr>
          <w:noProof w:val="0"/>
          <w:lang w:val="it-IT"/>
        </w:rPr>
        <w:t>evaluare</w:t>
      </w:r>
      <w:r w:rsidR="00A2372B" w:rsidRPr="008C1B76">
        <w:rPr>
          <w:noProof w:val="0"/>
          <w:lang w:val="it-IT"/>
        </w:rPr>
        <w:t xml:space="preserve"> </w:t>
      </w:r>
      <w:r w:rsidRPr="008C1B76">
        <w:rPr>
          <w:noProof w:val="0"/>
          <w:lang w:val="it-IT"/>
        </w:rPr>
        <w:t>a</w:t>
      </w:r>
      <w:r w:rsidR="00A2372B" w:rsidRPr="008C1B76">
        <w:rPr>
          <w:noProof w:val="0"/>
          <w:lang w:val="it-IT"/>
        </w:rPr>
        <w:t xml:space="preserve"> </w:t>
      </w:r>
      <w:r w:rsidRPr="008C1B76">
        <w:rPr>
          <w:noProof w:val="0"/>
          <w:lang w:val="it-IT"/>
        </w:rPr>
        <w:t>activităţilor</w:t>
      </w:r>
      <w:r w:rsidR="00A2372B" w:rsidRPr="008C1B76">
        <w:rPr>
          <w:noProof w:val="0"/>
          <w:lang w:val="it-IT"/>
        </w:rPr>
        <w:t xml:space="preserve"> </w:t>
      </w:r>
      <w:r w:rsidRPr="008C1B76">
        <w:rPr>
          <w:noProof w:val="0"/>
          <w:lang w:val="it-IT"/>
        </w:rPr>
        <w:t>cu</w:t>
      </w:r>
      <w:r w:rsidR="00A2372B" w:rsidRPr="008C1B76">
        <w:rPr>
          <w:noProof w:val="0"/>
          <w:lang w:val="it-IT"/>
        </w:rPr>
        <w:t xml:space="preserve"> </w:t>
      </w:r>
      <w:r w:rsidRPr="008C1B76">
        <w:rPr>
          <w:noProof w:val="0"/>
          <w:lang w:val="it-IT"/>
        </w:rPr>
        <w:t>potenţial</w:t>
      </w:r>
      <w:r w:rsidR="00A2372B" w:rsidRPr="008C1B76">
        <w:rPr>
          <w:noProof w:val="0"/>
          <w:lang w:val="it-IT"/>
        </w:rPr>
        <w:t xml:space="preserve"> </w:t>
      </w:r>
      <w:r w:rsidRPr="008C1B76">
        <w:rPr>
          <w:noProof w:val="0"/>
          <w:lang w:val="it-IT"/>
        </w:rPr>
        <w:t>impact</w:t>
      </w:r>
      <w:r w:rsidR="00A2372B" w:rsidRPr="008C1B76">
        <w:rPr>
          <w:noProof w:val="0"/>
          <w:lang w:val="it-IT"/>
        </w:rPr>
        <w:t xml:space="preserve"> </w:t>
      </w:r>
      <w:r w:rsidRPr="008C1B76">
        <w:rPr>
          <w:noProof w:val="0"/>
          <w:lang w:val="it-IT"/>
        </w:rPr>
        <w:t>a</w:t>
      </w:r>
      <w:r w:rsidR="00A2372B" w:rsidRPr="008C1B76">
        <w:rPr>
          <w:noProof w:val="0"/>
          <w:lang w:val="it-IT"/>
        </w:rPr>
        <w:t xml:space="preserve"> </w:t>
      </w:r>
      <w:r w:rsidRPr="008C1B76">
        <w:rPr>
          <w:noProof w:val="0"/>
          <w:lang w:val="it-IT"/>
        </w:rPr>
        <w:t>fost</w:t>
      </w:r>
      <w:r w:rsidR="00A2372B" w:rsidRPr="008C1B76">
        <w:rPr>
          <w:noProof w:val="0"/>
          <w:lang w:val="it-IT"/>
        </w:rPr>
        <w:t xml:space="preserve"> </w:t>
      </w:r>
      <w:r w:rsidRPr="008C1B76">
        <w:rPr>
          <w:noProof w:val="0"/>
          <w:lang w:val="it-IT"/>
        </w:rPr>
        <w:t>dezvoltată</w:t>
      </w:r>
      <w:r w:rsidR="00A2372B" w:rsidRPr="008C1B76">
        <w:rPr>
          <w:noProof w:val="0"/>
          <w:lang w:val="it-IT"/>
        </w:rPr>
        <w:t xml:space="preserve"> </w:t>
      </w:r>
      <w:r w:rsidRPr="008C1B76">
        <w:rPr>
          <w:noProof w:val="0"/>
          <w:lang w:val="it-IT"/>
        </w:rPr>
        <w:t>iniţial</w:t>
      </w:r>
      <w:r w:rsidR="00A2372B" w:rsidRPr="008C1B76">
        <w:rPr>
          <w:noProof w:val="0"/>
          <w:lang w:val="it-IT"/>
        </w:rPr>
        <w:t xml:space="preserve"> </w:t>
      </w:r>
      <w:r w:rsidRPr="008C1B76">
        <w:rPr>
          <w:noProof w:val="0"/>
          <w:lang w:val="it-IT"/>
        </w:rPr>
        <w:t>pentru</w:t>
      </w:r>
      <w:r w:rsidR="00A2372B" w:rsidRPr="008C1B76">
        <w:rPr>
          <w:noProof w:val="0"/>
          <w:lang w:val="it-IT"/>
        </w:rPr>
        <w:t xml:space="preserve"> </w:t>
      </w:r>
      <w:r w:rsidRPr="008C1B76">
        <w:rPr>
          <w:noProof w:val="0"/>
          <w:lang w:val="it-IT"/>
        </w:rPr>
        <w:t>raportarea</w:t>
      </w:r>
      <w:r w:rsidR="00A2372B" w:rsidRPr="008C1B76">
        <w:rPr>
          <w:noProof w:val="0"/>
          <w:lang w:val="it-IT"/>
        </w:rPr>
        <w:t xml:space="preserve"> </w:t>
      </w:r>
      <w:r w:rsidRPr="008C1B76">
        <w:rPr>
          <w:noProof w:val="0"/>
          <w:lang w:val="it-IT"/>
        </w:rPr>
        <w:t>formularelor</w:t>
      </w:r>
      <w:r w:rsidR="00A2372B" w:rsidRPr="008C1B76">
        <w:rPr>
          <w:noProof w:val="0"/>
          <w:lang w:val="it-IT"/>
        </w:rPr>
        <w:t xml:space="preserve"> </w:t>
      </w:r>
      <w:r w:rsidRPr="008C1B76">
        <w:rPr>
          <w:noProof w:val="0"/>
          <w:lang w:val="it-IT"/>
        </w:rPr>
        <w:t>Natura</w:t>
      </w:r>
      <w:r w:rsidR="00A2372B" w:rsidRPr="008C1B76">
        <w:rPr>
          <w:noProof w:val="0"/>
          <w:lang w:val="it-IT"/>
        </w:rPr>
        <w:t xml:space="preserve"> </w:t>
      </w:r>
      <w:r w:rsidRPr="008C1B76">
        <w:rPr>
          <w:noProof w:val="0"/>
          <w:lang w:val="it-IT"/>
        </w:rPr>
        <w:t>2000</w:t>
      </w:r>
      <w:r w:rsidR="00A2372B" w:rsidRPr="008C1B76">
        <w:rPr>
          <w:noProof w:val="0"/>
          <w:lang w:val="it-IT"/>
        </w:rPr>
        <w:t xml:space="preserve"> </w:t>
      </w:r>
      <w:r w:rsidRPr="008C1B76">
        <w:rPr>
          <w:noProof w:val="0"/>
          <w:lang w:val="it-IT"/>
        </w:rPr>
        <w:t>către</w:t>
      </w:r>
      <w:r w:rsidR="00A2372B" w:rsidRPr="008C1B76">
        <w:rPr>
          <w:noProof w:val="0"/>
          <w:lang w:val="it-IT"/>
        </w:rPr>
        <w:t xml:space="preserve"> </w:t>
      </w:r>
      <w:r w:rsidRPr="008C1B76">
        <w:rPr>
          <w:noProof w:val="0"/>
          <w:lang w:val="it-IT"/>
        </w:rPr>
        <w:t>Comisia</w:t>
      </w:r>
      <w:r w:rsidR="00A2372B" w:rsidRPr="008C1B76">
        <w:rPr>
          <w:noProof w:val="0"/>
          <w:lang w:val="it-IT"/>
        </w:rPr>
        <w:t xml:space="preserve"> </w:t>
      </w:r>
      <w:r w:rsidRPr="008C1B76">
        <w:rPr>
          <w:noProof w:val="0"/>
          <w:lang w:val="it-IT"/>
        </w:rPr>
        <w:t>Europeană</w:t>
      </w:r>
      <w:r w:rsidR="00A2372B" w:rsidRPr="008C1B76">
        <w:rPr>
          <w:noProof w:val="0"/>
          <w:lang w:val="it-IT"/>
        </w:rPr>
        <w:t xml:space="preserve"> </w:t>
      </w:r>
      <w:r w:rsidRPr="008C1B76">
        <w:rPr>
          <w:noProof w:val="0"/>
          <w:lang w:val="it-IT"/>
        </w:rPr>
        <w:t>şi</w:t>
      </w:r>
      <w:r w:rsidR="00A2372B" w:rsidRPr="008C1B76">
        <w:rPr>
          <w:noProof w:val="0"/>
          <w:lang w:val="it-IT"/>
        </w:rPr>
        <w:t xml:space="preserve"> </w:t>
      </w:r>
      <w:r w:rsidRPr="008C1B76">
        <w:rPr>
          <w:noProof w:val="0"/>
          <w:lang w:val="it-IT"/>
        </w:rPr>
        <w:t>aprobată</w:t>
      </w:r>
      <w:r w:rsidR="00A2372B" w:rsidRPr="008C1B76">
        <w:rPr>
          <w:noProof w:val="0"/>
          <w:lang w:val="it-IT"/>
        </w:rPr>
        <w:t xml:space="preserve"> </w:t>
      </w:r>
      <w:r w:rsidRPr="008C1B76">
        <w:rPr>
          <w:noProof w:val="0"/>
          <w:lang w:val="it-IT"/>
        </w:rPr>
        <w:t>prin</w:t>
      </w:r>
      <w:r w:rsidR="00A2372B" w:rsidRPr="008C1B76">
        <w:rPr>
          <w:noProof w:val="0"/>
          <w:lang w:val="it-IT"/>
        </w:rPr>
        <w:t xml:space="preserve"> </w:t>
      </w:r>
      <w:r w:rsidRPr="008C1B76">
        <w:rPr>
          <w:noProof w:val="0"/>
          <w:lang w:val="it-IT"/>
        </w:rPr>
        <w:t>Decizia</w:t>
      </w:r>
      <w:r w:rsidR="00A2372B" w:rsidRPr="008C1B76">
        <w:rPr>
          <w:noProof w:val="0"/>
          <w:lang w:val="it-IT"/>
        </w:rPr>
        <w:t xml:space="preserve"> </w:t>
      </w:r>
      <w:r w:rsidRPr="008C1B76">
        <w:rPr>
          <w:noProof w:val="0"/>
          <w:lang w:val="it-IT"/>
        </w:rPr>
        <w:t>Comisiei</w:t>
      </w:r>
      <w:r w:rsidR="00A2372B" w:rsidRPr="008C1B76">
        <w:rPr>
          <w:noProof w:val="0"/>
          <w:lang w:val="it-IT"/>
        </w:rPr>
        <w:t xml:space="preserve"> </w:t>
      </w:r>
      <w:r w:rsidRPr="008C1B76">
        <w:rPr>
          <w:noProof w:val="0"/>
          <w:lang w:val="it-IT"/>
        </w:rPr>
        <w:t>97/266/EC</w:t>
      </w:r>
      <w:r w:rsidR="00A2372B" w:rsidRPr="008C1B76">
        <w:rPr>
          <w:noProof w:val="0"/>
          <w:lang w:val="it-IT"/>
        </w:rPr>
        <w:t xml:space="preserve"> </w:t>
      </w:r>
      <w:r w:rsidRPr="008C1B76">
        <w:rPr>
          <w:noProof w:val="0"/>
          <w:lang w:val="it-IT"/>
        </w:rPr>
        <w:t>modificată</w:t>
      </w:r>
      <w:r w:rsidR="00A2372B" w:rsidRPr="008C1B76">
        <w:rPr>
          <w:noProof w:val="0"/>
          <w:lang w:val="it-IT"/>
        </w:rPr>
        <w:t xml:space="preserve"> </w:t>
      </w:r>
      <w:r w:rsidRPr="008C1B76">
        <w:rPr>
          <w:noProof w:val="0"/>
          <w:lang w:val="it-IT"/>
        </w:rPr>
        <w:t>ulterior</w:t>
      </w:r>
      <w:r w:rsidR="00A2372B" w:rsidRPr="008C1B76">
        <w:rPr>
          <w:noProof w:val="0"/>
          <w:lang w:val="it-IT"/>
        </w:rPr>
        <w:t xml:space="preserve"> </w:t>
      </w:r>
      <w:r w:rsidRPr="008C1B76">
        <w:rPr>
          <w:noProof w:val="0"/>
          <w:lang w:val="it-IT"/>
        </w:rPr>
        <w:t>prin</w:t>
      </w:r>
      <w:r w:rsidR="00A2372B" w:rsidRPr="008C1B76">
        <w:rPr>
          <w:noProof w:val="0"/>
          <w:lang w:val="it-IT"/>
        </w:rPr>
        <w:t xml:space="preserve"> </w:t>
      </w:r>
      <w:r w:rsidRPr="008C1B76">
        <w:rPr>
          <w:noProof w:val="0"/>
          <w:lang w:val="it-IT"/>
        </w:rPr>
        <w:t>Decizia</w:t>
      </w:r>
      <w:r w:rsidR="00A2372B" w:rsidRPr="008C1B76">
        <w:rPr>
          <w:noProof w:val="0"/>
          <w:lang w:val="it-IT"/>
        </w:rPr>
        <w:t xml:space="preserve"> </w:t>
      </w:r>
      <w:r w:rsidRPr="008C1B76">
        <w:rPr>
          <w:noProof w:val="0"/>
          <w:lang w:val="it-IT"/>
        </w:rPr>
        <w:t>Comisiei</w:t>
      </w:r>
      <w:r w:rsidR="00A2372B" w:rsidRPr="008C1B76">
        <w:rPr>
          <w:noProof w:val="0"/>
          <w:lang w:val="it-IT"/>
        </w:rPr>
        <w:t xml:space="preserve"> </w:t>
      </w:r>
      <w:r w:rsidRPr="008C1B76">
        <w:rPr>
          <w:noProof w:val="0"/>
          <w:lang w:val="it-IT"/>
        </w:rPr>
        <w:t>2011/484/EU</w:t>
      </w:r>
      <w:r w:rsidR="00A2372B" w:rsidRPr="008C1B76">
        <w:rPr>
          <w:noProof w:val="0"/>
          <w:lang w:val="it-IT"/>
        </w:rPr>
        <w:t xml:space="preserve"> </w:t>
      </w:r>
      <w:r w:rsidRPr="008C1B76">
        <w:rPr>
          <w:noProof w:val="0"/>
          <w:lang w:val="it-IT"/>
        </w:rPr>
        <w:t>privind</w:t>
      </w:r>
      <w:r w:rsidR="00A2372B" w:rsidRPr="008C1B76">
        <w:rPr>
          <w:noProof w:val="0"/>
          <w:lang w:val="it-IT"/>
        </w:rPr>
        <w:t xml:space="preserve"> </w:t>
      </w:r>
      <w:r w:rsidRPr="008C1B76">
        <w:rPr>
          <w:noProof w:val="0"/>
          <w:lang w:val="it-IT"/>
        </w:rPr>
        <w:t>formularul</w:t>
      </w:r>
      <w:r w:rsidR="00A2372B" w:rsidRPr="008C1B76">
        <w:rPr>
          <w:noProof w:val="0"/>
          <w:lang w:val="it-IT"/>
        </w:rPr>
        <w:t xml:space="preserve"> </w:t>
      </w:r>
      <w:r w:rsidRPr="008C1B76">
        <w:rPr>
          <w:noProof w:val="0"/>
          <w:lang w:val="it-IT"/>
        </w:rPr>
        <w:t>standard</w:t>
      </w:r>
      <w:r w:rsidR="00A2372B" w:rsidRPr="008C1B76">
        <w:rPr>
          <w:noProof w:val="0"/>
          <w:lang w:val="it-IT"/>
        </w:rPr>
        <w:t xml:space="preserve"> </w:t>
      </w:r>
      <w:r w:rsidRPr="008C1B76">
        <w:rPr>
          <w:noProof w:val="0"/>
          <w:lang w:val="it-IT"/>
        </w:rPr>
        <w:t>pentru</w:t>
      </w:r>
      <w:r w:rsidR="00A2372B" w:rsidRPr="008C1B76">
        <w:rPr>
          <w:noProof w:val="0"/>
          <w:lang w:val="it-IT"/>
        </w:rPr>
        <w:t xml:space="preserve"> </w:t>
      </w:r>
      <w:r w:rsidRPr="008C1B76">
        <w:rPr>
          <w:noProof w:val="0"/>
          <w:lang w:val="it-IT"/>
        </w:rPr>
        <w:t>siturile</w:t>
      </w:r>
      <w:r w:rsidR="00A2372B" w:rsidRPr="008C1B76">
        <w:rPr>
          <w:noProof w:val="0"/>
          <w:lang w:val="it-IT"/>
        </w:rPr>
        <w:t xml:space="preserve"> </w:t>
      </w:r>
      <w:r w:rsidRPr="008C1B76">
        <w:rPr>
          <w:noProof w:val="0"/>
          <w:lang w:val="it-IT"/>
        </w:rPr>
        <w:t>Natura</w:t>
      </w:r>
      <w:r w:rsidR="00A2372B" w:rsidRPr="008C1B76">
        <w:rPr>
          <w:noProof w:val="0"/>
          <w:lang w:val="it-IT"/>
        </w:rPr>
        <w:t xml:space="preserve"> </w:t>
      </w:r>
      <w:r w:rsidRPr="008C1B76">
        <w:rPr>
          <w:noProof w:val="0"/>
          <w:lang w:val="it-IT"/>
        </w:rPr>
        <w:t>2000.</w:t>
      </w:r>
      <w:r w:rsidR="00A2372B" w:rsidRPr="008C1B76">
        <w:rPr>
          <w:noProof w:val="0"/>
          <w:lang w:val="it-IT"/>
        </w:rPr>
        <w:t xml:space="preserve"> </w:t>
      </w:r>
      <w:r w:rsidRPr="008C1B76">
        <w:rPr>
          <w:noProof w:val="0"/>
          <w:lang w:val="it-IT"/>
        </w:rPr>
        <w:t>În</w:t>
      </w:r>
      <w:r w:rsidR="00A2372B" w:rsidRPr="008C1B76">
        <w:rPr>
          <w:noProof w:val="0"/>
          <w:lang w:val="it-IT"/>
        </w:rPr>
        <w:t xml:space="preserve"> </w:t>
      </w:r>
      <w:r w:rsidRPr="008C1B76">
        <w:rPr>
          <w:noProof w:val="0"/>
          <w:lang w:val="it-IT"/>
        </w:rPr>
        <w:t>baza</w:t>
      </w:r>
      <w:r w:rsidR="00A2372B" w:rsidRPr="008C1B76">
        <w:rPr>
          <w:noProof w:val="0"/>
          <w:lang w:val="it-IT"/>
        </w:rPr>
        <w:t xml:space="preserve"> </w:t>
      </w:r>
      <w:r w:rsidRPr="008C1B76">
        <w:rPr>
          <w:noProof w:val="0"/>
          <w:lang w:val="it-IT"/>
        </w:rPr>
        <w:t>acestei</w:t>
      </w:r>
      <w:r w:rsidR="00A2372B" w:rsidRPr="008C1B76">
        <w:rPr>
          <w:noProof w:val="0"/>
          <w:lang w:val="it-IT"/>
        </w:rPr>
        <w:t xml:space="preserve"> </w:t>
      </w:r>
      <w:r w:rsidRPr="008C1B76">
        <w:rPr>
          <w:noProof w:val="0"/>
          <w:lang w:val="it-IT"/>
        </w:rPr>
        <w:t>metodologii,</w:t>
      </w:r>
      <w:r w:rsidR="00A2372B" w:rsidRPr="008C1B76">
        <w:rPr>
          <w:noProof w:val="0"/>
          <w:lang w:val="it-IT"/>
        </w:rPr>
        <w:t xml:space="preserve"> </w:t>
      </w:r>
      <w:r w:rsidRPr="008C1B76">
        <w:rPr>
          <w:noProof w:val="0"/>
          <w:lang w:val="it-IT"/>
        </w:rPr>
        <w:t>evaluarea</w:t>
      </w:r>
      <w:r w:rsidR="00A2372B" w:rsidRPr="008C1B76">
        <w:rPr>
          <w:noProof w:val="0"/>
          <w:lang w:val="it-IT"/>
        </w:rPr>
        <w:t xml:space="preserve"> </w:t>
      </w:r>
      <w:r w:rsidRPr="008C1B76">
        <w:rPr>
          <w:noProof w:val="0"/>
          <w:lang w:val="it-IT"/>
        </w:rPr>
        <w:t>activităţilor</w:t>
      </w:r>
      <w:r w:rsidR="00A2372B" w:rsidRPr="008C1B76">
        <w:rPr>
          <w:noProof w:val="0"/>
          <w:lang w:val="it-IT"/>
        </w:rPr>
        <w:t xml:space="preserve"> </w:t>
      </w:r>
      <w:r w:rsidRPr="008C1B76">
        <w:rPr>
          <w:noProof w:val="0"/>
          <w:lang w:val="it-IT"/>
        </w:rPr>
        <w:t>cu</w:t>
      </w:r>
      <w:r w:rsidR="00A2372B" w:rsidRPr="008C1B76">
        <w:rPr>
          <w:noProof w:val="0"/>
          <w:lang w:val="it-IT"/>
        </w:rPr>
        <w:t xml:space="preserve"> </w:t>
      </w:r>
      <w:r w:rsidRPr="008C1B76">
        <w:rPr>
          <w:noProof w:val="0"/>
          <w:lang w:val="it-IT"/>
        </w:rPr>
        <w:t>potenţial</w:t>
      </w:r>
      <w:r w:rsidR="00A2372B" w:rsidRPr="008C1B76">
        <w:rPr>
          <w:noProof w:val="0"/>
          <w:lang w:val="it-IT"/>
        </w:rPr>
        <w:t xml:space="preserve"> </w:t>
      </w:r>
      <w:r w:rsidRPr="008C1B76">
        <w:rPr>
          <w:noProof w:val="0"/>
          <w:lang w:val="it-IT"/>
        </w:rPr>
        <w:t>impact</w:t>
      </w:r>
      <w:r w:rsidR="00A2372B" w:rsidRPr="008C1B76">
        <w:rPr>
          <w:noProof w:val="0"/>
          <w:lang w:val="it-IT"/>
        </w:rPr>
        <w:t xml:space="preserve"> </w:t>
      </w:r>
      <w:r w:rsidRPr="008C1B76">
        <w:rPr>
          <w:noProof w:val="0"/>
          <w:lang w:val="it-IT"/>
        </w:rPr>
        <w:lastRenderedPageBreak/>
        <w:t>se</w:t>
      </w:r>
      <w:r w:rsidR="00A2372B" w:rsidRPr="008C1B76">
        <w:rPr>
          <w:noProof w:val="0"/>
          <w:lang w:val="it-IT"/>
        </w:rPr>
        <w:t xml:space="preserve"> </w:t>
      </w:r>
      <w:r w:rsidRPr="008C1B76">
        <w:rPr>
          <w:noProof w:val="0"/>
          <w:lang w:val="it-IT"/>
        </w:rPr>
        <w:t>face</w:t>
      </w:r>
      <w:r w:rsidR="00A2372B" w:rsidRPr="008C1B76">
        <w:rPr>
          <w:noProof w:val="0"/>
          <w:lang w:val="it-IT"/>
        </w:rPr>
        <w:t xml:space="preserve"> </w:t>
      </w:r>
      <w:r w:rsidRPr="008C1B76">
        <w:rPr>
          <w:noProof w:val="0"/>
          <w:lang w:val="it-IT"/>
        </w:rPr>
        <w:t>la</w:t>
      </w:r>
      <w:r w:rsidR="00A2372B" w:rsidRPr="008C1B76">
        <w:rPr>
          <w:noProof w:val="0"/>
          <w:lang w:val="it-IT"/>
        </w:rPr>
        <w:t xml:space="preserve"> </w:t>
      </w:r>
      <w:r w:rsidRPr="008C1B76">
        <w:rPr>
          <w:noProof w:val="0"/>
          <w:lang w:val="it-IT"/>
        </w:rPr>
        <w:t>nivel</w:t>
      </w:r>
      <w:r w:rsidR="00A2372B" w:rsidRPr="008C1B76">
        <w:rPr>
          <w:noProof w:val="0"/>
          <w:lang w:val="it-IT"/>
        </w:rPr>
        <w:t xml:space="preserve"> </w:t>
      </w:r>
      <w:r w:rsidRPr="008C1B76">
        <w:rPr>
          <w:noProof w:val="0"/>
          <w:lang w:val="it-IT"/>
        </w:rPr>
        <w:t>de</w:t>
      </w:r>
      <w:r w:rsidR="00A2372B" w:rsidRPr="008C1B76">
        <w:rPr>
          <w:noProof w:val="0"/>
          <w:lang w:val="it-IT"/>
        </w:rPr>
        <w:t xml:space="preserve"> </w:t>
      </w:r>
      <w:r w:rsidRPr="008C1B76">
        <w:rPr>
          <w:noProof w:val="0"/>
          <w:lang w:val="it-IT"/>
        </w:rPr>
        <w:t>sit</w:t>
      </w:r>
      <w:r w:rsidR="00A2372B" w:rsidRPr="008C1B76">
        <w:rPr>
          <w:noProof w:val="0"/>
          <w:lang w:val="it-IT"/>
        </w:rPr>
        <w:t xml:space="preserve"> </w:t>
      </w:r>
      <w:r w:rsidRPr="008C1B76">
        <w:rPr>
          <w:noProof w:val="0"/>
          <w:lang w:val="it-IT"/>
        </w:rPr>
        <w:t>Natura</w:t>
      </w:r>
      <w:r w:rsidR="00A2372B" w:rsidRPr="008C1B76">
        <w:rPr>
          <w:noProof w:val="0"/>
          <w:lang w:val="it-IT"/>
        </w:rPr>
        <w:t xml:space="preserve"> </w:t>
      </w:r>
      <w:r w:rsidRPr="008C1B76">
        <w:rPr>
          <w:noProof w:val="0"/>
          <w:lang w:val="it-IT"/>
        </w:rPr>
        <w:t>2000.</w:t>
      </w:r>
      <w:r w:rsidR="00A2372B" w:rsidRPr="008C1B76">
        <w:rPr>
          <w:noProof w:val="0"/>
          <w:lang w:val="it-IT"/>
        </w:rPr>
        <w:t xml:space="preserve"> </w:t>
      </w:r>
      <w:r w:rsidRPr="008C1B76">
        <w:rPr>
          <w:noProof w:val="0"/>
          <w:lang w:val="it-IT"/>
        </w:rPr>
        <w:t>Această</w:t>
      </w:r>
      <w:r w:rsidR="00A2372B" w:rsidRPr="008C1B76">
        <w:rPr>
          <w:noProof w:val="0"/>
          <w:lang w:val="it-IT"/>
        </w:rPr>
        <w:t xml:space="preserve"> </w:t>
      </w:r>
      <w:r w:rsidRPr="008C1B76">
        <w:rPr>
          <w:noProof w:val="0"/>
          <w:lang w:val="it-IT"/>
        </w:rPr>
        <w:t>metodologie</w:t>
      </w:r>
      <w:r w:rsidR="00A2372B" w:rsidRPr="008C1B76">
        <w:rPr>
          <w:noProof w:val="0"/>
          <w:lang w:val="it-IT"/>
        </w:rPr>
        <w:t xml:space="preserve"> </w:t>
      </w:r>
      <w:r w:rsidRPr="008C1B76">
        <w:rPr>
          <w:noProof w:val="0"/>
          <w:lang w:val="it-IT"/>
        </w:rPr>
        <w:t>a</w:t>
      </w:r>
      <w:r w:rsidR="00A2372B" w:rsidRPr="008C1B76">
        <w:rPr>
          <w:noProof w:val="0"/>
          <w:lang w:val="it-IT"/>
        </w:rPr>
        <w:t xml:space="preserve"> </w:t>
      </w:r>
      <w:r w:rsidRPr="008C1B76">
        <w:rPr>
          <w:noProof w:val="0"/>
          <w:lang w:val="it-IT"/>
        </w:rPr>
        <w:t>fost</w:t>
      </w:r>
      <w:r w:rsidR="00A2372B" w:rsidRPr="008C1B76">
        <w:rPr>
          <w:noProof w:val="0"/>
          <w:lang w:val="it-IT"/>
        </w:rPr>
        <w:t xml:space="preserve"> </w:t>
      </w:r>
      <w:r w:rsidRPr="008C1B76">
        <w:rPr>
          <w:noProof w:val="0"/>
          <w:lang w:val="it-IT"/>
        </w:rPr>
        <w:t>adaptată</w:t>
      </w:r>
      <w:r w:rsidR="00A2372B" w:rsidRPr="008C1B76">
        <w:rPr>
          <w:noProof w:val="0"/>
          <w:lang w:val="it-IT"/>
        </w:rPr>
        <w:t xml:space="preserve"> </w:t>
      </w:r>
      <w:r w:rsidRPr="008C1B76">
        <w:rPr>
          <w:noProof w:val="0"/>
          <w:lang w:val="it-IT"/>
        </w:rPr>
        <w:t>pentru</w:t>
      </w:r>
      <w:r w:rsidR="00A2372B" w:rsidRPr="008C1B76">
        <w:rPr>
          <w:noProof w:val="0"/>
          <w:lang w:val="it-IT"/>
        </w:rPr>
        <w:t xml:space="preserve"> </w:t>
      </w:r>
      <w:r w:rsidRPr="008C1B76">
        <w:rPr>
          <w:noProof w:val="0"/>
          <w:lang w:val="it-IT"/>
        </w:rPr>
        <w:t>a</w:t>
      </w:r>
      <w:r w:rsidR="00A2372B" w:rsidRPr="008C1B76">
        <w:rPr>
          <w:noProof w:val="0"/>
          <w:lang w:val="it-IT"/>
        </w:rPr>
        <w:t xml:space="preserve"> </w:t>
      </w:r>
      <w:r w:rsidRPr="008C1B76">
        <w:rPr>
          <w:noProof w:val="0"/>
          <w:lang w:val="it-IT"/>
        </w:rPr>
        <w:t>fi</w:t>
      </w:r>
      <w:r w:rsidR="00A2372B" w:rsidRPr="008C1B76">
        <w:rPr>
          <w:noProof w:val="0"/>
          <w:lang w:val="it-IT"/>
        </w:rPr>
        <w:t xml:space="preserve"> </w:t>
      </w:r>
      <w:r w:rsidRPr="008C1B76">
        <w:rPr>
          <w:noProof w:val="0"/>
          <w:lang w:val="it-IT"/>
        </w:rPr>
        <w:t>aplicată</w:t>
      </w:r>
      <w:r w:rsidR="00A2372B" w:rsidRPr="008C1B76">
        <w:rPr>
          <w:noProof w:val="0"/>
          <w:lang w:val="it-IT"/>
        </w:rPr>
        <w:t xml:space="preserve"> </w:t>
      </w:r>
      <w:r w:rsidRPr="008C1B76">
        <w:rPr>
          <w:noProof w:val="0"/>
          <w:lang w:val="it-IT"/>
        </w:rPr>
        <w:t>şi</w:t>
      </w:r>
      <w:r w:rsidR="00A2372B" w:rsidRPr="008C1B76">
        <w:rPr>
          <w:noProof w:val="0"/>
          <w:lang w:val="it-IT"/>
        </w:rPr>
        <w:t xml:space="preserve"> </w:t>
      </w:r>
      <w:r w:rsidRPr="008C1B76">
        <w:rPr>
          <w:noProof w:val="0"/>
          <w:lang w:val="it-IT"/>
        </w:rPr>
        <w:t>la</w:t>
      </w:r>
      <w:r w:rsidR="00A2372B" w:rsidRPr="008C1B76">
        <w:rPr>
          <w:noProof w:val="0"/>
          <w:lang w:val="it-IT"/>
        </w:rPr>
        <w:t xml:space="preserve"> </w:t>
      </w:r>
      <w:r w:rsidRPr="008C1B76">
        <w:rPr>
          <w:noProof w:val="0"/>
          <w:lang w:val="it-IT"/>
        </w:rPr>
        <w:t>nivelul</w:t>
      </w:r>
      <w:r w:rsidR="00A2372B" w:rsidRPr="008C1B76">
        <w:rPr>
          <w:noProof w:val="0"/>
          <w:lang w:val="it-IT"/>
        </w:rPr>
        <w:t xml:space="preserve"> </w:t>
      </w:r>
      <w:r w:rsidRPr="008C1B76">
        <w:rPr>
          <w:noProof w:val="0"/>
          <w:lang w:val="it-IT"/>
        </w:rPr>
        <w:t>fiecărei</w:t>
      </w:r>
      <w:r w:rsidR="00A2372B" w:rsidRPr="008C1B76">
        <w:rPr>
          <w:noProof w:val="0"/>
          <w:lang w:val="it-IT"/>
        </w:rPr>
        <w:t xml:space="preserve"> </w:t>
      </w:r>
      <w:r w:rsidRPr="008C1B76">
        <w:rPr>
          <w:noProof w:val="0"/>
          <w:lang w:val="it-IT"/>
        </w:rPr>
        <w:t>specii</w:t>
      </w:r>
      <w:r w:rsidR="00A2372B" w:rsidRPr="008C1B76">
        <w:rPr>
          <w:noProof w:val="0"/>
          <w:lang w:val="it-IT"/>
        </w:rPr>
        <w:t xml:space="preserve"> </w:t>
      </w:r>
      <w:r w:rsidRPr="008C1B76">
        <w:rPr>
          <w:noProof w:val="0"/>
          <w:lang w:val="it-IT"/>
        </w:rPr>
        <w:t>şi</w:t>
      </w:r>
      <w:r w:rsidR="00A2372B" w:rsidRPr="008C1B76">
        <w:rPr>
          <w:noProof w:val="0"/>
          <w:lang w:val="it-IT"/>
        </w:rPr>
        <w:t xml:space="preserve"> </w:t>
      </w:r>
      <w:r w:rsidRPr="008C1B76">
        <w:rPr>
          <w:noProof w:val="0"/>
          <w:lang w:val="it-IT"/>
        </w:rPr>
        <w:t>tip</w:t>
      </w:r>
      <w:r w:rsidR="00A2372B" w:rsidRPr="008C1B76">
        <w:rPr>
          <w:noProof w:val="0"/>
          <w:lang w:val="it-IT"/>
        </w:rPr>
        <w:t xml:space="preserve"> </w:t>
      </w:r>
      <w:r w:rsidRPr="008C1B76">
        <w:rPr>
          <w:noProof w:val="0"/>
          <w:lang w:val="it-IT"/>
        </w:rPr>
        <w:t>de</w:t>
      </w:r>
      <w:r w:rsidR="00A2372B" w:rsidRPr="008C1B76">
        <w:rPr>
          <w:noProof w:val="0"/>
          <w:lang w:val="it-IT"/>
        </w:rPr>
        <w:t xml:space="preserve"> </w:t>
      </w:r>
      <w:r w:rsidRPr="008C1B76">
        <w:rPr>
          <w:noProof w:val="0"/>
          <w:lang w:val="it-IT"/>
        </w:rPr>
        <w:t>habitat</w:t>
      </w:r>
      <w:r w:rsidR="00A2372B" w:rsidRPr="008C1B76">
        <w:rPr>
          <w:noProof w:val="0"/>
          <w:lang w:val="it-IT"/>
        </w:rPr>
        <w:t xml:space="preserve"> </w:t>
      </w:r>
      <w:r w:rsidRPr="008C1B76">
        <w:rPr>
          <w:noProof w:val="0"/>
          <w:lang w:val="it-IT"/>
        </w:rPr>
        <w:t>dintr-o</w:t>
      </w:r>
      <w:r w:rsidR="00A2372B" w:rsidRPr="008C1B76">
        <w:rPr>
          <w:noProof w:val="0"/>
          <w:lang w:val="it-IT"/>
        </w:rPr>
        <w:t xml:space="preserve"> </w:t>
      </w:r>
      <w:r w:rsidRPr="008C1B76">
        <w:rPr>
          <w:noProof w:val="0"/>
          <w:lang w:val="it-IT"/>
        </w:rPr>
        <w:t>arie</w:t>
      </w:r>
      <w:r w:rsidR="00A2372B" w:rsidRPr="008C1B76">
        <w:rPr>
          <w:noProof w:val="0"/>
          <w:lang w:val="it-IT"/>
        </w:rPr>
        <w:t xml:space="preserve"> </w:t>
      </w:r>
      <w:r w:rsidRPr="008C1B76">
        <w:rPr>
          <w:noProof w:val="0"/>
          <w:lang w:val="it-IT"/>
        </w:rPr>
        <w:t>naturală</w:t>
      </w:r>
      <w:r w:rsidR="00A2372B" w:rsidRPr="008C1B76">
        <w:rPr>
          <w:noProof w:val="0"/>
          <w:lang w:val="it-IT"/>
        </w:rPr>
        <w:t xml:space="preserve"> </w:t>
      </w:r>
      <w:r w:rsidRPr="008C1B76">
        <w:rPr>
          <w:noProof w:val="0"/>
          <w:lang w:val="it-IT"/>
        </w:rPr>
        <w:t>protejată.</w:t>
      </w:r>
      <w:r w:rsidR="00A2372B" w:rsidRPr="008C1B76">
        <w:rPr>
          <w:noProof w:val="0"/>
          <w:lang w:val="it-IT"/>
        </w:rPr>
        <w:t xml:space="preserve"> </w:t>
      </w:r>
      <w:r w:rsidRPr="008C1B76">
        <w:rPr>
          <w:noProof w:val="0"/>
          <w:lang w:val="it-IT"/>
        </w:rPr>
        <w:t>Totodată</w:t>
      </w:r>
      <w:r w:rsidR="00A2372B" w:rsidRPr="008C1B76">
        <w:rPr>
          <w:noProof w:val="0"/>
          <w:lang w:val="it-IT"/>
        </w:rPr>
        <w:t xml:space="preserve"> </w:t>
      </w:r>
      <w:r w:rsidRPr="008C1B76">
        <w:rPr>
          <w:noProof w:val="0"/>
          <w:lang w:val="it-IT"/>
        </w:rPr>
        <w:t>metodologia</w:t>
      </w:r>
      <w:r w:rsidR="00A2372B" w:rsidRPr="008C1B76">
        <w:rPr>
          <w:noProof w:val="0"/>
          <w:lang w:val="it-IT"/>
        </w:rPr>
        <w:t xml:space="preserve"> </w:t>
      </w:r>
      <w:r w:rsidRPr="008C1B76">
        <w:rPr>
          <w:noProof w:val="0"/>
          <w:lang w:val="it-IT"/>
        </w:rPr>
        <w:t>de</w:t>
      </w:r>
      <w:r w:rsidR="00A2372B" w:rsidRPr="008C1B76">
        <w:rPr>
          <w:noProof w:val="0"/>
          <w:lang w:val="it-IT"/>
        </w:rPr>
        <w:t xml:space="preserve"> </w:t>
      </w:r>
      <w:r w:rsidRPr="008C1B76">
        <w:rPr>
          <w:noProof w:val="0"/>
          <w:lang w:val="it-IT"/>
        </w:rPr>
        <w:t>evaluare</w:t>
      </w:r>
      <w:r w:rsidR="00A2372B" w:rsidRPr="008C1B76">
        <w:rPr>
          <w:noProof w:val="0"/>
          <w:lang w:val="it-IT"/>
        </w:rPr>
        <w:t xml:space="preserve"> </w:t>
      </w:r>
      <w:r w:rsidRPr="008C1B76">
        <w:rPr>
          <w:noProof w:val="0"/>
          <w:lang w:val="it-IT"/>
        </w:rPr>
        <w:t>a</w:t>
      </w:r>
      <w:r w:rsidR="00A2372B" w:rsidRPr="008C1B76">
        <w:rPr>
          <w:noProof w:val="0"/>
          <w:lang w:val="it-IT"/>
        </w:rPr>
        <w:t xml:space="preserve"> </w:t>
      </w:r>
      <w:r w:rsidRPr="008C1B76">
        <w:rPr>
          <w:noProof w:val="0"/>
          <w:lang w:val="it-IT"/>
        </w:rPr>
        <w:t>activităţilor</w:t>
      </w:r>
      <w:r w:rsidR="00A2372B" w:rsidRPr="008C1B76">
        <w:rPr>
          <w:noProof w:val="0"/>
          <w:lang w:val="it-IT"/>
        </w:rPr>
        <w:t xml:space="preserve"> </w:t>
      </w:r>
      <w:r w:rsidRPr="008C1B76">
        <w:rPr>
          <w:noProof w:val="0"/>
          <w:lang w:val="it-IT"/>
        </w:rPr>
        <w:t>cu</w:t>
      </w:r>
      <w:r w:rsidR="00A2372B" w:rsidRPr="008C1B76">
        <w:rPr>
          <w:noProof w:val="0"/>
          <w:lang w:val="it-IT"/>
        </w:rPr>
        <w:t xml:space="preserve"> </w:t>
      </w:r>
      <w:r w:rsidRPr="008C1B76">
        <w:rPr>
          <w:noProof w:val="0"/>
          <w:lang w:val="it-IT"/>
        </w:rPr>
        <w:t>potenţial</w:t>
      </w:r>
      <w:r w:rsidR="00A2372B" w:rsidRPr="008C1B76">
        <w:rPr>
          <w:noProof w:val="0"/>
          <w:lang w:val="it-IT"/>
        </w:rPr>
        <w:t xml:space="preserve"> </w:t>
      </w:r>
      <w:r w:rsidRPr="008C1B76">
        <w:rPr>
          <w:noProof w:val="0"/>
          <w:lang w:val="it-IT"/>
        </w:rPr>
        <w:t>impact,</w:t>
      </w:r>
      <w:r w:rsidR="00A2372B" w:rsidRPr="008C1B76">
        <w:rPr>
          <w:noProof w:val="0"/>
          <w:lang w:val="it-IT"/>
        </w:rPr>
        <w:t xml:space="preserve"> </w:t>
      </w:r>
      <w:r w:rsidRPr="008C1B76">
        <w:rPr>
          <w:noProof w:val="0"/>
          <w:lang w:val="it-IT"/>
        </w:rPr>
        <w:t>care</w:t>
      </w:r>
      <w:r w:rsidR="00A2372B" w:rsidRPr="008C1B76">
        <w:rPr>
          <w:noProof w:val="0"/>
          <w:lang w:val="it-IT"/>
        </w:rPr>
        <w:t xml:space="preserve"> </w:t>
      </w:r>
      <w:r w:rsidRPr="008C1B76">
        <w:rPr>
          <w:noProof w:val="0"/>
          <w:lang w:val="it-IT"/>
        </w:rPr>
        <w:t>a</w:t>
      </w:r>
      <w:r w:rsidR="00A2372B" w:rsidRPr="008C1B76">
        <w:rPr>
          <w:noProof w:val="0"/>
          <w:lang w:val="it-IT"/>
        </w:rPr>
        <w:t xml:space="preserve"> </w:t>
      </w:r>
      <w:r w:rsidRPr="008C1B76">
        <w:rPr>
          <w:noProof w:val="0"/>
          <w:lang w:val="it-IT"/>
        </w:rPr>
        <w:t>fost</w:t>
      </w:r>
      <w:r w:rsidR="00A2372B" w:rsidRPr="008C1B76">
        <w:rPr>
          <w:noProof w:val="0"/>
          <w:lang w:val="it-IT"/>
        </w:rPr>
        <w:t xml:space="preserve"> </w:t>
      </w:r>
      <w:r w:rsidRPr="008C1B76">
        <w:rPr>
          <w:noProof w:val="0"/>
          <w:lang w:val="it-IT"/>
        </w:rPr>
        <w:t>dezvoltată</w:t>
      </w:r>
      <w:r w:rsidR="00A2372B" w:rsidRPr="008C1B76">
        <w:rPr>
          <w:noProof w:val="0"/>
          <w:lang w:val="it-IT"/>
        </w:rPr>
        <w:t xml:space="preserve"> </w:t>
      </w:r>
      <w:r w:rsidRPr="008C1B76">
        <w:rPr>
          <w:noProof w:val="0"/>
          <w:lang w:val="it-IT"/>
        </w:rPr>
        <w:t>pentru</w:t>
      </w:r>
      <w:r w:rsidR="00A2372B" w:rsidRPr="008C1B76">
        <w:rPr>
          <w:noProof w:val="0"/>
          <w:lang w:val="it-IT"/>
        </w:rPr>
        <w:t xml:space="preserve"> </w:t>
      </w:r>
      <w:r w:rsidRPr="008C1B76">
        <w:rPr>
          <w:noProof w:val="0"/>
          <w:lang w:val="it-IT"/>
        </w:rPr>
        <w:t>raportarea</w:t>
      </w:r>
      <w:r w:rsidR="00A2372B" w:rsidRPr="008C1B76">
        <w:rPr>
          <w:noProof w:val="0"/>
          <w:lang w:val="it-IT"/>
        </w:rPr>
        <w:t xml:space="preserve"> </w:t>
      </w:r>
      <w:r w:rsidRPr="008C1B76">
        <w:rPr>
          <w:noProof w:val="0"/>
          <w:lang w:val="it-IT"/>
        </w:rPr>
        <w:t>formularelor</w:t>
      </w:r>
      <w:r w:rsidR="00A2372B" w:rsidRPr="008C1B76">
        <w:rPr>
          <w:noProof w:val="0"/>
          <w:lang w:val="it-IT"/>
        </w:rPr>
        <w:t xml:space="preserve"> </w:t>
      </w:r>
      <w:r w:rsidRPr="008C1B76">
        <w:rPr>
          <w:noProof w:val="0"/>
          <w:lang w:val="it-IT"/>
        </w:rPr>
        <w:t>standard</w:t>
      </w:r>
      <w:r w:rsidR="00A2372B" w:rsidRPr="008C1B76">
        <w:rPr>
          <w:noProof w:val="0"/>
          <w:lang w:val="it-IT"/>
        </w:rPr>
        <w:t xml:space="preserve"> </w:t>
      </w:r>
      <w:r w:rsidRPr="008C1B76">
        <w:rPr>
          <w:noProof w:val="0"/>
          <w:lang w:val="it-IT"/>
        </w:rPr>
        <w:t>Natura</w:t>
      </w:r>
      <w:r w:rsidR="00A2372B" w:rsidRPr="008C1B76">
        <w:rPr>
          <w:noProof w:val="0"/>
          <w:lang w:val="it-IT"/>
        </w:rPr>
        <w:t xml:space="preserve"> </w:t>
      </w:r>
      <w:r w:rsidRPr="008C1B76">
        <w:rPr>
          <w:noProof w:val="0"/>
          <w:lang w:val="it-IT"/>
        </w:rPr>
        <w:t>2000,</w:t>
      </w:r>
      <w:r w:rsidR="00A2372B" w:rsidRPr="008C1B76">
        <w:rPr>
          <w:noProof w:val="0"/>
          <w:lang w:val="it-IT"/>
        </w:rPr>
        <w:t xml:space="preserve"> </w:t>
      </w:r>
      <w:r w:rsidRPr="008C1B76">
        <w:rPr>
          <w:noProof w:val="0"/>
          <w:lang w:val="it-IT"/>
        </w:rPr>
        <w:t>prevede</w:t>
      </w:r>
      <w:r w:rsidR="00A2372B" w:rsidRPr="008C1B76">
        <w:rPr>
          <w:noProof w:val="0"/>
          <w:lang w:val="it-IT"/>
        </w:rPr>
        <w:t xml:space="preserve"> </w:t>
      </w:r>
      <w:r w:rsidRPr="008C1B76">
        <w:rPr>
          <w:noProof w:val="0"/>
          <w:lang w:val="it-IT"/>
        </w:rPr>
        <w:t>raportarea</w:t>
      </w:r>
      <w:r w:rsidR="00A2372B" w:rsidRPr="008C1B76">
        <w:rPr>
          <w:noProof w:val="0"/>
          <w:lang w:val="it-IT"/>
        </w:rPr>
        <w:t xml:space="preserve"> </w:t>
      </w:r>
      <w:r w:rsidRPr="008C1B76">
        <w:rPr>
          <w:noProof w:val="0"/>
          <w:lang w:val="it-IT"/>
        </w:rPr>
        <w:t>atât</w:t>
      </w:r>
      <w:r w:rsidR="00A2372B" w:rsidRPr="008C1B76">
        <w:rPr>
          <w:noProof w:val="0"/>
          <w:lang w:val="it-IT"/>
        </w:rPr>
        <w:t xml:space="preserve"> </w:t>
      </w:r>
      <w:r w:rsidRPr="008C1B76">
        <w:rPr>
          <w:noProof w:val="0"/>
          <w:lang w:val="it-IT"/>
        </w:rPr>
        <w:t>a</w:t>
      </w:r>
      <w:r w:rsidR="00A2372B" w:rsidRPr="008C1B76">
        <w:rPr>
          <w:noProof w:val="0"/>
          <w:lang w:val="it-IT"/>
        </w:rPr>
        <w:t xml:space="preserve"> </w:t>
      </w:r>
      <w:r w:rsidRPr="008C1B76">
        <w:rPr>
          <w:noProof w:val="0"/>
          <w:lang w:val="it-IT"/>
        </w:rPr>
        <w:t>activităţilor</w:t>
      </w:r>
      <w:r w:rsidR="00A2372B" w:rsidRPr="008C1B76">
        <w:rPr>
          <w:noProof w:val="0"/>
          <w:lang w:val="it-IT"/>
        </w:rPr>
        <w:t xml:space="preserve"> </w:t>
      </w:r>
      <w:r w:rsidRPr="008C1B76">
        <w:rPr>
          <w:noProof w:val="0"/>
          <w:lang w:val="it-IT"/>
        </w:rPr>
        <w:t>cu</w:t>
      </w:r>
      <w:r w:rsidR="00A2372B" w:rsidRPr="008C1B76">
        <w:rPr>
          <w:noProof w:val="0"/>
          <w:lang w:val="it-IT"/>
        </w:rPr>
        <w:t xml:space="preserve"> </w:t>
      </w:r>
      <w:r w:rsidRPr="008C1B76">
        <w:rPr>
          <w:noProof w:val="0"/>
          <w:lang w:val="it-IT"/>
        </w:rPr>
        <w:t>impact</w:t>
      </w:r>
      <w:r w:rsidR="00A2372B" w:rsidRPr="008C1B76">
        <w:rPr>
          <w:noProof w:val="0"/>
          <w:lang w:val="it-IT"/>
        </w:rPr>
        <w:t xml:space="preserve"> </w:t>
      </w:r>
      <w:r w:rsidRPr="008C1B76">
        <w:rPr>
          <w:noProof w:val="0"/>
          <w:lang w:val="it-IT"/>
        </w:rPr>
        <w:t>negativ,</w:t>
      </w:r>
      <w:r w:rsidR="00A2372B" w:rsidRPr="008C1B76">
        <w:rPr>
          <w:noProof w:val="0"/>
          <w:lang w:val="it-IT"/>
        </w:rPr>
        <w:t xml:space="preserve"> </w:t>
      </w:r>
      <w:r w:rsidRPr="008C1B76">
        <w:rPr>
          <w:noProof w:val="0"/>
          <w:lang w:val="it-IT"/>
        </w:rPr>
        <w:t>cât</w:t>
      </w:r>
      <w:r w:rsidR="00A2372B" w:rsidRPr="008C1B76">
        <w:rPr>
          <w:noProof w:val="0"/>
          <w:lang w:val="it-IT"/>
        </w:rPr>
        <w:t xml:space="preserve"> </w:t>
      </w:r>
      <w:r w:rsidRPr="008C1B76">
        <w:rPr>
          <w:noProof w:val="0"/>
          <w:lang w:val="it-IT"/>
        </w:rPr>
        <w:t>şi</w:t>
      </w:r>
      <w:r w:rsidR="00A2372B" w:rsidRPr="008C1B76">
        <w:rPr>
          <w:noProof w:val="0"/>
          <w:lang w:val="it-IT"/>
        </w:rPr>
        <w:t xml:space="preserve"> </w:t>
      </w:r>
      <w:r w:rsidRPr="008C1B76">
        <w:rPr>
          <w:noProof w:val="0"/>
          <w:lang w:val="it-IT"/>
        </w:rPr>
        <w:t>a</w:t>
      </w:r>
      <w:r w:rsidR="00A2372B" w:rsidRPr="008C1B76">
        <w:rPr>
          <w:noProof w:val="0"/>
          <w:lang w:val="it-IT"/>
        </w:rPr>
        <w:t xml:space="preserve"> </w:t>
      </w:r>
      <w:r w:rsidRPr="008C1B76">
        <w:rPr>
          <w:noProof w:val="0"/>
          <w:lang w:val="it-IT"/>
        </w:rPr>
        <w:t>celor</w:t>
      </w:r>
      <w:r w:rsidR="00A2372B" w:rsidRPr="008C1B76">
        <w:rPr>
          <w:noProof w:val="0"/>
          <w:lang w:val="it-IT"/>
        </w:rPr>
        <w:t xml:space="preserve"> </w:t>
      </w:r>
      <w:r w:rsidRPr="008C1B76">
        <w:rPr>
          <w:noProof w:val="0"/>
          <w:lang w:val="it-IT"/>
        </w:rPr>
        <w:t>cu</w:t>
      </w:r>
      <w:r w:rsidR="00A2372B" w:rsidRPr="008C1B76">
        <w:rPr>
          <w:noProof w:val="0"/>
          <w:lang w:val="it-IT"/>
        </w:rPr>
        <w:t xml:space="preserve"> </w:t>
      </w:r>
      <w:r w:rsidRPr="008C1B76">
        <w:rPr>
          <w:noProof w:val="0"/>
          <w:lang w:val="it-IT"/>
        </w:rPr>
        <w:t>impact</w:t>
      </w:r>
      <w:r w:rsidR="00A2372B" w:rsidRPr="008C1B76">
        <w:rPr>
          <w:noProof w:val="0"/>
          <w:lang w:val="it-IT"/>
        </w:rPr>
        <w:t xml:space="preserve"> </w:t>
      </w:r>
      <w:r w:rsidRPr="008C1B76">
        <w:rPr>
          <w:noProof w:val="0"/>
          <w:lang w:val="it-IT"/>
        </w:rPr>
        <w:t>pozitiv.</w:t>
      </w:r>
      <w:r w:rsidR="00A2372B" w:rsidRPr="008C1B76">
        <w:rPr>
          <w:noProof w:val="0"/>
          <w:lang w:val="it-IT"/>
        </w:rPr>
        <w:t xml:space="preserve"> </w:t>
      </w:r>
      <w:r w:rsidRPr="008C1B76">
        <w:rPr>
          <w:noProof w:val="0"/>
          <w:lang w:val="it-IT"/>
        </w:rPr>
        <w:t>Această</w:t>
      </w:r>
      <w:r w:rsidR="00A2372B" w:rsidRPr="008C1B76">
        <w:rPr>
          <w:noProof w:val="0"/>
          <w:lang w:val="it-IT"/>
        </w:rPr>
        <w:t xml:space="preserve"> </w:t>
      </w:r>
      <w:r w:rsidRPr="008C1B76">
        <w:rPr>
          <w:noProof w:val="0"/>
          <w:lang w:val="it-IT"/>
        </w:rPr>
        <w:t>metodologie</w:t>
      </w:r>
      <w:r w:rsidR="00A2372B" w:rsidRPr="008C1B76">
        <w:rPr>
          <w:noProof w:val="0"/>
          <w:lang w:val="it-IT"/>
        </w:rPr>
        <w:t xml:space="preserve"> </w:t>
      </w:r>
      <w:r w:rsidRPr="008C1B76">
        <w:rPr>
          <w:noProof w:val="0"/>
          <w:lang w:val="it-IT"/>
        </w:rPr>
        <w:t>a</w:t>
      </w:r>
      <w:r w:rsidR="00A2372B" w:rsidRPr="008C1B76">
        <w:rPr>
          <w:noProof w:val="0"/>
          <w:lang w:val="it-IT"/>
        </w:rPr>
        <w:t xml:space="preserve"> </w:t>
      </w:r>
      <w:r w:rsidRPr="008C1B76">
        <w:rPr>
          <w:noProof w:val="0"/>
          <w:lang w:val="it-IT"/>
        </w:rPr>
        <w:t>fost</w:t>
      </w:r>
      <w:r w:rsidR="00A2372B" w:rsidRPr="008C1B76">
        <w:rPr>
          <w:noProof w:val="0"/>
          <w:lang w:val="it-IT"/>
        </w:rPr>
        <w:t xml:space="preserve"> </w:t>
      </w:r>
      <w:r w:rsidRPr="008C1B76">
        <w:rPr>
          <w:noProof w:val="0"/>
          <w:lang w:val="it-IT"/>
        </w:rPr>
        <w:t>adaptată</w:t>
      </w:r>
      <w:r w:rsidR="00A2372B" w:rsidRPr="008C1B76">
        <w:rPr>
          <w:noProof w:val="0"/>
          <w:lang w:val="it-IT"/>
        </w:rPr>
        <w:t xml:space="preserve"> </w:t>
      </w:r>
      <w:r w:rsidRPr="008C1B76">
        <w:rPr>
          <w:noProof w:val="0"/>
          <w:lang w:val="it-IT"/>
        </w:rPr>
        <w:t>pentru</w:t>
      </w:r>
      <w:r w:rsidR="00A2372B" w:rsidRPr="008C1B76">
        <w:rPr>
          <w:noProof w:val="0"/>
          <w:lang w:val="it-IT"/>
        </w:rPr>
        <w:t xml:space="preserve"> </w:t>
      </w:r>
      <w:r w:rsidRPr="008C1B76">
        <w:rPr>
          <w:noProof w:val="0"/>
          <w:lang w:val="it-IT"/>
        </w:rPr>
        <w:t>elaborarea</w:t>
      </w:r>
      <w:r w:rsidR="00A2372B" w:rsidRPr="008C1B76">
        <w:rPr>
          <w:noProof w:val="0"/>
          <w:lang w:val="it-IT"/>
        </w:rPr>
        <w:t xml:space="preserve"> </w:t>
      </w:r>
      <w:r w:rsidRPr="008C1B76">
        <w:rPr>
          <w:noProof w:val="0"/>
          <w:lang w:val="it-IT"/>
        </w:rPr>
        <w:t>planului</w:t>
      </w:r>
      <w:r w:rsidR="00A2372B" w:rsidRPr="008C1B76">
        <w:rPr>
          <w:noProof w:val="0"/>
          <w:lang w:val="it-IT"/>
        </w:rPr>
        <w:t xml:space="preserve"> </w:t>
      </w:r>
      <w:r w:rsidRPr="008C1B76">
        <w:rPr>
          <w:noProof w:val="0"/>
          <w:lang w:val="it-IT"/>
        </w:rPr>
        <w:t>de</w:t>
      </w:r>
      <w:r w:rsidR="00A2372B" w:rsidRPr="008C1B76">
        <w:rPr>
          <w:noProof w:val="0"/>
          <w:lang w:val="it-IT"/>
        </w:rPr>
        <w:t xml:space="preserve"> </w:t>
      </w:r>
      <w:r w:rsidRPr="008C1B76">
        <w:rPr>
          <w:noProof w:val="0"/>
          <w:lang w:val="it-IT"/>
        </w:rPr>
        <w:t>management</w:t>
      </w:r>
      <w:r w:rsidR="00A2372B" w:rsidRPr="008C1B76">
        <w:rPr>
          <w:noProof w:val="0"/>
          <w:lang w:val="it-IT"/>
        </w:rPr>
        <w:t xml:space="preserve"> </w:t>
      </w:r>
      <w:r w:rsidRPr="008C1B76">
        <w:rPr>
          <w:noProof w:val="0"/>
          <w:lang w:val="it-IT"/>
        </w:rPr>
        <w:t>în</w:t>
      </w:r>
      <w:r w:rsidR="00A2372B" w:rsidRPr="008C1B76">
        <w:rPr>
          <w:noProof w:val="0"/>
          <w:lang w:val="it-IT"/>
        </w:rPr>
        <w:t xml:space="preserve"> </w:t>
      </w:r>
      <w:r w:rsidRPr="008C1B76">
        <w:rPr>
          <w:noProof w:val="0"/>
          <w:lang w:val="it-IT"/>
        </w:rPr>
        <w:t>sensul</w:t>
      </w:r>
      <w:r w:rsidR="00A2372B" w:rsidRPr="008C1B76">
        <w:rPr>
          <w:noProof w:val="0"/>
          <w:lang w:val="it-IT"/>
        </w:rPr>
        <w:t xml:space="preserve"> </w:t>
      </w:r>
      <w:r w:rsidRPr="008C1B76">
        <w:rPr>
          <w:noProof w:val="0"/>
          <w:lang w:val="it-IT"/>
        </w:rPr>
        <w:t>evaluării</w:t>
      </w:r>
      <w:r w:rsidR="00A2372B" w:rsidRPr="008C1B76">
        <w:rPr>
          <w:noProof w:val="0"/>
          <w:lang w:val="it-IT"/>
        </w:rPr>
        <w:t xml:space="preserve"> </w:t>
      </w:r>
      <w:r w:rsidRPr="008C1B76">
        <w:rPr>
          <w:noProof w:val="0"/>
          <w:lang w:val="it-IT"/>
        </w:rPr>
        <w:t>doar</w:t>
      </w:r>
      <w:r w:rsidR="00A2372B" w:rsidRPr="008C1B76">
        <w:rPr>
          <w:noProof w:val="0"/>
          <w:lang w:val="it-IT"/>
        </w:rPr>
        <w:t xml:space="preserve"> </w:t>
      </w:r>
      <w:r w:rsidRPr="008C1B76">
        <w:rPr>
          <w:noProof w:val="0"/>
          <w:lang w:val="it-IT"/>
        </w:rPr>
        <w:t>a</w:t>
      </w:r>
      <w:r w:rsidR="00A2372B" w:rsidRPr="008C1B76">
        <w:rPr>
          <w:noProof w:val="0"/>
          <w:lang w:val="it-IT"/>
        </w:rPr>
        <w:t xml:space="preserve"> </w:t>
      </w:r>
      <w:r w:rsidRPr="008C1B76">
        <w:rPr>
          <w:noProof w:val="0"/>
          <w:lang w:val="it-IT"/>
        </w:rPr>
        <w:t>activităţilor</w:t>
      </w:r>
      <w:r w:rsidR="00A2372B" w:rsidRPr="008C1B76">
        <w:rPr>
          <w:noProof w:val="0"/>
          <w:lang w:val="it-IT"/>
        </w:rPr>
        <w:t xml:space="preserve"> </w:t>
      </w:r>
      <w:r w:rsidRPr="008C1B76">
        <w:rPr>
          <w:noProof w:val="0"/>
          <w:lang w:val="it-IT"/>
        </w:rPr>
        <w:t>cu</w:t>
      </w:r>
      <w:r w:rsidR="00A2372B" w:rsidRPr="008C1B76">
        <w:rPr>
          <w:noProof w:val="0"/>
          <w:lang w:val="it-IT"/>
        </w:rPr>
        <w:t xml:space="preserve"> </w:t>
      </w:r>
      <w:r w:rsidRPr="008C1B76">
        <w:rPr>
          <w:noProof w:val="0"/>
          <w:lang w:val="it-IT"/>
        </w:rPr>
        <w:t>impact</w:t>
      </w:r>
      <w:r w:rsidR="00A2372B" w:rsidRPr="008C1B76">
        <w:rPr>
          <w:noProof w:val="0"/>
          <w:lang w:val="it-IT"/>
        </w:rPr>
        <w:t xml:space="preserve"> </w:t>
      </w:r>
      <w:r w:rsidRPr="008C1B76">
        <w:rPr>
          <w:noProof w:val="0"/>
          <w:lang w:val="it-IT"/>
        </w:rPr>
        <w:t>negativ.</w:t>
      </w:r>
      <w:r w:rsidR="00A2372B" w:rsidRPr="008C1B76">
        <w:rPr>
          <w:noProof w:val="0"/>
          <w:lang w:val="it-IT"/>
        </w:rPr>
        <w:t xml:space="preserve"> </w:t>
      </w:r>
      <w:r w:rsidRPr="008C1B76">
        <w:rPr>
          <w:noProof w:val="0"/>
          <w:lang w:val="it-IT"/>
        </w:rPr>
        <w:t>Activităţile</w:t>
      </w:r>
      <w:r w:rsidR="00A2372B" w:rsidRPr="008C1B76">
        <w:rPr>
          <w:noProof w:val="0"/>
          <w:lang w:val="it-IT"/>
        </w:rPr>
        <w:t xml:space="preserve"> </w:t>
      </w:r>
      <w:r w:rsidRPr="008C1B76">
        <w:rPr>
          <w:noProof w:val="0"/>
          <w:lang w:val="it-IT"/>
        </w:rPr>
        <w:t>cu</w:t>
      </w:r>
      <w:r w:rsidR="00A2372B" w:rsidRPr="008C1B76">
        <w:rPr>
          <w:noProof w:val="0"/>
          <w:lang w:val="it-IT"/>
        </w:rPr>
        <w:t xml:space="preserve"> </w:t>
      </w:r>
      <w:r w:rsidRPr="008C1B76">
        <w:rPr>
          <w:noProof w:val="0"/>
          <w:lang w:val="it-IT"/>
        </w:rPr>
        <w:t>impact</w:t>
      </w:r>
      <w:r w:rsidR="00A2372B" w:rsidRPr="008C1B76">
        <w:rPr>
          <w:noProof w:val="0"/>
          <w:lang w:val="it-IT"/>
        </w:rPr>
        <w:t xml:space="preserve"> </w:t>
      </w:r>
      <w:r w:rsidRPr="008C1B76">
        <w:rPr>
          <w:noProof w:val="0"/>
          <w:lang w:val="it-IT"/>
        </w:rPr>
        <w:t>pozitiv</w:t>
      </w:r>
      <w:r w:rsidR="00A2372B" w:rsidRPr="008C1B76">
        <w:rPr>
          <w:noProof w:val="0"/>
          <w:lang w:val="it-IT"/>
        </w:rPr>
        <w:t xml:space="preserve"> </w:t>
      </w:r>
      <w:r w:rsidRPr="008C1B76">
        <w:rPr>
          <w:noProof w:val="0"/>
          <w:lang w:val="it-IT"/>
        </w:rPr>
        <w:t>nu</w:t>
      </w:r>
      <w:r w:rsidR="00A2372B" w:rsidRPr="008C1B76">
        <w:rPr>
          <w:noProof w:val="0"/>
          <w:lang w:val="it-IT"/>
        </w:rPr>
        <w:t xml:space="preserve"> </w:t>
      </w:r>
      <w:r w:rsidRPr="008C1B76">
        <w:rPr>
          <w:noProof w:val="0"/>
          <w:lang w:val="it-IT"/>
        </w:rPr>
        <w:t>au</w:t>
      </w:r>
      <w:r w:rsidR="00A2372B" w:rsidRPr="008C1B76">
        <w:rPr>
          <w:noProof w:val="0"/>
          <w:lang w:val="it-IT"/>
        </w:rPr>
        <w:t xml:space="preserve"> </w:t>
      </w:r>
      <w:r w:rsidRPr="008C1B76">
        <w:rPr>
          <w:noProof w:val="0"/>
          <w:lang w:val="it-IT"/>
        </w:rPr>
        <w:t>fost</w:t>
      </w:r>
      <w:r w:rsidR="00A2372B" w:rsidRPr="008C1B76">
        <w:rPr>
          <w:noProof w:val="0"/>
          <w:lang w:val="it-IT"/>
        </w:rPr>
        <w:t xml:space="preserve"> </w:t>
      </w:r>
      <w:r w:rsidRPr="008C1B76">
        <w:rPr>
          <w:noProof w:val="0"/>
          <w:lang w:val="it-IT"/>
        </w:rPr>
        <w:t>incluse</w:t>
      </w:r>
      <w:r w:rsidR="00A2372B" w:rsidRPr="008C1B76">
        <w:rPr>
          <w:noProof w:val="0"/>
          <w:lang w:val="it-IT"/>
        </w:rPr>
        <w:t xml:space="preserve"> </w:t>
      </w:r>
      <w:r w:rsidRPr="008C1B76">
        <w:rPr>
          <w:noProof w:val="0"/>
          <w:lang w:val="it-IT"/>
        </w:rPr>
        <w:t>în</w:t>
      </w:r>
      <w:r w:rsidR="00A2372B" w:rsidRPr="008C1B76">
        <w:rPr>
          <w:noProof w:val="0"/>
          <w:lang w:val="it-IT"/>
        </w:rPr>
        <w:t xml:space="preserve"> </w:t>
      </w:r>
      <w:r w:rsidRPr="008C1B76">
        <w:rPr>
          <w:noProof w:val="0"/>
          <w:lang w:val="it-IT"/>
        </w:rPr>
        <w:t>evaluare,</w:t>
      </w:r>
      <w:r w:rsidR="00A2372B" w:rsidRPr="008C1B76">
        <w:rPr>
          <w:noProof w:val="0"/>
          <w:lang w:val="it-IT"/>
        </w:rPr>
        <w:t xml:space="preserve"> </w:t>
      </w:r>
      <w:r w:rsidRPr="008C1B76">
        <w:rPr>
          <w:noProof w:val="0"/>
          <w:lang w:val="it-IT"/>
        </w:rPr>
        <w:t>fiind</w:t>
      </w:r>
      <w:r w:rsidR="00A2372B" w:rsidRPr="008C1B76">
        <w:rPr>
          <w:noProof w:val="0"/>
          <w:lang w:val="it-IT"/>
        </w:rPr>
        <w:t xml:space="preserve"> </w:t>
      </w:r>
      <w:r w:rsidRPr="008C1B76">
        <w:rPr>
          <w:noProof w:val="0"/>
          <w:lang w:val="it-IT"/>
        </w:rPr>
        <w:t>luate</w:t>
      </w:r>
      <w:r w:rsidR="00A2372B" w:rsidRPr="008C1B76">
        <w:rPr>
          <w:noProof w:val="0"/>
          <w:lang w:val="it-IT"/>
        </w:rPr>
        <w:t xml:space="preserve"> </w:t>
      </w:r>
      <w:r w:rsidRPr="008C1B76">
        <w:rPr>
          <w:noProof w:val="0"/>
          <w:lang w:val="it-IT"/>
        </w:rPr>
        <w:t>în</w:t>
      </w:r>
      <w:r w:rsidR="00A2372B" w:rsidRPr="008C1B76">
        <w:rPr>
          <w:noProof w:val="0"/>
          <w:lang w:val="it-IT"/>
        </w:rPr>
        <w:t xml:space="preserve"> </w:t>
      </w:r>
      <w:r w:rsidRPr="008C1B76">
        <w:rPr>
          <w:noProof w:val="0"/>
          <w:lang w:val="it-IT"/>
        </w:rPr>
        <w:t>considerare</w:t>
      </w:r>
      <w:r w:rsidR="00A2372B" w:rsidRPr="008C1B76">
        <w:rPr>
          <w:noProof w:val="0"/>
          <w:lang w:val="it-IT"/>
        </w:rPr>
        <w:t xml:space="preserve"> </w:t>
      </w:r>
      <w:r w:rsidRPr="008C1B76">
        <w:rPr>
          <w:noProof w:val="0"/>
          <w:lang w:val="it-IT"/>
        </w:rPr>
        <w:t>ca</w:t>
      </w:r>
      <w:r w:rsidR="00A2372B" w:rsidRPr="008C1B76">
        <w:rPr>
          <w:noProof w:val="0"/>
          <w:lang w:val="it-IT"/>
        </w:rPr>
        <w:t xml:space="preserve"> </w:t>
      </w:r>
      <w:r w:rsidRPr="008C1B76">
        <w:rPr>
          <w:noProof w:val="0"/>
          <w:lang w:val="it-IT"/>
        </w:rPr>
        <w:t>măsuri</w:t>
      </w:r>
      <w:r w:rsidR="00A2372B" w:rsidRPr="008C1B76">
        <w:rPr>
          <w:noProof w:val="0"/>
          <w:lang w:val="it-IT"/>
        </w:rPr>
        <w:t xml:space="preserve"> </w:t>
      </w:r>
      <w:r w:rsidRPr="008C1B76">
        <w:rPr>
          <w:noProof w:val="0"/>
          <w:lang w:val="it-IT"/>
        </w:rPr>
        <w:t>de</w:t>
      </w:r>
      <w:r w:rsidR="00A2372B" w:rsidRPr="008C1B76">
        <w:rPr>
          <w:noProof w:val="0"/>
          <w:lang w:val="it-IT"/>
        </w:rPr>
        <w:t xml:space="preserve"> </w:t>
      </w:r>
      <w:r w:rsidRPr="008C1B76">
        <w:rPr>
          <w:noProof w:val="0"/>
          <w:lang w:val="it-IT"/>
        </w:rPr>
        <w:t>management.</w:t>
      </w:r>
      <w:r w:rsidR="00A2372B" w:rsidRPr="008C1B76">
        <w:rPr>
          <w:noProof w:val="0"/>
          <w:lang w:val="it-IT"/>
        </w:rPr>
        <w:t xml:space="preserve"> </w:t>
      </w:r>
    </w:p>
    <w:p w:rsidR="00F56143" w:rsidRPr="008C1B76" w:rsidRDefault="00F56143" w:rsidP="00493CAB">
      <w:pPr>
        <w:ind w:firstLine="567"/>
        <w:rPr>
          <w:noProof w:val="0"/>
          <w:lang w:val="it-IT"/>
        </w:rPr>
      </w:pPr>
      <w:r w:rsidRPr="008C1B76">
        <w:rPr>
          <w:noProof w:val="0"/>
          <w:lang w:val="it-IT"/>
        </w:rPr>
        <w:t>Pentru</w:t>
      </w:r>
      <w:r w:rsidR="00A2372B" w:rsidRPr="008C1B76">
        <w:rPr>
          <w:noProof w:val="0"/>
          <w:lang w:val="it-IT"/>
        </w:rPr>
        <w:t xml:space="preserve"> </w:t>
      </w:r>
      <w:r w:rsidRPr="008C1B76">
        <w:rPr>
          <w:noProof w:val="0"/>
          <w:lang w:val="it-IT"/>
        </w:rPr>
        <w:t>siturile</w:t>
      </w:r>
      <w:r w:rsidR="00A2372B" w:rsidRPr="008C1B76">
        <w:rPr>
          <w:noProof w:val="0"/>
          <w:lang w:val="it-IT"/>
        </w:rPr>
        <w:t xml:space="preserve"> </w:t>
      </w:r>
      <w:r w:rsidRPr="008C1B76">
        <w:rPr>
          <w:noProof w:val="0"/>
          <w:lang w:val="it-IT"/>
        </w:rPr>
        <w:t>Natura</w:t>
      </w:r>
      <w:r w:rsidR="00A2372B" w:rsidRPr="008C1B76">
        <w:rPr>
          <w:noProof w:val="0"/>
          <w:lang w:val="it-IT"/>
        </w:rPr>
        <w:t xml:space="preserve"> </w:t>
      </w:r>
      <w:r w:rsidRPr="008C1B76">
        <w:rPr>
          <w:noProof w:val="0"/>
          <w:lang w:val="it-IT"/>
        </w:rPr>
        <w:t>2000,</w:t>
      </w:r>
      <w:r w:rsidR="00A2372B" w:rsidRPr="008C1B76">
        <w:rPr>
          <w:noProof w:val="0"/>
          <w:lang w:val="it-IT"/>
        </w:rPr>
        <w:t xml:space="preserve"> </w:t>
      </w:r>
      <w:r w:rsidRPr="008C1B76">
        <w:rPr>
          <w:noProof w:val="0"/>
          <w:lang w:val="it-IT"/>
        </w:rPr>
        <w:t>informaţiile</w:t>
      </w:r>
      <w:r w:rsidR="00A2372B" w:rsidRPr="008C1B76">
        <w:rPr>
          <w:noProof w:val="0"/>
          <w:lang w:val="it-IT"/>
        </w:rPr>
        <w:t xml:space="preserve"> </w:t>
      </w:r>
      <w:r w:rsidRPr="008C1B76">
        <w:rPr>
          <w:noProof w:val="0"/>
          <w:lang w:val="it-IT"/>
        </w:rPr>
        <w:t>cuprinse</w:t>
      </w:r>
      <w:r w:rsidR="00A2372B" w:rsidRPr="008C1B76">
        <w:rPr>
          <w:noProof w:val="0"/>
          <w:lang w:val="it-IT"/>
        </w:rPr>
        <w:t xml:space="preserve"> </w:t>
      </w:r>
      <w:r w:rsidRPr="008C1B76">
        <w:rPr>
          <w:noProof w:val="0"/>
          <w:lang w:val="it-IT"/>
        </w:rPr>
        <w:t>în</w:t>
      </w:r>
      <w:r w:rsidR="00A2372B" w:rsidRPr="008C1B76">
        <w:rPr>
          <w:noProof w:val="0"/>
          <w:lang w:val="it-IT"/>
        </w:rPr>
        <w:t xml:space="preserve"> </w:t>
      </w:r>
      <w:r w:rsidRPr="008C1B76">
        <w:rPr>
          <w:noProof w:val="0"/>
          <w:lang w:val="it-IT"/>
        </w:rPr>
        <w:t>formularul</w:t>
      </w:r>
      <w:r w:rsidR="00A2372B" w:rsidRPr="008C1B76">
        <w:rPr>
          <w:noProof w:val="0"/>
          <w:lang w:val="it-IT"/>
        </w:rPr>
        <w:t xml:space="preserve"> </w:t>
      </w:r>
      <w:r w:rsidRPr="008C1B76">
        <w:rPr>
          <w:noProof w:val="0"/>
          <w:lang w:val="it-IT"/>
        </w:rPr>
        <w:t>standard</w:t>
      </w:r>
      <w:r w:rsidR="00A2372B" w:rsidRPr="008C1B76">
        <w:rPr>
          <w:noProof w:val="0"/>
          <w:lang w:val="it-IT"/>
        </w:rPr>
        <w:t xml:space="preserve"> </w:t>
      </w:r>
      <w:r w:rsidRPr="008C1B76">
        <w:rPr>
          <w:noProof w:val="0"/>
          <w:lang w:val="it-IT"/>
        </w:rPr>
        <w:t>Natura</w:t>
      </w:r>
      <w:r w:rsidR="00A2372B" w:rsidRPr="008C1B76">
        <w:rPr>
          <w:noProof w:val="0"/>
          <w:lang w:val="it-IT"/>
        </w:rPr>
        <w:t xml:space="preserve"> </w:t>
      </w:r>
      <w:r w:rsidRPr="008C1B76">
        <w:rPr>
          <w:noProof w:val="0"/>
          <w:lang w:val="it-IT"/>
        </w:rPr>
        <w:t>2000</w:t>
      </w:r>
      <w:r w:rsidR="00A2372B" w:rsidRPr="008C1B76">
        <w:rPr>
          <w:noProof w:val="0"/>
          <w:lang w:val="it-IT"/>
        </w:rPr>
        <w:t xml:space="preserve"> </w:t>
      </w:r>
      <w:r w:rsidRPr="008C1B76">
        <w:rPr>
          <w:noProof w:val="0"/>
          <w:lang w:val="it-IT"/>
        </w:rPr>
        <w:t>asigură</w:t>
      </w:r>
      <w:r w:rsidR="00A2372B" w:rsidRPr="008C1B76">
        <w:rPr>
          <w:noProof w:val="0"/>
          <w:lang w:val="it-IT"/>
        </w:rPr>
        <w:t xml:space="preserve"> </w:t>
      </w:r>
      <w:r w:rsidRPr="008C1B76">
        <w:rPr>
          <w:noProof w:val="0"/>
          <w:lang w:val="it-IT"/>
        </w:rPr>
        <w:t>o</w:t>
      </w:r>
      <w:r w:rsidR="00A2372B" w:rsidRPr="008C1B76">
        <w:rPr>
          <w:noProof w:val="0"/>
          <w:lang w:val="it-IT"/>
        </w:rPr>
        <w:t xml:space="preserve"> </w:t>
      </w:r>
      <w:r w:rsidRPr="008C1B76">
        <w:rPr>
          <w:noProof w:val="0"/>
          <w:lang w:val="it-IT"/>
        </w:rPr>
        <w:t>bază</w:t>
      </w:r>
      <w:r w:rsidR="00A2372B" w:rsidRPr="008C1B76">
        <w:rPr>
          <w:noProof w:val="0"/>
          <w:lang w:val="it-IT"/>
        </w:rPr>
        <w:t xml:space="preserve"> </w:t>
      </w:r>
      <w:r w:rsidRPr="008C1B76">
        <w:rPr>
          <w:noProof w:val="0"/>
          <w:lang w:val="it-IT"/>
        </w:rPr>
        <w:t>de</w:t>
      </w:r>
      <w:r w:rsidR="00A2372B" w:rsidRPr="008C1B76">
        <w:rPr>
          <w:noProof w:val="0"/>
          <w:lang w:val="it-IT"/>
        </w:rPr>
        <w:t xml:space="preserve"> </w:t>
      </w:r>
      <w:r w:rsidRPr="008C1B76">
        <w:rPr>
          <w:noProof w:val="0"/>
          <w:lang w:val="it-IT"/>
        </w:rPr>
        <w:t>pornire</w:t>
      </w:r>
      <w:r w:rsidR="00A2372B" w:rsidRPr="008C1B76">
        <w:rPr>
          <w:noProof w:val="0"/>
          <w:lang w:val="it-IT"/>
        </w:rPr>
        <w:t xml:space="preserve"> </w:t>
      </w:r>
      <w:r w:rsidRPr="008C1B76">
        <w:rPr>
          <w:noProof w:val="0"/>
          <w:lang w:val="it-IT"/>
        </w:rPr>
        <w:t>pentru</w:t>
      </w:r>
      <w:r w:rsidR="00A2372B" w:rsidRPr="008C1B76">
        <w:rPr>
          <w:noProof w:val="0"/>
          <w:lang w:val="it-IT"/>
        </w:rPr>
        <w:t xml:space="preserve"> </w:t>
      </w:r>
      <w:r w:rsidRPr="008C1B76">
        <w:rPr>
          <w:noProof w:val="0"/>
          <w:lang w:val="it-IT"/>
        </w:rPr>
        <w:t>evaluarea</w:t>
      </w:r>
      <w:r w:rsidR="00A2372B" w:rsidRPr="008C1B76">
        <w:rPr>
          <w:noProof w:val="0"/>
          <w:lang w:val="it-IT"/>
        </w:rPr>
        <w:t xml:space="preserve"> </w:t>
      </w:r>
      <w:r w:rsidRPr="008C1B76">
        <w:rPr>
          <w:noProof w:val="0"/>
          <w:lang w:val="it-IT"/>
        </w:rPr>
        <w:t>impactului</w:t>
      </w:r>
      <w:r w:rsidR="00A2372B" w:rsidRPr="008C1B76">
        <w:rPr>
          <w:noProof w:val="0"/>
          <w:lang w:val="it-IT"/>
        </w:rPr>
        <w:t xml:space="preserve"> </w:t>
      </w:r>
      <w:r w:rsidRPr="008C1B76">
        <w:rPr>
          <w:noProof w:val="0"/>
          <w:lang w:val="it-IT"/>
        </w:rPr>
        <w:t>asupra</w:t>
      </w:r>
      <w:r w:rsidR="00A2372B" w:rsidRPr="008C1B76">
        <w:rPr>
          <w:noProof w:val="0"/>
          <w:lang w:val="it-IT"/>
        </w:rPr>
        <w:t xml:space="preserve"> </w:t>
      </w:r>
      <w:r w:rsidRPr="008C1B76">
        <w:rPr>
          <w:noProof w:val="0"/>
          <w:lang w:val="it-IT"/>
        </w:rPr>
        <w:t>ariei</w:t>
      </w:r>
      <w:r w:rsidR="00A2372B" w:rsidRPr="008C1B76">
        <w:rPr>
          <w:noProof w:val="0"/>
          <w:lang w:val="it-IT"/>
        </w:rPr>
        <w:t xml:space="preserve"> </w:t>
      </w:r>
      <w:r w:rsidRPr="008C1B76">
        <w:rPr>
          <w:noProof w:val="0"/>
          <w:lang w:val="it-IT"/>
        </w:rPr>
        <w:t>naturale</w:t>
      </w:r>
      <w:r w:rsidR="00A2372B" w:rsidRPr="008C1B76">
        <w:rPr>
          <w:noProof w:val="0"/>
          <w:lang w:val="it-IT"/>
        </w:rPr>
        <w:t xml:space="preserve"> </w:t>
      </w:r>
      <w:r w:rsidRPr="008C1B76">
        <w:rPr>
          <w:noProof w:val="0"/>
          <w:lang w:val="it-IT"/>
        </w:rPr>
        <w:t>protejate,</w:t>
      </w:r>
      <w:r w:rsidR="00A2372B" w:rsidRPr="008C1B76">
        <w:rPr>
          <w:noProof w:val="0"/>
          <w:lang w:val="it-IT"/>
        </w:rPr>
        <w:t xml:space="preserve"> </w:t>
      </w:r>
      <w:r w:rsidRPr="008C1B76">
        <w:rPr>
          <w:noProof w:val="0"/>
          <w:lang w:val="it-IT"/>
        </w:rPr>
        <w:t>însă</w:t>
      </w:r>
      <w:r w:rsidR="00A2372B" w:rsidRPr="008C1B76">
        <w:rPr>
          <w:noProof w:val="0"/>
          <w:lang w:val="it-IT"/>
        </w:rPr>
        <w:t xml:space="preserve"> </w:t>
      </w:r>
      <w:r w:rsidRPr="008C1B76">
        <w:rPr>
          <w:noProof w:val="0"/>
          <w:lang w:val="it-IT"/>
        </w:rPr>
        <w:t>acestea</w:t>
      </w:r>
      <w:r w:rsidR="00A2372B" w:rsidRPr="008C1B76">
        <w:rPr>
          <w:noProof w:val="0"/>
          <w:lang w:val="it-IT"/>
        </w:rPr>
        <w:t xml:space="preserve"> </w:t>
      </w:r>
      <w:r w:rsidRPr="008C1B76">
        <w:rPr>
          <w:noProof w:val="0"/>
          <w:lang w:val="it-IT"/>
        </w:rPr>
        <w:t>trebuie</w:t>
      </w:r>
      <w:r w:rsidR="00A2372B" w:rsidRPr="008C1B76">
        <w:rPr>
          <w:noProof w:val="0"/>
          <w:lang w:val="it-IT"/>
        </w:rPr>
        <w:t xml:space="preserve"> </w:t>
      </w:r>
      <w:r w:rsidRPr="008C1B76">
        <w:rPr>
          <w:noProof w:val="0"/>
          <w:lang w:val="it-IT"/>
        </w:rPr>
        <w:t>confirmate,</w:t>
      </w:r>
      <w:r w:rsidR="00A2372B" w:rsidRPr="008C1B76">
        <w:rPr>
          <w:noProof w:val="0"/>
          <w:lang w:val="it-IT"/>
        </w:rPr>
        <w:t xml:space="preserve"> </w:t>
      </w:r>
      <w:r w:rsidRPr="008C1B76">
        <w:rPr>
          <w:noProof w:val="0"/>
          <w:lang w:val="it-IT"/>
        </w:rPr>
        <w:t>îmbunătăţite</w:t>
      </w:r>
      <w:r w:rsidR="00A2372B" w:rsidRPr="008C1B76">
        <w:rPr>
          <w:noProof w:val="0"/>
          <w:lang w:val="it-IT"/>
        </w:rPr>
        <w:t xml:space="preserve"> </w:t>
      </w:r>
      <w:r w:rsidRPr="008C1B76">
        <w:rPr>
          <w:noProof w:val="0"/>
          <w:lang w:val="it-IT"/>
        </w:rPr>
        <w:t>şi</w:t>
      </w:r>
      <w:r w:rsidR="00A2372B" w:rsidRPr="008C1B76">
        <w:rPr>
          <w:noProof w:val="0"/>
          <w:lang w:val="it-IT"/>
        </w:rPr>
        <w:t xml:space="preserve"> </w:t>
      </w:r>
      <w:r w:rsidRPr="008C1B76">
        <w:rPr>
          <w:noProof w:val="0"/>
          <w:lang w:val="it-IT"/>
        </w:rPr>
        <w:t>aduse</w:t>
      </w:r>
      <w:r w:rsidR="00A2372B" w:rsidRPr="008C1B76">
        <w:rPr>
          <w:noProof w:val="0"/>
          <w:lang w:val="it-IT"/>
        </w:rPr>
        <w:t xml:space="preserve"> </w:t>
      </w:r>
      <w:r w:rsidRPr="008C1B76">
        <w:rPr>
          <w:noProof w:val="0"/>
          <w:lang w:val="it-IT"/>
        </w:rPr>
        <w:t>la</w:t>
      </w:r>
      <w:r w:rsidR="00A2372B" w:rsidRPr="008C1B76">
        <w:rPr>
          <w:noProof w:val="0"/>
          <w:lang w:val="it-IT"/>
        </w:rPr>
        <w:t xml:space="preserve"> </w:t>
      </w:r>
      <w:r w:rsidRPr="008C1B76">
        <w:rPr>
          <w:noProof w:val="0"/>
          <w:lang w:val="it-IT"/>
        </w:rPr>
        <w:t>zi.</w:t>
      </w:r>
      <w:r w:rsidR="00A2372B" w:rsidRPr="008C1B76">
        <w:rPr>
          <w:noProof w:val="0"/>
          <w:lang w:val="it-IT"/>
        </w:rPr>
        <w:t xml:space="preserve"> </w:t>
      </w:r>
      <w:r w:rsidRPr="008C1B76">
        <w:rPr>
          <w:noProof w:val="0"/>
          <w:lang w:val="it-IT"/>
        </w:rPr>
        <w:t>De</w:t>
      </w:r>
      <w:r w:rsidR="00A2372B" w:rsidRPr="008C1B76">
        <w:rPr>
          <w:noProof w:val="0"/>
          <w:lang w:val="it-IT"/>
        </w:rPr>
        <w:t xml:space="preserve"> </w:t>
      </w:r>
      <w:r w:rsidRPr="008C1B76">
        <w:rPr>
          <w:noProof w:val="0"/>
          <w:lang w:val="it-IT"/>
        </w:rPr>
        <w:t>asemenea</w:t>
      </w:r>
      <w:r w:rsidR="00A2372B" w:rsidRPr="008C1B76">
        <w:rPr>
          <w:noProof w:val="0"/>
          <w:lang w:val="it-IT"/>
        </w:rPr>
        <w:t xml:space="preserve"> </w:t>
      </w:r>
      <w:r w:rsidRPr="008C1B76">
        <w:rPr>
          <w:noProof w:val="0"/>
          <w:lang w:val="it-IT"/>
        </w:rPr>
        <w:t>în</w:t>
      </w:r>
      <w:r w:rsidR="00A2372B" w:rsidRPr="008C1B76">
        <w:rPr>
          <w:noProof w:val="0"/>
          <w:lang w:val="it-IT"/>
        </w:rPr>
        <w:t xml:space="preserve"> </w:t>
      </w:r>
      <w:r w:rsidRPr="008C1B76">
        <w:rPr>
          <w:noProof w:val="0"/>
          <w:lang w:val="it-IT"/>
        </w:rPr>
        <w:t>vederea</w:t>
      </w:r>
      <w:r w:rsidR="00A2372B" w:rsidRPr="008C1B76">
        <w:rPr>
          <w:noProof w:val="0"/>
          <w:lang w:val="it-IT"/>
        </w:rPr>
        <w:t xml:space="preserve"> </w:t>
      </w:r>
      <w:r w:rsidRPr="008C1B76">
        <w:rPr>
          <w:noProof w:val="0"/>
          <w:lang w:val="it-IT"/>
        </w:rPr>
        <w:t>stabilirii</w:t>
      </w:r>
      <w:r w:rsidR="00A2372B" w:rsidRPr="008C1B76">
        <w:rPr>
          <w:noProof w:val="0"/>
          <w:lang w:val="it-IT"/>
        </w:rPr>
        <w:t xml:space="preserve"> </w:t>
      </w:r>
      <w:r w:rsidRPr="008C1B76">
        <w:rPr>
          <w:noProof w:val="0"/>
          <w:lang w:val="it-IT"/>
        </w:rPr>
        <w:t>măsurilor</w:t>
      </w:r>
      <w:r w:rsidR="00A2372B" w:rsidRPr="008C1B76">
        <w:rPr>
          <w:noProof w:val="0"/>
          <w:lang w:val="it-IT"/>
        </w:rPr>
        <w:t xml:space="preserve"> </w:t>
      </w:r>
      <w:r w:rsidRPr="008C1B76">
        <w:rPr>
          <w:noProof w:val="0"/>
          <w:lang w:val="it-IT"/>
        </w:rPr>
        <w:t>specifice/măsurilor</w:t>
      </w:r>
      <w:r w:rsidR="00A2372B" w:rsidRPr="008C1B76">
        <w:rPr>
          <w:noProof w:val="0"/>
          <w:lang w:val="it-IT"/>
        </w:rPr>
        <w:t xml:space="preserve"> </w:t>
      </w:r>
      <w:r w:rsidRPr="008C1B76">
        <w:rPr>
          <w:noProof w:val="0"/>
          <w:lang w:val="it-IT"/>
        </w:rPr>
        <w:t>de</w:t>
      </w:r>
      <w:r w:rsidR="00A2372B" w:rsidRPr="008C1B76">
        <w:rPr>
          <w:noProof w:val="0"/>
          <w:lang w:val="it-IT"/>
        </w:rPr>
        <w:t xml:space="preserve"> </w:t>
      </w:r>
      <w:r w:rsidRPr="008C1B76">
        <w:rPr>
          <w:noProof w:val="0"/>
          <w:lang w:val="it-IT"/>
        </w:rPr>
        <w:t>management,</w:t>
      </w:r>
      <w:r w:rsidR="00A2372B" w:rsidRPr="008C1B76">
        <w:rPr>
          <w:noProof w:val="0"/>
          <w:lang w:val="it-IT"/>
        </w:rPr>
        <w:t xml:space="preserve"> </w:t>
      </w:r>
      <w:r w:rsidRPr="008C1B76">
        <w:rPr>
          <w:noProof w:val="0"/>
          <w:lang w:val="it-IT"/>
        </w:rPr>
        <w:t>trebuie</w:t>
      </w:r>
      <w:r w:rsidR="00A2372B" w:rsidRPr="008C1B76">
        <w:rPr>
          <w:noProof w:val="0"/>
          <w:lang w:val="it-IT"/>
        </w:rPr>
        <w:t xml:space="preserve"> </w:t>
      </w:r>
      <w:r w:rsidRPr="008C1B76">
        <w:rPr>
          <w:noProof w:val="0"/>
          <w:lang w:val="it-IT"/>
        </w:rPr>
        <w:t>furnizate</w:t>
      </w:r>
      <w:r w:rsidR="00A2372B" w:rsidRPr="008C1B76">
        <w:rPr>
          <w:noProof w:val="0"/>
          <w:lang w:val="it-IT"/>
        </w:rPr>
        <w:t xml:space="preserve"> </w:t>
      </w:r>
      <w:r w:rsidRPr="008C1B76">
        <w:rPr>
          <w:noProof w:val="0"/>
          <w:lang w:val="it-IT"/>
        </w:rPr>
        <w:t>informaţii</w:t>
      </w:r>
      <w:r w:rsidR="00A2372B" w:rsidRPr="008C1B76">
        <w:rPr>
          <w:noProof w:val="0"/>
          <w:lang w:val="it-IT"/>
        </w:rPr>
        <w:t xml:space="preserve"> </w:t>
      </w:r>
      <w:r w:rsidRPr="008C1B76">
        <w:rPr>
          <w:noProof w:val="0"/>
          <w:lang w:val="it-IT"/>
        </w:rPr>
        <w:t>suplimentare</w:t>
      </w:r>
      <w:r w:rsidR="00A2372B" w:rsidRPr="008C1B76">
        <w:rPr>
          <w:noProof w:val="0"/>
          <w:lang w:val="it-IT"/>
        </w:rPr>
        <w:t xml:space="preserve"> </w:t>
      </w:r>
      <w:r w:rsidRPr="008C1B76">
        <w:rPr>
          <w:noProof w:val="0"/>
          <w:lang w:val="it-IT"/>
        </w:rPr>
        <w:t>privind</w:t>
      </w:r>
      <w:r w:rsidR="00A2372B" w:rsidRPr="008C1B76">
        <w:rPr>
          <w:noProof w:val="0"/>
          <w:lang w:val="it-IT"/>
        </w:rPr>
        <w:t xml:space="preserve"> </w:t>
      </w:r>
      <w:r w:rsidRPr="008C1B76">
        <w:rPr>
          <w:noProof w:val="0"/>
          <w:lang w:val="it-IT"/>
        </w:rPr>
        <w:t>indicarea</w:t>
      </w:r>
      <w:r w:rsidR="00A2372B" w:rsidRPr="008C1B76">
        <w:rPr>
          <w:noProof w:val="0"/>
          <w:lang w:val="it-IT"/>
        </w:rPr>
        <w:t xml:space="preserve"> </w:t>
      </w:r>
      <w:r w:rsidRPr="008C1B76">
        <w:rPr>
          <w:noProof w:val="0"/>
          <w:lang w:val="it-IT"/>
        </w:rPr>
        <w:t>pentru</w:t>
      </w:r>
      <w:r w:rsidR="00A2372B" w:rsidRPr="008C1B76">
        <w:rPr>
          <w:noProof w:val="0"/>
          <w:lang w:val="it-IT"/>
        </w:rPr>
        <w:t xml:space="preserve"> </w:t>
      </w:r>
      <w:r w:rsidRPr="008C1B76">
        <w:rPr>
          <w:noProof w:val="0"/>
          <w:lang w:val="it-IT"/>
        </w:rPr>
        <w:t>fiecare</w:t>
      </w:r>
      <w:r w:rsidR="00A2372B" w:rsidRPr="008C1B76">
        <w:rPr>
          <w:noProof w:val="0"/>
          <w:lang w:val="it-IT"/>
        </w:rPr>
        <w:t xml:space="preserve"> </w:t>
      </w:r>
      <w:r w:rsidRPr="008C1B76">
        <w:rPr>
          <w:noProof w:val="0"/>
          <w:lang w:val="it-IT"/>
        </w:rPr>
        <w:t>activitate</w:t>
      </w:r>
      <w:r w:rsidR="00A2372B" w:rsidRPr="008C1B76">
        <w:rPr>
          <w:noProof w:val="0"/>
          <w:lang w:val="it-IT"/>
        </w:rPr>
        <w:t xml:space="preserve"> </w:t>
      </w:r>
      <w:r w:rsidRPr="008C1B76">
        <w:rPr>
          <w:noProof w:val="0"/>
          <w:lang w:val="it-IT"/>
        </w:rPr>
        <w:t>cu</w:t>
      </w:r>
      <w:r w:rsidR="00A2372B" w:rsidRPr="008C1B76">
        <w:rPr>
          <w:noProof w:val="0"/>
          <w:lang w:val="it-IT"/>
        </w:rPr>
        <w:t xml:space="preserve"> </w:t>
      </w:r>
      <w:r w:rsidRPr="008C1B76">
        <w:rPr>
          <w:noProof w:val="0"/>
          <w:lang w:val="it-IT"/>
        </w:rPr>
        <w:t>impact</w:t>
      </w:r>
      <w:r w:rsidR="00A2372B" w:rsidRPr="008C1B76">
        <w:rPr>
          <w:noProof w:val="0"/>
          <w:lang w:val="it-IT"/>
        </w:rPr>
        <w:t xml:space="preserve"> </w:t>
      </w:r>
      <w:r w:rsidRPr="008C1B76">
        <w:rPr>
          <w:noProof w:val="0"/>
          <w:lang w:val="it-IT"/>
        </w:rPr>
        <w:t>asupra</w:t>
      </w:r>
      <w:r w:rsidR="00A2372B" w:rsidRPr="008C1B76">
        <w:rPr>
          <w:noProof w:val="0"/>
          <w:lang w:val="it-IT"/>
        </w:rPr>
        <w:t xml:space="preserve"> </w:t>
      </w:r>
      <w:r w:rsidRPr="008C1B76">
        <w:rPr>
          <w:noProof w:val="0"/>
          <w:lang w:val="it-IT"/>
        </w:rPr>
        <w:t>speciilor</w:t>
      </w:r>
      <w:r w:rsidR="00A2372B" w:rsidRPr="008C1B76">
        <w:rPr>
          <w:noProof w:val="0"/>
          <w:lang w:val="it-IT"/>
        </w:rPr>
        <w:t xml:space="preserve"> </w:t>
      </w:r>
      <w:r w:rsidRPr="008C1B76">
        <w:rPr>
          <w:noProof w:val="0"/>
          <w:lang w:val="it-IT"/>
        </w:rPr>
        <w:t>şi</w:t>
      </w:r>
      <w:r w:rsidR="00A2372B" w:rsidRPr="008C1B76">
        <w:rPr>
          <w:noProof w:val="0"/>
          <w:lang w:val="it-IT"/>
        </w:rPr>
        <w:t xml:space="preserve"> </w:t>
      </w:r>
      <w:r w:rsidRPr="008C1B76">
        <w:rPr>
          <w:noProof w:val="0"/>
          <w:lang w:val="it-IT"/>
        </w:rPr>
        <w:t>tipurilor</w:t>
      </w:r>
      <w:r w:rsidR="00A2372B" w:rsidRPr="008C1B76">
        <w:rPr>
          <w:noProof w:val="0"/>
          <w:lang w:val="it-IT"/>
        </w:rPr>
        <w:t xml:space="preserve"> </w:t>
      </w:r>
      <w:r w:rsidRPr="008C1B76">
        <w:rPr>
          <w:noProof w:val="0"/>
          <w:lang w:val="it-IT"/>
        </w:rPr>
        <w:t>de</w:t>
      </w:r>
      <w:r w:rsidR="00A2372B" w:rsidRPr="008C1B76">
        <w:rPr>
          <w:noProof w:val="0"/>
          <w:lang w:val="it-IT"/>
        </w:rPr>
        <w:t xml:space="preserve"> </w:t>
      </w:r>
      <w:r w:rsidRPr="008C1B76">
        <w:rPr>
          <w:noProof w:val="0"/>
          <w:lang w:val="it-IT"/>
        </w:rPr>
        <w:t>habitate</w:t>
      </w:r>
      <w:r w:rsidR="00A2372B" w:rsidRPr="008C1B76">
        <w:rPr>
          <w:noProof w:val="0"/>
          <w:lang w:val="it-IT"/>
        </w:rPr>
        <w:t xml:space="preserve"> </w:t>
      </w:r>
      <w:r w:rsidRPr="008C1B76">
        <w:rPr>
          <w:noProof w:val="0"/>
          <w:lang w:val="it-IT"/>
        </w:rPr>
        <w:t>impactate,</w:t>
      </w:r>
      <w:r w:rsidR="00A2372B" w:rsidRPr="008C1B76">
        <w:rPr>
          <w:noProof w:val="0"/>
          <w:lang w:val="it-IT"/>
        </w:rPr>
        <w:t xml:space="preserve"> </w:t>
      </w:r>
      <w:r w:rsidRPr="008C1B76">
        <w:rPr>
          <w:noProof w:val="0"/>
          <w:lang w:val="it-IT"/>
        </w:rPr>
        <w:t>inclusiv</w:t>
      </w:r>
      <w:r w:rsidR="00A2372B" w:rsidRPr="008C1B76">
        <w:rPr>
          <w:noProof w:val="0"/>
          <w:lang w:val="it-IT"/>
        </w:rPr>
        <w:t xml:space="preserve"> </w:t>
      </w:r>
      <w:r w:rsidRPr="008C1B76">
        <w:rPr>
          <w:noProof w:val="0"/>
          <w:lang w:val="it-IT"/>
        </w:rPr>
        <w:t>a</w:t>
      </w:r>
      <w:r w:rsidR="00A2372B" w:rsidRPr="008C1B76">
        <w:rPr>
          <w:noProof w:val="0"/>
          <w:lang w:val="it-IT"/>
        </w:rPr>
        <w:t xml:space="preserve"> </w:t>
      </w:r>
      <w:r w:rsidRPr="008C1B76">
        <w:rPr>
          <w:noProof w:val="0"/>
          <w:lang w:val="it-IT"/>
        </w:rPr>
        <w:t>intensităţii</w:t>
      </w:r>
      <w:r w:rsidR="00A2372B" w:rsidRPr="008C1B76">
        <w:rPr>
          <w:noProof w:val="0"/>
          <w:lang w:val="it-IT"/>
        </w:rPr>
        <w:t xml:space="preserve"> </w:t>
      </w:r>
      <w:r w:rsidRPr="008C1B76">
        <w:rPr>
          <w:noProof w:val="0"/>
          <w:lang w:val="it-IT"/>
        </w:rPr>
        <w:t>impactului</w:t>
      </w:r>
      <w:r w:rsidR="00A2372B" w:rsidRPr="008C1B76">
        <w:rPr>
          <w:noProof w:val="0"/>
          <w:lang w:val="it-IT"/>
        </w:rPr>
        <w:t xml:space="preserve"> </w:t>
      </w:r>
      <w:r w:rsidRPr="008C1B76">
        <w:rPr>
          <w:noProof w:val="0"/>
          <w:lang w:val="it-IT"/>
        </w:rPr>
        <w:t>funcţie</w:t>
      </w:r>
      <w:r w:rsidR="00A2372B" w:rsidRPr="008C1B76">
        <w:rPr>
          <w:noProof w:val="0"/>
          <w:lang w:val="it-IT"/>
        </w:rPr>
        <w:t xml:space="preserve"> </w:t>
      </w:r>
      <w:r w:rsidRPr="008C1B76">
        <w:rPr>
          <w:noProof w:val="0"/>
          <w:lang w:val="it-IT"/>
        </w:rPr>
        <w:t>de</w:t>
      </w:r>
      <w:r w:rsidR="00A2372B" w:rsidRPr="008C1B76">
        <w:rPr>
          <w:noProof w:val="0"/>
          <w:lang w:val="it-IT"/>
        </w:rPr>
        <w:t xml:space="preserve"> </w:t>
      </w:r>
      <w:r w:rsidRPr="008C1B76">
        <w:rPr>
          <w:noProof w:val="0"/>
          <w:lang w:val="it-IT"/>
        </w:rPr>
        <w:t>localizare.</w:t>
      </w:r>
    </w:p>
    <w:p w:rsidR="00F56143" w:rsidRPr="008C1B76" w:rsidRDefault="00F56143" w:rsidP="00493CAB">
      <w:pPr>
        <w:ind w:firstLine="567"/>
        <w:rPr>
          <w:noProof w:val="0"/>
          <w:lang w:val="it-IT"/>
        </w:rPr>
      </w:pPr>
      <w:r w:rsidRPr="008C1B76">
        <w:rPr>
          <w:noProof w:val="0"/>
          <w:lang w:val="it-IT"/>
        </w:rPr>
        <w:t>În</w:t>
      </w:r>
      <w:r w:rsidR="00A2372B" w:rsidRPr="008C1B76">
        <w:rPr>
          <w:noProof w:val="0"/>
          <w:lang w:val="it-IT"/>
        </w:rPr>
        <w:t xml:space="preserve"> </w:t>
      </w:r>
      <w:r w:rsidRPr="008C1B76">
        <w:rPr>
          <w:noProof w:val="0"/>
          <w:lang w:val="it-IT"/>
        </w:rPr>
        <w:t>acest</w:t>
      </w:r>
      <w:r w:rsidR="00A2372B" w:rsidRPr="008C1B76">
        <w:rPr>
          <w:noProof w:val="0"/>
          <w:lang w:val="it-IT"/>
        </w:rPr>
        <w:t xml:space="preserve"> </w:t>
      </w:r>
      <w:r w:rsidRPr="008C1B76">
        <w:rPr>
          <w:noProof w:val="0"/>
          <w:lang w:val="it-IT"/>
        </w:rPr>
        <w:t>sens,</w:t>
      </w:r>
      <w:r w:rsidR="00A2372B" w:rsidRPr="008C1B76">
        <w:rPr>
          <w:noProof w:val="0"/>
          <w:lang w:val="it-IT"/>
        </w:rPr>
        <w:t xml:space="preserve"> </w:t>
      </w:r>
      <w:r w:rsidRPr="008C1B76">
        <w:rPr>
          <w:noProof w:val="0"/>
          <w:lang w:val="it-IT"/>
        </w:rPr>
        <w:t>pentru</w:t>
      </w:r>
      <w:r w:rsidR="00A2372B" w:rsidRPr="008C1B76">
        <w:rPr>
          <w:noProof w:val="0"/>
          <w:lang w:val="it-IT"/>
        </w:rPr>
        <w:t xml:space="preserve"> </w:t>
      </w:r>
      <w:r w:rsidRPr="008C1B76">
        <w:rPr>
          <w:noProof w:val="0"/>
          <w:lang w:val="it-IT"/>
        </w:rPr>
        <w:t>evaluarea</w:t>
      </w:r>
      <w:r w:rsidR="00A2372B" w:rsidRPr="008C1B76">
        <w:rPr>
          <w:noProof w:val="0"/>
          <w:lang w:val="it-IT"/>
        </w:rPr>
        <w:t xml:space="preserve"> </w:t>
      </w:r>
      <w:r w:rsidRPr="008C1B76">
        <w:rPr>
          <w:noProof w:val="0"/>
          <w:lang w:val="it-IT"/>
        </w:rPr>
        <w:t>impacturilor</w:t>
      </w:r>
      <w:r w:rsidR="00A2372B" w:rsidRPr="008C1B76">
        <w:rPr>
          <w:noProof w:val="0"/>
          <w:lang w:val="it-IT"/>
        </w:rPr>
        <w:t xml:space="preserve"> </w:t>
      </w:r>
      <w:r w:rsidRPr="008C1B76">
        <w:rPr>
          <w:noProof w:val="0"/>
          <w:lang w:val="it-IT"/>
        </w:rPr>
        <w:t>trebuie</w:t>
      </w:r>
      <w:r w:rsidR="00A2372B" w:rsidRPr="008C1B76">
        <w:rPr>
          <w:noProof w:val="0"/>
          <w:lang w:val="it-IT"/>
        </w:rPr>
        <w:t xml:space="preserve"> </w:t>
      </w:r>
      <w:r w:rsidRPr="008C1B76">
        <w:rPr>
          <w:noProof w:val="0"/>
          <w:lang w:val="it-IT"/>
        </w:rPr>
        <w:t>furnizate</w:t>
      </w:r>
      <w:r w:rsidR="00A2372B" w:rsidRPr="008C1B76">
        <w:rPr>
          <w:noProof w:val="0"/>
          <w:lang w:val="it-IT"/>
        </w:rPr>
        <w:t xml:space="preserve"> </w:t>
      </w:r>
      <w:r w:rsidRPr="008C1B76">
        <w:rPr>
          <w:noProof w:val="0"/>
          <w:lang w:val="it-IT"/>
        </w:rPr>
        <w:t>informaţiile</w:t>
      </w:r>
      <w:r w:rsidR="00A2372B" w:rsidRPr="008C1B76">
        <w:rPr>
          <w:noProof w:val="0"/>
          <w:lang w:val="it-IT"/>
        </w:rPr>
        <w:t xml:space="preserve"> </w:t>
      </w:r>
      <w:r w:rsidRPr="008C1B76">
        <w:rPr>
          <w:noProof w:val="0"/>
          <w:lang w:val="it-IT"/>
        </w:rPr>
        <w:t>necesare</w:t>
      </w:r>
      <w:r w:rsidR="00A2372B" w:rsidRPr="008C1B76">
        <w:rPr>
          <w:noProof w:val="0"/>
          <w:lang w:val="it-IT"/>
        </w:rPr>
        <w:t xml:space="preserve"> </w:t>
      </w:r>
      <w:r w:rsidRPr="008C1B76">
        <w:rPr>
          <w:noProof w:val="0"/>
          <w:lang w:val="it-IT"/>
        </w:rPr>
        <w:t>pentru:</w:t>
      </w:r>
      <w:r w:rsidR="00A2372B" w:rsidRPr="008C1B76">
        <w:rPr>
          <w:noProof w:val="0"/>
          <w:lang w:val="it-IT"/>
        </w:rPr>
        <w:t xml:space="preserve"> </w:t>
      </w:r>
    </w:p>
    <w:p w:rsidR="00F56143" w:rsidRPr="008C1B76" w:rsidRDefault="00F56143" w:rsidP="00493CAB">
      <w:pPr>
        <w:numPr>
          <w:ilvl w:val="0"/>
          <w:numId w:val="12"/>
        </w:numPr>
        <w:ind w:left="1440"/>
        <w:rPr>
          <w:noProof w:val="0"/>
        </w:rPr>
      </w:pPr>
      <w:r w:rsidRPr="008C1B76">
        <w:rPr>
          <w:noProof w:val="0"/>
        </w:rPr>
        <w:t>Evaluarea</w:t>
      </w:r>
      <w:r w:rsidR="00A2372B" w:rsidRPr="008C1B76">
        <w:rPr>
          <w:noProof w:val="0"/>
        </w:rPr>
        <w:t xml:space="preserve"> </w:t>
      </w:r>
      <w:r w:rsidRPr="008C1B76">
        <w:rPr>
          <w:noProof w:val="0"/>
        </w:rPr>
        <w:t>activităţilor</w:t>
      </w:r>
      <w:r w:rsidR="00A2372B" w:rsidRPr="008C1B76">
        <w:rPr>
          <w:noProof w:val="0"/>
        </w:rPr>
        <w:t xml:space="preserve"> </w:t>
      </w:r>
      <w:r w:rsidRPr="008C1B76">
        <w:rPr>
          <w:noProof w:val="0"/>
        </w:rPr>
        <w:t>cu</w:t>
      </w:r>
      <w:r w:rsidR="00A2372B" w:rsidRPr="008C1B76">
        <w:rPr>
          <w:noProof w:val="0"/>
        </w:rPr>
        <w:t xml:space="preserve"> </w:t>
      </w:r>
      <w:r w:rsidRPr="008C1B76">
        <w:rPr>
          <w:noProof w:val="0"/>
        </w:rPr>
        <w:t>impact</w:t>
      </w:r>
      <w:r w:rsidR="00A2372B" w:rsidRPr="008C1B76">
        <w:rPr>
          <w:noProof w:val="0"/>
        </w:rPr>
        <w:t xml:space="preserve"> </w:t>
      </w:r>
      <w:r w:rsidRPr="008C1B76">
        <w:rPr>
          <w:noProof w:val="0"/>
        </w:rPr>
        <w:t>asupra</w:t>
      </w:r>
      <w:r w:rsidR="00A2372B" w:rsidRPr="008C1B76">
        <w:rPr>
          <w:noProof w:val="0"/>
        </w:rPr>
        <w:t xml:space="preserve"> </w:t>
      </w:r>
      <w:r w:rsidRPr="008C1B76">
        <w:rPr>
          <w:noProof w:val="0"/>
        </w:rPr>
        <w:t>ariei</w:t>
      </w:r>
      <w:r w:rsidR="00A2372B" w:rsidRPr="008C1B76">
        <w:rPr>
          <w:noProof w:val="0"/>
        </w:rPr>
        <w:t xml:space="preserve"> </w:t>
      </w:r>
      <w:r w:rsidRPr="008C1B76">
        <w:rPr>
          <w:noProof w:val="0"/>
        </w:rPr>
        <w:t>naturale</w:t>
      </w:r>
      <w:r w:rsidR="00A2372B" w:rsidRPr="008C1B76">
        <w:rPr>
          <w:noProof w:val="0"/>
        </w:rPr>
        <w:t xml:space="preserve"> </w:t>
      </w:r>
      <w:r w:rsidRPr="008C1B76">
        <w:rPr>
          <w:noProof w:val="0"/>
        </w:rPr>
        <w:t>protejate,</w:t>
      </w:r>
      <w:r w:rsidR="00A2372B" w:rsidRPr="008C1B76">
        <w:rPr>
          <w:noProof w:val="0"/>
        </w:rPr>
        <w:t xml:space="preserve"> </w:t>
      </w:r>
      <w:r w:rsidRPr="008C1B76">
        <w:rPr>
          <w:noProof w:val="0"/>
        </w:rPr>
        <w:t>în</w:t>
      </w:r>
      <w:r w:rsidR="00A2372B" w:rsidRPr="008C1B76">
        <w:rPr>
          <w:noProof w:val="0"/>
        </w:rPr>
        <w:t xml:space="preserve"> </w:t>
      </w:r>
      <w:r w:rsidRPr="008C1B76">
        <w:rPr>
          <w:noProof w:val="0"/>
        </w:rPr>
        <w:t>general</w:t>
      </w:r>
    </w:p>
    <w:p w:rsidR="00F56143" w:rsidRPr="008C1B76" w:rsidRDefault="00F56143" w:rsidP="00493CAB">
      <w:pPr>
        <w:numPr>
          <w:ilvl w:val="0"/>
          <w:numId w:val="12"/>
        </w:numPr>
        <w:ind w:left="1440"/>
        <w:rPr>
          <w:noProof w:val="0"/>
        </w:rPr>
      </w:pPr>
      <w:r w:rsidRPr="008C1B76">
        <w:rPr>
          <w:noProof w:val="0"/>
        </w:rPr>
        <w:t>Evaluarea</w:t>
      </w:r>
      <w:r w:rsidR="00A2372B" w:rsidRPr="008C1B76">
        <w:rPr>
          <w:noProof w:val="0"/>
        </w:rPr>
        <w:t xml:space="preserve"> </w:t>
      </w:r>
      <w:r w:rsidRPr="008C1B76">
        <w:rPr>
          <w:noProof w:val="0"/>
        </w:rPr>
        <w:t>activităţilor</w:t>
      </w:r>
      <w:r w:rsidR="00A2372B" w:rsidRPr="008C1B76">
        <w:rPr>
          <w:noProof w:val="0"/>
        </w:rPr>
        <w:t xml:space="preserve"> </w:t>
      </w:r>
      <w:r w:rsidRPr="008C1B76">
        <w:rPr>
          <w:noProof w:val="0"/>
        </w:rPr>
        <w:t>cu</w:t>
      </w:r>
      <w:r w:rsidR="00A2372B" w:rsidRPr="008C1B76">
        <w:rPr>
          <w:noProof w:val="0"/>
        </w:rPr>
        <w:t xml:space="preserve"> </w:t>
      </w:r>
      <w:r w:rsidRPr="008C1B76">
        <w:rPr>
          <w:noProof w:val="0"/>
        </w:rPr>
        <w:t>impact</w:t>
      </w:r>
      <w:r w:rsidR="00A2372B" w:rsidRPr="008C1B76">
        <w:rPr>
          <w:noProof w:val="0"/>
        </w:rPr>
        <w:t xml:space="preserve"> </w:t>
      </w:r>
      <w:r w:rsidRPr="008C1B76">
        <w:rPr>
          <w:noProof w:val="0"/>
        </w:rPr>
        <w:t>asupra</w:t>
      </w:r>
      <w:r w:rsidR="00A2372B" w:rsidRPr="008C1B76">
        <w:rPr>
          <w:noProof w:val="0"/>
        </w:rPr>
        <w:t xml:space="preserve"> </w:t>
      </w:r>
      <w:r w:rsidRPr="008C1B76">
        <w:rPr>
          <w:noProof w:val="0"/>
        </w:rPr>
        <w:t>speciilor</w:t>
      </w:r>
      <w:r w:rsidR="00A2372B" w:rsidRPr="008C1B76">
        <w:rPr>
          <w:noProof w:val="0"/>
        </w:rPr>
        <w:t xml:space="preserve"> </w:t>
      </w:r>
      <w:r w:rsidRPr="008C1B76">
        <w:rPr>
          <w:noProof w:val="0"/>
        </w:rPr>
        <w:t>de</w:t>
      </w:r>
      <w:r w:rsidR="00A2372B" w:rsidRPr="008C1B76">
        <w:rPr>
          <w:noProof w:val="0"/>
        </w:rPr>
        <w:t xml:space="preserve"> </w:t>
      </w:r>
      <w:r w:rsidRPr="008C1B76">
        <w:rPr>
          <w:noProof w:val="0"/>
        </w:rPr>
        <w:t>interes</w:t>
      </w:r>
      <w:r w:rsidR="00A2372B" w:rsidRPr="008C1B76">
        <w:rPr>
          <w:noProof w:val="0"/>
        </w:rPr>
        <w:t xml:space="preserve"> </w:t>
      </w:r>
      <w:r w:rsidRPr="008C1B76">
        <w:rPr>
          <w:noProof w:val="0"/>
        </w:rPr>
        <w:t>conservativ</w:t>
      </w:r>
    </w:p>
    <w:p w:rsidR="00F56143" w:rsidRPr="008C1B76" w:rsidRDefault="00F56143" w:rsidP="00493CAB">
      <w:pPr>
        <w:numPr>
          <w:ilvl w:val="0"/>
          <w:numId w:val="12"/>
        </w:numPr>
        <w:ind w:left="1440"/>
        <w:rPr>
          <w:noProof w:val="0"/>
        </w:rPr>
      </w:pPr>
      <w:r w:rsidRPr="008C1B76">
        <w:rPr>
          <w:noProof w:val="0"/>
        </w:rPr>
        <w:t>Evaluarea</w:t>
      </w:r>
      <w:r w:rsidR="00A2372B" w:rsidRPr="008C1B76">
        <w:rPr>
          <w:noProof w:val="0"/>
        </w:rPr>
        <w:t xml:space="preserve"> </w:t>
      </w:r>
      <w:r w:rsidRPr="008C1B76">
        <w:rPr>
          <w:noProof w:val="0"/>
        </w:rPr>
        <w:t>activităţilor</w:t>
      </w:r>
      <w:r w:rsidR="00A2372B" w:rsidRPr="008C1B76">
        <w:rPr>
          <w:noProof w:val="0"/>
        </w:rPr>
        <w:t xml:space="preserve"> </w:t>
      </w:r>
      <w:r w:rsidRPr="008C1B76">
        <w:rPr>
          <w:noProof w:val="0"/>
        </w:rPr>
        <w:t>cu</w:t>
      </w:r>
      <w:r w:rsidR="00A2372B" w:rsidRPr="008C1B76">
        <w:rPr>
          <w:noProof w:val="0"/>
        </w:rPr>
        <w:t xml:space="preserve"> </w:t>
      </w:r>
      <w:r w:rsidRPr="008C1B76">
        <w:rPr>
          <w:noProof w:val="0"/>
        </w:rPr>
        <w:t>impact</w:t>
      </w:r>
      <w:r w:rsidR="00A2372B" w:rsidRPr="008C1B76">
        <w:rPr>
          <w:noProof w:val="0"/>
        </w:rPr>
        <w:t xml:space="preserve"> </w:t>
      </w:r>
      <w:r w:rsidRPr="008C1B76">
        <w:rPr>
          <w:noProof w:val="0"/>
        </w:rPr>
        <w:t>asupra</w:t>
      </w:r>
      <w:r w:rsidR="00A2372B" w:rsidRPr="008C1B76">
        <w:rPr>
          <w:noProof w:val="0"/>
        </w:rPr>
        <w:t xml:space="preserve"> </w:t>
      </w:r>
      <w:r w:rsidRPr="008C1B76">
        <w:rPr>
          <w:noProof w:val="0"/>
          <w:lang w:val="en-US"/>
        </w:rPr>
        <w:t>tipurilor</w:t>
      </w:r>
      <w:r w:rsidR="00A2372B" w:rsidRPr="008C1B76">
        <w:rPr>
          <w:noProof w:val="0"/>
          <w:lang w:val="en-US"/>
        </w:rPr>
        <w:t xml:space="preserve"> </w:t>
      </w:r>
      <w:r w:rsidRPr="008C1B76">
        <w:rPr>
          <w:noProof w:val="0"/>
          <w:lang w:val="en-US"/>
        </w:rPr>
        <w:t>de</w:t>
      </w:r>
      <w:r w:rsidR="00A2372B" w:rsidRPr="008C1B76">
        <w:rPr>
          <w:noProof w:val="0"/>
          <w:lang w:val="en-US"/>
        </w:rPr>
        <w:t xml:space="preserve"> </w:t>
      </w:r>
      <w:r w:rsidRPr="008C1B76">
        <w:rPr>
          <w:noProof w:val="0"/>
        </w:rPr>
        <w:t>habitate</w:t>
      </w:r>
      <w:r w:rsidR="00A2372B" w:rsidRPr="008C1B76">
        <w:rPr>
          <w:noProof w:val="0"/>
        </w:rPr>
        <w:t xml:space="preserve"> </w:t>
      </w:r>
      <w:r w:rsidRPr="008C1B76">
        <w:rPr>
          <w:noProof w:val="0"/>
        </w:rPr>
        <w:t>de</w:t>
      </w:r>
      <w:r w:rsidR="00A2372B" w:rsidRPr="008C1B76">
        <w:rPr>
          <w:noProof w:val="0"/>
        </w:rPr>
        <w:t xml:space="preserve"> </w:t>
      </w:r>
      <w:r w:rsidRPr="008C1B76">
        <w:rPr>
          <w:noProof w:val="0"/>
        </w:rPr>
        <w:t>interes</w:t>
      </w:r>
      <w:r w:rsidR="00A2372B" w:rsidRPr="008C1B76">
        <w:rPr>
          <w:noProof w:val="0"/>
        </w:rPr>
        <w:t xml:space="preserve"> </w:t>
      </w:r>
      <w:r w:rsidRPr="008C1B76">
        <w:rPr>
          <w:noProof w:val="0"/>
        </w:rPr>
        <w:t>conservativ</w:t>
      </w:r>
      <w:r w:rsidR="00A2372B" w:rsidRPr="008C1B76">
        <w:rPr>
          <w:noProof w:val="0"/>
        </w:rPr>
        <w:t xml:space="preserve"> </w:t>
      </w:r>
    </w:p>
    <w:p w:rsidR="00F56143" w:rsidRPr="008C1B76" w:rsidRDefault="00F56143" w:rsidP="00493CAB">
      <w:pPr>
        <w:ind w:firstLine="567"/>
        <w:rPr>
          <w:noProof w:val="0"/>
          <w:lang w:val="it-IT"/>
        </w:rPr>
      </w:pPr>
      <w:r w:rsidRPr="008C1B76">
        <w:rPr>
          <w:noProof w:val="0"/>
          <w:lang w:val="it-IT"/>
        </w:rPr>
        <w:t>Din</w:t>
      </w:r>
      <w:r w:rsidR="00A2372B" w:rsidRPr="008C1B76">
        <w:rPr>
          <w:noProof w:val="0"/>
          <w:lang w:val="it-IT"/>
        </w:rPr>
        <w:t xml:space="preserve"> </w:t>
      </w:r>
      <w:r w:rsidRPr="008C1B76">
        <w:rPr>
          <w:noProof w:val="0"/>
          <w:lang w:val="it-IT"/>
        </w:rPr>
        <w:t>punct</w:t>
      </w:r>
      <w:r w:rsidR="00A2372B" w:rsidRPr="008C1B76">
        <w:rPr>
          <w:noProof w:val="0"/>
          <w:lang w:val="it-IT"/>
        </w:rPr>
        <w:t xml:space="preserve"> </w:t>
      </w:r>
      <w:r w:rsidRPr="008C1B76">
        <w:rPr>
          <w:noProof w:val="0"/>
          <w:lang w:val="it-IT"/>
        </w:rPr>
        <w:t>de</w:t>
      </w:r>
      <w:r w:rsidR="00A2372B" w:rsidRPr="008C1B76">
        <w:rPr>
          <w:noProof w:val="0"/>
          <w:lang w:val="it-IT"/>
        </w:rPr>
        <w:t xml:space="preserve"> </w:t>
      </w:r>
      <w:r w:rsidRPr="008C1B76">
        <w:rPr>
          <w:noProof w:val="0"/>
          <w:lang w:val="it-IT"/>
        </w:rPr>
        <w:t>vedere</w:t>
      </w:r>
      <w:r w:rsidR="00A2372B" w:rsidRPr="008C1B76">
        <w:rPr>
          <w:noProof w:val="0"/>
          <w:lang w:val="it-IT"/>
        </w:rPr>
        <w:t xml:space="preserve"> </w:t>
      </w:r>
      <w:r w:rsidRPr="008C1B76">
        <w:rPr>
          <w:noProof w:val="0"/>
          <w:lang w:val="it-IT"/>
        </w:rPr>
        <w:t>al</w:t>
      </w:r>
      <w:r w:rsidR="00A2372B" w:rsidRPr="008C1B76">
        <w:rPr>
          <w:noProof w:val="0"/>
          <w:lang w:val="it-IT"/>
        </w:rPr>
        <w:t xml:space="preserve"> </w:t>
      </w:r>
      <w:r w:rsidRPr="008C1B76">
        <w:rPr>
          <w:noProof w:val="0"/>
          <w:lang w:val="it-IT"/>
        </w:rPr>
        <w:t>temporalităţii</w:t>
      </w:r>
      <w:r w:rsidR="00A2372B" w:rsidRPr="008C1B76">
        <w:rPr>
          <w:noProof w:val="0"/>
          <w:lang w:val="it-IT"/>
        </w:rPr>
        <w:t xml:space="preserve"> </w:t>
      </w:r>
      <w:r w:rsidRPr="008C1B76">
        <w:rPr>
          <w:noProof w:val="0"/>
          <w:lang w:val="it-IT"/>
        </w:rPr>
        <w:t>activităţilor</w:t>
      </w:r>
      <w:r w:rsidR="00A2372B" w:rsidRPr="008C1B76">
        <w:rPr>
          <w:noProof w:val="0"/>
          <w:lang w:val="it-IT"/>
        </w:rPr>
        <w:t xml:space="preserve"> </w:t>
      </w:r>
      <w:r w:rsidRPr="008C1B76">
        <w:rPr>
          <w:noProof w:val="0"/>
          <w:lang w:val="it-IT"/>
        </w:rPr>
        <w:t>cu</w:t>
      </w:r>
      <w:r w:rsidR="00A2372B" w:rsidRPr="008C1B76">
        <w:rPr>
          <w:noProof w:val="0"/>
          <w:lang w:val="it-IT"/>
        </w:rPr>
        <w:t xml:space="preserve"> </w:t>
      </w:r>
      <w:r w:rsidRPr="008C1B76">
        <w:rPr>
          <w:noProof w:val="0"/>
          <w:lang w:val="it-IT"/>
        </w:rPr>
        <w:t>potenţial</w:t>
      </w:r>
      <w:r w:rsidR="00A2372B" w:rsidRPr="008C1B76">
        <w:rPr>
          <w:noProof w:val="0"/>
          <w:lang w:val="it-IT"/>
        </w:rPr>
        <w:t xml:space="preserve"> </w:t>
      </w:r>
      <w:r w:rsidRPr="008C1B76">
        <w:rPr>
          <w:noProof w:val="0"/>
          <w:lang w:val="it-IT"/>
        </w:rPr>
        <w:t>impact</w:t>
      </w:r>
      <w:r w:rsidR="00A2372B" w:rsidRPr="008C1B76">
        <w:rPr>
          <w:noProof w:val="0"/>
          <w:lang w:val="it-IT"/>
        </w:rPr>
        <w:t xml:space="preserve"> </w:t>
      </w:r>
      <w:r w:rsidRPr="008C1B76">
        <w:rPr>
          <w:noProof w:val="0"/>
          <w:lang w:val="it-IT"/>
        </w:rPr>
        <w:t>acestea</w:t>
      </w:r>
      <w:r w:rsidR="00A2372B" w:rsidRPr="008C1B76">
        <w:rPr>
          <w:noProof w:val="0"/>
          <w:lang w:val="it-IT"/>
        </w:rPr>
        <w:t xml:space="preserve"> </w:t>
      </w:r>
      <w:r w:rsidRPr="008C1B76">
        <w:rPr>
          <w:noProof w:val="0"/>
          <w:lang w:val="it-IT"/>
        </w:rPr>
        <w:t>trebuie</w:t>
      </w:r>
      <w:r w:rsidR="00A2372B" w:rsidRPr="008C1B76">
        <w:rPr>
          <w:noProof w:val="0"/>
          <w:lang w:val="it-IT"/>
        </w:rPr>
        <w:t xml:space="preserve"> </w:t>
      </w:r>
      <w:r w:rsidRPr="008C1B76">
        <w:rPr>
          <w:noProof w:val="0"/>
          <w:lang w:val="it-IT"/>
        </w:rPr>
        <w:t>clasificate</w:t>
      </w:r>
      <w:r w:rsidR="00A2372B" w:rsidRPr="008C1B76">
        <w:rPr>
          <w:noProof w:val="0"/>
          <w:lang w:val="it-IT"/>
        </w:rPr>
        <w:t xml:space="preserve"> </w:t>
      </w:r>
      <w:r w:rsidRPr="008C1B76">
        <w:rPr>
          <w:noProof w:val="0"/>
          <w:lang w:val="it-IT"/>
        </w:rPr>
        <w:t>în</w:t>
      </w:r>
      <w:r w:rsidR="00A2372B" w:rsidRPr="008C1B76">
        <w:rPr>
          <w:noProof w:val="0"/>
          <w:lang w:val="it-IT"/>
        </w:rPr>
        <w:t xml:space="preserve"> </w:t>
      </w:r>
      <w:r w:rsidRPr="008C1B76">
        <w:rPr>
          <w:noProof w:val="0"/>
          <w:lang w:val="it-IT"/>
        </w:rPr>
        <w:t>două</w:t>
      </w:r>
      <w:r w:rsidR="00A2372B" w:rsidRPr="008C1B76">
        <w:rPr>
          <w:noProof w:val="0"/>
          <w:lang w:val="it-IT"/>
        </w:rPr>
        <w:t xml:space="preserve"> </w:t>
      </w:r>
      <w:r w:rsidRPr="008C1B76">
        <w:rPr>
          <w:noProof w:val="0"/>
          <w:lang w:val="it-IT"/>
        </w:rPr>
        <w:t>categorii:</w:t>
      </w:r>
      <w:r w:rsidR="00A2372B" w:rsidRPr="008C1B76">
        <w:rPr>
          <w:noProof w:val="0"/>
          <w:lang w:val="it-IT"/>
        </w:rPr>
        <w:t xml:space="preserve"> </w:t>
      </w:r>
      <w:r w:rsidRPr="008C1B76">
        <w:rPr>
          <w:b/>
          <w:noProof w:val="0"/>
          <w:lang w:val="it-IT"/>
        </w:rPr>
        <w:t>presiuni</w:t>
      </w:r>
      <w:r w:rsidR="00A2372B" w:rsidRPr="008C1B76">
        <w:rPr>
          <w:b/>
          <w:noProof w:val="0"/>
          <w:lang w:val="it-IT"/>
        </w:rPr>
        <w:t xml:space="preserve"> </w:t>
      </w:r>
      <w:r w:rsidRPr="008C1B76">
        <w:rPr>
          <w:b/>
          <w:noProof w:val="0"/>
          <w:lang w:val="it-IT"/>
        </w:rPr>
        <w:t>actuale</w:t>
      </w:r>
      <w:r w:rsidR="00A2372B" w:rsidRPr="008C1B76">
        <w:rPr>
          <w:noProof w:val="0"/>
          <w:lang w:val="it-IT"/>
        </w:rPr>
        <w:t xml:space="preserve"> </w:t>
      </w:r>
      <w:r w:rsidRPr="008C1B76">
        <w:rPr>
          <w:noProof w:val="0"/>
          <w:lang w:val="it-IT"/>
        </w:rPr>
        <w:t>şi</w:t>
      </w:r>
      <w:r w:rsidR="00A2372B" w:rsidRPr="008C1B76">
        <w:rPr>
          <w:noProof w:val="0"/>
          <w:lang w:val="it-IT"/>
        </w:rPr>
        <w:t xml:space="preserve"> </w:t>
      </w:r>
      <w:r w:rsidRPr="008C1B76">
        <w:rPr>
          <w:b/>
          <w:noProof w:val="0"/>
          <w:lang w:val="it-IT"/>
        </w:rPr>
        <w:t>ameninţări</w:t>
      </w:r>
      <w:r w:rsidR="00A2372B" w:rsidRPr="008C1B76">
        <w:rPr>
          <w:b/>
          <w:noProof w:val="0"/>
          <w:lang w:val="it-IT"/>
        </w:rPr>
        <w:t xml:space="preserve"> </w:t>
      </w:r>
      <w:r w:rsidRPr="008C1B76">
        <w:rPr>
          <w:b/>
          <w:noProof w:val="0"/>
          <w:lang w:val="it-IT"/>
        </w:rPr>
        <w:t>viitoare</w:t>
      </w:r>
      <w:r w:rsidRPr="008C1B76">
        <w:rPr>
          <w:noProof w:val="0"/>
          <w:lang w:val="it-IT"/>
        </w:rPr>
        <w:t>.</w:t>
      </w:r>
      <w:r w:rsidR="00A2372B" w:rsidRPr="008C1B76">
        <w:rPr>
          <w:noProof w:val="0"/>
          <w:lang w:val="it-IT"/>
        </w:rPr>
        <w:t xml:space="preserve"> </w:t>
      </w:r>
      <w:r w:rsidRPr="008C1B76">
        <w:rPr>
          <w:noProof w:val="0"/>
          <w:lang w:val="it-IT"/>
        </w:rPr>
        <w:t>Definiţiile</w:t>
      </w:r>
      <w:r w:rsidR="00A2372B" w:rsidRPr="008C1B76">
        <w:rPr>
          <w:noProof w:val="0"/>
          <w:lang w:val="it-IT"/>
        </w:rPr>
        <w:t xml:space="preserve"> </w:t>
      </w:r>
      <w:r w:rsidRPr="008C1B76">
        <w:rPr>
          <w:noProof w:val="0"/>
          <w:lang w:val="it-IT"/>
        </w:rPr>
        <w:t>acestor</w:t>
      </w:r>
      <w:r w:rsidR="00A2372B" w:rsidRPr="008C1B76">
        <w:rPr>
          <w:noProof w:val="0"/>
          <w:lang w:val="it-IT"/>
        </w:rPr>
        <w:t xml:space="preserve"> </w:t>
      </w:r>
      <w:r w:rsidRPr="008C1B76">
        <w:rPr>
          <w:noProof w:val="0"/>
          <w:lang w:val="it-IT"/>
        </w:rPr>
        <w:t>doua</w:t>
      </w:r>
      <w:r w:rsidR="00A2372B" w:rsidRPr="008C1B76">
        <w:rPr>
          <w:noProof w:val="0"/>
          <w:lang w:val="it-IT"/>
        </w:rPr>
        <w:t xml:space="preserve"> </w:t>
      </w:r>
      <w:r w:rsidRPr="008C1B76">
        <w:rPr>
          <w:noProof w:val="0"/>
          <w:lang w:val="it-IT"/>
        </w:rPr>
        <w:t>categorii</w:t>
      </w:r>
      <w:r w:rsidR="00A2372B" w:rsidRPr="008C1B76">
        <w:rPr>
          <w:noProof w:val="0"/>
          <w:lang w:val="it-IT"/>
        </w:rPr>
        <w:t xml:space="preserve"> </w:t>
      </w:r>
      <w:r w:rsidRPr="008C1B76">
        <w:rPr>
          <w:noProof w:val="0"/>
          <w:lang w:val="it-IT"/>
        </w:rPr>
        <w:t>sunt</w:t>
      </w:r>
      <w:r w:rsidR="00A2372B" w:rsidRPr="008C1B76">
        <w:rPr>
          <w:noProof w:val="0"/>
          <w:lang w:val="it-IT"/>
        </w:rPr>
        <w:t xml:space="preserve"> </w:t>
      </w:r>
      <w:r w:rsidRPr="008C1B76">
        <w:rPr>
          <w:noProof w:val="0"/>
          <w:lang w:val="it-IT"/>
        </w:rPr>
        <w:t>următoarele:</w:t>
      </w:r>
      <w:r w:rsidR="00A2372B" w:rsidRPr="008C1B76">
        <w:rPr>
          <w:noProof w:val="0"/>
          <w:lang w:val="it-IT"/>
        </w:rPr>
        <w:t xml:space="preserve"> </w:t>
      </w:r>
    </w:p>
    <w:p w:rsidR="00F56143" w:rsidRPr="008C1B76" w:rsidRDefault="00F56143" w:rsidP="00493CAB">
      <w:pPr>
        <w:numPr>
          <w:ilvl w:val="0"/>
          <w:numId w:val="6"/>
        </w:numPr>
        <w:ind w:left="1440"/>
        <w:rPr>
          <w:noProof w:val="0"/>
          <w:lang w:val="en-US"/>
        </w:rPr>
      </w:pPr>
      <w:r w:rsidRPr="008C1B76">
        <w:rPr>
          <w:b/>
          <w:noProof w:val="0"/>
          <w:lang w:val="en-US"/>
        </w:rPr>
        <w:t>Presiune</w:t>
      </w:r>
      <w:r w:rsidR="00A2372B" w:rsidRPr="008C1B76">
        <w:rPr>
          <w:noProof w:val="0"/>
          <w:lang w:val="en-US"/>
        </w:rPr>
        <w:t xml:space="preserve"> </w:t>
      </w:r>
      <w:r w:rsidRPr="008C1B76">
        <w:rPr>
          <w:b/>
          <w:noProof w:val="0"/>
          <w:lang w:val="en-US"/>
        </w:rPr>
        <w:t>actuală</w:t>
      </w:r>
      <w:r w:rsidR="00A2372B" w:rsidRPr="008C1B76">
        <w:rPr>
          <w:noProof w:val="0"/>
          <w:lang w:val="en-US"/>
        </w:rPr>
        <w:t xml:space="preserve"> </w:t>
      </w:r>
      <w:r w:rsidR="004744D2" w:rsidRPr="008C1B76">
        <w:rPr>
          <w:noProof w:val="0"/>
          <w:lang w:val="en-US"/>
        </w:rPr>
        <w:t>-</w:t>
      </w:r>
      <w:r w:rsidRPr="008C1B76">
        <w:rPr>
          <w:noProof w:val="0"/>
          <w:lang w:val="en-US"/>
        </w:rPr>
        <w:t>P</w:t>
      </w:r>
      <w:r w:rsidR="004744D2" w:rsidRPr="008C1B76">
        <w:rPr>
          <w:noProof w:val="0"/>
          <w:lang w:val="en-US"/>
        </w:rPr>
        <w:t>-</w:t>
      </w:r>
      <w:r w:rsidR="00A2372B" w:rsidRPr="008C1B76">
        <w:rPr>
          <w:noProof w:val="0"/>
          <w:lang w:val="en-US"/>
        </w:rPr>
        <w:t xml:space="preserve"> </w:t>
      </w:r>
      <w:r w:rsidRPr="008C1B76">
        <w:rPr>
          <w:noProof w:val="0"/>
          <w:lang w:val="en-US"/>
        </w:rPr>
        <w:t>–</w:t>
      </w:r>
      <w:r w:rsidR="00A2372B" w:rsidRPr="008C1B76">
        <w:rPr>
          <w:noProof w:val="0"/>
          <w:lang w:val="en-US"/>
        </w:rPr>
        <w:t xml:space="preserve"> </w:t>
      </w:r>
      <w:r w:rsidRPr="008C1B76">
        <w:rPr>
          <w:noProof w:val="0"/>
          <w:lang w:val="en-US"/>
        </w:rPr>
        <w:t>acea</w:t>
      </w:r>
      <w:r w:rsidR="00A2372B" w:rsidRPr="008C1B76">
        <w:rPr>
          <w:noProof w:val="0"/>
          <w:lang w:val="en-US"/>
        </w:rPr>
        <w:t xml:space="preserve"> </w:t>
      </w:r>
      <w:r w:rsidRPr="008C1B76">
        <w:rPr>
          <w:noProof w:val="0"/>
          <w:lang w:val="en-US"/>
        </w:rPr>
        <w:t>activitate</w:t>
      </w:r>
      <w:r w:rsidR="00A2372B" w:rsidRPr="008C1B76">
        <w:rPr>
          <w:noProof w:val="0"/>
          <w:lang w:val="en-US"/>
        </w:rPr>
        <w:t xml:space="preserve"> </w:t>
      </w:r>
      <w:r w:rsidRPr="008C1B76">
        <w:rPr>
          <w:noProof w:val="0"/>
          <w:lang w:val="en-US"/>
        </w:rPr>
        <w:t>cu</w:t>
      </w:r>
      <w:r w:rsidR="00A2372B" w:rsidRPr="008C1B76">
        <w:rPr>
          <w:noProof w:val="0"/>
          <w:lang w:val="en-US"/>
        </w:rPr>
        <w:t xml:space="preserve"> </w:t>
      </w:r>
      <w:r w:rsidRPr="008C1B76">
        <w:rPr>
          <w:noProof w:val="0"/>
          <w:lang w:val="en-US"/>
        </w:rPr>
        <w:t>potenţial</w:t>
      </w:r>
      <w:r w:rsidR="00A2372B" w:rsidRPr="008C1B76">
        <w:rPr>
          <w:noProof w:val="0"/>
          <w:lang w:val="en-US"/>
        </w:rPr>
        <w:t xml:space="preserve"> </w:t>
      </w:r>
      <w:r w:rsidRPr="008C1B76">
        <w:rPr>
          <w:noProof w:val="0"/>
          <w:lang w:val="en-US"/>
        </w:rPr>
        <w:t>impact</w:t>
      </w:r>
      <w:r w:rsidR="00A2372B" w:rsidRPr="008C1B76">
        <w:rPr>
          <w:noProof w:val="0"/>
          <w:lang w:val="en-US"/>
        </w:rPr>
        <w:t xml:space="preserve"> </w:t>
      </w:r>
      <w:r w:rsidRPr="008C1B76">
        <w:rPr>
          <w:noProof w:val="0"/>
          <w:lang w:val="en-US"/>
        </w:rPr>
        <w:t>negativ</w:t>
      </w:r>
      <w:r w:rsidR="00A2372B" w:rsidRPr="008C1B76">
        <w:rPr>
          <w:noProof w:val="0"/>
          <w:lang w:val="en-US"/>
        </w:rPr>
        <w:t xml:space="preserve"> </w:t>
      </w:r>
      <w:r w:rsidRPr="008C1B76">
        <w:rPr>
          <w:noProof w:val="0"/>
          <w:lang w:val="en-US"/>
        </w:rPr>
        <w:t>asupra</w:t>
      </w:r>
      <w:r w:rsidR="00A2372B" w:rsidRPr="008C1B76">
        <w:rPr>
          <w:noProof w:val="0"/>
          <w:lang w:val="en-US"/>
        </w:rPr>
        <w:t xml:space="preserve"> </w:t>
      </w:r>
      <w:r w:rsidRPr="008C1B76">
        <w:rPr>
          <w:noProof w:val="0"/>
          <w:lang w:val="en-US"/>
        </w:rPr>
        <w:t>stării</w:t>
      </w:r>
      <w:r w:rsidR="00A2372B" w:rsidRPr="008C1B76">
        <w:rPr>
          <w:noProof w:val="0"/>
          <w:lang w:val="en-US"/>
        </w:rPr>
        <w:t xml:space="preserve"> </w:t>
      </w:r>
      <w:r w:rsidRPr="008C1B76">
        <w:rPr>
          <w:noProof w:val="0"/>
          <w:lang w:val="en-US"/>
        </w:rPr>
        <w:t>de</w:t>
      </w:r>
      <w:r w:rsidR="00A2372B" w:rsidRPr="008C1B76">
        <w:rPr>
          <w:noProof w:val="0"/>
          <w:lang w:val="en-US"/>
        </w:rPr>
        <w:t xml:space="preserve"> </w:t>
      </w:r>
      <w:r w:rsidRPr="008C1B76">
        <w:rPr>
          <w:noProof w:val="0"/>
          <w:lang w:val="en-US"/>
        </w:rPr>
        <w:t>conservare</w:t>
      </w:r>
      <w:r w:rsidR="00A2372B" w:rsidRPr="008C1B76">
        <w:rPr>
          <w:noProof w:val="0"/>
          <w:lang w:val="en-US"/>
        </w:rPr>
        <w:t xml:space="preserve"> </w:t>
      </w:r>
      <w:r w:rsidRPr="008C1B76">
        <w:rPr>
          <w:noProof w:val="0"/>
          <w:lang w:val="en-US"/>
        </w:rPr>
        <w:t>a</w:t>
      </w:r>
      <w:r w:rsidR="00A2372B" w:rsidRPr="008C1B76">
        <w:rPr>
          <w:noProof w:val="0"/>
          <w:lang w:val="en-US"/>
        </w:rPr>
        <w:t xml:space="preserve"> </w:t>
      </w:r>
      <w:r w:rsidRPr="008C1B76">
        <w:rPr>
          <w:noProof w:val="0"/>
          <w:lang w:val="en-US"/>
        </w:rPr>
        <w:t>speciilor</w:t>
      </w:r>
      <w:r w:rsidR="00A2372B" w:rsidRPr="008C1B76">
        <w:rPr>
          <w:noProof w:val="0"/>
          <w:lang w:val="en-US"/>
        </w:rPr>
        <w:t xml:space="preserve"> </w:t>
      </w:r>
      <w:r w:rsidRPr="008C1B76">
        <w:rPr>
          <w:noProof w:val="0"/>
          <w:lang w:val="en-US"/>
        </w:rPr>
        <w:t>sau</w:t>
      </w:r>
      <w:r w:rsidR="00A2372B" w:rsidRPr="008C1B76">
        <w:rPr>
          <w:noProof w:val="0"/>
          <w:lang w:val="en-US"/>
        </w:rPr>
        <w:t xml:space="preserve"> </w:t>
      </w:r>
      <w:r w:rsidRPr="008C1B76">
        <w:rPr>
          <w:noProof w:val="0"/>
          <w:lang w:val="en-US"/>
        </w:rPr>
        <w:t>tipurilor</w:t>
      </w:r>
      <w:r w:rsidR="00A2372B" w:rsidRPr="008C1B76">
        <w:rPr>
          <w:noProof w:val="0"/>
          <w:lang w:val="en-US"/>
        </w:rPr>
        <w:t xml:space="preserve"> </w:t>
      </w:r>
      <w:r w:rsidRPr="008C1B76">
        <w:rPr>
          <w:noProof w:val="0"/>
          <w:lang w:val="en-US"/>
        </w:rPr>
        <w:t>de</w:t>
      </w:r>
      <w:r w:rsidR="00A2372B" w:rsidRPr="008C1B76">
        <w:rPr>
          <w:noProof w:val="0"/>
          <w:lang w:val="en-US"/>
        </w:rPr>
        <w:t xml:space="preserve"> </w:t>
      </w:r>
      <w:r w:rsidRPr="008C1B76">
        <w:rPr>
          <w:noProof w:val="0"/>
          <w:lang w:val="en-US"/>
        </w:rPr>
        <w:t>habitate</w:t>
      </w:r>
      <w:r w:rsidR="00A2372B" w:rsidRPr="008C1B76">
        <w:rPr>
          <w:noProof w:val="0"/>
          <w:lang w:val="en-US"/>
        </w:rPr>
        <w:t xml:space="preserve"> </w:t>
      </w:r>
      <w:r w:rsidRPr="008C1B76">
        <w:rPr>
          <w:noProof w:val="0"/>
          <w:lang w:val="en-US"/>
        </w:rPr>
        <w:t>de</w:t>
      </w:r>
      <w:r w:rsidR="00A2372B" w:rsidRPr="008C1B76">
        <w:rPr>
          <w:noProof w:val="0"/>
          <w:lang w:val="en-US"/>
        </w:rPr>
        <w:t xml:space="preserve"> </w:t>
      </w:r>
      <w:r w:rsidRPr="008C1B76">
        <w:rPr>
          <w:noProof w:val="0"/>
          <w:lang w:val="en-US"/>
        </w:rPr>
        <w:t>interes</w:t>
      </w:r>
      <w:r w:rsidR="00A2372B" w:rsidRPr="008C1B76">
        <w:rPr>
          <w:noProof w:val="0"/>
          <w:lang w:val="en-US"/>
        </w:rPr>
        <w:t xml:space="preserve"> </w:t>
      </w:r>
      <w:r w:rsidRPr="008C1B76">
        <w:rPr>
          <w:noProof w:val="0"/>
          <w:lang w:val="en-US"/>
        </w:rPr>
        <w:t>conservativ,</w:t>
      </w:r>
      <w:r w:rsidR="00A2372B" w:rsidRPr="008C1B76">
        <w:rPr>
          <w:noProof w:val="0"/>
          <w:lang w:val="en-US"/>
        </w:rPr>
        <w:t xml:space="preserve"> </w:t>
      </w:r>
      <w:r w:rsidRPr="008C1B76">
        <w:rPr>
          <w:noProof w:val="0"/>
          <w:lang w:val="en-US"/>
        </w:rPr>
        <w:t>care</w:t>
      </w:r>
      <w:r w:rsidR="00A2372B" w:rsidRPr="008C1B76">
        <w:rPr>
          <w:noProof w:val="0"/>
          <w:lang w:val="en-US"/>
        </w:rPr>
        <w:t xml:space="preserve"> </w:t>
      </w:r>
      <w:r w:rsidRPr="008C1B76">
        <w:rPr>
          <w:noProof w:val="0"/>
          <w:lang w:val="en-US"/>
        </w:rPr>
        <w:t>se</w:t>
      </w:r>
      <w:r w:rsidR="00A2372B" w:rsidRPr="008C1B76">
        <w:rPr>
          <w:noProof w:val="0"/>
          <w:lang w:val="en-US"/>
        </w:rPr>
        <w:t xml:space="preserve"> </w:t>
      </w:r>
      <w:r w:rsidRPr="008C1B76">
        <w:rPr>
          <w:noProof w:val="0"/>
          <w:lang w:val="en-US"/>
        </w:rPr>
        <w:t>desfăşoară</w:t>
      </w:r>
      <w:r w:rsidR="00A2372B" w:rsidRPr="008C1B76">
        <w:rPr>
          <w:noProof w:val="0"/>
          <w:lang w:val="en-US"/>
        </w:rPr>
        <w:t xml:space="preserve"> </w:t>
      </w:r>
      <w:r w:rsidRPr="008C1B76">
        <w:rPr>
          <w:noProof w:val="0"/>
          <w:lang w:val="en-US"/>
        </w:rPr>
        <w:t>în</w:t>
      </w:r>
      <w:r w:rsidR="00A2372B" w:rsidRPr="008C1B76">
        <w:rPr>
          <w:noProof w:val="0"/>
          <w:lang w:val="en-US"/>
        </w:rPr>
        <w:t xml:space="preserve"> </w:t>
      </w:r>
      <w:r w:rsidRPr="008C1B76">
        <w:rPr>
          <w:noProof w:val="0"/>
          <w:lang w:val="en-US"/>
        </w:rPr>
        <w:t>prezent,</w:t>
      </w:r>
      <w:r w:rsidR="00A2372B" w:rsidRPr="008C1B76">
        <w:rPr>
          <w:noProof w:val="0"/>
          <w:lang w:val="en-US"/>
        </w:rPr>
        <w:t xml:space="preserve"> </w:t>
      </w:r>
      <w:r w:rsidRPr="008C1B76">
        <w:rPr>
          <w:noProof w:val="0"/>
          <w:lang w:val="en-US"/>
        </w:rPr>
        <w:t>sau</w:t>
      </w:r>
      <w:r w:rsidR="00A2372B" w:rsidRPr="008C1B76">
        <w:rPr>
          <w:noProof w:val="0"/>
          <w:lang w:val="en-US"/>
        </w:rPr>
        <w:t xml:space="preserve"> </w:t>
      </w:r>
      <w:r w:rsidRPr="008C1B76">
        <w:rPr>
          <w:noProof w:val="0"/>
          <w:lang w:val="en-US"/>
        </w:rPr>
        <w:t>care</w:t>
      </w:r>
      <w:r w:rsidR="00A2372B" w:rsidRPr="008C1B76">
        <w:rPr>
          <w:noProof w:val="0"/>
          <w:lang w:val="en-US"/>
        </w:rPr>
        <w:t xml:space="preserve"> </w:t>
      </w:r>
      <w:r w:rsidRPr="008C1B76">
        <w:rPr>
          <w:noProof w:val="0"/>
        </w:rPr>
        <w:t>s-a</w:t>
      </w:r>
      <w:r w:rsidR="00A2372B" w:rsidRPr="008C1B76">
        <w:rPr>
          <w:noProof w:val="0"/>
        </w:rPr>
        <w:t xml:space="preserve"> </w:t>
      </w:r>
      <w:r w:rsidRPr="008C1B76">
        <w:rPr>
          <w:noProof w:val="0"/>
        </w:rPr>
        <w:t>derulat</w:t>
      </w:r>
      <w:r w:rsidR="00A2372B" w:rsidRPr="008C1B76">
        <w:rPr>
          <w:noProof w:val="0"/>
        </w:rPr>
        <w:t xml:space="preserve"> </w:t>
      </w:r>
      <w:r w:rsidRPr="008C1B76">
        <w:rPr>
          <w:noProof w:val="0"/>
        </w:rPr>
        <w:t>în</w:t>
      </w:r>
      <w:r w:rsidR="00A2372B" w:rsidRPr="008C1B76">
        <w:rPr>
          <w:noProof w:val="0"/>
        </w:rPr>
        <w:t xml:space="preserve"> </w:t>
      </w:r>
      <w:r w:rsidRPr="008C1B76">
        <w:rPr>
          <w:noProof w:val="0"/>
        </w:rPr>
        <w:t>trecut,</w:t>
      </w:r>
      <w:r w:rsidR="00A2372B" w:rsidRPr="008C1B76">
        <w:rPr>
          <w:noProof w:val="0"/>
        </w:rPr>
        <w:t xml:space="preserve"> </w:t>
      </w:r>
      <w:r w:rsidRPr="008C1B76">
        <w:rPr>
          <w:noProof w:val="0"/>
        </w:rPr>
        <w:t>dar</w:t>
      </w:r>
      <w:r w:rsidR="00A2372B" w:rsidRPr="008C1B76">
        <w:rPr>
          <w:noProof w:val="0"/>
        </w:rPr>
        <w:t xml:space="preserve"> </w:t>
      </w:r>
      <w:r w:rsidRPr="008C1B76">
        <w:rPr>
          <w:noProof w:val="0"/>
        </w:rPr>
        <w:t>ale</w:t>
      </w:r>
      <w:r w:rsidR="00A2372B" w:rsidRPr="008C1B76">
        <w:rPr>
          <w:noProof w:val="0"/>
        </w:rPr>
        <w:t xml:space="preserve"> </w:t>
      </w:r>
      <w:r w:rsidRPr="008C1B76">
        <w:rPr>
          <w:noProof w:val="0"/>
        </w:rPr>
        <w:t>cărui</w:t>
      </w:r>
      <w:r w:rsidR="00A2372B" w:rsidRPr="008C1B76">
        <w:rPr>
          <w:noProof w:val="0"/>
        </w:rPr>
        <w:t xml:space="preserve"> </w:t>
      </w:r>
      <w:r w:rsidRPr="008C1B76">
        <w:rPr>
          <w:noProof w:val="0"/>
        </w:rPr>
        <w:t>efectele</w:t>
      </w:r>
      <w:r w:rsidR="00A2372B" w:rsidRPr="008C1B76">
        <w:rPr>
          <w:noProof w:val="0"/>
        </w:rPr>
        <w:t xml:space="preserve"> </w:t>
      </w:r>
      <w:r w:rsidRPr="008C1B76">
        <w:rPr>
          <w:noProof w:val="0"/>
        </w:rPr>
        <w:t>negative</w:t>
      </w:r>
      <w:r w:rsidR="00A2372B" w:rsidRPr="008C1B76">
        <w:rPr>
          <w:noProof w:val="0"/>
        </w:rPr>
        <w:t xml:space="preserve"> </w:t>
      </w:r>
      <w:r w:rsidRPr="008C1B76">
        <w:rPr>
          <w:noProof w:val="0"/>
        </w:rPr>
        <w:t>încă</w:t>
      </w:r>
      <w:r w:rsidR="00A2372B" w:rsidRPr="008C1B76">
        <w:rPr>
          <w:noProof w:val="0"/>
        </w:rPr>
        <w:t xml:space="preserve"> </w:t>
      </w:r>
      <w:r w:rsidRPr="008C1B76">
        <w:rPr>
          <w:noProof w:val="0"/>
        </w:rPr>
        <w:t>persistă</w:t>
      </w:r>
      <w:r w:rsidR="00A2372B" w:rsidRPr="008C1B76">
        <w:rPr>
          <w:noProof w:val="0"/>
          <w:lang w:val="en-US"/>
        </w:rPr>
        <w:t xml:space="preserve"> </w:t>
      </w:r>
    </w:p>
    <w:p w:rsidR="00F56143" w:rsidRPr="008C1B76" w:rsidRDefault="00F56143" w:rsidP="00493CAB">
      <w:pPr>
        <w:numPr>
          <w:ilvl w:val="0"/>
          <w:numId w:val="6"/>
        </w:numPr>
        <w:ind w:left="1440"/>
        <w:rPr>
          <w:noProof w:val="0"/>
          <w:lang w:val="en-US"/>
        </w:rPr>
      </w:pPr>
      <w:r w:rsidRPr="008C1B76">
        <w:rPr>
          <w:b/>
          <w:noProof w:val="0"/>
          <w:lang w:val="en-US"/>
        </w:rPr>
        <w:t>Ameninţare</w:t>
      </w:r>
      <w:r w:rsidR="00A2372B" w:rsidRPr="008C1B76">
        <w:rPr>
          <w:noProof w:val="0"/>
          <w:lang w:val="en-US"/>
        </w:rPr>
        <w:t xml:space="preserve"> </w:t>
      </w:r>
      <w:r w:rsidRPr="008C1B76">
        <w:rPr>
          <w:b/>
          <w:noProof w:val="0"/>
          <w:lang w:val="en-US"/>
        </w:rPr>
        <w:t>viitoare</w:t>
      </w:r>
      <w:r w:rsidR="00A2372B" w:rsidRPr="008C1B76">
        <w:rPr>
          <w:noProof w:val="0"/>
          <w:lang w:val="en-US"/>
        </w:rPr>
        <w:t xml:space="preserve"> </w:t>
      </w:r>
      <w:r w:rsidR="004744D2" w:rsidRPr="008C1B76">
        <w:rPr>
          <w:noProof w:val="0"/>
          <w:lang w:val="en-US"/>
        </w:rPr>
        <w:t>-</w:t>
      </w:r>
      <w:r w:rsidRPr="008C1B76">
        <w:rPr>
          <w:noProof w:val="0"/>
          <w:lang w:val="en-US"/>
        </w:rPr>
        <w:t>A</w:t>
      </w:r>
      <w:r w:rsidR="004744D2" w:rsidRPr="008C1B76">
        <w:rPr>
          <w:noProof w:val="0"/>
          <w:lang w:val="en-US"/>
        </w:rPr>
        <w:t>-</w:t>
      </w:r>
      <w:r w:rsidR="00A2372B" w:rsidRPr="008C1B76">
        <w:rPr>
          <w:noProof w:val="0"/>
          <w:lang w:val="en-US"/>
        </w:rPr>
        <w:t xml:space="preserve"> </w:t>
      </w:r>
      <w:r w:rsidRPr="008C1B76">
        <w:rPr>
          <w:noProof w:val="0"/>
          <w:lang w:val="en-US"/>
        </w:rPr>
        <w:t>–</w:t>
      </w:r>
      <w:r w:rsidR="00A2372B" w:rsidRPr="008C1B76">
        <w:rPr>
          <w:noProof w:val="0"/>
          <w:lang w:val="en-US"/>
        </w:rPr>
        <w:t xml:space="preserve"> </w:t>
      </w:r>
      <w:r w:rsidRPr="008C1B76">
        <w:rPr>
          <w:noProof w:val="0"/>
          <w:lang w:val="en-US"/>
        </w:rPr>
        <w:t>acea</w:t>
      </w:r>
      <w:r w:rsidR="00A2372B" w:rsidRPr="008C1B76">
        <w:rPr>
          <w:noProof w:val="0"/>
          <w:lang w:val="en-US"/>
        </w:rPr>
        <w:t xml:space="preserve"> </w:t>
      </w:r>
      <w:r w:rsidRPr="008C1B76">
        <w:rPr>
          <w:noProof w:val="0"/>
          <w:lang w:val="en-US"/>
        </w:rPr>
        <w:t>activitate</w:t>
      </w:r>
      <w:r w:rsidR="00A2372B" w:rsidRPr="008C1B76">
        <w:rPr>
          <w:noProof w:val="0"/>
          <w:lang w:val="en-US"/>
        </w:rPr>
        <w:t xml:space="preserve"> </w:t>
      </w:r>
      <w:r w:rsidRPr="008C1B76">
        <w:rPr>
          <w:noProof w:val="0"/>
          <w:lang w:val="en-US"/>
        </w:rPr>
        <w:t>cu</w:t>
      </w:r>
      <w:r w:rsidR="00A2372B" w:rsidRPr="008C1B76">
        <w:rPr>
          <w:noProof w:val="0"/>
          <w:lang w:val="en-US"/>
        </w:rPr>
        <w:t xml:space="preserve"> </w:t>
      </w:r>
      <w:r w:rsidRPr="008C1B76">
        <w:rPr>
          <w:noProof w:val="0"/>
          <w:lang w:val="en-US"/>
        </w:rPr>
        <w:t>potenţial</w:t>
      </w:r>
      <w:r w:rsidR="00A2372B" w:rsidRPr="008C1B76">
        <w:rPr>
          <w:noProof w:val="0"/>
          <w:lang w:val="en-US"/>
        </w:rPr>
        <w:t xml:space="preserve"> </w:t>
      </w:r>
      <w:r w:rsidRPr="008C1B76">
        <w:rPr>
          <w:noProof w:val="0"/>
          <w:lang w:val="en-US"/>
        </w:rPr>
        <w:t>impact</w:t>
      </w:r>
      <w:r w:rsidR="00A2372B" w:rsidRPr="008C1B76">
        <w:rPr>
          <w:noProof w:val="0"/>
          <w:lang w:val="en-US"/>
        </w:rPr>
        <w:t xml:space="preserve"> </w:t>
      </w:r>
      <w:r w:rsidRPr="008C1B76">
        <w:rPr>
          <w:noProof w:val="0"/>
          <w:lang w:val="en-US"/>
        </w:rPr>
        <w:t>negativ</w:t>
      </w:r>
      <w:r w:rsidR="00A2372B" w:rsidRPr="008C1B76">
        <w:rPr>
          <w:noProof w:val="0"/>
          <w:lang w:val="en-US"/>
        </w:rPr>
        <w:t xml:space="preserve"> </w:t>
      </w:r>
      <w:r w:rsidRPr="008C1B76">
        <w:rPr>
          <w:noProof w:val="0"/>
          <w:lang w:val="en-US"/>
        </w:rPr>
        <w:t>asupra</w:t>
      </w:r>
      <w:r w:rsidR="00A2372B" w:rsidRPr="008C1B76">
        <w:rPr>
          <w:noProof w:val="0"/>
          <w:lang w:val="en-US"/>
        </w:rPr>
        <w:t xml:space="preserve"> </w:t>
      </w:r>
      <w:r w:rsidRPr="008C1B76">
        <w:rPr>
          <w:noProof w:val="0"/>
          <w:lang w:val="en-US"/>
        </w:rPr>
        <w:t>stării</w:t>
      </w:r>
      <w:r w:rsidR="00A2372B" w:rsidRPr="008C1B76">
        <w:rPr>
          <w:noProof w:val="0"/>
          <w:lang w:val="en-US"/>
        </w:rPr>
        <w:t xml:space="preserve"> </w:t>
      </w:r>
      <w:r w:rsidRPr="008C1B76">
        <w:rPr>
          <w:noProof w:val="0"/>
          <w:lang w:val="en-US"/>
        </w:rPr>
        <w:t>de</w:t>
      </w:r>
      <w:r w:rsidR="00A2372B" w:rsidRPr="008C1B76">
        <w:rPr>
          <w:noProof w:val="0"/>
          <w:lang w:val="en-US"/>
        </w:rPr>
        <w:t xml:space="preserve"> </w:t>
      </w:r>
      <w:r w:rsidRPr="008C1B76">
        <w:rPr>
          <w:noProof w:val="0"/>
          <w:lang w:val="en-US"/>
        </w:rPr>
        <w:t>conservare</w:t>
      </w:r>
      <w:r w:rsidR="00A2372B" w:rsidRPr="008C1B76">
        <w:rPr>
          <w:noProof w:val="0"/>
          <w:lang w:val="en-US"/>
        </w:rPr>
        <w:t xml:space="preserve"> </w:t>
      </w:r>
      <w:r w:rsidRPr="008C1B76">
        <w:rPr>
          <w:noProof w:val="0"/>
          <w:lang w:val="en-US"/>
        </w:rPr>
        <w:t>a</w:t>
      </w:r>
      <w:r w:rsidR="00A2372B" w:rsidRPr="008C1B76">
        <w:rPr>
          <w:noProof w:val="0"/>
          <w:lang w:val="en-US"/>
        </w:rPr>
        <w:t xml:space="preserve"> </w:t>
      </w:r>
      <w:r w:rsidRPr="008C1B76">
        <w:rPr>
          <w:noProof w:val="0"/>
          <w:lang w:val="en-US"/>
        </w:rPr>
        <w:t>speciilor</w:t>
      </w:r>
      <w:r w:rsidR="00A2372B" w:rsidRPr="008C1B76">
        <w:rPr>
          <w:noProof w:val="0"/>
          <w:lang w:val="en-US"/>
        </w:rPr>
        <w:t xml:space="preserve"> </w:t>
      </w:r>
      <w:r w:rsidRPr="008C1B76">
        <w:rPr>
          <w:noProof w:val="0"/>
          <w:lang w:val="en-US"/>
        </w:rPr>
        <w:t>sau</w:t>
      </w:r>
      <w:r w:rsidR="00A2372B" w:rsidRPr="008C1B76">
        <w:rPr>
          <w:noProof w:val="0"/>
          <w:lang w:val="en-US"/>
        </w:rPr>
        <w:t xml:space="preserve"> </w:t>
      </w:r>
      <w:r w:rsidRPr="008C1B76">
        <w:rPr>
          <w:noProof w:val="0"/>
          <w:lang w:val="en-US"/>
        </w:rPr>
        <w:t>tipurilor</w:t>
      </w:r>
      <w:r w:rsidR="00A2372B" w:rsidRPr="008C1B76">
        <w:rPr>
          <w:noProof w:val="0"/>
          <w:lang w:val="en-US"/>
        </w:rPr>
        <w:t xml:space="preserve"> </w:t>
      </w:r>
      <w:r w:rsidRPr="008C1B76">
        <w:rPr>
          <w:noProof w:val="0"/>
          <w:lang w:val="en-US"/>
        </w:rPr>
        <w:t>de</w:t>
      </w:r>
      <w:r w:rsidR="00A2372B" w:rsidRPr="008C1B76">
        <w:rPr>
          <w:noProof w:val="0"/>
          <w:lang w:val="en-US"/>
        </w:rPr>
        <w:t xml:space="preserve"> </w:t>
      </w:r>
      <w:r w:rsidRPr="008C1B76">
        <w:rPr>
          <w:noProof w:val="0"/>
          <w:lang w:val="en-US"/>
        </w:rPr>
        <w:t>habitate</w:t>
      </w:r>
      <w:r w:rsidR="00A2372B" w:rsidRPr="008C1B76">
        <w:rPr>
          <w:noProof w:val="0"/>
          <w:lang w:val="en-US"/>
        </w:rPr>
        <w:t xml:space="preserve"> </w:t>
      </w:r>
      <w:r w:rsidRPr="008C1B76">
        <w:rPr>
          <w:noProof w:val="0"/>
          <w:lang w:val="en-US"/>
        </w:rPr>
        <w:t>de</w:t>
      </w:r>
      <w:r w:rsidR="00A2372B" w:rsidRPr="008C1B76">
        <w:rPr>
          <w:noProof w:val="0"/>
          <w:lang w:val="en-US"/>
        </w:rPr>
        <w:t xml:space="preserve"> </w:t>
      </w:r>
      <w:r w:rsidRPr="008C1B76">
        <w:rPr>
          <w:noProof w:val="0"/>
          <w:lang w:val="en-US"/>
        </w:rPr>
        <w:t>interes</w:t>
      </w:r>
      <w:r w:rsidR="00A2372B" w:rsidRPr="008C1B76">
        <w:rPr>
          <w:noProof w:val="0"/>
          <w:lang w:val="en-US"/>
        </w:rPr>
        <w:t xml:space="preserve"> </w:t>
      </w:r>
      <w:r w:rsidRPr="008C1B76">
        <w:rPr>
          <w:noProof w:val="0"/>
          <w:lang w:val="en-US"/>
        </w:rPr>
        <w:t>conservativ,</w:t>
      </w:r>
      <w:r w:rsidR="00A2372B" w:rsidRPr="008C1B76">
        <w:rPr>
          <w:noProof w:val="0"/>
          <w:lang w:val="en-US"/>
        </w:rPr>
        <w:t xml:space="preserve"> </w:t>
      </w:r>
      <w:r w:rsidRPr="008C1B76">
        <w:rPr>
          <w:noProof w:val="0"/>
          <w:lang w:val="en-US"/>
        </w:rPr>
        <w:t>care</w:t>
      </w:r>
      <w:r w:rsidR="00A2372B" w:rsidRPr="008C1B76">
        <w:rPr>
          <w:noProof w:val="0"/>
          <w:lang w:val="en-US"/>
        </w:rPr>
        <w:t xml:space="preserve"> </w:t>
      </w:r>
      <w:r w:rsidRPr="008C1B76">
        <w:rPr>
          <w:noProof w:val="0"/>
          <w:lang w:val="en-US"/>
        </w:rPr>
        <w:t>este</w:t>
      </w:r>
      <w:r w:rsidR="00A2372B" w:rsidRPr="008C1B76">
        <w:rPr>
          <w:noProof w:val="0"/>
          <w:lang w:val="en-US"/>
        </w:rPr>
        <w:t xml:space="preserve"> </w:t>
      </w:r>
      <w:r w:rsidRPr="008C1B76">
        <w:rPr>
          <w:noProof w:val="0"/>
          <w:lang w:val="en-US"/>
        </w:rPr>
        <w:t>preconizată</w:t>
      </w:r>
      <w:r w:rsidR="00A2372B" w:rsidRPr="008C1B76">
        <w:rPr>
          <w:noProof w:val="0"/>
          <w:lang w:val="en-US"/>
        </w:rPr>
        <w:t xml:space="preserve"> </w:t>
      </w:r>
      <w:r w:rsidRPr="008C1B76">
        <w:rPr>
          <w:noProof w:val="0"/>
          <w:lang w:val="en-US"/>
        </w:rPr>
        <w:t>să</w:t>
      </w:r>
      <w:r w:rsidR="00A2372B" w:rsidRPr="008C1B76">
        <w:rPr>
          <w:noProof w:val="0"/>
          <w:lang w:val="en-US"/>
        </w:rPr>
        <w:t xml:space="preserve"> </w:t>
      </w:r>
      <w:r w:rsidRPr="008C1B76">
        <w:rPr>
          <w:noProof w:val="0"/>
          <w:lang w:val="en-US"/>
        </w:rPr>
        <w:t>se</w:t>
      </w:r>
      <w:r w:rsidR="00A2372B" w:rsidRPr="008C1B76">
        <w:rPr>
          <w:noProof w:val="0"/>
          <w:lang w:val="en-US"/>
        </w:rPr>
        <w:t xml:space="preserve"> </w:t>
      </w:r>
      <w:r w:rsidRPr="008C1B76">
        <w:rPr>
          <w:noProof w:val="0"/>
          <w:lang w:val="en-US"/>
        </w:rPr>
        <w:t>deruleze</w:t>
      </w:r>
      <w:r w:rsidR="00A2372B" w:rsidRPr="008C1B76">
        <w:rPr>
          <w:noProof w:val="0"/>
          <w:lang w:val="en-US"/>
        </w:rPr>
        <w:t xml:space="preserve"> </w:t>
      </w:r>
      <w:r w:rsidRPr="008C1B76">
        <w:rPr>
          <w:noProof w:val="0"/>
          <w:lang w:val="en-US"/>
        </w:rPr>
        <w:t>în</w:t>
      </w:r>
      <w:r w:rsidR="00A2372B" w:rsidRPr="008C1B76">
        <w:rPr>
          <w:noProof w:val="0"/>
          <w:lang w:val="en-US"/>
        </w:rPr>
        <w:t xml:space="preserve"> </w:t>
      </w:r>
      <w:r w:rsidRPr="008C1B76">
        <w:rPr>
          <w:noProof w:val="0"/>
          <w:lang w:val="en-US"/>
        </w:rPr>
        <w:t>viitor.</w:t>
      </w:r>
      <w:r w:rsidR="00A2372B" w:rsidRPr="008C1B76">
        <w:rPr>
          <w:noProof w:val="0"/>
          <w:lang w:val="en-US"/>
        </w:rPr>
        <w:t xml:space="preserve"> </w:t>
      </w:r>
      <w:r w:rsidRPr="008C1B76">
        <w:rPr>
          <w:noProof w:val="0"/>
          <w:lang w:val="en-US"/>
        </w:rPr>
        <w:t>Nu</w:t>
      </w:r>
      <w:r w:rsidR="00A2372B" w:rsidRPr="008C1B76">
        <w:rPr>
          <w:noProof w:val="0"/>
          <w:lang w:val="en-US"/>
        </w:rPr>
        <w:t xml:space="preserve"> </w:t>
      </w:r>
      <w:r w:rsidRPr="008C1B76">
        <w:rPr>
          <w:noProof w:val="0"/>
          <w:lang w:val="en-US"/>
        </w:rPr>
        <w:t>poate</w:t>
      </w:r>
      <w:r w:rsidR="00A2372B" w:rsidRPr="008C1B76">
        <w:rPr>
          <w:noProof w:val="0"/>
          <w:lang w:val="en-US"/>
        </w:rPr>
        <w:t xml:space="preserve"> </w:t>
      </w:r>
      <w:r w:rsidRPr="008C1B76">
        <w:rPr>
          <w:noProof w:val="0"/>
          <w:lang w:val="en-US"/>
        </w:rPr>
        <w:t>fi</w:t>
      </w:r>
      <w:r w:rsidR="00A2372B" w:rsidRPr="008C1B76">
        <w:rPr>
          <w:noProof w:val="0"/>
          <w:lang w:val="en-US"/>
        </w:rPr>
        <w:t xml:space="preserve"> </w:t>
      </w:r>
      <w:r w:rsidRPr="008C1B76">
        <w:rPr>
          <w:noProof w:val="0"/>
          <w:lang w:val="en-US"/>
        </w:rPr>
        <w:t>considerată</w:t>
      </w:r>
      <w:r w:rsidR="00A2372B" w:rsidRPr="008C1B76">
        <w:rPr>
          <w:noProof w:val="0"/>
          <w:lang w:val="en-US"/>
        </w:rPr>
        <w:t xml:space="preserve"> </w:t>
      </w:r>
      <w:r w:rsidRPr="008C1B76">
        <w:rPr>
          <w:noProof w:val="0"/>
          <w:lang w:val="en-US"/>
        </w:rPr>
        <w:t>ameninţare</w:t>
      </w:r>
      <w:r w:rsidR="00A2372B" w:rsidRPr="008C1B76">
        <w:rPr>
          <w:noProof w:val="0"/>
          <w:lang w:val="en-US"/>
        </w:rPr>
        <w:t xml:space="preserve"> </w:t>
      </w:r>
      <w:r w:rsidRPr="008C1B76">
        <w:rPr>
          <w:noProof w:val="0"/>
          <w:lang w:val="en-US"/>
        </w:rPr>
        <w:t>viitoare</w:t>
      </w:r>
      <w:r w:rsidR="00A2372B" w:rsidRPr="008C1B76">
        <w:rPr>
          <w:noProof w:val="0"/>
          <w:lang w:val="en-US"/>
        </w:rPr>
        <w:t xml:space="preserve"> </w:t>
      </w:r>
      <w:r w:rsidRPr="008C1B76">
        <w:rPr>
          <w:noProof w:val="0"/>
          <w:lang w:val="en-US"/>
        </w:rPr>
        <w:t>o</w:t>
      </w:r>
      <w:r w:rsidR="00A2372B" w:rsidRPr="008C1B76">
        <w:rPr>
          <w:noProof w:val="0"/>
          <w:lang w:val="en-US"/>
        </w:rPr>
        <w:t xml:space="preserve"> </w:t>
      </w:r>
      <w:r w:rsidRPr="008C1B76">
        <w:rPr>
          <w:noProof w:val="0"/>
          <w:lang w:val="en-US"/>
        </w:rPr>
        <w:t>presiune</w:t>
      </w:r>
      <w:r w:rsidR="00A2372B" w:rsidRPr="008C1B76">
        <w:rPr>
          <w:noProof w:val="0"/>
          <w:lang w:val="en-US"/>
        </w:rPr>
        <w:t xml:space="preserve"> </w:t>
      </w:r>
      <w:r w:rsidRPr="008C1B76">
        <w:rPr>
          <w:noProof w:val="0"/>
          <w:lang w:val="en-US"/>
        </w:rPr>
        <w:t>actuală</w:t>
      </w:r>
      <w:r w:rsidR="00A2372B" w:rsidRPr="008C1B76">
        <w:rPr>
          <w:noProof w:val="0"/>
          <w:lang w:val="en-US"/>
        </w:rPr>
        <w:t xml:space="preserve"> </w:t>
      </w:r>
      <w:r w:rsidRPr="008C1B76">
        <w:rPr>
          <w:noProof w:val="0"/>
          <w:lang w:val="en-US"/>
        </w:rPr>
        <w:t>decât</w:t>
      </w:r>
      <w:r w:rsidR="00A2372B" w:rsidRPr="008C1B76">
        <w:rPr>
          <w:noProof w:val="0"/>
          <w:lang w:val="en-US"/>
        </w:rPr>
        <w:t xml:space="preserve"> </w:t>
      </w:r>
      <w:r w:rsidRPr="008C1B76">
        <w:rPr>
          <w:noProof w:val="0"/>
          <w:lang w:val="en-US"/>
        </w:rPr>
        <w:t>dacă</w:t>
      </w:r>
      <w:r w:rsidR="00A2372B" w:rsidRPr="008C1B76">
        <w:rPr>
          <w:noProof w:val="0"/>
          <w:lang w:val="en-US"/>
        </w:rPr>
        <w:t xml:space="preserve"> </w:t>
      </w:r>
      <w:r w:rsidRPr="008C1B76">
        <w:rPr>
          <w:noProof w:val="0"/>
          <w:lang w:val="en-US"/>
        </w:rPr>
        <w:t>se</w:t>
      </w:r>
      <w:r w:rsidR="00A2372B" w:rsidRPr="008C1B76">
        <w:rPr>
          <w:noProof w:val="0"/>
          <w:lang w:val="en-US"/>
        </w:rPr>
        <w:t xml:space="preserve"> </w:t>
      </w:r>
      <w:r w:rsidRPr="008C1B76">
        <w:rPr>
          <w:noProof w:val="0"/>
          <w:lang w:val="en-US"/>
        </w:rPr>
        <w:t>preconizează</w:t>
      </w:r>
      <w:r w:rsidR="00A2372B" w:rsidRPr="008C1B76">
        <w:rPr>
          <w:noProof w:val="0"/>
          <w:lang w:val="en-US"/>
        </w:rPr>
        <w:t xml:space="preserve"> </w:t>
      </w:r>
      <w:r w:rsidRPr="008C1B76">
        <w:rPr>
          <w:noProof w:val="0"/>
          <w:lang w:val="en-US"/>
        </w:rPr>
        <w:t>o</w:t>
      </w:r>
      <w:r w:rsidR="00A2372B" w:rsidRPr="008C1B76">
        <w:rPr>
          <w:noProof w:val="0"/>
          <w:lang w:val="en-US"/>
        </w:rPr>
        <w:t xml:space="preserve"> </w:t>
      </w:r>
      <w:r w:rsidRPr="008C1B76">
        <w:rPr>
          <w:noProof w:val="0"/>
          <w:lang w:val="en-US"/>
        </w:rPr>
        <w:t>creştere</w:t>
      </w:r>
      <w:r w:rsidR="00A2372B" w:rsidRPr="008C1B76">
        <w:rPr>
          <w:noProof w:val="0"/>
          <w:lang w:val="en-US"/>
        </w:rPr>
        <w:t xml:space="preserve"> </w:t>
      </w:r>
      <w:r w:rsidRPr="008C1B76">
        <w:rPr>
          <w:noProof w:val="0"/>
          <w:lang w:val="en-US"/>
        </w:rPr>
        <w:t>semnificativă</w:t>
      </w:r>
      <w:r w:rsidR="00A2372B" w:rsidRPr="008C1B76">
        <w:rPr>
          <w:noProof w:val="0"/>
          <w:lang w:val="en-US"/>
        </w:rPr>
        <w:t xml:space="preserve"> </w:t>
      </w:r>
      <w:r w:rsidRPr="008C1B76">
        <w:rPr>
          <w:noProof w:val="0"/>
          <w:lang w:val="en-US"/>
        </w:rPr>
        <w:t>a</w:t>
      </w:r>
      <w:r w:rsidR="00A2372B" w:rsidRPr="008C1B76">
        <w:rPr>
          <w:noProof w:val="0"/>
          <w:lang w:val="en-US"/>
        </w:rPr>
        <w:t xml:space="preserve"> </w:t>
      </w:r>
      <w:r w:rsidRPr="008C1B76">
        <w:rPr>
          <w:noProof w:val="0"/>
          <w:lang w:val="en-US"/>
        </w:rPr>
        <w:t>intensităţii</w:t>
      </w:r>
      <w:r w:rsidR="00A2372B" w:rsidRPr="008C1B76">
        <w:rPr>
          <w:noProof w:val="0"/>
          <w:lang w:val="en-US"/>
        </w:rPr>
        <w:t xml:space="preserve"> </w:t>
      </w:r>
      <w:r w:rsidRPr="008C1B76">
        <w:rPr>
          <w:noProof w:val="0"/>
          <w:lang w:val="en-US"/>
        </w:rPr>
        <w:t>sau</w:t>
      </w:r>
      <w:r w:rsidR="00A2372B" w:rsidRPr="008C1B76">
        <w:rPr>
          <w:noProof w:val="0"/>
          <w:lang w:val="en-US"/>
        </w:rPr>
        <w:t xml:space="preserve"> </w:t>
      </w:r>
      <w:r w:rsidRPr="008C1B76">
        <w:rPr>
          <w:noProof w:val="0"/>
          <w:lang w:val="en-US"/>
        </w:rPr>
        <w:t>o</w:t>
      </w:r>
      <w:r w:rsidR="00A2372B" w:rsidRPr="008C1B76">
        <w:rPr>
          <w:noProof w:val="0"/>
          <w:lang w:val="en-US"/>
        </w:rPr>
        <w:t xml:space="preserve"> </w:t>
      </w:r>
      <w:r w:rsidRPr="008C1B76">
        <w:rPr>
          <w:noProof w:val="0"/>
          <w:lang w:val="en-US"/>
        </w:rPr>
        <w:t>schimbare</w:t>
      </w:r>
      <w:r w:rsidR="00A2372B" w:rsidRPr="008C1B76">
        <w:rPr>
          <w:noProof w:val="0"/>
          <w:lang w:val="en-US"/>
        </w:rPr>
        <w:t xml:space="preserve"> </w:t>
      </w:r>
      <w:r w:rsidRPr="008C1B76">
        <w:rPr>
          <w:noProof w:val="0"/>
          <w:lang w:val="en-US"/>
        </w:rPr>
        <w:t>a</w:t>
      </w:r>
      <w:r w:rsidR="00A2372B" w:rsidRPr="008C1B76">
        <w:rPr>
          <w:noProof w:val="0"/>
          <w:lang w:val="en-US"/>
        </w:rPr>
        <w:t xml:space="preserve"> </w:t>
      </w:r>
      <w:r w:rsidRPr="008C1B76">
        <w:rPr>
          <w:noProof w:val="0"/>
          <w:lang w:val="en-US"/>
        </w:rPr>
        <w:t>localizării</w:t>
      </w:r>
      <w:r w:rsidR="00A2372B" w:rsidRPr="008C1B76">
        <w:rPr>
          <w:noProof w:val="0"/>
          <w:lang w:val="en-US"/>
        </w:rPr>
        <w:t xml:space="preserve"> </w:t>
      </w:r>
      <w:r w:rsidRPr="008C1B76">
        <w:rPr>
          <w:noProof w:val="0"/>
          <w:lang w:val="en-US"/>
        </w:rPr>
        <w:t>presiunii</w:t>
      </w:r>
      <w:r w:rsidR="00A2372B" w:rsidRPr="008C1B76">
        <w:rPr>
          <w:noProof w:val="0"/>
          <w:lang w:val="en-US"/>
        </w:rPr>
        <w:t xml:space="preserve"> </w:t>
      </w:r>
      <w:r w:rsidRPr="008C1B76">
        <w:rPr>
          <w:noProof w:val="0"/>
          <w:lang w:val="en-US"/>
        </w:rPr>
        <w:t>actuale.</w:t>
      </w:r>
    </w:p>
    <w:p w:rsidR="00F56143" w:rsidRPr="008C1B76" w:rsidRDefault="00AB7E14" w:rsidP="002E4BC5">
      <w:pPr>
        <w:pStyle w:val="Heading3"/>
        <w:spacing w:before="0" w:after="0"/>
        <w:jc w:val="center"/>
        <w:rPr>
          <w:rFonts w:ascii="Times New Roman" w:hAnsi="Times New Roman"/>
          <w:noProof w:val="0"/>
          <w:sz w:val="24"/>
          <w:szCs w:val="24"/>
        </w:rPr>
      </w:pPr>
      <w:bookmarkStart w:id="185" w:name="_Toc329095578"/>
      <w:bookmarkStart w:id="186" w:name="_Toc331437330"/>
      <w:bookmarkStart w:id="187" w:name="_Toc435488396"/>
      <w:r w:rsidRPr="008C1B76">
        <w:rPr>
          <w:rFonts w:ascii="Times New Roman" w:hAnsi="Times New Roman"/>
          <w:noProof w:val="0"/>
          <w:sz w:val="24"/>
          <w:szCs w:val="24"/>
        </w:rPr>
        <w:t>2.5.1.</w:t>
      </w:r>
      <w:r w:rsidR="00A2372B" w:rsidRPr="008C1B76">
        <w:rPr>
          <w:rFonts w:ascii="Times New Roman" w:hAnsi="Times New Roman"/>
          <w:noProof w:val="0"/>
          <w:sz w:val="24"/>
          <w:szCs w:val="24"/>
        </w:rPr>
        <w:t xml:space="preserve"> </w:t>
      </w:r>
      <w:bookmarkStart w:id="188" w:name="_Toc329095579"/>
      <w:bookmarkStart w:id="189" w:name="_Toc331437331"/>
      <w:bookmarkEnd w:id="185"/>
      <w:bookmarkEnd w:id="186"/>
      <w:r w:rsidR="00F56143" w:rsidRPr="008C1B76">
        <w:rPr>
          <w:rFonts w:ascii="Times New Roman" w:hAnsi="Times New Roman"/>
          <w:noProof w:val="0"/>
          <w:sz w:val="24"/>
          <w:szCs w:val="24"/>
        </w:rPr>
        <w:t>Hărţile</w:t>
      </w:r>
      <w:r w:rsidR="00A2372B" w:rsidRPr="008C1B76">
        <w:rPr>
          <w:rFonts w:ascii="Times New Roman" w:hAnsi="Times New Roman"/>
          <w:noProof w:val="0"/>
          <w:sz w:val="24"/>
          <w:szCs w:val="24"/>
        </w:rPr>
        <w:t xml:space="preserve"> </w:t>
      </w:r>
      <w:r w:rsidR="00F56143" w:rsidRPr="008C1B76">
        <w:rPr>
          <w:rFonts w:ascii="Times New Roman" w:hAnsi="Times New Roman"/>
          <w:noProof w:val="0"/>
          <w:sz w:val="24"/>
          <w:szCs w:val="24"/>
        </w:rPr>
        <w:t>activităţilor</w:t>
      </w:r>
      <w:r w:rsidR="00A2372B" w:rsidRPr="008C1B76">
        <w:rPr>
          <w:rFonts w:ascii="Times New Roman" w:hAnsi="Times New Roman"/>
          <w:noProof w:val="0"/>
          <w:sz w:val="24"/>
          <w:szCs w:val="24"/>
        </w:rPr>
        <w:t xml:space="preserve"> </w:t>
      </w:r>
      <w:r w:rsidR="00F56143" w:rsidRPr="008C1B76">
        <w:rPr>
          <w:rFonts w:ascii="Times New Roman" w:hAnsi="Times New Roman"/>
          <w:noProof w:val="0"/>
          <w:sz w:val="24"/>
          <w:szCs w:val="24"/>
        </w:rPr>
        <w:t>cu</w:t>
      </w:r>
      <w:r w:rsidR="00A2372B" w:rsidRPr="008C1B76">
        <w:rPr>
          <w:rFonts w:ascii="Times New Roman" w:hAnsi="Times New Roman"/>
          <w:noProof w:val="0"/>
          <w:sz w:val="24"/>
          <w:szCs w:val="24"/>
        </w:rPr>
        <w:t xml:space="preserve"> </w:t>
      </w:r>
      <w:r w:rsidR="00F56143" w:rsidRPr="008C1B76">
        <w:rPr>
          <w:rFonts w:ascii="Times New Roman" w:hAnsi="Times New Roman"/>
          <w:noProof w:val="0"/>
          <w:sz w:val="24"/>
          <w:szCs w:val="24"/>
        </w:rPr>
        <w:t>potenţial</w:t>
      </w:r>
      <w:r w:rsidR="00A2372B" w:rsidRPr="008C1B76">
        <w:rPr>
          <w:rFonts w:ascii="Times New Roman" w:hAnsi="Times New Roman"/>
          <w:noProof w:val="0"/>
          <w:sz w:val="24"/>
          <w:szCs w:val="24"/>
        </w:rPr>
        <w:t xml:space="preserve"> </w:t>
      </w:r>
      <w:r w:rsidR="00F56143" w:rsidRPr="008C1B76">
        <w:rPr>
          <w:rFonts w:ascii="Times New Roman" w:hAnsi="Times New Roman"/>
          <w:noProof w:val="0"/>
          <w:sz w:val="24"/>
          <w:szCs w:val="24"/>
        </w:rPr>
        <w:t>impact</w:t>
      </w:r>
      <w:bookmarkEnd w:id="187"/>
      <w:bookmarkEnd w:id="188"/>
      <w:bookmarkEnd w:id="189"/>
    </w:p>
    <w:p w:rsidR="00F56143" w:rsidRPr="008C1B76" w:rsidRDefault="004D1602" w:rsidP="00493CAB">
      <w:pPr>
        <w:tabs>
          <w:tab w:val="left" w:pos="1980"/>
        </w:tabs>
        <w:ind w:firstLine="567"/>
        <w:rPr>
          <w:noProof w:val="0"/>
        </w:rPr>
      </w:pPr>
      <w:r w:rsidRPr="008C1B76">
        <w:rPr>
          <w:rFonts w:eastAsia="Times New Roman"/>
          <w:noProof w:val="0"/>
        </w:rPr>
        <w:t xml:space="preserve">Hărțile presiunilor </w:t>
      </w:r>
      <w:r w:rsidR="00795A66" w:rsidRPr="008C1B76">
        <w:rPr>
          <w:rFonts w:eastAsia="Times New Roman"/>
          <w:noProof w:val="0"/>
        </w:rPr>
        <w:t xml:space="preserve">și amenințărilor </w:t>
      </w:r>
      <w:r w:rsidRPr="008C1B76">
        <w:rPr>
          <w:rFonts w:eastAsia="Times New Roman"/>
          <w:noProof w:val="0"/>
        </w:rPr>
        <w:t xml:space="preserve">la nivelul ariei naturale protejate sunt prezentate în Anexa nr. </w:t>
      </w:r>
      <w:r w:rsidR="00795A66" w:rsidRPr="008C1B76">
        <w:rPr>
          <w:rFonts w:eastAsia="Times New Roman"/>
          <w:noProof w:val="0"/>
        </w:rPr>
        <w:t>24</w:t>
      </w:r>
      <w:r w:rsidRPr="008C1B76">
        <w:rPr>
          <w:rFonts w:eastAsia="Times New Roman"/>
          <w:noProof w:val="0"/>
        </w:rPr>
        <w:t>.</w:t>
      </w:r>
    </w:p>
    <w:p w:rsidR="00F56143" w:rsidRPr="008C1B76" w:rsidRDefault="00AB7E14" w:rsidP="002E4BC5">
      <w:pPr>
        <w:pStyle w:val="Heading3"/>
        <w:spacing w:before="0" w:after="0"/>
        <w:jc w:val="center"/>
        <w:rPr>
          <w:rFonts w:ascii="Times New Roman" w:hAnsi="Times New Roman"/>
          <w:bCs w:val="0"/>
          <w:noProof w:val="0"/>
          <w:sz w:val="24"/>
          <w:szCs w:val="24"/>
        </w:rPr>
      </w:pPr>
      <w:bookmarkStart w:id="190" w:name="_Toc329095581"/>
      <w:bookmarkStart w:id="191" w:name="_Toc331437333"/>
      <w:bookmarkStart w:id="192" w:name="_Toc435488397"/>
      <w:r w:rsidRPr="008C1B76">
        <w:rPr>
          <w:rFonts w:ascii="Times New Roman" w:hAnsi="Times New Roman"/>
          <w:bCs w:val="0"/>
          <w:noProof w:val="0"/>
          <w:sz w:val="24"/>
          <w:szCs w:val="24"/>
        </w:rPr>
        <w:lastRenderedPageBreak/>
        <w:t xml:space="preserve">2.5.2. </w:t>
      </w:r>
      <w:r w:rsidR="00F56143" w:rsidRPr="008C1B76">
        <w:rPr>
          <w:rFonts w:ascii="Times New Roman" w:hAnsi="Times New Roman"/>
          <w:bCs w:val="0"/>
          <w:noProof w:val="0"/>
          <w:sz w:val="24"/>
          <w:szCs w:val="24"/>
        </w:rPr>
        <w:t>Evaluarea</w:t>
      </w:r>
      <w:r w:rsidR="00A2372B" w:rsidRPr="008C1B76">
        <w:rPr>
          <w:rFonts w:ascii="Times New Roman" w:hAnsi="Times New Roman"/>
          <w:bCs w:val="0"/>
          <w:noProof w:val="0"/>
          <w:sz w:val="24"/>
          <w:szCs w:val="24"/>
        </w:rPr>
        <w:t xml:space="preserve"> </w:t>
      </w:r>
      <w:r w:rsidR="00F56143" w:rsidRPr="008C1B76">
        <w:rPr>
          <w:rFonts w:ascii="Times New Roman" w:hAnsi="Times New Roman"/>
          <w:bCs w:val="0"/>
          <w:noProof w:val="0"/>
          <w:sz w:val="24"/>
          <w:szCs w:val="24"/>
        </w:rPr>
        <w:t>impacturilor</w:t>
      </w:r>
      <w:r w:rsidR="00A2372B" w:rsidRPr="008C1B76">
        <w:rPr>
          <w:rFonts w:ascii="Times New Roman" w:hAnsi="Times New Roman"/>
          <w:bCs w:val="0"/>
          <w:noProof w:val="0"/>
          <w:sz w:val="24"/>
          <w:szCs w:val="24"/>
        </w:rPr>
        <w:t xml:space="preserve"> </w:t>
      </w:r>
      <w:r w:rsidR="00F56143" w:rsidRPr="008C1B76">
        <w:rPr>
          <w:rFonts w:ascii="Times New Roman" w:hAnsi="Times New Roman"/>
          <w:bCs w:val="0"/>
          <w:noProof w:val="0"/>
          <w:sz w:val="24"/>
          <w:szCs w:val="24"/>
        </w:rPr>
        <w:t>asupra</w:t>
      </w:r>
      <w:r w:rsidR="00A2372B" w:rsidRPr="008C1B76">
        <w:rPr>
          <w:rFonts w:ascii="Times New Roman" w:hAnsi="Times New Roman"/>
          <w:bCs w:val="0"/>
          <w:noProof w:val="0"/>
          <w:sz w:val="24"/>
          <w:szCs w:val="24"/>
        </w:rPr>
        <w:t xml:space="preserve"> </w:t>
      </w:r>
      <w:r w:rsidR="00F56143" w:rsidRPr="008C1B76">
        <w:rPr>
          <w:rFonts w:ascii="Times New Roman" w:hAnsi="Times New Roman"/>
          <w:bCs w:val="0"/>
          <w:noProof w:val="0"/>
          <w:sz w:val="24"/>
          <w:szCs w:val="24"/>
        </w:rPr>
        <w:t>tipurilor</w:t>
      </w:r>
      <w:r w:rsidR="00A2372B" w:rsidRPr="008C1B76">
        <w:rPr>
          <w:rFonts w:ascii="Times New Roman" w:hAnsi="Times New Roman"/>
          <w:bCs w:val="0"/>
          <w:noProof w:val="0"/>
          <w:sz w:val="24"/>
          <w:szCs w:val="24"/>
        </w:rPr>
        <w:t xml:space="preserve"> </w:t>
      </w:r>
      <w:r w:rsidR="00F56143" w:rsidRPr="008C1B76">
        <w:rPr>
          <w:rFonts w:ascii="Times New Roman" w:hAnsi="Times New Roman"/>
          <w:bCs w:val="0"/>
          <w:noProof w:val="0"/>
          <w:sz w:val="24"/>
          <w:szCs w:val="24"/>
        </w:rPr>
        <w:t>de</w:t>
      </w:r>
      <w:r w:rsidR="00A2372B" w:rsidRPr="008C1B76">
        <w:rPr>
          <w:rFonts w:ascii="Times New Roman" w:hAnsi="Times New Roman"/>
          <w:bCs w:val="0"/>
          <w:noProof w:val="0"/>
          <w:sz w:val="24"/>
          <w:szCs w:val="24"/>
        </w:rPr>
        <w:t xml:space="preserve"> </w:t>
      </w:r>
      <w:r w:rsidR="00F56143" w:rsidRPr="008C1B76">
        <w:rPr>
          <w:rFonts w:ascii="Times New Roman" w:hAnsi="Times New Roman"/>
          <w:bCs w:val="0"/>
          <w:noProof w:val="0"/>
          <w:sz w:val="24"/>
          <w:szCs w:val="24"/>
        </w:rPr>
        <w:t>habitate</w:t>
      </w:r>
      <w:bookmarkEnd w:id="190"/>
      <w:bookmarkEnd w:id="191"/>
      <w:bookmarkEnd w:id="192"/>
    </w:p>
    <w:p w:rsidR="003126C4" w:rsidRPr="008C1B76" w:rsidRDefault="003126C4" w:rsidP="00493CAB">
      <w:pPr>
        <w:ind w:firstLine="720"/>
        <w:rPr>
          <w:rFonts w:eastAsia="Times New Roman"/>
          <w:noProof w:val="0"/>
        </w:rPr>
      </w:pPr>
      <w:r w:rsidRPr="008C1B76">
        <w:rPr>
          <w:rFonts w:eastAsia="Times New Roman"/>
          <w:noProof w:val="0"/>
        </w:rPr>
        <w:t>În cele patru tipuri de habitate naturale existente în situl analizat au fost identificate următoarele tipuri de presiuni actuale, şi anume:</w:t>
      </w:r>
    </w:p>
    <w:p w:rsidR="003126C4" w:rsidRPr="008C1B76" w:rsidRDefault="003126C4" w:rsidP="00493CAB">
      <w:pPr>
        <w:rPr>
          <w:rFonts w:eastAsia="Times New Roman"/>
          <w:noProof w:val="0"/>
        </w:rPr>
      </w:pPr>
      <w:r w:rsidRPr="008C1B76">
        <w:rPr>
          <w:rFonts w:eastAsia="Times New Roman"/>
          <w:noProof w:val="0"/>
        </w:rPr>
        <w:t>– în habitatul 6520 Fâneţe montane</w:t>
      </w:r>
    </w:p>
    <w:p w:rsidR="003126C4" w:rsidRPr="008C1B76" w:rsidRDefault="003126C4" w:rsidP="00493CAB">
      <w:pPr>
        <w:ind w:firstLine="708"/>
        <w:rPr>
          <w:rFonts w:eastAsia="Times New Roman"/>
          <w:noProof w:val="0"/>
        </w:rPr>
      </w:pPr>
      <w:r w:rsidRPr="008C1B76">
        <w:rPr>
          <w:rFonts w:eastAsia="Times New Roman"/>
          <w:noProof w:val="0"/>
        </w:rPr>
        <w:t>a) G05.09 garduri, îngrădiri: acestea garduri există doar în unele fânaţuri, pentru separarea proprietăţilor individuale. Presiunea poate fi socotită ca fiind scazută, iar viabilitatea pe termen lung a tipului de habitat, în locurile respective, nu este semnificativ afectată.</w:t>
      </w:r>
    </w:p>
    <w:p w:rsidR="003126C4" w:rsidRPr="008C1B76" w:rsidRDefault="003126C4" w:rsidP="00493CAB">
      <w:pPr>
        <w:ind w:firstLine="708"/>
        <w:rPr>
          <w:rFonts w:eastAsia="Times New Roman"/>
          <w:noProof w:val="0"/>
        </w:rPr>
      </w:pPr>
      <w:r w:rsidRPr="008C1B76">
        <w:rPr>
          <w:rFonts w:eastAsia="Times New Roman"/>
          <w:noProof w:val="0"/>
        </w:rPr>
        <w:t xml:space="preserve">b) I01 specii invazive non-native </w:t>
      </w:r>
      <w:r w:rsidR="002B0DBE" w:rsidRPr="008C1B76">
        <w:rPr>
          <w:rFonts w:eastAsia="Times New Roman"/>
          <w:noProof w:val="0"/>
        </w:rPr>
        <w:t>-</w:t>
      </w:r>
      <w:r w:rsidRPr="008C1B76">
        <w:rPr>
          <w:rFonts w:eastAsia="Times New Roman"/>
          <w:noProof w:val="0"/>
        </w:rPr>
        <w:t xml:space="preserve">alogene: au fost identificate cca 10 vetre cu specia </w:t>
      </w:r>
      <w:r w:rsidRPr="008C1B76">
        <w:rPr>
          <w:rFonts w:eastAsia="Times New Roman"/>
          <w:i/>
          <w:noProof w:val="0"/>
        </w:rPr>
        <w:t>Reynoutria</w:t>
      </w:r>
      <w:r w:rsidRPr="008C1B76">
        <w:rPr>
          <w:rFonts w:eastAsia="Times New Roman"/>
          <w:noProof w:val="0"/>
        </w:rPr>
        <w:t xml:space="preserve"> x </w:t>
      </w:r>
      <w:r w:rsidRPr="008C1B76">
        <w:rPr>
          <w:rFonts w:eastAsia="Times New Roman"/>
          <w:i/>
          <w:noProof w:val="0"/>
        </w:rPr>
        <w:t>bohemica</w:t>
      </w:r>
      <w:r w:rsidRPr="008C1B76">
        <w:rPr>
          <w:rFonts w:eastAsia="Times New Roman"/>
          <w:noProof w:val="0"/>
        </w:rPr>
        <w:t xml:space="preserve"> în unele pajişti de tip fânaţ, la baza versanţilor, în lungul albiei pârâului Şugău. Şi această presiune poate fi socotită ca fiind scazută, iar viabilitatea pe termen lung a tipului de habitat, în locurile respective, nu este semnificativ afectată deocamdată, însă în viitor ar putea avea un impact mediu spre major.</w:t>
      </w:r>
    </w:p>
    <w:p w:rsidR="003126C4" w:rsidRPr="008C1B76" w:rsidRDefault="003126C4" w:rsidP="00493CAB">
      <w:pPr>
        <w:rPr>
          <w:rFonts w:eastAsia="Times New Roman"/>
          <w:noProof w:val="0"/>
        </w:rPr>
      </w:pPr>
      <w:r w:rsidRPr="008C1B76">
        <w:rPr>
          <w:rFonts w:eastAsia="Times New Roman"/>
          <w:noProof w:val="0"/>
        </w:rPr>
        <w:t>– în habitatul 8210 Pante stâncoase cu vegetatie chasmofitică</w:t>
      </w:r>
    </w:p>
    <w:p w:rsidR="003126C4" w:rsidRPr="008C1B76" w:rsidRDefault="002C4AC5" w:rsidP="00493CAB">
      <w:pPr>
        <w:ind w:firstLine="708"/>
        <w:rPr>
          <w:rFonts w:eastAsia="Times New Roman"/>
          <w:noProof w:val="0"/>
        </w:rPr>
      </w:pPr>
      <w:r w:rsidRPr="008C1B76">
        <w:rPr>
          <w:rFonts w:eastAsia="Times New Roman"/>
          <w:noProof w:val="0"/>
        </w:rPr>
        <w:t>a) G01.04.01 alpinism</w:t>
      </w:r>
      <w:r w:rsidR="003126C4" w:rsidRPr="008C1B76">
        <w:rPr>
          <w:rFonts w:eastAsia="Times New Roman"/>
          <w:noProof w:val="0"/>
        </w:rPr>
        <w:t>: acest tip de presiune se manifestă doar pe unii pereţi verticali ai sitului, unde se practică căţăratul sportiv. Presiunea poate fi socotită ca fiind scazută, iar viabilitatea pe termen lung a tipului de habitat, în locurile respective, nu este semnificativ afectată</w:t>
      </w:r>
    </w:p>
    <w:p w:rsidR="003126C4" w:rsidRPr="008C1B76" w:rsidRDefault="003126C4" w:rsidP="00493CAB">
      <w:pPr>
        <w:widowControl w:val="0"/>
        <w:rPr>
          <w:rFonts w:eastAsia="Times New Roman"/>
          <w:noProof w:val="0"/>
        </w:rPr>
      </w:pPr>
      <w:r w:rsidRPr="008C1B76">
        <w:rPr>
          <w:rFonts w:eastAsia="Times New Roman"/>
          <w:noProof w:val="0"/>
        </w:rPr>
        <w:t>– în habitatul</w:t>
      </w:r>
      <w:r w:rsidRPr="008C1B76">
        <w:rPr>
          <w:rFonts w:eastAsia="Times New Roman"/>
          <w:b/>
          <w:noProof w:val="0"/>
        </w:rPr>
        <w:t xml:space="preserve"> </w:t>
      </w:r>
      <w:r w:rsidRPr="008C1B76">
        <w:rPr>
          <w:rFonts w:eastAsia="Times New Roman"/>
          <w:noProof w:val="0"/>
          <w:lang w:eastAsia="ro-RO"/>
        </w:rPr>
        <w:t xml:space="preserve">7220* </w:t>
      </w:r>
      <w:r w:rsidRPr="008C1B76">
        <w:rPr>
          <w:rFonts w:eastAsia="Times New Roman"/>
          <w:noProof w:val="0"/>
        </w:rPr>
        <w:t xml:space="preserve">Izvoare petrifiante cu formare de travertin </w:t>
      </w:r>
      <w:r w:rsidR="002B0DBE" w:rsidRPr="008C1B76">
        <w:rPr>
          <w:rFonts w:eastAsia="Times New Roman"/>
          <w:noProof w:val="0"/>
        </w:rPr>
        <w:t>-</w:t>
      </w:r>
      <w:r w:rsidRPr="008C1B76">
        <w:rPr>
          <w:rFonts w:eastAsia="Times New Roman"/>
          <w:i/>
          <w:noProof w:val="0"/>
        </w:rPr>
        <w:t>Cratoneurion</w:t>
      </w:r>
    </w:p>
    <w:p w:rsidR="003126C4" w:rsidRPr="008C1B76" w:rsidRDefault="003126C4" w:rsidP="00493CAB">
      <w:pPr>
        <w:rPr>
          <w:rFonts w:eastAsia="Times New Roman"/>
          <w:noProof w:val="0"/>
        </w:rPr>
      </w:pPr>
      <w:r w:rsidRPr="008C1B76">
        <w:rPr>
          <w:rFonts w:eastAsia="Times New Roman"/>
          <w:noProof w:val="0"/>
        </w:rPr>
        <w:tab/>
        <w:t>a) D01.01 poteci, trasee, trasee pentru ciclism: această presiune este urmare a traversării habitatului de către proprietarii de terenuri din cuprinsul sitului, în deplasarea lor către fânaţuri, la cosit, ori a deplasării turiştilor pe un traseu marcat către un observator amplasat la o anumită depărtare de cabana custodelui. Presiunea poate fi socotită ca fiind scazută, iar viabilitatea pe termen lung a tipului de habitat, în locul respectiv, nu este semnificativ afectată.</w:t>
      </w:r>
    </w:p>
    <w:p w:rsidR="003126C4" w:rsidRPr="008C1B76" w:rsidRDefault="003126C4" w:rsidP="00493CAB">
      <w:pPr>
        <w:ind w:firstLine="708"/>
        <w:rPr>
          <w:rFonts w:eastAsia="Times New Roman"/>
          <w:noProof w:val="0"/>
        </w:rPr>
      </w:pPr>
      <w:r w:rsidRPr="008C1B76">
        <w:rPr>
          <w:rFonts w:eastAsia="Times New Roman"/>
          <w:noProof w:val="0"/>
        </w:rPr>
        <w:t xml:space="preserve">b) J02.07 Captarea apelor subterane: se manifestă în partea superioară a habitatului, unde </w:t>
      </w:r>
      <w:r w:rsidR="0049327A">
        <w:rPr>
          <w:rFonts w:eastAsia="Times New Roman"/>
          <w:noProof w:val="0"/>
        </w:rPr>
        <w:t xml:space="preserve">există </w:t>
      </w:r>
      <w:r w:rsidRPr="008C1B76">
        <w:rPr>
          <w:rFonts w:eastAsia="Times New Roman"/>
          <w:noProof w:val="0"/>
        </w:rPr>
        <w:t xml:space="preserve">o captare zidită; de asemenea şi la baza versantului, chiar deasupra pârâului Şugău. Presiunea poate fi socotită ca fiind ridicată, iar viabilitatea pe termen lung a tipului de habitat, în locul respectiv, este semnificativ afectată, putându-se socoti că acest habitat este practic distrus </w:t>
      </w:r>
      <w:r w:rsidR="0049327A">
        <w:rPr>
          <w:rFonts w:eastAsia="Times New Roman"/>
          <w:noProof w:val="0"/>
        </w:rPr>
        <w:t xml:space="preserve">aproape </w:t>
      </w:r>
      <w:r w:rsidRPr="008C1B76">
        <w:rPr>
          <w:rFonts w:eastAsia="Times New Roman"/>
          <w:noProof w:val="0"/>
        </w:rPr>
        <w:t>în totalitate, în acest moment. Această stare de lucruri a apărut ca urmare a captării apei unui izvor de coastă de un investitor local, ce este îmbuteliată şi comercializată s</w:t>
      </w:r>
      <w:r w:rsidR="0049327A">
        <w:rPr>
          <w:rFonts w:eastAsia="Times New Roman"/>
          <w:noProof w:val="0"/>
        </w:rPr>
        <w:t>ub numele comercial de „Izvorul Muntelui”</w:t>
      </w:r>
      <w:r w:rsidRPr="008C1B76">
        <w:rPr>
          <w:rFonts w:eastAsia="Times New Roman"/>
          <w:noProof w:val="0"/>
        </w:rPr>
        <w:t>. Această captare a preluat aproape în întregime debitul izvorului respectiv. Drept urmare, la scurt timp, habitatul a început să se usuce şi astfel s-a instalat o vegetaţie herbacee şi ulterior una lemnoasă.</w:t>
      </w:r>
    </w:p>
    <w:p w:rsidR="003126C4" w:rsidRPr="008C1B76" w:rsidRDefault="003126C4" w:rsidP="00493CAB">
      <w:pPr>
        <w:ind w:firstLine="708"/>
        <w:rPr>
          <w:rFonts w:eastAsia="Times New Roman"/>
          <w:noProof w:val="0"/>
        </w:rPr>
      </w:pPr>
      <w:r w:rsidRPr="008C1B76">
        <w:rPr>
          <w:rFonts w:eastAsia="Times New Roman"/>
          <w:noProof w:val="0"/>
        </w:rPr>
        <w:t>c) J02.06.02 captări de apă de suprafaţă pentru alimentarea cu apă: această preasiune se manifestă în partea inferioară a acestu</w:t>
      </w:r>
      <w:r w:rsidR="0049327A">
        <w:rPr>
          <w:rFonts w:eastAsia="Times New Roman"/>
          <w:noProof w:val="0"/>
        </w:rPr>
        <w:t>i habitat, unde există o captare a izvoarelor versantului stang</w:t>
      </w:r>
      <w:r w:rsidRPr="008C1B76">
        <w:rPr>
          <w:rFonts w:eastAsia="Times New Roman"/>
          <w:noProof w:val="0"/>
        </w:rPr>
        <w:t xml:space="preserve"> </w:t>
      </w:r>
      <w:r w:rsidR="0049327A">
        <w:rPr>
          <w:rFonts w:eastAsia="Times New Roman"/>
          <w:noProof w:val="0"/>
        </w:rPr>
        <w:t>(in grota Izvorul Sugaului) si una chiar din pârâul</w:t>
      </w:r>
      <w:r w:rsidRPr="008C1B76">
        <w:rPr>
          <w:rFonts w:eastAsia="Times New Roman"/>
          <w:noProof w:val="0"/>
        </w:rPr>
        <w:t xml:space="preserve"> Şugău. Presiunea poate fi socotită ca fiind medie, </w:t>
      </w:r>
      <w:r w:rsidRPr="008C1B76">
        <w:rPr>
          <w:rFonts w:eastAsia="Times New Roman"/>
          <w:noProof w:val="0"/>
        </w:rPr>
        <w:lastRenderedPageBreak/>
        <w:t>iar viabilitatea pe termen lung a tipului de habitat, în locul respectiv, este mediu afectată. Nu există studii asupra faunei reofile din zona captării ori din aval de aceasta.</w:t>
      </w:r>
    </w:p>
    <w:p w:rsidR="00F56143" w:rsidRPr="008C1B76" w:rsidRDefault="00AB7E14" w:rsidP="002E4BC5">
      <w:pPr>
        <w:pStyle w:val="Heading3"/>
        <w:spacing w:before="0" w:after="0"/>
        <w:jc w:val="center"/>
        <w:rPr>
          <w:rFonts w:ascii="Times New Roman" w:hAnsi="Times New Roman"/>
          <w:bCs w:val="0"/>
          <w:iCs/>
          <w:noProof w:val="0"/>
          <w:sz w:val="24"/>
          <w:szCs w:val="24"/>
        </w:rPr>
      </w:pPr>
      <w:bookmarkStart w:id="193" w:name="_Toc435488398"/>
      <w:r w:rsidRPr="008C1B76">
        <w:rPr>
          <w:rFonts w:ascii="Times New Roman" w:hAnsi="Times New Roman"/>
          <w:bCs w:val="0"/>
          <w:iCs/>
          <w:noProof w:val="0"/>
          <w:sz w:val="24"/>
          <w:szCs w:val="24"/>
        </w:rPr>
        <w:t xml:space="preserve">2.5.2.1. </w:t>
      </w:r>
      <w:r w:rsidR="00F56143" w:rsidRPr="008C1B76">
        <w:rPr>
          <w:rFonts w:ascii="Times New Roman" w:hAnsi="Times New Roman"/>
          <w:bCs w:val="0"/>
          <w:iCs/>
          <w:noProof w:val="0"/>
          <w:sz w:val="24"/>
          <w:szCs w:val="24"/>
        </w:rPr>
        <w:t>Evaluarea</w:t>
      </w:r>
      <w:r w:rsidR="00A2372B" w:rsidRPr="008C1B76">
        <w:rPr>
          <w:rFonts w:ascii="Times New Roman" w:hAnsi="Times New Roman"/>
          <w:bCs w:val="0"/>
          <w:iCs/>
          <w:noProof w:val="0"/>
          <w:sz w:val="24"/>
          <w:szCs w:val="24"/>
        </w:rPr>
        <w:t xml:space="preserve"> </w:t>
      </w:r>
      <w:r w:rsidR="00F56143" w:rsidRPr="008C1B76">
        <w:rPr>
          <w:rFonts w:ascii="Times New Roman" w:hAnsi="Times New Roman"/>
          <w:bCs w:val="0"/>
          <w:iCs/>
          <w:noProof w:val="0"/>
          <w:sz w:val="24"/>
          <w:szCs w:val="24"/>
        </w:rPr>
        <w:t>impacturilor</w:t>
      </w:r>
      <w:r w:rsidR="00A2372B" w:rsidRPr="008C1B76">
        <w:rPr>
          <w:rFonts w:ascii="Times New Roman" w:hAnsi="Times New Roman"/>
          <w:bCs w:val="0"/>
          <w:iCs/>
          <w:noProof w:val="0"/>
          <w:sz w:val="24"/>
          <w:szCs w:val="24"/>
        </w:rPr>
        <w:t xml:space="preserve"> </w:t>
      </w:r>
      <w:r w:rsidR="00F56143" w:rsidRPr="008C1B76">
        <w:rPr>
          <w:rFonts w:ascii="Times New Roman" w:hAnsi="Times New Roman"/>
          <w:bCs w:val="0"/>
          <w:iCs/>
          <w:noProof w:val="0"/>
          <w:sz w:val="24"/>
          <w:szCs w:val="24"/>
        </w:rPr>
        <w:t>cauzate</w:t>
      </w:r>
      <w:r w:rsidR="00A2372B" w:rsidRPr="008C1B76">
        <w:rPr>
          <w:rFonts w:ascii="Times New Roman" w:hAnsi="Times New Roman"/>
          <w:bCs w:val="0"/>
          <w:iCs/>
          <w:noProof w:val="0"/>
          <w:sz w:val="24"/>
          <w:szCs w:val="24"/>
        </w:rPr>
        <w:t xml:space="preserve"> </w:t>
      </w:r>
      <w:r w:rsidR="00F56143" w:rsidRPr="008C1B76">
        <w:rPr>
          <w:rFonts w:ascii="Times New Roman" w:hAnsi="Times New Roman"/>
          <w:bCs w:val="0"/>
          <w:iCs/>
          <w:noProof w:val="0"/>
          <w:sz w:val="24"/>
          <w:szCs w:val="24"/>
        </w:rPr>
        <w:t>de</w:t>
      </w:r>
      <w:r w:rsidR="00A2372B" w:rsidRPr="008C1B76">
        <w:rPr>
          <w:rFonts w:ascii="Times New Roman" w:hAnsi="Times New Roman"/>
          <w:bCs w:val="0"/>
          <w:iCs/>
          <w:noProof w:val="0"/>
          <w:sz w:val="24"/>
          <w:szCs w:val="24"/>
        </w:rPr>
        <w:t xml:space="preserve"> </w:t>
      </w:r>
      <w:r w:rsidR="00F56143" w:rsidRPr="008C1B76">
        <w:rPr>
          <w:rFonts w:ascii="Times New Roman" w:hAnsi="Times New Roman"/>
          <w:bCs w:val="0"/>
          <w:iCs/>
          <w:noProof w:val="0"/>
          <w:sz w:val="24"/>
          <w:szCs w:val="24"/>
        </w:rPr>
        <w:t>presiunile</w:t>
      </w:r>
      <w:r w:rsidR="00A2372B" w:rsidRPr="008C1B76">
        <w:rPr>
          <w:rFonts w:ascii="Times New Roman" w:hAnsi="Times New Roman"/>
          <w:bCs w:val="0"/>
          <w:iCs/>
          <w:noProof w:val="0"/>
          <w:sz w:val="24"/>
          <w:szCs w:val="24"/>
        </w:rPr>
        <w:t xml:space="preserve"> </w:t>
      </w:r>
      <w:r w:rsidR="00F56143" w:rsidRPr="008C1B76">
        <w:rPr>
          <w:rFonts w:ascii="Times New Roman" w:hAnsi="Times New Roman"/>
          <w:bCs w:val="0"/>
          <w:iCs/>
          <w:noProof w:val="0"/>
          <w:sz w:val="24"/>
          <w:szCs w:val="24"/>
        </w:rPr>
        <w:t>actuale</w:t>
      </w:r>
      <w:r w:rsidR="00A2372B" w:rsidRPr="008C1B76">
        <w:rPr>
          <w:rFonts w:ascii="Times New Roman" w:hAnsi="Times New Roman"/>
          <w:bCs w:val="0"/>
          <w:iCs/>
          <w:noProof w:val="0"/>
          <w:sz w:val="24"/>
          <w:szCs w:val="24"/>
        </w:rPr>
        <w:t xml:space="preserve"> </w:t>
      </w:r>
      <w:r w:rsidR="00F56143" w:rsidRPr="008C1B76">
        <w:rPr>
          <w:rFonts w:ascii="Times New Roman" w:hAnsi="Times New Roman"/>
          <w:bCs w:val="0"/>
          <w:iCs/>
          <w:noProof w:val="0"/>
          <w:sz w:val="24"/>
          <w:szCs w:val="24"/>
        </w:rPr>
        <w:t>asupra</w:t>
      </w:r>
      <w:r w:rsidR="00A2372B" w:rsidRPr="008C1B76">
        <w:rPr>
          <w:rFonts w:ascii="Times New Roman" w:hAnsi="Times New Roman"/>
          <w:bCs w:val="0"/>
          <w:iCs/>
          <w:noProof w:val="0"/>
          <w:sz w:val="24"/>
          <w:szCs w:val="24"/>
        </w:rPr>
        <w:t xml:space="preserve"> </w:t>
      </w:r>
      <w:r w:rsidR="00F56143" w:rsidRPr="008C1B76">
        <w:rPr>
          <w:rFonts w:ascii="Times New Roman" w:hAnsi="Times New Roman"/>
          <w:bCs w:val="0"/>
          <w:iCs/>
          <w:noProof w:val="0"/>
          <w:sz w:val="24"/>
          <w:szCs w:val="24"/>
        </w:rPr>
        <w:t>tipurilor</w:t>
      </w:r>
      <w:r w:rsidR="00A2372B" w:rsidRPr="008C1B76">
        <w:rPr>
          <w:rFonts w:ascii="Times New Roman" w:hAnsi="Times New Roman"/>
          <w:bCs w:val="0"/>
          <w:iCs/>
          <w:noProof w:val="0"/>
          <w:sz w:val="24"/>
          <w:szCs w:val="24"/>
        </w:rPr>
        <w:t xml:space="preserve"> </w:t>
      </w:r>
      <w:r w:rsidR="00F56143" w:rsidRPr="008C1B76">
        <w:rPr>
          <w:rFonts w:ascii="Times New Roman" w:hAnsi="Times New Roman"/>
          <w:bCs w:val="0"/>
          <w:iCs/>
          <w:noProof w:val="0"/>
          <w:sz w:val="24"/>
          <w:szCs w:val="24"/>
        </w:rPr>
        <w:t>de</w:t>
      </w:r>
      <w:r w:rsidR="00A2372B" w:rsidRPr="008C1B76">
        <w:rPr>
          <w:rFonts w:ascii="Times New Roman" w:hAnsi="Times New Roman"/>
          <w:bCs w:val="0"/>
          <w:iCs/>
          <w:noProof w:val="0"/>
          <w:sz w:val="24"/>
          <w:szCs w:val="24"/>
        </w:rPr>
        <w:t xml:space="preserve"> </w:t>
      </w:r>
      <w:r w:rsidR="00F56143" w:rsidRPr="008C1B76">
        <w:rPr>
          <w:rFonts w:ascii="Times New Roman" w:hAnsi="Times New Roman"/>
          <w:bCs w:val="0"/>
          <w:iCs/>
          <w:noProof w:val="0"/>
          <w:sz w:val="24"/>
          <w:szCs w:val="24"/>
        </w:rPr>
        <w:t>habitate</w:t>
      </w:r>
      <w:bookmarkEnd w:id="193"/>
    </w:p>
    <w:p w:rsidR="005D1E76" w:rsidRPr="008C1B76" w:rsidRDefault="00625DAA" w:rsidP="00493CAB">
      <w:pPr>
        <w:rPr>
          <w:rFonts w:eastAsia="Times New Roman"/>
          <w:b/>
          <w:noProof w:val="0"/>
        </w:rPr>
      </w:pPr>
      <w:r w:rsidRPr="008C1B76">
        <w:rPr>
          <w:rFonts w:eastAsia="Times New Roman"/>
          <w:b/>
          <w:noProof w:val="0"/>
        </w:rPr>
        <w:t xml:space="preserve">a) </w:t>
      </w:r>
      <w:r w:rsidR="005D1E76" w:rsidRPr="008C1B76">
        <w:rPr>
          <w:rFonts w:eastAsia="Times New Roman"/>
          <w:b/>
          <w:noProof w:val="0"/>
        </w:rPr>
        <w:t xml:space="preserve">91Q0 Păduri relictare de </w:t>
      </w:r>
      <w:r w:rsidR="005D1E76" w:rsidRPr="008C1B76">
        <w:rPr>
          <w:rFonts w:eastAsia="Times New Roman"/>
          <w:b/>
          <w:i/>
          <w:noProof w:val="0"/>
        </w:rPr>
        <w:t>Pinus sylvestris</w:t>
      </w:r>
      <w:r w:rsidR="005D1E76" w:rsidRPr="008C1B76">
        <w:rPr>
          <w:rFonts w:eastAsia="Times New Roman"/>
          <w:b/>
          <w:noProof w:val="0"/>
        </w:rPr>
        <w:t xml:space="preserve"> pe substrat calcaros</w:t>
      </w:r>
    </w:p>
    <w:p w:rsidR="005D1E76" w:rsidRPr="008C1B76" w:rsidRDefault="005D1E76" w:rsidP="00493CAB">
      <w:pPr>
        <w:rPr>
          <w:rFonts w:eastAsia="Times New Roman"/>
          <w:caps/>
          <w:noProof w:val="0"/>
          <w:lang w:val="it-IT"/>
        </w:rPr>
      </w:pPr>
      <w:r w:rsidRPr="008C1B76">
        <w:rPr>
          <w:rFonts w:eastAsia="Times New Roman"/>
          <w:noProof w:val="0"/>
          <w:lang w:val="it-IT"/>
        </w:rPr>
        <w:t>Nu sunt presiuni şi ameninţări manifeste asupra acestui habitat</w:t>
      </w:r>
    </w:p>
    <w:p w:rsidR="005D1E76" w:rsidRPr="008C1B76" w:rsidRDefault="00625DAA" w:rsidP="00493CAB">
      <w:pPr>
        <w:rPr>
          <w:rFonts w:eastAsia="Times New Roman"/>
          <w:b/>
          <w:bCs/>
          <w:noProof w:val="0"/>
        </w:rPr>
      </w:pPr>
      <w:r w:rsidRPr="008C1B76">
        <w:rPr>
          <w:rFonts w:eastAsia="Times New Roman"/>
          <w:b/>
          <w:noProof w:val="0"/>
          <w:lang w:val="pt-BR"/>
        </w:rPr>
        <w:t xml:space="preserve">b) </w:t>
      </w:r>
      <w:r w:rsidR="005D1E76" w:rsidRPr="008C1B76">
        <w:rPr>
          <w:rFonts w:eastAsia="Times New Roman"/>
          <w:b/>
          <w:noProof w:val="0"/>
          <w:lang w:val="pt-BR"/>
        </w:rPr>
        <w:t>6520 Fâneţe montane</w:t>
      </w: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A0"/>
      </w:tblPr>
      <w:tblGrid>
        <w:gridCol w:w="761"/>
        <w:gridCol w:w="3326"/>
        <w:gridCol w:w="5747"/>
      </w:tblGrid>
      <w:tr w:rsidR="005D1E76" w:rsidRPr="008C1B76" w:rsidTr="002C3C97">
        <w:trPr>
          <w:cantSplit/>
          <w:tblHeader/>
          <w:jc w:val="right"/>
        </w:trPr>
        <w:tc>
          <w:tcPr>
            <w:tcW w:w="387" w:type="pct"/>
            <w:shd w:val="clear" w:color="auto" w:fill="FFFFFF"/>
            <w:vAlign w:val="center"/>
          </w:tcPr>
          <w:p w:rsidR="005D1E76" w:rsidRPr="008C1B76" w:rsidRDefault="005D1E76" w:rsidP="00493CAB">
            <w:pPr>
              <w:rPr>
                <w:rFonts w:eastAsia="Times New Roman"/>
                <w:b/>
                <w:noProof w:val="0"/>
              </w:rPr>
            </w:pPr>
            <w:r w:rsidRPr="008C1B76">
              <w:rPr>
                <w:rFonts w:eastAsia="Times New Roman"/>
                <w:b/>
                <w:noProof w:val="0"/>
              </w:rPr>
              <w:t>Cod</w:t>
            </w:r>
          </w:p>
        </w:tc>
        <w:tc>
          <w:tcPr>
            <w:tcW w:w="1691" w:type="pct"/>
            <w:shd w:val="clear" w:color="auto" w:fill="FFFFFF"/>
            <w:vAlign w:val="center"/>
          </w:tcPr>
          <w:p w:rsidR="005D1E76" w:rsidRPr="008C1B76" w:rsidRDefault="005D1E76" w:rsidP="00493CAB">
            <w:pPr>
              <w:rPr>
                <w:rFonts w:eastAsia="Times New Roman"/>
                <w:b/>
                <w:noProof w:val="0"/>
              </w:rPr>
            </w:pPr>
            <w:r w:rsidRPr="008C1B76">
              <w:rPr>
                <w:rFonts w:eastAsia="Times New Roman"/>
                <w:b/>
                <w:noProof w:val="0"/>
              </w:rPr>
              <w:t>Parametru</w:t>
            </w:r>
          </w:p>
        </w:tc>
        <w:tc>
          <w:tcPr>
            <w:tcW w:w="2922" w:type="pct"/>
            <w:shd w:val="clear" w:color="auto" w:fill="FFFFFF"/>
            <w:vAlign w:val="center"/>
          </w:tcPr>
          <w:p w:rsidR="005D1E76" w:rsidRPr="008C1B76" w:rsidRDefault="005D1E76" w:rsidP="00493CAB">
            <w:pPr>
              <w:rPr>
                <w:rFonts w:eastAsia="Times New Roman"/>
                <w:b/>
                <w:noProof w:val="0"/>
              </w:rPr>
            </w:pPr>
            <w:r w:rsidRPr="008C1B76">
              <w:rPr>
                <w:rFonts w:eastAsia="Times New Roman"/>
                <w:b/>
                <w:noProof w:val="0"/>
              </w:rPr>
              <w:t>Descriere</w:t>
            </w:r>
          </w:p>
        </w:tc>
      </w:tr>
      <w:tr w:rsidR="005D1E76" w:rsidRPr="008C1B76" w:rsidTr="002C3C97">
        <w:trPr>
          <w:cantSplit/>
          <w:tblHeader/>
          <w:jc w:val="right"/>
        </w:trPr>
        <w:tc>
          <w:tcPr>
            <w:tcW w:w="387" w:type="pct"/>
            <w:shd w:val="clear" w:color="auto" w:fill="FFFFFF"/>
            <w:vAlign w:val="center"/>
          </w:tcPr>
          <w:p w:rsidR="005D1E76" w:rsidRPr="008C1B76" w:rsidRDefault="005D1E76" w:rsidP="00493CAB">
            <w:pPr>
              <w:rPr>
                <w:rFonts w:eastAsia="Times New Roman"/>
                <w:noProof w:val="0"/>
              </w:rPr>
            </w:pPr>
            <w:r w:rsidRPr="008C1B76">
              <w:rPr>
                <w:rFonts w:eastAsia="Times New Roman"/>
                <w:noProof w:val="0"/>
              </w:rPr>
              <w:t>A.1</w:t>
            </w:r>
          </w:p>
        </w:tc>
        <w:tc>
          <w:tcPr>
            <w:tcW w:w="1691" w:type="pct"/>
            <w:shd w:val="clear" w:color="auto" w:fill="FFFFFF"/>
            <w:vAlign w:val="center"/>
          </w:tcPr>
          <w:p w:rsidR="005D1E76" w:rsidRPr="008C1B76" w:rsidRDefault="005D1E76" w:rsidP="00493CAB">
            <w:pPr>
              <w:rPr>
                <w:rFonts w:eastAsia="Times New Roman"/>
                <w:b/>
                <w:noProof w:val="0"/>
              </w:rPr>
            </w:pPr>
            <w:r w:rsidRPr="008C1B76">
              <w:rPr>
                <w:rFonts w:eastAsia="Times New Roman"/>
                <w:b/>
                <w:noProof w:val="0"/>
              </w:rPr>
              <w:t>Presiune actuală</w:t>
            </w:r>
          </w:p>
        </w:tc>
        <w:tc>
          <w:tcPr>
            <w:tcW w:w="2922" w:type="pct"/>
            <w:shd w:val="clear" w:color="auto" w:fill="FFFFFF"/>
            <w:vAlign w:val="center"/>
          </w:tcPr>
          <w:p w:rsidR="005D1E76" w:rsidRPr="008C1B76" w:rsidRDefault="005D1E76" w:rsidP="00493CAB">
            <w:pPr>
              <w:rPr>
                <w:rFonts w:eastAsia="Times New Roman"/>
                <w:b/>
                <w:noProof w:val="0"/>
              </w:rPr>
            </w:pPr>
            <w:r w:rsidRPr="008C1B76">
              <w:rPr>
                <w:rFonts w:eastAsia="Times New Roman"/>
                <w:b/>
                <w:noProof w:val="0"/>
              </w:rPr>
              <w:t xml:space="preserve">G05.09 </w:t>
            </w:r>
            <w:r w:rsidRPr="008C1B76">
              <w:rPr>
                <w:rFonts w:eastAsia="Times New Roman"/>
                <w:b/>
                <w:noProof w:val="0"/>
                <w:lang w:val="en-US"/>
              </w:rPr>
              <w:t>garduri, îngrădiri</w:t>
            </w:r>
          </w:p>
        </w:tc>
      </w:tr>
      <w:tr w:rsidR="005D1E76" w:rsidRPr="008C1B76" w:rsidTr="002C3C97">
        <w:trPr>
          <w:cantSplit/>
          <w:tblHeader/>
          <w:jc w:val="right"/>
        </w:trPr>
        <w:tc>
          <w:tcPr>
            <w:tcW w:w="387" w:type="pct"/>
            <w:shd w:val="clear" w:color="auto" w:fill="FFFFFF"/>
            <w:vAlign w:val="center"/>
          </w:tcPr>
          <w:p w:rsidR="005D1E76" w:rsidRPr="008C1B76" w:rsidRDefault="005D1E76" w:rsidP="00493CAB">
            <w:pPr>
              <w:rPr>
                <w:rFonts w:eastAsia="Times New Roman"/>
                <w:noProof w:val="0"/>
              </w:rPr>
            </w:pPr>
            <w:r w:rsidRPr="008C1B76">
              <w:rPr>
                <w:rFonts w:eastAsia="Times New Roman"/>
                <w:noProof w:val="0"/>
              </w:rPr>
              <w:t>G.1</w:t>
            </w:r>
          </w:p>
        </w:tc>
        <w:tc>
          <w:tcPr>
            <w:tcW w:w="1691" w:type="pct"/>
            <w:shd w:val="clear" w:color="auto" w:fill="FFFFFF"/>
            <w:vAlign w:val="center"/>
          </w:tcPr>
          <w:p w:rsidR="005D1E76" w:rsidRPr="008C1B76" w:rsidRDefault="005D1E76" w:rsidP="00493CAB">
            <w:pPr>
              <w:rPr>
                <w:rFonts w:eastAsia="Times New Roman"/>
                <w:noProof w:val="0"/>
              </w:rPr>
            </w:pPr>
            <w:r w:rsidRPr="008C1B76">
              <w:rPr>
                <w:rFonts w:eastAsia="Times New Roman"/>
                <w:noProof w:val="0"/>
              </w:rPr>
              <w:t>Clasificarea tipului de habitat</w:t>
            </w:r>
          </w:p>
        </w:tc>
        <w:tc>
          <w:tcPr>
            <w:tcW w:w="2922" w:type="pct"/>
            <w:shd w:val="clear" w:color="auto" w:fill="FFFFFF"/>
            <w:vAlign w:val="center"/>
          </w:tcPr>
          <w:p w:rsidR="005D1E76" w:rsidRPr="008C1B76" w:rsidRDefault="005D1E76" w:rsidP="00493CAB">
            <w:pPr>
              <w:rPr>
                <w:rFonts w:eastAsia="Times New Roman"/>
                <w:noProof w:val="0"/>
              </w:rPr>
            </w:pPr>
            <w:r w:rsidRPr="008C1B76">
              <w:rPr>
                <w:rFonts w:eastAsia="Times New Roman"/>
                <w:noProof w:val="0"/>
              </w:rPr>
              <w:t>EC</w:t>
            </w:r>
          </w:p>
        </w:tc>
      </w:tr>
      <w:tr w:rsidR="005D1E76" w:rsidRPr="008C1B76" w:rsidTr="002C3C97">
        <w:trPr>
          <w:cantSplit/>
          <w:tblHeader/>
          <w:jc w:val="right"/>
        </w:trPr>
        <w:tc>
          <w:tcPr>
            <w:tcW w:w="387" w:type="pct"/>
            <w:shd w:val="clear" w:color="auto" w:fill="FFFFFF"/>
            <w:vAlign w:val="center"/>
          </w:tcPr>
          <w:p w:rsidR="005D1E76" w:rsidRPr="008C1B76" w:rsidRDefault="005D1E76" w:rsidP="00493CAB">
            <w:pPr>
              <w:rPr>
                <w:rFonts w:eastAsia="Times New Roman"/>
                <w:noProof w:val="0"/>
              </w:rPr>
            </w:pPr>
            <w:r w:rsidRPr="008C1B76">
              <w:rPr>
                <w:rFonts w:eastAsia="Times New Roman"/>
                <w:noProof w:val="0"/>
              </w:rPr>
              <w:t>G.2</w:t>
            </w:r>
          </w:p>
        </w:tc>
        <w:tc>
          <w:tcPr>
            <w:tcW w:w="1691" w:type="pct"/>
            <w:shd w:val="clear" w:color="auto" w:fill="FFFFFF"/>
            <w:vAlign w:val="center"/>
          </w:tcPr>
          <w:p w:rsidR="005D1E76" w:rsidRPr="008C1B76" w:rsidRDefault="005D1E76" w:rsidP="00493CAB">
            <w:pPr>
              <w:rPr>
                <w:rFonts w:eastAsia="Times New Roman"/>
                <w:noProof w:val="0"/>
              </w:rPr>
            </w:pPr>
            <w:r w:rsidRPr="008C1B76">
              <w:rPr>
                <w:rFonts w:eastAsia="Times New Roman"/>
                <w:noProof w:val="0"/>
                <w:lang w:val="da-DK"/>
              </w:rPr>
              <w:t>Codul unic al tipului de habitat</w:t>
            </w:r>
          </w:p>
        </w:tc>
        <w:tc>
          <w:tcPr>
            <w:tcW w:w="2922" w:type="pct"/>
            <w:shd w:val="clear" w:color="auto" w:fill="FFFFFF"/>
            <w:vAlign w:val="center"/>
          </w:tcPr>
          <w:p w:rsidR="005D1E76" w:rsidRPr="008C1B76" w:rsidRDefault="005D1E76" w:rsidP="00493CAB">
            <w:pPr>
              <w:rPr>
                <w:rFonts w:eastAsia="Times New Roman"/>
                <w:noProof w:val="0"/>
                <w:lang w:val="pt-BR"/>
              </w:rPr>
            </w:pPr>
            <w:r w:rsidRPr="008C1B76">
              <w:rPr>
                <w:rFonts w:eastAsia="Times New Roman"/>
                <w:noProof w:val="0"/>
                <w:lang w:val="pt-BR"/>
              </w:rPr>
              <w:t>6520 Fâneţe montane</w:t>
            </w:r>
          </w:p>
          <w:p w:rsidR="005D1E76" w:rsidRPr="008C1B76" w:rsidRDefault="005D1E76" w:rsidP="00493CAB">
            <w:pPr>
              <w:rPr>
                <w:rFonts w:eastAsia="Times New Roman"/>
                <w:noProof w:val="0"/>
                <w:lang w:val="fr-FR" w:eastAsia="ro-RO"/>
              </w:rPr>
            </w:pPr>
            <w:r w:rsidRPr="008C1B76">
              <w:rPr>
                <w:rFonts w:eastAsia="TimesNewRoman,Bold"/>
                <w:bCs/>
                <w:noProof w:val="0"/>
              </w:rPr>
              <w:t xml:space="preserve">R3803 </w:t>
            </w:r>
            <w:r w:rsidRPr="008C1B76">
              <w:rPr>
                <w:rFonts w:eastAsia="Times New Roman"/>
                <w:bCs/>
                <w:noProof w:val="0"/>
                <w:lang w:val="fr-FR"/>
              </w:rPr>
              <w:t xml:space="preserve">Pajişti sud-est carpatice de </w:t>
            </w:r>
            <w:r w:rsidRPr="008C1B76">
              <w:rPr>
                <w:rFonts w:eastAsia="Times New Roman"/>
                <w:bCs/>
                <w:i/>
                <w:iCs/>
                <w:noProof w:val="0"/>
                <w:lang w:val="fr-FR"/>
              </w:rPr>
              <w:t xml:space="preserve">Agrostis capillaris </w:t>
            </w:r>
            <w:r w:rsidRPr="008C1B76">
              <w:rPr>
                <w:rFonts w:eastAsia="Times New Roman"/>
                <w:bCs/>
                <w:noProof w:val="0"/>
                <w:lang w:val="fr-FR"/>
              </w:rPr>
              <w:t xml:space="preserve">şi </w:t>
            </w:r>
            <w:r w:rsidRPr="008C1B76">
              <w:rPr>
                <w:rFonts w:eastAsia="Times New Roman"/>
                <w:bCs/>
                <w:i/>
                <w:iCs/>
                <w:noProof w:val="0"/>
                <w:lang w:val="fr-FR"/>
              </w:rPr>
              <w:t>Festuca rubra</w:t>
            </w:r>
          </w:p>
        </w:tc>
      </w:tr>
      <w:tr w:rsidR="005D1E76" w:rsidRPr="008C1B76" w:rsidTr="002C3C97">
        <w:trPr>
          <w:cantSplit/>
          <w:tblHeader/>
          <w:jc w:val="right"/>
        </w:trPr>
        <w:tc>
          <w:tcPr>
            <w:tcW w:w="387" w:type="pct"/>
            <w:shd w:val="clear" w:color="auto" w:fill="FFFFFF"/>
            <w:vAlign w:val="center"/>
          </w:tcPr>
          <w:p w:rsidR="005D1E76" w:rsidRPr="008C1B76" w:rsidRDefault="005D1E76" w:rsidP="00493CAB">
            <w:pPr>
              <w:rPr>
                <w:rFonts w:eastAsia="Times New Roman"/>
                <w:noProof w:val="0"/>
              </w:rPr>
            </w:pPr>
            <w:r w:rsidRPr="008C1B76">
              <w:rPr>
                <w:rFonts w:eastAsia="Times New Roman"/>
                <w:noProof w:val="0"/>
              </w:rPr>
              <w:t>G.3</w:t>
            </w:r>
          </w:p>
        </w:tc>
        <w:tc>
          <w:tcPr>
            <w:tcW w:w="1691" w:type="pct"/>
            <w:shd w:val="clear" w:color="auto" w:fill="FFFFFF"/>
            <w:vAlign w:val="center"/>
          </w:tcPr>
          <w:p w:rsidR="005D1E76" w:rsidRPr="008C1B76" w:rsidRDefault="005D1E76" w:rsidP="00493CAB">
            <w:pPr>
              <w:rPr>
                <w:rFonts w:eastAsia="Times New Roman"/>
                <w:noProof w:val="0"/>
              </w:rPr>
            </w:pPr>
            <w:r w:rsidRPr="008C1B76">
              <w:rPr>
                <w:rFonts w:eastAsia="Times New Roman"/>
                <w:noProof w:val="0"/>
              </w:rPr>
              <w:t xml:space="preserve">Localizarea impactului cauzat de presiunile actuale asupra tipului de habitat </w:t>
            </w:r>
          </w:p>
        </w:tc>
        <w:tc>
          <w:tcPr>
            <w:tcW w:w="2922" w:type="pct"/>
            <w:shd w:val="clear" w:color="auto" w:fill="FFFFFF"/>
            <w:vAlign w:val="center"/>
          </w:tcPr>
          <w:p w:rsidR="005D1E76" w:rsidRPr="008C1B76" w:rsidRDefault="005D1E76" w:rsidP="00493CAB">
            <w:pPr>
              <w:rPr>
                <w:rFonts w:eastAsia="Times New Roman"/>
                <w:bCs/>
                <w:noProof w:val="0"/>
              </w:rPr>
            </w:pPr>
            <w:r w:rsidRPr="008C1B76">
              <w:rPr>
                <w:rFonts w:eastAsia="Times New Roman"/>
                <w:noProof w:val="0"/>
              </w:rPr>
              <w:t xml:space="preserve">Harta de distribuție a presiunii G05.09 asupra habitatului 6520 in cadrul ROSCI0033 </w:t>
            </w:r>
            <w:r w:rsidR="00943ABE" w:rsidRPr="008C1B76">
              <w:rPr>
                <w:rFonts w:eastAsia="Times New Roman"/>
                <w:bCs/>
                <w:noProof w:val="0"/>
              </w:rPr>
              <w:t>Cheile Șugăului-Munticelu</w:t>
            </w:r>
          </w:p>
        </w:tc>
      </w:tr>
      <w:tr w:rsidR="005D1E76" w:rsidRPr="008C1B76" w:rsidTr="002C3C97">
        <w:trPr>
          <w:cantSplit/>
          <w:tblHeader/>
          <w:jc w:val="right"/>
        </w:trPr>
        <w:tc>
          <w:tcPr>
            <w:tcW w:w="387" w:type="pct"/>
            <w:shd w:val="clear" w:color="auto" w:fill="FFFFFF"/>
            <w:vAlign w:val="center"/>
          </w:tcPr>
          <w:p w:rsidR="005D1E76" w:rsidRPr="008C1B76" w:rsidRDefault="005D1E76" w:rsidP="00493CAB">
            <w:pPr>
              <w:rPr>
                <w:rFonts w:eastAsia="Times New Roman"/>
                <w:noProof w:val="0"/>
              </w:rPr>
            </w:pPr>
            <w:r w:rsidRPr="008C1B76">
              <w:rPr>
                <w:rFonts w:eastAsia="Times New Roman"/>
                <w:noProof w:val="0"/>
              </w:rPr>
              <w:t>G.4</w:t>
            </w:r>
          </w:p>
        </w:tc>
        <w:tc>
          <w:tcPr>
            <w:tcW w:w="1691" w:type="pct"/>
            <w:shd w:val="clear" w:color="auto" w:fill="FFFFFF"/>
            <w:vAlign w:val="center"/>
          </w:tcPr>
          <w:p w:rsidR="005D1E76" w:rsidRPr="008C1B76" w:rsidRDefault="005D1E76" w:rsidP="00493CAB">
            <w:pPr>
              <w:rPr>
                <w:rFonts w:eastAsia="Times New Roman"/>
                <w:noProof w:val="0"/>
              </w:rPr>
            </w:pPr>
            <w:r w:rsidRPr="008C1B76">
              <w:rPr>
                <w:rFonts w:eastAsia="Times New Roman"/>
                <w:noProof w:val="0"/>
              </w:rPr>
              <w:t xml:space="preserve">Localizarea impactului cauzat de presiunile actuale asupra tipului de habitat </w:t>
            </w:r>
          </w:p>
        </w:tc>
        <w:tc>
          <w:tcPr>
            <w:tcW w:w="2922" w:type="pct"/>
            <w:shd w:val="clear" w:color="auto" w:fill="FFFFFF"/>
            <w:vAlign w:val="center"/>
          </w:tcPr>
          <w:p w:rsidR="005D1E76" w:rsidRPr="008C1B76" w:rsidRDefault="005D1E76" w:rsidP="00493CAB">
            <w:pPr>
              <w:rPr>
                <w:rFonts w:eastAsia="Times New Roman"/>
                <w:noProof w:val="0"/>
              </w:rPr>
            </w:pPr>
            <w:r w:rsidRPr="008C1B76">
              <w:rPr>
                <w:rFonts w:eastAsia="Times New Roman"/>
                <w:noProof w:val="0"/>
              </w:rPr>
              <w:t>în unele pajişti de tip fânaţ, pentru separarea proprietăţilor individuale</w:t>
            </w:r>
          </w:p>
        </w:tc>
      </w:tr>
      <w:tr w:rsidR="005D1E76" w:rsidRPr="008C1B76" w:rsidTr="002C3C97">
        <w:trPr>
          <w:cantSplit/>
          <w:tblHeader/>
          <w:jc w:val="right"/>
        </w:trPr>
        <w:tc>
          <w:tcPr>
            <w:tcW w:w="387" w:type="pct"/>
            <w:shd w:val="clear" w:color="auto" w:fill="FFFFFF"/>
            <w:vAlign w:val="center"/>
          </w:tcPr>
          <w:p w:rsidR="005D1E76" w:rsidRPr="008C1B76" w:rsidRDefault="005D1E76" w:rsidP="00493CAB">
            <w:pPr>
              <w:rPr>
                <w:rFonts w:eastAsia="Times New Roman"/>
                <w:noProof w:val="0"/>
              </w:rPr>
            </w:pPr>
            <w:r w:rsidRPr="008C1B76">
              <w:rPr>
                <w:rFonts w:eastAsia="Times New Roman"/>
                <w:noProof w:val="0"/>
              </w:rPr>
              <w:t>G.5</w:t>
            </w:r>
          </w:p>
        </w:tc>
        <w:tc>
          <w:tcPr>
            <w:tcW w:w="1691" w:type="pct"/>
            <w:shd w:val="clear" w:color="auto" w:fill="FFFFFF"/>
            <w:vAlign w:val="center"/>
          </w:tcPr>
          <w:p w:rsidR="005D1E76" w:rsidRPr="008C1B76" w:rsidRDefault="005D1E76" w:rsidP="00493CAB">
            <w:pPr>
              <w:rPr>
                <w:rFonts w:eastAsia="Times New Roman"/>
                <w:noProof w:val="0"/>
              </w:rPr>
            </w:pPr>
            <w:r w:rsidRPr="008C1B76">
              <w:rPr>
                <w:rFonts w:eastAsia="Times New Roman"/>
                <w:noProof w:val="0"/>
              </w:rPr>
              <w:t>Intensitatea localizata a impactului cauzat de presiunile actuale asupra tipului de habitat</w:t>
            </w:r>
          </w:p>
        </w:tc>
        <w:tc>
          <w:tcPr>
            <w:tcW w:w="2922" w:type="pct"/>
            <w:shd w:val="clear" w:color="auto" w:fill="FFFFFF"/>
            <w:vAlign w:val="center"/>
          </w:tcPr>
          <w:p w:rsidR="005D1E76" w:rsidRPr="008C1B76" w:rsidRDefault="005D1E76" w:rsidP="00493CAB">
            <w:pPr>
              <w:rPr>
                <w:rFonts w:eastAsia="Times New Roman"/>
                <w:noProof w:val="0"/>
              </w:rPr>
            </w:pPr>
            <w:r w:rsidRPr="008C1B76">
              <w:rPr>
                <w:rFonts w:eastAsia="Times New Roman"/>
                <w:noProof w:val="0"/>
              </w:rPr>
              <w:t xml:space="preserve">Scazută </w:t>
            </w:r>
            <w:r w:rsidR="002B0DBE" w:rsidRPr="008C1B76">
              <w:rPr>
                <w:rFonts w:eastAsia="Times New Roman"/>
                <w:noProof w:val="0"/>
              </w:rPr>
              <w:t>-</w:t>
            </w:r>
            <w:r w:rsidRPr="008C1B76">
              <w:rPr>
                <w:rFonts w:eastAsia="Times New Roman"/>
                <w:noProof w:val="0"/>
              </w:rPr>
              <w:t>S – viabilitatea pe termen lung a tipului de habitat, în locurile respective, nu este semnificativ afectată</w:t>
            </w:r>
          </w:p>
        </w:tc>
      </w:tr>
      <w:tr w:rsidR="005D1E76" w:rsidRPr="008C1B76" w:rsidTr="002C3C97">
        <w:trPr>
          <w:cantSplit/>
          <w:tblHeader/>
          <w:jc w:val="right"/>
        </w:trPr>
        <w:tc>
          <w:tcPr>
            <w:tcW w:w="387" w:type="pct"/>
            <w:shd w:val="clear" w:color="auto" w:fill="FFFFFF"/>
            <w:vAlign w:val="center"/>
          </w:tcPr>
          <w:p w:rsidR="005D1E76" w:rsidRPr="008C1B76" w:rsidRDefault="005D1E76" w:rsidP="00493CAB">
            <w:pPr>
              <w:rPr>
                <w:rFonts w:eastAsia="Times New Roman"/>
                <w:noProof w:val="0"/>
              </w:rPr>
            </w:pPr>
            <w:r w:rsidRPr="008C1B76">
              <w:rPr>
                <w:rFonts w:eastAsia="Times New Roman"/>
                <w:noProof w:val="0"/>
              </w:rPr>
              <w:t>G.6</w:t>
            </w:r>
          </w:p>
        </w:tc>
        <w:tc>
          <w:tcPr>
            <w:tcW w:w="1691" w:type="pct"/>
            <w:shd w:val="clear" w:color="auto" w:fill="FFFFFF"/>
            <w:vAlign w:val="center"/>
          </w:tcPr>
          <w:p w:rsidR="005D1E76" w:rsidRPr="008C1B76" w:rsidRDefault="005D1E76" w:rsidP="00493CAB">
            <w:pPr>
              <w:rPr>
                <w:rFonts w:eastAsia="Times New Roman"/>
                <w:noProof w:val="0"/>
              </w:rPr>
            </w:pPr>
            <w:r w:rsidRPr="008C1B76">
              <w:rPr>
                <w:rFonts w:eastAsia="Times New Roman"/>
                <w:noProof w:val="0"/>
              </w:rPr>
              <w:t>Confidenţialitate</w:t>
            </w:r>
          </w:p>
        </w:tc>
        <w:tc>
          <w:tcPr>
            <w:tcW w:w="2922" w:type="pct"/>
            <w:shd w:val="clear" w:color="auto" w:fill="FFFFFF"/>
            <w:vAlign w:val="center"/>
          </w:tcPr>
          <w:p w:rsidR="005D1E76" w:rsidRPr="008C1B76" w:rsidRDefault="005D1E76" w:rsidP="00493CAB">
            <w:pPr>
              <w:rPr>
                <w:rFonts w:eastAsia="Times New Roman"/>
                <w:noProof w:val="0"/>
              </w:rPr>
            </w:pPr>
            <w:r w:rsidRPr="008C1B76">
              <w:rPr>
                <w:rFonts w:eastAsia="Times New Roman"/>
                <w:noProof w:val="0"/>
              </w:rPr>
              <w:t>I</w:t>
            </w:r>
            <w:r w:rsidR="002B0DBE" w:rsidRPr="008C1B76">
              <w:rPr>
                <w:rFonts w:eastAsia="Times New Roman"/>
                <w:noProof w:val="0"/>
              </w:rPr>
              <w:t>nformații</w:t>
            </w:r>
            <w:r w:rsidRPr="008C1B76">
              <w:rPr>
                <w:rFonts w:eastAsia="Times New Roman"/>
                <w:noProof w:val="0"/>
              </w:rPr>
              <w:t xml:space="preserve"> publice</w:t>
            </w:r>
          </w:p>
        </w:tc>
      </w:tr>
      <w:tr w:rsidR="005D1E76" w:rsidRPr="008C1B76" w:rsidTr="002C3C97">
        <w:trPr>
          <w:cantSplit/>
          <w:tblHeader/>
          <w:jc w:val="right"/>
        </w:trPr>
        <w:tc>
          <w:tcPr>
            <w:tcW w:w="387" w:type="pct"/>
            <w:shd w:val="clear" w:color="auto" w:fill="FFFFFF"/>
            <w:vAlign w:val="center"/>
          </w:tcPr>
          <w:p w:rsidR="005D1E76" w:rsidRPr="008C1B76" w:rsidRDefault="005D1E76" w:rsidP="00493CAB">
            <w:pPr>
              <w:rPr>
                <w:rFonts w:eastAsia="Times New Roman"/>
                <w:noProof w:val="0"/>
              </w:rPr>
            </w:pPr>
            <w:r w:rsidRPr="008C1B76">
              <w:rPr>
                <w:rFonts w:eastAsia="Times New Roman"/>
                <w:noProof w:val="0"/>
              </w:rPr>
              <w:t>G.7</w:t>
            </w:r>
          </w:p>
        </w:tc>
        <w:tc>
          <w:tcPr>
            <w:tcW w:w="1691" w:type="pct"/>
            <w:shd w:val="clear" w:color="auto" w:fill="FFFFFF"/>
            <w:vAlign w:val="center"/>
          </w:tcPr>
          <w:p w:rsidR="005D1E76" w:rsidRPr="008C1B76" w:rsidRDefault="005D1E76" w:rsidP="00493CAB">
            <w:pPr>
              <w:rPr>
                <w:rFonts w:eastAsia="Times New Roman"/>
                <w:noProof w:val="0"/>
              </w:rPr>
            </w:pPr>
            <w:r w:rsidRPr="008C1B76">
              <w:rPr>
                <w:rFonts w:eastAsia="Times New Roman"/>
                <w:noProof w:val="0"/>
              </w:rPr>
              <w:t>Detalii</w:t>
            </w:r>
          </w:p>
        </w:tc>
        <w:tc>
          <w:tcPr>
            <w:tcW w:w="2922" w:type="pct"/>
            <w:shd w:val="clear" w:color="auto" w:fill="FFFFFF"/>
            <w:vAlign w:val="center"/>
          </w:tcPr>
          <w:p w:rsidR="005D1E76" w:rsidRPr="008C1B76" w:rsidRDefault="005D1E76" w:rsidP="00493CAB">
            <w:pPr>
              <w:rPr>
                <w:rFonts w:eastAsia="Times New Roman"/>
                <w:noProof w:val="0"/>
              </w:rPr>
            </w:pPr>
            <w:r w:rsidRPr="008C1B76">
              <w:rPr>
                <w:rFonts w:eastAsia="Times New Roman"/>
                <w:noProof w:val="0"/>
              </w:rPr>
              <w:t>Această tip de presiune a apărut ca urmare a dreptului de proprietate individuală asupra fânaţelor, precum şi a exercitării dreptului de folosinţă a acestora</w:t>
            </w:r>
          </w:p>
        </w:tc>
      </w:tr>
      <w:tr w:rsidR="005D1E76" w:rsidRPr="008C1B76" w:rsidTr="002C3C97">
        <w:trPr>
          <w:cantSplit/>
          <w:tblHeader/>
          <w:jc w:val="right"/>
        </w:trPr>
        <w:tc>
          <w:tcPr>
            <w:tcW w:w="387" w:type="pct"/>
            <w:shd w:val="clear" w:color="auto" w:fill="FFFFFF"/>
            <w:vAlign w:val="center"/>
          </w:tcPr>
          <w:p w:rsidR="005D1E76" w:rsidRPr="008C1B76" w:rsidRDefault="005D1E76" w:rsidP="00493CAB">
            <w:pPr>
              <w:rPr>
                <w:rFonts w:eastAsia="Times New Roman"/>
                <w:noProof w:val="0"/>
              </w:rPr>
            </w:pPr>
            <w:r w:rsidRPr="008C1B76">
              <w:rPr>
                <w:rFonts w:eastAsia="Times New Roman"/>
                <w:noProof w:val="0"/>
              </w:rPr>
              <w:t>Cod</w:t>
            </w:r>
          </w:p>
        </w:tc>
        <w:tc>
          <w:tcPr>
            <w:tcW w:w="1691" w:type="pct"/>
            <w:shd w:val="clear" w:color="auto" w:fill="FFFFFF"/>
            <w:vAlign w:val="center"/>
          </w:tcPr>
          <w:p w:rsidR="005D1E76" w:rsidRPr="008C1B76" w:rsidRDefault="005D1E76" w:rsidP="00493CAB">
            <w:pPr>
              <w:rPr>
                <w:rFonts w:eastAsia="Times New Roman"/>
                <w:noProof w:val="0"/>
              </w:rPr>
            </w:pPr>
            <w:r w:rsidRPr="008C1B76">
              <w:rPr>
                <w:rFonts w:eastAsia="Times New Roman"/>
                <w:noProof w:val="0"/>
              </w:rPr>
              <w:t>Parametru</w:t>
            </w:r>
          </w:p>
        </w:tc>
        <w:tc>
          <w:tcPr>
            <w:tcW w:w="2922" w:type="pct"/>
            <w:shd w:val="clear" w:color="auto" w:fill="FFFFFF"/>
            <w:vAlign w:val="center"/>
          </w:tcPr>
          <w:p w:rsidR="005D1E76" w:rsidRPr="008C1B76" w:rsidRDefault="005D1E76" w:rsidP="00493CAB">
            <w:pPr>
              <w:rPr>
                <w:rFonts w:eastAsia="Times New Roman"/>
                <w:noProof w:val="0"/>
              </w:rPr>
            </w:pPr>
            <w:r w:rsidRPr="008C1B76">
              <w:rPr>
                <w:rFonts w:eastAsia="Times New Roman"/>
                <w:noProof w:val="0"/>
              </w:rPr>
              <w:t>Descriere</w:t>
            </w:r>
          </w:p>
        </w:tc>
      </w:tr>
      <w:tr w:rsidR="005D1E76" w:rsidRPr="008C1B76" w:rsidTr="002C3C97">
        <w:trPr>
          <w:cantSplit/>
          <w:tblHeader/>
          <w:jc w:val="right"/>
        </w:trPr>
        <w:tc>
          <w:tcPr>
            <w:tcW w:w="387" w:type="pct"/>
            <w:shd w:val="clear" w:color="auto" w:fill="FFFFFF"/>
            <w:vAlign w:val="center"/>
          </w:tcPr>
          <w:p w:rsidR="005D1E76" w:rsidRPr="008C1B76" w:rsidRDefault="005D1E76" w:rsidP="00493CAB">
            <w:pPr>
              <w:rPr>
                <w:rFonts w:eastAsia="Times New Roman"/>
                <w:noProof w:val="0"/>
              </w:rPr>
            </w:pPr>
            <w:r w:rsidRPr="008C1B76">
              <w:rPr>
                <w:rFonts w:eastAsia="Times New Roman"/>
                <w:noProof w:val="0"/>
              </w:rPr>
              <w:t>A.1</w:t>
            </w:r>
          </w:p>
        </w:tc>
        <w:tc>
          <w:tcPr>
            <w:tcW w:w="1691" w:type="pct"/>
            <w:shd w:val="clear" w:color="auto" w:fill="FFFFFF"/>
            <w:vAlign w:val="center"/>
          </w:tcPr>
          <w:p w:rsidR="005D1E76" w:rsidRPr="008C1B76" w:rsidRDefault="005D1E76" w:rsidP="00493CAB">
            <w:pPr>
              <w:rPr>
                <w:rFonts w:eastAsia="Times New Roman"/>
                <w:noProof w:val="0"/>
              </w:rPr>
            </w:pPr>
            <w:r w:rsidRPr="008C1B76">
              <w:rPr>
                <w:rFonts w:eastAsia="Times New Roman"/>
                <w:noProof w:val="0"/>
              </w:rPr>
              <w:t>Presiune actuală</w:t>
            </w:r>
          </w:p>
        </w:tc>
        <w:tc>
          <w:tcPr>
            <w:tcW w:w="2922" w:type="pct"/>
            <w:shd w:val="clear" w:color="auto" w:fill="FFFFFF"/>
            <w:vAlign w:val="center"/>
          </w:tcPr>
          <w:p w:rsidR="005D1E76" w:rsidRPr="008C1B76" w:rsidRDefault="005D1E76" w:rsidP="00493CAB">
            <w:pPr>
              <w:rPr>
                <w:rFonts w:eastAsia="Times New Roman"/>
                <w:noProof w:val="0"/>
              </w:rPr>
            </w:pPr>
            <w:r w:rsidRPr="008C1B76">
              <w:rPr>
                <w:rFonts w:eastAsia="Times New Roman"/>
                <w:noProof w:val="0"/>
              </w:rPr>
              <w:t xml:space="preserve">I01 </w:t>
            </w:r>
            <w:r w:rsidRPr="008C1B76">
              <w:rPr>
                <w:rFonts w:eastAsia="Times New Roman"/>
                <w:noProof w:val="0"/>
                <w:lang w:val="it-IT"/>
              </w:rPr>
              <w:t xml:space="preserve">specii invazive non-native </w:t>
            </w:r>
            <w:r w:rsidR="002B0DBE" w:rsidRPr="008C1B76">
              <w:rPr>
                <w:rFonts w:eastAsia="Times New Roman"/>
                <w:noProof w:val="0"/>
                <w:lang w:val="it-IT"/>
              </w:rPr>
              <w:t>-</w:t>
            </w:r>
            <w:r w:rsidRPr="008C1B76">
              <w:rPr>
                <w:rFonts w:eastAsia="Times New Roman"/>
                <w:noProof w:val="0"/>
                <w:lang w:val="it-IT"/>
              </w:rPr>
              <w:t>alogene</w:t>
            </w:r>
          </w:p>
        </w:tc>
      </w:tr>
      <w:tr w:rsidR="005D1E76" w:rsidRPr="008C1B76" w:rsidTr="002C3C97">
        <w:trPr>
          <w:cantSplit/>
          <w:tblHeader/>
          <w:jc w:val="right"/>
        </w:trPr>
        <w:tc>
          <w:tcPr>
            <w:tcW w:w="387" w:type="pct"/>
            <w:shd w:val="clear" w:color="auto" w:fill="FFFFFF"/>
            <w:vAlign w:val="center"/>
          </w:tcPr>
          <w:p w:rsidR="005D1E76" w:rsidRPr="008C1B76" w:rsidRDefault="005D1E76" w:rsidP="00493CAB">
            <w:pPr>
              <w:rPr>
                <w:rFonts w:eastAsia="Times New Roman"/>
                <w:noProof w:val="0"/>
              </w:rPr>
            </w:pPr>
            <w:r w:rsidRPr="008C1B76">
              <w:rPr>
                <w:rFonts w:eastAsia="Times New Roman"/>
                <w:noProof w:val="0"/>
              </w:rPr>
              <w:t>G.1</w:t>
            </w:r>
          </w:p>
        </w:tc>
        <w:tc>
          <w:tcPr>
            <w:tcW w:w="1691" w:type="pct"/>
            <w:shd w:val="clear" w:color="auto" w:fill="FFFFFF"/>
            <w:vAlign w:val="center"/>
          </w:tcPr>
          <w:p w:rsidR="005D1E76" w:rsidRPr="008C1B76" w:rsidRDefault="005D1E76" w:rsidP="00493CAB">
            <w:pPr>
              <w:rPr>
                <w:rFonts w:eastAsia="Times New Roman"/>
                <w:noProof w:val="0"/>
              </w:rPr>
            </w:pPr>
            <w:r w:rsidRPr="008C1B76">
              <w:rPr>
                <w:rFonts w:eastAsia="Times New Roman"/>
                <w:noProof w:val="0"/>
              </w:rPr>
              <w:t>Clasificarea tipului de habitat</w:t>
            </w:r>
          </w:p>
        </w:tc>
        <w:tc>
          <w:tcPr>
            <w:tcW w:w="2922" w:type="pct"/>
            <w:shd w:val="clear" w:color="auto" w:fill="FFFFFF"/>
            <w:vAlign w:val="center"/>
          </w:tcPr>
          <w:p w:rsidR="005D1E76" w:rsidRPr="008C1B76" w:rsidRDefault="005D1E76" w:rsidP="00493CAB">
            <w:pPr>
              <w:rPr>
                <w:rFonts w:eastAsia="Times New Roman"/>
                <w:noProof w:val="0"/>
              </w:rPr>
            </w:pPr>
            <w:r w:rsidRPr="008C1B76">
              <w:rPr>
                <w:rFonts w:eastAsia="Times New Roman"/>
                <w:noProof w:val="0"/>
              </w:rPr>
              <w:t>EC</w:t>
            </w:r>
          </w:p>
        </w:tc>
      </w:tr>
      <w:tr w:rsidR="005D1E76" w:rsidRPr="008C1B76" w:rsidTr="002C3C97">
        <w:trPr>
          <w:cantSplit/>
          <w:tblHeader/>
          <w:jc w:val="right"/>
        </w:trPr>
        <w:tc>
          <w:tcPr>
            <w:tcW w:w="387" w:type="pct"/>
            <w:shd w:val="clear" w:color="auto" w:fill="FFFFFF"/>
            <w:vAlign w:val="center"/>
          </w:tcPr>
          <w:p w:rsidR="005D1E76" w:rsidRPr="008C1B76" w:rsidRDefault="005D1E76" w:rsidP="00493CAB">
            <w:pPr>
              <w:rPr>
                <w:rFonts w:eastAsia="Times New Roman"/>
                <w:noProof w:val="0"/>
              </w:rPr>
            </w:pPr>
            <w:r w:rsidRPr="008C1B76">
              <w:rPr>
                <w:rFonts w:eastAsia="Times New Roman"/>
                <w:noProof w:val="0"/>
              </w:rPr>
              <w:t>G.2</w:t>
            </w:r>
          </w:p>
        </w:tc>
        <w:tc>
          <w:tcPr>
            <w:tcW w:w="1691" w:type="pct"/>
            <w:shd w:val="clear" w:color="auto" w:fill="FFFFFF"/>
            <w:vAlign w:val="center"/>
          </w:tcPr>
          <w:p w:rsidR="005D1E76" w:rsidRPr="008C1B76" w:rsidRDefault="005D1E76" w:rsidP="00493CAB">
            <w:pPr>
              <w:rPr>
                <w:rFonts w:eastAsia="Times New Roman"/>
                <w:noProof w:val="0"/>
              </w:rPr>
            </w:pPr>
            <w:r w:rsidRPr="008C1B76">
              <w:rPr>
                <w:rFonts w:eastAsia="Times New Roman"/>
                <w:noProof w:val="0"/>
              </w:rPr>
              <w:t>Codul unic al tipului de habitat</w:t>
            </w:r>
          </w:p>
        </w:tc>
        <w:tc>
          <w:tcPr>
            <w:tcW w:w="2922" w:type="pct"/>
            <w:shd w:val="clear" w:color="auto" w:fill="FFFFFF"/>
            <w:vAlign w:val="center"/>
          </w:tcPr>
          <w:p w:rsidR="005D1E76" w:rsidRPr="008C1B76" w:rsidRDefault="005D1E76" w:rsidP="00493CAB">
            <w:pPr>
              <w:rPr>
                <w:rFonts w:eastAsia="Times New Roman"/>
                <w:noProof w:val="0"/>
                <w:lang w:val="pt-BR"/>
              </w:rPr>
            </w:pPr>
            <w:r w:rsidRPr="008C1B76">
              <w:rPr>
                <w:rFonts w:eastAsia="Times New Roman"/>
                <w:noProof w:val="0"/>
                <w:lang w:val="pt-BR"/>
              </w:rPr>
              <w:t>6520 Fâneţe montane</w:t>
            </w:r>
          </w:p>
          <w:p w:rsidR="005D1E76" w:rsidRPr="008C1B76" w:rsidRDefault="005D1E76" w:rsidP="00493CAB">
            <w:pPr>
              <w:rPr>
                <w:rFonts w:eastAsia="Times New Roman"/>
                <w:noProof w:val="0"/>
              </w:rPr>
            </w:pPr>
            <w:r w:rsidRPr="008C1B76">
              <w:rPr>
                <w:rFonts w:eastAsia="TimesNewRoman,Bold"/>
                <w:bCs/>
                <w:noProof w:val="0"/>
              </w:rPr>
              <w:t xml:space="preserve">R3803 </w:t>
            </w:r>
            <w:r w:rsidRPr="008C1B76">
              <w:rPr>
                <w:rFonts w:eastAsia="Times New Roman"/>
                <w:bCs/>
                <w:noProof w:val="0"/>
                <w:lang w:val="fr-FR"/>
              </w:rPr>
              <w:t xml:space="preserve">Pajişti sud-est carpatice de </w:t>
            </w:r>
            <w:r w:rsidRPr="008C1B76">
              <w:rPr>
                <w:rFonts w:eastAsia="Times New Roman"/>
                <w:bCs/>
                <w:i/>
                <w:iCs/>
                <w:noProof w:val="0"/>
                <w:lang w:val="fr-FR"/>
              </w:rPr>
              <w:t xml:space="preserve">Agrostis capillaris </w:t>
            </w:r>
            <w:r w:rsidRPr="008C1B76">
              <w:rPr>
                <w:rFonts w:eastAsia="Times New Roman"/>
                <w:bCs/>
                <w:noProof w:val="0"/>
                <w:lang w:val="fr-FR"/>
              </w:rPr>
              <w:t xml:space="preserve">şi </w:t>
            </w:r>
            <w:r w:rsidRPr="008C1B76">
              <w:rPr>
                <w:rFonts w:eastAsia="Times New Roman"/>
                <w:bCs/>
                <w:i/>
                <w:iCs/>
                <w:noProof w:val="0"/>
                <w:lang w:val="fr-FR"/>
              </w:rPr>
              <w:t>Festuca rubra</w:t>
            </w:r>
          </w:p>
        </w:tc>
      </w:tr>
      <w:tr w:rsidR="005D1E76" w:rsidRPr="008C1B76" w:rsidTr="002C3C97">
        <w:trPr>
          <w:cantSplit/>
          <w:tblHeader/>
          <w:jc w:val="right"/>
        </w:trPr>
        <w:tc>
          <w:tcPr>
            <w:tcW w:w="387" w:type="pct"/>
            <w:shd w:val="clear" w:color="auto" w:fill="FFFFFF"/>
            <w:vAlign w:val="center"/>
          </w:tcPr>
          <w:p w:rsidR="005D1E76" w:rsidRPr="008C1B76" w:rsidRDefault="005D1E76" w:rsidP="00493CAB">
            <w:pPr>
              <w:rPr>
                <w:rFonts w:eastAsia="Times New Roman"/>
                <w:noProof w:val="0"/>
              </w:rPr>
            </w:pPr>
            <w:r w:rsidRPr="008C1B76">
              <w:rPr>
                <w:rFonts w:eastAsia="Times New Roman"/>
                <w:noProof w:val="0"/>
              </w:rPr>
              <w:lastRenderedPageBreak/>
              <w:t>G.3</w:t>
            </w:r>
          </w:p>
        </w:tc>
        <w:tc>
          <w:tcPr>
            <w:tcW w:w="1691" w:type="pct"/>
            <w:shd w:val="clear" w:color="auto" w:fill="FFFFFF"/>
            <w:vAlign w:val="center"/>
          </w:tcPr>
          <w:p w:rsidR="005D1E76" w:rsidRPr="008C1B76" w:rsidRDefault="005D1E76" w:rsidP="00493CAB">
            <w:pPr>
              <w:rPr>
                <w:rFonts w:eastAsia="Times New Roman"/>
                <w:noProof w:val="0"/>
              </w:rPr>
            </w:pPr>
            <w:r w:rsidRPr="008C1B76">
              <w:rPr>
                <w:rFonts w:eastAsia="Times New Roman"/>
                <w:noProof w:val="0"/>
              </w:rPr>
              <w:t xml:space="preserve">Localizarea impactului cauzat de presiunile actuale asupra tipului de habitat </w:t>
            </w:r>
          </w:p>
        </w:tc>
        <w:tc>
          <w:tcPr>
            <w:tcW w:w="2922" w:type="pct"/>
            <w:shd w:val="clear" w:color="auto" w:fill="FFFFFF"/>
            <w:vAlign w:val="center"/>
          </w:tcPr>
          <w:p w:rsidR="005D1E76" w:rsidRPr="008C1B76" w:rsidRDefault="005D1E76" w:rsidP="00493CAB">
            <w:pPr>
              <w:rPr>
                <w:rFonts w:eastAsia="Times New Roman"/>
                <w:bCs/>
                <w:noProof w:val="0"/>
              </w:rPr>
            </w:pPr>
            <w:r w:rsidRPr="008C1B76">
              <w:rPr>
                <w:rFonts w:eastAsia="Times New Roman"/>
                <w:noProof w:val="0"/>
              </w:rPr>
              <w:t xml:space="preserve">Harta de distribuție a presiunii I01 asupra habitatului 6520 in cadrul ROSCI0033 </w:t>
            </w:r>
            <w:r w:rsidR="00943ABE" w:rsidRPr="008C1B76">
              <w:rPr>
                <w:rFonts w:eastAsia="Times New Roman"/>
                <w:bCs/>
                <w:noProof w:val="0"/>
              </w:rPr>
              <w:t>Cheile Șugăului-Munticelu</w:t>
            </w:r>
          </w:p>
        </w:tc>
      </w:tr>
      <w:tr w:rsidR="005D1E76" w:rsidRPr="008C1B76" w:rsidTr="002C3C97">
        <w:trPr>
          <w:cantSplit/>
          <w:tblHeader/>
          <w:jc w:val="right"/>
        </w:trPr>
        <w:tc>
          <w:tcPr>
            <w:tcW w:w="387" w:type="pct"/>
            <w:shd w:val="clear" w:color="auto" w:fill="FFFFFF"/>
            <w:vAlign w:val="center"/>
          </w:tcPr>
          <w:p w:rsidR="005D1E76" w:rsidRPr="008C1B76" w:rsidRDefault="005D1E76" w:rsidP="00493CAB">
            <w:pPr>
              <w:rPr>
                <w:rFonts w:eastAsia="Times New Roman"/>
                <w:noProof w:val="0"/>
              </w:rPr>
            </w:pPr>
            <w:r w:rsidRPr="008C1B76">
              <w:rPr>
                <w:rFonts w:eastAsia="Times New Roman"/>
                <w:noProof w:val="0"/>
              </w:rPr>
              <w:t>G.4</w:t>
            </w:r>
          </w:p>
        </w:tc>
        <w:tc>
          <w:tcPr>
            <w:tcW w:w="1691" w:type="pct"/>
            <w:shd w:val="clear" w:color="auto" w:fill="FFFFFF"/>
            <w:vAlign w:val="center"/>
          </w:tcPr>
          <w:p w:rsidR="005D1E76" w:rsidRPr="008C1B76" w:rsidRDefault="005D1E76" w:rsidP="00493CAB">
            <w:pPr>
              <w:rPr>
                <w:rFonts w:eastAsia="Times New Roman"/>
                <w:noProof w:val="0"/>
              </w:rPr>
            </w:pPr>
            <w:r w:rsidRPr="008C1B76">
              <w:rPr>
                <w:rFonts w:eastAsia="Times New Roman"/>
                <w:noProof w:val="0"/>
              </w:rPr>
              <w:t xml:space="preserve">Localizarea impactului cauzat de presiunile actuale asupra tipului de habitat </w:t>
            </w:r>
          </w:p>
        </w:tc>
        <w:tc>
          <w:tcPr>
            <w:tcW w:w="2922" w:type="pct"/>
            <w:shd w:val="clear" w:color="auto" w:fill="FFFFFF"/>
            <w:vAlign w:val="center"/>
          </w:tcPr>
          <w:p w:rsidR="005D1E76" w:rsidRPr="008C1B76" w:rsidRDefault="005D1E76" w:rsidP="00493CAB">
            <w:pPr>
              <w:rPr>
                <w:rFonts w:eastAsia="Times New Roman"/>
                <w:noProof w:val="0"/>
              </w:rPr>
            </w:pPr>
            <w:r w:rsidRPr="008C1B76">
              <w:rPr>
                <w:rFonts w:eastAsia="Times New Roman"/>
                <w:noProof w:val="0"/>
              </w:rPr>
              <w:t>în unele pajişti de tip fânaţ, la baza versanţilor</w:t>
            </w:r>
          </w:p>
        </w:tc>
      </w:tr>
      <w:tr w:rsidR="005D1E76" w:rsidRPr="008C1B76" w:rsidTr="002C3C97">
        <w:trPr>
          <w:cantSplit/>
          <w:tblHeader/>
          <w:jc w:val="right"/>
        </w:trPr>
        <w:tc>
          <w:tcPr>
            <w:tcW w:w="387" w:type="pct"/>
            <w:shd w:val="clear" w:color="auto" w:fill="FFFFFF"/>
            <w:vAlign w:val="center"/>
          </w:tcPr>
          <w:p w:rsidR="005D1E76" w:rsidRPr="008C1B76" w:rsidRDefault="005D1E76" w:rsidP="00493CAB">
            <w:pPr>
              <w:rPr>
                <w:rFonts w:eastAsia="Times New Roman"/>
                <w:noProof w:val="0"/>
              </w:rPr>
            </w:pPr>
            <w:r w:rsidRPr="008C1B76">
              <w:rPr>
                <w:rFonts w:eastAsia="Times New Roman"/>
                <w:noProof w:val="0"/>
              </w:rPr>
              <w:t>G.5</w:t>
            </w:r>
          </w:p>
        </w:tc>
        <w:tc>
          <w:tcPr>
            <w:tcW w:w="1691" w:type="pct"/>
            <w:shd w:val="clear" w:color="auto" w:fill="FFFFFF"/>
            <w:vAlign w:val="center"/>
          </w:tcPr>
          <w:p w:rsidR="005D1E76" w:rsidRPr="008C1B76" w:rsidRDefault="005D1E76" w:rsidP="00493CAB">
            <w:pPr>
              <w:rPr>
                <w:rFonts w:eastAsia="Times New Roman"/>
                <w:noProof w:val="0"/>
              </w:rPr>
            </w:pPr>
            <w:r w:rsidRPr="008C1B76">
              <w:rPr>
                <w:rFonts w:eastAsia="Times New Roman"/>
                <w:noProof w:val="0"/>
              </w:rPr>
              <w:t>Intensitatea localizata a impactului cauzat de presiunile actuale asupra tipului de habitat</w:t>
            </w:r>
          </w:p>
        </w:tc>
        <w:tc>
          <w:tcPr>
            <w:tcW w:w="2922" w:type="pct"/>
            <w:shd w:val="clear" w:color="auto" w:fill="FFFFFF"/>
            <w:vAlign w:val="center"/>
          </w:tcPr>
          <w:p w:rsidR="005D1E76" w:rsidRPr="008C1B76" w:rsidRDefault="005D1E76" w:rsidP="00493CAB">
            <w:pPr>
              <w:rPr>
                <w:rFonts w:eastAsia="Times New Roman"/>
                <w:noProof w:val="0"/>
              </w:rPr>
            </w:pPr>
            <w:r w:rsidRPr="008C1B76">
              <w:rPr>
                <w:rFonts w:eastAsia="Times New Roman"/>
                <w:noProof w:val="0"/>
              </w:rPr>
              <w:t xml:space="preserve">Scazută </w:t>
            </w:r>
            <w:r w:rsidR="002B0DBE" w:rsidRPr="008C1B76">
              <w:rPr>
                <w:rFonts w:eastAsia="Times New Roman"/>
                <w:noProof w:val="0"/>
              </w:rPr>
              <w:t>-</w:t>
            </w:r>
            <w:r w:rsidRPr="008C1B76">
              <w:rPr>
                <w:rFonts w:eastAsia="Times New Roman"/>
                <w:noProof w:val="0"/>
              </w:rPr>
              <w:t>S – viabilitatea pe termen lung a tipului de habitat, în locurile respective, nu este semnificativ afectată deocamdată, însă în viitor ar putea avea un impact mediu spre major</w:t>
            </w:r>
          </w:p>
        </w:tc>
      </w:tr>
      <w:tr w:rsidR="005D1E76" w:rsidRPr="008C1B76" w:rsidTr="002C3C97">
        <w:trPr>
          <w:cantSplit/>
          <w:tblHeader/>
          <w:jc w:val="right"/>
        </w:trPr>
        <w:tc>
          <w:tcPr>
            <w:tcW w:w="387" w:type="pct"/>
            <w:shd w:val="clear" w:color="auto" w:fill="FFFFFF"/>
            <w:vAlign w:val="center"/>
          </w:tcPr>
          <w:p w:rsidR="005D1E76" w:rsidRPr="008C1B76" w:rsidRDefault="005D1E76" w:rsidP="00493CAB">
            <w:pPr>
              <w:rPr>
                <w:rFonts w:eastAsia="Times New Roman"/>
                <w:noProof w:val="0"/>
              </w:rPr>
            </w:pPr>
            <w:r w:rsidRPr="008C1B76">
              <w:rPr>
                <w:rFonts w:eastAsia="Times New Roman"/>
                <w:noProof w:val="0"/>
              </w:rPr>
              <w:t>G.6</w:t>
            </w:r>
          </w:p>
        </w:tc>
        <w:tc>
          <w:tcPr>
            <w:tcW w:w="1691" w:type="pct"/>
            <w:shd w:val="clear" w:color="auto" w:fill="FFFFFF"/>
            <w:vAlign w:val="center"/>
          </w:tcPr>
          <w:p w:rsidR="005D1E76" w:rsidRPr="008C1B76" w:rsidRDefault="005D1E76" w:rsidP="00493CAB">
            <w:pPr>
              <w:rPr>
                <w:rFonts w:eastAsia="Times New Roman"/>
                <w:noProof w:val="0"/>
              </w:rPr>
            </w:pPr>
            <w:r w:rsidRPr="008C1B76">
              <w:rPr>
                <w:rFonts w:eastAsia="Times New Roman"/>
                <w:noProof w:val="0"/>
              </w:rPr>
              <w:t>Confidenţialitate</w:t>
            </w:r>
          </w:p>
        </w:tc>
        <w:tc>
          <w:tcPr>
            <w:tcW w:w="2922" w:type="pct"/>
            <w:shd w:val="clear" w:color="auto" w:fill="FFFFFF"/>
            <w:vAlign w:val="center"/>
          </w:tcPr>
          <w:p w:rsidR="005D1E76" w:rsidRPr="008C1B76" w:rsidRDefault="005D1E76" w:rsidP="00493CAB">
            <w:pPr>
              <w:rPr>
                <w:rFonts w:eastAsia="Times New Roman"/>
                <w:noProof w:val="0"/>
              </w:rPr>
            </w:pPr>
            <w:r w:rsidRPr="008C1B76">
              <w:rPr>
                <w:rFonts w:eastAsia="Times New Roman"/>
                <w:noProof w:val="0"/>
              </w:rPr>
              <w:t>I</w:t>
            </w:r>
            <w:r w:rsidR="002B0DBE" w:rsidRPr="008C1B76">
              <w:rPr>
                <w:rFonts w:eastAsia="Times New Roman"/>
                <w:noProof w:val="0"/>
              </w:rPr>
              <w:t>nformații</w:t>
            </w:r>
            <w:r w:rsidRPr="008C1B76">
              <w:rPr>
                <w:rFonts w:eastAsia="Times New Roman"/>
                <w:noProof w:val="0"/>
              </w:rPr>
              <w:t xml:space="preserve"> publice</w:t>
            </w:r>
          </w:p>
        </w:tc>
      </w:tr>
      <w:tr w:rsidR="005D1E76" w:rsidRPr="008C1B76" w:rsidTr="002C3C97">
        <w:trPr>
          <w:cantSplit/>
          <w:tblHeader/>
          <w:jc w:val="right"/>
        </w:trPr>
        <w:tc>
          <w:tcPr>
            <w:tcW w:w="387" w:type="pct"/>
            <w:shd w:val="clear" w:color="auto" w:fill="FFFFFF"/>
            <w:vAlign w:val="center"/>
          </w:tcPr>
          <w:p w:rsidR="005D1E76" w:rsidRPr="008C1B76" w:rsidRDefault="005D1E76" w:rsidP="00493CAB">
            <w:pPr>
              <w:rPr>
                <w:rFonts w:eastAsia="Times New Roman"/>
                <w:noProof w:val="0"/>
              </w:rPr>
            </w:pPr>
            <w:r w:rsidRPr="008C1B76">
              <w:rPr>
                <w:rFonts w:eastAsia="Times New Roman"/>
                <w:noProof w:val="0"/>
              </w:rPr>
              <w:t>G.7</w:t>
            </w:r>
          </w:p>
        </w:tc>
        <w:tc>
          <w:tcPr>
            <w:tcW w:w="1691" w:type="pct"/>
            <w:shd w:val="clear" w:color="auto" w:fill="FFFFFF"/>
            <w:vAlign w:val="center"/>
          </w:tcPr>
          <w:p w:rsidR="005D1E76" w:rsidRPr="008C1B76" w:rsidRDefault="005D1E76" w:rsidP="00493CAB">
            <w:pPr>
              <w:rPr>
                <w:rFonts w:eastAsia="Times New Roman"/>
                <w:noProof w:val="0"/>
              </w:rPr>
            </w:pPr>
            <w:r w:rsidRPr="008C1B76">
              <w:rPr>
                <w:rFonts w:eastAsia="Times New Roman"/>
                <w:noProof w:val="0"/>
              </w:rPr>
              <w:t>Detalii</w:t>
            </w:r>
          </w:p>
        </w:tc>
        <w:tc>
          <w:tcPr>
            <w:tcW w:w="2922" w:type="pct"/>
            <w:shd w:val="clear" w:color="auto" w:fill="FFFFFF"/>
            <w:vAlign w:val="center"/>
          </w:tcPr>
          <w:p w:rsidR="005D1E76" w:rsidRPr="008C1B76" w:rsidRDefault="005D1E76" w:rsidP="00493CAB">
            <w:pPr>
              <w:rPr>
                <w:rFonts w:eastAsia="Times New Roman"/>
                <w:noProof w:val="0"/>
              </w:rPr>
            </w:pPr>
            <w:r w:rsidRPr="008C1B76">
              <w:rPr>
                <w:rFonts w:eastAsia="Times New Roman"/>
                <w:noProof w:val="0"/>
              </w:rPr>
              <w:t>Această tip de presiune a apărut din cauza probabilă a depozitării speciilor vegetale uscate, ornamentale, din gospodăriile particulare, în lungul albiei pârâului Şugău</w:t>
            </w:r>
          </w:p>
        </w:tc>
      </w:tr>
    </w:tbl>
    <w:p w:rsidR="005D1E76" w:rsidRPr="008C1B76" w:rsidRDefault="00625DAA" w:rsidP="00493CAB">
      <w:pPr>
        <w:rPr>
          <w:rFonts w:eastAsia="Times New Roman"/>
          <w:b/>
          <w:bCs/>
          <w:noProof w:val="0"/>
        </w:rPr>
      </w:pPr>
      <w:r w:rsidRPr="008C1B76">
        <w:rPr>
          <w:rFonts w:eastAsia="Times New Roman"/>
          <w:b/>
          <w:noProof w:val="0"/>
          <w:lang w:val="it-IT"/>
        </w:rPr>
        <w:t xml:space="preserve">c) </w:t>
      </w:r>
      <w:r w:rsidR="005D1E76" w:rsidRPr="008C1B76">
        <w:rPr>
          <w:rFonts w:eastAsia="Times New Roman"/>
          <w:b/>
          <w:noProof w:val="0"/>
          <w:lang w:val="it-IT"/>
        </w:rPr>
        <w:t>8210 Pante stâncoase cu vegetatie chasmofitică</w:t>
      </w: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A0"/>
      </w:tblPr>
      <w:tblGrid>
        <w:gridCol w:w="761"/>
        <w:gridCol w:w="3326"/>
        <w:gridCol w:w="5747"/>
      </w:tblGrid>
      <w:tr w:rsidR="005D1E76" w:rsidRPr="008C1B76" w:rsidTr="002C3C97">
        <w:trPr>
          <w:cantSplit/>
          <w:tblHeader/>
          <w:jc w:val="right"/>
        </w:trPr>
        <w:tc>
          <w:tcPr>
            <w:tcW w:w="387" w:type="pct"/>
            <w:shd w:val="clear" w:color="auto" w:fill="FFFFFF"/>
            <w:vAlign w:val="center"/>
          </w:tcPr>
          <w:p w:rsidR="005D1E76" w:rsidRPr="008C1B76" w:rsidRDefault="005D1E76" w:rsidP="00493CAB">
            <w:pPr>
              <w:rPr>
                <w:rFonts w:eastAsia="Times New Roman"/>
                <w:b/>
                <w:noProof w:val="0"/>
              </w:rPr>
            </w:pPr>
            <w:r w:rsidRPr="008C1B76">
              <w:rPr>
                <w:rFonts w:eastAsia="Times New Roman"/>
                <w:b/>
                <w:noProof w:val="0"/>
              </w:rPr>
              <w:t>Cod</w:t>
            </w:r>
          </w:p>
        </w:tc>
        <w:tc>
          <w:tcPr>
            <w:tcW w:w="1691" w:type="pct"/>
            <w:shd w:val="clear" w:color="auto" w:fill="FFFFFF"/>
            <w:vAlign w:val="center"/>
          </w:tcPr>
          <w:p w:rsidR="005D1E76" w:rsidRPr="008C1B76" w:rsidRDefault="005D1E76" w:rsidP="00493CAB">
            <w:pPr>
              <w:rPr>
                <w:rFonts w:eastAsia="Times New Roman"/>
                <w:b/>
                <w:noProof w:val="0"/>
              </w:rPr>
            </w:pPr>
            <w:r w:rsidRPr="008C1B76">
              <w:rPr>
                <w:rFonts w:eastAsia="Times New Roman"/>
                <w:b/>
                <w:noProof w:val="0"/>
              </w:rPr>
              <w:t>Parametru</w:t>
            </w:r>
          </w:p>
        </w:tc>
        <w:tc>
          <w:tcPr>
            <w:tcW w:w="2922" w:type="pct"/>
            <w:shd w:val="clear" w:color="auto" w:fill="FFFFFF"/>
            <w:vAlign w:val="center"/>
          </w:tcPr>
          <w:p w:rsidR="005D1E76" w:rsidRPr="008C1B76" w:rsidRDefault="005D1E76" w:rsidP="00493CAB">
            <w:pPr>
              <w:rPr>
                <w:rFonts w:eastAsia="Times New Roman"/>
                <w:b/>
                <w:noProof w:val="0"/>
              </w:rPr>
            </w:pPr>
            <w:r w:rsidRPr="008C1B76">
              <w:rPr>
                <w:rFonts w:eastAsia="Times New Roman"/>
                <w:b/>
                <w:noProof w:val="0"/>
              </w:rPr>
              <w:t>Descriere</w:t>
            </w:r>
          </w:p>
        </w:tc>
      </w:tr>
      <w:tr w:rsidR="005D1E76" w:rsidRPr="008C1B76" w:rsidTr="002C3C97">
        <w:trPr>
          <w:cantSplit/>
          <w:tblHeader/>
          <w:jc w:val="right"/>
        </w:trPr>
        <w:tc>
          <w:tcPr>
            <w:tcW w:w="387" w:type="pct"/>
            <w:shd w:val="clear" w:color="auto" w:fill="FFFFFF"/>
            <w:vAlign w:val="center"/>
          </w:tcPr>
          <w:p w:rsidR="005D1E76" w:rsidRPr="008C1B76" w:rsidRDefault="005D1E76" w:rsidP="00493CAB">
            <w:pPr>
              <w:rPr>
                <w:rFonts w:eastAsia="Times New Roman"/>
                <w:noProof w:val="0"/>
              </w:rPr>
            </w:pPr>
            <w:r w:rsidRPr="008C1B76">
              <w:rPr>
                <w:rFonts w:eastAsia="Times New Roman"/>
                <w:noProof w:val="0"/>
              </w:rPr>
              <w:t>A.1</w:t>
            </w:r>
          </w:p>
        </w:tc>
        <w:tc>
          <w:tcPr>
            <w:tcW w:w="1691" w:type="pct"/>
            <w:shd w:val="clear" w:color="auto" w:fill="FFFFFF"/>
            <w:vAlign w:val="center"/>
          </w:tcPr>
          <w:p w:rsidR="005D1E76" w:rsidRPr="008C1B76" w:rsidRDefault="005D1E76" w:rsidP="00493CAB">
            <w:pPr>
              <w:rPr>
                <w:rFonts w:eastAsia="Times New Roman"/>
                <w:b/>
                <w:noProof w:val="0"/>
              </w:rPr>
            </w:pPr>
            <w:r w:rsidRPr="008C1B76">
              <w:rPr>
                <w:rFonts w:eastAsia="Times New Roman"/>
                <w:b/>
                <w:noProof w:val="0"/>
              </w:rPr>
              <w:t>Presiune actuală</w:t>
            </w:r>
          </w:p>
        </w:tc>
        <w:tc>
          <w:tcPr>
            <w:tcW w:w="2922" w:type="pct"/>
            <w:shd w:val="clear" w:color="auto" w:fill="FFFFFF"/>
            <w:vAlign w:val="center"/>
          </w:tcPr>
          <w:p w:rsidR="005D1E76" w:rsidRPr="008C1B76" w:rsidRDefault="005D1E76" w:rsidP="00493CAB">
            <w:pPr>
              <w:rPr>
                <w:rFonts w:eastAsia="Times New Roman"/>
                <w:b/>
                <w:noProof w:val="0"/>
              </w:rPr>
            </w:pPr>
            <w:r w:rsidRPr="008C1B76">
              <w:rPr>
                <w:rFonts w:eastAsia="Times New Roman"/>
                <w:b/>
                <w:noProof w:val="0"/>
              </w:rPr>
              <w:t xml:space="preserve">G01.04.01 </w:t>
            </w:r>
            <w:r w:rsidRPr="008C1B76">
              <w:rPr>
                <w:rFonts w:eastAsia="Times New Roman"/>
                <w:b/>
                <w:noProof w:val="0"/>
                <w:lang w:val="en-US"/>
              </w:rPr>
              <w:t>alpinism şi alpinism</w:t>
            </w:r>
          </w:p>
        </w:tc>
      </w:tr>
      <w:tr w:rsidR="005D1E76" w:rsidRPr="008C1B76" w:rsidTr="002C3C97">
        <w:trPr>
          <w:cantSplit/>
          <w:tblHeader/>
          <w:jc w:val="right"/>
        </w:trPr>
        <w:tc>
          <w:tcPr>
            <w:tcW w:w="387" w:type="pct"/>
            <w:shd w:val="clear" w:color="auto" w:fill="FFFFFF"/>
            <w:vAlign w:val="center"/>
          </w:tcPr>
          <w:p w:rsidR="005D1E76" w:rsidRPr="008C1B76" w:rsidRDefault="005D1E76" w:rsidP="00493CAB">
            <w:pPr>
              <w:rPr>
                <w:rFonts w:eastAsia="Times New Roman"/>
                <w:noProof w:val="0"/>
              </w:rPr>
            </w:pPr>
            <w:r w:rsidRPr="008C1B76">
              <w:rPr>
                <w:rFonts w:eastAsia="Times New Roman"/>
                <w:noProof w:val="0"/>
              </w:rPr>
              <w:t>G.1</w:t>
            </w:r>
          </w:p>
        </w:tc>
        <w:tc>
          <w:tcPr>
            <w:tcW w:w="1691" w:type="pct"/>
            <w:shd w:val="clear" w:color="auto" w:fill="FFFFFF"/>
            <w:vAlign w:val="center"/>
          </w:tcPr>
          <w:p w:rsidR="005D1E76" w:rsidRPr="008C1B76" w:rsidRDefault="005D1E76" w:rsidP="00493CAB">
            <w:pPr>
              <w:rPr>
                <w:rFonts w:eastAsia="Times New Roman"/>
                <w:noProof w:val="0"/>
              </w:rPr>
            </w:pPr>
            <w:r w:rsidRPr="008C1B76">
              <w:rPr>
                <w:rFonts w:eastAsia="Times New Roman"/>
                <w:noProof w:val="0"/>
              </w:rPr>
              <w:t>Clasificarea tipului de habitat</w:t>
            </w:r>
          </w:p>
        </w:tc>
        <w:tc>
          <w:tcPr>
            <w:tcW w:w="2922" w:type="pct"/>
            <w:shd w:val="clear" w:color="auto" w:fill="FFFFFF"/>
            <w:vAlign w:val="center"/>
          </w:tcPr>
          <w:p w:rsidR="005D1E76" w:rsidRPr="008C1B76" w:rsidRDefault="005D1E76" w:rsidP="00493CAB">
            <w:pPr>
              <w:rPr>
                <w:rFonts w:eastAsia="Times New Roman"/>
                <w:noProof w:val="0"/>
              </w:rPr>
            </w:pPr>
            <w:r w:rsidRPr="008C1B76">
              <w:rPr>
                <w:rFonts w:eastAsia="Times New Roman"/>
                <w:noProof w:val="0"/>
              </w:rPr>
              <w:t>EC</w:t>
            </w:r>
          </w:p>
        </w:tc>
      </w:tr>
      <w:tr w:rsidR="005D1E76" w:rsidRPr="008C1B76" w:rsidTr="002C3C97">
        <w:trPr>
          <w:cantSplit/>
          <w:tblHeader/>
          <w:jc w:val="right"/>
        </w:trPr>
        <w:tc>
          <w:tcPr>
            <w:tcW w:w="387" w:type="pct"/>
            <w:shd w:val="clear" w:color="auto" w:fill="FFFFFF"/>
            <w:vAlign w:val="center"/>
          </w:tcPr>
          <w:p w:rsidR="005D1E76" w:rsidRPr="008C1B76" w:rsidRDefault="005D1E76" w:rsidP="00493CAB">
            <w:pPr>
              <w:rPr>
                <w:rFonts w:eastAsia="Times New Roman"/>
                <w:noProof w:val="0"/>
              </w:rPr>
            </w:pPr>
            <w:r w:rsidRPr="008C1B76">
              <w:rPr>
                <w:rFonts w:eastAsia="Times New Roman"/>
                <w:noProof w:val="0"/>
              </w:rPr>
              <w:t>G.2</w:t>
            </w:r>
          </w:p>
        </w:tc>
        <w:tc>
          <w:tcPr>
            <w:tcW w:w="1691" w:type="pct"/>
            <w:shd w:val="clear" w:color="auto" w:fill="FFFFFF"/>
            <w:vAlign w:val="center"/>
          </w:tcPr>
          <w:p w:rsidR="005D1E76" w:rsidRPr="008C1B76" w:rsidRDefault="005D1E76" w:rsidP="00493CAB">
            <w:pPr>
              <w:rPr>
                <w:rFonts w:eastAsia="Times New Roman"/>
                <w:noProof w:val="0"/>
              </w:rPr>
            </w:pPr>
            <w:r w:rsidRPr="008C1B76">
              <w:rPr>
                <w:rFonts w:eastAsia="Times New Roman"/>
                <w:noProof w:val="0"/>
                <w:lang w:val="da-DK"/>
              </w:rPr>
              <w:t>Codul unic al tipului de habitat</w:t>
            </w:r>
          </w:p>
        </w:tc>
        <w:tc>
          <w:tcPr>
            <w:tcW w:w="2922" w:type="pct"/>
            <w:shd w:val="clear" w:color="auto" w:fill="FFFFFF"/>
            <w:vAlign w:val="center"/>
          </w:tcPr>
          <w:p w:rsidR="005D1E76" w:rsidRPr="008C1B76" w:rsidRDefault="005D1E76" w:rsidP="00493CAB">
            <w:pPr>
              <w:rPr>
                <w:rFonts w:eastAsia="Times New Roman"/>
                <w:noProof w:val="0"/>
                <w:lang w:val="it-IT"/>
              </w:rPr>
            </w:pPr>
            <w:r w:rsidRPr="008C1B76">
              <w:rPr>
                <w:rFonts w:eastAsia="Times New Roman"/>
                <w:noProof w:val="0"/>
                <w:lang w:val="it-IT"/>
              </w:rPr>
              <w:t>8210 Pante stâncoase cu vegetaţie chasmofitică</w:t>
            </w:r>
          </w:p>
          <w:p w:rsidR="005D1E76" w:rsidRPr="008C1B76" w:rsidRDefault="005D1E76" w:rsidP="00493CAB">
            <w:pPr>
              <w:rPr>
                <w:rFonts w:eastAsia="TimesNewRoman,Bold"/>
                <w:bCs/>
                <w:noProof w:val="0"/>
                <w:lang w:val="it-IT"/>
              </w:rPr>
            </w:pPr>
            <w:r w:rsidRPr="008C1B76">
              <w:rPr>
                <w:rFonts w:eastAsia="TimesNewRoman,Bold"/>
                <w:bCs/>
                <w:noProof w:val="0"/>
                <w:lang w:val="it-IT"/>
              </w:rPr>
              <w:t xml:space="preserve">R6206 </w:t>
            </w:r>
            <w:r w:rsidRPr="008C1B76">
              <w:rPr>
                <w:rFonts w:eastAsia="Times New Roman"/>
                <w:bCs/>
                <w:noProof w:val="0"/>
                <w:lang w:val="it-IT"/>
              </w:rPr>
              <w:t xml:space="preserve">Comunităţi sud-est carpatice ale fisurilor pereţilor stâncoşi, calcaroşi, cu </w:t>
            </w:r>
            <w:r w:rsidRPr="008C1B76">
              <w:rPr>
                <w:rFonts w:eastAsia="Times New Roman"/>
                <w:bCs/>
                <w:i/>
                <w:iCs/>
                <w:noProof w:val="0"/>
                <w:lang w:val="it-IT"/>
              </w:rPr>
              <w:t xml:space="preserve">Cystopteris fragilis, Campanula carpatica, Saxifraga cuneifolia </w:t>
            </w:r>
            <w:r w:rsidRPr="008C1B76">
              <w:rPr>
                <w:rFonts w:eastAsia="Times New Roman"/>
                <w:bCs/>
                <w:noProof w:val="0"/>
                <w:lang w:val="it-IT"/>
              </w:rPr>
              <w:t xml:space="preserve">şi </w:t>
            </w:r>
            <w:r w:rsidRPr="008C1B76">
              <w:rPr>
                <w:rFonts w:eastAsia="Times New Roman"/>
                <w:bCs/>
                <w:i/>
                <w:iCs/>
                <w:noProof w:val="0"/>
                <w:lang w:val="it-IT"/>
              </w:rPr>
              <w:t>Valeriana sambucifolia</w:t>
            </w:r>
          </w:p>
          <w:p w:rsidR="005D1E76" w:rsidRPr="008C1B76" w:rsidRDefault="00943ABE" w:rsidP="00493CAB">
            <w:pPr>
              <w:rPr>
                <w:rFonts w:eastAsia="TimesNewRoman,Bold"/>
                <w:bCs/>
                <w:noProof w:val="0"/>
                <w:lang w:val="it-IT"/>
              </w:rPr>
            </w:pPr>
            <w:r w:rsidRPr="008C1B76">
              <w:rPr>
                <w:rFonts w:eastAsia="TimesNewRoman,Bold"/>
                <w:bCs/>
                <w:noProof w:val="0"/>
                <w:lang w:val="it-IT"/>
              </w:rPr>
              <w:t>R6211</w:t>
            </w:r>
            <w:r w:rsidR="005D1E76" w:rsidRPr="008C1B76">
              <w:rPr>
                <w:rFonts w:eastAsia="TimesNewRoman,Bold"/>
                <w:bCs/>
                <w:noProof w:val="0"/>
                <w:lang w:val="it-IT"/>
              </w:rPr>
              <w:t xml:space="preserve"> </w:t>
            </w:r>
            <w:r w:rsidR="005D1E76" w:rsidRPr="008C1B76">
              <w:rPr>
                <w:rFonts w:eastAsia="Times New Roman"/>
                <w:bCs/>
                <w:noProof w:val="0"/>
                <w:lang w:val="it-IT"/>
              </w:rPr>
              <w:t xml:space="preserve">Comunităţi daco-balcanice pe stânci silicioase cu </w:t>
            </w:r>
            <w:r w:rsidR="005D1E76" w:rsidRPr="008C1B76">
              <w:rPr>
                <w:rFonts w:eastAsia="Times New Roman"/>
                <w:bCs/>
                <w:i/>
                <w:iCs/>
                <w:noProof w:val="0"/>
                <w:lang w:val="it-IT"/>
              </w:rPr>
              <w:t xml:space="preserve">Polypodium vulgare, Ctenidium molluscum </w:t>
            </w:r>
            <w:r w:rsidR="005D1E76" w:rsidRPr="008C1B76">
              <w:rPr>
                <w:rFonts w:eastAsia="Times New Roman"/>
                <w:bCs/>
                <w:noProof w:val="0"/>
                <w:lang w:val="it-IT"/>
              </w:rPr>
              <w:t xml:space="preserve">şi </w:t>
            </w:r>
            <w:r w:rsidR="005D1E76" w:rsidRPr="008C1B76">
              <w:rPr>
                <w:rFonts w:eastAsia="Times New Roman"/>
                <w:bCs/>
                <w:i/>
                <w:iCs/>
                <w:noProof w:val="0"/>
                <w:lang w:val="it-IT"/>
              </w:rPr>
              <w:t>Hypnum cupressiforme</w:t>
            </w:r>
          </w:p>
          <w:p w:rsidR="005D1E76" w:rsidRPr="008C1B76" w:rsidRDefault="005D1E76" w:rsidP="00493CAB">
            <w:pPr>
              <w:rPr>
                <w:rFonts w:eastAsia="Times New Roman"/>
                <w:bCs/>
                <w:noProof w:val="0"/>
              </w:rPr>
            </w:pPr>
            <w:r w:rsidRPr="008C1B76">
              <w:rPr>
                <w:rFonts w:eastAsia="TimesNewRoman,Bold"/>
                <w:bCs/>
                <w:noProof w:val="0"/>
                <w:lang w:val="it-IT"/>
              </w:rPr>
              <w:t xml:space="preserve">R6218 </w:t>
            </w:r>
            <w:r w:rsidRPr="008C1B76">
              <w:rPr>
                <w:rFonts w:eastAsia="Times New Roman"/>
                <w:bCs/>
                <w:noProof w:val="0"/>
                <w:lang w:val="it-IT"/>
              </w:rPr>
              <w:t xml:space="preserve">Comunităţi sud-est carpatice din fisuri de stânci calcaroase, cu </w:t>
            </w:r>
            <w:r w:rsidRPr="008C1B76">
              <w:rPr>
                <w:rFonts w:eastAsia="Times New Roman"/>
                <w:bCs/>
                <w:i/>
                <w:iCs/>
                <w:noProof w:val="0"/>
                <w:lang w:val="it-IT"/>
              </w:rPr>
              <w:t xml:space="preserve">Asplenium trichomanes </w:t>
            </w:r>
            <w:r w:rsidRPr="008C1B76">
              <w:rPr>
                <w:rFonts w:eastAsia="Times New Roman"/>
                <w:bCs/>
                <w:noProof w:val="0"/>
                <w:lang w:val="it-IT"/>
              </w:rPr>
              <w:t xml:space="preserve">şi </w:t>
            </w:r>
            <w:r w:rsidRPr="008C1B76">
              <w:rPr>
                <w:rFonts w:eastAsia="Times New Roman"/>
                <w:bCs/>
                <w:i/>
                <w:iCs/>
                <w:noProof w:val="0"/>
                <w:lang w:val="it-IT"/>
              </w:rPr>
              <w:t>Asplenium ruta-muraria</w:t>
            </w:r>
          </w:p>
        </w:tc>
      </w:tr>
      <w:tr w:rsidR="005D1E76" w:rsidRPr="008C1B76" w:rsidTr="002C3C97">
        <w:trPr>
          <w:cantSplit/>
          <w:tblHeader/>
          <w:jc w:val="right"/>
        </w:trPr>
        <w:tc>
          <w:tcPr>
            <w:tcW w:w="387" w:type="pct"/>
            <w:shd w:val="clear" w:color="auto" w:fill="FFFFFF"/>
            <w:vAlign w:val="center"/>
          </w:tcPr>
          <w:p w:rsidR="005D1E76" w:rsidRPr="008C1B76" w:rsidRDefault="005D1E76" w:rsidP="00493CAB">
            <w:pPr>
              <w:rPr>
                <w:rFonts w:eastAsia="Times New Roman"/>
                <w:noProof w:val="0"/>
              </w:rPr>
            </w:pPr>
            <w:r w:rsidRPr="008C1B76">
              <w:rPr>
                <w:rFonts w:eastAsia="Times New Roman"/>
                <w:noProof w:val="0"/>
              </w:rPr>
              <w:t>G.3</w:t>
            </w:r>
          </w:p>
        </w:tc>
        <w:tc>
          <w:tcPr>
            <w:tcW w:w="1691" w:type="pct"/>
            <w:shd w:val="clear" w:color="auto" w:fill="FFFFFF"/>
            <w:vAlign w:val="center"/>
          </w:tcPr>
          <w:p w:rsidR="005D1E76" w:rsidRPr="008C1B76" w:rsidRDefault="005D1E76" w:rsidP="00493CAB">
            <w:pPr>
              <w:rPr>
                <w:rFonts w:eastAsia="Times New Roman"/>
                <w:noProof w:val="0"/>
              </w:rPr>
            </w:pPr>
            <w:r w:rsidRPr="008C1B76">
              <w:rPr>
                <w:rFonts w:eastAsia="Times New Roman"/>
                <w:noProof w:val="0"/>
              </w:rPr>
              <w:t xml:space="preserve">Localizarea impactului cauzat de presiunile actuale asupra tipului de habitat </w:t>
            </w:r>
          </w:p>
        </w:tc>
        <w:tc>
          <w:tcPr>
            <w:tcW w:w="2922" w:type="pct"/>
            <w:shd w:val="clear" w:color="auto" w:fill="FFFFFF"/>
            <w:vAlign w:val="center"/>
          </w:tcPr>
          <w:p w:rsidR="005D1E76" w:rsidRPr="008C1B76" w:rsidRDefault="0054373C" w:rsidP="00493CAB">
            <w:pPr>
              <w:rPr>
                <w:rFonts w:eastAsia="Times New Roman"/>
                <w:bCs/>
                <w:noProof w:val="0"/>
              </w:rPr>
            </w:pPr>
            <w:r w:rsidRPr="008C1B76">
              <w:rPr>
                <w:rFonts w:eastAsia="Times New Roman"/>
                <w:noProof w:val="0"/>
              </w:rPr>
              <w:t xml:space="preserve"> </w:t>
            </w:r>
            <w:r w:rsidR="005D1E76" w:rsidRPr="008C1B76">
              <w:rPr>
                <w:rFonts w:eastAsia="Times New Roman"/>
                <w:noProof w:val="0"/>
              </w:rPr>
              <w:t xml:space="preserve">Harta de distribuție a presiunii G01.04.01 asupra habitatului 8210 în cadrul ROSCI0033 </w:t>
            </w:r>
            <w:r w:rsidR="005D1E76" w:rsidRPr="008C1B76">
              <w:rPr>
                <w:rFonts w:eastAsia="Times New Roman"/>
                <w:bCs/>
                <w:noProof w:val="0"/>
              </w:rPr>
              <w:t>Cheile Șugăulu</w:t>
            </w:r>
            <w:r w:rsidR="00943ABE" w:rsidRPr="008C1B76">
              <w:rPr>
                <w:rFonts w:eastAsia="Times New Roman"/>
                <w:bCs/>
                <w:noProof w:val="0"/>
              </w:rPr>
              <w:t>i-Munticelu</w:t>
            </w:r>
          </w:p>
        </w:tc>
      </w:tr>
      <w:tr w:rsidR="005D1E76" w:rsidRPr="008C1B76" w:rsidTr="002C3C97">
        <w:trPr>
          <w:cantSplit/>
          <w:tblHeader/>
          <w:jc w:val="right"/>
        </w:trPr>
        <w:tc>
          <w:tcPr>
            <w:tcW w:w="387" w:type="pct"/>
            <w:shd w:val="clear" w:color="auto" w:fill="FFFFFF"/>
            <w:vAlign w:val="center"/>
          </w:tcPr>
          <w:p w:rsidR="005D1E76" w:rsidRPr="008C1B76" w:rsidRDefault="005D1E76" w:rsidP="00493CAB">
            <w:pPr>
              <w:rPr>
                <w:rFonts w:eastAsia="Times New Roman"/>
                <w:noProof w:val="0"/>
              </w:rPr>
            </w:pPr>
            <w:r w:rsidRPr="008C1B76">
              <w:rPr>
                <w:rFonts w:eastAsia="Times New Roman"/>
                <w:noProof w:val="0"/>
              </w:rPr>
              <w:lastRenderedPageBreak/>
              <w:t>G.4</w:t>
            </w:r>
          </w:p>
        </w:tc>
        <w:tc>
          <w:tcPr>
            <w:tcW w:w="1691" w:type="pct"/>
            <w:shd w:val="clear" w:color="auto" w:fill="FFFFFF"/>
            <w:vAlign w:val="center"/>
          </w:tcPr>
          <w:p w:rsidR="005D1E76" w:rsidRPr="008C1B76" w:rsidRDefault="005D1E76" w:rsidP="00493CAB">
            <w:pPr>
              <w:rPr>
                <w:rFonts w:eastAsia="Times New Roman"/>
                <w:noProof w:val="0"/>
              </w:rPr>
            </w:pPr>
            <w:r w:rsidRPr="008C1B76">
              <w:rPr>
                <w:rFonts w:eastAsia="Times New Roman"/>
                <w:noProof w:val="0"/>
              </w:rPr>
              <w:t xml:space="preserve">Localizarea impactului cauzat de presiunile actuale asupra tipului de habitat </w:t>
            </w:r>
          </w:p>
        </w:tc>
        <w:tc>
          <w:tcPr>
            <w:tcW w:w="2922" w:type="pct"/>
            <w:shd w:val="clear" w:color="auto" w:fill="FFFFFF"/>
            <w:vAlign w:val="center"/>
          </w:tcPr>
          <w:p w:rsidR="005D1E76" w:rsidRPr="008C1B76" w:rsidRDefault="005D1E76" w:rsidP="00493CAB">
            <w:pPr>
              <w:rPr>
                <w:rFonts w:eastAsia="Times New Roman"/>
                <w:noProof w:val="0"/>
              </w:rPr>
            </w:pPr>
            <w:r w:rsidRPr="008C1B76">
              <w:rPr>
                <w:rFonts w:eastAsia="Times New Roman"/>
                <w:noProof w:val="0"/>
              </w:rPr>
              <w:t>Pe unii pereţi verticali ai sitului se practică căţăratul</w:t>
            </w:r>
          </w:p>
        </w:tc>
      </w:tr>
      <w:tr w:rsidR="005D1E76" w:rsidRPr="008C1B76" w:rsidTr="002C3C97">
        <w:trPr>
          <w:cantSplit/>
          <w:tblHeader/>
          <w:jc w:val="right"/>
        </w:trPr>
        <w:tc>
          <w:tcPr>
            <w:tcW w:w="387" w:type="pct"/>
            <w:shd w:val="clear" w:color="auto" w:fill="FFFFFF"/>
            <w:vAlign w:val="center"/>
          </w:tcPr>
          <w:p w:rsidR="005D1E76" w:rsidRPr="008C1B76" w:rsidRDefault="005D1E76" w:rsidP="00493CAB">
            <w:pPr>
              <w:rPr>
                <w:rFonts w:eastAsia="Times New Roman"/>
                <w:noProof w:val="0"/>
              </w:rPr>
            </w:pPr>
            <w:r w:rsidRPr="008C1B76">
              <w:rPr>
                <w:rFonts w:eastAsia="Times New Roman"/>
                <w:noProof w:val="0"/>
              </w:rPr>
              <w:t>G.5</w:t>
            </w:r>
          </w:p>
        </w:tc>
        <w:tc>
          <w:tcPr>
            <w:tcW w:w="1691" w:type="pct"/>
            <w:shd w:val="clear" w:color="auto" w:fill="FFFFFF"/>
            <w:vAlign w:val="center"/>
          </w:tcPr>
          <w:p w:rsidR="005D1E76" w:rsidRPr="008C1B76" w:rsidRDefault="005D1E76" w:rsidP="00493CAB">
            <w:pPr>
              <w:rPr>
                <w:rFonts w:eastAsia="Times New Roman"/>
                <w:noProof w:val="0"/>
              </w:rPr>
            </w:pPr>
            <w:r w:rsidRPr="008C1B76">
              <w:rPr>
                <w:rFonts w:eastAsia="Times New Roman"/>
                <w:noProof w:val="0"/>
              </w:rPr>
              <w:t>Intensitatea localizata a impactului cauzat de presiunile actuale asupra tipului de habitat</w:t>
            </w:r>
          </w:p>
        </w:tc>
        <w:tc>
          <w:tcPr>
            <w:tcW w:w="2922" w:type="pct"/>
            <w:shd w:val="clear" w:color="auto" w:fill="FFFFFF"/>
            <w:vAlign w:val="center"/>
          </w:tcPr>
          <w:p w:rsidR="005D1E76" w:rsidRPr="008C1B76" w:rsidRDefault="005D1E76" w:rsidP="00493CAB">
            <w:pPr>
              <w:rPr>
                <w:rFonts w:eastAsia="Times New Roman"/>
                <w:noProof w:val="0"/>
              </w:rPr>
            </w:pPr>
            <w:r w:rsidRPr="008C1B76">
              <w:rPr>
                <w:rFonts w:eastAsia="Times New Roman"/>
                <w:noProof w:val="0"/>
              </w:rPr>
              <w:t xml:space="preserve">Scazută </w:t>
            </w:r>
            <w:r w:rsidR="002B0DBE" w:rsidRPr="008C1B76">
              <w:rPr>
                <w:rFonts w:eastAsia="Times New Roman"/>
                <w:noProof w:val="0"/>
              </w:rPr>
              <w:t>-</w:t>
            </w:r>
            <w:r w:rsidRPr="008C1B76">
              <w:rPr>
                <w:rFonts w:eastAsia="Times New Roman"/>
                <w:noProof w:val="0"/>
              </w:rPr>
              <w:t>S – viabilitatea pe termen lung a tipului de habitat, în locurile respective, nu este semnificativ afectată</w:t>
            </w:r>
          </w:p>
        </w:tc>
      </w:tr>
      <w:tr w:rsidR="005D1E76" w:rsidRPr="008C1B76" w:rsidTr="002C3C97">
        <w:trPr>
          <w:cantSplit/>
          <w:tblHeader/>
          <w:jc w:val="right"/>
        </w:trPr>
        <w:tc>
          <w:tcPr>
            <w:tcW w:w="387" w:type="pct"/>
            <w:shd w:val="clear" w:color="auto" w:fill="FFFFFF"/>
            <w:vAlign w:val="center"/>
          </w:tcPr>
          <w:p w:rsidR="005D1E76" w:rsidRPr="008C1B76" w:rsidRDefault="005D1E76" w:rsidP="00493CAB">
            <w:pPr>
              <w:rPr>
                <w:rFonts w:eastAsia="Times New Roman"/>
                <w:noProof w:val="0"/>
              </w:rPr>
            </w:pPr>
            <w:r w:rsidRPr="008C1B76">
              <w:rPr>
                <w:rFonts w:eastAsia="Times New Roman"/>
                <w:noProof w:val="0"/>
              </w:rPr>
              <w:t>G.6</w:t>
            </w:r>
          </w:p>
        </w:tc>
        <w:tc>
          <w:tcPr>
            <w:tcW w:w="1691" w:type="pct"/>
            <w:shd w:val="clear" w:color="auto" w:fill="FFFFFF"/>
            <w:vAlign w:val="center"/>
          </w:tcPr>
          <w:p w:rsidR="005D1E76" w:rsidRPr="008C1B76" w:rsidRDefault="005D1E76" w:rsidP="00493CAB">
            <w:pPr>
              <w:rPr>
                <w:rFonts w:eastAsia="Times New Roman"/>
                <w:noProof w:val="0"/>
              </w:rPr>
            </w:pPr>
            <w:r w:rsidRPr="008C1B76">
              <w:rPr>
                <w:rFonts w:eastAsia="Times New Roman"/>
                <w:noProof w:val="0"/>
              </w:rPr>
              <w:t>Confidenţialitate</w:t>
            </w:r>
          </w:p>
        </w:tc>
        <w:tc>
          <w:tcPr>
            <w:tcW w:w="2922" w:type="pct"/>
            <w:shd w:val="clear" w:color="auto" w:fill="FFFFFF"/>
            <w:vAlign w:val="center"/>
          </w:tcPr>
          <w:p w:rsidR="005D1E76" w:rsidRPr="008C1B76" w:rsidRDefault="005D1E76" w:rsidP="00493CAB">
            <w:pPr>
              <w:rPr>
                <w:rFonts w:eastAsia="Times New Roman"/>
                <w:noProof w:val="0"/>
              </w:rPr>
            </w:pPr>
            <w:r w:rsidRPr="008C1B76">
              <w:rPr>
                <w:rFonts w:eastAsia="Times New Roman"/>
                <w:noProof w:val="0"/>
              </w:rPr>
              <w:t>I</w:t>
            </w:r>
            <w:r w:rsidR="002B0DBE" w:rsidRPr="008C1B76">
              <w:rPr>
                <w:rFonts w:eastAsia="Times New Roman"/>
                <w:noProof w:val="0"/>
              </w:rPr>
              <w:t>nformații</w:t>
            </w:r>
            <w:r w:rsidRPr="008C1B76">
              <w:rPr>
                <w:rFonts w:eastAsia="Times New Roman"/>
                <w:noProof w:val="0"/>
              </w:rPr>
              <w:t xml:space="preserve"> publice</w:t>
            </w:r>
          </w:p>
        </w:tc>
      </w:tr>
      <w:tr w:rsidR="005D1E76" w:rsidRPr="008C1B76" w:rsidTr="002C3C97">
        <w:trPr>
          <w:cantSplit/>
          <w:tblHeader/>
          <w:jc w:val="right"/>
        </w:trPr>
        <w:tc>
          <w:tcPr>
            <w:tcW w:w="387" w:type="pct"/>
            <w:shd w:val="clear" w:color="auto" w:fill="FFFFFF"/>
            <w:vAlign w:val="center"/>
          </w:tcPr>
          <w:p w:rsidR="005D1E76" w:rsidRPr="008C1B76" w:rsidRDefault="005D1E76" w:rsidP="00493CAB">
            <w:pPr>
              <w:rPr>
                <w:rFonts w:eastAsia="Times New Roman"/>
                <w:noProof w:val="0"/>
              </w:rPr>
            </w:pPr>
            <w:r w:rsidRPr="008C1B76">
              <w:rPr>
                <w:rFonts w:eastAsia="Times New Roman"/>
                <w:noProof w:val="0"/>
              </w:rPr>
              <w:t>G.7</w:t>
            </w:r>
          </w:p>
        </w:tc>
        <w:tc>
          <w:tcPr>
            <w:tcW w:w="1691" w:type="pct"/>
            <w:shd w:val="clear" w:color="auto" w:fill="FFFFFF"/>
            <w:vAlign w:val="center"/>
          </w:tcPr>
          <w:p w:rsidR="005D1E76" w:rsidRPr="008C1B76" w:rsidRDefault="005D1E76" w:rsidP="00493CAB">
            <w:pPr>
              <w:rPr>
                <w:rFonts w:eastAsia="Times New Roman"/>
                <w:noProof w:val="0"/>
              </w:rPr>
            </w:pPr>
            <w:r w:rsidRPr="008C1B76">
              <w:rPr>
                <w:rFonts w:eastAsia="Times New Roman"/>
                <w:noProof w:val="0"/>
              </w:rPr>
              <w:t>Detalii</w:t>
            </w:r>
          </w:p>
        </w:tc>
        <w:tc>
          <w:tcPr>
            <w:tcW w:w="2922" w:type="pct"/>
            <w:shd w:val="clear" w:color="auto" w:fill="FFFFFF"/>
            <w:vAlign w:val="center"/>
          </w:tcPr>
          <w:p w:rsidR="005D1E76" w:rsidRPr="008C1B76" w:rsidRDefault="005D1E76" w:rsidP="00493CAB">
            <w:pPr>
              <w:rPr>
                <w:rFonts w:eastAsia="Times New Roman"/>
                <w:noProof w:val="0"/>
              </w:rPr>
            </w:pPr>
            <w:r w:rsidRPr="008C1B76">
              <w:rPr>
                <w:rFonts w:eastAsia="Times New Roman"/>
                <w:noProof w:val="0"/>
              </w:rPr>
              <w:t>Această presiune se datorează conformaţiei pereţilor din Cheile Şugăului, însă traseele jalonate nu afectează decât într-un grad minimal sau chiar deloc vegeţaţia caracteristică habitatului 8210</w:t>
            </w:r>
          </w:p>
        </w:tc>
      </w:tr>
    </w:tbl>
    <w:p w:rsidR="005D1E76" w:rsidRPr="008C1B76" w:rsidRDefault="005D1E76" w:rsidP="00493CAB">
      <w:pPr>
        <w:rPr>
          <w:rFonts w:eastAsia="Times New Roman"/>
          <w:b/>
          <w:bCs/>
          <w:noProof w:val="0"/>
        </w:rPr>
      </w:pPr>
      <w:r w:rsidRPr="008C1B76">
        <w:rPr>
          <w:rFonts w:eastAsia="Times New Roman"/>
          <w:b/>
          <w:noProof w:val="0"/>
        </w:rPr>
        <w:t xml:space="preserve">d) 7220* Izvoare petrifiante cu formare de travertin </w:t>
      </w:r>
      <w:r w:rsidR="002B0DBE" w:rsidRPr="008C1B76">
        <w:rPr>
          <w:rFonts w:eastAsia="Times New Roman"/>
          <w:b/>
          <w:noProof w:val="0"/>
        </w:rPr>
        <w:t>-</w:t>
      </w:r>
      <w:r w:rsidRPr="008C1B76">
        <w:rPr>
          <w:rFonts w:eastAsia="Times New Roman"/>
          <w:b/>
          <w:i/>
          <w:noProof w:val="0"/>
        </w:rPr>
        <w:t>Cratoneurion</w:t>
      </w: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61"/>
        <w:gridCol w:w="3326"/>
        <w:gridCol w:w="5747"/>
      </w:tblGrid>
      <w:tr w:rsidR="005D1E76" w:rsidRPr="008C1B76" w:rsidTr="002C3C97">
        <w:trPr>
          <w:cantSplit/>
          <w:tblHeader/>
          <w:jc w:val="right"/>
        </w:trPr>
        <w:tc>
          <w:tcPr>
            <w:tcW w:w="387" w:type="pct"/>
            <w:shd w:val="clear" w:color="auto" w:fill="FFFFFF"/>
            <w:vAlign w:val="center"/>
          </w:tcPr>
          <w:p w:rsidR="005D1E76" w:rsidRPr="008C1B76" w:rsidRDefault="005D1E76" w:rsidP="00493CAB">
            <w:pPr>
              <w:rPr>
                <w:rFonts w:eastAsia="Times New Roman"/>
                <w:b/>
                <w:noProof w:val="0"/>
              </w:rPr>
            </w:pPr>
            <w:r w:rsidRPr="008C1B76">
              <w:rPr>
                <w:rFonts w:eastAsia="Times New Roman"/>
                <w:b/>
                <w:noProof w:val="0"/>
              </w:rPr>
              <w:t>Cod</w:t>
            </w:r>
          </w:p>
        </w:tc>
        <w:tc>
          <w:tcPr>
            <w:tcW w:w="1691" w:type="pct"/>
            <w:shd w:val="clear" w:color="auto" w:fill="FFFFFF"/>
            <w:vAlign w:val="center"/>
          </w:tcPr>
          <w:p w:rsidR="005D1E76" w:rsidRPr="008C1B76" w:rsidRDefault="005D1E76" w:rsidP="00493CAB">
            <w:pPr>
              <w:rPr>
                <w:rFonts w:eastAsia="Times New Roman"/>
                <w:b/>
                <w:noProof w:val="0"/>
              </w:rPr>
            </w:pPr>
            <w:r w:rsidRPr="008C1B76">
              <w:rPr>
                <w:rFonts w:eastAsia="Times New Roman"/>
                <w:b/>
                <w:noProof w:val="0"/>
              </w:rPr>
              <w:t>Parametru</w:t>
            </w:r>
          </w:p>
        </w:tc>
        <w:tc>
          <w:tcPr>
            <w:tcW w:w="2922" w:type="pct"/>
            <w:shd w:val="clear" w:color="auto" w:fill="FFFFFF"/>
            <w:vAlign w:val="center"/>
          </w:tcPr>
          <w:p w:rsidR="005D1E76" w:rsidRPr="008C1B76" w:rsidRDefault="005D1E76" w:rsidP="00493CAB">
            <w:pPr>
              <w:rPr>
                <w:rFonts w:eastAsia="Times New Roman"/>
                <w:b/>
                <w:noProof w:val="0"/>
              </w:rPr>
            </w:pPr>
            <w:r w:rsidRPr="008C1B76">
              <w:rPr>
                <w:rFonts w:eastAsia="Times New Roman"/>
                <w:b/>
                <w:noProof w:val="0"/>
              </w:rPr>
              <w:t>Descriere</w:t>
            </w:r>
          </w:p>
        </w:tc>
      </w:tr>
      <w:tr w:rsidR="005D1E76" w:rsidRPr="008C1B76" w:rsidTr="005D1E76">
        <w:trPr>
          <w:cantSplit/>
          <w:tblHeader/>
          <w:jc w:val="right"/>
        </w:trPr>
        <w:tc>
          <w:tcPr>
            <w:tcW w:w="387" w:type="pct"/>
            <w:vAlign w:val="center"/>
          </w:tcPr>
          <w:p w:rsidR="005D1E76" w:rsidRPr="008C1B76" w:rsidRDefault="005D1E76" w:rsidP="00493CAB">
            <w:pPr>
              <w:rPr>
                <w:rFonts w:eastAsia="Times New Roman"/>
                <w:noProof w:val="0"/>
              </w:rPr>
            </w:pPr>
            <w:r w:rsidRPr="008C1B76">
              <w:rPr>
                <w:rFonts w:eastAsia="Times New Roman"/>
                <w:noProof w:val="0"/>
              </w:rPr>
              <w:t>A.1</w:t>
            </w:r>
          </w:p>
        </w:tc>
        <w:tc>
          <w:tcPr>
            <w:tcW w:w="1691" w:type="pct"/>
            <w:vAlign w:val="center"/>
          </w:tcPr>
          <w:p w:rsidR="005D1E76" w:rsidRPr="008C1B76" w:rsidRDefault="005D1E76" w:rsidP="00493CAB">
            <w:pPr>
              <w:rPr>
                <w:rFonts w:eastAsia="Times New Roman"/>
                <w:b/>
                <w:noProof w:val="0"/>
              </w:rPr>
            </w:pPr>
            <w:r w:rsidRPr="008C1B76">
              <w:rPr>
                <w:rFonts w:eastAsia="Times New Roman"/>
                <w:b/>
                <w:noProof w:val="0"/>
              </w:rPr>
              <w:t>Presiune actuală</w:t>
            </w:r>
          </w:p>
        </w:tc>
        <w:tc>
          <w:tcPr>
            <w:tcW w:w="2922" w:type="pct"/>
            <w:vAlign w:val="center"/>
          </w:tcPr>
          <w:p w:rsidR="005D1E76" w:rsidRPr="008C1B76" w:rsidRDefault="005D1E76" w:rsidP="00493CAB">
            <w:pPr>
              <w:rPr>
                <w:rFonts w:eastAsia="Times New Roman"/>
                <w:b/>
                <w:noProof w:val="0"/>
              </w:rPr>
            </w:pPr>
            <w:r w:rsidRPr="008C1B76">
              <w:rPr>
                <w:rFonts w:eastAsia="Times New Roman"/>
                <w:b/>
                <w:noProof w:val="0"/>
              </w:rPr>
              <w:t xml:space="preserve">D01.01 </w:t>
            </w:r>
            <w:r w:rsidRPr="008C1B76">
              <w:rPr>
                <w:rFonts w:eastAsia="Times New Roman"/>
                <w:b/>
                <w:noProof w:val="0"/>
                <w:lang w:val="it-IT"/>
              </w:rPr>
              <w:t xml:space="preserve">poteci, </w:t>
            </w:r>
            <w:r w:rsidRPr="008C1B76">
              <w:rPr>
                <w:rFonts w:eastAsia="Times New Roman"/>
                <w:noProof w:val="0"/>
                <w:lang w:val="it-IT"/>
              </w:rPr>
              <w:t>trasee, trasee pentru ciclism</w:t>
            </w:r>
          </w:p>
        </w:tc>
      </w:tr>
      <w:tr w:rsidR="005D1E76" w:rsidRPr="008C1B76" w:rsidTr="005D1E76">
        <w:trPr>
          <w:cantSplit/>
          <w:tblHeader/>
          <w:jc w:val="right"/>
        </w:trPr>
        <w:tc>
          <w:tcPr>
            <w:tcW w:w="387" w:type="pct"/>
            <w:vAlign w:val="center"/>
          </w:tcPr>
          <w:p w:rsidR="005D1E76" w:rsidRPr="008C1B76" w:rsidRDefault="005D1E76" w:rsidP="00493CAB">
            <w:pPr>
              <w:rPr>
                <w:rFonts w:eastAsia="Times New Roman"/>
                <w:noProof w:val="0"/>
              </w:rPr>
            </w:pPr>
            <w:r w:rsidRPr="008C1B76">
              <w:rPr>
                <w:rFonts w:eastAsia="Times New Roman"/>
                <w:noProof w:val="0"/>
              </w:rPr>
              <w:t>G.1</w:t>
            </w:r>
          </w:p>
        </w:tc>
        <w:tc>
          <w:tcPr>
            <w:tcW w:w="1691" w:type="pct"/>
            <w:vAlign w:val="center"/>
          </w:tcPr>
          <w:p w:rsidR="005D1E76" w:rsidRPr="008C1B76" w:rsidRDefault="005D1E76" w:rsidP="00493CAB">
            <w:pPr>
              <w:rPr>
                <w:rFonts w:eastAsia="Times New Roman"/>
                <w:noProof w:val="0"/>
              </w:rPr>
            </w:pPr>
            <w:r w:rsidRPr="008C1B76">
              <w:rPr>
                <w:rFonts w:eastAsia="Times New Roman"/>
                <w:noProof w:val="0"/>
              </w:rPr>
              <w:t>Clasificarea tipului de habitat</w:t>
            </w:r>
          </w:p>
        </w:tc>
        <w:tc>
          <w:tcPr>
            <w:tcW w:w="2922" w:type="pct"/>
            <w:vAlign w:val="center"/>
          </w:tcPr>
          <w:p w:rsidR="005D1E76" w:rsidRPr="008C1B76" w:rsidRDefault="005D1E76" w:rsidP="00493CAB">
            <w:pPr>
              <w:rPr>
                <w:rFonts w:eastAsia="Times New Roman"/>
                <w:noProof w:val="0"/>
              </w:rPr>
            </w:pPr>
            <w:r w:rsidRPr="008C1B76">
              <w:rPr>
                <w:rFonts w:eastAsia="Times New Roman"/>
                <w:noProof w:val="0"/>
              </w:rPr>
              <w:t>EC</w:t>
            </w:r>
          </w:p>
        </w:tc>
      </w:tr>
      <w:tr w:rsidR="005D1E76" w:rsidRPr="008C1B76" w:rsidTr="005D1E76">
        <w:trPr>
          <w:cantSplit/>
          <w:tblHeader/>
          <w:jc w:val="right"/>
        </w:trPr>
        <w:tc>
          <w:tcPr>
            <w:tcW w:w="387" w:type="pct"/>
            <w:vAlign w:val="center"/>
          </w:tcPr>
          <w:p w:rsidR="005D1E76" w:rsidRPr="008C1B76" w:rsidRDefault="005D1E76" w:rsidP="00493CAB">
            <w:pPr>
              <w:rPr>
                <w:rFonts w:eastAsia="Times New Roman"/>
                <w:noProof w:val="0"/>
              </w:rPr>
            </w:pPr>
            <w:r w:rsidRPr="008C1B76">
              <w:rPr>
                <w:rFonts w:eastAsia="Times New Roman"/>
                <w:noProof w:val="0"/>
              </w:rPr>
              <w:t>G.2</w:t>
            </w:r>
          </w:p>
        </w:tc>
        <w:tc>
          <w:tcPr>
            <w:tcW w:w="1691" w:type="pct"/>
            <w:vAlign w:val="center"/>
          </w:tcPr>
          <w:p w:rsidR="005D1E76" w:rsidRPr="008C1B76" w:rsidRDefault="005D1E76" w:rsidP="00493CAB">
            <w:pPr>
              <w:rPr>
                <w:rFonts w:eastAsia="Times New Roman"/>
                <w:noProof w:val="0"/>
              </w:rPr>
            </w:pPr>
            <w:r w:rsidRPr="008C1B76">
              <w:rPr>
                <w:rFonts w:eastAsia="Times New Roman"/>
                <w:noProof w:val="0"/>
                <w:lang w:val="da-DK"/>
              </w:rPr>
              <w:t>Codul unic al tipului de habitat</w:t>
            </w:r>
          </w:p>
        </w:tc>
        <w:tc>
          <w:tcPr>
            <w:tcW w:w="2922" w:type="pct"/>
            <w:vAlign w:val="center"/>
          </w:tcPr>
          <w:p w:rsidR="005D1E76" w:rsidRPr="008C1B76" w:rsidRDefault="005D1E76" w:rsidP="00493CAB">
            <w:pPr>
              <w:rPr>
                <w:rFonts w:eastAsia="Times New Roman"/>
                <w:noProof w:val="0"/>
              </w:rPr>
            </w:pPr>
            <w:r w:rsidRPr="008C1B76">
              <w:rPr>
                <w:rFonts w:eastAsia="Times New Roman"/>
                <w:noProof w:val="0"/>
                <w:lang w:eastAsia="ro-RO"/>
              </w:rPr>
              <w:t xml:space="preserve">7220* </w:t>
            </w:r>
            <w:r w:rsidRPr="008C1B76">
              <w:rPr>
                <w:rFonts w:eastAsia="Times New Roman"/>
                <w:noProof w:val="0"/>
              </w:rPr>
              <w:t xml:space="preserve">Izvoare petrifiante cu formare de travertin </w:t>
            </w:r>
            <w:r w:rsidR="002B0DBE" w:rsidRPr="008C1B76">
              <w:rPr>
                <w:rFonts w:eastAsia="Times New Roman"/>
                <w:noProof w:val="0"/>
              </w:rPr>
              <w:t>-</w:t>
            </w:r>
            <w:r w:rsidRPr="008C1B76">
              <w:rPr>
                <w:rFonts w:eastAsia="Times New Roman"/>
                <w:i/>
                <w:noProof w:val="0"/>
              </w:rPr>
              <w:t>Cratoneurion</w:t>
            </w:r>
          </w:p>
          <w:p w:rsidR="005D1E76" w:rsidRPr="008C1B76" w:rsidRDefault="005D1E76" w:rsidP="00493CAB">
            <w:pPr>
              <w:rPr>
                <w:rFonts w:eastAsia="Times New Roman"/>
                <w:noProof w:val="0"/>
                <w:lang w:eastAsia="ro-RO"/>
              </w:rPr>
            </w:pPr>
            <w:r w:rsidRPr="008C1B76">
              <w:rPr>
                <w:rFonts w:eastAsia="TimesNewRoman,Bold"/>
                <w:bCs/>
                <w:noProof w:val="0"/>
              </w:rPr>
              <w:t xml:space="preserve">R5417 </w:t>
            </w:r>
            <w:r w:rsidRPr="008C1B76">
              <w:rPr>
                <w:rFonts w:eastAsia="Times New Roman"/>
                <w:bCs/>
                <w:noProof w:val="0"/>
                <w:lang w:val="en-US"/>
              </w:rPr>
              <w:t xml:space="preserve">Comunităţi sud-est carpatice fontinale cu </w:t>
            </w:r>
            <w:r w:rsidRPr="008C1B76">
              <w:rPr>
                <w:rFonts w:eastAsia="Times New Roman"/>
                <w:bCs/>
                <w:i/>
                <w:iCs/>
                <w:noProof w:val="0"/>
                <w:lang w:val="en-US"/>
              </w:rPr>
              <w:t xml:space="preserve">Cratoneuron commutatum </w:t>
            </w:r>
            <w:r w:rsidRPr="008C1B76">
              <w:rPr>
                <w:rFonts w:eastAsia="Times New Roman"/>
                <w:bCs/>
                <w:noProof w:val="0"/>
                <w:lang w:val="en-US"/>
              </w:rPr>
              <w:t xml:space="preserve">şi </w:t>
            </w:r>
            <w:r w:rsidRPr="008C1B76">
              <w:rPr>
                <w:rFonts w:eastAsia="Times New Roman"/>
                <w:bCs/>
                <w:i/>
                <w:iCs/>
                <w:noProof w:val="0"/>
                <w:lang w:val="en-US"/>
              </w:rPr>
              <w:t>Cratoneuron filicinum</w:t>
            </w:r>
          </w:p>
        </w:tc>
      </w:tr>
      <w:tr w:rsidR="005D1E76" w:rsidRPr="008C1B76" w:rsidTr="005D1E76">
        <w:trPr>
          <w:cantSplit/>
          <w:tblHeader/>
          <w:jc w:val="right"/>
        </w:trPr>
        <w:tc>
          <w:tcPr>
            <w:tcW w:w="387" w:type="pct"/>
            <w:vAlign w:val="center"/>
          </w:tcPr>
          <w:p w:rsidR="005D1E76" w:rsidRPr="008C1B76" w:rsidRDefault="005D1E76" w:rsidP="00493CAB">
            <w:pPr>
              <w:rPr>
                <w:rFonts w:eastAsia="Times New Roman"/>
                <w:noProof w:val="0"/>
              </w:rPr>
            </w:pPr>
            <w:r w:rsidRPr="008C1B76">
              <w:rPr>
                <w:rFonts w:eastAsia="Times New Roman"/>
                <w:noProof w:val="0"/>
              </w:rPr>
              <w:t>G.3</w:t>
            </w:r>
          </w:p>
        </w:tc>
        <w:tc>
          <w:tcPr>
            <w:tcW w:w="1691" w:type="pct"/>
            <w:vAlign w:val="center"/>
          </w:tcPr>
          <w:p w:rsidR="005D1E76" w:rsidRPr="008C1B76" w:rsidRDefault="005D1E76" w:rsidP="00493CAB">
            <w:pPr>
              <w:rPr>
                <w:rFonts w:eastAsia="Times New Roman"/>
                <w:noProof w:val="0"/>
              </w:rPr>
            </w:pPr>
            <w:r w:rsidRPr="008C1B76">
              <w:rPr>
                <w:rFonts w:eastAsia="Times New Roman"/>
                <w:noProof w:val="0"/>
              </w:rPr>
              <w:t xml:space="preserve">Localizarea impactului cauzat de presiunile actuale asupra tipului de habitat </w:t>
            </w:r>
          </w:p>
        </w:tc>
        <w:tc>
          <w:tcPr>
            <w:tcW w:w="2922" w:type="pct"/>
            <w:vAlign w:val="center"/>
          </w:tcPr>
          <w:p w:rsidR="005D1E76" w:rsidRPr="008C1B76" w:rsidRDefault="0054373C" w:rsidP="00493CAB">
            <w:pPr>
              <w:rPr>
                <w:rFonts w:eastAsia="Times New Roman"/>
                <w:bCs/>
                <w:noProof w:val="0"/>
              </w:rPr>
            </w:pPr>
            <w:r w:rsidRPr="008C1B76">
              <w:rPr>
                <w:rFonts w:eastAsia="Times New Roman"/>
                <w:noProof w:val="0"/>
              </w:rPr>
              <w:t xml:space="preserve"> </w:t>
            </w:r>
            <w:r w:rsidR="005D1E76" w:rsidRPr="008C1B76">
              <w:rPr>
                <w:rFonts w:eastAsia="Times New Roman"/>
                <w:noProof w:val="0"/>
              </w:rPr>
              <w:t>Ha</w:t>
            </w:r>
            <w:r w:rsidR="00FD1CD7">
              <w:rPr>
                <w:rFonts w:eastAsia="Times New Roman"/>
                <w:noProof w:val="0"/>
              </w:rPr>
              <w:t>rta de distribuție a presiunii D01</w:t>
            </w:r>
            <w:r w:rsidR="005D1E76" w:rsidRPr="008C1B76">
              <w:rPr>
                <w:rFonts w:eastAsia="Times New Roman"/>
                <w:noProof w:val="0"/>
              </w:rPr>
              <w:t xml:space="preserve">.01 asupra habitatului </w:t>
            </w:r>
            <w:r w:rsidR="003C2F25" w:rsidRPr="008C1B76">
              <w:rPr>
                <w:rFonts w:eastAsia="Times New Roman"/>
                <w:noProof w:val="0"/>
              </w:rPr>
              <w:t>7220*</w:t>
            </w:r>
            <w:r w:rsidR="005D1E76" w:rsidRPr="008C1B76">
              <w:rPr>
                <w:rFonts w:eastAsia="Times New Roman"/>
                <w:noProof w:val="0"/>
              </w:rPr>
              <w:t xml:space="preserve"> în cadrul ROSCI0033 </w:t>
            </w:r>
            <w:r w:rsidR="005D1E76" w:rsidRPr="008C1B76">
              <w:rPr>
                <w:rFonts w:eastAsia="Times New Roman"/>
                <w:bCs/>
                <w:noProof w:val="0"/>
              </w:rPr>
              <w:t>Cheile Șugăului-Munticelu</w:t>
            </w:r>
          </w:p>
          <w:p w:rsidR="005D1E76" w:rsidRPr="008C1B76" w:rsidRDefault="005D1E76" w:rsidP="00493CAB">
            <w:pPr>
              <w:rPr>
                <w:rFonts w:eastAsia="Times New Roman"/>
                <w:bCs/>
                <w:noProof w:val="0"/>
              </w:rPr>
            </w:pPr>
          </w:p>
        </w:tc>
      </w:tr>
      <w:tr w:rsidR="005D1E76" w:rsidRPr="008C1B76" w:rsidTr="005D1E76">
        <w:trPr>
          <w:cantSplit/>
          <w:tblHeader/>
          <w:jc w:val="right"/>
        </w:trPr>
        <w:tc>
          <w:tcPr>
            <w:tcW w:w="387" w:type="pct"/>
            <w:vAlign w:val="center"/>
          </w:tcPr>
          <w:p w:rsidR="005D1E76" w:rsidRPr="008C1B76" w:rsidRDefault="005D1E76" w:rsidP="00493CAB">
            <w:pPr>
              <w:rPr>
                <w:rFonts w:eastAsia="Times New Roman"/>
                <w:noProof w:val="0"/>
              </w:rPr>
            </w:pPr>
            <w:r w:rsidRPr="008C1B76">
              <w:rPr>
                <w:rFonts w:eastAsia="Times New Roman"/>
                <w:noProof w:val="0"/>
              </w:rPr>
              <w:t>G.4</w:t>
            </w:r>
          </w:p>
        </w:tc>
        <w:tc>
          <w:tcPr>
            <w:tcW w:w="1691" w:type="pct"/>
            <w:vAlign w:val="center"/>
          </w:tcPr>
          <w:p w:rsidR="005D1E76" w:rsidRPr="008C1B76" w:rsidRDefault="005D1E76" w:rsidP="00493CAB">
            <w:pPr>
              <w:rPr>
                <w:rFonts w:eastAsia="Times New Roman"/>
                <w:noProof w:val="0"/>
              </w:rPr>
            </w:pPr>
            <w:r w:rsidRPr="008C1B76">
              <w:rPr>
                <w:rFonts w:eastAsia="Times New Roman"/>
                <w:noProof w:val="0"/>
              </w:rPr>
              <w:t xml:space="preserve">Localizarea impactului cauzat de presiunile actuale asupra tipului de habitat </w:t>
            </w:r>
          </w:p>
        </w:tc>
        <w:tc>
          <w:tcPr>
            <w:tcW w:w="2922" w:type="pct"/>
            <w:vAlign w:val="center"/>
          </w:tcPr>
          <w:p w:rsidR="005D1E76" w:rsidRPr="008C1B76" w:rsidRDefault="005D1E76" w:rsidP="00493CAB">
            <w:pPr>
              <w:rPr>
                <w:rFonts w:eastAsia="Times New Roman"/>
                <w:noProof w:val="0"/>
              </w:rPr>
            </w:pPr>
            <w:r w:rsidRPr="008C1B76">
              <w:rPr>
                <w:rFonts w:eastAsia="Times New Roman"/>
                <w:noProof w:val="0"/>
              </w:rPr>
              <w:t xml:space="preserve">În partea superioară a acestui habitat există o </w:t>
            </w:r>
            <w:r w:rsidR="00DD4AD9">
              <w:rPr>
                <w:rFonts w:eastAsia="Times New Roman"/>
                <w:noProof w:val="0"/>
              </w:rPr>
              <w:t xml:space="preserve">veche </w:t>
            </w:r>
            <w:r w:rsidRPr="008C1B76">
              <w:rPr>
                <w:rFonts w:eastAsia="Times New Roman"/>
                <w:noProof w:val="0"/>
              </w:rPr>
              <w:t>potecă ce îl traversează</w:t>
            </w:r>
          </w:p>
        </w:tc>
      </w:tr>
      <w:tr w:rsidR="005D1E76" w:rsidRPr="008C1B76" w:rsidTr="005D1E76">
        <w:trPr>
          <w:cantSplit/>
          <w:tblHeader/>
          <w:jc w:val="right"/>
        </w:trPr>
        <w:tc>
          <w:tcPr>
            <w:tcW w:w="387" w:type="pct"/>
            <w:vAlign w:val="center"/>
          </w:tcPr>
          <w:p w:rsidR="005D1E76" w:rsidRPr="008C1B76" w:rsidRDefault="005D1E76" w:rsidP="00493CAB">
            <w:pPr>
              <w:rPr>
                <w:rFonts w:eastAsia="Times New Roman"/>
                <w:noProof w:val="0"/>
              </w:rPr>
            </w:pPr>
            <w:r w:rsidRPr="008C1B76">
              <w:rPr>
                <w:rFonts w:eastAsia="Times New Roman"/>
                <w:noProof w:val="0"/>
              </w:rPr>
              <w:t>G.5</w:t>
            </w:r>
          </w:p>
        </w:tc>
        <w:tc>
          <w:tcPr>
            <w:tcW w:w="1691" w:type="pct"/>
            <w:vAlign w:val="center"/>
          </w:tcPr>
          <w:p w:rsidR="005D1E76" w:rsidRPr="008C1B76" w:rsidRDefault="005D1E76" w:rsidP="00493CAB">
            <w:pPr>
              <w:rPr>
                <w:rFonts w:eastAsia="Times New Roman"/>
                <w:noProof w:val="0"/>
              </w:rPr>
            </w:pPr>
            <w:r w:rsidRPr="008C1B76">
              <w:rPr>
                <w:rFonts w:eastAsia="Times New Roman"/>
                <w:noProof w:val="0"/>
              </w:rPr>
              <w:t>Intensitatea localizata a impactului cauzat de presiunile actuale asupra tipului de habitat</w:t>
            </w:r>
          </w:p>
        </w:tc>
        <w:tc>
          <w:tcPr>
            <w:tcW w:w="2922" w:type="pct"/>
            <w:vAlign w:val="center"/>
          </w:tcPr>
          <w:p w:rsidR="005D1E76" w:rsidRPr="008C1B76" w:rsidRDefault="005D1E76" w:rsidP="00493CAB">
            <w:pPr>
              <w:rPr>
                <w:rFonts w:eastAsia="Times New Roman"/>
                <w:noProof w:val="0"/>
              </w:rPr>
            </w:pPr>
            <w:r w:rsidRPr="008C1B76">
              <w:rPr>
                <w:rFonts w:eastAsia="Times New Roman"/>
                <w:noProof w:val="0"/>
              </w:rPr>
              <w:t xml:space="preserve">Scazută </w:t>
            </w:r>
            <w:r w:rsidR="002B0DBE" w:rsidRPr="008C1B76">
              <w:rPr>
                <w:rFonts w:eastAsia="Times New Roman"/>
                <w:noProof w:val="0"/>
              </w:rPr>
              <w:t>-</w:t>
            </w:r>
            <w:r w:rsidRPr="008C1B76">
              <w:rPr>
                <w:rFonts w:eastAsia="Times New Roman"/>
                <w:noProof w:val="0"/>
              </w:rPr>
              <w:t>S – viabilitatea pe termen lung a tipului de habitat, în locul respectiv, nu este semnificativ afectată</w:t>
            </w:r>
          </w:p>
        </w:tc>
      </w:tr>
      <w:tr w:rsidR="005D1E76" w:rsidRPr="008C1B76" w:rsidTr="005D1E76">
        <w:trPr>
          <w:cantSplit/>
          <w:tblHeader/>
          <w:jc w:val="right"/>
        </w:trPr>
        <w:tc>
          <w:tcPr>
            <w:tcW w:w="387" w:type="pct"/>
            <w:vAlign w:val="center"/>
          </w:tcPr>
          <w:p w:rsidR="005D1E76" w:rsidRPr="008C1B76" w:rsidRDefault="005D1E76" w:rsidP="00493CAB">
            <w:pPr>
              <w:rPr>
                <w:rFonts w:eastAsia="Times New Roman"/>
                <w:noProof w:val="0"/>
              </w:rPr>
            </w:pPr>
            <w:r w:rsidRPr="008C1B76">
              <w:rPr>
                <w:rFonts w:eastAsia="Times New Roman"/>
                <w:noProof w:val="0"/>
              </w:rPr>
              <w:t>G.6</w:t>
            </w:r>
          </w:p>
        </w:tc>
        <w:tc>
          <w:tcPr>
            <w:tcW w:w="1691" w:type="pct"/>
            <w:vAlign w:val="center"/>
          </w:tcPr>
          <w:p w:rsidR="005D1E76" w:rsidRPr="008C1B76" w:rsidRDefault="005D1E76" w:rsidP="00493CAB">
            <w:pPr>
              <w:rPr>
                <w:rFonts w:eastAsia="Times New Roman"/>
                <w:noProof w:val="0"/>
              </w:rPr>
            </w:pPr>
            <w:r w:rsidRPr="008C1B76">
              <w:rPr>
                <w:rFonts w:eastAsia="Times New Roman"/>
                <w:noProof w:val="0"/>
              </w:rPr>
              <w:t>Confidenţialitate</w:t>
            </w:r>
          </w:p>
        </w:tc>
        <w:tc>
          <w:tcPr>
            <w:tcW w:w="2922" w:type="pct"/>
            <w:vAlign w:val="center"/>
          </w:tcPr>
          <w:p w:rsidR="005D1E76" w:rsidRPr="008C1B76" w:rsidRDefault="005D1E76" w:rsidP="00493CAB">
            <w:pPr>
              <w:rPr>
                <w:rFonts w:eastAsia="Times New Roman"/>
                <w:noProof w:val="0"/>
              </w:rPr>
            </w:pPr>
            <w:r w:rsidRPr="008C1B76">
              <w:rPr>
                <w:rFonts w:eastAsia="Times New Roman"/>
                <w:noProof w:val="0"/>
              </w:rPr>
              <w:t>I</w:t>
            </w:r>
            <w:r w:rsidR="002B0DBE" w:rsidRPr="008C1B76">
              <w:rPr>
                <w:rFonts w:eastAsia="Times New Roman"/>
                <w:noProof w:val="0"/>
              </w:rPr>
              <w:t>nformații</w:t>
            </w:r>
            <w:r w:rsidRPr="008C1B76">
              <w:rPr>
                <w:rFonts w:eastAsia="Times New Roman"/>
                <w:noProof w:val="0"/>
              </w:rPr>
              <w:t xml:space="preserve"> publice</w:t>
            </w:r>
          </w:p>
        </w:tc>
      </w:tr>
      <w:tr w:rsidR="005D1E76" w:rsidRPr="008C1B76" w:rsidTr="005D1E76">
        <w:trPr>
          <w:cantSplit/>
          <w:tblHeader/>
          <w:jc w:val="right"/>
        </w:trPr>
        <w:tc>
          <w:tcPr>
            <w:tcW w:w="387" w:type="pct"/>
            <w:vAlign w:val="center"/>
          </w:tcPr>
          <w:p w:rsidR="005D1E76" w:rsidRPr="008C1B76" w:rsidRDefault="005D1E76" w:rsidP="00493CAB">
            <w:pPr>
              <w:rPr>
                <w:rFonts w:eastAsia="Times New Roman"/>
                <w:noProof w:val="0"/>
              </w:rPr>
            </w:pPr>
            <w:r w:rsidRPr="008C1B76">
              <w:rPr>
                <w:rFonts w:eastAsia="Times New Roman"/>
                <w:noProof w:val="0"/>
              </w:rPr>
              <w:lastRenderedPageBreak/>
              <w:t>G.7</w:t>
            </w:r>
          </w:p>
        </w:tc>
        <w:tc>
          <w:tcPr>
            <w:tcW w:w="1691" w:type="pct"/>
            <w:vAlign w:val="center"/>
          </w:tcPr>
          <w:p w:rsidR="005D1E76" w:rsidRPr="008C1B76" w:rsidRDefault="005D1E76" w:rsidP="00493CAB">
            <w:pPr>
              <w:rPr>
                <w:rFonts w:eastAsia="Times New Roman"/>
                <w:noProof w:val="0"/>
              </w:rPr>
            </w:pPr>
            <w:r w:rsidRPr="008C1B76">
              <w:rPr>
                <w:rFonts w:eastAsia="Times New Roman"/>
                <w:noProof w:val="0"/>
              </w:rPr>
              <w:t>Detalii</w:t>
            </w:r>
          </w:p>
        </w:tc>
        <w:tc>
          <w:tcPr>
            <w:tcW w:w="2922" w:type="pct"/>
            <w:vAlign w:val="center"/>
          </w:tcPr>
          <w:p w:rsidR="005D1E76" w:rsidRPr="008C1B76" w:rsidRDefault="005D1E76" w:rsidP="00FD1CD7">
            <w:pPr>
              <w:rPr>
                <w:rFonts w:eastAsia="Times New Roman"/>
                <w:noProof w:val="0"/>
              </w:rPr>
            </w:pPr>
            <w:r w:rsidRPr="008C1B76">
              <w:rPr>
                <w:rFonts w:eastAsia="Times New Roman"/>
                <w:noProof w:val="0"/>
              </w:rPr>
              <w:t>Această presiune a apărut ca urmare a traversării acestei zone de către proprietarii de terenuri din cuprinsul sitului, în deplasarea lor către fânaţuri, la cosit, ori a deplasării turiştilor pe un traseu marcat către un observator amplasat</w:t>
            </w:r>
            <w:r w:rsidR="00FD1CD7">
              <w:rPr>
                <w:rFonts w:eastAsia="Times New Roman"/>
                <w:noProof w:val="0"/>
              </w:rPr>
              <w:t xml:space="preserve"> la cca 30min </w:t>
            </w:r>
            <w:r w:rsidRPr="008C1B76">
              <w:rPr>
                <w:rFonts w:eastAsia="Times New Roman"/>
                <w:noProof w:val="0"/>
              </w:rPr>
              <w:t>de cabana custodelui</w:t>
            </w:r>
          </w:p>
        </w:tc>
      </w:tr>
      <w:tr w:rsidR="005D1E76" w:rsidRPr="008C1B76" w:rsidTr="005D1E76">
        <w:trPr>
          <w:cantSplit/>
          <w:tblHeader/>
          <w:jc w:val="right"/>
        </w:trPr>
        <w:tc>
          <w:tcPr>
            <w:tcW w:w="387" w:type="pct"/>
            <w:vAlign w:val="center"/>
          </w:tcPr>
          <w:p w:rsidR="005D1E76" w:rsidRPr="008C1B76" w:rsidRDefault="005D1E76" w:rsidP="00493CAB">
            <w:pPr>
              <w:rPr>
                <w:rFonts w:eastAsia="Times New Roman"/>
                <w:b/>
                <w:noProof w:val="0"/>
              </w:rPr>
            </w:pPr>
            <w:r w:rsidRPr="008C1B76">
              <w:rPr>
                <w:rFonts w:eastAsia="Times New Roman"/>
                <w:b/>
                <w:noProof w:val="0"/>
              </w:rPr>
              <w:t>Cod</w:t>
            </w:r>
          </w:p>
        </w:tc>
        <w:tc>
          <w:tcPr>
            <w:tcW w:w="1691" w:type="pct"/>
            <w:vAlign w:val="center"/>
          </w:tcPr>
          <w:p w:rsidR="005D1E76" w:rsidRPr="008C1B76" w:rsidRDefault="005D1E76" w:rsidP="00493CAB">
            <w:pPr>
              <w:rPr>
                <w:rFonts w:eastAsia="Times New Roman"/>
                <w:b/>
                <w:noProof w:val="0"/>
              </w:rPr>
            </w:pPr>
            <w:r w:rsidRPr="008C1B76">
              <w:rPr>
                <w:rFonts w:eastAsia="Times New Roman"/>
                <w:b/>
                <w:noProof w:val="0"/>
              </w:rPr>
              <w:t>Parametru</w:t>
            </w:r>
          </w:p>
        </w:tc>
        <w:tc>
          <w:tcPr>
            <w:tcW w:w="2922" w:type="pct"/>
            <w:vAlign w:val="center"/>
          </w:tcPr>
          <w:p w:rsidR="005D1E76" w:rsidRPr="008C1B76" w:rsidRDefault="005D1E76" w:rsidP="00493CAB">
            <w:pPr>
              <w:rPr>
                <w:rFonts w:eastAsia="Times New Roman"/>
                <w:b/>
                <w:noProof w:val="0"/>
              </w:rPr>
            </w:pPr>
            <w:r w:rsidRPr="008C1B76">
              <w:rPr>
                <w:rFonts w:eastAsia="Times New Roman"/>
                <w:b/>
                <w:noProof w:val="0"/>
              </w:rPr>
              <w:t>Descriere</w:t>
            </w:r>
          </w:p>
        </w:tc>
      </w:tr>
      <w:tr w:rsidR="005D1E76" w:rsidRPr="008C1B76" w:rsidTr="005D1E76">
        <w:trPr>
          <w:cantSplit/>
          <w:tblHeader/>
          <w:jc w:val="right"/>
        </w:trPr>
        <w:tc>
          <w:tcPr>
            <w:tcW w:w="387" w:type="pct"/>
            <w:vAlign w:val="center"/>
          </w:tcPr>
          <w:p w:rsidR="005D1E76" w:rsidRPr="008C1B76" w:rsidRDefault="005D1E76" w:rsidP="00493CAB">
            <w:pPr>
              <w:rPr>
                <w:rFonts w:eastAsia="Times New Roman"/>
                <w:noProof w:val="0"/>
              </w:rPr>
            </w:pPr>
            <w:r w:rsidRPr="008C1B76">
              <w:rPr>
                <w:rFonts w:eastAsia="Times New Roman"/>
                <w:noProof w:val="0"/>
              </w:rPr>
              <w:t>A.1</w:t>
            </w:r>
          </w:p>
        </w:tc>
        <w:tc>
          <w:tcPr>
            <w:tcW w:w="1691" w:type="pct"/>
            <w:vAlign w:val="center"/>
          </w:tcPr>
          <w:p w:rsidR="005D1E76" w:rsidRPr="008C1B76" w:rsidRDefault="005D1E76" w:rsidP="00493CAB">
            <w:pPr>
              <w:rPr>
                <w:rFonts w:eastAsia="Times New Roman"/>
                <w:b/>
                <w:noProof w:val="0"/>
              </w:rPr>
            </w:pPr>
            <w:r w:rsidRPr="008C1B76">
              <w:rPr>
                <w:rFonts w:eastAsia="Times New Roman"/>
                <w:b/>
                <w:noProof w:val="0"/>
              </w:rPr>
              <w:t>Presiune actuală</w:t>
            </w:r>
          </w:p>
        </w:tc>
        <w:tc>
          <w:tcPr>
            <w:tcW w:w="2922" w:type="pct"/>
            <w:vAlign w:val="center"/>
          </w:tcPr>
          <w:p w:rsidR="005D1E76" w:rsidRPr="008C1B76" w:rsidRDefault="005D1E76" w:rsidP="00493CAB">
            <w:pPr>
              <w:rPr>
                <w:rFonts w:eastAsia="Times New Roman"/>
                <w:b/>
                <w:noProof w:val="0"/>
              </w:rPr>
            </w:pPr>
            <w:r w:rsidRPr="008C1B76">
              <w:rPr>
                <w:rFonts w:eastAsia="Times New Roman"/>
                <w:b/>
                <w:noProof w:val="0"/>
              </w:rPr>
              <w:t xml:space="preserve">J02.07 </w:t>
            </w:r>
            <w:r w:rsidRPr="008C1B76">
              <w:rPr>
                <w:rFonts w:eastAsia="Times New Roman"/>
                <w:b/>
                <w:noProof w:val="0"/>
                <w:lang w:val="en-US"/>
              </w:rPr>
              <w:t>Captarea apelor subterane</w:t>
            </w:r>
          </w:p>
        </w:tc>
      </w:tr>
      <w:tr w:rsidR="005D1E76" w:rsidRPr="008C1B76" w:rsidTr="005D1E76">
        <w:trPr>
          <w:cantSplit/>
          <w:tblHeader/>
          <w:jc w:val="right"/>
        </w:trPr>
        <w:tc>
          <w:tcPr>
            <w:tcW w:w="387" w:type="pct"/>
            <w:vAlign w:val="center"/>
          </w:tcPr>
          <w:p w:rsidR="005D1E76" w:rsidRPr="008C1B76" w:rsidRDefault="005D1E76" w:rsidP="00493CAB">
            <w:pPr>
              <w:rPr>
                <w:rFonts w:eastAsia="Times New Roman"/>
                <w:noProof w:val="0"/>
              </w:rPr>
            </w:pPr>
            <w:r w:rsidRPr="008C1B76">
              <w:rPr>
                <w:rFonts w:eastAsia="Times New Roman"/>
                <w:noProof w:val="0"/>
              </w:rPr>
              <w:t>G.1</w:t>
            </w:r>
          </w:p>
        </w:tc>
        <w:tc>
          <w:tcPr>
            <w:tcW w:w="1691" w:type="pct"/>
            <w:vAlign w:val="center"/>
          </w:tcPr>
          <w:p w:rsidR="005D1E76" w:rsidRPr="008C1B76" w:rsidRDefault="005D1E76" w:rsidP="00493CAB">
            <w:pPr>
              <w:rPr>
                <w:rFonts w:eastAsia="Times New Roman"/>
                <w:noProof w:val="0"/>
              </w:rPr>
            </w:pPr>
            <w:r w:rsidRPr="008C1B76">
              <w:rPr>
                <w:rFonts w:eastAsia="Times New Roman"/>
                <w:noProof w:val="0"/>
              </w:rPr>
              <w:t>Clasificarea tipului de habitat</w:t>
            </w:r>
          </w:p>
        </w:tc>
        <w:tc>
          <w:tcPr>
            <w:tcW w:w="2922" w:type="pct"/>
            <w:vAlign w:val="center"/>
          </w:tcPr>
          <w:p w:rsidR="005D1E76" w:rsidRPr="008C1B76" w:rsidRDefault="005D1E76" w:rsidP="00493CAB">
            <w:pPr>
              <w:rPr>
                <w:rFonts w:eastAsia="Times New Roman"/>
                <w:noProof w:val="0"/>
              </w:rPr>
            </w:pPr>
            <w:r w:rsidRPr="008C1B76">
              <w:rPr>
                <w:rFonts w:eastAsia="Times New Roman"/>
                <w:noProof w:val="0"/>
              </w:rPr>
              <w:t>EC</w:t>
            </w:r>
          </w:p>
        </w:tc>
      </w:tr>
      <w:tr w:rsidR="005D1E76" w:rsidRPr="008C1B76" w:rsidTr="005D1E76">
        <w:trPr>
          <w:cantSplit/>
          <w:tblHeader/>
          <w:jc w:val="right"/>
        </w:trPr>
        <w:tc>
          <w:tcPr>
            <w:tcW w:w="387" w:type="pct"/>
            <w:vAlign w:val="center"/>
          </w:tcPr>
          <w:p w:rsidR="005D1E76" w:rsidRPr="008C1B76" w:rsidRDefault="005D1E76" w:rsidP="00493CAB">
            <w:pPr>
              <w:rPr>
                <w:rFonts w:eastAsia="Times New Roman"/>
                <w:noProof w:val="0"/>
              </w:rPr>
            </w:pPr>
            <w:r w:rsidRPr="008C1B76">
              <w:rPr>
                <w:rFonts w:eastAsia="Times New Roman"/>
                <w:noProof w:val="0"/>
              </w:rPr>
              <w:t>G.2</w:t>
            </w:r>
          </w:p>
        </w:tc>
        <w:tc>
          <w:tcPr>
            <w:tcW w:w="1691" w:type="pct"/>
            <w:vAlign w:val="center"/>
          </w:tcPr>
          <w:p w:rsidR="005D1E76" w:rsidRPr="008C1B76" w:rsidRDefault="005D1E76" w:rsidP="00493CAB">
            <w:pPr>
              <w:rPr>
                <w:rFonts w:eastAsia="Times New Roman"/>
                <w:noProof w:val="0"/>
              </w:rPr>
            </w:pPr>
            <w:r w:rsidRPr="008C1B76">
              <w:rPr>
                <w:rFonts w:eastAsia="Times New Roman"/>
                <w:noProof w:val="0"/>
                <w:lang w:val="da-DK"/>
              </w:rPr>
              <w:t>Codul unic al tipului de habitat</w:t>
            </w:r>
          </w:p>
        </w:tc>
        <w:tc>
          <w:tcPr>
            <w:tcW w:w="2922" w:type="pct"/>
            <w:vAlign w:val="center"/>
          </w:tcPr>
          <w:p w:rsidR="005D1E76" w:rsidRPr="008C1B76" w:rsidRDefault="005D1E76" w:rsidP="00493CAB">
            <w:pPr>
              <w:rPr>
                <w:rFonts w:eastAsia="Times New Roman"/>
                <w:noProof w:val="0"/>
              </w:rPr>
            </w:pPr>
            <w:r w:rsidRPr="008C1B76">
              <w:rPr>
                <w:rFonts w:eastAsia="Times New Roman"/>
                <w:noProof w:val="0"/>
                <w:lang w:eastAsia="ro-RO"/>
              </w:rPr>
              <w:t xml:space="preserve">7220* </w:t>
            </w:r>
            <w:r w:rsidRPr="008C1B76">
              <w:rPr>
                <w:rFonts w:eastAsia="Times New Roman"/>
                <w:noProof w:val="0"/>
              </w:rPr>
              <w:t xml:space="preserve">Izvoare petrifiante cu formare de travertin </w:t>
            </w:r>
            <w:r w:rsidR="002B0DBE" w:rsidRPr="008C1B76">
              <w:rPr>
                <w:rFonts w:eastAsia="Times New Roman"/>
                <w:noProof w:val="0"/>
              </w:rPr>
              <w:t>-</w:t>
            </w:r>
            <w:r w:rsidRPr="008C1B76">
              <w:rPr>
                <w:rFonts w:eastAsia="Times New Roman"/>
                <w:i/>
                <w:noProof w:val="0"/>
              </w:rPr>
              <w:t>Cratoneurion</w:t>
            </w:r>
          </w:p>
          <w:p w:rsidR="005D1E76" w:rsidRPr="008C1B76" w:rsidRDefault="005D1E76" w:rsidP="00493CAB">
            <w:pPr>
              <w:rPr>
                <w:rFonts w:eastAsia="Times New Roman"/>
                <w:noProof w:val="0"/>
                <w:lang w:eastAsia="ro-RO"/>
              </w:rPr>
            </w:pPr>
            <w:r w:rsidRPr="008C1B76">
              <w:rPr>
                <w:rFonts w:eastAsia="TimesNewRoman,Bold"/>
                <w:bCs/>
                <w:noProof w:val="0"/>
              </w:rPr>
              <w:t xml:space="preserve">R5417 </w:t>
            </w:r>
            <w:r w:rsidRPr="008C1B76">
              <w:rPr>
                <w:rFonts w:eastAsia="Times New Roman"/>
                <w:bCs/>
                <w:noProof w:val="0"/>
                <w:lang w:val="en-US"/>
              </w:rPr>
              <w:t xml:space="preserve">Comunităţi sud-est carpatice fontinale cu </w:t>
            </w:r>
            <w:r w:rsidRPr="008C1B76">
              <w:rPr>
                <w:rFonts w:eastAsia="Times New Roman"/>
                <w:bCs/>
                <w:i/>
                <w:iCs/>
                <w:noProof w:val="0"/>
                <w:lang w:val="en-US"/>
              </w:rPr>
              <w:t xml:space="preserve">Cratoneuron commutatum </w:t>
            </w:r>
            <w:r w:rsidRPr="008C1B76">
              <w:rPr>
                <w:rFonts w:eastAsia="Times New Roman"/>
                <w:bCs/>
                <w:noProof w:val="0"/>
                <w:lang w:val="en-US"/>
              </w:rPr>
              <w:t xml:space="preserve">şi </w:t>
            </w:r>
            <w:r w:rsidRPr="008C1B76">
              <w:rPr>
                <w:rFonts w:eastAsia="Times New Roman"/>
                <w:bCs/>
                <w:i/>
                <w:iCs/>
                <w:noProof w:val="0"/>
                <w:lang w:val="en-US"/>
              </w:rPr>
              <w:t>Cratoneuron filicinum</w:t>
            </w:r>
          </w:p>
        </w:tc>
      </w:tr>
      <w:tr w:rsidR="005D1E76" w:rsidRPr="008C1B76" w:rsidTr="005D1E76">
        <w:trPr>
          <w:cantSplit/>
          <w:tblHeader/>
          <w:jc w:val="right"/>
        </w:trPr>
        <w:tc>
          <w:tcPr>
            <w:tcW w:w="387" w:type="pct"/>
            <w:vAlign w:val="center"/>
          </w:tcPr>
          <w:p w:rsidR="005D1E76" w:rsidRPr="008C1B76" w:rsidRDefault="005D1E76" w:rsidP="00493CAB">
            <w:pPr>
              <w:rPr>
                <w:rFonts w:eastAsia="Times New Roman"/>
                <w:noProof w:val="0"/>
              </w:rPr>
            </w:pPr>
            <w:r w:rsidRPr="008C1B76">
              <w:rPr>
                <w:rFonts w:eastAsia="Times New Roman"/>
                <w:noProof w:val="0"/>
              </w:rPr>
              <w:t>G.3</w:t>
            </w:r>
          </w:p>
        </w:tc>
        <w:tc>
          <w:tcPr>
            <w:tcW w:w="1691" w:type="pct"/>
            <w:vAlign w:val="center"/>
          </w:tcPr>
          <w:p w:rsidR="005D1E76" w:rsidRPr="008C1B76" w:rsidRDefault="005D1E76" w:rsidP="00493CAB">
            <w:pPr>
              <w:rPr>
                <w:rFonts w:eastAsia="Times New Roman"/>
                <w:noProof w:val="0"/>
              </w:rPr>
            </w:pPr>
            <w:r w:rsidRPr="008C1B76">
              <w:rPr>
                <w:rFonts w:eastAsia="Times New Roman"/>
                <w:noProof w:val="0"/>
              </w:rPr>
              <w:t xml:space="preserve">Localizarea impactului cauzat de presiunile actuale asupra tipului de habitat </w:t>
            </w:r>
          </w:p>
        </w:tc>
        <w:tc>
          <w:tcPr>
            <w:tcW w:w="2922" w:type="pct"/>
            <w:vAlign w:val="center"/>
          </w:tcPr>
          <w:p w:rsidR="005D1E76" w:rsidRPr="008C1B76" w:rsidRDefault="0054373C" w:rsidP="00EE31E7">
            <w:pPr>
              <w:rPr>
                <w:rFonts w:eastAsia="Times New Roman"/>
                <w:bCs/>
                <w:noProof w:val="0"/>
              </w:rPr>
            </w:pPr>
            <w:r w:rsidRPr="008C1B76">
              <w:rPr>
                <w:rFonts w:eastAsia="Times New Roman"/>
                <w:noProof w:val="0"/>
              </w:rPr>
              <w:t xml:space="preserve"> </w:t>
            </w:r>
            <w:r w:rsidR="005D1E76" w:rsidRPr="008C1B76">
              <w:rPr>
                <w:rFonts w:eastAsia="Times New Roman"/>
                <w:noProof w:val="0"/>
              </w:rPr>
              <w:t>Hart</w:t>
            </w:r>
            <w:r w:rsidR="00EE31E7">
              <w:rPr>
                <w:rFonts w:eastAsia="Times New Roman"/>
                <w:noProof w:val="0"/>
              </w:rPr>
              <w:t>a de distribuție a presiunii J02</w:t>
            </w:r>
            <w:r w:rsidR="005D1E76" w:rsidRPr="008C1B76">
              <w:rPr>
                <w:rFonts w:eastAsia="Times New Roman"/>
                <w:noProof w:val="0"/>
              </w:rPr>
              <w:t>.0</w:t>
            </w:r>
            <w:r w:rsidR="00EE31E7">
              <w:rPr>
                <w:rFonts w:eastAsia="Times New Roman"/>
                <w:noProof w:val="0"/>
              </w:rPr>
              <w:t xml:space="preserve">7 asupra habitatului 7220* </w:t>
            </w:r>
            <w:r w:rsidR="005D1E76" w:rsidRPr="008C1B76">
              <w:rPr>
                <w:rFonts w:eastAsia="Times New Roman"/>
                <w:noProof w:val="0"/>
              </w:rPr>
              <w:t xml:space="preserve"> în cadrul ROSCI0033 </w:t>
            </w:r>
            <w:r w:rsidR="00943ABE" w:rsidRPr="008C1B76">
              <w:rPr>
                <w:rFonts w:eastAsia="Times New Roman"/>
                <w:bCs/>
                <w:noProof w:val="0"/>
              </w:rPr>
              <w:t>Cheile Șugăului-Munticelu</w:t>
            </w:r>
          </w:p>
        </w:tc>
      </w:tr>
      <w:tr w:rsidR="005D1E76" w:rsidRPr="008C1B76" w:rsidTr="005D1E76">
        <w:trPr>
          <w:cantSplit/>
          <w:tblHeader/>
          <w:jc w:val="right"/>
        </w:trPr>
        <w:tc>
          <w:tcPr>
            <w:tcW w:w="387" w:type="pct"/>
            <w:vAlign w:val="center"/>
          </w:tcPr>
          <w:p w:rsidR="005D1E76" w:rsidRPr="008C1B76" w:rsidRDefault="005D1E76" w:rsidP="00493CAB">
            <w:pPr>
              <w:rPr>
                <w:rFonts w:eastAsia="Times New Roman"/>
                <w:noProof w:val="0"/>
              </w:rPr>
            </w:pPr>
            <w:r w:rsidRPr="008C1B76">
              <w:rPr>
                <w:rFonts w:eastAsia="Times New Roman"/>
                <w:noProof w:val="0"/>
              </w:rPr>
              <w:t>G.4</w:t>
            </w:r>
          </w:p>
        </w:tc>
        <w:tc>
          <w:tcPr>
            <w:tcW w:w="1691" w:type="pct"/>
            <w:vAlign w:val="center"/>
          </w:tcPr>
          <w:p w:rsidR="005D1E76" w:rsidRPr="008C1B76" w:rsidRDefault="005D1E76" w:rsidP="00493CAB">
            <w:pPr>
              <w:rPr>
                <w:rFonts w:eastAsia="Times New Roman"/>
                <w:noProof w:val="0"/>
              </w:rPr>
            </w:pPr>
            <w:r w:rsidRPr="008C1B76">
              <w:rPr>
                <w:rFonts w:eastAsia="Times New Roman"/>
                <w:noProof w:val="0"/>
              </w:rPr>
              <w:t xml:space="preserve">Localizarea impactului cauzat de presiunile actuale asupra tipului de habitat </w:t>
            </w:r>
          </w:p>
        </w:tc>
        <w:tc>
          <w:tcPr>
            <w:tcW w:w="2922" w:type="pct"/>
            <w:vAlign w:val="center"/>
          </w:tcPr>
          <w:p w:rsidR="005D1E76" w:rsidRPr="008C1B76" w:rsidRDefault="005D1E76" w:rsidP="00493CAB">
            <w:pPr>
              <w:rPr>
                <w:rFonts w:eastAsia="Times New Roman"/>
                <w:noProof w:val="0"/>
              </w:rPr>
            </w:pPr>
            <w:r w:rsidRPr="008C1B76">
              <w:rPr>
                <w:rFonts w:eastAsia="Times New Roman"/>
                <w:noProof w:val="0"/>
              </w:rPr>
              <w:t>În partea superioară a acestui habitat există o captare zidită; de asemenea şi la baza versantului, chiar deasupra pârâului Şugău</w:t>
            </w:r>
          </w:p>
        </w:tc>
      </w:tr>
      <w:tr w:rsidR="005D1E76" w:rsidRPr="008C1B76" w:rsidTr="005D1E76">
        <w:trPr>
          <w:cantSplit/>
          <w:tblHeader/>
          <w:jc w:val="right"/>
        </w:trPr>
        <w:tc>
          <w:tcPr>
            <w:tcW w:w="387" w:type="pct"/>
            <w:vAlign w:val="center"/>
          </w:tcPr>
          <w:p w:rsidR="005D1E76" w:rsidRPr="008C1B76" w:rsidRDefault="005D1E76" w:rsidP="00493CAB">
            <w:pPr>
              <w:rPr>
                <w:rFonts w:eastAsia="Times New Roman"/>
                <w:noProof w:val="0"/>
              </w:rPr>
            </w:pPr>
            <w:r w:rsidRPr="008C1B76">
              <w:rPr>
                <w:rFonts w:eastAsia="Times New Roman"/>
                <w:noProof w:val="0"/>
              </w:rPr>
              <w:t>G.5</w:t>
            </w:r>
          </w:p>
        </w:tc>
        <w:tc>
          <w:tcPr>
            <w:tcW w:w="1691" w:type="pct"/>
            <w:vAlign w:val="center"/>
          </w:tcPr>
          <w:p w:rsidR="005D1E76" w:rsidRPr="008C1B76" w:rsidRDefault="005D1E76" w:rsidP="00493CAB">
            <w:pPr>
              <w:rPr>
                <w:rFonts w:eastAsia="Times New Roman"/>
                <w:noProof w:val="0"/>
              </w:rPr>
            </w:pPr>
            <w:r w:rsidRPr="008C1B76">
              <w:rPr>
                <w:rFonts w:eastAsia="Times New Roman"/>
                <w:noProof w:val="0"/>
              </w:rPr>
              <w:t>Intensitatea localizata a impactului cauzat de presiunile actuale asupra tipului de habitat</w:t>
            </w:r>
          </w:p>
        </w:tc>
        <w:tc>
          <w:tcPr>
            <w:tcW w:w="2922" w:type="pct"/>
            <w:vAlign w:val="center"/>
          </w:tcPr>
          <w:p w:rsidR="005D1E76" w:rsidRPr="008C1B76" w:rsidRDefault="005D1E76" w:rsidP="00493CAB">
            <w:pPr>
              <w:rPr>
                <w:rFonts w:eastAsia="Times New Roman"/>
                <w:noProof w:val="0"/>
              </w:rPr>
            </w:pPr>
            <w:r w:rsidRPr="008C1B76">
              <w:rPr>
                <w:rFonts w:eastAsia="Times New Roman"/>
                <w:noProof w:val="0"/>
              </w:rPr>
              <w:t xml:space="preserve">Ridicată </w:t>
            </w:r>
            <w:r w:rsidR="002B0DBE" w:rsidRPr="008C1B76">
              <w:rPr>
                <w:rFonts w:eastAsia="Times New Roman"/>
                <w:noProof w:val="0"/>
              </w:rPr>
              <w:t>-</w:t>
            </w:r>
            <w:r w:rsidRPr="008C1B76">
              <w:rPr>
                <w:rFonts w:eastAsia="Times New Roman"/>
                <w:noProof w:val="0"/>
              </w:rPr>
              <w:t>R – viabilitatea pe termen lung a tipului de habitat, în locul respectiv, este semnificativ afectată, dacă nu chiar se poate socoti că acest habitat este distrus în totalitate</w:t>
            </w:r>
          </w:p>
        </w:tc>
      </w:tr>
      <w:tr w:rsidR="005D1E76" w:rsidRPr="008C1B76" w:rsidTr="005D1E76">
        <w:trPr>
          <w:cantSplit/>
          <w:tblHeader/>
          <w:jc w:val="right"/>
        </w:trPr>
        <w:tc>
          <w:tcPr>
            <w:tcW w:w="387" w:type="pct"/>
            <w:vAlign w:val="center"/>
          </w:tcPr>
          <w:p w:rsidR="005D1E76" w:rsidRPr="008C1B76" w:rsidRDefault="005D1E76" w:rsidP="00493CAB">
            <w:pPr>
              <w:rPr>
                <w:rFonts w:eastAsia="Times New Roman"/>
                <w:noProof w:val="0"/>
              </w:rPr>
            </w:pPr>
            <w:r w:rsidRPr="008C1B76">
              <w:rPr>
                <w:rFonts w:eastAsia="Times New Roman"/>
                <w:noProof w:val="0"/>
              </w:rPr>
              <w:t>G.6</w:t>
            </w:r>
          </w:p>
        </w:tc>
        <w:tc>
          <w:tcPr>
            <w:tcW w:w="1691" w:type="pct"/>
            <w:vAlign w:val="center"/>
          </w:tcPr>
          <w:p w:rsidR="005D1E76" w:rsidRPr="008C1B76" w:rsidRDefault="005D1E76" w:rsidP="00493CAB">
            <w:pPr>
              <w:rPr>
                <w:rFonts w:eastAsia="Times New Roman"/>
                <w:noProof w:val="0"/>
              </w:rPr>
            </w:pPr>
            <w:r w:rsidRPr="008C1B76">
              <w:rPr>
                <w:rFonts w:eastAsia="Times New Roman"/>
                <w:noProof w:val="0"/>
              </w:rPr>
              <w:t>Confidenţialitate</w:t>
            </w:r>
          </w:p>
        </w:tc>
        <w:tc>
          <w:tcPr>
            <w:tcW w:w="2922" w:type="pct"/>
            <w:vAlign w:val="center"/>
          </w:tcPr>
          <w:p w:rsidR="005D1E76" w:rsidRPr="008C1B76" w:rsidRDefault="005D1E76" w:rsidP="00493CAB">
            <w:pPr>
              <w:rPr>
                <w:rFonts w:eastAsia="Times New Roman"/>
                <w:noProof w:val="0"/>
              </w:rPr>
            </w:pPr>
            <w:r w:rsidRPr="008C1B76">
              <w:rPr>
                <w:rFonts w:eastAsia="Times New Roman"/>
                <w:noProof w:val="0"/>
              </w:rPr>
              <w:t>I</w:t>
            </w:r>
            <w:r w:rsidR="002B0DBE" w:rsidRPr="008C1B76">
              <w:rPr>
                <w:rFonts w:eastAsia="Times New Roman"/>
                <w:noProof w:val="0"/>
              </w:rPr>
              <w:t>nformații</w:t>
            </w:r>
            <w:r w:rsidRPr="008C1B76">
              <w:rPr>
                <w:rFonts w:eastAsia="Times New Roman"/>
                <w:noProof w:val="0"/>
              </w:rPr>
              <w:t xml:space="preserve"> publice</w:t>
            </w:r>
          </w:p>
        </w:tc>
      </w:tr>
      <w:tr w:rsidR="005D1E76" w:rsidRPr="008C1B76" w:rsidTr="005D1E76">
        <w:trPr>
          <w:cantSplit/>
          <w:tblHeader/>
          <w:jc w:val="right"/>
        </w:trPr>
        <w:tc>
          <w:tcPr>
            <w:tcW w:w="387" w:type="pct"/>
            <w:vAlign w:val="center"/>
          </w:tcPr>
          <w:p w:rsidR="005D1E76" w:rsidRPr="008C1B76" w:rsidRDefault="005D1E76" w:rsidP="00493CAB">
            <w:pPr>
              <w:rPr>
                <w:rFonts w:eastAsia="Times New Roman"/>
                <w:noProof w:val="0"/>
              </w:rPr>
            </w:pPr>
            <w:r w:rsidRPr="008C1B76">
              <w:rPr>
                <w:rFonts w:eastAsia="Times New Roman"/>
                <w:noProof w:val="0"/>
              </w:rPr>
              <w:t>G.7</w:t>
            </w:r>
          </w:p>
        </w:tc>
        <w:tc>
          <w:tcPr>
            <w:tcW w:w="1691" w:type="pct"/>
            <w:vAlign w:val="center"/>
          </w:tcPr>
          <w:p w:rsidR="005D1E76" w:rsidRPr="008C1B76" w:rsidRDefault="005D1E76" w:rsidP="00493CAB">
            <w:pPr>
              <w:rPr>
                <w:rFonts w:eastAsia="Times New Roman"/>
                <w:noProof w:val="0"/>
              </w:rPr>
            </w:pPr>
            <w:r w:rsidRPr="008C1B76">
              <w:rPr>
                <w:rFonts w:eastAsia="Times New Roman"/>
                <w:noProof w:val="0"/>
              </w:rPr>
              <w:t>Detalii</w:t>
            </w:r>
          </w:p>
        </w:tc>
        <w:tc>
          <w:tcPr>
            <w:tcW w:w="2922" w:type="pct"/>
            <w:vAlign w:val="center"/>
          </w:tcPr>
          <w:p w:rsidR="005D1E76" w:rsidRPr="008C1B76" w:rsidRDefault="005D1E76" w:rsidP="00493CAB">
            <w:pPr>
              <w:rPr>
                <w:rFonts w:eastAsia="Times New Roman"/>
                <w:noProof w:val="0"/>
              </w:rPr>
            </w:pPr>
            <w:r w:rsidRPr="008C1B76">
              <w:rPr>
                <w:rFonts w:eastAsia="Times New Roman"/>
                <w:noProof w:val="0"/>
              </w:rPr>
              <w:t>Această presiune a apărut ca urmare a captării apei unui izvor de coastă de un investitor local, spre a fi îmbuteliată şi comercia</w:t>
            </w:r>
            <w:r w:rsidR="00943ABE" w:rsidRPr="008C1B76">
              <w:rPr>
                <w:rFonts w:eastAsia="Times New Roman"/>
                <w:noProof w:val="0"/>
              </w:rPr>
              <w:t xml:space="preserve">lizată sub numele comercial de </w:t>
            </w:r>
            <w:r w:rsidR="00EE31E7">
              <w:rPr>
                <w:rFonts w:eastAsia="Times New Roman"/>
                <w:noProof w:val="0"/>
              </w:rPr>
              <w:t>„Izvorul Muntelui”</w:t>
            </w:r>
            <w:r w:rsidRPr="008C1B76">
              <w:rPr>
                <w:rFonts w:eastAsia="Times New Roman"/>
                <w:noProof w:val="0"/>
              </w:rPr>
              <w:t>. Această captare a preluat aproape în întregime debitul izvorului respectiv. Drept urmare, la scurt timp, habitatul a început să se usuce şi astfel s-a instalat o vegetaţie herbacee şi ulterior vegetaţia lemnoasă</w:t>
            </w:r>
          </w:p>
        </w:tc>
      </w:tr>
      <w:tr w:rsidR="005D1E76" w:rsidRPr="008C1B76" w:rsidTr="005D1E76">
        <w:trPr>
          <w:cantSplit/>
          <w:tblHeader/>
          <w:jc w:val="right"/>
        </w:trPr>
        <w:tc>
          <w:tcPr>
            <w:tcW w:w="387" w:type="pct"/>
            <w:vAlign w:val="center"/>
          </w:tcPr>
          <w:p w:rsidR="005D1E76" w:rsidRPr="008C1B76" w:rsidRDefault="005D1E76" w:rsidP="00493CAB">
            <w:pPr>
              <w:rPr>
                <w:rFonts w:eastAsia="Times New Roman"/>
                <w:b/>
                <w:noProof w:val="0"/>
              </w:rPr>
            </w:pPr>
            <w:r w:rsidRPr="008C1B76">
              <w:rPr>
                <w:rFonts w:eastAsia="Times New Roman"/>
                <w:b/>
                <w:noProof w:val="0"/>
              </w:rPr>
              <w:t>Cod</w:t>
            </w:r>
          </w:p>
        </w:tc>
        <w:tc>
          <w:tcPr>
            <w:tcW w:w="1691" w:type="pct"/>
            <w:vAlign w:val="center"/>
          </w:tcPr>
          <w:p w:rsidR="005D1E76" w:rsidRPr="008C1B76" w:rsidRDefault="005D1E76" w:rsidP="00493CAB">
            <w:pPr>
              <w:rPr>
                <w:rFonts w:eastAsia="Times New Roman"/>
                <w:b/>
                <w:noProof w:val="0"/>
              </w:rPr>
            </w:pPr>
            <w:r w:rsidRPr="008C1B76">
              <w:rPr>
                <w:rFonts w:eastAsia="Times New Roman"/>
                <w:b/>
                <w:noProof w:val="0"/>
              </w:rPr>
              <w:t>Parametru</w:t>
            </w:r>
          </w:p>
        </w:tc>
        <w:tc>
          <w:tcPr>
            <w:tcW w:w="2922" w:type="pct"/>
            <w:vAlign w:val="center"/>
          </w:tcPr>
          <w:p w:rsidR="005D1E76" w:rsidRPr="008C1B76" w:rsidRDefault="005D1E76" w:rsidP="00493CAB">
            <w:pPr>
              <w:rPr>
                <w:rFonts w:eastAsia="Times New Roman"/>
                <w:b/>
                <w:noProof w:val="0"/>
              </w:rPr>
            </w:pPr>
            <w:r w:rsidRPr="008C1B76">
              <w:rPr>
                <w:rFonts w:eastAsia="Times New Roman"/>
                <w:b/>
                <w:noProof w:val="0"/>
              </w:rPr>
              <w:t>Descriere</w:t>
            </w:r>
          </w:p>
        </w:tc>
      </w:tr>
      <w:tr w:rsidR="005D1E76" w:rsidRPr="008C1B76" w:rsidTr="005D1E76">
        <w:trPr>
          <w:cantSplit/>
          <w:tblHeader/>
          <w:jc w:val="right"/>
        </w:trPr>
        <w:tc>
          <w:tcPr>
            <w:tcW w:w="387" w:type="pct"/>
            <w:vAlign w:val="center"/>
          </w:tcPr>
          <w:p w:rsidR="005D1E76" w:rsidRPr="008C1B76" w:rsidRDefault="005D1E76" w:rsidP="00493CAB">
            <w:pPr>
              <w:rPr>
                <w:rFonts w:eastAsia="Times New Roman"/>
                <w:noProof w:val="0"/>
              </w:rPr>
            </w:pPr>
            <w:r w:rsidRPr="008C1B76">
              <w:rPr>
                <w:rFonts w:eastAsia="Times New Roman"/>
                <w:noProof w:val="0"/>
              </w:rPr>
              <w:lastRenderedPageBreak/>
              <w:t>A.1</w:t>
            </w:r>
          </w:p>
        </w:tc>
        <w:tc>
          <w:tcPr>
            <w:tcW w:w="1691" w:type="pct"/>
            <w:vAlign w:val="center"/>
          </w:tcPr>
          <w:p w:rsidR="005D1E76" w:rsidRPr="008C1B76" w:rsidRDefault="005D1E76" w:rsidP="00493CAB">
            <w:pPr>
              <w:rPr>
                <w:rFonts w:eastAsia="Times New Roman"/>
                <w:b/>
                <w:noProof w:val="0"/>
              </w:rPr>
            </w:pPr>
            <w:r w:rsidRPr="008C1B76">
              <w:rPr>
                <w:rFonts w:eastAsia="Times New Roman"/>
                <w:b/>
                <w:noProof w:val="0"/>
              </w:rPr>
              <w:t>Presiune actuală</w:t>
            </w:r>
          </w:p>
        </w:tc>
        <w:tc>
          <w:tcPr>
            <w:tcW w:w="2922" w:type="pct"/>
            <w:vAlign w:val="center"/>
          </w:tcPr>
          <w:p w:rsidR="005D1E76" w:rsidRPr="008C1B76" w:rsidRDefault="005D1E76" w:rsidP="00493CAB">
            <w:pPr>
              <w:rPr>
                <w:rFonts w:eastAsia="Times New Roman"/>
                <w:b/>
                <w:noProof w:val="0"/>
              </w:rPr>
            </w:pPr>
            <w:r w:rsidRPr="008C1B76">
              <w:rPr>
                <w:rFonts w:eastAsia="Times New Roman"/>
                <w:b/>
                <w:noProof w:val="0"/>
              </w:rPr>
              <w:t xml:space="preserve">J02.06.02 </w:t>
            </w:r>
            <w:r w:rsidRPr="008C1B76">
              <w:rPr>
                <w:rFonts w:eastAsia="Times New Roman"/>
                <w:b/>
                <w:noProof w:val="0"/>
                <w:lang w:val="en-US"/>
              </w:rPr>
              <w:t>captări de apă de suprafaţă pentru alimentarea cu apă</w:t>
            </w:r>
          </w:p>
        </w:tc>
      </w:tr>
      <w:tr w:rsidR="005D1E76" w:rsidRPr="008C1B76" w:rsidTr="005D1E76">
        <w:trPr>
          <w:cantSplit/>
          <w:tblHeader/>
          <w:jc w:val="right"/>
        </w:trPr>
        <w:tc>
          <w:tcPr>
            <w:tcW w:w="387" w:type="pct"/>
            <w:vAlign w:val="center"/>
          </w:tcPr>
          <w:p w:rsidR="005D1E76" w:rsidRPr="008C1B76" w:rsidRDefault="005D1E76" w:rsidP="00493CAB">
            <w:pPr>
              <w:rPr>
                <w:rFonts w:eastAsia="Times New Roman"/>
                <w:noProof w:val="0"/>
              </w:rPr>
            </w:pPr>
            <w:r w:rsidRPr="008C1B76">
              <w:rPr>
                <w:rFonts w:eastAsia="Times New Roman"/>
                <w:noProof w:val="0"/>
              </w:rPr>
              <w:t>G.1</w:t>
            </w:r>
          </w:p>
        </w:tc>
        <w:tc>
          <w:tcPr>
            <w:tcW w:w="1691" w:type="pct"/>
            <w:vAlign w:val="center"/>
          </w:tcPr>
          <w:p w:rsidR="005D1E76" w:rsidRPr="008C1B76" w:rsidRDefault="005D1E76" w:rsidP="00493CAB">
            <w:pPr>
              <w:rPr>
                <w:rFonts w:eastAsia="Times New Roman"/>
                <w:noProof w:val="0"/>
              </w:rPr>
            </w:pPr>
            <w:r w:rsidRPr="008C1B76">
              <w:rPr>
                <w:rFonts w:eastAsia="Times New Roman"/>
                <w:noProof w:val="0"/>
              </w:rPr>
              <w:t>Clasificarea tipului de habitat</w:t>
            </w:r>
          </w:p>
        </w:tc>
        <w:tc>
          <w:tcPr>
            <w:tcW w:w="2922" w:type="pct"/>
            <w:vAlign w:val="center"/>
          </w:tcPr>
          <w:p w:rsidR="005D1E76" w:rsidRPr="008C1B76" w:rsidRDefault="005D1E76" w:rsidP="00493CAB">
            <w:pPr>
              <w:rPr>
                <w:rFonts w:eastAsia="Times New Roman"/>
                <w:noProof w:val="0"/>
              </w:rPr>
            </w:pPr>
            <w:r w:rsidRPr="008C1B76">
              <w:rPr>
                <w:rFonts w:eastAsia="Times New Roman"/>
                <w:noProof w:val="0"/>
              </w:rPr>
              <w:t>EC</w:t>
            </w:r>
          </w:p>
        </w:tc>
      </w:tr>
      <w:tr w:rsidR="005D1E76" w:rsidRPr="008C1B76" w:rsidTr="005D1E76">
        <w:trPr>
          <w:cantSplit/>
          <w:tblHeader/>
          <w:jc w:val="right"/>
        </w:trPr>
        <w:tc>
          <w:tcPr>
            <w:tcW w:w="387" w:type="pct"/>
            <w:vAlign w:val="center"/>
          </w:tcPr>
          <w:p w:rsidR="005D1E76" w:rsidRPr="008C1B76" w:rsidRDefault="005D1E76" w:rsidP="00493CAB">
            <w:pPr>
              <w:rPr>
                <w:rFonts w:eastAsia="Times New Roman"/>
                <w:noProof w:val="0"/>
              </w:rPr>
            </w:pPr>
            <w:r w:rsidRPr="008C1B76">
              <w:rPr>
                <w:rFonts w:eastAsia="Times New Roman"/>
                <w:noProof w:val="0"/>
              </w:rPr>
              <w:t>G.2</w:t>
            </w:r>
          </w:p>
        </w:tc>
        <w:tc>
          <w:tcPr>
            <w:tcW w:w="1691" w:type="pct"/>
            <w:vAlign w:val="center"/>
          </w:tcPr>
          <w:p w:rsidR="005D1E76" w:rsidRPr="008C1B76" w:rsidRDefault="005D1E76" w:rsidP="00493CAB">
            <w:pPr>
              <w:rPr>
                <w:rFonts w:eastAsia="Times New Roman"/>
                <w:noProof w:val="0"/>
              </w:rPr>
            </w:pPr>
            <w:r w:rsidRPr="008C1B76">
              <w:rPr>
                <w:rFonts w:eastAsia="Times New Roman"/>
                <w:noProof w:val="0"/>
                <w:lang w:val="da-DK"/>
              </w:rPr>
              <w:t>Codul unic al tipului de habitat</w:t>
            </w:r>
          </w:p>
        </w:tc>
        <w:tc>
          <w:tcPr>
            <w:tcW w:w="2922" w:type="pct"/>
            <w:vAlign w:val="center"/>
          </w:tcPr>
          <w:p w:rsidR="005D1E76" w:rsidRPr="008C1B76" w:rsidRDefault="005D1E76" w:rsidP="00493CAB">
            <w:pPr>
              <w:rPr>
                <w:rFonts w:eastAsia="Times New Roman"/>
                <w:noProof w:val="0"/>
              </w:rPr>
            </w:pPr>
            <w:r w:rsidRPr="008C1B76">
              <w:rPr>
                <w:rFonts w:eastAsia="Times New Roman"/>
                <w:noProof w:val="0"/>
                <w:lang w:eastAsia="ro-RO"/>
              </w:rPr>
              <w:t xml:space="preserve">7220* </w:t>
            </w:r>
            <w:r w:rsidRPr="008C1B76">
              <w:rPr>
                <w:rFonts w:eastAsia="Times New Roman"/>
                <w:noProof w:val="0"/>
              </w:rPr>
              <w:t xml:space="preserve">Izvoare petrifiante cu formare de travertin </w:t>
            </w:r>
            <w:r w:rsidR="002B0DBE" w:rsidRPr="008C1B76">
              <w:rPr>
                <w:rFonts w:eastAsia="Times New Roman"/>
                <w:noProof w:val="0"/>
              </w:rPr>
              <w:t>-</w:t>
            </w:r>
            <w:r w:rsidRPr="008C1B76">
              <w:rPr>
                <w:rFonts w:eastAsia="Times New Roman"/>
                <w:i/>
                <w:noProof w:val="0"/>
              </w:rPr>
              <w:t>Cratoneurion</w:t>
            </w:r>
          </w:p>
          <w:p w:rsidR="005D1E76" w:rsidRPr="008C1B76" w:rsidRDefault="005D1E76" w:rsidP="00493CAB">
            <w:pPr>
              <w:rPr>
                <w:rFonts w:eastAsia="Times New Roman"/>
                <w:noProof w:val="0"/>
                <w:lang w:eastAsia="ro-RO"/>
              </w:rPr>
            </w:pPr>
            <w:r w:rsidRPr="008C1B76">
              <w:rPr>
                <w:rFonts w:eastAsia="TimesNewRoman,Bold"/>
                <w:bCs/>
                <w:noProof w:val="0"/>
              </w:rPr>
              <w:t xml:space="preserve">R5417 </w:t>
            </w:r>
            <w:r w:rsidRPr="008C1B76">
              <w:rPr>
                <w:rFonts w:eastAsia="Times New Roman"/>
                <w:bCs/>
                <w:noProof w:val="0"/>
                <w:lang w:val="en-US"/>
              </w:rPr>
              <w:t xml:space="preserve">Comunităţi sud-est carpatice fontinale cu </w:t>
            </w:r>
            <w:r w:rsidRPr="008C1B76">
              <w:rPr>
                <w:rFonts w:eastAsia="Times New Roman"/>
                <w:bCs/>
                <w:i/>
                <w:iCs/>
                <w:noProof w:val="0"/>
                <w:lang w:val="en-US"/>
              </w:rPr>
              <w:t xml:space="preserve">Cratoneuron commutatum </w:t>
            </w:r>
            <w:r w:rsidRPr="008C1B76">
              <w:rPr>
                <w:rFonts w:eastAsia="Times New Roman"/>
                <w:bCs/>
                <w:noProof w:val="0"/>
                <w:lang w:val="en-US"/>
              </w:rPr>
              <w:t xml:space="preserve">şi </w:t>
            </w:r>
            <w:r w:rsidRPr="008C1B76">
              <w:rPr>
                <w:rFonts w:eastAsia="Times New Roman"/>
                <w:bCs/>
                <w:i/>
                <w:iCs/>
                <w:noProof w:val="0"/>
                <w:lang w:val="en-US"/>
              </w:rPr>
              <w:t>Cratoneuron filicinum</w:t>
            </w:r>
          </w:p>
        </w:tc>
      </w:tr>
      <w:tr w:rsidR="005D1E76" w:rsidRPr="008C1B76" w:rsidTr="005D1E76">
        <w:trPr>
          <w:cantSplit/>
          <w:tblHeader/>
          <w:jc w:val="right"/>
        </w:trPr>
        <w:tc>
          <w:tcPr>
            <w:tcW w:w="387" w:type="pct"/>
            <w:vAlign w:val="center"/>
          </w:tcPr>
          <w:p w:rsidR="005D1E76" w:rsidRPr="008C1B76" w:rsidRDefault="005D1E76" w:rsidP="00493CAB">
            <w:pPr>
              <w:rPr>
                <w:rFonts w:eastAsia="Times New Roman"/>
                <w:noProof w:val="0"/>
              </w:rPr>
            </w:pPr>
            <w:r w:rsidRPr="008C1B76">
              <w:rPr>
                <w:rFonts w:eastAsia="Times New Roman"/>
                <w:noProof w:val="0"/>
              </w:rPr>
              <w:t>G.3</w:t>
            </w:r>
          </w:p>
        </w:tc>
        <w:tc>
          <w:tcPr>
            <w:tcW w:w="1691" w:type="pct"/>
            <w:vAlign w:val="center"/>
          </w:tcPr>
          <w:p w:rsidR="005D1E76" w:rsidRPr="008C1B76" w:rsidRDefault="005D1E76" w:rsidP="00493CAB">
            <w:pPr>
              <w:rPr>
                <w:rFonts w:eastAsia="Times New Roman"/>
                <w:noProof w:val="0"/>
              </w:rPr>
            </w:pPr>
            <w:r w:rsidRPr="008C1B76">
              <w:rPr>
                <w:rFonts w:eastAsia="Times New Roman"/>
                <w:noProof w:val="0"/>
              </w:rPr>
              <w:t xml:space="preserve">Localizarea impactului cauzat de presiunile actuale asupra tipului de habitat </w:t>
            </w:r>
          </w:p>
        </w:tc>
        <w:tc>
          <w:tcPr>
            <w:tcW w:w="2922" w:type="pct"/>
            <w:vAlign w:val="center"/>
          </w:tcPr>
          <w:p w:rsidR="005D1E76" w:rsidRPr="008C1B76" w:rsidRDefault="0054373C" w:rsidP="00EE31E7">
            <w:pPr>
              <w:rPr>
                <w:rFonts w:eastAsia="Times New Roman"/>
                <w:bCs/>
                <w:noProof w:val="0"/>
              </w:rPr>
            </w:pPr>
            <w:r w:rsidRPr="008C1B76">
              <w:rPr>
                <w:rFonts w:eastAsia="Times New Roman"/>
                <w:noProof w:val="0"/>
              </w:rPr>
              <w:t xml:space="preserve"> </w:t>
            </w:r>
            <w:r w:rsidR="005D1E76" w:rsidRPr="008C1B76">
              <w:rPr>
                <w:rFonts w:eastAsia="Times New Roman"/>
                <w:noProof w:val="0"/>
              </w:rPr>
              <w:t>Ha</w:t>
            </w:r>
            <w:r w:rsidR="00EE31E7">
              <w:rPr>
                <w:rFonts w:eastAsia="Times New Roman"/>
                <w:noProof w:val="0"/>
              </w:rPr>
              <w:t>rta de distribuție a presiunii J02</w:t>
            </w:r>
            <w:r w:rsidR="005D1E76" w:rsidRPr="008C1B76">
              <w:rPr>
                <w:rFonts w:eastAsia="Times New Roman"/>
                <w:noProof w:val="0"/>
              </w:rPr>
              <w:t>.0</w:t>
            </w:r>
            <w:r w:rsidR="00EE31E7">
              <w:rPr>
                <w:rFonts w:eastAsia="Times New Roman"/>
                <w:noProof w:val="0"/>
              </w:rPr>
              <w:t>6</w:t>
            </w:r>
            <w:r w:rsidR="005D1E76" w:rsidRPr="008C1B76">
              <w:rPr>
                <w:rFonts w:eastAsia="Times New Roman"/>
                <w:noProof w:val="0"/>
              </w:rPr>
              <w:t>.0</w:t>
            </w:r>
            <w:r w:rsidR="00EE31E7">
              <w:rPr>
                <w:rFonts w:eastAsia="Times New Roman"/>
                <w:noProof w:val="0"/>
              </w:rPr>
              <w:t>2</w:t>
            </w:r>
            <w:r w:rsidR="005D1E76" w:rsidRPr="008C1B76">
              <w:rPr>
                <w:rFonts w:eastAsia="Times New Roman"/>
                <w:noProof w:val="0"/>
              </w:rPr>
              <w:t xml:space="preserve"> asupra habitatului </w:t>
            </w:r>
            <w:r w:rsidR="003C2F25" w:rsidRPr="008C1B76">
              <w:rPr>
                <w:rFonts w:eastAsia="Times New Roman"/>
                <w:noProof w:val="0"/>
                <w:lang w:eastAsia="ro-RO"/>
              </w:rPr>
              <w:t>7220*</w:t>
            </w:r>
            <w:r w:rsidR="005D1E76" w:rsidRPr="008C1B76">
              <w:rPr>
                <w:rFonts w:eastAsia="Times New Roman"/>
                <w:noProof w:val="0"/>
              </w:rPr>
              <w:t xml:space="preserve"> în cadrul ROSCI0033 </w:t>
            </w:r>
            <w:r w:rsidR="003C2F25" w:rsidRPr="008C1B76">
              <w:rPr>
                <w:rFonts w:eastAsia="Times New Roman"/>
                <w:bCs/>
                <w:noProof w:val="0"/>
              </w:rPr>
              <w:t>Cheile Șugăului-Munticelu</w:t>
            </w:r>
          </w:p>
        </w:tc>
      </w:tr>
      <w:tr w:rsidR="005D1E76" w:rsidRPr="008C1B76" w:rsidTr="005D1E76">
        <w:trPr>
          <w:cantSplit/>
          <w:tblHeader/>
          <w:jc w:val="right"/>
        </w:trPr>
        <w:tc>
          <w:tcPr>
            <w:tcW w:w="387" w:type="pct"/>
            <w:vAlign w:val="center"/>
          </w:tcPr>
          <w:p w:rsidR="005D1E76" w:rsidRPr="008C1B76" w:rsidRDefault="005D1E76" w:rsidP="00493CAB">
            <w:pPr>
              <w:rPr>
                <w:rFonts w:eastAsia="Times New Roman"/>
                <w:noProof w:val="0"/>
              </w:rPr>
            </w:pPr>
            <w:r w:rsidRPr="008C1B76">
              <w:rPr>
                <w:rFonts w:eastAsia="Times New Roman"/>
                <w:noProof w:val="0"/>
              </w:rPr>
              <w:t>G.4</w:t>
            </w:r>
          </w:p>
        </w:tc>
        <w:tc>
          <w:tcPr>
            <w:tcW w:w="1691" w:type="pct"/>
            <w:vAlign w:val="center"/>
          </w:tcPr>
          <w:p w:rsidR="005D1E76" w:rsidRPr="008C1B76" w:rsidRDefault="005D1E76" w:rsidP="00493CAB">
            <w:pPr>
              <w:rPr>
                <w:rFonts w:eastAsia="Times New Roman"/>
                <w:noProof w:val="0"/>
              </w:rPr>
            </w:pPr>
            <w:r w:rsidRPr="008C1B76">
              <w:rPr>
                <w:rFonts w:eastAsia="Times New Roman"/>
                <w:noProof w:val="0"/>
              </w:rPr>
              <w:t xml:space="preserve">Localizarea impactului cauzat de presiunile actuale asupra tipului de habitat </w:t>
            </w:r>
          </w:p>
        </w:tc>
        <w:tc>
          <w:tcPr>
            <w:tcW w:w="2922" w:type="pct"/>
            <w:vAlign w:val="center"/>
          </w:tcPr>
          <w:p w:rsidR="005D1E76" w:rsidRPr="008C1B76" w:rsidRDefault="005D1E76" w:rsidP="00EE31E7">
            <w:pPr>
              <w:rPr>
                <w:rFonts w:eastAsia="Times New Roman"/>
                <w:noProof w:val="0"/>
              </w:rPr>
            </w:pPr>
            <w:r w:rsidRPr="008C1B76">
              <w:rPr>
                <w:rFonts w:eastAsia="Times New Roman"/>
                <w:noProof w:val="0"/>
              </w:rPr>
              <w:t xml:space="preserve">În partea inferioară a acestui habitat există o captare de ape din </w:t>
            </w:r>
            <w:r w:rsidR="003C2F25" w:rsidRPr="008C1B76">
              <w:rPr>
                <w:rFonts w:eastAsia="Times New Roman"/>
                <w:noProof w:val="0"/>
              </w:rPr>
              <w:t>izvoarele versantului stâng al Pârâului Șugău</w:t>
            </w:r>
            <w:r w:rsidR="00EE31E7">
              <w:rPr>
                <w:rFonts w:eastAsia="Times New Roman"/>
                <w:noProof w:val="0"/>
              </w:rPr>
              <w:t xml:space="preserve">, iar </w:t>
            </w:r>
            <w:r w:rsidR="00EE31E7" w:rsidRPr="008C1B76">
              <w:rPr>
                <w:rFonts w:eastAsia="Times New Roman"/>
                <w:noProof w:val="0"/>
              </w:rPr>
              <w:t>în</w:t>
            </w:r>
            <w:r w:rsidR="00EE31E7">
              <w:rPr>
                <w:rFonts w:eastAsia="Times New Roman"/>
                <w:noProof w:val="0"/>
              </w:rPr>
              <w:t xml:space="preserve"> aval, la iesirea din chei, o captare direct din P.</w:t>
            </w:r>
            <w:r w:rsidR="00EE31E7" w:rsidRPr="008C1B76">
              <w:rPr>
                <w:rFonts w:eastAsia="Times New Roman"/>
                <w:noProof w:val="0"/>
              </w:rPr>
              <w:t xml:space="preserve"> Șugău</w:t>
            </w:r>
            <w:r w:rsidR="003C2F25" w:rsidRPr="008C1B76">
              <w:rPr>
                <w:rFonts w:eastAsia="Times New Roman"/>
                <w:noProof w:val="0"/>
              </w:rPr>
              <w:t>.</w:t>
            </w:r>
          </w:p>
        </w:tc>
      </w:tr>
      <w:tr w:rsidR="005D1E76" w:rsidRPr="008C1B76" w:rsidTr="005D1E76">
        <w:trPr>
          <w:cantSplit/>
          <w:tblHeader/>
          <w:jc w:val="right"/>
        </w:trPr>
        <w:tc>
          <w:tcPr>
            <w:tcW w:w="387" w:type="pct"/>
            <w:vAlign w:val="center"/>
          </w:tcPr>
          <w:p w:rsidR="005D1E76" w:rsidRPr="008C1B76" w:rsidRDefault="005D1E76" w:rsidP="00493CAB">
            <w:pPr>
              <w:rPr>
                <w:rFonts w:eastAsia="Times New Roman"/>
                <w:noProof w:val="0"/>
              </w:rPr>
            </w:pPr>
            <w:r w:rsidRPr="008C1B76">
              <w:rPr>
                <w:rFonts w:eastAsia="Times New Roman"/>
                <w:noProof w:val="0"/>
              </w:rPr>
              <w:t>G.5</w:t>
            </w:r>
          </w:p>
        </w:tc>
        <w:tc>
          <w:tcPr>
            <w:tcW w:w="1691" w:type="pct"/>
            <w:vAlign w:val="center"/>
          </w:tcPr>
          <w:p w:rsidR="005D1E76" w:rsidRPr="008C1B76" w:rsidRDefault="005D1E76" w:rsidP="00493CAB">
            <w:pPr>
              <w:rPr>
                <w:rFonts w:eastAsia="Times New Roman"/>
                <w:noProof w:val="0"/>
              </w:rPr>
            </w:pPr>
            <w:r w:rsidRPr="008C1B76">
              <w:rPr>
                <w:rFonts w:eastAsia="Times New Roman"/>
                <w:noProof w:val="0"/>
              </w:rPr>
              <w:t>Intensitatea localizata a impactului cauzat de presiunile actuale asupra tipului de habitat</w:t>
            </w:r>
          </w:p>
        </w:tc>
        <w:tc>
          <w:tcPr>
            <w:tcW w:w="2922" w:type="pct"/>
            <w:vAlign w:val="center"/>
          </w:tcPr>
          <w:p w:rsidR="005D1E76" w:rsidRPr="008C1B76" w:rsidRDefault="005D1E76" w:rsidP="00493CAB">
            <w:pPr>
              <w:rPr>
                <w:rFonts w:eastAsia="Times New Roman"/>
                <w:noProof w:val="0"/>
              </w:rPr>
            </w:pPr>
            <w:r w:rsidRPr="008C1B76">
              <w:rPr>
                <w:rFonts w:eastAsia="Times New Roman"/>
                <w:noProof w:val="0"/>
              </w:rPr>
              <w:t xml:space="preserve">Medie </w:t>
            </w:r>
            <w:r w:rsidR="002B0DBE" w:rsidRPr="008C1B76">
              <w:rPr>
                <w:rFonts w:eastAsia="Times New Roman"/>
                <w:noProof w:val="0"/>
              </w:rPr>
              <w:t>-</w:t>
            </w:r>
            <w:r w:rsidRPr="008C1B76">
              <w:rPr>
                <w:rFonts w:eastAsia="Times New Roman"/>
                <w:noProof w:val="0"/>
              </w:rPr>
              <w:t>M – viabilitatea pe termen lung a tipului de habitat, în locul respectiv, este mediu afectată, dar nu există studii asupra faunei reofile din zona captării ori din aval de aceasta</w:t>
            </w:r>
          </w:p>
        </w:tc>
      </w:tr>
      <w:tr w:rsidR="005D1E76" w:rsidRPr="008C1B76" w:rsidTr="005D1E76">
        <w:trPr>
          <w:cantSplit/>
          <w:tblHeader/>
          <w:jc w:val="right"/>
        </w:trPr>
        <w:tc>
          <w:tcPr>
            <w:tcW w:w="387" w:type="pct"/>
            <w:vAlign w:val="center"/>
          </w:tcPr>
          <w:p w:rsidR="005D1E76" w:rsidRPr="008C1B76" w:rsidRDefault="005D1E76" w:rsidP="00493CAB">
            <w:pPr>
              <w:rPr>
                <w:rFonts w:eastAsia="Times New Roman"/>
                <w:noProof w:val="0"/>
              </w:rPr>
            </w:pPr>
            <w:r w:rsidRPr="008C1B76">
              <w:rPr>
                <w:rFonts w:eastAsia="Times New Roman"/>
                <w:noProof w:val="0"/>
              </w:rPr>
              <w:t>G.6</w:t>
            </w:r>
          </w:p>
        </w:tc>
        <w:tc>
          <w:tcPr>
            <w:tcW w:w="1691" w:type="pct"/>
            <w:vAlign w:val="center"/>
          </w:tcPr>
          <w:p w:rsidR="005D1E76" w:rsidRPr="008C1B76" w:rsidRDefault="005D1E76" w:rsidP="00493CAB">
            <w:pPr>
              <w:rPr>
                <w:rFonts w:eastAsia="Times New Roman"/>
                <w:noProof w:val="0"/>
              </w:rPr>
            </w:pPr>
            <w:r w:rsidRPr="008C1B76">
              <w:rPr>
                <w:rFonts w:eastAsia="Times New Roman"/>
                <w:noProof w:val="0"/>
              </w:rPr>
              <w:t>Confidenţialitate</w:t>
            </w:r>
          </w:p>
        </w:tc>
        <w:tc>
          <w:tcPr>
            <w:tcW w:w="2922" w:type="pct"/>
            <w:vAlign w:val="center"/>
          </w:tcPr>
          <w:p w:rsidR="005D1E76" w:rsidRPr="008C1B76" w:rsidRDefault="005D1E76" w:rsidP="00493CAB">
            <w:pPr>
              <w:rPr>
                <w:rFonts w:eastAsia="Times New Roman"/>
                <w:noProof w:val="0"/>
              </w:rPr>
            </w:pPr>
            <w:r w:rsidRPr="008C1B76">
              <w:rPr>
                <w:rFonts w:eastAsia="Times New Roman"/>
                <w:noProof w:val="0"/>
              </w:rPr>
              <w:t>I</w:t>
            </w:r>
            <w:r w:rsidR="002B0DBE" w:rsidRPr="008C1B76">
              <w:rPr>
                <w:rFonts w:eastAsia="Times New Roman"/>
                <w:noProof w:val="0"/>
              </w:rPr>
              <w:t>nformații</w:t>
            </w:r>
            <w:r w:rsidRPr="008C1B76">
              <w:rPr>
                <w:rFonts w:eastAsia="Times New Roman"/>
                <w:noProof w:val="0"/>
              </w:rPr>
              <w:t xml:space="preserve"> publice</w:t>
            </w:r>
          </w:p>
        </w:tc>
      </w:tr>
      <w:tr w:rsidR="005D1E76" w:rsidRPr="008C1B76" w:rsidTr="005D1E76">
        <w:trPr>
          <w:cantSplit/>
          <w:tblHeader/>
          <w:jc w:val="right"/>
        </w:trPr>
        <w:tc>
          <w:tcPr>
            <w:tcW w:w="387" w:type="pct"/>
            <w:vAlign w:val="center"/>
          </w:tcPr>
          <w:p w:rsidR="005D1E76" w:rsidRPr="008C1B76" w:rsidRDefault="005D1E76" w:rsidP="00493CAB">
            <w:pPr>
              <w:rPr>
                <w:rFonts w:eastAsia="Times New Roman"/>
                <w:noProof w:val="0"/>
              </w:rPr>
            </w:pPr>
            <w:r w:rsidRPr="008C1B76">
              <w:rPr>
                <w:rFonts w:eastAsia="Times New Roman"/>
                <w:noProof w:val="0"/>
              </w:rPr>
              <w:t>G.7</w:t>
            </w:r>
          </w:p>
        </w:tc>
        <w:tc>
          <w:tcPr>
            <w:tcW w:w="1691" w:type="pct"/>
            <w:vAlign w:val="center"/>
          </w:tcPr>
          <w:p w:rsidR="005D1E76" w:rsidRPr="008C1B76" w:rsidRDefault="005D1E76" w:rsidP="00493CAB">
            <w:pPr>
              <w:rPr>
                <w:rFonts w:eastAsia="Times New Roman"/>
                <w:noProof w:val="0"/>
              </w:rPr>
            </w:pPr>
            <w:r w:rsidRPr="008C1B76">
              <w:rPr>
                <w:rFonts w:eastAsia="Times New Roman"/>
                <w:noProof w:val="0"/>
              </w:rPr>
              <w:t>Detalii</w:t>
            </w:r>
          </w:p>
        </w:tc>
        <w:tc>
          <w:tcPr>
            <w:tcW w:w="2922" w:type="pct"/>
            <w:vAlign w:val="center"/>
          </w:tcPr>
          <w:p w:rsidR="005D1E76" w:rsidRPr="008C1B76" w:rsidRDefault="00EE3835" w:rsidP="003C2F25">
            <w:pPr>
              <w:rPr>
                <w:rFonts w:eastAsia="Times New Roman"/>
                <w:noProof w:val="0"/>
              </w:rPr>
            </w:pPr>
            <w:r w:rsidRPr="008C1B76">
              <w:rPr>
                <w:rFonts w:eastAsia="Times New Roman"/>
                <w:noProof w:val="0"/>
              </w:rPr>
              <w:t xml:space="preserve">Această presiune a apărut ca urmare a captării  </w:t>
            </w:r>
            <w:r w:rsidR="003C2F25" w:rsidRPr="008C1B76">
              <w:rPr>
                <w:rFonts w:eastAsia="Times New Roman"/>
                <w:noProof w:val="0"/>
              </w:rPr>
              <w:t>izvoarelor versantului stâng al Pârâului Șugău</w:t>
            </w:r>
            <w:r w:rsidRPr="008C1B76">
              <w:rPr>
                <w:rFonts w:eastAsia="Times New Roman"/>
                <w:noProof w:val="0"/>
              </w:rPr>
              <w:t>. De la aceste captari pleaca 4 conducte din plastic, în loc de 2 avizate in acordul de mediu si doar una menționată în proiectul tehnic, în avizul Academiei Romane/CMR și în cel al PN Cheile Bicazului-Hasmas/Consiliul Știintific.</w:t>
            </w:r>
          </w:p>
        </w:tc>
      </w:tr>
    </w:tbl>
    <w:p w:rsidR="005D1E76" w:rsidRPr="008C1B76" w:rsidRDefault="005D1E76" w:rsidP="00493CAB">
      <w:pPr>
        <w:contextualSpacing/>
        <w:rPr>
          <w:rFonts w:eastAsia="Times New Roman"/>
          <w:noProof w:val="0"/>
        </w:rPr>
      </w:pPr>
    </w:p>
    <w:p w:rsidR="005D1E76" w:rsidRPr="008C1B76" w:rsidRDefault="003126C4" w:rsidP="00493CAB">
      <w:pPr>
        <w:keepNext/>
        <w:ind w:left="360"/>
        <w:outlineLvl w:val="2"/>
        <w:rPr>
          <w:rFonts w:eastAsia="Times New Roman"/>
          <w:b/>
          <w:noProof w:val="0"/>
        </w:rPr>
      </w:pPr>
      <w:bookmarkStart w:id="194" w:name="_Toc435488399"/>
      <w:r w:rsidRPr="008C1B76">
        <w:rPr>
          <w:rFonts w:eastAsia="Times New Roman"/>
          <w:b/>
          <w:noProof w:val="0"/>
        </w:rPr>
        <w:t>2.5.</w:t>
      </w:r>
      <w:r w:rsidR="00AB7E14" w:rsidRPr="008C1B76">
        <w:rPr>
          <w:rFonts w:eastAsia="Times New Roman"/>
          <w:b/>
          <w:noProof w:val="0"/>
        </w:rPr>
        <w:t>2</w:t>
      </w:r>
      <w:r w:rsidRPr="008C1B76">
        <w:rPr>
          <w:rFonts w:eastAsia="Times New Roman"/>
          <w:b/>
          <w:noProof w:val="0"/>
        </w:rPr>
        <w:t>.</w:t>
      </w:r>
      <w:r w:rsidR="00625DAA" w:rsidRPr="008C1B76">
        <w:rPr>
          <w:rFonts w:eastAsia="Times New Roman"/>
          <w:b/>
          <w:noProof w:val="0"/>
        </w:rPr>
        <w:t>2</w:t>
      </w:r>
      <w:r w:rsidRPr="008C1B76">
        <w:rPr>
          <w:rFonts w:eastAsia="Times New Roman"/>
          <w:b/>
          <w:noProof w:val="0"/>
        </w:rPr>
        <w:t xml:space="preserve">. </w:t>
      </w:r>
      <w:r w:rsidR="005D1E76" w:rsidRPr="008C1B76">
        <w:rPr>
          <w:rFonts w:eastAsia="Times New Roman"/>
          <w:b/>
          <w:noProof w:val="0"/>
        </w:rPr>
        <w:t>Evaluarea impacturilor cauzate de ameninţări viitoare asupra habitatelor</w:t>
      </w:r>
      <w:bookmarkEnd w:id="194"/>
    </w:p>
    <w:p w:rsidR="005D1E76" w:rsidRPr="008C1B76" w:rsidRDefault="00625DAA" w:rsidP="00493CAB">
      <w:pPr>
        <w:rPr>
          <w:rFonts w:eastAsia="Times New Roman"/>
          <w:b/>
          <w:noProof w:val="0"/>
        </w:rPr>
      </w:pPr>
      <w:r w:rsidRPr="008C1B76">
        <w:rPr>
          <w:rFonts w:eastAsia="Times New Roman"/>
          <w:b/>
          <w:noProof w:val="0"/>
        </w:rPr>
        <w:t xml:space="preserve">a) </w:t>
      </w:r>
      <w:r w:rsidR="005D1E76" w:rsidRPr="008C1B76">
        <w:rPr>
          <w:rFonts w:eastAsia="Times New Roman"/>
          <w:b/>
          <w:noProof w:val="0"/>
        </w:rPr>
        <w:t xml:space="preserve">91Q0 Păduri relictare de </w:t>
      </w:r>
      <w:r w:rsidR="005D1E76" w:rsidRPr="008C1B76">
        <w:rPr>
          <w:rFonts w:eastAsia="Times New Roman"/>
          <w:b/>
          <w:i/>
          <w:noProof w:val="0"/>
        </w:rPr>
        <w:t>Pinus sylvestris</w:t>
      </w:r>
      <w:r w:rsidR="005D1E76" w:rsidRPr="008C1B76">
        <w:rPr>
          <w:rFonts w:eastAsia="Times New Roman"/>
          <w:b/>
          <w:noProof w:val="0"/>
        </w:rPr>
        <w:t xml:space="preserve"> pe substrat calcaros</w:t>
      </w:r>
    </w:p>
    <w:p w:rsidR="005D1E76" w:rsidRPr="008C1B76" w:rsidRDefault="003126C4" w:rsidP="00493CAB">
      <w:pPr>
        <w:contextualSpacing/>
        <w:rPr>
          <w:rFonts w:eastAsia="Times New Roman"/>
          <w:caps/>
          <w:noProof w:val="0"/>
        </w:rPr>
      </w:pPr>
      <w:r w:rsidRPr="008C1B76">
        <w:rPr>
          <w:rFonts w:eastAsia="Times New Roman"/>
          <w:noProof w:val="0"/>
        </w:rPr>
        <w:t xml:space="preserve">Nu </w:t>
      </w:r>
      <w:r w:rsidRPr="008C1B76">
        <w:rPr>
          <w:rFonts w:eastAsia="Times New Roman"/>
        </w:rPr>
        <w:t>se întrevăd</w:t>
      </w:r>
      <w:r w:rsidR="005D1E76" w:rsidRPr="008C1B76">
        <w:rPr>
          <w:rFonts w:eastAsia="Times New Roman"/>
        </w:rPr>
        <w:t xml:space="preserve"> </w:t>
      </w:r>
      <w:r w:rsidRPr="008C1B76">
        <w:rPr>
          <w:rFonts w:eastAsia="Times New Roman"/>
          <w:noProof w:val="0"/>
        </w:rPr>
        <w:t>ameninţări manifeste asupra acestui tip de habitat natural</w:t>
      </w:r>
    </w:p>
    <w:p w:rsidR="005D1E76" w:rsidRPr="008C1B76" w:rsidRDefault="00625DAA" w:rsidP="00493CAB">
      <w:pPr>
        <w:rPr>
          <w:rFonts w:eastAsia="Times New Roman"/>
          <w:b/>
          <w:bCs/>
          <w:noProof w:val="0"/>
        </w:rPr>
      </w:pPr>
      <w:r w:rsidRPr="008C1B76">
        <w:rPr>
          <w:rFonts w:eastAsia="Times New Roman"/>
          <w:b/>
          <w:noProof w:val="0"/>
          <w:lang w:val="pt-BR"/>
        </w:rPr>
        <w:t xml:space="preserve">b) </w:t>
      </w:r>
      <w:r w:rsidR="005D1E76" w:rsidRPr="008C1B76">
        <w:rPr>
          <w:rFonts w:eastAsia="Times New Roman"/>
          <w:b/>
          <w:noProof w:val="0"/>
          <w:lang w:val="pt-BR"/>
        </w:rPr>
        <w:t>6520 Fâneţe montane</w:t>
      </w: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92"/>
        <w:gridCol w:w="3326"/>
        <w:gridCol w:w="5716"/>
      </w:tblGrid>
      <w:tr w:rsidR="005D1E76" w:rsidRPr="008C1B76" w:rsidTr="002C3C97">
        <w:trPr>
          <w:cantSplit/>
          <w:tblHeader/>
          <w:jc w:val="right"/>
        </w:trPr>
        <w:tc>
          <w:tcPr>
            <w:tcW w:w="403" w:type="pct"/>
            <w:shd w:val="clear" w:color="auto" w:fill="FFFFFF"/>
          </w:tcPr>
          <w:p w:rsidR="005D1E76" w:rsidRPr="008C1B76" w:rsidRDefault="005D1E76" w:rsidP="00493CAB">
            <w:pPr>
              <w:widowControl w:val="0"/>
              <w:rPr>
                <w:rFonts w:eastAsia="Times New Roman"/>
                <w:b/>
                <w:noProof w:val="0"/>
              </w:rPr>
            </w:pPr>
            <w:r w:rsidRPr="008C1B76">
              <w:rPr>
                <w:rFonts w:eastAsia="Times New Roman"/>
                <w:b/>
                <w:noProof w:val="0"/>
              </w:rPr>
              <w:t>Cod</w:t>
            </w:r>
          </w:p>
        </w:tc>
        <w:tc>
          <w:tcPr>
            <w:tcW w:w="1691" w:type="pct"/>
            <w:shd w:val="clear" w:color="auto" w:fill="FFFFFF"/>
          </w:tcPr>
          <w:p w:rsidR="005D1E76" w:rsidRPr="008C1B76" w:rsidRDefault="005D1E76" w:rsidP="00493CAB">
            <w:pPr>
              <w:widowControl w:val="0"/>
              <w:rPr>
                <w:rFonts w:eastAsia="Times New Roman"/>
                <w:b/>
                <w:noProof w:val="0"/>
              </w:rPr>
            </w:pPr>
            <w:r w:rsidRPr="008C1B76">
              <w:rPr>
                <w:rFonts w:eastAsia="Times New Roman"/>
                <w:b/>
                <w:noProof w:val="0"/>
              </w:rPr>
              <w:t>Parametru</w:t>
            </w:r>
          </w:p>
        </w:tc>
        <w:tc>
          <w:tcPr>
            <w:tcW w:w="2907" w:type="pct"/>
            <w:shd w:val="clear" w:color="auto" w:fill="FFFFFF"/>
          </w:tcPr>
          <w:p w:rsidR="005D1E76" w:rsidRPr="008C1B76" w:rsidRDefault="005D1E76" w:rsidP="00493CAB">
            <w:pPr>
              <w:widowControl w:val="0"/>
              <w:rPr>
                <w:rFonts w:eastAsia="Times New Roman"/>
                <w:noProof w:val="0"/>
              </w:rPr>
            </w:pPr>
            <w:r w:rsidRPr="008C1B76">
              <w:rPr>
                <w:rFonts w:eastAsia="Times New Roman"/>
                <w:b/>
                <w:noProof w:val="0"/>
              </w:rPr>
              <w:t>Descriere</w:t>
            </w:r>
          </w:p>
        </w:tc>
      </w:tr>
      <w:tr w:rsidR="005D1E76" w:rsidRPr="008C1B76" w:rsidTr="003126C4">
        <w:trPr>
          <w:cantSplit/>
          <w:tblHeader/>
          <w:jc w:val="right"/>
        </w:trPr>
        <w:tc>
          <w:tcPr>
            <w:tcW w:w="403" w:type="pct"/>
          </w:tcPr>
          <w:p w:rsidR="005D1E76" w:rsidRPr="008C1B76" w:rsidRDefault="005D1E76" w:rsidP="00493CAB">
            <w:pPr>
              <w:widowControl w:val="0"/>
              <w:rPr>
                <w:rFonts w:eastAsia="Times New Roman"/>
                <w:noProof w:val="0"/>
              </w:rPr>
            </w:pPr>
            <w:r w:rsidRPr="008C1B76">
              <w:rPr>
                <w:rFonts w:eastAsia="Times New Roman"/>
                <w:noProof w:val="0"/>
              </w:rPr>
              <w:t>B.1</w:t>
            </w:r>
          </w:p>
        </w:tc>
        <w:tc>
          <w:tcPr>
            <w:tcW w:w="1691" w:type="pct"/>
          </w:tcPr>
          <w:p w:rsidR="005D1E76" w:rsidRPr="008C1B76" w:rsidRDefault="005D1E76" w:rsidP="00493CAB">
            <w:pPr>
              <w:widowControl w:val="0"/>
              <w:rPr>
                <w:rFonts w:eastAsia="Times New Roman"/>
                <w:b/>
                <w:noProof w:val="0"/>
              </w:rPr>
            </w:pPr>
            <w:r w:rsidRPr="008C1B76">
              <w:rPr>
                <w:rFonts w:eastAsia="Times New Roman"/>
                <w:b/>
                <w:noProof w:val="0"/>
              </w:rPr>
              <w:t>Ameninţare viitoare</w:t>
            </w:r>
          </w:p>
        </w:tc>
        <w:tc>
          <w:tcPr>
            <w:tcW w:w="2907" w:type="pct"/>
          </w:tcPr>
          <w:p w:rsidR="005D1E76" w:rsidRPr="00516D0C" w:rsidRDefault="005D1E76" w:rsidP="00493CAB">
            <w:pPr>
              <w:widowControl w:val="0"/>
              <w:rPr>
                <w:rFonts w:eastAsia="Times New Roman"/>
                <w:b/>
                <w:noProof w:val="0"/>
              </w:rPr>
            </w:pPr>
            <w:r w:rsidRPr="00516D0C">
              <w:rPr>
                <w:rFonts w:eastAsia="Times New Roman"/>
                <w:b/>
                <w:noProof w:val="0"/>
              </w:rPr>
              <w:t xml:space="preserve">I01 </w:t>
            </w:r>
            <w:r w:rsidRPr="00516D0C">
              <w:rPr>
                <w:rFonts w:eastAsia="Times New Roman"/>
                <w:b/>
                <w:noProof w:val="0"/>
                <w:lang w:val="it-IT"/>
              </w:rPr>
              <w:t xml:space="preserve">specii invazive non-native </w:t>
            </w:r>
            <w:r w:rsidR="00EE31E7" w:rsidRPr="00516D0C">
              <w:rPr>
                <w:rFonts w:eastAsia="Times New Roman"/>
                <w:b/>
                <w:noProof w:val="0"/>
                <w:lang w:val="it-IT"/>
              </w:rPr>
              <w:t>–</w:t>
            </w:r>
            <w:r w:rsidRPr="00516D0C">
              <w:rPr>
                <w:rFonts w:eastAsia="Times New Roman"/>
                <w:b/>
                <w:noProof w:val="0"/>
                <w:lang w:val="it-IT"/>
              </w:rPr>
              <w:t>alogene</w:t>
            </w:r>
          </w:p>
        </w:tc>
      </w:tr>
      <w:tr w:rsidR="005D1E76" w:rsidRPr="008C1B76" w:rsidTr="003126C4">
        <w:trPr>
          <w:cantSplit/>
          <w:tblHeader/>
          <w:jc w:val="right"/>
        </w:trPr>
        <w:tc>
          <w:tcPr>
            <w:tcW w:w="403" w:type="pct"/>
          </w:tcPr>
          <w:p w:rsidR="005D1E76" w:rsidRPr="008C1B76" w:rsidRDefault="005D1E76" w:rsidP="00493CAB">
            <w:pPr>
              <w:widowControl w:val="0"/>
              <w:rPr>
                <w:rFonts w:eastAsia="Times New Roman"/>
                <w:noProof w:val="0"/>
              </w:rPr>
            </w:pPr>
            <w:r w:rsidRPr="008C1B76">
              <w:rPr>
                <w:rFonts w:eastAsia="Times New Roman"/>
                <w:noProof w:val="0"/>
              </w:rPr>
              <w:t>H.1</w:t>
            </w:r>
          </w:p>
        </w:tc>
        <w:tc>
          <w:tcPr>
            <w:tcW w:w="1691" w:type="pct"/>
          </w:tcPr>
          <w:p w:rsidR="005D1E76" w:rsidRPr="008C1B76" w:rsidRDefault="005D1E76" w:rsidP="00493CAB">
            <w:pPr>
              <w:widowControl w:val="0"/>
              <w:rPr>
                <w:rFonts w:eastAsia="Times New Roman"/>
                <w:noProof w:val="0"/>
              </w:rPr>
            </w:pPr>
            <w:r w:rsidRPr="008C1B76">
              <w:rPr>
                <w:rFonts w:eastAsia="Times New Roman"/>
                <w:noProof w:val="0"/>
              </w:rPr>
              <w:t>Clasificarea tipului de habitat</w:t>
            </w:r>
          </w:p>
        </w:tc>
        <w:tc>
          <w:tcPr>
            <w:tcW w:w="2907" w:type="pct"/>
            <w:vAlign w:val="center"/>
          </w:tcPr>
          <w:p w:rsidR="005D1E76" w:rsidRPr="008C1B76" w:rsidRDefault="005D1E76" w:rsidP="00493CAB">
            <w:pPr>
              <w:widowControl w:val="0"/>
              <w:rPr>
                <w:rFonts w:eastAsia="Times New Roman"/>
                <w:noProof w:val="0"/>
              </w:rPr>
            </w:pPr>
            <w:r w:rsidRPr="008C1B76">
              <w:rPr>
                <w:rFonts w:eastAsia="Times New Roman"/>
                <w:noProof w:val="0"/>
              </w:rPr>
              <w:t>EC</w:t>
            </w:r>
          </w:p>
        </w:tc>
      </w:tr>
      <w:tr w:rsidR="005D1E76" w:rsidRPr="008C1B76" w:rsidTr="003126C4">
        <w:trPr>
          <w:cantSplit/>
          <w:tblHeader/>
          <w:jc w:val="right"/>
        </w:trPr>
        <w:tc>
          <w:tcPr>
            <w:tcW w:w="403" w:type="pct"/>
          </w:tcPr>
          <w:p w:rsidR="005D1E76" w:rsidRPr="008C1B76" w:rsidRDefault="005D1E76" w:rsidP="00493CAB">
            <w:pPr>
              <w:widowControl w:val="0"/>
              <w:rPr>
                <w:rFonts w:eastAsia="Times New Roman"/>
                <w:noProof w:val="0"/>
              </w:rPr>
            </w:pPr>
            <w:r w:rsidRPr="008C1B76">
              <w:rPr>
                <w:rFonts w:eastAsia="Times New Roman"/>
                <w:noProof w:val="0"/>
              </w:rPr>
              <w:lastRenderedPageBreak/>
              <w:t>H.2</w:t>
            </w:r>
          </w:p>
        </w:tc>
        <w:tc>
          <w:tcPr>
            <w:tcW w:w="1691" w:type="pct"/>
          </w:tcPr>
          <w:p w:rsidR="005D1E76" w:rsidRPr="008C1B76" w:rsidRDefault="005D1E76" w:rsidP="00493CAB">
            <w:pPr>
              <w:widowControl w:val="0"/>
              <w:rPr>
                <w:rFonts w:eastAsia="Times New Roman"/>
                <w:noProof w:val="0"/>
              </w:rPr>
            </w:pPr>
            <w:r w:rsidRPr="008C1B76">
              <w:rPr>
                <w:rFonts w:eastAsia="Times New Roman"/>
                <w:noProof w:val="0"/>
                <w:lang w:val="da-DK"/>
              </w:rPr>
              <w:t>Codul unic al tipului de habitat</w:t>
            </w:r>
          </w:p>
        </w:tc>
        <w:tc>
          <w:tcPr>
            <w:tcW w:w="2907" w:type="pct"/>
            <w:vAlign w:val="center"/>
          </w:tcPr>
          <w:p w:rsidR="005D1E76" w:rsidRPr="008C1B76" w:rsidRDefault="005D1E76" w:rsidP="00493CAB">
            <w:pPr>
              <w:keepNext/>
              <w:outlineLvl w:val="2"/>
              <w:rPr>
                <w:rFonts w:eastAsia="Times New Roman"/>
                <w:noProof w:val="0"/>
                <w:lang w:val="fr-FR"/>
              </w:rPr>
            </w:pPr>
            <w:bookmarkStart w:id="195" w:name="_Toc435488400"/>
            <w:r w:rsidRPr="008C1B76">
              <w:rPr>
                <w:rFonts w:eastAsia="Times New Roman"/>
                <w:noProof w:val="0"/>
                <w:lang w:val="fr-FR"/>
              </w:rPr>
              <w:t>6520 Fâneţe montane</w:t>
            </w:r>
            <w:bookmarkEnd w:id="195"/>
          </w:p>
          <w:p w:rsidR="005D1E76" w:rsidRPr="008C1B76" w:rsidRDefault="005D1E76" w:rsidP="00493CAB">
            <w:pPr>
              <w:widowControl w:val="0"/>
              <w:numPr>
                <w:ilvl w:val="0"/>
                <w:numId w:val="44"/>
              </w:numPr>
              <w:rPr>
                <w:rFonts w:eastAsia="Times New Roman"/>
                <w:noProof w:val="0"/>
              </w:rPr>
            </w:pPr>
            <w:r w:rsidRPr="008C1B76">
              <w:rPr>
                <w:rFonts w:eastAsia="TimesNewRoman,Bold"/>
                <w:bCs/>
                <w:noProof w:val="0"/>
              </w:rPr>
              <w:t xml:space="preserve">R3803 </w:t>
            </w:r>
            <w:r w:rsidRPr="008C1B76">
              <w:rPr>
                <w:rFonts w:eastAsia="Times New Roman"/>
                <w:bCs/>
                <w:noProof w:val="0"/>
                <w:lang w:val="fr-FR"/>
              </w:rPr>
              <w:t xml:space="preserve">Pajişti sud-est carpatice de </w:t>
            </w:r>
            <w:r w:rsidRPr="008C1B76">
              <w:rPr>
                <w:rFonts w:eastAsia="Times New Roman"/>
                <w:bCs/>
                <w:i/>
                <w:iCs/>
                <w:noProof w:val="0"/>
                <w:lang w:val="fr-FR"/>
              </w:rPr>
              <w:t xml:space="preserve">Agrostis capillaris </w:t>
            </w:r>
            <w:r w:rsidRPr="008C1B76">
              <w:rPr>
                <w:rFonts w:eastAsia="Times New Roman"/>
                <w:bCs/>
                <w:noProof w:val="0"/>
                <w:lang w:val="fr-FR"/>
              </w:rPr>
              <w:t xml:space="preserve">şi </w:t>
            </w:r>
            <w:r w:rsidRPr="008C1B76">
              <w:rPr>
                <w:rFonts w:eastAsia="Times New Roman"/>
                <w:bCs/>
                <w:i/>
                <w:iCs/>
                <w:noProof w:val="0"/>
                <w:lang w:val="fr-FR"/>
              </w:rPr>
              <w:t>Festuca rubra</w:t>
            </w:r>
          </w:p>
        </w:tc>
      </w:tr>
      <w:tr w:rsidR="005D1E76" w:rsidRPr="008C1B76" w:rsidTr="003126C4">
        <w:trPr>
          <w:cantSplit/>
          <w:tblHeader/>
          <w:jc w:val="right"/>
        </w:trPr>
        <w:tc>
          <w:tcPr>
            <w:tcW w:w="403" w:type="pct"/>
          </w:tcPr>
          <w:p w:rsidR="005D1E76" w:rsidRPr="008C1B76" w:rsidRDefault="005D1E76" w:rsidP="00493CAB">
            <w:pPr>
              <w:widowControl w:val="0"/>
              <w:rPr>
                <w:rFonts w:eastAsia="Times New Roman"/>
                <w:noProof w:val="0"/>
              </w:rPr>
            </w:pPr>
            <w:r w:rsidRPr="008C1B76">
              <w:rPr>
                <w:rFonts w:eastAsia="Times New Roman"/>
                <w:noProof w:val="0"/>
              </w:rPr>
              <w:t>H.3</w:t>
            </w:r>
          </w:p>
        </w:tc>
        <w:tc>
          <w:tcPr>
            <w:tcW w:w="1691" w:type="pct"/>
          </w:tcPr>
          <w:p w:rsidR="005D1E76" w:rsidRPr="008C1B76" w:rsidRDefault="005D1E76" w:rsidP="00493CAB">
            <w:pPr>
              <w:widowControl w:val="0"/>
              <w:rPr>
                <w:rFonts w:eastAsia="Times New Roman"/>
                <w:noProof w:val="0"/>
              </w:rPr>
            </w:pPr>
            <w:r w:rsidRPr="008C1B76">
              <w:rPr>
                <w:rFonts w:eastAsia="Times New Roman"/>
                <w:noProof w:val="0"/>
              </w:rPr>
              <w:t xml:space="preserve">Localizarea impactului cauzat de ameninţările viitoare asupra tipului de habitat </w:t>
            </w:r>
          </w:p>
        </w:tc>
        <w:tc>
          <w:tcPr>
            <w:tcW w:w="2907" w:type="pct"/>
          </w:tcPr>
          <w:p w:rsidR="005D1E76" w:rsidRPr="008C1B76" w:rsidRDefault="005D1E76" w:rsidP="00493CAB">
            <w:pPr>
              <w:widowControl w:val="0"/>
              <w:rPr>
                <w:rFonts w:eastAsia="Times New Roman"/>
                <w:bCs/>
                <w:noProof w:val="0"/>
              </w:rPr>
            </w:pPr>
            <w:r w:rsidRPr="008C1B76">
              <w:rPr>
                <w:rFonts w:eastAsia="Times New Roman"/>
                <w:noProof w:val="0"/>
              </w:rPr>
              <w:t xml:space="preserve">Harta de distribuție a presiunii I01 asupra habitatului 6520 in cadrul ROSCI0033 </w:t>
            </w:r>
            <w:r w:rsidR="003C2F25" w:rsidRPr="008C1B76">
              <w:rPr>
                <w:rFonts w:eastAsia="Times New Roman"/>
                <w:bCs/>
                <w:noProof w:val="0"/>
              </w:rPr>
              <w:t>Cheile Șugăului-Munticelu</w:t>
            </w:r>
          </w:p>
        </w:tc>
      </w:tr>
      <w:tr w:rsidR="005D1E76" w:rsidRPr="008C1B76" w:rsidTr="003126C4">
        <w:trPr>
          <w:cantSplit/>
          <w:tblHeader/>
          <w:jc w:val="right"/>
        </w:trPr>
        <w:tc>
          <w:tcPr>
            <w:tcW w:w="403" w:type="pct"/>
          </w:tcPr>
          <w:p w:rsidR="005D1E76" w:rsidRPr="008C1B76" w:rsidRDefault="005D1E76" w:rsidP="00493CAB">
            <w:pPr>
              <w:widowControl w:val="0"/>
              <w:rPr>
                <w:rFonts w:eastAsia="Times New Roman"/>
                <w:noProof w:val="0"/>
              </w:rPr>
            </w:pPr>
            <w:r w:rsidRPr="008C1B76">
              <w:rPr>
                <w:rFonts w:eastAsia="Times New Roman"/>
                <w:noProof w:val="0"/>
              </w:rPr>
              <w:t>H.4</w:t>
            </w:r>
          </w:p>
        </w:tc>
        <w:tc>
          <w:tcPr>
            <w:tcW w:w="1691" w:type="pct"/>
          </w:tcPr>
          <w:p w:rsidR="005D1E76" w:rsidRPr="008C1B76" w:rsidRDefault="005D1E76" w:rsidP="00493CAB">
            <w:pPr>
              <w:widowControl w:val="0"/>
              <w:rPr>
                <w:rFonts w:eastAsia="Times New Roman"/>
                <w:noProof w:val="0"/>
              </w:rPr>
            </w:pPr>
            <w:r w:rsidRPr="008C1B76">
              <w:rPr>
                <w:rFonts w:eastAsia="Times New Roman"/>
                <w:noProof w:val="0"/>
              </w:rPr>
              <w:t xml:space="preserve">Localizarea impactului cauzat de ameninţările viitoare asupra tipului de habitat </w:t>
            </w:r>
          </w:p>
        </w:tc>
        <w:tc>
          <w:tcPr>
            <w:tcW w:w="2907" w:type="pct"/>
          </w:tcPr>
          <w:p w:rsidR="005D1E76" w:rsidRPr="008C1B76" w:rsidRDefault="005D1E76" w:rsidP="00493CAB">
            <w:pPr>
              <w:widowControl w:val="0"/>
              <w:rPr>
                <w:rFonts w:eastAsia="Times New Roman"/>
                <w:noProof w:val="0"/>
              </w:rPr>
            </w:pPr>
            <w:r w:rsidRPr="008C1B76">
              <w:rPr>
                <w:rFonts w:eastAsia="Times New Roman"/>
                <w:noProof w:val="0"/>
              </w:rPr>
              <w:t>În unele pajişti de tip fânaţ, în care a fost identificat habitatul 6520, precum şi pe malurile cursului de apă al pârâului Şugău</w:t>
            </w:r>
          </w:p>
        </w:tc>
      </w:tr>
      <w:tr w:rsidR="005D1E76" w:rsidRPr="008C1B76" w:rsidTr="003126C4">
        <w:trPr>
          <w:cantSplit/>
          <w:tblHeader/>
          <w:jc w:val="right"/>
        </w:trPr>
        <w:tc>
          <w:tcPr>
            <w:tcW w:w="403" w:type="pct"/>
          </w:tcPr>
          <w:p w:rsidR="005D1E76" w:rsidRPr="008C1B76" w:rsidRDefault="005D1E76" w:rsidP="00493CAB">
            <w:pPr>
              <w:widowControl w:val="0"/>
              <w:rPr>
                <w:rFonts w:eastAsia="Times New Roman"/>
                <w:noProof w:val="0"/>
              </w:rPr>
            </w:pPr>
            <w:r w:rsidRPr="008C1B76">
              <w:rPr>
                <w:rFonts w:eastAsia="Times New Roman"/>
                <w:noProof w:val="0"/>
              </w:rPr>
              <w:t>H.5</w:t>
            </w:r>
          </w:p>
        </w:tc>
        <w:tc>
          <w:tcPr>
            <w:tcW w:w="1691" w:type="pct"/>
          </w:tcPr>
          <w:p w:rsidR="005D1E76" w:rsidRPr="008C1B76" w:rsidRDefault="005D1E76" w:rsidP="00493CAB">
            <w:pPr>
              <w:widowControl w:val="0"/>
              <w:rPr>
                <w:rFonts w:eastAsia="Times New Roman"/>
                <w:noProof w:val="0"/>
              </w:rPr>
            </w:pPr>
            <w:r w:rsidRPr="008C1B76">
              <w:rPr>
                <w:rFonts w:eastAsia="Times New Roman"/>
                <w:noProof w:val="0"/>
              </w:rPr>
              <w:t>Intensitatea localizata a impactului cauzat de ameninţările viitoare asupra tipului de habitat</w:t>
            </w:r>
          </w:p>
        </w:tc>
        <w:tc>
          <w:tcPr>
            <w:tcW w:w="2907" w:type="pct"/>
          </w:tcPr>
          <w:p w:rsidR="005D1E76" w:rsidRPr="008C1B76" w:rsidRDefault="005D1E76" w:rsidP="00493CAB">
            <w:pPr>
              <w:widowControl w:val="0"/>
              <w:rPr>
                <w:rFonts w:eastAsia="Times New Roman"/>
                <w:noProof w:val="0"/>
              </w:rPr>
            </w:pPr>
            <w:r w:rsidRPr="008C1B76">
              <w:rPr>
                <w:rFonts w:eastAsia="Times New Roman"/>
                <w:noProof w:val="0"/>
              </w:rPr>
              <w:t xml:space="preserve">Scazută </w:t>
            </w:r>
            <w:r w:rsidR="002B0DBE" w:rsidRPr="008C1B76">
              <w:rPr>
                <w:rFonts w:eastAsia="Times New Roman"/>
                <w:noProof w:val="0"/>
              </w:rPr>
              <w:t>-</w:t>
            </w:r>
            <w:r w:rsidRPr="008C1B76">
              <w:rPr>
                <w:rFonts w:eastAsia="Times New Roman"/>
                <w:noProof w:val="0"/>
              </w:rPr>
              <w:t>S – viabilitatea pe termen lung a tipului de habitat, în locurile respective, nu este semnificativ afectată deocamdată, însă în viitor ar putea avea un impact mediu spre major, dacă nu se iau măsuri imediate de eradicare a speciilor identificate</w:t>
            </w:r>
          </w:p>
        </w:tc>
      </w:tr>
      <w:tr w:rsidR="005D1E76" w:rsidRPr="008C1B76" w:rsidTr="003126C4">
        <w:trPr>
          <w:cantSplit/>
          <w:tblHeader/>
          <w:jc w:val="right"/>
        </w:trPr>
        <w:tc>
          <w:tcPr>
            <w:tcW w:w="403" w:type="pct"/>
          </w:tcPr>
          <w:p w:rsidR="005D1E76" w:rsidRPr="008C1B76" w:rsidRDefault="005D1E76" w:rsidP="00493CAB">
            <w:pPr>
              <w:widowControl w:val="0"/>
              <w:rPr>
                <w:rFonts w:eastAsia="Times New Roman"/>
                <w:noProof w:val="0"/>
              </w:rPr>
            </w:pPr>
            <w:r w:rsidRPr="008C1B76">
              <w:rPr>
                <w:rFonts w:eastAsia="Times New Roman"/>
                <w:noProof w:val="0"/>
              </w:rPr>
              <w:t>H.6</w:t>
            </w:r>
          </w:p>
        </w:tc>
        <w:tc>
          <w:tcPr>
            <w:tcW w:w="1691" w:type="pct"/>
          </w:tcPr>
          <w:p w:rsidR="005D1E76" w:rsidRPr="008C1B76" w:rsidRDefault="005D1E76" w:rsidP="00493CAB">
            <w:pPr>
              <w:widowControl w:val="0"/>
              <w:rPr>
                <w:rFonts w:eastAsia="Times New Roman"/>
                <w:noProof w:val="0"/>
              </w:rPr>
            </w:pPr>
            <w:r w:rsidRPr="008C1B76">
              <w:rPr>
                <w:rFonts w:eastAsia="Times New Roman"/>
                <w:noProof w:val="0"/>
              </w:rPr>
              <w:t>Confidenţialitate</w:t>
            </w:r>
          </w:p>
        </w:tc>
        <w:tc>
          <w:tcPr>
            <w:tcW w:w="2907" w:type="pct"/>
          </w:tcPr>
          <w:p w:rsidR="005D1E76" w:rsidRPr="008C1B76" w:rsidRDefault="005D1E76" w:rsidP="00493CAB">
            <w:pPr>
              <w:widowControl w:val="0"/>
              <w:numPr>
                <w:ilvl w:val="0"/>
                <w:numId w:val="42"/>
              </w:numPr>
              <w:rPr>
                <w:rFonts w:eastAsia="Times New Roman"/>
                <w:noProof w:val="0"/>
              </w:rPr>
            </w:pPr>
            <w:r w:rsidRPr="008C1B76">
              <w:rPr>
                <w:rFonts w:eastAsia="Times New Roman"/>
                <w:noProof w:val="0"/>
              </w:rPr>
              <w:t>I</w:t>
            </w:r>
            <w:r w:rsidR="002B0DBE" w:rsidRPr="008C1B76">
              <w:rPr>
                <w:rFonts w:eastAsia="Times New Roman"/>
                <w:noProof w:val="0"/>
              </w:rPr>
              <w:t>nformații</w:t>
            </w:r>
            <w:r w:rsidRPr="008C1B76">
              <w:rPr>
                <w:rFonts w:eastAsia="Times New Roman"/>
                <w:noProof w:val="0"/>
              </w:rPr>
              <w:t xml:space="preserve"> publice</w:t>
            </w:r>
          </w:p>
        </w:tc>
      </w:tr>
      <w:tr w:rsidR="005D1E76" w:rsidRPr="008C1B76" w:rsidTr="006F3653">
        <w:trPr>
          <w:cantSplit/>
          <w:trHeight w:val="6605"/>
          <w:tblHeader/>
          <w:jc w:val="right"/>
        </w:trPr>
        <w:tc>
          <w:tcPr>
            <w:tcW w:w="403" w:type="pct"/>
          </w:tcPr>
          <w:p w:rsidR="005D1E76" w:rsidRPr="008C1B76" w:rsidRDefault="005D1E76" w:rsidP="00493CAB">
            <w:pPr>
              <w:widowControl w:val="0"/>
              <w:rPr>
                <w:rFonts w:eastAsia="Times New Roman"/>
                <w:noProof w:val="0"/>
              </w:rPr>
            </w:pPr>
            <w:r w:rsidRPr="008C1B76">
              <w:rPr>
                <w:rFonts w:eastAsia="Times New Roman"/>
                <w:noProof w:val="0"/>
              </w:rPr>
              <w:t>H.7</w:t>
            </w:r>
          </w:p>
        </w:tc>
        <w:tc>
          <w:tcPr>
            <w:tcW w:w="1691" w:type="pct"/>
          </w:tcPr>
          <w:p w:rsidR="005D1E76" w:rsidRPr="008C1B76" w:rsidRDefault="005D1E76" w:rsidP="00493CAB">
            <w:pPr>
              <w:widowControl w:val="0"/>
              <w:rPr>
                <w:rFonts w:eastAsia="Times New Roman"/>
                <w:noProof w:val="0"/>
              </w:rPr>
            </w:pPr>
            <w:r w:rsidRPr="008C1B76">
              <w:rPr>
                <w:rFonts w:eastAsia="Times New Roman"/>
                <w:noProof w:val="0"/>
              </w:rPr>
              <w:t>Detalii</w:t>
            </w:r>
          </w:p>
        </w:tc>
        <w:tc>
          <w:tcPr>
            <w:tcW w:w="2907" w:type="pct"/>
          </w:tcPr>
          <w:p w:rsidR="005D1E76" w:rsidRPr="008C1B76" w:rsidRDefault="005D1E76" w:rsidP="00493CAB">
            <w:pPr>
              <w:widowControl w:val="0"/>
              <w:rPr>
                <w:rFonts w:eastAsia="Times New Roman"/>
                <w:noProof w:val="0"/>
              </w:rPr>
            </w:pPr>
            <w:r w:rsidRPr="008C1B76">
              <w:rPr>
                <w:rFonts w:eastAsia="Times New Roman"/>
                <w:noProof w:val="0"/>
              </w:rPr>
              <w:t>Această tip de ameninţare a apărut din cauza probabilă a depozitării speciilor vegetale uscate, ornamentale, ori a gunoiului din gospodăriile particulare, în lungul albiei pârâului Şugău. Efectul apariţiei acestor specii de plante adventive/invazive ar putea fi deteriorarea structurii și compoziției comunităților vegetale tipice habitatului prin:</w:t>
            </w:r>
          </w:p>
          <w:p w:rsidR="005D1E76" w:rsidRPr="008C1B76" w:rsidRDefault="005D1E76" w:rsidP="00493CAB">
            <w:pPr>
              <w:widowControl w:val="0"/>
              <w:numPr>
                <w:ilvl w:val="0"/>
                <w:numId w:val="43"/>
              </w:numPr>
              <w:rPr>
                <w:noProof w:val="0"/>
              </w:rPr>
            </w:pPr>
            <w:r w:rsidRPr="008C1B76">
              <w:rPr>
                <w:noProof w:val="0"/>
              </w:rPr>
              <w:t>eliminarea unor specii vegetale indigene, caracteristice habitatului natural în cauză</w:t>
            </w:r>
          </w:p>
          <w:p w:rsidR="002B0DBE" w:rsidRPr="008C1B76" w:rsidRDefault="005D1E76" w:rsidP="00493CAB">
            <w:pPr>
              <w:widowControl w:val="0"/>
              <w:numPr>
                <w:ilvl w:val="0"/>
                <w:numId w:val="43"/>
              </w:numPr>
              <w:rPr>
                <w:noProof w:val="0"/>
              </w:rPr>
            </w:pPr>
            <w:r w:rsidRPr="008C1B76">
              <w:rPr>
                <w:noProof w:val="0"/>
              </w:rPr>
              <w:t xml:space="preserve">antropizarea comunităților vegetale prin afirmarea, în stratul ierbos a unor specii ruderale </w:t>
            </w:r>
            <w:r w:rsidR="002B0DBE" w:rsidRPr="008C1B76">
              <w:rPr>
                <w:noProof w:val="0"/>
              </w:rPr>
              <w:t>-</w:t>
            </w:r>
            <w:r w:rsidRPr="008C1B76">
              <w:rPr>
                <w:i/>
                <w:noProof w:val="0"/>
              </w:rPr>
              <w:t>Reynoutria</w:t>
            </w:r>
            <w:r w:rsidRPr="008C1B76">
              <w:rPr>
                <w:noProof w:val="0"/>
              </w:rPr>
              <w:t xml:space="preserve"> x </w:t>
            </w:r>
            <w:r w:rsidRPr="008C1B76">
              <w:rPr>
                <w:i/>
                <w:noProof w:val="0"/>
              </w:rPr>
              <w:t>bohemica</w:t>
            </w:r>
            <w:r w:rsidRPr="008C1B76">
              <w:rPr>
                <w:noProof w:val="0"/>
              </w:rPr>
              <w:t xml:space="preserve">, </w:t>
            </w:r>
            <w:r w:rsidRPr="008C1B76">
              <w:rPr>
                <w:i/>
                <w:noProof w:val="0"/>
              </w:rPr>
              <w:t>Urtica dioica, Arctium tomentosum</w:t>
            </w:r>
            <w:r w:rsidR="002B0DBE" w:rsidRPr="008C1B76">
              <w:rPr>
                <w:noProof w:val="0"/>
              </w:rPr>
              <w:t>.</w:t>
            </w:r>
          </w:p>
          <w:p w:rsidR="005D1E76" w:rsidRPr="008C1B76" w:rsidRDefault="005D1E76" w:rsidP="00493CAB">
            <w:pPr>
              <w:widowControl w:val="0"/>
              <w:numPr>
                <w:ilvl w:val="0"/>
                <w:numId w:val="43"/>
              </w:numPr>
              <w:rPr>
                <w:noProof w:val="0"/>
              </w:rPr>
            </w:pPr>
            <w:r w:rsidRPr="008C1B76">
              <w:rPr>
                <w:noProof w:val="0"/>
              </w:rPr>
              <w:t xml:space="preserve">inlocuirea unor porţinui din habitatul actual cu posibile comunităţi vegetale de </w:t>
            </w:r>
            <w:r w:rsidRPr="008C1B76">
              <w:rPr>
                <w:i/>
                <w:noProof w:val="0"/>
              </w:rPr>
              <w:t>Reynoutria</w:t>
            </w:r>
            <w:r w:rsidRPr="008C1B76">
              <w:rPr>
                <w:noProof w:val="0"/>
              </w:rPr>
              <w:t xml:space="preserve"> x </w:t>
            </w:r>
            <w:r w:rsidRPr="008C1B76">
              <w:rPr>
                <w:i/>
                <w:noProof w:val="0"/>
              </w:rPr>
              <w:t>bohemica</w:t>
            </w:r>
            <w:r w:rsidR="006F3653" w:rsidRPr="008C1B76">
              <w:rPr>
                <w:i/>
                <w:noProof w:val="0"/>
              </w:rPr>
              <w:t>.</w:t>
            </w:r>
          </w:p>
        </w:tc>
      </w:tr>
    </w:tbl>
    <w:p w:rsidR="005D1E76" w:rsidRPr="008C1B76" w:rsidRDefault="00625DAA" w:rsidP="00493CAB">
      <w:pPr>
        <w:rPr>
          <w:rFonts w:eastAsia="Times New Roman"/>
          <w:bCs/>
          <w:noProof w:val="0"/>
        </w:rPr>
      </w:pPr>
      <w:r w:rsidRPr="008C1B76">
        <w:rPr>
          <w:rFonts w:eastAsia="Times New Roman"/>
          <w:noProof w:val="0"/>
          <w:lang w:val="it-IT"/>
        </w:rPr>
        <w:t xml:space="preserve">c) </w:t>
      </w:r>
      <w:r w:rsidR="005D1E76" w:rsidRPr="008C1B76">
        <w:rPr>
          <w:rFonts w:eastAsia="Times New Roman"/>
          <w:noProof w:val="0"/>
          <w:lang w:val="it-IT"/>
        </w:rPr>
        <w:t>8210 Pante stâncoase cu vegetatie chasmofitică</w:t>
      </w:r>
    </w:p>
    <w:p w:rsidR="005D1E76" w:rsidRPr="008C1B76" w:rsidRDefault="003126C4" w:rsidP="00493CAB">
      <w:pPr>
        <w:contextualSpacing/>
        <w:rPr>
          <w:rFonts w:eastAsia="Times New Roman"/>
          <w:caps/>
          <w:noProof w:val="0"/>
        </w:rPr>
      </w:pPr>
      <w:r w:rsidRPr="008C1B76">
        <w:rPr>
          <w:rFonts w:eastAsia="Times New Roman"/>
          <w:noProof w:val="0"/>
        </w:rPr>
        <w:t xml:space="preserve">Nu </w:t>
      </w:r>
      <w:r w:rsidRPr="008C1B76">
        <w:rPr>
          <w:rFonts w:eastAsia="Times New Roman"/>
        </w:rPr>
        <w:t>se întrevăd</w:t>
      </w:r>
      <w:r w:rsidR="005D1E76" w:rsidRPr="008C1B76">
        <w:rPr>
          <w:rFonts w:eastAsia="Times New Roman"/>
        </w:rPr>
        <w:t xml:space="preserve"> </w:t>
      </w:r>
      <w:r w:rsidRPr="008C1B76">
        <w:rPr>
          <w:rFonts w:eastAsia="Times New Roman"/>
        </w:rPr>
        <w:t>alte</w:t>
      </w:r>
      <w:r w:rsidR="005D1E76" w:rsidRPr="008C1B76">
        <w:rPr>
          <w:rFonts w:eastAsia="Times New Roman"/>
        </w:rPr>
        <w:t xml:space="preserve"> </w:t>
      </w:r>
      <w:r w:rsidRPr="008C1B76">
        <w:rPr>
          <w:rFonts w:eastAsia="Times New Roman"/>
          <w:noProof w:val="0"/>
        </w:rPr>
        <w:t>ameninţări manifeste asupra acestui tip de habitat natural, iar cea actuală, alpinismul, nu se prevede a se intensifica.</w:t>
      </w:r>
    </w:p>
    <w:p w:rsidR="005D1E76" w:rsidRPr="008C1B76" w:rsidRDefault="00625DAA" w:rsidP="00493CAB">
      <w:pPr>
        <w:rPr>
          <w:rFonts w:eastAsia="Times New Roman"/>
          <w:bCs/>
          <w:noProof w:val="0"/>
        </w:rPr>
      </w:pPr>
      <w:r w:rsidRPr="008C1B76">
        <w:rPr>
          <w:rFonts w:eastAsia="Times New Roman"/>
          <w:noProof w:val="0"/>
          <w:lang w:val="it-IT"/>
        </w:rPr>
        <w:lastRenderedPageBreak/>
        <w:t xml:space="preserve">d) </w:t>
      </w:r>
      <w:r w:rsidR="005D1E76" w:rsidRPr="008C1B76">
        <w:rPr>
          <w:rFonts w:eastAsia="Times New Roman"/>
          <w:noProof w:val="0"/>
          <w:lang w:val="it-IT"/>
        </w:rPr>
        <w:t xml:space="preserve">7220* Izvoare petrifiante cu formare de travertin </w:t>
      </w:r>
      <w:r w:rsidR="00235908" w:rsidRPr="008C1B76">
        <w:rPr>
          <w:rFonts w:eastAsia="Times New Roman"/>
          <w:noProof w:val="0"/>
          <w:lang w:val="it-IT"/>
        </w:rPr>
        <w:t>–</w:t>
      </w:r>
      <w:r w:rsidR="005D1E76" w:rsidRPr="008C1B76">
        <w:rPr>
          <w:rFonts w:eastAsia="Times New Roman"/>
          <w:i/>
          <w:noProof w:val="0"/>
          <w:lang w:val="it-IT"/>
        </w:rPr>
        <w:t>Cratoneurion</w:t>
      </w:r>
      <w:r w:rsidR="00235908" w:rsidRPr="008C1B76">
        <w:rPr>
          <w:rFonts w:eastAsia="Times New Roman"/>
          <w:noProof w:val="0"/>
        </w:rPr>
        <w:t>.</w:t>
      </w:r>
    </w:p>
    <w:p w:rsidR="005D1E76" w:rsidRPr="008C1B76" w:rsidRDefault="003126C4" w:rsidP="00493CAB">
      <w:pPr>
        <w:contextualSpacing/>
        <w:rPr>
          <w:rFonts w:eastAsia="Times New Roman"/>
        </w:rPr>
      </w:pPr>
      <w:r w:rsidRPr="008C1B76">
        <w:rPr>
          <w:rFonts w:eastAsia="Times New Roman"/>
        </w:rPr>
        <w:t>Nu se întrevăd alte ameninţări manifeste asupra acestui tip de habitat natural, iar cele actuale nu se prevede a se intensifica</w:t>
      </w:r>
    </w:p>
    <w:p w:rsidR="00AB7E14" w:rsidRPr="008C1B76" w:rsidRDefault="00235908" w:rsidP="00493CAB">
      <w:pPr>
        <w:pStyle w:val="Heading3"/>
        <w:spacing w:before="0" w:after="0"/>
        <w:rPr>
          <w:rFonts w:ascii="Times New Roman" w:hAnsi="Times New Roman"/>
          <w:bCs w:val="0"/>
          <w:noProof w:val="0"/>
          <w:sz w:val="24"/>
          <w:szCs w:val="24"/>
        </w:rPr>
      </w:pPr>
      <w:bookmarkStart w:id="196" w:name="_Toc435488401"/>
      <w:r w:rsidRPr="008C1B76">
        <w:rPr>
          <w:rFonts w:ascii="Times New Roman" w:hAnsi="Times New Roman"/>
          <w:bCs w:val="0"/>
          <w:noProof w:val="0"/>
          <w:sz w:val="24"/>
          <w:szCs w:val="24"/>
        </w:rPr>
        <w:t xml:space="preserve">2.5.3. </w:t>
      </w:r>
      <w:r w:rsidR="00AB7E14" w:rsidRPr="008C1B76">
        <w:rPr>
          <w:rFonts w:ascii="Times New Roman" w:hAnsi="Times New Roman"/>
          <w:bCs w:val="0"/>
          <w:noProof w:val="0"/>
          <w:sz w:val="24"/>
          <w:szCs w:val="24"/>
        </w:rPr>
        <w:t>Evaluarea impacturilor asupra speciilor</w:t>
      </w:r>
      <w:bookmarkEnd w:id="196"/>
      <w:r w:rsidR="00AB7E14" w:rsidRPr="008C1B76">
        <w:rPr>
          <w:rFonts w:ascii="Times New Roman" w:hAnsi="Times New Roman"/>
          <w:bCs w:val="0"/>
          <w:noProof w:val="0"/>
          <w:sz w:val="24"/>
          <w:szCs w:val="24"/>
        </w:rPr>
        <w:t xml:space="preserve"> </w:t>
      </w:r>
    </w:p>
    <w:p w:rsidR="00CD3FC3" w:rsidRPr="008C1B76" w:rsidRDefault="00CD3FC3" w:rsidP="00493CAB">
      <w:pPr>
        <w:pStyle w:val="Heading3"/>
        <w:spacing w:before="0" w:after="0"/>
        <w:rPr>
          <w:rFonts w:ascii="Times New Roman" w:hAnsi="Times New Roman"/>
          <w:bCs w:val="0"/>
          <w:i/>
          <w:noProof w:val="0"/>
          <w:sz w:val="24"/>
          <w:szCs w:val="24"/>
        </w:rPr>
      </w:pPr>
      <w:bookmarkStart w:id="197" w:name="_Toc435488402"/>
      <w:r w:rsidRPr="008C1B76">
        <w:rPr>
          <w:rFonts w:ascii="Times New Roman" w:hAnsi="Times New Roman"/>
          <w:bCs w:val="0"/>
          <w:noProof w:val="0"/>
          <w:sz w:val="24"/>
          <w:szCs w:val="24"/>
        </w:rPr>
        <w:t xml:space="preserve">2.5.3.1. Evaluarea impacturilor cauzate de presiunile actuale asupra speciei </w:t>
      </w:r>
      <w:r w:rsidRPr="008C1B76">
        <w:rPr>
          <w:rFonts w:ascii="Times New Roman" w:hAnsi="Times New Roman"/>
          <w:bCs w:val="0"/>
          <w:i/>
          <w:noProof w:val="0"/>
          <w:sz w:val="24"/>
          <w:szCs w:val="24"/>
        </w:rPr>
        <w:t>Ursus arctos</w:t>
      </w:r>
      <w:bookmarkEnd w:id="197"/>
    </w:p>
    <w:p w:rsidR="00E765A7" w:rsidRPr="008C1B76" w:rsidRDefault="00E765A7" w:rsidP="00493CAB">
      <w:pPr>
        <w:tabs>
          <w:tab w:val="left" w:pos="1106"/>
          <w:tab w:val="left" w:pos="5760"/>
        </w:tabs>
        <w:suppressAutoHyphens/>
        <w:ind w:left="94"/>
        <w:rPr>
          <w:noProof w:val="0"/>
        </w:rPr>
      </w:pPr>
      <w:r w:rsidRPr="008C1B76">
        <w:rPr>
          <w:noProof w:val="0"/>
        </w:rPr>
        <w:t xml:space="preserve">Pentru specia </w:t>
      </w:r>
      <w:r w:rsidRPr="008C1B76">
        <w:rPr>
          <w:i/>
          <w:noProof w:val="0"/>
        </w:rPr>
        <w:t>Ursus arctos</w:t>
      </w:r>
      <w:r w:rsidRPr="008C1B76">
        <w:rPr>
          <w:noProof w:val="0"/>
        </w:rPr>
        <w:t xml:space="preserve"> au fost identificate 4 tipuri de presiuni: </w:t>
      </w:r>
    </w:p>
    <w:p w:rsidR="002B28BC" w:rsidRPr="008C1B76" w:rsidRDefault="002B28BC" w:rsidP="00493CAB">
      <w:pPr>
        <w:tabs>
          <w:tab w:val="left" w:pos="1106"/>
          <w:tab w:val="left" w:pos="5760"/>
        </w:tabs>
        <w:suppressAutoHyphens/>
        <w:ind w:left="94"/>
        <w:rPr>
          <w:noProof w:val="0"/>
          <w:lang w:val="en-US"/>
        </w:rPr>
      </w:pPr>
      <w:r w:rsidRPr="008C1B76">
        <w:rPr>
          <w:noProof w:val="0"/>
          <w:lang w:val="en-US"/>
        </w:rPr>
        <w:t xml:space="preserve">F03 Vanatoarea si colectarea animalelor si </w:t>
      </w:r>
    </w:p>
    <w:p w:rsidR="002B28BC" w:rsidRPr="008C1B76" w:rsidRDefault="002B28BC" w:rsidP="00493CAB">
      <w:pPr>
        <w:tabs>
          <w:tab w:val="left" w:pos="1106"/>
          <w:tab w:val="left" w:pos="5760"/>
        </w:tabs>
        <w:suppressAutoHyphens/>
        <w:ind w:left="94"/>
        <w:rPr>
          <w:b/>
          <w:noProof w:val="0"/>
        </w:rPr>
      </w:pPr>
      <w:r w:rsidRPr="008C1B76">
        <w:rPr>
          <w:noProof w:val="0"/>
          <w:lang w:val="en-US"/>
        </w:rPr>
        <w:t>F05.04 Braconaj</w:t>
      </w:r>
      <w:r w:rsidRPr="008C1B76">
        <w:rPr>
          <w:noProof w:val="0"/>
        </w:rPr>
        <w:t xml:space="preserve">  </w:t>
      </w:r>
    </w:p>
    <w:p w:rsidR="002B28BC" w:rsidRPr="008C1B76" w:rsidRDefault="002B28BC" w:rsidP="00493CAB">
      <w:pPr>
        <w:tabs>
          <w:tab w:val="left" w:pos="1106"/>
          <w:tab w:val="left" w:pos="5760"/>
        </w:tabs>
        <w:suppressAutoHyphens/>
        <w:ind w:left="94"/>
        <w:rPr>
          <w:noProof w:val="0"/>
        </w:rPr>
      </w:pPr>
      <w:r w:rsidRPr="008C1B76">
        <w:rPr>
          <w:noProof w:val="0"/>
        </w:rPr>
        <w:t xml:space="preserve">D01.01 Poteci, trasee, trasee pentru ciclism -intensitate scăzută; </w:t>
      </w:r>
    </w:p>
    <w:p w:rsidR="002B28BC" w:rsidRPr="008C1B76" w:rsidRDefault="002B28BC" w:rsidP="00493CAB">
      <w:pPr>
        <w:tabs>
          <w:tab w:val="left" w:pos="1106"/>
          <w:tab w:val="left" w:pos="5760"/>
        </w:tabs>
        <w:suppressAutoHyphens/>
        <w:ind w:left="94"/>
        <w:rPr>
          <w:noProof w:val="0"/>
        </w:rPr>
      </w:pPr>
      <w:r w:rsidRPr="008C1B76">
        <w:rPr>
          <w:noProof w:val="0"/>
        </w:rPr>
        <w:t xml:space="preserve">A04.02 Pășunatul neintensiv -intensitate scăzută; </w:t>
      </w:r>
    </w:p>
    <w:p w:rsidR="002B28BC" w:rsidRPr="008C1B76" w:rsidRDefault="002B28BC" w:rsidP="00493CAB">
      <w:pPr>
        <w:tabs>
          <w:tab w:val="left" w:pos="1106"/>
          <w:tab w:val="left" w:pos="5760"/>
        </w:tabs>
        <w:suppressAutoHyphens/>
        <w:ind w:left="94"/>
        <w:rPr>
          <w:noProof w:val="0"/>
        </w:rPr>
      </w:pPr>
      <w:r w:rsidRPr="008C1B76">
        <w:rPr>
          <w:noProof w:val="0"/>
        </w:rPr>
        <w:t xml:space="preserve">G01.04 Drumeţii montane, alpinism, speologie -intensitate scăzută; </w:t>
      </w:r>
    </w:p>
    <w:p w:rsidR="00655A42" w:rsidRPr="008C1B76" w:rsidRDefault="002B28BC" w:rsidP="00493CAB">
      <w:pPr>
        <w:tabs>
          <w:tab w:val="left" w:pos="1106"/>
          <w:tab w:val="left" w:pos="5760"/>
        </w:tabs>
        <w:ind w:left="94"/>
        <w:rPr>
          <w:noProof w:val="0"/>
        </w:rPr>
      </w:pPr>
      <w:r w:rsidRPr="008C1B76">
        <w:rPr>
          <w:noProof w:val="0"/>
        </w:rPr>
        <w:t>G01 Sport în aer liber şi activităţi de petrecere a timpului liber, activităţi recreative -intensitate scăzută</w:t>
      </w:r>
      <w:r w:rsidR="00655A42" w:rsidRPr="008C1B76">
        <w:rPr>
          <w:noProof w:val="0"/>
        </w:rPr>
        <w:t xml:space="preserve"> </w:t>
      </w:r>
    </w:p>
    <w:tbl>
      <w:tblPr>
        <w:tblW w:w="5000" w:type="pct"/>
        <w:tblBorders>
          <w:top w:val="single" w:sz="4" w:space="0" w:color="00000A"/>
          <w:left w:val="single" w:sz="4" w:space="0" w:color="00000A"/>
          <w:bottom w:val="single" w:sz="4" w:space="0" w:color="00000A"/>
          <w:right w:val="nil"/>
          <w:insideH w:val="single" w:sz="4" w:space="0" w:color="00000A"/>
          <w:insideV w:val="nil"/>
        </w:tblBorders>
        <w:tblCellMar>
          <w:left w:w="93" w:type="dxa"/>
        </w:tblCellMar>
        <w:tblLook w:val="0000"/>
      </w:tblPr>
      <w:tblGrid>
        <w:gridCol w:w="754"/>
        <w:gridCol w:w="3712"/>
        <w:gridCol w:w="5353"/>
      </w:tblGrid>
      <w:tr w:rsidR="00655A42" w:rsidRPr="008C1B76" w:rsidTr="00827887">
        <w:trPr>
          <w:cantSplit/>
        </w:trPr>
        <w:tc>
          <w:tcPr>
            <w:tcW w:w="384" w:type="pct"/>
            <w:tcBorders>
              <w:top w:val="single" w:sz="4" w:space="0" w:color="00000A"/>
              <w:left w:val="single" w:sz="4" w:space="0" w:color="00000A"/>
              <w:bottom w:val="single" w:sz="4" w:space="0" w:color="00000A"/>
              <w:right w:val="nil"/>
            </w:tcBorders>
            <w:shd w:val="clear" w:color="auto" w:fill="FFFFFF"/>
            <w:tcMar>
              <w:left w:w="93" w:type="dxa"/>
            </w:tcMar>
            <w:vAlign w:val="center"/>
          </w:tcPr>
          <w:p w:rsidR="00655A42" w:rsidRPr="008C1B76" w:rsidRDefault="00655A42" w:rsidP="00493CAB">
            <w:pPr>
              <w:widowControl w:val="0"/>
              <w:suppressAutoHyphens/>
              <w:rPr>
                <w:noProof w:val="0"/>
              </w:rPr>
            </w:pPr>
            <w:r w:rsidRPr="008C1B76">
              <w:rPr>
                <w:noProof w:val="0"/>
              </w:rPr>
              <w:t>Cod</w:t>
            </w:r>
          </w:p>
        </w:tc>
        <w:tc>
          <w:tcPr>
            <w:tcW w:w="1890" w:type="pct"/>
            <w:tcBorders>
              <w:top w:val="single" w:sz="4" w:space="0" w:color="00000A"/>
              <w:left w:val="single" w:sz="4" w:space="0" w:color="00000A"/>
              <w:bottom w:val="single" w:sz="4" w:space="0" w:color="00000A"/>
              <w:right w:val="nil"/>
            </w:tcBorders>
            <w:shd w:val="clear" w:color="auto" w:fill="FFFFFF"/>
            <w:tcMar>
              <w:left w:w="93" w:type="dxa"/>
            </w:tcMar>
            <w:vAlign w:val="center"/>
          </w:tcPr>
          <w:p w:rsidR="00655A42" w:rsidRPr="008C1B76" w:rsidRDefault="00655A42" w:rsidP="00493CAB">
            <w:pPr>
              <w:widowControl w:val="0"/>
              <w:suppressAutoHyphens/>
              <w:rPr>
                <w:noProof w:val="0"/>
              </w:rPr>
            </w:pPr>
            <w:r w:rsidRPr="008C1B76">
              <w:rPr>
                <w:noProof w:val="0"/>
              </w:rPr>
              <w:t>Parametru</w:t>
            </w:r>
          </w:p>
        </w:tc>
        <w:tc>
          <w:tcPr>
            <w:tcW w:w="2726" w:type="pct"/>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655A42" w:rsidRPr="008C1B76" w:rsidRDefault="00655A42" w:rsidP="00493CAB">
            <w:pPr>
              <w:widowControl w:val="0"/>
              <w:suppressAutoHyphens/>
              <w:rPr>
                <w:noProof w:val="0"/>
              </w:rPr>
            </w:pPr>
            <w:r w:rsidRPr="008C1B76">
              <w:rPr>
                <w:noProof w:val="0"/>
              </w:rPr>
              <w:t>Descriere</w:t>
            </w:r>
          </w:p>
        </w:tc>
      </w:tr>
      <w:tr w:rsidR="00655A42" w:rsidRPr="008C1B76" w:rsidTr="00827887">
        <w:trPr>
          <w:cantSplit/>
        </w:trPr>
        <w:tc>
          <w:tcPr>
            <w:tcW w:w="384" w:type="pct"/>
            <w:tcBorders>
              <w:top w:val="single" w:sz="4" w:space="0" w:color="00000A"/>
              <w:left w:val="single" w:sz="4" w:space="0" w:color="00000A"/>
              <w:bottom w:val="single" w:sz="4" w:space="0" w:color="00000A"/>
              <w:right w:val="nil"/>
            </w:tcBorders>
            <w:shd w:val="clear" w:color="auto" w:fill="FFFFFF"/>
            <w:tcMar>
              <w:left w:w="93" w:type="dxa"/>
            </w:tcMar>
            <w:vAlign w:val="center"/>
          </w:tcPr>
          <w:p w:rsidR="00655A42" w:rsidRPr="008C1B76" w:rsidRDefault="00655A42" w:rsidP="00493CAB">
            <w:pPr>
              <w:widowControl w:val="0"/>
              <w:suppressAutoHyphens/>
              <w:rPr>
                <w:noProof w:val="0"/>
              </w:rPr>
            </w:pPr>
            <w:r w:rsidRPr="008C1B76">
              <w:rPr>
                <w:noProof w:val="0"/>
              </w:rPr>
              <w:t>A.1</w:t>
            </w:r>
          </w:p>
        </w:tc>
        <w:tc>
          <w:tcPr>
            <w:tcW w:w="1890" w:type="pct"/>
            <w:tcBorders>
              <w:top w:val="single" w:sz="4" w:space="0" w:color="00000A"/>
              <w:left w:val="single" w:sz="4" w:space="0" w:color="00000A"/>
              <w:bottom w:val="single" w:sz="4" w:space="0" w:color="00000A"/>
              <w:right w:val="nil"/>
            </w:tcBorders>
            <w:shd w:val="clear" w:color="auto" w:fill="FFFFFF"/>
            <w:tcMar>
              <w:left w:w="93" w:type="dxa"/>
            </w:tcMar>
            <w:vAlign w:val="center"/>
          </w:tcPr>
          <w:p w:rsidR="00655A42" w:rsidRPr="008C1B76" w:rsidRDefault="00655A42" w:rsidP="00493CAB">
            <w:pPr>
              <w:widowControl w:val="0"/>
              <w:suppressAutoHyphens/>
              <w:rPr>
                <w:noProof w:val="0"/>
              </w:rPr>
            </w:pPr>
            <w:r w:rsidRPr="008C1B76">
              <w:rPr>
                <w:noProof w:val="0"/>
              </w:rPr>
              <w:t>Presiune actuală</w:t>
            </w:r>
          </w:p>
        </w:tc>
        <w:tc>
          <w:tcPr>
            <w:tcW w:w="2726" w:type="pct"/>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655A42" w:rsidRPr="008C1B76" w:rsidRDefault="00655A42" w:rsidP="00493CAB">
            <w:pPr>
              <w:widowControl w:val="0"/>
              <w:suppressAutoHyphens/>
              <w:rPr>
                <w:b/>
                <w:noProof w:val="0"/>
              </w:rPr>
            </w:pPr>
            <w:r w:rsidRPr="008C1B76">
              <w:rPr>
                <w:b/>
                <w:noProof w:val="0"/>
              </w:rPr>
              <w:t xml:space="preserve">F03 Vanatoarea și colectarea animalelor </w:t>
            </w:r>
          </w:p>
        </w:tc>
      </w:tr>
      <w:tr w:rsidR="00655A42" w:rsidRPr="008C1B76" w:rsidTr="00827887">
        <w:trPr>
          <w:cantSplit/>
          <w:tblHeader/>
        </w:trPr>
        <w:tc>
          <w:tcPr>
            <w:tcW w:w="384" w:type="pct"/>
            <w:tcBorders>
              <w:top w:val="single" w:sz="4" w:space="0" w:color="00000A"/>
              <w:left w:val="single" w:sz="4" w:space="0" w:color="00000A"/>
              <w:bottom w:val="single" w:sz="4" w:space="0" w:color="00000A"/>
              <w:right w:val="nil"/>
            </w:tcBorders>
            <w:shd w:val="clear" w:color="auto" w:fill="FFFFFF"/>
            <w:tcMar>
              <w:left w:w="93" w:type="dxa"/>
            </w:tcMar>
            <w:vAlign w:val="center"/>
          </w:tcPr>
          <w:p w:rsidR="00655A42" w:rsidRPr="008C1B76" w:rsidRDefault="00655A42" w:rsidP="00493CAB">
            <w:pPr>
              <w:widowControl w:val="0"/>
              <w:suppressAutoHyphens/>
              <w:rPr>
                <w:noProof w:val="0"/>
              </w:rPr>
            </w:pPr>
            <w:r w:rsidRPr="008C1B76">
              <w:rPr>
                <w:noProof w:val="0"/>
              </w:rPr>
              <w:t>E.1</w:t>
            </w:r>
          </w:p>
        </w:tc>
        <w:tc>
          <w:tcPr>
            <w:tcW w:w="1890" w:type="pct"/>
            <w:tcBorders>
              <w:top w:val="single" w:sz="4" w:space="0" w:color="00000A"/>
              <w:left w:val="single" w:sz="4" w:space="0" w:color="00000A"/>
              <w:bottom w:val="single" w:sz="4" w:space="0" w:color="00000A"/>
              <w:right w:val="nil"/>
            </w:tcBorders>
            <w:shd w:val="clear" w:color="auto" w:fill="FFFFFF"/>
            <w:tcMar>
              <w:left w:w="93" w:type="dxa"/>
            </w:tcMar>
            <w:vAlign w:val="center"/>
          </w:tcPr>
          <w:p w:rsidR="00655A42" w:rsidRPr="008C1B76" w:rsidRDefault="00655A42" w:rsidP="00493CAB">
            <w:pPr>
              <w:widowControl w:val="0"/>
              <w:suppressAutoHyphens/>
              <w:rPr>
                <w:noProof w:val="0"/>
              </w:rPr>
            </w:pPr>
            <w:r w:rsidRPr="008C1B76">
              <w:rPr>
                <w:noProof w:val="0"/>
              </w:rPr>
              <w:t>Specia</w:t>
            </w:r>
          </w:p>
        </w:tc>
        <w:tc>
          <w:tcPr>
            <w:tcW w:w="2726" w:type="pct"/>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655A42" w:rsidRPr="008C1B76" w:rsidRDefault="00655A42" w:rsidP="00493CAB">
            <w:pPr>
              <w:widowControl w:val="0"/>
              <w:suppressAutoHyphens/>
              <w:rPr>
                <w:noProof w:val="0"/>
              </w:rPr>
            </w:pPr>
            <w:r w:rsidRPr="008C1B76">
              <w:rPr>
                <w:i/>
                <w:noProof w:val="0"/>
              </w:rPr>
              <w:t>Ursus arctos</w:t>
            </w:r>
            <w:r w:rsidRPr="008C1B76">
              <w:rPr>
                <w:noProof w:val="0"/>
              </w:rPr>
              <w:t>, cod 1354</w:t>
            </w:r>
          </w:p>
        </w:tc>
      </w:tr>
      <w:tr w:rsidR="00655A42" w:rsidRPr="008C1B76" w:rsidTr="00827887">
        <w:trPr>
          <w:cantSplit/>
          <w:tblHeader/>
        </w:trPr>
        <w:tc>
          <w:tcPr>
            <w:tcW w:w="384" w:type="pct"/>
            <w:tcBorders>
              <w:top w:val="single" w:sz="4" w:space="0" w:color="00000A"/>
              <w:left w:val="single" w:sz="4" w:space="0" w:color="00000A"/>
              <w:bottom w:val="single" w:sz="4" w:space="0" w:color="00000A"/>
              <w:right w:val="nil"/>
            </w:tcBorders>
            <w:shd w:val="clear" w:color="auto" w:fill="FFFFFF"/>
            <w:tcMar>
              <w:left w:w="93" w:type="dxa"/>
            </w:tcMar>
            <w:vAlign w:val="center"/>
          </w:tcPr>
          <w:p w:rsidR="00655A42" w:rsidRPr="008C1B76" w:rsidRDefault="00655A42" w:rsidP="00493CAB">
            <w:pPr>
              <w:widowControl w:val="0"/>
              <w:suppressAutoHyphens/>
              <w:rPr>
                <w:noProof w:val="0"/>
              </w:rPr>
            </w:pPr>
            <w:r w:rsidRPr="008C1B76">
              <w:rPr>
                <w:noProof w:val="0"/>
              </w:rPr>
              <w:t>E.2</w:t>
            </w:r>
          </w:p>
        </w:tc>
        <w:tc>
          <w:tcPr>
            <w:tcW w:w="1890" w:type="pct"/>
            <w:tcBorders>
              <w:top w:val="single" w:sz="4" w:space="0" w:color="00000A"/>
              <w:left w:val="single" w:sz="4" w:space="0" w:color="00000A"/>
              <w:bottom w:val="single" w:sz="4" w:space="0" w:color="00000A"/>
              <w:right w:val="nil"/>
            </w:tcBorders>
            <w:shd w:val="clear" w:color="auto" w:fill="FFFFFF"/>
            <w:tcMar>
              <w:left w:w="93" w:type="dxa"/>
            </w:tcMar>
            <w:vAlign w:val="center"/>
          </w:tcPr>
          <w:p w:rsidR="00655A42" w:rsidRPr="008C1B76" w:rsidRDefault="00655A42" w:rsidP="00493CAB">
            <w:pPr>
              <w:widowControl w:val="0"/>
              <w:suppressAutoHyphens/>
              <w:rPr>
                <w:noProof w:val="0"/>
              </w:rPr>
            </w:pPr>
            <w:r w:rsidRPr="008C1B76">
              <w:rPr>
                <w:noProof w:val="0"/>
              </w:rPr>
              <w:t>Localizarea impacturilor cauzate de presiunile actualeasupra speciei [geometrie]</w:t>
            </w:r>
          </w:p>
        </w:tc>
        <w:tc>
          <w:tcPr>
            <w:tcW w:w="2726" w:type="pct"/>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655A42" w:rsidRPr="008C1B76" w:rsidRDefault="00655A42" w:rsidP="00493CAB">
            <w:pPr>
              <w:widowControl w:val="0"/>
              <w:suppressAutoHyphens/>
              <w:rPr>
                <w:noProof w:val="0"/>
              </w:rPr>
            </w:pPr>
            <w:r w:rsidRPr="008C1B76">
              <w:rPr>
                <w:noProof w:val="0"/>
              </w:rPr>
              <w:t>-</w:t>
            </w:r>
          </w:p>
        </w:tc>
      </w:tr>
      <w:tr w:rsidR="00655A42" w:rsidRPr="008C1B76" w:rsidTr="00827887">
        <w:trPr>
          <w:cantSplit/>
          <w:tblHeader/>
        </w:trPr>
        <w:tc>
          <w:tcPr>
            <w:tcW w:w="384" w:type="pct"/>
            <w:tcBorders>
              <w:top w:val="single" w:sz="4" w:space="0" w:color="00000A"/>
              <w:left w:val="single" w:sz="4" w:space="0" w:color="00000A"/>
              <w:bottom w:val="single" w:sz="4" w:space="0" w:color="00000A"/>
              <w:right w:val="nil"/>
            </w:tcBorders>
            <w:shd w:val="clear" w:color="auto" w:fill="FFFFFF"/>
            <w:tcMar>
              <w:left w:w="93" w:type="dxa"/>
            </w:tcMar>
            <w:vAlign w:val="center"/>
          </w:tcPr>
          <w:p w:rsidR="00655A42" w:rsidRPr="008C1B76" w:rsidRDefault="00655A42" w:rsidP="00493CAB">
            <w:pPr>
              <w:widowControl w:val="0"/>
              <w:suppressAutoHyphens/>
              <w:rPr>
                <w:noProof w:val="0"/>
              </w:rPr>
            </w:pPr>
            <w:r w:rsidRPr="008C1B76">
              <w:rPr>
                <w:noProof w:val="0"/>
              </w:rPr>
              <w:t>E.3</w:t>
            </w:r>
          </w:p>
        </w:tc>
        <w:tc>
          <w:tcPr>
            <w:tcW w:w="1890" w:type="pct"/>
            <w:tcBorders>
              <w:top w:val="single" w:sz="4" w:space="0" w:color="00000A"/>
              <w:left w:val="single" w:sz="4" w:space="0" w:color="00000A"/>
              <w:bottom w:val="single" w:sz="4" w:space="0" w:color="00000A"/>
              <w:right w:val="nil"/>
            </w:tcBorders>
            <w:shd w:val="clear" w:color="auto" w:fill="FFFFFF"/>
            <w:tcMar>
              <w:left w:w="93" w:type="dxa"/>
            </w:tcMar>
            <w:vAlign w:val="center"/>
          </w:tcPr>
          <w:p w:rsidR="00655A42" w:rsidRPr="008C1B76" w:rsidRDefault="00655A42" w:rsidP="00493CAB">
            <w:pPr>
              <w:widowControl w:val="0"/>
              <w:suppressAutoHyphens/>
              <w:rPr>
                <w:noProof w:val="0"/>
              </w:rPr>
            </w:pPr>
            <w:r w:rsidRPr="008C1B76">
              <w:rPr>
                <w:noProof w:val="0"/>
              </w:rPr>
              <w:t>Localizarea impacturilor cauzate de presiunile actualeasupra speciei [descriere]</w:t>
            </w:r>
          </w:p>
        </w:tc>
        <w:tc>
          <w:tcPr>
            <w:tcW w:w="2726" w:type="pct"/>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655A42" w:rsidRPr="008C1B76" w:rsidRDefault="00655A42" w:rsidP="00493CAB">
            <w:pPr>
              <w:widowControl w:val="0"/>
              <w:suppressAutoHyphens/>
              <w:rPr>
                <w:noProof w:val="0"/>
              </w:rPr>
            </w:pPr>
            <w:r w:rsidRPr="008C1B76">
              <w:rPr>
                <w:noProof w:val="0"/>
              </w:rPr>
              <w:t xml:space="preserve"> Presiunea este prezentă pe toată suprafaţa sitului ROSCI 0033.</w:t>
            </w:r>
          </w:p>
        </w:tc>
      </w:tr>
      <w:tr w:rsidR="00655A42" w:rsidRPr="008C1B76" w:rsidTr="00827887">
        <w:trPr>
          <w:cantSplit/>
          <w:tblHeader/>
        </w:trPr>
        <w:tc>
          <w:tcPr>
            <w:tcW w:w="384" w:type="pct"/>
            <w:tcBorders>
              <w:top w:val="single" w:sz="4" w:space="0" w:color="00000A"/>
              <w:left w:val="single" w:sz="4" w:space="0" w:color="00000A"/>
              <w:bottom w:val="single" w:sz="4" w:space="0" w:color="00000A"/>
              <w:right w:val="nil"/>
            </w:tcBorders>
            <w:shd w:val="clear" w:color="auto" w:fill="FFFFFF"/>
            <w:tcMar>
              <w:left w:w="93" w:type="dxa"/>
            </w:tcMar>
            <w:vAlign w:val="center"/>
          </w:tcPr>
          <w:p w:rsidR="00655A42" w:rsidRPr="008C1B76" w:rsidRDefault="00655A42" w:rsidP="00493CAB">
            <w:pPr>
              <w:widowControl w:val="0"/>
              <w:suppressAutoHyphens/>
              <w:rPr>
                <w:noProof w:val="0"/>
              </w:rPr>
            </w:pPr>
            <w:r w:rsidRPr="008C1B76">
              <w:rPr>
                <w:noProof w:val="0"/>
              </w:rPr>
              <w:t>E.4</w:t>
            </w:r>
          </w:p>
        </w:tc>
        <w:tc>
          <w:tcPr>
            <w:tcW w:w="1890" w:type="pct"/>
            <w:tcBorders>
              <w:top w:val="single" w:sz="4" w:space="0" w:color="00000A"/>
              <w:left w:val="single" w:sz="4" w:space="0" w:color="00000A"/>
              <w:bottom w:val="single" w:sz="4" w:space="0" w:color="00000A"/>
              <w:right w:val="nil"/>
            </w:tcBorders>
            <w:shd w:val="clear" w:color="auto" w:fill="FFFFFF"/>
            <w:tcMar>
              <w:left w:w="93" w:type="dxa"/>
            </w:tcMar>
            <w:vAlign w:val="center"/>
          </w:tcPr>
          <w:p w:rsidR="00655A42" w:rsidRPr="008C1B76" w:rsidRDefault="00655A42" w:rsidP="00493CAB">
            <w:pPr>
              <w:widowControl w:val="0"/>
              <w:suppressAutoHyphens/>
              <w:rPr>
                <w:noProof w:val="0"/>
              </w:rPr>
            </w:pPr>
            <w:r w:rsidRPr="008C1B76">
              <w:rPr>
                <w:noProof w:val="0"/>
              </w:rPr>
              <w:t>Intensitatea localizată a impacturilor cauzate de presiunile actuale asupra speciei</w:t>
            </w:r>
          </w:p>
        </w:tc>
        <w:tc>
          <w:tcPr>
            <w:tcW w:w="2726" w:type="pct"/>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655A42" w:rsidRPr="008C1B76" w:rsidRDefault="00655A42" w:rsidP="00493CAB">
            <w:pPr>
              <w:widowControl w:val="0"/>
              <w:numPr>
                <w:ilvl w:val="0"/>
                <w:numId w:val="54"/>
              </w:numPr>
              <w:suppressAutoHyphens/>
              <w:spacing w:after="160"/>
              <w:ind w:left="432"/>
              <w:rPr>
                <w:noProof w:val="0"/>
              </w:rPr>
            </w:pPr>
            <w:r w:rsidRPr="008C1B76">
              <w:rPr>
                <w:noProof w:val="0"/>
              </w:rPr>
              <w:t>Scazută -S – viabilitatea pe termen lung a speciei, în locul respectiv, nu este semnificativ afectată</w:t>
            </w:r>
          </w:p>
        </w:tc>
      </w:tr>
      <w:tr w:rsidR="00655A42" w:rsidRPr="008C1B76" w:rsidTr="00827887">
        <w:trPr>
          <w:cantSplit/>
          <w:tblHeader/>
        </w:trPr>
        <w:tc>
          <w:tcPr>
            <w:tcW w:w="384" w:type="pct"/>
            <w:tcBorders>
              <w:top w:val="single" w:sz="4" w:space="0" w:color="00000A"/>
              <w:left w:val="single" w:sz="4" w:space="0" w:color="00000A"/>
              <w:bottom w:val="single" w:sz="4" w:space="0" w:color="00000A"/>
              <w:right w:val="nil"/>
            </w:tcBorders>
            <w:shd w:val="clear" w:color="auto" w:fill="FFFFFF"/>
            <w:tcMar>
              <w:left w:w="93" w:type="dxa"/>
            </w:tcMar>
            <w:vAlign w:val="center"/>
          </w:tcPr>
          <w:p w:rsidR="00655A42" w:rsidRPr="008C1B76" w:rsidRDefault="00655A42" w:rsidP="00493CAB">
            <w:pPr>
              <w:widowControl w:val="0"/>
              <w:suppressAutoHyphens/>
              <w:rPr>
                <w:noProof w:val="0"/>
              </w:rPr>
            </w:pPr>
            <w:r w:rsidRPr="008C1B76">
              <w:rPr>
                <w:noProof w:val="0"/>
              </w:rPr>
              <w:t>E.5</w:t>
            </w:r>
          </w:p>
        </w:tc>
        <w:tc>
          <w:tcPr>
            <w:tcW w:w="1890" w:type="pct"/>
            <w:tcBorders>
              <w:top w:val="single" w:sz="4" w:space="0" w:color="00000A"/>
              <w:left w:val="single" w:sz="4" w:space="0" w:color="00000A"/>
              <w:bottom w:val="single" w:sz="4" w:space="0" w:color="00000A"/>
              <w:right w:val="nil"/>
            </w:tcBorders>
            <w:shd w:val="clear" w:color="auto" w:fill="FFFFFF"/>
            <w:tcMar>
              <w:left w:w="93" w:type="dxa"/>
            </w:tcMar>
            <w:vAlign w:val="center"/>
          </w:tcPr>
          <w:p w:rsidR="00655A42" w:rsidRPr="008C1B76" w:rsidRDefault="00655A42" w:rsidP="00493CAB">
            <w:pPr>
              <w:widowControl w:val="0"/>
              <w:suppressAutoHyphens/>
              <w:rPr>
                <w:noProof w:val="0"/>
              </w:rPr>
            </w:pPr>
            <w:r w:rsidRPr="008C1B76">
              <w:rPr>
                <w:noProof w:val="0"/>
              </w:rPr>
              <w:t>Confidenţialitate</w:t>
            </w:r>
          </w:p>
        </w:tc>
        <w:tc>
          <w:tcPr>
            <w:tcW w:w="2726" w:type="pct"/>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655A42" w:rsidRPr="008C1B76" w:rsidRDefault="00655A42" w:rsidP="00493CAB">
            <w:pPr>
              <w:widowControl w:val="0"/>
              <w:numPr>
                <w:ilvl w:val="0"/>
                <w:numId w:val="55"/>
              </w:numPr>
              <w:suppressAutoHyphens/>
              <w:spacing w:after="160"/>
              <w:ind w:left="432"/>
              <w:rPr>
                <w:noProof w:val="0"/>
              </w:rPr>
            </w:pPr>
            <w:r w:rsidRPr="008C1B76">
              <w:rPr>
                <w:noProof w:val="0"/>
              </w:rPr>
              <w:t>Informații publice</w:t>
            </w:r>
          </w:p>
        </w:tc>
      </w:tr>
      <w:tr w:rsidR="00655A42" w:rsidRPr="008C1B76" w:rsidTr="00827887">
        <w:trPr>
          <w:cantSplit/>
          <w:tblHeader/>
        </w:trPr>
        <w:tc>
          <w:tcPr>
            <w:tcW w:w="384" w:type="pct"/>
            <w:tcBorders>
              <w:top w:val="single" w:sz="4" w:space="0" w:color="00000A"/>
              <w:left w:val="single" w:sz="4" w:space="0" w:color="00000A"/>
              <w:bottom w:val="single" w:sz="4" w:space="0" w:color="00000A"/>
              <w:right w:val="nil"/>
            </w:tcBorders>
            <w:shd w:val="clear" w:color="auto" w:fill="FFFFFF"/>
            <w:tcMar>
              <w:left w:w="93" w:type="dxa"/>
            </w:tcMar>
            <w:vAlign w:val="center"/>
          </w:tcPr>
          <w:p w:rsidR="00655A42" w:rsidRPr="008C1B76" w:rsidRDefault="00655A42" w:rsidP="00493CAB">
            <w:pPr>
              <w:widowControl w:val="0"/>
              <w:suppressAutoHyphens/>
              <w:rPr>
                <w:noProof w:val="0"/>
              </w:rPr>
            </w:pPr>
            <w:r w:rsidRPr="008C1B76">
              <w:rPr>
                <w:noProof w:val="0"/>
              </w:rPr>
              <w:t>E.6</w:t>
            </w:r>
          </w:p>
        </w:tc>
        <w:tc>
          <w:tcPr>
            <w:tcW w:w="1890" w:type="pct"/>
            <w:tcBorders>
              <w:top w:val="single" w:sz="4" w:space="0" w:color="00000A"/>
              <w:left w:val="single" w:sz="4" w:space="0" w:color="00000A"/>
              <w:bottom w:val="single" w:sz="4" w:space="0" w:color="00000A"/>
              <w:right w:val="nil"/>
            </w:tcBorders>
            <w:shd w:val="clear" w:color="auto" w:fill="FFFFFF"/>
            <w:tcMar>
              <w:left w:w="93" w:type="dxa"/>
            </w:tcMar>
            <w:vAlign w:val="center"/>
          </w:tcPr>
          <w:p w:rsidR="00655A42" w:rsidRPr="008C1B76" w:rsidRDefault="00655A42" w:rsidP="00493CAB">
            <w:pPr>
              <w:widowControl w:val="0"/>
              <w:suppressAutoHyphens/>
              <w:rPr>
                <w:noProof w:val="0"/>
              </w:rPr>
            </w:pPr>
            <w:r w:rsidRPr="008C1B76">
              <w:rPr>
                <w:noProof w:val="0"/>
              </w:rPr>
              <w:t>Detalii</w:t>
            </w:r>
          </w:p>
        </w:tc>
        <w:tc>
          <w:tcPr>
            <w:tcW w:w="2726" w:type="pct"/>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655A42" w:rsidRPr="008C1B76" w:rsidRDefault="00655A42" w:rsidP="00493CAB">
            <w:pPr>
              <w:widowControl w:val="0"/>
              <w:suppressAutoHyphens/>
              <w:rPr>
                <w:noProof w:val="0"/>
              </w:rPr>
            </w:pPr>
            <w:r w:rsidRPr="008C1B76">
              <w:rPr>
                <w:noProof w:val="0"/>
              </w:rPr>
              <w:t xml:space="preserve">Aceste acțiuni au ca rezultat modificari în structura populatiei de urs și diminuarea efectivului. </w:t>
            </w:r>
          </w:p>
        </w:tc>
      </w:tr>
    </w:tbl>
    <w:p w:rsidR="00655A42" w:rsidRPr="008C1B76" w:rsidRDefault="00655A42" w:rsidP="00493CAB">
      <w:pPr>
        <w:tabs>
          <w:tab w:val="left" w:pos="1106"/>
          <w:tab w:val="left" w:pos="5760"/>
        </w:tabs>
        <w:suppressAutoHyphens/>
        <w:ind w:left="94"/>
        <w:rPr>
          <w:noProof w:val="0"/>
        </w:rPr>
      </w:pPr>
    </w:p>
    <w:tbl>
      <w:tblPr>
        <w:tblW w:w="5000" w:type="pct"/>
        <w:tblBorders>
          <w:top w:val="single" w:sz="4" w:space="0" w:color="00000A"/>
          <w:left w:val="single" w:sz="4" w:space="0" w:color="00000A"/>
          <w:bottom w:val="single" w:sz="4" w:space="0" w:color="00000A"/>
          <w:right w:val="nil"/>
          <w:insideH w:val="single" w:sz="4" w:space="0" w:color="00000A"/>
          <w:insideV w:val="nil"/>
        </w:tblBorders>
        <w:tblCellMar>
          <w:left w:w="93" w:type="dxa"/>
        </w:tblCellMar>
        <w:tblLook w:val="0000"/>
      </w:tblPr>
      <w:tblGrid>
        <w:gridCol w:w="727"/>
        <w:gridCol w:w="3582"/>
        <w:gridCol w:w="5510"/>
      </w:tblGrid>
      <w:tr w:rsidR="00655A42" w:rsidRPr="008C1B76" w:rsidTr="00827887">
        <w:trPr>
          <w:cantSplit/>
          <w:tblHeader/>
        </w:trPr>
        <w:tc>
          <w:tcPr>
            <w:tcW w:w="370" w:type="pct"/>
            <w:tcBorders>
              <w:top w:val="single" w:sz="4" w:space="0" w:color="00000A"/>
              <w:left w:val="single" w:sz="4" w:space="0" w:color="00000A"/>
              <w:bottom w:val="single" w:sz="4" w:space="0" w:color="00000A"/>
              <w:right w:val="nil"/>
            </w:tcBorders>
            <w:shd w:val="clear" w:color="auto" w:fill="FFFFFF"/>
            <w:tcMar>
              <w:left w:w="93" w:type="dxa"/>
            </w:tcMar>
            <w:vAlign w:val="center"/>
          </w:tcPr>
          <w:p w:rsidR="00655A42" w:rsidRPr="008C1B76" w:rsidRDefault="00655A42" w:rsidP="00493CAB">
            <w:pPr>
              <w:widowControl w:val="0"/>
              <w:suppressAutoHyphens/>
              <w:rPr>
                <w:noProof w:val="0"/>
              </w:rPr>
            </w:pPr>
          </w:p>
        </w:tc>
        <w:tc>
          <w:tcPr>
            <w:tcW w:w="1824" w:type="pct"/>
            <w:tcBorders>
              <w:top w:val="single" w:sz="4" w:space="0" w:color="00000A"/>
              <w:left w:val="single" w:sz="4" w:space="0" w:color="00000A"/>
              <w:bottom w:val="single" w:sz="4" w:space="0" w:color="00000A"/>
              <w:right w:val="nil"/>
            </w:tcBorders>
            <w:shd w:val="clear" w:color="auto" w:fill="FFFFFF"/>
            <w:tcMar>
              <w:left w:w="93" w:type="dxa"/>
            </w:tcMar>
            <w:vAlign w:val="center"/>
          </w:tcPr>
          <w:p w:rsidR="00655A42" w:rsidRPr="008C1B76" w:rsidRDefault="00655A42" w:rsidP="00493CAB">
            <w:pPr>
              <w:widowControl w:val="0"/>
              <w:suppressAutoHyphens/>
              <w:rPr>
                <w:noProof w:val="0"/>
              </w:rPr>
            </w:pPr>
          </w:p>
        </w:tc>
        <w:tc>
          <w:tcPr>
            <w:tcW w:w="2806" w:type="pct"/>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655A42" w:rsidRPr="008C1B76" w:rsidRDefault="00655A42" w:rsidP="00493CAB">
            <w:pPr>
              <w:widowControl w:val="0"/>
              <w:suppressAutoHyphens/>
              <w:rPr>
                <w:noProof w:val="0"/>
              </w:rPr>
            </w:pPr>
          </w:p>
        </w:tc>
      </w:tr>
      <w:tr w:rsidR="00655A42" w:rsidRPr="008C1B76" w:rsidTr="00827887">
        <w:trPr>
          <w:cantSplit/>
        </w:trPr>
        <w:tc>
          <w:tcPr>
            <w:tcW w:w="370" w:type="pct"/>
            <w:tcBorders>
              <w:top w:val="nil"/>
              <w:left w:val="single" w:sz="4" w:space="0" w:color="00000A"/>
              <w:bottom w:val="single" w:sz="4" w:space="0" w:color="00000A"/>
              <w:right w:val="nil"/>
            </w:tcBorders>
            <w:shd w:val="clear" w:color="auto" w:fill="FFFFFF"/>
            <w:tcMar>
              <w:left w:w="93" w:type="dxa"/>
            </w:tcMar>
            <w:vAlign w:val="center"/>
          </w:tcPr>
          <w:p w:rsidR="00655A42" w:rsidRPr="008C1B76" w:rsidRDefault="00655A42" w:rsidP="00493CAB">
            <w:pPr>
              <w:widowControl w:val="0"/>
              <w:suppressAutoHyphens/>
              <w:rPr>
                <w:noProof w:val="0"/>
              </w:rPr>
            </w:pPr>
            <w:r w:rsidRPr="008C1B76">
              <w:rPr>
                <w:noProof w:val="0"/>
              </w:rPr>
              <w:t>Cod</w:t>
            </w:r>
          </w:p>
        </w:tc>
        <w:tc>
          <w:tcPr>
            <w:tcW w:w="1824" w:type="pct"/>
            <w:tcBorders>
              <w:top w:val="nil"/>
              <w:left w:val="single" w:sz="4" w:space="0" w:color="00000A"/>
              <w:bottom w:val="single" w:sz="4" w:space="0" w:color="00000A"/>
              <w:right w:val="nil"/>
            </w:tcBorders>
            <w:shd w:val="clear" w:color="auto" w:fill="FFFFFF"/>
            <w:tcMar>
              <w:left w:w="93" w:type="dxa"/>
            </w:tcMar>
            <w:vAlign w:val="center"/>
          </w:tcPr>
          <w:p w:rsidR="00655A42" w:rsidRPr="008C1B76" w:rsidRDefault="00655A42" w:rsidP="00493CAB">
            <w:pPr>
              <w:widowControl w:val="0"/>
              <w:suppressAutoHyphens/>
              <w:rPr>
                <w:noProof w:val="0"/>
              </w:rPr>
            </w:pPr>
            <w:r w:rsidRPr="008C1B76">
              <w:rPr>
                <w:noProof w:val="0"/>
              </w:rPr>
              <w:t>Parametru</w:t>
            </w:r>
          </w:p>
        </w:tc>
        <w:tc>
          <w:tcPr>
            <w:tcW w:w="2806" w:type="pct"/>
            <w:tcBorders>
              <w:top w:val="nil"/>
              <w:left w:val="single" w:sz="4" w:space="0" w:color="00000A"/>
              <w:bottom w:val="single" w:sz="4" w:space="0" w:color="00000A"/>
              <w:right w:val="single" w:sz="4" w:space="0" w:color="00000A"/>
            </w:tcBorders>
            <w:shd w:val="clear" w:color="auto" w:fill="FFFFFF"/>
            <w:tcMar>
              <w:left w:w="93" w:type="dxa"/>
            </w:tcMar>
            <w:vAlign w:val="center"/>
          </w:tcPr>
          <w:p w:rsidR="00655A42" w:rsidRPr="008C1B76" w:rsidRDefault="00655A42" w:rsidP="00493CAB">
            <w:pPr>
              <w:widowControl w:val="0"/>
              <w:suppressAutoHyphens/>
              <w:rPr>
                <w:noProof w:val="0"/>
              </w:rPr>
            </w:pPr>
            <w:r w:rsidRPr="008C1B76">
              <w:rPr>
                <w:noProof w:val="0"/>
              </w:rPr>
              <w:t>Descriere</w:t>
            </w:r>
          </w:p>
        </w:tc>
      </w:tr>
      <w:tr w:rsidR="00655A42" w:rsidRPr="008C1B76" w:rsidTr="00827887">
        <w:trPr>
          <w:cantSplit/>
        </w:trPr>
        <w:tc>
          <w:tcPr>
            <w:tcW w:w="370" w:type="pct"/>
            <w:tcBorders>
              <w:top w:val="single" w:sz="4" w:space="0" w:color="00000A"/>
              <w:left w:val="single" w:sz="4" w:space="0" w:color="00000A"/>
              <w:bottom w:val="single" w:sz="4" w:space="0" w:color="00000A"/>
              <w:right w:val="nil"/>
            </w:tcBorders>
            <w:shd w:val="clear" w:color="auto" w:fill="FFFFFF"/>
            <w:tcMar>
              <w:left w:w="93" w:type="dxa"/>
            </w:tcMar>
          </w:tcPr>
          <w:p w:rsidR="00655A42" w:rsidRPr="008C1B76" w:rsidRDefault="00655A42" w:rsidP="00493CAB">
            <w:pPr>
              <w:widowControl w:val="0"/>
              <w:suppressAutoHyphens/>
              <w:rPr>
                <w:noProof w:val="0"/>
              </w:rPr>
            </w:pPr>
            <w:r w:rsidRPr="008C1B76">
              <w:rPr>
                <w:noProof w:val="0"/>
              </w:rPr>
              <w:t>A.1</w:t>
            </w:r>
          </w:p>
        </w:tc>
        <w:tc>
          <w:tcPr>
            <w:tcW w:w="1824" w:type="pct"/>
            <w:tcBorders>
              <w:top w:val="single" w:sz="4" w:space="0" w:color="00000A"/>
              <w:left w:val="single" w:sz="4" w:space="0" w:color="00000A"/>
              <w:bottom w:val="single" w:sz="4" w:space="0" w:color="00000A"/>
              <w:right w:val="nil"/>
            </w:tcBorders>
            <w:shd w:val="clear" w:color="auto" w:fill="FFFFFF"/>
            <w:tcMar>
              <w:left w:w="93" w:type="dxa"/>
            </w:tcMar>
          </w:tcPr>
          <w:p w:rsidR="00655A42" w:rsidRPr="008C1B76" w:rsidRDefault="00655A42" w:rsidP="00493CAB">
            <w:pPr>
              <w:widowControl w:val="0"/>
              <w:suppressAutoHyphens/>
              <w:rPr>
                <w:noProof w:val="0"/>
              </w:rPr>
            </w:pPr>
            <w:r w:rsidRPr="008C1B76">
              <w:rPr>
                <w:noProof w:val="0"/>
              </w:rPr>
              <w:t>Presiune actuală</w:t>
            </w:r>
          </w:p>
        </w:tc>
        <w:tc>
          <w:tcPr>
            <w:tcW w:w="2806" w:type="pct"/>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655A42" w:rsidRPr="008C1B76" w:rsidRDefault="00655A42" w:rsidP="00493CAB">
            <w:pPr>
              <w:tabs>
                <w:tab w:val="left" w:pos="1106"/>
                <w:tab w:val="left" w:pos="5760"/>
              </w:tabs>
              <w:suppressAutoHyphens/>
              <w:spacing w:after="160"/>
              <w:ind w:left="94"/>
              <w:rPr>
                <w:noProof w:val="0"/>
              </w:rPr>
            </w:pPr>
            <w:bookmarkStart w:id="198" w:name="__DdeLink__14923_1449997900"/>
            <w:r w:rsidRPr="008C1B76">
              <w:rPr>
                <w:b/>
                <w:noProof w:val="0"/>
                <w:lang w:val="en-US"/>
              </w:rPr>
              <w:t>F05.04 Braconaj</w:t>
            </w:r>
            <w:bookmarkEnd w:id="198"/>
            <w:r w:rsidRPr="008C1B76">
              <w:rPr>
                <w:b/>
                <w:noProof w:val="0"/>
              </w:rPr>
              <w:t xml:space="preserve"> </w:t>
            </w:r>
          </w:p>
        </w:tc>
      </w:tr>
      <w:tr w:rsidR="00655A42" w:rsidRPr="008C1B76" w:rsidTr="00827887">
        <w:trPr>
          <w:cantSplit/>
        </w:trPr>
        <w:tc>
          <w:tcPr>
            <w:tcW w:w="370" w:type="pct"/>
            <w:tcBorders>
              <w:top w:val="single" w:sz="4" w:space="0" w:color="00000A"/>
              <w:left w:val="single" w:sz="4" w:space="0" w:color="00000A"/>
              <w:bottom w:val="single" w:sz="4" w:space="0" w:color="00000A"/>
              <w:right w:val="nil"/>
            </w:tcBorders>
            <w:shd w:val="clear" w:color="auto" w:fill="FFFFFF"/>
            <w:tcMar>
              <w:left w:w="93" w:type="dxa"/>
            </w:tcMar>
          </w:tcPr>
          <w:p w:rsidR="00655A42" w:rsidRPr="008C1B76" w:rsidRDefault="00655A42" w:rsidP="00493CAB">
            <w:pPr>
              <w:widowControl w:val="0"/>
              <w:suppressAutoHyphens/>
              <w:rPr>
                <w:noProof w:val="0"/>
              </w:rPr>
            </w:pPr>
            <w:r w:rsidRPr="008C1B76">
              <w:rPr>
                <w:noProof w:val="0"/>
              </w:rPr>
              <w:lastRenderedPageBreak/>
              <w:t>E.1</w:t>
            </w:r>
          </w:p>
        </w:tc>
        <w:tc>
          <w:tcPr>
            <w:tcW w:w="1824" w:type="pct"/>
            <w:tcBorders>
              <w:top w:val="single" w:sz="4" w:space="0" w:color="00000A"/>
              <w:left w:val="single" w:sz="4" w:space="0" w:color="00000A"/>
              <w:bottom w:val="single" w:sz="4" w:space="0" w:color="00000A"/>
              <w:right w:val="nil"/>
            </w:tcBorders>
            <w:shd w:val="clear" w:color="auto" w:fill="FFFFFF"/>
            <w:tcMar>
              <w:left w:w="93" w:type="dxa"/>
            </w:tcMar>
          </w:tcPr>
          <w:p w:rsidR="00655A42" w:rsidRPr="008C1B76" w:rsidRDefault="00655A42" w:rsidP="00493CAB">
            <w:pPr>
              <w:widowControl w:val="0"/>
              <w:suppressAutoHyphens/>
              <w:rPr>
                <w:noProof w:val="0"/>
              </w:rPr>
            </w:pPr>
            <w:r w:rsidRPr="008C1B76">
              <w:rPr>
                <w:noProof w:val="0"/>
              </w:rPr>
              <w:t>Specia</w:t>
            </w:r>
          </w:p>
        </w:tc>
        <w:tc>
          <w:tcPr>
            <w:tcW w:w="2806" w:type="pct"/>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655A42" w:rsidRPr="008C1B76" w:rsidRDefault="00655A42" w:rsidP="00493CAB">
            <w:pPr>
              <w:widowControl w:val="0"/>
              <w:suppressAutoHyphens/>
              <w:rPr>
                <w:noProof w:val="0"/>
                <w:lang w:val="it-IT"/>
              </w:rPr>
            </w:pPr>
            <w:r w:rsidRPr="008C1B76">
              <w:rPr>
                <w:i/>
                <w:iCs/>
                <w:noProof w:val="0"/>
                <w:lang w:val="it-IT"/>
              </w:rPr>
              <w:t>Ursus arctos</w:t>
            </w:r>
            <w:r w:rsidRPr="008C1B76">
              <w:rPr>
                <w:noProof w:val="0"/>
                <w:lang w:val="it-IT"/>
              </w:rPr>
              <w:t>, cod 1354</w:t>
            </w:r>
          </w:p>
        </w:tc>
      </w:tr>
      <w:tr w:rsidR="00655A42" w:rsidRPr="008C1B76" w:rsidTr="00827887">
        <w:trPr>
          <w:cantSplit/>
        </w:trPr>
        <w:tc>
          <w:tcPr>
            <w:tcW w:w="370" w:type="pct"/>
            <w:tcBorders>
              <w:top w:val="single" w:sz="4" w:space="0" w:color="00000A"/>
              <w:left w:val="single" w:sz="4" w:space="0" w:color="00000A"/>
              <w:bottom w:val="single" w:sz="4" w:space="0" w:color="00000A"/>
              <w:right w:val="nil"/>
            </w:tcBorders>
            <w:shd w:val="clear" w:color="auto" w:fill="FFFFFF"/>
            <w:tcMar>
              <w:left w:w="93" w:type="dxa"/>
            </w:tcMar>
          </w:tcPr>
          <w:p w:rsidR="00655A42" w:rsidRPr="008C1B76" w:rsidRDefault="00655A42" w:rsidP="00493CAB">
            <w:pPr>
              <w:widowControl w:val="0"/>
              <w:suppressAutoHyphens/>
              <w:rPr>
                <w:noProof w:val="0"/>
              </w:rPr>
            </w:pPr>
            <w:r w:rsidRPr="008C1B76">
              <w:rPr>
                <w:noProof w:val="0"/>
              </w:rPr>
              <w:t>E.2</w:t>
            </w:r>
          </w:p>
        </w:tc>
        <w:tc>
          <w:tcPr>
            <w:tcW w:w="1824" w:type="pct"/>
            <w:tcBorders>
              <w:top w:val="single" w:sz="4" w:space="0" w:color="00000A"/>
              <w:left w:val="single" w:sz="4" w:space="0" w:color="00000A"/>
              <w:bottom w:val="single" w:sz="4" w:space="0" w:color="00000A"/>
              <w:right w:val="nil"/>
            </w:tcBorders>
            <w:shd w:val="clear" w:color="auto" w:fill="FFFFFF"/>
            <w:tcMar>
              <w:left w:w="93" w:type="dxa"/>
            </w:tcMar>
          </w:tcPr>
          <w:p w:rsidR="00655A42" w:rsidRPr="008C1B76" w:rsidRDefault="00655A42" w:rsidP="00493CAB">
            <w:pPr>
              <w:widowControl w:val="0"/>
              <w:suppressAutoHyphens/>
              <w:rPr>
                <w:noProof w:val="0"/>
              </w:rPr>
            </w:pPr>
            <w:r w:rsidRPr="008C1B76">
              <w:rPr>
                <w:noProof w:val="0"/>
              </w:rPr>
              <w:t>Localizarea impacturilor cauzate de presiunile actualeasupra speciei [geometrie]</w:t>
            </w:r>
          </w:p>
        </w:tc>
        <w:tc>
          <w:tcPr>
            <w:tcW w:w="2806" w:type="pct"/>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655A42" w:rsidRPr="008C1B76" w:rsidRDefault="00655A42" w:rsidP="00493CAB">
            <w:pPr>
              <w:widowControl w:val="0"/>
              <w:suppressAutoHyphens/>
              <w:rPr>
                <w:noProof w:val="0"/>
              </w:rPr>
            </w:pPr>
            <w:r w:rsidRPr="008C1B76">
              <w:rPr>
                <w:noProof w:val="0"/>
              </w:rPr>
              <w:t>-</w:t>
            </w:r>
          </w:p>
        </w:tc>
      </w:tr>
      <w:tr w:rsidR="00655A42" w:rsidRPr="008C1B76" w:rsidTr="00827887">
        <w:trPr>
          <w:cantSplit/>
        </w:trPr>
        <w:tc>
          <w:tcPr>
            <w:tcW w:w="370" w:type="pct"/>
            <w:tcBorders>
              <w:top w:val="single" w:sz="4" w:space="0" w:color="00000A"/>
              <w:left w:val="single" w:sz="4" w:space="0" w:color="00000A"/>
              <w:bottom w:val="single" w:sz="4" w:space="0" w:color="00000A"/>
              <w:right w:val="nil"/>
            </w:tcBorders>
            <w:shd w:val="clear" w:color="auto" w:fill="FFFFFF"/>
            <w:tcMar>
              <w:left w:w="93" w:type="dxa"/>
            </w:tcMar>
          </w:tcPr>
          <w:p w:rsidR="00655A42" w:rsidRPr="008C1B76" w:rsidRDefault="00655A42" w:rsidP="00493CAB">
            <w:pPr>
              <w:widowControl w:val="0"/>
              <w:suppressAutoHyphens/>
              <w:rPr>
                <w:noProof w:val="0"/>
              </w:rPr>
            </w:pPr>
            <w:r w:rsidRPr="008C1B76">
              <w:rPr>
                <w:noProof w:val="0"/>
              </w:rPr>
              <w:t>E.3</w:t>
            </w:r>
          </w:p>
        </w:tc>
        <w:tc>
          <w:tcPr>
            <w:tcW w:w="1824" w:type="pct"/>
            <w:tcBorders>
              <w:top w:val="single" w:sz="4" w:space="0" w:color="00000A"/>
              <w:left w:val="single" w:sz="4" w:space="0" w:color="00000A"/>
              <w:bottom w:val="single" w:sz="4" w:space="0" w:color="00000A"/>
              <w:right w:val="nil"/>
            </w:tcBorders>
            <w:shd w:val="clear" w:color="auto" w:fill="FFFFFF"/>
            <w:tcMar>
              <w:left w:w="93" w:type="dxa"/>
            </w:tcMar>
          </w:tcPr>
          <w:p w:rsidR="00655A42" w:rsidRPr="008C1B76" w:rsidRDefault="00655A42" w:rsidP="00493CAB">
            <w:pPr>
              <w:widowControl w:val="0"/>
              <w:suppressAutoHyphens/>
              <w:rPr>
                <w:noProof w:val="0"/>
              </w:rPr>
            </w:pPr>
            <w:r w:rsidRPr="008C1B76">
              <w:rPr>
                <w:noProof w:val="0"/>
              </w:rPr>
              <w:t>Localizarea impacturilor cauzate de presiunile actualeasupra speciei [descriere]</w:t>
            </w:r>
          </w:p>
        </w:tc>
        <w:tc>
          <w:tcPr>
            <w:tcW w:w="2806" w:type="pct"/>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655A42" w:rsidRPr="008C1B76" w:rsidRDefault="00655A42" w:rsidP="00493CAB">
            <w:pPr>
              <w:widowControl w:val="0"/>
              <w:suppressAutoHyphens/>
              <w:rPr>
                <w:noProof w:val="0"/>
              </w:rPr>
            </w:pPr>
            <w:r w:rsidRPr="008C1B76">
              <w:rPr>
                <w:rFonts w:eastAsia="Times New Roman"/>
                <w:noProof w:val="0"/>
              </w:rPr>
              <w:t xml:space="preserve"> </w:t>
            </w:r>
            <w:r w:rsidRPr="008C1B76">
              <w:rPr>
                <w:noProof w:val="0"/>
              </w:rPr>
              <w:t>Presiunea este prezentă pe toată suprafaţa sitului ROSCI 0033.</w:t>
            </w:r>
          </w:p>
        </w:tc>
      </w:tr>
      <w:tr w:rsidR="00655A42" w:rsidRPr="008C1B76" w:rsidTr="00827887">
        <w:trPr>
          <w:cantSplit/>
        </w:trPr>
        <w:tc>
          <w:tcPr>
            <w:tcW w:w="370" w:type="pct"/>
            <w:tcBorders>
              <w:top w:val="single" w:sz="4" w:space="0" w:color="00000A"/>
              <w:left w:val="single" w:sz="4" w:space="0" w:color="00000A"/>
              <w:bottom w:val="single" w:sz="4" w:space="0" w:color="00000A"/>
              <w:right w:val="nil"/>
            </w:tcBorders>
            <w:shd w:val="clear" w:color="auto" w:fill="FFFFFF"/>
            <w:tcMar>
              <w:left w:w="93" w:type="dxa"/>
            </w:tcMar>
          </w:tcPr>
          <w:p w:rsidR="00655A42" w:rsidRPr="008C1B76" w:rsidRDefault="00655A42" w:rsidP="00493CAB">
            <w:pPr>
              <w:widowControl w:val="0"/>
              <w:suppressAutoHyphens/>
              <w:rPr>
                <w:noProof w:val="0"/>
              </w:rPr>
            </w:pPr>
            <w:r w:rsidRPr="008C1B76">
              <w:rPr>
                <w:noProof w:val="0"/>
              </w:rPr>
              <w:t>E.4</w:t>
            </w:r>
          </w:p>
        </w:tc>
        <w:tc>
          <w:tcPr>
            <w:tcW w:w="1824" w:type="pct"/>
            <w:tcBorders>
              <w:top w:val="single" w:sz="4" w:space="0" w:color="00000A"/>
              <w:left w:val="single" w:sz="4" w:space="0" w:color="00000A"/>
              <w:bottom w:val="single" w:sz="4" w:space="0" w:color="00000A"/>
              <w:right w:val="nil"/>
            </w:tcBorders>
            <w:shd w:val="clear" w:color="auto" w:fill="FFFFFF"/>
            <w:tcMar>
              <w:left w:w="93" w:type="dxa"/>
            </w:tcMar>
          </w:tcPr>
          <w:p w:rsidR="00655A42" w:rsidRPr="008C1B76" w:rsidRDefault="00655A42" w:rsidP="00493CAB">
            <w:pPr>
              <w:widowControl w:val="0"/>
              <w:suppressAutoHyphens/>
              <w:rPr>
                <w:noProof w:val="0"/>
              </w:rPr>
            </w:pPr>
            <w:r w:rsidRPr="008C1B76">
              <w:rPr>
                <w:noProof w:val="0"/>
              </w:rPr>
              <w:t>Intensitatea localizată a impacturilor cauzate de presiunile actuale asupra speciei</w:t>
            </w:r>
          </w:p>
        </w:tc>
        <w:tc>
          <w:tcPr>
            <w:tcW w:w="2806" w:type="pct"/>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655A42" w:rsidRPr="008C1B76" w:rsidRDefault="00655A42" w:rsidP="00493CAB">
            <w:pPr>
              <w:widowControl w:val="0"/>
              <w:numPr>
                <w:ilvl w:val="0"/>
                <w:numId w:val="54"/>
              </w:numPr>
              <w:suppressAutoHyphens/>
              <w:spacing w:after="160"/>
              <w:ind w:left="432"/>
              <w:rPr>
                <w:noProof w:val="0"/>
              </w:rPr>
            </w:pPr>
            <w:r w:rsidRPr="008C1B76">
              <w:rPr>
                <w:noProof w:val="0"/>
              </w:rPr>
              <w:t>Scazută -S – viabilitatea pe termen lung a speciei, în locul respectiv, nu este semnificativ afectată</w:t>
            </w:r>
          </w:p>
        </w:tc>
      </w:tr>
      <w:tr w:rsidR="00655A42" w:rsidRPr="008C1B76" w:rsidTr="00827887">
        <w:trPr>
          <w:cantSplit/>
        </w:trPr>
        <w:tc>
          <w:tcPr>
            <w:tcW w:w="370" w:type="pct"/>
            <w:tcBorders>
              <w:top w:val="single" w:sz="4" w:space="0" w:color="00000A"/>
              <w:left w:val="single" w:sz="4" w:space="0" w:color="00000A"/>
              <w:bottom w:val="single" w:sz="4" w:space="0" w:color="00000A"/>
              <w:right w:val="nil"/>
            </w:tcBorders>
            <w:shd w:val="clear" w:color="auto" w:fill="FFFFFF"/>
            <w:tcMar>
              <w:left w:w="93" w:type="dxa"/>
            </w:tcMar>
            <w:vAlign w:val="center"/>
          </w:tcPr>
          <w:p w:rsidR="00655A42" w:rsidRPr="008C1B76" w:rsidRDefault="00655A42" w:rsidP="00493CAB">
            <w:pPr>
              <w:widowControl w:val="0"/>
              <w:suppressAutoHyphens/>
              <w:rPr>
                <w:noProof w:val="0"/>
              </w:rPr>
            </w:pPr>
            <w:r w:rsidRPr="008C1B76">
              <w:rPr>
                <w:noProof w:val="0"/>
              </w:rPr>
              <w:t>E.5</w:t>
            </w:r>
          </w:p>
        </w:tc>
        <w:tc>
          <w:tcPr>
            <w:tcW w:w="1824" w:type="pct"/>
            <w:tcBorders>
              <w:top w:val="single" w:sz="4" w:space="0" w:color="00000A"/>
              <w:left w:val="single" w:sz="4" w:space="0" w:color="00000A"/>
              <w:bottom w:val="single" w:sz="4" w:space="0" w:color="00000A"/>
              <w:right w:val="nil"/>
            </w:tcBorders>
            <w:shd w:val="clear" w:color="auto" w:fill="FFFFFF"/>
            <w:tcMar>
              <w:left w:w="93" w:type="dxa"/>
            </w:tcMar>
            <w:vAlign w:val="center"/>
          </w:tcPr>
          <w:p w:rsidR="00655A42" w:rsidRPr="008C1B76" w:rsidRDefault="00655A42" w:rsidP="00493CAB">
            <w:pPr>
              <w:widowControl w:val="0"/>
              <w:suppressAutoHyphens/>
              <w:rPr>
                <w:noProof w:val="0"/>
              </w:rPr>
            </w:pPr>
            <w:r w:rsidRPr="008C1B76">
              <w:rPr>
                <w:noProof w:val="0"/>
              </w:rPr>
              <w:t>Confidenţialitate</w:t>
            </w:r>
          </w:p>
        </w:tc>
        <w:tc>
          <w:tcPr>
            <w:tcW w:w="2806" w:type="pct"/>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655A42" w:rsidRPr="008C1B76" w:rsidRDefault="00655A42" w:rsidP="00493CAB">
            <w:pPr>
              <w:widowControl w:val="0"/>
              <w:numPr>
                <w:ilvl w:val="0"/>
                <w:numId w:val="55"/>
              </w:numPr>
              <w:suppressAutoHyphens/>
              <w:spacing w:after="160"/>
              <w:ind w:left="432"/>
              <w:rPr>
                <w:noProof w:val="0"/>
              </w:rPr>
            </w:pPr>
            <w:r w:rsidRPr="008C1B76">
              <w:rPr>
                <w:noProof w:val="0"/>
              </w:rPr>
              <w:t>Informații publice</w:t>
            </w:r>
          </w:p>
        </w:tc>
      </w:tr>
      <w:tr w:rsidR="00655A42" w:rsidRPr="008C1B76" w:rsidTr="00827887">
        <w:trPr>
          <w:cantSplit/>
        </w:trPr>
        <w:tc>
          <w:tcPr>
            <w:tcW w:w="370" w:type="pct"/>
            <w:tcBorders>
              <w:top w:val="single" w:sz="4" w:space="0" w:color="00000A"/>
              <w:left w:val="single" w:sz="4" w:space="0" w:color="00000A"/>
              <w:bottom w:val="single" w:sz="4" w:space="0" w:color="00000A"/>
              <w:right w:val="nil"/>
            </w:tcBorders>
            <w:shd w:val="clear" w:color="auto" w:fill="FFFFFF"/>
            <w:tcMar>
              <w:left w:w="93" w:type="dxa"/>
            </w:tcMar>
            <w:vAlign w:val="center"/>
          </w:tcPr>
          <w:p w:rsidR="00655A42" w:rsidRPr="008C1B76" w:rsidRDefault="00655A42" w:rsidP="00493CAB">
            <w:pPr>
              <w:widowControl w:val="0"/>
              <w:suppressAutoHyphens/>
              <w:rPr>
                <w:noProof w:val="0"/>
              </w:rPr>
            </w:pPr>
            <w:r w:rsidRPr="008C1B76">
              <w:rPr>
                <w:noProof w:val="0"/>
              </w:rPr>
              <w:t>E.6</w:t>
            </w:r>
          </w:p>
        </w:tc>
        <w:tc>
          <w:tcPr>
            <w:tcW w:w="1824" w:type="pct"/>
            <w:tcBorders>
              <w:top w:val="single" w:sz="4" w:space="0" w:color="00000A"/>
              <w:left w:val="single" w:sz="4" w:space="0" w:color="00000A"/>
              <w:bottom w:val="single" w:sz="4" w:space="0" w:color="00000A"/>
              <w:right w:val="nil"/>
            </w:tcBorders>
            <w:shd w:val="clear" w:color="auto" w:fill="FFFFFF"/>
            <w:tcMar>
              <w:left w:w="93" w:type="dxa"/>
            </w:tcMar>
            <w:vAlign w:val="center"/>
          </w:tcPr>
          <w:p w:rsidR="00655A42" w:rsidRPr="008C1B76" w:rsidRDefault="00655A42" w:rsidP="00493CAB">
            <w:pPr>
              <w:widowControl w:val="0"/>
              <w:suppressAutoHyphens/>
              <w:rPr>
                <w:noProof w:val="0"/>
              </w:rPr>
            </w:pPr>
            <w:r w:rsidRPr="008C1B76">
              <w:rPr>
                <w:noProof w:val="0"/>
              </w:rPr>
              <w:t>Detalii</w:t>
            </w:r>
          </w:p>
        </w:tc>
        <w:tc>
          <w:tcPr>
            <w:tcW w:w="2806" w:type="pct"/>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655A42" w:rsidRPr="008C1B76" w:rsidRDefault="00655A42" w:rsidP="00493CAB">
            <w:pPr>
              <w:widowControl w:val="0"/>
              <w:suppressAutoHyphens/>
              <w:rPr>
                <w:noProof w:val="0"/>
              </w:rPr>
            </w:pPr>
            <w:r w:rsidRPr="008C1B76">
              <w:rPr>
                <w:noProof w:val="0"/>
              </w:rPr>
              <w:t xml:space="preserve">Aceste acțiuni au ca rezultat modificari în structura populatiei de urs și diminuarea efectivului. </w:t>
            </w:r>
          </w:p>
        </w:tc>
      </w:tr>
      <w:tr w:rsidR="00655A42" w:rsidRPr="008C1B76" w:rsidTr="00827887">
        <w:trPr>
          <w:cantSplit/>
        </w:trPr>
        <w:tc>
          <w:tcPr>
            <w:tcW w:w="370" w:type="pct"/>
            <w:tcBorders>
              <w:top w:val="single" w:sz="4" w:space="0" w:color="00000A"/>
              <w:left w:val="single" w:sz="4" w:space="0" w:color="00000A"/>
              <w:bottom w:val="single" w:sz="4" w:space="0" w:color="00000A"/>
              <w:right w:val="nil"/>
            </w:tcBorders>
            <w:shd w:val="clear" w:color="auto" w:fill="FFFFFF"/>
            <w:tcMar>
              <w:left w:w="93" w:type="dxa"/>
            </w:tcMar>
          </w:tcPr>
          <w:p w:rsidR="00655A42" w:rsidRPr="008C1B76" w:rsidRDefault="00655A42" w:rsidP="00493CAB">
            <w:pPr>
              <w:widowControl w:val="0"/>
              <w:suppressAutoHyphens/>
              <w:rPr>
                <w:noProof w:val="0"/>
              </w:rPr>
            </w:pPr>
          </w:p>
        </w:tc>
        <w:tc>
          <w:tcPr>
            <w:tcW w:w="1824" w:type="pct"/>
            <w:tcBorders>
              <w:top w:val="single" w:sz="4" w:space="0" w:color="00000A"/>
              <w:left w:val="single" w:sz="4" w:space="0" w:color="00000A"/>
              <w:bottom w:val="single" w:sz="4" w:space="0" w:color="00000A"/>
              <w:right w:val="nil"/>
            </w:tcBorders>
            <w:shd w:val="clear" w:color="auto" w:fill="FFFFFF"/>
            <w:tcMar>
              <w:left w:w="93" w:type="dxa"/>
            </w:tcMar>
          </w:tcPr>
          <w:p w:rsidR="00655A42" w:rsidRPr="008C1B76" w:rsidRDefault="00655A42" w:rsidP="00493CAB">
            <w:pPr>
              <w:widowControl w:val="0"/>
              <w:suppressAutoHyphens/>
              <w:rPr>
                <w:noProof w:val="0"/>
              </w:rPr>
            </w:pPr>
          </w:p>
        </w:tc>
        <w:tc>
          <w:tcPr>
            <w:tcW w:w="2806" w:type="pct"/>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655A42" w:rsidRPr="008C1B76" w:rsidRDefault="00655A42" w:rsidP="00493CAB">
            <w:pPr>
              <w:widowControl w:val="0"/>
              <w:suppressAutoHyphens/>
              <w:spacing w:after="160"/>
              <w:ind w:left="432"/>
              <w:rPr>
                <w:noProof w:val="0"/>
              </w:rPr>
            </w:pPr>
          </w:p>
        </w:tc>
      </w:tr>
      <w:tr w:rsidR="00655A42" w:rsidRPr="008C1B76" w:rsidTr="00827887">
        <w:trPr>
          <w:cantSplit/>
        </w:trPr>
        <w:tc>
          <w:tcPr>
            <w:tcW w:w="370" w:type="pct"/>
            <w:tcBorders>
              <w:top w:val="single" w:sz="4" w:space="0" w:color="00000A"/>
              <w:left w:val="single" w:sz="4" w:space="0" w:color="00000A"/>
              <w:bottom w:val="single" w:sz="4" w:space="0" w:color="00000A"/>
              <w:right w:val="nil"/>
            </w:tcBorders>
            <w:shd w:val="clear" w:color="auto" w:fill="FFFFFF"/>
            <w:tcMar>
              <w:left w:w="93" w:type="dxa"/>
            </w:tcMar>
            <w:vAlign w:val="center"/>
          </w:tcPr>
          <w:p w:rsidR="00655A42" w:rsidRPr="008C1B76" w:rsidRDefault="00655A42" w:rsidP="00493CAB">
            <w:pPr>
              <w:widowControl w:val="0"/>
              <w:suppressAutoHyphens/>
              <w:rPr>
                <w:noProof w:val="0"/>
              </w:rPr>
            </w:pPr>
            <w:r w:rsidRPr="008C1B76">
              <w:rPr>
                <w:noProof w:val="0"/>
              </w:rPr>
              <w:t>Cod</w:t>
            </w:r>
          </w:p>
        </w:tc>
        <w:tc>
          <w:tcPr>
            <w:tcW w:w="1824" w:type="pct"/>
            <w:tcBorders>
              <w:top w:val="single" w:sz="4" w:space="0" w:color="00000A"/>
              <w:left w:val="single" w:sz="4" w:space="0" w:color="00000A"/>
              <w:bottom w:val="single" w:sz="4" w:space="0" w:color="00000A"/>
              <w:right w:val="nil"/>
            </w:tcBorders>
            <w:shd w:val="clear" w:color="auto" w:fill="FFFFFF"/>
            <w:tcMar>
              <w:left w:w="93" w:type="dxa"/>
            </w:tcMar>
            <w:vAlign w:val="center"/>
          </w:tcPr>
          <w:p w:rsidR="00655A42" w:rsidRPr="008C1B76" w:rsidRDefault="00655A42" w:rsidP="00493CAB">
            <w:pPr>
              <w:widowControl w:val="0"/>
              <w:suppressAutoHyphens/>
              <w:rPr>
                <w:noProof w:val="0"/>
              </w:rPr>
            </w:pPr>
            <w:r w:rsidRPr="008C1B76">
              <w:rPr>
                <w:noProof w:val="0"/>
              </w:rPr>
              <w:t>Parametru</w:t>
            </w:r>
          </w:p>
        </w:tc>
        <w:tc>
          <w:tcPr>
            <w:tcW w:w="2806" w:type="pct"/>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655A42" w:rsidRPr="008C1B76" w:rsidRDefault="00655A42" w:rsidP="00493CAB">
            <w:pPr>
              <w:widowControl w:val="0"/>
              <w:suppressAutoHyphens/>
              <w:rPr>
                <w:noProof w:val="0"/>
              </w:rPr>
            </w:pPr>
            <w:r w:rsidRPr="008C1B76">
              <w:rPr>
                <w:noProof w:val="0"/>
              </w:rPr>
              <w:t>Descriere</w:t>
            </w:r>
          </w:p>
        </w:tc>
      </w:tr>
      <w:tr w:rsidR="00655A42" w:rsidRPr="008C1B76" w:rsidTr="00827887">
        <w:trPr>
          <w:cantSplit/>
        </w:trPr>
        <w:tc>
          <w:tcPr>
            <w:tcW w:w="370" w:type="pct"/>
            <w:tcBorders>
              <w:top w:val="single" w:sz="4" w:space="0" w:color="00000A"/>
              <w:left w:val="single" w:sz="4" w:space="0" w:color="00000A"/>
              <w:bottom w:val="single" w:sz="4" w:space="0" w:color="00000A"/>
              <w:right w:val="nil"/>
            </w:tcBorders>
            <w:shd w:val="clear" w:color="auto" w:fill="FFFFFF"/>
            <w:tcMar>
              <w:left w:w="93" w:type="dxa"/>
            </w:tcMar>
          </w:tcPr>
          <w:p w:rsidR="00655A42" w:rsidRPr="008C1B76" w:rsidRDefault="00655A42" w:rsidP="00493CAB">
            <w:pPr>
              <w:widowControl w:val="0"/>
              <w:suppressAutoHyphens/>
              <w:rPr>
                <w:noProof w:val="0"/>
              </w:rPr>
            </w:pPr>
            <w:r w:rsidRPr="008C1B76">
              <w:rPr>
                <w:noProof w:val="0"/>
              </w:rPr>
              <w:t>A.1</w:t>
            </w:r>
          </w:p>
        </w:tc>
        <w:tc>
          <w:tcPr>
            <w:tcW w:w="1824" w:type="pct"/>
            <w:tcBorders>
              <w:top w:val="single" w:sz="4" w:space="0" w:color="00000A"/>
              <w:left w:val="single" w:sz="4" w:space="0" w:color="00000A"/>
              <w:bottom w:val="single" w:sz="4" w:space="0" w:color="00000A"/>
              <w:right w:val="nil"/>
            </w:tcBorders>
            <w:shd w:val="clear" w:color="auto" w:fill="FFFFFF"/>
            <w:tcMar>
              <w:left w:w="93" w:type="dxa"/>
            </w:tcMar>
          </w:tcPr>
          <w:p w:rsidR="00655A42" w:rsidRPr="008C1B76" w:rsidRDefault="00655A42" w:rsidP="00493CAB">
            <w:pPr>
              <w:widowControl w:val="0"/>
              <w:suppressAutoHyphens/>
              <w:rPr>
                <w:noProof w:val="0"/>
              </w:rPr>
            </w:pPr>
            <w:r w:rsidRPr="008C1B76">
              <w:rPr>
                <w:noProof w:val="0"/>
              </w:rPr>
              <w:t>Presiune actuală</w:t>
            </w:r>
          </w:p>
        </w:tc>
        <w:tc>
          <w:tcPr>
            <w:tcW w:w="2806" w:type="pct"/>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655A42" w:rsidRPr="008C1B76" w:rsidRDefault="00655A42" w:rsidP="00493CAB">
            <w:pPr>
              <w:tabs>
                <w:tab w:val="left" w:pos="1106"/>
                <w:tab w:val="left" w:pos="5760"/>
              </w:tabs>
              <w:suppressAutoHyphens/>
              <w:ind w:left="94"/>
              <w:rPr>
                <w:noProof w:val="0"/>
              </w:rPr>
            </w:pPr>
            <w:r w:rsidRPr="008C1B76">
              <w:rPr>
                <w:b/>
                <w:noProof w:val="0"/>
              </w:rPr>
              <w:t>D01.01 Poteci, trasee, trasee pentru ciclism</w:t>
            </w:r>
            <w:r w:rsidRPr="008C1B76">
              <w:rPr>
                <w:noProof w:val="0"/>
              </w:rPr>
              <w:t xml:space="preserve"> -intensitate scăzută</w:t>
            </w:r>
          </w:p>
        </w:tc>
      </w:tr>
      <w:tr w:rsidR="00655A42" w:rsidRPr="008C1B76" w:rsidTr="00827887">
        <w:trPr>
          <w:cantSplit/>
        </w:trPr>
        <w:tc>
          <w:tcPr>
            <w:tcW w:w="370" w:type="pct"/>
            <w:tcBorders>
              <w:top w:val="single" w:sz="4" w:space="0" w:color="00000A"/>
              <w:left w:val="single" w:sz="4" w:space="0" w:color="00000A"/>
              <w:bottom w:val="single" w:sz="4" w:space="0" w:color="00000A"/>
              <w:right w:val="nil"/>
            </w:tcBorders>
            <w:shd w:val="clear" w:color="auto" w:fill="FFFFFF"/>
            <w:tcMar>
              <w:left w:w="93" w:type="dxa"/>
            </w:tcMar>
          </w:tcPr>
          <w:p w:rsidR="00655A42" w:rsidRPr="008C1B76" w:rsidRDefault="00655A42" w:rsidP="00493CAB">
            <w:pPr>
              <w:widowControl w:val="0"/>
              <w:suppressAutoHyphens/>
              <w:rPr>
                <w:noProof w:val="0"/>
              </w:rPr>
            </w:pPr>
            <w:r w:rsidRPr="008C1B76">
              <w:rPr>
                <w:noProof w:val="0"/>
              </w:rPr>
              <w:t>E.1</w:t>
            </w:r>
          </w:p>
        </w:tc>
        <w:tc>
          <w:tcPr>
            <w:tcW w:w="1824" w:type="pct"/>
            <w:tcBorders>
              <w:top w:val="single" w:sz="4" w:space="0" w:color="00000A"/>
              <w:left w:val="single" w:sz="4" w:space="0" w:color="00000A"/>
              <w:bottom w:val="single" w:sz="4" w:space="0" w:color="00000A"/>
              <w:right w:val="nil"/>
            </w:tcBorders>
            <w:shd w:val="clear" w:color="auto" w:fill="FFFFFF"/>
            <w:tcMar>
              <w:left w:w="93" w:type="dxa"/>
            </w:tcMar>
          </w:tcPr>
          <w:p w:rsidR="00655A42" w:rsidRPr="008C1B76" w:rsidRDefault="00655A42" w:rsidP="00493CAB">
            <w:pPr>
              <w:widowControl w:val="0"/>
              <w:suppressAutoHyphens/>
              <w:rPr>
                <w:noProof w:val="0"/>
              </w:rPr>
            </w:pPr>
            <w:r w:rsidRPr="008C1B76">
              <w:rPr>
                <w:noProof w:val="0"/>
              </w:rPr>
              <w:t>Specia</w:t>
            </w:r>
          </w:p>
        </w:tc>
        <w:tc>
          <w:tcPr>
            <w:tcW w:w="2806" w:type="pct"/>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655A42" w:rsidRPr="008C1B76" w:rsidRDefault="00655A42" w:rsidP="00493CAB">
            <w:pPr>
              <w:widowControl w:val="0"/>
              <w:suppressAutoHyphens/>
              <w:rPr>
                <w:noProof w:val="0"/>
                <w:lang w:val="it-IT"/>
              </w:rPr>
            </w:pPr>
            <w:r w:rsidRPr="008C1B76">
              <w:rPr>
                <w:i/>
                <w:iCs/>
                <w:noProof w:val="0"/>
                <w:lang w:val="it-IT"/>
              </w:rPr>
              <w:t>Ursus arctos</w:t>
            </w:r>
            <w:r w:rsidRPr="008C1B76">
              <w:rPr>
                <w:noProof w:val="0"/>
                <w:lang w:val="it-IT"/>
              </w:rPr>
              <w:t>, cod 1354</w:t>
            </w:r>
          </w:p>
        </w:tc>
      </w:tr>
      <w:tr w:rsidR="00655A42" w:rsidRPr="008C1B76" w:rsidTr="00827887">
        <w:trPr>
          <w:cantSplit/>
        </w:trPr>
        <w:tc>
          <w:tcPr>
            <w:tcW w:w="370" w:type="pct"/>
            <w:tcBorders>
              <w:top w:val="single" w:sz="4" w:space="0" w:color="00000A"/>
              <w:left w:val="single" w:sz="4" w:space="0" w:color="00000A"/>
              <w:bottom w:val="single" w:sz="4" w:space="0" w:color="00000A"/>
              <w:right w:val="nil"/>
            </w:tcBorders>
            <w:shd w:val="clear" w:color="auto" w:fill="FFFFFF"/>
            <w:tcMar>
              <w:left w:w="93" w:type="dxa"/>
            </w:tcMar>
          </w:tcPr>
          <w:p w:rsidR="00655A42" w:rsidRPr="008C1B76" w:rsidRDefault="00655A42" w:rsidP="00493CAB">
            <w:pPr>
              <w:widowControl w:val="0"/>
              <w:suppressAutoHyphens/>
              <w:rPr>
                <w:noProof w:val="0"/>
              </w:rPr>
            </w:pPr>
            <w:r w:rsidRPr="008C1B76">
              <w:rPr>
                <w:noProof w:val="0"/>
              </w:rPr>
              <w:t>E.2</w:t>
            </w:r>
          </w:p>
        </w:tc>
        <w:tc>
          <w:tcPr>
            <w:tcW w:w="1824" w:type="pct"/>
            <w:tcBorders>
              <w:top w:val="single" w:sz="4" w:space="0" w:color="00000A"/>
              <w:left w:val="single" w:sz="4" w:space="0" w:color="00000A"/>
              <w:bottom w:val="single" w:sz="4" w:space="0" w:color="00000A"/>
              <w:right w:val="nil"/>
            </w:tcBorders>
            <w:shd w:val="clear" w:color="auto" w:fill="FFFFFF"/>
            <w:tcMar>
              <w:left w:w="93" w:type="dxa"/>
            </w:tcMar>
          </w:tcPr>
          <w:p w:rsidR="00655A42" w:rsidRPr="008C1B76" w:rsidRDefault="00655A42" w:rsidP="00493CAB">
            <w:pPr>
              <w:widowControl w:val="0"/>
              <w:suppressAutoHyphens/>
              <w:rPr>
                <w:noProof w:val="0"/>
              </w:rPr>
            </w:pPr>
            <w:r w:rsidRPr="008C1B76">
              <w:rPr>
                <w:noProof w:val="0"/>
              </w:rPr>
              <w:t>Localizarea impacturilor cauzate de presiunile actualeasupra speciei [geometrie]</w:t>
            </w:r>
          </w:p>
        </w:tc>
        <w:tc>
          <w:tcPr>
            <w:tcW w:w="2806" w:type="pct"/>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655A42" w:rsidRPr="008C1B76" w:rsidRDefault="00655A42" w:rsidP="00493CAB">
            <w:pPr>
              <w:widowControl w:val="0"/>
              <w:suppressAutoHyphens/>
              <w:rPr>
                <w:noProof w:val="0"/>
              </w:rPr>
            </w:pPr>
            <w:r w:rsidRPr="008C1B76">
              <w:rPr>
                <w:noProof w:val="0"/>
              </w:rPr>
              <w:t>-</w:t>
            </w:r>
          </w:p>
        </w:tc>
      </w:tr>
      <w:tr w:rsidR="00655A42" w:rsidRPr="008C1B76" w:rsidTr="00827887">
        <w:trPr>
          <w:cantSplit/>
        </w:trPr>
        <w:tc>
          <w:tcPr>
            <w:tcW w:w="370" w:type="pct"/>
            <w:tcBorders>
              <w:top w:val="single" w:sz="4" w:space="0" w:color="00000A"/>
              <w:left w:val="single" w:sz="4" w:space="0" w:color="00000A"/>
              <w:bottom w:val="single" w:sz="4" w:space="0" w:color="00000A"/>
              <w:right w:val="nil"/>
            </w:tcBorders>
            <w:shd w:val="clear" w:color="auto" w:fill="FFFFFF"/>
            <w:tcMar>
              <w:left w:w="93" w:type="dxa"/>
            </w:tcMar>
          </w:tcPr>
          <w:p w:rsidR="00655A42" w:rsidRPr="008C1B76" w:rsidRDefault="00655A42" w:rsidP="00493CAB">
            <w:pPr>
              <w:widowControl w:val="0"/>
              <w:suppressAutoHyphens/>
              <w:rPr>
                <w:noProof w:val="0"/>
              </w:rPr>
            </w:pPr>
            <w:r w:rsidRPr="008C1B76">
              <w:rPr>
                <w:noProof w:val="0"/>
              </w:rPr>
              <w:t>E.3</w:t>
            </w:r>
          </w:p>
        </w:tc>
        <w:tc>
          <w:tcPr>
            <w:tcW w:w="1824" w:type="pct"/>
            <w:tcBorders>
              <w:top w:val="single" w:sz="4" w:space="0" w:color="00000A"/>
              <w:left w:val="single" w:sz="4" w:space="0" w:color="00000A"/>
              <w:bottom w:val="single" w:sz="4" w:space="0" w:color="00000A"/>
              <w:right w:val="nil"/>
            </w:tcBorders>
            <w:shd w:val="clear" w:color="auto" w:fill="FFFFFF"/>
            <w:tcMar>
              <w:left w:w="93" w:type="dxa"/>
            </w:tcMar>
          </w:tcPr>
          <w:p w:rsidR="00655A42" w:rsidRPr="008C1B76" w:rsidRDefault="00655A42" w:rsidP="00493CAB">
            <w:pPr>
              <w:widowControl w:val="0"/>
              <w:suppressAutoHyphens/>
              <w:rPr>
                <w:noProof w:val="0"/>
              </w:rPr>
            </w:pPr>
            <w:r w:rsidRPr="008C1B76">
              <w:rPr>
                <w:noProof w:val="0"/>
              </w:rPr>
              <w:t>Localizarea impacturilor cauzate de presiunile actualeasupra speciei [descriere]</w:t>
            </w:r>
          </w:p>
        </w:tc>
        <w:tc>
          <w:tcPr>
            <w:tcW w:w="2806" w:type="pct"/>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655A42" w:rsidRPr="008C1B76" w:rsidRDefault="00655A42" w:rsidP="00493CAB">
            <w:pPr>
              <w:widowControl w:val="0"/>
              <w:suppressAutoHyphens/>
              <w:rPr>
                <w:noProof w:val="0"/>
              </w:rPr>
            </w:pPr>
            <w:r w:rsidRPr="008C1B76">
              <w:rPr>
                <w:rFonts w:eastAsia="Times New Roman"/>
                <w:noProof w:val="0"/>
              </w:rPr>
              <w:t xml:space="preserve"> </w:t>
            </w:r>
            <w:r w:rsidRPr="008C1B76">
              <w:rPr>
                <w:noProof w:val="0"/>
              </w:rPr>
              <w:t>În zona traseelor turistice</w:t>
            </w:r>
          </w:p>
        </w:tc>
      </w:tr>
      <w:tr w:rsidR="00655A42" w:rsidRPr="008C1B76" w:rsidTr="00827887">
        <w:trPr>
          <w:cantSplit/>
        </w:trPr>
        <w:tc>
          <w:tcPr>
            <w:tcW w:w="370" w:type="pct"/>
            <w:tcBorders>
              <w:top w:val="single" w:sz="4" w:space="0" w:color="00000A"/>
              <w:left w:val="single" w:sz="4" w:space="0" w:color="00000A"/>
              <w:bottom w:val="single" w:sz="4" w:space="0" w:color="00000A"/>
              <w:right w:val="nil"/>
            </w:tcBorders>
            <w:shd w:val="clear" w:color="auto" w:fill="FFFFFF"/>
            <w:tcMar>
              <w:left w:w="93" w:type="dxa"/>
            </w:tcMar>
          </w:tcPr>
          <w:p w:rsidR="00655A42" w:rsidRPr="008C1B76" w:rsidRDefault="00655A42" w:rsidP="00493CAB">
            <w:pPr>
              <w:widowControl w:val="0"/>
              <w:suppressAutoHyphens/>
              <w:rPr>
                <w:noProof w:val="0"/>
              </w:rPr>
            </w:pPr>
            <w:r w:rsidRPr="008C1B76">
              <w:rPr>
                <w:noProof w:val="0"/>
              </w:rPr>
              <w:t>E.4</w:t>
            </w:r>
          </w:p>
        </w:tc>
        <w:tc>
          <w:tcPr>
            <w:tcW w:w="1824" w:type="pct"/>
            <w:tcBorders>
              <w:top w:val="single" w:sz="4" w:space="0" w:color="00000A"/>
              <w:left w:val="single" w:sz="4" w:space="0" w:color="00000A"/>
              <w:bottom w:val="single" w:sz="4" w:space="0" w:color="00000A"/>
              <w:right w:val="nil"/>
            </w:tcBorders>
            <w:shd w:val="clear" w:color="auto" w:fill="FFFFFF"/>
            <w:tcMar>
              <w:left w:w="93" w:type="dxa"/>
            </w:tcMar>
          </w:tcPr>
          <w:p w:rsidR="00655A42" w:rsidRPr="008C1B76" w:rsidRDefault="00655A42" w:rsidP="00493CAB">
            <w:pPr>
              <w:widowControl w:val="0"/>
              <w:suppressAutoHyphens/>
              <w:rPr>
                <w:noProof w:val="0"/>
              </w:rPr>
            </w:pPr>
            <w:r w:rsidRPr="008C1B76">
              <w:rPr>
                <w:noProof w:val="0"/>
              </w:rPr>
              <w:t>Intensitatea localizată a impacturilor cauzate de presiunile actuale asupra speciei</w:t>
            </w:r>
          </w:p>
        </w:tc>
        <w:tc>
          <w:tcPr>
            <w:tcW w:w="2806" w:type="pct"/>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655A42" w:rsidRPr="008C1B76" w:rsidRDefault="00655A42" w:rsidP="00493CAB">
            <w:pPr>
              <w:widowControl w:val="0"/>
              <w:numPr>
                <w:ilvl w:val="0"/>
                <w:numId w:val="54"/>
              </w:numPr>
              <w:suppressAutoHyphens/>
              <w:spacing w:after="160"/>
              <w:ind w:left="432"/>
              <w:rPr>
                <w:noProof w:val="0"/>
              </w:rPr>
            </w:pPr>
            <w:r w:rsidRPr="008C1B76">
              <w:rPr>
                <w:noProof w:val="0"/>
              </w:rPr>
              <w:t>Scazută -S – viabilitatea pe termen lung a speciei, în locul respectiv, nu este semnificativ afectată</w:t>
            </w:r>
          </w:p>
        </w:tc>
      </w:tr>
      <w:tr w:rsidR="00655A42" w:rsidRPr="008C1B76" w:rsidTr="00827887">
        <w:trPr>
          <w:cantSplit/>
        </w:trPr>
        <w:tc>
          <w:tcPr>
            <w:tcW w:w="370" w:type="pct"/>
            <w:tcBorders>
              <w:top w:val="single" w:sz="4" w:space="0" w:color="00000A"/>
              <w:left w:val="single" w:sz="4" w:space="0" w:color="00000A"/>
              <w:bottom w:val="single" w:sz="4" w:space="0" w:color="00000A"/>
              <w:right w:val="nil"/>
            </w:tcBorders>
            <w:shd w:val="clear" w:color="auto" w:fill="FFFFFF"/>
            <w:tcMar>
              <w:left w:w="93" w:type="dxa"/>
            </w:tcMar>
            <w:vAlign w:val="center"/>
          </w:tcPr>
          <w:p w:rsidR="00655A42" w:rsidRPr="008C1B76" w:rsidRDefault="00655A42" w:rsidP="00493CAB">
            <w:pPr>
              <w:widowControl w:val="0"/>
              <w:suppressAutoHyphens/>
              <w:rPr>
                <w:noProof w:val="0"/>
              </w:rPr>
            </w:pPr>
            <w:r w:rsidRPr="008C1B76">
              <w:rPr>
                <w:noProof w:val="0"/>
              </w:rPr>
              <w:t>E.5</w:t>
            </w:r>
          </w:p>
        </w:tc>
        <w:tc>
          <w:tcPr>
            <w:tcW w:w="1824" w:type="pct"/>
            <w:tcBorders>
              <w:top w:val="single" w:sz="4" w:space="0" w:color="00000A"/>
              <w:left w:val="single" w:sz="4" w:space="0" w:color="00000A"/>
              <w:bottom w:val="single" w:sz="4" w:space="0" w:color="00000A"/>
              <w:right w:val="nil"/>
            </w:tcBorders>
            <w:shd w:val="clear" w:color="auto" w:fill="FFFFFF"/>
            <w:tcMar>
              <w:left w:w="93" w:type="dxa"/>
            </w:tcMar>
            <w:vAlign w:val="center"/>
          </w:tcPr>
          <w:p w:rsidR="00655A42" w:rsidRPr="008C1B76" w:rsidRDefault="00655A42" w:rsidP="00493CAB">
            <w:pPr>
              <w:widowControl w:val="0"/>
              <w:suppressAutoHyphens/>
              <w:rPr>
                <w:noProof w:val="0"/>
              </w:rPr>
            </w:pPr>
            <w:r w:rsidRPr="008C1B76">
              <w:rPr>
                <w:noProof w:val="0"/>
              </w:rPr>
              <w:t>Confidenţialitate</w:t>
            </w:r>
          </w:p>
        </w:tc>
        <w:tc>
          <w:tcPr>
            <w:tcW w:w="2806" w:type="pct"/>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655A42" w:rsidRPr="008C1B76" w:rsidRDefault="00655A42" w:rsidP="00493CAB">
            <w:pPr>
              <w:widowControl w:val="0"/>
              <w:numPr>
                <w:ilvl w:val="0"/>
                <w:numId w:val="55"/>
              </w:numPr>
              <w:suppressAutoHyphens/>
              <w:spacing w:after="160"/>
              <w:ind w:left="432"/>
              <w:rPr>
                <w:noProof w:val="0"/>
              </w:rPr>
            </w:pPr>
            <w:r w:rsidRPr="008C1B76">
              <w:rPr>
                <w:noProof w:val="0"/>
              </w:rPr>
              <w:t>Informații publice</w:t>
            </w:r>
          </w:p>
        </w:tc>
      </w:tr>
      <w:tr w:rsidR="00655A42" w:rsidRPr="008C1B76" w:rsidTr="00827887">
        <w:trPr>
          <w:cantSplit/>
        </w:trPr>
        <w:tc>
          <w:tcPr>
            <w:tcW w:w="370" w:type="pct"/>
            <w:tcBorders>
              <w:top w:val="single" w:sz="4" w:space="0" w:color="00000A"/>
              <w:left w:val="single" w:sz="4" w:space="0" w:color="00000A"/>
              <w:bottom w:val="single" w:sz="4" w:space="0" w:color="00000A"/>
              <w:right w:val="nil"/>
            </w:tcBorders>
            <w:shd w:val="clear" w:color="auto" w:fill="FFFFFF"/>
            <w:tcMar>
              <w:left w:w="93" w:type="dxa"/>
            </w:tcMar>
            <w:vAlign w:val="center"/>
          </w:tcPr>
          <w:p w:rsidR="00655A42" w:rsidRPr="008C1B76" w:rsidRDefault="00655A42" w:rsidP="00493CAB">
            <w:pPr>
              <w:widowControl w:val="0"/>
              <w:suppressAutoHyphens/>
              <w:rPr>
                <w:noProof w:val="0"/>
              </w:rPr>
            </w:pPr>
            <w:r w:rsidRPr="008C1B76">
              <w:rPr>
                <w:noProof w:val="0"/>
              </w:rPr>
              <w:lastRenderedPageBreak/>
              <w:t>E.6</w:t>
            </w:r>
          </w:p>
        </w:tc>
        <w:tc>
          <w:tcPr>
            <w:tcW w:w="1824" w:type="pct"/>
            <w:tcBorders>
              <w:top w:val="single" w:sz="4" w:space="0" w:color="00000A"/>
              <w:left w:val="single" w:sz="4" w:space="0" w:color="00000A"/>
              <w:bottom w:val="single" w:sz="4" w:space="0" w:color="00000A"/>
              <w:right w:val="nil"/>
            </w:tcBorders>
            <w:shd w:val="clear" w:color="auto" w:fill="FFFFFF"/>
            <w:tcMar>
              <w:left w:w="93" w:type="dxa"/>
            </w:tcMar>
            <w:vAlign w:val="center"/>
          </w:tcPr>
          <w:p w:rsidR="00655A42" w:rsidRPr="008C1B76" w:rsidRDefault="00655A42" w:rsidP="00493CAB">
            <w:pPr>
              <w:widowControl w:val="0"/>
              <w:suppressAutoHyphens/>
              <w:rPr>
                <w:noProof w:val="0"/>
              </w:rPr>
            </w:pPr>
            <w:r w:rsidRPr="008C1B76">
              <w:rPr>
                <w:noProof w:val="0"/>
              </w:rPr>
              <w:t>Detalii</w:t>
            </w:r>
          </w:p>
        </w:tc>
        <w:tc>
          <w:tcPr>
            <w:tcW w:w="2806" w:type="pct"/>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655A42" w:rsidRPr="008C1B76" w:rsidRDefault="00655A42" w:rsidP="00493CAB">
            <w:pPr>
              <w:widowControl w:val="0"/>
              <w:suppressAutoHyphens/>
              <w:rPr>
                <w:noProof w:val="0"/>
              </w:rPr>
            </w:pPr>
            <w:r w:rsidRPr="008C1B76">
              <w:rPr>
                <w:noProof w:val="0"/>
              </w:rPr>
              <w:t>Prezenţa potecilor şi a traseelor turistice afectează negativ populaţia de urşi din zonă prin deranjul şi poluarea fonică rezultată în urma traversării acestora de către turişti, pe potecile din sit</w:t>
            </w:r>
          </w:p>
        </w:tc>
      </w:tr>
      <w:tr w:rsidR="00655A42" w:rsidRPr="008C1B76" w:rsidTr="00827887">
        <w:trPr>
          <w:cantSplit/>
        </w:trPr>
        <w:tc>
          <w:tcPr>
            <w:tcW w:w="370" w:type="pct"/>
            <w:tcBorders>
              <w:top w:val="single" w:sz="4" w:space="0" w:color="00000A"/>
              <w:left w:val="single" w:sz="4" w:space="0" w:color="00000A"/>
              <w:bottom w:val="single" w:sz="4" w:space="0" w:color="00000A"/>
              <w:right w:val="nil"/>
            </w:tcBorders>
            <w:shd w:val="clear" w:color="auto" w:fill="FFFFFF"/>
            <w:tcMar>
              <w:left w:w="93" w:type="dxa"/>
            </w:tcMar>
          </w:tcPr>
          <w:p w:rsidR="00655A42" w:rsidRPr="008C1B76" w:rsidRDefault="00655A42" w:rsidP="00493CAB">
            <w:pPr>
              <w:widowControl w:val="0"/>
              <w:suppressAutoHyphens/>
              <w:rPr>
                <w:noProof w:val="0"/>
              </w:rPr>
            </w:pPr>
          </w:p>
        </w:tc>
        <w:tc>
          <w:tcPr>
            <w:tcW w:w="1824" w:type="pct"/>
            <w:tcBorders>
              <w:top w:val="single" w:sz="4" w:space="0" w:color="00000A"/>
              <w:left w:val="single" w:sz="4" w:space="0" w:color="00000A"/>
              <w:bottom w:val="single" w:sz="4" w:space="0" w:color="00000A"/>
              <w:right w:val="nil"/>
            </w:tcBorders>
            <w:shd w:val="clear" w:color="auto" w:fill="FFFFFF"/>
            <w:tcMar>
              <w:left w:w="93" w:type="dxa"/>
            </w:tcMar>
          </w:tcPr>
          <w:p w:rsidR="00655A42" w:rsidRPr="008C1B76" w:rsidRDefault="00655A42" w:rsidP="00493CAB">
            <w:pPr>
              <w:widowControl w:val="0"/>
              <w:suppressAutoHyphens/>
              <w:rPr>
                <w:noProof w:val="0"/>
              </w:rPr>
            </w:pPr>
          </w:p>
        </w:tc>
        <w:tc>
          <w:tcPr>
            <w:tcW w:w="2806" w:type="pct"/>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655A42" w:rsidRPr="008C1B76" w:rsidRDefault="00655A42" w:rsidP="00493CAB">
            <w:pPr>
              <w:widowControl w:val="0"/>
              <w:suppressAutoHyphens/>
              <w:spacing w:after="160"/>
              <w:ind w:left="432"/>
              <w:rPr>
                <w:noProof w:val="0"/>
              </w:rPr>
            </w:pPr>
          </w:p>
        </w:tc>
      </w:tr>
      <w:tr w:rsidR="00655A42" w:rsidRPr="008C1B76" w:rsidTr="00827887">
        <w:trPr>
          <w:cantSplit/>
        </w:trPr>
        <w:tc>
          <w:tcPr>
            <w:tcW w:w="370" w:type="pct"/>
            <w:tcBorders>
              <w:top w:val="single" w:sz="4" w:space="0" w:color="00000A"/>
              <w:left w:val="single" w:sz="4" w:space="0" w:color="00000A"/>
              <w:bottom w:val="single" w:sz="4" w:space="0" w:color="00000A"/>
              <w:right w:val="nil"/>
            </w:tcBorders>
            <w:shd w:val="clear" w:color="auto" w:fill="FFFFFF"/>
            <w:tcMar>
              <w:left w:w="93" w:type="dxa"/>
            </w:tcMar>
          </w:tcPr>
          <w:p w:rsidR="00655A42" w:rsidRPr="008C1B76" w:rsidRDefault="00655A42" w:rsidP="00493CAB">
            <w:pPr>
              <w:widowControl w:val="0"/>
              <w:suppressAutoHyphens/>
              <w:rPr>
                <w:noProof w:val="0"/>
              </w:rPr>
            </w:pPr>
            <w:r w:rsidRPr="008C1B76">
              <w:rPr>
                <w:noProof w:val="0"/>
              </w:rPr>
              <w:t>Cod</w:t>
            </w:r>
          </w:p>
        </w:tc>
        <w:tc>
          <w:tcPr>
            <w:tcW w:w="1824" w:type="pct"/>
            <w:tcBorders>
              <w:top w:val="single" w:sz="4" w:space="0" w:color="00000A"/>
              <w:left w:val="single" w:sz="4" w:space="0" w:color="00000A"/>
              <w:bottom w:val="single" w:sz="4" w:space="0" w:color="00000A"/>
              <w:right w:val="nil"/>
            </w:tcBorders>
            <w:shd w:val="clear" w:color="auto" w:fill="FFFFFF"/>
            <w:tcMar>
              <w:left w:w="93" w:type="dxa"/>
            </w:tcMar>
          </w:tcPr>
          <w:p w:rsidR="00655A42" w:rsidRPr="008C1B76" w:rsidRDefault="00655A42" w:rsidP="00493CAB">
            <w:pPr>
              <w:widowControl w:val="0"/>
              <w:suppressAutoHyphens/>
              <w:rPr>
                <w:noProof w:val="0"/>
              </w:rPr>
            </w:pPr>
            <w:r w:rsidRPr="008C1B76">
              <w:rPr>
                <w:noProof w:val="0"/>
              </w:rPr>
              <w:t>Parametru</w:t>
            </w:r>
          </w:p>
        </w:tc>
        <w:tc>
          <w:tcPr>
            <w:tcW w:w="2806" w:type="pct"/>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655A42" w:rsidRPr="008C1B76" w:rsidRDefault="00655A42" w:rsidP="00493CAB">
            <w:pPr>
              <w:widowControl w:val="0"/>
              <w:suppressAutoHyphens/>
              <w:rPr>
                <w:noProof w:val="0"/>
              </w:rPr>
            </w:pPr>
            <w:r w:rsidRPr="008C1B76">
              <w:rPr>
                <w:noProof w:val="0"/>
              </w:rPr>
              <w:t>Descriere</w:t>
            </w:r>
          </w:p>
        </w:tc>
      </w:tr>
      <w:tr w:rsidR="00655A42" w:rsidRPr="008C1B76" w:rsidTr="00827887">
        <w:trPr>
          <w:cantSplit/>
        </w:trPr>
        <w:tc>
          <w:tcPr>
            <w:tcW w:w="370" w:type="pct"/>
            <w:tcBorders>
              <w:top w:val="single" w:sz="4" w:space="0" w:color="00000A"/>
              <w:left w:val="single" w:sz="4" w:space="0" w:color="00000A"/>
              <w:bottom w:val="single" w:sz="4" w:space="0" w:color="00000A"/>
              <w:right w:val="nil"/>
            </w:tcBorders>
            <w:shd w:val="clear" w:color="auto" w:fill="FFFFFF"/>
            <w:tcMar>
              <w:left w:w="93" w:type="dxa"/>
            </w:tcMar>
          </w:tcPr>
          <w:p w:rsidR="00655A42" w:rsidRPr="008C1B76" w:rsidRDefault="00655A42" w:rsidP="00493CAB">
            <w:pPr>
              <w:widowControl w:val="0"/>
              <w:suppressAutoHyphens/>
              <w:rPr>
                <w:noProof w:val="0"/>
              </w:rPr>
            </w:pPr>
            <w:r w:rsidRPr="008C1B76">
              <w:rPr>
                <w:noProof w:val="0"/>
              </w:rPr>
              <w:t>A.1</w:t>
            </w:r>
          </w:p>
        </w:tc>
        <w:tc>
          <w:tcPr>
            <w:tcW w:w="1824" w:type="pct"/>
            <w:tcBorders>
              <w:top w:val="single" w:sz="4" w:space="0" w:color="00000A"/>
              <w:left w:val="single" w:sz="4" w:space="0" w:color="00000A"/>
              <w:bottom w:val="single" w:sz="4" w:space="0" w:color="00000A"/>
              <w:right w:val="nil"/>
            </w:tcBorders>
            <w:shd w:val="clear" w:color="auto" w:fill="FFFFFF"/>
            <w:tcMar>
              <w:left w:w="93" w:type="dxa"/>
            </w:tcMar>
          </w:tcPr>
          <w:p w:rsidR="00655A42" w:rsidRPr="008C1B76" w:rsidRDefault="00655A42" w:rsidP="00493CAB">
            <w:pPr>
              <w:widowControl w:val="0"/>
              <w:suppressAutoHyphens/>
              <w:rPr>
                <w:noProof w:val="0"/>
              </w:rPr>
            </w:pPr>
            <w:r w:rsidRPr="008C1B76">
              <w:rPr>
                <w:noProof w:val="0"/>
              </w:rPr>
              <w:t>Presiune actuală</w:t>
            </w:r>
          </w:p>
        </w:tc>
        <w:tc>
          <w:tcPr>
            <w:tcW w:w="2806" w:type="pct"/>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655A42" w:rsidRPr="008C1B76" w:rsidRDefault="00516D0C" w:rsidP="00493CAB">
            <w:pPr>
              <w:tabs>
                <w:tab w:val="left" w:pos="1106"/>
                <w:tab w:val="left" w:pos="5760"/>
              </w:tabs>
              <w:suppressAutoHyphens/>
              <w:spacing w:after="160"/>
              <w:ind w:left="94"/>
              <w:rPr>
                <w:b/>
                <w:noProof w:val="0"/>
              </w:rPr>
            </w:pPr>
            <w:r>
              <w:rPr>
                <w:b/>
                <w:noProof w:val="0"/>
              </w:rPr>
              <w:t>A04.02 Pășunatul neintensiv -</w:t>
            </w:r>
            <w:r w:rsidR="00655A42" w:rsidRPr="008C1B76">
              <w:rPr>
                <w:b/>
                <w:noProof w:val="0"/>
              </w:rPr>
              <w:t xml:space="preserve"> </w:t>
            </w:r>
            <w:r w:rsidR="00655A42" w:rsidRPr="00516D0C">
              <w:rPr>
                <w:noProof w:val="0"/>
              </w:rPr>
              <w:t>Intensitate scăzută</w:t>
            </w:r>
          </w:p>
        </w:tc>
      </w:tr>
      <w:tr w:rsidR="00655A42" w:rsidRPr="008C1B76" w:rsidTr="00827887">
        <w:trPr>
          <w:cantSplit/>
        </w:trPr>
        <w:tc>
          <w:tcPr>
            <w:tcW w:w="370" w:type="pct"/>
            <w:tcBorders>
              <w:top w:val="single" w:sz="4" w:space="0" w:color="00000A"/>
              <w:left w:val="single" w:sz="4" w:space="0" w:color="00000A"/>
              <w:bottom w:val="single" w:sz="4" w:space="0" w:color="00000A"/>
              <w:right w:val="nil"/>
            </w:tcBorders>
            <w:shd w:val="clear" w:color="auto" w:fill="FFFFFF"/>
            <w:tcMar>
              <w:left w:w="93" w:type="dxa"/>
            </w:tcMar>
          </w:tcPr>
          <w:p w:rsidR="00655A42" w:rsidRPr="008C1B76" w:rsidRDefault="00655A42" w:rsidP="00493CAB">
            <w:pPr>
              <w:widowControl w:val="0"/>
              <w:suppressAutoHyphens/>
              <w:rPr>
                <w:noProof w:val="0"/>
              </w:rPr>
            </w:pPr>
            <w:r w:rsidRPr="008C1B76">
              <w:rPr>
                <w:noProof w:val="0"/>
              </w:rPr>
              <w:t>E.1</w:t>
            </w:r>
          </w:p>
        </w:tc>
        <w:tc>
          <w:tcPr>
            <w:tcW w:w="1824" w:type="pct"/>
            <w:tcBorders>
              <w:top w:val="single" w:sz="4" w:space="0" w:color="00000A"/>
              <w:left w:val="single" w:sz="4" w:space="0" w:color="00000A"/>
              <w:bottom w:val="single" w:sz="4" w:space="0" w:color="00000A"/>
              <w:right w:val="nil"/>
            </w:tcBorders>
            <w:shd w:val="clear" w:color="auto" w:fill="FFFFFF"/>
            <w:tcMar>
              <w:left w:w="93" w:type="dxa"/>
            </w:tcMar>
          </w:tcPr>
          <w:p w:rsidR="00655A42" w:rsidRPr="008C1B76" w:rsidRDefault="00655A42" w:rsidP="00493CAB">
            <w:pPr>
              <w:widowControl w:val="0"/>
              <w:suppressAutoHyphens/>
              <w:rPr>
                <w:noProof w:val="0"/>
              </w:rPr>
            </w:pPr>
            <w:r w:rsidRPr="008C1B76">
              <w:rPr>
                <w:noProof w:val="0"/>
              </w:rPr>
              <w:t>Specia</w:t>
            </w:r>
          </w:p>
        </w:tc>
        <w:tc>
          <w:tcPr>
            <w:tcW w:w="2806" w:type="pct"/>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655A42" w:rsidRPr="008C1B76" w:rsidRDefault="00655A42" w:rsidP="00493CAB">
            <w:pPr>
              <w:widowControl w:val="0"/>
              <w:suppressAutoHyphens/>
              <w:rPr>
                <w:noProof w:val="0"/>
                <w:lang w:val="it-IT"/>
              </w:rPr>
            </w:pPr>
            <w:r w:rsidRPr="008C1B76">
              <w:rPr>
                <w:i/>
                <w:iCs/>
                <w:noProof w:val="0"/>
                <w:lang w:val="it-IT"/>
              </w:rPr>
              <w:t>Ursus arctos</w:t>
            </w:r>
            <w:r w:rsidRPr="008C1B76">
              <w:rPr>
                <w:i/>
                <w:noProof w:val="0"/>
                <w:lang w:val="it-IT"/>
              </w:rPr>
              <w:t xml:space="preserve">, </w:t>
            </w:r>
            <w:r w:rsidRPr="008C1B76">
              <w:rPr>
                <w:noProof w:val="0"/>
                <w:lang w:val="it-IT"/>
              </w:rPr>
              <w:t>cod 1354</w:t>
            </w:r>
          </w:p>
        </w:tc>
      </w:tr>
      <w:tr w:rsidR="00655A42" w:rsidRPr="008C1B76" w:rsidTr="00827887">
        <w:trPr>
          <w:cantSplit/>
        </w:trPr>
        <w:tc>
          <w:tcPr>
            <w:tcW w:w="370" w:type="pct"/>
            <w:tcBorders>
              <w:top w:val="single" w:sz="4" w:space="0" w:color="00000A"/>
              <w:left w:val="single" w:sz="4" w:space="0" w:color="00000A"/>
              <w:bottom w:val="single" w:sz="4" w:space="0" w:color="00000A"/>
              <w:right w:val="nil"/>
            </w:tcBorders>
            <w:shd w:val="clear" w:color="auto" w:fill="FFFFFF"/>
            <w:tcMar>
              <w:left w:w="93" w:type="dxa"/>
            </w:tcMar>
          </w:tcPr>
          <w:p w:rsidR="00655A42" w:rsidRPr="008C1B76" w:rsidRDefault="00655A42" w:rsidP="00493CAB">
            <w:pPr>
              <w:widowControl w:val="0"/>
              <w:suppressAutoHyphens/>
              <w:rPr>
                <w:noProof w:val="0"/>
              </w:rPr>
            </w:pPr>
            <w:r w:rsidRPr="008C1B76">
              <w:rPr>
                <w:noProof w:val="0"/>
              </w:rPr>
              <w:t>E.2</w:t>
            </w:r>
          </w:p>
        </w:tc>
        <w:tc>
          <w:tcPr>
            <w:tcW w:w="1824" w:type="pct"/>
            <w:tcBorders>
              <w:top w:val="single" w:sz="4" w:space="0" w:color="00000A"/>
              <w:left w:val="single" w:sz="4" w:space="0" w:color="00000A"/>
              <w:bottom w:val="single" w:sz="4" w:space="0" w:color="00000A"/>
              <w:right w:val="nil"/>
            </w:tcBorders>
            <w:shd w:val="clear" w:color="auto" w:fill="FFFFFF"/>
            <w:tcMar>
              <w:left w:w="93" w:type="dxa"/>
            </w:tcMar>
          </w:tcPr>
          <w:p w:rsidR="00655A42" w:rsidRPr="008C1B76" w:rsidRDefault="00655A42" w:rsidP="00493CAB">
            <w:pPr>
              <w:widowControl w:val="0"/>
              <w:suppressAutoHyphens/>
              <w:rPr>
                <w:noProof w:val="0"/>
              </w:rPr>
            </w:pPr>
            <w:r w:rsidRPr="008C1B76">
              <w:rPr>
                <w:noProof w:val="0"/>
              </w:rPr>
              <w:t>Localizarea impacturilor cauzate de presiunile actualeasupra speciei [geometrie]</w:t>
            </w:r>
          </w:p>
        </w:tc>
        <w:tc>
          <w:tcPr>
            <w:tcW w:w="2806" w:type="pct"/>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655A42" w:rsidRPr="008C1B76" w:rsidRDefault="00655A42" w:rsidP="00493CAB">
            <w:pPr>
              <w:widowControl w:val="0"/>
              <w:suppressAutoHyphens/>
              <w:rPr>
                <w:noProof w:val="0"/>
              </w:rPr>
            </w:pPr>
            <w:r w:rsidRPr="008C1B76">
              <w:rPr>
                <w:noProof w:val="0"/>
              </w:rPr>
              <w:t>-</w:t>
            </w:r>
          </w:p>
        </w:tc>
      </w:tr>
      <w:tr w:rsidR="00655A42" w:rsidRPr="008C1B76" w:rsidTr="00827887">
        <w:trPr>
          <w:cantSplit/>
        </w:trPr>
        <w:tc>
          <w:tcPr>
            <w:tcW w:w="370" w:type="pct"/>
            <w:tcBorders>
              <w:top w:val="single" w:sz="4" w:space="0" w:color="00000A"/>
              <w:left w:val="single" w:sz="4" w:space="0" w:color="00000A"/>
              <w:bottom w:val="single" w:sz="4" w:space="0" w:color="00000A"/>
              <w:right w:val="nil"/>
            </w:tcBorders>
            <w:shd w:val="clear" w:color="auto" w:fill="FFFFFF"/>
            <w:tcMar>
              <w:left w:w="93" w:type="dxa"/>
            </w:tcMar>
          </w:tcPr>
          <w:p w:rsidR="00655A42" w:rsidRPr="008C1B76" w:rsidRDefault="00655A42" w:rsidP="00493CAB">
            <w:pPr>
              <w:widowControl w:val="0"/>
              <w:suppressAutoHyphens/>
              <w:rPr>
                <w:noProof w:val="0"/>
              </w:rPr>
            </w:pPr>
            <w:r w:rsidRPr="008C1B76">
              <w:rPr>
                <w:noProof w:val="0"/>
              </w:rPr>
              <w:t>E.3</w:t>
            </w:r>
          </w:p>
        </w:tc>
        <w:tc>
          <w:tcPr>
            <w:tcW w:w="1824" w:type="pct"/>
            <w:tcBorders>
              <w:top w:val="single" w:sz="4" w:space="0" w:color="00000A"/>
              <w:left w:val="single" w:sz="4" w:space="0" w:color="00000A"/>
              <w:bottom w:val="single" w:sz="4" w:space="0" w:color="00000A"/>
              <w:right w:val="nil"/>
            </w:tcBorders>
            <w:shd w:val="clear" w:color="auto" w:fill="FFFFFF"/>
            <w:tcMar>
              <w:left w:w="93" w:type="dxa"/>
            </w:tcMar>
          </w:tcPr>
          <w:p w:rsidR="00655A42" w:rsidRPr="008C1B76" w:rsidRDefault="00655A42" w:rsidP="00493CAB">
            <w:pPr>
              <w:widowControl w:val="0"/>
              <w:suppressAutoHyphens/>
              <w:rPr>
                <w:noProof w:val="0"/>
              </w:rPr>
            </w:pPr>
            <w:r w:rsidRPr="008C1B76">
              <w:rPr>
                <w:noProof w:val="0"/>
              </w:rPr>
              <w:t>Localizarea impacturilor cauzate de presiunile actualeasupra speciei [descriere]</w:t>
            </w:r>
          </w:p>
        </w:tc>
        <w:tc>
          <w:tcPr>
            <w:tcW w:w="2806" w:type="pct"/>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655A42" w:rsidRPr="008C1B76" w:rsidRDefault="00655A42" w:rsidP="00493CAB">
            <w:pPr>
              <w:widowControl w:val="0"/>
              <w:suppressAutoHyphens/>
              <w:rPr>
                <w:noProof w:val="0"/>
              </w:rPr>
            </w:pPr>
            <w:r w:rsidRPr="008C1B76">
              <w:rPr>
                <w:noProof w:val="0"/>
              </w:rPr>
              <w:t>Suprafețele de pajiști din sit. A se vedea Anexa Harta utilizării terenurilor.</w:t>
            </w:r>
          </w:p>
        </w:tc>
      </w:tr>
      <w:tr w:rsidR="00655A42" w:rsidRPr="008C1B76" w:rsidTr="00827887">
        <w:trPr>
          <w:cantSplit/>
        </w:trPr>
        <w:tc>
          <w:tcPr>
            <w:tcW w:w="370" w:type="pct"/>
            <w:tcBorders>
              <w:top w:val="single" w:sz="4" w:space="0" w:color="00000A"/>
              <w:left w:val="single" w:sz="4" w:space="0" w:color="00000A"/>
              <w:bottom w:val="single" w:sz="4" w:space="0" w:color="00000A"/>
              <w:right w:val="nil"/>
            </w:tcBorders>
            <w:shd w:val="clear" w:color="auto" w:fill="FFFFFF"/>
            <w:tcMar>
              <w:left w:w="93" w:type="dxa"/>
            </w:tcMar>
          </w:tcPr>
          <w:p w:rsidR="00655A42" w:rsidRPr="008C1B76" w:rsidRDefault="00655A42" w:rsidP="00493CAB">
            <w:pPr>
              <w:widowControl w:val="0"/>
              <w:suppressAutoHyphens/>
              <w:rPr>
                <w:noProof w:val="0"/>
              </w:rPr>
            </w:pPr>
            <w:r w:rsidRPr="008C1B76">
              <w:rPr>
                <w:noProof w:val="0"/>
              </w:rPr>
              <w:t>E.4</w:t>
            </w:r>
          </w:p>
        </w:tc>
        <w:tc>
          <w:tcPr>
            <w:tcW w:w="1824" w:type="pct"/>
            <w:tcBorders>
              <w:top w:val="single" w:sz="4" w:space="0" w:color="00000A"/>
              <w:left w:val="single" w:sz="4" w:space="0" w:color="00000A"/>
              <w:bottom w:val="single" w:sz="4" w:space="0" w:color="00000A"/>
              <w:right w:val="nil"/>
            </w:tcBorders>
            <w:shd w:val="clear" w:color="auto" w:fill="FFFFFF"/>
            <w:tcMar>
              <w:left w:w="93" w:type="dxa"/>
            </w:tcMar>
          </w:tcPr>
          <w:p w:rsidR="00655A42" w:rsidRPr="008C1B76" w:rsidRDefault="00655A42" w:rsidP="00493CAB">
            <w:pPr>
              <w:widowControl w:val="0"/>
              <w:suppressAutoHyphens/>
              <w:rPr>
                <w:noProof w:val="0"/>
              </w:rPr>
            </w:pPr>
            <w:r w:rsidRPr="008C1B76">
              <w:rPr>
                <w:noProof w:val="0"/>
              </w:rPr>
              <w:t>Intensitatea localizată a impacturilor cauzate de presiunile actuale asupra speciei</w:t>
            </w:r>
          </w:p>
        </w:tc>
        <w:tc>
          <w:tcPr>
            <w:tcW w:w="2806" w:type="pct"/>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655A42" w:rsidRPr="008C1B76" w:rsidRDefault="00655A42" w:rsidP="00493CAB">
            <w:pPr>
              <w:widowControl w:val="0"/>
              <w:numPr>
                <w:ilvl w:val="0"/>
                <w:numId w:val="54"/>
              </w:numPr>
              <w:suppressAutoHyphens/>
              <w:spacing w:after="160"/>
              <w:ind w:left="432"/>
              <w:rPr>
                <w:noProof w:val="0"/>
              </w:rPr>
            </w:pPr>
            <w:r w:rsidRPr="008C1B76">
              <w:rPr>
                <w:noProof w:val="0"/>
              </w:rPr>
              <w:t>Scazută -S – viabilitatea pe termen lung a speciei, în locul respectiv, nu este semnificativ afectată</w:t>
            </w:r>
          </w:p>
        </w:tc>
      </w:tr>
      <w:tr w:rsidR="00655A42" w:rsidRPr="008C1B76" w:rsidTr="00827887">
        <w:trPr>
          <w:cantSplit/>
        </w:trPr>
        <w:tc>
          <w:tcPr>
            <w:tcW w:w="370" w:type="pct"/>
            <w:tcBorders>
              <w:top w:val="single" w:sz="4" w:space="0" w:color="00000A"/>
              <w:left w:val="single" w:sz="4" w:space="0" w:color="00000A"/>
              <w:bottom w:val="single" w:sz="4" w:space="0" w:color="00000A"/>
              <w:right w:val="nil"/>
            </w:tcBorders>
            <w:shd w:val="clear" w:color="auto" w:fill="FFFFFF"/>
            <w:tcMar>
              <w:left w:w="93" w:type="dxa"/>
            </w:tcMar>
          </w:tcPr>
          <w:p w:rsidR="00655A42" w:rsidRPr="008C1B76" w:rsidRDefault="00655A42" w:rsidP="00493CAB">
            <w:pPr>
              <w:widowControl w:val="0"/>
              <w:suppressAutoHyphens/>
              <w:rPr>
                <w:noProof w:val="0"/>
              </w:rPr>
            </w:pPr>
            <w:r w:rsidRPr="008C1B76">
              <w:rPr>
                <w:noProof w:val="0"/>
              </w:rPr>
              <w:t>E.5</w:t>
            </w:r>
          </w:p>
        </w:tc>
        <w:tc>
          <w:tcPr>
            <w:tcW w:w="1824" w:type="pct"/>
            <w:tcBorders>
              <w:top w:val="single" w:sz="4" w:space="0" w:color="00000A"/>
              <w:left w:val="single" w:sz="4" w:space="0" w:color="00000A"/>
              <w:bottom w:val="single" w:sz="4" w:space="0" w:color="00000A"/>
              <w:right w:val="nil"/>
            </w:tcBorders>
            <w:shd w:val="clear" w:color="auto" w:fill="FFFFFF"/>
            <w:tcMar>
              <w:left w:w="93" w:type="dxa"/>
            </w:tcMar>
          </w:tcPr>
          <w:p w:rsidR="00655A42" w:rsidRPr="008C1B76" w:rsidRDefault="00655A42" w:rsidP="00493CAB">
            <w:pPr>
              <w:widowControl w:val="0"/>
              <w:suppressAutoHyphens/>
              <w:rPr>
                <w:noProof w:val="0"/>
              </w:rPr>
            </w:pPr>
            <w:r w:rsidRPr="008C1B76">
              <w:rPr>
                <w:noProof w:val="0"/>
              </w:rPr>
              <w:t>Confidenţialitate</w:t>
            </w:r>
          </w:p>
        </w:tc>
        <w:tc>
          <w:tcPr>
            <w:tcW w:w="2806" w:type="pct"/>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655A42" w:rsidRPr="008C1B76" w:rsidRDefault="00655A42" w:rsidP="00493CAB">
            <w:pPr>
              <w:widowControl w:val="0"/>
              <w:numPr>
                <w:ilvl w:val="0"/>
                <w:numId w:val="55"/>
              </w:numPr>
              <w:suppressAutoHyphens/>
              <w:spacing w:after="160"/>
              <w:ind w:left="432"/>
              <w:rPr>
                <w:noProof w:val="0"/>
              </w:rPr>
            </w:pPr>
            <w:r w:rsidRPr="008C1B76">
              <w:rPr>
                <w:noProof w:val="0"/>
              </w:rPr>
              <w:t>Informații publice</w:t>
            </w:r>
          </w:p>
        </w:tc>
      </w:tr>
      <w:tr w:rsidR="00655A42" w:rsidRPr="008C1B76" w:rsidTr="00827887">
        <w:trPr>
          <w:cantSplit/>
        </w:trPr>
        <w:tc>
          <w:tcPr>
            <w:tcW w:w="370" w:type="pct"/>
            <w:tcBorders>
              <w:top w:val="single" w:sz="4" w:space="0" w:color="00000A"/>
              <w:left w:val="single" w:sz="4" w:space="0" w:color="00000A"/>
              <w:bottom w:val="single" w:sz="4" w:space="0" w:color="00000A"/>
              <w:right w:val="nil"/>
            </w:tcBorders>
            <w:shd w:val="clear" w:color="auto" w:fill="FFFFFF"/>
            <w:tcMar>
              <w:left w:w="93" w:type="dxa"/>
            </w:tcMar>
          </w:tcPr>
          <w:p w:rsidR="00655A42" w:rsidRPr="008C1B76" w:rsidRDefault="00655A42" w:rsidP="00493CAB">
            <w:pPr>
              <w:widowControl w:val="0"/>
              <w:suppressAutoHyphens/>
              <w:rPr>
                <w:noProof w:val="0"/>
              </w:rPr>
            </w:pPr>
            <w:r w:rsidRPr="008C1B76">
              <w:rPr>
                <w:noProof w:val="0"/>
              </w:rPr>
              <w:t>E.6</w:t>
            </w:r>
          </w:p>
        </w:tc>
        <w:tc>
          <w:tcPr>
            <w:tcW w:w="1824" w:type="pct"/>
            <w:tcBorders>
              <w:top w:val="single" w:sz="4" w:space="0" w:color="00000A"/>
              <w:left w:val="single" w:sz="4" w:space="0" w:color="00000A"/>
              <w:bottom w:val="single" w:sz="4" w:space="0" w:color="00000A"/>
              <w:right w:val="nil"/>
            </w:tcBorders>
            <w:shd w:val="clear" w:color="auto" w:fill="FFFFFF"/>
            <w:tcMar>
              <w:left w:w="93" w:type="dxa"/>
            </w:tcMar>
          </w:tcPr>
          <w:p w:rsidR="00655A42" w:rsidRPr="008C1B76" w:rsidRDefault="00655A42" w:rsidP="00493CAB">
            <w:pPr>
              <w:widowControl w:val="0"/>
              <w:suppressAutoHyphens/>
              <w:rPr>
                <w:noProof w:val="0"/>
              </w:rPr>
            </w:pPr>
            <w:r w:rsidRPr="008C1B76">
              <w:rPr>
                <w:noProof w:val="0"/>
              </w:rPr>
              <w:t>Detalii</w:t>
            </w:r>
          </w:p>
        </w:tc>
        <w:tc>
          <w:tcPr>
            <w:tcW w:w="2806" w:type="pct"/>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655A42" w:rsidRPr="008C1B76" w:rsidRDefault="00655A42" w:rsidP="00493CAB">
            <w:pPr>
              <w:widowControl w:val="0"/>
              <w:suppressAutoHyphens/>
              <w:rPr>
                <w:noProof w:val="0"/>
              </w:rPr>
            </w:pPr>
            <w:r w:rsidRPr="008C1B76">
              <w:rPr>
                <w:noProof w:val="0"/>
              </w:rPr>
              <w:t xml:space="preserve">Animalele domestice </w:t>
            </w:r>
            <w:r w:rsidR="0028201C" w:rsidRPr="008C1B76">
              <w:rPr>
                <w:noProof w:val="0"/>
              </w:rPr>
              <w:t>-</w:t>
            </w:r>
            <w:r w:rsidRPr="008C1B76">
              <w:rPr>
                <w:noProof w:val="0"/>
              </w:rPr>
              <w:t xml:space="preserve">ovine, caprine prin pășunat determină deranjarea habitatului prin distrugerea florei și faunei; alterarea calității solului </w:t>
            </w:r>
            <w:r w:rsidR="0028201C" w:rsidRPr="008C1B76">
              <w:rPr>
                <w:noProof w:val="0"/>
              </w:rPr>
              <w:t>-</w:t>
            </w:r>
            <w:r w:rsidRPr="008C1B76">
              <w:rPr>
                <w:noProof w:val="0"/>
              </w:rPr>
              <w:t xml:space="preserve">prin </w:t>
            </w:r>
            <w:r w:rsidRPr="008C1B76">
              <w:rPr>
                <w:noProof w:val="0"/>
                <w:lang w:val="it-IT"/>
              </w:rPr>
              <w:t>eroziune, creşterea nivelurilor de nitriţi datorită depozitării excrementelor</w:t>
            </w:r>
            <w:r w:rsidRPr="008C1B76">
              <w:rPr>
                <w:noProof w:val="0"/>
              </w:rPr>
              <w:t xml:space="preserve">. </w:t>
            </w:r>
          </w:p>
        </w:tc>
      </w:tr>
      <w:tr w:rsidR="00655A42" w:rsidRPr="008C1B76" w:rsidTr="00827887">
        <w:trPr>
          <w:cantSplit/>
        </w:trPr>
        <w:tc>
          <w:tcPr>
            <w:tcW w:w="370" w:type="pct"/>
            <w:tcBorders>
              <w:top w:val="single" w:sz="4" w:space="0" w:color="00000A"/>
              <w:left w:val="single" w:sz="4" w:space="0" w:color="00000A"/>
              <w:bottom w:val="single" w:sz="4" w:space="0" w:color="00000A"/>
              <w:right w:val="nil"/>
            </w:tcBorders>
            <w:shd w:val="clear" w:color="auto" w:fill="FFFFFF"/>
            <w:tcMar>
              <w:left w:w="93" w:type="dxa"/>
            </w:tcMar>
          </w:tcPr>
          <w:p w:rsidR="00655A42" w:rsidRPr="008C1B76" w:rsidRDefault="00655A42" w:rsidP="00493CAB">
            <w:pPr>
              <w:widowControl w:val="0"/>
              <w:suppressAutoHyphens/>
              <w:rPr>
                <w:noProof w:val="0"/>
              </w:rPr>
            </w:pPr>
            <w:r w:rsidRPr="008C1B76">
              <w:rPr>
                <w:noProof w:val="0"/>
              </w:rPr>
              <w:t>Cod</w:t>
            </w:r>
          </w:p>
        </w:tc>
        <w:tc>
          <w:tcPr>
            <w:tcW w:w="1824" w:type="pct"/>
            <w:tcBorders>
              <w:top w:val="single" w:sz="4" w:space="0" w:color="00000A"/>
              <w:left w:val="single" w:sz="4" w:space="0" w:color="00000A"/>
              <w:bottom w:val="single" w:sz="4" w:space="0" w:color="00000A"/>
              <w:right w:val="nil"/>
            </w:tcBorders>
            <w:shd w:val="clear" w:color="auto" w:fill="FFFFFF"/>
            <w:tcMar>
              <w:left w:w="93" w:type="dxa"/>
            </w:tcMar>
          </w:tcPr>
          <w:p w:rsidR="00655A42" w:rsidRPr="008C1B76" w:rsidRDefault="00655A42" w:rsidP="00493CAB">
            <w:pPr>
              <w:widowControl w:val="0"/>
              <w:suppressAutoHyphens/>
              <w:rPr>
                <w:noProof w:val="0"/>
              </w:rPr>
            </w:pPr>
            <w:r w:rsidRPr="008C1B76">
              <w:rPr>
                <w:noProof w:val="0"/>
              </w:rPr>
              <w:t>Parametru</w:t>
            </w:r>
          </w:p>
        </w:tc>
        <w:tc>
          <w:tcPr>
            <w:tcW w:w="2806" w:type="pct"/>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655A42" w:rsidRPr="008C1B76" w:rsidRDefault="00655A42" w:rsidP="00493CAB">
            <w:pPr>
              <w:widowControl w:val="0"/>
              <w:suppressAutoHyphens/>
              <w:rPr>
                <w:noProof w:val="0"/>
              </w:rPr>
            </w:pPr>
            <w:r w:rsidRPr="008C1B76">
              <w:rPr>
                <w:noProof w:val="0"/>
              </w:rPr>
              <w:t>Descriere</w:t>
            </w:r>
          </w:p>
        </w:tc>
      </w:tr>
      <w:tr w:rsidR="00655A42" w:rsidRPr="008C1B76" w:rsidTr="00827887">
        <w:trPr>
          <w:cantSplit/>
        </w:trPr>
        <w:tc>
          <w:tcPr>
            <w:tcW w:w="370" w:type="pct"/>
            <w:tcBorders>
              <w:top w:val="single" w:sz="4" w:space="0" w:color="00000A"/>
              <w:left w:val="single" w:sz="4" w:space="0" w:color="00000A"/>
              <w:bottom w:val="single" w:sz="4" w:space="0" w:color="00000A"/>
              <w:right w:val="nil"/>
            </w:tcBorders>
            <w:shd w:val="clear" w:color="auto" w:fill="FFFFFF"/>
            <w:tcMar>
              <w:left w:w="93" w:type="dxa"/>
            </w:tcMar>
          </w:tcPr>
          <w:p w:rsidR="00655A42" w:rsidRPr="008C1B76" w:rsidRDefault="00655A42" w:rsidP="00493CAB">
            <w:pPr>
              <w:widowControl w:val="0"/>
              <w:suppressAutoHyphens/>
              <w:rPr>
                <w:noProof w:val="0"/>
              </w:rPr>
            </w:pPr>
            <w:r w:rsidRPr="008C1B76">
              <w:rPr>
                <w:noProof w:val="0"/>
              </w:rPr>
              <w:t>A.1</w:t>
            </w:r>
          </w:p>
        </w:tc>
        <w:tc>
          <w:tcPr>
            <w:tcW w:w="1824" w:type="pct"/>
            <w:tcBorders>
              <w:top w:val="single" w:sz="4" w:space="0" w:color="00000A"/>
              <w:left w:val="single" w:sz="4" w:space="0" w:color="00000A"/>
              <w:bottom w:val="single" w:sz="4" w:space="0" w:color="00000A"/>
              <w:right w:val="nil"/>
            </w:tcBorders>
            <w:shd w:val="clear" w:color="auto" w:fill="FFFFFF"/>
            <w:tcMar>
              <w:left w:w="93" w:type="dxa"/>
            </w:tcMar>
          </w:tcPr>
          <w:p w:rsidR="00655A42" w:rsidRPr="008C1B76" w:rsidRDefault="00655A42" w:rsidP="00493CAB">
            <w:pPr>
              <w:widowControl w:val="0"/>
              <w:suppressAutoHyphens/>
              <w:rPr>
                <w:noProof w:val="0"/>
              </w:rPr>
            </w:pPr>
            <w:r w:rsidRPr="008C1B76">
              <w:rPr>
                <w:noProof w:val="0"/>
              </w:rPr>
              <w:t>Presiune actuală</w:t>
            </w:r>
          </w:p>
        </w:tc>
        <w:tc>
          <w:tcPr>
            <w:tcW w:w="2806" w:type="pct"/>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655A42" w:rsidRPr="008C1B76" w:rsidRDefault="00655A42" w:rsidP="00493CAB">
            <w:pPr>
              <w:tabs>
                <w:tab w:val="left" w:pos="1106"/>
                <w:tab w:val="left" w:pos="5760"/>
              </w:tabs>
              <w:suppressAutoHyphens/>
              <w:spacing w:after="160"/>
              <w:ind w:left="94"/>
              <w:rPr>
                <w:b/>
                <w:bCs/>
                <w:noProof w:val="0"/>
              </w:rPr>
            </w:pPr>
            <w:r w:rsidRPr="008C1B76">
              <w:rPr>
                <w:b/>
                <w:noProof w:val="0"/>
              </w:rPr>
              <w:t>G01.04</w:t>
            </w:r>
            <w:r w:rsidRPr="008C1B76">
              <w:rPr>
                <w:noProof w:val="0"/>
              </w:rPr>
              <w:t xml:space="preserve"> </w:t>
            </w:r>
            <w:r w:rsidRPr="008C1B76">
              <w:rPr>
                <w:b/>
                <w:bCs/>
                <w:noProof w:val="0"/>
              </w:rPr>
              <w:t>Drumeţii montane, alpinism, speologie. Intensitate scăzută</w:t>
            </w:r>
          </w:p>
        </w:tc>
      </w:tr>
      <w:tr w:rsidR="00655A42" w:rsidRPr="008C1B76" w:rsidTr="00827887">
        <w:trPr>
          <w:cantSplit/>
        </w:trPr>
        <w:tc>
          <w:tcPr>
            <w:tcW w:w="370" w:type="pct"/>
            <w:tcBorders>
              <w:top w:val="single" w:sz="4" w:space="0" w:color="00000A"/>
              <w:left w:val="single" w:sz="4" w:space="0" w:color="00000A"/>
              <w:bottom w:val="single" w:sz="4" w:space="0" w:color="00000A"/>
              <w:right w:val="nil"/>
            </w:tcBorders>
            <w:shd w:val="clear" w:color="auto" w:fill="FFFFFF"/>
            <w:tcMar>
              <w:left w:w="93" w:type="dxa"/>
            </w:tcMar>
          </w:tcPr>
          <w:p w:rsidR="00655A42" w:rsidRPr="008C1B76" w:rsidRDefault="00655A42" w:rsidP="00493CAB">
            <w:pPr>
              <w:widowControl w:val="0"/>
              <w:suppressAutoHyphens/>
              <w:rPr>
                <w:noProof w:val="0"/>
              </w:rPr>
            </w:pPr>
            <w:r w:rsidRPr="008C1B76">
              <w:rPr>
                <w:noProof w:val="0"/>
              </w:rPr>
              <w:t>E.1</w:t>
            </w:r>
          </w:p>
        </w:tc>
        <w:tc>
          <w:tcPr>
            <w:tcW w:w="1824" w:type="pct"/>
            <w:tcBorders>
              <w:top w:val="single" w:sz="4" w:space="0" w:color="00000A"/>
              <w:left w:val="single" w:sz="4" w:space="0" w:color="00000A"/>
              <w:bottom w:val="single" w:sz="4" w:space="0" w:color="00000A"/>
              <w:right w:val="nil"/>
            </w:tcBorders>
            <w:shd w:val="clear" w:color="auto" w:fill="FFFFFF"/>
            <w:tcMar>
              <w:left w:w="93" w:type="dxa"/>
            </w:tcMar>
          </w:tcPr>
          <w:p w:rsidR="00655A42" w:rsidRPr="008C1B76" w:rsidRDefault="00655A42" w:rsidP="00493CAB">
            <w:pPr>
              <w:widowControl w:val="0"/>
              <w:suppressAutoHyphens/>
              <w:rPr>
                <w:noProof w:val="0"/>
              </w:rPr>
            </w:pPr>
            <w:r w:rsidRPr="008C1B76">
              <w:rPr>
                <w:noProof w:val="0"/>
              </w:rPr>
              <w:t>Specia</w:t>
            </w:r>
          </w:p>
        </w:tc>
        <w:tc>
          <w:tcPr>
            <w:tcW w:w="2806" w:type="pct"/>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655A42" w:rsidRPr="008C1B76" w:rsidRDefault="00655A42" w:rsidP="00493CAB">
            <w:pPr>
              <w:widowControl w:val="0"/>
              <w:suppressAutoHyphens/>
              <w:rPr>
                <w:noProof w:val="0"/>
                <w:lang w:val="it-IT"/>
              </w:rPr>
            </w:pPr>
            <w:r w:rsidRPr="008C1B76">
              <w:rPr>
                <w:i/>
                <w:iCs/>
                <w:noProof w:val="0"/>
                <w:lang w:val="it-IT"/>
              </w:rPr>
              <w:t>Ursus arctos</w:t>
            </w:r>
            <w:r w:rsidRPr="008C1B76">
              <w:rPr>
                <w:i/>
                <w:noProof w:val="0"/>
                <w:lang w:val="it-IT"/>
              </w:rPr>
              <w:t xml:space="preserve">, </w:t>
            </w:r>
            <w:r w:rsidRPr="008C1B76">
              <w:rPr>
                <w:noProof w:val="0"/>
                <w:lang w:val="it-IT"/>
              </w:rPr>
              <w:t>cod 1354</w:t>
            </w:r>
          </w:p>
        </w:tc>
      </w:tr>
      <w:tr w:rsidR="00655A42" w:rsidRPr="008C1B76" w:rsidTr="00827887">
        <w:trPr>
          <w:cantSplit/>
        </w:trPr>
        <w:tc>
          <w:tcPr>
            <w:tcW w:w="370" w:type="pct"/>
            <w:tcBorders>
              <w:top w:val="single" w:sz="4" w:space="0" w:color="00000A"/>
              <w:left w:val="single" w:sz="4" w:space="0" w:color="00000A"/>
              <w:bottom w:val="single" w:sz="4" w:space="0" w:color="00000A"/>
              <w:right w:val="nil"/>
            </w:tcBorders>
            <w:shd w:val="clear" w:color="auto" w:fill="FFFFFF"/>
            <w:tcMar>
              <w:left w:w="93" w:type="dxa"/>
            </w:tcMar>
          </w:tcPr>
          <w:p w:rsidR="00655A42" w:rsidRPr="008C1B76" w:rsidRDefault="00655A42" w:rsidP="00493CAB">
            <w:pPr>
              <w:widowControl w:val="0"/>
              <w:suppressAutoHyphens/>
              <w:rPr>
                <w:noProof w:val="0"/>
              </w:rPr>
            </w:pPr>
            <w:r w:rsidRPr="008C1B76">
              <w:rPr>
                <w:noProof w:val="0"/>
              </w:rPr>
              <w:t>E.2</w:t>
            </w:r>
          </w:p>
        </w:tc>
        <w:tc>
          <w:tcPr>
            <w:tcW w:w="1824" w:type="pct"/>
            <w:tcBorders>
              <w:top w:val="single" w:sz="4" w:space="0" w:color="00000A"/>
              <w:left w:val="single" w:sz="4" w:space="0" w:color="00000A"/>
              <w:bottom w:val="single" w:sz="4" w:space="0" w:color="00000A"/>
              <w:right w:val="nil"/>
            </w:tcBorders>
            <w:shd w:val="clear" w:color="auto" w:fill="FFFFFF"/>
            <w:tcMar>
              <w:left w:w="93" w:type="dxa"/>
            </w:tcMar>
          </w:tcPr>
          <w:p w:rsidR="00655A42" w:rsidRPr="008C1B76" w:rsidRDefault="00655A42" w:rsidP="00493CAB">
            <w:pPr>
              <w:widowControl w:val="0"/>
              <w:suppressAutoHyphens/>
              <w:rPr>
                <w:noProof w:val="0"/>
              </w:rPr>
            </w:pPr>
            <w:r w:rsidRPr="008C1B76">
              <w:rPr>
                <w:noProof w:val="0"/>
              </w:rPr>
              <w:t>Localizarea impacturilor cauzate de presiunile actualeasupra speciei [geometrie]</w:t>
            </w:r>
          </w:p>
        </w:tc>
        <w:tc>
          <w:tcPr>
            <w:tcW w:w="2806" w:type="pct"/>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655A42" w:rsidRPr="008C1B76" w:rsidRDefault="00655A42" w:rsidP="00493CAB">
            <w:pPr>
              <w:widowControl w:val="0"/>
              <w:suppressAutoHyphens/>
              <w:rPr>
                <w:noProof w:val="0"/>
              </w:rPr>
            </w:pPr>
            <w:r w:rsidRPr="008C1B76">
              <w:rPr>
                <w:noProof w:val="0"/>
              </w:rPr>
              <w:t>Nu se poate defini o geometrie</w:t>
            </w:r>
          </w:p>
        </w:tc>
      </w:tr>
      <w:tr w:rsidR="00655A42" w:rsidRPr="008C1B76" w:rsidTr="00827887">
        <w:trPr>
          <w:cantSplit/>
        </w:trPr>
        <w:tc>
          <w:tcPr>
            <w:tcW w:w="370" w:type="pct"/>
            <w:tcBorders>
              <w:top w:val="single" w:sz="4" w:space="0" w:color="00000A"/>
              <w:left w:val="single" w:sz="4" w:space="0" w:color="00000A"/>
              <w:bottom w:val="single" w:sz="4" w:space="0" w:color="00000A"/>
              <w:right w:val="nil"/>
            </w:tcBorders>
            <w:shd w:val="clear" w:color="auto" w:fill="FFFFFF"/>
            <w:tcMar>
              <w:left w:w="93" w:type="dxa"/>
            </w:tcMar>
          </w:tcPr>
          <w:p w:rsidR="00655A42" w:rsidRPr="008C1B76" w:rsidRDefault="00655A42" w:rsidP="00493CAB">
            <w:pPr>
              <w:widowControl w:val="0"/>
              <w:suppressAutoHyphens/>
              <w:rPr>
                <w:noProof w:val="0"/>
              </w:rPr>
            </w:pPr>
            <w:r w:rsidRPr="008C1B76">
              <w:rPr>
                <w:noProof w:val="0"/>
              </w:rPr>
              <w:lastRenderedPageBreak/>
              <w:t>E.3</w:t>
            </w:r>
          </w:p>
        </w:tc>
        <w:tc>
          <w:tcPr>
            <w:tcW w:w="1824" w:type="pct"/>
            <w:tcBorders>
              <w:top w:val="single" w:sz="4" w:space="0" w:color="00000A"/>
              <w:left w:val="single" w:sz="4" w:space="0" w:color="00000A"/>
              <w:bottom w:val="single" w:sz="4" w:space="0" w:color="00000A"/>
              <w:right w:val="nil"/>
            </w:tcBorders>
            <w:shd w:val="clear" w:color="auto" w:fill="FFFFFF"/>
            <w:tcMar>
              <w:left w:w="93" w:type="dxa"/>
            </w:tcMar>
          </w:tcPr>
          <w:p w:rsidR="00655A42" w:rsidRPr="008C1B76" w:rsidRDefault="00655A42" w:rsidP="00493CAB">
            <w:pPr>
              <w:widowControl w:val="0"/>
              <w:suppressAutoHyphens/>
              <w:rPr>
                <w:noProof w:val="0"/>
              </w:rPr>
            </w:pPr>
            <w:r w:rsidRPr="008C1B76">
              <w:rPr>
                <w:noProof w:val="0"/>
              </w:rPr>
              <w:t>Localizarea impacturilor cauzate de presiunile actualeasupra speciei [descriere]</w:t>
            </w:r>
          </w:p>
        </w:tc>
        <w:tc>
          <w:tcPr>
            <w:tcW w:w="2806" w:type="pct"/>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655A42" w:rsidRPr="008C1B76" w:rsidRDefault="00655A42" w:rsidP="00493CAB">
            <w:pPr>
              <w:widowControl w:val="0"/>
              <w:suppressAutoHyphens/>
              <w:rPr>
                <w:noProof w:val="0"/>
              </w:rPr>
            </w:pPr>
            <w:r w:rsidRPr="008C1B76">
              <w:rPr>
                <w:noProof w:val="0"/>
              </w:rPr>
              <w:t>În zona traseelor turistice</w:t>
            </w:r>
          </w:p>
        </w:tc>
      </w:tr>
      <w:tr w:rsidR="00655A42" w:rsidRPr="008C1B76" w:rsidTr="00827887">
        <w:trPr>
          <w:cantSplit/>
        </w:trPr>
        <w:tc>
          <w:tcPr>
            <w:tcW w:w="370" w:type="pct"/>
            <w:tcBorders>
              <w:top w:val="single" w:sz="4" w:space="0" w:color="00000A"/>
              <w:left w:val="single" w:sz="4" w:space="0" w:color="00000A"/>
              <w:bottom w:val="single" w:sz="4" w:space="0" w:color="00000A"/>
              <w:right w:val="nil"/>
            </w:tcBorders>
            <w:shd w:val="clear" w:color="auto" w:fill="FFFFFF"/>
            <w:tcMar>
              <w:left w:w="93" w:type="dxa"/>
            </w:tcMar>
          </w:tcPr>
          <w:p w:rsidR="00655A42" w:rsidRPr="008C1B76" w:rsidRDefault="00655A42" w:rsidP="00493CAB">
            <w:pPr>
              <w:widowControl w:val="0"/>
              <w:suppressAutoHyphens/>
              <w:rPr>
                <w:noProof w:val="0"/>
              </w:rPr>
            </w:pPr>
            <w:r w:rsidRPr="008C1B76">
              <w:rPr>
                <w:noProof w:val="0"/>
              </w:rPr>
              <w:t>E.4</w:t>
            </w:r>
          </w:p>
        </w:tc>
        <w:tc>
          <w:tcPr>
            <w:tcW w:w="1824" w:type="pct"/>
            <w:tcBorders>
              <w:top w:val="single" w:sz="4" w:space="0" w:color="00000A"/>
              <w:left w:val="single" w:sz="4" w:space="0" w:color="00000A"/>
              <w:bottom w:val="single" w:sz="4" w:space="0" w:color="00000A"/>
              <w:right w:val="nil"/>
            </w:tcBorders>
            <w:shd w:val="clear" w:color="auto" w:fill="FFFFFF"/>
            <w:tcMar>
              <w:left w:w="93" w:type="dxa"/>
            </w:tcMar>
          </w:tcPr>
          <w:p w:rsidR="00655A42" w:rsidRPr="008C1B76" w:rsidRDefault="00655A42" w:rsidP="00493CAB">
            <w:pPr>
              <w:widowControl w:val="0"/>
              <w:suppressAutoHyphens/>
              <w:rPr>
                <w:noProof w:val="0"/>
              </w:rPr>
            </w:pPr>
            <w:r w:rsidRPr="008C1B76">
              <w:rPr>
                <w:noProof w:val="0"/>
              </w:rPr>
              <w:t>Intensitatea localizată a impacturilor cauzate de presiunile actuale asupra speciei</w:t>
            </w:r>
          </w:p>
        </w:tc>
        <w:tc>
          <w:tcPr>
            <w:tcW w:w="2806" w:type="pct"/>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655A42" w:rsidRPr="008C1B76" w:rsidRDefault="00655A42" w:rsidP="00493CAB">
            <w:pPr>
              <w:widowControl w:val="0"/>
              <w:numPr>
                <w:ilvl w:val="0"/>
                <w:numId w:val="54"/>
              </w:numPr>
              <w:suppressAutoHyphens/>
              <w:spacing w:after="160"/>
              <w:ind w:left="432"/>
              <w:rPr>
                <w:noProof w:val="0"/>
              </w:rPr>
            </w:pPr>
            <w:r w:rsidRPr="008C1B76">
              <w:rPr>
                <w:noProof w:val="0"/>
              </w:rPr>
              <w:t>Scazută -S – viabilitatea pe termen lung a speciei, în locul respectiv, nu este semnificativ afectată</w:t>
            </w:r>
          </w:p>
        </w:tc>
      </w:tr>
      <w:tr w:rsidR="00655A42" w:rsidRPr="008C1B76" w:rsidTr="00827887">
        <w:trPr>
          <w:cantSplit/>
        </w:trPr>
        <w:tc>
          <w:tcPr>
            <w:tcW w:w="370" w:type="pct"/>
            <w:tcBorders>
              <w:top w:val="single" w:sz="4" w:space="0" w:color="00000A"/>
              <w:left w:val="single" w:sz="4" w:space="0" w:color="00000A"/>
              <w:bottom w:val="single" w:sz="4" w:space="0" w:color="00000A"/>
              <w:right w:val="nil"/>
            </w:tcBorders>
            <w:shd w:val="clear" w:color="auto" w:fill="FFFFFF"/>
            <w:tcMar>
              <w:left w:w="93" w:type="dxa"/>
            </w:tcMar>
          </w:tcPr>
          <w:p w:rsidR="00655A42" w:rsidRPr="008C1B76" w:rsidRDefault="00655A42" w:rsidP="00493CAB">
            <w:pPr>
              <w:widowControl w:val="0"/>
              <w:suppressAutoHyphens/>
              <w:rPr>
                <w:noProof w:val="0"/>
              </w:rPr>
            </w:pPr>
            <w:r w:rsidRPr="008C1B76">
              <w:rPr>
                <w:noProof w:val="0"/>
              </w:rPr>
              <w:t>E.5</w:t>
            </w:r>
          </w:p>
        </w:tc>
        <w:tc>
          <w:tcPr>
            <w:tcW w:w="1824" w:type="pct"/>
            <w:tcBorders>
              <w:top w:val="single" w:sz="4" w:space="0" w:color="00000A"/>
              <w:left w:val="single" w:sz="4" w:space="0" w:color="00000A"/>
              <w:bottom w:val="single" w:sz="4" w:space="0" w:color="00000A"/>
              <w:right w:val="nil"/>
            </w:tcBorders>
            <w:shd w:val="clear" w:color="auto" w:fill="FFFFFF"/>
            <w:tcMar>
              <w:left w:w="93" w:type="dxa"/>
            </w:tcMar>
          </w:tcPr>
          <w:p w:rsidR="00655A42" w:rsidRPr="008C1B76" w:rsidRDefault="00655A42" w:rsidP="00493CAB">
            <w:pPr>
              <w:widowControl w:val="0"/>
              <w:suppressAutoHyphens/>
              <w:rPr>
                <w:noProof w:val="0"/>
              </w:rPr>
            </w:pPr>
            <w:r w:rsidRPr="008C1B76">
              <w:rPr>
                <w:noProof w:val="0"/>
              </w:rPr>
              <w:t>Confidenţialitate</w:t>
            </w:r>
          </w:p>
        </w:tc>
        <w:tc>
          <w:tcPr>
            <w:tcW w:w="2806" w:type="pct"/>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655A42" w:rsidRPr="008C1B76" w:rsidRDefault="00655A42" w:rsidP="00493CAB">
            <w:pPr>
              <w:widowControl w:val="0"/>
              <w:numPr>
                <w:ilvl w:val="0"/>
                <w:numId w:val="55"/>
              </w:numPr>
              <w:suppressAutoHyphens/>
              <w:spacing w:after="160"/>
              <w:ind w:left="432"/>
              <w:rPr>
                <w:noProof w:val="0"/>
              </w:rPr>
            </w:pPr>
            <w:r w:rsidRPr="008C1B76">
              <w:rPr>
                <w:noProof w:val="0"/>
              </w:rPr>
              <w:t>Informații publice</w:t>
            </w:r>
          </w:p>
        </w:tc>
      </w:tr>
      <w:tr w:rsidR="00655A42" w:rsidRPr="008C1B76" w:rsidTr="00827887">
        <w:trPr>
          <w:cantSplit/>
        </w:trPr>
        <w:tc>
          <w:tcPr>
            <w:tcW w:w="370" w:type="pct"/>
            <w:tcBorders>
              <w:top w:val="single" w:sz="4" w:space="0" w:color="00000A"/>
              <w:left w:val="single" w:sz="4" w:space="0" w:color="00000A"/>
              <w:bottom w:val="single" w:sz="4" w:space="0" w:color="00000A"/>
              <w:right w:val="nil"/>
            </w:tcBorders>
            <w:shd w:val="clear" w:color="auto" w:fill="FFFFFF"/>
            <w:tcMar>
              <w:left w:w="93" w:type="dxa"/>
            </w:tcMar>
          </w:tcPr>
          <w:p w:rsidR="00655A42" w:rsidRPr="008C1B76" w:rsidRDefault="00655A42" w:rsidP="00493CAB">
            <w:pPr>
              <w:widowControl w:val="0"/>
              <w:suppressAutoHyphens/>
              <w:rPr>
                <w:noProof w:val="0"/>
              </w:rPr>
            </w:pPr>
            <w:r w:rsidRPr="008C1B76">
              <w:rPr>
                <w:noProof w:val="0"/>
              </w:rPr>
              <w:t>E.6</w:t>
            </w:r>
          </w:p>
        </w:tc>
        <w:tc>
          <w:tcPr>
            <w:tcW w:w="1824" w:type="pct"/>
            <w:tcBorders>
              <w:top w:val="single" w:sz="4" w:space="0" w:color="00000A"/>
              <w:left w:val="single" w:sz="4" w:space="0" w:color="00000A"/>
              <w:bottom w:val="single" w:sz="4" w:space="0" w:color="00000A"/>
              <w:right w:val="nil"/>
            </w:tcBorders>
            <w:shd w:val="clear" w:color="auto" w:fill="FFFFFF"/>
            <w:tcMar>
              <w:left w:w="93" w:type="dxa"/>
            </w:tcMar>
          </w:tcPr>
          <w:p w:rsidR="00655A42" w:rsidRPr="008C1B76" w:rsidRDefault="00655A42" w:rsidP="00493CAB">
            <w:pPr>
              <w:widowControl w:val="0"/>
              <w:suppressAutoHyphens/>
              <w:rPr>
                <w:noProof w:val="0"/>
              </w:rPr>
            </w:pPr>
            <w:r w:rsidRPr="008C1B76">
              <w:rPr>
                <w:noProof w:val="0"/>
              </w:rPr>
              <w:t>Detalii</w:t>
            </w:r>
          </w:p>
        </w:tc>
        <w:tc>
          <w:tcPr>
            <w:tcW w:w="2806" w:type="pct"/>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655A42" w:rsidRPr="008C1B76" w:rsidRDefault="00655A42" w:rsidP="00493CAB">
            <w:pPr>
              <w:widowControl w:val="0"/>
              <w:suppressAutoHyphens/>
              <w:rPr>
                <w:noProof w:val="0"/>
              </w:rPr>
            </w:pPr>
            <w:bookmarkStart w:id="199" w:name="__DdeLink__38021_1239539190"/>
            <w:r w:rsidRPr="008C1B76">
              <w:rPr>
                <w:noProof w:val="0"/>
              </w:rPr>
              <w:t>Masinile de teren 4x4, ATV-urile observate  în sit, produc cantităţi mari de noxe, se abat de la drumurile deja existente, ceea ce determină distrugerea vegetaţiei şi chiar modificări ale configuraţiei terenului. Exercitarea acestei presiuni o perioadă mai lungă de timp determină modificări etologice la urs: schimbarea locurilor de hrănire şi odihnă, modificarea/ reducerea arealului. Turistii, prin nerespectarea locurilor de campare, a traseelor turistice, producere de zgomot, determina modificari în etologia specimenelor.</w:t>
            </w:r>
            <w:bookmarkEnd w:id="199"/>
          </w:p>
        </w:tc>
      </w:tr>
      <w:tr w:rsidR="00655A42" w:rsidRPr="008C1B76" w:rsidTr="00827887">
        <w:trPr>
          <w:cantSplit/>
        </w:trPr>
        <w:tc>
          <w:tcPr>
            <w:tcW w:w="370" w:type="pct"/>
            <w:tcBorders>
              <w:top w:val="single" w:sz="4" w:space="0" w:color="00000A"/>
              <w:left w:val="single" w:sz="4" w:space="0" w:color="00000A"/>
              <w:bottom w:val="single" w:sz="4" w:space="0" w:color="00000A"/>
              <w:right w:val="nil"/>
            </w:tcBorders>
            <w:shd w:val="clear" w:color="auto" w:fill="FFFFFF"/>
            <w:tcMar>
              <w:left w:w="93" w:type="dxa"/>
            </w:tcMar>
          </w:tcPr>
          <w:p w:rsidR="00655A42" w:rsidRPr="008C1B76" w:rsidRDefault="00655A42" w:rsidP="00493CAB">
            <w:pPr>
              <w:widowControl w:val="0"/>
              <w:suppressAutoHyphens/>
              <w:rPr>
                <w:noProof w:val="0"/>
              </w:rPr>
            </w:pPr>
            <w:r w:rsidRPr="008C1B76">
              <w:rPr>
                <w:noProof w:val="0"/>
              </w:rPr>
              <w:t>Cod</w:t>
            </w:r>
          </w:p>
        </w:tc>
        <w:tc>
          <w:tcPr>
            <w:tcW w:w="1824" w:type="pct"/>
            <w:tcBorders>
              <w:top w:val="single" w:sz="4" w:space="0" w:color="00000A"/>
              <w:left w:val="single" w:sz="4" w:space="0" w:color="00000A"/>
              <w:bottom w:val="single" w:sz="4" w:space="0" w:color="00000A"/>
              <w:right w:val="nil"/>
            </w:tcBorders>
            <w:shd w:val="clear" w:color="auto" w:fill="FFFFFF"/>
            <w:tcMar>
              <w:left w:w="93" w:type="dxa"/>
            </w:tcMar>
          </w:tcPr>
          <w:p w:rsidR="00655A42" w:rsidRPr="008C1B76" w:rsidRDefault="00655A42" w:rsidP="00493CAB">
            <w:pPr>
              <w:widowControl w:val="0"/>
              <w:suppressAutoHyphens/>
              <w:rPr>
                <w:noProof w:val="0"/>
              </w:rPr>
            </w:pPr>
            <w:r w:rsidRPr="008C1B76">
              <w:rPr>
                <w:noProof w:val="0"/>
              </w:rPr>
              <w:t>Parametru</w:t>
            </w:r>
          </w:p>
        </w:tc>
        <w:tc>
          <w:tcPr>
            <w:tcW w:w="2806" w:type="pct"/>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55A42" w:rsidRPr="008C1B76" w:rsidRDefault="00943435" w:rsidP="00493CAB">
            <w:r w:rsidRPr="008C1B76">
              <w:t>Descriere</w:t>
            </w:r>
          </w:p>
        </w:tc>
      </w:tr>
      <w:tr w:rsidR="00655A42" w:rsidRPr="008C1B76" w:rsidTr="00827887">
        <w:trPr>
          <w:cantSplit/>
        </w:trPr>
        <w:tc>
          <w:tcPr>
            <w:tcW w:w="370" w:type="pct"/>
            <w:tcBorders>
              <w:top w:val="single" w:sz="4" w:space="0" w:color="00000A"/>
              <w:left w:val="single" w:sz="4" w:space="0" w:color="00000A"/>
              <w:bottom w:val="single" w:sz="4" w:space="0" w:color="00000A"/>
              <w:right w:val="nil"/>
            </w:tcBorders>
            <w:shd w:val="clear" w:color="auto" w:fill="FFFFFF"/>
            <w:tcMar>
              <w:left w:w="93" w:type="dxa"/>
            </w:tcMar>
          </w:tcPr>
          <w:p w:rsidR="00655A42" w:rsidRPr="008C1B76" w:rsidRDefault="00655A42" w:rsidP="00493CAB">
            <w:pPr>
              <w:widowControl w:val="0"/>
              <w:suppressAutoHyphens/>
              <w:rPr>
                <w:noProof w:val="0"/>
              </w:rPr>
            </w:pPr>
            <w:r w:rsidRPr="008C1B76">
              <w:rPr>
                <w:noProof w:val="0"/>
              </w:rPr>
              <w:t>A.1</w:t>
            </w:r>
          </w:p>
        </w:tc>
        <w:tc>
          <w:tcPr>
            <w:tcW w:w="1824" w:type="pct"/>
            <w:tcBorders>
              <w:top w:val="single" w:sz="4" w:space="0" w:color="00000A"/>
              <w:left w:val="single" w:sz="4" w:space="0" w:color="00000A"/>
              <w:bottom w:val="single" w:sz="4" w:space="0" w:color="00000A"/>
              <w:right w:val="nil"/>
            </w:tcBorders>
            <w:shd w:val="clear" w:color="auto" w:fill="FFFFFF"/>
            <w:tcMar>
              <w:left w:w="93" w:type="dxa"/>
            </w:tcMar>
          </w:tcPr>
          <w:p w:rsidR="00655A42" w:rsidRPr="008C1B76" w:rsidRDefault="00655A42" w:rsidP="00493CAB">
            <w:pPr>
              <w:widowControl w:val="0"/>
              <w:suppressAutoHyphens/>
              <w:rPr>
                <w:noProof w:val="0"/>
              </w:rPr>
            </w:pPr>
            <w:r w:rsidRPr="008C1B76">
              <w:rPr>
                <w:noProof w:val="0"/>
              </w:rPr>
              <w:t>Presiune actuală</w:t>
            </w:r>
          </w:p>
        </w:tc>
        <w:tc>
          <w:tcPr>
            <w:tcW w:w="2806" w:type="pct"/>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43435" w:rsidRPr="00A43A28" w:rsidRDefault="00943435" w:rsidP="00493CAB">
            <w:pPr>
              <w:rPr>
                <w:b/>
              </w:rPr>
            </w:pPr>
            <w:r w:rsidRPr="00A43A28">
              <w:rPr>
                <w:b/>
              </w:rPr>
              <w:t>G01 Sport în aer liber şi activităţi de petrecere a timpului liber, activităţi recreative.</w:t>
            </w:r>
          </w:p>
          <w:p w:rsidR="00655A42" w:rsidRPr="00A43A28" w:rsidRDefault="00943435" w:rsidP="00493CAB">
            <w:pPr>
              <w:tabs>
                <w:tab w:val="left" w:pos="1106"/>
                <w:tab w:val="left" w:pos="5760"/>
              </w:tabs>
              <w:suppressAutoHyphens/>
              <w:ind w:left="94"/>
              <w:rPr>
                <w:b/>
                <w:bCs/>
                <w:noProof w:val="0"/>
                <w:shd w:val="clear" w:color="auto" w:fill="FFFF00"/>
              </w:rPr>
            </w:pPr>
            <w:r w:rsidRPr="00A43A28">
              <w:rPr>
                <w:b/>
              </w:rPr>
              <w:t>Intensitate scăzută</w:t>
            </w:r>
          </w:p>
        </w:tc>
      </w:tr>
      <w:tr w:rsidR="00655A42" w:rsidRPr="008C1B76" w:rsidTr="00827887">
        <w:trPr>
          <w:cantSplit/>
        </w:trPr>
        <w:tc>
          <w:tcPr>
            <w:tcW w:w="370" w:type="pct"/>
            <w:tcBorders>
              <w:top w:val="single" w:sz="4" w:space="0" w:color="00000A"/>
              <w:left w:val="single" w:sz="4" w:space="0" w:color="00000A"/>
              <w:bottom w:val="single" w:sz="4" w:space="0" w:color="00000A"/>
              <w:right w:val="nil"/>
            </w:tcBorders>
            <w:shd w:val="clear" w:color="auto" w:fill="FFFFFF"/>
            <w:tcMar>
              <w:left w:w="93" w:type="dxa"/>
            </w:tcMar>
          </w:tcPr>
          <w:p w:rsidR="00655A42" w:rsidRPr="008C1B76" w:rsidRDefault="00655A42" w:rsidP="00493CAB">
            <w:pPr>
              <w:widowControl w:val="0"/>
              <w:suppressAutoHyphens/>
              <w:rPr>
                <w:noProof w:val="0"/>
              </w:rPr>
            </w:pPr>
            <w:r w:rsidRPr="008C1B76">
              <w:rPr>
                <w:noProof w:val="0"/>
              </w:rPr>
              <w:t>E.1</w:t>
            </w:r>
          </w:p>
        </w:tc>
        <w:tc>
          <w:tcPr>
            <w:tcW w:w="1824" w:type="pct"/>
            <w:tcBorders>
              <w:top w:val="single" w:sz="4" w:space="0" w:color="00000A"/>
              <w:left w:val="single" w:sz="4" w:space="0" w:color="00000A"/>
              <w:bottom w:val="single" w:sz="4" w:space="0" w:color="00000A"/>
              <w:right w:val="nil"/>
            </w:tcBorders>
            <w:shd w:val="clear" w:color="auto" w:fill="FFFFFF"/>
            <w:tcMar>
              <w:left w:w="93" w:type="dxa"/>
            </w:tcMar>
          </w:tcPr>
          <w:p w:rsidR="00655A42" w:rsidRPr="008C1B76" w:rsidRDefault="00655A42" w:rsidP="00493CAB">
            <w:pPr>
              <w:widowControl w:val="0"/>
              <w:suppressAutoHyphens/>
              <w:rPr>
                <w:noProof w:val="0"/>
              </w:rPr>
            </w:pPr>
            <w:r w:rsidRPr="008C1B76">
              <w:rPr>
                <w:noProof w:val="0"/>
              </w:rPr>
              <w:t>Specia</w:t>
            </w:r>
          </w:p>
        </w:tc>
        <w:tc>
          <w:tcPr>
            <w:tcW w:w="2806" w:type="pct"/>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655A42" w:rsidRPr="008C1B76" w:rsidRDefault="00655A42" w:rsidP="00493CAB">
            <w:pPr>
              <w:widowControl w:val="0"/>
              <w:suppressAutoHyphens/>
              <w:rPr>
                <w:noProof w:val="0"/>
                <w:lang w:val="it-IT"/>
              </w:rPr>
            </w:pPr>
            <w:r w:rsidRPr="008C1B76">
              <w:rPr>
                <w:i/>
                <w:iCs/>
                <w:noProof w:val="0"/>
                <w:lang w:val="it-IT"/>
              </w:rPr>
              <w:t>Ursus arctos</w:t>
            </w:r>
            <w:r w:rsidRPr="008C1B76">
              <w:rPr>
                <w:i/>
                <w:noProof w:val="0"/>
                <w:lang w:val="it-IT"/>
              </w:rPr>
              <w:t xml:space="preserve">, </w:t>
            </w:r>
            <w:r w:rsidRPr="008C1B76">
              <w:rPr>
                <w:noProof w:val="0"/>
                <w:lang w:val="it-IT"/>
              </w:rPr>
              <w:t>cod 1354</w:t>
            </w:r>
          </w:p>
        </w:tc>
      </w:tr>
      <w:tr w:rsidR="00655A42" w:rsidRPr="008C1B76" w:rsidTr="00827887">
        <w:trPr>
          <w:cantSplit/>
        </w:trPr>
        <w:tc>
          <w:tcPr>
            <w:tcW w:w="370" w:type="pct"/>
            <w:tcBorders>
              <w:top w:val="single" w:sz="4" w:space="0" w:color="00000A"/>
              <w:left w:val="single" w:sz="4" w:space="0" w:color="00000A"/>
              <w:bottom w:val="single" w:sz="4" w:space="0" w:color="00000A"/>
              <w:right w:val="nil"/>
            </w:tcBorders>
            <w:shd w:val="clear" w:color="auto" w:fill="FFFFFF"/>
            <w:tcMar>
              <w:left w:w="93" w:type="dxa"/>
            </w:tcMar>
          </w:tcPr>
          <w:p w:rsidR="00655A42" w:rsidRPr="008C1B76" w:rsidRDefault="00655A42" w:rsidP="00493CAB">
            <w:pPr>
              <w:widowControl w:val="0"/>
              <w:suppressAutoHyphens/>
              <w:rPr>
                <w:noProof w:val="0"/>
              </w:rPr>
            </w:pPr>
            <w:r w:rsidRPr="008C1B76">
              <w:rPr>
                <w:noProof w:val="0"/>
              </w:rPr>
              <w:t>E.2</w:t>
            </w:r>
          </w:p>
        </w:tc>
        <w:tc>
          <w:tcPr>
            <w:tcW w:w="1824" w:type="pct"/>
            <w:tcBorders>
              <w:top w:val="single" w:sz="4" w:space="0" w:color="00000A"/>
              <w:left w:val="single" w:sz="4" w:space="0" w:color="00000A"/>
              <w:bottom w:val="single" w:sz="4" w:space="0" w:color="00000A"/>
              <w:right w:val="nil"/>
            </w:tcBorders>
            <w:shd w:val="clear" w:color="auto" w:fill="FFFFFF"/>
            <w:tcMar>
              <w:left w:w="93" w:type="dxa"/>
            </w:tcMar>
          </w:tcPr>
          <w:p w:rsidR="00655A42" w:rsidRPr="008C1B76" w:rsidRDefault="00655A42" w:rsidP="00493CAB">
            <w:pPr>
              <w:widowControl w:val="0"/>
              <w:suppressAutoHyphens/>
              <w:rPr>
                <w:noProof w:val="0"/>
              </w:rPr>
            </w:pPr>
            <w:r w:rsidRPr="008C1B76">
              <w:rPr>
                <w:noProof w:val="0"/>
              </w:rPr>
              <w:t>Localizarea impacturilor cauzate de presiunile actualeasupra speciei [geometrie]</w:t>
            </w:r>
          </w:p>
        </w:tc>
        <w:tc>
          <w:tcPr>
            <w:tcW w:w="2806" w:type="pct"/>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655A42" w:rsidRPr="008C1B76" w:rsidRDefault="00655A42" w:rsidP="00493CAB">
            <w:pPr>
              <w:widowControl w:val="0"/>
              <w:suppressAutoHyphens/>
              <w:rPr>
                <w:noProof w:val="0"/>
              </w:rPr>
            </w:pPr>
            <w:r w:rsidRPr="008C1B76">
              <w:rPr>
                <w:noProof w:val="0"/>
              </w:rPr>
              <w:t>-</w:t>
            </w:r>
          </w:p>
        </w:tc>
      </w:tr>
      <w:tr w:rsidR="00655A42" w:rsidRPr="008C1B76" w:rsidTr="00827887">
        <w:trPr>
          <w:cantSplit/>
        </w:trPr>
        <w:tc>
          <w:tcPr>
            <w:tcW w:w="370" w:type="pct"/>
            <w:tcBorders>
              <w:top w:val="single" w:sz="4" w:space="0" w:color="00000A"/>
              <w:left w:val="single" w:sz="4" w:space="0" w:color="00000A"/>
              <w:bottom w:val="single" w:sz="4" w:space="0" w:color="00000A"/>
              <w:right w:val="nil"/>
            </w:tcBorders>
            <w:shd w:val="clear" w:color="auto" w:fill="FFFFFF"/>
            <w:tcMar>
              <w:left w:w="93" w:type="dxa"/>
            </w:tcMar>
          </w:tcPr>
          <w:p w:rsidR="00655A42" w:rsidRPr="008C1B76" w:rsidRDefault="00655A42" w:rsidP="00493CAB">
            <w:pPr>
              <w:widowControl w:val="0"/>
              <w:suppressAutoHyphens/>
              <w:rPr>
                <w:noProof w:val="0"/>
              </w:rPr>
            </w:pPr>
            <w:r w:rsidRPr="008C1B76">
              <w:rPr>
                <w:noProof w:val="0"/>
              </w:rPr>
              <w:t>E.3</w:t>
            </w:r>
          </w:p>
        </w:tc>
        <w:tc>
          <w:tcPr>
            <w:tcW w:w="1824" w:type="pct"/>
            <w:tcBorders>
              <w:top w:val="single" w:sz="4" w:space="0" w:color="00000A"/>
              <w:left w:val="single" w:sz="4" w:space="0" w:color="00000A"/>
              <w:bottom w:val="single" w:sz="4" w:space="0" w:color="00000A"/>
              <w:right w:val="nil"/>
            </w:tcBorders>
            <w:shd w:val="clear" w:color="auto" w:fill="FFFFFF"/>
            <w:tcMar>
              <w:left w:w="93" w:type="dxa"/>
            </w:tcMar>
          </w:tcPr>
          <w:p w:rsidR="00655A42" w:rsidRPr="008C1B76" w:rsidRDefault="00655A42" w:rsidP="00493CAB">
            <w:pPr>
              <w:widowControl w:val="0"/>
              <w:suppressAutoHyphens/>
              <w:rPr>
                <w:noProof w:val="0"/>
              </w:rPr>
            </w:pPr>
            <w:r w:rsidRPr="008C1B76">
              <w:rPr>
                <w:noProof w:val="0"/>
              </w:rPr>
              <w:t>Localizarea impacturilor cauzate de presiunile actualeasupra speciei [descriere]</w:t>
            </w:r>
          </w:p>
        </w:tc>
        <w:tc>
          <w:tcPr>
            <w:tcW w:w="2806" w:type="pct"/>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655A42" w:rsidRPr="008C1B76" w:rsidRDefault="00655A42" w:rsidP="00493CAB">
            <w:pPr>
              <w:widowControl w:val="0"/>
              <w:suppressAutoHyphens/>
              <w:rPr>
                <w:noProof w:val="0"/>
              </w:rPr>
            </w:pPr>
            <w:r w:rsidRPr="008C1B76">
              <w:rPr>
                <w:noProof w:val="0"/>
              </w:rPr>
              <w:t>Pe toată suprafața sitului</w:t>
            </w:r>
          </w:p>
        </w:tc>
      </w:tr>
      <w:tr w:rsidR="00655A42" w:rsidRPr="008C1B76" w:rsidTr="00827887">
        <w:trPr>
          <w:cantSplit/>
        </w:trPr>
        <w:tc>
          <w:tcPr>
            <w:tcW w:w="370" w:type="pct"/>
            <w:tcBorders>
              <w:top w:val="single" w:sz="4" w:space="0" w:color="00000A"/>
              <w:left w:val="single" w:sz="4" w:space="0" w:color="00000A"/>
              <w:bottom w:val="single" w:sz="4" w:space="0" w:color="00000A"/>
              <w:right w:val="nil"/>
            </w:tcBorders>
            <w:shd w:val="clear" w:color="auto" w:fill="FFFFFF"/>
            <w:tcMar>
              <w:left w:w="93" w:type="dxa"/>
            </w:tcMar>
          </w:tcPr>
          <w:p w:rsidR="00655A42" w:rsidRPr="008C1B76" w:rsidRDefault="00655A42" w:rsidP="00493CAB">
            <w:pPr>
              <w:widowControl w:val="0"/>
              <w:suppressAutoHyphens/>
              <w:rPr>
                <w:noProof w:val="0"/>
              </w:rPr>
            </w:pPr>
            <w:r w:rsidRPr="008C1B76">
              <w:rPr>
                <w:noProof w:val="0"/>
              </w:rPr>
              <w:t>E.4</w:t>
            </w:r>
          </w:p>
        </w:tc>
        <w:tc>
          <w:tcPr>
            <w:tcW w:w="1824" w:type="pct"/>
            <w:tcBorders>
              <w:top w:val="single" w:sz="4" w:space="0" w:color="00000A"/>
              <w:left w:val="single" w:sz="4" w:space="0" w:color="00000A"/>
              <w:bottom w:val="single" w:sz="4" w:space="0" w:color="00000A"/>
              <w:right w:val="nil"/>
            </w:tcBorders>
            <w:shd w:val="clear" w:color="auto" w:fill="FFFFFF"/>
            <w:tcMar>
              <w:left w:w="93" w:type="dxa"/>
            </w:tcMar>
          </w:tcPr>
          <w:p w:rsidR="00655A42" w:rsidRPr="008C1B76" w:rsidRDefault="00655A42" w:rsidP="00493CAB">
            <w:pPr>
              <w:widowControl w:val="0"/>
              <w:suppressAutoHyphens/>
              <w:rPr>
                <w:noProof w:val="0"/>
              </w:rPr>
            </w:pPr>
            <w:r w:rsidRPr="008C1B76">
              <w:rPr>
                <w:noProof w:val="0"/>
              </w:rPr>
              <w:t>Intensitatea localizată a impacturilor cauzate de presiunile actuale asupra speciei</w:t>
            </w:r>
          </w:p>
        </w:tc>
        <w:tc>
          <w:tcPr>
            <w:tcW w:w="2806" w:type="pct"/>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655A42" w:rsidRPr="008C1B76" w:rsidRDefault="00655A42" w:rsidP="00493CAB">
            <w:pPr>
              <w:widowControl w:val="0"/>
              <w:numPr>
                <w:ilvl w:val="0"/>
                <w:numId w:val="54"/>
              </w:numPr>
              <w:suppressAutoHyphens/>
              <w:spacing w:after="160"/>
              <w:ind w:left="432"/>
              <w:rPr>
                <w:noProof w:val="0"/>
              </w:rPr>
            </w:pPr>
            <w:r w:rsidRPr="008C1B76">
              <w:rPr>
                <w:noProof w:val="0"/>
              </w:rPr>
              <w:t>Scazută -S – viabilitatea pe termen lung a speciei, în locul respectiv, nu este semnificativ afectată</w:t>
            </w:r>
          </w:p>
        </w:tc>
      </w:tr>
      <w:tr w:rsidR="00655A42" w:rsidRPr="008C1B76" w:rsidTr="00827887">
        <w:trPr>
          <w:cantSplit/>
        </w:trPr>
        <w:tc>
          <w:tcPr>
            <w:tcW w:w="370" w:type="pct"/>
            <w:tcBorders>
              <w:top w:val="single" w:sz="4" w:space="0" w:color="00000A"/>
              <w:left w:val="single" w:sz="4" w:space="0" w:color="00000A"/>
              <w:bottom w:val="single" w:sz="4" w:space="0" w:color="00000A"/>
              <w:right w:val="nil"/>
            </w:tcBorders>
            <w:shd w:val="clear" w:color="auto" w:fill="FFFFFF"/>
            <w:tcMar>
              <w:left w:w="93" w:type="dxa"/>
            </w:tcMar>
          </w:tcPr>
          <w:p w:rsidR="00655A42" w:rsidRPr="008C1B76" w:rsidRDefault="00655A42" w:rsidP="00493CAB">
            <w:pPr>
              <w:widowControl w:val="0"/>
              <w:suppressAutoHyphens/>
              <w:rPr>
                <w:noProof w:val="0"/>
              </w:rPr>
            </w:pPr>
            <w:r w:rsidRPr="008C1B76">
              <w:rPr>
                <w:noProof w:val="0"/>
              </w:rPr>
              <w:t>E.5</w:t>
            </w:r>
          </w:p>
        </w:tc>
        <w:tc>
          <w:tcPr>
            <w:tcW w:w="1824" w:type="pct"/>
            <w:tcBorders>
              <w:top w:val="single" w:sz="4" w:space="0" w:color="00000A"/>
              <w:left w:val="single" w:sz="4" w:space="0" w:color="00000A"/>
              <w:bottom w:val="single" w:sz="4" w:space="0" w:color="00000A"/>
              <w:right w:val="nil"/>
            </w:tcBorders>
            <w:shd w:val="clear" w:color="auto" w:fill="FFFFFF"/>
            <w:tcMar>
              <w:left w:w="93" w:type="dxa"/>
            </w:tcMar>
          </w:tcPr>
          <w:p w:rsidR="00655A42" w:rsidRPr="008C1B76" w:rsidRDefault="00655A42" w:rsidP="00493CAB">
            <w:pPr>
              <w:widowControl w:val="0"/>
              <w:suppressAutoHyphens/>
              <w:rPr>
                <w:noProof w:val="0"/>
              </w:rPr>
            </w:pPr>
            <w:r w:rsidRPr="008C1B76">
              <w:rPr>
                <w:noProof w:val="0"/>
              </w:rPr>
              <w:t>Confidenţialitate</w:t>
            </w:r>
          </w:p>
        </w:tc>
        <w:tc>
          <w:tcPr>
            <w:tcW w:w="2806" w:type="pct"/>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655A42" w:rsidRPr="008C1B76" w:rsidRDefault="00655A42" w:rsidP="00493CAB">
            <w:pPr>
              <w:widowControl w:val="0"/>
              <w:numPr>
                <w:ilvl w:val="0"/>
                <w:numId w:val="55"/>
              </w:numPr>
              <w:suppressAutoHyphens/>
              <w:spacing w:after="160"/>
              <w:ind w:left="432"/>
              <w:rPr>
                <w:noProof w:val="0"/>
              </w:rPr>
            </w:pPr>
            <w:r w:rsidRPr="008C1B76">
              <w:rPr>
                <w:noProof w:val="0"/>
              </w:rPr>
              <w:t>Informații publice</w:t>
            </w:r>
          </w:p>
        </w:tc>
      </w:tr>
      <w:tr w:rsidR="00655A42" w:rsidRPr="008C1B76" w:rsidTr="00827887">
        <w:trPr>
          <w:cantSplit/>
        </w:trPr>
        <w:tc>
          <w:tcPr>
            <w:tcW w:w="370" w:type="pct"/>
            <w:tcBorders>
              <w:top w:val="single" w:sz="4" w:space="0" w:color="00000A"/>
              <w:left w:val="single" w:sz="4" w:space="0" w:color="00000A"/>
              <w:bottom w:val="single" w:sz="4" w:space="0" w:color="00000A"/>
              <w:right w:val="nil"/>
            </w:tcBorders>
            <w:shd w:val="clear" w:color="auto" w:fill="FFFFFF"/>
            <w:tcMar>
              <w:left w:w="93" w:type="dxa"/>
            </w:tcMar>
          </w:tcPr>
          <w:p w:rsidR="00655A42" w:rsidRPr="008C1B76" w:rsidRDefault="00655A42" w:rsidP="00493CAB">
            <w:pPr>
              <w:widowControl w:val="0"/>
              <w:suppressAutoHyphens/>
              <w:rPr>
                <w:noProof w:val="0"/>
              </w:rPr>
            </w:pPr>
            <w:r w:rsidRPr="008C1B76">
              <w:rPr>
                <w:noProof w:val="0"/>
              </w:rPr>
              <w:lastRenderedPageBreak/>
              <w:t>E.6</w:t>
            </w:r>
          </w:p>
        </w:tc>
        <w:tc>
          <w:tcPr>
            <w:tcW w:w="1824" w:type="pct"/>
            <w:tcBorders>
              <w:top w:val="single" w:sz="4" w:space="0" w:color="00000A"/>
              <w:left w:val="single" w:sz="4" w:space="0" w:color="00000A"/>
              <w:bottom w:val="single" w:sz="4" w:space="0" w:color="00000A"/>
              <w:right w:val="nil"/>
            </w:tcBorders>
            <w:shd w:val="clear" w:color="auto" w:fill="FFFFFF"/>
            <w:tcMar>
              <w:left w:w="93" w:type="dxa"/>
            </w:tcMar>
          </w:tcPr>
          <w:p w:rsidR="00655A42" w:rsidRPr="008C1B76" w:rsidRDefault="00655A42" w:rsidP="00493CAB">
            <w:pPr>
              <w:widowControl w:val="0"/>
              <w:suppressAutoHyphens/>
              <w:rPr>
                <w:noProof w:val="0"/>
              </w:rPr>
            </w:pPr>
            <w:r w:rsidRPr="008C1B76">
              <w:rPr>
                <w:noProof w:val="0"/>
              </w:rPr>
              <w:t>Detalii</w:t>
            </w:r>
          </w:p>
        </w:tc>
        <w:tc>
          <w:tcPr>
            <w:tcW w:w="2806" w:type="pct"/>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655A42" w:rsidRPr="008C1B76" w:rsidRDefault="00655A42" w:rsidP="00493CAB">
            <w:pPr>
              <w:widowControl w:val="0"/>
              <w:suppressAutoHyphens/>
              <w:rPr>
                <w:noProof w:val="0"/>
              </w:rPr>
            </w:pPr>
            <w:r w:rsidRPr="008C1B76">
              <w:rPr>
                <w:noProof w:val="0"/>
              </w:rPr>
              <w:t>Habitatele suferă modificări datorită prezenței oamenilor, a mijloacelor de transport:</w:t>
            </w:r>
          </w:p>
          <w:p w:rsidR="00655A42" w:rsidRPr="008C1B76" w:rsidRDefault="00655A42" w:rsidP="00493CAB">
            <w:pPr>
              <w:widowControl w:val="0"/>
              <w:suppressAutoHyphens/>
              <w:rPr>
                <w:noProof w:val="0"/>
              </w:rPr>
            </w:pPr>
            <w:r w:rsidRPr="008C1B76">
              <w:rPr>
                <w:noProof w:val="0"/>
              </w:rPr>
              <w:t>Masinile de teren 4x4, ATV-urile observate  în sit, produc cantităţi mari de noxe, se abat de la drumurile deja existente, ceea ce determină distrugerea vegetaţiei şi chiar modificări ale configuraţiei terenului. Exercitarea acestei presiuni o perioadă mai lungă de timp determină modificări etologice la urs: schimbarea locurilor de hrănire şi odihnă, modificarea/ reducerea arealului. Turistii, prin nerespectarea locurilor de campare, a traseelor turistice, producere de zgomot, determina modificari în etologia specimenelor.</w:t>
            </w:r>
          </w:p>
        </w:tc>
      </w:tr>
    </w:tbl>
    <w:p w:rsidR="00E765A7" w:rsidRPr="008C1B76" w:rsidRDefault="00E765A7" w:rsidP="00493CAB">
      <w:pPr>
        <w:pStyle w:val="Heading3"/>
        <w:rPr>
          <w:rFonts w:ascii="Times New Roman" w:hAnsi="Times New Roman"/>
          <w:bCs w:val="0"/>
          <w:i/>
          <w:noProof w:val="0"/>
          <w:sz w:val="24"/>
          <w:szCs w:val="24"/>
        </w:rPr>
      </w:pPr>
      <w:bookmarkStart w:id="200" w:name="_Toc435488403"/>
      <w:r w:rsidRPr="008C1B76">
        <w:rPr>
          <w:rFonts w:ascii="Times New Roman" w:hAnsi="Times New Roman"/>
          <w:bCs w:val="0"/>
          <w:noProof w:val="0"/>
          <w:sz w:val="24"/>
          <w:szCs w:val="24"/>
        </w:rPr>
        <w:t xml:space="preserve">2.5.3.2. Evaluarea impacturilor cauzate de amenințările viitoare asupra speciei </w:t>
      </w:r>
      <w:r w:rsidRPr="008C1B76">
        <w:rPr>
          <w:rFonts w:ascii="Times New Roman" w:hAnsi="Times New Roman"/>
          <w:bCs w:val="0"/>
          <w:i/>
          <w:noProof w:val="0"/>
          <w:sz w:val="24"/>
          <w:szCs w:val="24"/>
        </w:rPr>
        <w:t>Ursus arctos</w:t>
      </w:r>
      <w:bookmarkEnd w:id="200"/>
    </w:p>
    <w:p w:rsidR="00E765A7" w:rsidRPr="008C1B76" w:rsidRDefault="00E765A7" w:rsidP="00493CAB">
      <w:pPr>
        <w:rPr>
          <w:noProof w:val="0"/>
        </w:rPr>
      </w:pPr>
      <w:r w:rsidRPr="008C1B76">
        <w:rPr>
          <w:noProof w:val="0"/>
        </w:rPr>
        <w:t xml:space="preserve">Pentru specia </w:t>
      </w:r>
      <w:r w:rsidRPr="008C1B76">
        <w:rPr>
          <w:i/>
          <w:noProof w:val="0"/>
        </w:rPr>
        <w:t>Ursus arctos</w:t>
      </w:r>
      <w:r w:rsidRPr="008C1B76">
        <w:rPr>
          <w:noProof w:val="0"/>
        </w:rPr>
        <w:t xml:space="preserve"> au fost identificate și 2 tipuri de amenințări: </w:t>
      </w:r>
    </w:p>
    <w:p w:rsidR="00E765A7" w:rsidRPr="008C1B76" w:rsidRDefault="00E765A7" w:rsidP="00493CAB">
      <w:pPr>
        <w:tabs>
          <w:tab w:val="left" w:pos="1106"/>
          <w:tab w:val="left" w:pos="5760"/>
        </w:tabs>
        <w:suppressAutoHyphens/>
        <w:ind w:left="94"/>
        <w:rPr>
          <w:noProof w:val="0"/>
        </w:rPr>
      </w:pPr>
      <w:r w:rsidRPr="008C1B76">
        <w:rPr>
          <w:noProof w:val="0"/>
        </w:rPr>
        <w:t>D01.01 Poteci, trasee, trasee pentru ciclism</w:t>
      </w:r>
      <w:r w:rsidR="000F1967" w:rsidRPr="008C1B76">
        <w:rPr>
          <w:noProof w:val="0"/>
        </w:rPr>
        <w:t xml:space="preserve"> -intensitate scăzută</w:t>
      </w:r>
      <w:r w:rsidRPr="008C1B76">
        <w:rPr>
          <w:noProof w:val="0"/>
        </w:rPr>
        <w:t xml:space="preserve">; </w:t>
      </w:r>
    </w:p>
    <w:p w:rsidR="00E765A7" w:rsidRPr="008C1B76" w:rsidRDefault="00E765A7" w:rsidP="00493CAB">
      <w:pPr>
        <w:tabs>
          <w:tab w:val="left" w:pos="1106"/>
          <w:tab w:val="left" w:pos="5760"/>
        </w:tabs>
        <w:suppressAutoHyphens/>
        <w:ind w:left="94"/>
        <w:rPr>
          <w:noProof w:val="0"/>
        </w:rPr>
      </w:pPr>
      <w:r w:rsidRPr="008C1B76">
        <w:rPr>
          <w:noProof w:val="0"/>
        </w:rPr>
        <w:t>G01 Sport în aer liber şi activităţi de petrecere a timpului liber, activităţi recreative -intensitate sc</w:t>
      </w:r>
      <w:r w:rsidR="000F1967" w:rsidRPr="008C1B76">
        <w:rPr>
          <w:noProof w:val="0"/>
        </w:rPr>
        <w:t>ă</w:t>
      </w:r>
      <w:r w:rsidRPr="008C1B76">
        <w:rPr>
          <w:noProof w:val="0"/>
        </w:rPr>
        <w:t>zut</w:t>
      </w:r>
      <w:r w:rsidR="000F1967" w:rsidRPr="008C1B76">
        <w:rPr>
          <w:noProof w:val="0"/>
        </w:rPr>
        <w:t>ă</w:t>
      </w:r>
      <w:r w:rsidRPr="008C1B76">
        <w:rPr>
          <w:noProof w:val="0"/>
        </w:rPr>
        <w:t>;</w:t>
      </w: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tblPr>
      <w:tblGrid>
        <w:gridCol w:w="737"/>
        <w:gridCol w:w="3546"/>
        <w:gridCol w:w="5546"/>
      </w:tblGrid>
      <w:tr w:rsidR="00E765A7" w:rsidRPr="008C1B76" w:rsidTr="002C3C97">
        <w:trPr>
          <w:cantSplit/>
          <w:trHeight w:val="437"/>
          <w:tblHeader/>
        </w:trPr>
        <w:tc>
          <w:tcPr>
            <w:tcW w:w="375" w:type="pct"/>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765A7" w:rsidRPr="008C1B76" w:rsidRDefault="00E765A7" w:rsidP="00493CAB">
            <w:pPr>
              <w:widowControl w:val="0"/>
              <w:suppressAutoHyphens/>
              <w:rPr>
                <w:b/>
                <w:noProof w:val="0"/>
              </w:rPr>
            </w:pPr>
            <w:r w:rsidRPr="008C1B76">
              <w:rPr>
                <w:b/>
                <w:noProof w:val="0"/>
              </w:rPr>
              <w:t>Cod</w:t>
            </w:r>
          </w:p>
        </w:tc>
        <w:tc>
          <w:tcPr>
            <w:tcW w:w="1804" w:type="pct"/>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765A7" w:rsidRPr="008C1B76" w:rsidRDefault="00E765A7" w:rsidP="00493CAB">
            <w:pPr>
              <w:widowControl w:val="0"/>
              <w:suppressAutoHyphens/>
              <w:rPr>
                <w:b/>
                <w:noProof w:val="0"/>
              </w:rPr>
            </w:pPr>
            <w:r w:rsidRPr="008C1B76">
              <w:rPr>
                <w:b/>
                <w:noProof w:val="0"/>
              </w:rPr>
              <w:t>Parametru</w:t>
            </w:r>
          </w:p>
        </w:tc>
        <w:tc>
          <w:tcPr>
            <w:tcW w:w="2821" w:type="pct"/>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765A7" w:rsidRPr="008C1B76" w:rsidRDefault="00E765A7" w:rsidP="00493CAB">
            <w:pPr>
              <w:widowControl w:val="0"/>
              <w:suppressAutoHyphens/>
              <w:rPr>
                <w:b/>
                <w:noProof w:val="0"/>
              </w:rPr>
            </w:pPr>
            <w:r w:rsidRPr="008C1B76">
              <w:rPr>
                <w:b/>
                <w:noProof w:val="0"/>
              </w:rPr>
              <w:t>Descriere</w:t>
            </w:r>
          </w:p>
        </w:tc>
      </w:tr>
      <w:tr w:rsidR="00E765A7" w:rsidRPr="008C1B76" w:rsidTr="00E765A7">
        <w:trPr>
          <w:cantSplit/>
          <w:tblHeader/>
        </w:trPr>
        <w:tc>
          <w:tcPr>
            <w:tcW w:w="375" w:type="pct"/>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765A7" w:rsidRPr="008C1B76" w:rsidRDefault="00E765A7" w:rsidP="00493CAB">
            <w:pPr>
              <w:widowControl w:val="0"/>
              <w:suppressAutoHyphens/>
              <w:rPr>
                <w:noProof w:val="0"/>
              </w:rPr>
            </w:pPr>
            <w:r w:rsidRPr="008C1B76">
              <w:rPr>
                <w:noProof w:val="0"/>
              </w:rPr>
              <w:t>E.1</w:t>
            </w:r>
          </w:p>
        </w:tc>
        <w:tc>
          <w:tcPr>
            <w:tcW w:w="1804" w:type="pct"/>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765A7" w:rsidRPr="008C1B76" w:rsidRDefault="00E765A7" w:rsidP="00493CAB">
            <w:pPr>
              <w:widowControl w:val="0"/>
              <w:suppressAutoHyphens/>
              <w:rPr>
                <w:noProof w:val="0"/>
              </w:rPr>
            </w:pPr>
            <w:r w:rsidRPr="008C1B76">
              <w:rPr>
                <w:noProof w:val="0"/>
              </w:rPr>
              <w:t>Ameninţare viitoare</w:t>
            </w:r>
          </w:p>
        </w:tc>
        <w:tc>
          <w:tcPr>
            <w:tcW w:w="2821" w:type="pct"/>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765A7" w:rsidRPr="00A43A28" w:rsidRDefault="00E765A7" w:rsidP="00493CAB">
            <w:pPr>
              <w:tabs>
                <w:tab w:val="left" w:pos="1106"/>
                <w:tab w:val="left" w:pos="5760"/>
              </w:tabs>
              <w:suppressAutoHyphens/>
              <w:ind w:left="94"/>
              <w:rPr>
                <w:b/>
                <w:i/>
                <w:noProof w:val="0"/>
                <w:lang w:val="it-IT"/>
              </w:rPr>
            </w:pPr>
            <w:r w:rsidRPr="00A43A28">
              <w:rPr>
                <w:b/>
                <w:noProof w:val="0"/>
              </w:rPr>
              <w:t xml:space="preserve">D01.01 Poteci, trasee, trasee pentru ciclism. </w:t>
            </w:r>
          </w:p>
        </w:tc>
      </w:tr>
      <w:tr w:rsidR="00E765A7" w:rsidRPr="008C1B76" w:rsidTr="00E765A7">
        <w:trPr>
          <w:cantSplit/>
          <w:tblHeader/>
        </w:trPr>
        <w:tc>
          <w:tcPr>
            <w:tcW w:w="375" w:type="pct"/>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765A7" w:rsidRPr="008C1B76" w:rsidRDefault="00E765A7" w:rsidP="00493CAB">
            <w:pPr>
              <w:widowControl w:val="0"/>
              <w:suppressAutoHyphens/>
              <w:rPr>
                <w:noProof w:val="0"/>
              </w:rPr>
            </w:pPr>
            <w:r w:rsidRPr="008C1B76">
              <w:rPr>
                <w:noProof w:val="0"/>
              </w:rPr>
              <w:t>F.1</w:t>
            </w:r>
          </w:p>
        </w:tc>
        <w:tc>
          <w:tcPr>
            <w:tcW w:w="1804" w:type="pct"/>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765A7" w:rsidRPr="008C1B76" w:rsidRDefault="00E765A7" w:rsidP="00493CAB">
            <w:pPr>
              <w:widowControl w:val="0"/>
              <w:suppressAutoHyphens/>
              <w:rPr>
                <w:noProof w:val="0"/>
              </w:rPr>
            </w:pPr>
            <w:r w:rsidRPr="008C1B76">
              <w:rPr>
                <w:noProof w:val="0"/>
              </w:rPr>
              <w:t>Specia</w:t>
            </w:r>
          </w:p>
        </w:tc>
        <w:tc>
          <w:tcPr>
            <w:tcW w:w="2821" w:type="pct"/>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765A7" w:rsidRPr="008C1B76" w:rsidRDefault="00E765A7" w:rsidP="00493CAB">
            <w:pPr>
              <w:widowControl w:val="0"/>
              <w:suppressAutoHyphens/>
              <w:rPr>
                <w:i/>
                <w:noProof w:val="0"/>
                <w:lang w:val="it-IT"/>
              </w:rPr>
            </w:pPr>
            <w:r w:rsidRPr="008C1B76">
              <w:rPr>
                <w:i/>
                <w:iCs/>
                <w:noProof w:val="0"/>
                <w:lang w:val="it-IT"/>
              </w:rPr>
              <w:t>Ursus arctos</w:t>
            </w:r>
            <w:r w:rsidRPr="008C1B76">
              <w:rPr>
                <w:i/>
                <w:noProof w:val="0"/>
                <w:lang w:val="it-IT"/>
              </w:rPr>
              <w:t xml:space="preserve">, </w:t>
            </w:r>
            <w:r w:rsidRPr="008C1B76">
              <w:rPr>
                <w:noProof w:val="0"/>
                <w:lang w:val="it-IT"/>
              </w:rPr>
              <w:t>cod 1354</w:t>
            </w:r>
          </w:p>
        </w:tc>
      </w:tr>
      <w:tr w:rsidR="00E765A7" w:rsidRPr="008C1B76" w:rsidTr="00E765A7">
        <w:trPr>
          <w:cantSplit/>
          <w:tblHeader/>
        </w:trPr>
        <w:tc>
          <w:tcPr>
            <w:tcW w:w="375" w:type="pct"/>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765A7" w:rsidRPr="008C1B76" w:rsidRDefault="00E765A7" w:rsidP="00493CAB">
            <w:pPr>
              <w:widowControl w:val="0"/>
              <w:suppressAutoHyphens/>
              <w:rPr>
                <w:noProof w:val="0"/>
              </w:rPr>
            </w:pPr>
            <w:r w:rsidRPr="008C1B76">
              <w:rPr>
                <w:noProof w:val="0"/>
              </w:rPr>
              <w:t>F.2</w:t>
            </w:r>
          </w:p>
        </w:tc>
        <w:tc>
          <w:tcPr>
            <w:tcW w:w="1804" w:type="pct"/>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765A7" w:rsidRPr="008C1B76" w:rsidRDefault="00E765A7" w:rsidP="00493CAB">
            <w:pPr>
              <w:widowControl w:val="0"/>
              <w:suppressAutoHyphens/>
              <w:rPr>
                <w:noProof w:val="0"/>
              </w:rPr>
            </w:pPr>
            <w:r w:rsidRPr="008C1B76">
              <w:rPr>
                <w:noProof w:val="0"/>
              </w:rPr>
              <w:t>Localizarea impactului cauzat de ameninţările viitoare asupra speciei</w:t>
            </w:r>
            <w:r w:rsidR="0054373C" w:rsidRPr="008C1B76">
              <w:rPr>
                <w:noProof w:val="0"/>
              </w:rPr>
              <w:t xml:space="preserve"> </w:t>
            </w:r>
          </w:p>
        </w:tc>
        <w:tc>
          <w:tcPr>
            <w:tcW w:w="2821" w:type="pct"/>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765A7" w:rsidRPr="008C1B76" w:rsidRDefault="00655A42" w:rsidP="00493CAB">
            <w:pPr>
              <w:widowControl w:val="0"/>
              <w:suppressAutoHyphens/>
              <w:rPr>
                <w:noProof w:val="0"/>
              </w:rPr>
            </w:pPr>
            <w:r w:rsidRPr="008C1B76">
              <w:rPr>
                <w:noProof w:val="0"/>
              </w:rPr>
              <w:t>În zona traseelor turistice</w:t>
            </w:r>
          </w:p>
        </w:tc>
      </w:tr>
      <w:tr w:rsidR="00E765A7" w:rsidRPr="008C1B76" w:rsidTr="00E765A7">
        <w:trPr>
          <w:cantSplit/>
          <w:tblHeader/>
        </w:trPr>
        <w:tc>
          <w:tcPr>
            <w:tcW w:w="375" w:type="pct"/>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765A7" w:rsidRPr="008C1B76" w:rsidRDefault="00E765A7" w:rsidP="00493CAB">
            <w:pPr>
              <w:widowControl w:val="0"/>
              <w:suppressAutoHyphens/>
              <w:rPr>
                <w:noProof w:val="0"/>
              </w:rPr>
            </w:pPr>
            <w:r w:rsidRPr="008C1B76">
              <w:rPr>
                <w:noProof w:val="0"/>
              </w:rPr>
              <w:t>F.4</w:t>
            </w:r>
          </w:p>
        </w:tc>
        <w:tc>
          <w:tcPr>
            <w:tcW w:w="1804" w:type="pct"/>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765A7" w:rsidRPr="008C1B76" w:rsidRDefault="00E765A7" w:rsidP="00493CAB">
            <w:pPr>
              <w:widowControl w:val="0"/>
              <w:suppressAutoHyphens/>
              <w:rPr>
                <w:noProof w:val="0"/>
              </w:rPr>
            </w:pPr>
            <w:r w:rsidRPr="008C1B76">
              <w:rPr>
                <w:noProof w:val="0"/>
              </w:rPr>
              <w:t>Intensitatea localizata a impactului cauzat de ameninţările viitoare asupra speciei</w:t>
            </w:r>
          </w:p>
        </w:tc>
        <w:tc>
          <w:tcPr>
            <w:tcW w:w="2821" w:type="pct"/>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765A7" w:rsidRPr="008C1B76" w:rsidRDefault="00E765A7" w:rsidP="00493CAB">
            <w:pPr>
              <w:widowControl w:val="0"/>
              <w:numPr>
                <w:ilvl w:val="0"/>
                <w:numId w:val="46"/>
              </w:numPr>
              <w:suppressAutoHyphens/>
              <w:ind w:left="432"/>
              <w:rPr>
                <w:noProof w:val="0"/>
              </w:rPr>
            </w:pPr>
            <w:r w:rsidRPr="008C1B76">
              <w:rPr>
                <w:noProof w:val="0"/>
              </w:rPr>
              <w:t xml:space="preserve">Scazută </w:t>
            </w:r>
            <w:r w:rsidR="002B0DBE" w:rsidRPr="008C1B76">
              <w:rPr>
                <w:noProof w:val="0"/>
              </w:rPr>
              <w:t>-</w:t>
            </w:r>
            <w:r w:rsidRPr="008C1B76">
              <w:rPr>
                <w:noProof w:val="0"/>
              </w:rPr>
              <w:t>S – viabilitatea pe termen lung a speciei, în locul respectiv, nu este semnificativ afectată</w:t>
            </w:r>
          </w:p>
        </w:tc>
      </w:tr>
      <w:tr w:rsidR="00E765A7" w:rsidRPr="008C1B76" w:rsidTr="00E765A7">
        <w:trPr>
          <w:cantSplit/>
          <w:tblHeader/>
        </w:trPr>
        <w:tc>
          <w:tcPr>
            <w:tcW w:w="375" w:type="pct"/>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765A7" w:rsidRPr="008C1B76" w:rsidRDefault="00E765A7" w:rsidP="00493CAB">
            <w:pPr>
              <w:widowControl w:val="0"/>
              <w:suppressAutoHyphens/>
              <w:rPr>
                <w:noProof w:val="0"/>
              </w:rPr>
            </w:pPr>
            <w:r w:rsidRPr="008C1B76">
              <w:rPr>
                <w:noProof w:val="0"/>
              </w:rPr>
              <w:t>F.5</w:t>
            </w:r>
          </w:p>
        </w:tc>
        <w:tc>
          <w:tcPr>
            <w:tcW w:w="1804" w:type="pct"/>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765A7" w:rsidRPr="008C1B76" w:rsidRDefault="00E765A7" w:rsidP="00493CAB">
            <w:pPr>
              <w:widowControl w:val="0"/>
              <w:suppressAutoHyphens/>
              <w:rPr>
                <w:noProof w:val="0"/>
              </w:rPr>
            </w:pPr>
            <w:r w:rsidRPr="008C1B76">
              <w:rPr>
                <w:noProof w:val="0"/>
              </w:rPr>
              <w:t>Confidenţialitate</w:t>
            </w:r>
          </w:p>
        </w:tc>
        <w:tc>
          <w:tcPr>
            <w:tcW w:w="2821" w:type="pct"/>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765A7" w:rsidRPr="008C1B76" w:rsidRDefault="00E765A7" w:rsidP="00493CAB">
            <w:pPr>
              <w:widowControl w:val="0"/>
              <w:numPr>
                <w:ilvl w:val="0"/>
                <w:numId w:val="45"/>
              </w:numPr>
              <w:suppressAutoHyphens/>
              <w:ind w:left="432"/>
              <w:rPr>
                <w:noProof w:val="0"/>
              </w:rPr>
            </w:pPr>
            <w:r w:rsidRPr="008C1B76">
              <w:rPr>
                <w:noProof w:val="0"/>
              </w:rPr>
              <w:t>I</w:t>
            </w:r>
            <w:r w:rsidR="002B0DBE" w:rsidRPr="008C1B76">
              <w:rPr>
                <w:noProof w:val="0"/>
              </w:rPr>
              <w:t>nformații</w:t>
            </w:r>
            <w:r w:rsidRPr="008C1B76">
              <w:rPr>
                <w:noProof w:val="0"/>
              </w:rPr>
              <w:t xml:space="preserve"> publice</w:t>
            </w:r>
          </w:p>
        </w:tc>
      </w:tr>
      <w:tr w:rsidR="00E765A7" w:rsidRPr="008C1B76" w:rsidTr="00E765A7">
        <w:trPr>
          <w:cantSplit/>
          <w:tblHeader/>
        </w:trPr>
        <w:tc>
          <w:tcPr>
            <w:tcW w:w="375" w:type="pct"/>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765A7" w:rsidRPr="008C1B76" w:rsidRDefault="00E765A7" w:rsidP="00493CAB">
            <w:pPr>
              <w:widowControl w:val="0"/>
              <w:suppressAutoHyphens/>
              <w:rPr>
                <w:noProof w:val="0"/>
              </w:rPr>
            </w:pPr>
            <w:r w:rsidRPr="008C1B76">
              <w:rPr>
                <w:noProof w:val="0"/>
              </w:rPr>
              <w:t>F.6</w:t>
            </w:r>
          </w:p>
        </w:tc>
        <w:tc>
          <w:tcPr>
            <w:tcW w:w="1804" w:type="pct"/>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765A7" w:rsidRPr="008C1B76" w:rsidRDefault="00E765A7" w:rsidP="00493CAB">
            <w:pPr>
              <w:widowControl w:val="0"/>
              <w:suppressAutoHyphens/>
              <w:rPr>
                <w:noProof w:val="0"/>
              </w:rPr>
            </w:pPr>
            <w:r w:rsidRPr="008C1B76">
              <w:rPr>
                <w:noProof w:val="0"/>
              </w:rPr>
              <w:t>Detalii</w:t>
            </w:r>
          </w:p>
        </w:tc>
        <w:tc>
          <w:tcPr>
            <w:tcW w:w="2821" w:type="pct"/>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765A7" w:rsidRPr="008C1B76" w:rsidRDefault="00E765A7" w:rsidP="00493CAB">
            <w:pPr>
              <w:widowControl w:val="0"/>
              <w:suppressAutoHyphens/>
              <w:ind w:firstLine="360"/>
              <w:rPr>
                <w:noProof w:val="0"/>
              </w:rPr>
            </w:pPr>
            <w:r w:rsidRPr="008C1B76">
              <w:rPr>
                <w:noProof w:val="0"/>
              </w:rPr>
              <w:t>Habitatele suferă modificări datorită antropizarii.</w:t>
            </w:r>
          </w:p>
        </w:tc>
      </w:tr>
      <w:tr w:rsidR="00E765A7" w:rsidRPr="008C1B76" w:rsidTr="002C3C97">
        <w:trPr>
          <w:cantSplit/>
          <w:tblHeader/>
        </w:trPr>
        <w:tc>
          <w:tcPr>
            <w:tcW w:w="375" w:type="pct"/>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765A7" w:rsidRPr="008C1B76" w:rsidRDefault="00E765A7" w:rsidP="00493CAB">
            <w:pPr>
              <w:widowControl w:val="0"/>
              <w:suppressAutoHyphens/>
              <w:rPr>
                <w:noProof w:val="0"/>
              </w:rPr>
            </w:pPr>
            <w:r w:rsidRPr="008C1B76">
              <w:rPr>
                <w:noProof w:val="0"/>
              </w:rPr>
              <w:t>Cod</w:t>
            </w:r>
          </w:p>
        </w:tc>
        <w:tc>
          <w:tcPr>
            <w:tcW w:w="1804" w:type="pct"/>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765A7" w:rsidRPr="008C1B76" w:rsidRDefault="00E765A7" w:rsidP="00493CAB">
            <w:pPr>
              <w:widowControl w:val="0"/>
              <w:suppressAutoHyphens/>
              <w:rPr>
                <w:noProof w:val="0"/>
              </w:rPr>
            </w:pPr>
            <w:r w:rsidRPr="008C1B76">
              <w:rPr>
                <w:noProof w:val="0"/>
              </w:rPr>
              <w:t>Parametru</w:t>
            </w:r>
          </w:p>
        </w:tc>
        <w:tc>
          <w:tcPr>
            <w:tcW w:w="2821" w:type="pct"/>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765A7" w:rsidRPr="008C1B76" w:rsidRDefault="00E765A7" w:rsidP="00493CAB">
            <w:pPr>
              <w:widowControl w:val="0"/>
              <w:suppressAutoHyphens/>
              <w:rPr>
                <w:noProof w:val="0"/>
              </w:rPr>
            </w:pPr>
            <w:r w:rsidRPr="008C1B76">
              <w:rPr>
                <w:noProof w:val="0"/>
              </w:rPr>
              <w:t>Descriere</w:t>
            </w:r>
          </w:p>
        </w:tc>
      </w:tr>
      <w:tr w:rsidR="00E765A7" w:rsidRPr="008C1B76" w:rsidTr="00E765A7">
        <w:trPr>
          <w:cantSplit/>
          <w:tblHeader/>
        </w:trPr>
        <w:tc>
          <w:tcPr>
            <w:tcW w:w="375" w:type="pct"/>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765A7" w:rsidRPr="008C1B76" w:rsidRDefault="00E765A7" w:rsidP="00493CAB">
            <w:pPr>
              <w:widowControl w:val="0"/>
              <w:suppressAutoHyphens/>
              <w:rPr>
                <w:noProof w:val="0"/>
              </w:rPr>
            </w:pPr>
            <w:r w:rsidRPr="008C1B76">
              <w:rPr>
                <w:noProof w:val="0"/>
              </w:rPr>
              <w:t>E.1</w:t>
            </w:r>
          </w:p>
        </w:tc>
        <w:tc>
          <w:tcPr>
            <w:tcW w:w="1804" w:type="pct"/>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765A7" w:rsidRPr="008C1B76" w:rsidRDefault="00E765A7" w:rsidP="00493CAB">
            <w:pPr>
              <w:widowControl w:val="0"/>
              <w:suppressAutoHyphens/>
              <w:rPr>
                <w:noProof w:val="0"/>
              </w:rPr>
            </w:pPr>
            <w:r w:rsidRPr="008C1B76">
              <w:rPr>
                <w:noProof w:val="0"/>
              </w:rPr>
              <w:t>Ameninţare viitoare</w:t>
            </w:r>
          </w:p>
        </w:tc>
        <w:tc>
          <w:tcPr>
            <w:tcW w:w="2821" w:type="pct"/>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765A7" w:rsidRPr="008C1B76" w:rsidRDefault="00E765A7" w:rsidP="00493CAB">
            <w:pPr>
              <w:tabs>
                <w:tab w:val="left" w:pos="1106"/>
                <w:tab w:val="left" w:pos="5760"/>
              </w:tabs>
              <w:suppressAutoHyphens/>
              <w:ind w:left="94"/>
              <w:rPr>
                <w:noProof w:val="0"/>
              </w:rPr>
            </w:pPr>
            <w:r w:rsidRPr="008C1B76">
              <w:rPr>
                <w:noProof w:val="0"/>
              </w:rPr>
              <w:t>G01 Sport în aer liber şi activităţi de petrecere a timpului liber, activităţi recreative. Intensitate s</w:t>
            </w:r>
            <w:r w:rsidR="002B0DBE" w:rsidRPr="008C1B76">
              <w:rPr>
                <w:noProof w:val="0"/>
              </w:rPr>
              <w:t>căzută</w:t>
            </w:r>
          </w:p>
        </w:tc>
      </w:tr>
      <w:tr w:rsidR="00E765A7" w:rsidRPr="008C1B76" w:rsidTr="00E765A7">
        <w:trPr>
          <w:cantSplit/>
          <w:tblHeader/>
        </w:trPr>
        <w:tc>
          <w:tcPr>
            <w:tcW w:w="375" w:type="pct"/>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765A7" w:rsidRPr="008C1B76" w:rsidRDefault="00E765A7" w:rsidP="00493CAB">
            <w:pPr>
              <w:widowControl w:val="0"/>
              <w:suppressAutoHyphens/>
              <w:rPr>
                <w:noProof w:val="0"/>
              </w:rPr>
            </w:pPr>
            <w:r w:rsidRPr="008C1B76">
              <w:rPr>
                <w:noProof w:val="0"/>
              </w:rPr>
              <w:t>F.1</w:t>
            </w:r>
          </w:p>
        </w:tc>
        <w:tc>
          <w:tcPr>
            <w:tcW w:w="1804" w:type="pct"/>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765A7" w:rsidRPr="008C1B76" w:rsidRDefault="00E765A7" w:rsidP="00493CAB">
            <w:pPr>
              <w:widowControl w:val="0"/>
              <w:suppressAutoHyphens/>
              <w:rPr>
                <w:noProof w:val="0"/>
              </w:rPr>
            </w:pPr>
            <w:r w:rsidRPr="008C1B76">
              <w:rPr>
                <w:noProof w:val="0"/>
              </w:rPr>
              <w:t>Specia</w:t>
            </w:r>
          </w:p>
        </w:tc>
        <w:tc>
          <w:tcPr>
            <w:tcW w:w="2821" w:type="pct"/>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765A7" w:rsidRPr="008C1B76" w:rsidRDefault="00E765A7" w:rsidP="00493CAB">
            <w:pPr>
              <w:widowControl w:val="0"/>
              <w:suppressAutoHyphens/>
              <w:rPr>
                <w:i/>
                <w:noProof w:val="0"/>
                <w:lang w:val="it-IT"/>
              </w:rPr>
            </w:pPr>
            <w:r w:rsidRPr="008C1B76">
              <w:rPr>
                <w:i/>
                <w:iCs/>
                <w:noProof w:val="0"/>
                <w:lang w:val="it-IT"/>
              </w:rPr>
              <w:t>Ursus arctos</w:t>
            </w:r>
            <w:r w:rsidRPr="008C1B76">
              <w:rPr>
                <w:i/>
                <w:noProof w:val="0"/>
                <w:lang w:val="it-IT"/>
              </w:rPr>
              <w:t xml:space="preserve">, </w:t>
            </w:r>
            <w:r w:rsidRPr="008C1B76">
              <w:rPr>
                <w:noProof w:val="0"/>
                <w:lang w:val="it-IT"/>
              </w:rPr>
              <w:t>cod 1354</w:t>
            </w:r>
          </w:p>
        </w:tc>
      </w:tr>
      <w:tr w:rsidR="00E765A7" w:rsidRPr="008C1B76" w:rsidTr="00E765A7">
        <w:trPr>
          <w:cantSplit/>
          <w:tblHeader/>
        </w:trPr>
        <w:tc>
          <w:tcPr>
            <w:tcW w:w="375" w:type="pct"/>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765A7" w:rsidRPr="008C1B76" w:rsidRDefault="00E765A7" w:rsidP="00493CAB">
            <w:pPr>
              <w:widowControl w:val="0"/>
              <w:suppressAutoHyphens/>
              <w:rPr>
                <w:noProof w:val="0"/>
              </w:rPr>
            </w:pPr>
            <w:r w:rsidRPr="008C1B76">
              <w:rPr>
                <w:noProof w:val="0"/>
              </w:rPr>
              <w:lastRenderedPageBreak/>
              <w:t>F.3</w:t>
            </w:r>
          </w:p>
        </w:tc>
        <w:tc>
          <w:tcPr>
            <w:tcW w:w="1804" w:type="pct"/>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765A7" w:rsidRPr="008C1B76" w:rsidRDefault="00E765A7" w:rsidP="00493CAB">
            <w:pPr>
              <w:widowControl w:val="0"/>
              <w:suppressAutoHyphens/>
              <w:rPr>
                <w:noProof w:val="0"/>
              </w:rPr>
            </w:pPr>
            <w:r w:rsidRPr="008C1B76">
              <w:rPr>
                <w:noProof w:val="0"/>
              </w:rPr>
              <w:t xml:space="preserve">Localizarea impactului cauzat de ameninţările viitoare asupra speciei </w:t>
            </w:r>
          </w:p>
        </w:tc>
        <w:tc>
          <w:tcPr>
            <w:tcW w:w="2821" w:type="pct"/>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765A7" w:rsidRPr="008C1B76" w:rsidRDefault="00655A42" w:rsidP="00493CAB">
            <w:pPr>
              <w:widowControl w:val="0"/>
              <w:suppressAutoHyphens/>
              <w:rPr>
                <w:noProof w:val="0"/>
              </w:rPr>
            </w:pPr>
            <w:r w:rsidRPr="008C1B76">
              <w:rPr>
                <w:noProof w:val="0"/>
              </w:rPr>
              <w:t>În zona traseelor turistice</w:t>
            </w:r>
          </w:p>
        </w:tc>
      </w:tr>
      <w:tr w:rsidR="00E765A7" w:rsidRPr="008C1B76" w:rsidTr="00E765A7">
        <w:trPr>
          <w:cantSplit/>
          <w:tblHeader/>
        </w:trPr>
        <w:tc>
          <w:tcPr>
            <w:tcW w:w="375" w:type="pct"/>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765A7" w:rsidRPr="008C1B76" w:rsidRDefault="00E765A7" w:rsidP="00493CAB">
            <w:pPr>
              <w:widowControl w:val="0"/>
              <w:suppressAutoHyphens/>
              <w:rPr>
                <w:noProof w:val="0"/>
              </w:rPr>
            </w:pPr>
            <w:r w:rsidRPr="008C1B76">
              <w:rPr>
                <w:noProof w:val="0"/>
              </w:rPr>
              <w:t>F.4</w:t>
            </w:r>
          </w:p>
        </w:tc>
        <w:tc>
          <w:tcPr>
            <w:tcW w:w="1804" w:type="pct"/>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765A7" w:rsidRPr="008C1B76" w:rsidRDefault="00E765A7" w:rsidP="00493CAB">
            <w:pPr>
              <w:widowControl w:val="0"/>
              <w:suppressAutoHyphens/>
              <w:rPr>
                <w:noProof w:val="0"/>
              </w:rPr>
            </w:pPr>
            <w:r w:rsidRPr="008C1B76">
              <w:rPr>
                <w:noProof w:val="0"/>
              </w:rPr>
              <w:t>Intensitatea localizata a impactului cauzat de ameninţările viitoare asupra speciei</w:t>
            </w:r>
          </w:p>
        </w:tc>
        <w:tc>
          <w:tcPr>
            <w:tcW w:w="2821" w:type="pct"/>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765A7" w:rsidRPr="008C1B76" w:rsidRDefault="00E765A7" w:rsidP="00493CAB">
            <w:pPr>
              <w:widowControl w:val="0"/>
              <w:numPr>
                <w:ilvl w:val="0"/>
                <w:numId w:val="46"/>
              </w:numPr>
              <w:suppressAutoHyphens/>
              <w:ind w:left="432"/>
              <w:rPr>
                <w:noProof w:val="0"/>
              </w:rPr>
            </w:pPr>
            <w:r w:rsidRPr="008C1B76">
              <w:rPr>
                <w:noProof w:val="0"/>
              </w:rPr>
              <w:t xml:space="preserve">Scazută </w:t>
            </w:r>
            <w:r w:rsidR="002B0DBE" w:rsidRPr="008C1B76">
              <w:rPr>
                <w:noProof w:val="0"/>
              </w:rPr>
              <w:t>-</w:t>
            </w:r>
            <w:r w:rsidRPr="008C1B76">
              <w:rPr>
                <w:noProof w:val="0"/>
              </w:rPr>
              <w:t>S – viabilitatea pe termen lung a speciei, în locul respectiv, nu este semnificativ afectată</w:t>
            </w:r>
          </w:p>
        </w:tc>
      </w:tr>
      <w:tr w:rsidR="00E765A7" w:rsidRPr="008C1B76" w:rsidTr="00E765A7">
        <w:trPr>
          <w:cantSplit/>
          <w:tblHeader/>
        </w:trPr>
        <w:tc>
          <w:tcPr>
            <w:tcW w:w="375" w:type="pct"/>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765A7" w:rsidRPr="008C1B76" w:rsidRDefault="00E765A7" w:rsidP="00493CAB">
            <w:pPr>
              <w:widowControl w:val="0"/>
              <w:suppressAutoHyphens/>
              <w:rPr>
                <w:noProof w:val="0"/>
              </w:rPr>
            </w:pPr>
            <w:r w:rsidRPr="008C1B76">
              <w:rPr>
                <w:noProof w:val="0"/>
              </w:rPr>
              <w:t>F.5</w:t>
            </w:r>
          </w:p>
        </w:tc>
        <w:tc>
          <w:tcPr>
            <w:tcW w:w="1804" w:type="pct"/>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765A7" w:rsidRPr="008C1B76" w:rsidRDefault="00E765A7" w:rsidP="00493CAB">
            <w:pPr>
              <w:widowControl w:val="0"/>
              <w:suppressAutoHyphens/>
              <w:rPr>
                <w:noProof w:val="0"/>
              </w:rPr>
            </w:pPr>
            <w:r w:rsidRPr="008C1B76">
              <w:rPr>
                <w:noProof w:val="0"/>
              </w:rPr>
              <w:t>Confidenţialitate</w:t>
            </w:r>
          </w:p>
        </w:tc>
        <w:tc>
          <w:tcPr>
            <w:tcW w:w="2821" w:type="pct"/>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765A7" w:rsidRPr="008C1B76" w:rsidRDefault="00E765A7" w:rsidP="00493CAB">
            <w:pPr>
              <w:widowControl w:val="0"/>
              <w:numPr>
                <w:ilvl w:val="0"/>
                <w:numId w:val="45"/>
              </w:numPr>
              <w:suppressAutoHyphens/>
              <w:ind w:left="432"/>
              <w:rPr>
                <w:noProof w:val="0"/>
              </w:rPr>
            </w:pPr>
            <w:r w:rsidRPr="008C1B76">
              <w:rPr>
                <w:noProof w:val="0"/>
              </w:rPr>
              <w:t>I</w:t>
            </w:r>
            <w:r w:rsidR="002B0DBE" w:rsidRPr="008C1B76">
              <w:rPr>
                <w:noProof w:val="0"/>
              </w:rPr>
              <w:t>nformații</w:t>
            </w:r>
            <w:r w:rsidRPr="008C1B76">
              <w:rPr>
                <w:noProof w:val="0"/>
              </w:rPr>
              <w:t xml:space="preserve"> publice</w:t>
            </w:r>
          </w:p>
        </w:tc>
      </w:tr>
      <w:tr w:rsidR="00E765A7" w:rsidRPr="008C1B76" w:rsidTr="00E765A7">
        <w:trPr>
          <w:cantSplit/>
          <w:tblHeader/>
        </w:trPr>
        <w:tc>
          <w:tcPr>
            <w:tcW w:w="375" w:type="pct"/>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765A7" w:rsidRPr="008C1B76" w:rsidRDefault="00E765A7" w:rsidP="00493CAB">
            <w:pPr>
              <w:widowControl w:val="0"/>
              <w:suppressAutoHyphens/>
              <w:rPr>
                <w:noProof w:val="0"/>
              </w:rPr>
            </w:pPr>
            <w:r w:rsidRPr="008C1B76">
              <w:rPr>
                <w:noProof w:val="0"/>
              </w:rPr>
              <w:t>F.6</w:t>
            </w:r>
          </w:p>
        </w:tc>
        <w:tc>
          <w:tcPr>
            <w:tcW w:w="1804" w:type="pct"/>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765A7" w:rsidRPr="008C1B76" w:rsidRDefault="00E765A7" w:rsidP="00493CAB">
            <w:pPr>
              <w:widowControl w:val="0"/>
              <w:suppressAutoHyphens/>
              <w:rPr>
                <w:noProof w:val="0"/>
              </w:rPr>
            </w:pPr>
            <w:r w:rsidRPr="008C1B76">
              <w:rPr>
                <w:noProof w:val="0"/>
              </w:rPr>
              <w:t>Detalii</w:t>
            </w:r>
          </w:p>
        </w:tc>
        <w:tc>
          <w:tcPr>
            <w:tcW w:w="2821" w:type="pct"/>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765A7" w:rsidRPr="008C1B76" w:rsidRDefault="00E765A7" w:rsidP="00493CAB">
            <w:pPr>
              <w:widowControl w:val="0"/>
              <w:suppressAutoHyphens/>
              <w:ind w:firstLine="360"/>
              <w:rPr>
                <w:noProof w:val="0"/>
              </w:rPr>
            </w:pPr>
            <w:r w:rsidRPr="008C1B76">
              <w:rPr>
                <w:noProof w:val="0"/>
              </w:rPr>
              <w:t>Orice forma de antropizare duce la modificari ale arealului și etologie speciei</w:t>
            </w:r>
          </w:p>
        </w:tc>
      </w:tr>
    </w:tbl>
    <w:p w:rsidR="00E765A7" w:rsidRPr="008C1B76" w:rsidRDefault="006A5C4D" w:rsidP="00493CAB">
      <w:pPr>
        <w:pStyle w:val="Heading3"/>
        <w:spacing w:before="0" w:after="0"/>
        <w:rPr>
          <w:rFonts w:ascii="Times New Roman" w:hAnsi="Times New Roman"/>
          <w:bCs w:val="0"/>
          <w:noProof w:val="0"/>
          <w:sz w:val="24"/>
          <w:szCs w:val="24"/>
        </w:rPr>
      </w:pPr>
      <w:bookmarkStart w:id="201" w:name="_Toc435488404"/>
      <w:r w:rsidRPr="008C1B76">
        <w:rPr>
          <w:rFonts w:ascii="Times New Roman" w:hAnsi="Times New Roman"/>
          <w:bCs w:val="0"/>
          <w:noProof w:val="0"/>
          <w:sz w:val="24"/>
          <w:szCs w:val="24"/>
        </w:rPr>
        <w:t>2.5.3.</w:t>
      </w:r>
      <w:r w:rsidR="000F1967" w:rsidRPr="008C1B76">
        <w:rPr>
          <w:rFonts w:ascii="Times New Roman" w:hAnsi="Times New Roman"/>
          <w:bCs w:val="0"/>
          <w:noProof w:val="0"/>
          <w:sz w:val="24"/>
          <w:szCs w:val="24"/>
        </w:rPr>
        <w:t>3</w:t>
      </w:r>
      <w:r w:rsidRPr="008C1B76">
        <w:rPr>
          <w:rFonts w:ascii="Times New Roman" w:hAnsi="Times New Roman"/>
          <w:bCs w:val="0"/>
          <w:noProof w:val="0"/>
          <w:sz w:val="24"/>
          <w:szCs w:val="24"/>
        </w:rPr>
        <w:t>. Evaluarea impacturilor cauzate de presiunile actuale asupra speciilor de lilieci</w:t>
      </w:r>
      <w:bookmarkEnd w:id="201"/>
    </w:p>
    <w:p w:rsidR="006A5C4D" w:rsidRPr="008C1B76" w:rsidRDefault="000F1967" w:rsidP="00493CAB">
      <w:pPr>
        <w:autoSpaceDE w:val="0"/>
        <w:autoSpaceDN w:val="0"/>
        <w:adjustRightInd w:val="0"/>
        <w:rPr>
          <w:noProof w:val="0"/>
          <w:lang w:val="en-US"/>
        </w:rPr>
      </w:pPr>
      <w:r w:rsidRPr="008C1B76">
        <w:rPr>
          <w:noProof w:val="0"/>
          <w:lang w:val="en-US"/>
        </w:rPr>
        <w:t xml:space="preserve">Principalii factori perturbatori </w:t>
      </w:r>
      <w:r w:rsidR="006A5C4D" w:rsidRPr="008C1B76">
        <w:rPr>
          <w:noProof w:val="0"/>
          <w:lang w:val="en-US"/>
        </w:rPr>
        <w:t>pentru speciile de lilieci pot fi considera</w:t>
      </w:r>
      <w:r w:rsidRPr="008C1B76">
        <w:rPr>
          <w:noProof w:val="0"/>
          <w:lang w:val="en-US"/>
        </w:rPr>
        <w:t>ți</w:t>
      </w:r>
      <w:r w:rsidR="006A5C4D" w:rsidRPr="008C1B76">
        <w:rPr>
          <w:noProof w:val="0"/>
          <w:lang w:val="en-US"/>
        </w:rPr>
        <w:t>:</w:t>
      </w:r>
    </w:p>
    <w:p w:rsidR="006A5C4D" w:rsidRPr="008C1B76" w:rsidRDefault="006A5C4D" w:rsidP="00493CAB">
      <w:pPr>
        <w:suppressAutoHyphens/>
        <w:autoSpaceDE w:val="0"/>
        <w:autoSpaceDN w:val="0"/>
        <w:adjustRightInd w:val="0"/>
        <w:contextualSpacing/>
        <w:rPr>
          <w:rFonts w:eastAsia="Times New Roman"/>
          <w:noProof w:val="0"/>
        </w:rPr>
      </w:pP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40"/>
        <w:gridCol w:w="3721"/>
        <w:gridCol w:w="5373"/>
      </w:tblGrid>
      <w:tr w:rsidR="006A5C4D" w:rsidRPr="008C1B76" w:rsidTr="002C3C97">
        <w:trPr>
          <w:cantSplit/>
          <w:tblHeader/>
          <w:jc w:val="right"/>
        </w:trPr>
        <w:tc>
          <w:tcPr>
            <w:tcW w:w="376" w:type="pct"/>
            <w:shd w:val="clear" w:color="auto" w:fill="FFFFFF"/>
          </w:tcPr>
          <w:p w:rsidR="006A5C4D" w:rsidRPr="008C1B76" w:rsidRDefault="006A5C4D" w:rsidP="00493CAB">
            <w:pPr>
              <w:widowControl w:val="0"/>
              <w:rPr>
                <w:b/>
                <w:noProof w:val="0"/>
              </w:rPr>
            </w:pPr>
            <w:r w:rsidRPr="008C1B76">
              <w:rPr>
                <w:b/>
                <w:noProof w:val="0"/>
              </w:rPr>
              <w:t>Cod</w:t>
            </w:r>
          </w:p>
        </w:tc>
        <w:tc>
          <w:tcPr>
            <w:tcW w:w="1892" w:type="pct"/>
            <w:shd w:val="clear" w:color="auto" w:fill="FFFFFF"/>
          </w:tcPr>
          <w:p w:rsidR="006A5C4D" w:rsidRPr="008C1B76" w:rsidRDefault="006A5C4D" w:rsidP="00493CAB">
            <w:pPr>
              <w:widowControl w:val="0"/>
              <w:rPr>
                <w:b/>
                <w:noProof w:val="0"/>
              </w:rPr>
            </w:pPr>
            <w:r w:rsidRPr="008C1B76">
              <w:rPr>
                <w:b/>
                <w:noProof w:val="0"/>
              </w:rPr>
              <w:t>Parametru</w:t>
            </w:r>
          </w:p>
        </w:tc>
        <w:tc>
          <w:tcPr>
            <w:tcW w:w="2732" w:type="pct"/>
            <w:shd w:val="clear" w:color="auto" w:fill="FFFFFF"/>
          </w:tcPr>
          <w:p w:rsidR="006A5C4D" w:rsidRPr="008C1B76" w:rsidRDefault="006A5C4D" w:rsidP="00493CAB">
            <w:pPr>
              <w:widowControl w:val="0"/>
              <w:rPr>
                <w:b/>
                <w:noProof w:val="0"/>
              </w:rPr>
            </w:pPr>
            <w:r w:rsidRPr="008C1B76">
              <w:rPr>
                <w:b/>
                <w:noProof w:val="0"/>
              </w:rPr>
              <w:t>Descriere</w:t>
            </w:r>
          </w:p>
        </w:tc>
      </w:tr>
      <w:tr w:rsidR="006A5C4D" w:rsidRPr="008C1B76" w:rsidTr="006A5C4D">
        <w:trPr>
          <w:cantSplit/>
          <w:tblHeader/>
          <w:jc w:val="right"/>
        </w:trPr>
        <w:tc>
          <w:tcPr>
            <w:tcW w:w="376" w:type="pct"/>
          </w:tcPr>
          <w:p w:rsidR="006A5C4D" w:rsidRPr="008C1B76" w:rsidRDefault="006A5C4D" w:rsidP="00493CAB">
            <w:pPr>
              <w:widowControl w:val="0"/>
              <w:rPr>
                <w:noProof w:val="0"/>
              </w:rPr>
            </w:pPr>
            <w:r w:rsidRPr="008C1B76">
              <w:rPr>
                <w:noProof w:val="0"/>
              </w:rPr>
              <w:t>A.1</w:t>
            </w:r>
          </w:p>
        </w:tc>
        <w:tc>
          <w:tcPr>
            <w:tcW w:w="1892" w:type="pct"/>
          </w:tcPr>
          <w:p w:rsidR="006A5C4D" w:rsidRPr="008C1B76" w:rsidRDefault="006A5C4D" w:rsidP="00493CAB">
            <w:pPr>
              <w:widowControl w:val="0"/>
              <w:rPr>
                <w:noProof w:val="0"/>
              </w:rPr>
            </w:pPr>
            <w:r w:rsidRPr="008C1B76">
              <w:rPr>
                <w:noProof w:val="0"/>
              </w:rPr>
              <w:t>Presiune actuală</w:t>
            </w:r>
          </w:p>
        </w:tc>
        <w:tc>
          <w:tcPr>
            <w:tcW w:w="2732" w:type="pct"/>
          </w:tcPr>
          <w:p w:rsidR="006A5C4D" w:rsidRPr="00A43A28" w:rsidRDefault="006A5C4D" w:rsidP="00493CAB">
            <w:pPr>
              <w:rPr>
                <w:b/>
                <w:noProof w:val="0"/>
              </w:rPr>
            </w:pPr>
            <w:r w:rsidRPr="00A43A28">
              <w:rPr>
                <w:b/>
                <w:noProof w:val="0"/>
              </w:rPr>
              <w:t>G01.04.03</w:t>
            </w:r>
            <w:r w:rsidR="000270E6" w:rsidRPr="00A43A28">
              <w:rPr>
                <w:b/>
                <w:noProof w:val="0"/>
              </w:rPr>
              <w:t xml:space="preserve"> V</w:t>
            </w:r>
            <w:r w:rsidRPr="00A43A28">
              <w:rPr>
                <w:b/>
                <w:noProof w:val="0"/>
              </w:rPr>
              <w:t>izite de agrement în peșteri</w:t>
            </w:r>
            <w:r w:rsidRPr="00A43A28">
              <w:rPr>
                <w:b/>
                <w:noProof w:val="0"/>
              </w:rPr>
              <w:tab/>
            </w:r>
          </w:p>
        </w:tc>
      </w:tr>
      <w:tr w:rsidR="006A5C4D" w:rsidRPr="008C1B76" w:rsidTr="006A5C4D">
        <w:trPr>
          <w:cantSplit/>
          <w:tblHeader/>
          <w:jc w:val="right"/>
        </w:trPr>
        <w:tc>
          <w:tcPr>
            <w:tcW w:w="376" w:type="pct"/>
          </w:tcPr>
          <w:p w:rsidR="006A5C4D" w:rsidRPr="008C1B76" w:rsidRDefault="006A5C4D" w:rsidP="00493CAB">
            <w:pPr>
              <w:widowControl w:val="0"/>
              <w:rPr>
                <w:noProof w:val="0"/>
              </w:rPr>
            </w:pPr>
            <w:r w:rsidRPr="008C1B76">
              <w:rPr>
                <w:noProof w:val="0"/>
              </w:rPr>
              <w:t>E.1</w:t>
            </w:r>
          </w:p>
        </w:tc>
        <w:tc>
          <w:tcPr>
            <w:tcW w:w="1892" w:type="pct"/>
          </w:tcPr>
          <w:p w:rsidR="006A5C4D" w:rsidRPr="008C1B76" w:rsidRDefault="006A5C4D" w:rsidP="00493CAB">
            <w:pPr>
              <w:widowControl w:val="0"/>
              <w:rPr>
                <w:noProof w:val="0"/>
              </w:rPr>
            </w:pPr>
            <w:r w:rsidRPr="008C1B76">
              <w:rPr>
                <w:noProof w:val="0"/>
              </w:rPr>
              <w:t>Specia</w:t>
            </w:r>
          </w:p>
        </w:tc>
        <w:tc>
          <w:tcPr>
            <w:tcW w:w="2732" w:type="pct"/>
          </w:tcPr>
          <w:p w:rsidR="006A5C4D" w:rsidRPr="008C1B76" w:rsidRDefault="006A5C4D" w:rsidP="00493CAB">
            <w:pPr>
              <w:widowControl w:val="0"/>
              <w:rPr>
                <w:i/>
                <w:noProof w:val="0"/>
              </w:rPr>
            </w:pPr>
            <w:r w:rsidRPr="008C1B76">
              <w:rPr>
                <w:i/>
                <w:noProof w:val="0"/>
              </w:rPr>
              <w:t>Myotis myotis</w:t>
            </w:r>
          </w:p>
        </w:tc>
      </w:tr>
      <w:tr w:rsidR="006A5C4D" w:rsidRPr="008C1B76" w:rsidTr="006A5C4D">
        <w:trPr>
          <w:cantSplit/>
          <w:tblHeader/>
          <w:jc w:val="right"/>
        </w:trPr>
        <w:tc>
          <w:tcPr>
            <w:tcW w:w="376" w:type="pct"/>
          </w:tcPr>
          <w:p w:rsidR="006A5C4D" w:rsidRPr="008C1B76" w:rsidRDefault="006A5C4D" w:rsidP="00493CAB">
            <w:pPr>
              <w:widowControl w:val="0"/>
              <w:rPr>
                <w:noProof w:val="0"/>
              </w:rPr>
            </w:pPr>
            <w:r w:rsidRPr="008C1B76">
              <w:rPr>
                <w:noProof w:val="0"/>
              </w:rPr>
              <w:t>E.2</w:t>
            </w:r>
          </w:p>
        </w:tc>
        <w:tc>
          <w:tcPr>
            <w:tcW w:w="1892" w:type="pct"/>
          </w:tcPr>
          <w:p w:rsidR="006A5C4D" w:rsidRPr="008C1B76" w:rsidRDefault="006A5C4D" w:rsidP="00493CAB">
            <w:pPr>
              <w:widowControl w:val="0"/>
              <w:rPr>
                <w:noProof w:val="0"/>
              </w:rPr>
            </w:pPr>
            <w:r w:rsidRPr="008C1B76">
              <w:rPr>
                <w:noProof w:val="0"/>
              </w:rPr>
              <w:t>Localizarea impacturilor cauzate de presiunile actuale</w:t>
            </w:r>
            <w:r w:rsidRPr="008C1B76" w:rsidDel="00F9685B">
              <w:rPr>
                <w:noProof w:val="0"/>
              </w:rPr>
              <w:t xml:space="preserve"> </w:t>
            </w:r>
            <w:r w:rsidRPr="008C1B76">
              <w:rPr>
                <w:noProof w:val="0"/>
              </w:rPr>
              <w:t xml:space="preserve">asupra speciei </w:t>
            </w:r>
          </w:p>
        </w:tc>
        <w:tc>
          <w:tcPr>
            <w:tcW w:w="2732" w:type="pct"/>
          </w:tcPr>
          <w:p w:rsidR="006A5C4D" w:rsidRPr="008C1B76" w:rsidRDefault="006A5C4D" w:rsidP="00493CAB">
            <w:pPr>
              <w:widowControl w:val="0"/>
              <w:rPr>
                <w:noProof w:val="0"/>
              </w:rPr>
            </w:pPr>
            <w:r w:rsidRPr="008C1B76">
              <w:rPr>
                <w:noProof w:val="0"/>
              </w:rPr>
              <w:t xml:space="preserve">Harta presiune </w:t>
            </w:r>
            <w:r w:rsidRPr="008C1B76">
              <w:rPr>
                <w:i/>
                <w:noProof w:val="0"/>
              </w:rPr>
              <w:t>G01.04.03</w:t>
            </w:r>
          </w:p>
        </w:tc>
      </w:tr>
      <w:tr w:rsidR="006A5C4D" w:rsidRPr="008C1B76" w:rsidTr="006A5C4D">
        <w:trPr>
          <w:cantSplit/>
          <w:tblHeader/>
          <w:jc w:val="right"/>
        </w:trPr>
        <w:tc>
          <w:tcPr>
            <w:tcW w:w="376" w:type="pct"/>
          </w:tcPr>
          <w:p w:rsidR="006A5C4D" w:rsidRPr="008C1B76" w:rsidRDefault="006A5C4D" w:rsidP="00493CAB">
            <w:pPr>
              <w:widowControl w:val="0"/>
              <w:rPr>
                <w:noProof w:val="0"/>
              </w:rPr>
            </w:pPr>
            <w:r w:rsidRPr="008C1B76">
              <w:rPr>
                <w:noProof w:val="0"/>
              </w:rPr>
              <w:t>E.3</w:t>
            </w:r>
          </w:p>
        </w:tc>
        <w:tc>
          <w:tcPr>
            <w:tcW w:w="1892" w:type="pct"/>
          </w:tcPr>
          <w:p w:rsidR="006A5C4D" w:rsidRPr="008C1B76" w:rsidRDefault="006A5C4D" w:rsidP="00493CAB">
            <w:pPr>
              <w:widowControl w:val="0"/>
              <w:rPr>
                <w:noProof w:val="0"/>
              </w:rPr>
            </w:pPr>
            <w:r w:rsidRPr="008C1B76">
              <w:rPr>
                <w:noProof w:val="0"/>
              </w:rPr>
              <w:t>Localizarea impacturilor cauzate de presiunile actuale</w:t>
            </w:r>
            <w:r w:rsidRPr="008C1B76" w:rsidDel="00E40453">
              <w:rPr>
                <w:noProof w:val="0"/>
              </w:rPr>
              <w:t xml:space="preserve"> </w:t>
            </w:r>
            <w:r w:rsidRPr="008C1B76">
              <w:rPr>
                <w:noProof w:val="0"/>
              </w:rPr>
              <w:t xml:space="preserve">asupra speciei </w:t>
            </w:r>
          </w:p>
        </w:tc>
        <w:tc>
          <w:tcPr>
            <w:tcW w:w="2732" w:type="pct"/>
          </w:tcPr>
          <w:p w:rsidR="006A5C4D" w:rsidRPr="008C1B76" w:rsidRDefault="006A5C4D" w:rsidP="00493CAB">
            <w:pPr>
              <w:widowControl w:val="0"/>
              <w:rPr>
                <w:noProof w:val="0"/>
              </w:rPr>
            </w:pPr>
            <w:r w:rsidRPr="008C1B76">
              <w:rPr>
                <w:noProof w:val="0"/>
              </w:rPr>
              <w:t xml:space="preserve">N46 50.019, E25 51.168 </w:t>
            </w:r>
            <w:r w:rsidR="002B0DBE" w:rsidRPr="008C1B76">
              <w:rPr>
                <w:noProof w:val="0"/>
              </w:rPr>
              <w:t>-</w:t>
            </w:r>
            <w:r w:rsidRPr="008C1B76">
              <w:rPr>
                <w:noProof w:val="0"/>
              </w:rPr>
              <w:t>Peştera Munticelu.</w:t>
            </w:r>
          </w:p>
        </w:tc>
      </w:tr>
      <w:tr w:rsidR="006A5C4D" w:rsidRPr="008C1B76" w:rsidTr="006A5C4D">
        <w:trPr>
          <w:cantSplit/>
          <w:tblHeader/>
          <w:jc w:val="right"/>
        </w:trPr>
        <w:tc>
          <w:tcPr>
            <w:tcW w:w="376" w:type="pct"/>
          </w:tcPr>
          <w:p w:rsidR="006A5C4D" w:rsidRPr="008C1B76" w:rsidRDefault="006A5C4D" w:rsidP="00493CAB">
            <w:pPr>
              <w:widowControl w:val="0"/>
              <w:rPr>
                <w:noProof w:val="0"/>
              </w:rPr>
            </w:pPr>
            <w:r w:rsidRPr="008C1B76">
              <w:rPr>
                <w:noProof w:val="0"/>
              </w:rPr>
              <w:t>E.4</w:t>
            </w:r>
          </w:p>
        </w:tc>
        <w:tc>
          <w:tcPr>
            <w:tcW w:w="1892" w:type="pct"/>
          </w:tcPr>
          <w:p w:rsidR="006A5C4D" w:rsidRPr="008C1B76" w:rsidRDefault="006A5C4D" w:rsidP="00493CAB">
            <w:pPr>
              <w:widowControl w:val="0"/>
              <w:rPr>
                <w:noProof w:val="0"/>
              </w:rPr>
            </w:pPr>
            <w:r w:rsidRPr="008C1B76">
              <w:rPr>
                <w:noProof w:val="0"/>
              </w:rPr>
              <w:t>Intensitatea localizată a impacturilor cauzate de presiunile actuale asupra speciei</w:t>
            </w:r>
          </w:p>
        </w:tc>
        <w:tc>
          <w:tcPr>
            <w:tcW w:w="2732" w:type="pct"/>
          </w:tcPr>
          <w:p w:rsidR="006A5C4D" w:rsidRPr="008C1B76" w:rsidRDefault="006A5C4D" w:rsidP="00493CAB">
            <w:pPr>
              <w:widowControl w:val="0"/>
              <w:numPr>
                <w:ilvl w:val="0"/>
                <w:numId w:val="47"/>
              </w:numPr>
              <w:ind w:left="432"/>
              <w:rPr>
                <w:noProof w:val="0"/>
              </w:rPr>
            </w:pPr>
            <w:r w:rsidRPr="008C1B76">
              <w:rPr>
                <w:noProof w:val="0"/>
              </w:rPr>
              <w:t xml:space="preserve">Scazută </w:t>
            </w:r>
            <w:r w:rsidR="002B0DBE" w:rsidRPr="008C1B76">
              <w:rPr>
                <w:noProof w:val="0"/>
              </w:rPr>
              <w:t>-</w:t>
            </w:r>
            <w:r w:rsidRPr="008C1B76">
              <w:rPr>
                <w:noProof w:val="0"/>
              </w:rPr>
              <w:t>S – viabilitatea pe termen lung a speciei, în locul respectiv, nu este semnificativ afectată</w:t>
            </w:r>
          </w:p>
        </w:tc>
      </w:tr>
      <w:tr w:rsidR="006A5C4D" w:rsidRPr="008C1B76" w:rsidTr="006A5C4D">
        <w:trPr>
          <w:cantSplit/>
          <w:tblHeader/>
          <w:jc w:val="right"/>
        </w:trPr>
        <w:tc>
          <w:tcPr>
            <w:tcW w:w="376" w:type="pct"/>
          </w:tcPr>
          <w:p w:rsidR="006A5C4D" w:rsidRPr="008C1B76" w:rsidRDefault="006A5C4D" w:rsidP="00493CAB">
            <w:pPr>
              <w:widowControl w:val="0"/>
              <w:rPr>
                <w:noProof w:val="0"/>
              </w:rPr>
            </w:pPr>
            <w:r w:rsidRPr="008C1B76">
              <w:rPr>
                <w:noProof w:val="0"/>
              </w:rPr>
              <w:t>E.5</w:t>
            </w:r>
          </w:p>
        </w:tc>
        <w:tc>
          <w:tcPr>
            <w:tcW w:w="1892" w:type="pct"/>
          </w:tcPr>
          <w:p w:rsidR="006A5C4D" w:rsidRPr="008C1B76" w:rsidRDefault="006A5C4D" w:rsidP="00493CAB">
            <w:pPr>
              <w:widowControl w:val="0"/>
              <w:rPr>
                <w:noProof w:val="0"/>
              </w:rPr>
            </w:pPr>
            <w:r w:rsidRPr="008C1B76">
              <w:rPr>
                <w:noProof w:val="0"/>
              </w:rPr>
              <w:t>Confidenţialitate</w:t>
            </w:r>
          </w:p>
        </w:tc>
        <w:tc>
          <w:tcPr>
            <w:tcW w:w="2732" w:type="pct"/>
          </w:tcPr>
          <w:p w:rsidR="006A5C4D" w:rsidRPr="008C1B76" w:rsidRDefault="006A5C4D" w:rsidP="00493CAB">
            <w:pPr>
              <w:widowControl w:val="0"/>
              <w:numPr>
                <w:ilvl w:val="0"/>
                <w:numId w:val="42"/>
              </w:numPr>
              <w:ind w:left="432"/>
              <w:rPr>
                <w:noProof w:val="0"/>
              </w:rPr>
            </w:pPr>
            <w:r w:rsidRPr="008C1B76">
              <w:rPr>
                <w:noProof w:val="0"/>
              </w:rPr>
              <w:t>I</w:t>
            </w:r>
            <w:r w:rsidR="002B0DBE" w:rsidRPr="008C1B76">
              <w:rPr>
                <w:noProof w:val="0"/>
              </w:rPr>
              <w:t>nformații</w:t>
            </w:r>
            <w:r w:rsidRPr="008C1B76">
              <w:rPr>
                <w:noProof w:val="0"/>
              </w:rPr>
              <w:t xml:space="preserve"> publice</w:t>
            </w:r>
          </w:p>
        </w:tc>
      </w:tr>
      <w:tr w:rsidR="006A5C4D" w:rsidRPr="008C1B76" w:rsidTr="006A5C4D">
        <w:trPr>
          <w:cantSplit/>
          <w:tblHeader/>
          <w:jc w:val="right"/>
        </w:trPr>
        <w:tc>
          <w:tcPr>
            <w:tcW w:w="376" w:type="pct"/>
          </w:tcPr>
          <w:p w:rsidR="006A5C4D" w:rsidRPr="008C1B76" w:rsidRDefault="006A5C4D" w:rsidP="00493CAB">
            <w:pPr>
              <w:widowControl w:val="0"/>
              <w:rPr>
                <w:noProof w:val="0"/>
              </w:rPr>
            </w:pPr>
            <w:r w:rsidRPr="008C1B76">
              <w:rPr>
                <w:noProof w:val="0"/>
              </w:rPr>
              <w:lastRenderedPageBreak/>
              <w:t>E.6</w:t>
            </w:r>
          </w:p>
        </w:tc>
        <w:tc>
          <w:tcPr>
            <w:tcW w:w="1892" w:type="pct"/>
          </w:tcPr>
          <w:p w:rsidR="006A5C4D" w:rsidRPr="008C1B76" w:rsidRDefault="006A5C4D" w:rsidP="00493CAB">
            <w:pPr>
              <w:widowControl w:val="0"/>
              <w:rPr>
                <w:noProof w:val="0"/>
              </w:rPr>
            </w:pPr>
            <w:r w:rsidRPr="008C1B76">
              <w:rPr>
                <w:noProof w:val="0"/>
              </w:rPr>
              <w:t>Detalii</w:t>
            </w:r>
          </w:p>
        </w:tc>
        <w:tc>
          <w:tcPr>
            <w:tcW w:w="2732" w:type="pct"/>
          </w:tcPr>
          <w:p w:rsidR="006A5C4D" w:rsidRPr="008C1B76" w:rsidRDefault="006A5C4D" w:rsidP="00493CAB">
            <w:pPr>
              <w:rPr>
                <w:noProof w:val="0"/>
              </w:rPr>
            </w:pPr>
            <w:r w:rsidRPr="008C1B76">
              <w:rPr>
                <w:noProof w:val="0"/>
              </w:rPr>
              <w:t xml:space="preserve">Rinolofidele se adăpostesc în locații vizibile, asta ii face vulnerabili la deranjul creat de turiști. Schimbările în microclimatul peșterii, indus de speoturism afectează adăposurile de lilieci, fiind principala amenințare pentru speciile de lilieci cavernicoli. Liliecii sunt foarte sensibili la deranj, deoarece dau naștere unui singur pui pe an, așa încât deranjarea coloniilor de maternitate poate avea un impact semnificativ pentru populația din zonă. Liliecii sunt, de asemenea, vulnerabili în perioada de hibernare, deoarece disturbarea frecventă poate duce la treziri dese și la reducerea șansei de supraviețuire, până în primăvară. </w:t>
            </w:r>
          </w:p>
        </w:tc>
      </w:tr>
      <w:tr w:rsidR="006A5C4D" w:rsidRPr="008C1B76" w:rsidTr="002C3C97">
        <w:trPr>
          <w:cantSplit/>
          <w:tblHeader/>
          <w:jc w:val="right"/>
        </w:trPr>
        <w:tc>
          <w:tcPr>
            <w:tcW w:w="376" w:type="pct"/>
            <w:shd w:val="clear" w:color="auto" w:fill="FFFFFF"/>
          </w:tcPr>
          <w:p w:rsidR="006A5C4D" w:rsidRPr="008C1B76" w:rsidRDefault="006A5C4D" w:rsidP="00493CAB">
            <w:pPr>
              <w:widowControl w:val="0"/>
              <w:rPr>
                <w:noProof w:val="0"/>
              </w:rPr>
            </w:pPr>
            <w:r w:rsidRPr="008C1B76">
              <w:rPr>
                <w:noProof w:val="0"/>
              </w:rPr>
              <w:t>Cod</w:t>
            </w:r>
          </w:p>
        </w:tc>
        <w:tc>
          <w:tcPr>
            <w:tcW w:w="1892" w:type="pct"/>
            <w:shd w:val="clear" w:color="auto" w:fill="FFFFFF"/>
          </w:tcPr>
          <w:p w:rsidR="006A5C4D" w:rsidRPr="008C1B76" w:rsidRDefault="006A5C4D" w:rsidP="00493CAB">
            <w:pPr>
              <w:widowControl w:val="0"/>
              <w:rPr>
                <w:noProof w:val="0"/>
              </w:rPr>
            </w:pPr>
            <w:r w:rsidRPr="008C1B76">
              <w:rPr>
                <w:noProof w:val="0"/>
              </w:rPr>
              <w:t>Parametru</w:t>
            </w:r>
          </w:p>
        </w:tc>
        <w:tc>
          <w:tcPr>
            <w:tcW w:w="2732" w:type="pct"/>
            <w:shd w:val="clear" w:color="auto" w:fill="FFFFFF"/>
          </w:tcPr>
          <w:p w:rsidR="006A5C4D" w:rsidRPr="008C1B76" w:rsidRDefault="006A5C4D" w:rsidP="00493CAB">
            <w:pPr>
              <w:widowControl w:val="0"/>
              <w:rPr>
                <w:noProof w:val="0"/>
              </w:rPr>
            </w:pPr>
            <w:r w:rsidRPr="008C1B76">
              <w:rPr>
                <w:noProof w:val="0"/>
              </w:rPr>
              <w:t>Descriere</w:t>
            </w:r>
          </w:p>
        </w:tc>
      </w:tr>
      <w:tr w:rsidR="006A5C4D" w:rsidRPr="008C1B76" w:rsidTr="006A5C4D">
        <w:trPr>
          <w:cantSplit/>
          <w:tblHeader/>
          <w:jc w:val="right"/>
        </w:trPr>
        <w:tc>
          <w:tcPr>
            <w:tcW w:w="376" w:type="pct"/>
          </w:tcPr>
          <w:p w:rsidR="006A5C4D" w:rsidRPr="008C1B76" w:rsidRDefault="006A5C4D" w:rsidP="00493CAB">
            <w:pPr>
              <w:widowControl w:val="0"/>
              <w:rPr>
                <w:noProof w:val="0"/>
              </w:rPr>
            </w:pPr>
            <w:r w:rsidRPr="008C1B76">
              <w:rPr>
                <w:noProof w:val="0"/>
              </w:rPr>
              <w:t>A.1</w:t>
            </w:r>
          </w:p>
        </w:tc>
        <w:tc>
          <w:tcPr>
            <w:tcW w:w="1892" w:type="pct"/>
          </w:tcPr>
          <w:p w:rsidR="006A5C4D" w:rsidRPr="008C1B76" w:rsidRDefault="006A5C4D" w:rsidP="00493CAB">
            <w:pPr>
              <w:widowControl w:val="0"/>
              <w:rPr>
                <w:noProof w:val="0"/>
              </w:rPr>
            </w:pPr>
            <w:r w:rsidRPr="008C1B76">
              <w:rPr>
                <w:noProof w:val="0"/>
              </w:rPr>
              <w:t>Presiune actuală</w:t>
            </w:r>
          </w:p>
        </w:tc>
        <w:tc>
          <w:tcPr>
            <w:tcW w:w="2732" w:type="pct"/>
          </w:tcPr>
          <w:p w:rsidR="006A5C4D" w:rsidRPr="00A43A28" w:rsidRDefault="006A5C4D" w:rsidP="00493CAB">
            <w:pPr>
              <w:tabs>
                <w:tab w:val="left" w:pos="1106"/>
                <w:tab w:val="left" w:pos="5760"/>
              </w:tabs>
              <w:ind w:left="94"/>
              <w:rPr>
                <w:b/>
                <w:noProof w:val="0"/>
              </w:rPr>
            </w:pPr>
            <w:r w:rsidRPr="00A43A28">
              <w:rPr>
                <w:b/>
                <w:noProof w:val="0"/>
              </w:rPr>
              <w:t>G05.08</w:t>
            </w:r>
            <w:r w:rsidRPr="00A43A28">
              <w:rPr>
                <w:b/>
                <w:noProof w:val="0"/>
              </w:rPr>
              <w:tab/>
            </w:r>
            <w:r w:rsidR="0054373C" w:rsidRPr="00A43A28">
              <w:rPr>
                <w:b/>
                <w:noProof w:val="0"/>
              </w:rPr>
              <w:t xml:space="preserve">  </w:t>
            </w:r>
            <w:r w:rsidRPr="00A43A28">
              <w:rPr>
                <w:b/>
                <w:noProof w:val="0"/>
              </w:rPr>
              <w:t>Inchiderea peșterilor sau a galeriilor</w:t>
            </w:r>
          </w:p>
        </w:tc>
      </w:tr>
      <w:tr w:rsidR="006A5C4D" w:rsidRPr="008C1B76" w:rsidTr="006A5C4D">
        <w:trPr>
          <w:cantSplit/>
          <w:tblHeader/>
          <w:jc w:val="right"/>
        </w:trPr>
        <w:tc>
          <w:tcPr>
            <w:tcW w:w="376" w:type="pct"/>
          </w:tcPr>
          <w:p w:rsidR="006A5C4D" w:rsidRPr="008C1B76" w:rsidRDefault="006A5C4D" w:rsidP="00493CAB">
            <w:pPr>
              <w:widowControl w:val="0"/>
              <w:rPr>
                <w:noProof w:val="0"/>
              </w:rPr>
            </w:pPr>
            <w:r w:rsidRPr="008C1B76">
              <w:rPr>
                <w:noProof w:val="0"/>
              </w:rPr>
              <w:t>E.1</w:t>
            </w:r>
          </w:p>
        </w:tc>
        <w:tc>
          <w:tcPr>
            <w:tcW w:w="1892" w:type="pct"/>
          </w:tcPr>
          <w:p w:rsidR="006A5C4D" w:rsidRPr="008C1B76" w:rsidRDefault="006A5C4D" w:rsidP="00493CAB">
            <w:pPr>
              <w:widowControl w:val="0"/>
              <w:rPr>
                <w:noProof w:val="0"/>
              </w:rPr>
            </w:pPr>
            <w:r w:rsidRPr="008C1B76">
              <w:rPr>
                <w:noProof w:val="0"/>
              </w:rPr>
              <w:t>Specia</w:t>
            </w:r>
          </w:p>
        </w:tc>
        <w:tc>
          <w:tcPr>
            <w:tcW w:w="2732" w:type="pct"/>
          </w:tcPr>
          <w:p w:rsidR="006A5C4D" w:rsidRPr="008C1B76" w:rsidRDefault="006A5C4D" w:rsidP="00493CAB">
            <w:pPr>
              <w:widowControl w:val="0"/>
              <w:rPr>
                <w:i/>
                <w:noProof w:val="0"/>
              </w:rPr>
            </w:pPr>
            <w:r w:rsidRPr="008C1B76">
              <w:rPr>
                <w:i/>
                <w:noProof w:val="0"/>
              </w:rPr>
              <w:t>Myotis myotis</w:t>
            </w:r>
          </w:p>
        </w:tc>
      </w:tr>
      <w:tr w:rsidR="006A5C4D" w:rsidRPr="008C1B76" w:rsidTr="006A5C4D">
        <w:trPr>
          <w:cantSplit/>
          <w:tblHeader/>
          <w:jc w:val="right"/>
        </w:trPr>
        <w:tc>
          <w:tcPr>
            <w:tcW w:w="376" w:type="pct"/>
          </w:tcPr>
          <w:p w:rsidR="006A5C4D" w:rsidRPr="008C1B76" w:rsidRDefault="006A5C4D" w:rsidP="00493CAB">
            <w:pPr>
              <w:widowControl w:val="0"/>
              <w:rPr>
                <w:noProof w:val="0"/>
              </w:rPr>
            </w:pPr>
            <w:r w:rsidRPr="008C1B76">
              <w:rPr>
                <w:noProof w:val="0"/>
              </w:rPr>
              <w:t>E.2</w:t>
            </w:r>
          </w:p>
        </w:tc>
        <w:tc>
          <w:tcPr>
            <w:tcW w:w="1892" w:type="pct"/>
          </w:tcPr>
          <w:p w:rsidR="006A5C4D" w:rsidRPr="008C1B76" w:rsidRDefault="006A5C4D" w:rsidP="00493CAB">
            <w:pPr>
              <w:widowControl w:val="0"/>
              <w:rPr>
                <w:noProof w:val="0"/>
              </w:rPr>
            </w:pPr>
            <w:r w:rsidRPr="008C1B76">
              <w:rPr>
                <w:noProof w:val="0"/>
              </w:rPr>
              <w:t>Localizarea impacturilor cauzate de presiunile actuale</w:t>
            </w:r>
            <w:r w:rsidRPr="008C1B76" w:rsidDel="00F9685B">
              <w:rPr>
                <w:noProof w:val="0"/>
              </w:rPr>
              <w:t xml:space="preserve"> </w:t>
            </w:r>
            <w:r w:rsidRPr="008C1B76">
              <w:rPr>
                <w:noProof w:val="0"/>
              </w:rPr>
              <w:t xml:space="preserve">asupra speciei </w:t>
            </w:r>
          </w:p>
        </w:tc>
        <w:tc>
          <w:tcPr>
            <w:tcW w:w="2732" w:type="pct"/>
          </w:tcPr>
          <w:p w:rsidR="006A5C4D" w:rsidRPr="008C1B76" w:rsidRDefault="006A5C4D" w:rsidP="00493CAB">
            <w:pPr>
              <w:widowControl w:val="0"/>
              <w:rPr>
                <w:noProof w:val="0"/>
              </w:rPr>
            </w:pPr>
            <w:r w:rsidRPr="008C1B76">
              <w:rPr>
                <w:noProof w:val="0"/>
              </w:rPr>
              <w:t xml:space="preserve">Harta presiune </w:t>
            </w:r>
            <w:r w:rsidRPr="008C1B76">
              <w:rPr>
                <w:i/>
                <w:noProof w:val="0"/>
              </w:rPr>
              <w:t>G05.08</w:t>
            </w:r>
          </w:p>
        </w:tc>
      </w:tr>
      <w:tr w:rsidR="006A5C4D" w:rsidRPr="008C1B76" w:rsidTr="006A5C4D">
        <w:trPr>
          <w:cantSplit/>
          <w:tblHeader/>
          <w:jc w:val="right"/>
        </w:trPr>
        <w:tc>
          <w:tcPr>
            <w:tcW w:w="376" w:type="pct"/>
          </w:tcPr>
          <w:p w:rsidR="006A5C4D" w:rsidRPr="008C1B76" w:rsidRDefault="006A5C4D" w:rsidP="00493CAB">
            <w:pPr>
              <w:widowControl w:val="0"/>
              <w:rPr>
                <w:noProof w:val="0"/>
              </w:rPr>
            </w:pPr>
            <w:r w:rsidRPr="008C1B76">
              <w:rPr>
                <w:noProof w:val="0"/>
              </w:rPr>
              <w:t>E.3</w:t>
            </w:r>
          </w:p>
        </w:tc>
        <w:tc>
          <w:tcPr>
            <w:tcW w:w="1892" w:type="pct"/>
          </w:tcPr>
          <w:p w:rsidR="006A5C4D" w:rsidRPr="008C1B76" w:rsidRDefault="006A5C4D" w:rsidP="00493CAB">
            <w:pPr>
              <w:widowControl w:val="0"/>
              <w:rPr>
                <w:noProof w:val="0"/>
              </w:rPr>
            </w:pPr>
            <w:r w:rsidRPr="008C1B76">
              <w:rPr>
                <w:noProof w:val="0"/>
              </w:rPr>
              <w:t>Localizarea impacturilor cauzate de presiunile actuale</w:t>
            </w:r>
            <w:r w:rsidRPr="008C1B76" w:rsidDel="00E40453">
              <w:rPr>
                <w:noProof w:val="0"/>
              </w:rPr>
              <w:t xml:space="preserve"> </w:t>
            </w:r>
            <w:r w:rsidRPr="008C1B76">
              <w:rPr>
                <w:noProof w:val="0"/>
              </w:rPr>
              <w:t xml:space="preserve">asupra speciei </w:t>
            </w:r>
          </w:p>
        </w:tc>
        <w:tc>
          <w:tcPr>
            <w:tcW w:w="2732" w:type="pct"/>
          </w:tcPr>
          <w:p w:rsidR="006A5C4D" w:rsidRPr="008C1B76" w:rsidRDefault="006A5C4D" w:rsidP="00493CAB">
            <w:pPr>
              <w:widowControl w:val="0"/>
              <w:rPr>
                <w:noProof w:val="0"/>
              </w:rPr>
            </w:pPr>
            <w:r w:rsidRPr="008C1B76">
              <w:rPr>
                <w:noProof w:val="0"/>
              </w:rPr>
              <w:t xml:space="preserve">N46 50.019, E25 51.168 </w:t>
            </w:r>
            <w:r w:rsidR="002B0DBE" w:rsidRPr="008C1B76">
              <w:rPr>
                <w:noProof w:val="0"/>
              </w:rPr>
              <w:t>-</w:t>
            </w:r>
            <w:r w:rsidRPr="008C1B76">
              <w:rPr>
                <w:noProof w:val="0"/>
              </w:rPr>
              <w:t>Peştera Munticelu.</w:t>
            </w:r>
          </w:p>
        </w:tc>
      </w:tr>
      <w:tr w:rsidR="006A5C4D" w:rsidRPr="008C1B76" w:rsidTr="006A5C4D">
        <w:trPr>
          <w:cantSplit/>
          <w:tblHeader/>
          <w:jc w:val="right"/>
        </w:trPr>
        <w:tc>
          <w:tcPr>
            <w:tcW w:w="376" w:type="pct"/>
          </w:tcPr>
          <w:p w:rsidR="006A5C4D" w:rsidRPr="008C1B76" w:rsidRDefault="006A5C4D" w:rsidP="00493CAB">
            <w:pPr>
              <w:widowControl w:val="0"/>
              <w:rPr>
                <w:noProof w:val="0"/>
              </w:rPr>
            </w:pPr>
            <w:r w:rsidRPr="008C1B76">
              <w:rPr>
                <w:noProof w:val="0"/>
              </w:rPr>
              <w:t>E.4</w:t>
            </w:r>
          </w:p>
        </w:tc>
        <w:tc>
          <w:tcPr>
            <w:tcW w:w="1892" w:type="pct"/>
          </w:tcPr>
          <w:p w:rsidR="006A5C4D" w:rsidRPr="008C1B76" w:rsidRDefault="006A5C4D" w:rsidP="00493CAB">
            <w:pPr>
              <w:widowControl w:val="0"/>
              <w:rPr>
                <w:noProof w:val="0"/>
              </w:rPr>
            </w:pPr>
            <w:r w:rsidRPr="008C1B76">
              <w:rPr>
                <w:noProof w:val="0"/>
              </w:rPr>
              <w:t>Intensitatea localizată a impacturilor cauzate de presiunile actuale asupra speciei</w:t>
            </w:r>
          </w:p>
        </w:tc>
        <w:tc>
          <w:tcPr>
            <w:tcW w:w="2732" w:type="pct"/>
          </w:tcPr>
          <w:p w:rsidR="006A5C4D" w:rsidRPr="008C1B76" w:rsidRDefault="006A5C4D" w:rsidP="00493CAB">
            <w:pPr>
              <w:widowControl w:val="0"/>
              <w:numPr>
                <w:ilvl w:val="0"/>
                <w:numId w:val="47"/>
              </w:numPr>
              <w:ind w:left="432"/>
              <w:rPr>
                <w:noProof w:val="0"/>
              </w:rPr>
            </w:pPr>
            <w:r w:rsidRPr="008C1B76">
              <w:rPr>
                <w:noProof w:val="0"/>
              </w:rPr>
              <w:t xml:space="preserve">Scazută </w:t>
            </w:r>
            <w:r w:rsidR="002B0DBE" w:rsidRPr="008C1B76">
              <w:rPr>
                <w:noProof w:val="0"/>
              </w:rPr>
              <w:t>-</w:t>
            </w:r>
            <w:r w:rsidRPr="008C1B76">
              <w:rPr>
                <w:noProof w:val="0"/>
              </w:rPr>
              <w:t>S – viabilitatea pe termen lung a speciei, în locul respectiv, nu este semnificativ afectată</w:t>
            </w:r>
          </w:p>
        </w:tc>
      </w:tr>
      <w:tr w:rsidR="006A5C4D" w:rsidRPr="008C1B76" w:rsidTr="006A5C4D">
        <w:trPr>
          <w:cantSplit/>
          <w:tblHeader/>
          <w:jc w:val="right"/>
        </w:trPr>
        <w:tc>
          <w:tcPr>
            <w:tcW w:w="376" w:type="pct"/>
          </w:tcPr>
          <w:p w:rsidR="006A5C4D" w:rsidRPr="008C1B76" w:rsidRDefault="006A5C4D" w:rsidP="00493CAB">
            <w:pPr>
              <w:widowControl w:val="0"/>
              <w:rPr>
                <w:noProof w:val="0"/>
              </w:rPr>
            </w:pPr>
            <w:r w:rsidRPr="008C1B76">
              <w:rPr>
                <w:noProof w:val="0"/>
              </w:rPr>
              <w:t>E.5</w:t>
            </w:r>
          </w:p>
        </w:tc>
        <w:tc>
          <w:tcPr>
            <w:tcW w:w="1892" w:type="pct"/>
          </w:tcPr>
          <w:p w:rsidR="006A5C4D" w:rsidRPr="008C1B76" w:rsidRDefault="006A5C4D" w:rsidP="00493CAB">
            <w:pPr>
              <w:widowControl w:val="0"/>
              <w:rPr>
                <w:noProof w:val="0"/>
              </w:rPr>
            </w:pPr>
            <w:r w:rsidRPr="008C1B76">
              <w:rPr>
                <w:noProof w:val="0"/>
              </w:rPr>
              <w:t>Confidenţialitate</w:t>
            </w:r>
          </w:p>
        </w:tc>
        <w:tc>
          <w:tcPr>
            <w:tcW w:w="2732" w:type="pct"/>
          </w:tcPr>
          <w:p w:rsidR="006A5C4D" w:rsidRPr="008C1B76" w:rsidRDefault="006A5C4D" w:rsidP="00493CAB">
            <w:pPr>
              <w:widowControl w:val="0"/>
              <w:numPr>
                <w:ilvl w:val="0"/>
                <w:numId w:val="42"/>
              </w:numPr>
              <w:ind w:left="432"/>
              <w:rPr>
                <w:noProof w:val="0"/>
              </w:rPr>
            </w:pPr>
            <w:r w:rsidRPr="008C1B76">
              <w:rPr>
                <w:noProof w:val="0"/>
              </w:rPr>
              <w:t>Informaţii publice</w:t>
            </w:r>
          </w:p>
        </w:tc>
      </w:tr>
      <w:tr w:rsidR="006A5C4D" w:rsidRPr="008C1B76" w:rsidTr="006A5C4D">
        <w:trPr>
          <w:cantSplit/>
          <w:tblHeader/>
          <w:jc w:val="right"/>
        </w:trPr>
        <w:tc>
          <w:tcPr>
            <w:tcW w:w="376" w:type="pct"/>
          </w:tcPr>
          <w:p w:rsidR="006A5C4D" w:rsidRPr="008C1B76" w:rsidRDefault="006A5C4D" w:rsidP="00493CAB">
            <w:pPr>
              <w:widowControl w:val="0"/>
              <w:rPr>
                <w:noProof w:val="0"/>
              </w:rPr>
            </w:pPr>
            <w:r w:rsidRPr="008C1B76">
              <w:rPr>
                <w:noProof w:val="0"/>
              </w:rPr>
              <w:lastRenderedPageBreak/>
              <w:t>E.6</w:t>
            </w:r>
          </w:p>
        </w:tc>
        <w:tc>
          <w:tcPr>
            <w:tcW w:w="1892" w:type="pct"/>
          </w:tcPr>
          <w:p w:rsidR="006A5C4D" w:rsidRPr="008C1B76" w:rsidRDefault="006A5C4D" w:rsidP="00493CAB">
            <w:pPr>
              <w:widowControl w:val="0"/>
              <w:rPr>
                <w:noProof w:val="0"/>
              </w:rPr>
            </w:pPr>
            <w:r w:rsidRPr="008C1B76">
              <w:rPr>
                <w:noProof w:val="0"/>
              </w:rPr>
              <w:t>Detalii</w:t>
            </w:r>
          </w:p>
        </w:tc>
        <w:tc>
          <w:tcPr>
            <w:tcW w:w="2732" w:type="pct"/>
          </w:tcPr>
          <w:p w:rsidR="006A5C4D" w:rsidRPr="008C1B76" w:rsidRDefault="006A5C4D" w:rsidP="00493CAB">
            <w:pPr>
              <w:widowControl w:val="0"/>
              <w:rPr>
                <w:noProof w:val="0"/>
              </w:rPr>
            </w:pPr>
            <w:r w:rsidRPr="008C1B76">
              <w:rPr>
                <w:noProof w:val="0"/>
              </w:rPr>
              <w:t xml:space="preserve">În multe cazuri, unele specii de lilieci pot reacționa negativ la închiderea peșterilor, acesta este cazul speciilor: </w:t>
            </w:r>
            <w:r w:rsidRPr="008C1B76">
              <w:rPr>
                <w:i/>
                <w:noProof w:val="0"/>
              </w:rPr>
              <w:t>Rhinolophus sp</w:t>
            </w:r>
            <w:r w:rsidR="002B0DBE" w:rsidRPr="008C1B76">
              <w:rPr>
                <w:i/>
                <w:noProof w:val="0"/>
              </w:rPr>
              <w:t>.</w:t>
            </w:r>
            <w:r w:rsidRPr="008C1B76">
              <w:rPr>
                <w:i/>
                <w:noProof w:val="0"/>
              </w:rPr>
              <w:t xml:space="preserve"> Myotis myotis, M. blythii,</w:t>
            </w:r>
            <w:r w:rsidRPr="008C1B76">
              <w:rPr>
                <w:noProof w:val="0"/>
              </w:rPr>
              <w:t xml:space="preserve"> mai ales în perioada formării coloniilor de naște</w:t>
            </w:r>
            <w:r w:rsidR="002B0DBE" w:rsidRPr="008C1B76">
              <w:rPr>
                <w:noProof w:val="0"/>
              </w:rPr>
              <w:t xml:space="preserve">re sau în perioada împerecherii. </w:t>
            </w:r>
            <w:r w:rsidRPr="008C1B76">
              <w:rPr>
                <w:noProof w:val="0"/>
              </w:rPr>
              <w:t xml:space="preserve">Blocarea adăposturilor de hibernare pot afecta microclimatul peșterii </w:t>
            </w:r>
            <w:r w:rsidR="002B0DBE" w:rsidRPr="008C1B76">
              <w:rPr>
                <w:noProof w:val="0"/>
              </w:rPr>
              <w:t>-</w:t>
            </w:r>
            <w:r w:rsidRPr="008C1B76">
              <w:rPr>
                <w:noProof w:val="0"/>
              </w:rPr>
              <w:t>temperatura și umiditatea, astfel si abundența și compoziția s</w:t>
            </w:r>
            <w:r w:rsidR="002B0DBE" w:rsidRPr="008C1B76">
              <w:rPr>
                <w:noProof w:val="0"/>
              </w:rPr>
              <w:t>peciilor de lilieci din adăpost.</w:t>
            </w:r>
          </w:p>
          <w:p w:rsidR="006A5C4D" w:rsidRPr="008C1B76" w:rsidRDefault="006A5C4D" w:rsidP="00493CAB">
            <w:pPr>
              <w:widowControl w:val="0"/>
              <w:rPr>
                <w:noProof w:val="0"/>
              </w:rPr>
            </w:pPr>
            <w:r w:rsidRPr="008C1B76">
              <w:rPr>
                <w:noProof w:val="0"/>
              </w:rPr>
              <w:t xml:space="preserve">Atunci când peșterile sunt închise pentru protecția liliecilor, dimensiunile grilajului trebuie să respecte anumite dimensiuni, propice pentru toate speciile de lilieci și pentru circularea aerului </w:t>
            </w:r>
            <w:r w:rsidR="002B0DBE" w:rsidRPr="008C1B76">
              <w:rPr>
                <w:noProof w:val="0"/>
              </w:rPr>
              <w:t>-</w:t>
            </w:r>
            <w:r w:rsidRPr="008C1B76">
              <w:rPr>
                <w:noProof w:val="0"/>
              </w:rPr>
              <w:t>vezi măsuri de management.</w:t>
            </w:r>
          </w:p>
        </w:tc>
      </w:tr>
      <w:tr w:rsidR="006A5C4D" w:rsidRPr="008C1B76" w:rsidTr="002C3C97">
        <w:trPr>
          <w:cantSplit/>
          <w:tblHeader/>
          <w:jc w:val="right"/>
        </w:trPr>
        <w:tc>
          <w:tcPr>
            <w:tcW w:w="376" w:type="pct"/>
            <w:shd w:val="clear" w:color="auto" w:fill="FFFFFF"/>
          </w:tcPr>
          <w:p w:rsidR="006A5C4D" w:rsidRPr="008C1B76" w:rsidRDefault="006A5C4D" w:rsidP="00493CAB">
            <w:pPr>
              <w:widowControl w:val="0"/>
              <w:rPr>
                <w:noProof w:val="0"/>
              </w:rPr>
            </w:pPr>
            <w:r w:rsidRPr="008C1B76">
              <w:rPr>
                <w:noProof w:val="0"/>
              </w:rPr>
              <w:t>Cod</w:t>
            </w:r>
          </w:p>
        </w:tc>
        <w:tc>
          <w:tcPr>
            <w:tcW w:w="1892" w:type="pct"/>
            <w:shd w:val="clear" w:color="auto" w:fill="FFFFFF"/>
          </w:tcPr>
          <w:p w:rsidR="006A5C4D" w:rsidRPr="008C1B76" w:rsidRDefault="006A5C4D" w:rsidP="00493CAB">
            <w:pPr>
              <w:widowControl w:val="0"/>
              <w:rPr>
                <w:noProof w:val="0"/>
              </w:rPr>
            </w:pPr>
            <w:r w:rsidRPr="008C1B76">
              <w:rPr>
                <w:noProof w:val="0"/>
              </w:rPr>
              <w:t>Parametru</w:t>
            </w:r>
          </w:p>
        </w:tc>
        <w:tc>
          <w:tcPr>
            <w:tcW w:w="2732" w:type="pct"/>
            <w:shd w:val="clear" w:color="auto" w:fill="FFFFFF"/>
          </w:tcPr>
          <w:p w:rsidR="006A5C4D" w:rsidRPr="008C1B76" w:rsidRDefault="006A5C4D" w:rsidP="00493CAB">
            <w:pPr>
              <w:widowControl w:val="0"/>
              <w:rPr>
                <w:noProof w:val="0"/>
              </w:rPr>
            </w:pPr>
            <w:r w:rsidRPr="008C1B76">
              <w:rPr>
                <w:noProof w:val="0"/>
              </w:rPr>
              <w:t>Descriere</w:t>
            </w:r>
          </w:p>
        </w:tc>
      </w:tr>
      <w:tr w:rsidR="006A5C4D" w:rsidRPr="008C1B76" w:rsidTr="006A5C4D">
        <w:trPr>
          <w:cantSplit/>
          <w:trHeight w:val="380"/>
          <w:tblHeader/>
          <w:jc w:val="right"/>
        </w:trPr>
        <w:tc>
          <w:tcPr>
            <w:tcW w:w="376" w:type="pct"/>
          </w:tcPr>
          <w:p w:rsidR="006A5C4D" w:rsidRPr="008C1B76" w:rsidRDefault="006A5C4D" w:rsidP="00493CAB">
            <w:pPr>
              <w:widowControl w:val="0"/>
              <w:rPr>
                <w:noProof w:val="0"/>
              </w:rPr>
            </w:pPr>
            <w:r w:rsidRPr="008C1B76">
              <w:rPr>
                <w:noProof w:val="0"/>
              </w:rPr>
              <w:t>A.1</w:t>
            </w:r>
          </w:p>
        </w:tc>
        <w:tc>
          <w:tcPr>
            <w:tcW w:w="1892" w:type="pct"/>
          </w:tcPr>
          <w:p w:rsidR="006A5C4D" w:rsidRPr="008C1B76" w:rsidRDefault="006A5C4D" w:rsidP="00493CAB">
            <w:pPr>
              <w:widowControl w:val="0"/>
              <w:rPr>
                <w:noProof w:val="0"/>
              </w:rPr>
            </w:pPr>
            <w:r w:rsidRPr="008C1B76">
              <w:rPr>
                <w:noProof w:val="0"/>
              </w:rPr>
              <w:t>Presiune actuală</w:t>
            </w:r>
          </w:p>
        </w:tc>
        <w:tc>
          <w:tcPr>
            <w:tcW w:w="2732" w:type="pct"/>
          </w:tcPr>
          <w:p w:rsidR="006A5C4D" w:rsidRPr="00A43A28" w:rsidRDefault="006A5C4D" w:rsidP="00493CAB">
            <w:pPr>
              <w:rPr>
                <w:b/>
                <w:noProof w:val="0"/>
              </w:rPr>
            </w:pPr>
            <w:r w:rsidRPr="00A43A28">
              <w:rPr>
                <w:b/>
                <w:noProof w:val="0"/>
              </w:rPr>
              <w:t>H06.02 Poluare luminoasă</w:t>
            </w:r>
          </w:p>
        </w:tc>
      </w:tr>
      <w:tr w:rsidR="006A5C4D" w:rsidRPr="008C1B76" w:rsidTr="006A5C4D">
        <w:trPr>
          <w:cantSplit/>
          <w:tblHeader/>
          <w:jc w:val="right"/>
        </w:trPr>
        <w:tc>
          <w:tcPr>
            <w:tcW w:w="376" w:type="pct"/>
          </w:tcPr>
          <w:p w:rsidR="006A5C4D" w:rsidRPr="008C1B76" w:rsidRDefault="006A5C4D" w:rsidP="00493CAB">
            <w:pPr>
              <w:widowControl w:val="0"/>
              <w:rPr>
                <w:noProof w:val="0"/>
              </w:rPr>
            </w:pPr>
            <w:r w:rsidRPr="008C1B76">
              <w:rPr>
                <w:noProof w:val="0"/>
              </w:rPr>
              <w:t>E.1</w:t>
            </w:r>
          </w:p>
        </w:tc>
        <w:tc>
          <w:tcPr>
            <w:tcW w:w="1892" w:type="pct"/>
          </w:tcPr>
          <w:p w:rsidR="006A5C4D" w:rsidRPr="008C1B76" w:rsidRDefault="006A5C4D" w:rsidP="00493CAB">
            <w:pPr>
              <w:widowControl w:val="0"/>
              <w:rPr>
                <w:noProof w:val="0"/>
              </w:rPr>
            </w:pPr>
            <w:r w:rsidRPr="008C1B76">
              <w:rPr>
                <w:noProof w:val="0"/>
              </w:rPr>
              <w:t>Specia</w:t>
            </w:r>
          </w:p>
        </w:tc>
        <w:tc>
          <w:tcPr>
            <w:tcW w:w="2732" w:type="pct"/>
          </w:tcPr>
          <w:p w:rsidR="006A5C4D" w:rsidRPr="008C1B76" w:rsidRDefault="006A5C4D" w:rsidP="00493CAB">
            <w:pPr>
              <w:widowControl w:val="0"/>
              <w:rPr>
                <w:i/>
                <w:noProof w:val="0"/>
              </w:rPr>
            </w:pPr>
            <w:r w:rsidRPr="008C1B76">
              <w:rPr>
                <w:i/>
                <w:noProof w:val="0"/>
              </w:rPr>
              <w:t>Myotis myotis</w:t>
            </w:r>
          </w:p>
        </w:tc>
      </w:tr>
      <w:tr w:rsidR="006A5C4D" w:rsidRPr="008C1B76" w:rsidTr="006A5C4D">
        <w:trPr>
          <w:cantSplit/>
          <w:tblHeader/>
          <w:jc w:val="right"/>
        </w:trPr>
        <w:tc>
          <w:tcPr>
            <w:tcW w:w="376" w:type="pct"/>
          </w:tcPr>
          <w:p w:rsidR="006A5C4D" w:rsidRPr="008C1B76" w:rsidRDefault="006A5C4D" w:rsidP="00493CAB">
            <w:pPr>
              <w:widowControl w:val="0"/>
              <w:rPr>
                <w:noProof w:val="0"/>
              </w:rPr>
            </w:pPr>
            <w:r w:rsidRPr="008C1B76">
              <w:rPr>
                <w:noProof w:val="0"/>
              </w:rPr>
              <w:t>E.2</w:t>
            </w:r>
          </w:p>
        </w:tc>
        <w:tc>
          <w:tcPr>
            <w:tcW w:w="1892" w:type="pct"/>
          </w:tcPr>
          <w:p w:rsidR="006A5C4D" w:rsidRPr="008C1B76" w:rsidRDefault="006A5C4D" w:rsidP="00493CAB">
            <w:pPr>
              <w:widowControl w:val="0"/>
              <w:rPr>
                <w:noProof w:val="0"/>
              </w:rPr>
            </w:pPr>
            <w:r w:rsidRPr="008C1B76">
              <w:rPr>
                <w:noProof w:val="0"/>
              </w:rPr>
              <w:t>Localizarea impacturilor cauzate de presiunile actuale</w:t>
            </w:r>
            <w:r w:rsidRPr="008C1B76" w:rsidDel="00F9685B">
              <w:rPr>
                <w:noProof w:val="0"/>
              </w:rPr>
              <w:t xml:space="preserve"> </w:t>
            </w:r>
            <w:r w:rsidRPr="008C1B76">
              <w:rPr>
                <w:noProof w:val="0"/>
              </w:rPr>
              <w:t xml:space="preserve">asupra speciei </w:t>
            </w:r>
          </w:p>
        </w:tc>
        <w:tc>
          <w:tcPr>
            <w:tcW w:w="2732" w:type="pct"/>
          </w:tcPr>
          <w:p w:rsidR="006A5C4D" w:rsidRPr="008C1B76" w:rsidRDefault="006A5C4D" w:rsidP="00493CAB">
            <w:pPr>
              <w:rPr>
                <w:i/>
                <w:noProof w:val="0"/>
              </w:rPr>
            </w:pPr>
            <w:r w:rsidRPr="008C1B76">
              <w:rPr>
                <w:noProof w:val="0"/>
              </w:rPr>
              <w:t xml:space="preserve">Harta presiune </w:t>
            </w:r>
            <w:r w:rsidRPr="008C1B76">
              <w:rPr>
                <w:i/>
                <w:noProof w:val="0"/>
              </w:rPr>
              <w:t>H06.02</w:t>
            </w:r>
            <w:r w:rsidRPr="008C1B76">
              <w:rPr>
                <w:i/>
                <w:noProof w:val="0"/>
              </w:rPr>
              <w:tab/>
            </w:r>
            <w:r w:rsidRPr="008C1B76">
              <w:rPr>
                <w:i/>
                <w:noProof w:val="0"/>
              </w:rPr>
              <w:tab/>
            </w:r>
            <w:r w:rsidRPr="008C1B76">
              <w:rPr>
                <w:i/>
                <w:noProof w:val="0"/>
              </w:rPr>
              <w:tab/>
            </w:r>
            <w:r w:rsidRPr="008C1B76">
              <w:rPr>
                <w:i/>
                <w:noProof w:val="0"/>
              </w:rPr>
              <w:tab/>
            </w:r>
          </w:p>
          <w:p w:rsidR="006A5C4D" w:rsidRPr="008C1B76" w:rsidRDefault="006A5C4D" w:rsidP="00493CAB">
            <w:pPr>
              <w:widowControl w:val="0"/>
              <w:rPr>
                <w:noProof w:val="0"/>
              </w:rPr>
            </w:pPr>
          </w:p>
        </w:tc>
      </w:tr>
      <w:tr w:rsidR="006A5C4D" w:rsidRPr="008C1B76" w:rsidTr="006A5C4D">
        <w:trPr>
          <w:cantSplit/>
          <w:tblHeader/>
          <w:jc w:val="right"/>
        </w:trPr>
        <w:tc>
          <w:tcPr>
            <w:tcW w:w="376" w:type="pct"/>
          </w:tcPr>
          <w:p w:rsidR="006A5C4D" w:rsidRPr="008C1B76" w:rsidRDefault="006A5C4D" w:rsidP="00493CAB">
            <w:pPr>
              <w:widowControl w:val="0"/>
              <w:rPr>
                <w:noProof w:val="0"/>
              </w:rPr>
            </w:pPr>
            <w:r w:rsidRPr="008C1B76">
              <w:rPr>
                <w:noProof w:val="0"/>
              </w:rPr>
              <w:t>E.3</w:t>
            </w:r>
          </w:p>
        </w:tc>
        <w:tc>
          <w:tcPr>
            <w:tcW w:w="1892" w:type="pct"/>
          </w:tcPr>
          <w:p w:rsidR="006A5C4D" w:rsidRPr="008C1B76" w:rsidRDefault="006A5C4D" w:rsidP="00493CAB">
            <w:pPr>
              <w:widowControl w:val="0"/>
              <w:rPr>
                <w:noProof w:val="0"/>
              </w:rPr>
            </w:pPr>
            <w:r w:rsidRPr="008C1B76">
              <w:rPr>
                <w:noProof w:val="0"/>
              </w:rPr>
              <w:t>Localizarea impacturilor cauzate de presiunile actuale</w:t>
            </w:r>
            <w:r w:rsidRPr="008C1B76" w:rsidDel="00E40453">
              <w:rPr>
                <w:noProof w:val="0"/>
              </w:rPr>
              <w:t xml:space="preserve"> </w:t>
            </w:r>
            <w:r w:rsidRPr="008C1B76">
              <w:rPr>
                <w:noProof w:val="0"/>
              </w:rPr>
              <w:t xml:space="preserve">asupra speciei </w:t>
            </w:r>
          </w:p>
        </w:tc>
        <w:tc>
          <w:tcPr>
            <w:tcW w:w="2732" w:type="pct"/>
          </w:tcPr>
          <w:p w:rsidR="006A5C4D" w:rsidRPr="008C1B76" w:rsidRDefault="006A5C4D" w:rsidP="00493CAB">
            <w:pPr>
              <w:widowControl w:val="0"/>
              <w:rPr>
                <w:noProof w:val="0"/>
              </w:rPr>
            </w:pPr>
            <w:r w:rsidRPr="008C1B76">
              <w:rPr>
                <w:noProof w:val="0"/>
              </w:rPr>
              <w:t xml:space="preserve">N46 50.019, E25 51.168 </w:t>
            </w:r>
            <w:r w:rsidR="002B0DBE" w:rsidRPr="008C1B76">
              <w:rPr>
                <w:noProof w:val="0"/>
              </w:rPr>
              <w:t>-</w:t>
            </w:r>
            <w:r w:rsidRPr="008C1B76">
              <w:rPr>
                <w:noProof w:val="0"/>
              </w:rPr>
              <w:t>Peştera Munticelu.</w:t>
            </w:r>
          </w:p>
        </w:tc>
      </w:tr>
      <w:tr w:rsidR="006A5C4D" w:rsidRPr="008C1B76" w:rsidTr="006A5C4D">
        <w:trPr>
          <w:cantSplit/>
          <w:tblHeader/>
          <w:jc w:val="right"/>
        </w:trPr>
        <w:tc>
          <w:tcPr>
            <w:tcW w:w="376" w:type="pct"/>
          </w:tcPr>
          <w:p w:rsidR="006A5C4D" w:rsidRPr="008C1B76" w:rsidRDefault="006A5C4D" w:rsidP="00493CAB">
            <w:pPr>
              <w:widowControl w:val="0"/>
              <w:rPr>
                <w:noProof w:val="0"/>
              </w:rPr>
            </w:pPr>
            <w:r w:rsidRPr="008C1B76">
              <w:rPr>
                <w:noProof w:val="0"/>
              </w:rPr>
              <w:t>E.4</w:t>
            </w:r>
          </w:p>
        </w:tc>
        <w:tc>
          <w:tcPr>
            <w:tcW w:w="1892" w:type="pct"/>
          </w:tcPr>
          <w:p w:rsidR="006A5C4D" w:rsidRPr="008C1B76" w:rsidRDefault="006A5C4D" w:rsidP="00493CAB">
            <w:pPr>
              <w:widowControl w:val="0"/>
              <w:rPr>
                <w:noProof w:val="0"/>
              </w:rPr>
            </w:pPr>
            <w:r w:rsidRPr="008C1B76">
              <w:rPr>
                <w:noProof w:val="0"/>
              </w:rPr>
              <w:t>Intensitatea localizată a impacturilor cauzate de presiunile actuale asupra speciei</w:t>
            </w:r>
          </w:p>
        </w:tc>
        <w:tc>
          <w:tcPr>
            <w:tcW w:w="2732" w:type="pct"/>
          </w:tcPr>
          <w:p w:rsidR="006A5C4D" w:rsidRPr="008C1B76" w:rsidRDefault="006A5C4D" w:rsidP="00493CAB">
            <w:pPr>
              <w:widowControl w:val="0"/>
              <w:numPr>
                <w:ilvl w:val="0"/>
                <w:numId w:val="47"/>
              </w:numPr>
              <w:ind w:left="432"/>
              <w:rPr>
                <w:noProof w:val="0"/>
              </w:rPr>
            </w:pPr>
            <w:r w:rsidRPr="008C1B76">
              <w:rPr>
                <w:noProof w:val="0"/>
              </w:rPr>
              <w:t xml:space="preserve">Scazută </w:t>
            </w:r>
            <w:r w:rsidR="002B0DBE" w:rsidRPr="008C1B76">
              <w:rPr>
                <w:noProof w:val="0"/>
              </w:rPr>
              <w:t>-</w:t>
            </w:r>
            <w:r w:rsidRPr="008C1B76">
              <w:rPr>
                <w:noProof w:val="0"/>
              </w:rPr>
              <w:t>S – viabilitatea pe termen lung a speciei, în locul respectiv, nu este semnificativ afectată</w:t>
            </w:r>
          </w:p>
        </w:tc>
      </w:tr>
      <w:tr w:rsidR="006A5C4D" w:rsidRPr="008C1B76" w:rsidTr="006A5C4D">
        <w:trPr>
          <w:cantSplit/>
          <w:tblHeader/>
          <w:jc w:val="right"/>
        </w:trPr>
        <w:tc>
          <w:tcPr>
            <w:tcW w:w="376" w:type="pct"/>
          </w:tcPr>
          <w:p w:rsidR="006A5C4D" w:rsidRPr="008C1B76" w:rsidRDefault="006A5C4D" w:rsidP="00493CAB">
            <w:pPr>
              <w:widowControl w:val="0"/>
              <w:rPr>
                <w:noProof w:val="0"/>
              </w:rPr>
            </w:pPr>
            <w:r w:rsidRPr="008C1B76">
              <w:rPr>
                <w:noProof w:val="0"/>
              </w:rPr>
              <w:t>E.5</w:t>
            </w:r>
          </w:p>
        </w:tc>
        <w:tc>
          <w:tcPr>
            <w:tcW w:w="1892" w:type="pct"/>
          </w:tcPr>
          <w:p w:rsidR="006A5C4D" w:rsidRPr="008C1B76" w:rsidRDefault="006A5C4D" w:rsidP="00493CAB">
            <w:pPr>
              <w:widowControl w:val="0"/>
              <w:rPr>
                <w:noProof w:val="0"/>
              </w:rPr>
            </w:pPr>
            <w:r w:rsidRPr="008C1B76">
              <w:rPr>
                <w:noProof w:val="0"/>
              </w:rPr>
              <w:t>Confidenţialitate</w:t>
            </w:r>
          </w:p>
        </w:tc>
        <w:tc>
          <w:tcPr>
            <w:tcW w:w="2732" w:type="pct"/>
          </w:tcPr>
          <w:p w:rsidR="006A5C4D" w:rsidRPr="008C1B76" w:rsidRDefault="006A5C4D" w:rsidP="00493CAB">
            <w:pPr>
              <w:widowControl w:val="0"/>
              <w:numPr>
                <w:ilvl w:val="0"/>
                <w:numId w:val="42"/>
              </w:numPr>
              <w:ind w:left="432"/>
              <w:rPr>
                <w:noProof w:val="0"/>
              </w:rPr>
            </w:pPr>
            <w:r w:rsidRPr="008C1B76">
              <w:rPr>
                <w:noProof w:val="0"/>
              </w:rPr>
              <w:t>Informaţii publice</w:t>
            </w:r>
          </w:p>
        </w:tc>
      </w:tr>
      <w:tr w:rsidR="006A5C4D" w:rsidRPr="008C1B76" w:rsidTr="006A5C4D">
        <w:trPr>
          <w:cantSplit/>
          <w:tblHeader/>
          <w:jc w:val="right"/>
        </w:trPr>
        <w:tc>
          <w:tcPr>
            <w:tcW w:w="376" w:type="pct"/>
          </w:tcPr>
          <w:p w:rsidR="006A5C4D" w:rsidRPr="008C1B76" w:rsidRDefault="006A5C4D" w:rsidP="00493CAB">
            <w:pPr>
              <w:widowControl w:val="0"/>
              <w:rPr>
                <w:noProof w:val="0"/>
              </w:rPr>
            </w:pPr>
            <w:r w:rsidRPr="008C1B76">
              <w:rPr>
                <w:noProof w:val="0"/>
              </w:rPr>
              <w:lastRenderedPageBreak/>
              <w:t>E.6</w:t>
            </w:r>
          </w:p>
        </w:tc>
        <w:tc>
          <w:tcPr>
            <w:tcW w:w="1892" w:type="pct"/>
          </w:tcPr>
          <w:p w:rsidR="006A5C4D" w:rsidRPr="008C1B76" w:rsidRDefault="006A5C4D" w:rsidP="00493CAB">
            <w:pPr>
              <w:widowControl w:val="0"/>
              <w:rPr>
                <w:noProof w:val="0"/>
              </w:rPr>
            </w:pPr>
            <w:r w:rsidRPr="008C1B76">
              <w:rPr>
                <w:noProof w:val="0"/>
              </w:rPr>
              <w:t>Detalii</w:t>
            </w:r>
          </w:p>
        </w:tc>
        <w:tc>
          <w:tcPr>
            <w:tcW w:w="2732" w:type="pct"/>
          </w:tcPr>
          <w:p w:rsidR="006A5C4D" w:rsidRPr="008C1B76" w:rsidRDefault="006A5C4D" w:rsidP="00493CAB">
            <w:pPr>
              <w:rPr>
                <w:noProof w:val="0"/>
              </w:rPr>
            </w:pPr>
            <w:r w:rsidRPr="008C1B76">
              <w:rPr>
                <w:noProof w:val="0"/>
              </w:rPr>
              <w:t xml:space="preserve">Deşi liliecii pot tolera un grad mic de perturbări în timpul organizării coloniilor maternale şi a celor de hibernare şi, cel puţin aparent, s-au obişnuit cu activităţile umane fără zgomote puternice, totuşi, perturbările excesive îi determină să abandoneze situl sau chiar pot fi cauza creşterii mortalităţii. În unele sisteme carstice complexe, coloniile de hibernare şi de reproducere pot coexista cu exploratorii peşterilor, care au grijă de vulnerabilitatea liliecilor şi au grijă să nu-i deranjeze. Totuşi, în multe alte situri, liliecii au fost serios deranjaţi, motiv pentru care, unele refugii importante au fost abandonate. </w:t>
            </w:r>
          </w:p>
        </w:tc>
      </w:tr>
      <w:tr w:rsidR="006A5C4D" w:rsidRPr="008C1B76" w:rsidTr="002C3C97">
        <w:trPr>
          <w:cantSplit/>
          <w:tblHeader/>
          <w:jc w:val="right"/>
        </w:trPr>
        <w:tc>
          <w:tcPr>
            <w:tcW w:w="376" w:type="pct"/>
            <w:shd w:val="clear" w:color="auto" w:fill="FFFFFF"/>
          </w:tcPr>
          <w:p w:rsidR="006A5C4D" w:rsidRPr="008C1B76" w:rsidRDefault="006A5C4D" w:rsidP="00493CAB">
            <w:pPr>
              <w:widowControl w:val="0"/>
              <w:rPr>
                <w:noProof w:val="0"/>
              </w:rPr>
            </w:pPr>
            <w:r w:rsidRPr="008C1B76">
              <w:rPr>
                <w:noProof w:val="0"/>
              </w:rPr>
              <w:t>Cod</w:t>
            </w:r>
          </w:p>
        </w:tc>
        <w:tc>
          <w:tcPr>
            <w:tcW w:w="1892" w:type="pct"/>
            <w:shd w:val="clear" w:color="auto" w:fill="FFFFFF"/>
          </w:tcPr>
          <w:p w:rsidR="006A5C4D" w:rsidRPr="008C1B76" w:rsidRDefault="006A5C4D" w:rsidP="00493CAB">
            <w:pPr>
              <w:widowControl w:val="0"/>
              <w:rPr>
                <w:noProof w:val="0"/>
              </w:rPr>
            </w:pPr>
            <w:r w:rsidRPr="008C1B76">
              <w:rPr>
                <w:noProof w:val="0"/>
              </w:rPr>
              <w:t>Parametru</w:t>
            </w:r>
          </w:p>
        </w:tc>
        <w:tc>
          <w:tcPr>
            <w:tcW w:w="2732" w:type="pct"/>
            <w:shd w:val="clear" w:color="auto" w:fill="FFFFFF"/>
          </w:tcPr>
          <w:p w:rsidR="006A5C4D" w:rsidRPr="008C1B76" w:rsidRDefault="006A5C4D" w:rsidP="00493CAB">
            <w:pPr>
              <w:widowControl w:val="0"/>
              <w:rPr>
                <w:noProof w:val="0"/>
              </w:rPr>
            </w:pPr>
            <w:r w:rsidRPr="008C1B76">
              <w:rPr>
                <w:noProof w:val="0"/>
              </w:rPr>
              <w:t>Descriere</w:t>
            </w:r>
          </w:p>
        </w:tc>
      </w:tr>
      <w:tr w:rsidR="006A5C4D" w:rsidRPr="008C1B76" w:rsidTr="006A5C4D">
        <w:trPr>
          <w:cantSplit/>
          <w:tblHeader/>
          <w:jc w:val="right"/>
        </w:trPr>
        <w:tc>
          <w:tcPr>
            <w:tcW w:w="376" w:type="pct"/>
          </w:tcPr>
          <w:p w:rsidR="006A5C4D" w:rsidRPr="008C1B76" w:rsidRDefault="006A5C4D" w:rsidP="00493CAB">
            <w:pPr>
              <w:widowControl w:val="0"/>
              <w:rPr>
                <w:noProof w:val="0"/>
              </w:rPr>
            </w:pPr>
            <w:r w:rsidRPr="008C1B76">
              <w:rPr>
                <w:noProof w:val="0"/>
              </w:rPr>
              <w:t>A.1</w:t>
            </w:r>
          </w:p>
        </w:tc>
        <w:tc>
          <w:tcPr>
            <w:tcW w:w="1892" w:type="pct"/>
          </w:tcPr>
          <w:p w:rsidR="006A5C4D" w:rsidRPr="008C1B76" w:rsidRDefault="006A5C4D" w:rsidP="00493CAB">
            <w:pPr>
              <w:widowControl w:val="0"/>
              <w:rPr>
                <w:noProof w:val="0"/>
              </w:rPr>
            </w:pPr>
            <w:r w:rsidRPr="008C1B76">
              <w:rPr>
                <w:noProof w:val="0"/>
              </w:rPr>
              <w:t>Presiune actuală</w:t>
            </w:r>
          </w:p>
        </w:tc>
        <w:tc>
          <w:tcPr>
            <w:tcW w:w="2732" w:type="pct"/>
          </w:tcPr>
          <w:p w:rsidR="006A5C4D" w:rsidRPr="00A43A28" w:rsidRDefault="006A5C4D" w:rsidP="00493CAB">
            <w:pPr>
              <w:rPr>
                <w:b/>
                <w:noProof w:val="0"/>
              </w:rPr>
            </w:pPr>
            <w:r w:rsidRPr="00A43A28">
              <w:rPr>
                <w:b/>
                <w:noProof w:val="0"/>
              </w:rPr>
              <w:t>G01.04.03</w:t>
            </w:r>
            <w:r w:rsidRPr="00A43A28">
              <w:rPr>
                <w:b/>
                <w:noProof w:val="0"/>
              </w:rPr>
              <w:tab/>
              <w:t>vizite de agrement în peșteri</w:t>
            </w:r>
            <w:r w:rsidRPr="00A43A28">
              <w:rPr>
                <w:b/>
                <w:noProof w:val="0"/>
              </w:rPr>
              <w:tab/>
            </w:r>
          </w:p>
        </w:tc>
      </w:tr>
      <w:tr w:rsidR="006A5C4D" w:rsidRPr="008C1B76" w:rsidTr="006A5C4D">
        <w:trPr>
          <w:cantSplit/>
          <w:tblHeader/>
          <w:jc w:val="right"/>
        </w:trPr>
        <w:tc>
          <w:tcPr>
            <w:tcW w:w="376" w:type="pct"/>
          </w:tcPr>
          <w:p w:rsidR="006A5C4D" w:rsidRPr="008C1B76" w:rsidRDefault="006A5C4D" w:rsidP="00493CAB">
            <w:pPr>
              <w:widowControl w:val="0"/>
              <w:rPr>
                <w:noProof w:val="0"/>
              </w:rPr>
            </w:pPr>
            <w:r w:rsidRPr="008C1B76">
              <w:rPr>
                <w:noProof w:val="0"/>
              </w:rPr>
              <w:t>E.1</w:t>
            </w:r>
          </w:p>
        </w:tc>
        <w:tc>
          <w:tcPr>
            <w:tcW w:w="1892" w:type="pct"/>
          </w:tcPr>
          <w:p w:rsidR="006A5C4D" w:rsidRPr="008C1B76" w:rsidRDefault="006A5C4D" w:rsidP="00493CAB">
            <w:pPr>
              <w:widowControl w:val="0"/>
              <w:rPr>
                <w:noProof w:val="0"/>
              </w:rPr>
            </w:pPr>
            <w:r w:rsidRPr="008C1B76">
              <w:rPr>
                <w:noProof w:val="0"/>
              </w:rPr>
              <w:t>Specia</w:t>
            </w:r>
          </w:p>
        </w:tc>
        <w:tc>
          <w:tcPr>
            <w:tcW w:w="2732" w:type="pct"/>
          </w:tcPr>
          <w:p w:rsidR="006A5C4D" w:rsidRPr="008C1B76" w:rsidRDefault="006A5C4D" w:rsidP="00493CAB">
            <w:pPr>
              <w:widowControl w:val="0"/>
              <w:rPr>
                <w:i/>
                <w:noProof w:val="0"/>
              </w:rPr>
            </w:pPr>
            <w:r w:rsidRPr="008C1B76">
              <w:rPr>
                <w:i/>
                <w:noProof w:val="0"/>
              </w:rPr>
              <w:t>Rhinolophus hipposideros</w:t>
            </w:r>
          </w:p>
        </w:tc>
      </w:tr>
      <w:tr w:rsidR="006A5C4D" w:rsidRPr="008C1B76" w:rsidTr="006A5C4D">
        <w:trPr>
          <w:cantSplit/>
          <w:tblHeader/>
          <w:jc w:val="right"/>
        </w:trPr>
        <w:tc>
          <w:tcPr>
            <w:tcW w:w="376" w:type="pct"/>
          </w:tcPr>
          <w:p w:rsidR="006A5C4D" w:rsidRPr="008C1B76" w:rsidRDefault="006A5C4D" w:rsidP="00493CAB">
            <w:pPr>
              <w:widowControl w:val="0"/>
              <w:rPr>
                <w:noProof w:val="0"/>
              </w:rPr>
            </w:pPr>
            <w:r w:rsidRPr="008C1B76">
              <w:rPr>
                <w:noProof w:val="0"/>
              </w:rPr>
              <w:t>E.2</w:t>
            </w:r>
          </w:p>
        </w:tc>
        <w:tc>
          <w:tcPr>
            <w:tcW w:w="1892" w:type="pct"/>
          </w:tcPr>
          <w:p w:rsidR="006A5C4D" w:rsidRPr="008C1B76" w:rsidRDefault="006A5C4D" w:rsidP="00493CAB">
            <w:pPr>
              <w:widowControl w:val="0"/>
              <w:rPr>
                <w:noProof w:val="0"/>
              </w:rPr>
            </w:pPr>
            <w:r w:rsidRPr="008C1B76">
              <w:rPr>
                <w:noProof w:val="0"/>
              </w:rPr>
              <w:t>Localizarea impacturilor cauzate de presiunile actuale</w:t>
            </w:r>
            <w:r w:rsidRPr="008C1B76" w:rsidDel="00F9685B">
              <w:rPr>
                <w:noProof w:val="0"/>
              </w:rPr>
              <w:t xml:space="preserve"> </w:t>
            </w:r>
            <w:r w:rsidRPr="008C1B76">
              <w:rPr>
                <w:noProof w:val="0"/>
              </w:rPr>
              <w:t xml:space="preserve">asupra speciei </w:t>
            </w:r>
          </w:p>
        </w:tc>
        <w:tc>
          <w:tcPr>
            <w:tcW w:w="2732" w:type="pct"/>
          </w:tcPr>
          <w:p w:rsidR="006A5C4D" w:rsidRPr="008C1B76" w:rsidRDefault="006A5C4D" w:rsidP="00493CAB">
            <w:pPr>
              <w:widowControl w:val="0"/>
              <w:rPr>
                <w:noProof w:val="0"/>
              </w:rPr>
            </w:pPr>
            <w:r w:rsidRPr="008C1B76">
              <w:rPr>
                <w:noProof w:val="0"/>
              </w:rPr>
              <w:t xml:space="preserve">Harta presiune </w:t>
            </w:r>
            <w:r w:rsidRPr="008C1B76">
              <w:rPr>
                <w:i/>
                <w:noProof w:val="0"/>
              </w:rPr>
              <w:t>G01.04.03</w:t>
            </w:r>
          </w:p>
        </w:tc>
      </w:tr>
      <w:tr w:rsidR="006A5C4D" w:rsidRPr="008C1B76" w:rsidTr="006A5C4D">
        <w:trPr>
          <w:cantSplit/>
          <w:tblHeader/>
          <w:jc w:val="right"/>
        </w:trPr>
        <w:tc>
          <w:tcPr>
            <w:tcW w:w="376" w:type="pct"/>
          </w:tcPr>
          <w:p w:rsidR="006A5C4D" w:rsidRPr="008C1B76" w:rsidRDefault="006A5C4D" w:rsidP="00493CAB">
            <w:pPr>
              <w:widowControl w:val="0"/>
              <w:rPr>
                <w:noProof w:val="0"/>
              </w:rPr>
            </w:pPr>
            <w:r w:rsidRPr="008C1B76">
              <w:rPr>
                <w:noProof w:val="0"/>
              </w:rPr>
              <w:t>E.3</w:t>
            </w:r>
          </w:p>
        </w:tc>
        <w:tc>
          <w:tcPr>
            <w:tcW w:w="1892" w:type="pct"/>
          </w:tcPr>
          <w:p w:rsidR="006A5C4D" w:rsidRPr="008C1B76" w:rsidRDefault="006A5C4D" w:rsidP="00493CAB">
            <w:pPr>
              <w:widowControl w:val="0"/>
              <w:rPr>
                <w:noProof w:val="0"/>
              </w:rPr>
            </w:pPr>
            <w:r w:rsidRPr="008C1B76">
              <w:rPr>
                <w:noProof w:val="0"/>
              </w:rPr>
              <w:t>Localizarea impacturilor cauzate de presiunile actuale</w:t>
            </w:r>
            <w:r w:rsidRPr="008C1B76" w:rsidDel="00E40453">
              <w:rPr>
                <w:noProof w:val="0"/>
              </w:rPr>
              <w:t xml:space="preserve"> </w:t>
            </w:r>
            <w:r w:rsidRPr="008C1B76">
              <w:rPr>
                <w:noProof w:val="0"/>
              </w:rPr>
              <w:t xml:space="preserve">asupra speciei </w:t>
            </w:r>
          </w:p>
        </w:tc>
        <w:tc>
          <w:tcPr>
            <w:tcW w:w="2732" w:type="pct"/>
          </w:tcPr>
          <w:p w:rsidR="006A5C4D" w:rsidRPr="008C1B76" w:rsidRDefault="006A5C4D" w:rsidP="00493CAB">
            <w:pPr>
              <w:widowControl w:val="0"/>
              <w:rPr>
                <w:noProof w:val="0"/>
              </w:rPr>
            </w:pPr>
            <w:r w:rsidRPr="008C1B76">
              <w:rPr>
                <w:noProof w:val="0"/>
              </w:rPr>
              <w:t xml:space="preserve">N46 50.019, E25 51.168 </w:t>
            </w:r>
            <w:r w:rsidR="002B0DBE" w:rsidRPr="008C1B76">
              <w:rPr>
                <w:noProof w:val="0"/>
              </w:rPr>
              <w:t>-</w:t>
            </w:r>
            <w:r w:rsidRPr="008C1B76">
              <w:rPr>
                <w:noProof w:val="0"/>
              </w:rPr>
              <w:t>Peştera Munticelu.</w:t>
            </w:r>
          </w:p>
        </w:tc>
      </w:tr>
      <w:tr w:rsidR="006A5C4D" w:rsidRPr="008C1B76" w:rsidTr="006A5C4D">
        <w:trPr>
          <w:cantSplit/>
          <w:tblHeader/>
          <w:jc w:val="right"/>
        </w:trPr>
        <w:tc>
          <w:tcPr>
            <w:tcW w:w="376" w:type="pct"/>
          </w:tcPr>
          <w:p w:rsidR="006A5C4D" w:rsidRPr="008C1B76" w:rsidRDefault="006A5C4D" w:rsidP="00493CAB">
            <w:pPr>
              <w:widowControl w:val="0"/>
              <w:rPr>
                <w:noProof w:val="0"/>
              </w:rPr>
            </w:pPr>
            <w:r w:rsidRPr="008C1B76">
              <w:rPr>
                <w:noProof w:val="0"/>
              </w:rPr>
              <w:t>E.4</w:t>
            </w:r>
          </w:p>
        </w:tc>
        <w:tc>
          <w:tcPr>
            <w:tcW w:w="1892" w:type="pct"/>
          </w:tcPr>
          <w:p w:rsidR="006A5C4D" w:rsidRPr="008C1B76" w:rsidRDefault="006A5C4D" w:rsidP="00493CAB">
            <w:pPr>
              <w:widowControl w:val="0"/>
              <w:rPr>
                <w:noProof w:val="0"/>
              </w:rPr>
            </w:pPr>
            <w:r w:rsidRPr="008C1B76">
              <w:rPr>
                <w:noProof w:val="0"/>
              </w:rPr>
              <w:t>Intensitatea localizată a impacturilor cauzate de presiunile actuale asupra speciei</w:t>
            </w:r>
          </w:p>
        </w:tc>
        <w:tc>
          <w:tcPr>
            <w:tcW w:w="2732" w:type="pct"/>
          </w:tcPr>
          <w:p w:rsidR="006A5C4D" w:rsidRPr="008C1B76" w:rsidRDefault="006A5C4D" w:rsidP="00493CAB">
            <w:pPr>
              <w:widowControl w:val="0"/>
              <w:numPr>
                <w:ilvl w:val="0"/>
                <w:numId w:val="47"/>
              </w:numPr>
              <w:ind w:left="432"/>
              <w:rPr>
                <w:noProof w:val="0"/>
              </w:rPr>
            </w:pPr>
            <w:r w:rsidRPr="008C1B76">
              <w:rPr>
                <w:noProof w:val="0"/>
              </w:rPr>
              <w:t xml:space="preserve">Scazută </w:t>
            </w:r>
            <w:r w:rsidR="002B0DBE" w:rsidRPr="008C1B76">
              <w:rPr>
                <w:noProof w:val="0"/>
              </w:rPr>
              <w:t>-</w:t>
            </w:r>
            <w:r w:rsidRPr="008C1B76">
              <w:rPr>
                <w:noProof w:val="0"/>
              </w:rPr>
              <w:t>S – viabilitatea pe termen lung a speciei, în locul respectiv, nu este semnificativ afectată</w:t>
            </w:r>
          </w:p>
        </w:tc>
      </w:tr>
      <w:tr w:rsidR="006A5C4D" w:rsidRPr="008C1B76" w:rsidTr="006A5C4D">
        <w:trPr>
          <w:cantSplit/>
          <w:tblHeader/>
          <w:jc w:val="right"/>
        </w:trPr>
        <w:tc>
          <w:tcPr>
            <w:tcW w:w="376" w:type="pct"/>
          </w:tcPr>
          <w:p w:rsidR="006A5C4D" w:rsidRPr="008C1B76" w:rsidRDefault="006A5C4D" w:rsidP="00493CAB">
            <w:pPr>
              <w:widowControl w:val="0"/>
              <w:rPr>
                <w:noProof w:val="0"/>
              </w:rPr>
            </w:pPr>
            <w:r w:rsidRPr="008C1B76">
              <w:rPr>
                <w:noProof w:val="0"/>
              </w:rPr>
              <w:t>E.5</w:t>
            </w:r>
          </w:p>
        </w:tc>
        <w:tc>
          <w:tcPr>
            <w:tcW w:w="1892" w:type="pct"/>
          </w:tcPr>
          <w:p w:rsidR="006A5C4D" w:rsidRPr="008C1B76" w:rsidRDefault="006A5C4D" w:rsidP="00493CAB">
            <w:pPr>
              <w:widowControl w:val="0"/>
              <w:rPr>
                <w:noProof w:val="0"/>
              </w:rPr>
            </w:pPr>
            <w:r w:rsidRPr="008C1B76">
              <w:rPr>
                <w:noProof w:val="0"/>
              </w:rPr>
              <w:t>Confidenţialitate</w:t>
            </w:r>
          </w:p>
        </w:tc>
        <w:tc>
          <w:tcPr>
            <w:tcW w:w="2732" w:type="pct"/>
          </w:tcPr>
          <w:p w:rsidR="006A5C4D" w:rsidRPr="008C1B76" w:rsidRDefault="006A5C4D" w:rsidP="00493CAB">
            <w:pPr>
              <w:widowControl w:val="0"/>
              <w:numPr>
                <w:ilvl w:val="0"/>
                <w:numId w:val="42"/>
              </w:numPr>
              <w:ind w:left="432"/>
              <w:rPr>
                <w:noProof w:val="0"/>
              </w:rPr>
            </w:pPr>
            <w:r w:rsidRPr="008C1B76">
              <w:rPr>
                <w:noProof w:val="0"/>
              </w:rPr>
              <w:t>Informaţii publice</w:t>
            </w:r>
          </w:p>
        </w:tc>
      </w:tr>
      <w:tr w:rsidR="006A5C4D" w:rsidRPr="008C1B76" w:rsidTr="006A5C4D">
        <w:trPr>
          <w:cantSplit/>
          <w:tblHeader/>
          <w:jc w:val="right"/>
        </w:trPr>
        <w:tc>
          <w:tcPr>
            <w:tcW w:w="376" w:type="pct"/>
          </w:tcPr>
          <w:p w:rsidR="006A5C4D" w:rsidRPr="008C1B76" w:rsidRDefault="006A5C4D" w:rsidP="00493CAB">
            <w:pPr>
              <w:widowControl w:val="0"/>
              <w:rPr>
                <w:noProof w:val="0"/>
              </w:rPr>
            </w:pPr>
            <w:r w:rsidRPr="008C1B76">
              <w:rPr>
                <w:noProof w:val="0"/>
              </w:rPr>
              <w:lastRenderedPageBreak/>
              <w:t>E.6</w:t>
            </w:r>
          </w:p>
        </w:tc>
        <w:tc>
          <w:tcPr>
            <w:tcW w:w="1892" w:type="pct"/>
          </w:tcPr>
          <w:p w:rsidR="006A5C4D" w:rsidRPr="008C1B76" w:rsidRDefault="006A5C4D" w:rsidP="00493CAB">
            <w:pPr>
              <w:widowControl w:val="0"/>
              <w:rPr>
                <w:noProof w:val="0"/>
              </w:rPr>
            </w:pPr>
            <w:r w:rsidRPr="008C1B76">
              <w:rPr>
                <w:noProof w:val="0"/>
              </w:rPr>
              <w:t>Detalii</w:t>
            </w:r>
          </w:p>
        </w:tc>
        <w:tc>
          <w:tcPr>
            <w:tcW w:w="2732" w:type="pct"/>
          </w:tcPr>
          <w:p w:rsidR="006A5C4D" w:rsidRPr="008C1B76" w:rsidRDefault="006A5C4D" w:rsidP="00493CAB">
            <w:pPr>
              <w:rPr>
                <w:noProof w:val="0"/>
              </w:rPr>
            </w:pPr>
            <w:r w:rsidRPr="008C1B76">
              <w:rPr>
                <w:noProof w:val="0"/>
              </w:rPr>
              <w:t xml:space="preserve">Rinolofidele se adăpostesc în locații vizibile, asta ii face vulnerabili la deranjul creat de turiști. Schimbările în microclimatul peșterii, indus de speoturism afectează adăposurile de lilieci, fiind principala amenințare pentru speciile de lilieci cavernicoli. Liliecii sunt foarte sensibili la deranj, deoarece dau naștere unui singur pui pe an, așa încât deranjarea coloniilor de maternitate poate avea un impact semnificativ pentru populația din zonă. Liliecii sunt, de asemenea, vulnerabili în perioada de hibernare, deoarece disturbarea frecventă poate duce la treziri dese și la reducerea șansei de supraviețuire, până în primăvară. </w:t>
            </w:r>
          </w:p>
        </w:tc>
      </w:tr>
      <w:tr w:rsidR="006A5C4D" w:rsidRPr="008C1B76" w:rsidTr="002C3C97">
        <w:trPr>
          <w:cantSplit/>
          <w:tblHeader/>
          <w:jc w:val="right"/>
        </w:trPr>
        <w:tc>
          <w:tcPr>
            <w:tcW w:w="0" w:type="auto"/>
            <w:shd w:val="clear" w:color="auto" w:fill="FFFFFF"/>
          </w:tcPr>
          <w:p w:rsidR="006A5C4D" w:rsidRPr="008C1B76" w:rsidRDefault="006A5C4D" w:rsidP="00493CAB">
            <w:pPr>
              <w:widowControl w:val="0"/>
              <w:rPr>
                <w:noProof w:val="0"/>
              </w:rPr>
            </w:pPr>
            <w:r w:rsidRPr="008C1B76">
              <w:rPr>
                <w:noProof w:val="0"/>
              </w:rPr>
              <w:t>Cod</w:t>
            </w:r>
          </w:p>
        </w:tc>
        <w:tc>
          <w:tcPr>
            <w:tcW w:w="0" w:type="auto"/>
            <w:shd w:val="clear" w:color="auto" w:fill="FFFFFF"/>
          </w:tcPr>
          <w:p w:rsidR="006A5C4D" w:rsidRPr="008C1B76" w:rsidRDefault="006A5C4D" w:rsidP="00493CAB">
            <w:pPr>
              <w:widowControl w:val="0"/>
              <w:rPr>
                <w:noProof w:val="0"/>
              </w:rPr>
            </w:pPr>
            <w:r w:rsidRPr="008C1B76">
              <w:rPr>
                <w:noProof w:val="0"/>
              </w:rPr>
              <w:t>Parametru</w:t>
            </w:r>
          </w:p>
        </w:tc>
        <w:tc>
          <w:tcPr>
            <w:tcW w:w="0" w:type="auto"/>
            <w:shd w:val="clear" w:color="auto" w:fill="FFFFFF"/>
          </w:tcPr>
          <w:p w:rsidR="006A5C4D" w:rsidRPr="008C1B76" w:rsidRDefault="006A5C4D" w:rsidP="00493CAB">
            <w:pPr>
              <w:widowControl w:val="0"/>
              <w:rPr>
                <w:noProof w:val="0"/>
              </w:rPr>
            </w:pPr>
            <w:r w:rsidRPr="008C1B76">
              <w:rPr>
                <w:noProof w:val="0"/>
              </w:rPr>
              <w:t>Descriere</w:t>
            </w:r>
          </w:p>
        </w:tc>
      </w:tr>
      <w:tr w:rsidR="006A5C4D" w:rsidRPr="008C1B76" w:rsidTr="006A5C4D">
        <w:trPr>
          <w:cantSplit/>
          <w:tblHeader/>
          <w:jc w:val="right"/>
        </w:trPr>
        <w:tc>
          <w:tcPr>
            <w:tcW w:w="0" w:type="auto"/>
          </w:tcPr>
          <w:p w:rsidR="006A5C4D" w:rsidRPr="008C1B76" w:rsidRDefault="006A5C4D" w:rsidP="00493CAB">
            <w:pPr>
              <w:widowControl w:val="0"/>
              <w:rPr>
                <w:noProof w:val="0"/>
              </w:rPr>
            </w:pPr>
            <w:r w:rsidRPr="008C1B76">
              <w:rPr>
                <w:noProof w:val="0"/>
              </w:rPr>
              <w:t>A.1</w:t>
            </w:r>
          </w:p>
        </w:tc>
        <w:tc>
          <w:tcPr>
            <w:tcW w:w="0" w:type="auto"/>
          </w:tcPr>
          <w:p w:rsidR="006A5C4D" w:rsidRPr="008C1B76" w:rsidRDefault="006A5C4D" w:rsidP="00493CAB">
            <w:pPr>
              <w:widowControl w:val="0"/>
              <w:rPr>
                <w:noProof w:val="0"/>
              </w:rPr>
            </w:pPr>
            <w:r w:rsidRPr="008C1B76">
              <w:rPr>
                <w:noProof w:val="0"/>
              </w:rPr>
              <w:t>Presiune actuală</w:t>
            </w:r>
          </w:p>
        </w:tc>
        <w:tc>
          <w:tcPr>
            <w:tcW w:w="0" w:type="auto"/>
          </w:tcPr>
          <w:p w:rsidR="006A5C4D" w:rsidRPr="00A43A28" w:rsidRDefault="006A5C4D" w:rsidP="00493CAB">
            <w:pPr>
              <w:tabs>
                <w:tab w:val="left" w:pos="1106"/>
                <w:tab w:val="left" w:pos="5760"/>
              </w:tabs>
              <w:ind w:left="94"/>
              <w:rPr>
                <w:b/>
                <w:noProof w:val="0"/>
              </w:rPr>
            </w:pPr>
            <w:r w:rsidRPr="00A43A28">
              <w:rPr>
                <w:b/>
                <w:noProof w:val="0"/>
              </w:rPr>
              <w:t>G05.08</w:t>
            </w:r>
            <w:r w:rsidRPr="00A43A28">
              <w:rPr>
                <w:b/>
                <w:noProof w:val="0"/>
              </w:rPr>
              <w:tab/>
            </w:r>
            <w:r w:rsidR="0054373C" w:rsidRPr="00A43A28">
              <w:rPr>
                <w:b/>
                <w:noProof w:val="0"/>
              </w:rPr>
              <w:t xml:space="preserve">  </w:t>
            </w:r>
            <w:r w:rsidRPr="00A43A28">
              <w:rPr>
                <w:b/>
                <w:noProof w:val="0"/>
              </w:rPr>
              <w:t>Inchiderea peșterilor sau a galeriilor</w:t>
            </w:r>
          </w:p>
        </w:tc>
      </w:tr>
      <w:tr w:rsidR="006A5C4D" w:rsidRPr="008C1B76" w:rsidTr="006A5C4D">
        <w:trPr>
          <w:cantSplit/>
          <w:tblHeader/>
          <w:jc w:val="right"/>
        </w:trPr>
        <w:tc>
          <w:tcPr>
            <w:tcW w:w="0" w:type="auto"/>
          </w:tcPr>
          <w:p w:rsidR="006A5C4D" w:rsidRPr="008C1B76" w:rsidRDefault="006A5C4D" w:rsidP="00493CAB">
            <w:pPr>
              <w:widowControl w:val="0"/>
              <w:rPr>
                <w:noProof w:val="0"/>
              </w:rPr>
            </w:pPr>
            <w:r w:rsidRPr="008C1B76">
              <w:rPr>
                <w:noProof w:val="0"/>
              </w:rPr>
              <w:t>E.1</w:t>
            </w:r>
          </w:p>
        </w:tc>
        <w:tc>
          <w:tcPr>
            <w:tcW w:w="0" w:type="auto"/>
          </w:tcPr>
          <w:p w:rsidR="006A5C4D" w:rsidRPr="008C1B76" w:rsidRDefault="006A5C4D" w:rsidP="00493CAB">
            <w:pPr>
              <w:widowControl w:val="0"/>
              <w:rPr>
                <w:noProof w:val="0"/>
              </w:rPr>
            </w:pPr>
            <w:r w:rsidRPr="008C1B76">
              <w:rPr>
                <w:noProof w:val="0"/>
              </w:rPr>
              <w:t>Specia</w:t>
            </w:r>
          </w:p>
        </w:tc>
        <w:tc>
          <w:tcPr>
            <w:tcW w:w="0" w:type="auto"/>
          </w:tcPr>
          <w:p w:rsidR="006A5C4D" w:rsidRPr="008C1B76" w:rsidRDefault="006A5C4D" w:rsidP="00493CAB">
            <w:pPr>
              <w:widowControl w:val="0"/>
              <w:rPr>
                <w:i/>
                <w:noProof w:val="0"/>
              </w:rPr>
            </w:pPr>
            <w:r w:rsidRPr="008C1B76">
              <w:rPr>
                <w:i/>
                <w:noProof w:val="0"/>
              </w:rPr>
              <w:t>Rhinolophus hipposideros</w:t>
            </w:r>
          </w:p>
        </w:tc>
      </w:tr>
      <w:tr w:rsidR="006A5C4D" w:rsidRPr="008C1B76" w:rsidTr="006A5C4D">
        <w:trPr>
          <w:cantSplit/>
          <w:tblHeader/>
          <w:jc w:val="right"/>
        </w:trPr>
        <w:tc>
          <w:tcPr>
            <w:tcW w:w="0" w:type="auto"/>
          </w:tcPr>
          <w:p w:rsidR="006A5C4D" w:rsidRPr="008C1B76" w:rsidRDefault="006A5C4D" w:rsidP="00493CAB">
            <w:pPr>
              <w:widowControl w:val="0"/>
              <w:rPr>
                <w:noProof w:val="0"/>
              </w:rPr>
            </w:pPr>
            <w:r w:rsidRPr="008C1B76">
              <w:rPr>
                <w:noProof w:val="0"/>
              </w:rPr>
              <w:t>E.2</w:t>
            </w:r>
          </w:p>
        </w:tc>
        <w:tc>
          <w:tcPr>
            <w:tcW w:w="0" w:type="auto"/>
          </w:tcPr>
          <w:p w:rsidR="006A5C4D" w:rsidRPr="008C1B76" w:rsidRDefault="006A5C4D" w:rsidP="00493CAB">
            <w:pPr>
              <w:widowControl w:val="0"/>
              <w:rPr>
                <w:noProof w:val="0"/>
              </w:rPr>
            </w:pPr>
            <w:r w:rsidRPr="008C1B76">
              <w:rPr>
                <w:noProof w:val="0"/>
              </w:rPr>
              <w:t>Localizarea impacturilor cauzate de presiunile actuale</w:t>
            </w:r>
            <w:r w:rsidRPr="008C1B76" w:rsidDel="00F9685B">
              <w:rPr>
                <w:noProof w:val="0"/>
              </w:rPr>
              <w:t xml:space="preserve"> </w:t>
            </w:r>
            <w:r w:rsidRPr="008C1B76">
              <w:rPr>
                <w:noProof w:val="0"/>
              </w:rPr>
              <w:t xml:space="preserve">asupra speciei </w:t>
            </w:r>
          </w:p>
        </w:tc>
        <w:tc>
          <w:tcPr>
            <w:tcW w:w="0" w:type="auto"/>
          </w:tcPr>
          <w:p w:rsidR="006A5C4D" w:rsidRPr="008C1B76" w:rsidRDefault="006A5C4D" w:rsidP="00493CAB">
            <w:pPr>
              <w:widowControl w:val="0"/>
              <w:rPr>
                <w:noProof w:val="0"/>
              </w:rPr>
            </w:pPr>
            <w:r w:rsidRPr="008C1B76">
              <w:rPr>
                <w:noProof w:val="0"/>
              </w:rPr>
              <w:t xml:space="preserve">Harta presiune </w:t>
            </w:r>
            <w:r w:rsidRPr="008C1B76">
              <w:rPr>
                <w:i/>
                <w:noProof w:val="0"/>
              </w:rPr>
              <w:t>G05.08</w:t>
            </w:r>
          </w:p>
        </w:tc>
      </w:tr>
      <w:tr w:rsidR="006A5C4D" w:rsidRPr="008C1B76" w:rsidTr="006A5C4D">
        <w:trPr>
          <w:cantSplit/>
          <w:tblHeader/>
          <w:jc w:val="right"/>
        </w:trPr>
        <w:tc>
          <w:tcPr>
            <w:tcW w:w="0" w:type="auto"/>
          </w:tcPr>
          <w:p w:rsidR="006A5C4D" w:rsidRPr="008C1B76" w:rsidRDefault="006A5C4D" w:rsidP="00493CAB">
            <w:pPr>
              <w:widowControl w:val="0"/>
              <w:rPr>
                <w:noProof w:val="0"/>
              </w:rPr>
            </w:pPr>
            <w:r w:rsidRPr="008C1B76">
              <w:rPr>
                <w:noProof w:val="0"/>
              </w:rPr>
              <w:t>E.3</w:t>
            </w:r>
          </w:p>
        </w:tc>
        <w:tc>
          <w:tcPr>
            <w:tcW w:w="0" w:type="auto"/>
          </w:tcPr>
          <w:p w:rsidR="006A5C4D" w:rsidRPr="008C1B76" w:rsidRDefault="006A5C4D" w:rsidP="00493CAB">
            <w:pPr>
              <w:widowControl w:val="0"/>
              <w:rPr>
                <w:noProof w:val="0"/>
              </w:rPr>
            </w:pPr>
            <w:r w:rsidRPr="008C1B76">
              <w:rPr>
                <w:noProof w:val="0"/>
              </w:rPr>
              <w:t>Localizarea impacturilor cauzate de presiunile actuale</w:t>
            </w:r>
            <w:r w:rsidRPr="008C1B76" w:rsidDel="00E40453">
              <w:rPr>
                <w:noProof w:val="0"/>
              </w:rPr>
              <w:t xml:space="preserve"> </w:t>
            </w:r>
            <w:r w:rsidRPr="008C1B76">
              <w:rPr>
                <w:noProof w:val="0"/>
              </w:rPr>
              <w:t xml:space="preserve">asupra speciei </w:t>
            </w:r>
          </w:p>
        </w:tc>
        <w:tc>
          <w:tcPr>
            <w:tcW w:w="0" w:type="auto"/>
          </w:tcPr>
          <w:p w:rsidR="006A5C4D" w:rsidRPr="008C1B76" w:rsidRDefault="006A5C4D" w:rsidP="00493CAB">
            <w:pPr>
              <w:widowControl w:val="0"/>
              <w:rPr>
                <w:noProof w:val="0"/>
              </w:rPr>
            </w:pPr>
            <w:r w:rsidRPr="008C1B76">
              <w:rPr>
                <w:noProof w:val="0"/>
              </w:rPr>
              <w:t xml:space="preserve">N46 50.019, E25 51.168 </w:t>
            </w:r>
            <w:r w:rsidR="002B0DBE" w:rsidRPr="008C1B76">
              <w:rPr>
                <w:noProof w:val="0"/>
              </w:rPr>
              <w:t>-Peştera Munticelu</w:t>
            </w:r>
            <w:r w:rsidRPr="008C1B76">
              <w:rPr>
                <w:noProof w:val="0"/>
              </w:rPr>
              <w:t>.</w:t>
            </w:r>
          </w:p>
        </w:tc>
      </w:tr>
      <w:tr w:rsidR="006A5C4D" w:rsidRPr="008C1B76" w:rsidTr="006A5C4D">
        <w:trPr>
          <w:cantSplit/>
          <w:tblHeader/>
          <w:jc w:val="right"/>
        </w:trPr>
        <w:tc>
          <w:tcPr>
            <w:tcW w:w="0" w:type="auto"/>
          </w:tcPr>
          <w:p w:rsidR="006A5C4D" w:rsidRPr="008C1B76" w:rsidRDefault="006A5C4D" w:rsidP="00493CAB">
            <w:pPr>
              <w:widowControl w:val="0"/>
              <w:rPr>
                <w:noProof w:val="0"/>
              </w:rPr>
            </w:pPr>
            <w:r w:rsidRPr="008C1B76">
              <w:rPr>
                <w:noProof w:val="0"/>
              </w:rPr>
              <w:t>E.4</w:t>
            </w:r>
          </w:p>
        </w:tc>
        <w:tc>
          <w:tcPr>
            <w:tcW w:w="0" w:type="auto"/>
          </w:tcPr>
          <w:p w:rsidR="006A5C4D" w:rsidRPr="008C1B76" w:rsidRDefault="006A5C4D" w:rsidP="00493CAB">
            <w:pPr>
              <w:widowControl w:val="0"/>
              <w:rPr>
                <w:noProof w:val="0"/>
              </w:rPr>
            </w:pPr>
            <w:r w:rsidRPr="008C1B76">
              <w:rPr>
                <w:noProof w:val="0"/>
              </w:rPr>
              <w:t>Intensitatea localizată a impacturilor cauzate de presiunile actuale asupra speciei</w:t>
            </w:r>
          </w:p>
        </w:tc>
        <w:tc>
          <w:tcPr>
            <w:tcW w:w="0" w:type="auto"/>
          </w:tcPr>
          <w:p w:rsidR="006A5C4D" w:rsidRPr="008C1B76" w:rsidRDefault="006A5C4D" w:rsidP="00493CAB">
            <w:pPr>
              <w:widowControl w:val="0"/>
              <w:numPr>
                <w:ilvl w:val="0"/>
                <w:numId w:val="47"/>
              </w:numPr>
              <w:ind w:left="432"/>
              <w:rPr>
                <w:noProof w:val="0"/>
              </w:rPr>
            </w:pPr>
            <w:r w:rsidRPr="008C1B76">
              <w:rPr>
                <w:noProof w:val="0"/>
              </w:rPr>
              <w:t xml:space="preserve">Scazută </w:t>
            </w:r>
            <w:r w:rsidR="002B0DBE" w:rsidRPr="008C1B76">
              <w:rPr>
                <w:noProof w:val="0"/>
              </w:rPr>
              <w:t>-</w:t>
            </w:r>
            <w:r w:rsidRPr="008C1B76">
              <w:rPr>
                <w:noProof w:val="0"/>
              </w:rPr>
              <w:t>S – viabilitatea pe termen lung a speciei, în locul respectiv, nu este semnificativ afectată</w:t>
            </w:r>
          </w:p>
        </w:tc>
      </w:tr>
      <w:tr w:rsidR="006A5C4D" w:rsidRPr="008C1B76" w:rsidTr="006A5C4D">
        <w:trPr>
          <w:cantSplit/>
          <w:tblHeader/>
          <w:jc w:val="right"/>
        </w:trPr>
        <w:tc>
          <w:tcPr>
            <w:tcW w:w="0" w:type="auto"/>
          </w:tcPr>
          <w:p w:rsidR="006A5C4D" w:rsidRPr="008C1B76" w:rsidRDefault="006A5C4D" w:rsidP="00493CAB">
            <w:pPr>
              <w:widowControl w:val="0"/>
              <w:rPr>
                <w:noProof w:val="0"/>
              </w:rPr>
            </w:pPr>
            <w:r w:rsidRPr="008C1B76">
              <w:rPr>
                <w:noProof w:val="0"/>
              </w:rPr>
              <w:t>E.5</w:t>
            </w:r>
          </w:p>
        </w:tc>
        <w:tc>
          <w:tcPr>
            <w:tcW w:w="0" w:type="auto"/>
          </w:tcPr>
          <w:p w:rsidR="006A5C4D" w:rsidRPr="008C1B76" w:rsidRDefault="006A5C4D" w:rsidP="00493CAB">
            <w:pPr>
              <w:widowControl w:val="0"/>
              <w:rPr>
                <w:noProof w:val="0"/>
              </w:rPr>
            </w:pPr>
            <w:r w:rsidRPr="008C1B76">
              <w:rPr>
                <w:noProof w:val="0"/>
              </w:rPr>
              <w:t>Confidenţialitate</w:t>
            </w:r>
          </w:p>
        </w:tc>
        <w:tc>
          <w:tcPr>
            <w:tcW w:w="0" w:type="auto"/>
          </w:tcPr>
          <w:p w:rsidR="006A5C4D" w:rsidRPr="008C1B76" w:rsidRDefault="006A5C4D" w:rsidP="00493CAB">
            <w:pPr>
              <w:widowControl w:val="0"/>
              <w:numPr>
                <w:ilvl w:val="0"/>
                <w:numId w:val="42"/>
              </w:numPr>
              <w:ind w:left="432"/>
              <w:rPr>
                <w:noProof w:val="0"/>
              </w:rPr>
            </w:pPr>
            <w:r w:rsidRPr="008C1B76">
              <w:rPr>
                <w:noProof w:val="0"/>
              </w:rPr>
              <w:t>Informaţii publice</w:t>
            </w:r>
          </w:p>
        </w:tc>
      </w:tr>
      <w:tr w:rsidR="006A5C4D" w:rsidRPr="008C1B76" w:rsidTr="006A5C4D">
        <w:trPr>
          <w:cantSplit/>
          <w:tblHeader/>
          <w:jc w:val="right"/>
        </w:trPr>
        <w:tc>
          <w:tcPr>
            <w:tcW w:w="0" w:type="auto"/>
          </w:tcPr>
          <w:p w:rsidR="006A5C4D" w:rsidRPr="008C1B76" w:rsidRDefault="006A5C4D" w:rsidP="00493CAB">
            <w:pPr>
              <w:widowControl w:val="0"/>
              <w:rPr>
                <w:noProof w:val="0"/>
              </w:rPr>
            </w:pPr>
            <w:r w:rsidRPr="008C1B76">
              <w:rPr>
                <w:noProof w:val="0"/>
              </w:rPr>
              <w:lastRenderedPageBreak/>
              <w:t>E.6</w:t>
            </w:r>
          </w:p>
        </w:tc>
        <w:tc>
          <w:tcPr>
            <w:tcW w:w="0" w:type="auto"/>
          </w:tcPr>
          <w:p w:rsidR="006A5C4D" w:rsidRPr="008C1B76" w:rsidRDefault="006A5C4D" w:rsidP="00493CAB">
            <w:pPr>
              <w:widowControl w:val="0"/>
              <w:rPr>
                <w:noProof w:val="0"/>
              </w:rPr>
            </w:pPr>
            <w:r w:rsidRPr="008C1B76">
              <w:rPr>
                <w:noProof w:val="0"/>
              </w:rPr>
              <w:t>Detalii</w:t>
            </w:r>
          </w:p>
        </w:tc>
        <w:tc>
          <w:tcPr>
            <w:tcW w:w="0" w:type="auto"/>
          </w:tcPr>
          <w:p w:rsidR="006A5C4D" w:rsidRPr="008C1B76" w:rsidRDefault="006A5C4D" w:rsidP="00493CAB">
            <w:pPr>
              <w:widowControl w:val="0"/>
              <w:rPr>
                <w:noProof w:val="0"/>
              </w:rPr>
            </w:pPr>
            <w:r w:rsidRPr="008C1B76">
              <w:rPr>
                <w:noProof w:val="0"/>
              </w:rPr>
              <w:t xml:space="preserve">În multe cazuri, unele specii de lilieci pot reacționa negativ la închiderea peșterilor, acesta este cazul speciilor: </w:t>
            </w:r>
            <w:r w:rsidRPr="008C1B76">
              <w:rPr>
                <w:i/>
                <w:noProof w:val="0"/>
              </w:rPr>
              <w:t>Rhinolophus sp</w:t>
            </w:r>
            <w:r w:rsidR="002B0DBE" w:rsidRPr="008C1B76">
              <w:rPr>
                <w:i/>
                <w:noProof w:val="0"/>
              </w:rPr>
              <w:t>.</w:t>
            </w:r>
            <w:r w:rsidRPr="008C1B76">
              <w:rPr>
                <w:i/>
                <w:noProof w:val="0"/>
              </w:rPr>
              <w:t xml:space="preserve"> Myotis myotis, M. blythii,</w:t>
            </w:r>
            <w:r w:rsidRPr="008C1B76">
              <w:rPr>
                <w:noProof w:val="0"/>
              </w:rPr>
              <w:t xml:space="preserve"> mai ales în perioada formării coloniilor de naștere sau în perioada împerecherii. Blocarea adăposturilor de hibernare pot afecta microclimatul peșterii </w:t>
            </w:r>
            <w:r w:rsidR="002B0DBE" w:rsidRPr="008C1B76">
              <w:rPr>
                <w:noProof w:val="0"/>
              </w:rPr>
              <w:t>-</w:t>
            </w:r>
            <w:r w:rsidRPr="008C1B76">
              <w:rPr>
                <w:noProof w:val="0"/>
              </w:rPr>
              <w:t xml:space="preserve">temperatura și umiditatea, astfel si abundența și compoziția speciilor de lilieci din adăpost </w:t>
            </w:r>
          </w:p>
          <w:p w:rsidR="006A5C4D" w:rsidRPr="008C1B76" w:rsidRDefault="006A5C4D" w:rsidP="00493CAB">
            <w:pPr>
              <w:widowControl w:val="0"/>
              <w:rPr>
                <w:noProof w:val="0"/>
              </w:rPr>
            </w:pPr>
            <w:r w:rsidRPr="008C1B76">
              <w:rPr>
                <w:noProof w:val="0"/>
              </w:rPr>
              <w:t xml:space="preserve">Atunci când peșterile sunt închise pentru protecția liliecilor, dimensiunile grilajului trebuie să respecte anumite dimensiuni, propice pentru toate speciile de lilieci și pentru circularea aerului </w:t>
            </w:r>
            <w:r w:rsidR="002B0DBE" w:rsidRPr="008C1B76">
              <w:rPr>
                <w:noProof w:val="0"/>
              </w:rPr>
              <w:t>-</w:t>
            </w:r>
            <w:r w:rsidRPr="008C1B76">
              <w:rPr>
                <w:noProof w:val="0"/>
              </w:rPr>
              <w:t>vezi măsuri de management.</w:t>
            </w:r>
          </w:p>
        </w:tc>
      </w:tr>
      <w:tr w:rsidR="006A5C4D" w:rsidRPr="008C1B76" w:rsidTr="002C3C97">
        <w:trPr>
          <w:cantSplit/>
          <w:tblHeader/>
          <w:jc w:val="right"/>
        </w:trPr>
        <w:tc>
          <w:tcPr>
            <w:tcW w:w="376" w:type="pct"/>
            <w:shd w:val="clear" w:color="auto" w:fill="FFFFFF"/>
          </w:tcPr>
          <w:p w:rsidR="006A5C4D" w:rsidRPr="008C1B76" w:rsidRDefault="006A5C4D" w:rsidP="00493CAB">
            <w:pPr>
              <w:widowControl w:val="0"/>
              <w:rPr>
                <w:noProof w:val="0"/>
              </w:rPr>
            </w:pPr>
            <w:r w:rsidRPr="008C1B76">
              <w:rPr>
                <w:noProof w:val="0"/>
              </w:rPr>
              <w:t>Cod</w:t>
            </w:r>
          </w:p>
        </w:tc>
        <w:tc>
          <w:tcPr>
            <w:tcW w:w="1892" w:type="pct"/>
            <w:shd w:val="clear" w:color="auto" w:fill="FFFFFF"/>
          </w:tcPr>
          <w:p w:rsidR="006A5C4D" w:rsidRPr="008C1B76" w:rsidRDefault="006A5C4D" w:rsidP="00493CAB">
            <w:pPr>
              <w:widowControl w:val="0"/>
              <w:rPr>
                <w:noProof w:val="0"/>
              </w:rPr>
            </w:pPr>
            <w:r w:rsidRPr="008C1B76">
              <w:rPr>
                <w:noProof w:val="0"/>
              </w:rPr>
              <w:t>Parametru</w:t>
            </w:r>
          </w:p>
        </w:tc>
        <w:tc>
          <w:tcPr>
            <w:tcW w:w="2732" w:type="pct"/>
            <w:shd w:val="clear" w:color="auto" w:fill="FFFFFF"/>
          </w:tcPr>
          <w:p w:rsidR="006A5C4D" w:rsidRPr="008C1B76" w:rsidRDefault="006A5C4D" w:rsidP="00493CAB">
            <w:pPr>
              <w:widowControl w:val="0"/>
              <w:rPr>
                <w:noProof w:val="0"/>
              </w:rPr>
            </w:pPr>
            <w:r w:rsidRPr="008C1B76">
              <w:rPr>
                <w:noProof w:val="0"/>
              </w:rPr>
              <w:t>Descriere</w:t>
            </w:r>
          </w:p>
        </w:tc>
      </w:tr>
      <w:tr w:rsidR="006A5C4D" w:rsidRPr="008C1B76" w:rsidTr="006A5C4D">
        <w:trPr>
          <w:cantSplit/>
          <w:trHeight w:val="380"/>
          <w:tblHeader/>
          <w:jc w:val="right"/>
        </w:trPr>
        <w:tc>
          <w:tcPr>
            <w:tcW w:w="376" w:type="pct"/>
          </w:tcPr>
          <w:p w:rsidR="006A5C4D" w:rsidRPr="008C1B76" w:rsidRDefault="006A5C4D" w:rsidP="00493CAB">
            <w:pPr>
              <w:widowControl w:val="0"/>
              <w:rPr>
                <w:noProof w:val="0"/>
              </w:rPr>
            </w:pPr>
            <w:r w:rsidRPr="008C1B76">
              <w:rPr>
                <w:noProof w:val="0"/>
              </w:rPr>
              <w:t>A.1</w:t>
            </w:r>
          </w:p>
        </w:tc>
        <w:tc>
          <w:tcPr>
            <w:tcW w:w="1892" w:type="pct"/>
          </w:tcPr>
          <w:p w:rsidR="006A5C4D" w:rsidRPr="008C1B76" w:rsidRDefault="006A5C4D" w:rsidP="00493CAB">
            <w:pPr>
              <w:widowControl w:val="0"/>
              <w:rPr>
                <w:noProof w:val="0"/>
              </w:rPr>
            </w:pPr>
            <w:r w:rsidRPr="008C1B76">
              <w:rPr>
                <w:noProof w:val="0"/>
              </w:rPr>
              <w:t>Presiune actuală</w:t>
            </w:r>
          </w:p>
        </w:tc>
        <w:tc>
          <w:tcPr>
            <w:tcW w:w="2732" w:type="pct"/>
          </w:tcPr>
          <w:p w:rsidR="006A5C4D" w:rsidRPr="00A43A28" w:rsidRDefault="006A5C4D" w:rsidP="00493CAB">
            <w:pPr>
              <w:rPr>
                <w:b/>
                <w:noProof w:val="0"/>
              </w:rPr>
            </w:pPr>
            <w:r w:rsidRPr="00A43A28">
              <w:rPr>
                <w:b/>
                <w:noProof w:val="0"/>
              </w:rPr>
              <w:t>H06.02 Poluare luminoasă</w:t>
            </w:r>
          </w:p>
        </w:tc>
      </w:tr>
      <w:tr w:rsidR="006A5C4D" w:rsidRPr="008C1B76" w:rsidTr="006A5C4D">
        <w:trPr>
          <w:cantSplit/>
          <w:tblHeader/>
          <w:jc w:val="right"/>
        </w:trPr>
        <w:tc>
          <w:tcPr>
            <w:tcW w:w="376" w:type="pct"/>
          </w:tcPr>
          <w:p w:rsidR="006A5C4D" w:rsidRPr="008C1B76" w:rsidRDefault="006A5C4D" w:rsidP="00493CAB">
            <w:pPr>
              <w:widowControl w:val="0"/>
              <w:rPr>
                <w:noProof w:val="0"/>
              </w:rPr>
            </w:pPr>
            <w:r w:rsidRPr="008C1B76">
              <w:rPr>
                <w:noProof w:val="0"/>
              </w:rPr>
              <w:t>E.1</w:t>
            </w:r>
          </w:p>
        </w:tc>
        <w:tc>
          <w:tcPr>
            <w:tcW w:w="1892" w:type="pct"/>
          </w:tcPr>
          <w:p w:rsidR="006A5C4D" w:rsidRPr="008C1B76" w:rsidRDefault="006A5C4D" w:rsidP="00493CAB">
            <w:pPr>
              <w:widowControl w:val="0"/>
              <w:rPr>
                <w:noProof w:val="0"/>
              </w:rPr>
            </w:pPr>
            <w:r w:rsidRPr="008C1B76">
              <w:rPr>
                <w:noProof w:val="0"/>
              </w:rPr>
              <w:t>Specia</w:t>
            </w:r>
          </w:p>
        </w:tc>
        <w:tc>
          <w:tcPr>
            <w:tcW w:w="2732" w:type="pct"/>
          </w:tcPr>
          <w:p w:rsidR="006A5C4D" w:rsidRPr="008C1B76" w:rsidRDefault="006A5C4D" w:rsidP="00493CAB">
            <w:pPr>
              <w:widowControl w:val="0"/>
              <w:rPr>
                <w:i/>
                <w:noProof w:val="0"/>
              </w:rPr>
            </w:pPr>
            <w:r w:rsidRPr="008C1B76">
              <w:rPr>
                <w:i/>
                <w:noProof w:val="0"/>
              </w:rPr>
              <w:t>Rhinolophus hipposideros</w:t>
            </w:r>
          </w:p>
        </w:tc>
      </w:tr>
      <w:tr w:rsidR="006A5C4D" w:rsidRPr="008C1B76" w:rsidTr="006A5C4D">
        <w:trPr>
          <w:cantSplit/>
          <w:tblHeader/>
          <w:jc w:val="right"/>
        </w:trPr>
        <w:tc>
          <w:tcPr>
            <w:tcW w:w="376" w:type="pct"/>
          </w:tcPr>
          <w:p w:rsidR="006A5C4D" w:rsidRPr="008C1B76" w:rsidRDefault="006A5C4D" w:rsidP="00493CAB">
            <w:pPr>
              <w:widowControl w:val="0"/>
              <w:rPr>
                <w:noProof w:val="0"/>
              </w:rPr>
            </w:pPr>
            <w:r w:rsidRPr="008C1B76">
              <w:rPr>
                <w:noProof w:val="0"/>
              </w:rPr>
              <w:t>E.2</w:t>
            </w:r>
          </w:p>
        </w:tc>
        <w:tc>
          <w:tcPr>
            <w:tcW w:w="1892" w:type="pct"/>
          </w:tcPr>
          <w:p w:rsidR="006A5C4D" w:rsidRPr="008C1B76" w:rsidRDefault="006A5C4D" w:rsidP="00493CAB">
            <w:pPr>
              <w:widowControl w:val="0"/>
              <w:rPr>
                <w:noProof w:val="0"/>
              </w:rPr>
            </w:pPr>
            <w:r w:rsidRPr="008C1B76">
              <w:rPr>
                <w:noProof w:val="0"/>
              </w:rPr>
              <w:t>Localizarea impacturilor cauzate de presiunile actuale</w:t>
            </w:r>
            <w:r w:rsidRPr="008C1B76" w:rsidDel="00F9685B">
              <w:rPr>
                <w:noProof w:val="0"/>
              </w:rPr>
              <w:t xml:space="preserve"> </w:t>
            </w:r>
            <w:r w:rsidRPr="008C1B76">
              <w:rPr>
                <w:noProof w:val="0"/>
              </w:rPr>
              <w:t xml:space="preserve">asupra speciei </w:t>
            </w:r>
          </w:p>
        </w:tc>
        <w:tc>
          <w:tcPr>
            <w:tcW w:w="2732" w:type="pct"/>
          </w:tcPr>
          <w:p w:rsidR="006A5C4D" w:rsidRPr="008C1B76" w:rsidRDefault="006A5C4D" w:rsidP="00493CAB">
            <w:pPr>
              <w:rPr>
                <w:i/>
                <w:noProof w:val="0"/>
              </w:rPr>
            </w:pPr>
            <w:r w:rsidRPr="008C1B76">
              <w:rPr>
                <w:noProof w:val="0"/>
              </w:rPr>
              <w:t xml:space="preserve">Harta presiune </w:t>
            </w:r>
            <w:r w:rsidRPr="008C1B76">
              <w:rPr>
                <w:i/>
                <w:noProof w:val="0"/>
              </w:rPr>
              <w:t>H06.02</w:t>
            </w:r>
            <w:r w:rsidRPr="008C1B76">
              <w:rPr>
                <w:i/>
                <w:noProof w:val="0"/>
              </w:rPr>
              <w:tab/>
            </w:r>
            <w:r w:rsidRPr="008C1B76">
              <w:rPr>
                <w:i/>
                <w:noProof w:val="0"/>
              </w:rPr>
              <w:tab/>
            </w:r>
            <w:r w:rsidRPr="008C1B76">
              <w:rPr>
                <w:i/>
                <w:noProof w:val="0"/>
              </w:rPr>
              <w:tab/>
            </w:r>
            <w:r w:rsidRPr="008C1B76">
              <w:rPr>
                <w:i/>
                <w:noProof w:val="0"/>
              </w:rPr>
              <w:tab/>
            </w:r>
          </w:p>
          <w:p w:rsidR="006A5C4D" w:rsidRPr="008C1B76" w:rsidRDefault="006A5C4D" w:rsidP="00493CAB">
            <w:pPr>
              <w:widowControl w:val="0"/>
              <w:rPr>
                <w:noProof w:val="0"/>
              </w:rPr>
            </w:pPr>
          </w:p>
        </w:tc>
      </w:tr>
      <w:tr w:rsidR="006A5C4D" w:rsidRPr="008C1B76" w:rsidTr="006A5C4D">
        <w:trPr>
          <w:cantSplit/>
          <w:tblHeader/>
          <w:jc w:val="right"/>
        </w:trPr>
        <w:tc>
          <w:tcPr>
            <w:tcW w:w="376" w:type="pct"/>
          </w:tcPr>
          <w:p w:rsidR="006A5C4D" w:rsidRPr="008C1B76" w:rsidRDefault="006A5C4D" w:rsidP="00493CAB">
            <w:pPr>
              <w:widowControl w:val="0"/>
              <w:rPr>
                <w:noProof w:val="0"/>
              </w:rPr>
            </w:pPr>
            <w:r w:rsidRPr="008C1B76">
              <w:rPr>
                <w:noProof w:val="0"/>
              </w:rPr>
              <w:t>E.3</w:t>
            </w:r>
          </w:p>
        </w:tc>
        <w:tc>
          <w:tcPr>
            <w:tcW w:w="1892" w:type="pct"/>
          </w:tcPr>
          <w:p w:rsidR="006A5C4D" w:rsidRPr="008C1B76" w:rsidRDefault="006A5C4D" w:rsidP="00493CAB">
            <w:pPr>
              <w:widowControl w:val="0"/>
              <w:rPr>
                <w:noProof w:val="0"/>
              </w:rPr>
            </w:pPr>
            <w:r w:rsidRPr="008C1B76">
              <w:rPr>
                <w:noProof w:val="0"/>
              </w:rPr>
              <w:t>Localizarea impacturilor cauzate de presiunile actuale</w:t>
            </w:r>
            <w:r w:rsidRPr="008C1B76" w:rsidDel="00E40453">
              <w:rPr>
                <w:noProof w:val="0"/>
              </w:rPr>
              <w:t xml:space="preserve"> </w:t>
            </w:r>
            <w:r w:rsidRPr="008C1B76">
              <w:rPr>
                <w:noProof w:val="0"/>
              </w:rPr>
              <w:t xml:space="preserve">asupra speciei </w:t>
            </w:r>
          </w:p>
        </w:tc>
        <w:tc>
          <w:tcPr>
            <w:tcW w:w="2732" w:type="pct"/>
          </w:tcPr>
          <w:p w:rsidR="006A5C4D" w:rsidRPr="008C1B76" w:rsidRDefault="006A5C4D" w:rsidP="00493CAB">
            <w:pPr>
              <w:widowControl w:val="0"/>
              <w:rPr>
                <w:noProof w:val="0"/>
              </w:rPr>
            </w:pPr>
            <w:r w:rsidRPr="008C1B76">
              <w:rPr>
                <w:noProof w:val="0"/>
              </w:rPr>
              <w:t xml:space="preserve">N46 50.019, E25 51.168 </w:t>
            </w:r>
            <w:r w:rsidR="002B0DBE" w:rsidRPr="008C1B76">
              <w:rPr>
                <w:noProof w:val="0"/>
              </w:rPr>
              <w:t>-</w:t>
            </w:r>
            <w:r w:rsidRPr="008C1B76">
              <w:rPr>
                <w:noProof w:val="0"/>
              </w:rPr>
              <w:t>Peştera Munticelu.</w:t>
            </w:r>
          </w:p>
        </w:tc>
      </w:tr>
      <w:tr w:rsidR="006A5C4D" w:rsidRPr="008C1B76" w:rsidTr="006A5C4D">
        <w:trPr>
          <w:cantSplit/>
          <w:tblHeader/>
          <w:jc w:val="right"/>
        </w:trPr>
        <w:tc>
          <w:tcPr>
            <w:tcW w:w="376" w:type="pct"/>
          </w:tcPr>
          <w:p w:rsidR="006A5C4D" w:rsidRPr="008C1B76" w:rsidRDefault="006A5C4D" w:rsidP="00493CAB">
            <w:pPr>
              <w:widowControl w:val="0"/>
              <w:rPr>
                <w:noProof w:val="0"/>
              </w:rPr>
            </w:pPr>
            <w:r w:rsidRPr="008C1B76">
              <w:rPr>
                <w:noProof w:val="0"/>
              </w:rPr>
              <w:t>E.4</w:t>
            </w:r>
          </w:p>
        </w:tc>
        <w:tc>
          <w:tcPr>
            <w:tcW w:w="1892" w:type="pct"/>
          </w:tcPr>
          <w:p w:rsidR="006A5C4D" w:rsidRPr="008C1B76" w:rsidRDefault="006A5C4D" w:rsidP="00493CAB">
            <w:pPr>
              <w:widowControl w:val="0"/>
              <w:rPr>
                <w:noProof w:val="0"/>
              </w:rPr>
            </w:pPr>
            <w:r w:rsidRPr="008C1B76">
              <w:rPr>
                <w:noProof w:val="0"/>
              </w:rPr>
              <w:t>Intensitatea localizată a impacturilor cauzate de presiunile actuale asupra speciei</w:t>
            </w:r>
          </w:p>
        </w:tc>
        <w:tc>
          <w:tcPr>
            <w:tcW w:w="2732" w:type="pct"/>
          </w:tcPr>
          <w:p w:rsidR="006A5C4D" w:rsidRPr="008C1B76" w:rsidRDefault="006A5C4D" w:rsidP="00493CAB">
            <w:pPr>
              <w:widowControl w:val="0"/>
              <w:numPr>
                <w:ilvl w:val="0"/>
                <w:numId w:val="47"/>
              </w:numPr>
              <w:ind w:left="432"/>
              <w:rPr>
                <w:noProof w:val="0"/>
              </w:rPr>
            </w:pPr>
            <w:r w:rsidRPr="008C1B76">
              <w:rPr>
                <w:noProof w:val="0"/>
              </w:rPr>
              <w:t xml:space="preserve">Scazută </w:t>
            </w:r>
            <w:r w:rsidR="002B0DBE" w:rsidRPr="008C1B76">
              <w:rPr>
                <w:noProof w:val="0"/>
              </w:rPr>
              <w:t>-</w:t>
            </w:r>
            <w:r w:rsidRPr="008C1B76">
              <w:rPr>
                <w:noProof w:val="0"/>
              </w:rPr>
              <w:t>S – viabilitatea pe termen lung a speciei, în locul respectiv, nu este semnificativ afectată</w:t>
            </w:r>
          </w:p>
        </w:tc>
      </w:tr>
      <w:tr w:rsidR="006A5C4D" w:rsidRPr="008C1B76" w:rsidTr="006A5C4D">
        <w:trPr>
          <w:cantSplit/>
          <w:tblHeader/>
          <w:jc w:val="right"/>
        </w:trPr>
        <w:tc>
          <w:tcPr>
            <w:tcW w:w="376" w:type="pct"/>
          </w:tcPr>
          <w:p w:rsidR="006A5C4D" w:rsidRPr="008C1B76" w:rsidRDefault="006A5C4D" w:rsidP="00493CAB">
            <w:pPr>
              <w:widowControl w:val="0"/>
              <w:rPr>
                <w:noProof w:val="0"/>
              </w:rPr>
            </w:pPr>
            <w:r w:rsidRPr="008C1B76">
              <w:rPr>
                <w:noProof w:val="0"/>
              </w:rPr>
              <w:t>E.5</w:t>
            </w:r>
          </w:p>
        </w:tc>
        <w:tc>
          <w:tcPr>
            <w:tcW w:w="1892" w:type="pct"/>
          </w:tcPr>
          <w:p w:rsidR="006A5C4D" w:rsidRPr="008C1B76" w:rsidRDefault="006A5C4D" w:rsidP="00493CAB">
            <w:pPr>
              <w:widowControl w:val="0"/>
              <w:rPr>
                <w:noProof w:val="0"/>
              </w:rPr>
            </w:pPr>
            <w:r w:rsidRPr="008C1B76">
              <w:rPr>
                <w:noProof w:val="0"/>
              </w:rPr>
              <w:t>Confidenţialitate</w:t>
            </w:r>
          </w:p>
        </w:tc>
        <w:tc>
          <w:tcPr>
            <w:tcW w:w="2732" w:type="pct"/>
          </w:tcPr>
          <w:p w:rsidR="006A5C4D" w:rsidRPr="008C1B76" w:rsidRDefault="006A5C4D" w:rsidP="00493CAB">
            <w:pPr>
              <w:widowControl w:val="0"/>
              <w:numPr>
                <w:ilvl w:val="0"/>
                <w:numId w:val="42"/>
              </w:numPr>
              <w:ind w:left="432"/>
              <w:rPr>
                <w:noProof w:val="0"/>
              </w:rPr>
            </w:pPr>
            <w:r w:rsidRPr="008C1B76">
              <w:rPr>
                <w:noProof w:val="0"/>
              </w:rPr>
              <w:t>Informaţii publice</w:t>
            </w:r>
          </w:p>
        </w:tc>
      </w:tr>
      <w:tr w:rsidR="006A5C4D" w:rsidRPr="008C1B76" w:rsidTr="006A5C4D">
        <w:trPr>
          <w:cantSplit/>
          <w:tblHeader/>
          <w:jc w:val="right"/>
        </w:trPr>
        <w:tc>
          <w:tcPr>
            <w:tcW w:w="376" w:type="pct"/>
          </w:tcPr>
          <w:p w:rsidR="006A5C4D" w:rsidRPr="008C1B76" w:rsidRDefault="006A5C4D" w:rsidP="00493CAB">
            <w:pPr>
              <w:widowControl w:val="0"/>
              <w:rPr>
                <w:noProof w:val="0"/>
              </w:rPr>
            </w:pPr>
            <w:r w:rsidRPr="008C1B76">
              <w:rPr>
                <w:noProof w:val="0"/>
              </w:rPr>
              <w:lastRenderedPageBreak/>
              <w:t>E.6</w:t>
            </w:r>
          </w:p>
        </w:tc>
        <w:tc>
          <w:tcPr>
            <w:tcW w:w="1892" w:type="pct"/>
          </w:tcPr>
          <w:p w:rsidR="006A5C4D" w:rsidRPr="008C1B76" w:rsidRDefault="006A5C4D" w:rsidP="00493CAB">
            <w:pPr>
              <w:widowControl w:val="0"/>
              <w:rPr>
                <w:noProof w:val="0"/>
              </w:rPr>
            </w:pPr>
            <w:r w:rsidRPr="008C1B76">
              <w:rPr>
                <w:noProof w:val="0"/>
              </w:rPr>
              <w:t>Detalii</w:t>
            </w:r>
          </w:p>
        </w:tc>
        <w:tc>
          <w:tcPr>
            <w:tcW w:w="2732" w:type="pct"/>
          </w:tcPr>
          <w:p w:rsidR="006A5C4D" w:rsidRPr="008C1B76" w:rsidRDefault="006A5C4D" w:rsidP="00493CAB">
            <w:pPr>
              <w:rPr>
                <w:noProof w:val="0"/>
              </w:rPr>
            </w:pPr>
            <w:r w:rsidRPr="008C1B76">
              <w:rPr>
                <w:noProof w:val="0"/>
              </w:rPr>
              <w:t xml:space="preserve">Deşi liliecii pot tolera un grad mic de perturbări în timpul organizării coloniilor maternale şi a celor de hibernare şi, cel puţin aparent, s-au obişnuit cu activităţile umane fără zgomote puternice, totuşi, perturbările excesive îi determină să abandoneze situl sau chiar pot fi cauza creşterii mortalităţii. În unele sisteme carstice complexe, coloniile de hibernare şi de reproducere pot coexista cu exploratorii peşterilor, care au grijă de vulnerabilitatea liliecilor şi au grijă să nu-i deranjeze. Totuşi, în multe alte situri, liliecii au fost serios deranjaţi, motiv pentru care, unele refugii importante au fost abandonate. </w:t>
            </w:r>
          </w:p>
        </w:tc>
      </w:tr>
    </w:tbl>
    <w:p w:rsidR="000F1967" w:rsidRPr="008C1B76" w:rsidRDefault="000F1967" w:rsidP="00493CAB">
      <w:pPr>
        <w:pStyle w:val="Heading3"/>
        <w:spacing w:before="0" w:after="0"/>
        <w:rPr>
          <w:rFonts w:ascii="Times New Roman" w:hAnsi="Times New Roman"/>
          <w:bCs w:val="0"/>
          <w:noProof w:val="0"/>
          <w:sz w:val="24"/>
          <w:szCs w:val="24"/>
        </w:rPr>
      </w:pPr>
      <w:bookmarkStart w:id="202" w:name="_Toc435488405"/>
      <w:r w:rsidRPr="008C1B76">
        <w:rPr>
          <w:rFonts w:ascii="Times New Roman" w:hAnsi="Times New Roman"/>
          <w:bCs w:val="0"/>
          <w:noProof w:val="0"/>
          <w:sz w:val="24"/>
          <w:szCs w:val="24"/>
        </w:rPr>
        <w:t>2.5.3.4. Evaluarea impacturilor cauzate de amenințările viitoare asupra speciilor de lilieci</w:t>
      </w:r>
      <w:bookmarkEnd w:id="202"/>
    </w:p>
    <w:p w:rsidR="00E765A7" w:rsidRPr="008C1B76" w:rsidRDefault="000F1967" w:rsidP="00493CAB">
      <w:pPr>
        <w:ind w:firstLine="720"/>
        <w:rPr>
          <w:bCs/>
          <w:noProof w:val="0"/>
          <w:lang w:val="fr-FR"/>
        </w:rPr>
      </w:pPr>
      <w:r w:rsidRPr="008C1B76">
        <w:rPr>
          <w:bCs/>
          <w:noProof w:val="0"/>
          <w:lang w:val="fr-FR"/>
        </w:rPr>
        <w:t>Speciile de chiroptere din cadrul prezintă o stare de conservare favorabilă, presiunile actuale fiind scăzute, iar amenințări viitoare pentru aceste specii nu s-au identificat.</w:t>
      </w:r>
    </w:p>
    <w:p w:rsidR="008C4532" w:rsidRPr="008C1B76" w:rsidRDefault="008C4532" w:rsidP="00493CAB">
      <w:pPr>
        <w:pStyle w:val="Heading3"/>
        <w:spacing w:before="0" w:after="0"/>
        <w:rPr>
          <w:rFonts w:ascii="Times New Roman" w:hAnsi="Times New Roman"/>
          <w:bCs w:val="0"/>
          <w:i/>
          <w:noProof w:val="0"/>
          <w:sz w:val="24"/>
          <w:szCs w:val="24"/>
        </w:rPr>
      </w:pPr>
      <w:bookmarkStart w:id="203" w:name="_Toc435488406"/>
      <w:r w:rsidRPr="008C1B76">
        <w:rPr>
          <w:rFonts w:ascii="Times New Roman" w:hAnsi="Times New Roman"/>
          <w:bCs w:val="0"/>
          <w:noProof w:val="0"/>
          <w:sz w:val="24"/>
          <w:szCs w:val="24"/>
        </w:rPr>
        <w:t xml:space="preserve">2.5.3.5. Evaluarea impacturilor cauzate de presiunile actuale asupra </w:t>
      </w:r>
      <w:r w:rsidR="005217FB" w:rsidRPr="008C1B76">
        <w:rPr>
          <w:rFonts w:ascii="Times New Roman" w:hAnsi="Times New Roman"/>
          <w:bCs w:val="0"/>
          <w:noProof w:val="0"/>
          <w:sz w:val="24"/>
          <w:szCs w:val="24"/>
        </w:rPr>
        <w:t xml:space="preserve">speciei </w:t>
      </w:r>
      <w:r w:rsidR="005217FB" w:rsidRPr="008C1B76">
        <w:rPr>
          <w:rFonts w:ascii="Times New Roman" w:hAnsi="Times New Roman"/>
          <w:bCs w:val="0"/>
          <w:i/>
          <w:noProof w:val="0"/>
          <w:sz w:val="24"/>
          <w:szCs w:val="24"/>
        </w:rPr>
        <w:t>Bombina variegata</w:t>
      </w:r>
      <w:bookmarkEnd w:id="203"/>
    </w:p>
    <w:p w:rsidR="008D07FF" w:rsidRPr="008C1B76" w:rsidRDefault="008D07FF" w:rsidP="00493CAB">
      <w:pPr>
        <w:tabs>
          <w:tab w:val="left" w:pos="1106"/>
          <w:tab w:val="left" w:pos="5760"/>
        </w:tabs>
        <w:ind w:left="94"/>
        <w:rPr>
          <w:noProof w:val="0"/>
        </w:rPr>
      </w:pPr>
      <w:r w:rsidRPr="008C1B76">
        <w:rPr>
          <w:noProof w:val="0"/>
        </w:rPr>
        <w:t xml:space="preserve">Pentru specia </w:t>
      </w:r>
      <w:r w:rsidRPr="008C1B76">
        <w:rPr>
          <w:b/>
          <w:i/>
          <w:noProof w:val="0"/>
        </w:rPr>
        <w:t>Bombina variegata</w:t>
      </w:r>
      <w:r w:rsidRPr="008C1B76">
        <w:rPr>
          <w:noProof w:val="0"/>
        </w:rPr>
        <w:t xml:space="preserve"> au fost identificate 5 tipuri de presiuni: </w:t>
      </w:r>
    </w:p>
    <w:p w:rsidR="008D07FF" w:rsidRPr="008C1B76" w:rsidRDefault="008D07FF" w:rsidP="00493CAB">
      <w:pPr>
        <w:tabs>
          <w:tab w:val="left" w:pos="1106"/>
          <w:tab w:val="left" w:pos="5760"/>
        </w:tabs>
        <w:ind w:left="94"/>
        <w:rPr>
          <w:noProof w:val="0"/>
        </w:rPr>
      </w:pPr>
      <w:r w:rsidRPr="008C1B76">
        <w:rPr>
          <w:noProof w:val="0"/>
        </w:rPr>
        <w:t>D01.01poteci, trasee, trasee pentru ciclism -intensitate medie;</w:t>
      </w:r>
    </w:p>
    <w:p w:rsidR="008D07FF" w:rsidRPr="008C1B76" w:rsidRDefault="008D07FF" w:rsidP="00493CAB">
      <w:pPr>
        <w:tabs>
          <w:tab w:val="left" w:pos="1106"/>
          <w:tab w:val="left" w:pos="5760"/>
        </w:tabs>
        <w:ind w:left="94"/>
        <w:rPr>
          <w:noProof w:val="0"/>
        </w:rPr>
      </w:pPr>
      <w:r w:rsidRPr="008C1B76">
        <w:rPr>
          <w:noProof w:val="0"/>
        </w:rPr>
        <w:t xml:space="preserve"> D01.02Drumuri, autostrăzi -intensitate medie și scăzută; </w:t>
      </w:r>
    </w:p>
    <w:p w:rsidR="008D07FF" w:rsidRPr="008C1B76" w:rsidRDefault="008D07FF" w:rsidP="00493CAB">
      <w:pPr>
        <w:tabs>
          <w:tab w:val="left" w:pos="1106"/>
          <w:tab w:val="left" w:pos="5760"/>
        </w:tabs>
        <w:ind w:left="94"/>
        <w:rPr>
          <w:noProof w:val="0"/>
        </w:rPr>
      </w:pPr>
      <w:r w:rsidRPr="008C1B76">
        <w:rPr>
          <w:noProof w:val="0"/>
        </w:rPr>
        <w:t xml:space="preserve">E01.03Habitare dispersata: locuinţe risipite, disperse, -intensitate scăzută; </w:t>
      </w:r>
    </w:p>
    <w:p w:rsidR="008D07FF" w:rsidRPr="008C1B76" w:rsidRDefault="008D07FF" w:rsidP="00493CAB">
      <w:pPr>
        <w:tabs>
          <w:tab w:val="left" w:pos="1106"/>
          <w:tab w:val="left" w:pos="5760"/>
        </w:tabs>
        <w:ind w:left="94"/>
        <w:rPr>
          <w:noProof w:val="0"/>
        </w:rPr>
      </w:pPr>
      <w:r w:rsidRPr="008C1B76">
        <w:rPr>
          <w:noProof w:val="0"/>
        </w:rPr>
        <w:t xml:space="preserve">E03.01Depozitarea deşeurilor menajere/deșeuri provenite din baze de agrement -intensitate medie și ridicată; </w:t>
      </w:r>
    </w:p>
    <w:p w:rsidR="008D07FF" w:rsidRPr="008C1B76" w:rsidRDefault="008D07FF" w:rsidP="00493CAB">
      <w:pPr>
        <w:tabs>
          <w:tab w:val="left" w:pos="1106"/>
          <w:tab w:val="left" w:pos="5760"/>
        </w:tabs>
        <w:ind w:left="94"/>
        <w:rPr>
          <w:noProof w:val="0"/>
        </w:rPr>
      </w:pPr>
      <w:r w:rsidRPr="008C1B76">
        <w:rPr>
          <w:noProof w:val="0"/>
        </w:rPr>
        <w:t xml:space="preserve">G01.04.01 Drumeții montane și alpinism -intensitate scăzută. </w:t>
      </w: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A0"/>
      </w:tblPr>
      <w:tblGrid>
        <w:gridCol w:w="740"/>
        <w:gridCol w:w="3721"/>
        <w:gridCol w:w="5373"/>
      </w:tblGrid>
      <w:tr w:rsidR="005217FB" w:rsidRPr="008C1B76" w:rsidTr="00CF79D1">
        <w:trPr>
          <w:cantSplit/>
          <w:tblHeader/>
          <w:jc w:val="right"/>
        </w:trPr>
        <w:tc>
          <w:tcPr>
            <w:tcW w:w="376" w:type="pct"/>
            <w:shd w:val="clear" w:color="auto" w:fill="FFFFFF"/>
          </w:tcPr>
          <w:p w:rsidR="005217FB" w:rsidRPr="008C1B76" w:rsidRDefault="005217FB" w:rsidP="00493CAB">
            <w:pPr>
              <w:widowControl w:val="0"/>
              <w:rPr>
                <w:b/>
                <w:noProof w:val="0"/>
              </w:rPr>
            </w:pPr>
            <w:r w:rsidRPr="008C1B76">
              <w:rPr>
                <w:b/>
                <w:noProof w:val="0"/>
              </w:rPr>
              <w:t>Cod</w:t>
            </w:r>
          </w:p>
        </w:tc>
        <w:tc>
          <w:tcPr>
            <w:tcW w:w="1892" w:type="pct"/>
            <w:shd w:val="clear" w:color="auto" w:fill="FFFFFF"/>
          </w:tcPr>
          <w:p w:rsidR="005217FB" w:rsidRPr="008C1B76" w:rsidRDefault="005217FB" w:rsidP="00493CAB">
            <w:pPr>
              <w:widowControl w:val="0"/>
              <w:rPr>
                <w:b/>
                <w:noProof w:val="0"/>
              </w:rPr>
            </w:pPr>
            <w:r w:rsidRPr="008C1B76">
              <w:rPr>
                <w:b/>
                <w:noProof w:val="0"/>
              </w:rPr>
              <w:t>Parametru</w:t>
            </w:r>
          </w:p>
        </w:tc>
        <w:tc>
          <w:tcPr>
            <w:tcW w:w="2732" w:type="pct"/>
            <w:shd w:val="clear" w:color="auto" w:fill="FFFFFF"/>
          </w:tcPr>
          <w:p w:rsidR="005217FB" w:rsidRPr="008C1B76" w:rsidRDefault="005217FB" w:rsidP="00493CAB">
            <w:pPr>
              <w:widowControl w:val="0"/>
              <w:rPr>
                <w:b/>
                <w:noProof w:val="0"/>
              </w:rPr>
            </w:pPr>
            <w:r w:rsidRPr="008C1B76">
              <w:rPr>
                <w:b/>
                <w:noProof w:val="0"/>
              </w:rPr>
              <w:t>Descriere</w:t>
            </w:r>
          </w:p>
        </w:tc>
      </w:tr>
      <w:tr w:rsidR="005217FB" w:rsidRPr="008C1B76" w:rsidTr="00CF79D1">
        <w:trPr>
          <w:cantSplit/>
          <w:tblHeader/>
          <w:jc w:val="right"/>
        </w:trPr>
        <w:tc>
          <w:tcPr>
            <w:tcW w:w="376" w:type="pct"/>
            <w:shd w:val="clear" w:color="auto" w:fill="FFFFFF"/>
          </w:tcPr>
          <w:p w:rsidR="005217FB" w:rsidRPr="008C1B76" w:rsidRDefault="005217FB" w:rsidP="00493CAB">
            <w:pPr>
              <w:widowControl w:val="0"/>
              <w:rPr>
                <w:noProof w:val="0"/>
              </w:rPr>
            </w:pPr>
            <w:r w:rsidRPr="008C1B76">
              <w:rPr>
                <w:noProof w:val="0"/>
              </w:rPr>
              <w:t>A.1</w:t>
            </w:r>
          </w:p>
        </w:tc>
        <w:tc>
          <w:tcPr>
            <w:tcW w:w="1892" w:type="pct"/>
            <w:shd w:val="clear" w:color="auto" w:fill="FFFFFF"/>
          </w:tcPr>
          <w:p w:rsidR="005217FB" w:rsidRPr="008C1B76" w:rsidRDefault="005217FB" w:rsidP="00493CAB">
            <w:pPr>
              <w:widowControl w:val="0"/>
              <w:rPr>
                <w:noProof w:val="0"/>
              </w:rPr>
            </w:pPr>
            <w:r w:rsidRPr="008C1B76">
              <w:rPr>
                <w:noProof w:val="0"/>
              </w:rPr>
              <w:t>Presiune actuală</w:t>
            </w:r>
          </w:p>
        </w:tc>
        <w:tc>
          <w:tcPr>
            <w:tcW w:w="2732" w:type="pct"/>
            <w:shd w:val="clear" w:color="auto" w:fill="FFFFFF"/>
          </w:tcPr>
          <w:p w:rsidR="005217FB" w:rsidRPr="00A43A28" w:rsidRDefault="005217FB" w:rsidP="00493CAB">
            <w:pPr>
              <w:tabs>
                <w:tab w:val="left" w:pos="1106"/>
                <w:tab w:val="left" w:pos="5760"/>
              </w:tabs>
              <w:ind w:left="94"/>
              <w:rPr>
                <w:b/>
                <w:noProof w:val="0"/>
              </w:rPr>
            </w:pPr>
            <w:r w:rsidRPr="00A43A28">
              <w:rPr>
                <w:b/>
                <w:noProof w:val="0"/>
              </w:rPr>
              <w:t>D01.01</w:t>
            </w:r>
            <w:r w:rsidR="00A43A28" w:rsidRPr="00A43A28">
              <w:rPr>
                <w:b/>
                <w:noProof w:val="0"/>
              </w:rPr>
              <w:t xml:space="preserve"> </w:t>
            </w:r>
            <w:r w:rsidRPr="00A43A28">
              <w:rPr>
                <w:b/>
                <w:noProof w:val="0"/>
              </w:rPr>
              <w:t>poteci, trasee, trasee pentru ciclism – intensitate medie</w:t>
            </w:r>
          </w:p>
        </w:tc>
      </w:tr>
      <w:tr w:rsidR="005217FB" w:rsidRPr="008C1B76" w:rsidTr="00CF79D1">
        <w:trPr>
          <w:cantSplit/>
          <w:tblHeader/>
          <w:jc w:val="right"/>
        </w:trPr>
        <w:tc>
          <w:tcPr>
            <w:tcW w:w="376" w:type="pct"/>
            <w:shd w:val="clear" w:color="auto" w:fill="FFFFFF"/>
          </w:tcPr>
          <w:p w:rsidR="005217FB" w:rsidRPr="008C1B76" w:rsidRDefault="005217FB" w:rsidP="00493CAB">
            <w:pPr>
              <w:widowControl w:val="0"/>
              <w:rPr>
                <w:noProof w:val="0"/>
              </w:rPr>
            </w:pPr>
            <w:r w:rsidRPr="008C1B76">
              <w:rPr>
                <w:noProof w:val="0"/>
              </w:rPr>
              <w:t>E.1</w:t>
            </w:r>
          </w:p>
        </w:tc>
        <w:tc>
          <w:tcPr>
            <w:tcW w:w="1892" w:type="pct"/>
            <w:shd w:val="clear" w:color="auto" w:fill="FFFFFF"/>
          </w:tcPr>
          <w:p w:rsidR="005217FB" w:rsidRPr="008C1B76" w:rsidRDefault="005217FB" w:rsidP="00493CAB">
            <w:pPr>
              <w:widowControl w:val="0"/>
              <w:rPr>
                <w:noProof w:val="0"/>
              </w:rPr>
            </w:pPr>
            <w:r w:rsidRPr="008C1B76">
              <w:rPr>
                <w:noProof w:val="0"/>
              </w:rPr>
              <w:t>Specia</w:t>
            </w:r>
          </w:p>
        </w:tc>
        <w:tc>
          <w:tcPr>
            <w:tcW w:w="2732" w:type="pct"/>
            <w:shd w:val="clear" w:color="auto" w:fill="FFFFFF"/>
          </w:tcPr>
          <w:p w:rsidR="005217FB" w:rsidRPr="008C1B76" w:rsidRDefault="005217FB" w:rsidP="00493CAB">
            <w:pPr>
              <w:widowControl w:val="0"/>
              <w:rPr>
                <w:noProof w:val="0"/>
              </w:rPr>
            </w:pPr>
            <w:r w:rsidRPr="008C1B76">
              <w:rPr>
                <w:i/>
                <w:noProof w:val="0"/>
              </w:rPr>
              <w:t xml:space="preserve">Bombina variegata, </w:t>
            </w:r>
            <w:r w:rsidRPr="008C1B76">
              <w:rPr>
                <w:noProof w:val="0"/>
              </w:rPr>
              <w:t>cod. 1193</w:t>
            </w:r>
          </w:p>
          <w:p w:rsidR="005217FB" w:rsidRPr="008C1B76" w:rsidRDefault="005217FB" w:rsidP="00493CAB">
            <w:pPr>
              <w:widowControl w:val="0"/>
              <w:rPr>
                <w:noProof w:val="0"/>
              </w:rPr>
            </w:pPr>
            <w:r w:rsidRPr="008C1B76">
              <w:rPr>
                <w:noProof w:val="0"/>
              </w:rPr>
              <w:t>Anexele II și IV Directiva Consiliului 92/43/CEE transpuse în legislația națională prin Anexele nr. 3 și 4 din Legea nr. 49/2011 cu modificările și completările ulterioare</w:t>
            </w:r>
          </w:p>
        </w:tc>
      </w:tr>
      <w:tr w:rsidR="005217FB" w:rsidRPr="008C1B76" w:rsidTr="00CF79D1">
        <w:trPr>
          <w:cantSplit/>
          <w:tblHeader/>
          <w:jc w:val="right"/>
        </w:trPr>
        <w:tc>
          <w:tcPr>
            <w:tcW w:w="376" w:type="pct"/>
            <w:shd w:val="clear" w:color="auto" w:fill="FFFFFF"/>
          </w:tcPr>
          <w:p w:rsidR="005217FB" w:rsidRPr="008C1B76" w:rsidRDefault="005217FB" w:rsidP="00493CAB">
            <w:pPr>
              <w:widowControl w:val="0"/>
              <w:rPr>
                <w:noProof w:val="0"/>
              </w:rPr>
            </w:pPr>
            <w:r w:rsidRPr="008C1B76">
              <w:rPr>
                <w:noProof w:val="0"/>
              </w:rPr>
              <w:lastRenderedPageBreak/>
              <w:t>E.2</w:t>
            </w:r>
          </w:p>
        </w:tc>
        <w:tc>
          <w:tcPr>
            <w:tcW w:w="1892" w:type="pct"/>
            <w:shd w:val="clear" w:color="auto" w:fill="FFFFFF"/>
          </w:tcPr>
          <w:p w:rsidR="005217FB" w:rsidRPr="008C1B76" w:rsidRDefault="005217FB" w:rsidP="00493CAB">
            <w:pPr>
              <w:widowControl w:val="0"/>
              <w:rPr>
                <w:noProof w:val="0"/>
              </w:rPr>
            </w:pPr>
            <w:r w:rsidRPr="008C1B76">
              <w:rPr>
                <w:noProof w:val="0"/>
              </w:rPr>
              <w:t>Localizarea impacturilor cauzate de presiunile actualeasupra speciei geometrie</w:t>
            </w:r>
          </w:p>
        </w:tc>
        <w:tc>
          <w:tcPr>
            <w:tcW w:w="2732" w:type="pct"/>
            <w:shd w:val="clear" w:color="auto" w:fill="FFFFFF"/>
          </w:tcPr>
          <w:p w:rsidR="005217FB" w:rsidRPr="008C1B76" w:rsidRDefault="005217FB" w:rsidP="00493CAB">
            <w:pPr>
              <w:widowControl w:val="0"/>
              <w:rPr>
                <w:noProof w:val="0"/>
              </w:rPr>
            </w:pPr>
            <w:r w:rsidRPr="008C1B76">
              <w:rPr>
                <w:noProof w:val="0"/>
              </w:rPr>
              <w:t>Harta presiune D01.01 – intensitate medie</w:t>
            </w:r>
          </w:p>
          <w:p w:rsidR="005217FB" w:rsidRPr="008C1B76" w:rsidRDefault="005217FB" w:rsidP="00493CAB">
            <w:pPr>
              <w:widowControl w:val="0"/>
              <w:rPr>
                <w:noProof w:val="0"/>
              </w:rPr>
            </w:pPr>
          </w:p>
        </w:tc>
      </w:tr>
      <w:tr w:rsidR="005217FB" w:rsidRPr="008C1B76" w:rsidTr="00CF79D1">
        <w:trPr>
          <w:cantSplit/>
          <w:tblHeader/>
          <w:jc w:val="right"/>
        </w:trPr>
        <w:tc>
          <w:tcPr>
            <w:tcW w:w="376" w:type="pct"/>
            <w:shd w:val="clear" w:color="auto" w:fill="FFFFFF"/>
          </w:tcPr>
          <w:p w:rsidR="005217FB" w:rsidRPr="008C1B76" w:rsidRDefault="005217FB" w:rsidP="00493CAB">
            <w:pPr>
              <w:widowControl w:val="0"/>
              <w:rPr>
                <w:noProof w:val="0"/>
              </w:rPr>
            </w:pPr>
            <w:r w:rsidRPr="008C1B76">
              <w:rPr>
                <w:noProof w:val="0"/>
              </w:rPr>
              <w:t>E.3</w:t>
            </w:r>
          </w:p>
        </w:tc>
        <w:tc>
          <w:tcPr>
            <w:tcW w:w="1892" w:type="pct"/>
            <w:shd w:val="clear" w:color="auto" w:fill="FFFFFF"/>
          </w:tcPr>
          <w:p w:rsidR="005217FB" w:rsidRPr="008C1B76" w:rsidRDefault="005217FB" w:rsidP="00493CAB">
            <w:pPr>
              <w:widowControl w:val="0"/>
              <w:rPr>
                <w:noProof w:val="0"/>
              </w:rPr>
            </w:pPr>
            <w:r w:rsidRPr="008C1B76">
              <w:rPr>
                <w:noProof w:val="0"/>
              </w:rPr>
              <w:t xml:space="preserve">Localizarea impacturilor cauzate de presiunile actualeasupra speciei </w:t>
            </w:r>
          </w:p>
        </w:tc>
        <w:tc>
          <w:tcPr>
            <w:tcW w:w="2732" w:type="pct"/>
            <w:shd w:val="clear" w:color="auto" w:fill="FFFFFF"/>
          </w:tcPr>
          <w:p w:rsidR="005217FB" w:rsidRPr="008C1B76" w:rsidRDefault="005217FB" w:rsidP="00493CAB">
            <w:pPr>
              <w:widowControl w:val="0"/>
              <w:rPr>
                <w:noProof w:val="0"/>
              </w:rPr>
            </w:pPr>
            <w:r w:rsidRPr="008C1B76">
              <w:rPr>
                <w:noProof w:val="0"/>
              </w:rPr>
              <w:t>În lungul cursului unui afluent al pârâului Șugău din ROSCI033 Cheile Șugăului-Munticelu</w:t>
            </w:r>
          </w:p>
        </w:tc>
      </w:tr>
      <w:tr w:rsidR="005217FB" w:rsidRPr="008C1B76" w:rsidTr="00CF79D1">
        <w:trPr>
          <w:cantSplit/>
          <w:tblHeader/>
          <w:jc w:val="right"/>
        </w:trPr>
        <w:tc>
          <w:tcPr>
            <w:tcW w:w="376" w:type="pct"/>
            <w:shd w:val="clear" w:color="auto" w:fill="FFFFFF"/>
          </w:tcPr>
          <w:p w:rsidR="005217FB" w:rsidRPr="008C1B76" w:rsidRDefault="005217FB" w:rsidP="00493CAB">
            <w:pPr>
              <w:widowControl w:val="0"/>
              <w:rPr>
                <w:noProof w:val="0"/>
              </w:rPr>
            </w:pPr>
            <w:r w:rsidRPr="008C1B76">
              <w:rPr>
                <w:noProof w:val="0"/>
              </w:rPr>
              <w:t>E.4</w:t>
            </w:r>
          </w:p>
        </w:tc>
        <w:tc>
          <w:tcPr>
            <w:tcW w:w="1892" w:type="pct"/>
            <w:shd w:val="clear" w:color="auto" w:fill="FFFFFF"/>
          </w:tcPr>
          <w:p w:rsidR="005217FB" w:rsidRPr="008C1B76" w:rsidRDefault="005217FB" w:rsidP="00493CAB">
            <w:pPr>
              <w:widowControl w:val="0"/>
              <w:rPr>
                <w:noProof w:val="0"/>
              </w:rPr>
            </w:pPr>
            <w:r w:rsidRPr="008C1B76">
              <w:rPr>
                <w:noProof w:val="0"/>
              </w:rPr>
              <w:t>Intensitatea localizată a impacturilor cauzate de presiunile actuale asupra speciei</w:t>
            </w:r>
          </w:p>
        </w:tc>
        <w:tc>
          <w:tcPr>
            <w:tcW w:w="2732" w:type="pct"/>
            <w:shd w:val="clear" w:color="auto" w:fill="FFFFFF"/>
          </w:tcPr>
          <w:p w:rsidR="005217FB" w:rsidRPr="008C1B76" w:rsidRDefault="005217FB" w:rsidP="00493CAB">
            <w:pPr>
              <w:widowControl w:val="0"/>
              <w:numPr>
                <w:ilvl w:val="0"/>
                <w:numId w:val="47"/>
              </w:numPr>
              <w:rPr>
                <w:noProof w:val="0"/>
              </w:rPr>
            </w:pPr>
            <w:r w:rsidRPr="008C1B76">
              <w:rPr>
                <w:noProof w:val="0"/>
              </w:rPr>
              <w:t xml:space="preserve">Medie </w:t>
            </w:r>
            <w:r w:rsidR="002B0DBE" w:rsidRPr="008C1B76">
              <w:rPr>
                <w:noProof w:val="0"/>
              </w:rPr>
              <w:t>-</w:t>
            </w:r>
            <w:r w:rsidRPr="008C1B76">
              <w:rPr>
                <w:noProof w:val="0"/>
              </w:rPr>
              <w:t>M – viabilitatea pe termen lung a speciei, în locul respectiv, este semnificativ afectată</w:t>
            </w:r>
          </w:p>
        </w:tc>
      </w:tr>
      <w:tr w:rsidR="005217FB" w:rsidRPr="008C1B76" w:rsidTr="00CF79D1">
        <w:trPr>
          <w:cantSplit/>
          <w:tblHeader/>
          <w:jc w:val="right"/>
        </w:trPr>
        <w:tc>
          <w:tcPr>
            <w:tcW w:w="376" w:type="pct"/>
            <w:shd w:val="clear" w:color="auto" w:fill="FFFFFF"/>
          </w:tcPr>
          <w:p w:rsidR="005217FB" w:rsidRPr="008C1B76" w:rsidRDefault="005217FB" w:rsidP="00493CAB">
            <w:pPr>
              <w:widowControl w:val="0"/>
              <w:rPr>
                <w:noProof w:val="0"/>
              </w:rPr>
            </w:pPr>
            <w:r w:rsidRPr="008C1B76">
              <w:rPr>
                <w:noProof w:val="0"/>
              </w:rPr>
              <w:t>E.5</w:t>
            </w:r>
          </w:p>
        </w:tc>
        <w:tc>
          <w:tcPr>
            <w:tcW w:w="1892" w:type="pct"/>
            <w:shd w:val="clear" w:color="auto" w:fill="FFFFFF"/>
          </w:tcPr>
          <w:p w:rsidR="005217FB" w:rsidRPr="008C1B76" w:rsidRDefault="005217FB" w:rsidP="00493CAB">
            <w:pPr>
              <w:widowControl w:val="0"/>
              <w:rPr>
                <w:noProof w:val="0"/>
              </w:rPr>
            </w:pPr>
            <w:r w:rsidRPr="008C1B76">
              <w:rPr>
                <w:noProof w:val="0"/>
              </w:rPr>
              <w:t>Confidenţialitate</w:t>
            </w:r>
          </w:p>
        </w:tc>
        <w:tc>
          <w:tcPr>
            <w:tcW w:w="2732" w:type="pct"/>
            <w:shd w:val="clear" w:color="auto" w:fill="FFFFFF"/>
          </w:tcPr>
          <w:p w:rsidR="005217FB" w:rsidRPr="008C1B76" w:rsidRDefault="005217FB" w:rsidP="00493CAB">
            <w:pPr>
              <w:widowControl w:val="0"/>
              <w:numPr>
                <w:ilvl w:val="0"/>
                <w:numId w:val="42"/>
              </w:numPr>
              <w:ind w:left="432"/>
              <w:rPr>
                <w:noProof w:val="0"/>
              </w:rPr>
            </w:pPr>
            <w:r w:rsidRPr="008C1B76">
              <w:rPr>
                <w:noProof w:val="0"/>
              </w:rPr>
              <w:t>Informaţii publice</w:t>
            </w:r>
          </w:p>
        </w:tc>
      </w:tr>
      <w:tr w:rsidR="005217FB" w:rsidRPr="008C1B76" w:rsidTr="00CF79D1">
        <w:trPr>
          <w:cantSplit/>
          <w:tblHeader/>
          <w:jc w:val="right"/>
        </w:trPr>
        <w:tc>
          <w:tcPr>
            <w:tcW w:w="376" w:type="pct"/>
            <w:shd w:val="clear" w:color="auto" w:fill="FFFFFF"/>
          </w:tcPr>
          <w:p w:rsidR="005217FB" w:rsidRPr="008C1B76" w:rsidRDefault="005217FB" w:rsidP="00493CAB">
            <w:pPr>
              <w:widowControl w:val="0"/>
              <w:rPr>
                <w:noProof w:val="0"/>
              </w:rPr>
            </w:pPr>
            <w:r w:rsidRPr="008C1B76">
              <w:rPr>
                <w:noProof w:val="0"/>
              </w:rPr>
              <w:t>E.6</w:t>
            </w:r>
          </w:p>
        </w:tc>
        <w:tc>
          <w:tcPr>
            <w:tcW w:w="1892" w:type="pct"/>
            <w:shd w:val="clear" w:color="auto" w:fill="FFFFFF"/>
          </w:tcPr>
          <w:p w:rsidR="005217FB" w:rsidRPr="008C1B76" w:rsidRDefault="005217FB" w:rsidP="00493CAB">
            <w:pPr>
              <w:widowControl w:val="0"/>
              <w:rPr>
                <w:noProof w:val="0"/>
              </w:rPr>
            </w:pPr>
            <w:r w:rsidRPr="008C1B76">
              <w:rPr>
                <w:noProof w:val="0"/>
              </w:rPr>
              <w:t>Detalii</w:t>
            </w:r>
          </w:p>
        </w:tc>
        <w:tc>
          <w:tcPr>
            <w:tcW w:w="2732" w:type="pct"/>
            <w:shd w:val="clear" w:color="auto" w:fill="FFFFFF"/>
          </w:tcPr>
          <w:p w:rsidR="005217FB" w:rsidRPr="008C1B76" w:rsidRDefault="005217FB" w:rsidP="00493CAB">
            <w:pPr>
              <w:widowControl w:val="0"/>
              <w:rPr>
                <w:noProof w:val="0"/>
              </w:rPr>
            </w:pPr>
            <w:r w:rsidRPr="008C1B76">
              <w:rPr>
                <w:noProof w:val="0"/>
              </w:rPr>
              <w:t xml:space="preserve">Dezvoltarea potecilor poate determina distrugerea habitatelor și poate facilita persecuția indivizilor speciei </w:t>
            </w:r>
            <w:r w:rsidRPr="008C1B76">
              <w:rPr>
                <w:i/>
                <w:noProof w:val="0"/>
              </w:rPr>
              <w:t>Bombina</w:t>
            </w:r>
            <w:r w:rsidR="00FA2C0B" w:rsidRPr="008C1B76">
              <w:rPr>
                <w:i/>
                <w:noProof w:val="0"/>
              </w:rPr>
              <w:t xml:space="preserve"> </w:t>
            </w:r>
            <w:r w:rsidRPr="008C1B76">
              <w:rPr>
                <w:i/>
                <w:noProof w:val="0"/>
              </w:rPr>
              <w:t>variegata</w:t>
            </w:r>
          </w:p>
        </w:tc>
      </w:tr>
      <w:tr w:rsidR="005217FB" w:rsidRPr="008C1B76" w:rsidTr="00CF79D1">
        <w:tblPrEx>
          <w:shd w:val="clear" w:color="auto" w:fill="auto"/>
        </w:tblPrEx>
        <w:trPr>
          <w:tblHeader/>
          <w:jc w:val="right"/>
        </w:trPr>
        <w:tc>
          <w:tcPr>
            <w:tcW w:w="376" w:type="pct"/>
            <w:shd w:val="clear" w:color="auto" w:fill="FFFFFF"/>
          </w:tcPr>
          <w:p w:rsidR="005217FB" w:rsidRPr="008C1B76" w:rsidRDefault="005217FB" w:rsidP="00493CAB">
            <w:pPr>
              <w:widowControl w:val="0"/>
              <w:rPr>
                <w:noProof w:val="0"/>
              </w:rPr>
            </w:pPr>
            <w:r w:rsidRPr="008C1B76">
              <w:rPr>
                <w:noProof w:val="0"/>
              </w:rPr>
              <w:t>Cod</w:t>
            </w:r>
          </w:p>
        </w:tc>
        <w:tc>
          <w:tcPr>
            <w:tcW w:w="1892" w:type="pct"/>
            <w:shd w:val="clear" w:color="auto" w:fill="FFFFFF"/>
          </w:tcPr>
          <w:p w:rsidR="005217FB" w:rsidRPr="008C1B76" w:rsidRDefault="005217FB" w:rsidP="00493CAB">
            <w:pPr>
              <w:widowControl w:val="0"/>
              <w:rPr>
                <w:noProof w:val="0"/>
              </w:rPr>
            </w:pPr>
            <w:r w:rsidRPr="008C1B76">
              <w:rPr>
                <w:noProof w:val="0"/>
              </w:rPr>
              <w:t>Parametru</w:t>
            </w:r>
          </w:p>
        </w:tc>
        <w:tc>
          <w:tcPr>
            <w:tcW w:w="2732" w:type="pct"/>
            <w:shd w:val="clear" w:color="auto" w:fill="FFFFFF"/>
          </w:tcPr>
          <w:p w:rsidR="005217FB" w:rsidRPr="008C1B76" w:rsidRDefault="005217FB" w:rsidP="00493CAB">
            <w:pPr>
              <w:widowControl w:val="0"/>
              <w:rPr>
                <w:noProof w:val="0"/>
              </w:rPr>
            </w:pPr>
            <w:r w:rsidRPr="008C1B76">
              <w:rPr>
                <w:noProof w:val="0"/>
              </w:rPr>
              <w:t>Descriere</w:t>
            </w:r>
          </w:p>
        </w:tc>
      </w:tr>
      <w:tr w:rsidR="005217FB" w:rsidRPr="008C1B76" w:rsidTr="005217FB">
        <w:tblPrEx>
          <w:shd w:val="clear" w:color="auto" w:fill="auto"/>
        </w:tblPrEx>
        <w:trPr>
          <w:cantSplit/>
          <w:tblHeader/>
          <w:jc w:val="right"/>
        </w:trPr>
        <w:tc>
          <w:tcPr>
            <w:tcW w:w="376" w:type="pct"/>
          </w:tcPr>
          <w:p w:rsidR="005217FB" w:rsidRPr="008C1B76" w:rsidRDefault="005217FB" w:rsidP="00493CAB">
            <w:pPr>
              <w:widowControl w:val="0"/>
              <w:rPr>
                <w:noProof w:val="0"/>
              </w:rPr>
            </w:pPr>
            <w:r w:rsidRPr="008C1B76">
              <w:rPr>
                <w:noProof w:val="0"/>
              </w:rPr>
              <w:t>A.2</w:t>
            </w:r>
          </w:p>
        </w:tc>
        <w:tc>
          <w:tcPr>
            <w:tcW w:w="1892" w:type="pct"/>
          </w:tcPr>
          <w:p w:rsidR="005217FB" w:rsidRPr="008C1B76" w:rsidRDefault="005217FB" w:rsidP="00493CAB">
            <w:pPr>
              <w:widowControl w:val="0"/>
              <w:rPr>
                <w:noProof w:val="0"/>
              </w:rPr>
            </w:pPr>
            <w:r w:rsidRPr="008C1B76">
              <w:rPr>
                <w:noProof w:val="0"/>
              </w:rPr>
              <w:t>Presiune actuală</w:t>
            </w:r>
          </w:p>
        </w:tc>
        <w:tc>
          <w:tcPr>
            <w:tcW w:w="2732" w:type="pct"/>
          </w:tcPr>
          <w:p w:rsidR="005217FB" w:rsidRPr="00A43A28" w:rsidRDefault="005217FB" w:rsidP="00493CAB">
            <w:pPr>
              <w:tabs>
                <w:tab w:val="left" w:pos="1106"/>
                <w:tab w:val="left" w:pos="5760"/>
              </w:tabs>
              <w:ind w:left="94"/>
              <w:rPr>
                <w:b/>
                <w:noProof w:val="0"/>
              </w:rPr>
            </w:pPr>
            <w:r w:rsidRPr="00A43A28">
              <w:rPr>
                <w:b/>
                <w:noProof w:val="0"/>
              </w:rPr>
              <w:t>D01.02</w:t>
            </w:r>
            <w:r w:rsidR="00A43A28" w:rsidRPr="00A43A28">
              <w:rPr>
                <w:b/>
                <w:noProof w:val="0"/>
              </w:rPr>
              <w:t xml:space="preserve"> </w:t>
            </w:r>
            <w:r w:rsidRPr="00A43A28">
              <w:rPr>
                <w:b/>
                <w:noProof w:val="0"/>
              </w:rPr>
              <w:t>Drumuri, autostrăzi – intensitate medie</w:t>
            </w:r>
          </w:p>
        </w:tc>
      </w:tr>
      <w:tr w:rsidR="005217FB" w:rsidRPr="008C1B76" w:rsidTr="005217FB">
        <w:tblPrEx>
          <w:shd w:val="clear" w:color="auto" w:fill="auto"/>
        </w:tblPrEx>
        <w:trPr>
          <w:cantSplit/>
          <w:tblHeader/>
          <w:jc w:val="right"/>
        </w:trPr>
        <w:tc>
          <w:tcPr>
            <w:tcW w:w="376" w:type="pct"/>
          </w:tcPr>
          <w:p w:rsidR="005217FB" w:rsidRPr="008C1B76" w:rsidRDefault="005217FB" w:rsidP="00493CAB">
            <w:pPr>
              <w:widowControl w:val="0"/>
              <w:rPr>
                <w:noProof w:val="0"/>
              </w:rPr>
            </w:pPr>
            <w:r w:rsidRPr="008C1B76">
              <w:rPr>
                <w:noProof w:val="0"/>
              </w:rPr>
              <w:t>E.1</w:t>
            </w:r>
          </w:p>
        </w:tc>
        <w:tc>
          <w:tcPr>
            <w:tcW w:w="1892" w:type="pct"/>
          </w:tcPr>
          <w:p w:rsidR="005217FB" w:rsidRPr="008C1B76" w:rsidRDefault="005217FB" w:rsidP="00493CAB">
            <w:pPr>
              <w:widowControl w:val="0"/>
              <w:rPr>
                <w:noProof w:val="0"/>
              </w:rPr>
            </w:pPr>
            <w:r w:rsidRPr="008C1B76">
              <w:rPr>
                <w:noProof w:val="0"/>
              </w:rPr>
              <w:t>Specia</w:t>
            </w:r>
          </w:p>
        </w:tc>
        <w:tc>
          <w:tcPr>
            <w:tcW w:w="2732" w:type="pct"/>
          </w:tcPr>
          <w:p w:rsidR="005217FB" w:rsidRPr="008C1B76" w:rsidRDefault="005217FB" w:rsidP="00493CAB">
            <w:pPr>
              <w:widowControl w:val="0"/>
              <w:rPr>
                <w:noProof w:val="0"/>
              </w:rPr>
            </w:pPr>
            <w:r w:rsidRPr="008C1B76">
              <w:rPr>
                <w:i/>
                <w:noProof w:val="0"/>
              </w:rPr>
              <w:t xml:space="preserve">Bombina variegata, </w:t>
            </w:r>
            <w:r w:rsidRPr="008C1B76">
              <w:rPr>
                <w:noProof w:val="0"/>
              </w:rPr>
              <w:t>cod. 1193</w:t>
            </w:r>
          </w:p>
          <w:p w:rsidR="005217FB" w:rsidRPr="008C1B76" w:rsidRDefault="005217FB" w:rsidP="00493CAB">
            <w:pPr>
              <w:widowControl w:val="0"/>
              <w:rPr>
                <w:noProof w:val="0"/>
              </w:rPr>
            </w:pPr>
            <w:r w:rsidRPr="008C1B76">
              <w:rPr>
                <w:noProof w:val="0"/>
              </w:rPr>
              <w:t>Anexele II și IV Directiva Consiliului 92/43/CEE transpuse în legislația națională prin Anexele nr. 3 și 4 din Legea nr. 49/2011 cu modificările și completările ulterioare</w:t>
            </w:r>
          </w:p>
        </w:tc>
      </w:tr>
      <w:tr w:rsidR="005217FB" w:rsidRPr="008C1B76" w:rsidTr="005217FB">
        <w:tblPrEx>
          <w:shd w:val="clear" w:color="auto" w:fill="auto"/>
        </w:tblPrEx>
        <w:trPr>
          <w:cantSplit/>
          <w:tblHeader/>
          <w:jc w:val="right"/>
        </w:trPr>
        <w:tc>
          <w:tcPr>
            <w:tcW w:w="376" w:type="pct"/>
          </w:tcPr>
          <w:p w:rsidR="005217FB" w:rsidRPr="008C1B76" w:rsidRDefault="005217FB" w:rsidP="00493CAB">
            <w:pPr>
              <w:widowControl w:val="0"/>
              <w:rPr>
                <w:noProof w:val="0"/>
              </w:rPr>
            </w:pPr>
            <w:r w:rsidRPr="008C1B76">
              <w:rPr>
                <w:noProof w:val="0"/>
              </w:rPr>
              <w:t>E.2</w:t>
            </w:r>
          </w:p>
        </w:tc>
        <w:tc>
          <w:tcPr>
            <w:tcW w:w="1892" w:type="pct"/>
          </w:tcPr>
          <w:p w:rsidR="005217FB" w:rsidRPr="008C1B76" w:rsidRDefault="005217FB" w:rsidP="00493CAB">
            <w:pPr>
              <w:widowControl w:val="0"/>
              <w:rPr>
                <w:noProof w:val="0"/>
              </w:rPr>
            </w:pPr>
            <w:r w:rsidRPr="008C1B76">
              <w:rPr>
                <w:noProof w:val="0"/>
              </w:rPr>
              <w:t xml:space="preserve">Localizarea impacturilor cauzate de presiunile actualeasupra speciei </w:t>
            </w:r>
          </w:p>
        </w:tc>
        <w:tc>
          <w:tcPr>
            <w:tcW w:w="2732" w:type="pct"/>
          </w:tcPr>
          <w:p w:rsidR="005217FB" w:rsidRPr="008C1B76" w:rsidRDefault="005217FB" w:rsidP="00493CAB">
            <w:pPr>
              <w:widowControl w:val="0"/>
              <w:rPr>
                <w:noProof w:val="0"/>
              </w:rPr>
            </w:pPr>
            <w:r w:rsidRPr="008C1B76">
              <w:rPr>
                <w:noProof w:val="0"/>
              </w:rPr>
              <w:t>Harta presiune D01.02 – intensitate medie</w:t>
            </w:r>
          </w:p>
          <w:p w:rsidR="005217FB" w:rsidRPr="008C1B76" w:rsidRDefault="005217FB" w:rsidP="00493CAB">
            <w:pPr>
              <w:widowControl w:val="0"/>
              <w:rPr>
                <w:noProof w:val="0"/>
              </w:rPr>
            </w:pPr>
          </w:p>
        </w:tc>
      </w:tr>
      <w:tr w:rsidR="005217FB" w:rsidRPr="008C1B76" w:rsidTr="005217FB">
        <w:tblPrEx>
          <w:shd w:val="clear" w:color="auto" w:fill="auto"/>
        </w:tblPrEx>
        <w:trPr>
          <w:cantSplit/>
          <w:tblHeader/>
          <w:jc w:val="right"/>
        </w:trPr>
        <w:tc>
          <w:tcPr>
            <w:tcW w:w="376" w:type="pct"/>
          </w:tcPr>
          <w:p w:rsidR="005217FB" w:rsidRPr="008C1B76" w:rsidRDefault="005217FB" w:rsidP="00493CAB">
            <w:pPr>
              <w:widowControl w:val="0"/>
              <w:rPr>
                <w:noProof w:val="0"/>
              </w:rPr>
            </w:pPr>
            <w:r w:rsidRPr="008C1B76">
              <w:rPr>
                <w:noProof w:val="0"/>
              </w:rPr>
              <w:t>E.3</w:t>
            </w:r>
          </w:p>
        </w:tc>
        <w:tc>
          <w:tcPr>
            <w:tcW w:w="1892" w:type="pct"/>
          </w:tcPr>
          <w:p w:rsidR="005217FB" w:rsidRPr="008C1B76" w:rsidRDefault="005217FB" w:rsidP="00493CAB">
            <w:pPr>
              <w:widowControl w:val="0"/>
              <w:rPr>
                <w:noProof w:val="0"/>
              </w:rPr>
            </w:pPr>
            <w:r w:rsidRPr="008C1B76">
              <w:rPr>
                <w:noProof w:val="0"/>
              </w:rPr>
              <w:t xml:space="preserve">Localizarea impacturilor cauzate de presiunile actualeasupra speciei </w:t>
            </w:r>
          </w:p>
        </w:tc>
        <w:tc>
          <w:tcPr>
            <w:tcW w:w="2732" w:type="pct"/>
          </w:tcPr>
          <w:p w:rsidR="005217FB" w:rsidRPr="008C1B76" w:rsidRDefault="005217FB" w:rsidP="00493CAB">
            <w:pPr>
              <w:widowControl w:val="0"/>
              <w:rPr>
                <w:noProof w:val="0"/>
              </w:rPr>
            </w:pPr>
            <w:r w:rsidRPr="008C1B76">
              <w:rPr>
                <w:noProof w:val="0"/>
              </w:rPr>
              <w:t>În lungul cursului pârâului Șugău din ROSCI033 Cheile Șugăului-Munticelu</w:t>
            </w:r>
          </w:p>
        </w:tc>
      </w:tr>
      <w:tr w:rsidR="005217FB" w:rsidRPr="008C1B76" w:rsidTr="005217FB">
        <w:tblPrEx>
          <w:shd w:val="clear" w:color="auto" w:fill="auto"/>
        </w:tblPrEx>
        <w:trPr>
          <w:cantSplit/>
          <w:tblHeader/>
          <w:jc w:val="right"/>
        </w:trPr>
        <w:tc>
          <w:tcPr>
            <w:tcW w:w="376" w:type="pct"/>
          </w:tcPr>
          <w:p w:rsidR="005217FB" w:rsidRPr="008C1B76" w:rsidRDefault="005217FB" w:rsidP="00493CAB">
            <w:pPr>
              <w:widowControl w:val="0"/>
              <w:rPr>
                <w:noProof w:val="0"/>
              </w:rPr>
            </w:pPr>
            <w:r w:rsidRPr="008C1B76">
              <w:rPr>
                <w:noProof w:val="0"/>
              </w:rPr>
              <w:t>E.4</w:t>
            </w:r>
          </w:p>
        </w:tc>
        <w:tc>
          <w:tcPr>
            <w:tcW w:w="1892" w:type="pct"/>
          </w:tcPr>
          <w:p w:rsidR="005217FB" w:rsidRPr="008C1B76" w:rsidRDefault="005217FB" w:rsidP="00493CAB">
            <w:pPr>
              <w:widowControl w:val="0"/>
              <w:rPr>
                <w:noProof w:val="0"/>
              </w:rPr>
            </w:pPr>
            <w:r w:rsidRPr="008C1B76">
              <w:rPr>
                <w:noProof w:val="0"/>
              </w:rPr>
              <w:t>Intensitatea localizată a impacturilor cauzate de presiunile actuale asupra speciei</w:t>
            </w:r>
          </w:p>
        </w:tc>
        <w:tc>
          <w:tcPr>
            <w:tcW w:w="2732" w:type="pct"/>
          </w:tcPr>
          <w:p w:rsidR="005217FB" w:rsidRPr="008C1B76" w:rsidRDefault="005217FB" w:rsidP="00493CAB">
            <w:pPr>
              <w:widowControl w:val="0"/>
              <w:numPr>
                <w:ilvl w:val="0"/>
                <w:numId w:val="47"/>
              </w:numPr>
              <w:rPr>
                <w:noProof w:val="0"/>
              </w:rPr>
            </w:pPr>
            <w:r w:rsidRPr="008C1B76">
              <w:rPr>
                <w:noProof w:val="0"/>
              </w:rPr>
              <w:t>Medie– viabilitatea pe termen lung a speciei, în locul respectiv, este semnificativ afectată</w:t>
            </w:r>
          </w:p>
        </w:tc>
      </w:tr>
      <w:tr w:rsidR="005217FB" w:rsidRPr="008C1B76" w:rsidTr="005217FB">
        <w:tblPrEx>
          <w:shd w:val="clear" w:color="auto" w:fill="auto"/>
        </w:tblPrEx>
        <w:trPr>
          <w:cantSplit/>
          <w:tblHeader/>
          <w:jc w:val="right"/>
        </w:trPr>
        <w:tc>
          <w:tcPr>
            <w:tcW w:w="376" w:type="pct"/>
          </w:tcPr>
          <w:p w:rsidR="005217FB" w:rsidRPr="008C1B76" w:rsidRDefault="005217FB" w:rsidP="00493CAB">
            <w:pPr>
              <w:widowControl w:val="0"/>
              <w:rPr>
                <w:noProof w:val="0"/>
              </w:rPr>
            </w:pPr>
            <w:r w:rsidRPr="008C1B76">
              <w:rPr>
                <w:noProof w:val="0"/>
              </w:rPr>
              <w:t>E.5</w:t>
            </w:r>
          </w:p>
        </w:tc>
        <w:tc>
          <w:tcPr>
            <w:tcW w:w="1892" w:type="pct"/>
          </w:tcPr>
          <w:p w:rsidR="005217FB" w:rsidRPr="008C1B76" w:rsidRDefault="005217FB" w:rsidP="00493CAB">
            <w:pPr>
              <w:widowControl w:val="0"/>
              <w:rPr>
                <w:noProof w:val="0"/>
              </w:rPr>
            </w:pPr>
            <w:r w:rsidRPr="008C1B76">
              <w:rPr>
                <w:noProof w:val="0"/>
              </w:rPr>
              <w:t>Confidenţialitate</w:t>
            </w:r>
          </w:p>
        </w:tc>
        <w:tc>
          <w:tcPr>
            <w:tcW w:w="2732" w:type="pct"/>
          </w:tcPr>
          <w:p w:rsidR="005217FB" w:rsidRPr="008C1B76" w:rsidRDefault="005217FB" w:rsidP="00493CAB">
            <w:pPr>
              <w:widowControl w:val="0"/>
              <w:numPr>
                <w:ilvl w:val="0"/>
                <w:numId w:val="42"/>
              </w:numPr>
              <w:ind w:left="432"/>
              <w:rPr>
                <w:noProof w:val="0"/>
              </w:rPr>
            </w:pPr>
            <w:r w:rsidRPr="008C1B76">
              <w:rPr>
                <w:noProof w:val="0"/>
              </w:rPr>
              <w:t>Informaţii publice</w:t>
            </w:r>
          </w:p>
        </w:tc>
      </w:tr>
      <w:tr w:rsidR="005217FB" w:rsidRPr="008C1B76" w:rsidTr="005217FB">
        <w:tblPrEx>
          <w:shd w:val="clear" w:color="auto" w:fill="auto"/>
        </w:tblPrEx>
        <w:trPr>
          <w:cantSplit/>
          <w:tblHeader/>
          <w:jc w:val="right"/>
        </w:trPr>
        <w:tc>
          <w:tcPr>
            <w:tcW w:w="376" w:type="pct"/>
          </w:tcPr>
          <w:p w:rsidR="005217FB" w:rsidRPr="008C1B76" w:rsidRDefault="005217FB" w:rsidP="00493CAB">
            <w:pPr>
              <w:widowControl w:val="0"/>
              <w:rPr>
                <w:noProof w:val="0"/>
              </w:rPr>
            </w:pPr>
            <w:r w:rsidRPr="008C1B76">
              <w:rPr>
                <w:noProof w:val="0"/>
              </w:rPr>
              <w:t>E.6</w:t>
            </w:r>
          </w:p>
        </w:tc>
        <w:tc>
          <w:tcPr>
            <w:tcW w:w="1892" w:type="pct"/>
          </w:tcPr>
          <w:p w:rsidR="005217FB" w:rsidRPr="008C1B76" w:rsidRDefault="005217FB" w:rsidP="00493CAB">
            <w:pPr>
              <w:widowControl w:val="0"/>
              <w:rPr>
                <w:noProof w:val="0"/>
              </w:rPr>
            </w:pPr>
            <w:r w:rsidRPr="008C1B76">
              <w:rPr>
                <w:noProof w:val="0"/>
              </w:rPr>
              <w:t>Detalii</w:t>
            </w:r>
          </w:p>
        </w:tc>
        <w:tc>
          <w:tcPr>
            <w:tcW w:w="2732" w:type="pct"/>
          </w:tcPr>
          <w:p w:rsidR="005217FB" w:rsidRPr="008C1B76" w:rsidRDefault="005217FB" w:rsidP="00493CAB">
            <w:pPr>
              <w:widowControl w:val="0"/>
              <w:rPr>
                <w:noProof w:val="0"/>
              </w:rPr>
            </w:pPr>
            <w:r w:rsidRPr="008C1B76">
              <w:rPr>
                <w:noProof w:val="0"/>
              </w:rPr>
              <w:t xml:space="preserve">Traficul relativ intens poate determina distrugerea totală habitatelor și uciderea indivizilor speciei </w:t>
            </w:r>
            <w:r w:rsidRPr="008C1B76">
              <w:rPr>
                <w:i/>
                <w:noProof w:val="0"/>
              </w:rPr>
              <w:t>Bombina variegata</w:t>
            </w:r>
          </w:p>
        </w:tc>
      </w:tr>
      <w:tr w:rsidR="005217FB" w:rsidRPr="008C1B76" w:rsidTr="00CF79D1">
        <w:tblPrEx>
          <w:shd w:val="clear" w:color="auto" w:fill="auto"/>
        </w:tblPrEx>
        <w:trPr>
          <w:tblHeader/>
          <w:jc w:val="right"/>
        </w:trPr>
        <w:tc>
          <w:tcPr>
            <w:tcW w:w="376" w:type="pct"/>
            <w:shd w:val="clear" w:color="auto" w:fill="FFFFFF"/>
          </w:tcPr>
          <w:p w:rsidR="005217FB" w:rsidRPr="008C1B76" w:rsidRDefault="005217FB" w:rsidP="00493CAB">
            <w:pPr>
              <w:widowControl w:val="0"/>
              <w:rPr>
                <w:noProof w:val="0"/>
              </w:rPr>
            </w:pPr>
            <w:r w:rsidRPr="008C1B76">
              <w:rPr>
                <w:noProof w:val="0"/>
              </w:rPr>
              <w:t>Cod</w:t>
            </w:r>
          </w:p>
        </w:tc>
        <w:tc>
          <w:tcPr>
            <w:tcW w:w="1892" w:type="pct"/>
            <w:shd w:val="clear" w:color="auto" w:fill="FFFFFF"/>
          </w:tcPr>
          <w:p w:rsidR="005217FB" w:rsidRPr="008C1B76" w:rsidRDefault="005217FB" w:rsidP="00493CAB">
            <w:pPr>
              <w:widowControl w:val="0"/>
              <w:rPr>
                <w:noProof w:val="0"/>
              </w:rPr>
            </w:pPr>
            <w:r w:rsidRPr="008C1B76">
              <w:rPr>
                <w:noProof w:val="0"/>
              </w:rPr>
              <w:t>Parametru</w:t>
            </w:r>
          </w:p>
        </w:tc>
        <w:tc>
          <w:tcPr>
            <w:tcW w:w="2732" w:type="pct"/>
            <w:shd w:val="clear" w:color="auto" w:fill="FFFFFF"/>
          </w:tcPr>
          <w:p w:rsidR="005217FB" w:rsidRPr="008C1B76" w:rsidRDefault="005217FB" w:rsidP="00493CAB">
            <w:pPr>
              <w:widowControl w:val="0"/>
              <w:rPr>
                <w:noProof w:val="0"/>
              </w:rPr>
            </w:pPr>
            <w:r w:rsidRPr="008C1B76">
              <w:rPr>
                <w:noProof w:val="0"/>
              </w:rPr>
              <w:t>Descriere</w:t>
            </w:r>
          </w:p>
        </w:tc>
      </w:tr>
      <w:tr w:rsidR="005217FB" w:rsidRPr="008C1B76" w:rsidTr="005217FB">
        <w:tblPrEx>
          <w:shd w:val="clear" w:color="auto" w:fill="auto"/>
        </w:tblPrEx>
        <w:trPr>
          <w:cantSplit/>
          <w:tblHeader/>
          <w:jc w:val="right"/>
        </w:trPr>
        <w:tc>
          <w:tcPr>
            <w:tcW w:w="376" w:type="pct"/>
          </w:tcPr>
          <w:p w:rsidR="005217FB" w:rsidRPr="008C1B76" w:rsidRDefault="005217FB" w:rsidP="00493CAB">
            <w:pPr>
              <w:widowControl w:val="0"/>
              <w:rPr>
                <w:noProof w:val="0"/>
              </w:rPr>
            </w:pPr>
            <w:r w:rsidRPr="008C1B76">
              <w:rPr>
                <w:noProof w:val="0"/>
              </w:rPr>
              <w:t>A.3</w:t>
            </w:r>
          </w:p>
        </w:tc>
        <w:tc>
          <w:tcPr>
            <w:tcW w:w="1892" w:type="pct"/>
          </w:tcPr>
          <w:p w:rsidR="005217FB" w:rsidRPr="008C1B76" w:rsidRDefault="005217FB" w:rsidP="00493CAB">
            <w:pPr>
              <w:widowControl w:val="0"/>
              <w:rPr>
                <w:noProof w:val="0"/>
              </w:rPr>
            </w:pPr>
            <w:r w:rsidRPr="008C1B76">
              <w:rPr>
                <w:noProof w:val="0"/>
              </w:rPr>
              <w:t>Presiune actuală</w:t>
            </w:r>
          </w:p>
        </w:tc>
        <w:tc>
          <w:tcPr>
            <w:tcW w:w="2732" w:type="pct"/>
          </w:tcPr>
          <w:p w:rsidR="005217FB" w:rsidRPr="00A43A28" w:rsidRDefault="005217FB" w:rsidP="00493CAB">
            <w:pPr>
              <w:tabs>
                <w:tab w:val="left" w:pos="1106"/>
                <w:tab w:val="left" w:pos="5760"/>
              </w:tabs>
              <w:ind w:left="94"/>
              <w:rPr>
                <w:b/>
                <w:noProof w:val="0"/>
              </w:rPr>
            </w:pPr>
            <w:r w:rsidRPr="00A43A28">
              <w:rPr>
                <w:b/>
                <w:noProof w:val="0"/>
              </w:rPr>
              <w:t>D01.02</w:t>
            </w:r>
            <w:r w:rsidR="00A43A28" w:rsidRPr="00A43A28">
              <w:rPr>
                <w:b/>
                <w:noProof w:val="0"/>
              </w:rPr>
              <w:t xml:space="preserve"> </w:t>
            </w:r>
            <w:r w:rsidRPr="00A43A28">
              <w:rPr>
                <w:b/>
                <w:noProof w:val="0"/>
              </w:rPr>
              <w:t>Drumuri, autostrăzi – intensitate scăzută</w:t>
            </w:r>
          </w:p>
        </w:tc>
      </w:tr>
      <w:tr w:rsidR="005217FB" w:rsidRPr="008C1B76" w:rsidTr="005217FB">
        <w:tblPrEx>
          <w:shd w:val="clear" w:color="auto" w:fill="auto"/>
        </w:tblPrEx>
        <w:trPr>
          <w:cantSplit/>
          <w:tblHeader/>
          <w:jc w:val="right"/>
        </w:trPr>
        <w:tc>
          <w:tcPr>
            <w:tcW w:w="376" w:type="pct"/>
          </w:tcPr>
          <w:p w:rsidR="005217FB" w:rsidRPr="008C1B76" w:rsidRDefault="005217FB" w:rsidP="00493CAB">
            <w:pPr>
              <w:widowControl w:val="0"/>
              <w:rPr>
                <w:noProof w:val="0"/>
              </w:rPr>
            </w:pPr>
            <w:r w:rsidRPr="008C1B76">
              <w:rPr>
                <w:noProof w:val="0"/>
              </w:rPr>
              <w:lastRenderedPageBreak/>
              <w:t>E.1</w:t>
            </w:r>
          </w:p>
        </w:tc>
        <w:tc>
          <w:tcPr>
            <w:tcW w:w="1892" w:type="pct"/>
          </w:tcPr>
          <w:p w:rsidR="005217FB" w:rsidRPr="008C1B76" w:rsidRDefault="005217FB" w:rsidP="00493CAB">
            <w:pPr>
              <w:widowControl w:val="0"/>
              <w:rPr>
                <w:noProof w:val="0"/>
              </w:rPr>
            </w:pPr>
            <w:r w:rsidRPr="008C1B76">
              <w:rPr>
                <w:noProof w:val="0"/>
              </w:rPr>
              <w:t>Specia</w:t>
            </w:r>
          </w:p>
        </w:tc>
        <w:tc>
          <w:tcPr>
            <w:tcW w:w="2732" w:type="pct"/>
          </w:tcPr>
          <w:p w:rsidR="005217FB" w:rsidRPr="008C1B76" w:rsidRDefault="005217FB" w:rsidP="00493CAB">
            <w:pPr>
              <w:widowControl w:val="0"/>
              <w:rPr>
                <w:noProof w:val="0"/>
              </w:rPr>
            </w:pPr>
            <w:r w:rsidRPr="008C1B76">
              <w:rPr>
                <w:i/>
                <w:noProof w:val="0"/>
              </w:rPr>
              <w:t xml:space="preserve">Bombina variegata, </w:t>
            </w:r>
            <w:r w:rsidRPr="008C1B76">
              <w:rPr>
                <w:noProof w:val="0"/>
              </w:rPr>
              <w:t>cod. 1193</w:t>
            </w:r>
          </w:p>
          <w:p w:rsidR="005217FB" w:rsidRPr="008C1B76" w:rsidRDefault="005217FB" w:rsidP="00493CAB">
            <w:pPr>
              <w:widowControl w:val="0"/>
              <w:rPr>
                <w:noProof w:val="0"/>
              </w:rPr>
            </w:pPr>
            <w:r w:rsidRPr="008C1B76">
              <w:rPr>
                <w:noProof w:val="0"/>
              </w:rPr>
              <w:t>Anexele II și IV Directiva Consiliului 92/43/CEE transpuse în legislația națională prin Anexele nr. 3 și 4 din Legea nr. 49/2011 cu modificările și completările ulterioare</w:t>
            </w:r>
          </w:p>
        </w:tc>
      </w:tr>
      <w:tr w:rsidR="005217FB" w:rsidRPr="008C1B76" w:rsidTr="005217FB">
        <w:tblPrEx>
          <w:shd w:val="clear" w:color="auto" w:fill="auto"/>
        </w:tblPrEx>
        <w:trPr>
          <w:cantSplit/>
          <w:tblHeader/>
          <w:jc w:val="right"/>
        </w:trPr>
        <w:tc>
          <w:tcPr>
            <w:tcW w:w="376" w:type="pct"/>
          </w:tcPr>
          <w:p w:rsidR="005217FB" w:rsidRPr="008C1B76" w:rsidRDefault="005217FB" w:rsidP="00493CAB">
            <w:pPr>
              <w:widowControl w:val="0"/>
              <w:rPr>
                <w:noProof w:val="0"/>
              </w:rPr>
            </w:pPr>
            <w:r w:rsidRPr="008C1B76">
              <w:rPr>
                <w:noProof w:val="0"/>
              </w:rPr>
              <w:t>E.2</w:t>
            </w:r>
          </w:p>
        </w:tc>
        <w:tc>
          <w:tcPr>
            <w:tcW w:w="1892" w:type="pct"/>
          </w:tcPr>
          <w:p w:rsidR="005217FB" w:rsidRPr="008C1B76" w:rsidRDefault="005217FB" w:rsidP="00493CAB">
            <w:pPr>
              <w:widowControl w:val="0"/>
              <w:rPr>
                <w:noProof w:val="0"/>
              </w:rPr>
            </w:pPr>
            <w:r w:rsidRPr="008C1B76">
              <w:rPr>
                <w:noProof w:val="0"/>
              </w:rPr>
              <w:t xml:space="preserve">Localizarea impacturilor cauzate de presiunile actualeasupra speciei </w:t>
            </w:r>
          </w:p>
        </w:tc>
        <w:tc>
          <w:tcPr>
            <w:tcW w:w="2732" w:type="pct"/>
          </w:tcPr>
          <w:p w:rsidR="005217FB" w:rsidRPr="008C1B76" w:rsidRDefault="005217FB" w:rsidP="00493CAB">
            <w:pPr>
              <w:widowControl w:val="0"/>
              <w:rPr>
                <w:noProof w:val="0"/>
              </w:rPr>
            </w:pPr>
            <w:r w:rsidRPr="008C1B76">
              <w:rPr>
                <w:noProof w:val="0"/>
              </w:rPr>
              <w:t>Harta presiune D01.02 – intensitate scăzută</w:t>
            </w:r>
          </w:p>
          <w:p w:rsidR="005217FB" w:rsidRPr="008C1B76" w:rsidRDefault="005217FB" w:rsidP="00493CAB">
            <w:pPr>
              <w:widowControl w:val="0"/>
              <w:rPr>
                <w:noProof w:val="0"/>
              </w:rPr>
            </w:pPr>
          </w:p>
        </w:tc>
      </w:tr>
      <w:tr w:rsidR="005217FB" w:rsidRPr="008C1B76" w:rsidTr="005217FB">
        <w:tblPrEx>
          <w:shd w:val="clear" w:color="auto" w:fill="auto"/>
        </w:tblPrEx>
        <w:trPr>
          <w:cantSplit/>
          <w:tblHeader/>
          <w:jc w:val="right"/>
        </w:trPr>
        <w:tc>
          <w:tcPr>
            <w:tcW w:w="376" w:type="pct"/>
          </w:tcPr>
          <w:p w:rsidR="005217FB" w:rsidRPr="008C1B76" w:rsidRDefault="005217FB" w:rsidP="00493CAB">
            <w:pPr>
              <w:widowControl w:val="0"/>
              <w:rPr>
                <w:noProof w:val="0"/>
              </w:rPr>
            </w:pPr>
            <w:r w:rsidRPr="008C1B76">
              <w:rPr>
                <w:noProof w:val="0"/>
              </w:rPr>
              <w:t>E.3</w:t>
            </w:r>
          </w:p>
        </w:tc>
        <w:tc>
          <w:tcPr>
            <w:tcW w:w="1892" w:type="pct"/>
          </w:tcPr>
          <w:p w:rsidR="005217FB" w:rsidRPr="008C1B76" w:rsidRDefault="005217FB" w:rsidP="00493CAB">
            <w:pPr>
              <w:widowControl w:val="0"/>
              <w:rPr>
                <w:noProof w:val="0"/>
              </w:rPr>
            </w:pPr>
            <w:r w:rsidRPr="008C1B76">
              <w:rPr>
                <w:noProof w:val="0"/>
              </w:rPr>
              <w:t xml:space="preserve">Localizarea impacturilor cauzate de presiunile actualeasupra speciei </w:t>
            </w:r>
          </w:p>
        </w:tc>
        <w:tc>
          <w:tcPr>
            <w:tcW w:w="2732" w:type="pct"/>
          </w:tcPr>
          <w:p w:rsidR="005217FB" w:rsidRPr="008C1B76" w:rsidRDefault="005217FB" w:rsidP="00493CAB">
            <w:pPr>
              <w:widowControl w:val="0"/>
              <w:rPr>
                <w:noProof w:val="0"/>
              </w:rPr>
            </w:pPr>
            <w:r w:rsidRPr="008C1B76">
              <w:rPr>
                <w:noProof w:val="0"/>
              </w:rPr>
              <w:t>În lungul drumurilor forestiere ce pornesc din drumul din lungul cursului pârâului Șugău din ROSCI033 Cheile Șugăului-Munticelu</w:t>
            </w:r>
          </w:p>
        </w:tc>
      </w:tr>
      <w:tr w:rsidR="005217FB" w:rsidRPr="008C1B76" w:rsidTr="005217FB">
        <w:tblPrEx>
          <w:shd w:val="clear" w:color="auto" w:fill="auto"/>
        </w:tblPrEx>
        <w:trPr>
          <w:cantSplit/>
          <w:tblHeader/>
          <w:jc w:val="right"/>
        </w:trPr>
        <w:tc>
          <w:tcPr>
            <w:tcW w:w="376" w:type="pct"/>
          </w:tcPr>
          <w:p w:rsidR="005217FB" w:rsidRPr="008C1B76" w:rsidRDefault="005217FB" w:rsidP="00493CAB">
            <w:pPr>
              <w:widowControl w:val="0"/>
              <w:rPr>
                <w:noProof w:val="0"/>
              </w:rPr>
            </w:pPr>
            <w:r w:rsidRPr="008C1B76">
              <w:rPr>
                <w:noProof w:val="0"/>
              </w:rPr>
              <w:t>E.4</w:t>
            </w:r>
          </w:p>
        </w:tc>
        <w:tc>
          <w:tcPr>
            <w:tcW w:w="1892" w:type="pct"/>
          </w:tcPr>
          <w:p w:rsidR="005217FB" w:rsidRPr="008C1B76" w:rsidRDefault="005217FB" w:rsidP="00493CAB">
            <w:pPr>
              <w:widowControl w:val="0"/>
              <w:rPr>
                <w:noProof w:val="0"/>
              </w:rPr>
            </w:pPr>
            <w:r w:rsidRPr="008C1B76">
              <w:rPr>
                <w:noProof w:val="0"/>
              </w:rPr>
              <w:t>Intensitatea localizată a impacturilor cauzate de presiunile actuale asupra speciei</w:t>
            </w:r>
          </w:p>
        </w:tc>
        <w:tc>
          <w:tcPr>
            <w:tcW w:w="2732" w:type="pct"/>
          </w:tcPr>
          <w:p w:rsidR="005217FB" w:rsidRPr="008C1B76" w:rsidRDefault="005217FB" w:rsidP="00493CAB">
            <w:pPr>
              <w:widowControl w:val="0"/>
              <w:numPr>
                <w:ilvl w:val="0"/>
                <w:numId w:val="47"/>
              </w:numPr>
              <w:rPr>
                <w:noProof w:val="0"/>
              </w:rPr>
            </w:pPr>
            <w:r w:rsidRPr="008C1B76">
              <w:rPr>
                <w:noProof w:val="0"/>
              </w:rPr>
              <w:t xml:space="preserve">Scăzută </w:t>
            </w:r>
            <w:r w:rsidR="002B0DBE" w:rsidRPr="008C1B76">
              <w:rPr>
                <w:noProof w:val="0"/>
              </w:rPr>
              <w:t>-</w:t>
            </w:r>
            <w:r w:rsidRPr="008C1B76">
              <w:rPr>
                <w:noProof w:val="0"/>
              </w:rPr>
              <w:t>S – viabilitatea pe termen lung a speciei, în locul respectiv, nu este semnificativ afectată</w:t>
            </w:r>
          </w:p>
        </w:tc>
      </w:tr>
      <w:tr w:rsidR="005217FB" w:rsidRPr="008C1B76" w:rsidTr="005217FB">
        <w:tblPrEx>
          <w:shd w:val="clear" w:color="auto" w:fill="auto"/>
        </w:tblPrEx>
        <w:trPr>
          <w:cantSplit/>
          <w:tblHeader/>
          <w:jc w:val="right"/>
        </w:trPr>
        <w:tc>
          <w:tcPr>
            <w:tcW w:w="376" w:type="pct"/>
          </w:tcPr>
          <w:p w:rsidR="005217FB" w:rsidRPr="008C1B76" w:rsidRDefault="005217FB" w:rsidP="00493CAB">
            <w:pPr>
              <w:widowControl w:val="0"/>
              <w:rPr>
                <w:noProof w:val="0"/>
              </w:rPr>
            </w:pPr>
            <w:r w:rsidRPr="008C1B76">
              <w:rPr>
                <w:noProof w:val="0"/>
              </w:rPr>
              <w:t>E.5</w:t>
            </w:r>
          </w:p>
        </w:tc>
        <w:tc>
          <w:tcPr>
            <w:tcW w:w="1892" w:type="pct"/>
          </w:tcPr>
          <w:p w:rsidR="005217FB" w:rsidRPr="008C1B76" w:rsidRDefault="005217FB" w:rsidP="00493CAB">
            <w:pPr>
              <w:widowControl w:val="0"/>
              <w:rPr>
                <w:noProof w:val="0"/>
              </w:rPr>
            </w:pPr>
            <w:r w:rsidRPr="008C1B76">
              <w:rPr>
                <w:noProof w:val="0"/>
              </w:rPr>
              <w:t>Confidenţialitate</w:t>
            </w:r>
          </w:p>
        </w:tc>
        <w:tc>
          <w:tcPr>
            <w:tcW w:w="2732" w:type="pct"/>
          </w:tcPr>
          <w:p w:rsidR="005217FB" w:rsidRPr="008C1B76" w:rsidRDefault="005217FB" w:rsidP="00493CAB">
            <w:pPr>
              <w:widowControl w:val="0"/>
              <w:numPr>
                <w:ilvl w:val="0"/>
                <w:numId w:val="42"/>
              </w:numPr>
              <w:ind w:left="432"/>
              <w:rPr>
                <w:noProof w:val="0"/>
              </w:rPr>
            </w:pPr>
            <w:r w:rsidRPr="008C1B76">
              <w:rPr>
                <w:noProof w:val="0"/>
              </w:rPr>
              <w:t>Informaţii publice</w:t>
            </w:r>
          </w:p>
        </w:tc>
      </w:tr>
      <w:tr w:rsidR="005217FB" w:rsidRPr="008C1B76" w:rsidTr="005217FB">
        <w:tblPrEx>
          <w:shd w:val="clear" w:color="auto" w:fill="auto"/>
        </w:tblPrEx>
        <w:trPr>
          <w:cantSplit/>
          <w:tblHeader/>
          <w:jc w:val="right"/>
        </w:trPr>
        <w:tc>
          <w:tcPr>
            <w:tcW w:w="376" w:type="pct"/>
          </w:tcPr>
          <w:p w:rsidR="005217FB" w:rsidRPr="008C1B76" w:rsidRDefault="005217FB" w:rsidP="00493CAB">
            <w:pPr>
              <w:widowControl w:val="0"/>
              <w:rPr>
                <w:noProof w:val="0"/>
              </w:rPr>
            </w:pPr>
            <w:r w:rsidRPr="008C1B76">
              <w:rPr>
                <w:noProof w:val="0"/>
              </w:rPr>
              <w:t>E.6</w:t>
            </w:r>
          </w:p>
        </w:tc>
        <w:tc>
          <w:tcPr>
            <w:tcW w:w="1892" w:type="pct"/>
          </w:tcPr>
          <w:p w:rsidR="005217FB" w:rsidRPr="008C1B76" w:rsidRDefault="005217FB" w:rsidP="00493CAB">
            <w:pPr>
              <w:widowControl w:val="0"/>
              <w:rPr>
                <w:noProof w:val="0"/>
              </w:rPr>
            </w:pPr>
            <w:r w:rsidRPr="008C1B76">
              <w:rPr>
                <w:noProof w:val="0"/>
              </w:rPr>
              <w:t>Detalii</w:t>
            </w:r>
          </w:p>
        </w:tc>
        <w:tc>
          <w:tcPr>
            <w:tcW w:w="2732" w:type="pct"/>
          </w:tcPr>
          <w:p w:rsidR="005217FB" w:rsidRPr="008C1B76" w:rsidRDefault="005217FB" w:rsidP="00493CAB">
            <w:pPr>
              <w:widowControl w:val="0"/>
              <w:rPr>
                <w:noProof w:val="0"/>
              </w:rPr>
            </w:pPr>
            <w:r w:rsidRPr="008C1B76">
              <w:rPr>
                <w:noProof w:val="0"/>
              </w:rPr>
              <w:t xml:space="preserve">Traficul ocazional poate determina alterarea și distrugerea parțială habitatelor și uciderea unor indivizi ai speciei </w:t>
            </w:r>
            <w:r w:rsidRPr="008C1B76">
              <w:rPr>
                <w:i/>
                <w:noProof w:val="0"/>
              </w:rPr>
              <w:t>Bombina variegata</w:t>
            </w:r>
          </w:p>
        </w:tc>
      </w:tr>
      <w:tr w:rsidR="005217FB" w:rsidRPr="008C1B76" w:rsidTr="00CF79D1">
        <w:tblPrEx>
          <w:shd w:val="clear" w:color="auto" w:fill="auto"/>
        </w:tblPrEx>
        <w:trPr>
          <w:tblHeader/>
          <w:jc w:val="right"/>
        </w:trPr>
        <w:tc>
          <w:tcPr>
            <w:tcW w:w="376" w:type="pct"/>
            <w:shd w:val="clear" w:color="auto" w:fill="FFFFFF"/>
          </w:tcPr>
          <w:p w:rsidR="005217FB" w:rsidRPr="008C1B76" w:rsidRDefault="005217FB" w:rsidP="00493CAB">
            <w:pPr>
              <w:widowControl w:val="0"/>
              <w:rPr>
                <w:noProof w:val="0"/>
              </w:rPr>
            </w:pPr>
            <w:r w:rsidRPr="008C1B76">
              <w:rPr>
                <w:noProof w:val="0"/>
              </w:rPr>
              <w:t>Cod</w:t>
            </w:r>
          </w:p>
        </w:tc>
        <w:tc>
          <w:tcPr>
            <w:tcW w:w="1892" w:type="pct"/>
            <w:shd w:val="clear" w:color="auto" w:fill="FFFFFF"/>
          </w:tcPr>
          <w:p w:rsidR="005217FB" w:rsidRPr="008C1B76" w:rsidRDefault="005217FB" w:rsidP="00493CAB">
            <w:pPr>
              <w:widowControl w:val="0"/>
              <w:rPr>
                <w:noProof w:val="0"/>
              </w:rPr>
            </w:pPr>
            <w:r w:rsidRPr="008C1B76">
              <w:rPr>
                <w:noProof w:val="0"/>
              </w:rPr>
              <w:t>Parametru</w:t>
            </w:r>
          </w:p>
        </w:tc>
        <w:tc>
          <w:tcPr>
            <w:tcW w:w="2732" w:type="pct"/>
            <w:shd w:val="clear" w:color="auto" w:fill="FFFFFF"/>
          </w:tcPr>
          <w:p w:rsidR="005217FB" w:rsidRPr="008C1B76" w:rsidRDefault="005217FB" w:rsidP="00493CAB">
            <w:pPr>
              <w:widowControl w:val="0"/>
              <w:rPr>
                <w:noProof w:val="0"/>
              </w:rPr>
            </w:pPr>
            <w:r w:rsidRPr="008C1B76">
              <w:rPr>
                <w:noProof w:val="0"/>
              </w:rPr>
              <w:t>Descriere</w:t>
            </w:r>
          </w:p>
        </w:tc>
      </w:tr>
      <w:tr w:rsidR="005217FB" w:rsidRPr="008C1B76" w:rsidTr="005217FB">
        <w:tblPrEx>
          <w:shd w:val="clear" w:color="auto" w:fill="auto"/>
        </w:tblPrEx>
        <w:trPr>
          <w:cantSplit/>
          <w:tblHeader/>
          <w:jc w:val="right"/>
        </w:trPr>
        <w:tc>
          <w:tcPr>
            <w:tcW w:w="376" w:type="pct"/>
          </w:tcPr>
          <w:p w:rsidR="005217FB" w:rsidRPr="008C1B76" w:rsidRDefault="005217FB" w:rsidP="00493CAB">
            <w:pPr>
              <w:widowControl w:val="0"/>
              <w:rPr>
                <w:noProof w:val="0"/>
              </w:rPr>
            </w:pPr>
            <w:r w:rsidRPr="008C1B76">
              <w:rPr>
                <w:noProof w:val="0"/>
              </w:rPr>
              <w:t>A.4</w:t>
            </w:r>
          </w:p>
        </w:tc>
        <w:tc>
          <w:tcPr>
            <w:tcW w:w="1892" w:type="pct"/>
          </w:tcPr>
          <w:p w:rsidR="005217FB" w:rsidRPr="008C1B76" w:rsidRDefault="005217FB" w:rsidP="00493CAB">
            <w:pPr>
              <w:widowControl w:val="0"/>
              <w:rPr>
                <w:noProof w:val="0"/>
              </w:rPr>
            </w:pPr>
            <w:r w:rsidRPr="008C1B76">
              <w:rPr>
                <w:noProof w:val="0"/>
              </w:rPr>
              <w:t>Presiune actuală</w:t>
            </w:r>
          </w:p>
        </w:tc>
        <w:tc>
          <w:tcPr>
            <w:tcW w:w="2732" w:type="pct"/>
          </w:tcPr>
          <w:p w:rsidR="005217FB" w:rsidRPr="00A43A28" w:rsidRDefault="005217FB" w:rsidP="00493CAB">
            <w:pPr>
              <w:tabs>
                <w:tab w:val="left" w:pos="1106"/>
                <w:tab w:val="left" w:pos="5760"/>
              </w:tabs>
              <w:ind w:left="94"/>
              <w:rPr>
                <w:b/>
                <w:noProof w:val="0"/>
              </w:rPr>
            </w:pPr>
            <w:r w:rsidRPr="00A43A28">
              <w:rPr>
                <w:b/>
                <w:noProof w:val="0"/>
              </w:rPr>
              <w:t>E01.03</w:t>
            </w:r>
            <w:r w:rsidR="00A43A28">
              <w:rPr>
                <w:b/>
                <w:noProof w:val="0"/>
              </w:rPr>
              <w:t xml:space="preserve"> </w:t>
            </w:r>
            <w:r w:rsidRPr="00A43A28">
              <w:rPr>
                <w:b/>
                <w:noProof w:val="0"/>
              </w:rPr>
              <w:t>Habitare dispersata -locuinţe risipite, disperse – intensitate scăzută</w:t>
            </w:r>
          </w:p>
        </w:tc>
      </w:tr>
      <w:tr w:rsidR="005217FB" w:rsidRPr="008C1B76" w:rsidTr="005217FB">
        <w:tblPrEx>
          <w:shd w:val="clear" w:color="auto" w:fill="auto"/>
        </w:tblPrEx>
        <w:trPr>
          <w:cantSplit/>
          <w:tblHeader/>
          <w:jc w:val="right"/>
        </w:trPr>
        <w:tc>
          <w:tcPr>
            <w:tcW w:w="376" w:type="pct"/>
          </w:tcPr>
          <w:p w:rsidR="005217FB" w:rsidRPr="008C1B76" w:rsidRDefault="005217FB" w:rsidP="00493CAB">
            <w:pPr>
              <w:widowControl w:val="0"/>
              <w:rPr>
                <w:noProof w:val="0"/>
              </w:rPr>
            </w:pPr>
            <w:r w:rsidRPr="008C1B76">
              <w:rPr>
                <w:noProof w:val="0"/>
              </w:rPr>
              <w:t>E.1</w:t>
            </w:r>
          </w:p>
        </w:tc>
        <w:tc>
          <w:tcPr>
            <w:tcW w:w="1892" w:type="pct"/>
          </w:tcPr>
          <w:p w:rsidR="005217FB" w:rsidRPr="008C1B76" w:rsidRDefault="005217FB" w:rsidP="00493CAB">
            <w:pPr>
              <w:widowControl w:val="0"/>
              <w:rPr>
                <w:noProof w:val="0"/>
              </w:rPr>
            </w:pPr>
            <w:r w:rsidRPr="008C1B76">
              <w:rPr>
                <w:noProof w:val="0"/>
              </w:rPr>
              <w:t>Specia</w:t>
            </w:r>
          </w:p>
        </w:tc>
        <w:tc>
          <w:tcPr>
            <w:tcW w:w="2732" w:type="pct"/>
          </w:tcPr>
          <w:p w:rsidR="005217FB" w:rsidRPr="008C1B76" w:rsidRDefault="005217FB" w:rsidP="00493CAB">
            <w:pPr>
              <w:widowControl w:val="0"/>
              <w:rPr>
                <w:noProof w:val="0"/>
              </w:rPr>
            </w:pPr>
            <w:r w:rsidRPr="008C1B76">
              <w:rPr>
                <w:i/>
                <w:noProof w:val="0"/>
              </w:rPr>
              <w:t xml:space="preserve">Bombina variegata, </w:t>
            </w:r>
            <w:r w:rsidRPr="008C1B76">
              <w:rPr>
                <w:noProof w:val="0"/>
              </w:rPr>
              <w:t>cod. 1193</w:t>
            </w:r>
          </w:p>
          <w:p w:rsidR="005217FB" w:rsidRPr="008C1B76" w:rsidRDefault="005217FB" w:rsidP="00493CAB">
            <w:pPr>
              <w:widowControl w:val="0"/>
              <w:rPr>
                <w:noProof w:val="0"/>
              </w:rPr>
            </w:pPr>
            <w:r w:rsidRPr="008C1B76">
              <w:rPr>
                <w:noProof w:val="0"/>
              </w:rPr>
              <w:t>Anexele II și IV Directiva Consiliului 92/43/CEE transpuse în legislația națională prin Anexele nr. 3 și 4 din Legea nr. 49/2011 cu modificările și completările ulterioare</w:t>
            </w:r>
          </w:p>
        </w:tc>
      </w:tr>
      <w:tr w:rsidR="005217FB" w:rsidRPr="008C1B76" w:rsidTr="005217FB">
        <w:tblPrEx>
          <w:shd w:val="clear" w:color="auto" w:fill="auto"/>
        </w:tblPrEx>
        <w:trPr>
          <w:cantSplit/>
          <w:tblHeader/>
          <w:jc w:val="right"/>
        </w:trPr>
        <w:tc>
          <w:tcPr>
            <w:tcW w:w="376" w:type="pct"/>
          </w:tcPr>
          <w:p w:rsidR="005217FB" w:rsidRPr="008C1B76" w:rsidRDefault="005217FB" w:rsidP="00493CAB">
            <w:pPr>
              <w:widowControl w:val="0"/>
              <w:rPr>
                <w:noProof w:val="0"/>
              </w:rPr>
            </w:pPr>
            <w:r w:rsidRPr="008C1B76">
              <w:rPr>
                <w:noProof w:val="0"/>
              </w:rPr>
              <w:t>E.2</w:t>
            </w:r>
          </w:p>
        </w:tc>
        <w:tc>
          <w:tcPr>
            <w:tcW w:w="1892" w:type="pct"/>
          </w:tcPr>
          <w:p w:rsidR="005217FB" w:rsidRPr="008C1B76" w:rsidRDefault="005217FB" w:rsidP="00493CAB">
            <w:pPr>
              <w:widowControl w:val="0"/>
              <w:rPr>
                <w:noProof w:val="0"/>
              </w:rPr>
            </w:pPr>
            <w:r w:rsidRPr="008C1B76">
              <w:rPr>
                <w:noProof w:val="0"/>
              </w:rPr>
              <w:t xml:space="preserve">Localizarea impacturilor cauzate de presiunile actualeasupra speciei </w:t>
            </w:r>
          </w:p>
        </w:tc>
        <w:tc>
          <w:tcPr>
            <w:tcW w:w="2732" w:type="pct"/>
          </w:tcPr>
          <w:p w:rsidR="005217FB" w:rsidRPr="008C1B76" w:rsidRDefault="005217FB" w:rsidP="00493CAB">
            <w:pPr>
              <w:widowControl w:val="0"/>
              <w:rPr>
                <w:noProof w:val="0"/>
              </w:rPr>
            </w:pPr>
            <w:r w:rsidRPr="008C1B76">
              <w:rPr>
                <w:noProof w:val="0"/>
              </w:rPr>
              <w:t>Harta presiune E01.03 – intensitate scăzută</w:t>
            </w:r>
          </w:p>
          <w:p w:rsidR="005217FB" w:rsidRPr="008C1B76" w:rsidRDefault="005217FB" w:rsidP="00493CAB">
            <w:pPr>
              <w:widowControl w:val="0"/>
              <w:rPr>
                <w:noProof w:val="0"/>
              </w:rPr>
            </w:pPr>
          </w:p>
        </w:tc>
      </w:tr>
      <w:tr w:rsidR="005217FB" w:rsidRPr="008C1B76" w:rsidTr="005217FB">
        <w:tblPrEx>
          <w:shd w:val="clear" w:color="auto" w:fill="auto"/>
        </w:tblPrEx>
        <w:trPr>
          <w:cantSplit/>
          <w:tblHeader/>
          <w:jc w:val="right"/>
        </w:trPr>
        <w:tc>
          <w:tcPr>
            <w:tcW w:w="376" w:type="pct"/>
          </w:tcPr>
          <w:p w:rsidR="005217FB" w:rsidRPr="008C1B76" w:rsidRDefault="005217FB" w:rsidP="00493CAB">
            <w:pPr>
              <w:widowControl w:val="0"/>
              <w:rPr>
                <w:noProof w:val="0"/>
              </w:rPr>
            </w:pPr>
            <w:r w:rsidRPr="008C1B76">
              <w:rPr>
                <w:noProof w:val="0"/>
              </w:rPr>
              <w:t>E.3</w:t>
            </w:r>
          </w:p>
        </w:tc>
        <w:tc>
          <w:tcPr>
            <w:tcW w:w="1892" w:type="pct"/>
          </w:tcPr>
          <w:p w:rsidR="005217FB" w:rsidRPr="008C1B76" w:rsidRDefault="005217FB" w:rsidP="00493CAB">
            <w:pPr>
              <w:widowControl w:val="0"/>
              <w:rPr>
                <w:noProof w:val="0"/>
              </w:rPr>
            </w:pPr>
            <w:r w:rsidRPr="008C1B76">
              <w:rPr>
                <w:noProof w:val="0"/>
              </w:rPr>
              <w:t xml:space="preserve">Localizarea impacturilor cauzate de presiunile actualeasupra speciei </w:t>
            </w:r>
          </w:p>
        </w:tc>
        <w:tc>
          <w:tcPr>
            <w:tcW w:w="2732" w:type="pct"/>
          </w:tcPr>
          <w:p w:rsidR="005217FB" w:rsidRPr="008C1B76" w:rsidRDefault="005217FB" w:rsidP="00493CAB">
            <w:pPr>
              <w:widowControl w:val="0"/>
              <w:rPr>
                <w:noProof w:val="0"/>
              </w:rPr>
            </w:pPr>
            <w:r w:rsidRPr="008C1B76">
              <w:rPr>
                <w:noProof w:val="0"/>
              </w:rPr>
              <w:t>În zonele cu pâlcuri de case de pe cursul pârâului Șugău, din ROSCI033 Cheile Șugăului-Munticelu</w:t>
            </w:r>
          </w:p>
        </w:tc>
      </w:tr>
      <w:tr w:rsidR="005217FB" w:rsidRPr="008C1B76" w:rsidTr="005217FB">
        <w:tblPrEx>
          <w:shd w:val="clear" w:color="auto" w:fill="auto"/>
        </w:tblPrEx>
        <w:trPr>
          <w:cantSplit/>
          <w:tblHeader/>
          <w:jc w:val="right"/>
        </w:trPr>
        <w:tc>
          <w:tcPr>
            <w:tcW w:w="376" w:type="pct"/>
          </w:tcPr>
          <w:p w:rsidR="005217FB" w:rsidRPr="008C1B76" w:rsidRDefault="005217FB" w:rsidP="00493CAB">
            <w:pPr>
              <w:widowControl w:val="0"/>
              <w:rPr>
                <w:noProof w:val="0"/>
              </w:rPr>
            </w:pPr>
            <w:r w:rsidRPr="008C1B76">
              <w:rPr>
                <w:noProof w:val="0"/>
              </w:rPr>
              <w:t>E.4</w:t>
            </w:r>
          </w:p>
        </w:tc>
        <w:tc>
          <w:tcPr>
            <w:tcW w:w="1892" w:type="pct"/>
          </w:tcPr>
          <w:p w:rsidR="005217FB" w:rsidRPr="008C1B76" w:rsidRDefault="005217FB" w:rsidP="00493CAB">
            <w:pPr>
              <w:widowControl w:val="0"/>
              <w:rPr>
                <w:noProof w:val="0"/>
              </w:rPr>
            </w:pPr>
            <w:r w:rsidRPr="008C1B76">
              <w:rPr>
                <w:noProof w:val="0"/>
              </w:rPr>
              <w:t>Intensitatea localizată a impacturilor cauzate de presiunile actuale asupra speciei</w:t>
            </w:r>
          </w:p>
        </w:tc>
        <w:tc>
          <w:tcPr>
            <w:tcW w:w="2732" w:type="pct"/>
          </w:tcPr>
          <w:p w:rsidR="005217FB" w:rsidRPr="008C1B76" w:rsidRDefault="005217FB" w:rsidP="00493CAB">
            <w:pPr>
              <w:widowControl w:val="0"/>
              <w:numPr>
                <w:ilvl w:val="0"/>
                <w:numId w:val="47"/>
              </w:numPr>
              <w:rPr>
                <w:noProof w:val="0"/>
              </w:rPr>
            </w:pPr>
            <w:r w:rsidRPr="008C1B76">
              <w:rPr>
                <w:noProof w:val="0"/>
              </w:rPr>
              <w:t xml:space="preserve">Scăzută </w:t>
            </w:r>
            <w:r w:rsidR="002B0DBE" w:rsidRPr="008C1B76">
              <w:rPr>
                <w:noProof w:val="0"/>
              </w:rPr>
              <w:t>-</w:t>
            </w:r>
            <w:r w:rsidRPr="008C1B76">
              <w:rPr>
                <w:noProof w:val="0"/>
              </w:rPr>
              <w:t>S – viabilitatea pe termen lung a speciei, în locul respectiv, nu este semnificativ afectată</w:t>
            </w:r>
          </w:p>
        </w:tc>
      </w:tr>
      <w:tr w:rsidR="005217FB" w:rsidRPr="008C1B76" w:rsidTr="005217FB">
        <w:tblPrEx>
          <w:shd w:val="clear" w:color="auto" w:fill="auto"/>
        </w:tblPrEx>
        <w:trPr>
          <w:cantSplit/>
          <w:tblHeader/>
          <w:jc w:val="right"/>
        </w:trPr>
        <w:tc>
          <w:tcPr>
            <w:tcW w:w="376" w:type="pct"/>
          </w:tcPr>
          <w:p w:rsidR="005217FB" w:rsidRPr="008C1B76" w:rsidRDefault="005217FB" w:rsidP="00493CAB">
            <w:pPr>
              <w:widowControl w:val="0"/>
              <w:rPr>
                <w:noProof w:val="0"/>
              </w:rPr>
            </w:pPr>
            <w:r w:rsidRPr="008C1B76">
              <w:rPr>
                <w:noProof w:val="0"/>
              </w:rPr>
              <w:t>E.5</w:t>
            </w:r>
          </w:p>
        </w:tc>
        <w:tc>
          <w:tcPr>
            <w:tcW w:w="1892" w:type="pct"/>
          </w:tcPr>
          <w:p w:rsidR="005217FB" w:rsidRPr="008C1B76" w:rsidRDefault="005217FB" w:rsidP="00493CAB">
            <w:pPr>
              <w:widowControl w:val="0"/>
              <w:rPr>
                <w:noProof w:val="0"/>
              </w:rPr>
            </w:pPr>
            <w:r w:rsidRPr="008C1B76">
              <w:rPr>
                <w:noProof w:val="0"/>
              </w:rPr>
              <w:t>Confidenţialitate</w:t>
            </w:r>
          </w:p>
        </w:tc>
        <w:tc>
          <w:tcPr>
            <w:tcW w:w="2732" w:type="pct"/>
          </w:tcPr>
          <w:p w:rsidR="005217FB" w:rsidRPr="008C1B76" w:rsidRDefault="005217FB" w:rsidP="00493CAB">
            <w:pPr>
              <w:widowControl w:val="0"/>
              <w:numPr>
                <w:ilvl w:val="0"/>
                <w:numId w:val="42"/>
              </w:numPr>
              <w:rPr>
                <w:noProof w:val="0"/>
              </w:rPr>
            </w:pPr>
            <w:r w:rsidRPr="008C1B76">
              <w:rPr>
                <w:noProof w:val="0"/>
              </w:rPr>
              <w:t>Informaţii publice</w:t>
            </w:r>
          </w:p>
        </w:tc>
      </w:tr>
      <w:tr w:rsidR="005217FB" w:rsidRPr="008C1B76" w:rsidTr="005217FB">
        <w:tblPrEx>
          <w:shd w:val="clear" w:color="auto" w:fill="auto"/>
        </w:tblPrEx>
        <w:trPr>
          <w:cantSplit/>
          <w:tblHeader/>
          <w:jc w:val="right"/>
        </w:trPr>
        <w:tc>
          <w:tcPr>
            <w:tcW w:w="376" w:type="pct"/>
          </w:tcPr>
          <w:p w:rsidR="005217FB" w:rsidRPr="008C1B76" w:rsidRDefault="005217FB" w:rsidP="00493CAB">
            <w:pPr>
              <w:widowControl w:val="0"/>
              <w:rPr>
                <w:noProof w:val="0"/>
              </w:rPr>
            </w:pPr>
            <w:r w:rsidRPr="008C1B76">
              <w:rPr>
                <w:noProof w:val="0"/>
              </w:rPr>
              <w:lastRenderedPageBreak/>
              <w:t>E.6</w:t>
            </w:r>
          </w:p>
        </w:tc>
        <w:tc>
          <w:tcPr>
            <w:tcW w:w="1892" w:type="pct"/>
          </w:tcPr>
          <w:p w:rsidR="005217FB" w:rsidRPr="008C1B76" w:rsidRDefault="005217FB" w:rsidP="00493CAB">
            <w:pPr>
              <w:widowControl w:val="0"/>
              <w:rPr>
                <w:noProof w:val="0"/>
              </w:rPr>
            </w:pPr>
            <w:r w:rsidRPr="008C1B76">
              <w:rPr>
                <w:noProof w:val="0"/>
              </w:rPr>
              <w:t>Detalii</w:t>
            </w:r>
          </w:p>
        </w:tc>
        <w:tc>
          <w:tcPr>
            <w:tcW w:w="2732" w:type="pct"/>
          </w:tcPr>
          <w:p w:rsidR="005217FB" w:rsidRPr="008C1B76" w:rsidRDefault="005217FB" w:rsidP="00493CAB">
            <w:pPr>
              <w:widowControl w:val="0"/>
              <w:rPr>
                <w:i/>
                <w:noProof w:val="0"/>
              </w:rPr>
            </w:pPr>
            <w:r w:rsidRPr="008C1B76">
              <w:rPr>
                <w:noProof w:val="0"/>
              </w:rPr>
              <w:t xml:space="preserve">Construcțiile și activitățile casnice din gospodării pot altera și distruge habitatele propice speciei </w:t>
            </w:r>
            <w:r w:rsidRPr="008C1B76">
              <w:rPr>
                <w:i/>
                <w:noProof w:val="0"/>
              </w:rPr>
              <w:t>Bombina variegata</w:t>
            </w:r>
          </w:p>
        </w:tc>
      </w:tr>
      <w:tr w:rsidR="005217FB" w:rsidRPr="008C1B76" w:rsidTr="00CF79D1">
        <w:tblPrEx>
          <w:shd w:val="clear" w:color="auto" w:fill="auto"/>
        </w:tblPrEx>
        <w:trPr>
          <w:tblHeader/>
          <w:jc w:val="right"/>
        </w:trPr>
        <w:tc>
          <w:tcPr>
            <w:tcW w:w="376" w:type="pct"/>
            <w:shd w:val="clear" w:color="auto" w:fill="FFFFFF"/>
          </w:tcPr>
          <w:p w:rsidR="005217FB" w:rsidRPr="008C1B76" w:rsidRDefault="005217FB" w:rsidP="00493CAB">
            <w:pPr>
              <w:widowControl w:val="0"/>
              <w:rPr>
                <w:noProof w:val="0"/>
              </w:rPr>
            </w:pPr>
            <w:r w:rsidRPr="008C1B76">
              <w:rPr>
                <w:noProof w:val="0"/>
              </w:rPr>
              <w:t>Cod</w:t>
            </w:r>
          </w:p>
        </w:tc>
        <w:tc>
          <w:tcPr>
            <w:tcW w:w="1892" w:type="pct"/>
            <w:shd w:val="clear" w:color="auto" w:fill="FFFFFF"/>
          </w:tcPr>
          <w:p w:rsidR="005217FB" w:rsidRPr="008C1B76" w:rsidRDefault="005217FB" w:rsidP="00493CAB">
            <w:pPr>
              <w:widowControl w:val="0"/>
              <w:rPr>
                <w:noProof w:val="0"/>
              </w:rPr>
            </w:pPr>
            <w:r w:rsidRPr="008C1B76">
              <w:rPr>
                <w:noProof w:val="0"/>
              </w:rPr>
              <w:t>Parametru</w:t>
            </w:r>
          </w:p>
        </w:tc>
        <w:tc>
          <w:tcPr>
            <w:tcW w:w="2732" w:type="pct"/>
            <w:shd w:val="clear" w:color="auto" w:fill="FFFFFF"/>
          </w:tcPr>
          <w:p w:rsidR="005217FB" w:rsidRPr="008C1B76" w:rsidRDefault="005217FB" w:rsidP="00493CAB">
            <w:pPr>
              <w:widowControl w:val="0"/>
              <w:rPr>
                <w:noProof w:val="0"/>
              </w:rPr>
            </w:pPr>
            <w:r w:rsidRPr="008C1B76">
              <w:rPr>
                <w:noProof w:val="0"/>
              </w:rPr>
              <w:t>Descriere</w:t>
            </w:r>
          </w:p>
        </w:tc>
      </w:tr>
      <w:tr w:rsidR="005217FB" w:rsidRPr="008C1B76" w:rsidTr="005217FB">
        <w:tblPrEx>
          <w:shd w:val="clear" w:color="auto" w:fill="auto"/>
        </w:tblPrEx>
        <w:trPr>
          <w:cantSplit/>
          <w:tblHeader/>
          <w:jc w:val="right"/>
        </w:trPr>
        <w:tc>
          <w:tcPr>
            <w:tcW w:w="376" w:type="pct"/>
          </w:tcPr>
          <w:p w:rsidR="005217FB" w:rsidRPr="008C1B76" w:rsidRDefault="005217FB" w:rsidP="00493CAB">
            <w:pPr>
              <w:widowControl w:val="0"/>
              <w:rPr>
                <w:noProof w:val="0"/>
              </w:rPr>
            </w:pPr>
            <w:r w:rsidRPr="008C1B76">
              <w:rPr>
                <w:noProof w:val="0"/>
              </w:rPr>
              <w:t>A.5</w:t>
            </w:r>
          </w:p>
        </w:tc>
        <w:tc>
          <w:tcPr>
            <w:tcW w:w="1892" w:type="pct"/>
          </w:tcPr>
          <w:p w:rsidR="005217FB" w:rsidRPr="008C1B76" w:rsidRDefault="005217FB" w:rsidP="00493CAB">
            <w:pPr>
              <w:widowControl w:val="0"/>
              <w:rPr>
                <w:noProof w:val="0"/>
              </w:rPr>
            </w:pPr>
            <w:r w:rsidRPr="008C1B76">
              <w:rPr>
                <w:noProof w:val="0"/>
              </w:rPr>
              <w:t>Presiune actuală</w:t>
            </w:r>
          </w:p>
        </w:tc>
        <w:tc>
          <w:tcPr>
            <w:tcW w:w="2732" w:type="pct"/>
          </w:tcPr>
          <w:p w:rsidR="005217FB" w:rsidRPr="00A43A28" w:rsidRDefault="005217FB" w:rsidP="00A43A28">
            <w:pPr>
              <w:tabs>
                <w:tab w:val="left" w:pos="1106"/>
                <w:tab w:val="left" w:pos="5760"/>
              </w:tabs>
              <w:ind w:left="94"/>
              <w:rPr>
                <w:b/>
                <w:noProof w:val="0"/>
              </w:rPr>
            </w:pPr>
            <w:r w:rsidRPr="00A43A28">
              <w:rPr>
                <w:b/>
                <w:noProof w:val="0"/>
              </w:rPr>
              <w:t>E03.01</w:t>
            </w:r>
            <w:r w:rsidR="00A43A28" w:rsidRPr="00A43A28">
              <w:rPr>
                <w:b/>
                <w:noProof w:val="0"/>
              </w:rPr>
              <w:t xml:space="preserve"> </w:t>
            </w:r>
            <w:r w:rsidR="00A43A28">
              <w:rPr>
                <w:b/>
                <w:noProof w:val="0"/>
              </w:rPr>
              <w:t>Depozitarea deşeurilor menajere/deseuri</w:t>
            </w:r>
            <w:r w:rsidRPr="00A43A28">
              <w:rPr>
                <w:b/>
                <w:noProof w:val="0"/>
              </w:rPr>
              <w:t xml:space="preserve"> provenite din baze de agrement –</w:t>
            </w:r>
            <w:r w:rsidRPr="00A43A28">
              <w:rPr>
                <w:noProof w:val="0"/>
              </w:rPr>
              <w:t>Intensitate medie</w:t>
            </w:r>
          </w:p>
        </w:tc>
      </w:tr>
      <w:tr w:rsidR="005217FB" w:rsidRPr="008C1B76" w:rsidTr="005217FB">
        <w:tblPrEx>
          <w:shd w:val="clear" w:color="auto" w:fill="auto"/>
        </w:tblPrEx>
        <w:trPr>
          <w:cantSplit/>
          <w:tblHeader/>
          <w:jc w:val="right"/>
        </w:trPr>
        <w:tc>
          <w:tcPr>
            <w:tcW w:w="376" w:type="pct"/>
          </w:tcPr>
          <w:p w:rsidR="005217FB" w:rsidRPr="008C1B76" w:rsidRDefault="005217FB" w:rsidP="00493CAB">
            <w:pPr>
              <w:widowControl w:val="0"/>
              <w:rPr>
                <w:noProof w:val="0"/>
              </w:rPr>
            </w:pPr>
            <w:r w:rsidRPr="008C1B76">
              <w:rPr>
                <w:noProof w:val="0"/>
              </w:rPr>
              <w:t>E.1</w:t>
            </w:r>
          </w:p>
        </w:tc>
        <w:tc>
          <w:tcPr>
            <w:tcW w:w="1892" w:type="pct"/>
          </w:tcPr>
          <w:p w:rsidR="005217FB" w:rsidRPr="008C1B76" w:rsidRDefault="005217FB" w:rsidP="00493CAB">
            <w:pPr>
              <w:widowControl w:val="0"/>
              <w:rPr>
                <w:noProof w:val="0"/>
              </w:rPr>
            </w:pPr>
            <w:r w:rsidRPr="008C1B76">
              <w:rPr>
                <w:noProof w:val="0"/>
              </w:rPr>
              <w:t>Specia</w:t>
            </w:r>
          </w:p>
        </w:tc>
        <w:tc>
          <w:tcPr>
            <w:tcW w:w="2732" w:type="pct"/>
          </w:tcPr>
          <w:p w:rsidR="005217FB" w:rsidRPr="008C1B76" w:rsidRDefault="005217FB" w:rsidP="00493CAB">
            <w:pPr>
              <w:widowControl w:val="0"/>
              <w:rPr>
                <w:noProof w:val="0"/>
              </w:rPr>
            </w:pPr>
            <w:r w:rsidRPr="008C1B76">
              <w:rPr>
                <w:i/>
                <w:noProof w:val="0"/>
              </w:rPr>
              <w:t xml:space="preserve">Bombina variegata, </w:t>
            </w:r>
            <w:r w:rsidRPr="008C1B76">
              <w:rPr>
                <w:noProof w:val="0"/>
              </w:rPr>
              <w:t>cod. 1193</w:t>
            </w:r>
          </w:p>
          <w:p w:rsidR="005217FB" w:rsidRPr="008C1B76" w:rsidRDefault="005217FB" w:rsidP="00493CAB">
            <w:pPr>
              <w:widowControl w:val="0"/>
              <w:rPr>
                <w:noProof w:val="0"/>
              </w:rPr>
            </w:pPr>
            <w:r w:rsidRPr="008C1B76">
              <w:rPr>
                <w:noProof w:val="0"/>
              </w:rPr>
              <w:t>Anexele II și IV Directiva Consiliului 92/43/CEE transpuse în legislația națională prin Anexele nr. 3 și 4 din Legea nr. 49/2011 cu modificările și completările ulterioare</w:t>
            </w:r>
          </w:p>
        </w:tc>
      </w:tr>
      <w:tr w:rsidR="005217FB" w:rsidRPr="008C1B76" w:rsidTr="005217FB">
        <w:tblPrEx>
          <w:shd w:val="clear" w:color="auto" w:fill="auto"/>
        </w:tblPrEx>
        <w:trPr>
          <w:cantSplit/>
          <w:tblHeader/>
          <w:jc w:val="right"/>
        </w:trPr>
        <w:tc>
          <w:tcPr>
            <w:tcW w:w="376" w:type="pct"/>
          </w:tcPr>
          <w:p w:rsidR="005217FB" w:rsidRPr="008C1B76" w:rsidRDefault="005217FB" w:rsidP="00493CAB">
            <w:pPr>
              <w:widowControl w:val="0"/>
              <w:rPr>
                <w:noProof w:val="0"/>
              </w:rPr>
            </w:pPr>
            <w:r w:rsidRPr="008C1B76">
              <w:rPr>
                <w:noProof w:val="0"/>
              </w:rPr>
              <w:t>E.2</w:t>
            </w:r>
          </w:p>
        </w:tc>
        <w:tc>
          <w:tcPr>
            <w:tcW w:w="1892" w:type="pct"/>
          </w:tcPr>
          <w:p w:rsidR="005217FB" w:rsidRPr="008C1B76" w:rsidRDefault="005217FB" w:rsidP="00493CAB">
            <w:pPr>
              <w:widowControl w:val="0"/>
              <w:rPr>
                <w:noProof w:val="0"/>
              </w:rPr>
            </w:pPr>
            <w:r w:rsidRPr="008C1B76">
              <w:rPr>
                <w:noProof w:val="0"/>
              </w:rPr>
              <w:t xml:space="preserve">Localizarea impacturilor cauzate de presiunile actualeasupra speciei </w:t>
            </w:r>
          </w:p>
        </w:tc>
        <w:tc>
          <w:tcPr>
            <w:tcW w:w="2732" w:type="pct"/>
          </w:tcPr>
          <w:p w:rsidR="005217FB" w:rsidRPr="008C1B76" w:rsidRDefault="005217FB" w:rsidP="00493CAB">
            <w:pPr>
              <w:widowControl w:val="0"/>
              <w:rPr>
                <w:noProof w:val="0"/>
              </w:rPr>
            </w:pPr>
            <w:r w:rsidRPr="008C1B76">
              <w:rPr>
                <w:noProof w:val="0"/>
              </w:rPr>
              <w:t>Harta presiune E03.01 - intensitate medie</w:t>
            </w:r>
          </w:p>
          <w:p w:rsidR="005217FB" w:rsidRPr="008C1B76" w:rsidRDefault="005217FB" w:rsidP="00493CAB">
            <w:pPr>
              <w:widowControl w:val="0"/>
              <w:rPr>
                <w:noProof w:val="0"/>
              </w:rPr>
            </w:pPr>
          </w:p>
        </w:tc>
      </w:tr>
      <w:tr w:rsidR="005217FB" w:rsidRPr="008C1B76" w:rsidTr="005217FB">
        <w:tblPrEx>
          <w:shd w:val="clear" w:color="auto" w:fill="auto"/>
        </w:tblPrEx>
        <w:trPr>
          <w:cantSplit/>
          <w:tblHeader/>
          <w:jc w:val="right"/>
        </w:trPr>
        <w:tc>
          <w:tcPr>
            <w:tcW w:w="376" w:type="pct"/>
          </w:tcPr>
          <w:p w:rsidR="005217FB" w:rsidRPr="008C1B76" w:rsidRDefault="005217FB" w:rsidP="00493CAB">
            <w:pPr>
              <w:widowControl w:val="0"/>
              <w:rPr>
                <w:noProof w:val="0"/>
              </w:rPr>
            </w:pPr>
            <w:r w:rsidRPr="008C1B76">
              <w:rPr>
                <w:noProof w:val="0"/>
              </w:rPr>
              <w:t>E.3</w:t>
            </w:r>
          </w:p>
        </w:tc>
        <w:tc>
          <w:tcPr>
            <w:tcW w:w="1892" w:type="pct"/>
          </w:tcPr>
          <w:p w:rsidR="005217FB" w:rsidRPr="008C1B76" w:rsidRDefault="005217FB" w:rsidP="00493CAB">
            <w:pPr>
              <w:widowControl w:val="0"/>
              <w:rPr>
                <w:noProof w:val="0"/>
              </w:rPr>
            </w:pPr>
            <w:r w:rsidRPr="008C1B76">
              <w:rPr>
                <w:noProof w:val="0"/>
              </w:rPr>
              <w:t xml:space="preserve">Localizarea impacturilor cauzate de presiunile actualeasupra speciei </w:t>
            </w:r>
          </w:p>
        </w:tc>
        <w:tc>
          <w:tcPr>
            <w:tcW w:w="2732" w:type="pct"/>
          </w:tcPr>
          <w:p w:rsidR="005217FB" w:rsidRPr="008C1B76" w:rsidRDefault="005217FB" w:rsidP="00493CAB">
            <w:pPr>
              <w:widowControl w:val="0"/>
              <w:rPr>
                <w:noProof w:val="0"/>
              </w:rPr>
            </w:pPr>
            <w:r w:rsidRPr="008C1B76">
              <w:rPr>
                <w:noProof w:val="0"/>
              </w:rPr>
              <w:t>În unele zone locuite de pe cursul pârâului Șugău, din ROSCI033 Cheile Șugăului-Munticelu</w:t>
            </w:r>
          </w:p>
        </w:tc>
      </w:tr>
      <w:tr w:rsidR="005217FB" w:rsidRPr="008C1B76" w:rsidTr="005217FB">
        <w:tblPrEx>
          <w:shd w:val="clear" w:color="auto" w:fill="auto"/>
        </w:tblPrEx>
        <w:trPr>
          <w:cantSplit/>
          <w:tblHeader/>
          <w:jc w:val="right"/>
        </w:trPr>
        <w:tc>
          <w:tcPr>
            <w:tcW w:w="376" w:type="pct"/>
          </w:tcPr>
          <w:p w:rsidR="005217FB" w:rsidRPr="008C1B76" w:rsidRDefault="005217FB" w:rsidP="00493CAB">
            <w:pPr>
              <w:widowControl w:val="0"/>
              <w:rPr>
                <w:noProof w:val="0"/>
              </w:rPr>
            </w:pPr>
            <w:r w:rsidRPr="008C1B76">
              <w:rPr>
                <w:noProof w:val="0"/>
              </w:rPr>
              <w:t>E.4</w:t>
            </w:r>
          </w:p>
        </w:tc>
        <w:tc>
          <w:tcPr>
            <w:tcW w:w="1892" w:type="pct"/>
          </w:tcPr>
          <w:p w:rsidR="005217FB" w:rsidRPr="008C1B76" w:rsidRDefault="005217FB" w:rsidP="00493CAB">
            <w:pPr>
              <w:widowControl w:val="0"/>
              <w:rPr>
                <w:noProof w:val="0"/>
              </w:rPr>
            </w:pPr>
            <w:r w:rsidRPr="008C1B76">
              <w:rPr>
                <w:noProof w:val="0"/>
              </w:rPr>
              <w:t>Intensitatea localizată a impacturilor cauzate de presiunile actuale asupra speciei</w:t>
            </w:r>
          </w:p>
        </w:tc>
        <w:tc>
          <w:tcPr>
            <w:tcW w:w="2732" w:type="pct"/>
          </w:tcPr>
          <w:p w:rsidR="005217FB" w:rsidRPr="008C1B76" w:rsidRDefault="005217FB" w:rsidP="00493CAB">
            <w:pPr>
              <w:widowControl w:val="0"/>
              <w:numPr>
                <w:ilvl w:val="0"/>
                <w:numId w:val="47"/>
              </w:numPr>
              <w:rPr>
                <w:noProof w:val="0"/>
              </w:rPr>
            </w:pPr>
            <w:r w:rsidRPr="008C1B76">
              <w:rPr>
                <w:noProof w:val="0"/>
              </w:rPr>
              <w:t xml:space="preserve">Medie </w:t>
            </w:r>
            <w:r w:rsidR="002B0DBE" w:rsidRPr="008C1B76">
              <w:rPr>
                <w:noProof w:val="0"/>
              </w:rPr>
              <w:t>-</w:t>
            </w:r>
            <w:r w:rsidRPr="008C1B76">
              <w:rPr>
                <w:noProof w:val="0"/>
              </w:rPr>
              <w:t>M – viabilitatea pe termen lung a speciei, în locul respectiv, este semnificativ afectată</w:t>
            </w:r>
          </w:p>
        </w:tc>
      </w:tr>
      <w:tr w:rsidR="005217FB" w:rsidRPr="008C1B76" w:rsidTr="005217FB">
        <w:tblPrEx>
          <w:shd w:val="clear" w:color="auto" w:fill="auto"/>
        </w:tblPrEx>
        <w:trPr>
          <w:cantSplit/>
          <w:tblHeader/>
          <w:jc w:val="right"/>
        </w:trPr>
        <w:tc>
          <w:tcPr>
            <w:tcW w:w="376" w:type="pct"/>
          </w:tcPr>
          <w:p w:rsidR="005217FB" w:rsidRPr="008C1B76" w:rsidRDefault="005217FB" w:rsidP="00493CAB">
            <w:pPr>
              <w:widowControl w:val="0"/>
              <w:rPr>
                <w:noProof w:val="0"/>
              </w:rPr>
            </w:pPr>
            <w:r w:rsidRPr="008C1B76">
              <w:rPr>
                <w:noProof w:val="0"/>
              </w:rPr>
              <w:t>E.5</w:t>
            </w:r>
          </w:p>
        </w:tc>
        <w:tc>
          <w:tcPr>
            <w:tcW w:w="1892" w:type="pct"/>
          </w:tcPr>
          <w:p w:rsidR="005217FB" w:rsidRPr="008C1B76" w:rsidRDefault="005217FB" w:rsidP="00493CAB">
            <w:pPr>
              <w:widowControl w:val="0"/>
              <w:rPr>
                <w:noProof w:val="0"/>
              </w:rPr>
            </w:pPr>
            <w:r w:rsidRPr="008C1B76">
              <w:rPr>
                <w:noProof w:val="0"/>
              </w:rPr>
              <w:t>Confidenţialitate</w:t>
            </w:r>
          </w:p>
        </w:tc>
        <w:tc>
          <w:tcPr>
            <w:tcW w:w="2732" w:type="pct"/>
          </w:tcPr>
          <w:p w:rsidR="005217FB" w:rsidRPr="008C1B76" w:rsidRDefault="005217FB" w:rsidP="00493CAB">
            <w:pPr>
              <w:widowControl w:val="0"/>
              <w:numPr>
                <w:ilvl w:val="0"/>
                <w:numId w:val="42"/>
              </w:numPr>
              <w:ind w:left="432"/>
              <w:rPr>
                <w:noProof w:val="0"/>
              </w:rPr>
            </w:pPr>
            <w:r w:rsidRPr="008C1B76">
              <w:rPr>
                <w:noProof w:val="0"/>
              </w:rPr>
              <w:t>Informaţii publice</w:t>
            </w:r>
          </w:p>
        </w:tc>
      </w:tr>
      <w:tr w:rsidR="005217FB" w:rsidRPr="008C1B76" w:rsidTr="005217FB">
        <w:tblPrEx>
          <w:shd w:val="clear" w:color="auto" w:fill="auto"/>
        </w:tblPrEx>
        <w:trPr>
          <w:cantSplit/>
          <w:tblHeader/>
          <w:jc w:val="right"/>
        </w:trPr>
        <w:tc>
          <w:tcPr>
            <w:tcW w:w="376" w:type="pct"/>
          </w:tcPr>
          <w:p w:rsidR="005217FB" w:rsidRPr="008C1B76" w:rsidRDefault="005217FB" w:rsidP="00493CAB">
            <w:pPr>
              <w:widowControl w:val="0"/>
              <w:rPr>
                <w:noProof w:val="0"/>
              </w:rPr>
            </w:pPr>
            <w:r w:rsidRPr="008C1B76">
              <w:rPr>
                <w:noProof w:val="0"/>
              </w:rPr>
              <w:t>E.6</w:t>
            </w:r>
          </w:p>
        </w:tc>
        <w:tc>
          <w:tcPr>
            <w:tcW w:w="1892" w:type="pct"/>
          </w:tcPr>
          <w:p w:rsidR="005217FB" w:rsidRPr="008C1B76" w:rsidRDefault="005217FB" w:rsidP="00493CAB">
            <w:pPr>
              <w:widowControl w:val="0"/>
              <w:rPr>
                <w:noProof w:val="0"/>
              </w:rPr>
            </w:pPr>
            <w:r w:rsidRPr="008C1B76">
              <w:rPr>
                <w:noProof w:val="0"/>
              </w:rPr>
              <w:t>Detalii</w:t>
            </w:r>
          </w:p>
        </w:tc>
        <w:tc>
          <w:tcPr>
            <w:tcW w:w="2732" w:type="pct"/>
          </w:tcPr>
          <w:p w:rsidR="005217FB" w:rsidRPr="008C1B76" w:rsidRDefault="005217FB" w:rsidP="00493CAB">
            <w:pPr>
              <w:widowControl w:val="0"/>
              <w:rPr>
                <w:noProof w:val="0"/>
              </w:rPr>
            </w:pPr>
            <w:r w:rsidRPr="008C1B76">
              <w:rPr>
                <w:noProof w:val="0"/>
              </w:rPr>
              <w:t xml:space="preserve">Depozitarea deșeurilor menajere determină colmatarea parțială și alterarea habitatelor propice speciei </w:t>
            </w:r>
            <w:r w:rsidRPr="008C1B76">
              <w:rPr>
                <w:i/>
                <w:noProof w:val="0"/>
              </w:rPr>
              <w:t>Bombina variegata</w:t>
            </w:r>
            <w:r w:rsidRPr="008C1B76">
              <w:rPr>
                <w:noProof w:val="0"/>
              </w:rPr>
              <w:t>.</w:t>
            </w:r>
          </w:p>
        </w:tc>
      </w:tr>
      <w:tr w:rsidR="005217FB" w:rsidRPr="008C1B76" w:rsidTr="00CF79D1">
        <w:tblPrEx>
          <w:shd w:val="clear" w:color="auto" w:fill="auto"/>
        </w:tblPrEx>
        <w:trPr>
          <w:tblHeader/>
          <w:jc w:val="right"/>
        </w:trPr>
        <w:tc>
          <w:tcPr>
            <w:tcW w:w="376" w:type="pct"/>
            <w:shd w:val="clear" w:color="auto" w:fill="FFFFFF"/>
          </w:tcPr>
          <w:p w:rsidR="005217FB" w:rsidRPr="008C1B76" w:rsidRDefault="005217FB" w:rsidP="00493CAB">
            <w:pPr>
              <w:widowControl w:val="0"/>
              <w:rPr>
                <w:noProof w:val="0"/>
              </w:rPr>
            </w:pPr>
            <w:r w:rsidRPr="008C1B76">
              <w:rPr>
                <w:noProof w:val="0"/>
              </w:rPr>
              <w:t>Cod</w:t>
            </w:r>
          </w:p>
        </w:tc>
        <w:tc>
          <w:tcPr>
            <w:tcW w:w="1892" w:type="pct"/>
            <w:shd w:val="clear" w:color="auto" w:fill="FFFFFF"/>
          </w:tcPr>
          <w:p w:rsidR="005217FB" w:rsidRPr="008C1B76" w:rsidRDefault="005217FB" w:rsidP="00493CAB">
            <w:pPr>
              <w:widowControl w:val="0"/>
              <w:rPr>
                <w:noProof w:val="0"/>
              </w:rPr>
            </w:pPr>
            <w:r w:rsidRPr="008C1B76">
              <w:rPr>
                <w:noProof w:val="0"/>
              </w:rPr>
              <w:t>Parametru</w:t>
            </w:r>
          </w:p>
        </w:tc>
        <w:tc>
          <w:tcPr>
            <w:tcW w:w="2732" w:type="pct"/>
            <w:shd w:val="clear" w:color="auto" w:fill="FFFFFF"/>
          </w:tcPr>
          <w:p w:rsidR="005217FB" w:rsidRPr="008C1B76" w:rsidRDefault="005217FB" w:rsidP="00493CAB">
            <w:pPr>
              <w:widowControl w:val="0"/>
              <w:rPr>
                <w:noProof w:val="0"/>
              </w:rPr>
            </w:pPr>
            <w:r w:rsidRPr="008C1B76">
              <w:rPr>
                <w:noProof w:val="0"/>
              </w:rPr>
              <w:t>Descriere</w:t>
            </w:r>
          </w:p>
        </w:tc>
      </w:tr>
      <w:tr w:rsidR="005217FB" w:rsidRPr="008C1B76" w:rsidTr="005217FB">
        <w:tblPrEx>
          <w:shd w:val="clear" w:color="auto" w:fill="auto"/>
        </w:tblPrEx>
        <w:trPr>
          <w:cantSplit/>
          <w:tblHeader/>
          <w:jc w:val="right"/>
        </w:trPr>
        <w:tc>
          <w:tcPr>
            <w:tcW w:w="376" w:type="pct"/>
          </w:tcPr>
          <w:p w:rsidR="005217FB" w:rsidRPr="008C1B76" w:rsidRDefault="005217FB" w:rsidP="00493CAB">
            <w:pPr>
              <w:widowControl w:val="0"/>
              <w:rPr>
                <w:noProof w:val="0"/>
              </w:rPr>
            </w:pPr>
            <w:r w:rsidRPr="008C1B76">
              <w:rPr>
                <w:noProof w:val="0"/>
              </w:rPr>
              <w:t>A.6</w:t>
            </w:r>
          </w:p>
        </w:tc>
        <w:tc>
          <w:tcPr>
            <w:tcW w:w="1892" w:type="pct"/>
          </w:tcPr>
          <w:p w:rsidR="005217FB" w:rsidRPr="008C1B76" w:rsidRDefault="005217FB" w:rsidP="00493CAB">
            <w:pPr>
              <w:widowControl w:val="0"/>
              <w:rPr>
                <w:noProof w:val="0"/>
              </w:rPr>
            </w:pPr>
            <w:r w:rsidRPr="008C1B76">
              <w:rPr>
                <w:noProof w:val="0"/>
              </w:rPr>
              <w:t>Presiune actuală</w:t>
            </w:r>
          </w:p>
        </w:tc>
        <w:tc>
          <w:tcPr>
            <w:tcW w:w="2732" w:type="pct"/>
          </w:tcPr>
          <w:p w:rsidR="005217FB" w:rsidRPr="008C1B76" w:rsidRDefault="005217FB" w:rsidP="00493CAB">
            <w:pPr>
              <w:tabs>
                <w:tab w:val="left" w:pos="1106"/>
                <w:tab w:val="left" w:pos="5760"/>
              </w:tabs>
              <w:ind w:left="94"/>
              <w:rPr>
                <w:noProof w:val="0"/>
              </w:rPr>
            </w:pPr>
            <w:r w:rsidRPr="00A43A28">
              <w:rPr>
                <w:b/>
                <w:noProof w:val="0"/>
              </w:rPr>
              <w:t>E03.01</w:t>
            </w:r>
            <w:r w:rsidR="00A43A28" w:rsidRPr="00A43A28">
              <w:rPr>
                <w:b/>
                <w:noProof w:val="0"/>
              </w:rPr>
              <w:t xml:space="preserve"> </w:t>
            </w:r>
            <w:r w:rsidRPr="00A43A28">
              <w:rPr>
                <w:b/>
                <w:noProof w:val="0"/>
              </w:rPr>
              <w:t xml:space="preserve">Depozitarea deşeurilor menajere/deșeuri provenite din baze de </w:t>
            </w:r>
            <w:r w:rsidR="00A43A28" w:rsidRPr="00A43A28">
              <w:rPr>
                <w:b/>
                <w:noProof w:val="0"/>
              </w:rPr>
              <w:t>agrement</w:t>
            </w:r>
            <w:r w:rsidR="00A43A28">
              <w:rPr>
                <w:noProof w:val="0"/>
              </w:rPr>
              <w:t>–</w:t>
            </w:r>
            <w:r w:rsidR="00516D0C">
              <w:rPr>
                <w:noProof w:val="0"/>
              </w:rPr>
              <w:t>Intensit.</w:t>
            </w:r>
            <w:r w:rsidRPr="008C1B76">
              <w:rPr>
                <w:noProof w:val="0"/>
              </w:rPr>
              <w:t xml:space="preserve"> ridicată</w:t>
            </w:r>
          </w:p>
        </w:tc>
      </w:tr>
      <w:tr w:rsidR="005217FB" w:rsidRPr="008C1B76" w:rsidTr="005217FB">
        <w:tblPrEx>
          <w:shd w:val="clear" w:color="auto" w:fill="auto"/>
        </w:tblPrEx>
        <w:trPr>
          <w:cantSplit/>
          <w:tblHeader/>
          <w:jc w:val="right"/>
        </w:trPr>
        <w:tc>
          <w:tcPr>
            <w:tcW w:w="376" w:type="pct"/>
          </w:tcPr>
          <w:p w:rsidR="005217FB" w:rsidRPr="008C1B76" w:rsidRDefault="005217FB" w:rsidP="00493CAB">
            <w:pPr>
              <w:widowControl w:val="0"/>
              <w:rPr>
                <w:noProof w:val="0"/>
              </w:rPr>
            </w:pPr>
            <w:r w:rsidRPr="008C1B76">
              <w:rPr>
                <w:noProof w:val="0"/>
              </w:rPr>
              <w:t>E.1</w:t>
            </w:r>
          </w:p>
        </w:tc>
        <w:tc>
          <w:tcPr>
            <w:tcW w:w="1892" w:type="pct"/>
          </w:tcPr>
          <w:p w:rsidR="005217FB" w:rsidRPr="008C1B76" w:rsidRDefault="005217FB" w:rsidP="00493CAB">
            <w:pPr>
              <w:widowControl w:val="0"/>
              <w:rPr>
                <w:noProof w:val="0"/>
              </w:rPr>
            </w:pPr>
            <w:r w:rsidRPr="008C1B76">
              <w:rPr>
                <w:noProof w:val="0"/>
              </w:rPr>
              <w:t>Specia</w:t>
            </w:r>
          </w:p>
        </w:tc>
        <w:tc>
          <w:tcPr>
            <w:tcW w:w="2732" w:type="pct"/>
          </w:tcPr>
          <w:p w:rsidR="005217FB" w:rsidRPr="008C1B76" w:rsidRDefault="005217FB" w:rsidP="00493CAB">
            <w:pPr>
              <w:widowControl w:val="0"/>
              <w:rPr>
                <w:noProof w:val="0"/>
              </w:rPr>
            </w:pPr>
            <w:r w:rsidRPr="008C1B76">
              <w:rPr>
                <w:i/>
                <w:noProof w:val="0"/>
              </w:rPr>
              <w:t xml:space="preserve">Bombina variegata, </w:t>
            </w:r>
            <w:r w:rsidRPr="008C1B76">
              <w:rPr>
                <w:noProof w:val="0"/>
              </w:rPr>
              <w:t>cod. 1193</w:t>
            </w:r>
          </w:p>
          <w:p w:rsidR="005217FB" w:rsidRPr="008C1B76" w:rsidRDefault="005217FB" w:rsidP="00493CAB">
            <w:pPr>
              <w:widowControl w:val="0"/>
              <w:rPr>
                <w:noProof w:val="0"/>
              </w:rPr>
            </w:pPr>
            <w:r w:rsidRPr="008C1B76">
              <w:rPr>
                <w:noProof w:val="0"/>
              </w:rPr>
              <w:t>Anexele II și IV Directiva Consiliului 92/43/CEE transpuse în legislația națională prin Anexele nr. 3 și 4 din Legea nr. 49/2011 cu modificările și completările ulterioare</w:t>
            </w:r>
          </w:p>
        </w:tc>
      </w:tr>
      <w:tr w:rsidR="005217FB" w:rsidRPr="008C1B76" w:rsidTr="005217FB">
        <w:tblPrEx>
          <w:shd w:val="clear" w:color="auto" w:fill="auto"/>
        </w:tblPrEx>
        <w:trPr>
          <w:cantSplit/>
          <w:tblHeader/>
          <w:jc w:val="right"/>
        </w:trPr>
        <w:tc>
          <w:tcPr>
            <w:tcW w:w="376" w:type="pct"/>
          </w:tcPr>
          <w:p w:rsidR="005217FB" w:rsidRPr="008C1B76" w:rsidRDefault="005217FB" w:rsidP="00493CAB">
            <w:pPr>
              <w:widowControl w:val="0"/>
              <w:rPr>
                <w:noProof w:val="0"/>
              </w:rPr>
            </w:pPr>
            <w:r w:rsidRPr="008C1B76">
              <w:rPr>
                <w:noProof w:val="0"/>
              </w:rPr>
              <w:t>E.2</w:t>
            </w:r>
          </w:p>
        </w:tc>
        <w:tc>
          <w:tcPr>
            <w:tcW w:w="1892" w:type="pct"/>
          </w:tcPr>
          <w:p w:rsidR="005217FB" w:rsidRPr="008C1B76" w:rsidRDefault="005217FB" w:rsidP="00493CAB">
            <w:pPr>
              <w:widowControl w:val="0"/>
              <w:rPr>
                <w:noProof w:val="0"/>
              </w:rPr>
            </w:pPr>
            <w:r w:rsidRPr="008C1B76">
              <w:rPr>
                <w:noProof w:val="0"/>
              </w:rPr>
              <w:t xml:space="preserve">Localizarea impacturilor cauzate de presiunile actualeasupra speciei </w:t>
            </w:r>
          </w:p>
        </w:tc>
        <w:tc>
          <w:tcPr>
            <w:tcW w:w="2732" w:type="pct"/>
          </w:tcPr>
          <w:p w:rsidR="005217FB" w:rsidRPr="008C1B76" w:rsidRDefault="005217FB" w:rsidP="00493CAB">
            <w:pPr>
              <w:widowControl w:val="0"/>
              <w:rPr>
                <w:noProof w:val="0"/>
              </w:rPr>
            </w:pPr>
            <w:r w:rsidRPr="008C1B76">
              <w:rPr>
                <w:noProof w:val="0"/>
              </w:rPr>
              <w:t>Harta presiune E03.01 - intensitate ridicată</w:t>
            </w:r>
          </w:p>
          <w:p w:rsidR="005217FB" w:rsidRPr="008C1B76" w:rsidRDefault="005217FB" w:rsidP="00493CAB">
            <w:pPr>
              <w:widowControl w:val="0"/>
              <w:rPr>
                <w:noProof w:val="0"/>
              </w:rPr>
            </w:pPr>
          </w:p>
        </w:tc>
      </w:tr>
      <w:tr w:rsidR="005217FB" w:rsidRPr="008C1B76" w:rsidTr="005217FB">
        <w:tblPrEx>
          <w:shd w:val="clear" w:color="auto" w:fill="auto"/>
        </w:tblPrEx>
        <w:trPr>
          <w:cantSplit/>
          <w:tblHeader/>
          <w:jc w:val="right"/>
        </w:trPr>
        <w:tc>
          <w:tcPr>
            <w:tcW w:w="376" w:type="pct"/>
          </w:tcPr>
          <w:p w:rsidR="005217FB" w:rsidRPr="008C1B76" w:rsidRDefault="005217FB" w:rsidP="00493CAB">
            <w:pPr>
              <w:widowControl w:val="0"/>
              <w:rPr>
                <w:noProof w:val="0"/>
              </w:rPr>
            </w:pPr>
            <w:r w:rsidRPr="008C1B76">
              <w:rPr>
                <w:noProof w:val="0"/>
              </w:rPr>
              <w:lastRenderedPageBreak/>
              <w:t>E.3</w:t>
            </w:r>
          </w:p>
        </w:tc>
        <w:tc>
          <w:tcPr>
            <w:tcW w:w="1892" w:type="pct"/>
          </w:tcPr>
          <w:p w:rsidR="005217FB" w:rsidRPr="008C1B76" w:rsidRDefault="005217FB" w:rsidP="00493CAB">
            <w:pPr>
              <w:widowControl w:val="0"/>
              <w:rPr>
                <w:noProof w:val="0"/>
              </w:rPr>
            </w:pPr>
            <w:r w:rsidRPr="008C1B76">
              <w:rPr>
                <w:noProof w:val="0"/>
              </w:rPr>
              <w:t xml:space="preserve">Localizarea impacturilor cauzate de presiunile actualeasupra speciei </w:t>
            </w:r>
          </w:p>
        </w:tc>
        <w:tc>
          <w:tcPr>
            <w:tcW w:w="2732" w:type="pct"/>
          </w:tcPr>
          <w:p w:rsidR="005217FB" w:rsidRPr="008C1B76" w:rsidRDefault="005217FB" w:rsidP="00493CAB">
            <w:pPr>
              <w:widowControl w:val="0"/>
              <w:rPr>
                <w:noProof w:val="0"/>
              </w:rPr>
            </w:pPr>
            <w:r w:rsidRPr="008C1B76">
              <w:rPr>
                <w:noProof w:val="0"/>
              </w:rPr>
              <w:t>În unele zone locuite de pe cursul pârâului Șugău, din ROSCI033 Cheile Șugăului-Munticelu</w:t>
            </w:r>
          </w:p>
        </w:tc>
      </w:tr>
      <w:tr w:rsidR="005217FB" w:rsidRPr="008C1B76" w:rsidTr="005217FB">
        <w:tblPrEx>
          <w:shd w:val="clear" w:color="auto" w:fill="auto"/>
        </w:tblPrEx>
        <w:trPr>
          <w:cantSplit/>
          <w:tblHeader/>
          <w:jc w:val="right"/>
        </w:trPr>
        <w:tc>
          <w:tcPr>
            <w:tcW w:w="376" w:type="pct"/>
          </w:tcPr>
          <w:p w:rsidR="005217FB" w:rsidRPr="008C1B76" w:rsidRDefault="005217FB" w:rsidP="00493CAB">
            <w:pPr>
              <w:widowControl w:val="0"/>
              <w:rPr>
                <w:noProof w:val="0"/>
              </w:rPr>
            </w:pPr>
            <w:r w:rsidRPr="008C1B76">
              <w:rPr>
                <w:noProof w:val="0"/>
              </w:rPr>
              <w:t>E.4</w:t>
            </w:r>
          </w:p>
        </w:tc>
        <w:tc>
          <w:tcPr>
            <w:tcW w:w="1892" w:type="pct"/>
          </w:tcPr>
          <w:p w:rsidR="005217FB" w:rsidRPr="008C1B76" w:rsidRDefault="005217FB" w:rsidP="00493CAB">
            <w:pPr>
              <w:widowControl w:val="0"/>
              <w:rPr>
                <w:noProof w:val="0"/>
              </w:rPr>
            </w:pPr>
            <w:r w:rsidRPr="008C1B76">
              <w:rPr>
                <w:noProof w:val="0"/>
              </w:rPr>
              <w:t>Intensitatea localizată a impacturilor cauzate de presiunile actuale asupra speciei</w:t>
            </w:r>
          </w:p>
        </w:tc>
        <w:tc>
          <w:tcPr>
            <w:tcW w:w="2732" w:type="pct"/>
          </w:tcPr>
          <w:p w:rsidR="005217FB" w:rsidRPr="008C1B76" w:rsidRDefault="005217FB" w:rsidP="00493CAB">
            <w:pPr>
              <w:widowControl w:val="0"/>
              <w:numPr>
                <w:ilvl w:val="0"/>
                <w:numId w:val="47"/>
              </w:numPr>
              <w:rPr>
                <w:noProof w:val="0"/>
              </w:rPr>
            </w:pPr>
            <w:r w:rsidRPr="008C1B76">
              <w:rPr>
                <w:noProof w:val="0"/>
              </w:rPr>
              <w:t xml:space="preserve">Ridicată </w:t>
            </w:r>
            <w:r w:rsidR="002B0DBE" w:rsidRPr="008C1B76">
              <w:rPr>
                <w:noProof w:val="0"/>
              </w:rPr>
              <w:t>-</w:t>
            </w:r>
            <w:r w:rsidRPr="008C1B76">
              <w:rPr>
                <w:noProof w:val="0"/>
              </w:rPr>
              <w:t>R – viabilitatea pe termen lung a speciei, în locul respectiv, este major afectată.</w:t>
            </w:r>
          </w:p>
        </w:tc>
      </w:tr>
      <w:tr w:rsidR="005217FB" w:rsidRPr="008C1B76" w:rsidTr="005217FB">
        <w:tblPrEx>
          <w:shd w:val="clear" w:color="auto" w:fill="auto"/>
        </w:tblPrEx>
        <w:trPr>
          <w:cantSplit/>
          <w:tblHeader/>
          <w:jc w:val="right"/>
        </w:trPr>
        <w:tc>
          <w:tcPr>
            <w:tcW w:w="376" w:type="pct"/>
          </w:tcPr>
          <w:p w:rsidR="005217FB" w:rsidRPr="008C1B76" w:rsidRDefault="005217FB" w:rsidP="00493CAB">
            <w:pPr>
              <w:widowControl w:val="0"/>
              <w:rPr>
                <w:noProof w:val="0"/>
              </w:rPr>
            </w:pPr>
            <w:r w:rsidRPr="008C1B76">
              <w:rPr>
                <w:noProof w:val="0"/>
              </w:rPr>
              <w:t>E.5</w:t>
            </w:r>
          </w:p>
        </w:tc>
        <w:tc>
          <w:tcPr>
            <w:tcW w:w="1892" w:type="pct"/>
          </w:tcPr>
          <w:p w:rsidR="005217FB" w:rsidRPr="008C1B76" w:rsidRDefault="005217FB" w:rsidP="00493CAB">
            <w:pPr>
              <w:widowControl w:val="0"/>
              <w:rPr>
                <w:noProof w:val="0"/>
              </w:rPr>
            </w:pPr>
            <w:r w:rsidRPr="008C1B76">
              <w:rPr>
                <w:noProof w:val="0"/>
              </w:rPr>
              <w:t>Confidenţialitate</w:t>
            </w:r>
          </w:p>
        </w:tc>
        <w:tc>
          <w:tcPr>
            <w:tcW w:w="2732" w:type="pct"/>
          </w:tcPr>
          <w:p w:rsidR="005217FB" w:rsidRPr="008C1B76" w:rsidRDefault="005217FB" w:rsidP="00493CAB">
            <w:pPr>
              <w:widowControl w:val="0"/>
              <w:numPr>
                <w:ilvl w:val="0"/>
                <w:numId w:val="42"/>
              </w:numPr>
              <w:ind w:left="432"/>
              <w:rPr>
                <w:noProof w:val="0"/>
              </w:rPr>
            </w:pPr>
            <w:r w:rsidRPr="008C1B76">
              <w:rPr>
                <w:noProof w:val="0"/>
              </w:rPr>
              <w:t>Informaţii publice</w:t>
            </w:r>
          </w:p>
        </w:tc>
      </w:tr>
      <w:tr w:rsidR="005217FB" w:rsidRPr="008C1B76" w:rsidTr="005217FB">
        <w:tblPrEx>
          <w:shd w:val="clear" w:color="auto" w:fill="auto"/>
        </w:tblPrEx>
        <w:trPr>
          <w:cantSplit/>
          <w:tblHeader/>
          <w:jc w:val="right"/>
        </w:trPr>
        <w:tc>
          <w:tcPr>
            <w:tcW w:w="376" w:type="pct"/>
          </w:tcPr>
          <w:p w:rsidR="005217FB" w:rsidRPr="008C1B76" w:rsidRDefault="005217FB" w:rsidP="00493CAB">
            <w:pPr>
              <w:widowControl w:val="0"/>
              <w:rPr>
                <w:noProof w:val="0"/>
              </w:rPr>
            </w:pPr>
            <w:r w:rsidRPr="008C1B76">
              <w:rPr>
                <w:noProof w:val="0"/>
              </w:rPr>
              <w:t>E.6</w:t>
            </w:r>
          </w:p>
        </w:tc>
        <w:tc>
          <w:tcPr>
            <w:tcW w:w="1892" w:type="pct"/>
          </w:tcPr>
          <w:p w:rsidR="005217FB" w:rsidRPr="008C1B76" w:rsidRDefault="005217FB" w:rsidP="00493CAB">
            <w:pPr>
              <w:widowControl w:val="0"/>
              <w:rPr>
                <w:noProof w:val="0"/>
              </w:rPr>
            </w:pPr>
            <w:r w:rsidRPr="008C1B76">
              <w:rPr>
                <w:noProof w:val="0"/>
              </w:rPr>
              <w:t>Detalii</w:t>
            </w:r>
          </w:p>
        </w:tc>
        <w:tc>
          <w:tcPr>
            <w:tcW w:w="2732" w:type="pct"/>
          </w:tcPr>
          <w:p w:rsidR="005217FB" w:rsidRPr="008C1B76" w:rsidRDefault="005217FB" w:rsidP="00493CAB">
            <w:pPr>
              <w:widowControl w:val="0"/>
              <w:rPr>
                <w:noProof w:val="0"/>
              </w:rPr>
            </w:pPr>
            <w:r w:rsidRPr="008C1B76">
              <w:rPr>
                <w:noProof w:val="0"/>
              </w:rPr>
              <w:t xml:space="preserve">Depozitarea deșeurilor menajere determină colmatarea și dispariția habitatelor propice speciei </w:t>
            </w:r>
            <w:r w:rsidRPr="008C1B76">
              <w:rPr>
                <w:i/>
                <w:noProof w:val="0"/>
              </w:rPr>
              <w:t>Bombina variegata</w:t>
            </w:r>
            <w:r w:rsidRPr="008C1B76">
              <w:rPr>
                <w:noProof w:val="0"/>
              </w:rPr>
              <w:t>.</w:t>
            </w:r>
          </w:p>
        </w:tc>
      </w:tr>
      <w:tr w:rsidR="005217FB" w:rsidRPr="008C1B76" w:rsidTr="00CF79D1">
        <w:tblPrEx>
          <w:shd w:val="clear" w:color="auto" w:fill="auto"/>
        </w:tblPrEx>
        <w:trPr>
          <w:tblHeader/>
          <w:jc w:val="right"/>
        </w:trPr>
        <w:tc>
          <w:tcPr>
            <w:tcW w:w="376" w:type="pct"/>
            <w:shd w:val="clear" w:color="auto" w:fill="FFFFFF"/>
          </w:tcPr>
          <w:p w:rsidR="005217FB" w:rsidRPr="008C1B76" w:rsidRDefault="005217FB" w:rsidP="00493CAB">
            <w:pPr>
              <w:widowControl w:val="0"/>
              <w:rPr>
                <w:noProof w:val="0"/>
              </w:rPr>
            </w:pPr>
            <w:r w:rsidRPr="008C1B76">
              <w:rPr>
                <w:noProof w:val="0"/>
              </w:rPr>
              <w:t>Cod</w:t>
            </w:r>
          </w:p>
        </w:tc>
        <w:tc>
          <w:tcPr>
            <w:tcW w:w="1892" w:type="pct"/>
            <w:shd w:val="clear" w:color="auto" w:fill="FFFFFF"/>
          </w:tcPr>
          <w:p w:rsidR="005217FB" w:rsidRPr="008C1B76" w:rsidRDefault="005217FB" w:rsidP="00493CAB">
            <w:pPr>
              <w:widowControl w:val="0"/>
              <w:rPr>
                <w:noProof w:val="0"/>
              </w:rPr>
            </w:pPr>
            <w:r w:rsidRPr="008C1B76">
              <w:rPr>
                <w:noProof w:val="0"/>
              </w:rPr>
              <w:t>Parametru</w:t>
            </w:r>
          </w:p>
        </w:tc>
        <w:tc>
          <w:tcPr>
            <w:tcW w:w="2732" w:type="pct"/>
            <w:shd w:val="clear" w:color="auto" w:fill="FFFFFF"/>
          </w:tcPr>
          <w:p w:rsidR="005217FB" w:rsidRPr="008C1B76" w:rsidRDefault="005217FB" w:rsidP="00493CAB">
            <w:pPr>
              <w:widowControl w:val="0"/>
              <w:rPr>
                <w:noProof w:val="0"/>
              </w:rPr>
            </w:pPr>
            <w:r w:rsidRPr="008C1B76">
              <w:rPr>
                <w:noProof w:val="0"/>
              </w:rPr>
              <w:t>Descriere</w:t>
            </w:r>
          </w:p>
        </w:tc>
      </w:tr>
      <w:tr w:rsidR="005217FB" w:rsidRPr="008C1B76" w:rsidTr="005217FB">
        <w:tblPrEx>
          <w:shd w:val="clear" w:color="auto" w:fill="auto"/>
        </w:tblPrEx>
        <w:trPr>
          <w:cantSplit/>
          <w:tblHeader/>
          <w:jc w:val="right"/>
        </w:trPr>
        <w:tc>
          <w:tcPr>
            <w:tcW w:w="376" w:type="pct"/>
          </w:tcPr>
          <w:p w:rsidR="005217FB" w:rsidRPr="008C1B76" w:rsidRDefault="005217FB" w:rsidP="00493CAB">
            <w:pPr>
              <w:widowControl w:val="0"/>
              <w:rPr>
                <w:noProof w:val="0"/>
              </w:rPr>
            </w:pPr>
            <w:r w:rsidRPr="008C1B76">
              <w:rPr>
                <w:noProof w:val="0"/>
              </w:rPr>
              <w:t>A.7</w:t>
            </w:r>
          </w:p>
        </w:tc>
        <w:tc>
          <w:tcPr>
            <w:tcW w:w="1892" w:type="pct"/>
          </w:tcPr>
          <w:p w:rsidR="005217FB" w:rsidRPr="008C1B76" w:rsidRDefault="005217FB" w:rsidP="00493CAB">
            <w:pPr>
              <w:widowControl w:val="0"/>
              <w:rPr>
                <w:noProof w:val="0"/>
              </w:rPr>
            </w:pPr>
            <w:r w:rsidRPr="008C1B76">
              <w:rPr>
                <w:noProof w:val="0"/>
              </w:rPr>
              <w:t>Presiune actuală</w:t>
            </w:r>
          </w:p>
        </w:tc>
        <w:tc>
          <w:tcPr>
            <w:tcW w:w="2732" w:type="pct"/>
          </w:tcPr>
          <w:p w:rsidR="005217FB" w:rsidRPr="00516D0C" w:rsidRDefault="005217FB" w:rsidP="00493CAB">
            <w:pPr>
              <w:tabs>
                <w:tab w:val="left" w:pos="1106"/>
                <w:tab w:val="left" w:pos="5760"/>
              </w:tabs>
              <w:ind w:left="94"/>
              <w:rPr>
                <w:b/>
                <w:noProof w:val="0"/>
              </w:rPr>
            </w:pPr>
            <w:r w:rsidRPr="00516D0C">
              <w:rPr>
                <w:b/>
                <w:noProof w:val="0"/>
              </w:rPr>
              <w:t xml:space="preserve">G01.04.01 Drumeții montane și alpinism – </w:t>
            </w:r>
            <w:r w:rsidRPr="002927CB">
              <w:rPr>
                <w:noProof w:val="0"/>
              </w:rPr>
              <w:t>intensitate scăzută</w:t>
            </w:r>
          </w:p>
        </w:tc>
      </w:tr>
      <w:tr w:rsidR="005217FB" w:rsidRPr="008C1B76" w:rsidTr="005217FB">
        <w:tblPrEx>
          <w:shd w:val="clear" w:color="auto" w:fill="auto"/>
        </w:tblPrEx>
        <w:trPr>
          <w:cantSplit/>
          <w:tblHeader/>
          <w:jc w:val="right"/>
        </w:trPr>
        <w:tc>
          <w:tcPr>
            <w:tcW w:w="376" w:type="pct"/>
          </w:tcPr>
          <w:p w:rsidR="005217FB" w:rsidRPr="008C1B76" w:rsidRDefault="005217FB" w:rsidP="00493CAB">
            <w:pPr>
              <w:widowControl w:val="0"/>
              <w:rPr>
                <w:noProof w:val="0"/>
              </w:rPr>
            </w:pPr>
            <w:r w:rsidRPr="008C1B76">
              <w:rPr>
                <w:noProof w:val="0"/>
              </w:rPr>
              <w:t>E.1</w:t>
            </w:r>
          </w:p>
        </w:tc>
        <w:tc>
          <w:tcPr>
            <w:tcW w:w="1892" w:type="pct"/>
          </w:tcPr>
          <w:p w:rsidR="005217FB" w:rsidRPr="008C1B76" w:rsidRDefault="005217FB" w:rsidP="00493CAB">
            <w:pPr>
              <w:widowControl w:val="0"/>
              <w:rPr>
                <w:noProof w:val="0"/>
              </w:rPr>
            </w:pPr>
            <w:r w:rsidRPr="008C1B76">
              <w:rPr>
                <w:noProof w:val="0"/>
              </w:rPr>
              <w:t>Specia</w:t>
            </w:r>
          </w:p>
        </w:tc>
        <w:tc>
          <w:tcPr>
            <w:tcW w:w="2732" w:type="pct"/>
          </w:tcPr>
          <w:p w:rsidR="005217FB" w:rsidRPr="008C1B76" w:rsidRDefault="005217FB" w:rsidP="00493CAB">
            <w:pPr>
              <w:widowControl w:val="0"/>
              <w:rPr>
                <w:noProof w:val="0"/>
              </w:rPr>
            </w:pPr>
            <w:r w:rsidRPr="008C1B76">
              <w:rPr>
                <w:i/>
                <w:noProof w:val="0"/>
              </w:rPr>
              <w:t xml:space="preserve">Bombina variegata, </w:t>
            </w:r>
            <w:r w:rsidRPr="008C1B76">
              <w:rPr>
                <w:noProof w:val="0"/>
              </w:rPr>
              <w:t>cod. 1193</w:t>
            </w:r>
          </w:p>
          <w:p w:rsidR="005217FB" w:rsidRPr="008C1B76" w:rsidRDefault="005217FB" w:rsidP="00493CAB">
            <w:pPr>
              <w:widowControl w:val="0"/>
              <w:rPr>
                <w:noProof w:val="0"/>
              </w:rPr>
            </w:pPr>
            <w:r w:rsidRPr="008C1B76">
              <w:rPr>
                <w:noProof w:val="0"/>
              </w:rPr>
              <w:t>Anexele II și IV Directiva Consiliului 92/43/CEE transpuse în legislația națională prin Anexele nr. 3 și 4 din Legea nr. 49/2011 cu modificările și completările ulterioare</w:t>
            </w:r>
          </w:p>
        </w:tc>
      </w:tr>
      <w:tr w:rsidR="005217FB" w:rsidRPr="008C1B76" w:rsidTr="005217FB">
        <w:tblPrEx>
          <w:shd w:val="clear" w:color="auto" w:fill="auto"/>
        </w:tblPrEx>
        <w:trPr>
          <w:cantSplit/>
          <w:tblHeader/>
          <w:jc w:val="right"/>
        </w:trPr>
        <w:tc>
          <w:tcPr>
            <w:tcW w:w="376" w:type="pct"/>
          </w:tcPr>
          <w:p w:rsidR="005217FB" w:rsidRPr="008C1B76" w:rsidRDefault="005217FB" w:rsidP="00493CAB">
            <w:pPr>
              <w:widowControl w:val="0"/>
              <w:rPr>
                <w:noProof w:val="0"/>
              </w:rPr>
            </w:pPr>
            <w:r w:rsidRPr="008C1B76">
              <w:rPr>
                <w:noProof w:val="0"/>
              </w:rPr>
              <w:t>E.2</w:t>
            </w:r>
          </w:p>
        </w:tc>
        <w:tc>
          <w:tcPr>
            <w:tcW w:w="1892" w:type="pct"/>
          </w:tcPr>
          <w:p w:rsidR="005217FB" w:rsidRPr="008C1B76" w:rsidRDefault="005217FB" w:rsidP="00493CAB">
            <w:pPr>
              <w:widowControl w:val="0"/>
              <w:rPr>
                <w:noProof w:val="0"/>
              </w:rPr>
            </w:pPr>
            <w:r w:rsidRPr="008C1B76">
              <w:rPr>
                <w:noProof w:val="0"/>
              </w:rPr>
              <w:t xml:space="preserve">Localizarea impacturilor cauzate de presiunile actualeasupra speciei </w:t>
            </w:r>
          </w:p>
        </w:tc>
        <w:tc>
          <w:tcPr>
            <w:tcW w:w="2732" w:type="pct"/>
          </w:tcPr>
          <w:p w:rsidR="005217FB" w:rsidRPr="008C1B76" w:rsidRDefault="005217FB" w:rsidP="00493CAB">
            <w:pPr>
              <w:widowControl w:val="0"/>
              <w:rPr>
                <w:noProof w:val="0"/>
              </w:rPr>
            </w:pPr>
            <w:r w:rsidRPr="008C1B76">
              <w:rPr>
                <w:noProof w:val="0"/>
              </w:rPr>
              <w:t>Harta presiune G01.04.01 – intensitate scăzută</w:t>
            </w:r>
          </w:p>
          <w:p w:rsidR="005217FB" w:rsidRPr="008C1B76" w:rsidRDefault="005217FB" w:rsidP="00493CAB">
            <w:pPr>
              <w:widowControl w:val="0"/>
              <w:rPr>
                <w:noProof w:val="0"/>
              </w:rPr>
            </w:pPr>
          </w:p>
        </w:tc>
      </w:tr>
      <w:tr w:rsidR="005217FB" w:rsidRPr="008C1B76" w:rsidTr="005217FB">
        <w:tblPrEx>
          <w:shd w:val="clear" w:color="auto" w:fill="auto"/>
        </w:tblPrEx>
        <w:trPr>
          <w:cantSplit/>
          <w:tblHeader/>
          <w:jc w:val="right"/>
        </w:trPr>
        <w:tc>
          <w:tcPr>
            <w:tcW w:w="376" w:type="pct"/>
          </w:tcPr>
          <w:p w:rsidR="005217FB" w:rsidRPr="008C1B76" w:rsidRDefault="005217FB" w:rsidP="00493CAB">
            <w:pPr>
              <w:widowControl w:val="0"/>
              <w:rPr>
                <w:noProof w:val="0"/>
              </w:rPr>
            </w:pPr>
            <w:r w:rsidRPr="008C1B76">
              <w:rPr>
                <w:noProof w:val="0"/>
              </w:rPr>
              <w:t>E.3</w:t>
            </w:r>
          </w:p>
        </w:tc>
        <w:tc>
          <w:tcPr>
            <w:tcW w:w="1892" w:type="pct"/>
          </w:tcPr>
          <w:p w:rsidR="005217FB" w:rsidRPr="008C1B76" w:rsidRDefault="005217FB" w:rsidP="00493CAB">
            <w:pPr>
              <w:widowControl w:val="0"/>
              <w:rPr>
                <w:noProof w:val="0"/>
              </w:rPr>
            </w:pPr>
            <w:r w:rsidRPr="008C1B76">
              <w:rPr>
                <w:noProof w:val="0"/>
              </w:rPr>
              <w:t xml:space="preserve">Localizarea impacturilor cauzate de presiunile actualeasupra speciei </w:t>
            </w:r>
          </w:p>
        </w:tc>
        <w:tc>
          <w:tcPr>
            <w:tcW w:w="2732" w:type="pct"/>
          </w:tcPr>
          <w:p w:rsidR="005217FB" w:rsidRPr="008C1B76" w:rsidRDefault="005217FB" w:rsidP="00493CAB">
            <w:pPr>
              <w:widowControl w:val="0"/>
              <w:rPr>
                <w:noProof w:val="0"/>
              </w:rPr>
            </w:pPr>
            <w:r w:rsidRPr="008C1B76">
              <w:rPr>
                <w:noProof w:val="0"/>
              </w:rPr>
              <w:t>În zonele cu trasee turistice de pe marginea estică a ROSCI033 Cheile Șugăului</w:t>
            </w:r>
            <w:r w:rsidR="0054373C" w:rsidRPr="008C1B76">
              <w:rPr>
                <w:noProof w:val="0"/>
              </w:rPr>
              <w:t xml:space="preserve"> </w:t>
            </w:r>
            <w:r w:rsidRPr="008C1B76">
              <w:rPr>
                <w:noProof w:val="0"/>
              </w:rPr>
              <w:t>- Munticelu</w:t>
            </w:r>
          </w:p>
        </w:tc>
      </w:tr>
      <w:tr w:rsidR="005217FB" w:rsidRPr="008C1B76" w:rsidTr="005217FB">
        <w:tblPrEx>
          <w:shd w:val="clear" w:color="auto" w:fill="auto"/>
        </w:tblPrEx>
        <w:trPr>
          <w:cantSplit/>
          <w:tblHeader/>
          <w:jc w:val="right"/>
        </w:trPr>
        <w:tc>
          <w:tcPr>
            <w:tcW w:w="376" w:type="pct"/>
          </w:tcPr>
          <w:p w:rsidR="005217FB" w:rsidRPr="008C1B76" w:rsidRDefault="005217FB" w:rsidP="00493CAB">
            <w:pPr>
              <w:widowControl w:val="0"/>
              <w:rPr>
                <w:noProof w:val="0"/>
              </w:rPr>
            </w:pPr>
            <w:r w:rsidRPr="008C1B76">
              <w:rPr>
                <w:noProof w:val="0"/>
              </w:rPr>
              <w:t>E.4</w:t>
            </w:r>
          </w:p>
        </w:tc>
        <w:tc>
          <w:tcPr>
            <w:tcW w:w="1892" w:type="pct"/>
          </w:tcPr>
          <w:p w:rsidR="005217FB" w:rsidRPr="008C1B76" w:rsidRDefault="005217FB" w:rsidP="00493CAB">
            <w:pPr>
              <w:widowControl w:val="0"/>
              <w:rPr>
                <w:noProof w:val="0"/>
              </w:rPr>
            </w:pPr>
            <w:r w:rsidRPr="008C1B76">
              <w:rPr>
                <w:noProof w:val="0"/>
              </w:rPr>
              <w:t>Intensitatea localizată a impacturilor cauzate de presiunile actuale asupra speciei</w:t>
            </w:r>
          </w:p>
        </w:tc>
        <w:tc>
          <w:tcPr>
            <w:tcW w:w="2732" w:type="pct"/>
          </w:tcPr>
          <w:p w:rsidR="005217FB" w:rsidRPr="008C1B76" w:rsidRDefault="005217FB" w:rsidP="00493CAB">
            <w:pPr>
              <w:widowControl w:val="0"/>
              <w:numPr>
                <w:ilvl w:val="0"/>
                <w:numId w:val="47"/>
              </w:numPr>
              <w:rPr>
                <w:noProof w:val="0"/>
              </w:rPr>
            </w:pPr>
            <w:r w:rsidRPr="008C1B76">
              <w:rPr>
                <w:noProof w:val="0"/>
              </w:rPr>
              <w:t xml:space="preserve">Scăzută </w:t>
            </w:r>
            <w:r w:rsidR="002B0DBE" w:rsidRPr="008C1B76">
              <w:rPr>
                <w:noProof w:val="0"/>
              </w:rPr>
              <w:t>-</w:t>
            </w:r>
            <w:r w:rsidRPr="008C1B76">
              <w:rPr>
                <w:noProof w:val="0"/>
              </w:rPr>
              <w:t>S – viabilitatea pe termen lung a speciei, în locul respectiv, nu este semnificativ afectată</w:t>
            </w:r>
          </w:p>
        </w:tc>
      </w:tr>
      <w:tr w:rsidR="005217FB" w:rsidRPr="008C1B76" w:rsidTr="005217FB">
        <w:tblPrEx>
          <w:shd w:val="clear" w:color="auto" w:fill="auto"/>
        </w:tblPrEx>
        <w:trPr>
          <w:cantSplit/>
          <w:tblHeader/>
          <w:jc w:val="right"/>
        </w:trPr>
        <w:tc>
          <w:tcPr>
            <w:tcW w:w="376" w:type="pct"/>
          </w:tcPr>
          <w:p w:rsidR="005217FB" w:rsidRPr="008C1B76" w:rsidRDefault="005217FB" w:rsidP="00493CAB">
            <w:pPr>
              <w:widowControl w:val="0"/>
              <w:rPr>
                <w:noProof w:val="0"/>
              </w:rPr>
            </w:pPr>
            <w:r w:rsidRPr="008C1B76">
              <w:rPr>
                <w:noProof w:val="0"/>
              </w:rPr>
              <w:t>E.5</w:t>
            </w:r>
          </w:p>
        </w:tc>
        <w:tc>
          <w:tcPr>
            <w:tcW w:w="1892" w:type="pct"/>
          </w:tcPr>
          <w:p w:rsidR="005217FB" w:rsidRPr="008C1B76" w:rsidRDefault="005217FB" w:rsidP="00493CAB">
            <w:pPr>
              <w:widowControl w:val="0"/>
              <w:rPr>
                <w:noProof w:val="0"/>
              </w:rPr>
            </w:pPr>
            <w:r w:rsidRPr="008C1B76">
              <w:rPr>
                <w:noProof w:val="0"/>
              </w:rPr>
              <w:t>Confidenţialitate</w:t>
            </w:r>
          </w:p>
        </w:tc>
        <w:tc>
          <w:tcPr>
            <w:tcW w:w="2732" w:type="pct"/>
          </w:tcPr>
          <w:p w:rsidR="005217FB" w:rsidRPr="008C1B76" w:rsidRDefault="005217FB" w:rsidP="00493CAB">
            <w:pPr>
              <w:widowControl w:val="0"/>
              <w:numPr>
                <w:ilvl w:val="0"/>
                <w:numId w:val="42"/>
              </w:numPr>
              <w:rPr>
                <w:noProof w:val="0"/>
              </w:rPr>
            </w:pPr>
            <w:r w:rsidRPr="008C1B76">
              <w:rPr>
                <w:noProof w:val="0"/>
              </w:rPr>
              <w:t>Informaţii publice</w:t>
            </w:r>
          </w:p>
        </w:tc>
      </w:tr>
      <w:tr w:rsidR="005217FB" w:rsidRPr="008C1B76" w:rsidTr="005217FB">
        <w:tblPrEx>
          <w:shd w:val="clear" w:color="auto" w:fill="auto"/>
        </w:tblPrEx>
        <w:trPr>
          <w:cantSplit/>
          <w:tblHeader/>
          <w:jc w:val="right"/>
        </w:trPr>
        <w:tc>
          <w:tcPr>
            <w:tcW w:w="376" w:type="pct"/>
          </w:tcPr>
          <w:p w:rsidR="005217FB" w:rsidRPr="008C1B76" w:rsidRDefault="005217FB" w:rsidP="00493CAB">
            <w:pPr>
              <w:widowControl w:val="0"/>
              <w:rPr>
                <w:noProof w:val="0"/>
              </w:rPr>
            </w:pPr>
            <w:r w:rsidRPr="008C1B76">
              <w:rPr>
                <w:noProof w:val="0"/>
              </w:rPr>
              <w:t>E.6</w:t>
            </w:r>
          </w:p>
        </w:tc>
        <w:tc>
          <w:tcPr>
            <w:tcW w:w="1892" w:type="pct"/>
          </w:tcPr>
          <w:p w:rsidR="005217FB" w:rsidRPr="008C1B76" w:rsidRDefault="005217FB" w:rsidP="00493CAB">
            <w:pPr>
              <w:widowControl w:val="0"/>
              <w:rPr>
                <w:noProof w:val="0"/>
              </w:rPr>
            </w:pPr>
            <w:r w:rsidRPr="008C1B76">
              <w:rPr>
                <w:noProof w:val="0"/>
              </w:rPr>
              <w:t>Detalii</w:t>
            </w:r>
          </w:p>
        </w:tc>
        <w:tc>
          <w:tcPr>
            <w:tcW w:w="2732" w:type="pct"/>
          </w:tcPr>
          <w:p w:rsidR="005217FB" w:rsidRPr="008C1B76" w:rsidRDefault="005217FB" w:rsidP="00493CAB">
            <w:pPr>
              <w:widowControl w:val="0"/>
              <w:rPr>
                <w:i/>
                <w:noProof w:val="0"/>
              </w:rPr>
            </w:pPr>
            <w:r w:rsidRPr="008C1B76">
              <w:rPr>
                <w:noProof w:val="0"/>
              </w:rPr>
              <w:t xml:space="preserve">Turiștii pot contribui la alterarea habitatelor și persecuta indivizii speciei </w:t>
            </w:r>
            <w:r w:rsidRPr="008C1B76">
              <w:rPr>
                <w:i/>
                <w:noProof w:val="0"/>
              </w:rPr>
              <w:t>Bombina variegata</w:t>
            </w:r>
          </w:p>
        </w:tc>
      </w:tr>
    </w:tbl>
    <w:p w:rsidR="00E81292" w:rsidRPr="008C1B76" w:rsidRDefault="00E81292" w:rsidP="00493CAB">
      <w:pPr>
        <w:pStyle w:val="Heading3"/>
        <w:spacing w:before="0" w:after="0"/>
        <w:rPr>
          <w:rFonts w:ascii="Times New Roman" w:hAnsi="Times New Roman"/>
          <w:bCs w:val="0"/>
          <w:i/>
          <w:noProof w:val="0"/>
          <w:sz w:val="24"/>
          <w:szCs w:val="24"/>
        </w:rPr>
      </w:pPr>
      <w:bookmarkStart w:id="204" w:name="_Toc435488407"/>
      <w:r w:rsidRPr="008C1B76">
        <w:rPr>
          <w:rFonts w:ascii="Times New Roman" w:hAnsi="Times New Roman"/>
          <w:bCs w:val="0"/>
          <w:noProof w:val="0"/>
          <w:sz w:val="24"/>
          <w:szCs w:val="24"/>
        </w:rPr>
        <w:t xml:space="preserve">2.5.3.6. Evaluarea impacturilor cauzate de ameninţări viitoare asupra speciei </w:t>
      </w:r>
      <w:r w:rsidRPr="008C1B76">
        <w:rPr>
          <w:rFonts w:ascii="Times New Roman" w:hAnsi="Times New Roman"/>
          <w:bCs w:val="0"/>
          <w:i/>
          <w:noProof w:val="0"/>
          <w:sz w:val="24"/>
          <w:szCs w:val="24"/>
        </w:rPr>
        <w:t>Bombina variegata</w:t>
      </w:r>
      <w:bookmarkEnd w:id="204"/>
    </w:p>
    <w:p w:rsidR="008D07FF" w:rsidRPr="008C1B76" w:rsidRDefault="008D07FF" w:rsidP="00493CAB">
      <w:pPr>
        <w:rPr>
          <w:noProof w:val="0"/>
        </w:rPr>
      </w:pPr>
      <w:r w:rsidRPr="008C1B76">
        <w:rPr>
          <w:noProof w:val="0"/>
        </w:rPr>
        <w:t xml:space="preserve">Pentru specia </w:t>
      </w:r>
      <w:r w:rsidRPr="008C1B76">
        <w:rPr>
          <w:b/>
          <w:i/>
          <w:noProof w:val="0"/>
        </w:rPr>
        <w:t>Bombina variegata</w:t>
      </w:r>
      <w:r w:rsidRPr="008C1B76">
        <w:rPr>
          <w:noProof w:val="0"/>
        </w:rPr>
        <w:t xml:space="preserve"> au fost identificate 2 tipuri de amenințări:</w:t>
      </w:r>
    </w:p>
    <w:p w:rsidR="008D07FF" w:rsidRPr="008C1B76" w:rsidRDefault="008D07FF" w:rsidP="00493CAB">
      <w:pPr>
        <w:numPr>
          <w:ilvl w:val="0"/>
          <w:numId w:val="49"/>
        </w:numPr>
        <w:tabs>
          <w:tab w:val="left" w:pos="1106"/>
          <w:tab w:val="left" w:pos="5760"/>
        </w:tabs>
        <w:rPr>
          <w:noProof w:val="0"/>
        </w:rPr>
      </w:pPr>
      <w:r w:rsidRPr="008C1B76">
        <w:rPr>
          <w:noProof w:val="0"/>
        </w:rPr>
        <w:t xml:space="preserve">D01.02Drumuri, autostrăzi -intensitate medie; </w:t>
      </w:r>
    </w:p>
    <w:p w:rsidR="008D07FF" w:rsidRPr="008C1B76" w:rsidRDefault="008D07FF" w:rsidP="00493CAB">
      <w:pPr>
        <w:numPr>
          <w:ilvl w:val="0"/>
          <w:numId w:val="49"/>
        </w:numPr>
        <w:tabs>
          <w:tab w:val="left" w:pos="1106"/>
          <w:tab w:val="left" w:pos="5760"/>
        </w:tabs>
        <w:rPr>
          <w:noProof w:val="0"/>
        </w:rPr>
      </w:pPr>
      <w:r w:rsidRPr="008C1B76">
        <w:rPr>
          <w:noProof w:val="0"/>
        </w:rPr>
        <w:t>G01.04.01 Drumeții montane și alpinism -intensitate medie.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40"/>
        <w:gridCol w:w="3548"/>
        <w:gridCol w:w="5546"/>
      </w:tblGrid>
      <w:tr w:rsidR="005217FB" w:rsidRPr="008C1B76" w:rsidTr="00CF79D1">
        <w:trPr>
          <w:trHeight w:val="437"/>
          <w:tblHeader/>
        </w:trPr>
        <w:tc>
          <w:tcPr>
            <w:tcW w:w="376" w:type="pct"/>
            <w:shd w:val="clear" w:color="auto" w:fill="FFFFFF"/>
            <w:vAlign w:val="center"/>
          </w:tcPr>
          <w:p w:rsidR="005217FB" w:rsidRPr="008C1B76" w:rsidRDefault="005217FB" w:rsidP="00493CAB">
            <w:pPr>
              <w:widowControl w:val="0"/>
              <w:rPr>
                <w:b/>
                <w:noProof w:val="0"/>
              </w:rPr>
            </w:pPr>
            <w:r w:rsidRPr="008C1B76">
              <w:rPr>
                <w:b/>
                <w:noProof w:val="0"/>
              </w:rPr>
              <w:t>Cod</w:t>
            </w:r>
          </w:p>
        </w:tc>
        <w:tc>
          <w:tcPr>
            <w:tcW w:w="1804" w:type="pct"/>
            <w:shd w:val="clear" w:color="auto" w:fill="FFFFFF"/>
            <w:vAlign w:val="center"/>
          </w:tcPr>
          <w:p w:rsidR="005217FB" w:rsidRPr="008C1B76" w:rsidRDefault="005217FB" w:rsidP="00493CAB">
            <w:pPr>
              <w:widowControl w:val="0"/>
              <w:rPr>
                <w:b/>
                <w:noProof w:val="0"/>
              </w:rPr>
            </w:pPr>
            <w:r w:rsidRPr="008C1B76">
              <w:rPr>
                <w:b/>
                <w:noProof w:val="0"/>
              </w:rPr>
              <w:t>Parametru</w:t>
            </w:r>
          </w:p>
        </w:tc>
        <w:tc>
          <w:tcPr>
            <w:tcW w:w="2820" w:type="pct"/>
            <w:shd w:val="clear" w:color="auto" w:fill="FFFFFF"/>
            <w:vAlign w:val="center"/>
          </w:tcPr>
          <w:p w:rsidR="005217FB" w:rsidRPr="008C1B76" w:rsidRDefault="005217FB" w:rsidP="00493CAB">
            <w:pPr>
              <w:widowControl w:val="0"/>
              <w:rPr>
                <w:b/>
                <w:noProof w:val="0"/>
              </w:rPr>
            </w:pPr>
            <w:r w:rsidRPr="008C1B76">
              <w:rPr>
                <w:b/>
                <w:noProof w:val="0"/>
              </w:rPr>
              <w:t>Descriere</w:t>
            </w:r>
          </w:p>
        </w:tc>
      </w:tr>
      <w:tr w:rsidR="005217FB" w:rsidRPr="008C1B76" w:rsidTr="00E81292">
        <w:trPr>
          <w:cantSplit/>
          <w:tblHeader/>
        </w:trPr>
        <w:tc>
          <w:tcPr>
            <w:tcW w:w="376" w:type="pct"/>
          </w:tcPr>
          <w:p w:rsidR="005217FB" w:rsidRPr="008C1B76" w:rsidRDefault="005217FB" w:rsidP="00493CAB">
            <w:pPr>
              <w:widowControl w:val="0"/>
              <w:rPr>
                <w:noProof w:val="0"/>
              </w:rPr>
            </w:pPr>
            <w:r w:rsidRPr="008C1B76">
              <w:rPr>
                <w:noProof w:val="0"/>
              </w:rPr>
              <w:lastRenderedPageBreak/>
              <w:t>E.1</w:t>
            </w:r>
          </w:p>
        </w:tc>
        <w:tc>
          <w:tcPr>
            <w:tcW w:w="1804" w:type="pct"/>
          </w:tcPr>
          <w:p w:rsidR="005217FB" w:rsidRPr="008C1B76" w:rsidRDefault="005217FB" w:rsidP="00493CAB">
            <w:pPr>
              <w:widowControl w:val="0"/>
              <w:rPr>
                <w:noProof w:val="0"/>
              </w:rPr>
            </w:pPr>
            <w:r w:rsidRPr="008C1B76">
              <w:rPr>
                <w:noProof w:val="0"/>
              </w:rPr>
              <w:t>Ameninţare viitoare</w:t>
            </w:r>
          </w:p>
        </w:tc>
        <w:tc>
          <w:tcPr>
            <w:tcW w:w="2820" w:type="pct"/>
          </w:tcPr>
          <w:p w:rsidR="005217FB" w:rsidRPr="002927CB" w:rsidRDefault="005217FB" w:rsidP="00493CAB">
            <w:pPr>
              <w:tabs>
                <w:tab w:val="left" w:pos="1106"/>
                <w:tab w:val="left" w:pos="5760"/>
              </w:tabs>
              <w:ind w:left="94"/>
              <w:rPr>
                <w:b/>
                <w:noProof w:val="0"/>
              </w:rPr>
            </w:pPr>
            <w:r w:rsidRPr="002927CB">
              <w:rPr>
                <w:b/>
                <w:noProof w:val="0"/>
              </w:rPr>
              <w:t>D01.02</w:t>
            </w:r>
            <w:r w:rsidR="002927CB" w:rsidRPr="002927CB">
              <w:rPr>
                <w:b/>
                <w:noProof w:val="0"/>
              </w:rPr>
              <w:t xml:space="preserve"> </w:t>
            </w:r>
            <w:r w:rsidR="002927CB">
              <w:rPr>
                <w:b/>
                <w:noProof w:val="0"/>
              </w:rPr>
              <w:t xml:space="preserve"> </w:t>
            </w:r>
            <w:r w:rsidRPr="002927CB">
              <w:rPr>
                <w:b/>
                <w:noProof w:val="0"/>
              </w:rPr>
              <w:t>Drumuri, autostrăzi</w:t>
            </w:r>
          </w:p>
        </w:tc>
      </w:tr>
      <w:tr w:rsidR="005217FB" w:rsidRPr="008C1B76" w:rsidTr="00E81292">
        <w:trPr>
          <w:cantSplit/>
          <w:tblHeader/>
        </w:trPr>
        <w:tc>
          <w:tcPr>
            <w:tcW w:w="376" w:type="pct"/>
          </w:tcPr>
          <w:p w:rsidR="005217FB" w:rsidRPr="008C1B76" w:rsidRDefault="005217FB" w:rsidP="00493CAB">
            <w:pPr>
              <w:widowControl w:val="0"/>
              <w:rPr>
                <w:noProof w:val="0"/>
              </w:rPr>
            </w:pPr>
            <w:r w:rsidRPr="008C1B76">
              <w:rPr>
                <w:noProof w:val="0"/>
              </w:rPr>
              <w:t>F.1</w:t>
            </w:r>
          </w:p>
        </w:tc>
        <w:tc>
          <w:tcPr>
            <w:tcW w:w="1804" w:type="pct"/>
          </w:tcPr>
          <w:p w:rsidR="005217FB" w:rsidRPr="008C1B76" w:rsidRDefault="005217FB" w:rsidP="00493CAB">
            <w:pPr>
              <w:widowControl w:val="0"/>
              <w:rPr>
                <w:noProof w:val="0"/>
              </w:rPr>
            </w:pPr>
            <w:r w:rsidRPr="008C1B76">
              <w:rPr>
                <w:noProof w:val="0"/>
              </w:rPr>
              <w:t>Specia</w:t>
            </w:r>
          </w:p>
        </w:tc>
        <w:tc>
          <w:tcPr>
            <w:tcW w:w="2820" w:type="pct"/>
          </w:tcPr>
          <w:p w:rsidR="005217FB" w:rsidRPr="008C1B76" w:rsidRDefault="005217FB" w:rsidP="00493CAB">
            <w:pPr>
              <w:widowControl w:val="0"/>
              <w:rPr>
                <w:noProof w:val="0"/>
              </w:rPr>
            </w:pPr>
            <w:r w:rsidRPr="008C1B76">
              <w:rPr>
                <w:i/>
                <w:noProof w:val="0"/>
              </w:rPr>
              <w:t xml:space="preserve">Bombina variegata, </w:t>
            </w:r>
            <w:r w:rsidRPr="008C1B76">
              <w:rPr>
                <w:noProof w:val="0"/>
              </w:rPr>
              <w:t>cod. 1193</w:t>
            </w:r>
          </w:p>
          <w:p w:rsidR="005217FB" w:rsidRPr="008C1B76" w:rsidRDefault="005217FB" w:rsidP="00493CAB">
            <w:pPr>
              <w:widowControl w:val="0"/>
              <w:rPr>
                <w:noProof w:val="0"/>
              </w:rPr>
            </w:pPr>
            <w:r w:rsidRPr="008C1B76">
              <w:rPr>
                <w:noProof w:val="0"/>
              </w:rPr>
              <w:t>Anexele II și IV Directiva Consiliului 92/43/CEE transpuse în legislația națională prin Anexele nr. 3 și 4 din Legea nr. 49/2011 cu modificările și completările ulterioare</w:t>
            </w:r>
          </w:p>
        </w:tc>
      </w:tr>
      <w:tr w:rsidR="005217FB" w:rsidRPr="008C1B76" w:rsidTr="00E81292">
        <w:trPr>
          <w:cantSplit/>
          <w:tblHeader/>
        </w:trPr>
        <w:tc>
          <w:tcPr>
            <w:tcW w:w="376" w:type="pct"/>
          </w:tcPr>
          <w:p w:rsidR="005217FB" w:rsidRPr="008C1B76" w:rsidRDefault="005217FB" w:rsidP="00493CAB">
            <w:pPr>
              <w:widowControl w:val="0"/>
              <w:rPr>
                <w:noProof w:val="0"/>
              </w:rPr>
            </w:pPr>
            <w:r w:rsidRPr="008C1B76">
              <w:rPr>
                <w:noProof w:val="0"/>
              </w:rPr>
              <w:t>F.2</w:t>
            </w:r>
          </w:p>
        </w:tc>
        <w:tc>
          <w:tcPr>
            <w:tcW w:w="1804" w:type="pct"/>
          </w:tcPr>
          <w:p w:rsidR="005217FB" w:rsidRPr="008C1B76" w:rsidRDefault="005217FB" w:rsidP="00493CAB">
            <w:pPr>
              <w:widowControl w:val="0"/>
              <w:rPr>
                <w:noProof w:val="0"/>
              </w:rPr>
            </w:pPr>
            <w:r w:rsidRPr="008C1B76">
              <w:rPr>
                <w:noProof w:val="0"/>
              </w:rPr>
              <w:t>Localizarea impactului cauzat de ameni</w:t>
            </w:r>
            <w:r w:rsidR="00E81292" w:rsidRPr="008C1B76">
              <w:rPr>
                <w:noProof w:val="0"/>
              </w:rPr>
              <w:t xml:space="preserve">nţările viitoareasupra speciei </w:t>
            </w:r>
          </w:p>
        </w:tc>
        <w:tc>
          <w:tcPr>
            <w:tcW w:w="2820" w:type="pct"/>
          </w:tcPr>
          <w:p w:rsidR="005217FB" w:rsidRPr="008C1B76" w:rsidRDefault="005217FB" w:rsidP="00493CAB">
            <w:pPr>
              <w:widowControl w:val="0"/>
              <w:rPr>
                <w:noProof w:val="0"/>
              </w:rPr>
            </w:pPr>
            <w:r w:rsidRPr="008C1B76">
              <w:rPr>
                <w:noProof w:val="0"/>
              </w:rPr>
              <w:t>Harta amenințare D01.02</w:t>
            </w:r>
          </w:p>
        </w:tc>
      </w:tr>
      <w:tr w:rsidR="005217FB" w:rsidRPr="008C1B76" w:rsidTr="00E81292">
        <w:trPr>
          <w:cantSplit/>
          <w:tblHeader/>
        </w:trPr>
        <w:tc>
          <w:tcPr>
            <w:tcW w:w="376" w:type="pct"/>
          </w:tcPr>
          <w:p w:rsidR="005217FB" w:rsidRPr="008C1B76" w:rsidRDefault="005217FB" w:rsidP="00493CAB">
            <w:pPr>
              <w:widowControl w:val="0"/>
              <w:rPr>
                <w:noProof w:val="0"/>
              </w:rPr>
            </w:pPr>
            <w:r w:rsidRPr="008C1B76">
              <w:rPr>
                <w:noProof w:val="0"/>
              </w:rPr>
              <w:t>F.3</w:t>
            </w:r>
          </w:p>
        </w:tc>
        <w:tc>
          <w:tcPr>
            <w:tcW w:w="1804" w:type="pct"/>
          </w:tcPr>
          <w:p w:rsidR="005217FB" w:rsidRPr="008C1B76" w:rsidRDefault="005217FB" w:rsidP="00493CAB">
            <w:pPr>
              <w:widowControl w:val="0"/>
              <w:rPr>
                <w:noProof w:val="0"/>
              </w:rPr>
            </w:pPr>
            <w:r w:rsidRPr="008C1B76">
              <w:rPr>
                <w:noProof w:val="0"/>
              </w:rPr>
              <w:t xml:space="preserve">Localizarea impactului cauzat de ameninţările viitoare asupra speciei </w:t>
            </w:r>
          </w:p>
        </w:tc>
        <w:tc>
          <w:tcPr>
            <w:tcW w:w="2820" w:type="pct"/>
          </w:tcPr>
          <w:p w:rsidR="005217FB" w:rsidRPr="008C1B76" w:rsidRDefault="005217FB" w:rsidP="00493CAB">
            <w:pPr>
              <w:widowControl w:val="0"/>
              <w:rPr>
                <w:noProof w:val="0"/>
              </w:rPr>
            </w:pPr>
            <w:r w:rsidRPr="008C1B76">
              <w:rPr>
                <w:noProof w:val="0"/>
              </w:rPr>
              <w:t>În valea pârâului Șugău din ROSCI033 Cheile Șugăului-Munticelu</w:t>
            </w:r>
          </w:p>
        </w:tc>
      </w:tr>
      <w:tr w:rsidR="005217FB" w:rsidRPr="008C1B76" w:rsidTr="00E81292">
        <w:trPr>
          <w:cantSplit/>
          <w:tblHeader/>
        </w:trPr>
        <w:tc>
          <w:tcPr>
            <w:tcW w:w="376" w:type="pct"/>
          </w:tcPr>
          <w:p w:rsidR="005217FB" w:rsidRPr="008C1B76" w:rsidRDefault="005217FB" w:rsidP="00493CAB">
            <w:pPr>
              <w:widowControl w:val="0"/>
              <w:rPr>
                <w:noProof w:val="0"/>
              </w:rPr>
            </w:pPr>
            <w:r w:rsidRPr="008C1B76">
              <w:rPr>
                <w:noProof w:val="0"/>
              </w:rPr>
              <w:t>F.4</w:t>
            </w:r>
          </w:p>
        </w:tc>
        <w:tc>
          <w:tcPr>
            <w:tcW w:w="1804" w:type="pct"/>
          </w:tcPr>
          <w:p w:rsidR="005217FB" w:rsidRPr="008C1B76" w:rsidRDefault="005217FB" w:rsidP="00493CAB">
            <w:pPr>
              <w:widowControl w:val="0"/>
              <w:rPr>
                <w:noProof w:val="0"/>
              </w:rPr>
            </w:pPr>
            <w:r w:rsidRPr="008C1B76">
              <w:rPr>
                <w:noProof w:val="0"/>
              </w:rPr>
              <w:t>Intensitatea localizata a impactului cauzat de ameninţările viitoare asupra speciei</w:t>
            </w:r>
          </w:p>
        </w:tc>
        <w:tc>
          <w:tcPr>
            <w:tcW w:w="2820" w:type="pct"/>
          </w:tcPr>
          <w:p w:rsidR="005217FB" w:rsidRPr="008C1B76" w:rsidRDefault="005217FB" w:rsidP="00493CAB">
            <w:pPr>
              <w:widowControl w:val="0"/>
              <w:numPr>
                <w:ilvl w:val="0"/>
                <w:numId w:val="47"/>
              </w:numPr>
              <w:rPr>
                <w:noProof w:val="0"/>
              </w:rPr>
            </w:pPr>
            <w:r w:rsidRPr="008C1B76">
              <w:rPr>
                <w:noProof w:val="0"/>
              </w:rPr>
              <w:t xml:space="preserve">Medie </w:t>
            </w:r>
            <w:r w:rsidR="002B0DBE" w:rsidRPr="008C1B76">
              <w:rPr>
                <w:noProof w:val="0"/>
              </w:rPr>
              <w:t>-</w:t>
            </w:r>
            <w:r w:rsidRPr="008C1B76">
              <w:rPr>
                <w:noProof w:val="0"/>
              </w:rPr>
              <w:t>M – viabilitatea pe termen lung a speciei, în locul respectiv, este semnificativ afectată</w:t>
            </w:r>
          </w:p>
        </w:tc>
      </w:tr>
      <w:tr w:rsidR="005217FB" w:rsidRPr="008C1B76" w:rsidTr="00E81292">
        <w:trPr>
          <w:cantSplit/>
          <w:tblHeader/>
        </w:trPr>
        <w:tc>
          <w:tcPr>
            <w:tcW w:w="376" w:type="pct"/>
          </w:tcPr>
          <w:p w:rsidR="005217FB" w:rsidRPr="008C1B76" w:rsidRDefault="005217FB" w:rsidP="00493CAB">
            <w:pPr>
              <w:widowControl w:val="0"/>
              <w:rPr>
                <w:noProof w:val="0"/>
              </w:rPr>
            </w:pPr>
            <w:r w:rsidRPr="008C1B76">
              <w:rPr>
                <w:noProof w:val="0"/>
              </w:rPr>
              <w:t>F.5</w:t>
            </w:r>
          </w:p>
        </w:tc>
        <w:tc>
          <w:tcPr>
            <w:tcW w:w="1804" w:type="pct"/>
          </w:tcPr>
          <w:p w:rsidR="005217FB" w:rsidRPr="008C1B76" w:rsidRDefault="005217FB" w:rsidP="00493CAB">
            <w:pPr>
              <w:widowControl w:val="0"/>
              <w:rPr>
                <w:noProof w:val="0"/>
              </w:rPr>
            </w:pPr>
            <w:r w:rsidRPr="008C1B76">
              <w:rPr>
                <w:noProof w:val="0"/>
              </w:rPr>
              <w:t>Confidenţialitate</w:t>
            </w:r>
          </w:p>
        </w:tc>
        <w:tc>
          <w:tcPr>
            <w:tcW w:w="2820" w:type="pct"/>
          </w:tcPr>
          <w:p w:rsidR="005217FB" w:rsidRPr="008C1B76" w:rsidRDefault="005217FB" w:rsidP="00493CAB">
            <w:pPr>
              <w:widowControl w:val="0"/>
              <w:numPr>
                <w:ilvl w:val="0"/>
                <w:numId w:val="42"/>
              </w:numPr>
              <w:ind w:left="432"/>
              <w:rPr>
                <w:noProof w:val="0"/>
              </w:rPr>
            </w:pPr>
            <w:r w:rsidRPr="008C1B76">
              <w:rPr>
                <w:noProof w:val="0"/>
              </w:rPr>
              <w:t>Informaţii publice</w:t>
            </w:r>
          </w:p>
        </w:tc>
      </w:tr>
      <w:tr w:rsidR="005217FB" w:rsidRPr="008C1B76" w:rsidTr="00E81292">
        <w:trPr>
          <w:cantSplit/>
          <w:tblHeader/>
        </w:trPr>
        <w:tc>
          <w:tcPr>
            <w:tcW w:w="376" w:type="pct"/>
          </w:tcPr>
          <w:p w:rsidR="005217FB" w:rsidRPr="008C1B76" w:rsidRDefault="005217FB" w:rsidP="00493CAB">
            <w:pPr>
              <w:widowControl w:val="0"/>
              <w:rPr>
                <w:noProof w:val="0"/>
              </w:rPr>
            </w:pPr>
            <w:r w:rsidRPr="008C1B76">
              <w:rPr>
                <w:noProof w:val="0"/>
              </w:rPr>
              <w:t>F.6</w:t>
            </w:r>
          </w:p>
        </w:tc>
        <w:tc>
          <w:tcPr>
            <w:tcW w:w="1804" w:type="pct"/>
          </w:tcPr>
          <w:p w:rsidR="005217FB" w:rsidRPr="008C1B76" w:rsidRDefault="005217FB" w:rsidP="00493CAB">
            <w:pPr>
              <w:widowControl w:val="0"/>
              <w:rPr>
                <w:noProof w:val="0"/>
              </w:rPr>
            </w:pPr>
            <w:r w:rsidRPr="008C1B76">
              <w:rPr>
                <w:noProof w:val="0"/>
              </w:rPr>
              <w:t>Detalii</w:t>
            </w:r>
          </w:p>
        </w:tc>
        <w:tc>
          <w:tcPr>
            <w:tcW w:w="2820" w:type="pct"/>
          </w:tcPr>
          <w:p w:rsidR="005217FB" w:rsidRPr="008C1B76" w:rsidRDefault="005217FB" w:rsidP="00493CAB">
            <w:pPr>
              <w:widowControl w:val="0"/>
              <w:rPr>
                <w:noProof w:val="0"/>
              </w:rPr>
            </w:pPr>
            <w:r w:rsidRPr="008C1B76">
              <w:rPr>
                <w:noProof w:val="0"/>
              </w:rPr>
              <w:t xml:space="preserve">Traficul relativ intens poate determina distrugerea totală habitatelor și uciderea indivizilor speciei </w:t>
            </w:r>
            <w:r w:rsidRPr="008C1B76">
              <w:rPr>
                <w:i/>
                <w:noProof w:val="0"/>
              </w:rPr>
              <w:t>Bombina variegata</w:t>
            </w:r>
          </w:p>
        </w:tc>
      </w:tr>
      <w:tr w:rsidR="005217FB" w:rsidRPr="008C1B76" w:rsidTr="00CF79D1">
        <w:trPr>
          <w:tblHeader/>
        </w:trPr>
        <w:tc>
          <w:tcPr>
            <w:tcW w:w="376" w:type="pct"/>
            <w:shd w:val="clear" w:color="auto" w:fill="FFFFFF"/>
          </w:tcPr>
          <w:p w:rsidR="005217FB" w:rsidRPr="008C1B76" w:rsidRDefault="005217FB" w:rsidP="00493CAB">
            <w:pPr>
              <w:widowControl w:val="0"/>
              <w:rPr>
                <w:noProof w:val="0"/>
              </w:rPr>
            </w:pPr>
            <w:r w:rsidRPr="008C1B76">
              <w:rPr>
                <w:noProof w:val="0"/>
              </w:rPr>
              <w:t>Cod</w:t>
            </w:r>
          </w:p>
        </w:tc>
        <w:tc>
          <w:tcPr>
            <w:tcW w:w="1804" w:type="pct"/>
            <w:shd w:val="clear" w:color="auto" w:fill="FFFFFF"/>
          </w:tcPr>
          <w:p w:rsidR="005217FB" w:rsidRPr="008C1B76" w:rsidRDefault="005217FB" w:rsidP="00493CAB">
            <w:pPr>
              <w:widowControl w:val="0"/>
              <w:rPr>
                <w:noProof w:val="0"/>
              </w:rPr>
            </w:pPr>
            <w:r w:rsidRPr="008C1B76">
              <w:rPr>
                <w:noProof w:val="0"/>
              </w:rPr>
              <w:t>Parametru</w:t>
            </w:r>
          </w:p>
        </w:tc>
        <w:tc>
          <w:tcPr>
            <w:tcW w:w="2820" w:type="pct"/>
            <w:shd w:val="clear" w:color="auto" w:fill="FFFFFF"/>
          </w:tcPr>
          <w:p w:rsidR="005217FB" w:rsidRPr="008C1B76" w:rsidRDefault="005217FB" w:rsidP="00493CAB">
            <w:pPr>
              <w:widowControl w:val="0"/>
              <w:rPr>
                <w:noProof w:val="0"/>
              </w:rPr>
            </w:pPr>
            <w:r w:rsidRPr="008C1B76">
              <w:rPr>
                <w:noProof w:val="0"/>
              </w:rPr>
              <w:t>Descriere</w:t>
            </w:r>
          </w:p>
        </w:tc>
      </w:tr>
      <w:tr w:rsidR="005217FB" w:rsidRPr="008C1B76" w:rsidTr="00E81292">
        <w:trPr>
          <w:cantSplit/>
          <w:tblHeader/>
        </w:trPr>
        <w:tc>
          <w:tcPr>
            <w:tcW w:w="376" w:type="pct"/>
          </w:tcPr>
          <w:p w:rsidR="005217FB" w:rsidRPr="008C1B76" w:rsidRDefault="005217FB" w:rsidP="00493CAB">
            <w:pPr>
              <w:widowControl w:val="0"/>
              <w:rPr>
                <w:noProof w:val="0"/>
              </w:rPr>
            </w:pPr>
            <w:r w:rsidRPr="008C1B76">
              <w:rPr>
                <w:noProof w:val="0"/>
              </w:rPr>
              <w:t>E.2</w:t>
            </w:r>
          </w:p>
        </w:tc>
        <w:tc>
          <w:tcPr>
            <w:tcW w:w="1804" w:type="pct"/>
          </w:tcPr>
          <w:p w:rsidR="005217FB" w:rsidRPr="008C1B76" w:rsidRDefault="005217FB" w:rsidP="00493CAB">
            <w:pPr>
              <w:widowControl w:val="0"/>
              <w:rPr>
                <w:noProof w:val="0"/>
              </w:rPr>
            </w:pPr>
            <w:r w:rsidRPr="008C1B76">
              <w:rPr>
                <w:noProof w:val="0"/>
              </w:rPr>
              <w:t>Ameninţare viitoare</w:t>
            </w:r>
          </w:p>
        </w:tc>
        <w:tc>
          <w:tcPr>
            <w:tcW w:w="2820" w:type="pct"/>
          </w:tcPr>
          <w:p w:rsidR="005217FB" w:rsidRPr="002927CB" w:rsidRDefault="005217FB" w:rsidP="00493CAB">
            <w:pPr>
              <w:tabs>
                <w:tab w:val="left" w:pos="1106"/>
                <w:tab w:val="left" w:pos="5760"/>
              </w:tabs>
              <w:ind w:left="94"/>
              <w:rPr>
                <w:b/>
                <w:noProof w:val="0"/>
              </w:rPr>
            </w:pPr>
            <w:r w:rsidRPr="002927CB">
              <w:rPr>
                <w:b/>
                <w:noProof w:val="0"/>
              </w:rPr>
              <w:t>G01.04.01</w:t>
            </w:r>
            <w:r w:rsidR="002927CB">
              <w:rPr>
                <w:b/>
                <w:noProof w:val="0"/>
              </w:rPr>
              <w:t xml:space="preserve"> </w:t>
            </w:r>
            <w:r w:rsidRPr="002927CB">
              <w:rPr>
                <w:b/>
                <w:noProof w:val="0"/>
              </w:rPr>
              <w:t xml:space="preserve"> Drumeții montane și alpinism</w:t>
            </w:r>
          </w:p>
        </w:tc>
      </w:tr>
      <w:tr w:rsidR="005217FB" w:rsidRPr="008C1B76" w:rsidTr="00E81292">
        <w:trPr>
          <w:cantSplit/>
          <w:tblHeader/>
        </w:trPr>
        <w:tc>
          <w:tcPr>
            <w:tcW w:w="376" w:type="pct"/>
          </w:tcPr>
          <w:p w:rsidR="005217FB" w:rsidRPr="008C1B76" w:rsidRDefault="005217FB" w:rsidP="00493CAB">
            <w:pPr>
              <w:widowControl w:val="0"/>
              <w:rPr>
                <w:noProof w:val="0"/>
              </w:rPr>
            </w:pPr>
            <w:r w:rsidRPr="008C1B76">
              <w:rPr>
                <w:noProof w:val="0"/>
              </w:rPr>
              <w:t>F.1</w:t>
            </w:r>
          </w:p>
        </w:tc>
        <w:tc>
          <w:tcPr>
            <w:tcW w:w="1804" w:type="pct"/>
          </w:tcPr>
          <w:p w:rsidR="005217FB" w:rsidRPr="008C1B76" w:rsidRDefault="005217FB" w:rsidP="00493CAB">
            <w:pPr>
              <w:widowControl w:val="0"/>
              <w:rPr>
                <w:noProof w:val="0"/>
              </w:rPr>
            </w:pPr>
            <w:r w:rsidRPr="008C1B76">
              <w:rPr>
                <w:noProof w:val="0"/>
              </w:rPr>
              <w:t>Specia</w:t>
            </w:r>
          </w:p>
        </w:tc>
        <w:tc>
          <w:tcPr>
            <w:tcW w:w="2820" w:type="pct"/>
          </w:tcPr>
          <w:p w:rsidR="005217FB" w:rsidRPr="008C1B76" w:rsidRDefault="005217FB" w:rsidP="00493CAB">
            <w:pPr>
              <w:widowControl w:val="0"/>
              <w:rPr>
                <w:noProof w:val="0"/>
              </w:rPr>
            </w:pPr>
            <w:r w:rsidRPr="008C1B76">
              <w:rPr>
                <w:i/>
                <w:noProof w:val="0"/>
              </w:rPr>
              <w:t xml:space="preserve">Bombina variegata, </w:t>
            </w:r>
            <w:r w:rsidRPr="008C1B76">
              <w:rPr>
                <w:noProof w:val="0"/>
              </w:rPr>
              <w:t>cod. 1193</w:t>
            </w:r>
          </w:p>
          <w:p w:rsidR="005217FB" w:rsidRPr="008C1B76" w:rsidRDefault="005217FB" w:rsidP="00493CAB">
            <w:pPr>
              <w:widowControl w:val="0"/>
              <w:rPr>
                <w:noProof w:val="0"/>
              </w:rPr>
            </w:pPr>
            <w:r w:rsidRPr="008C1B76">
              <w:rPr>
                <w:noProof w:val="0"/>
              </w:rPr>
              <w:t>Anexele II și IV Directiva Consiliului 92/43/CEE transpuse în legislația națională prin Anexele nr. 3 și 4 din Legea nr. 49/2011 cu modificările și completările ulterioare</w:t>
            </w:r>
          </w:p>
        </w:tc>
      </w:tr>
      <w:tr w:rsidR="005217FB" w:rsidRPr="008C1B76" w:rsidTr="00E81292">
        <w:trPr>
          <w:cantSplit/>
          <w:tblHeader/>
        </w:trPr>
        <w:tc>
          <w:tcPr>
            <w:tcW w:w="376" w:type="pct"/>
          </w:tcPr>
          <w:p w:rsidR="005217FB" w:rsidRPr="008C1B76" w:rsidRDefault="005217FB" w:rsidP="00493CAB">
            <w:pPr>
              <w:widowControl w:val="0"/>
              <w:rPr>
                <w:noProof w:val="0"/>
              </w:rPr>
            </w:pPr>
            <w:r w:rsidRPr="008C1B76">
              <w:rPr>
                <w:noProof w:val="0"/>
              </w:rPr>
              <w:t>F.2</w:t>
            </w:r>
          </w:p>
        </w:tc>
        <w:tc>
          <w:tcPr>
            <w:tcW w:w="1804" w:type="pct"/>
          </w:tcPr>
          <w:p w:rsidR="005217FB" w:rsidRPr="008C1B76" w:rsidRDefault="005217FB" w:rsidP="00493CAB">
            <w:pPr>
              <w:widowControl w:val="0"/>
              <w:rPr>
                <w:noProof w:val="0"/>
              </w:rPr>
            </w:pPr>
            <w:r w:rsidRPr="008C1B76">
              <w:rPr>
                <w:noProof w:val="0"/>
              </w:rPr>
              <w:t>Localizarea impactului cauzat de ameninţările viitoareasupra speciei</w:t>
            </w:r>
            <w:r w:rsidR="0054373C" w:rsidRPr="008C1B76">
              <w:rPr>
                <w:noProof w:val="0"/>
              </w:rPr>
              <w:t xml:space="preserve"> </w:t>
            </w:r>
          </w:p>
        </w:tc>
        <w:tc>
          <w:tcPr>
            <w:tcW w:w="2820" w:type="pct"/>
          </w:tcPr>
          <w:p w:rsidR="005217FB" w:rsidRPr="008C1B76" w:rsidRDefault="005217FB" w:rsidP="00493CAB">
            <w:pPr>
              <w:widowControl w:val="0"/>
              <w:rPr>
                <w:noProof w:val="0"/>
              </w:rPr>
            </w:pPr>
            <w:r w:rsidRPr="008C1B76">
              <w:rPr>
                <w:noProof w:val="0"/>
              </w:rPr>
              <w:t>Harta amenințareG01.04.01</w:t>
            </w:r>
          </w:p>
        </w:tc>
      </w:tr>
      <w:tr w:rsidR="005217FB" w:rsidRPr="008C1B76" w:rsidTr="00E81292">
        <w:trPr>
          <w:cantSplit/>
          <w:tblHeader/>
        </w:trPr>
        <w:tc>
          <w:tcPr>
            <w:tcW w:w="376" w:type="pct"/>
          </w:tcPr>
          <w:p w:rsidR="005217FB" w:rsidRPr="008C1B76" w:rsidRDefault="005217FB" w:rsidP="00493CAB">
            <w:pPr>
              <w:widowControl w:val="0"/>
              <w:rPr>
                <w:noProof w:val="0"/>
              </w:rPr>
            </w:pPr>
            <w:r w:rsidRPr="008C1B76">
              <w:rPr>
                <w:noProof w:val="0"/>
              </w:rPr>
              <w:t>F.3</w:t>
            </w:r>
          </w:p>
        </w:tc>
        <w:tc>
          <w:tcPr>
            <w:tcW w:w="1804" w:type="pct"/>
          </w:tcPr>
          <w:p w:rsidR="005217FB" w:rsidRPr="008C1B76" w:rsidRDefault="005217FB" w:rsidP="00493CAB">
            <w:pPr>
              <w:widowControl w:val="0"/>
              <w:rPr>
                <w:noProof w:val="0"/>
              </w:rPr>
            </w:pPr>
            <w:r w:rsidRPr="008C1B76">
              <w:rPr>
                <w:noProof w:val="0"/>
              </w:rPr>
              <w:t xml:space="preserve">Localizarea impactului cauzat de ameninţările viitoare asupra speciei </w:t>
            </w:r>
          </w:p>
        </w:tc>
        <w:tc>
          <w:tcPr>
            <w:tcW w:w="2820" w:type="pct"/>
          </w:tcPr>
          <w:p w:rsidR="005217FB" w:rsidRPr="008C1B76" w:rsidRDefault="005217FB" w:rsidP="00493CAB">
            <w:pPr>
              <w:widowControl w:val="0"/>
              <w:rPr>
                <w:noProof w:val="0"/>
              </w:rPr>
            </w:pPr>
            <w:r w:rsidRPr="008C1B76">
              <w:rPr>
                <w:noProof w:val="0"/>
              </w:rPr>
              <w:t>În zonele cu trasee turistice din ROSCI033 Cheile Șugăului</w:t>
            </w:r>
            <w:r w:rsidR="0054373C" w:rsidRPr="008C1B76">
              <w:rPr>
                <w:noProof w:val="0"/>
              </w:rPr>
              <w:t xml:space="preserve"> </w:t>
            </w:r>
            <w:r w:rsidRPr="008C1B76">
              <w:rPr>
                <w:noProof w:val="0"/>
              </w:rPr>
              <w:t>- Munticelu</w:t>
            </w:r>
          </w:p>
        </w:tc>
      </w:tr>
      <w:tr w:rsidR="005217FB" w:rsidRPr="008C1B76" w:rsidTr="00E81292">
        <w:trPr>
          <w:cantSplit/>
          <w:tblHeader/>
        </w:trPr>
        <w:tc>
          <w:tcPr>
            <w:tcW w:w="376" w:type="pct"/>
          </w:tcPr>
          <w:p w:rsidR="005217FB" w:rsidRPr="008C1B76" w:rsidRDefault="005217FB" w:rsidP="00493CAB">
            <w:pPr>
              <w:widowControl w:val="0"/>
              <w:rPr>
                <w:noProof w:val="0"/>
              </w:rPr>
            </w:pPr>
            <w:r w:rsidRPr="008C1B76">
              <w:rPr>
                <w:noProof w:val="0"/>
              </w:rPr>
              <w:lastRenderedPageBreak/>
              <w:t>F.4</w:t>
            </w:r>
          </w:p>
        </w:tc>
        <w:tc>
          <w:tcPr>
            <w:tcW w:w="1804" w:type="pct"/>
          </w:tcPr>
          <w:p w:rsidR="005217FB" w:rsidRPr="008C1B76" w:rsidRDefault="005217FB" w:rsidP="00493CAB">
            <w:pPr>
              <w:widowControl w:val="0"/>
              <w:rPr>
                <w:noProof w:val="0"/>
              </w:rPr>
            </w:pPr>
            <w:r w:rsidRPr="008C1B76">
              <w:rPr>
                <w:noProof w:val="0"/>
              </w:rPr>
              <w:t>Intensitatea localizata a impactului cauzat de ameninţările viitoare asupra speciei</w:t>
            </w:r>
          </w:p>
        </w:tc>
        <w:tc>
          <w:tcPr>
            <w:tcW w:w="2820" w:type="pct"/>
          </w:tcPr>
          <w:p w:rsidR="005217FB" w:rsidRPr="008C1B76" w:rsidRDefault="005217FB" w:rsidP="00493CAB">
            <w:pPr>
              <w:widowControl w:val="0"/>
              <w:numPr>
                <w:ilvl w:val="0"/>
                <w:numId w:val="47"/>
              </w:numPr>
              <w:rPr>
                <w:noProof w:val="0"/>
              </w:rPr>
            </w:pPr>
            <w:r w:rsidRPr="008C1B76">
              <w:rPr>
                <w:noProof w:val="0"/>
              </w:rPr>
              <w:t xml:space="preserve">Medie </w:t>
            </w:r>
            <w:r w:rsidR="002B0DBE" w:rsidRPr="008C1B76">
              <w:rPr>
                <w:noProof w:val="0"/>
              </w:rPr>
              <w:t>-</w:t>
            </w:r>
            <w:r w:rsidRPr="008C1B76">
              <w:rPr>
                <w:noProof w:val="0"/>
              </w:rPr>
              <w:t>M – viabilitatea pe termen lung a speciei, în locul respectiv, este semnificativ afectată</w:t>
            </w:r>
          </w:p>
        </w:tc>
      </w:tr>
      <w:tr w:rsidR="005217FB" w:rsidRPr="008C1B76" w:rsidTr="00E81292">
        <w:trPr>
          <w:cantSplit/>
          <w:tblHeader/>
        </w:trPr>
        <w:tc>
          <w:tcPr>
            <w:tcW w:w="376" w:type="pct"/>
          </w:tcPr>
          <w:p w:rsidR="005217FB" w:rsidRPr="008C1B76" w:rsidRDefault="005217FB" w:rsidP="00493CAB">
            <w:pPr>
              <w:widowControl w:val="0"/>
              <w:rPr>
                <w:noProof w:val="0"/>
              </w:rPr>
            </w:pPr>
            <w:r w:rsidRPr="008C1B76">
              <w:rPr>
                <w:noProof w:val="0"/>
              </w:rPr>
              <w:t>F.5</w:t>
            </w:r>
          </w:p>
        </w:tc>
        <w:tc>
          <w:tcPr>
            <w:tcW w:w="1804" w:type="pct"/>
          </w:tcPr>
          <w:p w:rsidR="005217FB" w:rsidRPr="008C1B76" w:rsidRDefault="005217FB" w:rsidP="00493CAB">
            <w:pPr>
              <w:widowControl w:val="0"/>
              <w:rPr>
                <w:noProof w:val="0"/>
              </w:rPr>
            </w:pPr>
            <w:r w:rsidRPr="008C1B76">
              <w:rPr>
                <w:noProof w:val="0"/>
              </w:rPr>
              <w:t>Confidenţialitate</w:t>
            </w:r>
          </w:p>
        </w:tc>
        <w:tc>
          <w:tcPr>
            <w:tcW w:w="2820" w:type="pct"/>
          </w:tcPr>
          <w:p w:rsidR="005217FB" w:rsidRPr="008C1B76" w:rsidRDefault="005217FB" w:rsidP="00493CAB">
            <w:pPr>
              <w:widowControl w:val="0"/>
              <w:numPr>
                <w:ilvl w:val="0"/>
                <w:numId w:val="42"/>
              </w:numPr>
              <w:ind w:left="432"/>
              <w:rPr>
                <w:noProof w:val="0"/>
              </w:rPr>
            </w:pPr>
            <w:r w:rsidRPr="008C1B76">
              <w:rPr>
                <w:noProof w:val="0"/>
              </w:rPr>
              <w:t>Informaţii publice</w:t>
            </w:r>
          </w:p>
        </w:tc>
      </w:tr>
      <w:tr w:rsidR="005217FB" w:rsidRPr="008C1B76" w:rsidTr="00E81292">
        <w:trPr>
          <w:cantSplit/>
          <w:tblHeader/>
        </w:trPr>
        <w:tc>
          <w:tcPr>
            <w:tcW w:w="376" w:type="pct"/>
          </w:tcPr>
          <w:p w:rsidR="005217FB" w:rsidRPr="008C1B76" w:rsidRDefault="005217FB" w:rsidP="00493CAB">
            <w:pPr>
              <w:widowControl w:val="0"/>
              <w:rPr>
                <w:noProof w:val="0"/>
              </w:rPr>
            </w:pPr>
            <w:r w:rsidRPr="008C1B76">
              <w:rPr>
                <w:noProof w:val="0"/>
              </w:rPr>
              <w:t>F.6</w:t>
            </w:r>
          </w:p>
        </w:tc>
        <w:tc>
          <w:tcPr>
            <w:tcW w:w="1804" w:type="pct"/>
          </w:tcPr>
          <w:p w:rsidR="005217FB" w:rsidRPr="008C1B76" w:rsidRDefault="005217FB" w:rsidP="00493CAB">
            <w:pPr>
              <w:widowControl w:val="0"/>
              <w:rPr>
                <w:noProof w:val="0"/>
              </w:rPr>
            </w:pPr>
            <w:r w:rsidRPr="008C1B76">
              <w:rPr>
                <w:noProof w:val="0"/>
              </w:rPr>
              <w:t>Detalii</w:t>
            </w:r>
          </w:p>
        </w:tc>
        <w:tc>
          <w:tcPr>
            <w:tcW w:w="2820" w:type="pct"/>
          </w:tcPr>
          <w:p w:rsidR="005217FB" w:rsidRPr="008C1B76" w:rsidRDefault="005217FB" w:rsidP="00493CAB">
            <w:pPr>
              <w:widowControl w:val="0"/>
              <w:rPr>
                <w:i/>
                <w:noProof w:val="0"/>
              </w:rPr>
            </w:pPr>
            <w:r w:rsidRPr="008C1B76">
              <w:rPr>
                <w:noProof w:val="0"/>
              </w:rPr>
              <w:t xml:space="preserve">Turiștii pot contribui la alterarea habitatelor și persecuta indivizii speciei </w:t>
            </w:r>
            <w:r w:rsidRPr="008C1B76">
              <w:rPr>
                <w:i/>
                <w:noProof w:val="0"/>
              </w:rPr>
              <w:t>Bombinavariegata</w:t>
            </w:r>
          </w:p>
        </w:tc>
      </w:tr>
    </w:tbl>
    <w:p w:rsidR="005217FB" w:rsidRPr="008C1B76" w:rsidRDefault="005217FB" w:rsidP="00493CAB">
      <w:pPr>
        <w:rPr>
          <w:b/>
          <w:i/>
          <w:noProof w:val="0"/>
        </w:rPr>
      </w:pPr>
    </w:p>
    <w:p w:rsidR="000A3800" w:rsidRPr="008C1B76" w:rsidRDefault="000A3800" w:rsidP="00493CAB">
      <w:pPr>
        <w:pStyle w:val="Heading3"/>
        <w:spacing w:before="0" w:after="0"/>
        <w:rPr>
          <w:rFonts w:ascii="Times New Roman" w:hAnsi="Times New Roman"/>
          <w:bCs w:val="0"/>
          <w:i/>
          <w:noProof w:val="0"/>
          <w:sz w:val="24"/>
          <w:szCs w:val="24"/>
        </w:rPr>
      </w:pPr>
      <w:bookmarkStart w:id="205" w:name="_Toc435488408"/>
      <w:r w:rsidRPr="008C1B76">
        <w:rPr>
          <w:rFonts w:ascii="Times New Roman" w:hAnsi="Times New Roman"/>
          <w:bCs w:val="0"/>
          <w:noProof w:val="0"/>
          <w:sz w:val="24"/>
          <w:szCs w:val="24"/>
        </w:rPr>
        <w:t xml:space="preserve">2.5.3.7. Evaluarea impacturilor cauzate de presiunile actuale asupra speciei </w:t>
      </w:r>
      <w:r w:rsidRPr="008C1B76">
        <w:rPr>
          <w:rFonts w:ascii="Times New Roman" w:hAnsi="Times New Roman"/>
          <w:bCs w:val="0"/>
          <w:i/>
          <w:noProof w:val="0"/>
          <w:sz w:val="24"/>
          <w:szCs w:val="24"/>
        </w:rPr>
        <w:t>Rosalia alpina</w:t>
      </w:r>
      <w:bookmarkEnd w:id="205"/>
    </w:p>
    <w:p w:rsidR="000A3800" w:rsidRPr="008C1B76" w:rsidRDefault="000A3800" w:rsidP="00493CAB">
      <w:pPr>
        <w:tabs>
          <w:tab w:val="left" w:pos="1106"/>
          <w:tab w:val="left" w:pos="5760"/>
        </w:tabs>
        <w:ind w:left="94"/>
        <w:rPr>
          <w:noProof w:val="0"/>
        </w:rPr>
      </w:pPr>
      <w:r w:rsidRPr="008C1B76">
        <w:rPr>
          <w:noProof w:val="0"/>
        </w:rPr>
        <w:t xml:space="preserve">Pentru specia </w:t>
      </w:r>
      <w:r w:rsidRPr="008C1B76">
        <w:rPr>
          <w:i/>
          <w:noProof w:val="0"/>
        </w:rPr>
        <w:t>Rosalia alpina</w:t>
      </w:r>
      <w:r w:rsidRPr="008C1B76">
        <w:rPr>
          <w:noProof w:val="0"/>
        </w:rPr>
        <w:t xml:space="preserve"> au fost identificate 7 tipuri de presiuni: </w:t>
      </w:r>
    </w:p>
    <w:p w:rsidR="000A3800" w:rsidRPr="008C1B76" w:rsidRDefault="000A3800" w:rsidP="00493CAB">
      <w:pPr>
        <w:numPr>
          <w:ilvl w:val="0"/>
          <w:numId w:val="50"/>
        </w:numPr>
        <w:tabs>
          <w:tab w:val="left" w:pos="1106"/>
          <w:tab w:val="left" w:pos="5760"/>
        </w:tabs>
        <w:rPr>
          <w:noProof w:val="0"/>
        </w:rPr>
      </w:pPr>
      <w:r w:rsidRPr="008C1B76">
        <w:rPr>
          <w:noProof w:val="0"/>
        </w:rPr>
        <w:t>D01.01 Poteci, trasee, trasee pentru ciclism intensitate s</w:t>
      </w:r>
      <w:r w:rsidR="002B0DBE" w:rsidRPr="008C1B76">
        <w:rPr>
          <w:noProof w:val="0"/>
        </w:rPr>
        <w:t>căzută</w:t>
      </w:r>
      <w:r w:rsidRPr="008C1B76">
        <w:rPr>
          <w:noProof w:val="0"/>
        </w:rPr>
        <w:t xml:space="preserve">; </w:t>
      </w:r>
    </w:p>
    <w:p w:rsidR="000A3800" w:rsidRPr="008C1B76" w:rsidRDefault="000A3800" w:rsidP="00493CAB">
      <w:pPr>
        <w:numPr>
          <w:ilvl w:val="0"/>
          <w:numId w:val="50"/>
        </w:numPr>
        <w:tabs>
          <w:tab w:val="left" w:pos="1106"/>
          <w:tab w:val="left" w:pos="5760"/>
        </w:tabs>
        <w:rPr>
          <w:noProof w:val="0"/>
        </w:rPr>
      </w:pPr>
      <w:r w:rsidRPr="008C1B76">
        <w:rPr>
          <w:noProof w:val="0"/>
        </w:rPr>
        <w:t>B02.02 Curătarea pădurii -intensitate s</w:t>
      </w:r>
      <w:r w:rsidR="002B0DBE" w:rsidRPr="008C1B76">
        <w:rPr>
          <w:noProof w:val="0"/>
        </w:rPr>
        <w:t>căzută</w:t>
      </w:r>
      <w:r w:rsidRPr="008C1B76">
        <w:rPr>
          <w:noProof w:val="0"/>
        </w:rPr>
        <w:t xml:space="preserve">; </w:t>
      </w:r>
    </w:p>
    <w:p w:rsidR="000A3800" w:rsidRPr="008C1B76" w:rsidRDefault="000A3800" w:rsidP="00493CAB">
      <w:pPr>
        <w:numPr>
          <w:ilvl w:val="0"/>
          <w:numId w:val="50"/>
        </w:numPr>
        <w:tabs>
          <w:tab w:val="left" w:pos="1106"/>
          <w:tab w:val="left" w:pos="5760"/>
        </w:tabs>
        <w:rPr>
          <w:noProof w:val="0"/>
        </w:rPr>
      </w:pPr>
      <w:r w:rsidRPr="008C1B76">
        <w:rPr>
          <w:noProof w:val="0"/>
        </w:rPr>
        <w:t>A04.02 Pășunatul neintensiv -intensitate s</w:t>
      </w:r>
      <w:r w:rsidR="002B0DBE" w:rsidRPr="008C1B76">
        <w:rPr>
          <w:noProof w:val="0"/>
        </w:rPr>
        <w:t>căzută</w:t>
      </w:r>
      <w:r w:rsidRPr="008C1B76">
        <w:rPr>
          <w:noProof w:val="0"/>
        </w:rPr>
        <w:t xml:space="preserve">; </w:t>
      </w:r>
    </w:p>
    <w:p w:rsidR="000A3800" w:rsidRPr="008C1B76" w:rsidRDefault="000A3800" w:rsidP="00493CAB">
      <w:pPr>
        <w:numPr>
          <w:ilvl w:val="0"/>
          <w:numId w:val="50"/>
        </w:numPr>
        <w:tabs>
          <w:tab w:val="left" w:pos="1106"/>
          <w:tab w:val="left" w:pos="5760"/>
        </w:tabs>
        <w:rPr>
          <w:noProof w:val="0"/>
        </w:rPr>
      </w:pPr>
      <w:r w:rsidRPr="008C1B76">
        <w:rPr>
          <w:noProof w:val="0"/>
        </w:rPr>
        <w:t>B02.04 Îndepărtarea arborilor uscaţi sau in curs de uscare -intensitate s</w:t>
      </w:r>
      <w:r w:rsidR="002B0DBE" w:rsidRPr="008C1B76">
        <w:rPr>
          <w:noProof w:val="0"/>
        </w:rPr>
        <w:t>căzută</w:t>
      </w:r>
      <w:r w:rsidRPr="008C1B76">
        <w:rPr>
          <w:noProof w:val="0"/>
        </w:rPr>
        <w:t xml:space="preserve">; </w:t>
      </w:r>
    </w:p>
    <w:p w:rsidR="000A3800" w:rsidRPr="008C1B76" w:rsidRDefault="000A3800" w:rsidP="00493CAB">
      <w:pPr>
        <w:numPr>
          <w:ilvl w:val="0"/>
          <w:numId w:val="50"/>
        </w:numPr>
        <w:tabs>
          <w:tab w:val="left" w:pos="1106"/>
          <w:tab w:val="left" w:pos="5760"/>
        </w:tabs>
        <w:rPr>
          <w:noProof w:val="0"/>
        </w:rPr>
      </w:pPr>
      <w:r w:rsidRPr="008C1B76">
        <w:rPr>
          <w:noProof w:val="0"/>
        </w:rPr>
        <w:t>F05.06 Luarea în scop de colecţionare -intensitate s</w:t>
      </w:r>
      <w:r w:rsidR="002B0DBE" w:rsidRPr="008C1B76">
        <w:rPr>
          <w:noProof w:val="0"/>
        </w:rPr>
        <w:t>căzută</w:t>
      </w:r>
      <w:r w:rsidRPr="008C1B76">
        <w:rPr>
          <w:noProof w:val="0"/>
        </w:rPr>
        <w:t xml:space="preserve">; </w:t>
      </w:r>
    </w:p>
    <w:p w:rsidR="000A3800" w:rsidRPr="008C1B76" w:rsidRDefault="000A3800" w:rsidP="00493CAB">
      <w:pPr>
        <w:numPr>
          <w:ilvl w:val="0"/>
          <w:numId w:val="50"/>
        </w:numPr>
        <w:tabs>
          <w:tab w:val="left" w:pos="1106"/>
          <w:tab w:val="left" w:pos="5760"/>
        </w:tabs>
        <w:rPr>
          <w:noProof w:val="0"/>
        </w:rPr>
      </w:pPr>
      <w:r w:rsidRPr="008C1B76">
        <w:rPr>
          <w:noProof w:val="0"/>
        </w:rPr>
        <w:t>G01.04 Drumeţii montane, alpinism, speologie -intensitate s</w:t>
      </w:r>
      <w:r w:rsidR="002B0DBE" w:rsidRPr="008C1B76">
        <w:rPr>
          <w:noProof w:val="0"/>
        </w:rPr>
        <w:t>căzută</w:t>
      </w:r>
      <w:r w:rsidRPr="008C1B76">
        <w:rPr>
          <w:noProof w:val="0"/>
        </w:rPr>
        <w:t xml:space="preserve">; </w:t>
      </w:r>
    </w:p>
    <w:p w:rsidR="000A3800" w:rsidRPr="008C1B76" w:rsidRDefault="000A3800" w:rsidP="00493CAB">
      <w:pPr>
        <w:numPr>
          <w:ilvl w:val="0"/>
          <w:numId w:val="50"/>
        </w:numPr>
        <w:tabs>
          <w:tab w:val="left" w:pos="1106"/>
          <w:tab w:val="left" w:pos="5760"/>
        </w:tabs>
        <w:rPr>
          <w:noProof w:val="0"/>
        </w:rPr>
      </w:pPr>
      <w:r w:rsidRPr="008C1B76">
        <w:rPr>
          <w:noProof w:val="0"/>
        </w:rPr>
        <w:t>G01 Sport în aer liber şi activităţi de petrecere a timpului liber, activităţi recreative -intensitate s</w:t>
      </w:r>
      <w:r w:rsidR="002B0DBE" w:rsidRPr="008C1B76">
        <w:rPr>
          <w:noProof w:val="0"/>
        </w:rPr>
        <w:t>căzută</w:t>
      </w:r>
      <w:r w:rsidRPr="008C1B76">
        <w:rPr>
          <w:noProof w:val="0"/>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40"/>
        <w:gridCol w:w="3721"/>
        <w:gridCol w:w="5373"/>
      </w:tblGrid>
      <w:tr w:rsidR="000A3800" w:rsidRPr="008C1B76" w:rsidTr="00CF79D1">
        <w:trPr>
          <w:cantSplit/>
          <w:tblHeader/>
          <w:jc w:val="center"/>
        </w:trPr>
        <w:tc>
          <w:tcPr>
            <w:tcW w:w="376" w:type="pct"/>
            <w:shd w:val="clear" w:color="auto" w:fill="FFFFFF"/>
            <w:vAlign w:val="center"/>
          </w:tcPr>
          <w:p w:rsidR="000A3800" w:rsidRPr="008C1B76" w:rsidRDefault="000A3800" w:rsidP="00493CAB">
            <w:pPr>
              <w:widowControl w:val="0"/>
              <w:rPr>
                <w:b/>
                <w:noProof w:val="0"/>
              </w:rPr>
            </w:pPr>
            <w:r w:rsidRPr="008C1B76">
              <w:rPr>
                <w:b/>
                <w:noProof w:val="0"/>
              </w:rPr>
              <w:t>Cod</w:t>
            </w:r>
          </w:p>
        </w:tc>
        <w:tc>
          <w:tcPr>
            <w:tcW w:w="1892" w:type="pct"/>
            <w:shd w:val="clear" w:color="auto" w:fill="FFFFFF"/>
            <w:vAlign w:val="center"/>
          </w:tcPr>
          <w:p w:rsidR="000A3800" w:rsidRPr="008C1B76" w:rsidRDefault="000A3800" w:rsidP="00493CAB">
            <w:pPr>
              <w:widowControl w:val="0"/>
              <w:rPr>
                <w:b/>
                <w:noProof w:val="0"/>
              </w:rPr>
            </w:pPr>
            <w:r w:rsidRPr="008C1B76">
              <w:rPr>
                <w:b/>
                <w:noProof w:val="0"/>
              </w:rPr>
              <w:t>Parametru</w:t>
            </w:r>
          </w:p>
        </w:tc>
        <w:tc>
          <w:tcPr>
            <w:tcW w:w="2732" w:type="pct"/>
            <w:shd w:val="clear" w:color="auto" w:fill="FFFFFF"/>
            <w:vAlign w:val="center"/>
          </w:tcPr>
          <w:p w:rsidR="000A3800" w:rsidRPr="008C1B76" w:rsidRDefault="000A3800" w:rsidP="00493CAB">
            <w:pPr>
              <w:widowControl w:val="0"/>
              <w:rPr>
                <w:b/>
                <w:noProof w:val="0"/>
              </w:rPr>
            </w:pPr>
            <w:r w:rsidRPr="008C1B76">
              <w:rPr>
                <w:b/>
                <w:noProof w:val="0"/>
              </w:rPr>
              <w:t>Descriere</w:t>
            </w:r>
          </w:p>
        </w:tc>
      </w:tr>
      <w:tr w:rsidR="000A3800" w:rsidRPr="008C1B76" w:rsidTr="000A3800">
        <w:trPr>
          <w:cantSplit/>
          <w:tblHeader/>
          <w:jc w:val="center"/>
        </w:trPr>
        <w:tc>
          <w:tcPr>
            <w:tcW w:w="376" w:type="pct"/>
          </w:tcPr>
          <w:p w:rsidR="000A3800" w:rsidRPr="008C1B76" w:rsidRDefault="000A3800" w:rsidP="00493CAB">
            <w:pPr>
              <w:widowControl w:val="0"/>
              <w:rPr>
                <w:noProof w:val="0"/>
              </w:rPr>
            </w:pPr>
            <w:r w:rsidRPr="008C1B76">
              <w:rPr>
                <w:noProof w:val="0"/>
              </w:rPr>
              <w:t>A.1</w:t>
            </w:r>
          </w:p>
        </w:tc>
        <w:tc>
          <w:tcPr>
            <w:tcW w:w="1892" w:type="pct"/>
          </w:tcPr>
          <w:p w:rsidR="000A3800" w:rsidRPr="008C1B76" w:rsidRDefault="000A3800" w:rsidP="00493CAB">
            <w:pPr>
              <w:widowControl w:val="0"/>
              <w:rPr>
                <w:noProof w:val="0"/>
              </w:rPr>
            </w:pPr>
            <w:r w:rsidRPr="008C1B76">
              <w:rPr>
                <w:noProof w:val="0"/>
              </w:rPr>
              <w:t>Presiune actuală</w:t>
            </w:r>
          </w:p>
        </w:tc>
        <w:tc>
          <w:tcPr>
            <w:tcW w:w="2732" w:type="pct"/>
          </w:tcPr>
          <w:p w:rsidR="000A3800" w:rsidRPr="002927CB" w:rsidRDefault="000A3800" w:rsidP="00493CAB">
            <w:pPr>
              <w:tabs>
                <w:tab w:val="left" w:pos="1106"/>
                <w:tab w:val="left" w:pos="5760"/>
              </w:tabs>
              <w:ind w:left="94"/>
              <w:rPr>
                <w:b/>
                <w:noProof w:val="0"/>
              </w:rPr>
            </w:pPr>
            <w:r w:rsidRPr="002927CB">
              <w:rPr>
                <w:b/>
                <w:noProof w:val="0"/>
              </w:rPr>
              <w:t xml:space="preserve">D01.01 Poteci, trasee, trasee pentru ciclism. </w:t>
            </w:r>
          </w:p>
        </w:tc>
      </w:tr>
      <w:tr w:rsidR="000A3800" w:rsidRPr="008C1B76" w:rsidTr="000A3800">
        <w:trPr>
          <w:cantSplit/>
          <w:tblHeader/>
          <w:jc w:val="center"/>
        </w:trPr>
        <w:tc>
          <w:tcPr>
            <w:tcW w:w="376" w:type="pct"/>
          </w:tcPr>
          <w:p w:rsidR="000A3800" w:rsidRPr="008C1B76" w:rsidRDefault="000A3800" w:rsidP="00493CAB">
            <w:pPr>
              <w:widowControl w:val="0"/>
              <w:rPr>
                <w:noProof w:val="0"/>
              </w:rPr>
            </w:pPr>
            <w:r w:rsidRPr="008C1B76">
              <w:rPr>
                <w:noProof w:val="0"/>
              </w:rPr>
              <w:t>E.1</w:t>
            </w:r>
          </w:p>
        </w:tc>
        <w:tc>
          <w:tcPr>
            <w:tcW w:w="1892" w:type="pct"/>
          </w:tcPr>
          <w:p w:rsidR="000A3800" w:rsidRPr="008C1B76" w:rsidRDefault="000A3800" w:rsidP="00493CAB">
            <w:pPr>
              <w:widowControl w:val="0"/>
              <w:rPr>
                <w:noProof w:val="0"/>
              </w:rPr>
            </w:pPr>
            <w:r w:rsidRPr="008C1B76">
              <w:rPr>
                <w:noProof w:val="0"/>
              </w:rPr>
              <w:t>Specia</w:t>
            </w:r>
          </w:p>
        </w:tc>
        <w:tc>
          <w:tcPr>
            <w:tcW w:w="2732" w:type="pct"/>
          </w:tcPr>
          <w:p w:rsidR="000A3800" w:rsidRPr="008C1B76" w:rsidRDefault="000A3800" w:rsidP="00493CAB">
            <w:pPr>
              <w:widowControl w:val="0"/>
              <w:rPr>
                <w:noProof w:val="0"/>
                <w:lang w:val="it-IT"/>
              </w:rPr>
            </w:pPr>
            <w:r w:rsidRPr="008C1B76">
              <w:rPr>
                <w:i/>
                <w:noProof w:val="0"/>
                <w:lang w:val="it-IT"/>
              </w:rPr>
              <w:t xml:space="preserve">Rosalia alpina, </w:t>
            </w:r>
            <w:r w:rsidRPr="008C1B76">
              <w:rPr>
                <w:noProof w:val="0"/>
                <w:lang w:val="it-IT"/>
              </w:rPr>
              <w:t>cod. 1087</w:t>
            </w:r>
          </w:p>
          <w:p w:rsidR="000A3800" w:rsidRPr="008C1B76" w:rsidRDefault="000A3800" w:rsidP="00493CAB">
            <w:pPr>
              <w:widowControl w:val="0"/>
              <w:rPr>
                <w:noProof w:val="0"/>
              </w:rPr>
            </w:pPr>
            <w:r w:rsidRPr="008C1B76">
              <w:rPr>
                <w:noProof w:val="0"/>
              </w:rPr>
              <w:t>Anexele II și IV Directiva Consiliului 92/43/CEE transpuse în legislația națională prin Anexele nr. 3 și 4 din Legea nr. 49/2011 cu modificările și completările ulterioare</w:t>
            </w:r>
          </w:p>
        </w:tc>
      </w:tr>
      <w:tr w:rsidR="000A3800" w:rsidRPr="008C1B76" w:rsidTr="000A3800">
        <w:trPr>
          <w:cantSplit/>
          <w:tblHeader/>
          <w:jc w:val="center"/>
        </w:trPr>
        <w:tc>
          <w:tcPr>
            <w:tcW w:w="376" w:type="pct"/>
          </w:tcPr>
          <w:p w:rsidR="000A3800" w:rsidRPr="008C1B76" w:rsidRDefault="000A3800" w:rsidP="00493CAB">
            <w:pPr>
              <w:widowControl w:val="0"/>
              <w:rPr>
                <w:noProof w:val="0"/>
              </w:rPr>
            </w:pPr>
            <w:r w:rsidRPr="008C1B76">
              <w:rPr>
                <w:noProof w:val="0"/>
              </w:rPr>
              <w:t>E.2</w:t>
            </w:r>
          </w:p>
        </w:tc>
        <w:tc>
          <w:tcPr>
            <w:tcW w:w="1892" w:type="pct"/>
          </w:tcPr>
          <w:p w:rsidR="000A3800" w:rsidRPr="008C1B76" w:rsidRDefault="000A3800" w:rsidP="00493CAB">
            <w:pPr>
              <w:widowControl w:val="0"/>
              <w:rPr>
                <w:noProof w:val="0"/>
              </w:rPr>
            </w:pPr>
            <w:r w:rsidRPr="008C1B76">
              <w:rPr>
                <w:noProof w:val="0"/>
              </w:rPr>
              <w:t>Localizarea impacturilor cauzate de presiunile actuale</w:t>
            </w:r>
            <w:r w:rsidRPr="008C1B76" w:rsidDel="00F9685B">
              <w:rPr>
                <w:noProof w:val="0"/>
              </w:rPr>
              <w:t xml:space="preserve"> </w:t>
            </w:r>
            <w:r w:rsidRPr="008C1B76">
              <w:rPr>
                <w:noProof w:val="0"/>
              </w:rPr>
              <w:t xml:space="preserve">asupra speciei </w:t>
            </w:r>
          </w:p>
        </w:tc>
        <w:tc>
          <w:tcPr>
            <w:tcW w:w="2732" w:type="pct"/>
          </w:tcPr>
          <w:p w:rsidR="000A3800" w:rsidRPr="008C1B76" w:rsidRDefault="000A3800" w:rsidP="00493CAB">
            <w:pPr>
              <w:widowControl w:val="0"/>
              <w:rPr>
                <w:noProof w:val="0"/>
              </w:rPr>
            </w:pPr>
            <w:r w:rsidRPr="008C1B76">
              <w:rPr>
                <w:noProof w:val="0"/>
              </w:rPr>
              <w:t>Harta presiune D01.01</w:t>
            </w:r>
          </w:p>
        </w:tc>
      </w:tr>
      <w:tr w:rsidR="000A3800" w:rsidRPr="008C1B76" w:rsidTr="000A3800">
        <w:trPr>
          <w:cantSplit/>
          <w:tblHeader/>
          <w:jc w:val="center"/>
        </w:trPr>
        <w:tc>
          <w:tcPr>
            <w:tcW w:w="376" w:type="pct"/>
          </w:tcPr>
          <w:p w:rsidR="000A3800" w:rsidRPr="008C1B76" w:rsidRDefault="000A3800" w:rsidP="00493CAB">
            <w:pPr>
              <w:widowControl w:val="0"/>
              <w:rPr>
                <w:noProof w:val="0"/>
              </w:rPr>
            </w:pPr>
            <w:r w:rsidRPr="008C1B76">
              <w:rPr>
                <w:noProof w:val="0"/>
              </w:rPr>
              <w:t>E.3</w:t>
            </w:r>
          </w:p>
        </w:tc>
        <w:tc>
          <w:tcPr>
            <w:tcW w:w="1892" w:type="pct"/>
          </w:tcPr>
          <w:p w:rsidR="000A3800" w:rsidRPr="008C1B76" w:rsidRDefault="000A3800" w:rsidP="00493CAB">
            <w:pPr>
              <w:widowControl w:val="0"/>
              <w:rPr>
                <w:noProof w:val="0"/>
              </w:rPr>
            </w:pPr>
            <w:r w:rsidRPr="008C1B76">
              <w:rPr>
                <w:noProof w:val="0"/>
              </w:rPr>
              <w:t>Localizarea impacturilor cauzate de presiunile actuale</w:t>
            </w:r>
            <w:r w:rsidRPr="008C1B76" w:rsidDel="00E40453">
              <w:rPr>
                <w:noProof w:val="0"/>
              </w:rPr>
              <w:t xml:space="preserve"> </w:t>
            </w:r>
            <w:r w:rsidRPr="008C1B76">
              <w:rPr>
                <w:noProof w:val="0"/>
              </w:rPr>
              <w:t xml:space="preserve">asupra speciei </w:t>
            </w:r>
          </w:p>
        </w:tc>
        <w:tc>
          <w:tcPr>
            <w:tcW w:w="2732" w:type="pct"/>
          </w:tcPr>
          <w:p w:rsidR="000A3800" w:rsidRPr="008C1B76" w:rsidRDefault="000A3800" w:rsidP="00493CAB">
            <w:pPr>
              <w:widowControl w:val="0"/>
              <w:rPr>
                <w:noProof w:val="0"/>
              </w:rPr>
            </w:pPr>
            <w:r w:rsidRPr="008C1B76">
              <w:rPr>
                <w:noProof w:val="0"/>
              </w:rPr>
              <w:t>În zonele cu padure de fag din ROSCI033 Cheile Șugăului</w:t>
            </w:r>
            <w:r w:rsidR="0054373C" w:rsidRPr="008C1B76">
              <w:rPr>
                <w:noProof w:val="0"/>
              </w:rPr>
              <w:t xml:space="preserve"> </w:t>
            </w:r>
            <w:r w:rsidRPr="008C1B76">
              <w:rPr>
                <w:noProof w:val="0"/>
              </w:rPr>
              <w:t>- Munticelu</w:t>
            </w:r>
          </w:p>
        </w:tc>
      </w:tr>
      <w:tr w:rsidR="000A3800" w:rsidRPr="008C1B76" w:rsidTr="000A3800">
        <w:trPr>
          <w:cantSplit/>
          <w:tblHeader/>
          <w:jc w:val="center"/>
        </w:trPr>
        <w:tc>
          <w:tcPr>
            <w:tcW w:w="376" w:type="pct"/>
          </w:tcPr>
          <w:p w:rsidR="000A3800" w:rsidRPr="008C1B76" w:rsidRDefault="000A3800" w:rsidP="00493CAB">
            <w:pPr>
              <w:widowControl w:val="0"/>
              <w:rPr>
                <w:noProof w:val="0"/>
              </w:rPr>
            </w:pPr>
            <w:r w:rsidRPr="008C1B76">
              <w:rPr>
                <w:noProof w:val="0"/>
              </w:rPr>
              <w:t>E.4</w:t>
            </w:r>
          </w:p>
        </w:tc>
        <w:tc>
          <w:tcPr>
            <w:tcW w:w="1892" w:type="pct"/>
          </w:tcPr>
          <w:p w:rsidR="000A3800" w:rsidRPr="008C1B76" w:rsidRDefault="000A3800" w:rsidP="00493CAB">
            <w:pPr>
              <w:widowControl w:val="0"/>
              <w:rPr>
                <w:noProof w:val="0"/>
              </w:rPr>
            </w:pPr>
            <w:r w:rsidRPr="008C1B76">
              <w:rPr>
                <w:noProof w:val="0"/>
              </w:rPr>
              <w:t>Intensitatea localizată a impacturilor cauzate de presiunile actuale asupra speciei</w:t>
            </w:r>
          </w:p>
        </w:tc>
        <w:tc>
          <w:tcPr>
            <w:tcW w:w="2732" w:type="pct"/>
          </w:tcPr>
          <w:p w:rsidR="000A3800" w:rsidRPr="008C1B76" w:rsidRDefault="000A3800" w:rsidP="00493CAB">
            <w:pPr>
              <w:widowControl w:val="0"/>
              <w:numPr>
                <w:ilvl w:val="0"/>
                <w:numId w:val="47"/>
              </w:numPr>
              <w:ind w:left="432"/>
              <w:rPr>
                <w:noProof w:val="0"/>
              </w:rPr>
            </w:pPr>
            <w:r w:rsidRPr="008C1B76">
              <w:rPr>
                <w:noProof w:val="0"/>
              </w:rPr>
              <w:t xml:space="preserve">Scazută </w:t>
            </w:r>
            <w:r w:rsidR="002B0DBE" w:rsidRPr="008C1B76">
              <w:rPr>
                <w:noProof w:val="0"/>
              </w:rPr>
              <w:t>-</w:t>
            </w:r>
            <w:r w:rsidRPr="008C1B76">
              <w:rPr>
                <w:noProof w:val="0"/>
              </w:rPr>
              <w:t>S – viabilitatea pe termen lung a speciei, în locul respectiv, nu este semnificativ afectată</w:t>
            </w:r>
          </w:p>
        </w:tc>
      </w:tr>
      <w:tr w:rsidR="000A3800" w:rsidRPr="008C1B76" w:rsidTr="000A3800">
        <w:trPr>
          <w:cantSplit/>
          <w:tblHeader/>
          <w:jc w:val="center"/>
        </w:trPr>
        <w:tc>
          <w:tcPr>
            <w:tcW w:w="376" w:type="pct"/>
          </w:tcPr>
          <w:p w:rsidR="000A3800" w:rsidRPr="008C1B76" w:rsidRDefault="000A3800" w:rsidP="00493CAB">
            <w:pPr>
              <w:widowControl w:val="0"/>
              <w:rPr>
                <w:noProof w:val="0"/>
              </w:rPr>
            </w:pPr>
            <w:r w:rsidRPr="008C1B76">
              <w:rPr>
                <w:noProof w:val="0"/>
              </w:rPr>
              <w:t>E.5</w:t>
            </w:r>
          </w:p>
        </w:tc>
        <w:tc>
          <w:tcPr>
            <w:tcW w:w="1892" w:type="pct"/>
          </w:tcPr>
          <w:p w:rsidR="000A3800" w:rsidRPr="008C1B76" w:rsidRDefault="000A3800" w:rsidP="00493CAB">
            <w:pPr>
              <w:widowControl w:val="0"/>
              <w:rPr>
                <w:noProof w:val="0"/>
              </w:rPr>
            </w:pPr>
            <w:r w:rsidRPr="008C1B76">
              <w:rPr>
                <w:noProof w:val="0"/>
              </w:rPr>
              <w:t>Confidenţialitate</w:t>
            </w:r>
          </w:p>
        </w:tc>
        <w:tc>
          <w:tcPr>
            <w:tcW w:w="2732" w:type="pct"/>
          </w:tcPr>
          <w:p w:rsidR="000A3800" w:rsidRPr="008C1B76" w:rsidRDefault="000A3800" w:rsidP="00493CAB">
            <w:pPr>
              <w:widowControl w:val="0"/>
              <w:numPr>
                <w:ilvl w:val="0"/>
                <w:numId w:val="42"/>
              </w:numPr>
              <w:ind w:left="432"/>
              <w:rPr>
                <w:noProof w:val="0"/>
              </w:rPr>
            </w:pPr>
            <w:r w:rsidRPr="008C1B76">
              <w:rPr>
                <w:noProof w:val="0"/>
              </w:rPr>
              <w:t>Informaţii publice</w:t>
            </w:r>
          </w:p>
        </w:tc>
      </w:tr>
      <w:tr w:rsidR="000A3800" w:rsidRPr="008C1B76" w:rsidTr="000A3800">
        <w:trPr>
          <w:cantSplit/>
          <w:tblHeader/>
          <w:jc w:val="center"/>
        </w:trPr>
        <w:tc>
          <w:tcPr>
            <w:tcW w:w="376" w:type="pct"/>
          </w:tcPr>
          <w:p w:rsidR="000A3800" w:rsidRPr="008C1B76" w:rsidRDefault="000A3800" w:rsidP="00493CAB">
            <w:pPr>
              <w:widowControl w:val="0"/>
              <w:rPr>
                <w:noProof w:val="0"/>
              </w:rPr>
            </w:pPr>
            <w:r w:rsidRPr="008C1B76">
              <w:rPr>
                <w:noProof w:val="0"/>
              </w:rPr>
              <w:lastRenderedPageBreak/>
              <w:t>E.6</w:t>
            </w:r>
          </w:p>
        </w:tc>
        <w:tc>
          <w:tcPr>
            <w:tcW w:w="1892" w:type="pct"/>
          </w:tcPr>
          <w:p w:rsidR="000A3800" w:rsidRPr="008C1B76" w:rsidRDefault="000A3800" w:rsidP="00493CAB">
            <w:pPr>
              <w:widowControl w:val="0"/>
              <w:rPr>
                <w:noProof w:val="0"/>
              </w:rPr>
            </w:pPr>
            <w:r w:rsidRPr="008C1B76">
              <w:rPr>
                <w:noProof w:val="0"/>
              </w:rPr>
              <w:t>Detalii</w:t>
            </w:r>
          </w:p>
        </w:tc>
        <w:tc>
          <w:tcPr>
            <w:tcW w:w="2732" w:type="pct"/>
          </w:tcPr>
          <w:p w:rsidR="000A3800" w:rsidRPr="008C1B76" w:rsidRDefault="000A3800" w:rsidP="00493CAB">
            <w:pPr>
              <w:widowControl w:val="0"/>
              <w:rPr>
                <w:noProof w:val="0"/>
              </w:rPr>
            </w:pPr>
            <w:r w:rsidRPr="008C1B76">
              <w:rPr>
                <w:noProof w:val="0"/>
              </w:rPr>
              <w:t xml:space="preserve">Traficul poate afecta zborul exemplarelor de </w:t>
            </w:r>
            <w:r w:rsidRPr="008C1B76">
              <w:rPr>
                <w:i/>
                <w:noProof w:val="0"/>
              </w:rPr>
              <w:t>Rosalia alpina</w:t>
            </w:r>
          </w:p>
        </w:tc>
      </w:tr>
      <w:tr w:rsidR="000A3800" w:rsidRPr="008C1B76" w:rsidTr="00CF79D1">
        <w:trPr>
          <w:cantSplit/>
          <w:tblHeader/>
          <w:jc w:val="center"/>
        </w:trPr>
        <w:tc>
          <w:tcPr>
            <w:tcW w:w="376" w:type="pct"/>
            <w:shd w:val="clear" w:color="auto" w:fill="FFFFFF"/>
          </w:tcPr>
          <w:p w:rsidR="000A3800" w:rsidRPr="008C1B76" w:rsidRDefault="000A3800" w:rsidP="00493CAB">
            <w:pPr>
              <w:widowControl w:val="0"/>
              <w:rPr>
                <w:noProof w:val="0"/>
              </w:rPr>
            </w:pPr>
            <w:r w:rsidRPr="008C1B76">
              <w:rPr>
                <w:noProof w:val="0"/>
              </w:rPr>
              <w:t>Cod</w:t>
            </w:r>
          </w:p>
        </w:tc>
        <w:tc>
          <w:tcPr>
            <w:tcW w:w="1892" w:type="pct"/>
            <w:shd w:val="clear" w:color="auto" w:fill="FFFFFF"/>
          </w:tcPr>
          <w:p w:rsidR="000A3800" w:rsidRPr="008C1B76" w:rsidRDefault="000A3800" w:rsidP="00493CAB">
            <w:pPr>
              <w:widowControl w:val="0"/>
              <w:rPr>
                <w:noProof w:val="0"/>
              </w:rPr>
            </w:pPr>
            <w:r w:rsidRPr="008C1B76">
              <w:rPr>
                <w:noProof w:val="0"/>
              </w:rPr>
              <w:t>Parametru</w:t>
            </w:r>
          </w:p>
        </w:tc>
        <w:tc>
          <w:tcPr>
            <w:tcW w:w="2732" w:type="pct"/>
            <w:shd w:val="clear" w:color="auto" w:fill="FFFFFF"/>
          </w:tcPr>
          <w:p w:rsidR="000A3800" w:rsidRPr="008C1B76" w:rsidRDefault="000A3800" w:rsidP="00493CAB">
            <w:pPr>
              <w:widowControl w:val="0"/>
              <w:rPr>
                <w:noProof w:val="0"/>
              </w:rPr>
            </w:pPr>
            <w:r w:rsidRPr="008C1B76">
              <w:rPr>
                <w:noProof w:val="0"/>
              </w:rPr>
              <w:t>Descriere</w:t>
            </w:r>
          </w:p>
        </w:tc>
      </w:tr>
      <w:tr w:rsidR="000A3800" w:rsidRPr="008C1B76" w:rsidTr="000A3800">
        <w:trPr>
          <w:cantSplit/>
          <w:tblHeader/>
          <w:jc w:val="center"/>
        </w:trPr>
        <w:tc>
          <w:tcPr>
            <w:tcW w:w="376" w:type="pct"/>
          </w:tcPr>
          <w:p w:rsidR="000A3800" w:rsidRPr="008C1B76" w:rsidRDefault="000A3800" w:rsidP="00493CAB">
            <w:pPr>
              <w:widowControl w:val="0"/>
              <w:rPr>
                <w:noProof w:val="0"/>
              </w:rPr>
            </w:pPr>
            <w:r w:rsidRPr="008C1B76">
              <w:rPr>
                <w:noProof w:val="0"/>
              </w:rPr>
              <w:t>A.1</w:t>
            </w:r>
          </w:p>
        </w:tc>
        <w:tc>
          <w:tcPr>
            <w:tcW w:w="1892" w:type="pct"/>
          </w:tcPr>
          <w:p w:rsidR="000A3800" w:rsidRPr="008C1B76" w:rsidRDefault="000A3800" w:rsidP="00493CAB">
            <w:pPr>
              <w:widowControl w:val="0"/>
              <w:rPr>
                <w:noProof w:val="0"/>
              </w:rPr>
            </w:pPr>
            <w:r w:rsidRPr="008C1B76">
              <w:rPr>
                <w:noProof w:val="0"/>
              </w:rPr>
              <w:t>Presiune actuală</w:t>
            </w:r>
          </w:p>
        </w:tc>
        <w:tc>
          <w:tcPr>
            <w:tcW w:w="2732" w:type="pct"/>
          </w:tcPr>
          <w:p w:rsidR="000A3800" w:rsidRPr="008C1B76" w:rsidRDefault="000A3800" w:rsidP="00493CAB">
            <w:pPr>
              <w:tabs>
                <w:tab w:val="left" w:pos="1106"/>
                <w:tab w:val="left" w:pos="5760"/>
              </w:tabs>
              <w:ind w:left="94"/>
              <w:rPr>
                <w:noProof w:val="0"/>
              </w:rPr>
            </w:pPr>
            <w:r w:rsidRPr="002927CB">
              <w:rPr>
                <w:b/>
                <w:noProof w:val="0"/>
              </w:rPr>
              <w:t>B02.02 Curătarea pădurii</w:t>
            </w:r>
            <w:r w:rsidRPr="008C1B76">
              <w:rPr>
                <w:noProof w:val="0"/>
              </w:rPr>
              <w:t>. Intensitate medie</w:t>
            </w:r>
          </w:p>
        </w:tc>
      </w:tr>
      <w:tr w:rsidR="000A3800" w:rsidRPr="008C1B76" w:rsidTr="000A3800">
        <w:trPr>
          <w:cantSplit/>
          <w:tblHeader/>
          <w:jc w:val="center"/>
        </w:trPr>
        <w:tc>
          <w:tcPr>
            <w:tcW w:w="376" w:type="pct"/>
          </w:tcPr>
          <w:p w:rsidR="000A3800" w:rsidRPr="008C1B76" w:rsidRDefault="000A3800" w:rsidP="00493CAB">
            <w:pPr>
              <w:widowControl w:val="0"/>
              <w:rPr>
                <w:noProof w:val="0"/>
              </w:rPr>
            </w:pPr>
            <w:r w:rsidRPr="008C1B76">
              <w:rPr>
                <w:noProof w:val="0"/>
              </w:rPr>
              <w:t>E.1</w:t>
            </w:r>
          </w:p>
        </w:tc>
        <w:tc>
          <w:tcPr>
            <w:tcW w:w="1892" w:type="pct"/>
          </w:tcPr>
          <w:p w:rsidR="000A3800" w:rsidRPr="008C1B76" w:rsidRDefault="000A3800" w:rsidP="00493CAB">
            <w:pPr>
              <w:widowControl w:val="0"/>
              <w:rPr>
                <w:noProof w:val="0"/>
              </w:rPr>
            </w:pPr>
            <w:r w:rsidRPr="008C1B76">
              <w:rPr>
                <w:noProof w:val="0"/>
              </w:rPr>
              <w:t>Specia</w:t>
            </w:r>
          </w:p>
        </w:tc>
        <w:tc>
          <w:tcPr>
            <w:tcW w:w="2732" w:type="pct"/>
          </w:tcPr>
          <w:p w:rsidR="000A3800" w:rsidRPr="008C1B76" w:rsidRDefault="000A3800" w:rsidP="00493CAB">
            <w:pPr>
              <w:widowControl w:val="0"/>
              <w:rPr>
                <w:noProof w:val="0"/>
                <w:lang w:val="it-IT"/>
              </w:rPr>
            </w:pPr>
            <w:r w:rsidRPr="008C1B76">
              <w:rPr>
                <w:i/>
                <w:noProof w:val="0"/>
                <w:lang w:val="it-IT"/>
              </w:rPr>
              <w:t xml:space="preserve">Rosalia alpina, </w:t>
            </w:r>
            <w:r w:rsidRPr="008C1B76">
              <w:rPr>
                <w:noProof w:val="0"/>
                <w:lang w:val="it-IT"/>
              </w:rPr>
              <w:t>cod. 1087</w:t>
            </w:r>
          </w:p>
          <w:p w:rsidR="000A3800" w:rsidRPr="008C1B76" w:rsidRDefault="000A3800" w:rsidP="00493CAB">
            <w:pPr>
              <w:widowControl w:val="0"/>
              <w:rPr>
                <w:noProof w:val="0"/>
              </w:rPr>
            </w:pPr>
            <w:r w:rsidRPr="008C1B76">
              <w:rPr>
                <w:noProof w:val="0"/>
              </w:rPr>
              <w:t>Anexele II și IV Directiva Consiliului 92/43/CEE transpuse în legislația națională prin Anexele nr. 3 și 4 din Legea nr. 49/2011 cu modificările și completările ulterioare</w:t>
            </w:r>
          </w:p>
        </w:tc>
      </w:tr>
      <w:tr w:rsidR="000A3800" w:rsidRPr="008C1B76" w:rsidTr="000A3800">
        <w:trPr>
          <w:cantSplit/>
          <w:tblHeader/>
          <w:jc w:val="center"/>
        </w:trPr>
        <w:tc>
          <w:tcPr>
            <w:tcW w:w="376" w:type="pct"/>
          </w:tcPr>
          <w:p w:rsidR="000A3800" w:rsidRPr="008C1B76" w:rsidRDefault="000A3800" w:rsidP="00493CAB">
            <w:pPr>
              <w:widowControl w:val="0"/>
              <w:rPr>
                <w:noProof w:val="0"/>
              </w:rPr>
            </w:pPr>
            <w:r w:rsidRPr="008C1B76">
              <w:rPr>
                <w:noProof w:val="0"/>
              </w:rPr>
              <w:t>E.2</w:t>
            </w:r>
          </w:p>
        </w:tc>
        <w:tc>
          <w:tcPr>
            <w:tcW w:w="1892" w:type="pct"/>
          </w:tcPr>
          <w:p w:rsidR="000A3800" w:rsidRPr="008C1B76" w:rsidRDefault="000A3800" w:rsidP="00493CAB">
            <w:pPr>
              <w:widowControl w:val="0"/>
              <w:rPr>
                <w:noProof w:val="0"/>
              </w:rPr>
            </w:pPr>
            <w:r w:rsidRPr="008C1B76">
              <w:rPr>
                <w:noProof w:val="0"/>
              </w:rPr>
              <w:t>Localizarea impacturilor cauzate de presiunile actuale</w:t>
            </w:r>
            <w:r w:rsidRPr="008C1B76" w:rsidDel="00F9685B">
              <w:rPr>
                <w:noProof w:val="0"/>
              </w:rPr>
              <w:t xml:space="preserve"> </w:t>
            </w:r>
            <w:r w:rsidRPr="008C1B76">
              <w:rPr>
                <w:noProof w:val="0"/>
              </w:rPr>
              <w:t xml:space="preserve">asupra speciei </w:t>
            </w:r>
          </w:p>
        </w:tc>
        <w:tc>
          <w:tcPr>
            <w:tcW w:w="2732" w:type="pct"/>
          </w:tcPr>
          <w:p w:rsidR="000A3800" w:rsidRPr="008C1B76" w:rsidRDefault="000A3800" w:rsidP="00493CAB">
            <w:pPr>
              <w:widowControl w:val="0"/>
              <w:rPr>
                <w:noProof w:val="0"/>
              </w:rPr>
            </w:pPr>
            <w:r w:rsidRPr="008C1B76">
              <w:rPr>
                <w:noProof w:val="0"/>
              </w:rPr>
              <w:t>Harta presiune B02.02</w:t>
            </w:r>
          </w:p>
        </w:tc>
      </w:tr>
      <w:tr w:rsidR="000A3800" w:rsidRPr="008C1B76" w:rsidTr="000A3800">
        <w:trPr>
          <w:cantSplit/>
          <w:tblHeader/>
          <w:jc w:val="center"/>
        </w:trPr>
        <w:tc>
          <w:tcPr>
            <w:tcW w:w="376" w:type="pct"/>
          </w:tcPr>
          <w:p w:rsidR="000A3800" w:rsidRPr="008C1B76" w:rsidRDefault="000A3800" w:rsidP="00493CAB">
            <w:pPr>
              <w:widowControl w:val="0"/>
              <w:rPr>
                <w:noProof w:val="0"/>
              </w:rPr>
            </w:pPr>
            <w:r w:rsidRPr="008C1B76">
              <w:rPr>
                <w:noProof w:val="0"/>
              </w:rPr>
              <w:t>E.3</w:t>
            </w:r>
          </w:p>
        </w:tc>
        <w:tc>
          <w:tcPr>
            <w:tcW w:w="1892" w:type="pct"/>
          </w:tcPr>
          <w:p w:rsidR="000A3800" w:rsidRPr="008C1B76" w:rsidRDefault="000A3800" w:rsidP="00493CAB">
            <w:pPr>
              <w:widowControl w:val="0"/>
              <w:rPr>
                <w:noProof w:val="0"/>
              </w:rPr>
            </w:pPr>
            <w:r w:rsidRPr="008C1B76">
              <w:rPr>
                <w:noProof w:val="0"/>
              </w:rPr>
              <w:t>Localizarea impacturilor cauzate de presiunile actuale</w:t>
            </w:r>
            <w:r w:rsidRPr="008C1B76" w:rsidDel="00E40453">
              <w:rPr>
                <w:noProof w:val="0"/>
              </w:rPr>
              <w:t xml:space="preserve"> </w:t>
            </w:r>
            <w:r w:rsidRPr="008C1B76">
              <w:rPr>
                <w:noProof w:val="0"/>
              </w:rPr>
              <w:t xml:space="preserve">asupra speciei </w:t>
            </w:r>
          </w:p>
        </w:tc>
        <w:tc>
          <w:tcPr>
            <w:tcW w:w="2732" w:type="pct"/>
          </w:tcPr>
          <w:p w:rsidR="000A3800" w:rsidRPr="008C1B76" w:rsidRDefault="000A3800" w:rsidP="00493CAB">
            <w:pPr>
              <w:widowControl w:val="0"/>
              <w:rPr>
                <w:noProof w:val="0"/>
              </w:rPr>
            </w:pPr>
            <w:r w:rsidRPr="008C1B76">
              <w:rPr>
                <w:noProof w:val="0"/>
              </w:rPr>
              <w:t>În zonele cu padure de fag din ROSCI033 Cheile Șugăului</w:t>
            </w:r>
            <w:r w:rsidR="0054373C" w:rsidRPr="008C1B76">
              <w:rPr>
                <w:noProof w:val="0"/>
              </w:rPr>
              <w:t xml:space="preserve"> </w:t>
            </w:r>
            <w:r w:rsidRPr="008C1B76">
              <w:rPr>
                <w:noProof w:val="0"/>
              </w:rPr>
              <w:t>- Munticelu</w:t>
            </w:r>
          </w:p>
        </w:tc>
      </w:tr>
      <w:tr w:rsidR="000A3800" w:rsidRPr="008C1B76" w:rsidTr="000A3800">
        <w:trPr>
          <w:cantSplit/>
          <w:tblHeader/>
          <w:jc w:val="center"/>
        </w:trPr>
        <w:tc>
          <w:tcPr>
            <w:tcW w:w="376" w:type="pct"/>
          </w:tcPr>
          <w:p w:rsidR="000A3800" w:rsidRPr="008C1B76" w:rsidRDefault="000A3800" w:rsidP="00493CAB">
            <w:pPr>
              <w:widowControl w:val="0"/>
              <w:rPr>
                <w:noProof w:val="0"/>
              </w:rPr>
            </w:pPr>
            <w:r w:rsidRPr="008C1B76">
              <w:rPr>
                <w:noProof w:val="0"/>
              </w:rPr>
              <w:t>E.4</w:t>
            </w:r>
          </w:p>
        </w:tc>
        <w:tc>
          <w:tcPr>
            <w:tcW w:w="1892" w:type="pct"/>
          </w:tcPr>
          <w:p w:rsidR="000A3800" w:rsidRPr="008C1B76" w:rsidRDefault="000A3800" w:rsidP="00493CAB">
            <w:pPr>
              <w:widowControl w:val="0"/>
              <w:rPr>
                <w:noProof w:val="0"/>
              </w:rPr>
            </w:pPr>
            <w:r w:rsidRPr="008C1B76">
              <w:rPr>
                <w:noProof w:val="0"/>
              </w:rPr>
              <w:t>Intensitatea localizată a impacturilor cauzate de presiunile actuale asupra speciei</w:t>
            </w:r>
          </w:p>
        </w:tc>
        <w:tc>
          <w:tcPr>
            <w:tcW w:w="2732" w:type="pct"/>
          </w:tcPr>
          <w:p w:rsidR="000A3800" w:rsidRPr="008C1B76" w:rsidRDefault="000A3800" w:rsidP="00493CAB">
            <w:pPr>
              <w:widowControl w:val="0"/>
              <w:numPr>
                <w:ilvl w:val="0"/>
                <w:numId w:val="47"/>
              </w:numPr>
              <w:rPr>
                <w:noProof w:val="0"/>
              </w:rPr>
            </w:pPr>
            <w:r w:rsidRPr="008C1B76">
              <w:rPr>
                <w:noProof w:val="0"/>
              </w:rPr>
              <w:t xml:space="preserve">Medie </w:t>
            </w:r>
            <w:r w:rsidR="002B0DBE" w:rsidRPr="008C1B76">
              <w:rPr>
                <w:noProof w:val="0"/>
              </w:rPr>
              <w:t>-</w:t>
            </w:r>
            <w:r w:rsidRPr="008C1B76">
              <w:rPr>
                <w:noProof w:val="0"/>
              </w:rPr>
              <w:t>M – viabilitatea pe termen lung a speciei, în locul respectiv, este semnificativ afectată</w:t>
            </w:r>
            <w:r w:rsidR="0054373C" w:rsidRPr="008C1B76">
              <w:rPr>
                <w:noProof w:val="0"/>
              </w:rPr>
              <w:t xml:space="preserve"> </w:t>
            </w:r>
          </w:p>
        </w:tc>
      </w:tr>
      <w:tr w:rsidR="000A3800" w:rsidRPr="008C1B76" w:rsidTr="000A3800">
        <w:trPr>
          <w:cantSplit/>
          <w:tblHeader/>
          <w:jc w:val="center"/>
        </w:trPr>
        <w:tc>
          <w:tcPr>
            <w:tcW w:w="376" w:type="pct"/>
          </w:tcPr>
          <w:p w:rsidR="000A3800" w:rsidRPr="008C1B76" w:rsidRDefault="000A3800" w:rsidP="00493CAB">
            <w:pPr>
              <w:widowControl w:val="0"/>
              <w:rPr>
                <w:noProof w:val="0"/>
              </w:rPr>
            </w:pPr>
            <w:r w:rsidRPr="008C1B76">
              <w:rPr>
                <w:noProof w:val="0"/>
              </w:rPr>
              <w:t>E.5</w:t>
            </w:r>
          </w:p>
        </w:tc>
        <w:tc>
          <w:tcPr>
            <w:tcW w:w="1892" w:type="pct"/>
          </w:tcPr>
          <w:p w:rsidR="000A3800" w:rsidRPr="008C1B76" w:rsidRDefault="000A3800" w:rsidP="00493CAB">
            <w:pPr>
              <w:widowControl w:val="0"/>
              <w:rPr>
                <w:noProof w:val="0"/>
              </w:rPr>
            </w:pPr>
            <w:r w:rsidRPr="008C1B76">
              <w:rPr>
                <w:noProof w:val="0"/>
              </w:rPr>
              <w:t>Confidenţialitate</w:t>
            </w:r>
          </w:p>
        </w:tc>
        <w:tc>
          <w:tcPr>
            <w:tcW w:w="2732" w:type="pct"/>
          </w:tcPr>
          <w:p w:rsidR="000A3800" w:rsidRPr="008C1B76" w:rsidRDefault="000A3800" w:rsidP="00493CAB">
            <w:pPr>
              <w:widowControl w:val="0"/>
              <w:numPr>
                <w:ilvl w:val="0"/>
                <w:numId w:val="42"/>
              </w:numPr>
              <w:rPr>
                <w:noProof w:val="0"/>
              </w:rPr>
            </w:pPr>
            <w:r w:rsidRPr="008C1B76">
              <w:rPr>
                <w:noProof w:val="0"/>
              </w:rPr>
              <w:t>Informaţii publice</w:t>
            </w:r>
          </w:p>
        </w:tc>
      </w:tr>
      <w:tr w:rsidR="000A3800" w:rsidRPr="008C1B76" w:rsidTr="000A3800">
        <w:trPr>
          <w:cantSplit/>
          <w:tblHeader/>
          <w:jc w:val="center"/>
        </w:trPr>
        <w:tc>
          <w:tcPr>
            <w:tcW w:w="376" w:type="pct"/>
          </w:tcPr>
          <w:p w:rsidR="000A3800" w:rsidRPr="008C1B76" w:rsidRDefault="000A3800" w:rsidP="00493CAB">
            <w:pPr>
              <w:widowControl w:val="0"/>
              <w:rPr>
                <w:noProof w:val="0"/>
              </w:rPr>
            </w:pPr>
            <w:r w:rsidRPr="008C1B76">
              <w:rPr>
                <w:noProof w:val="0"/>
              </w:rPr>
              <w:t>E.6</w:t>
            </w:r>
          </w:p>
        </w:tc>
        <w:tc>
          <w:tcPr>
            <w:tcW w:w="1892" w:type="pct"/>
          </w:tcPr>
          <w:p w:rsidR="000A3800" w:rsidRPr="008C1B76" w:rsidRDefault="000A3800" w:rsidP="00493CAB">
            <w:pPr>
              <w:widowControl w:val="0"/>
              <w:rPr>
                <w:noProof w:val="0"/>
              </w:rPr>
            </w:pPr>
            <w:r w:rsidRPr="008C1B76">
              <w:rPr>
                <w:noProof w:val="0"/>
              </w:rPr>
              <w:t>Detalii</w:t>
            </w:r>
          </w:p>
        </w:tc>
        <w:tc>
          <w:tcPr>
            <w:tcW w:w="2732" w:type="pct"/>
          </w:tcPr>
          <w:p w:rsidR="000A3800" w:rsidRPr="008C1B76" w:rsidRDefault="000A3800" w:rsidP="00493CAB">
            <w:pPr>
              <w:widowControl w:val="0"/>
              <w:rPr>
                <w:noProof w:val="0"/>
              </w:rPr>
            </w:pPr>
            <w:r w:rsidRPr="008C1B76">
              <w:rPr>
                <w:noProof w:val="0"/>
              </w:rPr>
              <w:t>Taierea si curatarea padurii de fag afecteaza specia pentru ca, femelel prefera sa depuna oua în fagi bătrâni și scorburoși</w:t>
            </w:r>
          </w:p>
        </w:tc>
      </w:tr>
      <w:tr w:rsidR="000A3800" w:rsidRPr="008C1B76" w:rsidTr="00CF79D1">
        <w:trPr>
          <w:cantSplit/>
          <w:tblHeader/>
          <w:jc w:val="center"/>
        </w:trPr>
        <w:tc>
          <w:tcPr>
            <w:tcW w:w="376" w:type="pct"/>
            <w:shd w:val="clear" w:color="auto" w:fill="FFFFFF"/>
          </w:tcPr>
          <w:p w:rsidR="000A3800" w:rsidRPr="008C1B76" w:rsidRDefault="000A3800" w:rsidP="00493CAB">
            <w:pPr>
              <w:widowControl w:val="0"/>
              <w:rPr>
                <w:noProof w:val="0"/>
              </w:rPr>
            </w:pPr>
            <w:r w:rsidRPr="008C1B76">
              <w:rPr>
                <w:noProof w:val="0"/>
              </w:rPr>
              <w:t>Cod</w:t>
            </w:r>
          </w:p>
        </w:tc>
        <w:tc>
          <w:tcPr>
            <w:tcW w:w="1892" w:type="pct"/>
            <w:shd w:val="clear" w:color="auto" w:fill="FFFFFF"/>
          </w:tcPr>
          <w:p w:rsidR="000A3800" w:rsidRPr="008C1B76" w:rsidRDefault="000A3800" w:rsidP="00493CAB">
            <w:pPr>
              <w:widowControl w:val="0"/>
              <w:rPr>
                <w:noProof w:val="0"/>
              </w:rPr>
            </w:pPr>
            <w:r w:rsidRPr="008C1B76">
              <w:rPr>
                <w:noProof w:val="0"/>
              </w:rPr>
              <w:t>Parametru</w:t>
            </w:r>
          </w:p>
        </w:tc>
        <w:tc>
          <w:tcPr>
            <w:tcW w:w="2732" w:type="pct"/>
            <w:shd w:val="clear" w:color="auto" w:fill="FFFFFF"/>
          </w:tcPr>
          <w:p w:rsidR="000A3800" w:rsidRPr="008C1B76" w:rsidRDefault="000A3800" w:rsidP="00493CAB">
            <w:pPr>
              <w:widowControl w:val="0"/>
              <w:rPr>
                <w:noProof w:val="0"/>
              </w:rPr>
            </w:pPr>
            <w:r w:rsidRPr="008C1B76">
              <w:rPr>
                <w:noProof w:val="0"/>
              </w:rPr>
              <w:t>Descriere</w:t>
            </w:r>
          </w:p>
        </w:tc>
      </w:tr>
      <w:tr w:rsidR="000A3800" w:rsidRPr="008C1B76" w:rsidTr="000A3800">
        <w:trPr>
          <w:cantSplit/>
          <w:tblHeader/>
          <w:jc w:val="center"/>
        </w:trPr>
        <w:tc>
          <w:tcPr>
            <w:tcW w:w="376" w:type="pct"/>
          </w:tcPr>
          <w:p w:rsidR="000A3800" w:rsidRPr="008C1B76" w:rsidRDefault="000A3800" w:rsidP="00493CAB">
            <w:pPr>
              <w:widowControl w:val="0"/>
              <w:rPr>
                <w:noProof w:val="0"/>
              </w:rPr>
            </w:pPr>
            <w:r w:rsidRPr="008C1B76">
              <w:rPr>
                <w:noProof w:val="0"/>
              </w:rPr>
              <w:t>A.1</w:t>
            </w:r>
          </w:p>
        </w:tc>
        <w:tc>
          <w:tcPr>
            <w:tcW w:w="1892" w:type="pct"/>
          </w:tcPr>
          <w:p w:rsidR="000A3800" w:rsidRPr="008C1B76" w:rsidRDefault="000A3800" w:rsidP="00493CAB">
            <w:pPr>
              <w:widowControl w:val="0"/>
              <w:rPr>
                <w:noProof w:val="0"/>
              </w:rPr>
            </w:pPr>
            <w:r w:rsidRPr="008C1B76">
              <w:rPr>
                <w:noProof w:val="0"/>
              </w:rPr>
              <w:t>Presiune actuală</w:t>
            </w:r>
          </w:p>
        </w:tc>
        <w:tc>
          <w:tcPr>
            <w:tcW w:w="2732" w:type="pct"/>
          </w:tcPr>
          <w:p w:rsidR="000A3800" w:rsidRPr="008C1B76" w:rsidRDefault="000A3800" w:rsidP="00493CAB">
            <w:pPr>
              <w:tabs>
                <w:tab w:val="left" w:pos="1106"/>
                <w:tab w:val="left" w:pos="5760"/>
              </w:tabs>
              <w:ind w:left="94"/>
              <w:rPr>
                <w:noProof w:val="0"/>
              </w:rPr>
            </w:pPr>
            <w:r w:rsidRPr="002927CB">
              <w:rPr>
                <w:b/>
                <w:noProof w:val="0"/>
              </w:rPr>
              <w:t>A04.02 Pășunatul neintensiv</w:t>
            </w:r>
            <w:r w:rsidRPr="008C1B76">
              <w:rPr>
                <w:noProof w:val="0"/>
              </w:rPr>
              <w:t>. Intensitate s</w:t>
            </w:r>
            <w:r w:rsidR="002B0DBE" w:rsidRPr="008C1B76">
              <w:rPr>
                <w:noProof w:val="0"/>
              </w:rPr>
              <w:t>căzută</w:t>
            </w:r>
          </w:p>
        </w:tc>
      </w:tr>
      <w:tr w:rsidR="000A3800" w:rsidRPr="008C1B76" w:rsidTr="000A3800">
        <w:trPr>
          <w:cantSplit/>
          <w:tblHeader/>
          <w:jc w:val="center"/>
        </w:trPr>
        <w:tc>
          <w:tcPr>
            <w:tcW w:w="376" w:type="pct"/>
          </w:tcPr>
          <w:p w:rsidR="000A3800" w:rsidRPr="008C1B76" w:rsidRDefault="000A3800" w:rsidP="00493CAB">
            <w:pPr>
              <w:widowControl w:val="0"/>
              <w:rPr>
                <w:noProof w:val="0"/>
              </w:rPr>
            </w:pPr>
            <w:r w:rsidRPr="008C1B76">
              <w:rPr>
                <w:noProof w:val="0"/>
              </w:rPr>
              <w:t>E.1</w:t>
            </w:r>
          </w:p>
        </w:tc>
        <w:tc>
          <w:tcPr>
            <w:tcW w:w="1892" w:type="pct"/>
          </w:tcPr>
          <w:p w:rsidR="000A3800" w:rsidRPr="008C1B76" w:rsidRDefault="000A3800" w:rsidP="00493CAB">
            <w:pPr>
              <w:widowControl w:val="0"/>
              <w:rPr>
                <w:noProof w:val="0"/>
              </w:rPr>
            </w:pPr>
            <w:r w:rsidRPr="008C1B76">
              <w:rPr>
                <w:noProof w:val="0"/>
              </w:rPr>
              <w:t>Specia</w:t>
            </w:r>
          </w:p>
        </w:tc>
        <w:tc>
          <w:tcPr>
            <w:tcW w:w="2732" w:type="pct"/>
          </w:tcPr>
          <w:p w:rsidR="000A3800" w:rsidRPr="008C1B76" w:rsidRDefault="000A3800" w:rsidP="00493CAB">
            <w:pPr>
              <w:widowControl w:val="0"/>
              <w:rPr>
                <w:noProof w:val="0"/>
                <w:lang w:val="it-IT"/>
              </w:rPr>
            </w:pPr>
            <w:r w:rsidRPr="008C1B76">
              <w:rPr>
                <w:i/>
                <w:noProof w:val="0"/>
                <w:lang w:val="it-IT"/>
              </w:rPr>
              <w:t xml:space="preserve">Rosalia alpina, </w:t>
            </w:r>
            <w:r w:rsidRPr="008C1B76">
              <w:rPr>
                <w:noProof w:val="0"/>
                <w:lang w:val="it-IT"/>
              </w:rPr>
              <w:t>cod. 1087</w:t>
            </w:r>
          </w:p>
          <w:p w:rsidR="000A3800" w:rsidRPr="008C1B76" w:rsidRDefault="000A3800" w:rsidP="00493CAB">
            <w:pPr>
              <w:widowControl w:val="0"/>
              <w:rPr>
                <w:noProof w:val="0"/>
              </w:rPr>
            </w:pPr>
            <w:r w:rsidRPr="008C1B76">
              <w:rPr>
                <w:noProof w:val="0"/>
              </w:rPr>
              <w:t>Anexele II și IV Directiva Consiliului 92/43/CEE transpuse în legislația națională prin Anexele nr. 3 și 4 din Legea nr. 49/2011 cu modificările și completările ulterioare</w:t>
            </w:r>
          </w:p>
        </w:tc>
      </w:tr>
      <w:tr w:rsidR="000A3800" w:rsidRPr="008C1B76" w:rsidTr="000A3800">
        <w:trPr>
          <w:cantSplit/>
          <w:tblHeader/>
          <w:jc w:val="center"/>
        </w:trPr>
        <w:tc>
          <w:tcPr>
            <w:tcW w:w="376" w:type="pct"/>
          </w:tcPr>
          <w:p w:rsidR="000A3800" w:rsidRPr="008C1B76" w:rsidRDefault="000A3800" w:rsidP="00493CAB">
            <w:pPr>
              <w:widowControl w:val="0"/>
              <w:rPr>
                <w:noProof w:val="0"/>
              </w:rPr>
            </w:pPr>
            <w:r w:rsidRPr="008C1B76">
              <w:rPr>
                <w:noProof w:val="0"/>
              </w:rPr>
              <w:t>E.2</w:t>
            </w:r>
          </w:p>
        </w:tc>
        <w:tc>
          <w:tcPr>
            <w:tcW w:w="1892" w:type="pct"/>
          </w:tcPr>
          <w:p w:rsidR="000A3800" w:rsidRPr="008C1B76" w:rsidRDefault="000A3800" w:rsidP="00493CAB">
            <w:pPr>
              <w:widowControl w:val="0"/>
              <w:rPr>
                <w:noProof w:val="0"/>
              </w:rPr>
            </w:pPr>
            <w:r w:rsidRPr="008C1B76">
              <w:rPr>
                <w:noProof w:val="0"/>
              </w:rPr>
              <w:t>Localizarea impacturilor cauzate de presiunile actuale</w:t>
            </w:r>
            <w:r w:rsidRPr="008C1B76" w:rsidDel="00F9685B">
              <w:rPr>
                <w:noProof w:val="0"/>
              </w:rPr>
              <w:t xml:space="preserve"> </w:t>
            </w:r>
            <w:r w:rsidRPr="008C1B76">
              <w:rPr>
                <w:noProof w:val="0"/>
              </w:rPr>
              <w:t xml:space="preserve">asupra speciei </w:t>
            </w:r>
          </w:p>
        </w:tc>
        <w:tc>
          <w:tcPr>
            <w:tcW w:w="2732" w:type="pct"/>
          </w:tcPr>
          <w:p w:rsidR="000A3800" w:rsidRPr="008C1B76" w:rsidRDefault="000A3800" w:rsidP="00493CAB">
            <w:pPr>
              <w:widowControl w:val="0"/>
              <w:rPr>
                <w:noProof w:val="0"/>
              </w:rPr>
            </w:pPr>
            <w:r w:rsidRPr="008C1B76">
              <w:rPr>
                <w:noProof w:val="0"/>
              </w:rPr>
              <w:t>Harta presiune D04.02</w:t>
            </w:r>
          </w:p>
        </w:tc>
      </w:tr>
      <w:tr w:rsidR="000A3800" w:rsidRPr="008C1B76" w:rsidTr="000A3800">
        <w:trPr>
          <w:cantSplit/>
          <w:tblHeader/>
          <w:jc w:val="center"/>
        </w:trPr>
        <w:tc>
          <w:tcPr>
            <w:tcW w:w="376" w:type="pct"/>
          </w:tcPr>
          <w:p w:rsidR="000A3800" w:rsidRPr="008C1B76" w:rsidRDefault="000A3800" w:rsidP="00493CAB">
            <w:pPr>
              <w:widowControl w:val="0"/>
              <w:rPr>
                <w:noProof w:val="0"/>
              </w:rPr>
            </w:pPr>
            <w:r w:rsidRPr="008C1B76">
              <w:rPr>
                <w:noProof w:val="0"/>
              </w:rPr>
              <w:t>E.3</w:t>
            </w:r>
          </w:p>
        </w:tc>
        <w:tc>
          <w:tcPr>
            <w:tcW w:w="1892" w:type="pct"/>
          </w:tcPr>
          <w:p w:rsidR="000A3800" w:rsidRPr="008C1B76" w:rsidRDefault="000A3800" w:rsidP="00493CAB">
            <w:pPr>
              <w:widowControl w:val="0"/>
              <w:rPr>
                <w:noProof w:val="0"/>
              </w:rPr>
            </w:pPr>
            <w:r w:rsidRPr="008C1B76">
              <w:rPr>
                <w:noProof w:val="0"/>
              </w:rPr>
              <w:t>Localizarea impacturilor cauzate de presiunile actuale</w:t>
            </w:r>
            <w:r w:rsidRPr="008C1B76" w:rsidDel="00E40453">
              <w:rPr>
                <w:noProof w:val="0"/>
              </w:rPr>
              <w:t xml:space="preserve"> </w:t>
            </w:r>
            <w:r w:rsidRPr="008C1B76">
              <w:rPr>
                <w:noProof w:val="0"/>
              </w:rPr>
              <w:t xml:space="preserve">asupra speciei </w:t>
            </w:r>
          </w:p>
        </w:tc>
        <w:tc>
          <w:tcPr>
            <w:tcW w:w="2732" w:type="pct"/>
          </w:tcPr>
          <w:p w:rsidR="000A3800" w:rsidRPr="008C1B76" w:rsidRDefault="000A3800" w:rsidP="00493CAB">
            <w:pPr>
              <w:widowControl w:val="0"/>
              <w:rPr>
                <w:noProof w:val="0"/>
              </w:rPr>
            </w:pPr>
            <w:r w:rsidRPr="008C1B76">
              <w:rPr>
                <w:noProof w:val="0"/>
              </w:rPr>
              <w:t>În zonele di apropierea padurii de fag din ROSCI033 Cheile Șugăului</w:t>
            </w:r>
            <w:r w:rsidR="0054373C" w:rsidRPr="008C1B76">
              <w:rPr>
                <w:noProof w:val="0"/>
              </w:rPr>
              <w:t xml:space="preserve"> </w:t>
            </w:r>
            <w:r w:rsidRPr="008C1B76">
              <w:rPr>
                <w:noProof w:val="0"/>
              </w:rPr>
              <w:t>- Munticelu</w:t>
            </w:r>
          </w:p>
        </w:tc>
      </w:tr>
      <w:tr w:rsidR="000A3800" w:rsidRPr="008C1B76" w:rsidTr="000A3800">
        <w:trPr>
          <w:cantSplit/>
          <w:tblHeader/>
          <w:jc w:val="center"/>
        </w:trPr>
        <w:tc>
          <w:tcPr>
            <w:tcW w:w="376" w:type="pct"/>
          </w:tcPr>
          <w:p w:rsidR="000A3800" w:rsidRPr="008C1B76" w:rsidRDefault="000A3800" w:rsidP="00493CAB">
            <w:pPr>
              <w:widowControl w:val="0"/>
              <w:rPr>
                <w:noProof w:val="0"/>
              </w:rPr>
            </w:pPr>
            <w:r w:rsidRPr="008C1B76">
              <w:rPr>
                <w:noProof w:val="0"/>
              </w:rPr>
              <w:lastRenderedPageBreak/>
              <w:t>E.4</w:t>
            </w:r>
          </w:p>
        </w:tc>
        <w:tc>
          <w:tcPr>
            <w:tcW w:w="1892" w:type="pct"/>
          </w:tcPr>
          <w:p w:rsidR="000A3800" w:rsidRPr="008C1B76" w:rsidRDefault="000A3800" w:rsidP="00493CAB">
            <w:pPr>
              <w:widowControl w:val="0"/>
              <w:rPr>
                <w:noProof w:val="0"/>
              </w:rPr>
            </w:pPr>
            <w:r w:rsidRPr="008C1B76">
              <w:rPr>
                <w:noProof w:val="0"/>
              </w:rPr>
              <w:t>Intensitatea localizată a impacturilor cauzate de presiunile actuale asupra speciei</w:t>
            </w:r>
          </w:p>
        </w:tc>
        <w:tc>
          <w:tcPr>
            <w:tcW w:w="2732" w:type="pct"/>
          </w:tcPr>
          <w:p w:rsidR="000A3800" w:rsidRPr="008C1B76" w:rsidRDefault="000A3800" w:rsidP="00493CAB">
            <w:pPr>
              <w:widowControl w:val="0"/>
              <w:numPr>
                <w:ilvl w:val="0"/>
                <w:numId w:val="47"/>
              </w:numPr>
              <w:ind w:left="432"/>
              <w:rPr>
                <w:noProof w:val="0"/>
              </w:rPr>
            </w:pPr>
            <w:r w:rsidRPr="008C1B76">
              <w:rPr>
                <w:noProof w:val="0"/>
              </w:rPr>
              <w:t xml:space="preserve">Scazută </w:t>
            </w:r>
            <w:r w:rsidR="002B0DBE" w:rsidRPr="008C1B76">
              <w:rPr>
                <w:noProof w:val="0"/>
              </w:rPr>
              <w:t>-</w:t>
            </w:r>
            <w:r w:rsidRPr="008C1B76">
              <w:rPr>
                <w:noProof w:val="0"/>
              </w:rPr>
              <w:t>S – viabilitatea pe termen lung a speciei, în locul respectiv, nu este semnificativ afectată</w:t>
            </w:r>
          </w:p>
        </w:tc>
      </w:tr>
      <w:tr w:rsidR="000A3800" w:rsidRPr="008C1B76" w:rsidTr="000A3800">
        <w:trPr>
          <w:cantSplit/>
          <w:tblHeader/>
          <w:jc w:val="center"/>
        </w:trPr>
        <w:tc>
          <w:tcPr>
            <w:tcW w:w="376" w:type="pct"/>
          </w:tcPr>
          <w:p w:rsidR="000A3800" w:rsidRPr="008C1B76" w:rsidRDefault="000A3800" w:rsidP="00493CAB">
            <w:pPr>
              <w:widowControl w:val="0"/>
              <w:rPr>
                <w:noProof w:val="0"/>
              </w:rPr>
            </w:pPr>
            <w:r w:rsidRPr="008C1B76">
              <w:rPr>
                <w:noProof w:val="0"/>
              </w:rPr>
              <w:t>E.5</w:t>
            </w:r>
          </w:p>
        </w:tc>
        <w:tc>
          <w:tcPr>
            <w:tcW w:w="1892" w:type="pct"/>
          </w:tcPr>
          <w:p w:rsidR="000A3800" w:rsidRPr="008C1B76" w:rsidRDefault="000A3800" w:rsidP="00493CAB">
            <w:pPr>
              <w:widowControl w:val="0"/>
              <w:rPr>
                <w:noProof w:val="0"/>
              </w:rPr>
            </w:pPr>
            <w:r w:rsidRPr="008C1B76">
              <w:rPr>
                <w:noProof w:val="0"/>
              </w:rPr>
              <w:t>Confidenţialitate</w:t>
            </w:r>
          </w:p>
        </w:tc>
        <w:tc>
          <w:tcPr>
            <w:tcW w:w="2732" w:type="pct"/>
          </w:tcPr>
          <w:p w:rsidR="000A3800" w:rsidRPr="008C1B76" w:rsidRDefault="000A3800" w:rsidP="00493CAB">
            <w:pPr>
              <w:widowControl w:val="0"/>
              <w:numPr>
                <w:ilvl w:val="0"/>
                <w:numId w:val="42"/>
              </w:numPr>
              <w:ind w:left="432"/>
              <w:rPr>
                <w:noProof w:val="0"/>
              </w:rPr>
            </w:pPr>
            <w:r w:rsidRPr="008C1B76">
              <w:rPr>
                <w:noProof w:val="0"/>
              </w:rPr>
              <w:t>Informaţii publice</w:t>
            </w:r>
          </w:p>
        </w:tc>
      </w:tr>
      <w:tr w:rsidR="000A3800" w:rsidRPr="008C1B76" w:rsidTr="000A3800">
        <w:trPr>
          <w:cantSplit/>
          <w:tblHeader/>
          <w:jc w:val="center"/>
        </w:trPr>
        <w:tc>
          <w:tcPr>
            <w:tcW w:w="376" w:type="pct"/>
          </w:tcPr>
          <w:p w:rsidR="000A3800" w:rsidRPr="008C1B76" w:rsidRDefault="000A3800" w:rsidP="00493CAB">
            <w:pPr>
              <w:widowControl w:val="0"/>
              <w:rPr>
                <w:noProof w:val="0"/>
              </w:rPr>
            </w:pPr>
            <w:r w:rsidRPr="008C1B76">
              <w:rPr>
                <w:noProof w:val="0"/>
              </w:rPr>
              <w:t>E.6</w:t>
            </w:r>
          </w:p>
        </w:tc>
        <w:tc>
          <w:tcPr>
            <w:tcW w:w="1892" w:type="pct"/>
          </w:tcPr>
          <w:p w:rsidR="000A3800" w:rsidRPr="008C1B76" w:rsidRDefault="000A3800" w:rsidP="00493CAB">
            <w:pPr>
              <w:widowControl w:val="0"/>
              <w:rPr>
                <w:noProof w:val="0"/>
              </w:rPr>
            </w:pPr>
            <w:r w:rsidRPr="008C1B76">
              <w:rPr>
                <w:noProof w:val="0"/>
              </w:rPr>
              <w:t>Detalii</w:t>
            </w:r>
          </w:p>
        </w:tc>
        <w:tc>
          <w:tcPr>
            <w:tcW w:w="2732" w:type="pct"/>
          </w:tcPr>
          <w:p w:rsidR="000A3800" w:rsidRPr="008C1B76" w:rsidRDefault="000A3800" w:rsidP="00493CAB">
            <w:pPr>
              <w:widowControl w:val="0"/>
              <w:rPr>
                <w:noProof w:val="0"/>
              </w:rPr>
            </w:pPr>
            <w:r w:rsidRPr="008C1B76">
              <w:rPr>
                <w:noProof w:val="0"/>
              </w:rPr>
              <w:t xml:space="preserve">Pășunatul poate afecta zborul exemplarelor de </w:t>
            </w:r>
            <w:r w:rsidRPr="008C1B76">
              <w:rPr>
                <w:i/>
                <w:noProof w:val="0"/>
              </w:rPr>
              <w:t>Rosalia alpina</w:t>
            </w:r>
          </w:p>
        </w:tc>
      </w:tr>
      <w:tr w:rsidR="000A3800" w:rsidRPr="008C1B76" w:rsidTr="00CF79D1">
        <w:trPr>
          <w:cantSplit/>
          <w:tblHeader/>
          <w:jc w:val="center"/>
        </w:trPr>
        <w:tc>
          <w:tcPr>
            <w:tcW w:w="376" w:type="pct"/>
            <w:shd w:val="clear" w:color="auto" w:fill="FFFFFF"/>
          </w:tcPr>
          <w:p w:rsidR="000A3800" w:rsidRPr="008C1B76" w:rsidRDefault="000A3800" w:rsidP="00493CAB">
            <w:pPr>
              <w:widowControl w:val="0"/>
              <w:rPr>
                <w:noProof w:val="0"/>
              </w:rPr>
            </w:pPr>
            <w:r w:rsidRPr="008C1B76">
              <w:rPr>
                <w:noProof w:val="0"/>
              </w:rPr>
              <w:t>Cod</w:t>
            </w:r>
          </w:p>
        </w:tc>
        <w:tc>
          <w:tcPr>
            <w:tcW w:w="1892" w:type="pct"/>
            <w:shd w:val="clear" w:color="auto" w:fill="FFFFFF"/>
          </w:tcPr>
          <w:p w:rsidR="000A3800" w:rsidRPr="008C1B76" w:rsidRDefault="000A3800" w:rsidP="00493CAB">
            <w:pPr>
              <w:widowControl w:val="0"/>
              <w:rPr>
                <w:noProof w:val="0"/>
              </w:rPr>
            </w:pPr>
            <w:r w:rsidRPr="008C1B76">
              <w:rPr>
                <w:noProof w:val="0"/>
              </w:rPr>
              <w:t>Parametru</w:t>
            </w:r>
          </w:p>
        </w:tc>
        <w:tc>
          <w:tcPr>
            <w:tcW w:w="2732" w:type="pct"/>
            <w:shd w:val="clear" w:color="auto" w:fill="FFFFFF"/>
          </w:tcPr>
          <w:p w:rsidR="000A3800" w:rsidRPr="008C1B76" w:rsidRDefault="000A3800" w:rsidP="00493CAB">
            <w:pPr>
              <w:widowControl w:val="0"/>
              <w:rPr>
                <w:noProof w:val="0"/>
              </w:rPr>
            </w:pPr>
            <w:r w:rsidRPr="008C1B76">
              <w:rPr>
                <w:noProof w:val="0"/>
              </w:rPr>
              <w:t>Descriere</w:t>
            </w:r>
          </w:p>
        </w:tc>
      </w:tr>
      <w:tr w:rsidR="000A3800" w:rsidRPr="008C1B76" w:rsidTr="000A3800">
        <w:trPr>
          <w:cantSplit/>
          <w:tblHeader/>
          <w:jc w:val="center"/>
        </w:trPr>
        <w:tc>
          <w:tcPr>
            <w:tcW w:w="376" w:type="pct"/>
          </w:tcPr>
          <w:p w:rsidR="000A3800" w:rsidRPr="008C1B76" w:rsidRDefault="000A3800" w:rsidP="00493CAB">
            <w:pPr>
              <w:widowControl w:val="0"/>
              <w:rPr>
                <w:noProof w:val="0"/>
              </w:rPr>
            </w:pPr>
            <w:r w:rsidRPr="008C1B76">
              <w:rPr>
                <w:noProof w:val="0"/>
              </w:rPr>
              <w:t>A.1</w:t>
            </w:r>
          </w:p>
        </w:tc>
        <w:tc>
          <w:tcPr>
            <w:tcW w:w="1892" w:type="pct"/>
          </w:tcPr>
          <w:p w:rsidR="000A3800" w:rsidRPr="008C1B76" w:rsidRDefault="000A3800" w:rsidP="00493CAB">
            <w:pPr>
              <w:widowControl w:val="0"/>
              <w:rPr>
                <w:noProof w:val="0"/>
              </w:rPr>
            </w:pPr>
            <w:r w:rsidRPr="008C1B76">
              <w:rPr>
                <w:noProof w:val="0"/>
              </w:rPr>
              <w:t>Presiune actuală</w:t>
            </w:r>
          </w:p>
        </w:tc>
        <w:tc>
          <w:tcPr>
            <w:tcW w:w="2732" w:type="pct"/>
          </w:tcPr>
          <w:p w:rsidR="000A3800" w:rsidRPr="008C1B76" w:rsidRDefault="000A3800" w:rsidP="00493CAB">
            <w:pPr>
              <w:tabs>
                <w:tab w:val="left" w:pos="1106"/>
                <w:tab w:val="left" w:pos="5760"/>
              </w:tabs>
              <w:ind w:left="94"/>
              <w:rPr>
                <w:noProof w:val="0"/>
              </w:rPr>
            </w:pPr>
            <w:r w:rsidRPr="002927CB">
              <w:rPr>
                <w:b/>
                <w:noProof w:val="0"/>
              </w:rPr>
              <w:t>B02.04 Îndepărtarea arborilor uscaţi sau in curs de uscare.</w:t>
            </w:r>
            <w:r w:rsidRPr="008C1B76">
              <w:rPr>
                <w:noProof w:val="0"/>
              </w:rPr>
              <w:t xml:space="preserve"> Intensitate medie</w:t>
            </w:r>
          </w:p>
        </w:tc>
      </w:tr>
      <w:tr w:rsidR="000A3800" w:rsidRPr="008C1B76" w:rsidTr="000A3800">
        <w:trPr>
          <w:cantSplit/>
          <w:tblHeader/>
          <w:jc w:val="center"/>
        </w:trPr>
        <w:tc>
          <w:tcPr>
            <w:tcW w:w="376" w:type="pct"/>
          </w:tcPr>
          <w:p w:rsidR="000A3800" w:rsidRPr="008C1B76" w:rsidRDefault="000A3800" w:rsidP="00493CAB">
            <w:pPr>
              <w:widowControl w:val="0"/>
              <w:rPr>
                <w:noProof w:val="0"/>
              </w:rPr>
            </w:pPr>
            <w:r w:rsidRPr="008C1B76">
              <w:rPr>
                <w:noProof w:val="0"/>
              </w:rPr>
              <w:t>E.1</w:t>
            </w:r>
          </w:p>
        </w:tc>
        <w:tc>
          <w:tcPr>
            <w:tcW w:w="1892" w:type="pct"/>
          </w:tcPr>
          <w:p w:rsidR="000A3800" w:rsidRPr="008C1B76" w:rsidRDefault="000A3800" w:rsidP="00493CAB">
            <w:pPr>
              <w:widowControl w:val="0"/>
              <w:rPr>
                <w:noProof w:val="0"/>
              </w:rPr>
            </w:pPr>
            <w:r w:rsidRPr="008C1B76">
              <w:rPr>
                <w:noProof w:val="0"/>
              </w:rPr>
              <w:t>Specia</w:t>
            </w:r>
          </w:p>
        </w:tc>
        <w:tc>
          <w:tcPr>
            <w:tcW w:w="2732" w:type="pct"/>
          </w:tcPr>
          <w:p w:rsidR="000A3800" w:rsidRPr="008C1B76" w:rsidRDefault="000A3800" w:rsidP="00493CAB">
            <w:pPr>
              <w:widowControl w:val="0"/>
              <w:rPr>
                <w:noProof w:val="0"/>
                <w:lang w:val="it-IT"/>
              </w:rPr>
            </w:pPr>
            <w:r w:rsidRPr="008C1B76">
              <w:rPr>
                <w:i/>
                <w:noProof w:val="0"/>
                <w:lang w:val="it-IT"/>
              </w:rPr>
              <w:t xml:space="preserve">Rosalia alpina, </w:t>
            </w:r>
            <w:r w:rsidRPr="008C1B76">
              <w:rPr>
                <w:noProof w:val="0"/>
                <w:lang w:val="it-IT"/>
              </w:rPr>
              <w:t>cod. 1087</w:t>
            </w:r>
          </w:p>
          <w:p w:rsidR="000A3800" w:rsidRPr="008C1B76" w:rsidRDefault="000A3800" w:rsidP="00493CAB">
            <w:pPr>
              <w:widowControl w:val="0"/>
              <w:rPr>
                <w:noProof w:val="0"/>
              </w:rPr>
            </w:pPr>
            <w:r w:rsidRPr="008C1B76">
              <w:rPr>
                <w:noProof w:val="0"/>
              </w:rPr>
              <w:t>Anexele II și IV Directiva Consiliului 92/43/CEE transpuse în legislația națională prin Anexele nr. 3 și 4 din Legea nr. 49/2011 cu modificările și completările ulterioare</w:t>
            </w:r>
          </w:p>
        </w:tc>
      </w:tr>
      <w:tr w:rsidR="000A3800" w:rsidRPr="008C1B76" w:rsidTr="000A3800">
        <w:trPr>
          <w:cantSplit/>
          <w:tblHeader/>
          <w:jc w:val="center"/>
        </w:trPr>
        <w:tc>
          <w:tcPr>
            <w:tcW w:w="376" w:type="pct"/>
          </w:tcPr>
          <w:p w:rsidR="000A3800" w:rsidRPr="008C1B76" w:rsidRDefault="000A3800" w:rsidP="00493CAB">
            <w:pPr>
              <w:widowControl w:val="0"/>
              <w:rPr>
                <w:noProof w:val="0"/>
              </w:rPr>
            </w:pPr>
            <w:r w:rsidRPr="008C1B76">
              <w:rPr>
                <w:noProof w:val="0"/>
              </w:rPr>
              <w:t>E.2</w:t>
            </w:r>
          </w:p>
        </w:tc>
        <w:tc>
          <w:tcPr>
            <w:tcW w:w="1892" w:type="pct"/>
          </w:tcPr>
          <w:p w:rsidR="000A3800" w:rsidRPr="008C1B76" w:rsidRDefault="000A3800" w:rsidP="00493CAB">
            <w:pPr>
              <w:widowControl w:val="0"/>
              <w:rPr>
                <w:noProof w:val="0"/>
              </w:rPr>
            </w:pPr>
            <w:r w:rsidRPr="008C1B76">
              <w:rPr>
                <w:noProof w:val="0"/>
              </w:rPr>
              <w:t>Localizarea impacturilor cauzate de presiunile actuale</w:t>
            </w:r>
            <w:r w:rsidRPr="008C1B76" w:rsidDel="00F9685B">
              <w:rPr>
                <w:noProof w:val="0"/>
              </w:rPr>
              <w:t xml:space="preserve"> </w:t>
            </w:r>
            <w:r w:rsidRPr="008C1B76">
              <w:rPr>
                <w:noProof w:val="0"/>
              </w:rPr>
              <w:t xml:space="preserve">asupra speciei </w:t>
            </w:r>
          </w:p>
        </w:tc>
        <w:tc>
          <w:tcPr>
            <w:tcW w:w="2732" w:type="pct"/>
          </w:tcPr>
          <w:p w:rsidR="000A3800" w:rsidRPr="008C1B76" w:rsidRDefault="000A3800" w:rsidP="00493CAB">
            <w:pPr>
              <w:widowControl w:val="0"/>
              <w:rPr>
                <w:noProof w:val="0"/>
              </w:rPr>
            </w:pPr>
            <w:r w:rsidRPr="008C1B76">
              <w:rPr>
                <w:noProof w:val="0"/>
              </w:rPr>
              <w:t>Harta presiune B02.04</w:t>
            </w:r>
          </w:p>
        </w:tc>
      </w:tr>
      <w:tr w:rsidR="000A3800" w:rsidRPr="008C1B76" w:rsidTr="000A3800">
        <w:trPr>
          <w:cantSplit/>
          <w:tblHeader/>
          <w:jc w:val="center"/>
        </w:trPr>
        <w:tc>
          <w:tcPr>
            <w:tcW w:w="376" w:type="pct"/>
          </w:tcPr>
          <w:p w:rsidR="000A3800" w:rsidRPr="008C1B76" w:rsidRDefault="000A3800" w:rsidP="00493CAB">
            <w:pPr>
              <w:widowControl w:val="0"/>
              <w:rPr>
                <w:noProof w:val="0"/>
              </w:rPr>
            </w:pPr>
            <w:r w:rsidRPr="008C1B76">
              <w:rPr>
                <w:noProof w:val="0"/>
              </w:rPr>
              <w:t>E.3</w:t>
            </w:r>
          </w:p>
        </w:tc>
        <w:tc>
          <w:tcPr>
            <w:tcW w:w="1892" w:type="pct"/>
          </w:tcPr>
          <w:p w:rsidR="000A3800" w:rsidRPr="008C1B76" w:rsidRDefault="000A3800" w:rsidP="00493CAB">
            <w:pPr>
              <w:widowControl w:val="0"/>
              <w:rPr>
                <w:noProof w:val="0"/>
              </w:rPr>
            </w:pPr>
            <w:r w:rsidRPr="008C1B76">
              <w:rPr>
                <w:noProof w:val="0"/>
              </w:rPr>
              <w:t>Localizarea impacturilor cauzate de presiunile actuale</w:t>
            </w:r>
            <w:r w:rsidRPr="008C1B76" w:rsidDel="00E40453">
              <w:rPr>
                <w:noProof w:val="0"/>
              </w:rPr>
              <w:t xml:space="preserve"> </w:t>
            </w:r>
            <w:r w:rsidRPr="008C1B76">
              <w:rPr>
                <w:noProof w:val="0"/>
              </w:rPr>
              <w:t xml:space="preserve">asupra speciei </w:t>
            </w:r>
          </w:p>
        </w:tc>
        <w:tc>
          <w:tcPr>
            <w:tcW w:w="2732" w:type="pct"/>
          </w:tcPr>
          <w:p w:rsidR="000A3800" w:rsidRPr="008C1B76" w:rsidRDefault="000A3800" w:rsidP="00493CAB">
            <w:pPr>
              <w:widowControl w:val="0"/>
              <w:rPr>
                <w:noProof w:val="0"/>
              </w:rPr>
            </w:pPr>
            <w:r w:rsidRPr="008C1B76">
              <w:rPr>
                <w:noProof w:val="0"/>
              </w:rPr>
              <w:t>În zonele cu padure de fag din ROSCI033 Cheile Șugăului</w:t>
            </w:r>
            <w:r w:rsidR="0054373C" w:rsidRPr="008C1B76">
              <w:rPr>
                <w:noProof w:val="0"/>
              </w:rPr>
              <w:t xml:space="preserve"> </w:t>
            </w:r>
            <w:r w:rsidRPr="008C1B76">
              <w:rPr>
                <w:noProof w:val="0"/>
              </w:rPr>
              <w:t>- Munticelu</w:t>
            </w:r>
          </w:p>
        </w:tc>
      </w:tr>
      <w:tr w:rsidR="000A3800" w:rsidRPr="008C1B76" w:rsidTr="000A3800">
        <w:trPr>
          <w:cantSplit/>
          <w:tblHeader/>
          <w:jc w:val="center"/>
        </w:trPr>
        <w:tc>
          <w:tcPr>
            <w:tcW w:w="376" w:type="pct"/>
          </w:tcPr>
          <w:p w:rsidR="000A3800" w:rsidRPr="008C1B76" w:rsidRDefault="000A3800" w:rsidP="00493CAB">
            <w:pPr>
              <w:widowControl w:val="0"/>
              <w:rPr>
                <w:noProof w:val="0"/>
              </w:rPr>
            </w:pPr>
            <w:r w:rsidRPr="008C1B76">
              <w:rPr>
                <w:noProof w:val="0"/>
              </w:rPr>
              <w:t>E.4</w:t>
            </w:r>
          </w:p>
        </w:tc>
        <w:tc>
          <w:tcPr>
            <w:tcW w:w="1892" w:type="pct"/>
          </w:tcPr>
          <w:p w:rsidR="000A3800" w:rsidRPr="008C1B76" w:rsidRDefault="000A3800" w:rsidP="00493CAB">
            <w:pPr>
              <w:widowControl w:val="0"/>
              <w:rPr>
                <w:noProof w:val="0"/>
              </w:rPr>
            </w:pPr>
            <w:r w:rsidRPr="008C1B76">
              <w:rPr>
                <w:noProof w:val="0"/>
              </w:rPr>
              <w:t>Intensitatea localizată a impacturilor cauzate de presiunile actuale asupra speciei</w:t>
            </w:r>
          </w:p>
        </w:tc>
        <w:tc>
          <w:tcPr>
            <w:tcW w:w="2732" w:type="pct"/>
          </w:tcPr>
          <w:p w:rsidR="000A3800" w:rsidRPr="008C1B76" w:rsidRDefault="000A3800" w:rsidP="00493CAB">
            <w:pPr>
              <w:widowControl w:val="0"/>
              <w:numPr>
                <w:ilvl w:val="0"/>
                <w:numId w:val="47"/>
              </w:numPr>
              <w:rPr>
                <w:noProof w:val="0"/>
              </w:rPr>
            </w:pPr>
            <w:r w:rsidRPr="008C1B76">
              <w:rPr>
                <w:noProof w:val="0"/>
              </w:rPr>
              <w:t xml:space="preserve">Medie </w:t>
            </w:r>
            <w:r w:rsidR="002B0DBE" w:rsidRPr="008C1B76">
              <w:rPr>
                <w:noProof w:val="0"/>
              </w:rPr>
              <w:t>-</w:t>
            </w:r>
            <w:r w:rsidRPr="008C1B76">
              <w:rPr>
                <w:noProof w:val="0"/>
              </w:rPr>
              <w:t>M – viabilitatea pe termen lung a speciei, în locul respectiv, este semnificativ afectată</w:t>
            </w:r>
            <w:r w:rsidR="0054373C" w:rsidRPr="008C1B76">
              <w:rPr>
                <w:noProof w:val="0"/>
              </w:rPr>
              <w:t xml:space="preserve"> </w:t>
            </w:r>
          </w:p>
        </w:tc>
      </w:tr>
      <w:tr w:rsidR="000A3800" w:rsidRPr="008C1B76" w:rsidTr="000A3800">
        <w:trPr>
          <w:cantSplit/>
          <w:tblHeader/>
          <w:jc w:val="center"/>
        </w:trPr>
        <w:tc>
          <w:tcPr>
            <w:tcW w:w="376" w:type="pct"/>
          </w:tcPr>
          <w:p w:rsidR="000A3800" w:rsidRPr="008C1B76" w:rsidRDefault="000A3800" w:rsidP="00493CAB">
            <w:pPr>
              <w:widowControl w:val="0"/>
              <w:rPr>
                <w:noProof w:val="0"/>
              </w:rPr>
            </w:pPr>
            <w:r w:rsidRPr="008C1B76">
              <w:rPr>
                <w:noProof w:val="0"/>
              </w:rPr>
              <w:t>E.5</w:t>
            </w:r>
          </w:p>
        </w:tc>
        <w:tc>
          <w:tcPr>
            <w:tcW w:w="1892" w:type="pct"/>
          </w:tcPr>
          <w:p w:rsidR="000A3800" w:rsidRPr="008C1B76" w:rsidRDefault="000A3800" w:rsidP="00493CAB">
            <w:pPr>
              <w:widowControl w:val="0"/>
              <w:rPr>
                <w:noProof w:val="0"/>
              </w:rPr>
            </w:pPr>
            <w:r w:rsidRPr="008C1B76">
              <w:rPr>
                <w:noProof w:val="0"/>
              </w:rPr>
              <w:t>Confidenţialitate</w:t>
            </w:r>
          </w:p>
        </w:tc>
        <w:tc>
          <w:tcPr>
            <w:tcW w:w="2732" w:type="pct"/>
          </w:tcPr>
          <w:p w:rsidR="000A3800" w:rsidRPr="008C1B76" w:rsidRDefault="000A3800" w:rsidP="00493CAB">
            <w:pPr>
              <w:widowControl w:val="0"/>
              <w:numPr>
                <w:ilvl w:val="0"/>
                <w:numId w:val="42"/>
              </w:numPr>
              <w:rPr>
                <w:noProof w:val="0"/>
              </w:rPr>
            </w:pPr>
            <w:r w:rsidRPr="008C1B76">
              <w:rPr>
                <w:noProof w:val="0"/>
              </w:rPr>
              <w:t>Informaţii publice</w:t>
            </w:r>
          </w:p>
        </w:tc>
      </w:tr>
      <w:tr w:rsidR="000A3800" w:rsidRPr="008C1B76" w:rsidTr="000A3800">
        <w:trPr>
          <w:cantSplit/>
          <w:tblHeader/>
          <w:jc w:val="center"/>
        </w:trPr>
        <w:tc>
          <w:tcPr>
            <w:tcW w:w="376" w:type="pct"/>
          </w:tcPr>
          <w:p w:rsidR="000A3800" w:rsidRPr="008C1B76" w:rsidRDefault="000A3800" w:rsidP="00493CAB">
            <w:pPr>
              <w:widowControl w:val="0"/>
              <w:rPr>
                <w:noProof w:val="0"/>
              </w:rPr>
            </w:pPr>
            <w:r w:rsidRPr="008C1B76">
              <w:rPr>
                <w:noProof w:val="0"/>
              </w:rPr>
              <w:t>E.6</w:t>
            </w:r>
          </w:p>
        </w:tc>
        <w:tc>
          <w:tcPr>
            <w:tcW w:w="1892" w:type="pct"/>
          </w:tcPr>
          <w:p w:rsidR="000A3800" w:rsidRPr="008C1B76" w:rsidRDefault="000A3800" w:rsidP="00493CAB">
            <w:pPr>
              <w:widowControl w:val="0"/>
              <w:rPr>
                <w:noProof w:val="0"/>
              </w:rPr>
            </w:pPr>
            <w:r w:rsidRPr="008C1B76">
              <w:rPr>
                <w:noProof w:val="0"/>
              </w:rPr>
              <w:t>Detalii</w:t>
            </w:r>
          </w:p>
        </w:tc>
        <w:tc>
          <w:tcPr>
            <w:tcW w:w="2732" w:type="pct"/>
          </w:tcPr>
          <w:p w:rsidR="000A3800" w:rsidRPr="008C1B76" w:rsidRDefault="000A3800" w:rsidP="00493CAB">
            <w:pPr>
              <w:widowControl w:val="0"/>
              <w:rPr>
                <w:noProof w:val="0"/>
              </w:rPr>
            </w:pPr>
            <w:r w:rsidRPr="008C1B76">
              <w:rPr>
                <w:noProof w:val="0"/>
              </w:rPr>
              <w:t>Taierea si curatarea padurii de fag afecteaza specia pentru ca, femelele prefera sa depuna oua în fagi bătrâni și scorburoși</w:t>
            </w:r>
          </w:p>
        </w:tc>
      </w:tr>
      <w:tr w:rsidR="000A3800" w:rsidRPr="008C1B76" w:rsidTr="00CF79D1">
        <w:trPr>
          <w:cantSplit/>
          <w:tblHeader/>
          <w:jc w:val="center"/>
        </w:trPr>
        <w:tc>
          <w:tcPr>
            <w:tcW w:w="376" w:type="pct"/>
            <w:shd w:val="clear" w:color="auto" w:fill="FFFFFF"/>
          </w:tcPr>
          <w:p w:rsidR="000A3800" w:rsidRPr="008C1B76" w:rsidRDefault="000A3800" w:rsidP="00493CAB">
            <w:pPr>
              <w:widowControl w:val="0"/>
              <w:rPr>
                <w:noProof w:val="0"/>
              </w:rPr>
            </w:pPr>
            <w:r w:rsidRPr="008C1B76">
              <w:rPr>
                <w:noProof w:val="0"/>
              </w:rPr>
              <w:t>Cod</w:t>
            </w:r>
          </w:p>
        </w:tc>
        <w:tc>
          <w:tcPr>
            <w:tcW w:w="1892" w:type="pct"/>
            <w:shd w:val="clear" w:color="auto" w:fill="FFFFFF"/>
          </w:tcPr>
          <w:p w:rsidR="000A3800" w:rsidRPr="008C1B76" w:rsidRDefault="000A3800" w:rsidP="00493CAB">
            <w:pPr>
              <w:widowControl w:val="0"/>
              <w:rPr>
                <w:noProof w:val="0"/>
              </w:rPr>
            </w:pPr>
            <w:r w:rsidRPr="008C1B76">
              <w:rPr>
                <w:noProof w:val="0"/>
              </w:rPr>
              <w:t>Parametru</w:t>
            </w:r>
          </w:p>
        </w:tc>
        <w:tc>
          <w:tcPr>
            <w:tcW w:w="2732" w:type="pct"/>
            <w:shd w:val="clear" w:color="auto" w:fill="FFFFFF"/>
          </w:tcPr>
          <w:p w:rsidR="000A3800" w:rsidRPr="008C1B76" w:rsidRDefault="000A3800" w:rsidP="00493CAB">
            <w:pPr>
              <w:widowControl w:val="0"/>
              <w:rPr>
                <w:noProof w:val="0"/>
              </w:rPr>
            </w:pPr>
            <w:r w:rsidRPr="008C1B76">
              <w:rPr>
                <w:noProof w:val="0"/>
              </w:rPr>
              <w:t>Descriere</w:t>
            </w:r>
          </w:p>
        </w:tc>
      </w:tr>
      <w:tr w:rsidR="000A3800" w:rsidRPr="008C1B76" w:rsidTr="000A3800">
        <w:trPr>
          <w:cantSplit/>
          <w:tblHeader/>
          <w:jc w:val="center"/>
        </w:trPr>
        <w:tc>
          <w:tcPr>
            <w:tcW w:w="376" w:type="pct"/>
          </w:tcPr>
          <w:p w:rsidR="000A3800" w:rsidRPr="008C1B76" w:rsidRDefault="000A3800" w:rsidP="00493CAB">
            <w:pPr>
              <w:widowControl w:val="0"/>
              <w:rPr>
                <w:noProof w:val="0"/>
              </w:rPr>
            </w:pPr>
            <w:r w:rsidRPr="008C1B76">
              <w:rPr>
                <w:noProof w:val="0"/>
              </w:rPr>
              <w:t>A.1</w:t>
            </w:r>
          </w:p>
        </w:tc>
        <w:tc>
          <w:tcPr>
            <w:tcW w:w="1892" w:type="pct"/>
          </w:tcPr>
          <w:p w:rsidR="000A3800" w:rsidRPr="008C1B76" w:rsidRDefault="000A3800" w:rsidP="00493CAB">
            <w:pPr>
              <w:widowControl w:val="0"/>
              <w:rPr>
                <w:noProof w:val="0"/>
              </w:rPr>
            </w:pPr>
            <w:r w:rsidRPr="008C1B76">
              <w:rPr>
                <w:noProof w:val="0"/>
              </w:rPr>
              <w:t>Presiune actuală</w:t>
            </w:r>
          </w:p>
        </w:tc>
        <w:tc>
          <w:tcPr>
            <w:tcW w:w="2732" w:type="pct"/>
          </w:tcPr>
          <w:p w:rsidR="002927CB" w:rsidRDefault="000A3800" w:rsidP="00493CAB">
            <w:pPr>
              <w:tabs>
                <w:tab w:val="left" w:pos="1106"/>
                <w:tab w:val="left" w:pos="5760"/>
              </w:tabs>
              <w:ind w:left="94"/>
              <w:rPr>
                <w:noProof w:val="0"/>
              </w:rPr>
            </w:pPr>
            <w:r w:rsidRPr="002927CB">
              <w:rPr>
                <w:b/>
                <w:noProof w:val="0"/>
              </w:rPr>
              <w:t>F05.06 Luarea în scop de colecţionare</w:t>
            </w:r>
            <w:r w:rsidRPr="008C1B76">
              <w:rPr>
                <w:noProof w:val="0"/>
              </w:rPr>
              <w:t xml:space="preserve">. </w:t>
            </w:r>
          </w:p>
          <w:p w:rsidR="000A3800" w:rsidRPr="008C1B76" w:rsidRDefault="000A3800" w:rsidP="00493CAB">
            <w:pPr>
              <w:tabs>
                <w:tab w:val="left" w:pos="1106"/>
                <w:tab w:val="left" w:pos="5760"/>
              </w:tabs>
              <w:ind w:left="94"/>
              <w:rPr>
                <w:noProof w:val="0"/>
              </w:rPr>
            </w:pPr>
            <w:r w:rsidRPr="008C1B76">
              <w:rPr>
                <w:noProof w:val="0"/>
              </w:rPr>
              <w:t>Intensitate s</w:t>
            </w:r>
            <w:r w:rsidR="002B0DBE" w:rsidRPr="008C1B76">
              <w:rPr>
                <w:noProof w:val="0"/>
              </w:rPr>
              <w:t>căzută</w:t>
            </w:r>
          </w:p>
        </w:tc>
      </w:tr>
      <w:tr w:rsidR="000A3800" w:rsidRPr="008C1B76" w:rsidTr="000A3800">
        <w:trPr>
          <w:cantSplit/>
          <w:tblHeader/>
          <w:jc w:val="center"/>
        </w:trPr>
        <w:tc>
          <w:tcPr>
            <w:tcW w:w="376" w:type="pct"/>
          </w:tcPr>
          <w:p w:rsidR="000A3800" w:rsidRPr="008C1B76" w:rsidRDefault="000A3800" w:rsidP="00493CAB">
            <w:pPr>
              <w:widowControl w:val="0"/>
              <w:rPr>
                <w:noProof w:val="0"/>
              </w:rPr>
            </w:pPr>
            <w:r w:rsidRPr="008C1B76">
              <w:rPr>
                <w:noProof w:val="0"/>
              </w:rPr>
              <w:t>E.1</w:t>
            </w:r>
          </w:p>
        </w:tc>
        <w:tc>
          <w:tcPr>
            <w:tcW w:w="1892" w:type="pct"/>
          </w:tcPr>
          <w:p w:rsidR="000A3800" w:rsidRPr="008C1B76" w:rsidRDefault="000A3800" w:rsidP="00493CAB">
            <w:pPr>
              <w:widowControl w:val="0"/>
              <w:rPr>
                <w:noProof w:val="0"/>
              </w:rPr>
            </w:pPr>
            <w:r w:rsidRPr="008C1B76">
              <w:rPr>
                <w:noProof w:val="0"/>
              </w:rPr>
              <w:t>Specia</w:t>
            </w:r>
          </w:p>
        </w:tc>
        <w:tc>
          <w:tcPr>
            <w:tcW w:w="2732" w:type="pct"/>
          </w:tcPr>
          <w:p w:rsidR="000A3800" w:rsidRPr="008C1B76" w:rsidRDefault="000A3800" w:rsidP="00493CAB">
            <w:pPr>
              <w:widowControl w:val="0"/>
              <w:rPr>
                <w:noProof w:val="0"/>
                <w:lang w:val="it-IT"/>
              </w:rPr>
            </w:pPr>
            <w:r w:rsidRPr="008C1B76">
              <w:rPr>
                <w:i/>
                <w:noProof w:val="0"/>
                <w:lang w:val="it-IT"/>
              </w:rPr>
              <w:t xml:space="preserve">Rosalia alpina, </w:t>
            </w:r>
            <w:r w:rsidRPr="008C1B76">
              <w:rPr>
                <w:noProof w:val="0"/>
                <w:lang w:val="it-IT"/>
              </w:rPr>
              <w:t>cod. 1087</w:t>
            </w:r>
          </w:p>
          <w:p w:rsidR="000A3800" w:rsidRPr="008C1B76" w:rsidRDefault="000A3800" w:rsidP="00493CAB">
            <w:pPr>
              <w:widowControl w:val="0"/>
              <w:rPr>
                <w:noProof w:val="0"/>
              </w:rPr>
            </w:pPr>
            <w:r w:rsidRPr="008C1B76">
              <w:rPr>
                <w:noProof w:val="0"/>
              </w:rPr>
              <w:t>Anexele II și IV Directiva Consiliului 92/43/CEE transpuse în legislația națională prin Anexele nr. 3 și 4 din Legea nr. 49/2011 cu modificările și completările ulterioare</w:t>
            </w:r>
          </w:p>
        </w:tc>
      </w:tr>
      <w:tr w:rsidR="000A3800" w:rsidRPr="008C1B76" w:rsidTr="000A3800">
        <w:trPr>
          <w:cantSplit/>
          <w:tblHeader/>
          <w:jc w:val="center"/>
        </w:trPr>
        <w:tc>
          <w:tcPr>
            <w:tcW w:w="376" w:type="pct"/>
          </w:tcPr>
          <w:p w:rsidR="000A3800" w:rsidRPr="008C1B76" w:rsidRDefault="000A3800" w:rsidP="00493CAB">
            <w:pPr>
              <w:widowControl w:val="0"/>
              <w:rPr>
                <w:noProof w:val="0"/>
              </w:rPr>
            </w:pPr>
            <w:r w:rsidRPr="008C1B76">
              <w:rPr>
                <w:noProof w:val="0"/>
              </w:rPr>
              <w:lastRenderedPageBreak/>
              <w:t>E.2</w:t>
            </w:r>
          </w:p>
        </w:tc>
        <w:tc>
          <w:tcPr>
            <w:tcW w:w="1892" w:type="pct"/>
          </w:tcPr>
          <w:p w:rsidR="000A3800" w:rsidRPr="008C1B76" w:rsidRDefault="000A3800" w:rsidP="00493CAB">
            <w:pPr>
              <w:widowControl w:val="0"/>
              <w:rPr>
                <w:noProof w:val="0"/>
              </w:rPr>
            </w:pPr>
            <w:r w:rsidRPr="008C1B76">
              <w:rPr>
                <w:noProof w:val="0"/>
              </w:rPr>
              <w:t>Localizarea impacturilor cauzate de presiunile actuale</w:t>
            </w:r>
            <w:r w:rsidRPr="008C1B76" w:rsidDel="00F9685B">
              <w:rPr>
                <w:noProof w:val="0"/>
              </w:rPr>
              <w:t xml:space="preserve"> </w:t>
            </w:r>
            <w:r w:rsidRPr="008C1B76">
              <w:rPr>
                <w:noProof w:val="0"/>
              </w:rPr>
              <w:t xml:space="preserve">asupra speciei </w:t>
            </w:r>
          </w:p>
        </w:tc>
        <w:tc>
          <w:tcPr>
            <w:tcW w:w="2732" w:type="pct"/>
          </w:tcPr>
          <w:p w:rsidR="000A3800" w:rsidRPr="008C1B76" w:rsidRDefault="000A3800" w:rsidP="00493CAB">
            <w:pPr>
              <w:widowControl w:val="0"/>
              <w:rPr>
                <w:noProof w:val="0"/>
              </w:rPr>
            </w:pPr>
            <w:r w:rsidRPr="008C1B76">
              <w:rPr>
                <w:noProof w:val="0"/>
              </w:rPr>
              <w:t>Harta presiune F05.06</w:t>
            </w:r>
          </w:p>
        </w:tc>
      </w:tr>
      <w:tr w:rsidR="000A3800" w:rsidRPr="008C1B76" w:rsidTr="000A3800">
        <w:trPr>
          <w:cantSplit/>
          <w:tblHeader/>
          <w:jc w:val="center"/>
        </w:trPr>
        <w:tc>
          <w:tcPr>
            <w:tcW w:w="376" w:type="pct"/>
          </w:tcPr>
          <w:p w:rsidR="000A3800" w:rsidRPr="008C1B76" w:rsidRDefault="000A3800" w:rsidP="00493CAB">
            <w:pPr>
              <w:widowControl w:val="0"/>
              <w:rPr>
                <w:noProof w:val="0"/>
              </w:rPr>
            </w:pPr>
            <w:r w:rsidRPr="008C1B76">
              <w:rPr>
                <w:noProof w:val="0"/>
              </w:rPr>
              <w:t>E.3</w:t>
            </w:r>
          </w:p>
        </w:tc>
        <w:tc>
          <w:tcPr>
            <w:tcW w:w="1892" w:type="pct"/>
          </w:tcPr>
          <w:p w:rsidR="000A3800" w:rsidRPr="008C1B76" w:rsidRDefault="000A3800" w:rsidP="00493CAB">
            <w:pPr>
              <w:widowControl w:val="0"/>
              <w:rPr>
                <w:noProof w:val="0"/>
              </w:rPr>
            </w:pPr>
            <w:r w:rsidRPr="008C1B76">
              <w:rPr>
                <w:noProof w:val="0"/>
              </w:rPr>
              <w:t>Localizarea impacturilor cauzate de presiunile actuale</w:t>
            </w:r>
            <w:r w:rsidRPr="008C1B76" w:rsidDel="00E40453">
              <w:rPr>
                <w:noProof w:val="0"/>
              </w:rPr>
              <w:t xml:space="preserve"> </w:t>
            </w:r>
            <w:r w:rsidRPr="008C1B76">
              <w:rPr>
                <w:noProof w:val="0"/>
              </w:rPr>
              <w:t xml:space="preserve">asupra speciei </w:t>
            </w:r>
          </w:p>
        </w:tc>
        <w:tc>
          <w:tcPr>
            <w:tcW w:w="2732" w:type="pct"/>
          </w:tcPr>
          <w:p w:rsidR="000A3800" w:rsidRPr="008C1B76" w:rsidRDefault="000A3800" w:rsidP="00493CAB">
            <w:pPr>
              <w:widowControl w:val="0"/>
              <w:rPr>
                <w:noProof w:val="0"/>
              </w:rPr>
            </w:pPr>
            <w:r w:rsidRPr="008C1B76">
              <w:rPr>
                <w:noProof w:val="0"/>
              </w:rPr>
              <w:t>În zonele di apropierea padurii de fag din ROSCI033 Cheile Șugăului</w:t>
            </w:r>
            <w:r w:rsidR="0054373C" w:rsidRPr="008C1B76">
              <w:rPr>
                <w:noProof w:val="0"/>
              </w:rPr>
              <w:t xml:space="preserve"> </w:t>
            </w:r>
            <w:r w:rsidRPr="008C1B76">
              <w:rPr>
                <w:noProof w:val="0"/>
              </w:rPr>
              <w:t>- Munticelu</w:t>
            </w:r>
          </w:p>
        </w:tc>
      </w:tr>
      <w:tr w:rsidR="000A3800" w:rsidRPr="008C1B76" w:rsidTr="000A3800">
        <w:trPr>
          <w:cantSplit/>
          <w:tblHeader/>
          <w:jc w:val="center"/>
        </w:trPr>
        <w:tc>
          <w:tcPr>
            <w:tcW w:w="376" w:type="pct"/>
          </w:tcPr>
          <w:p w:rsidR="000A3800" w:rsidRPr="008C1B76" w:rsidRDefault="000A3800" w:rsidP="00493CAB">
            <w:pPr>
              <w:widowControl w:val="0"/>
              <w:rPr>
                <w:noProof w:val="0"/>
              </w:rPr>
            </w:pPr>
            <w:r w:rsidRPr="008C1B76">
              <w:rPr>
                <w:noProof w:val="0"/>
              </w:rPr>
              <w:t>E.4</w:t>
            </w:r>
          </w:p>
        </w:tc>
        <w:tc>
          <w:tcPr>
            <w:tcW w:w="1892" w:type="pct"/>
          </w:tcPr>
          <w:p w:rsidR="000A3800" w:rsidRPr="008C1B76" w:rsidRDefault="000A3800" w:rsidP="00493CAB">
            <w:pPr>
              <w:widowControl w:val="0"/>
              <w:rPr>
                <w:noProof w:val="0"/>
              </w:rPr>
            </w:pPr>
            <w:r w:rsidRPr="008C1B76">
              <w:rPr>
                <w:noProof w:val="0"/>
              </w:rPr>
              <w:t>Intensitatea localizată a impacturilor cauzate de presiunile actuale asupra speciei</w:t>
            </w:r>
          </w:p>
        </w:tc>
        <w:tc>
          <w:tcPr>
            <w:tcW w:w="2732" w:type="pct"/>
          </w:tcPr>
          <w:p w:rsidR="000A3800" w:rsidRPr="008C1B76" w:rsidRDefault="000A3800" w:rsidP="00493CAB">
            <w:pPr>
              <w:widowControl w:val="0"/>
              <w:numPr>
                <w:ilvl w:val="0"/>
                <w:numId w:val="47"/>
              </w:numPr>
              <w:ind w:left="432"/>
              <w:rPr>
                <w:noProof w:val="0"/>
              </w:rPr>
            </w:pPr>
            <w:r w:rsidRPr="008C1B76">
              <w:rPr>
                <w:noProof w:val="0"/>
              </w:rPr>
              <w:t xml:space="preserve">Scazută </w:t>
            </w:r>
            <w:r w:rsidR="002B0DBE" w:rsidRPr="008C1B76">
              <w:rPr>
                <w:noProof w:val="0"/>
              </w:rPr>
              <w:t>-</w:t>
            </w:r>
            <w:r w:rsidRPr="008C1B76">
              <w:rPr>
                <w:noProof w:val="0"/>
              </w:rPr>
              <w:t>S – viabilitatea pe termen lung a speciei, în locul respectiv, nu este semnificativ afectată</w:t>
            </w:r>
          </w:p>
        </w:tc>
      </w:tr>
      <w:tr w:rsidR="000A3800" w:rsidRPr="008C1B76" w:rsidTr="000A3800">
        <w:trPr>
          <w:cantSplit/>
          <w:tblHeader/>
          <w:jc w:val="center"/>
        </w:trPr>
        <w:tc>
          <w:tcPr>
            <w:tcW w:w="376" w:type="pct"/>
          </w:tcPr>
          <w:p w:rsidR="000A3800" w:rsidRPr="008C1B76" w:rsidRDefault="000A3800" w:rsidP="00493CAB">
            <w:pPr>
              <w:widowControl w:val="0"/>
              <w:rPr>
                <w:noProof w:val="0"/>
              </w:rPr>
            </w:pPr>
            <w:r w:rsidRPr="008C1B76">
              <w:rPr>
                <w:noProof w:val="0"/>
              </w:rPr>
              <w:t>E.5</w:t>
            </w:r>
          </w:p>
        </w:tc>
        <w:tc>
          <w:tcPr>
            <w:tcW w:w="1892" w:type="pct"/>
          </w:tcPr>
          <w:p w:rsidR="000A3800" w:rsidRPr="008C1B76" w:rsidRDefault="000A3800" w:rsidP="00493CAB">
            <w:pPr>
              <w:widowControl w:val="0"/>
              <w:rPr>
                <w:noProof w:val="0"/>
              </w:rPr>
            </w:pPr>
            <w:r w:rsidRPr="008C1B76">
              <w:rPr>
                <w:noProof w:val="0"/>
              </w:rPr>
              <w:t>Confidenţialitate</w:t>
            </w:r>
          </w:p>
        </w:tc>
        <w:tc>
          <w:tcPr>
            <w:tcW w:w="2732" w:type="pct"/>
          </w:tcPr>
          <w:p w:rsidR="000A3800" w:rsidRPr="008C1B76" w:rsidRDefault="000A3800" w:rsidP="00493CAB">
            <w:pPr>
              <w:widowControl w:val="0"/>
              <w:numPr>
                <w:ilvl w:val="0"/>
                <w:numId w:val="42"/>
              </w:numPr>
              <w:ind w:left="432"/>
              <w:rPr>
                <w:noProof w:val="0"/>
              </w:rPr>
            </w:pPr>
            <w:r w:rsidRPr="008C1B76">
              <w:rPr>
                <w:noProof w:val="0"/>
              </w:rPr>
              <w:t>Informaţii publice</w:t>
            </w:r>
          </w:p>
        </w:tc>
      </w:tr>
      <w:tr w:rsidR="000A3800" w:rsidRPr="008C1B76" w:rsidTr="000A3800">
        <w:trPr>
          <w:cantSplit/>
          <w:tblHeader/>
          <w:jc w:val="center"/>
        </w:trPr>
        <w:tc>
          <w:tcPr>
            <w:tcW w:w="376" w:type="pct"/>
          </w:tcPr>
          <w:p w:rsidR="000A3800" w:rsidRPr="008C1B76" w:rsidRDefault="000A3800" w:rsidP="00493CAB">
            <w:pPr>
              <w:widowControl w:val="0"/>
              <w:rPr>
                <w:noProof w:val="0"/>
              </w:rPr>
            </w:pPr>
            <w:r w:rsidRPr="008C1B76">
              <w:rPr>
                <w:noProof w:val="0"/>
              </w:rPr>
              <w:t>E.6</w:t>
            </w:r>
          </w:p>
        </w:tc>
        <w:tc>
          <w:tcPr>
            <w:tcW w:w="1892" w:type="pct"/>
          </w:tcPr>
          <w:p w:rsidR="000A3800" w:rsidRPr="008C1B76" w:rsidRDefault="000A3800" w:rsidP="00493CAB">
            <w:pPr>
              <w:widowControl w:val="0"/>
              <w:rPr>
                <w:noProof w:val="0"/>
              </w:rPr>
            </w:pPr>
            <w:r w:rsidRPr="008C1B76">
              <w:rPr>
                <w:noProof w:val="0"/>
              </w:rPr>
              <w:t>Detalii</w:t>
            </w:r>
          </w:p>
        </w:tc>
        <w:tc>
          <w:tcPr>
            <w:tcW w:w="2732" w:type="pct"/>
          </w:tcPr>
          <w:p w:rsidR="000A3800" w:rsidRPr="008C1B76" w:rsidRDefault="000A3800" w:rsidP="00493CAB">
            <w:pPr>
              <w:widowControl w:val="0"/>
              <w:rPr>
                <w:noProof w:val="0"/>
              </w:rPr>
            </w:pPr>
            <w:r w:rsidRPr="008C1B76">
              <w:rPr>
                <w:noProof w:val="0"/>
              </w:rPr>
              <w:t>Colectarea execesiva a indivizilor de Rosalia alpina poate duce la scaderea populatiei din sit</w:t>
            </w:r>
          </w:p>
        </w:tc>
      </w:tr>
      <w:tr w:rsidR="000A3800" w:rsidRPr="008C1B76" w:rsidTr="00CF79D1">
        <w:trPr>
          <w:cantSplit/>
          <w:tblHeader/>
          <w:jc w:val="center"/>
        </w:trPr>
        <w:tc>
          <w:tcPr>
            <w:tcW w:w="376" w:type="pct"/>
            <w:tcBorders>
              <w:bottom w:val="single" w:sz="4" w:space="0" w:color="auto"/>
            </w:tcBorders>
            <w:shd w:val="clear" w:color="auto" w:fill="FFFFFF"/>
          </w:tcPr>
          <w:p w:rsidR="000A3800" w:rsidRPr="008C1B76" w:rsidRDefault="000A3800" w:rsidP="00493CAB">
            <w:pPr>
              <w:widowControl w:val="0"/>
              <w:rPr>
                <w:noProof w:val="0"/>
              </w:rPr>
            </w:pPr>
            <w:r w:rsidRPr="008C1B76">
              <w:rPr>
                <w:noProof w:val="0"/>
              </w:rPr>
              <w:t>Cod</w:t>
            </w:r>
          </w:p>
        </w:tc>
        <w:tc>
          <w:tcPr>
            <w:tcW w:w="1892" w:type="pct"/>
            <w:tcBorders>
              <w:bottom w:val="single" w:sz="4" w:space="0" w:color="auto"/>
            </w:tcBorders>
            <w:shd w:val="clear" w:color="auto" w:fill="FFFFFF"/>
          </w:tcPr>
          <w:p w:rsidR="000A3800" w:rsidRPr="008C1B76" w:rsidRDefault="000A3800" w:rsidP="00493CAB">
            <w:pPr>
              <w:widowControl w:val="0"/>
              <w:rPr>
                <w:noProof w:val="0"/>
              </w:rPr>
            </w:pPr>
            <w:r w:rsidRPr="008C1B76">
              <w:rPr>
                <w:noProof w:val="0"/>
              </w:rPr>
              <w:t>Parametru</w:t>
            </w:r>
          </w:p>
        </w:tc>
        <w:tc>
          <w:tcPr>
            <w:tcW w:w="2732" w:type="pct"/>
            <w:tcBorders>
              <w:bottom w:val="single" w:sz="4" w:space="0" w:color="auto"/>
            </w:tcBorders>
            <w:shd w:val="clear" w:color="auto" w:fill="FFFFFF"/>
          </w:tcPr>
          <w:p w:rsidR="000A3800" w:rsidRPr="008C1B76" w:rsidRDefault="000A3800" w:rsidP="00493CAB">
            <w:pPr>
              <w:widowControl w:val="0"/>
              <w:rPr>
                <w:noProof w:val="0"/>
              </w:rPr>
            </w:pPr>
            <w:r w:rsidRPr="008C1B76">
              <w:rPr>
                <w:noProof w:val="0"/>
              </w:rPr>
              <w:t>Descriere</w:t>
            </w:r>
          </w:p>
        </w:tc>
      </w:tr>
      <w:tr w:rsidR="000A3800" w:rsidRPr="008C1B76" w:rsidTr="00CF79D1">
        <w:trPr>
          <w:cantSplit/>
          <w:tblHeader/>
          <w:jc w:val="center"/>
        </w:trPr>
        <w:tc>
          <w:tcPr>
            <w:tcW w:w="376" w:type="pct"/>
            <w:shd w:val="clear" w:color="auto" w:fill="FFFFFF"/>
          </w:tcPr>
          <w:p w:rsidR="000A3800" w:rsidRPr="008C1B76" w:rsidRDefault="000A3800" w:rsidP="00493CAB">
            <w:pPr>
              <w:widowControl w:val="0"/>
              <w:rPr>
                <w:noProof w:val="0"/>
              </w:rPr>
            </w:pPr>
            <w:r w:rsidRPr="008C1B76">
              <w:rPr>
                <w:noProof w:val="0"/>
              </w:rPr>
              <w:t>A.1</w:t>
            </w:r>
          </w:p>
        </w:tc>
        <w:tc>
          <w:tcPr>
            <w:tcW w:w="1892" w:type="pct"/>
            <w:shd w:val="clear" w:color="auto" w:fill="FFFFFF"/>
          </w:tcPr>
          <w:p w:rsidR="000A3800" w:rsidRPr="008C1B76" w:rsidRDefault="000A3800" w:rsidP="00493CAB">
            <w:pPr>
              <w:widowControl w:val="0"/>
              <w:rPr>
                <w:noProof w:val="0"/>
              </w:rPr>
            </w:pPr>
            <w:r w:rsidRPr="008C1B76">
              <w:rPr>
                <w:noProof w:val="0"/>
              </w:rPr>
              <w:t>Presiune actuală</w:t>
            </w:r>
          </w:p>
        </w:tc>
        <w:tc>
          <w:tcPr>
            <w:tcW w:w="2732" w:type="pct"/>
            <w:shd w:val="clear" w:color="auto" w:fill="FFFFFF"/>
          </w:tcPr>
          <w:p w:rsidR="000A3800" w:rsidRPr="008C1B76" w:rsidRDefault="000A3800" w:rsidP="00493CAB">
            <w:pPr>
              <w:tabs>
                <w:tab w:val="left" w:pos="1106"/>
                <w:tab w:val="left" w:pos="5760"/>
              </w:tabs>
              <w:ind w:left="94"/>
              <w:rPr>
                <w:noProof w:val="0"/>
              </w:rPr>
            </w:pPr>
            <w:r w:rsidRPr="002927CB">
              <w:rPr>
                <w:b/>
                <w:noProof w:val="0"/>
              </w:rPr>
              <w:t>G01.04 Drumeţii montane, alpinism, speologie</w:t>
            </w:r>
            <w:r w:rsidRPr="008C1B76">
              <w:rPr>
                <w:noProof w:val="0"/>
              </w:rPr>
              <w:t>. Intensitate s</w:t>
            </w:r>
            <w:r w:rsidR="002B0DBE" w:rsidRPr="008C1B76">
              <w:rPr>
                <w:noProof w:val="0"/>
              </w:rPr>
              <w:t>căzută</w:t>
            </w:r>
          </w:p>
        </w:tc>
      </w:tr>
      <w:tr w:rsidR="000A3800" w:rsidRPr="008C1B76" w:rsidTr="000A3800">
        <w:trPr>
          <w:cantSplit/>
          <w:tblHeader/>
          <w:jc w:val="center"/>
        </w:trPr>
        <w:tc>
          <w:tcPr>
            <w:tcW w:w="376" w:type="pct"/>
          </w:tcPr>
          <w:p w:rsidR="000A3800" w:rsidRPr="008C1B76" w:rsidRDefault="000A3800" w:rsidP="00493CAB">
            <w:pPr>
              <w:widowControl w:val="0"/>
              <w:rPr>
                <w:noProof w:val="0"/>
              </w:rPr>
            </w:pPr>
            <w:r w:rsidRPr="008C1B76">
              <w:rPr>
                <w:noProof w:val="0"/>
              </w:rPr>
              <w:t>E.1</w:t>
            </w:r>
          </w:p>
        </w:tc>
        <w:tc>
          <w:tcPr>
            <w:tcW w:w="1892" w:type="pct"/>
          </w:tcPr>
          <w:p w:rsidR="000A3800" w:rsidRPr="008C1B76" w:rsidRDefault="000A3800" w:rsidP="00493CAB">
            <w:pPr>
              <w:widowControl w:val="0"/>
              <w:rPr>
                <w:noProof w:val="0"/>
              </w:rPr>
            </w:pPr>
            <w:r w:rsidRPr="008C1B76">
              <w:rPr>
                <w:noProof w:val="0"/>
              </w:rPr>
              <w:t>Specia</w:t>
            </w:r>
          </w:p>
        </w:tc>
        <w:tc>
          <w:tcPr>
            <w:tcW w:w="2732" w:type="pct"/>
          </w:tcPr>
          <w:p w:rsidR="000A3800" w:rsidRPr="008C1B76" w:rsidRDefault="000A3800" w:rsidP="00493CAB">
            <w:pPr>
              <w:widowControl w:val="0"/>
              <w:rPr>
                <w:noProof w:val="0"/>
                <w:lang w:val="it-IT"/>
              </w:rPr>
            </w:pPr>
            <w:r w:rsidRPr="008C1B76">
              <w:rPr>
                <w:i/>
                <w:noProof w:val="0"/>
                <w:lang w:val="it-IT"/>
              </w:rPr>
              <w:t xml:space="preserve">Rosalia alpina, </w:t>
            </w:r>
            <w:r w:rsidRPr="008C1B76">
              <w:rPr>
                <w:noProof w:val="0"/>
                <w:lang w:val="it-IT"/>
              </w:rPr>
              <w:t>cod. 1087</w:t>
            </w:r>
          </w:p>
          <w:p w:rsidR="000A3800" w:rsidRPr="008C1B76" w:rsidRDefault="000A3800" w:rsidP="00493CAB">
            <w:pPr>
              <w:widowControl w:val="0"/>
              <w:rPr>
                <w:noProof w:val="0"/>
              </w:rPr>
            </w:pPr>
            <w:r w:rsidRPr="008C1B76">
              <w:rPr>
                <w:noProof w:val="0"/>
              </w:rPr>
              <w:t>Anexele II și IV Directiva Consiliului 92/43/CEE transpuse în legislația națională prin Anexele nr. 3 și 4 din Legea nr. 49/2011 cu modificările și completările ulterioare</w:t>
            </w:r>
          </w:p>
        </w:tc>
      </w:tr>
      <w:tr w:rsidR="000A3800" w:rsidRPr="008C1B76" w:rsidTr="000A3800">
        <w:trPr>
          <w:cantSplit/>
          <w:tblHeader/>
          <w:jc w:val="center"/>
        </w:trPr>
        <w:tc>
          <w:tcPr>
            <w:tcW w:w="376" w:type="pct"/>
          </w:tcPr>
          <w:p w:rsidR="000A3800" w:rsidRPr="008C1B76" w:rsidRDefault="000A3800" w:rsidP="00493CAB">
            <w:pPr>
              <w:widowControl w:val="0"/>
              <w:rPr>
                <w:noProof w:val="0"/>
              </w:rPr>
            </w:pPr>
            <w:r w:rsidRPr="008C1B76">
              <w:rPr>
                <w:noProof w:val="0"/>
              </w:rPr>
              <w:t>E.2</w:t>
            </w:r>
          </w:p>
        </w:tc>
        <w:tc>
          <w:tcPr>
            <w:tcW w:w="1892" w:type="pct"/>
          </w:tcPr>
          <w:p w:rsidR="000A3800" w:rsidRPr="008C1B76" w:rsidRDefault="000A3800" w:rsidP="00493CAB">
            <w:pPr>
              <w:widowControl w:val="0"/>
              <w:rPr>
                <w:noProof w:val="0"/>
              </w:rPr>
            </w:pPr>
            <w:r w:rsidRPr="008C1B76">
              <w:rPr>
                <w:noProof w:val="0"/>
              </w:rPr>
              <w:t>Localizarea impacturilor cauzate de presiunile actuale</w:t>
            </w:r>
            <w:r w:rsidRPr="008C1B76" w:rsidDel="00F9685B">
              <w:rPr>
                <w:noProof w:val="0"/>
              </w:rPr>
              <w:t xml:space="preserve"> </w:t>
            </w:r>
            <w:r w:rsidRPr="008C1B76">
              <w:rPr>
                <w:noProof w:val="0"/>
              </w:rPr>
              <w:t xml:space="preserve">asupra speciei </w:t>
            </w:r>
          </w:p>
        </w:tc>
        <w:tc>
          <w:tcPr>
            <w:tcW w:w="2732" w:type="pct"/>
          </w:tcPr>
          <w:p w:rsidR="000A3800" w:rsidRPr="008C1B76" w:rsidRDefault="000A3800" w:rsidP="00493CAB">
            <w:pPr>
              <w:widowControl w:val="0"/>
              <w:rPr>
                <w:noProof w:val="0"/>
              </w:rPr>
            </w:pPr>
            <w:r w:rsidRPr="008C1B76">
              <w:rPr>
                <w:noProof w:val="0"/>
              </w:rPr>
              <w:t>Harta presiune G01.04</w:t>
            </w:r>
          </w:p>
        </w:tc>
      </w:tr>
      <w:tr w:rsidR="000A3800" w:rsidRPr="008C1B76" w:rsidTr="000A3800">
        <w:trPr>
          <w:cantSplit/>
          <w:tblHeader/>
          <w:jc w:val="center"/>
        </w:trPr>
        <w:tc>
          <w:tcPr>
            <w:tcW w:w="376" w:type="pct"/>
          </w:tcPr>
          <w:p w:rsidR="000A3800" w:rsidRPr="008C1B76" w:rsidRDefault="000A3800" w:rsidP="00493CAB">
            <w:pPr>
              <w:widowControl w:val="0"/>
              <w:rPr>
                <w:noProof w:val="0"/>
              </w:rPr>
            </w:pPr>
            <w:r w:rsidRPr="008C1B76">
              <w:rPr>
                <w:noProof w:val="0"/>
              </w:rPr>
              <w:t>E.3</w:t>
            </w:r>
          </w:p>
        </w:tc>
        <w:tc>
          <w:tcPr>
            <w:tcW w:w="1892" w:type="pct"/>
          </w:tcPr>
          <w:p w:rsidR="000A3800" w:rsidRPr="008C1B76" w:rsidRDefault="000A3800" w:rsidP="00493CAB">
            <w:pPr>
              <w:widowControl w:val="0"/>
              <w:rPr>
                <w:noProof w:val="0"/>
              </w:rPr>
            </w:pPr>
            <w:r w:rsidRPr="008C1B76">
              <w:rPr>
                <w:noProof w:val="0"/>
              </w:rPr>
              <w:t>Localizarea impacturilor cauzate de presiunile actuale</w:t>
            </w:r>
            <w:r w:rsidRPr="008C1B76" w:rsidDel="00E40453">
              <w:rPr>
                <w:noProof w:val="0"/>
              </w:rPr>
              <w:t xml:space="preserve"> </w:t>
            </w:r>
            <w:r w:rsidRPr="008C1B76">
              <w:rPr>
                <w:noProof w:val="0"/>
              </w:rPr>
              <w:t xml:space="preserve">asupra speciei </w:t>
            </w:r>
          </w:p>
        </w:tc>
        <w:tc>
          <w:tcPr>
            <w:tcW w:w="2732" w:type="pct"/>
          </w:tcPr>
          <w:p w:rsidR="000A3800" w:rsidRPr="008C1B76" w:rsidRDefault="000A3800" w:rsidP="00493CAB">
            <w:pPr>
              <w:widowControl w:val="0"/>
              <w:rPr>
                <w:noProof w:val="0"/>
              </w:rPr>
            </w:pPr>
            <w:r w:rsidRPr="008C1B76">
              <w:rPr>
                <w:noProof w:val="0"/>
              </w:rPr>
              <w:t>În zonele din apropierea padurii de fag din ROSCI033 Cheile Șugăului</w:t>
            </w:r>
            <w:r w:rsidR="0054373C" w:rsidRPr="008C1B76">
              <w:rPr>
                <w:noProof w:val="0"/>
              </w:rPr>
              <w:t xml:space="preserve"> </w:t>
            </w:r>
            <w:r w:rsidRPr="008C1B76">
              <w:rPr>
                <w:noProof w:val="0"/>
              </w:rPr>
              <w:t>- Munticelu</w:t>
            </w:r>
          </w:p>
        </w:tc>
      </w:tr>
      <w:tr w:rsidR="000A3800" w:rsidRPr="008C1B76" w:rsidTr="000A3800">
        <w:trPr>
          <w:cantSplit/>
          <w:tblHeader/>
          <w:jc w:val="center"/>
        </w:trPr>
        <w:tc>
          <w:tcPr>
            <w:tcW w:w="376" w:type="pct"/>
          </w:tcPr>
          <w:p w:rsidR="000A3800" w:rsidRPr="008C1B76" w:rsidRDefault="000A3800" w:rsidP="00493CAB">
            <w:pPr>
              <w:widowControl w:val="0"/>
              <w:rPr>
                <w:noProof w:val="0"/>
              </w:rPr>
            </w:pPr>
            <w:r w:rsidRPr="008C1B76">
              <w:rPr>
                <w:noProof w:val="0"/>
              </w:rPr>
              <w:t>E.4</w:t>
            </w:r>
          </w:p>
        </w:tc>
        <w:tc>
          <w:tcPr>
            <w:tcW w:w="1892" w:type="pct"/>
          </w:tcPr>
          <w:p w:rsidR="000A3800" w:rsidRPr="008C1B76" w:rsidRDefault="000A3800" w:rsidP="00493CAB">
            <w:pPr>
              <w:widowControl w:val="0"/>
              <w:rPr>
                <w:noProof w:val="0"/>
              </w:rPr>
            </w:pPr>
            <w:r w:rsidRPr="008C1B76">
              <w:rPr>
                <w:noProof w:val="0"/>
              </w:rPr>
              <w:t>Intensitatea localizată a impacturilor cauzate de presiunile actuale asupra speciei</w:t>
            </w:r>
          </w:p>
        </w:tc>
        <w:tc>
          <w:tcPr>
            <w:tcW w:w="2732" w:type="pct"/>
          </w:tcPr>
          <w:p w:rsidR="000A3800" w:rsidRPr="008C1B76" w:rsidRDefault="000A3800" w:rsidP="00493CAB">
            <w:pPr>
              <w:widowControl w:val="0"/>
              <w:numPr>
                <w:ilvl w:val="0"/>
                <w:numId w:val="47"/>
              </w:numPr>
              <w:ind w:left="432"/>
              <w:rPr>
                <w:noProof w:val="0"/>
              </w:rPr>
            </w:pPr>
            <w:r w:rsidRPr="008C1B76">
              <w:rPr>
                <w:noProof w:val="0"/>
              </w:rPr>
              <w:t xml:space="preserve">Scazută </w:t>
            </w:r>
            <w:r w:rsidR="002B0DBE" w:rsidRPr="008C1B76">
              <w:rPr>
                <w:noProof w:val="0"/>
              </w:rPr>
              <w:t>-</w:t>
            </w:r>
            <w:r w:rsidRPr="008C1B76">
              <w:rPr>
                <w:noProof w:val="0"/>
              </w:rPr>
              <w:t>S – viabilitatea pe termen lung a speciei, în locul respectiv, nu este semnificativ afectată</w:t>
            </w:r>
          </w:p>
        </w:tc>
      </w:tr>
      <w:tr w:rsidR="000A3800" w:rsidRPr="008C1B76" w:rsidTr="000A3800">
        <w:trPr>
          <w:cantSplit/>
          <w:tblHeader/>
          <w:jc w:val="center"/>
        </w:trPr>
        <w:tc>
          <w:tcPr>
            <w:tcW w:w="376" w:type="pct"/>
          </w:tcPr>
          <w:p w:rsidR="000A3800" w:rsidRPr="008C1B76" w:rsidRDefault="000A3800" w:rsidP="00493CAB">
            <w:pPr>
              <w:widowControl w:val="0"/>
              <w:rPr>
                <w:noProof w:val="0"/>
              </w:rPr>
            </w:pPr>
            <w:r w:rsidRPr="008C1B76">
              <w:rPr>
                <w:noProof w:val="0"/>
              </w:rPr>
              <w:t>E.5</w:t>
            </w:r>
          </w:p>
        </w:tc>
        <w:tc>
          <w:tcPr>
            <w:tcW w:w="1892" w:type="pct"/>
          </w:tcPr>
          <w:p w:rsidR="000A3800" w:rsidRPr="008C1B76" w:rsidRDefault="000A3800" w:rsidP="00493CAB">
            <w:pPr>
              <w:widowControl w:val="0"/>
              <w:rPr>
                <w:noProof w:val="0"/>
              </w:rPr>
            </w:pPr>
            <w:r w:rsidRPr="008C1B76">
              <w:rPr>
                <w:noProof w:val="0"/>
              </w:rPr>
              <w:t>Confidenţialitate</w:t>
            </w:r>
          </w:p>
        </w:tc>
        <w:tc>
          <w:tcPr>
            <w:tcW w:w="2732" w:type="pct"/>
          </w:tcPr>
          <w:p w:rsidR="000A3800" w:rsidRPr="008C1B76" w:rsidRDefault="000A3800" w:rsidP="00493CAB">
            <w:pPr>
              <w:widowControl w:val="0"/>
              <w:numPr>
                <w:ilvl w:val="0"/>
                <w:numId w:val="42"/>
              </w:numPr>
              <w:ind w:left="432"/>
              <w:rPr>
                <w:noProof w:val="0"/>
              </w:rPr>
            </w:pPr>
            <w:r w:rsidRPr="008C1B76">
              <w:rPr>
                <w:noProof w:val="0"/>
              </w:rPr>
              <w:t>Informaţii publice</w:t>
            </w:r>
          </w:p>
        </w:tc>
      </w:tr>
      <w:tr w:rsidR="000A3800" w:rsidRPr="008C1B76" w:rsidTr="000A3800">
        <w:trPr>
          <w:cantSplit/>
          <w:tblHeader/>
          <w:jc w:val="center"/>
        </w:trPr>
        <w:tc>
          <w:tcPr>
            <w:tcW w:w="376" w:type="pct"/>
          </w:tcPr>
          <w:p w:rsidR="000A3800" w:rsidRPr="008C1B76" w:rsidRDefault="000A3800" w:rsidP="00493CAB">
            <w:pPr>
              <w:widowControl w:val="0"/>
              <w:rPr>
                <w:noProof w:val="0"/>
              </w:rPr>
            </w:pPr>
            <w:r w:rsidRPr="008C1B76">
              <w:rPr>
                <w:noProof w:val="0"/>
              </w:rPr>
              <w:t>E.6</w:t>
            </w:r>
          </w:p>
        </w:tc>
        <w:tc>
          <w:tcPr>
            <w:tcW w:w="1892" w:type="pct"/>
          </w:tcPr>
          <w:p w:rsidR="000A3800" w:rsidRPr="008C1B76" w:rsidRDefault="000A3800" w:rsidP="00493CAB">
            <w:pPr>
              <w:widowControl w:val="0"/>
              <w:rPr>
                <w:noProof w:val="0"/>
              </w:rPr>
            </w:pPr>
            <w:r w:rsidRPr="008C1B76">
              <w:rPr>
                <w:noProof w:val="0"/>
              </w:rPr>
              <w:t>Detalii</w:t>
            </w:r>
          </w:p>
        </w:tc>
        <w:tc>
          <w:tcPr>
            <w:tcW w:w="2732" w:type="pct"/>
          </w:tcPr>
          <w:p w:rsidR="000A3800" w:rsidRPr="008C1B76" w:rsidRDefault="000A3800" w:rsidP="00493CAB">
            <w:pPr>
              <w:widowControl w:val="0"/>
              <w:rPr>
                <w:noProof w:val="0"/>
              </w:rPr>
            </w:pPr>
            <w:r w:rsidRPr="008C1B76">
              <w:rPr>
                <w:noProof w:val="0"/>
              </w:rPr>
              <w:t>Traficul poate afecta zborul exemplarelor de Rosalia alpina</w:t>
            </w:r>
          </w:p>
        </w:tc>
      </w:tr>
      <w:tr w:rsidR="000A3800" w:rsidRPr="008C1B76" w:rsidTr="00CF79D1">
        <w:trPr>
          <w:cantSplit/>
          <w:tblHeader/>
          <w:jc w:val="center"/>
        </w:trPr>
        <w:tc>
          <w:tcPr>
            <w:tcW w:w="376" w:type="pct"/>
            <w:shd w:val="clear" w:color="auto" w:fill="FFFFFF"/>
          </w:tcPr>
          <w:p w:rsidR="000A3800" w:rsidRPr="008C1B76" w:rsidRDefault="000A3800" w:rsidP="00493CAB">
            <w:pPr>
              <w:widowControl w:val="0"/>
              <w:rPr>
                <w:noProof w:val="0"/>
              </w:rPr>
            </w:pPr>
            <w:r w:rsidRPr="008C1B76">
              <w:rPr>
                <w:noProof w:val="0"/>
              </w:rPr>
              <w:t>Cod</w:t>
            </w:r>
          </w:p>
        </w:tc>
        <w:tc>
          <w:tcPr>
            <w:tcW w:w="1892" w:type="pct"/>
            <w:shd w:val="clear" w:color="auto" w:fill="FFFFFF"/>
          </w:tcPr>
          <w:p w:rsidR="000A3800" w:rsidRPr="008C1B76" w:rsidRDefault="000A3800" w:rsidP="00493CAB">
            <w:pPr>
              <w:widowControl w:val="0"/>
              <w:rPr>
                <w:noProof w:val="0"/>
              </w:rPr>
            </w:pPr>
            <w:r w:rsidRPr="008C1B76">
              <w:rPr>
                <w:noProof w:val="0"/>
              </w:rPr>
              <w:t>Parametru</w:t>
            </w:r>
          </w:p>
        </w:tc>
        <w:tc>
          <w:tcPr>
            <w:tcW w:w="2732" w:type="pct"/>
            <w:shd w:val="clear" w:color="auto" w:fill="FFFFFF"/>
          </w:tcPr>
          <w:p w:rsidR="000A3800" w:rsidRPr="008C1B76" w:rsidRDefault="000A3800" w:rsidP="00493CAB">
            <w:pPr>
              <w:widowControl w:val="0"/>
              <w:rPr>
                <w:noProof w:val="0"/>
              </w:rPr>
            </w:pPr>
            <w:r w:rsidRPr="008C1B76">
              <w:rPr>
                <w:noProof w:val="0"/>
              </w:rPr>
              <w:t>Descriere</w:t>
            </w:r>
          </w:p>
        </w:tc>
      </w:tr>
      <w:tr w:rsidR="000A3800" w:rsidRPr="008C1B76" w:rsidTr="000A3800">
        <w:trPr>
          <w:cantSplit/>
          <w:tblHeader/>
          <w:jc w:val="center"/>
        </w:trPr>
        <w:tc>
          <w:tcPr>
            <w:tcW w:w="376" w:type="pct"/>
          </w:tcPr>
          <w:p w:rsidR="000A3800" w:rsidRPr="008C1B76" w:rsidRDefault="000A3800" w:rsidP="00493CAB">
            <w:pPr>
              <w:widowControl w:val="0"/>
              <w:rPr>
                <w:noProof w:val="0"/>
              </w:rPr>
            </w:pPr>
            <w:r w:rsidRPr="008C1B76">
              <w:rPr>
                <w:noProof w:val="0"/>
              </w:rPr>
              <w:t>A.1</w:t>
            </w:r>
          </w:p>
        </w:tc>
        <w:tc>
          <w:tcPr>
            <w:tcW w:w="1892" w:type="pct"/>
          </w:tcPr>
          <w:p w:rsidR="000A3800" w:rsidRPr="008C1B76" w:rsidRDefault="000A3800" w:rsidP="00493CAB">
            <w:pPr>
              <w:widowControl w:val="0"/>
              <w:rPr>
                <w:noProof w:val="0"/>
              </w:rPr>
            </w:pPr>
            <w:r w:rsidRPr="008C1B76">
              <w:rPr>
                <w:noProof w:val="0"/>
              </w:rPr>
              <w:t>Presiune actuală</w:t>
            </w:r>
          </w:p>
        </w:tc>
        <w:tc>
          <w:tcPr>
            <w:tcW w:w="2732" w:type="pct"/>
          </w:tcPr>
          <w:p w:rsidR="002927CB" w:rsidRDefault="000A3800" w:rsidP="00493CAB">
            <w:pPr>
              <w:tabs>
                <w:tab w:val="left" w:pos="1106"/>
                <w:tab w:val="left" w:pos="5760"/>
              </w:tabs>
              <w:ind w:left="94"/>
              <w:rPr>
                <w:b/>
                <w:noProof w:val="0"/>
              </w:rPr>
            </w:pPr>
            <w:r w:rsidRPr="002927CB">
              <w:rPr>
                <w:b/>
                <w:noProof w:val="0"/>
              </w:rPr>
              <w:t xml:space="preserve">G01 Sport în aer liber şi activităţi de petrecere a timpului liber, activităţi recreative. </w:t>
            </w:r>
          </w:p>
          <w:p w:rsidR="000A3800" w:rsidRPr="002927CB" w:rsidRDefault="000A3800" w:rsidP="00493CAB">
            <w:pPr>
              <w:tabs>
                <w:tab w:val="left" w:pos="1106"/>
                <w:tab w:val="left" w:pos="5760"/>
              </w:tabs>
              <w:ind w:left="94"/>
              <w:rPr>
                <w:b/>
                <w:noProof w:val="0"/>
              </w:rPr>
            </w:pPr>
            <w:r w:rsidRPr="002927CB">
              <w:rPr>
                <w:noProof w:val="0"/>
              </w:rPr>
              <w:t>Intensitate s</w:t>
            </w:r>
            <w:r w:rsidR="002B0DBE" w:rsidRPr="002927CB">
              <w:rPr>
                <w:noProof w:val="0"/>
              </w:rPr>
              <w:t>căzută</w:t>
            </w:r>
          </w:p>
        </w:tc>
      </w:tr>
      <w:tr w:rsidR="000A3800" w:rsidRPr="008C1B76" w:rsidTr="000A3800">
        <w:trPr>
          <w:cantSplit/>
          <w:tblHeader/>
          <w:jc w:val="center"/>
        </w:trPr>
        <w:tc>
          <w:tcPr>
            <w:tcW w:w="376" w:type="pct"/>
          </w:tcPr>
          <w:p w:rsidR="000A3800" w:rsidRPr="008C1B76" w:rsidRDefault="000A3800" w:rsidP="00493CAB">
            <w:pPr>
              <w:widowControl w:val="0"/>
              <w:rPr>
                <w:noProof w:val="0"/>
              </w:rPr>
            </w:pPr>
            <w:r w:rsidRPr="008C1B76">
              <w:rPr>
                <w:noProof w:val="0"/>
              </w:rPr>
              <w:lastRenderedPageBreak/>
              <w:t>E.1</w:t>
            </w:r>
          </w:p>
        </w:tc>
        <w:tc>
          <w:tcPr>
            <w:tcW w:w="1892" w:type="pct"/>
          </w:tcPr>
          <w:p w:rsidR="000A3800" w:rsidRPr="008C1B76" w:rsidRDefault="000A3800" w:rsidP="00493CAB">
            <w:pPr>
              <w:widowControl w:val="0"/>
              <w:rPr>
                <w:noProof w:val="0"/>
              </w:rPr>
            </w:pPr>
            <w:r w:rsidRPr="008C1B76">
              <w:rPr>
                <w:noProof w:val="0"/>
              </w:rPr>
              <w:t>Specia</w:t>
            </w:r>
          </w:p>
        </w:tc>
        <w:tc>
          <w:tcPr>
            <w:tcW w:w="2732" w:type="pct"/>
          </w:tcPr>
          <w:p w:rsidR="000A3800" w:rsidRPr="008C1B76" w:rsidRDefault="000A3800" w:rsidP="00493CAB">
            <w:pPr>
              <w:widowControl w:val="0"/>
              <w:rPr>
                <w:noProof w:val="0"/>
                <w:lang w:val="it-IT"/>
              </w:rPr>
            </w:pPr>
            <w:r w:rsidRPr="008C1B76">
              <w:rPr>
                <w:i/>
                <w:noProof w:val="0"/>
                <w:lang w:val="it-IT"/>
              </w:rPr>
              <w:t xml:space="preserve">Rosalia alpina, </w:t>
            </w:r>
            <w:r w:rsidRPr="008C1B76">
              <w:rPr>
                <w:noProof w:val="0"/>
                <w:lang w:val="it-IT"/>
              </w:rPr>
              <w:t>cod. 1087</w:t>
            </w:r>
          </w:p>
          <w:p w:rsidR="000A3800" w:rsidRPr="008C1B76" w:rsidRDefault="000A3800" w:rsidP="00493CAB">
            <w:pPr>
              <w:widowControl w:val="0"/>
              <w:rPr>
                <w:noProof w:val="0"/>
              </w:rPr>
            </w:pPr>
            <w:r w:rsidRPr="008C1B76">
              <w:rPr>
                <w:noProof w:val="0"/>
              </w:rPr>
              <w:t>Anexele II și IV Directiva Consiliului 92/43/CEE transpuse în legislația națională prin Anexele nr. 3 și 4 din Legea nr. 49/2011 cu modificările și completările ulterioare</w:t>
            </w:r>
          </w:p>
        </w:tc>
      </w:tr>
      <w:tr w:rsidR="000A3800" w:rsidRPr="008C1B76" w:rsidTr="000A3800">
        <w:trPr>
          <w:cantSplit/>
          <w:tblHeader/>
          <w:jc w:val="center"/>
        </w:trPr>
        <w:tc>
          <w:tcPr>
            <w:tcW w:w="376" w:type="pct"/>
          </w:tcPr>
          <w:p w:rsidR="000A3800" w:rsidRPr="008C1B76" w:rsidRDefault="000A3800" w:rsidP="00493CAB">
            <w:pPr>
              <w:widowControl w:val="0"/>
              <w:rPr>
                <w:noProof w:val="0"/>
              </w:rPr>
            </w:pPr>
            <w:r w:rsidRPr="008C1B76">
              <w:rPr>
                <w:noProof w:val="0"/>
              </w:rPr>
              <w:t>E.2</w:t>
            </w:r>
          </w:p>
        </w:tc>
        <w:tc>
          <w:tcPr>
            <w:tcW w:w="1892" w:type="pct"/>
          </w:tcPr>
          <w:p w:rsidR="000A3800" w:rsidRPr="008C1B76" w:rsidRDefault="000A3800" w:rsidP="00493CAB">
            <w:pPr>
              <w:widowControl w:val="0"/>
              <w:rPr>
                <w:noProof w:val="0"/>
              </w:rPr>
            </w:pPr>
            <w:r w:rsidRPr="008C1B76">
              <w:rPr>
                <w:noProof w:val="0"/>
              </w:rPr>
              <w:t>Localizarea impacturilor cauzate de presiunile actuale</w:t>
            </w:r>
            <w:r w:rsidRPr="008C1B76" w:rsidDel="00F9685B">
              <w:rPr>
                <w:noProof w:val="0"/>
              </w:rPr>
              <w:t xml:space="preserve"> </w:t>
            </w:r>
            <w:r w:rsidRPr="008C1B76">
              <w:rPr>
                <w:noProof w:val="0"/>
              </w:rPr>
              <w:t xml:space="preserve">asupra speciei </w:t>
            </w:r>
          </w:p>
        </w:tc>
        <w:tc>
          <w:tcPr>
            <w:tcW w:w="2732" w:type="pct"/>
          </w:tcPr>
          <w:p w:rsidR="000A3800" w:rsidRPr="008C1B76" w:rsidRDefault="000A3800" w:rsidP="00493CAB">
            <w:pPr>
              <w:widowControl w:val="0"/>
              <w:rPr>
                <w:noProof w:val="0"/>
              </w:rPr>
            </w:pPr>
            <w:r w:rsidRPr="008C1B76">
              <w:rPr>
                <w:noProof w:val="0"/>
              </w:rPr>
              <w:t>Harta presiune G01</w:t>
            </w:r>
          </w:p>
        </w:tc>
      </w:tr>
      <w:tr w:rsidR="000A3800" w:rsidRPr="008C1B76" w:rsidTr="000A3800">
        <w:trPr>
          <w:cantSplit/>
          <w:tblHeader/>
          <w:jc w:val="center"/>
        </w:trPr>
        <w:tc>
          <w:tcPr>
            <w:tcW w:w="376" w:type="pct"/>
          </w:tcPr>
          <w:p w:rsidR="000A3800" w:rsidRPr="008C1B76" w:rsidRDefault="000A3800" w:rsidP="00493CAB">
            <w:pPr>
              <w:widowControl w:val="0"/>
              <w:rPr>
                <w:noProof w:val="0"/>
              </w:rPr>
            </w:pPr>
            <w:r w:rsidRPr="008C1B76">
              <w:rPr>
                <w:noProof w:val="0"/>
              </w:rPr>
              <w:t>E.3</w:t>
            </w:r>
          </w:p>
        </w:tc>
        <w:tc>
          <w:tcPr>
            <w:tcW w:w="1892" w:type="pct"/>
          </w:tcPr>
          <w:p w:rsidR="000A3800" w:rsidRPr="008C1B76" w:rsidRDefault="000A3800" w:rsidP="00493CAB">
            <w:pPr>
              <w:widowControl w:val="0"/>
              <w:rPr>
                <w:noProof w:val="0"/>
              </w:rPr>
            </w:pPr>
            <w:r w:rsidRPr="008C1B76">
              <w:rPr>
                <w:noProof w:val="0"/>
              </w:rPr>
              <w:t>Localizarea impacturilor cauzate de presiunile actuale</w:t>
            </w:r>
            <w:r w:rsidRPr="008C1B76" w:rsidDel="00E40453">
              <w:rPr>
                <w:noProof w:val="0"/>
              </w:rPr>
              <w:t xml:space="preserve"> </w:t>
            </w:r>
            <w:r w:rsidRPr="008C1B76">
              <w:rPr>
                <w:noProof w:val="0"/>
              </w:rPr>
              <w:t xml:space="preserve">asupra speciei </w:t>
            </w:r>
          </w:p>
        </w:tc>
        <w:tc>
          <w:tcPr>
            <w:tcW w:w="2732" w:type="pct"/>
          </w:tcPr>
          <w:p w:rsidR="000A3800" w:rsidRPr="008C1B76" w:rsidRDefault="000A3800" w:rsidP="00493CAB">
            <w:pPr>
              <w:widowControl w:val="0"/>
              <w:rPr>
                <w:noProof w:val="0"/>
              </w:rPr>
            </w:pPr>
            <w:r w:rsidRPr="008C1B76">
              <w:rPr>
                <w:noProof w:val="0"/>
              </w:rPr>
              <w:t>În zonele din apropierea padurii de fag din ROSCI033 Cheile Șugăului</w:t>
            </w:r>
            <w:r w:rsidR="0054373C" w:rsidRPr="008C1B76">
              <w:rPr>
                <w:noProof w:val="0"/>
              </w:rPr>
              <w:t xml:space="preserve"> </w:t>
            </w:r>
            <w:r w:rsidRPr="008C1B76">
              <w:rPr>
                <w:noProof w:val="0"/>
              </w:rPr>
              <w:t>- Munticelu</w:t>
            </w:r>
          </w:p>
        </w:tc>
      </w:tr>
      <w:tr w:rsidR="000A3800" w:rsidRPr="008C1B76" w:rsidTr="000A3800">
        <w:trPr>
          <w:cantSplit/>
          <w:tblHeader/>
          <w:jc w:val="center"/>
        </w:trPr>
        <w:tc>
          <w:tcPr>
            <w:tcW w:w="376" w:type="pct"/>
          </w:tcPr>
          <w:p w:rsidR="000A3800" w:rsidRPr="008C1B76" w:rsidRDefault="000A3800" w:rsidP="00493CAB">
            <w:pPr>
              <w:widowControl w:val="0"/>
              <w:rPr>
                <w:noProof w:val="0"/>
              </w:rPr>
            </w:pPr>
            <w:r w:rsidRPr="008C1B76">
              <w:rPr>
                <w:noProof w:val="0"/>
              </w:rPr>
              <w:t>E.4</w:t>
            </w:r>
          </w:p>
        </w:tc>
        <w:tc>
          <w:tcPr>
            <w:tcW w:w="1892" w:type="pct"/>
          </w:tcPr>
          <w:p w:rsidR="000A3800" w:rsidRPr="008C1B76" w:rsidRDefault="000A3800" w:rsidP="00493CAB">
            <w:pPr>
              <w:widowControl w:val="0"/>
              <w:rPr>
                <w:noProof w:val="0"/>
              </w:rPr>
            </w:pPr>
            <w:r w:rsidRPr="008C1B76">
              <w:rPr>
                <w:noProof w:val="0"/>
              </w:rPr>
              <w:t>Intensitatea localizată a impacturilor cauzate de presiunile actuale asupra speciei</w:t>
            </w:r>
          </w:p>
        </w:tc>
        <w:tc>
          <w:tcPr>
            <w:tcW w:w="2732" w:type="pct"/>
          </w:tcPr>
          <w:p w:rsidR="000A3800" w:rsidRPr="008C1B76" w:rsidRDefault="000A3800" w:rsidP="00493CAB">
            <w:pPr>
              <w:widowControl w:val="0"/>
              <w:numPr>
                <w:ilvl w:val="0"/>
                <w:numId w:val="47"/>
              </w:numPr>
              <w:ind w:left="432"/>
              <w:rPr>
                <w:noProof w:val="0"/>
              </w:rPr>
            </w:pPr>
            <w:r w:rsidRPr="008C1B76">
              <w:rPr>
                <w:noProof w:val="0"/>
              </w:rPr>
              <w:t xml:space="preserve">Scazută </w:t>
            </w:r>
            <w:r w:rsidR="002B0DBE" w:rsidRPr="008C1B76">
              <w:rPr>
                <w:noProof w:val="0"/>
              </w:rPr>
              <w:t>-</w:t>
            </w:r>
            <w:r w:rsidRPr="008C1B76">
              <w:rPr>
                <w:noProof w:val="0"/>
              </w:rPr>
              <w:t>S – viabilitatea pe termen lung a speciei, în locul respectiv, nu este semnificativ afectată</w:t>
            </w:r>
          </w:p>
        </w:tc>
      </w:tr>
      <w:tr w:rsidR="000A3800" w:rsidRPr="008C1B76" w:rsidTr="000A3800">
        <w:trPr>
          <w:cantSplit/>
          <w:tblHeader/>
          <w:jc w:val="center"/>
        </w:trPr>
        <w:tc>
          <w:tcPr>
            <w:tcW w:w="376" w:type="pct"/>
          </w:tcPr>
          <w:p w:rsidR="000A3800" w:rsidRPr="008C1B76" w:rsidRDefault="000A3800" w:rsidP="00493CAB">
            <w:pPr>
              <w:widowControl w:val="0"/>
              <w:rPr>
                <w:noProof w:val="0"/>
              </w:rPr>
            </w:pPr>
            <w:r w:rsidRPr="008C1B76">
              <w:rPr>
                <w:noProof w:val="0"/>
              </w:rPr>
              <w:t>E.5</w:t>
            </w:r>
          </w:p>
        </w:tc>
        <w:tc>
          <w:tcPr>
            <w:tcW w:w="1892" w:type="pct"/>
          </w:tcPr>
          <w:p w:rsidR="000A3800" w:rsidRPr="008C1B76" w:rsidRDefault="000A3800" w:rsidP="00493CAB">
            <w:pPr>
              <w:widowControl w:val="0"/>
              <w:rPr>
                <w:noProof w:val="0"/>
              </w:rPr>
            </w:pPr>
            <w:r w:rsidRPr="008C1B76">
              <w:rPr>
                <w:noProof w:val="0"/>
              </w:rPr>
              <w:t>Confidenţialitate</w:t>
            </w:r>
          </w:p>
        </w:tc>
        <w:tc>
          <w:tcPr>
            <w:tcW w:w="2732" w:type="pct"/>
          </w:tcPr>
          <w:p w:rsidR="000A3800" w:rsidRPr="008C1B76" w:rsidRDefault="000A3800" w:rsidP="00493CAB">
            <w:pPr>
              <w:widowControl w:val="0"/>
              <w:numPr>
                <w:ilvl w:val="0"/>
                <w:numId w:val="42"/>
              </w:numPr>
              <w:ind w:left="432"/>
              <w:rPr>
                <w:noProof w:val="0"/>
              </w:rPr>
            </w:pPr>
            <w:r w:rsidRPr="008C1B76">
              <w:rPr>
                <w:noProof w:val="0"/>
              </w:rPr>
              <w:t>Informaţii publice</w:t>
            </w:r>
          </w:p>
        </w:tc>
      </w:tr>
      <w:tr w:rsidR="000A3800" w:rsidRPr="008C1B76" w:rsidTr="000A3800">
        <w:trPr>
          <w:cantSplit/>
          <w:tblHeader/>
          <w:jc w:val="center"/>
        </w:trPr>
        <w:tc>
          <w:tcPr>
            <w:tcW w:w="376" w:type="pct"/>
          </w:tcPr>
          <w:p w:rsidR="000A3800" w:rsidRPr="008C1B76" w:rsidRDefault="000A3800" w:rsidP="00493CAB">
            <w:pPr>
              <w:widowControl w:val="0"/>
              <w:rPr>
                <w:noProof w:val="0"/>
              </w:rPr>
            </w:pPr>
            <w:r w:rsidRPr="008C1B76">
              <w:rPr>
                <w:noProof w:val="0"/>
              </w:rPr>
              <w:t>E.6</w:t>
            </w:r>
          </w:p>
        </w:tc>
        <w:tc>
          <w:tcPr>
            <w:tcW w:w="1892" w:type="pct"/>
          </w:tcPr>
          <w:p w:rsidR="000A3800" w:rsidRPr="008C1B76" w:rsidRDefault="000A3800" w:rsidP="00493CAB">
            <w:pPr>
              <w:widowControl w:val="0"/>
              <w:rPr>
                <w:noProof w:val="0"/>
              </w:rPr>
            </w:pPr>
            <w:r w:rsidRPr="008C1B76">
              <w:rPr>
                <w:noProof w:val="0"/>
              </w:rPr>
              <w:t>Detalii</w:t>
            </w:r>
          </w:p>
        </w:tc>
        <w:tc>
          <w:tcPr>
            <w:tcW w:w="2732" w:type="pct"/>
          </w:tcPr>
          <w:p w:rsidR="000A3800" w:rsidRPr="008C1B76" w:rsidRDefault="000A3800" w:rsidP="00493CAB">
            <w:pPr>
              <w:widowControl w:val="0"/>
              <w:rPr>
                <w:noProof w:val="0"/>
              </w:rPr>
            </w:pPr>
            <w:r w:rsidRPr="008C1B76">
              <w:rPr>
                <w:noProof w:val="0"/>
              </w:rPr>
              <w:t>Traficul poate afecta zborul exemplarelor de Rosalia alpina</w:t>
            </w:r>
          </w:p>
        </w:tc>
      </w:tr>
    </w:tbl>
    <w:p w:rsidR="000A3800" w:rsidRPr="008C1B76" w:rsidRDefault="000A3800" w:rsidP="00493CAB">
      <w:pPr>
        <w:pStyle w:val="Heading3"/>
        <w:spacing w:before="0" w:after="0"/>
        <w:rPr>
          <w:rFonts w:ascii="Times New Roman" w:hAnsi="Times New Roman"/>
          <w:bCs w:val="0"/>
          <w:i/>
          <w:noProof w:val="0"/>
          <w:sz w:val="24"/>
          <w:szCs w:val="24"/>
        </w:rPr>
      </w:pPr>
      <w:bookmarkStart w:id="206" w:name="_Toc435488409"/>
      <w:r w:rsidRPr="008C1B76">
        <w:rPr>
          <w:rFonts w:ascii="Times New Roman" w:hAnsi="Times New Roman"/>
          <w:bCs w:val="0"/>
          <w:noProof w:val="0"/>
          <w:sz w:val="24"/>
          <w:szCs w:val="24"/>
        </w:rPr>
        <w:t>2.5.3.</w:t>
      </w:r>
      <w:r w:rsidR="009B2761" w:rsidRPr="008C1B76">
        <w:rPr>
          <w:rFonts w:ascii="Times New Roman" w:hAnsi="Times New Roman"/>
          <w:bCs w:val="0"/>
          <w:noProof w:val="0"/>
          <w:sz w:val="24"/>
          <w:szCs w:val="24"/>
        </w:rPr>
        <w:t>8</w:t>
      </w:r>
      <w:r w:rsidRPr="008C1B76">
        <w:rPr>
          <w:rFonts w:ascii="Times New Roman" w:hAnsi="Times New Roman"/>
          <w:bCs w:val="0"/>
          <w:noProof w:val="0"/>
          <w:sz w:val="24"/>
          <w:szCs w:val="24"/>
        </w:rPr>
        <w:t xml:space="preserve">. Evaluarea impacturilor cauzate de ameninţări viitoare asupra speciei </w:t>
      </w:r>
      <w:r w:rsidRPr="008C1B76">
        <w:rPr>
          <w:rFonts w:ascii="Times New Roman" w:hAnsi="Times New Roman"/>
          <w:bCs w:val="0"/>
          <w:i/>
          <w:noProof w:val="0"/>
          <w:sz w:val="24"/>
          <w:szCs w:val="24"/>
        </w:rPr>
        <w:t>Rosalia alpina</w:t>
      </w:r>
      <w:bookmarkEnd w:id="206"/>
    </w:p>
    <w:p w:rsidR="000A3800" w:rsidRPr="008C1B76" w:rsidRDefault="000A3800" w:rsidP="00493CAB">
      <w:pPr>
        <w:rPr>
          <w:noProof w:val="0"/>
        </w:rPr>
      </w:pPr>
      <w:r w:rsidRPr="008C1B76">
        <w:rPr>
          <w:noProof w:val="0"/>
        </w:rPr>
        <w:t xml:space="preserve">Pentru specia </w:t>
      </w:r>
      <w:r w:rsidRPr="008C1B76">
        <w:rPr>
          <w:i/>
          <w:noProof w:val="0"/>
        </w:rPr>
        <w:t>Rosalia alpina</w:t>
      </w:r>
      <w:r w:rsidRPr="008C1B76">
        <w:rPr>
          <w:noProof w:val="0"/>
        </w:rPr>
        <w:t xml:space="preserve"> au fost identificate 3 tipuri de amenințări: </w:t>
      </w:r>
    </w:p>
    <w:p w:rsidR="000A3800" w:rsidRPr="008C1B76" w:rsidRDefault="000A3800" w:rsidP="00493CAB">
      <w:pPr>
        <w:numPr>
          <w:ilvl w:val="0"/>
          <w:numId w:val="51"/>
        </w:numPr>
        <w:tabs>
          <w:tab w:val="left" w:pos="1106"/>
          <w:tab w:val="left" w:pos="5760"/>
        </w:tabs>
        <w:rPr>
          <w:noProof w:val="0"/>
        </w:rPr>
      </w:pPr>
      <w:r w:rsidRPr="008C1B76">
        <w:rPr>
          <w:noProof w:val="0"/>
        </w:rPr>
        <w:t>D01.01 Poteci, trasee, trasee pentru ciclism -intensitate s</w:t>
      </w:r>
      <w:r w:rsidR="002B0DBE" w:rsidRPr="008C1B76">
        <w:rPr>
          <w:noProof w:val="0"/>
        </w:rPr>
        <w:t>căzută</w:t>
      </w:r>
      <w:r w:rsidRPr="008C1B76">
        <w:rPr>
          <w:noProof w:val="0"/>
        </w:rPr>
        <w:t xml:space="preserve">; </w:t>
      </w:r>
    </w:p>
    <w:p w:rsidR="000A3800" w:rsidRPr="008C1B76" w:rsidRDefault="000A3800" w:rsidP="00493CAB">
      <w:pPr>
        <w:numPr>
          <w:ilvl w:val="0"/>
          <w:numId w:val="51"/>
        </w:numPr>
        <w:tabs>
          <w:tab w:val="left" w:pos="1106"/>
          <w:tab w:val="left" w:pos="5760"/>
        </w:tabs>
        <w:rPr>
          <w:noProof w:val="0"/>
        </w:rPr>
      </w:pPr>
      <w:r w:rsidRPr="008C1B76">
        <w:rPr>
          <w:noProof w:val="0"/>
        </w:rPr>
        <w:t>F05.06 Luarea în scop de colecţionare -intensitate s</w:t>
      </w:r>
      <w:r w:rsidR="002B0DBE" w:rsidRPr="008C1B76">
        <w:rPr>
          <w:noProof w:val="0"/>
        </w:rPr>
        <w:t>căzută</w:t>
      </w:r>
      <w:r w:rsidRPr="008C1B76">
        <w:rPr>
          <w:noProof w:val="0"/>
        </w:rPr>
        <w:t xml:space="preserve">; </w:t>
      </w:r>
    </w:p>
    <w:p w:rsidR="000A3800" w:rsidRPr="008C1B76" w:rsidRDefault="000A3800" w:rsidP="00493CAB">
      <w:pPr>
        <w:numPr>
          <w:ilvl w:val="0"/>
          <w:numId w:val="51"/>
        </w:numPr>
        <w:tabs>
          <w:tab w:val="left" w:pos="1106"/>
          <w:tab w:val="left" w:pos="5760"/>
        </w:tabs>
        <w:rPr>
          <w:noProof w:val="0"/>
        </w:rPr>
      </w:pPr>
      <w:r w:rsidRPr="008C1B76">
        <w:rPr>
          <w:noProof w:val="0"/>
        </w:rPr>
        <w:t xml:space="preserve">G01 Sport în aer liber şi activităţi de petrecere a timpului liber, activităţi recreative </w:t>
      </w:r>
      <w:r w:rsidR="00F5426A" w:rsidRPr="008C1B76">
        <w:rPr>
          <w:noProof w:val="0"/>
        </w:rPr>
        <w:t>-</w:t>
      </w:r>
      <w:r w:rsidRPr="008C1B76">
        <w:rPr>
          <w:noProof w:val="0"/>
        </w:rPr>
        <w:t>intensitate s</w:t>
      </w:r>
      <w:r w:rsidR="002B0DBE" w:rsidRPr="008C1B76">
        <w:rPr>
          <w:noProof w:val="0"/>
        </w:rPr>
        <w:t>căzută</w:t>
      </w:r>
      <w:r w:rsidRPr="008C1B76">
        <w:rPr>
          <w:noProof w:val="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40"/>
        <w:gridCol w:w="3548"/>
        <w:gridCol w:w="5546"/>
      </w:tblGrid>
      <w:tr w:rsidR="000A3800" w:rsidRPr="008C1B76" w:rsidTr="00CF79D1">
        <w:trPr>
          <w:cantSplit/>
          <w:trHeight w:val="437"/>
          <w:tblHeader/>
        </w:trPr>
        <w:tc>
          <w:tcPr>
            <w:tcW w:w="376" w:type="pct"/>
            <w:shd w:val="clear" w:color="auto" w:fill="FFFFFF"/>
            <w:vAlign w:val="center"/>
          </w:tcPr>
          <w:p w:rsidR="000A3800" w:rsidRPr="008C1B76" w:rsidRDefault="000A3800" w:rsidP="00493CAB">
            <w:pPr>
              <w:widowControl w:val="0"/>
              <w:rPr>
                <w:b/>
                <w:noProof w:val="0"/>
              </w:rPr>
            </w:pPr>
            <w:r w:rsidRPr="008C1B76">
              <w:rPr>
                <w:b/>
                <w:noProof w:val="0"/>
              </w:rPr>
              <w:t>Cod</w:t>
            </w:r>
          </w:p>
        </w:tc>
        <w:tc>
          <w:tcPr>
            <w:tcW w:w="1804" w:type="pct"/>
            <w:shd w:val="clear" w:color="auto" w:fill="FFFFFF"/>
            <w:vAlign w:val="center"/>
          </w:tcPr>
          <w:p w:rsidR="000A3800" w:rsidRPr="008C1B76" w:rsidRDefault="000A3800" w:rsidP="00493CAB">
            <w:pPr>
              <w:widowControl w:val="0"/>
              <w:rPr>
                <w:b/>
                <w:noProof w:val="0"/>
              </w:rPr>
            </w:pPr>
            <w:r w:rsidRPr="008C1B76">
              <w:rPr>
                <w:b/>
                <w:noProof w:val="0"/>
              </w:rPr>
              <w:t>Parametru</w:t>
            </w:r>
          </w:p>
        </w:tc>
        <w:tc>
          <w:tcPr>
            <w:tcW w:w="2820" w:type="pct"/>
            <w:shd w:val="clear" w:color="auto" w:fill="FFFFFF"/>
            <w:vAlign w:val="center"/>
          </w:tcPr>
          <w:p w:rsidR="000A3800" w:rsidRPr="008C1B76" w:rsidRDefault="000A3800" w:rsidP="00493CAB">
            <w:pPr>
              <w:widowControl w:val="0"/>
              <w:rPr>
                <w:b/>
                <w:noProof w:val="0"/>
              </w:rPr>
            </w:pPr>
            <w:r w:rsidRPr="008C1B76">
              <w:rPr>
                <w:b/>
                <w:noProof w:val="0"/>
              </w:rPr>
              <w:t>Descriere</w:t>
            </w:r>
          </w:p>
        </w:tc>
      </w:tr>
      <w:tr w:rsidR="000A3800" w:rsidRPr="008C1B76" w:rsidTr="00F5426A">
        <w:trPr>
          <w:cantSplit/>
          <w:tblHeader/>
        </w:trPr>
        <w:tc>
          <w:tcPr>
            <w:tcW w:w="376" w:type="pct"/>
          </w:tcPr>
          <w:p w:rsidR="000A3800" w:rsidRPr="008C1B76" w:rsidRDefault="000A3800" w:rsidP="00493CAB">
            <w:pPr>
              <w:widowControl w:val="0"/>
              <w:rPr>
                <w:noProof w:val="0"/>
              </w:rPr>
            </w:pPr>
            <w:r w:rsidRPr="008C1B76">
              <w:rPr>
                <w:noProof w:val="0"/>
              </w:rPr>
              <w:t>E.1</w:t>
            </w:r>
          </w:p>
        </w:tc>
        <w:tc>
          <w:tcPr>
            <w:tcW w:w="1804" w:type="pct"/>
          </w:tcPr>
          <w:p w:rsidR="000A3800" w:rsidRPr="008C1B76" w:rsidRDefault="000A3800" w:rsidP="00493CAB">
            <w:pPr>
              <w:widowControl w:val="0"/>
              <w:rPr>
                <w:noProof w:val="0"/>
              </w:rPr>
            </w:pPr>
            <w:r w:rsidRPr="008C1B76">
              <w:rPr>
                <w:noProof w:val="0"/>
              </w:rPr>
              <w:t>Ameninţare viitoare</w:t>
            </w:r>
          </w:p>
        </w:tc>
        <w:tc>
          <w:tcPr>
            <w:tcW w:w="2820" w:type="pct"/>
          </w:tcPr>
          <w:p w:rsidR="000A3800" w:rsidRPr="002927CB" w:rsidRDefault="000A3800" w:rsidP="00493CAB">
            <w:pPr>
              <w:tabs>
                <w:tab w:val="left" w:pos="1106"/>
                <w:tab w:val="left" w:pos="5760"/>
              </w:tabs>
              <w:ind w:left="94"/>
              <w:rPr>
                <w:b/>
                <w:noProof w:val="0"/>
              </w:rPr>
            </w:pPr>
            <w:r w:rsidRPr="002927CB">
              <w:rPr>
                <w:b/>
                <w:noProof w:val="0"/>
              </w:rPr>
              <w:t xml:space="preserve">D01.01 </w:t>
            </w:r>
            <w:r w:rsidR="002927CB">
              <w:rPr>
                <w:b/>
                <w:noProof w:val="0"/>
              </w:rPr>
              <w:t xml:space="preserve"> </w:t>
            </w:r>
            <w:r w:rsidRPr="002927CB">
              <w:rPr>
                <w:b/>
                <w:noProof w:val="0"/>
              </w:rPr>
              <w:t xml:space="preserve">Poteci, trasee, trasee pentru ciclism. </w:t>
            </w:r>
          </w:p>
        </w:tc>
      </w:tr>
      <w:tr w:rsidR="000A3800" w:rsidRPr="008C1B76" w:rsidTr="00F5426A">
        <w:trPr>
          <w:cantSplit/>
          <w:tblHeader/>
        </w:trPr>
        <w:tc>
          <w:tcPr>
            <w:tcW w:w="376" w:type="pct"/>
          </w:tcPr>
          <w:p w:rsidR="000A3800" w:rsidRPr="008C1B76" w:rsidRDefault="000A3800" w:rsidP="00493CAB">
            <w:pPr>
              <w:widowControl w:val="0"/>
              <w:rPr>
                <w:noProof w:val="0"/>
              </w:rPr>
            </w:pPr>
            <w:r w:rsidRPr="008C1B76">
              <w:rPr>
                <w:noProof w:val="0"/>
              </w:rPr>
              <w:t>F.1</w:t>
            </w:r>
          </w:p>
        </w:tc>
        <w:tc>
          <w:tcPr>
            <w:tcW w:w="1804" w:type="pct"/>
          </w:tcPr>
          <w:p w:rsidR="000A3800" w:rsidRPr="008C1B76" w:rsidRDefault="000A3800" w:rsidP="00493CAB">
            <w:pPr>
              <w:widowControl w:val="0"/>
              <w:rPr>
                <w:noProof w:val="0"/>
              </w:rPr>
            </w:pPr>
            <w:r w:rsidRPr="008C1B76">
              <w:rPr>
                <w:noProof w:val="0"/>
              </w:rPr>
              <w:t>Specia</w:t>
            </w:r>
          </w:p>
        </w:tc>
        <w:tc>
          <w:tcPr>
            <w:tcW w:w="2820" w:type="pct"/>
          </w:tcPr>
          <w:p w:rsidR="000A3800" w:rsidRPr="008C1B76" w:rsidRDefault="000A3800" w:rsidP="00493CAB">
            <w:pPr>
              <w:widowControl w:val="0"/>
              <w:rPr>
                <w:noProof w:val="0"/>
                <w:lang w:val="it-IT"/>
              </w:rPr>
            </w:pPr>
            <w:r w:rsidRPr="008C1B76">
              <w:rPr>
                <w:i/>
                <w:noProof w:val="0"/>
                <w:lang w:val="it-IT"/>
              </w:rPr>
              <w:t xml:space="preserve">Rosalia alpina, </w:t>
            </w:r>
            <w:r w:rsidRPr="008C1B76">
              <w:rPr>
                <w:noProof w:val="0"/>
                <w:lang w:val="it-IT"/>
              </w:rPr>
              <w:t>cod. 1087</w:t>
            </w:r>
          </w:p>
          <w:p w:rsidR="000A3800" w:rsidRPr="008C1B76" w:rsidRDefault="000A3800" w:rsidP="00493CAB">
            <w:pPr>
              <w:widowControl w:val="0"/>
              <w:rPr>
                <w:noProof w:val="0"/>
              </w:rPr>
            </w:pPr>
            <w:r w:rsidRPr="008C1B76">
              <w:rPr>
                <w:noProof w:val="0"/>
              </w:rPr>
              <w:t>Anexele II și IV Directiva Consiliului 92/43/CEE transpuse în legislația națională prin Anexele nr. 3 și 4 din Legea nr. 49/2011 cu modificările și completările ulterioare</w:t>
            </w:r>
          </w:p>
        </w:tc>
      </w:tr>
      <w:tr w:rsidR="000A3800" w:rsidRPr="008C1B76" w:rsidTr="00F5426A">
        <w:trPr>
          <w:cantSplit/>
          <w:tblHeader/>
        </w:trPr>
        <w:tc>
          <w:tcPr>
            <w:tcW w:w="376" w:type="pct"/>
          </w:tcPr>
          <w:p w:rsidR="000A3800" w:rsidRPr="008C1B76" w:rsidRDefault="000A3800" w:rsidP="00493CAB">
            <w:pPr>
              <w:widowControl w:val="0"/>
              <w:rPr>
                <w:noProof w:val="0"/>
              </w:rPr>
            </w:pPr>
            <w:r w:rsidRPr="008C1B76">
              <w:rPr>
                <w:noProof w:val="0"/>
              </w:rPr>
              <w:t>F.2</w:t>
            </w:r>
          </w:p>
        </w:tc>
        <w:tc>
          <w:tcPr>
            <w:tcW w:w="1804" w:type="pct"/>
          </w:tcPr>
          <w:p w:rsidR="000A3800" w:rsidRPr="008C1B76" w:rsidRDefault="000A3800" w:rsidP="00493CAB">
            <w:pPr>
              <w:widowControl w:val="0"/>
              <w:rPr>
                <w:noProof w:val="0"/>
              </w:rPr>
            </w:pPr>
            <w:r w:rsidRPr="008C1B76">
              <w:rPr>
                <w:noProof w:val="0"/>
              </w:rPr>
              <w:t>Localizarea impactului cauzat de ameninţările viitoare</w:t>
            </w:r>
            <w:r w:rsidRPr="008C1B76" w:rsidDel="00F9685B">
              <w:rPr>
                <w:noProof w:val="0"/>
              </w:rPr>
              <w:t xml:space="preserve"> </w:t>
            </w:r>
            <w:r w:rsidRPr="008C1B76">
              <w:rPr>
                <w:noProof w:val="0"/>
              </w:rPr>
              <w:t>asupra speciei</w:t>
            </w:r>
            <w:r w:rsidR="0054373C" w:rsidRPr="008C1B76">
              <w:rPr>
                <w:noProof w:val="0"/>
              </w:rPr>
              <w:t xml:space="preserve"> </w:t>
            </w:r>
          </w:p>
        </w:tc>
        <w:tc>
          <w:tcPr>
            <w:tcW w:w="2820" w:type="pct"/>
          </w:tcPr>
          <w:p w:rsidR="000A3800" w:rsidRPr="008C1B76" w:rsidRDefault="000A3800" w:rsidP="00493CAB">
            <w:pPr>
              <w:widowControl w:val="0"/>
              <w:rPr>
                <w:noProof w:val="0"/>
              </w:rPr>
            </w:pPr>
            <w:r w:rsidRPr="008C1B76">
              <w:rPr>
                <w:noProof w:val="0"/>
              </w:rPr>
              <w:t>Harta presiune D01.01</w:t>
            </w:r>
          </w:p>
        </w:tc>
      </w:tr>
      <w:tr w:rsidR="000A3800" w:rsidRPr="008C1B76" w:rsidTr="00F5426A">
        <w:trPr>
          <w:cantSplit/>
          <w:tblHeader/>
        </w:trPr>
        <w:tc>
          <w:tcPr>
            <w:tcW w:w="376" w:type="pct"/>
          </w:tcPr>
          <w:p w:rsidR="000A3800" w:rsidRPr="008C1B76" w:rsidRDefault="000A3800" w:rsidP="00493CAB">
            <w:pPr>
              <w:widowControl w:val="0"/>
              <w:rPr>
                <w:noProof w:val="0"/>
              </w:rPr>
            </w:pPr>
            <w:r w:rsidRPr="008C1B76">
              <w:rPr>
                <w:noProof w:val="0"/>
              </w:rPr>
              <w:lastRenderedPageBreak/>
              <w:t>F.3</w:t>
            </w:r>
          </w:p>
        </w:tc>
        <w:tc>
          <w:tcPr>
            <w:tcW w:w="1804" w:type="pct"/>
          </w:tcPr>
          <w:p w:rsidR="000A3800" w:rsidRPr="008C1B76" w:rsidRDefault="000A3800" w:rsidP="00493CAB">
            <w:pPr>
              <w:widowControl w:val="0"/>
              <w:rPr>
                <w:noProof w:val="0"/>
              </w:rPr>
            </w:pPr>
            <w:r w:rsidRPr="008C1B76">
              <w:rPr>
                <w:noProof w:val="0"/>
              </w:rPr>
              <w:t xml:space="preserve">Localizarea impactului cauzat de ameninţările viitoare asupra speciei </w:t>
            </w:r>
          </w:p>
        </w:tc>
        <w:tc>
          <w:tcPr>
            <w:tcW w:w="2820" w:type="pct"/>
          </w:tcPr>
          <w:p w:rsidR="000A3800" w:rsidRPr="008C1B76" w:rsidRDefault="000A3800" w:rsidP="00493CAB">
            <w:pPr>
              <w:widowControl w:val="0"/>
              <w:rPr>
                <w:noProof w:val="0"/>
              </w:rPr>
            </w:pPr>
            <w:r w:rsidRPr="008C1B76">
              <w:rPr>
                <w:noProof w:val="0"/>
              </w:rPr>
              <w:t>În zonele cu padure de fag din ROSCI033 Cheile Șugăului</w:t>
            </w:r>
            <w:r w:rsidR="0054373C" w:rsidRPr="008C1B76">
              <w:rPr>
                <w:noProof w:val="0"/>
              </w:rPr>
              <w:t xml:space="preserve"> </w:t>
            </w:r>
            <w:r w:rsidRPr="008C1B76">
              <w:rPr>
                <w:noProof w:val="0"/>
              </w:rPr>
              <w:t>- Munticelu</w:t>
            </w:r>
          </w:p>
        </w:tc>
      </w:tr>
      <w:tr w:rsidR="000A3800" w:rsidRPr="008C1B76" w:rsidTr="00F5426A">
        <w:trPr>
          <w:cantSplit/>
          <w:tblHeader/>
        </w:trPr>
        <w:tc>
          <w:tcPr>
            <w:tcW w:w="376" w:type="pct"/>
          </w:tcPr>
          <w:p w:rsidR="000A3800" w:rsidRPr="008C1B76" w:rsidRDefault="000A3800" w:rsidP="00493CAB">
            <w:pPr>
              <w:widowControl w:val="0"/>
              <w:rPr>
                <w:noProof w:val="0"/>
              </w:rPr>
            </w:pPr>
            <w:r w:rsidRPr="008C1B76">
              <w:rPr>
                <w:noProof w:val="0"/>
              </w:rPr>
              <w:t>F.4</w:t>
            </w:r>
          </w:p>
        </w:tc>
        <w:tc>
          <w:tcPr>
            <w:tcW w:w="1804" w:type="pct"/>
          </w:tcPr>
          <w:p w:rsidR="000A3800" w:rsidRPr="008C1B76" w:rsidRDefault="000A3800" w:rsidP="00493CAB">
            <w:pPr>
              <w:widowControl w:val="0"/>
              <w:rPr>
                <w:noProof w:val="0"/>
              </w:rPr>
            </w:pPr>
            <w:r w:rsidRPr="008C1B76">
              <w:rPr>
                <w:noProof w:val="0"/>
              </w:rPr>
              <w:t>Intensitatea localizata a impactului cauzat de ameninţările viitoare asupra speciei</w:t>
            </w:r>
          </w:p>
        </w:tc>
        <w:tc>
          <w:tcPr>
            <w:tcW w:w="2820" w:type="pct"/>
          </w:tcPr>
          <w:p w:rsidR="000A3800" w:rsidRPr="008C1B76" w:rsidRDefault="000A3800" w:rsidP="00493CAB">
            <w:pPr>
              <w:widowControl w:val="0"/>
              <w:numPr>
                <w:ilvl w:val="0"/>
                <w:numId w:val="47"/>
              </w:numPr>
              <w:ind w:left="432"/>
              <w:rPr>
                <w:noProof w:val="0"/>
              </w:rPr>
            </w:pPr>
            <w:r w:rsidRPr="008C1B76">
              <w:rPr>
                <w:noProof w:val="0"/>
              </w:rPr>
              <w:t xml:space="preserve">Scazută </w:t>
            </w:r>
            <w:r w:rsidR="002B0DBE" w:rsidRPr="008C1B76">
              <w:rPr>
                <w:noProof w:val="0"/>
              </w:rPr>
              <w:t>-</w:t>
            </w:r>
            <w:r w:rsidRPr="008C1B76">
              <w:rPr>
                <w:noProof w:val="0"/>
              </w:rPr>
              <w:t>S – viabilitatea pe termen lung a speciei, în locul respectiv, nu este semnificativ afectată</w:t>
            </w:r>
          </w:p>
        </w:tc>
      </w:tr>
      <w:tr w:rsidR="000A3800" w:rsidRPr="008C1B76" w:rsidTr="00F5426A">
        <w:trPr>
          <w:cantSplit/>
          <w:tblHeader/>
        </w:trPr>
        <w:tc>
          <w:tcPr>
            <w:tcW w:w="376" w:type="pct"/>
          </w:tcPr>
          <w:p w:rsidR="000A3800" w:rsidRPr="008C1B76" w:rsidRDefault="000A3800" w:rsidP="00493CAB">
            <w:pPr>
              <w:widowControl w:val="0"/>
              <w:rPr>
                <w:noProof w:val="0"/>
              </w:rPr>
            </w:pPr>
            <w:r w:rsidRPr="008C1B76">
              <w:rPr>
                <w:noProof w:val="0"/>
              </w:rPr>
              <w:t>F.5</w:t>
            </w:r>
          </w:p>
        </w:tc>
        <w:tc>
          <w:tcPr>
            <w:tcW w:w="1804" w:type="pct"/>
          </w:tcPr>
          <w:p w:rsidR="000A3800" w:rsidRPr="008C1B76" w:rsidRDefault="000A3800" w:rsidP="00493CAB">
            <w:pPr>
              <w:widowControl w:val="0"/>
              <w:rPr>
                <w:noProof w:val="0"/>
              </w:rPr>
            </w:pPr>
            <w:r w:rsidRPr="008C1B76">
              <w:rPr>
                <w:noProof w:val="0"/>
              </w:rPr>
              <w:t>Confidenţialitate</w:t>
            </w:r>
          </w:p>
        </w:tc>
        <w:tc>
          <w:tcPr>
            <w:tcW w:w="2820" w:type="pct"/>
          </w:tcPr>
          <w:p w:rsidR="000A3800" w:rsidRPr="008C1B76" w:rsidRDefault="000A3800" w:rsidP="00493CAB">
            <w:pPr>
              <w:widowControl w:val="0"/>
              <w:numPr>
                <w:ilvl w:val="0"/>
                <w:numId w:val="42"/>
              </w:numPr>
              <w:ind w:left="432"/>
              <w:rPr>
                <w:noProof w:val="0"/>
              </w:rPr>
            </w:pPr>
            <w:r w:rsidRPr="008C1B76">
              <w:rPr>
                <w:noProof w:val="0"/>
              </w:rPr>
              <w:t>Informaţii publice</w:t>
            </w:r>
          </w:p>
        </w:tc>
      </w:tr>
      <w:tr w:rsidR="000A3800" w:rsidRPr="008C1B76" w:rsidTr="00F5426A">
        <w:trPr>
          <w:cantSplit/>
          <w:tblHeader/>
        </w:trPr>
        <w:tc>
          <w:tcPr>
            <w:tcW w:w="376" w:type="pct"/>
          </w:tcPr>
          <w:p w:rsidR="000A3800" w:rsidRPr="008C1B76" w:rsidRDefault="000A3800" w:rsidP="00493CAB">
            <w:pPr>
              <w:widowControl w:val="0"/>
              <w:rPr>
                <w:noProof w:val="0"/>
              </w:rPr>
            </w:pPr>
            <w:r w:rsidRPr="008C1B76">
              <w:rPr>
                <w:noProof w:val="0"/>
              </w:rPr>
              <w:t>F.6</w:t>
            </w:r>
          </w:p>
        </w:tc>
        <w:tc>
          <w:tcPr>
            <w:tcW w:w="1804" w:type="pct"/>
          </w:tcPr>
          <w:p w:rsidR="000A3800" w:rsidRPr="008C1B76" w:rsidRDefault="000A3800" w:rsidP="00493CAB">
            <w:pPr>
              <w:widowControl w:val="0"/>
              <w:rPr>
                <w:noProof w:val="0"/>
              </w:rPr>
            </w:pPr>
            <w:r w:rsidRPr="008C1B76">
              <w:rPr>
                <w:noProof w:val="0"/>
              </w:rPr>
              <w:t>Detalii</w:t>
            </w:r>
          </w:p>
        </w:tc>
        <w:tc>
          <w:tcPr>
            <w:tcW w:w="2820" w:type="pct"/>
          </w:tcPr>
          <w:p w:rsidR="000A3800" w:rsidRPr="008C1B76" w:rsidRDefault="000A3800" w:rsidP="00493CAB">
            <w:pPr>
              <w:widowControl w:val="0"/>
              <w:rPr>
                <w:noProof w:val="0"/>
              </w:rPr>
            </w:pPr>
            <w:r w:rsidRPr="008C1B76">
              <w:rPr>
                <w:noProof w:val="0"/>
              </w:rPr>
              <w:t>Traficul poate afecta zborul exemplarelor de Rosalia alpina</w:t>
            </w:r>
          </w:p>
        </w:tc>
      </w:tr>
      <w:tr w:rsidR="000A3800" w:rsidRPr="008C1B76" w:rsidTr="00CF79D1">
        <w:trPr>
          <w:cantSplit/>
          <w:tblHeader/>
        </w:trPr>
        <w:tc>
          <w:tcPr>
            <w:tcW w:w="376" w:type="pct"/>
            <w:shd w:val="clear" w:color="auto" w:fill="FFFFFF"/>
          </w:tcPr>
          <w:p w:rsidR="000A3800" w:rsidRPr="008C1B76" w:rsidRDefault="000A3800" w:rsidP="00493CAB">
            <w:pPr>
              <w:widowControl w:val="0"/>
              <w:rPr>
                <w:noProof w:val="0"/>
              </w:rPr>
            </w:pPr>
            <w:r w:rsidRPr="008C1B76">
              <w:rPr>
                <w:noProof w:val="0"/>
              </w:rPr>
              <w:t>Cod</w:t>
            </w:r>
          </w:p>
        </w:tc>
        <w:tc>
          <w:tcPr>
            <w:tcW w:w="1804" w:type="pct"/>
            <w:shd w:val="clear" w:color="auto" w:fill="FFFFFF"/>
          </w:tcPr>
          <w:p w:rsidR="000A3800" w:rsidRPr="008C1B76" w:rsidRDefault="000A3800" w:rsidP="00493CAB">
            <w:pPr>
              <w:widowControl w:val="0"/>
              <w:rPr>
                <w:noProof w:val="0"/>
              </w:rPr>
            </w:pPr>
            <w:r w:rsidRPr="008C1B76">
              <w:rPr>
                <w:noProof w:val="0"/>
              </w:rPr>
              <w:t>Parametru</w:t>
            </w:r>
          </w:p>
        </w:tc>
        <w:tc>
          <w:tcPr>
            <w:tcW w:w="2820" w:type="pct"/>
            <w:shd w:val="clear" w:color="auto" w:fill="FFFFFF"/>
          </w:tcPr>
          <w:p w:rsidR="000A3800" w:rsidRPr="008C1B76" w:rsidRDefault="000A3800" w:rsidP="00493CAB">
            <w:pPr>
              <w:widowControl w:val="0"/>
              <w:rPr>
                <w:noProof w:val="0"/>
              </w:rPr>
            </w:pPr>
            <w:r w:rsidRPr="008C1B76">
              <w:rPr>
                <w:noProof w:val="0"/>
              </w:rPr>
              <w:t>Descriere</w:t>
            </w:r>
          </w:p>
        </w:tc>
      </w:tr>
      <w:tr w:rsidR="000A3800" w:rsidRPr="008C1B76" w:rsidTr="00F5426A">
        <w:trPr>
          <w:cantSplit/>
          <w:tblHeader/>
        </w:trPr>
        <w:tc>
          <w:tcPr>
            <w:tcW w:w="376" w:type="pct"/>
          </w:tcPr>
          <w:p w:rsidR="000A3800" w:rsidRPr="008C1B76" w:rsidRDefault="000A3800" w:rsidP="00493CAB">
            <w:pPr>
              <w:widowControl w:val="0"/>
              <w:rPr>
                <w:noProof w:val="0"/>
              </w:rPr>
            </w:pPr>
            <w:r w:rsidRPr="008C1B76">
              <w:rPr>
                <w:noProof w:val="0"/>
              </w:rPr>
              <w:t>E.1</w:t>
            </w:r>
          </w:p>
        </w:tc>
        <w:tc>
          <w:tcPr>
            <w:tcW w:w="1804" w:type="pct"/>
          </w:tcPr>
          <w:p w:rsidR="000A3800" w:rsidRPr="008C1B76" w:rsidRDefault="000A3800" w:rsidP="00493CAB">
            <w:pPr>
              <w:widowControl w:val="0"/>
              <w:rPr>
                <w:noProof w:val="0"/>
              </w:rPr>
            </w:pPr>
            <w:r w:rsidRPr="008C1B76">
              <w:rPr>
                <w:noProof w:val="0"/>
              </w:rPr>
              <w:t>Ameninţare viitoare</w:t>
            </w:r>
          </w:p>
        </w:tc>
        <w:tc>
          <w:tcPr>
            <w:tcW w:w="2820" w:type="pct"/>
          </w:tcPr>
          <w:p w:rsidR="002927CB" w:rsidRDefault="000A3800" w:rsidP="00493CAB">
            <w:pPr>
              <w:tabs>
                <w:tab w:val="left" w:pos="1106"/>
                <w:tab w:val="left" w:pos="5760"/>
              </w:tabs>
              <w:ind w:left="94"/>
              <w:rPr>
                <w:b/>
                <w:noProof w:val="0"/>
              </w:rPr>
            </w:pPr>
            <w:r w:rsidRPr="002927CB">
              <w:rPr>
                <w:b/>
                <w:noProof w:val="0"/>
              </w:rPr>
              <w:t xml:space="preserve">F05.06 Luarea în scop de colecţionare. </w:t>
            </w:r>
          </w:p>
          <w:p w:rsidR="000A3800" w:rsidRPr="002927CB" w:rsidRDefault="000A3800" w:rsidP="00493CAB">
            <w:pPr>
              <w:tabs>
                <w:tab w:val="left" w:pos="1106"/>
                <w:tab w:val="left" w:pos="5760"/>
              </w:tabs>
              <w:ind w:left="94"/>
              <w:rPr>
                <w:b/>
                <w:noProof w:val="0"/>
              </w:rPr>
            </w:pPr>
            <w:r w:rsidRPr="002927CB">
              <w:rPr>
                <w:noProof w:val="0"/>
              </w:rPr>
              <w:t>Intensitate s</w:t>
            </w:r>
            <w:r w:rsidR="002B0DBE" w:rsidRPr="002927CB">
              <w:rPr>
                <w:noProof w:val="0"/>
              </w:rPr>
              <w:t>căzută</w:t>
            </w:r>
          </w:p>
        </w:tc>
      </w:tr>
      <w:tr w:rsidR="000A3800" w:rsidRPr="008C1B76" w:rsidTr="00F5426A">
        <w:trPr>
          <w:cantSplit/>
          <w:tblHeader/>
        </w:trPr>
        <w:tc>
          <w:tcPr>
            <w:tcW w:w="376" w:type="pct"/>
          </w:tcPr>
          <w:p w:rsidR="000A3800" w:rsidRPr="008C1B76" w:rsidRDefault="000A3800" w:rsidP="00493CAB">
            <w:pPr>
              <w:widowControl w:val="0"/>
              <w:rPr>
                <w:noProof w:val="0"/>
              </w:rPr>
            </w:pPr>
            <w:r w:rsidRPr="008C1B76">
              <w:rPr>
                <w:noProof w:val="0"/>
              </w:rPr>
              <w:t>F.1</w:t>
            </w:r>
          </w:p>
        </w:tc>
        <w:tc>
          <w:tcPr>
            <w:tcW w:w="1804" w:type="pct"/>
          </w:tcPr>
          <w:p w:rsidR="000A3800" w:rsidRPr="008C1B76" w:rsidRDefault="000A3800" w:rsidP="00493CAB">
            <w:pPr>
              <w:widowControl w:val="0"/>
              <w:rPr>
                <w:noProof w:val="0"/>
              </w:rPr>
            </w:pPr>
            <w:r w:rsidRPr="008C1B76">
              <w:rPr>
                <w:noProof w:val="0"/>
              </w:rPr>
              <w:t>Specia</w:t>
            </w:r>
          </w:p>
        </w:tc>
        <w:tc>
          <w:tcPr>
            <w:tcW w:w="2820" w:type="pct"/>
          </w:tcPr>
          <w:p w:rsidR="000A3800" w:rsidRPr="008C1B76" w:rsidRDefault="000A3800" w:rsidP="00493CAB">
            <w:pPr>
              <w:widowControl w:val="0"/>
              <w:rPr>
                <w:noProof w:val="0"/>
                <w:lang w:val="it-IT"/>
              </w:rPr>
            </w:pPr>
            <w:r w:rsidRPr="008C1B76">
              <w:rPr>
                <w:i/>
                <w:noProof w:val="0"/>
                <w:lang w:val="it-IT"/>
              </w:rPr>
              <w:t xml:space="preserve">Rosalia alpina, </w:t>
            </w:r>
            <w:r w:rsidRPr="008C1B76">
              <w:rPr>
                <w:noProof w:val="0"/>
                <w:lang w:val="it-IT"/>
              </w:rPr>
              <w:t>cod. 1087</w:t>
            </w:r>
          </w:p>
          <w:p w:rsidR="000A3800" w:rsidRPr="008C1B76" w:rsidRDefault="000A3800" w:rsidP="00493CAB">
            <w:pPr>
              <w:widowControl w:val="0"/>
              <w:rPr>
                <w:noProof w:val="0"/>
              </w:rPr>
            </w:pPr>
            <w:r w:rsidRPr="008C1B76">
              <w:rPr>
                <w:noProof w:val="0"/>
              </w:rPr>
              <w:t>Anexele II și IV Directiva Consiliului 92/43/CEE transpuse în legislația națională prin Anexele nr. 3 și 4 din Legea nr. 49/2011 cu modificările și completările ulterioare</w:t>
            </w:r>
          </w:p>
        </w:tc>
      </w:tr>
      <w:tr w:rsidR="000A3800" w:rsidRPr="008C1B76" w:rsidTr="00F5426A">
        <w:trPr>
          <w:cantSplit/>
          <w:tblHeader/>
        </w:trPr>
        <w:tc>
          <w:tcPr>
            <w:tcW w:w="376" w:type="pct"/>
          </w:tcPr>
          <w:p w:rsidR="000A3800" w:rsidRPr="008C1B76" w:rsidRDefault="000A3800" w:rsidP="00493CAB">
            <w:pPr>
              <w:widowControl w:val="0"/>
              <w:rPr>
                <w:noProof w:val="0"/>
              </w:rPr>
            </w:pPr>
            <w:r w:rsidRPr="008C1B76">
              <w:rPr>
                <w:noProof w:val="0"/>
              </w:rPr>
              <w:t>F.2</w:t>
            </w:r>
          </w:p>
        </w:tc>
        <w:tc>
          <w:tcPr>
            <w:tcW w:w="1804" w:type="pct"/>
          </w:tcPr>
          <w:p w:rsidR="000A3800" w:rsidRPr="008C1B76" w:rsidRDefault="000A3800" w:rsidP="00493CAB">
            <w:pPr>
              <w:widowControl w:val="0"/>
              <w:rPr>
                <w:noProof w:val="0"/>
              </w:rPr>
            </w:pPr>
            <w:r w:rsidRPr="008C1B76">
              <w:rPr>
                <w:noProof w:val="0"/>
              </w:rPr>
              <w:t>Localizarea impactului cauzat de ameninţările viitoare</w:t>
            </w:r>
            <w:r w:rsidRPr="008C1B76" w:rsidDel="00F9685B">
              <w:rPr>
                <w:noProof w:val="0"/>
              </w:rPr>
              <w:t xml:space="preserve"> </w:t>
            </w:r>
            <w:r w:rsidRPr="008C1B76">
              <w:rPr>
                <w:noProof w:val="0"/>
              </w:rPr>
              <w:t>asupra speciei</w:t>
            </w:r>
            <w:r w:rsidR="0054373C" w:rsidRPr="008C1B76">
              <w:rPr>
                <w:noProof w:val="0"/>
              </w:rPr>
              <w:t xml:space="preserve"> </w:t>
            </w:r>
          </w:p>
        </w:tc>
        <w:tc>
          <w:tcPr>
            <w:tcW w:w="2820" w:type="pct"/>
          </w:tcPr>
          <w:p w:rsidR="000A3800" w:rsidRPr="008C1B76" w:rsidRDefault="000A3800" w:rsidP="00493CAB">
            <w:pPr>
              <w:widowControl w:val="0"/>
              <w:rPr>
                <w:noProof w:val="0"/>
              </w:rPr>
            </w:pPr>
            <w:r w:rsidRPr="008C1B76">
              <w:rPr>
                <w:noProof w:val="0"/>
              </w:rPr>
              <w:t>Harta presiune F05.06</w:t>
            </w:r>
          </w:p>
        </w:tc>
      </w:tr>
      <w:tr w:rsidR="000A3800" w:rsidRPr="008C1B76" w:rsidTr="00F5426A">
        <w:trPr>
          <w:cantSplit/>
          <w:tblHeader/>
        </w:trPr>
        <w:tc>
          <w:tcPr>
            <w:tcW w:w="376" w:type="pct"/>
          </w:tcPr>
          <w:p w:rsidR="000A3800" w:rsidRPr="008C1B76" w:rsidRDefault="000A3800" w:rsidP="00493CAB">
            <w:pPr>
              <w:widowControl w:val="0"/>
              <w:rPr>
                <w:noProof w:val="0"/>
              </w:rPr>
            </w:pPr>
            <w:r w:rsidRPr="008C1B76">
              <w:rPr>
                <w:noProof w:val="0"/>
              </w:rPr>
              <w:t>F.3</w:t>
            </w:r>
          </w:p>
        </w:tc>
        <w:tc>
          <w:tcPr>
            <w:tcW w:w="1804" w:type="pct"/>
          </w:tcPr>
          <w:p w:rsidR="000A3800" w:rsidRPr="008C1B76" w:rsidRDefault="000A3800" w:rsidP="00493CAB">
            <w:pPr>
              <w:widowControl w:val="0"/>
              <w:rPr>
                <w:noProof w:val="0"/>
              </w:rPr>
            </w:pPr>
            <w:r w:rsidRPr="008C1B76">
              <w:rPr>
                <w:noProof w:val="0"/>
              </w:rPr>
              <w:t xml:space="preserve">Localizarea impactului cauzat de ameninţările viitoare asupra speciei </w:t>
            </w:r>
          </w:p>
        </w:tc>
        <w:tc>
          <w:tcPr>
            <w:tcW w:w="2820" w:type="pct"/>
          </w:tcPr>
          <w:p w:rsidR="000A3800" w:rsidRPr="008C1B76" w:rsidRDefault="000A3800" w:rsidP="00493CAB">
            <w:pPr>
              <w:widowControl w:val="0"/>
              <w:rPr>
                <w:noProof w:val="0"/>
              </w:rPr>
            </w:pPr>
            <w:r w:rsidRPr="008C1B76">
              <w:rPr>
                <w:noProof w:val="0"/>
              </w:rPr>
              <w:t>În zonele di apropierea padurii de fag din ROSCI033 Cheile Șugăului</w:t>
            </w:r>
            <w:r w:rsidR="0054373C" w:rsidRPr="008C1B76">
              <w:rPr>
                <w:noProof w:val="0"/>
              </w:rPr>
              <w:t xml:space="preserve"> </w:t>
            </w:r>
            <w:r w:rsidRPr="008C1B76">
              <w:rPr>
                <w:noProof w:val="0"/>
              </w:rPr>
              <w:t>- Munticelu</w:t>
            </w:r>
          </w:p>
        </w:tc>
      </w:tr>
      <w:tr w:rsidR="000A3800" w:rsidRPr="008C1B76" w:rsidTr="00F5426A">
        <w:trPr>
          <w:cantSplit/>
          <w:tblHeader/>
        </w:trPr>
        <w:tc>
          <w:tcPr>
            <w:tcW w:w="376" w:type="pct"/>
          </w:tcPr>
          <w:p w:rsidR="000A3800" w:rsidRPr="008C1B76" w:rsidRDefault="000A3800" w:rsidP="00493CAB">
            <w:pPr>
              <w:widowControl w:val="0"/>
              <w:rPr>
                <w:noProof w:val="0"/>
              </w:rPr>
            </w:pPr>
            <w:r w:rsidRPr="008C1B76">
              <w:rPr>
                <w:noProof w:val="0"/>
              </w:rPr>
              <w:t>F.4</w:t>
            </w:r>
          </w:p>
        </w:tc>
        <w:tc>
          <w:tcPr>
            <w:tcW w:w="1804" w:type="pct"/>
          </w:tcPr>
          <w:p w:rsidR="000A3800" w:rsidRPr="008C1B76" w:rsidRDefault="000A3800" w:rsidP="00493CAB">
            <w:pPr>
              <w:widowControl w:val="0"/>
              <w:rPr>
                <w:noProof w:val="0"/>
              </w:rPr>
            </w:pPr>
            <w:r w:rsidRPr="008C1B76">
              <w:rPr>
                <w:noProof w:val="0"/>
              </w:rPr>
              <w:t>Intensitatea localizata a impactului cauzat de ameninţările viitoare asupra speciei</w:t>
            </w:r>
          </w:p>
        </w:tc>
        <w:tc>
          <w:tcPr>
            <w:tcW w:w="2820" w:type="pct"/>
          </w:tcPr>
          <w:p w:rsidR="000A3800" w:rsidRPr="008C1B76" w:rsidRDefault="000A3800" w:rsidP="00493CAB">
            <w:pPr>
              <w:widowControl w:val="0"/>
              <w:numPr>
                <w:ilvl w:val="0"/>
                <w:numId w:val="47"/>
              </w:numPr>
              <w:ind w:left="432"/>
              <w:rPr>
                <w:noProof w:val="0"/>
              </w:rPr>
            </w:pPr>
            <w:r w:rsidRPr="008C1B76">
              <w:rPr>
                <w:noProof w:val="0"/>
              </w:rPr>
              <w:t xml:space="preserve">Scazută </w:t>
            </w:r>
            <w:r w:rsidR="002B0DBE" w:rsidRPr="008C1B76">
              <w:rPr>
                <w:noProof w:val="0"/>
              </w:rPr>
              <w:t>-</w:t>
            </w:r>
            <w:r w:rsidRPr="008C1B76">
              <w:rPr>
                <w:noProof w:val="0"/>
              </w:rPr>
              <w:t>S – viabilitatea pe termen lung a speciei, în locul respectiv, nu este semnificativ afectată</w:t>
            </w:r>
          </w:p>
        </w:tc>
      </w:tr>
      <w:tr w:rsidR="000A3800" w:rsidRPr="008C1B76" w:rsidTr="00F5426A">
        <w:trPr>
          <w:cantSplit/>
          <w:tblHeader/>
        </w:trPr>
        <w:tc>
          <w:tcPr>
            <w:tcW w:w="376" w:type="pct"/>
          </w:tcPr>
          <w:p w:rsidR="000A3800" w:rsidRPr="008C1B76" w:rsidRDefault="000A3800" w:rsidP="00493CAB">
            <w:pPr>
              <w:widowControl w:val="0"/>
              <w:rPr>
                <w:noProof w:val="0"/>
              </w:rPr>
            </w:pPr>
            <w:r w:rsidRPr="008C1B76">
              <w:rPr>
                <w:noProof w:val="0"/>
              </w:rPr>
              <w:t>F.5</w:t>
            </w:r>
          </w:p>
        </w:tc>
        <w:tc>
          <w:tcPr>
            <w:tcW w:w="1804" w:type="pct"/>
          </w:tcPr>
          <w:p w:rsidR="000A3800" w:rsidRPr="008C1B76" w:rsidRDefault="000A3800" w:rsidP="00493CAB">
            <w:pPr>
              <w:widowControl w:val="0"/>
              <w:rPr>
                <w:noProof w:val="0"/>
              </w:rPr>
            </w:pPr>
            <w:r w:rsidRPr="008C1B76">
              <w:rPr>
                <w:noProof w:val="0"/>
              </w:rPr>
              <w:t>Confidenţialitate</w:t>
            </w:r>
          </w:p>
        </w:tc>
        <w:tc>
          <w:tcPr>
            <w:tcW w:w="2820" w:type="pct"/>
          </w:tcPr>
          <w:p w:rsidR="000A3800" w:rsidRPr="008C1B76" w:rsidRDefault="000A3800" w:rsidP="00493CAB">
            <w:pPr>
              <w:widowControl w:val="0"/>
              <w:numPr>
                <w:ilvl w:val="0"/>
                <w:numId w:val="42"/>
              </w:numPr>
              <w:ind w:left="432"/>
              <w:rPr>
                <w:noProof w:val="0"/>
              </w:rPr>
            </w:pPr>
            <w:r w:rsidRPr="008C1B76">
              <w:rPr>
                <w:noProof w:val="0"/>
              </w:rPr>
              <w:t>Informaţii publice</w:t>
            </w:r>
          </w:p>
        </w:tc>
      </w:tr>
      <w:tr w:rsidR="000A3800" w:rsidRPr="008C1B76" w:rsidTr="00F5426A">
        <w:trPr>
          <w:cantSplit/>
          <w:tblHeader/>
        </w:trPr>
        <w:tc>
          <w:tcPr>
            <w:tcW w:w="376" w:type="pct"/>
          </w:tcPr>
          <w:p w:rsidR="000A3800" w:rsidRPr="008C1B76" w:rsidRDefault="000A3800" w:rsidP="00493CAB">
            <w:pPr>
              <w:widowControl w:val="0"/>
              <w:rPr>
                <w:noProof w:val="0"/>
              </w:rPr>
            </w:pPr>
            <w:r w:rsidRPr="008C1B76">
              <w:rPr>
                <w:noProof w:val="0"/>
              </w:rPr>
              <w:t>F.6</w:t>
            </w:r>
          </w:p>
        </w:tc>
        <w:tc>
          <w:tcPr>
            <w:tcW w:w="1804" w:type="pct"/>
          </w:tcPr>
          <w:p w:rsidR="000A3800" w:rsidRPr="008C1B76" w:rsidRDefault="000A3800" w:rsidP="00493CAB">
            <w:pPr>
              <w:widowControl w:val="0"/>
              <w:rPr>
                <w:noProof w:val="0"/>
              </w:rPr>
            </w:pPr>
            <w:r w:rsidRPr="008C1B76">
              <w:rPr>
                <w:noProof w:val="0"/>
              </w:rPr>
              <w:t>Detalii</w:t>
            </w:r>
          </w:p>
        </w:tc>
        <w:tc>
          <w:tcPr>
            <w:tcW w:w="2820" w:type="pct"/>
          </w:tcPr>
          <w:p w:rsidR="000A3800" w:rsidRPr="008C1B76" w:rsidRDefault="000A3800" w:rsidP="00493CAB">
            <w:pPr>
              <w:widowControl w:val="0"/>
              <w:rPr>
                <w:noProof w:val="0"/>
              </w:rPr>
            </w:pPr>
            <w:r w:rsidRPr="008C1B76">
              <w:rPr>
                <w:noProof w:val="0"/>
              </w:rPr>
              <w:t>Colectarea execesiva a indivizilor de Rosalia alpina poate duce la scaderea populatiei din sit</w:t>
            </w:r>
          </w:p>
        </w:tc>
      </w:tr>
      <w:tr w:rsidR="000A3800" w:rsidRPr="008C1B76" w:rsidTr="00CF79D1">
        <w:trPr>
          <w:cantSplit/>
          <w:tblHeader/>
        </w:trPr>
        <w:tc>
          <w:tcPr>
            <w:tcW w:w="376" w:type="pct"/>
            <w:shd w:val="clear" w:color="auto" w:fill="FFFFFF"/>
            <w:vAlign w:val="center"/>
          </w:tcPr>
          <w:p w:rsidR="000A3800" w:rsidRPr="008C1B76" w:rsidRDefault="000A3800" w:rsidP="00493CAB">
            <w:pPr>
              <w:widowControl w:val="0"/>
              <w:rPr>
                <w:noProof w:val="0"/>
              </w:rPr>
            </w:pPr>
            <w:r w:rsidRPr="008C1B76">
              <w:rPr>
                <w:noProof w:val="0"/>
              </w:rPr>
              <w:t>Cod</w:t>
            </w:r>
          </w:p>
        </w:tc>
        <w:tc>
          <w:tcPr>
            <w:tcW w:w="1804" w:type="pct"/>
            <w:shd w:val="clear" w:color="auto" w:fill="FFFFFF"/>
            <w:vAlign w:val="center"/>
          </w:tcPr>
          <w:p w:rsidR="000A3800" w:rsidRPr="008C1B76" w:rsidRDefault="000A3800" w:rsidP="00493CAB">
            <w:pPr>
              <w:widowControl w:val="0"/>
              <w:rPr>
                <w:noProof w:val="0"/>
              </w:rPr>
            </w:pPr>
            <w:r w:rsidRPr="008C1B76">
              <w:rPr>
                <w:noProof w:val="0"/>
              </w:rPr>
              <w:t>Parametru</w:t>
            </w:r>
          </w:p>
        </w:tc>
        <w:tc>
          <w:tcPr>
            <w:tcW w:w="2820" w:type="pct"/>
            <w:shd w:val="clear" w:color="auto" w:fill="FFFFFF"/>
            <w:vAlign w:val="center"/>
          </w:tcPr>
          <w:p w:rsidR="000A3800" w:rsidRPr="008C1B76" w:rsidRDefault="000A3800" w:rsidP="00493CAB">
            <w:pPr>
              <w:widowControl w:val="0"/>
              <w:rPr>
                <w:noProof w:val="0"/>
              </w:rPr>
            </w:pPr>
            <w:r w:rsidRPr="008C1B76">
              <w:rPr>
                <w:noProof w:val="0"/>
              </w:rPr>
              <w:t>Descriere</w:t>
            </w:r>
          </w:p>
        </w:tc>
      </w:tr>
      <w:tr w:rsidR="000A3800" w:rsidRPr="008C1B76" w:rsidTr="00F5426A">
        <w:trPr>
          <w:cantSplit/>
          <w:tblHeader/>
        </w:trPr>
        <w:tc>
          <w:tcPr>
            <w:tcW w:w="376" w:type="pct"/>
          </w:tcPr>
          <w:p w:rsidR="000A3800" w:rsidRPr="008C1B76" w:rsidRDefault="000A3800" w:rsidP="00493CAB">
            <w:pPr>
              <w:widowControl w:val="0"/>
              <w:rPr>
                <w:noProof w:val="0"/>
              </w:rPr>
            </w:pPr>
            <w:r w:rsidRPr="008C1B76">
              <w:rPr>
                <w:noProof w:val="0"/>
              </w:rPr>
              <w:t>E.1</w:t>
            </w:r>
          </w:p>
        </w:tc>
        <w:tc>
          <w:tcPr>
            <w:tcW w:w="1804" w:type="pct"/>
          </w:tcPr>
          <w:p w:rsidR="000A3800" w:rsidRPr="008C1B76" w:rsidRDefault="000A3800" w:rsidP="00493CAB">
            <w:pPr>
              <w:widowControl w:val="0"/>
              <w:rPr>
                <w:noProof w:val="0"/>
              </w:rPr>
            </w:pPr>
            <w:r w:rsidRPr="008C1B76">
              <w:rPr>
                <w:noProof w:val="0"/>
              </w:rPr>
              <w:t>Ameninţare viitoare</w:t>
            </w:r>
          </w:p>
        </w:tc>
        <w:tc>
          <w:tcPr>
            <w:tcW w:w="2820" w:type="pct"/>
          </w:tcPr>
          <w:p w:rsidR="000A3800" w:rsidRPr="008C1B76" w:rsidRDefault="002927CB" w:rsidP="00493CAB">
            <w:pPr>
              <w:tabs>
                <w:tab w:val="left" w:pos="1106"/>
                <w:tab w:val="left" w:pos="5760"/>
              </w:tabs>
              <w:ind w:left="94"/>
              <w:rPr>
                <w:noProof w:val="0"/>
              </w:rPr>
            </w:pPr>
            <w:r>
              <w:rPr>
                <w:b/>
                <w:noProof w:val="0"/>
              </w:rPr>
              <w:t xml:space="preserve">G01 Sport în aer liber si </w:t>
            </w:r>
            <w:r w:rsidR="000A3800" w:rsidRPr="002927CB">
              <w:rPr>
                <w:b/>
                <w:noProof w:val="0"/>
              </w:rPr>
              <w:t>activităţi de petrecere a</w:t>
            </w:r>
            <w:r>
              <w:rPr>
                <w:b/>
                <w:noProof w:val="0"/>
              </w:rPr>
              <w:t xml:space="preserve"> timpului liber, act.</w:t>
            </w:r>
            <w:r w:rsidR="000A3800" w:rsidRPr="002927CB">
              <w:rPr>
                <w:b/>
                <w:noProof w:val="0"/>
              </w:rPr>
              <w:t>recreative</w:t>
            </w:r>
            <w:r w:rsidR="000A3800" w:rsidRPr="008C1B76">
              <w:rPr>
                <w:noProof w:val="0"/>
              </w:rPr>
              <w:t>. Intensitate s</w:t>
            </w:r>
            <w:r w:rsidR="002B0DBE" w:rsidRPr="008C1B76">
              <w:rPr>
                <w:noProof w:val="0"/>
              </w:rPr>
              <w:t>căzută</w:t>
            </w:r>
          </w:p>
        </w:tc>
      </w:tr>
      <w:tr w:rsidR="000A3800" w:rsidRPr="008C1B76" w:rsidTr="00F5426A">
        <w:trPr>
          <w:cantSplit/>
          <w:tblHeader/>
        </w:trPr>
        <w:tc>
          <w:tcPr>
            <w:tcW w:w="376" w:type="pct"/>
          </w:tcPr>
          <w:p w:rsidR="000A3800" w:rsidRPr="008C1B76" w:rsidRDefault="000A3800" w:rsidP="00493CAB">
            <w:pPr>
              <w:widowControl w:val="0"/>
              <w:rPr>
                <w:noProof w:val="0"/>
              </w:rPr>
            </w:pPr>
            <w:r w:rsidRPr="008C1B76">
              <w:rPr>
                <w:noProof w:val="0"/>
              </w:rPr>
              <w:lastRenderedPageBreak/>
              <w:t>F.1</w:t>
            </w:r>
          </w:p>
        </w:tc>
        <w:tc>
          <w:tcPr>
            <w:tcW w:w="1804" w:type="pct"/>
          </w:tcPr>
          <w:p w:rsidR="000A3800" w:rsidRPr="008C1B76" w:rsidRDefault="000A3800" w:rsidP="00493CAB">
            <w:pPr>
              <w:widowControl w:val="0"/>
              <w:rPr>
                <w:noProof w:val="0"/>
              </w:rPr>
            </w:pPr>
            <w:r w:rsidRPr="008C1B76">
              <w:rPr>
                <w:noProof w:val="0"/>
              </w:rPr>
              <w:t>Specia</w:t>
            </w:r>
          </w:p>
        </w:tc>
        <w:tc>
          <w:tcPr>
            <w:tcW w:w="2820" w:type="pct"/>
          </w:tcPr>
          <w:p w:rsidR="000A3800" w:rsidRPr="008C1B76" w:rsidRDefault="000A3800" w:rsidP="00493CAB">
            <w:pPr>
              <w:widowControl w:val="0"/>
              <w:rPr>
                <w:noProof w:val="0"/>
                <w:lang w:val="it-IT"/>
              </w:rPr>
            </w:pPr>
            <w:r w:rsidRPr="008C1B76">
              <w:rPr>
                <w:i/>
                <w:noProof w:val="0"/>
                <w:lang w:val="it-IT"/>
              </w:rPr>
              <w:t xml:space="preserve">Rosalia alpina, </w:t>
            </w:r>
            <w:r w:rsidRPr="008C1B76">
              <w:rPr>
                <w:noProof w:val="0"/>
                <w:lang w:val="it-IT"/>
              </w:rPr>
              <w:t>cod. 1087</w:t>
            </w:r>
          </w:p>
          <w:p w:rsidR="000A3800" w:rsidRPr="008C1B76" w:rsidRDefault="000A3800" w:rsidP="00493CAB">
            <w:pPr>
              <w:widowControl w:val="0"/>
              <w:rPr>
                <w:noProof w:val="0"/>
              </w:rPr>
            </w:pPr>
            <w:r w:rsidRPr="008C1B76">
              <w:rPr>
                <w:noProof w:val="0"/>
              </w:rPr>
              <w:t>Anexele II și IV Directiva Consiliului 92/43/CEE transpuse în legislația națională prin Anexele nr. 3 și 4 din Legea nr. 49/2011 cu modificările și completările ulterioare</w:t>
            </w:r>
          </w:p>
        </w:tc>
      </w:tr>
      <w:tr w:rsidR="000A3800" w:rsidRPr="008C1B76" w:rsidTr="00F5426A">
        <w:trPr>
          <w:cantSplit/>
          <w:tblHeader/>
        </w:trPr>
        <w:tc>
          <w:tcPr>
            <w:tcW w:w="376" w:type="pct"/>
          </w:tcPr>
          <w:p w:rsidR="000A3800" w:rsidRPr="008C1B76" w:rsidRDefault="000A3800" w:rsidP="00493CAB">
            <w:pPr>
              <w:widowControl w:val="0"/>
              <w:rPr>
                <w:noProof w:val="0"/>
              </w:rPr>
            </w:pPr>
            <w:r w:rsidRPr="008C1B76">
              <w:rPr>
                <w:noProof w:val="0"/>
              </w:rPr>
              <w:t>F.2</w:t>
            </w:r>
          </w:p>
        </w:tc>
        <w:tc>
          <w:tcPr>
            <w:tcW w:w="1804" w:type="pct"/>
          </w:tcPr>
          <w:p w:rsidR="000A3800" w:rsidRPr="008C1B76" w:rsidRDefault="000A3800" w:rsidP="00493CAB">
            <w:pPr>
              <w:widowControl w:val="0"/>
              <w:rPr>
                <w:noProof w:val="0"/>
              </w:rPr>
            </w:pPr>
            <w:r w:rsidRPr="008C1B76">
              <w:rPr>
                <w:noProof w:val="0"/>
              </w:rPr>
              <w:t>Localizarea impactului cauzat de ameninţările viitoare</w:t>
            </w:r>
            <w:r w:rsidRPr="008C1B76" w:rsidDel="00F9685B">
              <w:rPr>
                <w:noProof w:val="0"/>
              </w:rPr>
              <w:t xml:space="preserve"> </w:t>
            </w:r>
            <w:r w:rsidRPr="008C1B76">
              <w:rPr>
                <w:noProof w:val="0"/>
              </w:rPr>
              <w:t>asupra speciei</w:t>
            </w:r>
            <w:r w:rsidR="0054373C" w:rsidRPr="008C1B76">
              <w:rPr>
                <w:noProof w:val="0"/>
              </w:rPr>
              <w:t xml:space="preserve"> </w:t>
            </w:r>
          </w:p>
        </w:tc>
        <w:tc>
          <w:tcPr>
            <w:tcW w:w="2820" w:type="pct"/>
          </w:tcPr>
          <w:p w:rsidR="000A3800" w:rsidRPr="008C1B76" w:rsidRDefault="000A3800" w:rsidP="00493CAB">
            <w:pPr>
              <w:widowControl w:val="0"/>
              <w:rPr>
                <w:noProof w:val="0"/>
              </w:rPr>
            </w:pPr>
            <w:r w:rsidRPr="008C1B76">
              <w:rPr>
                <w:noProof w:val="0"/>
              </w:rPr>
              <w:t>Harta amenințare G01</w:t>
            </w:r>
          </w:p>
        </w:tc>
      </w:tr>
      <w:tr w:rsidR="000A3800" w:rsidRPr="008C1B76" w:rsidTr="00F5426A">
        <w:trPr>
          <w:cantSplit/>
          <w:tblHeader/>
        </w:trPr>
        <w:tc>
          <w:tcPr>
            <w:tcW w:w="376" w:type="pct"/>
          </w:tcPr>
          <w:p w:rsidR="000A3800" w:rsidRPr="008C1B76" w:rsidRDefault="000A3800" w:rsidP="00493CAB">
            <w:pPr>
              <w:widowControl w:val="0"/>
              <w:rPr>
                <w:noProof w:val="0"/>
              </w:rPr>
            </w:pPr>
            <w:r w:rsidRPr="008C1B76">
              <w:rPr>
                <w:noProof w:val="0"/>
              </w:rPr>
              <w:t>F.3</w:t>
            </w:r>
          </w:p>
        </w:tc>
        <w:tc>
          <w:tcPr>
            <w:tcW w:w="1804" w:type="pct"/>
          </w:tcPr>
          <w:p w:rsidR="000A3800" w:rsidRPr="008C1B76" w:rsidRDefault="000A3800" w:rsidP="00493CAB">
            <w:pPr>
              <w:widowControl w:val="0"/>
              <w:rPr>
                <w:noProof w:val="0"/>
              </w:rPr>
            </w:pPr>
            <w:r w:rsidRPr="008C1B76">
              <w:rPr>
                <w:noProof w:val="0"/>
              </w:rPr>
              <w:t xml:space="preserve">Localizarea impactului cauzat de ameninţările viitoare asupra speciei </w:t>
            </w:r>
          </w:p>
        </w:tc>
        <w:tc>
          <w:tcPr>
            <w:tcW w:w="2820" w:type="pct"/>
          </w:tcPr>
          <w:p w:rsidR="000A3800" w:rsidRPr="008C1B76" w:rsidRDefault="000A3800" w:rsidP="00493CAB">
            <w:pPr>
              <w:widowControl w:val="0"/>
              <w:rPr>
                <w:noProof w:val="0"/>
              </w:rPr>
            </w:pPr>
            <w:r w:rsidRPr="008C1B76">
              <w:rPr>
                <w:noProof w:val="0"/>
              </w:rPr>
              <w:t>În zonele din apropierea padurii de fag din ROSCI033 Cheile Șugăului</w:t>
            </w:r>
            <w:r w:rsidR="0054373C" w:rsidRPr="008C1B76">
              <w:rPr>
                <w:noProof w:val="0"/>
              </w:rPr>
              <w:t xml:space="preserve"> </w:t>
            </w:r>
            <w:r w:rsidRPr="008C1B76">
              <w:rPr>
                <w:noProof w:val="0"/>
              </w:rPr>
              <w:t>- Munticelu</w:t>
            </w:r>
          </w:p>
        </w:tc>
      </w:tr>
      <w:tr w:rsidR="000A3800" w:rsidRPr="008C1B76" w:rsidTr="00F5426A">
        <w:trPr>
          <w:cantSplit/>
          <w:tblHeader/>
        </w:trPr>
        <w:tc>
          <w:tcPr>
            <w:tcW w:w="376" w:type="pct"/>
          </w:tcPr>
          <w:p w:rsidR="000A3800" w:rsidRPr="008C1B76" w:rsidRDefault="000A3800" w:rsidP="00493CAB">
            <w:pPr>
              <w:widowControl w:val="0"/>
              <w:rPr>
                <w:noProof w:val="0"/>
              </w:rPr>
            </w:pPr>
            <w:r w:rsidRPr="008C1B76">
              <w:rPr>
                <w:noProof w:val="0"/>
              </w:rPr>
              <w:t>F.4</w:t>
            </w:r>
          </w:p>
        </w:tc>
        <w:tc>
          <w:tcPr>
            <w:tcW w:w="1804" w:type="pct"/>
          </w:tcPr>
          <w:p w:rsidR="000A3800" w:rsidRPr="008C1B76" w:rsidRDefault="000A3800" w:rsidP="00493CAB">
            <w:pPr>
              <w:widowControl w:val="0"/>
              <w:rPr>
                <w:noProof w:val="0"/>
              </w:rPr>
            </w:pPr>
            <w:r w:rsidRPr="008C1B76">
              <w:rPr>
                <w:noProof w:val="0"/>
              </w:rPr>
              <w:t>Intensitatea localizata a impactului cauzat de ameninţările viitoare asupra speciei</w:t>
            </w:r>
          </w:p>
        </w:tc>
        <w:tc>
          <w:tcPr>
            <w:tcW w:w="2820" w:type="pct"/>
          </w:tcPr>
          <w:p w:rsidR="000A3800" w:rsidRPr="008C1B76" w:rsidRDefault="000A3800" w:rsidP="00493CAB">
            <w:pPr>
              <w:widowControl w:val="0"/>
              <w:numPr>
                <w:ilvl w:val="0"/>
                <w:numId w:val="47"/>
              </w:numPr>
              <w:ind w:left="432"/>
              <w:rPr>
                <w:noProof w:val="0"/>
              </w:rPr>
            </w:pPr>
            <w:r w:rsidRPr="008C1B76">
              <w:rPr>
                <w:noProof w:val="0"/>
              </w:rPr>
              <w:t xml:space="preserve">Scazută </w:t>
            </w:r>
            <w:r w:rsidR="002B0DBE" w:rsidRPr="008C1B76">
              <w:rPr>
                <w:noProof w:val="0"/>
              </w:rPr>
              <w:t>-</w:t>
            </w:r>
            <w:r w:rsidRPr="008C1B76">
              <w:rPr>
                <w:noProof w:val="0"/>
              </w:rPr>
              <w:t>S – viabilitatea pe termen lung a speciei, în locul respectiv, nu este semnificativ afectată</w:t>
            </w:r>
          </w:p>
        </w:tc>
      </w:tr>
      <w:tr w:rsidR="000A3800" w:rsidRPr="008C1B76" w:rsidTr="00F5426A">
        <w:trPr>
          <w:cantSplit/>
          <w:tblHeader/>
        </w:trPr>
        <w:tc>
          <w:tcPr>
            <w:tcW w:w="376" w:type="pct"/>
          </w:tcPr>
          <w:p w:rsidR="000A3800" w:rsidRPr="008C1B76" w:rsidRDefault="000A3800" w:rsidP="00493CAB">
            <w:pPr>
              <w:widowControl w:val="0"/>
              <w:rPr>
                <w:noProof w:val="0"/>
              </w:rPr>
            </w:pPr>
            <w:r w:rsidRPr="008C1B76">
              <w:rPr>
                <w:noProof w:val="0"/>
              </w:rPr>
              <w:t>F.5</w:t>
            </w:r>
          </w:p>
        </w:tc>
        <w:tc>
          <w:tcPr>
            <w:tcW w:w="1804" w:type="pct"/>
          </w:tcPr>
          <w:p w:rsidR="000A3800" w:rsidRPr="008C1B76" w:rsidRDefault="000A3800" w:rsidP="00493CAB">
            <w:pPr>
              <w:widowControl w:val="0"/>
              <w:rPr>
                <w:noProof w:val="0"/>
              </w:rPr>
            </w:pPr>
            <w:r w:rsidRPr="008C1B76">
              <w:rPr>
                <w:noProof w:val="0"/>
              </w:rPr>
              <w:t>Confidenţialitate</w:t>
            </w:r>
          </w:p>
        </w:tc>
        <w:tc>
          <w:tcPr>
            <w:tcW w:w="2820" w:type="pct"/>
          </w:tcPr>
          <w:p w:rsidR="000A3800" w:rsidRPr="008C1B76" w:rsidRDefault="000A3800" w:rsidP="00493CAB">
            <w:pPr>
              <w:widowControl w:val="0"/>
              <w:numPr>
                <w:ilvl w:val="0"/>
                <w:numId w:val="42"/>
              </w:numPr>
              <w:ind w:left="432"/>
              <w:rPr>
                <w:noProof w:val="0"/>
              </w:rPr>
            </w:pPr>
            <w:r w:rsidRPr="008C1B76">
              <w:rPr>
                <w:noProof w:val="0"/>
              </w:rPr>
              <w:t>Informaţii publice</w:t>
            </w:r>
          </w:p>
        </w:tc>
      </w:tr>
      <w:tr w:rsidR="000A3800" w:rsidRPr="008C1B76" w:rsidTr="00F5426A">
        <w:trPr>
          <w:cantSplit/>
          <w:tblHeader/>
        </w:trPr>
        <w:tc>
          <w:tcPr>
            <w:tcW w:w="376" w:type="pct"/>
          </w:tcPr>
          <w:p w:rsidR="000A3800" w:rsidRPr="008C1B76" w:rsidRDefault="000A3800" w:rsidP="00493CAB">
            <w:pPr>
              <w:widowControl w:val="0"/>
              <w:rPr>
                <w:noProof w:val="0"/>
              </w:rPr>
            </w:pPr>
            <w:r w:rsidRPr="008C1B76">
              <w:rPr>
                <w:noProof w:val="0"/>
              </w:rPr>
              <w:t>F.6</w:t>
            </w:r>
          </w:p>
        </w:tc>
        <w:tc>
          <w:tcPr>
            <w:tcW w:w="1804" w:type="pct"/>
          </w:tcPr>
          <w:p w:rsidR="000A3800" w:rsidRPr="008C1B76" w:rsidRDefault="000A3800" w:rsidP="00493CAB">
            <w:pPr>
              <w:widowControl w:val="0"/>
              <w:rPr>
                <w:noProof w:val="0"/>
              </w:rPr>
            </w:pPr>
            <w:r w:rsidRPr="008C1B76">
              <w:rPr>
                <w:noProof w:val="0"/>
              </w:rPr>
              <w:t>Detalii</w:t>
            </w:r>
          </w:p>
        </w:tc>
        <w:tc>
          <w:tcPr>
            <w:tcW w:w="2820" w:type="pct"/>
          </w:tcPr>
          <w:p w:rsidR="000A3800" w:rsidRPr="008C1B76" w:rsidRDefault="000A3800" w:rsidP="00493CAB">
            <w:pPr>
              <w:widowControl w:val="0"/>
              <w:rPr>
                <w:noProof w:val="0"/>
              </w:rPr>
            </w:pPr>
            <w:r w:rsidRPr="008C1B76">
              <w:rPr>
                <w:noProof w:val="0"/>
              </w:rPr>
              <w:t xml:space="preserve">Traficul poate afecta zborul exemplarelor de </w:t>
            </w:r>
            <w:r w:rsidRPr="008C1B76">
              <w:rPr>
                <w:i/>
                <w:noProof w:val="0"/>
              </w:rPr>
              <w:t>Rosalia alpina</w:t>
            </w:r>
          </w:p>
        </w:tc>
      </w:tr>
    </w:tbl>
    <w:p w:rsidR="009B2761" w:rsidRPr="008C1B76" w:rsidRDefault="009B2761" w:rsidP="00493CAB">
      <w:pPr>
        <w:pStyle w:val="Heading3"/>
        <w:spacing w:before="0" w:after="0"/>
        <w:rPr>
          <w:rFonts w:ascii="Times New Roman" w:hAnsi="Times New Roman"/>
          <w:bCs w:val="0"/>
          <w:i/>
          <w:noProof w:val="0"/>
          <w:sz w:val="24"/>
          <w:szCs w:val="24"/>
        </w:rPr>
      </w:pPr>
      <w:bookmarkStart w:id="207" w:name="_Toc435488410"/>
      <w:r w:rsidRPr="008C1B76">
        <w:rPr>
          <w:rFonts w:ascii="Times New Roman" w:hAnsi="Times New Roman"/>
          <w:bCs w:val="0"/>
          <w:noProof w:val="0"/>
          <w:sz w:val="24"/>
          <w:szCs w:val="24"/>
        </w:rPr>
        <w:t xml:space="preserve">2.5.3.9. Evaluarea impacturilor cauzate de presiunile actuale asupra speciei </w:t>
      </w:r>
      <w:r w:rsidRPr="008C1B76">
        <w:rPr>
          <w:rFonts w:ascii="Times New Roman" w:hAnsi="Times New Roman"/>
          <w:bCs w:val="0"/>
          <w:i/>
          <w:noProof w:val="0"/>
          <w:sz w:val="24"/>
          <w:szCs w:val="24"/>
          <w:lang w:val="fr-FR"/>
        </w:rPr>
        <w:t>Campanula serrata</w:t>
      </w:r>
      <w:bookmarkEnd w:id="207"/>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A0"/>
      </w:tblPr>
      <w:tblGrid>
        <w:gridCol w:w="740"/>
        <w:gridCol w:w="1996"/>
        <w:gridCol w:w="7098"/>
      </w:tblGrid>
      <w:tr w:rsidR="009B2761" w:rsidRPr="008C1B76" w:rsidTr="00CF79D1">
        <w:trPr>
          <w:cantSplit/>
          <w:tblHeader/>
          <w:jc w:val="right"/>
        </w:trPr>
        <w:tc>
          <w:tcPr>
            <w:tcW w:w="376" w:type="pct"/>
            <w:shd w:val="clear" w:color="auto" w:fill="FFFFFF"/>
          </w:tcPr>
          <w:p w:rsidR="009B2761" w:rsidRPr="008C1B76" w:rsidRDefault="009B2761" w:rsidP="00493CAB">
            <w:pPr>
              <w:widowControl w:val="0"/>
              <w:rPr>
                <w:b/>
                <w:noProof w:val="0"/>
              </w:rPr>
            </w:pPr>
            <w:r w:rsidRPr="008C1B76">
              <w:rPr>
                <w:b/>
                <w:noProof w:val="0"/>
              </w:rPr>
              <w:t>Cod</w:t>
            </w:r>
          </w:p>
        </w:tc>
        <w:tc>
          <w:tcPr>
            <w:tcW w:w="1015" w:type="pct"/>
            <w:shd w:val="clear" w:color="auto" w:fill="FFFFFF"/>
          </w:tcPr>
          <w:p w:rsidR="009B2761" w:rsidRPr="008C1B76" w:rsidRDefault="009B2761" w:rsidP="00493CAB">
            <w:pPr>
              <w:widowControl w:val="0"/>
              <w:rPr>
                <w:b/>
                <w:noProof w:val="0"/>
              </w:rPr>
            </w:pPr>
            <w:r w:rsidRPr="008C1B76">
              <w:rPr>
                <w:b/>
                <w:noProof w:val="0"/>
              </w:rPr>
              <w:t>Parametru</w:t>
            </w:r>
          </w:p>
        </w:tc>
        <w:tc>
          <w:tcPr>
            <w:tcW w:w="3609" w:type="pct"/>
            <w:shd w:val="clear" w:color="auto" w:fill="FFFFFF"/>
          </w:tcPr>
          <w:p w:rsidR="009B2761" w:rsidRPr="008C1B76" w:rsidRDefault="009B2761" w:rsidP="00493CAB">
            <w:pPr>
              <w:widowControl w:val="0"/>
              <w:rPr>
                <w:b/>
                <w:noProof w:val="0"/>
              </w:rPr>
            </w:pPr>
            <w:r w:rsidRPr="008C1B76">
              <w:rPr>
                <w:b/>
                <w:noProof w:val="0"/>
              </w:rPr>
              <w:t>Descriere</w:t>
            </w:r>
          </w:p>
        </w:tc>
      </w:tr>
      <w:tr w:rsidR="009B2761" w:rsidRPr="008C1B76" w:rsidTr="00CF79D1">
        <w:trPr>
          <w:cantSplit/>
          <w:tblHeader/>
          <w:jc w:val="right"/>
        </w:trPr>
        <w:tc>
          <w:tcPr>
            <w:tcW w:w="376" w:type="pct"/>
            <w:shd w:val="clear" w:color="auto" w:fill="FFFFFF"/>
          </w:tcPr>
          <w:p w:rsidR="009B2761" w:rsidRPr="008C1B76" w:rsidRDefault="009B2761" w:rsidP="00493CAB">
            <w:pPr>
              <w:widowControl w:val="0"/>
              <w:rPr>
                <w:noProof w:val="0"/>
              </w:rPr>
            </w:pPr>
            <w:r w:rsidRPr="008C1B76">
              <w:rPr>
                <w:noProof w:val="0"/>
              </w:rPr>
              <w:t>A.1</w:t>
            </w:r>
          </w:p>
        </w:tc>
        <w:tc>
          <w:tcPr>
            <w:tcW w:w="1015" w:type="pct"/>
            <w:shd w:val="clear" w:color="auto" w:fill="FFFFFF"/>
          </w:tcPr>
          <w:p w:rsidR="009B2761" w:rsidRPr="008C1B76" w:rsidRDefault="009B2761" w:rsidP="00493CAB">
            <w:pPr>
              <w:widowControl w:val="0"/>
              <w:rPr>
                <w:noProof w:val="0"/>
              </w:rPr>
            </w:pPr>
            <w:r w:rsidRPr="008C1B76">
              <w:rPr>
                <w:noProof w:val="0"/>
              </w:rPr>
              <w:t>Presiune actuală</w:t>
            </w:r>
          </w:p>
        </w:tc>
        <w:tc>
          <w:tcPr>
            <w:tcW w:w="3609" w:type="pct"/>
            <w:shd w:val="clear" w:color="auto" w:fill="FFFFFF"/>
          </w:tcPr>
          <w:p w:rsidR="009B2761" w:rsidRPr="002927CB" w:rsidRDefault="009B2761" w:rsidP="00493CAB">
            <w:pPr>
              <w:rPr>
                <w:b/>
                <w:noProof w:val="0"/>
              </w:rPr>
            </w:pPr>
            <w:r w:rsidRPr="002927CB">
              <w:rPr>
                <w:b/>
                <w:noProof w:val="0"/>
              </w:rPr>
              <w:t>E01.03</w:t>
            </w:r>
            <w:r w:rsidRPr="002927CB">
              <w:rPr>
                <w:b/>
                <w:noProof w:val="0"/>
              </w:rPr>
              <w:tab/>
            </w:r>
            <w:r w:rsidR="002927CB" w:rsidRPr="002927CB">
              <w:rPr>
                <w:b/>
                <w:noProof w:val="0"/>
              </w:rPr>
              <w:t xml:space="preserve"> </w:t>
            </w:r>
            <w:r w:rsidR="002927CB">
              <w:rPr>
                <w:b/>
                <w:noProof w:val="0"/>
              </w:rPr>
              <w:t xml:space="preserve"> H</w:t>
            </w:r>
            <w:r w:rsidRPr="002927CB">
              <w:rPr>
                <w:b/>
                <w:noProof w:val="0"/>
              </w:rPr>
              <w:t xml:space="preserve">abitare dispersată </w:t>
            </w:r>
            <w:r w:rsidR="002B0DBE" w:rsidRPr="002927CB">
              <w:rPr>
                <w:b/>
                <w:noProof w:val="0"/>
              </w:rPr>
              <w:t>-</w:t>
            </w:r>
            <w:r w:rsidRPr="002927CB">
              <w:rPr>
                <w:b/>
                <w:noProof w:val="0"/>
              </w:rPr>
              <w:t>locuinţe risipite, disperse</w:t>
            </w:r>
          </w:p>
        </w:tc>
      </w:tr>
      <w:tr w:rsidR="009B2761" w:rsidRPr="008C1B76" w:rsidTr="00CF79D1">
        <w:trPr>
          <w:cantSplit/>
          <w:tblHeader/>
          <w:jc w:val="right"/>
        </w:trPr>
        <w:tc>
          <w:tcPr>
            <w:tcW w:w="376" w:type="pct"/>
            <w:shd w:val="clear" w:color="auto" w:fill="FFFFFF"/>
          </w:tcPr>
          <w:p w:rsidR="009B2761" w:rsidRPr="008C1B76" w:rsidRDefault="009B2761" w:rsidP="00493CAB">
            <w:pPr>
              <w:widowControl w:val="0"/>
              <w:rPr>
                <w:noProof w:val="0"/>
              </w:rPr>
            </w:pPr>
            <w:r w:rsidRPr="008C1B76">
              <w:rPr>
                <w:noProof w:val="0"/>
              </w:rPr>
              <w:t>E.1</w:t>
            </w:r>
          </w:p>
        </w:tc>
        <w:tc>
          <w:tcPr>
            <w:tcW w:w="1015" w:type="pct"/>
            <w:shd w:val="clear" w:color="auto" w:fill="FFFFFF"/>
          </w:tcPr>
          <w:p w:rsidR="009B2761" w:rsidRPr="008C1B76" w:rsidRDefault="009B2761" w:rsidP="00493CAB">
            <w:pPr>
              <w:widowControl w:val="0"/>
              <w:rPr>
                <w:noProof w:val="0"/>
              </w:rPr>
            </w:pPr>
            <w:r w:rsidRPr="008C1B76">
              <w:rPr>
                <w:noProof w:val="0"/>
              </w:rPr>
              <w:t>Specia</w:t>
            </w:r>
          </w:p>
        </w:tc>
        <w:tc>
          <w:tcPr>
            <w:tcW w:w="3609" w:type="pct"/>
            <w:shd w:val="clear" w:color="auto" w:fill="FFFFFF"/>
          </w:tcPr>
          <w:p w:rsidR="009B2761" w:rsidRPr="008C1B76" w:rsidRDefault="009B2761" w:rsidP="00493CAB">
            <w:pPr>
              <w:rPr>
                <w:noProof w:val="0"/>
              </w:rPr>
            </w:pPr>
            <w:r w:rsidRPr="008C1B76">
              <w:rPr>
                <w:bCs/>
                <w:i/>
                <w:noProof w:val="0"/>
                <w:lang w:val="fr-FR"/>
              </w:rPr>
              <w:t>Campanula serrata</w:t>
            </w:r>
          </w:p>
        </w:tc>
      </w:tr>
      <w:tr w:rsidR="009B2761" w:rsidRPr="008C1B76" w:rsidTr="00CF79D1">
        <w:trPr>
          <w:cantSplit/>
          <w:tblHeader/>
          <w:jc w:val="right"/>
        </w:trPr>
        <w:tc>
          <w:tcPr>
            <w:tcW w:w="376" w:type="pct"/>
            <w:shd w:val="clear" w:color="auto" w:fill="FFFFFF"/>
          </w:tcPr>
          <w:p w:rsidR="009B2761" w:rsidRPr="008C1B76" w:rsidRDefault="009B2761" w:rsidP="00493CAB">
            <w:pPr>
              <w:widowControl w:val="0"/>
              <w:rPr>
                <w:noProof w:val="0"/>
              </w:rPr>
            </w:pPr>
            <w:r w:rsidRPr="008C1B76">
              <w:rPr>
                <w:noProof w:val="0"/>
              </w:rPr>
              <w:t>E.2</w:t>
            </w:r>
          </w:p>
        </w:tc>
        <w:tc>
          <w:tcPr>
            <w:tcW w:w="1015" w:type="pct"/>
            <w:shd w:val="clear" w:color="auto" w:fill="FFFFFF"/>
          </w:tcPr>
          <w:p w:rsidR="009B2761" w:rsidRPr="008C1B76" w:rsidRDefault="009B2761" w:rsidP="00493CAB">
            <w:pPr>
              <w:widowControl w:val="0"/>
              <w:rPr>
                <w:noProof w:val="0"/>
              </w:rPr>
            </w:pPr>
            <w:r w:rsidRPr="008C1B76">
              <w:rPr>
                <w:noProof w:val="0"/>
              </w:rPr>
              <w:t>Localizarea impacturilor cauzate de presiunile actuale</w:t>
            </w:r>
            <w:r w:rsidRPr="008C1B76" w:rsidDel="00F9685B">
              <w:rPr>
                <w:noProof w:val="0"/>
              </w:rPr>
              <w:t xml:space="preserve"> </w:t>
            </w:r>
            <w:r w:rsidRPr="008C1B76">
              <w:rPr>
                <w:noProof w:val="0"/>
              </w:rPr>
              <w:t xml:space="preserve">asupra speciei </w:t>
            </w:r>
          </w:p>
        </w:tc>
        <w:tc>
          <w:tcPr>
            <w:tcW w:w="3609" w:type="pct"/>
            <w:shd w:val="clear" w:color="auto" w:fill="FFFFFF"/>
          </w:tcPr>
          <w:p w:rsidR="009B2761" w:rsidRPr="008C1B76" w:rsidRDefault="00943ABE" w:rsidP="00493CAB">
            <w:pPr>
              <w:widowControl w:val="0"/>
              <w:rPr>
                <w:noProof w:val="0"/>
              </w:rPr>
            </w:pPr>
            <w:r w:rsidRPr="008C1B76">
              <w:rPr>
                <w:noProof w:val="0"/>
              </w:rPr>
              <w:t>vezi anexe</w:t>
            </w:r>
          </w:p>
        </w:tc>
      </w:tr>
      <w:tr w:rsidR="009B2761" w:rsidRPr="008C1B76" w:rsidTr="00CF79D1">
        <w:trPr>
          <w:cantSplit/>
          <w:tblHeader/>
          <w:jc w:val="right"/>
        </w:trPr>
        <w:tc>
          <w:tcPr>
            <w:tcW w:w="376" w:type="pct"/>
            <w:shd w:val="clear" w:color="auto" w:fill="FFFFFF"/>
          </w:tcPr>
          <w:p w:rsidR="009B2761" w:rsidRPr="008C1B76" w:rsidRDefault="009B2761" w:rsidP="00493CAB">
            <w:pPr>
              <w:widowControl w:val="0"/>
              <w:rPr>
                <w:noProof w:val="0"/>
              </w:rPr>
            </w:pPr>
            <w:r w:rsidRPr="008C1B76">
              <w:rPr>
                <w:noProof w:val="0"/>
              </w:rPr>
              <w:t>E.3</w:t>
            </w:r>
          </w:p>
        </w:tc>
        <w:tc>
          <w:tcPr>
            <w:tcW w:w="1015" w:type="pct"/>
            <w:shd w:val="clear" w:color="auto" w:fill="FFFFFF"/>
          </w:tcPr>
          <w:p w:rsidR="009B2761" w:rsidRPr="008C1B76" w:rsidRDefault="009B2761" w:rsidP="00493CAB">
            <w:pPr>
              <w:widowControl w:val="0"/>
              <w:rPr>
                <w:noProof w:val="0"/>
              </w:rPr>
            </w:pPr>
            <w:r w:rsidRPr="008C1B76">
              <w:rPr>
                <w:noProof w:val="0"/>
              </w:rPr>
              <w:t>Localizarea impacturilor cauzate de presiunile actuale</w:t>
            </w:r>
            <w:r w:rsidRPr="008C1B76" w:rsidDel="00E40453">
              <w:rPr>
                <w:noProof w:val="0"/>
              </w:rPr>
              <w:t xml:space="preserve"> </w:t>
            </w:r>
            <w:r w:rsidRPr="008C1B76">
              <w:rPr>
                <w:noProof w:val="0"/>
              </w:rPr>
              <w:t xml:space="preserve">asupra speciei </w:t>
            </w:r>
          </w:p>
        </w:tc>
        <w:tc>
          <w:tcPr>
            <w:tcW w:w="3609" w:type="pct"/>
            <w:shd w:val="clear" w:color="auto" w:fill="FFFFFF"/>
          </w:tcPr>
          <w:p w:rsidR="009B2761" w:rsidRPr="008C1B76" w:rsidRDefault="009B2761" w:rsidP="00493CAB">
            <w:pPr>
              <w:widowControl w:val="0"/>
              <w:rPr>
                <w:noProof w:val="0"/>
              </w:rPr>
            </w:pPr>
            <w:r w:rsidRPr="008C1B76">
              <w:rPr>
                <w:noProof w:val="0"/>
              </w:rPr>
              <w:t>În pajistile din apropierea satului Sugau.</w:t>
            </w:r>
          </w:p>
        </w:tc>
      </w:tr>
      <w:tr w:rsidR="009B2761" w:rsidRPr="008C1B76" w:rsidTr="00CF79D1">
        <w:trPr>
          <w:cantSplit/>
          <w:tblHeader/>
          <w:jc w:val="right"/>
        </w:trPr>
        <w:tc>
          <w:tcPr>
            <w:tcW w:w="376" w:type="pct"/>
            <w:shd w:val="clear" w:color="auto" w:fill="FFFFFF"/>
          </w:tcPr>
          <w:p w:rsidR="009B2761" w:rsidRPr="008C1B76" w:rsidRDefault="009B2761" w:rsidP="00493CAB">
            <w:pPr>
              <w:widowControl w:val="0"/>
              <w:rPr>
                <w:noProof w:val="0"/>
              </w:rPr>
            </w:pPr>
            <w:r w:rsidRPr="008C1B76">
              <w:rPr>
                <w:noProof w:val="0"/>
              </w:rPr>
              <w:lastRenderedPageBreak/>
              <w:t>E.4</w:t>
            </w:r>
          </w:p>
        </w:tc>
        <w:tc>
          <w:tcPr>
            <w:tcW w:w="1015" w:type="pct"/>
            <w:shd w:val="clear" w:color="auto" w:fill="FFFFFF"/>
          </w:tcPr>
          <w:p w:rsidR="009B2761" w:rsidRPr="008C1B76" w:rsidRDefault="009B2761" w:rsidP="00493CAB">
            <w:pPr>
              <w:widowControl w:val="0"/>
              <w:rPr>
                <w:noProof w:val="0"/>
              </w:rPr>
            </w:pPr>
            <w:r w:rsidRPr="008C1B76">
              <w:rPr>
                <w:noProof w:val="0"/>
              </w:rPr>
              <w:t>Intensitatea localizată a impacturilor cauzate de presiunile actuale asupra speciei</w:t>
            </w:r>
          </w:p>
        </w:tc>
        <w:tc>
          <w:tcPr>
            <w:tcW w:w="3609" w:type="pct"/>
            <w:shd w:val="clear" w:color="auto" w:fill="FFFFFF"/>
          </w:tcPr>
          <w:p w:rsidR="009B2761" w:rsidRPr="008C1B76" w:rsidRDefault="009B2761" w:rsidP="00493CAB">
            <w:pPr>
              <w:widowControl w:val="0"/>
              <w:numPr>
                <w:ilvl w:val="0"/>
                <w:numId w:val="47"/>
              </w:numPr>
              <w:rPr>
                <w:noProof w:val="0"/>
              </w:rPr>
            </w:pPr>
            <w:r w:rsidRPr="008C1B76">
              <w:rPr>
                <w:noProof w:val="0"/>
              </w:rPr>
              <w:t xml:space="preserve">Scazută </w:t>
            </w:r>
            <w:r w:rsidR="002B0DBE" w:rsidRPr="008C1B76">
              <w:rPr>
                <w:noProof w:val="0"/>
              </w:rPr>
              <w:t>-</w:t>
            </w:r>
            <w:r w:rsidRPr="008C1B76">
              <w:rPr>
                <w:noProof w:val="0"/>
              </w:rPr>
              <w:t>S – viabilitatea pe termen lung a speciei, în locul respectiv, nu este semnificativ afectată</w:t>
            </w:r>
          </w:p>
        </w:tc>
      </w:tr>
      <w:tr w:rsidR="009B2761" w:rsidRPr="008C1B76" w:rsidTr="00CF79D1">
        <w:trPr>
          <w:cantSplit/>
          <w:tblHeader/>
          <w:jc w:val="right"/>
        </w:trPr>
        <w:tc>
          <w:tcPr>
            <w:tcW w:w="376" w:type="pct"/>
            <w:shd w:val="clear" w:color="auto" w:fill="FFFFFF"/>
          </w:tcPr>
          <w:p w:rsidR="009B2761" w:rsidRPr="008C1B76" w:rsidRDefault="009B2761" w:rsidP="00493CAB">
            <w:pPr>
              <w:widowControl w:val="0"/>
              <w:rPr>
                <w:noProof w:val="0"/>
              </w:rPr>
            </w:pPr>
            <w:r w:rsidRPr="008C1B76">
              <w:rPr>
                <w:noProof w:val="0"/>
              </w:rPr>
              <w:t>E.5</w:t>
            </w:r>
          </w:p>
        </w:tc>
        <w:tc>
          <w:tcPr>
            <w:tcW w:w="1015" w:type="pct"/>
            <w:shd w:val="clear" w:color="auto" w:fill="FFFFFF"/>
          </w:tcPr>
          <w:p w:rsidR="009B2761" w:rsidRPr="008C1B76" w:rsidRDefault="009B2761" w:rsidP="00493CAB">
            <w:pPr>
              <w:widowControl w:val="0"/>
              <w:rPr>
                <w:noProof w:val="0"/>
              </w:rPr>
            </w:pPr>
            <w:r w:rsidRPr="008C1B76">
              <w:rPr>
                <w:noProof w:val="0"/>
              </w:rPr>
              <w:t>Confidenţialitate</w:t>
            </w:r>
          </w:p>
        </w:tc>
        <w:tc>
          <w:tcPr>
            <w:tcW w:w="3609" w:type="pct"/>
            <w:shd w:val="clear" w:color="auto" w:fill="FFFFFF"/>
          </w:tcPr>
          <w:p w:rsidR="009B2761" w:rsidRPr="008C1B76" w:rsidRDefault="009B2761" w:rsidP="00493CAB">
            <w:pPr>
              <w:widowControl w:val="0"/>
              <w:ind w:left="360"/>
              <w:rPr>
                <w:noProof w:val="0"/>
              </w:rPr>
            </w:pPr>
          </w:p>
          <w:p w:rsidR="009B2761" w:rsidRPr="008C1B76" w:rsidRDefault="009B2761" w:rsidP="00493CAB">
            <w:pPr>
              <w:widowControl w:val="0"/>
              <w:numPr>
                <w:ilvl w:val="0"/>
                <w:numId w:val="42"/>
              </w:numPr>
              <w:rPr>
                <w:noProof w:val="0"/>
              </w:rPr>
            </w:pPr>
            <w:r w:rsidRPr="008C1B76">
              <w:rPr>
                <w:noProof w:val="0"/>
              </w:rPr>
              <w:t>Informaţii publice</w:t>
            </w:r>
          </w:p>
        </w:tc>
      </w:tr>
      <w:tr w:rsidR="009B2761" w:rsidRPr="008C1B76" w:rsidTr="00CF79D1">
        <w:trPr>
          <w:cantSplit/>
          <w:tblHeader/>
          <w:jc w:val="right"/>
        </w:trPr>
        <w:tc>
          <w:tcPr>
            <w:tcW w:w="376" w:type="pct"/>
            <w:shd w:val="clear" w:color="auto" w:fill="FFFFFF"/>
          </w:tcPr>
          <w:p w:rsidR="009B2761" w:rsidRPr="008C1B76" w:rsidRDefault="009B2761" w:rsidP="00493CAB">
            <w:pPr>
              <w:widowControl w:val="0"/>
              <w:rPr>
                <w:noProof w:val="0"/>
              </w:rPr>
            </w:pPr>
            <w:r w:rsidRPr="008C1B76">
              <w:rPr>
                <w:noProof w:val="0"/>
              </w:rPr>
              <w:t>E.6</w:t>
            </w:r>
          </w:p>
        </w:tc>
        <w:tc>
          <w:tcPr>
            <w:tcW w:w="1015" w:type="pct"/>
            <w:shd w:val="clear" w:color="auto" w:fill="FFFFFF"/>
          </w:tcPr>
          <w:p w:rsidR="009B2761" w:rsidRPr="008C1B76" w:rsidRDefault="009B2761" w:rsidP="00493CAB">
            <w:pPr>
              <w:widowControl w:val="0"/>
              <w:rPr>
                <w:noProof w:val="0"/>
              </w:rPr>
            </w:pPr>
            <w:r w:rsidRPr="008C1B76">
              <w:rPr>
                <w:noProof w:val="0"/>
              </w:rPr>
              <w:t>Detalii</w:t>
            </w:r>
          </w:p>
        </w:tc>
        <w:tc>
          <w:tcPr>
            <w:tcW w:w="3609" w:type="pct"/>
            <w:shd w:val="clear" w:color="auto" w:fill="FFFFFF"/>
          </w:tcPr>
          <w:p w:rsidR="009B2761" w:rsidRPr="008C1B76" w:rsidRDefault="009B2761" w:rsidP="00493CAB">
            <w:pPr>
              <w:widowControl w:val="0"/>
              <w:rPr>
                <w:noProof w:val="0"/>
              </w:rPr>
            </w:pPr>
            <w:r w:rsidRPr="008C1B76">
              <w:rPr>
                <w:noProof w:val="0"/>
              </w:rPr>
              <w:t>Nu este cazul</w:t>
            </w:r>
          </w:p>
        </w:tc>
      </w:tr>
    </w:tbl>
    <w:p w:rsidR="009B2761" w:rsidRPr="008C1B76" w:rsidRDefault="009B2761" w:rsidP="00493CAB">
      <w:pPr>
        <w:pStyle w:val="Heading3"/>
        <w:spacing w:before="0" w:after="0"/>
        <w:rPr>
          <w:rFonts w:ascii="Times New Roman" w:hAnsi="Times New Roman"/>
          <w:bCs w:val="0"/>
          <w:i/>
          <w:noProof w:val="0"/>
          <w:sz w:val="24"/>
          <w:szCs w:val="24"/>
        </w:rPr>
      </w:pPr>
      <w:bookmarkStart w:id="208" w:name="_Toc435488411"/>
      <w:r w:rsidRPr="008C1B76">
        <w:rPr>
          <w:rFonts w:ascii="Times New Roman" w:hAnsi="Times New Roman"/>
          <w:bCs w:val="0"/>
          <w:noProof w:val="0"/>
          <w:sz w:val="24"/>
          <w:szCs w:val="24"/>
        </w:rPr>
        <w:t xml:space="preserve">2.5.3.10. Evaluarea impacturilor cauzate de ameninţări viitoare asupra speciei </w:t>
      </w:r>
      <w:r w:rsidRPr="008C1B76">
        <w:rPr>
          <w:rFonts w:ascii="Times New Roman" w:hAnsi="Times New Roman"/>
          <w:bCs w:val="0"/>
          <w:i/>
          <w:noProof w:val="0"/>
          <w:sz w:val="24"/>
          <w:szCs w:val="24"/>
        </w:rPr>
        <w:t>Campanula serrata</w:t>
      </w:r>
      <w:bookmarkEnd w:id="208"/>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A0"/>
      </w:tblPr>
      <w:tblGrid>
        <w:gridCol w:w="751"/>
        <w:gridCol w:w="2026"/>
        <w:gridCol w:w="7057"/>
      </w:tblGrid>
      <w:tr w:rsidR="009B2761" w:rsidRPr="008C1B76" w:rsidTr="00CF79D1">
        <w:trPr>
          <w:cantSplit/>
          <w:tblHeader/>
          <w:jc w:val="right"/>
        </w:trPr>
        <w:tc>
          <w:tcPr>
            <w:tcW w:w="382" w:type="pct"/>
            <w:shd w:val="clear" w:color="auto" w:fill="FFFFFF"/>
          </w:tcPr>
          <w:p w:rsidR="009B2761" w:rsidRPr="008C1B76" w:rsidRDefault="009B2761" w:rsidP="00493CAB">
            <w:pPr>
              <w:widowControl w:val="0"/>
              <w:rPr>
                <w:b/>
                <w:noProof w:val="0"/>
              </w:rPr>
            </w:pPr>
            <w:r w:rsidRPr="008C1B76">
              <w:rPr>
                <w:b/>
                <w:noProof w:val="0"/>
              </w:rPr>
              <w:t>Cod</w:t>
            </w:r>
          </w:p>
        </w:tc>
        <w:tc>
          <w:tcPr>
            <w:tcW w:w="1030" w:type="pct"/>
            <w:shd w:val="clear" w:color="auto" w:fill="FFFFFF"/>
          </w:tcPr>
          <w:p w:rsidR="009B2761" w:rsidRPr="008C1B76" w:rsidRDefault="009B2761" w:rsidP="00493CAB">
            <w:pPr>
              <w:widowControl w:val="0"/>
              <w:rPr>
                <w:b/>
                <w:noProof w:val="0"/>
              </w:rPr>
            </w:pPr>
            <w:r w:rsidRPr="008C1B76">
              <w:rPr>
                <w:b/>
                <w:noProof w:val="0"/>
              </w:rPr>
              <w:t>Parametru</w:t>
            </w:r>
          </w:p>
        </w:tc>
        <w:tc>
          <w:tcPr>
            <w:tcW w:w="3589" w:type="pct"/>
            <w:shd w:val="clear" w:color="auto" w:fill="FFFFFF"/>
          </w:tcPr>
          <w:p w:rsidR="009B2761" w:rsidRPr="008C1B76" w:rsidRDefault="009B2761" w:rsidP="00493CAB">
            <w:pPr>
              <w:widowControl w:val="0"/>
              <w:rPr>
                <w:b/>
                <w:noProof w:val="0"/>
              </w:rPr>
            </w:pPr>
            <w:r w:rsidRPr="008C1B76">
              <w:rPr>
                <w:b/>
                <w:noProof w:val="0"/>
              </w:rPr>
              <w:t>Descriere</w:t>
            </w:r>
          </w:p>
        </w:tc>
      </w:tr>
      <w:tr w:rsidR="009B2761" w:rsidRPr="008C1B76" w:rsidTr="00CF79D1">
        <w:trPr>
          <w:cantSplit/>
          <w:tblHeader/>
          <w:jc w:val="right"/>
        </w:trPr>
        <w:tc>
          <w:tcPr>
            <w:tcW w:w="382" w:type="pct"/>
            <w:shd w:val="clear" w:color="auto" w:fill="FFFFFF"/>
          </w:tcPr>
          <w:p w:rsidR="009B2761" w:rsidRPr="008C1B76" w:rsidRDefault="009B2761" w:rsidP="00493CAB">
            <w:pPr>
              <w:widowControl w:val="0"/>
              <w:rPr>
                <w:noProof w:val="0"/>
              </w:rPr>
            </w:pPr>
            <w:r w:rsidRPr="008C1B76">
              <w:rPr>
                <w:noProof w:val="0"/>
              </w:rPr>
              <w:t>E.1</w:t>
            </w:r>
          </w:p>
        </w:tc>
        <w:tc>
          <w:tcPr>
            <w:tcW w:w="1030" w:type="pct"/>
            <w:shd w:val="clear" w:color="auto" w:fill="FFFFFF"/>
          </w:tcPr>
          <w:p w:rsidR="009B2761" w:rsidRPr="008C1B76" w:rsidRDefault="009B2761" w:rsidP="00493CAB">
            <w:pPr>
              <w:widowControl w:val="0"/>
              <w:rPr>
                <w:noProof w:val="0"/>
              </w:rPr>
            </w:pPr>
            <w:r w:rsidRPr="008C1B76">
              <w:rPr>
                <w:noProof w:val="0"/>
              </w:rPr>
              <w:t>Ameninţare viitoare</w:t>
            </w:r>
          </w:p>
        </w:tc>
        <w:tc>
          <w:tcPr>
            <w:tcW w:w="3589" w:type="pct"/>
            <w:shd w:val="clear" w:color="auto" w:fill="FFFFFF"/>
          </w:tcPr>
          <w:p w:rsidR="009B2761" w:rsidRPr="002927CB" w:rsidRDefault="009B2761" w:rsidP="00493CAB">
            <w:pPr>
              <w:widowControl w:val="0"/>
              <w:rPr>
                <w:b/>
                <w:noProof w:val="0"/>
              </w:rPr>
            </w:pPr>
            <w:r w:rsidRPr="002927CB">
              <w:rPr>
                <w:b/>
                <w:noProof w:val="0"/>
              </w:rPr>
              <w:t>K02.01</w:t>
            </w:r>
            <w:r w:rsidR="002927CB" w:rsidRPr="002927CB">
              <w:rPr>
                <w:b/>
                <w:noProof w:val="0"/>
              </w:rPr>
              <w:t xml:space="preserve"> </w:t>
            </w:r>
            <w:r w:rsidR="002927CB">
              <w:rPr>
                <w:b/>
                <w:noProof w:val="0"/>
              </w:rPr>
              <w:t>S</w:t>
            </w:r>
            <w:r w:rsidRPr="002927CB">
              <w:rPr>
                <w:b/>
                <w:noProof w:val="0"/>
              </w:rPr>
              <w:t>chimbarea compoziţiei de specii -succesiune</w:t>
            </w:r>
          </w:p>
        </w:tc>
      </w:tr>
      <w:tr w:rsidR="009B2761" w:rsidRPr="008C1B76" w:rsidTr="00CF79D1">
        <w:trPr>
          <w:cantSplit/>
          <w:tblHeader/>
          <w:jc w:val="right"/>
        </w:trPr>
        <w:tc>
          <w:tcPr>
            <w:tcW w:w="382" w:type="pct"/>
            <w:shd w:val="clear" w:color="auto" w:fill="FFFFFF"/>
          </w:tcPr>
          <w:p w:rsidR="009B2761" w:rsidRPr="008C1B76" w:rsidRDefault="009B2761" w:rsidP="00493CAB">
            <w:pPr>
              <w:widowControl w:val="0"/>
              <w:rPr>
                <w:noProof w:val="0"/>
              </w:rPr>
            </w:pPr>
            <w:r w:rsidRPr="008C1B76">
              <w:rPr>
                <w:noProof w:val="0"/>
              </w:rPr>
              <w:t>F.1</w:t>
            </w:r>
          </w:p>
        </w:tc>
        <w:tc>
          <w:tcPr>
            <w:tcW w:w="1030" w:type="pct"/>
            <w:shd w:val="clear" w:color="auto" w:fill="FFFFFF"/>
          </w:tcPr>
          <w:p w:rsidR="009B2761" w:rsidRPr="008C1B76" w:rsidRDefault="009B2761" w:rsidP="00493CAB">
            <w:pPr>
              <w:widowControl w:val="0"/>
              <w:rPr>
                <w:noProof w:val="0"/>
              </w:rPr>
            </w:pPr>
            <w:r w:rsidRPr="008C1B76">
              <w:rPr>
                <w:noProof w:val="0"/>
              </w:rPr>
              <w:t>Specia</w:t>
            </w:r>
          </w:p>
        </w:tc>
        <w:tc>
          <w:tcPr>
            <w:tcW w:w="3589" w:type="pct"/>
            <w:shd w:val="clear" w:color="auto" w:fill="FFFFFF"/>
          </w:tcPr>
          <w:p w:rsidR="009B2761" w:rsidRPr="008C1B76" w:rsidRDefault="009B2761" w:rsidP="00493CAB">
            <w:pPr>
              <w:widowControl w:val="0"/>
              <w:rPr>
                <w:noProof w:val="0"/>
              </w:rPr>
            </w:pPr>
            <w:r w:rsidRPr="008C1B76">
              <w:rPr>
                <w:bCs/>
                <w:i/>
                <w:noProof w:val="0"/>
                <w:lang w:val="fr-FR"/>
              </w:rPr>
              <w:t>Campanula serrata</w:t>
            </w:r>
          </w:p>
        </w:tc>
      </w:tr>
      <w:tr w:rsidR="009B2761" w:rsidRPr="008C1B76" w:rsidTr="00CF79D1">
        <w:trPr>
          <w:cantSplit/>
          <w:tblHeader/>
          <w:jc w:val="right"/>
        </w:trPr>
        <w:tc>
          <w:tcPr>
            <w:tcW w:w="382" w:type="pct"/>
            <w:shd w:val="clear" w:color="auto" w:fill="FFFFFF"/>
          </w:tcPr>
          <w:p w:rsidR="009B2761" w:rsidRPr="008C1B76" w:rsidRDefault="009B2761" w:rsidP="00493CAB">
            <w:pPr>
              <w:widowControl w:val="0"/>
              <w:rPr>
                <w:noProof w:val="0"/>
              </w:rPr>
            </w:pPr>
            <w:r w:rsidRPr="008C1B76">
              <w:rPr>
                <w:noProof w:val="0"/>
              </w:rPr>
              <w:t>F.2</w:t>
            </w:r>
          </w:p>
        </w:tc>
        <w:tc>
          <w:tcPr>
            <w:tcW w:w="1030" w:type="pct"/>
            <w:shd w:val="clear" w:color="auto" w:fill="FFFFFF"/>
          </w:tcPr>
          <w:p w:rsidR="009B2761" w:rsidRPr="008C1B76" w:rsidRDefault="009B2761" w:rsidP="00493CAB">
            <w:pPr>
              <w:widowControl w:val="0"/>
              <w:rPr>
                <w:noProof w:val="0"/>
              </w:rPr>
            </w:pPr>
            <w:r w:rsidRPr="008C1B76">
              <w:rPr>
                <w:noProof w:val="0"/>
              </w:rPr>
              <w:t>Localizarea impactului cauzat de ameninţările viitoare</w:t>
            </w:r>
            <w:r w:rsidRPr="008C1B76" w:rsidDel="00F9685B">
              <w:rPr>
                <w:noProof w:val="0"/>
              </w:rPr>
              <w:t xml:space="preserve"> </w:t>
            </w:r>
            <w:r w:rsidRPr="008C1B76">
              <w:rPr>
                <w:noProof w:val="0"/>
              </w:rPr>
              <w:t>asupra speciei</w:t>
            </w:r>
            <w:r w:rsidR="0054373C" w:rsidRPr="008C1B76">
              <w:rPr>
                <w:noProof w:val="0"/>
              </w:rPr>
              <w:t xml:space="preserve"> </w:t>
            </w:r>
          </w:p>
        </w:tc>
        <w:tc>
          <w:tcPr>
            <w:tcW w:w="3589" w:type="pct"/>
            <w:shd w:val="clear" w:color="auto" w:fill="FFFFFF"/>
          </w:tcPr>
          <w:p w:rsidR="009B2761" w:rsidRPr="008C1B76" w:rsidRDefault="00943ABE" w:rsidP="00493CAB">
            <w:pPr>
              <w:widowControl w:val="0"/>
              <w:rPr>
                <w:noProof w:val="0"/>
              </w:rPr>
            </w:pPr>
            <w:r w:rsidRPr="008C1B76">
              <w:rPr>
                <w:noProof w:val="0"/>
              </w:rPr>
              <w:t>vezi anexa</w:t>
            </w:r>
          </w:p>
        </w:tc>
      </w:tr>
      <w:tr w:rsidR="009B2761" w:rsidRPr="008C1B76" w:rsidTr="00CF79D1">
        <w:trPr>
          <w:cantSplit/>
          <w:tblHeader/>
          <w:jc w:val="right"/>
        </w:trPr>
        <w:tc>
          <w:tcPr>
            <w:tcW w:w="382" w:type="pct"/>
            <w:shd w:val="clear" w:color="auto" w:fill="FFFFFF"/>
          </w:tcPr>
          <w:p w:rsidR="009B2761" w:rsidRPr="008C1B76" w:rsidRDefault="009B2761" w:rsidP="00493CAB">
            <w:pPr>
              <w:widowControl w:val="0"/>
              <w:rPr>
                <w:noProof w:val="0"/>
              </w:rPr>
            </w:pPr>
            <w:r w:rsidRPr="008C1B76">
              <w:rPr>
                <w:noProof w:val="0"/>
              </w:rPr>
              <w:t>F.3</w:t>
            </w:r>
          </w:p>
        </w:tc>
        <w:tc>
          <w:tcPr>
            <w:tcW w:w="1030" w:type="pct"/>
            <w:shd w:val="clear" w:color="auto" w:fill="FFFFFF"/>
          </w:tcPr>
          <w:p w:rsidR="009B2761" w:rsidRPr="008C1B76" w:rsidRDefault="009B2761" w:rsidP="00493CAB">
            <w:pPr>
              <w:widowControl w:val="0"/>
              <w:rPr>
                <w:noProof w:val="0"/>
              </w:rPr>
            </w:pPr>
            <w:r w:rsidRPr="008C1B76">
              <w:rPr>
                <w:noProof w:val="0"/>
              </w:rPr>
              <w:t xml:space="preserve">Localizarea impactului cauzat de ameninţările viitoare asupra speciei </w:t>
            </w:r>
          </w:p>
        </w:tc>
        <w:tc>
          <w:tcPr>
            <w:tcW w:w="3589" w:type="pct"/>
            <w:shd w:val="clear" w:color="auto" w:fill="FFFFFF"/>
          </w:tcPr>
          <w:p w:rsidR="009B2761" w:rsidRPr="008C1B76" w:rsidRDefault="009B2761" w:rsidP="00493CAB">
            <w:pPr>
              <w:widowControl w:val="0"/>
              <w:rPr>
                <w:noProof w:val="0"/>
              </w:rPr>
            </w:pPr>
            <w:r w:rsidRPr="008C1B76">
              <w:rPr>
                <w:noProof w:val="0"/>
              </w:rPr>
              <w:t>In pajisti</w:t>
            </w:r>
          </w:p>
        </w:tc>
      </w:tr>
      <w:tr w:rsidR="009B2761" w:rsidRPr="008C1B76" w:rsidTr="00CF79D1">
        <w:trPr>
          <w:cantSplit/>
          <w:tblHeader/>
          <w:jc w:val="right"/>
        </w:trPr>
        <w:tc>
          <w:tcPr>
            <w:tcW w:w="382" w:type="pct"/>
            <w:shd w:val="clear" w:color="auto" w:fill="FFFFFF"/>
          </w:tcPr>
          <w:p w:rsidR="009B2761" w:rsidRPr="008C1B76" w:rsidRDefault="009B2761" w:rsidP="00493CAB">
            <w:pPr>
              <w:widowControl w:val="0"/>
              <w:rPr>
                <w:noProof w:val="0"/>
              </w:rPr>
            </w:pPr>
            <w:r w:rsidRPr="008C1B76">
              <w:rPr>
                <w:noProof w:val="0"/>
              </w:rPr>
              <w:t>F.4</w:t>
            </w:r>
          </w:p>
        </w:tc>
        <w:tc>
          <w:tcPr>
            <w:tcW w:w="1030" w:type="pct"/>
            <w:shd w:val="clear" w:color="auto" w:fill="FFFFFF"/>
          </w:tcPr>
          <w:p w:rsidR="009B2761" w:rsidRPr="008C1B76" w:rsidRDefault="009B2761" w:rsidP="00493CAB">
            <w:pPr>
              <w:widowControl w:val="0"/>
              <w:rPr>
                <w:noProof w:val="0"/>
              </w:rPr>
            </w:pPr>
            <w:r w:rsidRPr="008C1B76">
              <w:rPr>
                <w:noProof w:val="0"/>
              </w:rPr>
              <w:t>Intensitatea localizata a impactului cauzat de ameninţările viitoare asupra speciei</w:t>
            </w:r>
          </w:p>
        </w:tc>
        <w:tc>
          <w:tcPr>
            <w:tcW w:w="3589" w:type="pct"/>
            <w:shd w:val="clear" w:color="auto" w:fill="FFFFFF"/>
          </w:tcPr>
          <w:p w:rsidR="009B2761" w:rsidRPr="008C1B76" w:rsidRDefault="009B2761" w:rsidP="00493CAB">
            <w:pPr>
              <w:widowControl w:val="0"/>
              <w:numPr>
                <w:ilvl w:val="0"/>
                <w:numId w:val="47"/>
              </w:numPr>
              <w:rPr>
                <w:noProof w:val="0"/>
              </w:rPr>
            </w:pPr>
            <w:r w:rsidRPr="008C1B76">
              <w:rPr>
                <w:noProof w:val="0"/>
              </w:rPr>
              <w:t xml:space="preserve">Scazută </w:t>
            </w:r>
            <w:r w:rsidR="002B0DBE" w:rsidRPr="008C1B76">
              <w:rPr>
                <w:noProof w:val="0"/>
              </w:rPr>
              <w:t>-</w:t>
            </w:r>
            <w:r w:rsidRPr="008C1B76">
              <w:rPr>
                <w:noProof w:val="0"/>
              </w:rPr>
              <w:t>S – viabilitatea pe termen lung a speciei, în locul respectiv, nu este semnificativ afectată</w:t>
            </w:r>
          </w:p>
        </w:tc>
      </w:tr>
      <w:tr w:rsidR="009B2761" w:rsidRPr="008C1B76" w:rsidTr="00CF79D1">
        <w:trPr>
          <w:cantSplit/>
          <w:tblHeader/>
          <w:jc w:val="right"/>
        </w:trPr>
        <w:tc>
          <w:tcPr>
            <w:tcW w:w="382" w:type="pct"/>
            <w:shd w:val="clear" w:color="auto" w:fill="FFFFFF"/>
          </w:tcPr>
          <w:p w:rsidR="009B2761" w:rsidRPr="008C1B76" w:rsidRDefault="009B2761" w:rsidP="00493CAB">
            <w:pPr>
              <w:widowControl w:val="0"/>
              <w:rPr>
                <w:noProof w:val="0"/>
              </w:rPr>
            </w:pPr>
            <w:r w:rsidRPr="008C1B76">
              <w:rPr>
                <w:noProof w:val="0"/>
              </w:rPr>
              <w:t>F.5</w:t>
            </w:r>
          </w:p>
        </w:tc>
        <w:tc>
          <w:tcPr>
            <w:tcW w:w="1030" w:type="pct"/>
            <w:shd w:val="clear" w:color="auto" w:fill="FFFFFF"/>
          </w:tcPr>
          <w:p w:rsidR="009B2761" w:rsidRPr="008C1B76" w:rsidRDefault="009B2761" w:rsidP="00493CAB">
            <w:pPr>
              <w:widowControl w:val="0"/>
              <w:rPr>
                <w:noProof w:val="0"/>
              </w:rPr>
            </w:pPr>
            <w:r w:rsidRPr="008C1B76">
              <w:rPr>
                <w:noProof w:val="0"/>
              </w:rPr>
              <w:t>Confidenţialitate</w:t>
            </w:r>
          </w:p>
        </w:tc>
        <w:tc>
          <w:tcPr>
            <w:tcW w:w="3589" w:type="pct"/>
            <w:shd w:val="clear" w:color="auto" w:fill="FFFFFF"/>
          </w:tcPr>
          <w:p w:rsidR="009B2761" w:rsidRPr="008C1B76" w:rsidRDefault="009B2761" w:rsidP="00493CAB">
            <w:pPr>
              <w:widowControl w:val="0"/>
              <w:numPr>
                <w:ilvl w:val="0"/>
                <w:numId w:val="42"/>
              </w:numPr>
              <w:rPr>
                <w:noProof w:val="0"/>
              </w:rPr>
            </w:pPr>
            <w:r w:rsidRPr="008C1B76">
              <w:rPr>
                <w:noProof w:val="0"/>
              </w:rPr>
              <w:t>Informaţii publice</w:t>
            </w:r>
          </w:p>
        </w:tc>
      </w:tr>
      <w:tr w:rsidR="009B2761" w:rsidRPr="008C1B76" w:rsidTr="00CF79D1">
        <w:trPr>
          <w:cantSplit/>
          <w:tblHeader/>
          <w:jc w:val="right"/>
        </w:trPr>
        <w:tc>
          <w:tcPr>
            <w:tcW w:w="382" w:type="pct"/>
            <w:shd w:val="clear" w:color="auto" w:fill="FFFFFF"/>
          </w:tcPr>
          <w:p w:rsidR="009B2761" w:rsidRPr="008C1B76" w:rsidRDefault="009B2761" w:rsidP="00493CAB">
            <w:pPr>
              <w:widowControl w:val="0"/>
              <w:rPr>
                <w:noProof w:val="0"/>
              </w:rPr>
            </w:pPr>
            <w:r w:rsidRPr="008C1B76">
              <w:rPr>
                <w:noProof w:val="0"/>
              </w:rPr>
              <w:t>F.6</w:t>
            </w:r>
          </w:p>
        </w:tc>
        <w:tc>
          <w:tcPr>
            <w:tcW w:w="1030" w:type="pct"/>
            <w:shd w:val="clear" w:color="auto" w:fill="FFFFFF"/>
          </w:tcPr>
          <w:p w:rsidR="009B2761" w:rsidRPr="008C1B76" w:rsidRDefault="009B2761" w:rsidP="00493CAB">
            <w:pPr>
              <w:widowControl w:val="0"/>
              <w:rPr>
                <w:noProof w:val="0"/>
              </w:rPr>
            </w:pPr>
            <w:r w:rsidRPr="008C1B76">
              <w:rPr>
                <w:noProof w:val="0"/>
              </w:rPr>
              <w:t>Detalii</w:t>
            </w:r>
          </w:p>
        </w:tc>
        <w:tc>
          <w:tcPr>
            <w:tcW w:w="3589" w:type="pct"/>
            <w:shd w:val="clear" w:color="auto" w:fill="FFFFFF"/>
          </w:tcPr>
          <w:p w:rsidR="009B2761" w:rsidRPr="008C1B76" w:rsidRDefault="009B2761" w:rsidP="00493CAB">
            <w:pPr>
              <w:widowControl w:val="0"/>
              <w:rPr>
                <w:noProof w:val="0"/>
              </w:rPr>
            </w:pPr>
            <w:r w:rsidRPr="008C1B76">
              <w:rPr>
                <w:noProof w:val="0"/>
              </w:rPr>
              <w:t xml:space="preserve"> Nu este cazul</w:t>
            </w:r>
          </w:p>
        </w:tc>
      </w:tr>
    </w:tbl>
    <w:p w:rsidR="009B2761" w:rsidRPr="008C1B76" w:rsidRDefault="009B2761" w:rsidP="00493CAB">
      <w:pPr>
        <w:pStyle w:val="Heading3"/>
        <w:spacing w:before="0" w:after="0"/>
        <w:rPr>
          <w:rFonts w:ascii="Times New Roman" w:hAnsi="Times New Roman"/>
          <w:bCs w:val="0"/>
          <w:i/>
          <w:noProof w:val="0"/>
          <w:sz w:val="24"/>
          <w:szCs w:val="24"/>
          <w:lang w:val="fr-FR"/>
        </w:rPr>
      </w:pPr>
      <w:bookmarkStart w:id="209" w:name="_Toc435488412"/>
      <w:r w:rsidRPr="008C1B76">
        <w:rPr>
          <w:rFonts w:ascii="Times New Roman" w:hAnsi="Times New Roman"/>
          <w:bCs w:val="0"/>
          <w:noProof w:val="0"/>
          <w:sz w:val="24"/>
          <w:szCs w:val="24"/>
        </w:rPr>
        <w:lastRenderedPageBreak/>
        <w:t>2.5.3.</w:t>
      </w:r>
      <w:r w:rsidR="007968F6" w:rsidRPr="008C1B76">
        <w:rPr>
          <w:rFonts w:ascii="Times New Roman" w:hAnsi="Times New Roman"/>
          <w:bCs w:val="0"/>
          <w:noProof w:val="0"/>
          <w:sz w:val="24"/>
          <w:szCs w:val="24"/>
        </w:rPr>
        <w:t>11</w:t>
      </w:r>
      <w:r w:rsidRPr="008C1B76">
        <w:rPr>
          <w:rFonts w:ascii="Times New Roman" w:hAnsi="Times New Roman"/>
          <w:bCs w:val="0"/>
          <w:noProof w:val="0"/>
          <w:sz w:val="24"/>
          <w:szCs w:val="24"/>
        </w:rPr>
        <w:t xml:space="preserve">. Evaluarea impacturilor cauzate de presiunile actuale asupra speciei </w:t>
      </w:r>
      <w:r w:rsidRPr="008C1B76">
        <w:rPr>
          <w:rFonts w:ascii="Times New Roman" w:hAnsi="Times New Roman"/>
          <w:bCs w:val="0"/>
          <w:i/>
          <w:noProof w:val="0"/>
          <w:sz w:val="24"/>
          <w:szCs w:val="24"/>
          <w:lang w:val="fr-FR"/>
        </w:rPr>
        <w:t>Iris aphylla ssp. hungarica</w:t>
      </w:r>
      <w:bookmarkEnd w:id="209"/>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A0"/>
      </w:tblPr>
      <w:tblGrid>
        <w:gridCol w:w="714"/>
        <w:gridCol w:w="3263"/>
        <w:gridCol w:w="5857"/>
      </w:tblGrid>
      <w:tr w:rsidR="009B2761" w:rsidRPr="008C1B76" w:rsidTr="00CF79D1">
        <w:trPr>
          <w:trHeight w:val="57"/>
          <w:tblHeader/>
          <w:jc w:val="center"/>
        </w:trPr>
        <w:tc>
          <w:tcPr>
            <w:tcW w:w="363" w:type="pct"/>
            <w:shd w:val="clear" w:color="auto" w:fill="FFFFFF"/>
          </w:tcPr>
          <w:p w:rsidR="009B2761" w:rsidRPr="008C1B76" w:rsidRDefault="009B2761" w:rsidP="00493CAB">
            <w:pPr>
              <w:widowControl w:val="0"/>
              <w:rPr>
                <w:b/>
                <w:noProof w:val="0"/>
              </w:rPr>
            </w:pPr>
            <w:r w:rsidRPr="008C1B76">
              <w:rPr>
                <w:b/>
                <w:noProof w:val="0"/>
              </w:rPr>
              <w:t>Cod</w:t>
            </w:r>
          </w:p>
        </w:tc>
        <w:tc>
          <w:tcPr>
            <w:tcW w:w="1659" w:type="pct"/>
            <w:shd w:val="clear" w:color="auto" w:fill="FFFFFF"/>
          </w:tcPr>
          <w:p w:rsidR="009B2761" w:rsidRPr="008C1B76" w:rsidRDefault="009B2761" w:rsidP="00493CAB">
            <w:pPr>
              <w:widowControl w:val="0"/>
              <w:rPr>
                <w:b/>
                <w:noProof w:val="0"/>
              </w:rPr>
            </w:pPr>
            <w:r w:rsidRPr="008C1B76">
              <w:rPr>
                <w:b/>
                <w:noProof w:val="0"/>
              </w:rPr>
              <w:t>Parametru</w:t>
            </w:r>
          </w:p>
        </w:tc>
        <w:tc>
          <w:tcPr>
            <w:tcW w:w="2977" w:type="pct"/>
            <w:shd w:val="clear" w:color="auto" w:fill="FFFFFF"/>
          </w:tcPr>
          <w:p w:rsidR="009B2761" w:rsidRPr="008C1B76" w:rsidRDefault="009B2761" w:rsidP="00493CAB">
            <w:pPr>
              <w:widowControl w:val="0"/>
              <w:rPr>
                <w:b/>
                <w:noProof w:val="0"/>
              </w:rPr>
            </w:pPr>
            <w:r w:rsidRPr="008C1B76">
              <w:rPr>
                <w:b/>
                <w:noProof w:val="0"/>
              </w:rPr>
              <w:t>Descriere</w:t>
            </w:r>
          </w:p>
        </w:tc>
      </w:tr>
      <w:tr w:rsidR="009B2761" w:rsidRPr="008C1B76" w:rsidTr="00CF79D1">
        <w:trPr>
          <w:trHeight w:val="57"/>
          <w:jc w:val="center"/>
        </w:trPr>
        <w:tc>
          <w:tcPr>
            <w:tcW w:w="363" w:type="pct"/>
            <w:shd w:val="clear" w:color="auto" w:fill="FFFFFF"/>
          </w:tcPr>
          <w:p w:rsidR="009B2761" w:rsidRPr="008C1B76" w:rsidRDefault="009B2761" w:rsidP="00493CAB">
            <w:pPr>
              <w:widowControl w:val="0"/>
              <w:rPr>
                <w:noProof w:val="0"/>
              </w:rPr>
            </w:pPr>
            <w:r w:rsidRPr="008C1B76">
              <w:rPr>
                <w:noProof w:val="0"/>
              </w:rPr>
              <w:t>A.1</w:t>
            </w:r>
          </w:p>
        </w:tc>
        <w:tc>
          <w:tcPr>
            <w:tcW w:w="1659" w:type="pct"/>
            <w:shd w:val="clear" w:color="auto" w:fill="FFFFFF"/>
          </w:tcPr>
          <w:p w:rsidR="009B2761" w:rsidRPr="008C1B76" w:rsidRDefault="009B2761" w:rsidP="00493CAB">
            <w:pPr>
              <w:widowControl w:val="0"/>
              <w:rPr>
                <w:noProof w:val="0"/>
              </w:rPr>
            </w:pPr>
            <w:r w:rsidRPr="008C1B76">
              <w:rPr>
                <w:noProof w:val="0"/>
              </w:rPr>
              <w:t>Presiune actuală</w:t>
            </w:r>
          </w:p>
        </w:tc>
        <w:tc>
          <w:tcPr>
            <w:tcW w:w="2977" w:type="pct"/>
            <w:shd w:val="clear" w:color="auto" w:fill="FFFFFF"/>
          </w:tcPr>
          <w:p w:rsidR="009B2761" w:rsidRPr="002927CB" w:rsidRDefault="009B2761" w:rsidP="00493CAB">
            <w:pPr>
              <w:rPr>
                <w:b/>
                <w:noProof w:val="0"/>
              </w:rPr>
            </w:pPr>
            <w:r w:rsidRPr="002927CB">
              <w:rPr>
                <w:b/>
                <w:noProof w:val="0"/>
              </w:rPr>
              <w:t>G01.04.01</w:t>
            </w:r>
            <w:r w:rsidR="002927CB">
              <w:rPr>
                <w:b/>
                <w:noProof w:val="0"/>
              </w:rPr>
              <w:t xml:space="preserve"> </w:t>
            </w:r>
            <w:r w:rsidRPr="002927CB">
              <w:rPr>
                <w:b/>
                <w:noProof w:val="0"/>
              </w:rPr>
              <w:t>alpinism şi alpinism</w:t>
            </w:r>
          </w:p>
          <w:p w:rsidR="009B2761" w:rsidRPr="002927CB" w:rsidRDefault="009B2761" w:rsidP="00493CAB">
            <w:pPr>
              <w:rPr>
                <w:b/>
                <w:noProof w:val="0"/>
              </w:rPr>
            </w:pPr>
            <w:r w:rsidRPr="002927CB">
              <w:rPr>
                <w:b/>
                <w:noProof w:val="0"/>
              </w:rPr>
              <w:t xml:space="preserve"> F04.02.02</w:t>
            </w:r>
            <w:r w:rsidR="002927CB">
              <w:rPr>
                <w:b/>
                <w:noProof w:val="0"/>
              </w:rPr>
              <w:t xml:space="preserve"> </w:t>
            </w:r>
            <w:r w:rsidRPr="002927CB">
              <w:rPr>
                <w:b/>
                <w:noProof w:val="0"/>
              </w:rPr>
              <w:t>colectare manuală</w:t>
            </w:r>
          </w:p>
        </w:tc>
      </w:tr>
      <w:tr w:rsidR="009B2761" w:rsidRPr="008C1B76" w:rsidTr="00CF79D1">
        <w:trPr>
          <w:trHeight w:val="57"/>
          <w:jc w:val="center"/>
        </w:trPr>
        <w:tc>
          <w:tcPr>
            <w:tcW w:w="363" w:type="pct"/>
            <w:shd w:val="clear" w:color="auto" w:fill="FFFFFF"/>
          </w:tcPr>
          <w:p w:rsidR="009B2761" w:rsidRPr="008C1B76" w:rsidRDefault="009B2761" w:rsidP="00493CAB">
            <w:pPr>
              <w:widowControl w:val="0"/>
              <w:rPr>
                <w:noProof w:val="0"/>
              </w:rPr>
            </w:pPr>
            <w:r w:rsidRPr="008C1B76">
              <w:rPr>
                <w:noProof w:val="0"/>
              </w:rPr>
              <w:t>E.1</w:t>
            </w:r>
          </w:p>
        </w:tc>
        <w:tc>
          <w:tcPr>
            <w:tcW w:w="1659" w:type="pct"/>
            <w:shd w:val="clear" w:color="auto" w:fill="FFFFFF"/>
          </w:tcPr>
          <w:p w:rsidR="009B2761" w:rsidRPr="008C1B76" w:rsidRDefault="009B2761" w:rsidP="00493CAB">
            <w:pPr>
              <w:widowControl w:val="0"/>
              <w:rPr>
                <w:noProof w:val="0"/>
              </w:rPr>
            </w:pPr>
            <w:r w:rsidRPr="008C1B76">
              <w:rPr>
                <w:noProof w:val="0"/>
              </w:rPr>
              <w:t>Specia</w:t>
            </w:r>
          </w:p>
        </w:tc>
        <w:tc>
          <w:tcPr>
            <w:tcW w:w="2977" w:type="pct"/>
            <w:shd w:val="clear" w:color="auto" w:fill="FFFFFF"/>
          </w:tcPr>
          <w:p w:rsidR="009B2761" w:rsidRPr="008C1B76" w:rsidRDefault="009B2761" w:rsidP="00493CAB">
            <w:pPr>
              <w:rPr>
                <w:noProof w:val="0"/>
              </w:rPr>
            </w:pPr>
            <w:r w:rsidRPr="008C1B76">
              <w:rPr>
                <w:bCs/>
                <w:i/>
                <w:noProof w:val="0"/>
                <w:lang w:val="fr-FR"/>
              </w:rPr>
              <w:t>Iris aphylla ssp. hungarica</w:t>
            </w:r>
          </w:p>
        </w:tc>
      </w:tr>
      <w:tr w:rsidR="009B2761" w:rsidRPr="008C1B76" w:rsidTr="00CF79D1">
        <w:trPr>
          <w:trHeight w:val="57"/>
          <w:jc w:val="center"/>
        </w:trPr>
        <w:tc>
          <w:tcPr>
            <w:tcW w:w="363" w:type="pct"/>
            <w:shd w:val="clear" w:color="auto" w:fill="FFFFFF"/>
          </w:tcPr>
          <w:p w:rsidR="009B2761" w:rsidRPr="008C1B76" w:rsidRDefault="009B2761" w:rsidP="00493CAB">
            <w:pPr>
              <w:widowControl w:val="0"/>
              <w:rPr>
                <w:noProof w:val="0"/>
              </w:rPr>
            </w:pPr>
            <w:r w:rsidRPr="008C1B76">
              <w:rPr>
                <w:noProof w:val="0"/>
              </w:rPr>
              <w:t>E.2</w:t>
            </w:r>
          </w:p>
        </w:tc>
        <w:tc>
          <w:tcPr>
            <w:tcW w:w="1659" w:type="pct"/>
            <w:shd w:val="clear" w:color="auto" w:fill="FFFFFF"/>
          </w:tcPr>
          <w:p w:rsidR="009B2761" w:rsidRPr="008C1B76" w:rsidRDefault="009B2761" w:rsidP="00493CAB">
            <w:pPr>
              <w:widowControl w:val="0"/>
              <w:rPr>
                <w:noProof w:val="0"/>
              </w:rPr>
            </w:pPr>
            <w:r w:rsidRPr="008C1B76">
              <w:rPr>
                <w:noProof w:val="0"/>
              </w:rPr>
              <w:t xml:space="preserve">Localizarea impacturilor cauzate de presiunile actuale asupra speciei </w:t>
            </w:r>
          </w:p>
        </w:tc>
        <w:tc>
          <w:tcPr>
            <w:tcW w:w="2977" w:type="pct"/>
            <w:shd w:val="clear" w:color="auto" w:fill="FFFFFF"/>
          </w:tcPr>
          <w:p w:rsidR="009B2761" w:rsidRPr="008C1B76" w:rsidRDefault="002927CB" w:rsidP="00493CAB">
            <w:pPr>
              <w:widowControl w:val="0"/>
              <w:rPr>
                <w:noProof w:val="0"/>
              </w:rPr>
            </w:pPr>
            <w:r w:rsidRPr="008C1B76">
              <w:rPr>
                <w:noProof w:val="0"/>
              </w:rPr>
              <w:t>A</w:t>
            </w:r>
            <w:r w:rsidR="00943ABE" w:rsidRPr="008C1B76">
              <w:rPr>
                <w:noProof w:val="0"/>
              </w:rPr>
              <w:t>nexa</w:t>
            </w:r>
          </w:p>
        </w:tc>
      </w:tr>
      <w:tr w:rsidR="009B2761" w:rsidRPr="008C1B76" w:rsidTr="00CF79D1">
        <w:trPr>
          <w:trHeight w:val="57"/>
          <w:jc w:val="center"/>
        </w:trPr>
        <w:tc>
          <w:tcPr>
            <w:tcW w:w="363" w:type="pct"/>
            <w:shd w:val="clear" w:color="auto" w:fill="FFFFFF"/>
          </w:tcPr>
          <w:p w:rsidR="009B2761" w:rsidRPr="008C1B76" w:rsidRDefault="009B2761" w:rsidP="00493CAB">
            <w:pPr>
              <w:widowControl w:val="0"/>
              <w:rPr>
                <w:noProof w:val="0"/>
              </w:rPr>
            </w:pPr>
            <w:r w:rsidRPr="008C1B76">
              <w:rPr>
                <w:noProof w:val="0"/>
              </w:rPr>
              <w:t>E.3</w:t>
            </w:r>
          </w:p>
        </w:tc>
        <w:tc>
          <w:tcPr>
            <w:tcW w:w="1659" w:type="pct"/>
            <w:shd w:val="clear" w:color="auto" w:fill="FFFFFF"/>
          </w:tcPr>
          <w:p w:rsidR="009B2761" w:rsidRPr="008C1B76" w:rsidRDefault="009B2761" w:rsidP="00493CAB">
            <w:pPr>
              <w:widowControl w:val="0"/>
              <w:rPr>
                <w:noProof w:val="0"/>
              </w:rPr>
            </w:pPr>
            <w:r w:rsidRPr="008C1B76">
              <w:rPr>
                <w:noProof w:val="0"/>
              </w:rPr>
              <w:t xml:space="preserve">Localizarea impacturilor cauzate de presiunile actuale asupra speciei </w:t>
            </w:r>
          </w:p>
        </w:tc>
        <w:tc>
          <w:tcPr>
            <w:tcW w:w="2977" w:type="pct"/>
            <w:shd w:val="clear" w:color="auto" w:fill="FFFFFF"/>
          </w:tcPr>
          <w:p w:rsidR="009B2761" w:rsidRPr="008C1B76" w:rsidRDefault="009B2761" w:rsidP="00493CAB">
            <w:pPr>
              <w:ind w:right="-67"/>
              <w:rPr>
                <w:noProof w:val="0"/>
              </w:rPr>
            </w:pPr>
            <w:r w:rsidRPr="008C1B76">
              <w:rPr>
                <w:noProof w:val="0"/>
              </w:rPr>
              <w:t>Pe versantii abrupti ai stancilor</w:t>
            </w:r>
          </w:p>
        </w:tc>
      </w:tr>
      <w:tr w:rsidR="009B2761" w:rsidRPr="008C1B76" w:rsidTr="00CF79D1">
        <w:trPr>
          <w:trHeight w:val="57"/>
          <w:jc w:val="center"/>
        </w:trPr>
        <w:tc>
          <w:tcPr>
            <w:tcW w:w="363" w:type="pct"/>
            <w:shd w:val="clear" w:color="auto" w:fill="FFFFFF"/>
          </w:tcPr>
          <w:p w:rsidR="009B2761" w:rsidRPr="008C1B76" w:rsidRDefault="009B2761" w:rsidP="00493CAB">
            <w:pPr>
              <w:widowControl w:val="0"/>
              <w:rPr>
                <w:noProof w:val="0"/>
              </w:rPr>
            </w:pPr>
            <w:r w:rsidRPr="008C1B76">
              <w:rPr>
                <w:noProof w:val="0"/>
              </w:rPr>
              <w:t>E.4</w:t>
            </w:r>
          </w:p>
        </w:tc>
        <w:tc>
          <w:tcPr>
            <w:tcW w:w="1659" w:type="pct"/>
            <w:shd w:val="clear" w:color="auto" w:fill="FFFFFF"/>
          </w:tcPr>
          <w:p w:rsidR="009B2761" w:rsidRPr="008C1B76" w:rsidRDefault="009B2761" w:rsidP="00493CAB">
            <w:pPr>
              <w:widowControl w:val="0"/>
              <w:rPr>
                <w:noProof w:val="0"/>
              </w:rPr>
            </w:pPr>
            <w:r w:rsidRPr="008C1B76">
              <w:rPr>
                <w:noProof w:val="0"/>
              </w:rPr>
              <w:t>Intensitatea localizată a impacturilor cauzate de presiunile actuale asupra speciei</w:t>
            </w:r>
          </w:p>
        </w:tc>
        <w:tc>
          <w:tcPr>
            <w:tcW w:w="2977" w:type="pct"/>
            <w:shd w:val="clear" w:color="auto" w:fill="FFFFFF"/>
          </w:tcPr>
          <w:p w:rsidR="009B2761" w:rsidRPr="008C1B76" w:rsidRDefault="009B2761" w:rsidP="00493CAB">
            <w:pPr>
              <w:ind w:right="-67"/>
              <w:rPr>
                <w:noProof w:val="0"/>
              </w:rPr>
            </w:pPr>
            <w:r w:rsidRPr="008C1B76">
              <w:rPr>
                <w:noProof w:val="0"/>
              </w:rPr>
              <w:t xml:space="preserve">Scazută </w:t>
            </w:r>
            <w:r w:rsidR="002B0DBE" w:rsidRPr="008C1B76">
              <w:rPr>
                <w:noProof w:val="0"/>
              </w:rPr>
              <w:t>-</w:t>
            </w:r>
            <w:r w:rsidRPr="008C1B76">
              <w:rPr>
                <w:noProof w:val="0"/>
              </w:rPr>
              <w:t xml:space="preserve">S – viabilitatea pe termen lung a speciei, în locul respectiv, nu este semnificativ afectată </w:t>
            </w:r>
          </w:p>
        </w:tc>
      </w:tr>
      <w:tr w:rsidR="009B2761" w:rsidRPr="008C1B76" w:rsidTr="00CF79D1">
        <w:trPr>
          <w:trHeight w:val="57"/>
          <w:jc w:val="center"/>
        </w:trPr>
        <w:tc>
          <w:tcPr>
            <w:tcW w:w="363" w:type="pct"/>
            <w:shd w:val="clear" w:color="auto" w:fill="FFFFFF"/>
          </w:tcPr>
          <w:p w:rsidR="009B2761" w:rsidRPr="008C1B76" w:rsidRDefault="009B2761" w:rsidP="00493CAB">
            <w:pPr>
              <w:widowControl w:val="0"/>
              <w:rPr>
                <w:noProof w:val="0"/>
              </w:rPr>
            </w:pPr>
            <w:r w:rsidRPr="008C1B76">
              <w:rPr>
                <w:noProof w:val="0"/>
              </w:rPr>
              <w:t>E.5</w:t>
            </w:r>
          </w:p>
        </w:tc>
        <w:tc>
          <w:tcPr>
            <w:tcW w:w="1659" w:type="pct"/>
            <w:shd w:val="clear" w:color="auto" w:fill="FFFFFF"/>
          </w:tcPr>
          <w:p w:rsidR="009B2761" w:rsidRPr="008C1B76" w:rsidRDefault="009B2761" w:rsidP="00493CAB">
            <w:pPr>
              <w:widowControl w:val="0"/>
              <w:rPr>
                <w:noProof w:val="0"/>
              </w:rPr>
            </w:pPr>
            <w:r w:rsidRPr="008C1B76">
              <w:rPr>
                <w:noProof w:val="0"/>
              </w:rPr>
              <w:t>Confidenţialitate</w:t>
            </w:r>
          </w:p>
        </w:tc>
        <w:tc>
          <w:tcPr>
            <w:tcW w:w="2977" w:type="pct"/>
            <w:shd w:val="clear" w:color="auto" w:fill="FFFFFF"/>
          </w:tcPr>
          <w:p w:rsidR="009B2761" w:rsidRPr="008C1B76" w:rsidRDefault="009B2761" w:rsidP="00493CAB">
            <w:pPr>
              <w:widowControl w:val="0"/>
              <w:rPr>
                <w:noProof w:val="0"/>
              </w:rPr>
            </w:pPr>
            <w:r w:rsidRPr="008C1B76">
              <w:rPr>
                <w:noProof w:val="0"/>
              </w:rPr>
              <w:t>Informatii publice</w:t>
            </w:r>
          </w:p>
        </w:tc>
      </w:tr>
      <w:tr w:rsidR="009B2761" w:rsidRPr="008C1B76" w:rsidTr="00CF79D1">
        <w:trPr>
          <w:trHeight w:val="57"/>
          <w:jc w:val="center"/>
        </w:trPr>
        <w:tc>
          <w:tcPr>
            <w:tcW w:w="363" w:type="pct"/>
            <w:shd w:val="clear" w:color="auto" w:fill="FFFFFF"/>
          </w:tcPr>
          <w:p w:rsidR="009B2761" w:rsidRPr="008C1B76" w:rsidRDefault="009B2761" w:rsidP="00493CAB">
            <w:pPr>
              <w:widowControl w:val="0"/>
              <w:rPr>
                <w:noProof w:val="0"/>
              </w:rPr>
            </w:pPr>
            <w:r w:rsidRPr="008C1B76">
              <w:rPr>
                <w:noProof w:val="0"/>
              </w:rPr>
              <w:t>E.6</w:t>
            </w:r>
          </w:p>
        </w:tc>
        <w:tc>
          <w:tcPr>
            <w:tcW w:w="1659" w:type="pct"/>
            <w:shd w:val="clear" w:color="auto" w:fill="FFFFFF"/>
          </w:tcPr>
          <w:p w:rsidR="009B2761" w:rsidRPr="008C1B76" w:rsidRDefault="009B2761" w:rsidP="00493CAB">
            <w:pPr>
              <w:widowControl w:val="0"/>
              <w:rPr>
                <w:noProof w:val="0"/>
              </w:rPr>
            </w:pPr>
            <w:r w:rsidRPr="008C1B76">
              <w:rPr>
                <w:noProof w:val="0"/>
              </w:rPr>
              <w:t>Detalii</w:t>
            </w:r>
          </w:p>
        </w:tc>
        <w:tc>
          <w:tcPr>
            <w:tcW w:w="2977" w:type="pct"/>
            <w:shd w:val="clear" w:color="auto" w:fill="FFFFFF"/>
          </w:tcPr>
          <w:p w:rsidR="009B2761" w:rsidRPr="008C1B76" w:rsidRDefault="009B2761" w:rsidP="00493CAB">
            <w:pPr>
              <w:widowControl w:val="0"/>
              <w:rPr>
                <w:noProof w:val="0"/>
              </w:rPr>
            </w:pPr>
          </w:p>
        </w:tc>
      </w:tr>
    </w:tbl>
    <w:p w:rsidR="00CD3FC3" w:rsidRPr="008C1B76" w:rsidRDefault="009B2761" w:rsidP="00493CAB">
      <w:pPr>
        <w:pStyle w:val="Heading3"/>
        <w:spacing w:before="0" w:after="0"/>
        <w:rPr>
          <w:rFonts w:ascii="Times New Roman" w:hAnsi="Times New Roman"/>
          <w:b w:val="0"/>
          <w:bCs w:val="0"/>
          <w:iCs/>
          <w:noProof w:val="0"/>
          <w:sz w:val="24"/>
          <w:szCs w:val="24"/>
        </w:rPr>
      </w:pPr>
      <w:bookmarkStart w:id="210" w:name="_Toc435488413"/>
      <w:r w:rsidRPr="008C1B76">
        <w:rPr>
          <w:rFonts w:ascii="Times New Roman" w:hAnsi="Times New Roman"/>
          <w:bCs w:val="0"/>
          <w:noProof w:val="0"/>
          <w:sz w:val="24"/>
          <w:szCs w:val="24"/>
        </w:rPr>
        <w:t>2.5.3.1</w:t>
      </w:r>
      <w:r w:rsidR="007968F6" w:rsidRPr="008C1B76">
        <w:rPr>
          <w:rFonts w:ascii="Times New Roman" w:hAnsi="Times New Roman"/>
          <w:bCs w:val="0"/>
          <w:noProof w:val="0"/>
          <w:sz w:val="24"/>
          <w:szCs w:val="24"/>
        </w:rPr>
        <w:t>2</w:t>
      </w:r>
      <w:r w:rsidRPr="008C1B76">
        <w:rPr>
          <w:rFonts w:ascii="Times New Roman" w:hAnsi="Times New Roman"/>
          <w:bCs w:val="0"/>
          <w:noProof w:val="0"/>
          <w:sz w:val="24"/>
          <w:szCs w:val="24"/>
        </w:rPr>
        <w:t xml:space="preserve">. Evaluarea impacturilor cauzate de ameninţări viitoare asupra speciei </w:t>
      </w:r>
      <w:r w:rsidRPr="008C1B76">
        <w:rPr>
          <w:rFonts w:ascii="Times New Roman" w:hAnsi="Times New Roman"/>
          <w:bCs w:val="0"/>
          <w:i/>
          <w:noProof w:val="0"/>
          <w:sz w:val="24"/>
          <w:szCs w:val="24"/>
        </w:rPr>
        <w:t>Iris aphylla ssp. hungarica</w:t>
      </w:r>
      <w:bookmarkEnd w:id="210"/>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59"/>
        <w:gridCol w:w="3501"/>
        <w:gridCol w:w="5574"/>
      </w:tblGrid>
      <w:tr w:rsidR="007968F6" w:rsidRPr="008C1B76" w:rsidTr="007968F6">
        <w:trPr>
          <w:trHeight w:val="57"/>
          <w:tblHeader/>
          <w:jc w:val="center"/>
        </w:trPr>
        <w:tc>
          <w:tcPr>
            <w:tcW w:w="386" w:type="pct"/>
            <w:shd w:val="clear" w:color="auto" w:fill="auto"/>
          </w:tcPr>
          <w:p w:rsidR="007968F6" w:rsidRPr="008C1B76" w:rsidRDefault="007968F6" w:rsidP="00493CAB">
            <w:pPr>
              <w:widowControl w:val="0"/>
              <w:rPr>
                <w:b/>
                <w:noProof w:val="0"/>
              </w:rPr>
            </w:pPr>
            <w:r w:rsidRPr="008C1B76">
              <w:rPr>
                <w:b/>
                <w:noProof w:val="0"/>
              </w:rPr>
              <w:t>Cod</w:t>
            </w:r>
          </w:p>
        </w:tc>
        <w:tc>
          <w:tcPr>
            <w:tcW w:w="1780" w:type="pct"/>
            <w:shd w:val="clear" w:color="auto" w:fill="auto"/>
            <w:vAlign w:val="center"/>
          </w:tcPr>
          <w:p w:rsidR="007968F6" w:rsidRPr="008C1B76" w:rsidRDefault="007968F6" w:rsidP="00493CAB">
            <w:pPr>
              <w:widowControl w:val="0"/>
              <w:rPr>
                <w:b/>
                <w:noProof w:val="0"/>
              </w:rPr>
            </w:pPr>
            <w:r w:rsidRPr="008C1B76">
              <w:rPr>
                <w:b/>
                <w:noProof w:val="0"/>
              </w:rPr>
              <w:t>Parametru</w:t>
            </w:r>
          </w:p>
        </w:tc>
        <w:tc>
          <w:tcPr>
            <w:tcW w:w="2834" w:type="pct"/>
            <w:shd w:val="clear" w:color="auto" w:fill="auto"/>
          </w:tcPr>
          <w:p w:rsidR="007968F6" w:rsidRPr="008C1B76" w:rsidRDefault="007968F6" w:rsidP="00493CAB">
            <w:pPr>
              <w:widowControl w:val="0"/>
              <w:rPr>
                <w:b/>
                <w:noProof w:val="0"/>
              </w:rPr>
            </w:pPr>
            <w:r w:rsidRPr="008C1B76">
              <w:rPr>
                <w:b/>
                <w:noProof w:val="0"/>
              </w:rPr>
              <w:t>Descriere</w:t>
            </w:r>
          </w:p>
        </w:tc>
      </w:tr>
      <w:tr w:rsidR="007968F6" w:rsidRPr="008C1B76" w:rsidTr="007968F6">
        <w:trPr>
          <w:trHeight w:val="57"/>
          <w:jc w:val="center"/>
        </w:trPr>
        <w:tc>
          <w:tcPr>
            <w:tcW w:w="386" w:type="pct"/>
            <w:shd w:val="clear" w:color="auto" w:fill="auto"/>
          </w:tcPr>
          <w:p w:rsidR="007968F6" w:rsidRPr="008C1B76" w:rsidRDefault="007968F6" w:rsidP="00493CAB">
            <w:pPr>
              <w:widowControl w:val="0"/>
              <w:rPr>
                <w:noProof w:val="0"/>
              </w:rPr>
            </w:pPr>
            <w:r w:rsidRPr="008C1B76">
              <w:rPr>
                <w:noProof w:val="0"/>
              </w:rPr>
              <w:t>A.1</w:t>
            </w:r>
          </w:p>
        </w:tc>
        <w:tc>
          <w:tcPr>
            <w:tcW w:w="1780" w:type="pct"/>
            <w:shd w:val="clear" w:color="auto" w:fill="auto"/>
            <w:vAlign w:val="center"/>
          </w:tcPr>
          <w:p w:rsidR="007968F6" w:rsidRPr="008C1B76" w:rsidRDefault="007968F6" w:rsidP="00493CAB">
            <w:pPr>
              <w:widowControl w:val="0"/>
              <w:rPr>
                <w:noProof w:val="0"/>
              </w:rPr>
            </w:pPr>
            <w:r w:rsidRPr="008C1B76">
              <w:rPr>
                <w:noProof w:val="0"/>
              </w:rPr>
              <w:t>Ameninţare viitoare</w:t>
            </w:r>
          </w:p>
        </w:tc>
        <w:tc>
          <w:tcPr>
            <w:tcW w:w="2834" w:type="pct"/>
            <w:shd w:val="clear" w:color="auto" w:fill="auto"/>
          </w:tcPr>
          <w:p w:rsidR="007968F6" w:rsidRPr="002927CB" w:rsidRDefault="002927CB" w:rsidP="00493CAB">
            <w:pPr>
              <w:widowControl w:val="0"/>
              <w:rPr>
                <w:b/>
                <w:noProof w:val="0"/>
              </w:rPr>
            </w:pPr>
            <w:r>
              <w:rPr>
                <w:b/>
                <w:noProof w:val="0"/>
                <w:lang w:val="fr-FR"/>
              </w:rPr>
              <w:t>K02.01 S</w:t>
            </w:r>
            <w:r w:rsidR="007968F6" w:rsidRPr="002927CB">
              <w:rPr>
                <w:b/>
                <w:noProof w:val="0"/>
                <w:lang w:val="fr-FR"/>
              </w:rPr>
              <w:t>chimbarea compoziției de specii</w:t>
            </w:r>
          </w:p>
        </w:tc>
      </w:tr>
      <w:tr w:rsidR="007968F6" w:rsidRPr="008C1B76" w:rsidTr="007968F6">
        <w:trPr>
          <w:trHeight w:val="57"/>
          <w:jc w:val="center"/>
        </w:trPr>
        <w:tc>
          <w:tcPr>
            <w:tcW w:w="386" w:type="pct"/>
            <w:shd w:val="clear" w:color="auto" w:fill="auto"/>
          </w:tcPr>
          <w:p w:rsidR="007968F6" w:rsidRPr="008C1B76" w:rsidRDefault="007968F6" w:rsidP="00493CAB">
            <w:pPr>
              <w:widowControl w:val="0"/>
              <w:rPr>
                <w:noProof w:val="0"/>
              </w:rPr>
            </w:pPr>
            <w:r w:rsidRPr="008C1B76">
              <w:rPr>
                <w:noProof w:val="0"/>
              </w:rPr>
              <w:t>E.1</w:t>
            </w:r>
          </w:p>
        </w:tc>
        <w:tc>
          <w:tcPr>
            <w:tcW w:w="1780" w:type="pct"/>
            <w:shd w:val="clear" w:color="auto" w:fill="auto"/>
            <w:vAlign w:val="center"/>
          </w:tcPr>
          <w:p w:rsidR="007968F6" w:rsidRPr="008C1B76" w:rsidRDefault="007968F6" w:rsidP="00493CAB">
            <w:pPr>
              <w:widowControl w:val="0"/>
              <w:rPr>
                <w:noProof w:val="0"/>
              </w:rPr>
            </w:pPr>
            <w:r w:rsidRPr="008C1B76">
              <w:rPr>
                <w:noProof w:val="0"/>
              </w:rPr>
              <w:t>Specia</w:t>
            </w:r>
          </w:p>
        </w:tc>
        <w:tc>
          <w:tcPr>
            <w:tcW w:w="2834" w:type="pct"/>
            <w:shd w:val="clear" w:color="auto" w:fill="auto"/>
          </w:tcPr>
          <w:p w:rsidR="007968F6" w:rsidRPr="008C1B76" w:rsidRDefault="007968F6" w:rsidP="00493CAB">
            <w:pPr>
              <w:rPr>
                <w:i/>
                <w:noProof w:val="0"/>
              </w:rPr>
            </w:pPr>
            <w:r w:rsidRPr="008C1B76">
              <w:rPr>
                <w:i/>
                <w:noProof w:val="0"/>
              </w:rPr>
              <w:t>Astragalus pseudopurpureus</w:t>
            </w:r>
          </w:p>
        </w:tc>
      </w:tr>
      <w:tr w:rsidR="007968F6" w:rsidRPr="008C1B76" w:rsidTr="007968F6">
        <w:trPr>
          <w:trHeight w:val="57"/>
          <w:jc w:val="center"/>
        </w:trPr>
        <w:tc>
          <w:tcPr>
            <w:tcW w:w="386" w:type="pct"/>
            <w:shd w:val="clear" w:color="auto" w:fill="auto"/>
          </w:tcPr>
          <w:p w:rsidR="007968F6" w:rsidRPr="008C1B76" w:rsidRDefault="007968F6" w:rsidP="00493CAB">
            <w:pPr>
              <w:widowControl w:val="0"/>
              <w:rPr>
                <w:noProof w:val="0"/>
              </w:rPr>
            </w:pPr>
            <w:r w:rsidRPr="008C1B76">
              <w:rPr>
                <w:noProof w:val="0"/>
              </w:rPr>
              <w:t>E.2</w:t>
            </w:r>
          </w:p>
        </w:tc>
        <w:tc>
          <w:tcPr>
            <w:tcW w:w="1780" w:type="pct"/>
            <w:shd w:val="clear" w:color="auto" w:fill="auto"/>
            <w:vAlign w:val="center"/>
          </w:tcPr>
          <w:p w:rsidR="007968F6" w:rsidRPr="008C1B76" w:rsidRDefault="007968F6" w:rsidP="00493CAB">
            <w:pPr>
              <w:widowControl w:val="0"/>
              <w:rPr>
                <w:noProof w:val="0"/>
              </w:rPr>
            </w:pPr>
            <w:r w:rsidRPr="008C1B76">
              <w:rPr>
                <w:noProof w:val="0"/>
              </w:rPr>
              <w:t xml:space="preserve">Localizarea impacturilor cauzate de ameninţarea asupra speciei </w:t>
            </w:r>
          </w:p>
        </w:tc>
        <w:tc>
          <w:tcPr>
            <w:tcW w:w="2834" w:type="pct"/>
            <w:shd w:val="clear" w:color="auto" w:fill="auto"/>
          </w:tcPr>
          <w:p w:rsidR="007968F6" w:rsidRPr="008C1B76" w:rsidRDefault="002927CB" w:rsidP="00493CAB">
            <w:pPr>
              <w:widowControl w:val="0"/>
              <w:rPr>
                <w:noProof w:val="0"/>
              </w:rPr>
            </w:pPr>
            <w:r w:rsidRPr="008C1B76">
              <w:rPr>
                <w:noProof w:val="0"/>
              </w:rPr>
              <w:t>A</w:t>
            </w:r>
            <w:r w:rsidR="00943ABE" w:rsidRPr="008C1B76">
              <w:rPr>
                <w:noProof w:val="0"/>
              </w:rPr>
              <w:t>nexă</w:t>
            </w:r>
          </w:p>
        </w:tc>
      </w:tr>
      <w:tr w:rsidR="007968F6" w:rsidRPr="008C1B76" w:rsidTr="007968F6">
        <w:trPr>
          <w:trHeight w:val="57"/>
          <w:jc w:val="center"/>
        </w:trPr>
        <w:tc>
          <w:tcPr>
            <w:tcW w:w="386" w:type="pct"/>
            <w:shd w:val="clear" w:color="auto" w:fill="auto"/>
          </w:tcPr>
          <w:p w:rsidR="007968F6" w:rsidRPr="008C1B76" w:rsidRDefault="007968F6" w:rsidP="00493CAB">
            <w:pPr>
              <w:widowControl w:val="0"/>
              <w:rPr>
                <w:noProof w:val="0"/>
              </w:rPr>
            </w:pPr>
            <w:r w:rsidRPr="008C1B76">
              <w:rPr>
                <w:noProof w:val="0"/>
              </w:rPr>
              <w:t>E.3</w:t>
            </w:r>
          </w:p>
        </w:tc>
        <w:tc>
          <w:tcPr>
            <w:tcW w:w="1780" w:type="pct"/>
            <w:shd w:val="clear" w:color="auto" w:fill="auto"/>
            <w:vAlign w:val="center"/>
          </w:tcPr>
          <w:p w:rsidR="007968F6" w:rsidRPr="008C1B76" w:rsidRDefault="007968F6" w:rsidP="00493CAB">
            <w:pPr>
              <w:widowControl w:val="0"/>
              <w:rPr>
                <w:noProof w:val="0"/>
              </w:rPr>
            </w:pPr>
            <w:r w:rsidRPr="008C1B76">
              <w:rPr>
                <w:noProof w:val="0"/>
              </w:rPr>
              <w:t xml:space="preserve">Localizarea impacturilor cauzate de ameninţarea asupra speciei </w:t>
            </w:r>
          </w:p>
        </w:tc>
        <w:tc>
          <w:tcPr>
            <w:tcW w:w="2834" w:type="pct"/>
            <w:shd w:val="clear" w:color="auto" w:fill="auto"/>
          </w:tcPr>
          <w:p w:rsidR="007968F6" w:rsidRPr="008C1B76" w:rsidRDefault="007968F6" w:rsidP="00493CAB">
            <w:pPr>
              <w:widowControl w:val="0"/>
              <w:rPr>
                <w:noProof w:val="0"/>
              </w:rPr>
            </w:pPr>
            <w:r w:rsidRPr="008C1B76">
              <w:rPr>
                <w:noProof w:val="0"/>
              </w:rPr>
              <w:t xml:space="preserve">Pe </w:t>
            </w:r>
            <w:r w:rsidR="002B0DBE" w:rsidRPr="008C1B76">
              <w:rPr>
                <w:noProof w:val="0"/>
              </w:rPr>
              <w:t>grohotiș</w:t>
            </w:r>
            <w:r w:rsidRPr="008C1B76">
              <w:rPr>
                <w:noProof w:val="0"/>
              </w:rPr>
              <w:t>uri inerbate</w:t>
            </w:r>
          </w:p>
        </w:tc>
      </w:tr>
      <w:tr w:rsidR="007968F6" w:rsidRPr="008C1B76" w:rsidTr="007968F6">
        <w:trPr>
          <w:trHeight w:val="57"/>
          <w:jc w:val="center"/>
        </w:trPr>
        <w:tc>
          <w:tcPr>
            <w:tcW w:w="386" w:type="pct"/>
            <w:shd w:val="clear" w:color="auto" w:fill="auto"/>
          </w:tcPr>
          <w:p w:rsidR="007968F6" w:rsidRPr="008C1B76" w:rsidRDefault="007968F6" w:rsidP="00493CAB">
            <w:pPr>
              <w:widowControl w:val="0"/>
              <w:rPr>
                <w:noProof w:val="0"/>
              </w:rPr>
            </w:pPr>
            <w:r w:rsidRPr="008C1B76">
              <w:rPr>
                <w:noProof w:val="0"/>
              </w:rPr>
              <w:t>E.4</w:t>
            </w:r>
          </w:p>
        </w:tc>
        <w:tc>
          <w:tcPr>
            <w:tcW w:w="1780" w:type="pct"/>
            <w:shd w:val="clear" w:color="auto" w:fill="auto"/>
            <w:vAlign w:val="center"/>
          </w:tcPr>
          <w:p w:rsidR="007968F6" w:rsidRPr="008C1B76" w:rsidRDefault="007968F6" w:rsidP="00493CAB">
            <w:pPr>
              <w:widowControl w:val="0"/>
              <w:rPr>
                <w:noProof w:val="0"/>
              </w:rPr>
            </w:pPr>
            <w:r w:rsidRPr="008C1B76">
              <w:rPr>
                <w:noProof w:val="0"/>
              </w:rPr>
              <w:t>Intensitatea localizată a impacturilor cauzate de ameninţarea asupra speciei</w:t>
            </w:r>
          </w:p>
        </w:tc>
        <w:tc>
          <w:tcPr>
            <w:tcW w:w="2834" w:type="pct"/>
            <w:shd w:val="clear" w:color="auto" w:fill="auto"/>
          </w:tcPr>
          <w:p w:rsidR="007968F6" w:rsidRPr="008C1B76" w:rsidRDefault="007968F6" w:rsidP="00493CAB">
            <w:pPr>
              <w:ind w:right="-67" w:firstLine="709"/>
              <w:rPr>
                <w:noProof w:val="0"/>
              </w:rPr>
            </w:pPr>
            <w:r w:rsidRPr="008C1B76">
              <w:rPr>
                <w:noProof w:val="0"/>
              </w:rPr>
              <w:t>S</w:t>
            </w:r>
            <w:r w:rsidR="002B0DBE" w:rsidRPr="008C1B76">
              <w:rPr>
                <w:noProof w:val="0"/>
              </w:rPr>
              <w:t>căzută</w:t>
            </w:r>
          </w:p>
        </w:tc>
      </w:tr>
      <w:tr w:rsidR="007968F6" w:rsidRPr="008C1B76" w:rsidTr="007968F6">
        <w:trPr>
          <w:trHeight w:val="57"/>
          <w:jc w:val="center"/>
        </w:trPr>
        <w:tc>
          <w:tcPr>
            <w:tcW w:w="386" w:type="pct"/>
            <w:shd w:val="clear" w:color="auto" w:fill="auto"/>
          </w:tcPr>
          <w:p w:rsidR="007968F6" w:rsidRPr="008C1B76" w:rsidRDefault="007968F6" w:rsidP="00493CAB">
            <w:pPr>
              <w:widowControl w:val="0"/>
              <w:rPr>
                <w:noProof w:val="0"/>
              </w:rPr>
            </w:pPr>
            <w:r w:rsidRPr="008C1B76">
              <w:rPr>
                <w:noProof w:val="0"/>
              </w:rPr>
              <w:t>E.5</w:t>
            </w:r>
          </w:p>
        </w:tc>
        <w:tc>
          <w:tcPr>
            <w:tcW w:w="1780" w:type="pct"/>
            <w:shd w:val="clear" w:color="auto" w:fill="auto"/>
            <w:vAlign w:val="center"/>
          </w:tcPr>
          <w:p w:rsidR="007968F6" w:rsidRPr="008C1B76" w:rsidRDefault="007968F6" w:rsidP="00493CAB">
            <w:pPr>
              <w:widowControl w:val="0"/>
              <w:rPr>
                <w:noProof w:val="0"/>
              </w:rPr>
            </w:pPr>
            <w:r w:rsidRPr="008C1B76">
              <w:rPr>
                <w:noProof w:val="0"/>
              </w:rPr>
              <w:t>Confidenţialitate</w:t>
            </w:r>
          </w:p>
        </w:tc>
        <w:tc>
          <w:tcPr>
            <w:tcW w:w="2834" w:type="pct"/>
            <w:shd w:val="clear" w:color="auto" w:fill="auto"/>
          </w:tcPr>
          <w:p w:rsidR="007968F6" w:rsidRPr="008C1B76" w:rsidRDefault="007968F6" w:rsidP="00493CAB">
            <w:pPr>
              <w:widowControl w:val="0"/>
              <w:rPr>
                <w:noProof w:val="0"/>
              </w:rPr>
            </w:pPr>
            <w:r w:rsidRPr="008C1B76">
              <w:rPr>
                <w:noProof w:val="0"/>
              </w:rPr>
              <w:t>Informatii publice</w:t>
            </w:r>
          </w:p>
        </w:tc>
      </w:tr>
      <w:tr w:rsidR="007968F6" w:rsidRPr="008C1B76" w:rsidTr="007968F6">
        <w:trPr>
          <w:trHeight w:val="57"/>
          <w:jc w:val="center"/>
        </w:trPr>
        <w:tc>
          <w:tcPr>
            <w:tcW w:w="386" w:type="pct"/>
            <w:shd w:val="clear" w:color="auto" w:fill="auto"/>
          </w:tcPr>
          <w:p w:rsidR="007968F6" w:rsidRPr="008C1B76" w:rsidRDefault="007968F6" w:rsidP="00493CAB">
            <w:pPr>
              <w:widowControl w:val="0"/>
              <w:rPr>
                <w:noProof w:val="0"/>
              </w:rPr>
            </w:pPr>
            <w:r w:rsidRPr="008C1B76">
              <w:rPr>
                <w:noProof w:val="0"/>
              </w:rPr>
              <w:t>E.6</w:t>
            </w:r>
          </w:p>
        </w:tc>
        <w:tc>
          <w:tcPr>
            <w:tcW w:w="1780" w:type="pct"/>
            <w:shd w:val="clear" w:color="auto" w:fill="auto"/>
            <w:vAlign w:val="center"/>
          </w:tcPr>
          <w:p w:rsidR="007968F6" w:rsidRPr="008C1B76" w:rsidRDefault="007968F6" w:rsidP="00493CAB">
            <w:pPr>
              <w:widowControl w:val="0"/>
              <w:rPr>
                <w:noProof w:val="0"/>
              </w:rPr>
            </w:pPr>
            <w:r w:rsidRPr="008C1B76">
              <w:rPr>
                <w:noProof w:val="0"/>
              </w:rPr>
              <w:t>Detalii</w:t>
            </w:r>
          </w:p>
        </w:tc>
        <w:tc>
          <w:tcPr>
            <w:tcW w:w="2834" w:type="pct"/>
            <w:shd w:val="clear" w:color="auto" w:fill="auto"/>
          </w:tcPr>
          <w:p w:rsidR="007968F6" w:rsidRPr="008C1B76" w:rsidRDefault="007968F6" w:rsidP="00493CAB">
            <w:pPr>
              <w:ind w:right="-67" w:firstLine="709"/>
              <w:rPr>
                <w:noProof w:val="0"/>
              </w:rPr>
            </w:pPr>
            <w:r w:rsidRPr="008C1B76">
              <w:rPr>
                <w:noProof w:val="0"/>
              </w:rPr>
              <w:t>Nu este cazul</w:t>
            </w:r>
          </w:p>
        </w:tc>
      </w:tr>
    </w:tbl>
    <w:p w:rsidR="007968F6" w:rsidRPr="008C1B76" w:rsidRDefault="007968F6" w:rsidP="00493CAB">
      <w:pPr>
        <w:pStyle w:val="Heading3"/>
        <w:spacing w:before="0" w:after="0"/>
        <w:rPr>
          <w:rFonts w:ascii="Times New Roman" w:hAnsi="Times New Roman"/>
          <w:bCs w:val="0"/>
          <w:i/>
          <w:noProof w:val="0"/>
          <w:sz w:val="24"/>
          <w:szCs w:val="24"/>
          <w:lang w:val="fr-FR"/>
        </w:rPr>
      </w:pPr>
      <w:bookmarkStart w:id="211" w:name="_Toc435488414"/>
      <w:r w:rsidRPr="008C1B76">
        <w:rPr>
          <w:rFonts w:ascii="Times New Roman" w:hAnsi="Times New Roman"/>
          <w:bCs w:val="0"/>
          <w:noProof w:val="0"/>
          <w:sz w:val="24"/>
          <w:szCs w:val="24"/>
        </w:rPr>
        <w:lastRenderedPageBreak/>
        <w:t xml:space="preserve">2.5.3.13. Evaluarea impacturilor cauzate de presiunile actuale asupra speciei </w:t>
      </w:r>
      <w:r w:rsidRPr="008C1B76">
        <w:rPr>
          <w:rFonts w:ascii="Times New Roman" w:hAnsi="Times New Roman"/>
          <w:bCs w:val="0"/>
          <w:i/>
          <w:noProof w:val="0"/>
          <w:sz w:val="24"/>
          <w:szCs w:val="24"/>
          <w:lang w:val="fr-FR"/>
        </w:rPr>
        <w:t>Astragalus pseudopurpureus</w:t>
      </w:r>
      <w:bookmarkEnd w:id="211"/>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A0"/>
      </w:tblPr>
      <w:tblGrid>
        <w:gridCol w:w="714"/>
        <w:gridCol w:w="3263"/>
        <w:gridCol w:w="5857"/>
      </w:tblGrid>
      <w:tr w:rsidR="007968F6" w:rsidRPr="008C1B76" w:rsidTr="00CF79D1">
        <w:trPr>
          <w:trHeight w:val="57"/>
          <w:tblHeader/>
          <w:jc w:val="center"/>
        </w:trPr>
        <w:tc>
          <w:tcPr>
            <w:tcW w:w="363" w:type="pct"/>
            <w:shd w:val="clear" w:color="auto" w:fill="FFFFFF"/>
          </w:tcPr>
          <w:p w:rsidR="007968F6" w:rsidRPr="008C1B76" w:rsidRDefault="007968F6" w:rsidP="00493CAB">
            <w:pPr>
              <w:widowControl w:val="0"/>
              <w:rPr>
                <w:b/>
                <w:noProof w:val="0"/>
              </w:rPr>
            </w:pPr>
            <w:r w:rsidRPr="008C1B76">
              <w:rPr>
                <w:b/>
                <w:noProof w:val="0"/>
              </w:rPr>
              <w:t>Cod</w:t>
            </w:r>
          </w:p>
        </w:tc>
        <w:tc>
          <w:tcPr>
            <w:tcW w:w="1659" w:type="pct"/>
            <w:shd w:val="clear" w:color="auto" w:fill="FFFFFF"/>
          </w:tcPr>
          <w:p w:rsidR="007968F6" w:rsidRPr="008C1B76" w:rsidRDefault="007968F6" w:rsidP="00493CAB">
            <w:pPr>
              <w:widowControl w:val="0"/>
              <w:rPr>
                <w:b/>
                <w:noProof w:val="0"/>
              </w:rPr>
            </w:pPr>
            <w:r w:rsidRPr="008C1B76">
              <w:rPr>
                <w:b/>
                <w:noProof w:val="0"/>
              </w:rPr>
              <w:t>Parametru</w:t>
            </w:r>
          </w:p>
        </w:tc>
        <w:tc>
          <w:tcPr>
            <w:tcW w:w="2977" w:type="pct"/>
            <w:shd w:val="clear" w:color="auto" w:fill="FFFFFF"/>
          </w:tcPr>
          <w:p w:rsidR="007968F6" w:rsidRPr="008C1B76" w:rsidRDefault="007968F6" w:rsidP="00493CAB">
            <w:pPr>
              <w:widowControl w:val="0"/>
              <w:rPr>
                <w:b/>
                <w:noProof w:val="0"/>
              </w:rPr>
            </w:pPr>
            <w:r w:rsidRPr="008C1B76">
              <w:rPr>
                <w:b/>
                <w:noProof w:val="0"/>
              </w:rPr>
              <w:t>Descriere</w:t>
            </w:r>
          </w:p>
        </w:tc>
      </w:tr>
      <w:tr w:rsidR="007968F6" w:rsidRPr="008C1B76" w:rsidTr="00CF79D1">
        <w:trPr>
          <w:trHeight w:val="57"/>
          <w:jc w:val="center"/>
        </w:trPr>
        <w:tc>
          <w:tcPr>
            <w:tcW w:w="363" w:type="pct"/>
            <w:shd w:val="clear" w:color="auto" w:fill="FFFFFF"/>
          </w:tcPr>
          <w:p w:rsidR="007968F6" w:rsidRPr="008C1B76" w:rsidRDefault="007968F6" w:rsidP="00493CAB">
            <w:pPr>
              <w:widowControl w:val="0"/>
              <w:rPr>
                <w:noProof w:val="0"/>
              </w:rPr>
            </w:pPr>
            <w:r w:rsidRPr="008C1B76">
              <w:rPr>
                <w:noProof w:val="0"/>
              </w:rPr>
              <w:t>A.1</w:t>
            </w:r>
          </w:p>
        </w:tc>
        <w:tc>
          <w:tcPr>
            <w:tcW w:w="1659" w:type="pct"/>
            <w:shd w:val="clear" w:color="auto" w:fill="FFFFFF"/>
          </w:tcPr>
          <w:p w:rsidR="007968F6" w:rsidRPr="008C1B76" w:rsidRDefault="007968F6" w:rsidP="00493CAB">
            <w:pPr>
              <w:widowControl w:val="0"/>
              <w:rPr>
                <w:noProof w:val="0"/>
              </w:rPr>
            </w:pPr>
            <w:r w:rsidRPr="008C1B76">
              <w:rPr>
                <w:noProof w:val="0"/>
              </w:rPr>
              <w:t>Presiune actuală</w:t>
            </w:r>
          </w:p>
        </w:tc>
        <w:tc>
          <w:tcPr>
            <w:tcW w:w="2977" w:type="pct"/>
            <w:shd w:val="clear" w:color="auto" w:fill="FFFFFF"/>
          </w:tcPr>
          <w:p w:rsidR="007968F6" w:rsidRPr="002927CB" w:rsidRDefault="002927CB" w:rsidP="00493CAB">
            <w:pPr>
              <w:rPr>
                <w:b/>
                <w:noProof w:val="0"/>
                <w:lang w:val="fr-FR"/>
              </w:rPr>
            </w:pPr>
            <w:r>
              <w:rPr>
                <w:b/>
                <w:noProof w:val="0"/>
                <w:lang w:val="fr-FR"/>
              </w:rPr>
              <w:t xml:space="preserve">A04.01.05  </w:t>
            </w:r>
            <w:r w:rsidR="007968F6" w:rsidRPr="002927CB">
              <w:rPr>
                <w:b/>
                <w:noProof w:val="0"/>
                <w:lang w:val="fr-FR"/>
              </w:rPr>
              <w:t>pășunat neintensiv</w:t>
            </w:r>
          </w:p>
          <w:p w:rsidR="007968F6" w:rsidRPr="002927CB" w:rsidRDefault="007968F6" w:rsidP="00493CAB">
            <w:pPr>
              <w:rPr>
                <w:b/>
                <w:noProof w:val="0"/>
              </w:rPr>
            </w:pPr>
            <w:r w:rsidRPr="002927CB">
              <w:rPr>
                <w:b/>
                <w:noProof w:val="0"/>
              </w:rPr>
              <w:t xml:space="preserve">F04.02.02 </w:t>
            </w:r>
            <w:r w:rsidR="002927CB">
              <w:rPr>
                <w:b/>
                <w:noProof w:val="0"/>
              </w:rPr>
              <w:t xml:space="preserve"> </w:t>
            </w:r>
            <w:r w:rsidRPr="002927CB">
              <w:rPr>
                <w:b/>
                <w:noProof w:val="0"/>
              </w:rPr>
              <w:t>colectare manuală</w:t>
            </w:r>
          </w:p>
        </w:tc>
      </w:tr>
      <w:tr w:rsidR="007968F6" w:rsidRPr="008C1B76" w:rsidTr="00CF79D1">
        <w:trPr>
          <w:trHeight w:val="57"/>
          <w:jc w:val="center"/>
        </w:trPr>
        <w:tc>
          <w:tcPr>
            <w:tcW w:w="363" w:type="pct"/>
            <w:shd w:val="clear" w:color="auto" w:fill="FFFFFF"/>
          </w:tcPr>
          <w:p w:rsidR="007968F6" w:rsidRPr="008C1B76" w:rsidRDefault="007968F6" w:rsidP="00493CAB">
            <w:pPr>
              <w:widowControl w:val="0"/>
              <w:rPr>
                <w:noProof w:val="0"/>
              </w:rPr>
            </w:pPr>
            <w:r w:rsidRPr="008C1B76">
              <w:rPr>
                <w:noProof w:val="0"/>
              </w:rPr>
              <w:t>E.1</w:t>
            </w:r>
          </w:p>
        </w:tc>
        <w:tc>
          <w:tcPr>
            <w:tcW w:w="1659" w:type="pct"/>
            <w:shd w:val="clear" w:color="auto" w:fill="FFFFFF"/>
          </w:tcPr>
          <w:p w:rsidR="007968F6" w:rsidRPr="008C1B76" w:rsidRDefault="007968F6" w:rsidP="00493CAB">
            <w:pPr>
              <w:widowControl w:val="0"/>
              <w:rPr>
                <w:noProof w:val="0"/>
              </w:rPr>
            </w:pPr>
            <w:r w:rsidRPr="008C1B76">
              <w:rPr>
                <w:noProof w:val="0"/>
              </w:rPr>
              <w:t>Specia</w:t>
            </w:r>
          </w:p>
        </w:tc>
        <w:tc>
          <w:tcPr>
            <w:tcW w:w="2977" w:type="pct"/>
            <w:shd w:val="clear" w:color="auto" w:fill="FFFFFF"/>
          </w:tcPr>
          <w:p w:rsidR="007968F6" w:rsidRPr="008C1B76" w:rsidRDefault="007968F6" w:rsidP="00493CAB">
            <w:pPr>
              <w:rPr>
                <w:noProof w:val="0"/>
              </w:rPr>
            </w:pPr>
            <w:r w:rsidRPr="008C1B76">
              <w:rPr>
                <w:noProof w:val="0"/>
              </w:rPr>
              <w:t>Astragalus pseudopurpureus</w:t>
            </w:r>
          </w:p>
        </w:tc>
      </w:tr>
      <w:tr w:rsidR="007968F6" w:rsidRPr="008C1B76" w:rsidTr="00CF79D1">
        <w:trPr>
          <w:trHeight w:val="57"/>
          <w:jc w:val="center"/>
        </w:trPr>
        <w:tc>
          <w:tcPr>
            <w:tcW w:w="363" w:type="pct"/>
            <w:shd w:val="clear" w:color="auto" w:fill="FFFFFF"/>
          </w:tcPr>
          <w:p w:rsidR="007968F6" w:rsidRPr="008C1B76" w:rsidRDefault="007968F6" w:rsidP="00493CAB">
            <w:pPr>
              <w:widowControl w:val="0"/>
              <w:rPr>
                <w:noProof w:val="0"/>
              </w:rPr>
            </w:pPr>
            <w:r w:rsidRPr="008C1B76">
              <w:rPr>
                <w:noProof w:val="0"/>
              </w:rPr>
              <w:t>E.2</w:t>
            </w:r>
          </w:p>
        </w:tc>
        <w:tc>
          <w:tcPr>
            <w:tcW w:w="1659" w:type="pct"/>
            <w:shd w:val="clear" w:color="auto" w:fill="FFFFFF"/>
          </w:tcPr>
          <w:p w:rsidR="007968F6" w:rsidRPr="008C1B76" w:rsidRDefault="007968F6" w:rsidP="00493CAB">
            <w:pPr>
              <w:widowControl w:val="0"/>
              <w:rPr>
                <w:noProof w:val="0"/>
              </w:rPr>
            </w:pPr>
            <w:r w:rsidRPr="008C1B76">
              <w:rPr>
                <w:noProof w:val="0"/>
              </w:rPr>
              <w:t xml:space="preserve">Localizarea impacturilor cauzate de presiunile actuale asupra speciei </w:t>
            </w:r>
          </w:p>
        </w:tc>
        <w:tc>
          <w:tcPr>
            <w:tcW w:w="2977" w:type="pct"/>
            <w:shd w:val="clear" w:color="auto" w:fill="FFFFFF"/>
          </w:tcPr>
          <w:p w:rsidR="007968F6" w:rsidRPr="008C1B76" w:rsidRDefault="002927CB" w:rsidP="00493CAB">
            <w:pPr>
              <w:widowControl w:val="0"/>
              <w:rPr>
                <w:noProof w:val="0"/>
              </w:rPr>
            </w:pPr>
            <w:r w:rsidRPr="008C1B76">
              <w:rPr>
                <w:noProof w:val="0"/>
              </w:rPr>
              <w:t>A</w:t>
            </w:r>
            <w:r w:rsidR="00943ABE" w:rsidRPr="008C1B76">
              <w:rPr>
                <w:noProof w:val="0"/>
              </w:rPr>
              <w:t>nexa</w:t>
            </w:r>
          </w:p>
        </w:tc>
      </w:tr>
      <w:tr w:rsidR="007968F6" w:rsidRPr="008C1B76" w:rsidTr="00CF79D1">
        <w:trPr>
          <w:trHeight w:val="57"/>
          <w:jc w:val="center"/>
        </w:trPr>
        <w:tc>
          <w:tcPr>
            <w:tcW w:w="363" w:type="pct"/>
            <w:shd w:val="clear" w:color="auto" w:fill="FFFFFF"/>
          </w:tcPr>
          <w:p w:rsidR="007968F6" w:rsidRPr="008C1B76" w:rsidRDefault="007968F6" w:rsidP="00493CAB">
            <w:pPr>
              <w:widowControl w:val="0"/>
              <w:rPr>
                <w:noProof w:val="0"/>
              </w:rPr>
            </w:pPr>
            <w:r w:rsidRPr="008C1B76">
              <w:rPr>
                <w:noProof w:val="0"/>
              </w:rPr>
              <w:t>E.3</w:t>
            </w:r>
          </w:p>
        </w:tc>
        <w:tc>
          <w:tcPr>
            <w:tcW w:w="1659" w:type="pct"/>
            <w:shd w:val="clear" w:color="auto" w:fill="FFFFFF"/>
          </w:tcPr>
          <w:p w:rsidR="007968F6" w:rsidRPr="008C1B76" w:rsidRDefault="007968F6" w:rsidP="00493CAB">
            <w:pPr>
              <w:widowControl w:val="0"/>
              <w:rPr>
                <w:noProof w:val="0"/>
              </w:rPr>
            </w:pPr>
            <w:r w:rsidRPr="008C1B76">
              <w:rPr>
                <w:noProof w:val="0"/>
              </w:rPr>
              <w:t xml:space="preserve">Localizarea impacturilor cauzate de presiunile actuale asupra speciei </w:t>
            </w:r>
          </w:p>
        </w:tc>
        <w:tc>
          <w:tcPr>
            <w:tcW w:w="2977" w:type="pct"/>
            <w:shd w:val="clear" w:color="auto" w:fill="FFFFFF"/>
          </w:tcPr>
          <w:p w:rsidR="007968F6" w:rsidRPr="008C1B76" w:rsidRDefault="007968F6" w:rsidP="00493CAB">
            <w:pPr>
              <w:ind w:right="-67"/>
              <w:rPr>
                <w:noProof w:val="0"/>
              </w:rPr>
            </w:pPr>
            <w:r w:rsidRPr="008C1B76">
              <w:rPr>
                <w:noProof w:val="0"/>
              </w:rPr>
              <w:t xml:space="preserve">Pe </w:t>
            </w:r>
            <w:r w:rsidR="002B0DBE" w:rsidRPr="008C1B76">
              <w:rPr>
                <w:noProof w:val="0"/>
              </w:rPr>
              <w:t>grohotiș</w:t>
            </w:r>
            <w:r w:rsidRPr="008C1B76">
              <w:rPr>
                <w:noProof w:val="0"/>
              </w:rPr>
              <w:t>uri inerbate</w:t>
            </w:r>
          </w:p>
        </w:tc>
      </w:tr>
      <w:tr w:rsidR="007968F6" w:rsidRPr="008C1B76" w:rsidTr="00CF79D1">
        <w:trPr>
          <w:trHeight w:val="57"/>
          <w:jc w:val="center"/>
        </w:trPr>
        <w:tc>
          <w:tcPr>
            <w:tcW w:w="363" w:type="pct"/>
            <w:shd w:val="clear" w:color="auto" w:fill="FFFFFF"/>
          </w:tcPr>
          <w:p w:rsidR="007968F6" w:rsidRPr="008C1B76" w:rsidRDefault="007968F6" w:rsidP="00493CAB">
            <w:pPr>
              <w:widowControl w:val="0"/>
              <w:rPr>
                <w:noProof w:val="0"/>
              </w:rPr>
            </w:pPr>
            <w:r w:rsidRPr="008C1B76">
              <w:rPr>
                <w:noProof w:val="0"/>
              </w:rPr>
              <w:t>E.4</w:t>
            </w:r>
          </w:p>
        </w:tc>
        <w:tc>
          <w:tcPr>
            <w:tcW w:w="1659" w:type="pct"/>
            <w:shd w:val="clear" w:color="auto" w:fill="FFFFFF"/>
          </w:tcPr>
          <w:p w:rsidR="007968F6" w:rsidRPr="008C1B76" w:rsidRDefault="007968F6" w:rsidP="00493CAB">
            <w:pPr>
              <w:widowControl w:val="0"/>
              <w:rPr>
                <w:noProof w:val="0"/>
              </w:rPr>
            </w:pPr>
            <w:r w:rsidRPr="008C1B76">
              <w:rPr>
                <w:noProof w:val="0"/>
              </w:rPr>
              <w:t>Intensitatea localizată a impacturilor cauzate de presiunile actuale asupra speciei</w:t>
            </w:r>
          </w:p>
        </w:tc>
        <w:tc>
          <w:tcPr>
            <w:tcW w:w="2977" w:type="pct"/>
            <w:shd w:val="clear" w:color="auto" w:fill="FFFFFF"/>
          </w:tcPr>
          <w:p w:rsidR="007968F6" w:rsidRPr="008C1B76" w:rsidRDefault="007968F6" w:rsidP="00493CAB">
            <w:pPr>
              <w:ind w:right="-67"/>
              <w:rPr>
                <w:noProof w:val="0"/>
              </w:rPr>
            </w:pPr>
            <w:r w:rsidRPr="008C1B76">
              <w:rPr>
                <w:noProof w:val="0"/>
              </w:rPr>
              <w:t xml:space="preserve">Scazută </w:t>
            </w:r>
            <w:r w:rsidR="002B0DBE" w:rsidRPr="008C1B76">
              <w:rPr>
                <w:noProof w:val="0"/>
              </w:rPr>
              <w:t>-</w:t>
            </w:r>
            <w:r w:rsidRPr="008C1B76">
              <w:rPr>
                <w:noProof w:val="0"/>
              </w:rPr>
              <w:t>S – viabilitatea pe termen lung a speciei, în locul respectiv, nu este semnificativ afectată</w:t>
            </w:r>
          </w:p>
        </w:tc>
      </w:tr>
      <w:tr w:rsidR="007968F6" w:rsidRPr="008C1B76" w:rsidTr="00CF79D1">
        <w:trPr>
          <w:trHeight w:val="57"/>
          <w:jc w:val="center"/>
        </w:trPr>
        <w:tc>
          <w:tcPr>
            <w:tcW w:w="363" w:type="pct"/>
            <w:shd w:val="clear" w:color="auto" w:fill="FFFFFF"/>
          </w:tcPr>
          <w:p w:rsidR="007968F6" w:rsidRPr="008C1B76" w:rsidRDefault="007968F6" w:rsidP="00493CAB">
            <w:pPr>
              <w:widowControl w:val="0"/>
              <w:rPr>
                <w:noProof w:val="0"/>
              </w:rPr>
            </w:pPr>
            <w:r w:rsidRPr="008C1B76">
              <w:rPr>
                <w:noProof w:val="0"/>
              </w:rPr>
              <w:t>E.5</w:t>
            </w:r>
          </w:p>
        </w:tc>
        <w:tc>
          <w:tcPr>
            <w:tcW w:w="1659" w:type="pct"/>
            <w:shd w:val="clear" w:color="auto" w:fill="FFFFFF"/>
          </w:tcPr>
          <w:p w:rsidR="007968F6" w:rsidRPr="008C1B76" w:rsidRDefault="007968F6" w:rsidP="00493CAB">
            <w:pPr>
              <w:widowControl w:val="0"/>
              <w:rPr>
                <w:noProof w:val="0"/>
              </w:rPr>
            </w:pPr>
            <w:r w:rsidRPr="008C1B76">
              <w:rPr>
                <w:noProof w:val="0"/>
              </w:rPr>
              <w:t>Confidenţialitate</w:t>
            </w:r>
          </w:p>
        </w:tc>
        <w:tc>
          <w:tcPr>
            <w:tcW w:w="2977" w:type="pct"/>
            <w:shd w:val="clear" w:color="auto" w:fill="FFFFFF"/>
          </w:tcPr>
          <w:p w:rsidR="007968F6" w:rsidRPr="008C1B76" w:rsidRDefault="007968F6" w:rsidP="00493CAB">
            <w:pPr>
              <w:widowControl w:val="0"/>
              <w:rPr>
                <w:noProof w:val="0"/>
              </w:rPr>
            </w:pPr>
            <w:r w:rsidRPr="008C1B76">
              <w:rPr>
                <w:noProof w:val="0"/>
              </w:rPr>
              <w:t>Informatii publice</w:t>
            </w:r>
          </w:p>
        </w:tc>
      </w:tr>
      <w:tr w:rsidR="007968F6" w:rsidRPr="008C1B76" w:rsidTr="00CF79D1">
        <w:trPr>
          <w:trHeight w:val="57"/>
          <w:jc w:val="center"/>
        </w:trPr>
        <w:tc>
          <w:tcPr>
            <w:tcW w:w="363" w:type="pct"/>
            <w:shd w:val="clear" w:color="auto" w:fill="FFFFFF"/>
          </w:tcPr>
          <w:p w:rsidR="007968F6" w:rsidRPr="008C1B76" w:rsidRDefault="007968F6" w:rsidP="00493CAB">
            <w:pPr>
              <w:widowControl w:val="0"/>
              <w:rPr>
                <w:noProof w:val="0"/>
              </w:rPr>
            </w:pPr>
            <w:r w:rsidRPr="008C1B76">
              <w:rPr>
                <w:noProof w:val="0"/>
              </w:rPr>
              <w:t>E.6</w:t>
            </w:r>
          </w:p>
        </w:tc>
        <w:tc>
          <w:tcPr>
            <w:tcW w:w="1659" w:type="pct"/>
            <w:shd w:val="clear" w:color="auto" w:fill="FFFFFF"/>
          </w:tcPr>
          <w:p w:rsidR="007968F6" w:rsidRPr="008C1B76" w:rsidRDefault="007968F6" w:rsidP="00493CAB">
            <w:pPr>
              <w:widowControl w:val="0"/>
              <w:rPr>
                <w:noProof w:val="0"/>
              </w:rPr>
            </w:pPr>
            <w:r w:rsidRPr="008C1B76">
              <w:rPr>
                <w:noProof w:val="0"/>
              </w:rPr>
              <w:t>Detalii</w:t>
            </w:r>
          </w:p>
        </w:tc>
        <w:tc>
          <w:tcPr>
            <w:tcW w:w="2977" w:type="pct"/>
            <w:shd w:val="clear" w:color="auto" w:fill="FFFFFF"/>
          </w:tcPr>
          <w:p w:rsidR="007968F6" w:rsidRPr="008C1B76" w:rsidRDefault="007968F6" w:rsidP="00493CAB">
            <w:pPr>
              <w:ind w:right="-67"/>
              <w:rPr>
                <w:noProof w:val="0"/>
              </w:rPr>
            </w:pPr>
            <w:r w:rsidRPr="008C1B76">
              <w:rPr>
                <w:noProof w:val="0"/>
              </w:rPr>
              <w:t>Nu este cazul</w:t>
            </w:r>
          </w:p>
        </w:tc>
      </w:tr>
    </w:tbl>
    <w:p w:rsidR="007968F6" w:rsidRPr="008C1B76" w:rsidRDefault="007968F6" w:rsidP="00493CAB">
      <w:pPr>
        <w:rPr>
          <w:lang w:val="fr-FR"/>
        </w:rPr>
      </w:pPr>
    </w:p>
    <w:p w:rsidR="007968F6" w:rsidRPr="008C1B76" w:rsidRDefault="007968F6" w:rsidP="00493CAB">
      <w:pPr>
        <w:pStyle w:val="Heading3"/>
        <w:spacing w:before="0" w:after="0"/>
        <w:rPr>
          <w:rFonts w:ascii="Times New Roman" w:hAnsi="Times New Roman"/>
          <w:b w:val="0"/>
          <w:bCs w:val="0"/>
          <w:iCs/>
          <w:noProof w:val="0"/>
          <w:sz w:val="24"/>
          <w:szCs w:val="24"/>
        </w:rPr>
      </w:pPr>
      <w:bookmarkStart w:id="212" w:name="_Toc435488415"/>
      <w:r w:rsidRPr="008C1B76">
        <w:rPr>
          <w:rFonts w:ascii="Times New Roman" w:hAnsi="Times New Roman"/>
          <w:bCs w:val="0"/>
          <w:noProof w:val="0"/>
          <w:sz w:val="24"/>
          <w:szCs w:val="24"/>
        </w:rPr>
        <w:t xml:space="preserve">2.5.3.14. Evaluarea impacturilor cauzate de ameninţări viitoare asupra speciei </w:t>
      </w:r>
      <w:r w:rsidRPr="008C1B76">
        <w:rPr>
          <w:rFonts w:ascii="Times New Roman" w:hAnsi="Times New Roman"/>
          <w:bCs w:val="0"/>
          <w:i/>
          <w:noProof w:val="0"/>
          <w:sz w:val="24"/>
          <w:szCs w:val="24"/>
        </w:rPr>
        <w:t>Astragalus pseudopurpureus</w:t>
      </w:r>
      <w:bookmarkEnd w:id="212"/>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59"/>
        <w:gridCol w:w="3501"/>
        <w:gridCol w:w="5574"/>
      </w:tblGrid>
      <w:tr w:rsidR="007968F6" w:rsidRPr="008C1B76" w:rsidTr="00943ABE">
        <w:trPr>
          <w:trHeight w:val="57"/>
          <w:tblHeader/>
          <w:jc w:val="center"/>
        </w:trPr>
        <w:tc>
          <w:tcPr>
            <w:tcW w:w="386" w:type="pct"/>
            <w:shd w:val="clear" w:color="auto" w:fill="auto"/>
          </w:tcPr>
          <w:p w:rsidR="007968F6" w:rsidRPr="008C1B76" w:rsidRDefault="007968F6" w:rsidP="00493CAB">
            <w:pPr>
              <w:widowControl w:val="0"/>
              <w:rPr>
                <w:b/>
                <w:noProof w:val="0"/>
              </w:rPr>
            </w:pPr>
            <w:r w:rsidRPr="008C1B76">
              <w:rPr>
                <w:b/>
                <w:noProof w:val="0"/>
              </w:rPr>
              <w:t>Cod</w:t>
            </w:r>
          </w:p>
        </w:tc>
        <w:tc>
          <w:tcPr>
            <w:tcW w:w="1780" w:type="pct"/>
            <w:shd w:val="clear" w:color="auto" w:fill="auto"/>
          </w:tcPr>
          <w:p w:rsidR="007968F6" w:rsidRPr="008C1B76" w:rsidRDefault="007968F6" w:rsidP="00493CAB">
            <w:pPr>
              <w:widowControl w:val="0"/>
              <w:rPr>
                <w:b/>
                <w:noProof w:val="0"/>
              </w:rPr>
            </w:pPr>
            <w:r w:rsidRPr="008C1B76">
              <w:rPr>
                <w:b/>
                <w:noProof w:val="0"/>
              </w:rPr>
              <w:t>Parametru</w:t>
            </w:r>
          </w:p>
        </w:tc>
        <w:tc>
          <w:tcPr>
            <w:tcW w:w="2834" w:type="pct"/>
            <w:shd w:val="clear" w:color="auto" w:fill="auto"/>
          </w:tcPr>
          <w:p w:rsidR="007968F6" w:rsidRPr="008C1B76" w:rsidRDefault="007968F6" w:rsidP="00493CAB">
            <w:pPr>
              <w:widowControl w:val="0"/>
              <w:rPr>
                <w:b/>
                <w:noProof w:val="0"/>
              </w:rPr>
            </w:pPr>
            <w:r w:rsidRPr="008C1B76">
              <w:rPr>
                <w:b/>
                <w:noProof w:val="0"/>
              </w:rPr>
              <w:t>Descriere</w:t>
            </w:r>
          </w:p>
        </w:tc>
      </w:tr>
      <w:tr w:rsidR="007968F6" w:rsidRPr="008C1B76" w:rsidTr="00943ABE">
        <w:trPr>
          <w:trHeight w:val="57"/>
          <w:jc w:val="center"/>
        </w:trPr>
        <w:tc>
          <w:tcPr>
            <w:tcW w:w="386" w:type="pct"/>
            <w:shd w:val="clear" w:color="auto" w:fill="auto"/>
          </w:tcPr>
          <w:p w:rsidR="007968F6" w:rsidRPr="008C1B76" w:rsidRDefault="007968F6" w:rsidP="00493CAB">
            <w:pPr>
              <w:widowControl w:val="0"/>
              <w:rPr>
                <w:noProof w:val="0"/>
              </w:rPr>
            </w:pPr>
            <w:r w:rsidRPr="008C1B76">
              <w:rPr>
                <w:noProof w:val="0"/>
              </w:rPr>
              <w:t>A.1</w:t>
            </w:r>
          </w:p>
        </w:tc>
        <w:tc>
          <w:tcPr>
            <w:tcW w:w="1780" w:type="pct"/>
            <w:shd w:val="clear" w:color="auto" w:fill="auto"/>
          </w:tcPr>
          <w:p w:rsidR="007968F6" w:rsidRPr="008C1B76" w:rsidRDefault="007968F6" w:rsidP="00493CAB">
            <w:pPr>
              <w:widowControl w:val="0"/>
              <w:rPr>
                <w:noProof w:val="0"/>
              </w:rPr>
            </w:pPr>
            <w:r w:rsidRPr="008C1B76">
              <w:rPr>
                <w:noProof w:val="0"/>
              </w:rPr>
              <w:t>Ameninţare viitoare</w:t>
            </w:r>
          </w:p>
        </w:tc>
        <w:tc>
          <w:tcPr>
            <w:tcW w:w="2834" w:type="pct"/>
            <w:shd w:val="clear" w:color="auto" w:fill="auto"/>
          </w:tcPr>
          <w:p w:rsidR="007968F6" w:rsidRPr="002927CB" w:rsidRDefault="002927CB" w:rsidP="00493CAB">
            <w:pPr>
              <w:widowControl w:val="0"/>
              <w:rPr>
                <w:b/>
                <w:noProof w:val="0"/>
              </w:rPr>
            </w:pPr>
            <w:r>
              <w:rPr>
                <w:b/>
                <w:noProof w:val="0"/>
                <w:lang w:val="fr-FR"/>
              </w:rPr>
              <w:t>K02.01 S</w:t>
            </w:r>
            <w:r w:rsidR="007968F6" w:rsidRPr="002927CB">
              <w:rPr>
                <w:b/>
                <w:noProof w:val="0"/>
                <w:lang w:val="fr-FR"/>
              </w:rPr>
              <w:t>chimbarea compoziției de specii</w:t>
            </w:r>
          </w:p>
        </w:tc>
      </w:tr>
      <w:tr w:rsidR="007968F6" w:rsidRPr="008C1B76" w:rsidTr="00943ABE">
        <w:trPr>
          <w:trHeight w:val="57"/>
          <w:jc w:val="center"/>
        </w:trPr>
        <w:tc>
          <w:tcPr>
            <w:tcW w:w="386" w:type="pct"/>
            <w:shd w:val="clear" w:color="auto" w:fill="auto"/>
          </w:tcPr>
          <w:p w:rsidR="007968F6" w:rsidRPr="008C1B76" w:rsidRDefault="007968F6" w:rsidP="00493CAB">
            <w:pPr>
              <w:widowControl w:val="0"/>
              <w:rPr>
                <w:noProof w:val="0"/>
              </w:rPr>
            </w:pPr>
            <w:r w:rsidRPr="008C1B76">
              <w:rPr>
                <w:noProof w:val="0"/>
              </w:rPr>
              <w:t>E.1</w:t>
            </w:r>
          </w:p>
        </w:tc>
        <w:tc>
          <w:tcPr>
            <w:tcW w:w="1780" w:type="pct"/>
            <w:shd w:val="clear" w:color="auto" w:fill="auto"/>
          </w:tcPr>
          <w:p w:rsidR="007968F6" w:rsidRPr="008C1B76" w:rsidRDefault="007968F6" w:rsidP="00493CAB">
            <w:pPr>
              <w:widowControl w:val="0"/>
              <w:rPr>
                <w:noProof w:val="0"/>
              </w:rPr>
            </w:pPr>
            <w:r w:rsidRPr="008C1B76">
              <w:rPr>
                <w:noProof w:val="0"/>
              </w:rPr>
              <w:t>Specia</w:t>
            </w:r>
          </w:p>
        </w:tc>
        <w:tc>
          <w:tcPr>
            <w:tcW w:w="2834" w:type="pct"/>
            <w:shd w:val="clear" w:color="auto" w:fill="auto"/>
          </w:tcPr>
          <w:p w:rsidR="007968F6" w:rsidRPr="008C1B76" w:rsidRDefault="007968F6" w:rsidP="00493CAB">
            <w:pPr>
              <w:rPr>
                <w:i/>
                <w:noProof w:val="0"/>
              </w:rPr>
            </w:pPr>
            <w:r w:rsidRPr="008C1B76">
              <w:rPr>
                <w:i/>
                <w:noProof w:val="0"/>
              </w:rPr>
              <w:t>Astragalus pseudopurpureus</w:t>
            </w:r>
          </w:p>
          <w:p w:rsidR="007968F6" w:rsidRPr="008C1B76" w:rsidRDefault="007968F6" w:rsidP="00493CAB">
            <w:pPr>
              <w:widowControl w:val="0"/>
              <w:rPr>
                <w:i/>
                <w:noProof w:val="0"/>
              </w:rPr>
            </w:pPr>
          </w:p>
        </w:tc>
      </w:tr>
      <w:tr w:rsidR="007968F6" w:rsidRPr="008C1B76" w:rsidTr="00943ABE">
        <w:trPr>
          <w:trHeight w:val="57"/>
          <w:jc w:val="center"/>
        </w:trPr>
        <w:tc>
          <w:tcPr>
            <w:tcW w:w="386" w:type="pct"/>
            <w:shd w:val="clear" w:color="auto" w:fill="auto"/>
          </w:tcPr>
          <w:p w:rsidR="007968F6" w:rsidRPr="008C1B76" w:rsidRDefault="007968F6" w:rsidP="00493CAB">
            <w:pPr>
              <w:widowControl w:val="0"/>
              <w:rPr>
                <w:noProof w:val="0"/>
              </w:rPr>
            </w:pPr>
            <w:r w:rsidRPr="008C1B76">
              <w:rPr>
                <w:noProof w:val="0"/>
              </w:rPr>
              <w:t>E.2</w:t>
            </w:r>
          </w:p>
        </w:tc>
        <w:tc>
          <w:tcPr>
            <w:tcW w:w="1780" w:type="pct"/>
            <w:shd w:val="clear" w:color="auto" w:fill="auto"/>
          </w:tcPr>
          <w:p w:rsidR="007968F6" w:rsidRPr="008C1B76" w:rsidRDefault="007968F6" w:rsidP="00493CAB">
            <w:pPr>
              <w:widowControl w:val="0"/>
              <w:rPr>
                <w:noProof w:val="0"/>
              </w:rPr>
            </w:pPr>
            <w:r w:rsidRPr="008C1B76">
              <w:rPr>
                <w:noProof w:val="0"/>
              </w:rPr>
              <w:t xml:space="preserve">Localizarea impacturilor cauzate de ameninţarea asupra speciei </w:t>
            </w:r>
          </w:p>
        </w:tc>
        <w:tc>
          <w:tcPr>
            <w:tcW w:w="2834" w:type="pct"/>
            <w:shd w:val="clear" w:color="auto" w:fill="auto"/>
          </w:tcPr>
          <w:p w:rsidR="007968F6" w:rsidRPr="008C1B76" w:rsidRDefault="002927CB" w:rsidP="00493CAB">
            <w:pPr>
              <w:widowControl w:val="0"/>
              <w:rPr>
                <w:noProof w:val="0"/>
              </w:rPr>
            </w:pPr>
            <w:r w:rsidRPr="008C1B76">
              <w:rPr>
                <w:noProof w:val="0"/>
              </w:rPr>
              <w:t>A</w:t>
            </w:r>
            <w:r w:rsidR="00943ABE" w:rsidRPr="008C1B76">
              <w:rPr>
                <w:noProof w:val="0"/>
              </w:rPr>
              <w:t>nexa</w:t>
            </w:r>
          </w:p>
        </w:tc>
      </w:tr>
      <w:tr w:rsidR="007968F6" w:rsidRPr="008C1B76" w:rsidTr="00943ABE">
        <w:trPr>
          <w:trHeight w:val="57"/>
          <w:jc w:val="center"/>
        </w:trPr>
        <w:tc>
          <w:tcPr>
            <w:tcW w:w="386" w:type="pct"/>
            <w:shd w:val="clear" w:color="auto" w:fill="auto"/>
          </w:tcPr>
          <w:p w:rsidR="007968F6" w:rsidRPr="008C1B76" w:rsidRDefault="007968F6" w:rsidP="00493CAB">
            <w:pPr>
              <w:widowControl w:val="0"/>
              <w:rPr>
                <w:noProof w:val="0"/>
              </w:rPr>
            </w:pPr>
            <w:r w:rsidRPr="008C1B76">
              <w:rPr>
                <w:noProof w:val="0"/>
              </w:rPr>
              <w:t>E.3</w:t>
            </w:r>
          </w:p>
        </w:tc>
        <w:tc>
          <w:tcPr>
            <w:tcW w:w="1780" w:type="pct"/>
            <w:shd w:val="clear" w:color="auto" w:fill="auto"/>
          </w:tcPr>
          <w:p w:rsidR="007968F6" w:rsidRPr="008C1B76" w:rsidRDefault="007968F6" w:rsidP="00493CAB">
            <w:pPr>
              <w:widowControl w:val="0"/>
              <w:rPr>
                <w:noProof w:val="0"/>
              </w:rPr>
            </w:pPr>
            <w:r w:rsidRPr="008C1B76">
              <w:rPr>
                <w:noProof w:val="0"/>
              </w:rPr>
              <w:t xml:space="preserve">Localizarea impacturilor cauzate de ameninţarea asupra speciei </w:t>
            </w:r>
          </w:p>
        </w:tc>
        <w:tc>
          <w:tcPr>
            <w:tcW w:w="2834" w:type="pct"/>
            <w:shd w:val="clear" w:color="auto" w:fill="auto"/>
          </w:tcPr>
          <w:p w:rsidR="007968F6" w:rsidRPr="008C1B76" w:rsidRDefault="007968F6" w:rsidP="00493CAB">
            <w:pPr>
              <w:widowControl w:val="0"/>
              <w:rPr>
                <w:noProof w:val="0"/>
              </w:rPr>
            </w:pPr>
            <w:r w:rsidRPr="008C1B76">
              <w:rPr>
                <w:noProof w:val="0"/>
              </w:rPr>
              <w:t xml:space="preserve">Pe </w:t>
            </w:r>
            <w:r w:rsidR="002B0DBE" w:rsidRPr="008C1B76">
              <w:rPr>
                <w:noProof w:val="0"/>
              </w:rPr>
              <w:t>grohotiș</w:t>
            </w:r>
            <w:r w:rsidRPr="008C1B76">
              <w:rPr>
                <w:noProof w:val="0"/>
              </w:rPr>
              <w:t>uri inerbate</w:t>
            </w:r>
          </w:p>
        </w:tc>
      </w:tr>
      <w:tr w:rsidR="007968F6" w:rsidRPr="008C1B76" w:rsidTr="00943ABE">
        <w:trPr>
          <w:trHeight w:val="57"/>
          <w:jc w:val="center"/>
        </w:trPr>
        <w:tc>
          <w:tcPr>
            <w:tcW w:w="386" w:type="pct"/>
            <w:shd w:val="clear" w:color="auto" w:fill="auto"/>
          </w:tcPr>
          <w:p w:rsidR="007968F6" w:rsidRPr="008C1B76" w:rsidRDefault="007968F6" w:rsidP="00493CAB">
            <w:pPr>
              <w:widowControl w:val="0"/>
              <w:rPr>
                <w:noProof w:val="0"/>
              </w:rPr>
            </w:pPr>
            <w:r w:rsidRPr="008C1B76">
              <w:rPr>
                <w:noProof w:val="0"/>
              </w:rPr>
              <w:t>E.4</w:t>
            </w:r>
          </w:p>
        </w:tc>
        <w:tc>
          <w:tcPr>
            <w:tcW w:w="1780" w:type="pct"/>
            <w:shd w:val="clear" w:color="auto" w:fill="auto"/>
          </w:tcPr>
          <w:p w:rsidR="007968F6" w:rsidRPr="008C1B76" w:rsidRDefault="007968F6" w:rsidP="00493CAB">
            <w:pPr>
              <w:widowControl w:val="0"/>
              <w:rPr>
                <w:noProof w:val="0"/>
              </w:rPr>
            </w:pPr>
            <w:r w:rsidRPr="008C1B76">
              <w:rPr>
                <w:noProof w:val="0"/>
              </w:rPr>
              <w:t>Intensitatea localizată a impacturilor cauzate de ameninţarea asupra speciei</w:t>
            </w:r>
          </w:p>
        </w:tc>
        <w:tc>
          <w:tcPr>
            <w:tcW w:w="2834" w:type="pct"/>
            <w:shd w:val="clear" w:color="auto" w:fill="auto"/>
          </w:tcPr>
          <w:p w:rsidR="007968F6" w:rsidRPr="008C1B76" w:rsidRDefault="007968F6" w:rsidP="00493CAB">
            <w:pPr>
              <w:ind w:right="-67" w:firstLine="709"/>
              <w:rPr>
                <w:noProof w:val="0"/>
              </w:rPr>
            </w:pPr>
            <w:r w:rsidRPr="008C1B76">
              <w:rPr>
                <w:noProof w:val="0"/>
              </w:rPr>
              <w:t>S</w:t>
            </w:r>
            <w:r w:rsidR="002B0DBE" w:rsidRPr="008C1B76">
              <w:rPr>
                <w:noProof w:val="0"/>
              </w:rPr>
              <w:t>căzută</w:t>
            </w:r>
          </w:p>
        </w:tc>
      </w:tr>
      <w:tr w:rsidR="007968F6" w:rsidRPr="008C1B76" w:rsidTr="00943ABE">
        <w:trPr>
          <w:trHeight w:val="57"/>
          <w:jc w:val="center"/>
        </w:trPr>
        <w:tc>
          <w:tcPr>
            <w:tcW w:w="386" w:type="pct"/>
            <w:shd w:val="clear" w:color="auto" w:fill="auto"/>
          </w:tcPr>
          <w:p w:rsidR="007968F6" w:rsidRPr="008C1B76" w:rsidRDefault="007968F6" w:rsidP="00493CAB">
            <w:pPr>
              <w:widowControl w:val="0"/>
              <w:rPr>
                <w:noProof w:val="0"/>
              </w:rPr>
            </w:pPr>
            <w:r w:rsidRPr="008C1B76">
              <w:rPr>
                <w:noProof w:val="0"/>
              </w:rPr>
              <w:t>E.5</w:t>
            </w:r>
          </w:p>
        </w:tc>
        <w:tc>
          <w:tcPr>
            <w:tcW w:w="1780" w:type="pct"/>
            <w:shd w:val="clear" w:color="auto" w:fill="auto"/>
          </w:tcPr>
          <w:p w:rsidR="007968F6" w:rsidRPr="008C1B76" w:rsidRDefault="007968F6" w:rsidP="00493CAB">
            <w:pPr>
              <w:widowControl w:val="0"/>
              <w:rPr>
                <w:noProof w:val="0"/>
              </w:rPr>
            </w:pPr>
            <w:r w:rsidRPr="008C1B76">
              <w:rPr>
                <w:noProof w:val="0"/>
              </w:rPr>
              <w:t>Confidenţialitate</w:t>
            </w:r>
          </w:p>
        </w:tc>
        <w:tc>
          <w:tcPr>
            <w:tcW w:w="2834" w:type="pct"/>
            <w:shd w:val="clear" w:color="auto" w:fill="auto"/>
          </w:tcPr>
          <w:p w:rsidR="007968F6" w:rsidRPr="008C1B76" w:rsidRDefault="007968F6" w:rsidP="00493CAB">
            <w:pPr>
              <w:widowControl w:val="0"/>
              <w:rPr>
                <w:noProof w:val="0"/>
              </w:rPr>
            </w:pPr>
            <w:r w:rsidRPr="008C1B76">
              <w:rPr>
                <w:noProof w:val="0"/>
              </w:rPr>
              <w:t>I</w:t>
            </w:r>
            <w:r w:rsidR="002B0DBE" w:rsidRPr="008C1B76">
              <w:rPr>
                <w:noProof w:val="0"/>
              </w:rPr>
              <w:t>nformații</w:t>
            </w:r>
            <w:r w:rsidRPr="008C1B76">
              <w:rPr>
                <w:noProof w:val="0"/>
              </w:rPr>
              <w:t xml:space="preserve"> publice</w:t>
            </w:r>
          </w:p>
        </w:tc>
      </w:tr>
      <w:tr w:rsidR="007968F6" w:rsidRPr="008C1B76" w:rsidTr="00943ABE">
        <w:trPr>
          <w:trHeight w:val="57"/>
          <w:jc w:val="center"/>
        </w:trPr>
        <w:tc>
          <w:tcPr>
            <w:tcW w:w="386" w:type="pct"/>
            <w:shd w:val="clear" w:color="auto" w:fill="auto"/>
          </w:tcPr>
          <w:p w:rsidR="007968F6" w:rsidRPr="008C1B76" w:rsidRDefault="007968F6" w:rsidP="00493CAB">
            <w:pPr>
              <w:widowControl w:val="0"/>
              <w:rPr>
                <w:noProof w:val="0"/>
              </w:rPr>
            </w:pPr>
            <w:r w:rsidRPr="008C1B76">
              <w:rPr>
                <w:noProof w:val="0"/>
              </w:rPr>
              <w:lastRenderedPageBreak/>
              <w:t>E.6</w:t>
            </w:r>
          </w:p>
        </w:tc>
        <w:tc>
          <w:tcPr>
            <w:tcW w:w="1780" w:type="pct"/>
            <w:shd w:val="clear" w:color="auto" w:fill="auto"/>
          </w:tcPr>
          <w:p w:rsidR="007968F6" w:rsidRPr="008C1B76" w:rsidRDefault="007968F6" w:rsidP="00493CAB">
            <w:pPr>
              <w:widowControl w:val="0"/>
              <w:rPr>
                <w:noProof w:val="0"/>
              </w:rPr>
            </w:pPr>
            <w:r w:rsidRPr="008C1B76">
              <w:rPr>
                <w:noProof w:val="0"/>
              </w:rPr>
              <w:t>Detalii</w:t>
            </w:r>
          </w:p>
        </w:tc>
        <w:tc>
          <w:tcPr>
            <w:tcW w:w="2834" w:type="pct"/>
            <w:shd w:val="clear" w:color="auto" w:fill="auto"/>
          </w:tcPr>
          <w:p w:rsidR="007968F6" w:rsidRPr="008C1B76" w:rsidRDefault="007968F6" w:rsidP="00493CAB">
            <w:pPr>
              <w:ind w:right="-67" w:firstLine="709"/>
              <w:rPr>
                <w:noProof w:val="0"/>
              </w:rPr>
            </w:pPr>
            <w:r w:rsidRPr="008C1B76">
              <w:rPr>
                <w:noProof w:val="0"/>
              </w:rPr>
              <w:t>Nu este cazul</w:t>
            </w:r>
          </w:p>
        </w:tc>
      </w:tr>
    </w:tbl>
    <w:p w:rsidR="00CD3FC3" w:rsidRPr="008C1B76" w:rsidRDefault="00CD3FC3" w:rsidP="00493CAB">
      <w:pPr>
        <w:outlineLvl w:val="4"/>
        <w:rPr>
          <w:rFonts w:eastAsia="Times New Roman"/>
          <w:b/>
          <w:bCs/>
          <w:iCs/>
          <w:noProof w:val="0"/>
        </w:rPr>
      </w:pPr>
    </w:p>
    <w:p w:rsidR="00AD3865" w:rsidRPr="008C1B76" w:rsidRDefault="00AD3865" w:rsidP="00493CAB">
      <w:pPr>
        <w:pStyle w:val="Heading3"/>
        <w:spacing w:before="0" w:after="0"/>
        <w:rPr>
          <w:rFonts w:ascii="Times New Roman" w:hAnsi="Times New Roman"/>
          <w:bCs w:val="0"/>
          <w:noProof w:val="0"/>
          <w:sz w:val="24"/>
          <w:szCs w:val="24"/>
        </w:rPr>
      </w:pPr>
      <w:bookmarkStart w:id="213" w:name="_Toc435488416"/>
      <w:r w:rsidRPr="008C1B76">
        <w:rPr>
          <w:rFonts w:ascii="Times New Roman" w:hAnsi="Times New Roman"/>
          <w:bCs w:val="0"/>
          <w:noProof w:val="0"/>
          <w:sz w:val="24"/>
          <w:szCs w:val="24"/>
        </w:rPr>
        <w:t>2.5.3.15. Evaluarea impacturilor cauzate de presiunile actuale asupra speciilor de păsări</w:t>
      </w:r>
      <w:bookmarkEnd w:id="213"/>
    </w:p>
    <w:p w:rsidR="00AD3865" w:rsidRPr="008C1B76" w:rsidRDefault="00AD3865" w:rsidP="00493CAB">
      <w:pPr>
        <w:ind w:firstLine="360"/>
        <w:contextualSpacing/>
        <w:rPr>
          <w:rFonts w:eastAsia="Times New Roman"/>
          <w:noProof w:val="0"/>
        </w:rPr>
      </w:pPr>
      <w:r w:rsidRPr="008C1B76">
        <w:rPr>
          <w:rFonts w:eastAsia="Times New Roman"/>
          <w:noProof w:val="0"/>
        </w:rPr>
        <w:t xml:space="preserve">Evaluarea impacturilor asupra speciilor de păsări s-a realizat în perioada iunie-septembrie 2015, pe teritoriul ROSPA </w:t>
      </w:r>
      <w:r w:rsidRPr="008C1B76">
        <w:rPr>
          <w:rFonts w:eastAsia="Times New Roman"/>
          <w:bCs/>
          <w:noProof w:val="0"/>
          <w:lang w:val="fr-FR"/>
        </w:rPr>
        <w:t>Cheile Bicazului – Hășmaș, numai în porțiunea de suprapunere cu ROSCI Cheile Șugăului-Munticelu. Evaluarea impacturilor s-a făcut numai pentru speciile de păsări observate în sit.</w:t>
      </w: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A0"/>
      </w:tblPr>
      <w:tblGrid>
        <w:gridCol w:w="740"/>
        <w:gridCol w:w="3721"/>
        <w:gridCol w:w="5373"/>
      </w:tblGrid>
      <w:tr w:rsidR="00AD3865" w:rsidRPr="008C1B76" w:rsidTr="004F393C">
        <w:trPr>
          <w:cantSplit/>
          <w:tblHeader/>
          <w:jc w:val="right"/>
        </w:trPr>
        <w:tc>
          <w:tcPr>
            <w:tcW w:w="376" w:type="pct"/>
            <w:shd w:val="clear" w:color="auto" w:fill="FFFFFF"/>
          </w:tcPr>
          <w:p w:rsidR="00AD3865" w:rsidRPr="008C1B76" w:rsidRDefault="00AD3865" w:rsidP="00493CAB">
            <w:pPr>
              <w:widowControl w:val="0"/>
              <w:rPr>
                <w:b/>
                <w:noProof w:val="0"/>
              </w:rPr>
            </w:pPr>
            <w:r w:rsidRPr="008C1B76">
              <w:rPr>
                <w:b/>
                <w:noProof w:val="0"/>
              </w:rPr>
              <w:t>Cod</w:t>
            </w:r>
          </w:p>
        </w:tc>
        <w:tc>
          <w:tcPr>
            <w:tcW w:w="1892" w:type="pct"/>
            <w:shd w:val="clear" w:color="auto" w:fill="FFFFFF"/>
          </w:tcPr>
          <w:p w:rsidR="00AD3865" w:rsidRPr="008C1B76" w:rsidRDefault="00AD3865" w:rsidP="00493CAB">
            <w:pPr>
              <w:widowControl w:val="0"/>
              <w:rPr>
                <w:b/>
                <w:noProof w:val="0"/>
              </w:rPr>
            </w:pPr>
            <w:r w:rsidRPr="008C1B76">
              <w:rPr>
                <w:b/>
                <w:noProof w:val="0"/>
              </w:rPr>
              <w:t>Parametru</w:t>
            </w:r>
          </w:p>
        </w:tc>
        <w:tc>
          <w:tcPr>
            <w:tcW w:w="2732" w:type="pct"/>
            <w:shd w:val="clear" w:color="auto" w:fill="FFFFFF"/>
          </w:tcPr>
          <w:p w:rsidR="00AD3865" w:rsidRPr="008C1B76" w:rsidRDefault="00AD3865" w:rsidP="00493CAB">
            <w:pPr>
              <w:widowControl w:val="0"/>
              <w:rPr>
                <w:b/>
                <w:noProof w:val="0"/>
              </w:rPr>
            </w:pPr>
            <w:r w:rsidRPr="008C1B76">
              <w:rPr>
                <w:b/>
                <w:noProof w:val="0"/>
              </w:rPr>
              <w:t>Descriere</w:t>
            </w:r>
          </w:p>
        </w:tc>
      </w:tr>
      <w:tr w:rsidR="00AD3865" w:rsidRPr="008C1B76" w:rsidTr="004F393C">
        <w:trPr>
          <w:cantSplit/>
          <w:tblHeader/>
          <w:jc w:val="right"/>
        </w:trPr>
        <w:tc>
          <w:tcPr>
            <w:tcW w:w="376" w:type="pct"/>
            <w:shd w:val="clear" w:color="auto" w:fill="FFFFFF"/>
          </w:tcPr>
          <w:p w:rsidR="00AD3865" w:rsidRPr="008C1B76" w:rsidRDefault="00AD3865" w:rsidP="00493CAB">
            <w:pPr>
              <w:widowControl w:val="0"/>
              <w:rPr>
                <w:noProof w:val="0"/>
              </w:rPr>
            </w:pPr>
            <w:r w:rsidRPr="008C1B76">
              <w:rPr>
                <w:noProof w:val="0"/>
              </w:rPr>
              <w:t>A.1</w:t>
            </w:r>
          </w:p>
        </w:tc>
        <w:tc>
          <w:tcPr>
            <w:tcW w:w="1892" w:type="pct"/>
            <w:shd w:val="clear" w:color="auto" w:fill="FFFFFF"/>
          </w:tcPr>
          <w:p w:rsidR="00AD3865" w:rsidRPr="008C1B76" w:rsidRDefault="00AD3865" w:rsidP="00493CAB">
            <w:pPr>
              <w:widowControl w:val="0"/>
              <w:rPr>
                <w:noProof w:val="0"/>
              </w:rPr>
            </w:pPr>
            <w:r w:rsidRPr="008C1B76">
              <w:rPr>
                <w:noProof w:val="0"/>
              </w:rPr>
              <w:t>Presiune actuală</w:t>
            </w:r>
          </w:p>
        </w:tc>
        <w:tc>
          <w:tcPr>
            <w:tcW w:w="2732" w:type="pct"/>
            <w:shd w:val="clear" w:color="auto" w:fill="FFFFFF"/>
          </w:tcPr>
          <w:p w:rsidR="00AD3865" w:rsidRPr="007D3CAF" w:rsidRDefault="002927CB" w:rsidP="00493CAB">
            <w:pPr>
              <w:rPr>
                <w:b/>
                <w:noProof w:val="0"/>
              </w:rPr>
            </w:pPr>
            <w:r>
              <w:rPr>
                <w:b/>
                <w:noProof w:val="0"/>
              </w:rPr>
              <w:t>A04.01 - p</w:t>
            </w:r>
            <w:r w:rsidR="00AD3865" w:rsidRPr="007D3CAF">
              <w:rPr>
                <w:b/>
                <w:noProof w:val="0"/>
              </w:rPr>
              <w:t>ășunatul intensiv</w:t>
            </w:r>
          </w:p>
        </w:tc>
      </w:tr>
      <w:tr w:rsidR="00AD3865" w:rsidRPr="008C1B76" w:rsidTr="004F393C">
        <w:trPr>
          <w:cantSplit/>
          <w:tblHeader/>
          <w:jc w:val="right"/>
        </w:trPr>
        <w:tc>
          <w:tcPr>
            <w:tcW w:w="376" w:type="pct"/>
            <w:shd w:val="clear" w:color="auto" w:fill="FFFFFF"/>
          </w:tcPr>
          <w:p w:rsidR="00AD3865" w:rsidRPr="008C1B76" w:rsidRDefault="00AD3865" w:rsidP="00493CAB">
            <w:pPr>
              <w:widowControl w:val="0"/>
              <w:rPr>
                <w:noProof w:val="0"/>
              </w:rPr>
            </w:pPr>
            <w:r w:rsidRPr="008C1B76">
              <w:rPr>
                <w:noProof w:val="0"/>
              </w:rPr>
              <w:t>E.1</w:t>
            </w:r>
          </w:p>
        </w:tc>
        <w:tc>
          <w:tcPr>
            <w:tcW w:w="1892" w:type="pct"/>
            <w:shd w:val="clear" w:color="auto" w:fill="FFFFFF"/>
          </w:tcPr>
          <w:p w:rsidR="00AD3865" w:rsidRPr="008C1B76" w:rsidRDefault="00AD3865" w:rsidP="00493CAB">
            <w:pPr>
              <w:widowControl w:val="0"/>
              <w:rPr>
                <w:noProof w:val="0"/>
              </w:rPr>
            </w:pPr>
            <w:r w:rsidRPr="008C1B76">
              <w:rPr>
                <w:noProof w:val="0"/>
              </w:rPr>
              <w:t>Specia</w:t>
            </w:r>
          </w:p>
        </w:tc>
        <w:tc>
          <w:tcPr>
            <w:tcW w:w="2732" w:type="pct"/>
            <w:shd w:val="clear" w:color="auto" w:fill="FFFFFF"/>
          </w:tcPr>
          <w:p w:rsidR="00AD3865" w:rsidRPr="008C1B76" w:rsidRDefault="00AD3865" w:rsidP="00493CAB">
            <w:pPr>
              <w:widowControl w:val="0"/>
              <w:rPr>
                <w:i/>
                <w:noProof w:val="0"/>
              </w:rPr>
            </w:pPr>
            <w:r w:rsidRPr="008C1B76">
              <w:rPr>
                <w:i/>
                <w:noProof w:val="0"/>
              </w:rPr>
              <w:t>Bonasa bonasia</w:t>
            </w:r>
          </w:p>
        </w:tc>
      </w:tr>
      <w:tr w:rsidR="00AD3865" w:rsidRPr="008C1B76" w:rsidTr="004F393C">
        <w:trPr>
          <w:cantSplit/>
          <w:tblHeader/>
          <w:jc w:val="right"/>
        </w:trPr>
        <w:tc>
          <w:tcPr>
            <w:tcW w:w="376" w:type="pct"/>
            <w:shd w:val="clear" w:color="auto" w:fill="FFFFFF"/>
          </w:tcPr>
          <w:p w:rsidR="00AD3865" w:rsidRPr="008C1B76" w:rsidRDefault="00AD3865" w:rsidP="00493CAB">
            <w:pPr>
              <w:widowControl w:val="0"/>
              <w:rPr>
                <w:noProof w:val="0"/>
              </w:rPr>
            </w:pPr>
            <w:r w:rsidRPr="008C1B76">
              <w:rPr>
                <w:noProof w:val="0"/>
              </w:rPr>
              <w:t>E.2</w:t>
            </w:r>
          </w:p>
        </w:tc>
        <w:tc>
          <w:tcPr>
            <w:tcW w:w="1892" w:type="pct"/>
            <w:shd w:val="clear" w:color="auto" w:fill="FFFFFF"/>
          </w:tcPr>
          <w:p w:rsidR="00AD3865" w:rsidRPr="008C1B76" w:rsidRDefault="00AD3865" w:rsidP="00493CAB">
            <w:pPr>
              <w:widowControl w:val="0"/>
              <w:rPr>
                <w:noProof w:val="0"/>
              </w:rPr>
            </w:pPr>
            <w:r w:rsidRPr="008C1B76">
              <w:rPr>
                <w:noProof w:val="0"/>
              </w:rPr>
              <w:t xml:space="preserve">Localizarea impacturilor cauzate de presiunile actuale asupra speciei </w:t>
            </w:r>
          </w:p>
        </w:tc>
        <w:tc>
          <w:tcPr>
            <w:tcW w:w="2732" w:type="pct"/>
            <w:shd w:val="clear" w:color="auto" w:fill="FFFFFF"/>
          </w:tcPr>
          <w:p w:rsidR="00AD3865" w:rsidRPr="008C1B76" w:rsidRDefault="00943ABE" w:rsidP="00493CAB">
            <w:pPr>
              <w:widowControl w:val="0"/>
              <w:rPr>
                <w:noProof w:val="0"/>
              </w:rPr>
            </w:pPr>
            <w:r w:rsidRPr="008C1B76">
              <w:rPr>
                <w:noProof w:val="0"/>
              </w:rPr>
              <w:t xml:space="preserve">vezi anexe </w:t>
            </w:r>
          </w:p>
        </w:tc>
      </w:tr>
      <w:tr w:rsidR="00AD3865" w:rsidRPr="008C1B76" w:rsidTr="004F393C">
        <w:trPr>
          <w:cantSplit/>
          <w:tblHeader/>
          <w:jc w:val="right"/>
        </w:trPr>
        <w:tc>
          <w:tcPr>
            <w:tcW w:w="376" w:type="pct"/>
            <w:shd w:val="clear" w:color="auto" w:fill="FFFFFF"/>
          </w:tcPr>
          <w:p w:rsidR="00AD3865" w:rsidRPr="008C1B76" w:rsidRDefault="00AD3865" w:rsidP="00493CAB">
            <w:pPr>
              <w:widowControl w:val="0"/>
              <w:rPr>
                <w:noProof w:val="0"/>
              </w:rPr>
            </w:pPr>
            <w:r w:rsidRPr="008C1B76">
              <w:rPr>
                <w:noProof w:val="0"/>
              </w:rPr>
              <w:t>E.3</w:t>
            </w:r>
          </w:p>
        </w:tc>
        <w:tc>
          <w:tcPr>
            <w:tcW w:w="1892" w:type="pct"/>
            <w:shd w:val="clear" w:color="auto" w:fill="FFFFFF"/>
          </w:tcPr>
          <w:p w:rsidR="00AD3865" w:rsidRPr="008C1B76" w:rsidRDefault="00AD3865" w:rsidP="00493CAB">
            <w:pPr>
              <w:widowControl w:val="0"/>
              <w:rPr>
                <w:noProof w:val="0"/>
              </w:rPr>
            </w:pPr>
            <w:r w:rsidRPr="008C1B76">
              <w:rPr>
                <w:noProof w:val="0"/>
              </w:rPr>
              <w:t xml:space="preserve">Localizarea impacturilor cauzate de presiunile actuale asupra speciei </w:t>
            </w:r>
          </w:p>
        </w:tc>
        <w:tc>
          <w:tcPr>
            <w:tcW w:w="2732" w:type="pct"/>
            <w:shd w:val="clear" w:color="auto" w:fill="FFFFFF"/>
          </w:tcPr>
          <w:p w:rsidR="00AD3865" w:rsidRPr="008C1B76" w:rsidRDefault="00AD3865" w:rsidP="00493CAB">
            <w:pPr>
              <w:widowControl w:val="0"/>
              <w:rPr>
                <w:noProof w:val="0"/>
              </w:rPr>
            </w:pPr>
            <w:r w:rsidRPr="008C1B76">
              <w:rPr>
                <w:noProof w:val="0"/>
              </w:rPr>
              <w:t xml:space="preserve">Zona unde a fost observată specia este una folosită la pășunatul cu oi și bovine, fiind observate urme ale acestora și în pădure. </w:t>
            </w:r>
          </w:p>
        </w:tc>
      </w:tr>
      <w:tr w:rsidR="00AD3865" w:rsidRPr="008C1B76" w:rsidTr="004F393C">
        <w:trPr>
          <w:cantSplit/>
          <w:tblHeader/>
          <w:jc w:val="right"/>
        </w:trPr>
        <w:tc>
          <w:tcPr>
            <w:tcW w:w="376" w:type="pct"/>
            <w:shd w:val="clear" w:color="auto" w:fill="FFFFFF"/>
          </w:tcPr>
          <w:p w:rsidR="00AD3865" w:rsidRPr="008C1B76" w:rsidRDefault="00AD3865" w:rsidP="00493CAB">
            <w:pPr>
              <w:widowControl w:val="0"/>
              <w:rPr>
                <w:noProof w:val="0"/>
              </w:rPr>
            </w:pPr>
            <w:r w:rsidRPr="008C1B76">
              <w:rPr>
                <w:noProof w:val="0"/>
              </w:rPr>
              <w:t>E.4</w:t>
            </w:r>
          </w:p>
        </w:tc>
        <w:tc>
          <w:tcPr>
            <w:tcW w:w="1892" w:type="pct"/>
            <w:shd w:val="clear" w:color="auto" w:fill="FFFFFF"/>
          </w:tcPr>
          <w:p w:rsidR="00AD3865" w:rsidRPr="008C1B76" w:rsidRDefault="00AD3865" w:rsidP="00493CAB">
            <w:pPr>
              <w:widowControl w:val="0"/>
              <w:rPr>
                <w:noProof w:val="0"/>
              </w:rPr>
            </w:pPr>
            <w:r w:rsidRPr="008C1B76">
              <w:rPr>
                <w:noProof w:val="0"/>
              </w:rPr>
              <w:t>Intensitatea localizată a impacturilor cauzate de presiunile actuale asupra speciei</w:t>
            </w:r>
          </w:p>
        </w:tc>
        <w:tc>
          <w:tcPr>
            <w:tcW w:w="2732" w:type="pct"/>
            <w:shd w:val="clear" w:color="auto" w:fill="FFFFFF"/>
          </w:tcPr>
          <w:p w:rsidR="00AD3865" w:rsidRPr="008C1B76" w:rsidRDefault="002927CB" w:rsidP="00493CAB">
            <w:pPr>
              <w:widowControl w:val="0"/>
              <w:rPr>
                <w:noProof w:val="0"/>
              </w:rPr>
            </w:pPr>
            <w:r w:rsidRPr="008C1B76">
              <w:rPr>
                <w:noProof w:val="0"/>
              </w:rPr>
              <w:t>S</w:t>
            </w:r>
            <w:r w:rsidR="00AD3865" w:rsidRPr="008C1B76">
              <w:rPr>
                <w:noProof w:val="0"/>
              </w:rPr>
              <w:t>căzută</w:t>
            </w:r>
          </w:p>
        </w:tc>
      </w:tr>
      <w:tr w:rsidR="00AD3865" w:rsidRPr="008C1B76" w:rsidTr="004F393C">
        <w:trPr>
          <w:cantSplit/>
          <w:tblHeader/>
          <w:jc w:val="right"/>
        </w:trPr>
        <w:tc>
          <w:tcPr>
            <w:tcW w:w="376" w:type="pct"/>
            <w:shd w:val="clear" w:color="auto" w:fill="FFFFFF"/>
          </w:tcPr>
          <w:p w:rsidR="00AD3865" w:rsidRPr="008C1B76" w:rsidRDefault="00AD3865" w:rsidP="00493CAB">
            <w:pPr>
              <w:widowControl w:val="0"/>
              <w:rPr>
                <w:noProof w:val="0"/>
              </w:rPr>
            </w:pPr>
            <w:r w:rsidRPr="008C1B76">
              <w:rPr>
                <w:noProof w:val="0"/>
              </w:rPr>
              <w:t>E.5</w:t>
            </w:r>
          </w:p>
        </w:tc>
        <w:tc>
          <w:tcPr>
            <w:tcW w:w="1892" w:type="pct"/>
            <w:shd w:val="clear" w:color="auto" w:fill="FFFFFF"/>
          </w:tcPr>
          <w:p w:rsidR="00AD3865" w:rsidRPr="008C1B76" w:rsidRDefault="00AD3865" w:rsidP="00493CAB">
            <w:pPr>
              <w:widowControl w:val="0"/>
              <w:rPr>
                <w:noProof w:val="0"/>
              </w:rPr>
            </w:pPr>
            <w:r w:rsidRPr="008C1B76">
              <w:rPr>
                <w:noProof w:val="0"/>
              </w:rPr>
              <w:t>Confidenţialitate</w:t>
            </w:r>
          </w:p>
        </w:tc>
        <w:tc>
          <w:tcPr>
            <w:tcW w:w="2732" w:type="pct"/>
            <w:shd w:val="clear" w:color="auto" w:fill="FFFFFF"/>
          </w:tcPr>
          <w:p w:rsidR="00AD3865" w:rsidRPr="008C1B76" w:rsidRDefault="00AD3865" w:rsidP="00493CAB">
            <w:pPr>
              <w:widowControl w:val="0"/>
              <w:rPr>
                <w:noProof w:val="0"/>
              </w:rPr>
            </w:pPr>
            <w:r w:rsidRPr="008C1B76">
              <w:rPr>
                <w:noProof w:val="0"/>
              </w:rPr>
              <w:t>Informaţii publice</w:t>
            </w:r>
          </w:p>
        </w:tc>
      </w:tr>
      <w:tr w:rsidR="00AD3865" w:rsidRPr="008C1B76" w:rsidTr="004F393C">
        <w:trPr>
          <w:cantSplit/>
          <w:tblHeader/>
          <w:jc w:val="right"/>
        </w:trPr>
        <w:tc>
          <w:tcPr>
            <w:tcW w:w="376" w:type="pct"/>
            <w:shd w:val="clear" w:color="auto" w:fill="FFFFFF"/>
          </w:tcPr>
          <w:p w:rsidR="00AD3865" w:rsidRPr="008C1B76" w:rsidRDefault="00AD3865" w:rsidP="00493CAB">
            <w:pPr>
              <w:widowControl w:val="0"/>
              <w:rPr>
                <w:noProof w:val="0"/>
              </w:rPr>
            </w:pPr>
            <w:r w:rsidRPr="008C1B76">
              <w:rPr>
                <w:noProof w:val="0"/>
              </w:rPr>
              <w:t>E.6</w:t>
            </w:r>
          </w:p>
        </w:tc>
        <w:tc>
          <w:tcPr>
            <w:tcW w:w="1892" w:type="pct"/>
            <w:shd w:val="clear" w:color="auto" w:fill="FFFFFF"/>
          </w:tcPr>
          <w:p w:rsidR="00AD3865" w:rsidRPr="008C1B76" w:rsidRDefault="00AD3865" w:rsidP="00493CAB">
            <w:pPr>
              <w:widowControl w:val="0"/>
              <w:rPr>
                <w:noProof w:val="0"/>
              </w:rPr>
            </w:pPr>
            <w:r w:rsidRPr="008C1B76">
              <w:rPr>
                <w:noProof w:val="0"/>
              </w:rPr>
              <w:t>Detalii</w:t>
            </w:r>
          </w:p>
        </w:tc>
        <w:tc>
          <w:tcPr>
            <w:tcW w:w="2732" w:type="pct"/>
            <w:shd w:val="clear" w:color="auto" w:fill="FFFFFF"/>
          </w:tcPr>
          <w:p w:rsidR="00AD3865" w:rsidRPr="008C1B76" w:rsidRDefault="00AD3865" w:rsidP="00493CAB">
            <w:pPr>
              <w:widowControl w:val="0"/>
              <w:rPr>
                <w:noProof w:val="0"/>
              </w:rPr>
            </w:pPr>
            <w:r w:rsidRPr="008C1B76">
              <w:rPr>
                <w:noProof w:val="0"/>
              </w:rPr>
              <w:t>Pășunatul intensiv cu oi și bovine poate cauza deranjul speciei în perioada de reproducere și creștere a puilor, prin distrugerea pontelor</w:t>
            </w:r>
            <w:r w:rsidR="00A50751" w:rsidRPr="008C1B76">
              <w:rPr>
                <w:noProof w:val="0"/>
              </w:rPr>
              <w:t xml:space="preserve"> și a cuibului prin călcare.</w:t>
            </w:r>
            <w:r w:rsidRPr="008C1B76">
              <w:rPr>
                <w:noProof w:val="0"/>
              </w:rPr>
              <w:t xml:space="preserve"> </w:t>
            </w:r>
          </w:p>
        </w:tc>
      </w:tr>
      <w:tr w:rsidR="00AD3865" w:rsidRPr="008C1B76" w:rsidTr="004F393C">
        <w:trPr>
          <w:tblHeader/>
          <w:jc w:val="right"/>
        </w:trPr>
        <w:tc>
          <w:tcPr>
            <w:tcW w:w="376" w:type="pct"/>
            <w:shd w:val="clear" w:color="auto" w:fill="FFFFFF"/>
          </w:tcPr>
          <w:p w:rsidR="00AD3865" w:rsidRPr="008C1B76" w:rsidRDefault="00AD3865" w:rsidP="00493CAB">
            <w:pPr>
              <w:widowControl w:val="0"/>
              <w:rPr>
                <w:noProof w:val="0"/>
              </w:rPr>
            </w:pPr>
            <w:r w:rsidRPr="008C1B76">
              <w:rPr>
                <w:noProof w:val="0"/>
              </w:rPr>
              <w:t>Cod</w:t>
            </w:r>
          </w:p>
        </w:tc>
        <w:tc>
          <w:tcPr>
            <w:tcW w:w="1892" w:type="pct"/>
            <w:shd w:val="clear" w:color="auto" w:fill="FFFFFF"/>
          </w:tcPr>
          <w:p w:rsidR="00AD3865" w:rsidRPr="008C1B76" w:rsidRDefault="00AD3865" w:rsidP="00493CAB">
            <w:pPr>
              <w:widowControl w:val="0"/>
              <w:rPr>
                <w:noProof w:val="0"/>
              </w:rPr>
            </w:pPr>
            <w:r w:rsidRPr="008C1B76">
              <w:rPr>
                <w:noProof w:val="0"/>
              </w:rPr>
              <w:t>Parametru</w:t>
            </w:r>
          </w:p>
        </w:tc>
        <w:tc>
          <w:tcPr>
            <w:tcW w:w="2732" w:type="pct"/>
            <w:shd w:val="clear" w:color="auto" w:fill="FFFFFF"/>
          </w:tcPr>
          <w:p w:rsidR="00AD3865" w:rsidRPr="008C1B76" w:rsidRDefault="00AD3865" w:rsidP="00493CAB">
            <w:pPr>
              <w:widowControl w:val="0"/>
              <w:rPr>
                <w:noProof w:val="0"/>
              </w:rPr>
            </w:pPr>
            <w:r w:rsidRPr="008C1B76">
              <w:rPr>
                <w:noProof w:val="0"/>
              </w:rPr>
              <w:t>Descriere</w:t>
            </w:r>
          </w:p>
        </w:tc>
      </w:tr>
      <w:tr w:rsidR="00AD3865" w:rsidRPr="008C1B76" w:rsidTr="004F393C">
        <w:trPr>
          <w:cantSplit/>
          <w:tblHeader/>
          <w:jc w:val="right"/>
        </w:trPr>
        <w:tc>
          <w:tcPr>
            <w:tcW w:w="376" w:type="pct"/>
            <w:shd w:val="clear" w:color="auto" w:fill="FFFFFF"/>
          </w:tcPr>
          <w:p w:rsidR="00AD3865" w:rsidRPr="008C1B76" w:rsidRDefault="00AD3865" w:rsidP="00493CAB">
            <w:pPr>
              <w:widowControl w:val="0"/>
              <w:rPr>
                <w:noProof w:val="0"/>
              </w:rPr>
            </w:pPr>
            <w:r w:rsidRPr="008C1B76">
              <w:rPr>
                <w:noProof w:val="0"/>
              </w:rPr>
              <w:t>A.2</w:t>
            </w:r>
          </w:p>
        </w:tc>
        <w:tc>
          <w:tcPr>
            <w:tcW w:w="1892" w:type="pct"/>
            <w:shd w:val="clear" w:color="auto" w:fill="FFFFFF"/>
          </w:tcPr>
          <w:p w:rsidR="00AD3865" w:rsidRPr="008C1B76" w:rsidRDefault="00AD3865" w:rsidP="00493CAB">
            <w:pPr>
              <w:widowControl w:val="0"/>
              <w:rPr>
                <w:noProof w:val="0"/>
              </w:rPr>
            </w:pPr>
            <w:r w:rsidRPr="008C1B76">
              <w:rPr>
                <w:noProof w:val="0"/>
              </w:rPr>
              <w:t>Presiune actuală</w:t>
            </w:r>
          </w:p>
        </w:tc>
        <w:tc>
          <w:tcPr>
            <w:tcW w:w="2732" w:type="pct"/>
            <w:shd w:val="clear" w:color="auto" w:fill="FFFFFF"/>
          </w:tcPr>
          <w:p w:rsidR="00AD3865" w:rsidRPr="007D3CAF" w:rsidRDefault="00AD3865" w:rsidP="00493CAB">
            <w:pPr>
              <w:tabs>
                <w:tab w:val="left" w:pos="1106"/>
                <w:tab w:val="left" w:pos="5760"/>
              </w:tabs>
              <w:ind w:left="94"/>
              <w:rPr>
                <w:b/>
                <w:noProof w:val="0"/>
              </w:rPr>
            </w:pPr>
            <w:r w:rsidRPr="007D3CAF">
              <w:rPr>
                <w:b/>
                <w:noProof w:val="0"/>
              </w:rPr>
              <w:t>A05.01 – creșterea animalelor</w:t>
            </w:r>
          </w:p>
        </w:tc>
      </w:tr>
      <w:tr w:rsidR="00AD3865" w:rsidRPr="008C1B76" w:rsidTr="004F393C">
        <w:trPr>
          <w:cantSplit/>
          <w:tblHeader/>
          <w:jc w:val="right"/>
        </w:trPr>
        <w:tc>
          <w:tcPr>
            <w:tcW w:w="376" w:type="pct"/>
            <w:shd w:val="clear" w:color="auto" w:fill="FFFFFF"/>
          </w:tcPr>
          <w:p w:rsidR="00AD3865" w:rsidRPr="008C1B76" w:rsidRDefault="00AD3865" w:rsidP="00493CAB">
            <w:pPr>
              <w:widowControl w:val="0"/>
              <w:rPr>
                <w:noProof w:val="0"/>
              </w:rPr>
            </w:pPr>
            <w:r w:rsidRPr="008C1B76">
              <w:rPr>
                <w:noProof w:val="0"/>
              </w:rPr>
              <w:t>E.1</w:t>
            </w:r>
          </w:p>
        </w:tc>
        <w:tc>
          <w:tcPr>
            <w:tcW w:w="1892" w:type="pct"/>
            <w:shd w:val="clear" w:color="auto" w:fill="FFFFFF"/>
          </w:tcPr>
          <w:p w:rsidR="00AD3865" w:rsidRPr="008C1B76" w:rsidRDefault="00AD3865" w:rsidP="00493CAB">
            <w:pPr>
              <w:widowControl w:val="0"/>
              <w:rPr>
                <w:noProof w:val="0"/>
              </w:rPr>
            </w:pPr>
            <w:r w:rsidRPr="008C1B76">
              <w:rPr>
                <w:noProof w:val="0"/>
              </w:rPr>
              <w:t>Specia</w:t>
            </w:r>
          </w:p>
        </w:tc>
        <w:tc>
          <w:tcPr>
            <w:tcW w:w="2732" w:type="pct"/>
            <w:shd w:val="clear" w:color="auto" w:fill="FFFFFF"/>
          </w:tcPr>
          <w:p w:rsidR="00AD3865" w:rsidRPr="008C1B76" w:rsidRDefault="00AD3865" w:rsidP="00493CAB">
            <w:pPr>
              <w:widowControl w:val="0"/>
              <w:rPr>
                <w:noProof w:val="0"/>
              </w:rPr>
            </w:pPr>
            <w:r w:rsidRPr="008C1B76">
              <w:rPr>
                <w:i/>
                <w:noProof w:val="0"/>
              </w:rPr>
              <w:t>Bonasa bonasia</w:t>
            </w:r>
          </w:p>
        </w:tc>
      </w:tr>
      <w:tr w:rsidR="00AD3865" w:rsidRPr="008C1B76" w:rsidTr="004F393C">
        <w:trPr>
          <w:cantSplit/>
          <w:tblHeader/>
          <w:jc w:val="right"/>
        </w:trPr>
        <w:tc>
          <w:tcPr>
            <w:tcW w:w="376" w:type="pct"/>
            <w:shd w:val="clear" w:color="auto" w:fill="FFFFFF"/>
          </w:tcPr>
          <w:p w:rsidR="00AD3865" w:rsidRPr="008C1B76" w:rsidRDefault="00AD3865" w:rsidP="00493CAB">
            <w:pPr>
              <w:widowControl w:val="0"/>
              <w:rPr>
                <w:noProof w:val="0"/>
              </w:rPr>
            </w:pPr>
            <w:r w:rsidRPr="008C1B76">
              <w:rPr>
                <w:noProof w:val="0"/>
              </w:rPr>
              <w:t>E.2</w:t>
            </w:r>
          </w:p>
        </w:tc>
        <w:tc>
          <w:tcPr>
            <w:tcW w:w="1892" w:type="pct"/>
            <w:shd w:val="clear" w:color="auto" w:fill="FFFFFF"/>
          </w:tcPr>
          <w:p w:rsidR="00AD3865" w:rsidRPr="008C1B76" w:rsidRDefault="00AD3865" w:rsidP="00493CAB">
            <w:pPr>
              <w:widowControl w:val="0"/>
              <w:rPr>
                <w:noProof w:val="0"/>
              </w:rPr>
            </w:pPr>
            <w:r w:rsidRPr="008C1B76">
              <w:rPr>
                <w:noProof w:val="0"/>
              </w:rPr>
              <w:t xml:space="preserve">Localizarea impacturilor cauzate de presiunile actuale asupra speciei </w:t>
            </w:r>
          </w:p>
        </w:tc>
        <w:tc>
          <w:tcPr>
            <w:tcW w:w="2732" w:type="pct"/>
            <w:shd w:val="clear" w:color="auto" w:fill="FFFFFF"/>
          </w:tcPr>
          <w:p w:rsidR="00AD3865" w:rsidRPr="008C1B76" w:rsidRDefault="00943ABE" w:rsidP="00493CAB">
            <w:pPr>
              <w:widowControl w:val="0"/>
              <w:rPr>
                <w:noProof w:val="0"/>
              </w:rPr>
            </w:pPr>
            <w:r w:rsidRPr="008C1B76">
              <w:rPr>
                <w:noProof w:val="0"/>
              </w:rPr>
              <w:t xml:space="preserve">vezi anexe </w:t>
            </w:r>
          </w:p>
        </w:tc>
      </w:tr>
      <w:tr w:rsidR="00AD3865" w:rsidRPr="008C1B76" w:rsidTr="004F393C">
        <w:trPr>
          <w:cantSplit/>
          <w:tblHeader/>
          <w:jc w:val="right"/>
        </w:trPr>
        <w:tc>
          <w:tcPr>
            <w:tcW w:w="376" w:type="pct"/>
            <w:shd w:val="clear" w:color="auto" w:fill="FFFFFF"/>
          </w:tcPr>
          <w:p w:rsidR="00AD3865" w:rsidRPr="008C1B76" w:rsidRDefault="00AD3865" w:rsidP="00493CAB">
            <w:pPr>
              <w:widowControl w:val="0"/>
              <w:rPr>
                <w:noProof w:val="0"/>
              </w:rPr>
            </w:pPr>
            <w:r w:rsidRPr="008C1B76">
              <w:rPr>
                <w:noProof w:val="0"/>
              </w:rPr>
              <w:t>E.3</w:t>
            </w:r>
          </w:p>
        </w:tc>
        <w:tc>
          <w:tcPr>
            <w:tcW w:w="1892" w:type="pct"/>
            <w:shd w:val="clear" w:color="auto" w:fill="FFFFFF"/>
          </w:tcPr>
          <w:p w:rsidR="00AD3865" w:rsidRPr="008C1B76" w:rsidRDefault="00AD3865" w:rsidP="00493CAB">
            <w:pPr>
              <w:widowControl w:val="0"/>
              <w:rPr>
                <w:noProof w:val="0"/>
              </w:rPr>
            </w:pPr>
            <w:r w:rsidRPr="008C1B76">
              <w:rPr>
                <w:noProof w:val="0"/>
              </w:rPr>
              <w:t xml:space="preserve">Localizarea impacturilor cauzate de presiunile actuale asupra speciei </w:t>
            </w:r>
          </w:p>
        </w:tc>
        <w:tc>
          <w:tcPr>
            <w:tcW w:w="2732" w:type="pct"/>
            <w:shd w:val="clear" w:color="auto" w:fill="FFFFFF"/>
          </w:tcPr>
          <w:p w:rsidR="00AD3865" w:rsidRPr="008C1B76" w:rsidRDefault="00AD3865" w:rsidP="00493CAB">
            <w:pPr>
              <w:widowControl w:val="0"/>
              <w:rPr>
                <w:noProof w:val="0"/>
              </w:rPr>
            </w:pPr>
            <w:r w:rsidRPr="008C1B76">
              <w:rPr>
                <w:noProof w:val="0"/>
              </w:rPr>
              <w:t>Zona unde a fost observată specia este una folosită la pășunatul cu oi și bovine, acestea fiind însoțite și de câini ciobănești.</w:t>
            </w:r>
          </w:p>
        </w:tc>
      </w:tr>
      <w:tr w:rsidR="00AD3865" w:rsidRPr="008C1B76" w:rsidTr="004F393C">
        <w:trPr>
          <w:cantSplit/>
          <w:tblHeader/>
          <w:jc w:val="right"/>
        </w:trPr>
        <w:tc>
          <w:tcPr>
            <w:tcW w:w="376" w:type="pct"/>
            <w:shd w:val="clear" w:color="auto" w:fill="FFFFFF"/>
          </w:tcPr>
          <w:p w:rsidR="00AD3865" w:rsidRPr="008C1B76" w:rsidRDefault="00AD3865" w:rsidP="00493CAB">
            <w:pPr>
              <w:widowControl w:val="0"/>
              <w:rPr>
                <w:noProof w:val="0"/>
              </w:rPr>
            </w:pPr>
            <w:r w:rsidRPr="008C1B76">
              <w:rPr>
                <w:noProof w:val="0"/>
              </w:rPr>
              <w:lastRenderedPageBreak/>
              <w:t>E.4</w:t>
            </w:r>
          </w:p>
        </w:tc>
        <w:tc>
          <w:tcPr>
            <w:tcW w:w="1892" w:type="pct"/>
            <w:shd w:val="clear" w:color="auto" w:fill="FFFFFF"/>
          </w:tcPr>
          <w:p w:rsidR="00AD3865" w:rsidRPr="008C1B76" w:rsidRDefault="00AD3865" w:rsidP="00493CAB">
            <w:pPr>
              <w:widowControl w:val="0"/>
              <w:rPr>
                <w:noProof w:val="0"/>
              </w:rPr>
            </w:pPr>
            <w:r w:rsidRPr="008C1B76">
              <w:rPr>
                <w:noProof w:val="0"/>
              </w:rPr>
              <w:t>Intensitatea localizată a impacturilor cauzate de presiunile actuale asupra speciei</w:t>
            </w:r>
          </w:p>
        </w:tc>
        <w:tc>
          <w:tcPr>
            <w:tcW w:w="2732" w:type="pct"/>
            <w:shd w:val="clear" w:color="auto" w:fill="FFFFFF"/>
          </w:tcPr>
          <w:p w:rsidR="00AD3865" w:rsidRPr="008C1B76" w:rsidRDefault="007D3CAF" w:rsidP="00493CAB">
            <w:pPr>
              <w:widowControl w:val="0"/>
              <w:rPr>
                <w:noProof w:val="0"/>
              </w:rPr>
            </w:pPr>
            <w:r w:rsidRPr="008C1B76">
              <w:rPr>
                <w:noProof w:val="0"/>
              </w:rPr>
              <w:t>S</w:t>
            </w:r>
            <w:r w:rsidR="00AD3865" w:rsidRPr="008C1B76">
              <w:rPr>
                <w:noProof w:val="0"/>
              </w:rPr>
              <w:t>căzută</w:t>
            </w:r>
          </w:p>
        </w:tc>
      </w:tr>
      <w:tr w:rsidR="00AD3865" w:rsidRPr="008C1B76" w:rsidTr="004F393C">
        <w:trPr>
          <w:cantSplit/>
          <w:tblHeader/>
          <w:jc w:val="right"/>
        </w:trPr>
        <w:tc>
          <w:tcPr>
            <w:tcW w:w="376" w:type="pct"/>
            <w:shd w:val="clear" w:color="auto" w:fill="FFFFFF"/>
          </w:tcPr>
          <w:p w:rsidR="00AD3865" w:rsidRPr="008C1B76" w:rsidRDefault="00AD3865" w:rsidP="00493CAB">
            <w:pPr>
              <w:widowControl w:val="0"/>
              <w:rPr>
                <w:noProof w:val="0"/>
              </w:rPr>
            </w:pPr>
            <w:r w:rsidRPr="008C1B76">
              <w:rPr>
                <w:noProof w:val="0"/>
              </w:rPr>
              <w:t>E.5</w:t>
            </w:r>
          </w:p>
        </w:tc>
        <w:tc>
          <w:tcPr>
            <w:tcW w:w="1892" w:type="pct"/>
            <w:shd w:val="clear" w:color="auto" w:fill="FFFFFF"/>
          </w:tcPr>
          <w:p w:rsidR="00AD3865" w:rsidRPr="008C1B76" w:rsidRDefault="00AD3865" w:rsidP="00493CAB">
            <w:pPr>
              <w:widowControl w:val="0"/>
              <w:rPr>
                <w:noProof w:val="0"/>
              </w:rPr>
            </w:pPr>
            <w:r w:rsidRPr="008C1B76">
              <w:rPr>
                <w:noProof w:val="0"/>
              </w:rPr>
              <w:t>Confidenţialitate</w:t>
            </w:r>
          </w:p>
        </w:tc>
        <w:tc>
          <w:tcPr>
            <w:tcW w:w="2732" w:type="pct"/>
            <w:shd w:val="clear" w:color="auto" w:fill="FFFFFF"/>
          </w:tcPr>
          <w:p w:rsidR="00AD3865" w:rsidRPr="008C1B76" w:rsidRDefault="00AD3865" w:rsidP="00493CAB">
            <w:pPr>
              <w:widowControl w:val="0"/>
              <w:rPr>
                <w:noProof w:val="0"/>
              </w:rPr>
            </w:pPr>
            <w:r w:rsidRPr="008C1B76">
              <w:rPr>
                <w:noProof w:val="0"/>
              </w:rPr>
              <w:t>Informaţii publice</w:t>
            </w:r>
          </w:p>
        </w:tc>
      </w:tr>
      <w:tr w:rsidR="00AD3865" w:rsidRPr="008C1B76" w:rsidTr="004F393C">
        <w:trPr>
          <w:cantSplit/>
          <w:tblHeader/>
          <w:jc w:val="right"/>
        </w:trPr>
        <w:tc>
          <w:tcPr>
            <w:tcW w:w="376" w:type="pct"/>
            <w:shd w:val="clear" w:color="auto" w:fill="FFFFFF"/>
          </w:tcPr>
          <w:p w:rsidR="00AD3865" w:rsidRPr="008C1B76" w:rsidRDefault="00AD3865" w:rsidP="00493CAB">
            <w:pPr>
              <w:widowControl w:val="0"/>
              <w:rPr>
                <w:noProof w:val="0"/>
              </w:rPr>
            </w:pPr>
            <w:r w:rsidRPr="008C1B76">
              <w:rPr>
                <w:noProof w:val="0"/>
              </w:rPr>
              <w:t>E.6</w:t>
            </w:r>
          </w:p>
        </w:tc>
        <w:tc>
          <w:tcPr>
            <w:tcW w:w="1892" w:type="pct"/>
            <w:shd w:val="clear" w:color="auto" w:fill="FFFFFF"/>
          </w:tcPr>
          <w:p w:rsidR="00AD3865" w:rsidRPr="008C1B76" w:rsidRDefault="00AD3865" w:rsidP="00493CAB">
            <w:pPr>
              <w:widowControl w:val="0"/>
              <w:rPr>
                <w:noProof w:val="0"/>
              </w:rPr>
            </w:pPr>
            <w:r w:rsidRPr="008C1B76">
              <w:rPr>
                <w:noProof w:val="0"/>
              </w:rPr>
              <w:t>Detalii</w:t>
            </w:r>
          </w:p>
        </w:tc>
        <w:tc>
          <w:tcPr>
            <w:tcW w:w="2732" w:type="pct"/>
            <w:shd w:val="clear" w:color="auto" w:fill="FFFFFF"/>
          </w:tcPr>
          <w:p w:rsidR="00AD3865" w:rsidRPr="008C1B76" w:rsidRDefault="00AD3865" w:rsidP="00493CAB">
            <w:pPr>
              <w:widowControl w:val="0"/>
              <w:rPr>
                <w:noProof w:val="0"/>
              </w:rPr>
            </w:pPr>
            <w:r w:rsidRPr="008C1B76">
              <w:rPr>
                <w:noProof w:val="0"/>
              </w:rPr>
              <w:t xml:space="preserve">Creșterea animalelor </w:t>
            </w:r>
            <w:r w:rsidR="0028201C" w:rsidRPr="008C1B76">
              <w:rPr>
                <w:noProof w:val="0"/>
              </w:rPr>
              <w:t>-</w:t>
            </w:r>
            <w:r w:rsidRPr="008C1B76">
              <w:rPr>
                <w:noProof w:val="0"/>
              </w:rPr>
              <w:t xml:space="preserve">oi, bovine în stâne este însoțită și de prezența câinilor ciobănești. Aceștia se pot îndepărta de la stână și pot cauza mortalități în special al puilor de ieruncă. </w:t>
            </w:r>
          </w:p>
        </w:tc>
      </w:tr>
      <w:tr w:rsidR="00AD3865" w:rsidRPr="008C1B76" w:rsidTr="004F393C">
        <w:trPr>
          <w:cantSplit/>
          <w:tblHeader/>
          <w:jc w:val="right"/>
        </w:trPr>
        <w:tc>
          <w:tcPr>
            <w:tcW w:w="376" w:type="pct"/>
            <w:shd w:val="clear" w:color="auto" w:fill="FFFFFF"/>
          </w:tcPr>
          <w:p w:rsidR="00AD3865" w:rsidRPr="008C1B76" w:rsidRDefault="00AD3865" w:rsidP="00493CAB">
            <w:pPr>
              <w:widowControl w:val="0"/>
              <w:rPr>
                <w:noProof w:val="0"/>
              </w:rPr>
            </w:pPr>
            <w:r w:rsidRPr="008C1B76">
              <w:rPr>
                <w:noProof w:val="0"/>
              </w:rPr>
              <w:t>Cod</w:t>
            </w:r>
          </w:p>
        </w:tc>
        <w:tc>
          <w:tcPr>
            <w:tcW w:w="1892" w:type="pct"/>
            <w:shd w:val="clear" w:color="auto" w:fill="FFFFFF"/>
          </w:tcPr>
          <w:p w:rsidR="00AD3865" w:rsidRPr="008C1B76" w:rsidRDefault="00AD3865" w:rsidP="00493CAB">
            <w:pPr>
              <w:widowControl w:val="0"/>
              <w:rPr>
                <w:noProof w:val="0"/>
              </w:rPr>
            </w:pPr>
            <w:r w:rsidRPr="008C1B76">
              <w:rPr>
                <w:noProof w:val="0"/>
              </w:rPr>
              <w:t>Parametru</w:t>
            </w:r>
          </w:p>
        </w:tc>
        <w:tc>
          <w:tcPr>
            <w:tcW w:w="2732" w:type="pct"/>
            <w:shd w:val="clear" w:color="auto" w:fill="FFFFFF"/>
          </w:tcPr>
          <w:p w:rsidR="00AD3865" w:rsidRPr="008C1B76" w:rsidRDefault="00AD3865" w:rsidP="00493CAB">
            <w:pPr>
              <w:widowControl w:val="0"/>
              <w:rPr>
                <w:noProof w:val="0"/>
              </w:rPr>
            </w:pPr>
            <w:r w:rsidRPr="008C1B76">
              <w:rPr>
                <w:noProof w:val="0"/>
              </w:rPr>
              <w:t>Descriere</w:t>
            </w:r>
          </w:p>
        </w:tc>
      </w:tr>
      <w:tr w:rsidR="00AD3865" w:rsidRPr="008C1B76" w:rsidTr="004F393C">
        <w:trPr>
          <w:cantSplit/>
          <w:tblHeader/>
          <w:jc w:val="right"/>
        </w:trPr>
        <w:tc>
          <w:tcPr>
            <w:tcW w:w="376" w:type="pct"/>
            <w:shd w:val="clear" w:color="auto" w:fill="FFFFFF"/>
          </w:tcPr>
          <w:p w:rsidR="00AD3865" w:rsidRPr="008C1B76" w:rsidRDefault="00AD3865" w:rsidP="00493CAB">
            <w:pPr>
              <w:widowControl w:val="0"/>
              <w:rPr>
                <w:noProof w:val="0"/>
              </w:rPr>
            </w:pPr>
            <w:r w:rsidRPr="008C1B76">
              <w:rPr>
                <w:noProof w:val="0"/>
              </w:rPr>
              <w:t>A.3</w:t>
            </w:r>
          </w:p>
        </w:tc>
        <w:tc>
          <w:tcPr>
            <w:tcW w:w="1892" w:type="pct"/>
            <w:shd w:val="clear" w:color="auto" w:fill="FFFFFF"/>
          </w:tcPr>
          <w:p w:rsidR="00AD3865" w:rsidRPr="008C1B76" w:rsidRDefault="00AD3865" w:rsidP="00493CAB">
            <w:pPr>
              <w:widowControl w:val="0"/>
              <w:rPr>
                <w:noProof w:val="0"/>
              </w:rPr>
            </w:pPr>
            <w:r w:rsidRPr="008C1B76">
              <w:rPr>
                <w:noProof w:val="0"/>
              </w:rPr>
              <w:t>Presiune actuală</w:t>
            </w:r>
          </w:p>
        </w:tc>
        <w:tc>
          <w:tcPr>
            <w:tcW w:w="2732" w:type="pct"/>
            <w:shd w:val="clear" w:color="auto" w:fill="FFFFFF"/>
          </w:tcPr>
          <w:p w:rsidR="00AD3865" w:rsidRPr="007D3CAF" w:rsidRDefault="00AD3865" w:rsidP="00493CAB">
            <w:pPr>
              <w:rPr>
                <w:b/>
                <w:noProof w:val="0"/>
              </w:rPr>
            </w:pPr>
            <w:r w:rsidRPr="007D3CAF">
              <w:rPr>
                <w:b/>
                <w:noProof w:val="0"/>
              </w:rPr>
              <w:t>B02.02 – curățarea pădurii</w:t>
            </w:r>
          </w:p>
        </w:tc>
      </w:tr>
      <w:tr w:rsidR="00AD3865" w:rsidRPr="008C1B76" w:rsidTr="004F393C">
        <w:trPr>
          <w:cantSplit/>
          <w:tblHeader/>
          <w:jc w:val="right"/>
        </w:trPr>
        <w:tc>
          <w:tcPr>
            <w:tcW w:w="376" w:type="pct"/>
            <w:shd w:val="clear" w:color="auto" w:fill="FFFFFF"/>
          </w:tcPr>
          <w:p w:rsidR="00AD3865" w:rsidRPr="008C1B76" w:rsidRDefault="00AD3865" w:rsidP="00493CAB">
            <w:pPr>
              <w:widowControl w:val="0"/>
              <w:rPr>
                <w:noProof w:val="0"/>
              </w:rPr>
            </w:pPr>
            <w:r w:rsidRPr="008C1B76">
              <w:rPr>
                <w:noProof w:val="0"/>
              </w:rPr>
              <w:t>E.1</w:t>
            </w:r>
          </w:p>
        </w:tc>
        <w:tc>
          <w:tcPr>
            <w:tcW w:w="1892" w:type="pct"/>
            <w:shd w:val="clear" w:color="auto" w:fill="FFFFFF"/>
          </w:tcPr>
          <w:p w:rsidR="00AD3865" w:rsidRPr="008C1B76" w:rsidRDefault="00AD3865" w:rsidP="00493CAB">
            <w:pPr>
              <w:widowControl w:val="0"/>
              <w:rPr>
                <w:noProof w:val="0"/>
              </w:rPr>
            </w:pPr>
            <w:r w:rsidRPr="008C1B76">
              <w:rPr>
                <w:noProof w:val="0"/>
              </w:rPr>
              <w:t>Specia</w:t>
            </w:r>
          </w:p>
        </w:tc>
        <w:tc>
          <w:tcPr>
            <w:tcW w:w="2732" w:type="pct"/>
            <w:shd w:val="clear" w:color="auto" w:fill="FFFFFF"/>
          </w:tcPr>
          <w:p w:rsidR="00AD3865" w:rsidRPr="008C1B76" w:rsidRDefault="00AD3865" w:rsidP="00493CAB">
            <w:pPr>
              <w:widowControl w:val="0"/>
              <w:rPr>
                <w:noProof w:val="0"/>
              </w:rPr>
            </w:pPr>
            <w:r w:rsidRPr="008C1B76">
              <w:rPr>
                <w:i/>
                <w:noProof w:val="0"/>
              </w:rPr>
              <w:t>Bonasa bonasia</w:t>
            </w:r>
          </w:p>
        </w:tc>
      </w:tr>
      <w:tr w:rsidR="00AD3865" w:rsidRPr="008C1B76" w:rsidTr="004F393C">
        <w:trPr>
          <w:cantSplit/>
          <w:tblHeader/>
          <w:jc w:val="right"/>
        </w:trPr>
        <w:tc>
          <w:tcPr>
            <w:tcW w:w="376" w:type="pct"/>
            <w:shd w:val="clear" w:color="auto" w:fill="FFFFFF"/>
          </w:tcPr>
          <w:p w:rsidR="00AD3865" w:rsidRPr="008C1B76" w:rsidRDefault="00AD3865" w:rsidP="00493CAB">
            <w:pPr>
              <w:widowControl w:val="0"/>
              <w:rPr>
                <w:noProof w:val="0"/>
              </w:rPr>
            </w:pPr>
            <w:r w:rsidRPr="008C1B76">
              <w:rPr>
                <w:noProof w:val="0"/>
              </w:rPr>
              <w:t>E.2</w:t>
            </w:r>
          </w:p>
        </w:tc>
        <w:tc>
          <w:tcPr>
            <w:tcW w:w="1892" w:type="pct"/>
            <w:shd w:val="clear" w:color="auto" w:fill="FFFFFF"/>
          </w:tcPr>
          <w:p w:rsidR="00AD3865" w:rsidRPr="008C1B76" w:rsidRDefault="00AD3865" w:rsidP="00493CAB">
            <w:pPr>
              <w:widowControl w:val="0"/>
              <w:rPr>
                <w:noProof w:val="0"/>
              </w:rPr>
            </w:pPr>
            <w:r w:rsidRPr="008C1B76">
              <w:rPr>
                <w:noProof w:val="0"/>
              </w:rPr>
              <w:t xml:space="preserve">Localizarea impacturilor cauzate de presiunile actuale asupra speciei </w:t>
            </w:r>
          </w:p>
        </w:tc>
        <w:tc>
          <w:tcPr>
            <w:tcW w:w="2732" w:type="pct"/>
            <w:shd w:val="clear" w:color="auto" w:fill="FFFFFF"/>
          </w:tcPr>
          <w:p w:rsidR="00AD3865" w:rsidRPr="008C1B76" w:rsidRDefault="00943ABE" w:rsidP="00493CAB">
            <w:pPr>
              <w:widowControl w:val="0"/>
              <w:rPr>
                <w:noProof w:val="0"/>
              </w:rPr>
            </w:pPr>
            <w:r w:rsidRPr="008C1B76">
              <w:rPr>
                <w:noProof w:val="0"/>
              </w:rPr>
              <w:t xml:space="preserve">vezi anexe </w:t>
            </w:r>
          </w:p>
        </w:tc>
      </w:tr>
      <w:tr w:rsidR="00AD3865" w:rsidRPr="008C1B76" w:rsidTr="004F393C">
        <w:trPr>
          <w:cantSplit/>
          <w:tblHeader/>
          <w:jc w:val="right"/>
        </w:trPr>
        <w:tc>
          <w:tcPr>
            <w:tcW w:w="376" w:type="pct"/>
            <w:shd w:val="clear" w:color="auto" w:fill="FFFFFF"/>
          </w:tcPr>
          <w:p w:rsidR="00AD3865" w:rsidRPr="008C1B76" w:rsidRDefault="00AD3865" w:rsidP="00493CAB">
            <w:pPr>
              <w:widowControl w:val="0"/>
              <w:rPr>
                <w:noProof w:val="0"/>
              </w:rPr>
            </w:pPr>
            <w:r w:rsidRPr="008C1B76">
              <w:rPr>
                <w:noProof w:val="0"/>
              </w:rPr>
              <w:t>E.3</w:t>
            </w:r>
          </w:p>
        </w:tc>
        <w:tc>
          <w:tcPr>
            <w:tcW w:w="1892" w:type="pct"/>
            <w:shd w:val="clear" w:color="auto" w:fill="FFFFFF"/>
          </w:tcPr>
          <w:p w:rsidR="00AD3865" w:rsidRPr="008C1B76" w:rsidRDefault="00AD3865" w:rsidP="00493CAB">
            <w:pPr>
              <w:widowControl w:val="0"/>
              <w:rPr>
                <w:noProof w:val="0"/>
              </w:rPr>
            </w:pPr>
            <w:r w:rsidRPr="008C1B76">
              <w:rPr>
                <w:noProof w:val="0"/>
              </w:rPr>
              <w:t xml:space="preserve">Localizarea impacturilor cauzate de presiunile actuale asupra speciei </w:t>
            </w:r>
          </w:p>
        </w:tc>
        <w:tc>
          <w:tcPr>
            <w:tcW w:w="2732" w:type="pct"/>
            <w:shd w:val="clear" w:color="auto" w:fill="FFFFFF"/>
          </w:tcPr>
          <w:p w:rsidR="00AD3865" w:rsidRPr="008C1B76" w:rsidRDefault="00AD3865" w:rsidP="00493CAB">
            <w:pPr>
              <w:widowControl w:val="0"/>
              <w:rPr>
                <w:noProof w:val="0"/>
              </w:rPr>
            </w:pPr>
            <w:r w:rsidRPr="008C1B76">
              <w:rPr>
                <w:noProof w:val="0"/>
              </w:rPr>
              <w:t>Zona unde a fost observată specia este una în care s-au realizat lucrări de curățare a pădurii, respectiv a lizierei pădurii, probabil în scopul de a preveni răspândirea lăstărișului în pășunea adiacentă</w:t>
            </w:r>
          </w:p>
        </w:tc>
      </w:tr>
      <w:tr w:rsidR="00AD3865" w:rsidRPr="008C1B76" w:rsidTr="004F393C">
        <w:trPr>
          <w:cantSplit/>
          <w:tblHeader/>
          <w:jc w:val="right"/>
        </w:trPr>
        <w:tc>
          <w:tcPr>
            <w:tcW w:w="376" w:type="pct"/>
            <w:shd w:val="clear" w:color="auto" w:fill="FFFFFF"/>
          </w:tcPr>
          <w:p w:rsidR="00AD3865" w:rsidRPr="008C1B76" w:rsidRDefault="00AD3865" w:rsidP="00493CAB">
            <w:pPr>
              <w:widowControl w:val="0"/>
              <w:rPr>
                <w:noProof w:val="0"/>
              </w:rPr>
            </w:pPr>
            <w:r w:rsidRPr="008C1B76">
              <w:rPr>
                <w:noProof w:val="0"/>
              </w:rPr>
              <w:t>E.4</w:t>
            </w:r>
          </w:p>
        </w:tc>
        <w:tc>
          <w:tcPr>
            <w:tcW w:w="1892" w:type="pct"/>
            <w:shd w:val="clear" w:color="auto" w:fill="FFFFFF"/>
          </w:tcPr>
          <w:p w:rsidR="00AD3865" w:rsidRPr="008C1B76" w:rsidRDefault="00AD3865" w:rsidP="00493CAB">
            <w:pPr>
              <w:widowControl w:val="0"/>
              <w:rPr>
                <w:noProof w:val="0"/>
              </w:rPr>
            </w:pPr>
            <w:r w:rsidRPr="008C1B76">
              <w:rPr>
                <w:noProof w:val="0"/>
              </w:rPr>
              <w:t>Intensitatea localizată a impacturilor cauzate de presiunile actuale asupra speciei</w:t>
            </w:r>
          </w:p>
        </w:tc>
        <w:tc>
          <w:tcPr>
            <w:tcW w:w="2732" w:type="pct"/>
            <w:shd w:val="clear" w:color="auto" w:fill="FFFFFF"/>
          </w:tcPr>
          <w:p w:rsidR="00AD3865" w:rsidRPr="008C1B76" w:rsidRDefault="007D3CAF" w:rsidP="00493CAB">
            <w:pPr>
              <w:widowControl w:val="0"/>
              <w:rPr>
                <w:noProof w:val="0"/>
              </w:rPr>
            </w:pPr>
            <w:r w:rsidRPr="008C1B76">
              <w:rPr>
                <w:noProof w:val="0"/>
              </w:rPr>
              <w:t>S</w:t>
            </w:r>
            <w:r w:rsidR="00AD3865" w:rsidRPr="008C1B76">
              <w:rPr>
                <w:noProof w:val="0"/>
              </w:rPr>
              <w:t>căzută</w:t>
            </w:r>
          </w:p>
        </w:tc>
      </w:tr>
      <w:tr w:rsidR="00AD3865" w:rsidRPr="008C1B76" w:rsidTr="004F393C">
        <w:trPr>
          <w:cantSplit/>
          <w:tblHeader/>
          <w:jc w:val="right"/>
        </w:trPr>
        <w:tc>
          <w:tcPr>
            <w:tcW w:w="376" w:type="pct"/>
            <w:shd w:val="clear" w:color="auto" w:fill="FFFFFF"/>
          </w:tcPr>
          <w:p w:rsidR="00AD3865" w:rsidRPr="008C1B76" w:rsidRDefault="00AD3865" w:rsidP="00493CAB">
            <w:pPr>
              <w:widowControl w:val="0"/>
              <w:rPr>
                <w:noProof w:val="0"/>
              </w:rPr>
            </w:pPr>
            <w:r w:rsidRPr="008C1B76">
              <w:rPr>
                <w:noProof w:val="0"/>
              </w:rPr>
              <w:t>E.5</w:t>
            </w:r>
          </w:p>
        </w:tc>
        <w:tc>
          <w:tcPr>
            <w:tcW w:w="1892" w:type="pct"/>
            <w:shd w:val="clear" w:color="auto" w:fill="FFFFFF"/>
          </w:tcPr>
          <w:p w:rsidR="00AD3865" w:rsidRPr="008C1B76" w:rsidRDefault="00AD3865" w:rsidP="00493CAB">
            <w:pPr>
              <w:widowControl w:val="0"/>
              <w:rPr>
                <w:noProof w:val="0"/>
              </w:rPr>
            </w:pPr>
            <w:r w:rsidRPr="008C1B76">
              <w:rPr>
                <w:noProof w:val="0"/>
              </w:rPr>
              <w:t>Confidenţialitate</w:t>
            </w:r>
          </w:p>
        </w:tc>
        <w:tc>
          <w:tcPr>
            <w:tcW w:w="2732" w:type="pct"/>
            <w:shd w:val="clear" w:color="auto" w:fill="FFFFFF"/>
          </w:tcPr>
          <w:p w:rsidR="00AD3865" w:rsidRPr="008C1B76" w:rsidRDefault="00AD3865" w:rsidP="00493CAB">
            <w:pPr>
              <w:widowControl w:val="0"/>
              <w:rPr>
                <w:noProof w:val="0"/>
              </w:rPr>
            </w:pPr>
            <w:r w:rsidRPr="008C1B76">
              <w:rPr>
                <w:noProof w:val="0"/>
              </w:rPr>
              <w:t>Informaţii publice</w:t>
            </w:r>
          </w:p>
        </w:tc>
      </w:tr>
      <w:tr w:rsidR="00AD3865" w:rsidRPr="008C1B76" w:rsidTr="004F393C">
        <w:trPr>
          <w:cantSplit/>
          <w:tblHeader/>
          <w:jc w:val="right"/>
        </w:trPr>
        <w:tc>
          <w:tcPr>
            <w:tcW w:w="376" w:type="pct"/>
            <w:shd w:val="clear" w:color="auto" w:fill="FFFFFF"/>
          </w:tcPr>
          <w:p w:rsidR="00AD3865" w:rsidRPr="008C1B76" w:rsidRDefault="00AD3865" w:rsidP="00493CAB">
            <w:pPr>
              <w:widowControl w:val="0"/>
              <w:rPr>
                <w:noProof w:val="0"/>
              </w:rPr>
            </w:pPr>
            <w:r w:rsidRPr="008C1B76">
              <w:rPr>
                <w:noProof w:val="0"/>
              </w:rPr>
              <w:t>E.6</w:t>
            </w:r>
          </w:p>
        </w:tc>
        <w:tc>
          <w:tcPr>
            <w:tcW w:w="1892" w:type="pct"/>
            <w:shd w:val="clear" w:color="auto" w:fill="FFFFFF"/>
          </w:tcPr>
          <w:p w:rsidR="00AD3865" w:rsidRPr="008C1B76" w:rsidRDefault="00AD3865" w:rsidP="00493CAB">
            <w:pPr>
              <w:widowControl w:val="0"/>
              <w:rPr>
                <w:noProof w:val="0"/>
              </w:rPr>
            </w:pPr>
            <w:r w:rsidRPr="008C1B76">
              <w:rPr>
                <w:noProof w:val="0"/>
              </w:rPr>
              <w:t>Detalii</w:t>
            </w:r>
          </w:p>
        </w:tc>
        <w:tc>
          <w:tcPr>
            <w:tcW w:w="2732" w:type="pct"/>
            <w:shd w:val="clear" w:color="auto" w:fill="FFFFFF"/>
          </w:tcPr>
          <w:p w:rsidR="00AD3865" w:rsidRPr="008C1B76" w:rsidRDefault="00AD3865" w:rsidP="00493CAB">
            <w:pPr>
              <w:widowControl w:val="0"/>
              <w:rPr>
                <w:noProof w:val="0"/>
              </w:rPr>
            </w:pPr>
            <w:r w:rsidRPr="008C1B76">
              <w:rPr>
                <w:noProof w:val="0"/>
              </w:rPr>
              <w:t>Curățarea pădurii în perioada de reproducere și creștere a puilor este un factor de deranj și accidental poate fi distrusă ponta. De asemenea, specia pierde o mare parte din locurile de adăpost.</w:t>
            </w:r>
          </w:p>
        </w:tc>
      </w:tr>
      <w:tr w:rsidR="00AD3865" w:rsidRPr="008C1B76" w:rsidTr="00C36B7F">
        <w:tblPrEx>
          <w:shd w:val="clear" w:color="auto" w:fill="auto"/>
        </w:tblPrEx>
        <w:trPr>
          <w:cantSplit/>
          <w:tblHeader/>
          <w:jc w:val="right"/>
        </w:trPr>
        <w:tc>
          <w:tcPr>
            <w:tcW w:w="376" w:type="pct"/>
            <w:shd w:val="clear" w:color="auto" w:fill="auto"/>
          </w:tcPr>
          <w:p w:rsidR="00AD3865" w:rsidRPr="008C1B76" w:rsidRDefault="00AD3865" w:rsidP="00493CAB">
            <w:pPr>
              <w:widowControl w:val="0"/>
              <w:rPr>
                <w:noProof w:val="0"/>
              </w:rPr>
            </w:pPr>
            <w:r w:rsidRPr="008C1B76">
              <w:rPr>
                <w:noProof w:val="0"/>
              </w:rPr>
              <w:t>Cod</w:t>
            </w:r>
          </w:p>
        </w:tc>
        <w:tc>
          <w:tcPr>
            <w:tcW w:w="1892" w:type="pct"/>
            <w:shd w:val="clear" w:color="auto" w:fill="auto"/>
          </w:tcPr>
          <w:p w:rsidR="00AD3865" w:rsidRPr="008C1B76" w:rsidRDefault="00AD3865" w:rsidP="00493CAB">
            <w:pPr>
              <w:widowControl w:val="0"/>
              <w:rPr>
                <w:noProof w:val="0"/>
              </w:rPr>
            </w:pPr>
            <w:r w:rsidRPr="008C1B76">
              <w:rPr>
                <w:noProof w:val="0"/>
              </w:rPr>
              <w:t>Parametru</w:t>
            </w:r>
          </w:p>
        </w:tc>
        <w:tc>
          <w:tcPr>
            <w:tcW w:w="2732" w:type="pct"/>
            <w:shd w:val="clear" w:color="auto" w:fill="auto"/>
          </w:tcPr>
          <w:p w:rsidR="00AD3865" w:rsidRPr="008C1B76" w:rsidRDefault="00AD3865" w:rsidP="00493CAB">
            <w:pPr>
              <w:widowControl w:val="0"/>
              <w:rPr>
                <w:noProof w:val="0"/>
              </w:rPr>
            </w:pPr>
            <w:r w:rsidRPr="008C1B76">
              <w:rPr>
                <w:noProof w:val="0"/>
              </w:rPr>
              <w:t>Descriere</w:t>
            </w:r>
          </w:p>
        </w:tc>
      </w:tr>
      <w:tr w:rsidR="00AD3865" w:rsidRPr="008C1B76" w:rsidTr="00C36B7F">
        <w:tblPrEx>
          <w:shd w:val="clear" w:color="auto" w:fill="auto"/>
        </w:tblPrEx>
        <w:trPr>
          <w:cantSplit/>
          <w:tblHeader/>
          <w:jc w:val="right"/>
        </w:trPr>
        <w:tc>
          <w:tcPr>
            <w:tcW w:w="376" w:type="pct"/>
            <w:shd w:val="clear" w:color="auto" w:fill="auto"/>
          </w:tcPr>
          <w:p w:rsidR="00AD3865" w:rsidRPr="008C1B76" w:rsidRDefault="00AD3865" w:rsidP="00493CAB">
            <w:pPr>
              <w:widowControl w:val="0"/>
              <w:rPr>
                <w:noProof w:val="0"/>
              </w:rPr>
            </w:pPr>
            <w:r w:rsidRPr="008C1B76">
              <w:rPr>
                <w:noProof w:val="0"/>
              </w:rPr>
              <w:t>A.4</w:t>
            </w:r>
          </w:p>
        </w:tc>
        <w:tc>
          <w:tcPr>
            <w:tcW w:w="1892" w:type="pct"/>
            <w:shd w:val="clear" w:color="auto" w:fill="auto"/>
          </w:tcPr>
          <w:p w:rsidR="00AD3865" w:rsidRPr="008C1B76" w:rsidRDefault="00AD3865" w:rsidP="00493CAB">
            <w:pPr>
              <w:widowControl w:val="0"/>
              <w:rPr>
                <w:noProof w:val="0"/>
              </w:rPr>
            </w:pPr>
            <w:r w:rsidRPr="008C1B76">
              <w:rPr>
                <w:noProof w:val="0"/>
              </w:rPr>
              <w:t>Presiune actuală</w:t>
            </w:r>
          </w:p>
        </w:tc>
        <w:tc>
          <w:tcPr>
            <w:tcW w:w="2732" w:type="pct"/>
            <w:shd w:val="clear" w:color="auto" w:fill="auto"/>
          </w:tcPr>
          <w:p w:rsidR="00AD3865" w:rsidRPr="003F5704" w:rsidRDefault="00AD3865" w:rsidP="00493CAB">
            <w:pPr>
              <w:tabs>
                <w:tab w:val="left" w:pos="1106"/>
                <w:tab w:val="left" w:pos="5760"/>
              </w:tabs>
              <w:ind w:left="94"/>
              <w:rPr>
                <w:b/>
                <w:noProof w:val="0"/>
              </w:rPr>
            </w:pPr>
            <w:r w:rsidRPr="003F5704">
              <w:rPr>
                <w:b/>
                <w:noProof w:val="0"/>
              </w:rPr>
              <w:t>B02.04 - îndepărtarea arborilor uscați sau în curs de uscare</w:t>
            </w:r>
          </w:p>
        </w:tc>
      </w:tr>
      <w:tr w:rsidR="00AD3865" w:rsidRPr="008C1B76" w:rsidTr="00C36B7F">
        <w:tblPrEx>
          <w:shd w:val="clear" w:color="auto" w:fill="auto"/>
        </w:tblPrEx>
        <w:trPr>
          <w:cantSplit/>
          <w:tblHeader/>
          <w:jc w:val="right"/>
        </w:trPr>
        <w:tc>
          <w:tcPr>
            <w:tcW w:w="376" w:type="pct"/>
            <w:shd w:val="clear" w:color="auto" w:fill="auto"/>
          </w:tcPr>
          <w:p w:rsidR="00AD3865" w:rsidRPr="008C1B76" w:rsidRDefault="00AD3865" w:rsidP="00493CAB">
            <w:pPr>
              <w:widowControl w:val="0"/>
              <w:rPr>
                <w:noProof w:val="0"/>
              </w:rPr>
            </w:pPr>
            <w:r w:rsidRPr="008C1B76">
              <w:rPr>
                <w:noProof w:val="0"/>
              </w:rPr>
              <w:t>E.1</w:t>
            </w:r>
          </w:p>
        </w:tc>
        <w:tc>
          <w:tcPr>
            <w:tcW w:w="1892" w:type="pct"/>
            <w:shd w:val="clear" w:color="auto" w:fill="auto"/>
          </w:tcPr>
          <w:p w:rsidR="00AD3865" w:rsidRPr="008C1B76" w:rsidRDefault="00AD3865" w:rsidP="00493CAB">
            <w:pPr>
              <w:widowControl w:val="0"/>
              <w:rPr>
                <w:noProof w:val="0"/>
              </w:rPr>
            </w:pPr>
            <w:r w:rsidRPr="008C1B76">
              <w:rPr>
                <w:noProof w:val="0"/>
              </w:rPr>
              <w:t>Specia</w:t>
            </w:r>
          </w:p>
        </w:tc>
        <w:tc>
          <w:tcPr>
            <w:tcW w:w="2732" w:type="pct"/>
            <w:shd w:val="clear" w:color="auto" w:fill="auto"/>
          </w:tcPr>
          <w:p w:rsidR="00AD3865" w:rsidRPr="008C1B76" w:rsidRDefault="00AD3865" w:rsidP="00493CAB">
            <w:pPr>
              <w:widowControl w:val="0"/>
              <w:rPr>
                <w:noProof w:val="0"/>
              </w:rPr>
            </w:pPr>
            <w:r w:rsidRPr="008C1B76">
              <w:rPr>
                <w:i/>
                <w:noProof w:val="0"/>
              </w:rPr>
              <w:t>Bonasa bonasia</w:t>
            </w:r>
          </w:p>
        </w:tc>
      </w:tr>
      <w:tr w:rsidR="00AD3865" w:rsidRPr="008C1B76" w:rsidTr="00C36B7F">
        <w:tblPrEx>
          <w:shd w:val="clear" w:color="auto" w:fill="auto"/>
        </w:tblPrEx>
        <w:trPr>
          <w:cantSplit/>
          <w:tblHeader/>
          <w:jc w:val="right"/>
        </w:trPr>
        <w:tc>
          <w:tcPr>
            <w:tcW w:w="376" w:type="pct"/>
            <w:shd w:val="clear" w:color="auto" w:fill="auto"/>
          </w:tcPr>
          <w:p w:rsidR="00AD3865" w:rsidRPr="008C1B76" w:rsidRDefault="00AD3865" w:rsidP="00493CAB">
            <w:pPr>
              <w:widowControl w:val="0"/>
              <w:rPr>
                <w:noProof w:val="0"/>
              </w:rPr>
            </w:pPr>
            <w:r w:rsidRPr="008C1B76">
              <w:rPr>
                <w:noProof w:val="0"/>
              </w:rPr>
              <w:t>E.2</w:t>
            </w:r>
          </w:p>
        </w:tc>
        <w:tc>
          <w:tcPr>
            <w:tcW w:w="1892" w:type="pct"/>
            <w:shd w:val="clear" w:color="auto" w:fill="auto"/>
          </w:tcPr>
          <w:p w:rsidR="00AD3865" w:rsidRPr="008C1B76" w:rsidRDefault="00AD3865" w:rsidP="00493CAB">
            <w:pPr>
              <w:widowControl w:val="0"/>
              <w:rPr>
                <w:noProof w:val="0"/>
              </w:rPr>
            </w:pPr>
            <w:r w:rsidRPr="008C1B76">
              <w:rPr>
                <w:noProof w:val="0"/>
              </w:rPr>
              <w:t xml:space="preserve">Localizarea impacturilor cauzate de presiunile actuale asupra speciei </w:t>
            </w:r>
          </w:p>
        </w:tc>
        <w:tc>
          <w:tcPr>
            <w:tcW w:w="2732" w:type="pct"/>
            <w:shd w:val="clear" w:color="auto" w:fill="auto"/>
          </w:tcPr>
          <w:p w:rsidR="00AD3865" w:rsidRPr="008C1B76" w:rsidRDefault="00943ABE" w:rsidP="00493CAB">
            <w:pPr>
              <w:widowControl w:val="0"/>
              <w:rPr>
                <w:noProof w:val="0"/>
              </w:rPr>
            </w:pPr>
            <w:r w:rsidRPr="008C1B76">
              <w:rPr>
                <w:noProof w:val="0"/>
              </w:rPr>
              <w:t xml:space="preserve">vezi anexe </w:t>
            </w:r>
          </w:p>
        </w:tc>
      </w:tr>
      <w:tr w:rsidR="00AD3865" w:rsidRPr="008C1B76" w:rsidTr="00C36B7F">
        <w:tblPrEx>
          <w:shd w:val="clear" w:color="auto" w:fill="auto"/>
        </w:tblPrEx>
        <w:trPr>
          <w:cantSplit/>
          <w:tblHeader/>
          <w:jc w:val="right"/>
        </w:trPr>
        <w:tc>
          <w:tcPr>
            <w:tcW w:w="376" w:type="pct"/>
            <w:shd w:val="clear" w:color="auto" w:fill="auto"/>
          </w:tcPr>
          <w:p w:rsidR="00AD3865" w:rsidRPr="008C1B76" w:rsidRDefault="00AD3865" w:rsidP="00493CAB">
            <w:pPr>
              <w:widowControl w:val="0"/>
              <w:rPr>
                <w:noProof w:val="0"/>
              </w:rPr>
            </w:pPr>
            <w:r w:rsidRPr="008C1B76">
              <w:rPr>
                <w:noProof w:val="0"/>
              </w:rPr>
              <w:lastRenderedPageBreak/>
              <w:t>E.3</w:t>
            </w:r>
          </w:p>
        </w:tc>
        <w:tc>
          <w:tcPr>
            <w:tcW w:w="1892" w:type="pct"/>
            <w:shd w:val="clear" w:color="auto" w:fill="auto"/>
          </w:tcPr>
          <w:p w:rsidR="00AD3865" w:rsidRPr="008C1B76" w:rsidRDefault="00AD3865" w:rsidP="00493CAB">
            <w:pPr>
              <w:widowControl w:val="0"/>
              <w:rPr>
                <w:noProof w:val="0"/>
              </w:rPr>
            </w:pPr>
            <w:r w:rsidRPr="008C1B76">
              <w:rPr>
                <w:noProof w:val="0"/>
              </w:rPr>
              <w:t xml:space="preserve">Localizarea impacturilor cauzate de presiunile actuale asupra speciei </w:t>
            </w:r>
          </w:p>
        </w:tc>
        <w:tc>
          <w:tcPr>
            <w:tcW w:w="2732" w:type="pct"/>
            <w:shd w:val="clear" w:color="auto" w:fill="auto"/>
          </w:tcPr>
          <w:p w:rsidR="00AD3865" w:rsidRPr="008C1B76" w:rsidRDefault="00AD3865" w:rsidP="00493CAB">
            <w:pPr>
              <w:widowControl w:val="0"/>
              <w:rPr>
                <w:noProof w:val="0"/>
              </w:rPr>
            </w:pPr>
            <w:r w:rsidRPr="008C1B76">
              <w:rPr>
                <w:noProof w:val="0"/>
              </w:rPr>
              <w:t>Zona unde a fost observată specia este una în care s-au realizat lucrări de curățare a pădurii și extragere a arborilor uscați, o parte din ei fiind lăsați totuși pe pășunea adiacentă</w:t>
            </w:r>
          </w:p>
        </w:tc>
      </w:tr>
      <w:tr w:rsidR="00AD3865" w:rsidRPr="008C1B76" w:rsidTr="00C36B7F">
        <w:tblPrEx>
          <w:shd w:val="clear" w:color="auto" w:fill="auto"/>
        </w:tblPrEx>
        <w:trPr>
          <w:cantSplit/>
          <w:tblHeader/>
          <w:jc w:val="right"/>
        </w:trPr>
        <w:tc>
          <w:tcPr>
            <w:tcW w:w="376" w:type="pct"/>
            <w:shd w:val="clear" w:color="auto" w:fill="auto"/>
          </w:tcPr>
          <w:p w:rsidR="00AD3865" w:rsidRPr="008C1B76" w:rsidRDefault="00AD3865" w:rsidP="00493CAB">
            <w:pPr>
              <w:widowControl w:val="0"/>
              <w:rPr>
                <w:noProof w:val="0"/>
              </w:rPr>
            </w:pPr>
            <w:r w:rsidRPr="008C1B76">
              <w:rPr>
                <w:noProof w:val="0"/>
              </w:rPr>
              <w:t>E.4</w:t>
            </w:r>
          </w:p>
        </w:tc>
        <w:tc>
          <w:tcPr>
            <w:tcW w:w="1892" w:type="pct"/>
            <w:shd w:val="clear" w:color="auto" w:fill="auto"/>
          </w:tcPr>
          <w:p w:rsidR="00AD3865" w:rsidRPr="008C1B76" w:rsidRDefault="00AD3865" w:rsidP="00493CAB">
            <w:pPr>
              <w:widowControl w:val="0"/>
              <w:rPr>
                <w:noProof w:val="0"/>
              </w:rPr>
            </w:pPr>
            <w:r w:rsidRPr="008C1B76">
              <w:rPr>
                <w:noProof w:val="0"/>
              </w:rPr>
              <w:t>Intensitatea localizată a impacturilor cauzate de presiunile actuale asupra speciei</w:t>
            </w:r>
          </w:p>
        </w:tc>
        <w:tc>
          <w:tcPr>
            <w:tcW w:w="2732" w:type="pct"/>
            <w:shd w:val="clear" w:color="auto" w:fill="auto"/>
          </w:tcPr>
          <w:p w:rsidR="00AD3865" w:rsidRPr="008C1B76" w:rsidRDefault="002927CB" w:rsidP="00493CAB">
            <w:pPr>
              <w:widowControl w:val="0"/>
              <w:rPr>
                <w:noProof w:val="0"/>
              </w:rPr>
            </w:pPr>
            <w:r w:rsidRPr="008C1B76">
              <w:rPr>
                <w:noProof w:val="0"/>
              </w:rPr>
              <w:t>S</w:t>
            </w:r>
            <w:r w:rsidR="00AD3865" w:rsidRPr="008C1B76">
              <w:rPr>
                <w:noProof w:val="0"/>
              </w:rPr>
              <w:t>căzută</w:t>
            </w:r>
          </w:p>
        </w:tc>
      </w:tr>
      <w:tr w:rsidR="00AD3865" w:rsidRPr="008C1B76" w:rsidTr="00C36B7F">
        <w:tblPrEx>
          <w:shd w:val="clear" w:color="auto" w:fill="auto"/>
        </w:tblPrEx>
        <w:trPr>
          <w:cantSplit/>
          <w:tblHeader/>
          <w:jc w:val="right"/>
        </w:trPr>
        <w:tc>
          <w:tcPr>
            <w:tcW w:w="376" w:type="pct"/>
            <w:shd w:val="clear" w:color="auto" w:fill="auto"/>
          </w:tcPr>
          <w:p w:rsidR="00AD3865" w:rsidRPr="008C1B76" w:rsidRDefault="00AD3865" w:rsidP="00493CAB">
            <w:pPr>
              <w:widowControl w:val="0"/>
              <w:rPr>
                <w:noProof w:val="0"/>
              </w:rPr>
            </w:pPr>
            <w:r w:rsidRPr="008C1B76">
              <w:rPr>
                <w:noProof w:val="0"/>
              </w:rPr>
              <w:t>E.5</w:t>
            </w:r>
          </w:p>
        </w:tc>
        <w:tc>
          <w:tcPr>
            <w:tcW w:w="1892" w:type="pct"/>
            <w:shd w:val="clear" w:color="auto" w:fill="auto"/>
          </w:tcPr>
          <w:p w:rsidR="00AD3865" w:rsidRPr="008C1B76" w:rsidRDefault="00AD3865" w:rsidP="00493CAB">
            <w:pPr>
              <w:widowControl w:val="0"/>
              <w:rPr>
                <w:noProof w:val="0"/>
              </w:rPr>
            </w:pPr>
            <w:r w:rsidRPr="008C1B76">
              <w:rPr>
                <w:noProof w:val="0"/>
              </w:rPr>
              <w:t>Confidenţialitate</w:t>
            </w:r>
          </w:p>
        </w:tc>
        <w:tc>
          <w:tcPr>
            <w:tcW w:w="2732" w:type="pct"/>
            <w:shd w:val="clear" w:color="auto" w:fill="auto"/>
          </w:tcPr>
          <w:p w:rsidR="00AD3865" w:rsidRPr="008C1B76" w:rsidRDefault="00AD3865" w:rsidP="00493CAB">
            <w:pPr>
              <w:widowControl w:val="0"/>
              <w:rPr>
                <w:noProof w:val="0"/>
              </w:rPr>
            </w:pPr>
            <w:r w:rsidRPr="008C1B76">
              <w:rPr>
                <w:noProof w:val="0"/>
              </w:rPr>
              <w:t>Informaţii publice</w:t>
            </w:r>
          </w:p>
        </w:tc>
      </w:tr>
      <w:tr w:rsidR="00AD3865" w:rsidRPr="008C1B76" w:rsidTr="00C36B7F">
        <w:tblPrEx>
          <w:shd w:val="clear" w:color="auto" w:fill="auto"/>
        </w:tblPrEx>
        <w:trPr>
          <w:cantSplit/>
          <w:tblHeader/>
          <w:jc w:val="right"/>
        </w:trPr>
        <w:tc>
          <w:tcPr>
            <w:tcW w:w="376" w:type="pct"/>
            <w:shd w:val="clear" w:color="auto" w:fill="auto"/>
          </w:tcPr>
          <w:p w:rsidR="00AD3865" w:rsidRPr="008C1B76" w:rsidRDefault="00AD3865" w:rsidP="00493CAB">
            <w:pPr>
              <w:widowControl w:val="0"/>
              <w:rPr>
                <w:noProof w:val="0"/>
              </w:rPr>
            </w:pPr>
            <w:r w:rsidRPr="008C1B76">
              <w:rPr>
                <w:noProof w:val="0"/>
              </w:rPr>
              <w:t>E.6</w:t>
            </w:r>
          </w:p>
        </w:tc>
        <w:tc>
          <w:tcPr>
            <w:tcW w:w="1892" w:type="pct"/>
            <w:shd w:val="clear" w:color="auto" w:fill="auto"/>
          </w:tcPr>
          <w:p w:rsidR="00AD3865" w:rsidRPr="008C1B76" w:rsidRDefault="00AD3865" w:rsidP="00493CAB">
            <w:pPr>
              <w:widowControl w:val="0"/>
              <w:rPr>
                <w:noProof w:val="0"/>
              </w:rPr>
            </w:pPr>
            <w:r w:rsidRPr="008C1B76">
              <w:rPr>
                <w:noProof w:val="0"/>
              </w:rPr>
              <w:t>Detalii</w:t>
            </w:r>
          </w:p>
        </w:tc>
        <w:tc>
          <w:tcPr>
            <w:tcW w:w="2732" w:type="pct"/>
            <w:shd w:val="clear" w:color="auto" w:fill="auto"/>
          </w:tcPr>
          <w:p w:rsidR="00AD3865" w:rsidRPr="008C1B76" w:rsidRDefault="00AD3865" w:rsidP="00493CAB">
            <w:pPr>
              <w:widowControl w:val="0"/>
              <w:rPr>
                <w:noProof w:val="0"/>
              </w:rPr>
            </w:pPr>
            <w:r w:rsidRPr="008C1B76">
              <w:rPr>
                <w:noProof w:val="0"/>
              </w:rPr>
              <w:t>Îndepărtarea arborilor uscați în perioada de reproducere și creștere a puilor este un factor de deranj și accidental poate fi distrusă ponta</w:t>
            </w:r>
          </w:p>
        </w:tc>
      </w:tr>
      <w:tr w:rsidR="00AD3865" w:rsidRPr="008C1B76" w:rsidTr="00C36B7F">
        <w:tblPrEx>
          <w:shd w:val="clear" w:color="auto" w:fill="auto"/>
        </w:tblPrEx>
        <w:trPr>
          <w:cantSplit/>
          <w:tblHeader/>
          <w:jc w:val="right"/>
        </w:trPr>
        <w:tc>
          <w:tcPr>
            <w:tcW w:w="376" w:type="pct"/>
            <w:shd w:val="clear" w:color="auto" w:fill="auto"/>
          </w:tcPr>
          <w:p w:rsidR="00AD3865" w:rsidRPr="008C1B76" w:rsidRDefault="00AD3865" w:rsidP="00493CAB">
            <w:pPr>
              <w:widowControl w:val="0"/>
              <w:rPr>
                <w:noProof w:val="0"/>
              </w:rPr>
            </w:pPr>
            <w:r w:rsidRPr="008C1B76">
              <w:rPr>
                <w:noProof w:val="0"/>
              </w:rPr>
              <w:t>Cod</w:t>
            </w:r>
          </w:p>
        </w:tc>
        <w:tc>
          <w:tcPr>
            <w:tcW w:w="1892" w:type="pct"/>
            <w:shd w:val="clear" w:color="auto" w:fill="auto"/>
          </w:tcPr>
          <w:p w:rsidR="00AD3865" w:rsidRPr="008C1B76" w:rsidRDefault="00AD3865" w:rsidP="00493CAB">
            <w:pPr>
              <w:widowControl w:val="0"/>
              <w:rPr>
                <w:noProof w:val="0"/>
              </w:rPr>
            </w:pPr>
            <w:r w:rsidRPr="008C1B76">
              <w:rPr>
                <w:noProof w:val="0"/>
              </w:rPr>
              <w:t>Parametru</w:t>
            </w:r>
          </w:p>
        </w:tc>
        <w:tc>
          <w:tcPr>
            <w:tcW w:w="2732" w:type="pct"/>
            <w:shd w:val="clear" w:color="auto" w:fill="auto"/>
          </w:tcPr>
          <w:p w:rsidR="00AD3865" w:rsidRPr="008C1B76" w:rsidRDefault="00AD3865" w:rsidP="00493CAB">
            <w:pPr>
              <w:widowControl w:val="0"/>
              <w:rPr>
                <w:noProof w:val="0"/>
              </w:rPr>
            </w:pPr>
            <w:r w:rsidRPr="008C1B76">
              <w:rPr>
                <w:noProof w:val="0"/>
              </w:rPr>
              <w:t>Descriere</w:t>
            </w:r>
          </w:p>
        </w:tc>
      </w:tr>
      <w:tr w:rsidR="00AD3865" w:rsidRPr="008C1B76" w:rsidTr="00C36B7F">
        <w:tblPrEx>
          <w:shd w:val="clear" w:color="auto" w:fill="auto"/>
        </w:tblPrEx>
        <w:trPr>
          <w:cantSplit/>
          <w:tblHeader/>
          <w:jc w:val="right"/>
        </w:trPr>
        <w:tc>
          <w:tcPr>
            <w:tcW w:w="376" w:type="pct"/>
            <w:shd w:val="clear" w:color="auto" w:fill="auto"/>
          </w:tcPr>
          <w:p w:rsidR="00AD3865" w:rsidRPr="008C1B76" w:rsidRDefault="00AD3865" w:rsidP="00493CAB">
            <w:pPr>
              <w:widowControl w:val="0"/>
              <w:rPr>
                <w:noProof w:val="0"/>
              </w:rPr>
            </w:pPr>
            <w:r w:rsidRPr="008C1B76">
              <w:rPr>
                <w:noProof w:val="0"/>
              </w:rPr>
              <w:t>A.5</w:t>
            </w:r>
          </w:p>
        </w:tc>
        <w:tc>
          <w:tcPr>
            <w:tcW w:w="1892" w:type="pct"/>
            <w:shd w:val="clear" w:color="auto" w:fill="auto"/>
          </w:tcPr>
          <w:p w:rsidR="00AD3865" w:rsidRPr="008C1B76" w:rsidRDefault="00AD3865" w:rsidP="00493CAB">
            <w:pPr>
              <w:widowControl w:val="0"/>
              <w:rPr>
                <w:noProof w:val="0"/>
              </w:rPr>
            </w:pPr>
            <w:r w:rsidRPr="008C1B76">
              <w:rPr>
                <w:noProof w:val="0"/>
              </w:rPr>
              <w:t>Presiune actuală</w:t>
            </w:r>
          </w:p>
        </w:tc>
        <w:tc>
          <w:tcPr>
            <w:tcW w:w="2732" w:type="pct"/>
            <w:shd w:val="clear" w:color="auto" w:fill="auto"/>
          </w:tcPr>
          <w:p w:rsidR="00AD3865" w:rsidRPr="003F5704" w:rsidRDefault="00AD3865" w:rsidP="00493CAB">
            <w:pPr>
              <w:tabs>
                <w:tab w:val="left" w:pos="1106"/>
                <w:tab w:val="left" w:pos="5760"/>
              </w:tabs>
              <w:ind w:left="94"/>
              <w:rPr>
                <w:b/>
                <w:noProof w:val="0"/>
              </w:rPr>
            </w:pPr>
            <w:r w:rsidRPr="003F5704">
              <w:rPr>
                <w:b/>
                <w:noProof w:val="0"/>
              </w:rPr>
              <w:t>A05.01– creșterea animalelor</w:t>
            </w:r>
          </w:p>
        </w:tc>
      </w:tr>
      <w:tr w:rsidR="00AD3865" w:rsidRPr="008C1B76" w:rsidTr="00C36B7F">
        <w:tblPrEx>
          <w:shd w:val="clear" w:color="auto" w:fill="auto"/>
        </w:tblPrEx>
        <w:trPr>
          <w:cantSplit/>
          <w:tblHeader/>
          <w:jc w:val="right"/>
        </w:trPr>
        <w:tc>
          <w:tcPr>
            <w:tcW w:w="376" w:type="pct"/>
            <w:shd w:val="clear" w:color="auto" w:fill="auto"/>
          </w:tcPr>
          <w:p w:rsidR="00AD3865" w:rsidRPr="008C1B76" w:rsidRDefault="00AD3865" w:rsidP="00493CAB">
            <w:pPr>
              <w:widowControl w:val="0"/>
              <w:rPr>
                <w:noProof w:val="0"/>
              </w:rPr>
            </w:pPr>
            <w:r w:rsidRPr="008C1B76">
              <w:rPr>
                <w:noProof w:val="0"/>
              </w:rPr>
              <w:t>E.1</w:t>
            </w:r>
          </w:p>
        </w:tc>
        <w:tc>
          <w:tcPr>
            <w:tcW w:w="1892" w:type="pct"/>
            <w:shd w:val="clear" w:color="auto" w:fill="auto"/>
          </w:tcPr>
          <w:p w:rsidR="00AD3865" w:rsidRPr="008C1B76" w:rsidRDefault="00AD3865" w:rsidP="00493CAB">
            <w:pPr>
              <w:widowControl w:val="0"/>
              <w:rPr>
                <w:noProof w:val="0"/>
              </w:rPr>
            </w:pPr>
            <w:r w:rsidRPr="008C1B76">
              <w:rPr>
                <w:noProof w:val="0"/>
              </w:rPr>
              <w:t>Specia</w:t>
            </w:r>
          </w:p>
        </w:tc>
        <w:tc>
          <w:tcPr>
            <w:tcW w:w="2732" w:type="pct"/>
            <w:shd w:val="clear" w:color="auto" w:fill="auto"/>
          </w:tcPr>
          <w:p w:rsidR="00AD3865" w:rsidRPr="008C1B76" w:rsidRDefault="00AD3865" w:rsidP="00493CAB">
            <w:pPr>
              <w:widowControl w:val="0"/>
              <w:rPr>
                <w:i/>
                <w:iCs/>
                <w:noProof w:val="0"/>
              </w:rPr>
            </w:pPr>
            <w:r w:rsidRPr="008C1B76">
              <w:rPr>
                <w:i/>
                <w:iCs/>
                <w:noProof w:val="0"/>
              </w:rPr>
              <w:t>Caprimulgus europaeus</w:t>
            </w:r>
          </w:p>
        </w:tc>
      </w:tr>
      <w:tr w:rsidR="00AD3865" w:rsidRPr="008C1B76" w:rsidTr="00C36B7F">
        <w:tblPrEx>
          <w:shd w:val="clear" w:color="auto" w:fill="auto"/>
        </w:tblPrEx>
        <w:trPr>
          <w:cantSplit/>
          <w:tblHeader/>
          <w:jc w:val="right"/>
        </w:trPr>
        <w:tc>
          <w:tcPr>
            <w:tcW w:w="376" w:type="pct"/>
            <w:shd w:val="clear" w:color="auto" w:fill="auto"/>
          </w:tcPr>
          <w:p w:rsidR="00AD3865" w:rsidRPr="008C1B76" w:rsidRDefault="00AD3865" w:rsidP="00493CAB">
            <w:pPr>
              <w:widowControl w:val="0"/>
              <w:rPr>
                <w:noProof w:val="0"/>
              </w:rPr>
            </w:pPr>
            <w:r w:rsidRPr="008C1B76">
              <w:rPr>
                <w:noProof w:val="0"/>
              </w:rPr>
              <w:t>E.2</w:t>
            </w:r>
          </w:p>
        </w:tc>
        <w:tc>
          <w:tcPr>
            <w:tcW w:w="1892" w:type="pct"/>
            <w:shd w:val="clear" w:color="auto" w:fill="auto"/>
          </w:tcPr>
          <w:p w:rsidR="00AD3865" w:rsidRPr="008C1B76" w:rsidRDefault="00AD3865" w:rsidP="00493CAB">
            <w:pPr>
              <w:widowControl w:val="0"/>
              <w:rPr>
                <w:noProof w:val="0"/>
              </w:rPr>
            </w:pPr>
            <w:r w:rsidRPr="008C1B76">
              <w:rPr>
                <w:noProof w:val="0"/>
              </w:rPr>
              <w:t xml:space="preserve">Localizarea impacturilor cauzate de presiunile actuale asupra speciei </w:t>
            </w:r>
          </w:p>
        </w:tc>
        <w:tc>
          <w:tcPr>
            <w:tcW w:w="2732" w:type="pct"/>
            <w:shd w:val="clear" w:color="auto" w:fill="auto"/>
          </w:tcPr>
          <w:p w:rsidR="00AD3865" w:rsidRPr="008C1B76" w:rsidRDefault="00943ABE" w:rsidP="00493CAB">
            <w:pPr>
              <w:widowControl w:val="0"/>
              <w:rPr>
                <w:noProof w:val="0"/>
              </w:rPr>
            </w:pPr>
            <w:r w:rsidRPr="008C1B76">
              <w:rPr>
                <w:noProof w:val="0"/>
              </w:rPr>
              <w:t>vezi anexe</w:t>
            </w:r>
          </w:p>
        </w:tc>
      </w:tr>
      <w:tr w:rsidR="00AD3865" w:rsidRPr="008C1B76" w:rsidTr="00C36B7F">
        <w:tblPrEx>
          <w:shd w:val="clear" w:color="auto" w:fill="auto"/>
        </w:tblPrEx>
        <w:trPr>
          <w:cantSplit/>
          <w:tblHeader/>
          <w:jc w:val="right"/>
        </w:trPr>
        <w:tc>
          <w:tcPr>
            <w:tcW w:w="376" w:type="pct"/>
            <w:shd w:val="clear" w:color="auto" w:fill="auto"/>
          </w:tcPr>
          <w:p w:rsidR="00AD3865" w:rsidRPr="008C1B76" w:rsidRDefault="00AD3865" w:rsidP="00493CAB">
            <w:pPr>
              <w:widowControl w:val="0"/>
              <w:rPr>
                <w:noProof w:val="0"/>
              </w:rPr>
            </w:pPr>
            <w:r w:rsidRPr="008C1B76">
              <w:rPr>
                <w:noProof w:val="0"/>
              </w:rPr>
              <w:t>E.3</w:t>
            </w:r>
          </w:p>
        </w:tc>
        <w:tc>
          <w:tcPr>
            <w:tcW w:w="1892" w:type="pct"/>
            <w:shd w:val="clear" w:color="auto" w:fill="auto"/>
          </w:tcPr>
          <w:p w:rsidR="00AD3865" w:rsidRPr="008C1B76" w:rsidRDefault="00AD3865" w:rsidP="00493CAB">
            <w:pPr>
              <w:widowControl w:val="0"/>
              <w:rPr>
                <w:noProof w:val="0"/>
              </w:rPr>
            </w:pPr>
            <w:r w:rsidRPr="008C1B76">
              <w:rPr>
                <w:noProof w:val="0"/>
              </w:rPr>
              <w:t xml:space="preserve">Localizarea impacturilor cauzate de presiunile actuale asupra speciei </w:t>
            </w:r>
          </w:p>
        </w:tc>
        <w:tc>
          <w:tcPr>
            <w:tcW w:w="2732" w:type="pct"/>
            <w:shd w:val="clear" w:color="auto" w:fill="auto"/>
          </w:tcPr>
          <w:p w:rsidR="00AD3865" w:rsidRPr="008C1B76" w:rsidRDefault="00AD3865" w:rsidP="00493CAB">
            <w:pPr>
              <w:widowControl w:val="0"/>
              <w:rPr>
                <w:noProof w:val="0"/>
              </w:rPr>
            </w:pPr>
            <w:r w:rsidRPr="008C1B76">
              <w:rPr>
                <w:noProof w:val="0"/>
              </w:rPr>
              <w:t>Specia a fost localizată pe valea pârâului Șugăul unde au fost întâlnite frecvente turme de animale însoțite de câini. De asemenea, au fost observați câini neînsoțiți în timpul monitorizării.</w:t>
            </w:r>
          </w:p>
        </w:tc>
      </w:tr>
      <w:tr w:rsidR="00AD3865" w:rsidRPr="008C1B76" w:rsidTr="00C36B7F">
        <w:tblPrEx>
          <w:shd w:val="clear" w:color="auto" w:fill="auto"/>
        </w:tblPrEx>
        <w:trPr>
          <w:cantSplit/>
          <w:tblHeader/>
          <w:jc w:val="right"/>
        </w:trPr>
        <w:tc>
          <w:tcPr>
            <w:tcW w:w="376" w:type="pct"/>
            <w:shd w:val="clear" w:color="auto" w:fill="auto"/>
          </w:tcPr>
          <w:p w:rsidR="00AD3865" w:rsidRPr="008C1B76" w:rsidRDefault="00AD3865" w:rsidP="00493CAB">
            <w:pPr>
              <w:widowControl w:val="0"/>
              <w:rPr>
                <w:noProof w:val="0"/>
              </w:rPr>
            </w:pPr>
            <w:r w:rsidRPr="008C1B76">
              <w:rPr>
                <w:noProof w:val="0"/>
              </w:rPr>
              <w:t>E.4</w:t>
            </w:r>
          </w:p>
        </w:tc>
        <w:tc>
          <w:tcPr>
            <w:tcW w:w="1892" w:type="pct"/>
            <w:shd w:val="clear" w:color="auto" w:fill="auto"/>
          </w:tcPr>
          <w:p w:rsidR="00AD3865" w:rsidRPr="008C1B76" w:rsidRDefault="00AD3865" w:rsidP="00493CAB">
            <w:pPr>
              <w:widowControl w:val="0"/>
              <w:rPr>
                <w:noProof w:val="0"/>
              </w:rPr>
            </w:pPr>
            <w:r w:rsidRPr="008C1B76">
              <w:rPr>
                <w:noProof w:val="0"/>
              </w:rPr>
              <w:t>Intensitatea localizată a impacturilor cauzate de presiunile actuale asupra speciei</w:t>
            </w:r>
          </w:p>
        </w:tc>
        <w:tc>
          <w:tcPr>
            <w:tcW w:w="2732" w:type="pct"/>
            <w:shd w:val="clear" w:color="auto" w:fill="auto"/>
          </w:tcPr>
          <w:p w:rsidR="00AD3865" w:rsidRPr="008C1B76" w:rsidRDefault="002927CB" w:rsidP="00493CAB">
            <w:pPr>
              <w:widowControl w:val="0"/>
              <w:rPr>
                <w:noProof w:val="0"/>
              </w:rPr>
            </w:pPr>
            <w:r w:rsidRPr="008C1B76">
              <w:rPr>
                <w:noProof w:val="0"/>
              </w:rPr>
              <w:t>C</w:t>
            </w:r>
            <w:r w:rsidR="00AD3865" w:rsidRPr="008C1B76">
              <w:rPr>
                <w:noProof w:val="0"/>
              </w:rPr>
              <w:t>rescută</w:t>
            </w:r>
          </w:p>
        </w:tc>
      </w:tr>
      <w:tr w:rsidR="00AD3865" w:rsidRPr="008C1B76" w:rsidTr="00C36B7F">
        <w:tblPrEx>
          <w:shd w:val="clear" w:color="auto" w:fill="auto"/>
        </w:tblPrEx>
        <w:trPr>
          <w:cantSplit/>
          <w:tblHeader/>
          <w:jc w:val="right"/>
        </w:trPr>
        <w:tc>
          <w:tcPr>
            <w:tcW w:w="376" w:type="pct"/>
            <w:shd w:val="clear" w:color="auto" w:fill="auto"/>
          </w:tcPr>
          <w:p w:rsidR="00AD3865" w:rsidRPr="008C1B76" w:rsidRDefault="00AD3865" w:rsidP="00493CAB">
            <w:pPr>
              <w:widowControl w:val="0"/>
              <w:rPr>
                <w:noProof w:val="0"/>
              </w:rPr>
            </w:pPr>
            <w:r w:rsidRPr="008C1B76">
              <w:rPr>
                <w:noProof w:val="0"/>
              </w:rPr>
              <w:t>E.5</w:t>
            </w:r>
          </w:p>
        </w:tc>
        <w:tc>
          <w:tcPr>
            <w:tcW w:w="1892" w:type="pct"/>
            <w:shd w:val="clear" w:color="auto" w:fill="auto"/>
          </w:tcPr>
          <w:p w:rsidR="00AD3865" w:rsidRPr="008C1B76" w:rsidRDefault="00AD3865" w:rsidP="00493CAB">
            <w:pPr>
              <w:widowControl w:val="0"/>
              <w:rPr>
                <w:noProof w:val="0"/>
              </w:rPr>
            </w:pPr>
            <w:r w:rsidRPr="008C1B76">
              <w:rPr>
                <w:noProof w:val="0"/>
              </w:rPr>
              <w:t>Confidenţialitate</w:t>
            </w:r>
          </w:p>
        </w:tc>
        <w:tc>
          <w:tcPr>
            <w:tcW w:w="2732" w:type="pct"/>
            <w:shd w:val="clear" w:color="auto" w:fill="auto"/>
          </w:tcPr>
          <w:p w:rsidR="00AD3865" w:rsidRPr="008C1B76" w:rsidRDefault="00AD3865" w:rsidP="00493CAB">
            <w:pPr>
              <w:widowControl w:val="0"/>
              <w:rPr>
                <w:noProof w:val="0"/>
              </w:rPr>
            </w:pPr>
            <w:r w:rsidRPr="008C1B76">
              <w:rPr>
                <w:noProof w:val="0"/>
              </w:rPr>
              <w:t>Informaţii publice</w:t>
            </w:r>
          </w:p>
        </w:tc>
      </w:tr>
      <w:tr w:rsidR="00AD3865" w:rsidRPr="008C1B76" w:rsidTr="00C36B7F">
        <w:tblPrEx>
          <w:shd w:val="clear" w:color="auto" w:fill="auto"/>
        </w:tblPrEx>
        <w:trPr>
          <w:cantSplit/>
          <w:tblHeader/>
          <w:jc w:val="right"/>
        </w:trPr>
        <w:tc>
          <w:tcPr>
            <w:tcW w:w="376" w:type="pct"/>
            <w:shd w:val="clear" w:color="auto" w:fill="auto"/>
          </w:tcPr>
          <w:p w:rsidR="00AD3865" w:rsidRPr="008C1B76" w:rsidRDefault="00AD3865" w:rsidP="00493CAB">
            <w:pPr>
              <w:widowControl w:val="0"/>
              <w:rPr>
                <w:noProof w:val="0"/>
              </w:rPr>
            </w:pPr>
            <w:r w:rsidRPr="008C1B76">
              <w:rPr>
                <w:noProof w:val="0"/>
              </w:rPr>
              <w:t>E.6</w:t>
            </w:r>
          </w:p>
        </w:tc>
        <w:tc>
          <w:tcPr>
            <w:tcW w:w="1892" w:type="pct"/>
            <w:shd w:val="clear" w:color="auto" w:fill="auto"/>
          </w:tcPr>
          <w:p w:rsidR="00AD3865" w:rsidRPr="008C1B76" w:rsidRDefault="00AD3865" w:rsidP="00493CAB">
            <w:pPr>
              <w:widowControl w:val="0"/>
              <w:rPr>
                <w:noProof w:val="0"/>
              </w:rPr>
            </w:pPr>
            <w:r w:rsidRPr="008C1B76">
              <w:rPr>
                <w:noProof w:val="0"/>
              </w:rPr>
              <w:t>Detalii</w:t>
            </w:r>
          </w:p>
        </w:tc>
        <w:tc>
          <w:tcPr>
            <w:tcW w:w="2732" w:type="pct"/>
            <w:shd w:val="clear" w:color="auto" w:fill="auto"/>
          </w:tcPr>
          <w:p w:rsidR="00AD3865" w:rsidRPr="008C1B76" w:rsidRDefault="00AD3865" w:rsidP="00493CAB">
            <w:pPr>
              <w:widowControl w:val="0"/>
              <w:rPr>
                <w:noProof w:val="0"/>
              </w:rPr>
            </w:pPr>
            <w:r w:rsidRPr="008C1B76">
              <w:rPr>
                <w:noProof w:val="0"/>
              </w:rPr>
              <w:t xml:space="preserve">Creșterea animalelor </w:t>
            </w:r>
            <w:r w:rsidR="0028201C" w:rsidRPr="008C1B76">
              <w:rPr>
                <w:noProof w:val="0"/>
              </w:rPr>
              <w:t>-</w:t>
            </w:r>
            <w:r w:rsidRPr="008C1B76">
              <w:rPr>
                <w:noProof w:val="0"/>
              </w:rPr>
              <w:t>oi, bovine în stâne este însoțită și de prezența cîinilor ciobănești. Aceștia se pot îndepărta de la stână și pot cauza mortalități în special al puilor. Impact similar îl au și câinii turiștilor lăsați liberi.</w:t>
            </w:r>
          </w:p>
        </w:tc>
      </w:tr>
      <w:tr w:rsidR="00AD3865" w:rsidRPr="008C1B76" w:rsidTr="00C36B7F">
        <w:tblPrEx>
          <w:shd w:val="clear" w:color="auto" w:fill="auto"/>
        </w:tblPrEx>
        <w:trPr>
          <w:cantSplit/>
          <w:tblHeader/>
          <w:jc w:val="right"/>
        </w:trPr>
        <w:tc>
          <w:tcPr>
            <w:tcW w:w="376" w:type="pct"/>
            <w:shd w:val="clear" w:color="auto" w:fill="auto"/>
          </w:tcPr>
          <w:p w:rsidR="00AD3865" w:rsidRPr="008C1B76" w:rsidRDefault="00AD3865" w:rsidP="00493CAB">
            <w:pPr>
              <w:widowControl w:val="0"/>
              <w:rPr>
                <w:noProof w:val="0"/>
              </w:rPr>
            </w:pPr>
            <w:r w:rsidRPr="008C1B76">
              <w:rPr>
                <w:noProof w:val="0"/>
              </w:rPr>
              <w:t>Cod</w:t>
            </w:r>
          </w:p>
        </w:tc>
        <w:tc>
          <w:tcPr>
            <w:tcW w:w="1892" w:type="pct"/>
            <w:shd w:val="clear" w:color="auto" w:fill="auto"/>
          </w:tcPr>
          <w:p w:rsidR="00AD3865" w:rsidRPr="008C1B76" w:rsidRDefault="00AD3865" w:rsidP="00493CAB">
            <w:pPr>
              <w:widowControl w:val="0"/>
              <w:rPr>
                <w:noProof w:val="0"/>
              </w:rPr>
            </w:pPr>
            <w:r w:rsidRPr="008C1B76">
              <w:rPr>
                <w:noProof w:val="0"/>
              </w:rPr>
              <w:t>Parametru</w:t>
            </w:r>
          </w:p>
        </w:tc>
        <w:tc>
          <w:tcPr>
            <w:tcW w:w="2732" w:type="pct"/>
            <w:shd w:val="clear" w:color="auto" w:fill="auto"/>
          </w:tcPr>
          <w:p w:rsidR="00AD3865" w:rsidRPr="008C1B76" w:rsidRDefault="00AD3865" w:rsidP="00493CAB">
            <w:pPr>
              <w:widowControl w:val="0"/>
              <w:rPr>
                <w:noProof w:val="0"/>
              </w:rPr>
            </w:pPr>
            <w:r w:rsidRPr="008C1B76">
              <w:rPr>
                <w:noProof w:val="0"/>
              </w:rPr>
              <w:t>Descriere</w:t>
            </w:r>
          </w:p>
        </w:tc>
      </w:tr>
      <w:tr w:rsidR="00AD3865" w:rsidRPr="008C1B76" w:rsidTr="00C36B7F">
        <w:tblPrEx>
          <w:shd w:val="clear" w:color="auto" w:fill="auto"/>
        </w:tblPrEx>
        <w:trPr>
          <w:cantSplit/>
          <w:tblHeader/>
          <w:jc w:val="right"/>
        </w:trPr>
        <w:tc>
          <w:tcPr>
            <w:tcW w:w="376" w:type="pct"/>
            <w:shd w:val="clear" w:color="auto" w:fill="auto"/>
          </w:tcPr>
          <w:p w:rsidR="00AD3865" w:rsidRPr="008C1B76" w:rsidRDefault="00AD3865" w:rsidP="00493CAB">
            <w:pPr>
              <w:widowControl w:val="0"/>
              <w:rPr>
                <w:noProof w:val="0"/>
              </w:rPr>
            </w:pPr>
            <w:r w:rsidRPr="008C1B76">
              <w:rPr>
                <w:noProof w:val="0"/>
              </w:rPr>
              <w:t>A.6</w:t>
            </w:r>
          </w:p>
        </w:tc>
        <w:tc>
          <w:tcPr>
            <w:tcW w:w="1892" w:type="pct"/>
            <w:shd w:val="clear" w:color="auto" w:fill="auto"/>
          </w:tcPr>
          <w:p w:rsidR="00AD3865" w:rsidRPr="008C1B76" w:rsidRDefault="00AD3865" w:rsidP="00493CAB">
            <w:pPr>
              <w:widowControl w:val="0"/>
              <w:rPr>
                <w:noProof w:val="0"/>
              </w:rPr>
            </w:pPr>
            <w:r w:rsidRPr="008C1B76">
              <w:rPr>
                <w:noProof w:val="0"/>
              </w:rPr>
              <w:t>Presiune actuală</w:t>
            </w:r>
          </w:p>
        </w:tc>
        <w:tc>
          <w:tcPr>
            <w:tcW w:w="2732" w:type="pct"/>
            <w:shd w:val="clear" w:color="auto" w:fill="auto"/>
          </w:tcPr>
          <w:p w:rsidR="00AD3865" w:rsidRPr="003F5704" w:rsidRDefault="00AD3865" w:rsidP="00493CAB">
            <w:pPr>
              <w:tabs>
                <w:tab w:val="left" w:pos="1106"/>
                <w:tab w:val="left" w:pos="5760"/>
              </w:tabs>
              <w:ind w:left="94"/>
              <w:rPr>
                <w:b/>
                <w:noProof w:val="0"/>
              </w:rPr>
            </w:pPr>
            <w:r w:rsidRPr="003F5704">
              <w:rPr>
                <w:b/>
                <w:noProof w:val="0"/>
              </w:rPr>
              <w:t>C01.01.01 - cariere de nisip şi pietriș</w:t>
            </w:r>
          </w:p>
        </w:tc>
      </w:tr>
      <w:tr w:rsidR="00AD3865" w:rsidRPr="008C1B76" w:rsidTr="00C36B7F">
        <w:tblPrEx>
          <w:shd w:val="clear" w:color="auto" w:fill="auto"/>
        </w:tblPrEx>
        <w:trPr>
          <w:cantSplit/>
          <w:tblHeader/>
          <w:jc w:val="right"/>
        </w:trPr>
        <w:tc>
          <w:tcPr>
            <w:tcW w:w="376" w:type="pct"/>
            <w:shd w:val="clear" w:color="auto" w:fill="auto"/>
          </w:tcPr>
          <w:p w:rsidR="00AD3865" w:rsidRPr="008C1B76" w:rsidRDefault="00AD3865" w:rsidP="00493CAB">
            <w:pPr>
              <w:widowControl w:val="0"/>
              <w:rPr>
                <w:noProof w:val="0"/>
              </w:rPr>
            </w:pPr>
            <w:r w:rsidRPr="008C1B76">
              <w:rPr>
                <w:noProof w:val="0"/>
              </w:rPr>
              <w:t>E.1</w:t>
            </w:r>
          </w:p>
        </w:tc>
        <w:tc>
          <w:tcPr>
            <w:tcW w:w="1892" w:type="pct"/>
            <w:shd w:val="clear" w:color="auto" w:fill="auto"/>
          </w:tcPr>
          <w:p w:rsidR="00AD3865" w:rsidRPr="008C1B76" w:rsidRDefault="00AD3865" w:rsidP="00493CAB">
            <w:pPr>
              <w:widowControl w:val="0"/>
              <w:rPr>
                <w:noProof w:val="0"/>
              </w:rPr>
            </w:pPr>
            <w:r w:rsidRPr="008C1B76">
              <w:rPr>
                <w:noProof w:val="0"/>
              </w:rPr>
              <w:t>Specia</w:t>
            </w:r>
          </w:p>
        </w:tc>
        <w:tc>
          <w:tcPr>
            <w:tcW w:w="2732" w:type="pct"/>
            <w:shd w:val="clear" w:color="auto" w:fill="auto"/>
          </w:tcPr>
          <w:p w:rsidR="00AD3865" w:rsidRPr="008C1B76" w:rsidRDefault="00AD3865" w:rsidP="00493CAB">
            <w:pPr>
              <w:widowControl w:val="0"/>
              <w:rPr>
                <w:i/>
                <w:iCs/>
                <w:noProof w:val="0"/>
              </w:rPr>
            </w:pPr>
            <w:r w:rsidRPr="008C1B76">
              <w:rPr>
                <w:i/>
                <w:iCs/>
                <w:noProof w:val="0"/>
              </w:rPr>
              <w:t>Falco peregrinus</w:t>
            </w:r>
          </w:p>
        </w:tc>
      </w:tr>
      <w:tr w:rsidR="00AD3865" w:rsidRPr="008C1B76" w:rsidTr="00C36B7F">
        <w:tblPrEx>
          <w:shd w:val="clear" w:color="auto" w:fill="auto"/>
        </w:tblPrEx>
        <w:trPr>
          <w:cantSplit/>
          <w:tblHeader/>
          <w:jc w:val="right"/>
        </w:trPr>
        <w:tc>
          <w:tcPr>
            <w:tcW w:w="376" w:type="pct"/>
            <w:shd w:val="clear" w:color="auto" w:fill="auto"/>
          </w:tcPr>
          <w:p w:rsidR="00AD3865" w:rsidRPr="008C1B76" w:rsidRDefault="00AD3865" w:rsidP="00493CAB">
            <w:pPr>
              <w:widowControl w:val="0"/>
              <w:rPr>
                <w:noProof w:val="0"/>
              </w:rPr>
            </w:pPr>
            <w:r w:rsidRPr="008C1B76">
              <w:rPr>
                <w:noProof w:val="0"/>
              </w:rPr>
              <w:lastRenderedPageBreak/>
              <w:t>E.2</w:t>
            </w:r>
          </w:p>
        </w:tc>
        <w:tc>
          <w:tcPr>
            <w:tcW w:w="1892" w:type="pct"/>
            <w:shd w:val="clear" w:color="auto" w:fill="auto"/>
          </w:tcPr>
          <w:p w:rsidR="00AD3865" w:rsidRPr="008C1B76" w:rsidRDefault="00AD3865" w:rsidP="00493CAB">
            <w:pPr>
              <w:widowControl w:val="0"/>
              <w:rPr>
                <w:noProof w:val="0"/>
              </w:rPr>
            </w:pPr>
            <w:r w:rsidRPr="008C1B76">
              <w:rPr>
                <w:noProof w:val="0"/>
              </w:rPr>
              <w:t xml:space="preserve">Localizarea impacturilor cauzate de presiunile actuale asupra speciei </w:t>
            </w:r>
          </w:p>
        </w:tc>
        <w:tc>
          <w:tcPr>
            <w:tcW w:w="2732" w:type="pct"/>
            <w:shd w:val="clear" w:color="auto" w:fill="auto"/>
          </w:tcPr>
          <w:p w:rsidR="00AD3865" w:rsidRPr="008C1B76" w:rsidRDefault="00943ABE" w:rsidP="00493CAB">
            <w:pPr>
              <w:widowControl w:val="0"/>
              <w:rPr>
                <w:noProof w:val="0"/>
              </w:rPr>
            </w:pPr>
            <w:r w:rsidRPr="008C1B76">
              <w:rPr>
                <w:noProof w:val="0"/>
              </w:rPr>
              <w:t>vezi anexe</w:t>
            </w:r>
          </w:p>
        </w:tc>
      </w:tr>
      <w:tr w:rsidR="00AD3865" w:rsidRPr="008C1B76" w:rsidTr="00C36B7F">
        <w:tblPrEx>
          <w:shd w:val="clear" w:color="auto" w:fill="auto"/>
        </w:tblPrEx>
        <w:trPr>
          <w:cantSplit/>
          <w:tblHeader/>
          <w:jc w:val="right"/>
        </w:trPr>
        <w:tc>
          <w:tcPr>
            <w:tcW w:w="376" w:type="pct"/>
            <w:shd w:val="clear" w:color="auto" w:fill="auto"/>
          </w:tcPr>
          <w:p w:rsidR="00AD3865" w:rsidRPr="008C1B76" w:rsidRDefault="00AD3865" w:rsidP="00493CAB">
            <w:pPr>
              <w:widowControl w:val="0"/>
              <w:rPr>
                <w:noProof w:val="0"/>
              </w:rPr>
            </w:pPr>
            <w:r w:rsidRPr="008C1B76">
              <w:rPr>
                <w:noProof w:val="0"/>
              </w:rPr>
              <w:t>E.3</w:t>
            </w:r>
          </w:p>
        </w:tc>
        <w:tc>
          <w:tcPr>
            <w:tcW w:w="1892" w:type="pct"/>
            <w:shd w:val="clear" w:color="auto" w:fill="auto"/>
          </w:tcPr>
          <w:p w:rsidR="00AD3865" w:rsidRPr="008C1B76" w:rsidRDefault="00AD3865" w:rsidP="00493CAB">
            <w:pPr>
              <w:widowControl w:val="0"/>
              <w:rPr>
                <w:noProof w:val="0"/>
              </w:rPr>
            </w:pPr>
            <w:r w:rsidRPr="008C1B76">
              <w:rPr>
                <w:noProof w:val="0"/>
              </w:rPr>
              <w:t xml:space="preserve">Localizarea impacturilor cauzate de presiunile actuale asupra speciei </w:t>
            </w:r>
          </w:p>
        </w:tc>
        <w:tc>
          <w:tcPr>
            <w:tcW w:w="2732" w:type="pct"/>
            <w:shd w:val="clear" w:color="auto" w:fill="auto"/>
          </w:tcPr>
          <w:p w:rsidR="00AD3865" w:rsidRPr="008C1B76" w:rsidRDefault="00AD3865" w:rsidP="00493CAB">
            <w:pPr>
              <w:widowControl w:val="0"/>
              <w:rPr>
                <w:noProof w:val="0"/>
              </w:rPr>
            </w:pPr>
            <w:r w:rsidRPr="008C1B76">
              <w:rPr>
                <w:noProof w:val="0"/>
              </w:rPr>
              <w:t xml:space="preserve">Situl se învecinează la limita sa sudică cu o exploatare de calcar, aceasta fiind sursă de zgomot, trepidații și pulberi în aer.   </w:t>
            </w:r>
          </w:p>
        </w:tc>
      </w:tr>
      <w:tr w:rsidR="00AD3865" w:rsidRPr="008C1B76" w:rsidTr="00C36B7F">
        <w:tblPrEx>
          <w:shd w:val="clear" w:color="auto" w:fill="auto"/>
        </w:tblPrEx>
        <w:trPr>
          <w:cantSplit/>
          <w:tblHeader/>
          <w:jc w:val="right"/>
        </w:trPr>
        <w:tc>
          <w:tcPr>
            <w:tcW w:w="376" w:type="pct"/>
            <w:shd w:val="clear" w:color="auto" w:fill="auto"/>
          </w:tcPr>
          <w:p w:rsidR="00AD3865" w:rsidRPr="008C1B76" w:rsidRDefault="00AD3865" w:rsidP="00493CAB">
            <w:pPr>
              <w:widowControl w:val="0"/>
              <w:rPr>
                <w:noProof w:val="0"/>
              </w:rPr>
            </w:pPr>
            <w:r w:rsidRPr="008C1B76">
              <w:rPr>
                <w:noProof w:val="0"/>
              </w:rPr>
              <w:t>E.4</w:t>
            </w:r>
          </w:p>
        </w:tc>
        <w:tc>
          <w:tcPr>
            <w:tcW w:w="1892" w:type="pct"/>
            <w:shd w:val="clear" w:color="auto" w:fill="auto"/>
          </w:tcPr>
          <w:p w:rsidR="00AD3865" w:rsidRPr="008C1B76" w:rsidRDefault="00AD3865" w:rsidP="00493CAB">
            <w:pPr>
              <w:widowControl w:val="0"/>
              <w:rPr>
                <w:noProof w:val="0"/>
              </w:rPr>
            </w:pPr>
            <w:r w:rsidRPr="008C1B76">
              <w:rPr>
                <w:noProof w:val="0"/>
              </w:rPr>
              <w:t>Intensitatea localizată a impacturilor cauzate de presiunile actuale asupra speciei</w:t>
            </w:r>
          </w:p>
        </w:tc>
        <w:tc>
          <w:tcPr>
            <w:tcW w:w="2732" w:type="pct"/>
            <w:shd w:val="clear" w:color="auto" w:fill="auto"/>
          </w:tcPr>
          <w:p w:rsidR="00AD3865" w:rsidRPr="008C1B76" w:rsidRDefault="002927CB" w:rsidP="00493CAB">
            <w:pPr>
              <w:widowControl w:val="0"/>
              <w:rPr>
                <w:noProof w:val="0"/>
              </w:rPr>
            </w:pPr>
            <w:r w:rsidRPr="008C1B76">
              <w:rPr>
                <w:noProof w:val="0"/>
              </w:rPr>
              <w:t>M</w:t>
            </w:r>
            <w:r w:rsidR="00AD3865" w:rsidRPr="008C1B76">
              <w:rPr>
                <w:noProof w:val="0"/>
              </w:rPr>
              <w:t>edie</w:t>
            </w:r>
          </w:p>
        </w:tc>
      </w:tr>
      <w:tr w:rsidR="00AD3865" w:rsidRPr="008C1B76" w:rsidTr="00C36B7F">
        <w:tblPrEx>
          <w:shd w:val="clear" w:color="auto" w:fill="auto"/>
        </w:tblPrEx>
        <w:trPr>
          <w:cantSplit/>
          <w:tblHeader/>
          <w:jc w:val="right"/>
        </w:trPr>
        <w:tc>
          <w:tcPr>
            <w:tcW w:w="376" w:type="pct"/>
            <w:shd w:val="clear" w:color="auto" w:fill="auto"/>
          </w:tcPr>
          <w:p w:rsidR="00AD3865" w:rsidRPr="008C1B76" w:rsidRDefault="00AD3865" w:rsidP="00493CAB">
            <w:pPr>
              <w:widowControl w:val="0"/>
              <w:rPr>
                <w:noProof w:val="0"/>
              </w:rPr>
            </w:pPr>
            <w:r w:rsidRPr="008C1B76">
              <w:rPr>
                <w:noProof w:val="0"/>
              </w:rPr>
              <w:t>E.5</w:t>
            </w:r>
          </w:p>
        </w:tc>
        <w:tc>
          <w:tcPr>
            <w:tcW w:w="1892" w:type="pct"/>
            <w:shd w:val="clear" w:color="auto" w:fill="auto"/>
          </w:tcPr>
          <w:p w:rsidR="00AD3865" w:rsidRPr="008C1B76" w:rsidRDefault="00AD3865" w:rsidP="00493CAB">
            <w:pPr>
              <w:widowControl w:val="0"/>
              <w:rPr>
                <w:noProof w:val="0"/>
              </w:rPr>
            </w:pPr>
            <w:r w:rsidRPr="008C1B76">
              <w:rPr>
                <w:noProof w:val="0"/>
              </w:rPr>
              <w:t>Confidenţialitate</w:t>
            </w:r>
          </w:p>
        </w:tc>
        <w:tc>
          <w:tcPr>
            <w:tcW w:w="2732" w:type="pct"/>
            <w:shd w:val="clear" w:color="auto" w:fill="auto"/>
          </w:tcPr>
          <w:p w:rsidR="00AD3865" w:rsidRPr="008C1B76" w:rsidRDefault="00AD3865" w:rsidP="00493CAB">
            <w:pPr>
              <w:widowControl w:val="0"/>
              <w:rPr>
                <w:noProof w:val="0"/>
              </w:rPr>
            </w:pPr>
            <w:r w:rsidRPr="008C1B76">
              <w:rPr>
                <w:noProof w:val="0"/>
              </w:rPr>
              <w:t>Informaţii publice</w:t>
            </w:r>
          </w:p>
        </w:tc>
      </w:tr>
      <w:tr w:rsidR="00AD3865" w:rsidRPr="008C1B76" w:rsidTr="00C36B7F">
        <w:tblPrEx>
          <w:shd w:val="clear" w:color="auto" w:fill="auto"/>
        </w:tblPrEx>
        <w:trPr>
          <w:cantSplit/>
          <w:tblHeader/>
          <w:jc w:val="right"/>
        </w:trPr>
        <w:tc>
          <w:tcPr>
            <w:tcW w:w="376" w:type="pct"/>
            <w:shd w:val="clear" w:color="auto" w:fill="auto"/>
          </w:tcPr>
          <w:p w:rsidR="00AD3865" w:rsidRPr="008C1B76" w:rsidRDefault="00AD3865" w:rsidP="00493CAB">
            <w:pPr>
              <w:widowControl w:val="0"/>
              <w:rPr>
                <w:noProof w:val="0"/>
              </w:rPr>
            </w:pPr>
            <w:r w:rsidRPr="008C1B76">
              <w:rPr>
                <w:noProof w:val="0"/>
              </w:rPr>
              <w:t>E.6</w:t>
            </w:r>
          </w:p>
        </w:tc>
        <w:tc>
          <w:tcPr>
            <w:tcW w:w="1892" w:type="pct"/>
            <w:shd w:val="clear" w:color="auto" w:fill="auto"/>
          </w:tcPr>
          <w:p w:rsidR="00AD3865" w:rsidRPr="008C1B76" w:rsidRDefault="00AD3865" w:rsidP="00493CAB">
            <w:pPr>
              <w:widowControl w:val="0"/>
              <w:rPr>
                <w:noProof w:val="0"/>
              </w:rPr>
            </w:pPr>
            <w:r w:rsidRPr="008C1B76">
              <w:rPr>
                <w:noProof w:val="0"/>
              </w:rPr>
              <w:t>Detalii</w:t>
            </w:r>
          </w:p>
        </w:tc>
        <w:tc>
          <w:tcPr>
            <w:tcW w:w="2732" w:type="pct"/>
            <w:shd w:val="clear" w:color="auto" w:fill="auto"/>
          </w:tcPr>
          <w:p w:rsidR="00AD3865" w:rsidRPr="008C1B76" w:rsidRDefault="00AD3865" w:rsidP="00493CAB">
            <w:pPr>
              <w:widowControl w:val="0"/>
              <w:rPr>
                <w:noProof w:val="0"/>
              </w:rPr>
            </w:pPr>
            <w:r w:rsidRPr="008C1B76">
              <w:rPr>
                <w:noProof w:val="0"/>
              </w:rPr>
              <w:t xml:space="preserve">Șoimul călător este o specia care preferă zonele stâncoase înalte pentru cuibărit, așa cum se prezintă partea sudică a sitului. Prezența carierei în vecinătatea acesteia reprezintă o sursă de deranj a speciei, pentru această potențială zonă de cuibărit.  </w:t>
            </w:r>
          </w:p>
        </w:tc>
      </w:tr>
      <w:tr w:rsidR="00AD3865" w:rsidRPr="008C1B76" w:rsidTr="00C36B7F">
        <w:tblPrEx>
          <w:shd w:val="clear" w:color="auto" w:fill="auto"/>
        </w:tblPrEx>
        <w:trPr>
          <w:cantSplit/>
          <w:tblHeader/>
          <w:jc w:val="right"/>
        </w:trPr>
        <w:tc>
          <w:tcPr>
            <w:tcW w:w="376" w:type="pct"/>
            <w:shd w:val="clear" w:color="auto" w:fill="auto"/>
          </w:tcPr>
          <w:p w:rsidR="00AD3865" w:rsidRPr="008C1B76" w:rsidRDefault="00AD3865" w:rsidP="00493CAB">
            <w:pPr>
              <w:widowControl w:val="0"/>
              <w:rPr>
                <w:noProof w:val="0"/>
              </w:rPr>
            </w:pPr>
            <w:r w:rsidRPr="008C1B76">
              <w:rPr>
                <w:noProof w:val="0"/>
              </w:rPr>
              <w:t>Cod</w:t>
            </w:r>
          </w:p>
        </w:tc>
        <w:tc>
          <w:tcPr>
            <w:tcW w:w="1892" w:type="pct"/>
            <w:shd w:val="clear" w:color="auto" w:fill="auto"/>
          </w:tcPr>
          <w:p w:rsidR="00AD3865" w:rsidRPr="008C1B76" w:rsidRDefault="00AD3865" w:rsidP="00493CAB">
            <w:pPr>
              <w:widowControl w:val="0"/>
              <w:rPr>
                <w:noProof w:val="0"/>
              </w:rPr>
            </w:pPr>
            <w:r w:rsidRPr="008C1B76">
              <w:rPr>
                <w:noProof w:val="0"/>
              </w:rPr>
              <w:t>Parametru</w:t>
            </w:r>
          </w:p>
        </w:tc>
        <w:tc>
          <w:tcPr>
            <w:tcW w:w="2732" w:type="pct"/>
            <w:shd w:val="clear" w:color="auto" w:fill="auto"/>
          </w:tcPr>
          <w:p w:rsidR="00AD3865" w:rsidRPr="008C1B76" w:rsidRDefault="00AD3865" w:rsidP="00493CAB">
            <w:pPr>
              <w:widowControl w:val="0"/>
              <w:rPr>
                <w:noProof w:val="0"/>
              </w:rPr>
            </w:pPr>
            <w:r w:rsidRPr="008C1B76">
              <w:rPr>
                <w:noProof w:val="0"/>
              </w:rPr>
              <w:t>Descriere</w:t>
            </w:r>
          </w:p>
        </w:tc>
      </w:tr>
      <w:tr w:rsidR="00AD3865" w:rsidRPr="008C1B76" w:rsidTr="00C36B7F">
        <w:tblPrEx>
          <w:shd w:val="clear" w:color="auto" w:fill="auto"/>
        </w:tblPrEx>
        <w:trPr>
          <w:cantSplit/>
          <w:tblHeader/>
          <w:jc w:val="right"/>
        </w:trPr>
        <w:tc>
          <w:tcPr>
            <w:tcW w:w="376" w:type="pct"/>
            <w:shd w:val="clear" w:color="auto" w:fill="auto"/>
          </w:tcPr>
          <w:p w:rsidR="00AD3865" w:rsidRPr="008C1B76" w:rsidRDefault="00AD3865" w:rsidP="00493CAB">
            <w:pPr>
              <w:widowControl w:val="0"/>
              <w:rPr>
                <w:noProof w:val="0"/>
              </w:rPr>
            </w:pPr>
            <w:r w:rsidRPr="008C1B76">
              <w:rPr>
                <w:noProof w:val="0"/>
              </w:rPr>
              <w:t>A.7</w:t>
            </w:r>
          </w:p>
        </w:tc>
        <w:tc>
          <w:tcPr>
            <w:tcW w:w="1892" w:type="pct"/>
            <w:shd w:val="clear" w:color="auto" w:fill="auto"/>
          </w:tcPr>
          <w:p w:rsidR="00AD3865" w:rsidRPr="008C1B76" w:rsidRDefault="00AD3865" w:rsidP="00493CAB">
            <w:pPr>
              <w:widowControl w:val="0"/>
              <w:rPr>
                <w:noProof w:val="0"/>
              </w:rPr>
            </w:pPr>
            <w:r w:rsidRPr="008C1B76">
              <w:rPr>
                <w:noProof w:val="0"/>
              </w:rPr>
              <w:t>Presiune actuală</w:t>
            </w:r>
          </w:p>
        </w:tc>
        <w:tc>
          <w:tcPr>
            <w:tcW w:w="2732" w:type="pct"/>
            <w:shd w:val="clear" w:color="auto" w:fill="auto"/>
          </w:tcPr>
          <w:p w:rsidR="00AD3865" w:rsidRPr="003F5704" w:rsidRDefault="00AD3865" w:rsidP="00493CAB">
            <w:pPr>
              <w:tabs>
                <w:tab w:val="left" w:pos="1106"/>
                <w:tab w:val="left" w:pos="5760"/>
              </w:tabs>
              <w:ind w:left="94"/>
              <w:rPr>
                <w:b/>
                <w:noProof w:val="0"/>
              </w:rPr>
            </w:pPr>
            <w:r w:rsidRPr="003F5704">
              <w:rPr>
                <w:b/>
                <w:noProof w:val="0"/>
              </w:rPr>
              <w:t xml:space="preserve">C01.01.01 - cariere de nisip şi pietriș </w:t>
            </w:r>
          </w:p>
        </w:tc>
      </w:tr>
      <w:tr w:rsidR="00AD3865" w:rsidRPr="008C1B76" w:rsidTr="00C36B7F">
        <w:tblPrEx>
          <w:shd w:val="clear" w:color="auto" w:fill="auto"/>
        </w:tblPrEx>
        <w:trPr>
          <w:cantSplit/>
          <w:tblHeader/>
          <w:jc w:val="right"/>
        </w:trPr>
        <w:tc>
          <w:tcPr>
            <w:tcW w:w="376" w:type="pct"/>
            <w:shd w:val="clear" w:color="auto" w:fill="auto"/>
          </w:tcPr>
          <w:p w:rsidR="00AD3865" w:rsidRPr="008C1B76" w:rsidRDefault="00AD3865" w:rsidP="00493CAB">
            <w:pPr>
              <w:widowControl w:val="0"/>
              <w:rPr>
                <w:noProof w:val="0"/>
              </w:rPr>
            </w:pPr>
            <w:r w:rsidRPr="008C1B76">
              <w:rPr>
                <w:noProof w:val="0"/>
              </w:rPr>
              <w:t>E.1</w:t>
            </w:r>
          </w:p>
        </w:tc>
        <w:tc>
          <w:tcPr>
            <w:tcW w:w="1892" w:type="pct"/>
            <w:shd w:val="clear" w:color="auto" w:fill="auto"/>
          </w:tcPr>
          <w:p w:rsidR="00AD3865" w:rsidRPr="008C1B76" w:rsidRDefault="00AD3865" w:rsidP="00493CAB">
            <w:pPr>
              <w:widowControl w:val="0"/>
              <w:rPr>
                <w:noProof w:val="0"/>
              </w:rPr>
            </w:pPr>
            <w:r w:rsidRPr="008C1B76">
              <w:rPr>
                <w:noProof w:val="0"/>
              </w:rPr>
              <w:t>Specia</w:t>
            </w:r>
          </w:p>
        </w:tc>
        <w:tc>
          <w:tcPr>
            <w:tcW w:w="2732" w:type="pct"/>
            <w:shd w:val="clear" w:color="auto" w:fill="auto"/>
          </w:tcPr>
          <w:p w:rsidR="00AD3865" w:rsidRPr="008C1B76" w:rsidRDefault="00AD3865" w:rsidP="00493CAB">
            <w:pPr>
              <w:rPr>
                <w:i/>
                <w:iCs/>
                <w:noProof w:val="0"/>
              </w:rPr>
            </w:pPr>
            <w:r w:rsidRPr="008C1B76">
              <w:rPr>
                <w:i/>
                <w:noProof w:val="0"/>
              </w:rPr>
              <w:t>Aquila chrysaetos</w:t>
            </w:r>
          </w:p>
        </w:tc>
      </w:tr>
      <w:tr w:rsidR="00AD3865" w:rsidRPr="008C1B76" w:rsidTr="00C36B7F">
        <w:tblPrEx>
          <w:shd w:val="clear" w:color="auto" w:fill="auto"/>
        </w:tblPrEx>
        <w:trPr>
          <w:cantSplit/>
          <w:tblHeader/>
          <w:jc w:val="right"/>
        </w:trPr>
        <w:tc>
          <w:tcPr>
            <w:tcW w:w="376" w:type="pct"/>
            <w:shd w:val="clear" w:color="auto" w:fill="auto"/>
          </w:tcPr>
          <w:p w:rsidR="00AD3865" w:rsidRPr="008C1B76" w:rsidRDefault="00AD3865" w:rsidP="00493CAB">
            <w:pPr>
              <w:widowControl w:val="0"/>
              <w:rPr>
                <w:noProof w:val="0"/>
              </w:rPr>
            </w:pPr>
            <w:r w:rsidRPr="008C1B76">
              <w:rPr>
                <w:noProof w:val="0"/>
              </w:rPr>
              <w:t>E.2</w:t>
            </w:r>
          </w:p>
        </w:tc>
        <w:tc>
          <w:tcPr>
            <w:tcW w:w="1892" w:type="pct"/>
            <w:shd w:val="clear" w:color="auto" w:fill="auto"/>
          </w:tcPr>
          <w:p w:rsidR="00AD3865" w:rsidRPr="008C1B76" w:rsidRDefault="00AD3865" w:rsidP="00493CAB">
            <w:pPr>
              <w:widowControl w:val="0"/>
              <w:rPr>
                <w:noProof w:val="0"/>
              </w:rPr>
            </w:pPr>
            <w:r w:rsidRPr="008C1B76">
              <w:rPr>
                <w:noProof w:val="0"/>
              </w:rPr>
              <w:t xml:space="preserve">Localizarea impacturilor cauzate de presiunile actuale asupra speciei </w:t>
            </w:r>
          </w:p>
        </w:tc>
        <w:tc>
          <w:tcPr>
            <w:tcW w:w="2732" w:type="pct"/>
            <w:shd w:val="clear" w:color="auto" w:fill="auto"/>
          </w:tcPr>
          <w:p w:rsidR="00AD3865" w:rsidRPr="008C1B76" w:rsidRDefault="00943ABE" w:rsidP="00493CAB">
            <w:pPr>
              <w:widowControl w:val="0"/>
              <w:rPr>
                <w:noProof w:val="0"/>
              </w:rPr>
            </w:pPr>
            <w:r w:rsidRPr="008C1B76">
              <w:rPr>
                <w:noProof w:val="0"/>
              </w:rPr>
              <w:t>vezi anexe</w:t>
            </w:r>
          </w:p>
        </w:tc>
      </w:tr>
      <w:tr w:rsidR="00AD3865" w:rsidRPr="008C1B76" w:rsidTr="00C36B7F">
        <w:tblPrEx>
          <w:shd w:val="clear" w:color="auto" w:fill="auto"/>
        </w:tblPrEx>
        <w:trPr>
          <w:cantSplit/>
          <w:tblHeader/>
          <w:jc w:val="right"/>
        </w:trPr>
        <w:tc>
          <w:tcPr>
            <w:tcW w:w="376" w:type="pct"/>
            <w:shd w:val="clear" w:color="auto" w:fill="auto"/>
          </w:tcPr>
          <w:p w:rsidR="00AD3865" w:rsidRPr="008C1B76" w:rsidRDefault="00AD3865" w:rsidP="00493CAB">
            <w:pPr>
              <w:widowControl w:val="0"/>
              <w:rPr>
                <w:noProof w:val="0"/>
              </w:rPr>
            </w:pPr>
            <w:r w:rsidRPr="008C1B76">
              <w:rPr>
                <w:noProof w:val="0"/>
              </w:rPr>
              <w:t>E.3</w:t>
            </w:r>
          </w:p>
        </w:tc>
        <w:tc>
          <w:tcPr>
            <w:tcW w:w="1892" w:type="pct"/>
            <w:shd w:val="clear" w:color="auto" w:fill="auto"/>
          </w:tcPr>
          <w:p w:rsidR="00AD3865" w:rsidRPr="008C1B76" w:rsidRDefault="00AD3865" w:rsidP="00493CAB">
            <w:pPr>
              <w:widowControl w:val="0"/>
              <w:rPr>
                <w:noProof w:val="0"/>
              </w:rPr>
            </w:pPr>
            <w:r w:rsidRPr="008C1B76">
              <w:rPr>
                <w:noProof w:val="0"/>
              </w:rPr>
              <w:t xml:space="preserve">Localizarea impacturilor cauzate de presiunile actuale asupra speciei </w:t>
            </w:r>
          </w:p>
        </w:tc>
        <w:tc>
          <w:tcPr>
            <w:tcW w:w="2732" w:type="pct"/>
            <w:shd w:val="clear" w:color="auto" w:fill="auto"/>
          </w:tcPr>
          <w:p w:rsidR="00AD3865" w:rsidRPr="008C1B76" w:rsidRDefault="00AD3865" w:rsidP="00493CAB">
            <w:pPr>
              <w:widowControl w:val="0"/>
              <w:rPr>
                <w:noProof w:val="0"/>
              </w:rPr>
            </w:pPr>
            <w:r w:rsidRPr="008C1B76">
              <w:rPr>
                <w:noProof w:val="0"/>
              </w:rPr>
              <w:t xml:space="preserve">Situl se învecinează la limita sa sudică cu o exploatare de calcar, aceasta fiind sursă de zgomot, trepidații și pulberi în aer.   </w:t>
            </w:r>
          </w:p>
        </w:tc>
      </w:tr>
      <w:tr w:rsidR="00AD3865" w:rsidRPr="008C1B76" w:rsidTr="00C36B7F">
        <w:tblPrEx>
          <w:shd w:val="clear" w:color="auto" w:fill="auto"/>
        </w:tblPrEx>
        <w:trPr>
          <w:cantSplit/>
          <w:tblHeader/>
          <w:jc w:val="right"/>
        </w:trPr>
        <w:tc>
          <w:tcPr>
            <w:tcW w:w="376" w:type="pct"/>
            <w:shd w:val="clear" w:color="auto" w:fill="auto"/>
          </w:tcPr>
          <w:p w:rsidR="00AD3865" w:rsidRPr="008C1B76" w:rsidRDefault="00AD3865" w:rsidP="00493CAB">
            <w:pPr>
              <w:widowControl w:val="0"/>
              <w:rPr>
                <w:noProof w:val="0"/>
              </w:rPr>
            </w:pPr>
            <w:r w:rsidRPr="008C1B76">
              <w:rPr>
                <w:noProof w:val="0"/>
              </w:rPr>
              <w:t>E.4</w:t>
            </w:r>
          </w:p>
        </w:tc>
        <w:tc>
          <w:tcPr>
            <w:tcW w:w="1892" w:type="pct"/>
            <w:shd w:val="clear" w:color="auto" w:fill="auto"/>
          </w:tcPr>
          <w:p w:rsidR="00AD3865" w:rsidRPr="008C1B76" w:rsidRDefault="00AD3865" w:rsidP="00493CAB">
            <w:pPr>
              <w:widowControl w:val="0"/>
              <w:rPr>
                <w:noProof w:val="0"/>
              </w:rPr>
            </w:pPr>
            <w:r w:rsidRPr="008C1B76">
              <w:rPr>
                <w:noProof w:val="0"/>
              </w:rPr>
              <w:t>Intensitatea localizată a impacturilor cauzate de presiunile actuale asupra speciei</w:t>
            </w:r>
          </w:p>
        </w:tc>
        <w:tc>
          <w:tcPr>
            <w:tcW w:w="2732" w:type="pct"/>
            <w:shd w:val="clear" w:color="auto" w:fill="auto"/>
          </w:tcPr>
          <w:p w:rsidR="00AD3865" w:rsidRPr="008C1B76" w:rsidRDefault="002927CB" w:rsidP="00493CAB">
            <w:pPr>
              <w:widowControl w:val="0"/>
              <w:rPr>
                <w:noProof w:val="0"/>
              </w:rPr>
            </w:pPr>
            <w:r w:rsidRPr="008C1B76">
              <w:rPr>
                <w:noProof w:val="0"/>
              </w:rPr>
              <w:t>M</w:t>
            </w:r>
            <w:r w:rsidR="00AD3865" w:rsidRPr="008C1B76">
              <w:rPr>
                <w:noProof w:val="0"/>
              </w:rPr>
              <w:t>edie</w:t>
            </w:r>
          </w:p>
        </w:tc>
      </w:tr>
      <w:tr w:rsidR="00AD3865" w:rsidRPr="008C1B76" w:rsidTr="00C36B7F">
        <w:tblPrEx>
          <w:shd w:val="clear" w:color="auto" w:fill="auto"/>
        </w:tblPrEx>
        <w:trPr>
          <w:cantSplit/>
          <w:tblHeader/>
          <w:jc w:val="right"/>
        </w:trPr>
        <w:tc>
          <w:tcPr>
            <w:tcW w:w="376" w:type="pct"/>
            <w:shd w:val="clear" w:color="auto" w:fill="auto"/>
          </w:tcPr>
          <w:p w:rsidR="00AD3865" w:rsidRPr="008C1B76" w:rsidRDefault="00AD3865" w:rsidP="00493CAB">
            <w:pPr>
              <w:widowControl w:val="0"/>
              <w:rPr>
                <w:noProof w:val="0"/>
              </w:rPr>
            </w:pPr>
            <w:r w:rsidRPr="008C1B76">
              <w:rPr>
                <w:noProof w:val="0"/>
              </w:rPr>
              <w:t>E.5</w:t>
            </w:r>
          </w:p>
        </w:tc>
        <w:tc>
          <w:tcPr>
            <w:tcW w:w="1892" w:type="pct"/>
            <w:shd w:val="clear" w:color="auto" w:fill="auto"/>
          </w:tcPr>
          <w:p w:rsidR="00AD3865" w:rsidRPr="008C1B76" w:rsidRDefault="00AD3865" w:rsidP="00493CAB">
            <w:pPr>
              <w:widowControl w:val="0"/>
              <w:rPr>
                <w:noProof w:val="0"/>
              </w:rPr>
            </w:pPr>
            <w:r w:rsidRPr="008C1B76">
              <w:rPr>
                <w:noProof w:val="0"/>
              </w:rPr>
              <w:t>Confidenţialitate</w:t>
            </w:r>
          </w:p>
        </w:tc>
        <w:tc>
          <w:tcPr>
            <w:tcW w:w="2732" w:type="pct"/>
            <w:shd w:val="clear" w:color="auto" w:fill="auto"/>
          </w:tcPr>
          <w:p w:rsidR="00AD3865" w:rsidRPr="008C1B76" w:rsidRDefault="00AD3865" w:rsidP="00493CAB">
            <w:pPr>
              <w:widowControl w:val="0"/>
              <w:rPr>
                <w:noProof w:val="0"/>
              </w:rPr>
            </w:pPr>
            <w:r w:rsidRPr="008C1B76">
              <w:rPr>
                <w:noProof w:val="0"/>
              </w:rPr>
              <w:t>Informaţii publice</w:t>
            </w:r>
          </w:p>
        </w:tc>
      </w:tr>
      <w:tr w:rsidR="00AD3865" w:rsidRPr="008C1B76" w:rsidTr="00C36B7F">
        <w:tblPrEx>
          <w:shd w:val="clear" w:color="auto" w:fill="auto"/>
        </w:tblPrEx>
        <w:trPr>
          <w:cantSplit/>
          <w:tblHeader/>
          <w:jc w:val="right"/>
        </w:trPr>
        <w:tc>
          <w:tcPr>
            <w:tcW w:w="376" w:type="pct"/>
            <w:shd w:val="clear" w:color="auto" w:fill="auto"/>
          </w:tcPr>
          <w:p w:rsidR="00AD3865" w:rsidRPr="008C1B76" w:rsidRDefault="00AD3865" w:rsidP="00493CAB">
            <w:pPr>
              <w:widowControl w:val="0"/>
              <w:rPr>
                <w:noProof w:val="0"/>
              </w:rPr>
            </w:pPr>
            <w:r w:rsidRPr="008C1B76">
              <w:rPr>
                <w:noProof w:val="0"/>
              </w:rPr>
              <w:t>E.6</w:t>
            </w:r>
          </w:p>
        </w:tc>
        <w:tc>
          <w:tcPr>
            <w:tcW w:w="1892" w:type="pct"/>
            <w:shd w:val="clear" w:color="auto" w:fill="auto"/>
          </w:tcPr>
          <w:p w:rsidR="00AD3865" w:rsidRPr="008C1B76" w:rsidRDefault="00AD3865" w:rsidP="00493CAB">
            <w:pPr>
              <w:widowControl w:val="0"/>
              <w:rPr>
                <w:noProof w:val="0"/>
              </w:rPr>
            </w:pPr>
            <w:r w:rsidRPr="008C1B76">
              <w:rPr>
                <w:noProof w:val="0"/>
              </w:rPr>
              <w:t>Detalii</w:t>
            </w:r>
          </w:p>
        </w:tc>
        <w:tc>
          <w:tcPr>
            <w:tcW w:w="2732" w:type="pct"/>
            <w:shd w:val="clear" w:color="auto" w:fill="auto"/>
          </w:tcPr>
          <w:p w:rsidR="00AD3865" w:rsidRPr="008C1B76" w:rsidRDefault="00AD3865" w:rsidP="00493CAB">
            <w:pPr>
              <w:widowControl w:val="0"/>
              <w:rPr>
                <w:noProof w:val="0"/>
              </w:rPr>
            </w:pPr>
            <w:r w:rsidRPr="008C1B76">
              <w:rPr>
                <w:noProof w:val="0"/>
              </w:rPr>
              <w:t xml:space="preserve">Acvila de munte este o specia care preferă zonele stâncoase înalte pentru cuibărit, așa cum se prezintă partea sudică a sitului. Prezența carierei în vecinătatea acesteia reprezintă o sursă de deranj a speciei, pentru această potențială zonă de cuibărit.  </w:t>
            </w:r>
          </w:p>
        </w:tc>
      </w:tr>
      <w:tr w:rsidR="00AD3865" w:rsidRPr="008C1B76" w:rsidTr="00C36B7F">
        <w:tblPrEx>
          <w:shd w:val="clear" w:color="auto" w:fill="auto"/>
        </w:tblPrEx>
        <w:trPr>
          <w:cantSplit/>
          <w:tblHeader/>
          <w:jc w:val="right"/>
        </w:trPr>
        <w:tc>
          <w:tcPr>
            <w:tcW w:w="376" w:type="pct"/>
            <w:shd w:val="clear" w:color="auto" w:fill="auto"/>
          </w:tcPr>
          <w:p w:rsidR="00AD3865" w:rsidRPr="008C1B76" w:rsidRDefault="00AD3865" w:rsidP="00493CAB">
            <w:pPr>
              <w:widowControl w:val="0"/>
              <w:rPr>
                <w:noProof w:val="0"/>
              </w:rPr>
            </w:pPr>
            <w:r w:rsidRPr="008C1B76">
              <w:rPr>
                <w:noProof w:val="0"/>
              </w:rPr>
              <w:t>Cod</w:t>
            </w:r>
          </w:p>
        </w:tc>
        <w:tc>
          <w:tcPr>
            <w:tcW w:w="1892" w:type="pct"/>
            <w:shd w:val="clear" w:color="auto" w:fill="auto"/>
          </w:tcPr>
          <w:p w:rsidR="00AD3865" w:rsidRPr="008C1B76" w:rsidRDefault="00AD3865" w:rsidP="00493CAB">
            <w:pPr>
              <w:widowControl w:val="0"/>
              <w:rPr>
                <w:noProof w:val="0"/>
              </w:rPr>
            </w:pPr>
            <w:r w:rsidRPr="008C1B76">
              <w:rPr>
                <w:noProof w:val="0"/>
              </w:rPr>
              <w:t>Parametru</w:t>
            </w:r>
          </w:p>
        </w:tc>
        <w:tc>
          <w:tcPr>
            <w:tcW w:w="2732" w:type="pct"/>
            <w:shd w:val="clear" w:color="auto" w:fill="auto"/>
          </w:tcPr>
          <w:p w:rsidR="00AD3865" w:rsidRPr="008C1B76" w:rsidRDefault="00AD3865" w:rsidP="00493CAB">
            <w:pPr>
              <w:widowControl w:val="0"/>
              <w:rPr>
                <w:noProof w:val="0"/>
              </w:rPr>
            </w:pPr>
            <w:r w:rsidRPr="008C1B76">
              <w:rPr>
                <w:noProof w:val="0"/>
              </w:rPr>
              <w:t>Descriere</w:t>
            </w:r>
          </w:p>
        </w:tc>
      </w:tr>
      <w:tr w:rsidR="00AD3865" w:rsidRPr="008C1B76" w:rsidTr="00C36B7F">
        <w:tblPrEx>
          <w:shd w:val="clear" w:color="auto" w:fill="auto"/>
        </w:tblPrEx>
        <w:trPr>
          <w:cantSplit/>
          <w:tblHeader/>
          <w:jc w:val="right"/>
        </w:trPr>
        <w:tc>
          <w:tcPr>
            <w:tcW w:w="376" w:type="pct"/>
            <w:shd w:val="clear" w:color="auto" w:fill="auto"/>
          </w:tcPr>
          <w:p w:rsidR="00AD3865" w:rsidRPr="008C1B76" w:rsidRDefault="00AD3865" w:rsidP="00493CAB">
            <w:pPr>
              <w:widowControl w:val="0"/>
              <w:rPr>
                <w:noProof w:val="0"/>
              </w:rPr>
            </w:pPr>
            <w:r w:rsidRPr="008C1B76">
              <w:rPr>
                <w:noProof w:val="0"/>
              </w:rPr>
              <w:t>A.8</w:t>
            </w:r>
          </w:p>
        </w:tc>
        <w:tc>
          <w:tcPr>
            <w:tcW w:w="1892" w:type="pct"/>
            <w:shd w:val="clear" w:color="auto" w:fill="auto"/>
          </w:tcPr>
          <w:p w:rsidR="00AD3865" w:rsidRPr="008C1B76" w:rsidRDefault="00AD3865" w:rsidP="00493CAB">
            <w:pPr>
              <w:widowControl w:val="0"/>
              <w:rPr>
                <w:noProof w:val="0"/>
              </w:rPr>
            </w:pPr>
            <w:r w:rsidRPr="008C1B76">
              <w:rPr>
                <w:noProof w:val="0"/>
              </w:rPr>
              <w:t>Presiune actuală</w:t>
            </w:r>
          </w:p>
        </w:tc>
        <w:tc>
          <w:tcPr>
            <w:tcW w:w="2732" w:type="pct"/>
            <w:shd w:val="clear" w:color="auto" w:fill="auto"/>
          </w:tcPr>
          <w:p w:rsidR="00AD3865" w:rsidRPr="003F5704" w:rsidRDefault="00AD3865" w:rsidP="00493CAB">
            <w:pPr>
              <w:tabs>
                <w:tab w:val="left" w:pos="1106"/>
                <w:tab w:val="left" w:pos="5760"/>
              </w:tabs>
              <w:ind w:left="94"/>
              <w:rPr>
                <w:noProof w:val="0"/>
              </w:rPr>
            </w:pPr>
            <w:r w:rsidRPr="003F5704">
              <w:rPr>
                <w:noProof w:val="0"/>
              </w:rPr>
              <w:t>B02.03 - îndepărtarea lăstărişului</w:t>
            </w:r>
          </w:p>
        </w:tc>
      </w:tr>
      <w:tr w:rsidR="00AD3865" w:rsidRPr="008C1B76" w:rsidTr="00C36B7F">
        <w:tblPrEx>
          <w:shd w:val="clear" w:color="auto" w:fill="auto"/>
        </w:tblPrEx>
        <w:trPr>
          <w:cantSplit/>
          <w:tblHeader/>
          <w:jc w:val="right"/>
        </w:trPr>
        <w:tc>
          <w:tcPr>
            <w:tcW w:w="376" w:type="pct"/>
            <w:shd w:val="clear" w:color="auto" w:fill="auto"/>
          </w:tcPr>
          <w:p w:rsidR="00AD3865" w:rsidRPr="008C1B76" w:rsidRDefault="00AD3865" w:rsidP="00493CAB">
            <w:pPr>
              <w:widowControl w:val="0"/>
              <w:rPr>
                <w:noProof w:val="0"/>
              </w:rPr>
            </w:pPr>
            <w:r w:rsidRPr="008C1B76">
              <w:rPr>
                <w:noProof w:val="0"/>
              </w:rPr>
              <w:lastRenderedPageBreak/>
              <w:t>E.1</w:t>
            </w:r>
          </w:p>
        </w:tc>
        <w:tc>
          <w:tcPr>
            <w:tcW w:w="1892" w:type="pct"/>
            <w:shd w:val="clear" w:color="auto" w:fill="auto"/>
          </w:tcPr>
          <w:p w:rsidR="00AD3865" w:rsidRPr="008C1B76" w:rsidRDefault="00AD3865" w:rsidP="00493CAB">
            <w:pPr>
              <w:widowControl w:val="0"/>
              <w:rPr>
                <w:noProof w:val="0"/>
              </w:rPr>
            </w:pPr>
            <w:r w:rsidRPr="008C1B76">
              <w:rPr>
                <w:noProof w:val="0"/>
              </w:rPr>
              <w:t>Specia</w:t>
            </w:r>
          </w:p>
        </w:tc>
        <w:tc>
          <w:tcPr>
            <w:tcW w:w="2732" w:type="pct"/>
            <w:shd w:val="clear" w:color="auto" w:fill="auto"/>
          </w:tcPr>
          <w:p w:rsidR="00AD3865" w:rsidRPr="008C1B76" w:rsidRDefault="00AD3865" w:rsidP="00493CAB">
            <w:pPr>
              <w:rPr>
                <w:i/>
                <w:iCs/>
                <w:noProof w:val="0"/>
              </w:rPr>
            </w:pPr>
            <w:r w:rsidRPr="008C1B76">
              <w:rPr>
                <w:i/>
                <w:iCs/>
                <w:noProof w:val="0"/>
              </w:rPr>
              <w:t>Lullula arborea</w:t>
            </w:r>
          </w:p>
        </w:tc>
      </w:tr>
      <w:tr w:rsidR="00AD3865" w:rsidRPr="008C1B76" w:rsidTr="00C36B7F">
        <w:tblPrEx>
          <w:shd w:val="clear" w:color="auto" w:fill="auto"/>
        </w:tblPrEx>
        <w:trPr>
          <w:cantSplit/>
          <w:tblHeader/>
          <w:jc w:val="right"/>
        </w:trPr>
        <w:tc>
          <w:tcPr>
            <w:tcW w:w="376" w:type="pct"/>
            <w:shd w:val="clear" w:color="auto" w:fill="auto"/>
          </w:tcPr>
          <w:p w:rsidR="00AD3865" w:rsidRPr="008C1B76" w:rsidRDefault="00AD3865" w:rsidP="00493CAB">
            <w:pPr>
              <w:widowControl w:val="0"/>
              <w:rPr>
                <w:noProof w:val="0"/>
              </w:rPr>
            </w:pPr>
            <w:r w:rsidRPr="008C1B76">
              <w:rPr>
                <w:noProof w:val="0"/>
              </w:rPr>
              <w:t>E.2</w:t>
            </w:r>
          </w:p>
        </w:tc>
        <w:tc>
          <w:tcPr>
            <w:tcW w:w="1892" w:type="pct"/>
            <w:shd w:val="clear" w:color="auto" w:fill="auto"/>
          </w:tcPr>
          <w:p w:rsidR="00AD3865" w:rsidRPr="008C1B76" w:rsidRDefault="00AD3865" w:rsidP="00493CAB">
            <w:pPr>
              <w:widowControl w:val="0"/>
              <w:rPr>
                <w:noProof w:val="0"/>
              </w:rPr>
            </w:pPr>
            <w:r w:rsidRPr="008C1B76">
              <w:rPr>
                <w:noProof w:val="0"/>
              </w:rPr>
              <w:t xml:space="preserve">Localizarea impacturilor cauzate de presiunile actuale asupra speciei </w:t>
            </w:r>
          </w:p>
        </w:tc>
        <w:tc>
          <w:tcPr>
            <w:tcW w:w="2732" w:type="pct"/>
            <w:shd w:val="clear" w:color="auto" w:fill="auto"/>
          </w:tcPr>
          <w:p w:rsidR="00AD3865" w:rsidRPr="008C1B76" w:rsidRDefault="00943ABE" w:rsidP="00493CAB">
            <w:pPr>
              <w:widowControl w:val="0"/>
              <w:rPr>
                <w:noProof w:val="0"/>
              </w:rPr>
            </w:pPr>
            <w:r w:rsidRPr="008C1B76">
              <w:rPr>
                <w:noProof w:val="0"/>
              </w:rPr>
              <w:t>vezi anexe</w:t>
            </w:r>
          </w:p>
        </w:tc>
      </w:tr>
      <w:tr w:rsidR="00AD3865" w:rsidRPr="008C1B76" w:rsidTr="00C36B7F">
        <w:tblPrEx>
          <w:shd w:val="clear" w:color="auto" w:fill="auto"/>
        </w:tblPrEx>
        <w:trPr>
          <w:cantSplit/>
          <w:tblHeader/>
          <w:jc w:val="right"/>
        </w:trPr>
        <w:tc>
          <w:tcPr>
            <w:tcW w:w="376" w:type="pct"/>
            <w:shd w:val="clear" w:color="auto" w:fill="auto"/>
          </w:tcPr>
          <w:p w:rsidR="00AD3865" w:rsidRPr="008C1B76" w:rsidRDefault="00AD3865" w:rsidP="00493CAB">
            <w:pPr>
              <w:widowControl w:val="0"/>
              <w:rPr>
                <w:noProof w:val="0"/>
              </w:rPr>
            </w:pPr>
            <w:r w:rsidRPr="008C1B76">
              <w:rPr>
                <w:noProof w:val="0"/>
              </w:rPr>
              <w:t>E.3</w:t>
            </w:r>
          </w:p>
        </w:tc>
        <w:tc>
          <w:tcPr>
            <w:tcW w:w="1892" w:type="pct"/>
            <w:shd w:val="clear" w:color="auto" w:fill="auto"/>
          </w:tcPr>
          <w:p w:rsidR="00AD3865" w:rsidRPr="008C1B76" w:rsidRDefault="00AD3865" w:rsidP="00493CAB">
            <w:pPr>
              <w:widowControl w:val="0"/>
              <w:rPr>
                <w:noProof w:val="0"/>
              </w:rPr>
            </w:pPr>
            <w:r w:rsidRPr="008C1B76">
              <w:rPr>
                <w:noProof w:val="0"/>
              </w:rPr>
              <w:t xml:space="preserve">Localizarea impacturilor cauzate de presiunile actuale asupra speciei </w:t>
            </w:r>
          </w:p>
        </w:tc>
        <w:tc>
          <w:tcPr>
            <w:tcW w:w="2732" w:type="pct"/>
            <w:shd w:val="clear" w:color="auto" w:fill="auto"/>
          </w:tcPr>
          <w:p w:rsidR="00AD3865" w:rsidRPr="008C1B76" w:rsidRDefault="00AD3865" w:rsidP="00493CAB">
            <w:pPr>
              <w:widowControl w:val="0"/>
              <w:rPr>
                <w:noProof w:val="0"/>
              </w:rPr>
            </w:pPr>
            <w:r w:rsidRPr="008C1B76">
              <w:rPr>
                <w:noProof w:val="0"/>
              </w:rPr>
              <w:t>Pe valea pârâului Șugăului au fost observate lucrări de exploatare a pădurii, lucrări ce afectează deopotrivă lăstărișul.</w:t>
            </w:r>
          </w:p>
        </w:tc>
      </w:tr>
      <w:tr w:rsidR="00AD3865" w:rsidRPr="008C1B76" w:rsidTr="00C36B7F">
        <w:tblPrEx>
          <w:shd w:val="clear" w:color="auto" w:fill="auto"/>
        </w:tblPrEx>
        <w:trPr>
          <w:cantSplit/>
          <w:tblHeader/>
          <w:jc w:val="right"/>
        </w:trPr>
        <w:tc>
          <w:tcPr>
            <w:tcW w:w="376" w:type="pct"/>
            <w:shd w:val="clear" w:color="auto" w:fill="auto"/>
          </w:tcPr>
          <w:p w:rsidR="00AD3865" w:rsidRPr="008C1B76" w:rsidRDefault="00AD3865" w:rsidP="00493CAB">
            <w:pPr>
              <w:widowControl w:val="0"/>
              <w:rPr>
                <w:noProof w:val="0"/>
              </w:rPr>
            </w:pPr>
            <w:r w:rsidRPr="008C1B76">
              <w:rPr>
                <w:noProof w:val="0"/>
              </w:rPr>
              <w:t>E.4</w:t>
            </w:r>
          </w:p>
        </w:tc>
        <w:tc>
          <w:tcPr>
            <w:tcW w:w="1892" w:type="pct"/>
            <w:shd w:val="clear" w:color="auto" w:fill="auto"/>
          </w:tcPr>
          <w:p w:rsidR="00AD3865" w:rsidRPr="008C1B76" w:rsidRDefault="00AD3865" w:rsidP="00493CAB">
            <w:pPr>
              <w:widowControl w:val="0"/>
              <w:rPr>
                <w:noProof w:val="0"/>
              </w:rPr>
            </w:pPr>
            <w:r w:rsidRPr="008C1B76">
              <w:rPr>
                <w:noProof w:val="0"/>
              </w:rPr>
              <w:t>Intensitatea localizată a impacturilor cauzate de presiunile actuale asupra speciei</w:t>
            </w:r>
          </w:p>
        </w:tc>
        <w:tc>
          <w:tcPr>
            <w:tcW w:w="2732" w:type="pct"/>
            <w:shd w:val="clear" w:color="auto" w:fill="auto"/>
          </w:tcPr>
          <w:p w:rsidR="00AD3865" w:rsidRPr="008C1B76" w:rsidRDefault="002927CB" w:rsidP="00493CAB">
            <w:pPr>
              <w:widowControl w:val="0"/>
              <w:ind w:left="147"/>
              <w:rPr>
                <w:noProof w:val="0"/>
              </w:rPr>
            </w:pPr>
            <w:r w:rsidRPr="008C1B76">
              <w:rPr>
                <w:noProof w:val="0"/>
              </w:rPr>
              <w:t>M</w:t>
            </w:r>
            <w:r w:rsidR="00AD3865" w:rsidRPr="008C1B76">
              <w:rPr>
                <w:noProof w:val="0"/>
              </w:rPr>
              <w:t>edie</w:t>
            </w:r>
          </w:p>
        </w:tc>
      </w:tr>
      <w:tr w:rsidR="00AD3865" w:rsidRPr="008C1B76" w:rsidTr="00C36B7F">
        <w:tblPrEx>
          <w:shd w:val="clear" w:color="auto" w:fill="auto"/>
        </w:tblPrEx>
        <w:trPr>
          <w:cantSplit/>
          <w:tblHeader/>
          <w:jc w:val="right"/>
        </w:trPr>
        <w:tc>
          <w:tcPr>
            <w:tcW w:w="376" w:type="pct"/>
            <w:shd w:val="clear" w:color="auto" w:fill="auto"/>
          </w:tcPr>
          <w:p w:rsidR="00AD3865" w:rsidRPr="008C1B76" w:rsidRDefault="00AD3865" w:rsidP="00493CAB">
            <w:pPr>
              <w:widowControl w:val="0"/>
              <w:rPr>
                <w:noProof w:val="0"/>
              </w:rPr>
            </w:pPr>
            <w:r w:rsidRPr="008C1B76">
              <w:rPr>
                <w:noProof w:val="0"/>
              </w:rPr>
              <w:t>E.5</w:t>
            </w:r>
          </w:p>
        </w:tc>
        <w:tc>
          <w:tcPr>
            <w:tcW w:w="1892" w:type="pct"/>
            <w:shd w:val="clear" w:color="auto" w:fill="auto"/>
          </w:tcPr>
          <w:p w:rsidR="00AD3865" w:rsidRPr="008C1B76" w:rsidRDefault="00AD3865" w:rsidP="00493CAB">
            <w:pPr>
              <w:widowControl w:val="0"/>
              <w:rPr>
                <w:noProof w:val="0"/>
              </w:rPr>
            </w:pPr>
            <w:r w:rsidRPr="008C1B76">
              <w:rPr>
                <w:noProof w:val="0"/>
              </w:rPr>
              <w:t>Confidenţialitate</w:t>
            </w:r>
          </w:p>
        </w:tc>
        <w:tc>
          <w:tcPr>
            <w:tcW w:w="2732" w:type="pct"/>
            <w:shd w:val="clear" w:color="auto" w:fill="auto"/>
          </w:tcPr>
          <w:p w:rsidR="00AD3865" w:rsidRPr="008C1B76" w:rsidRDefault="00AD3865" w:rsidP="00493CAB">
            <w:pPr>
              <w:widowControl w:val="0"/>
              <w:rPr>
                <w:noProof w:val="0"/>
              </w:rPr>
            </w:pPr>
            <w:r w:rsidRPr="008C1B76">
              <w:rPr>
                <w:noProof w:val="0"/>
              </w:rPr>
              <w:t>Informaţii publice</w:t>
            </w:r>
          </w:p>
        </w:tc>
      </w:tr>
      <w:tr w:rsidR="00AD3865" w:rsidRPr="008C1B76" w:rsidTr="00C36B7F">
        <w:tblPrEx>
          <w:shd w:val="clear" w:color="auto" w:fill="auto"/>
        </w:tblPrEx>
        <w:trPr>
          <w:cantSplit/>
          <w:tblHeader/>
          <w:jc w:val="right"/>
        </w:trPr>
        <w:tc>
          <w:tcPr>
            <w:tcW w:w="376" w:type="pct"/>
            <w:shd w:val="clear" w:color="auto" w:fill="auto"/>
          </w:tcPr>
          <w:p w:rsidR="00AD3865" w:rsidRPr="008C1B76" w:rsidRDefault="00AD3865" w:rsidP="00493CAB">
            <w:pPr>
              <w:widowControl w:val="0"/>
              <w:rPr>
                <w:noProof w:val="0"/>
              </w:rPr>
            </w:pPr>
            <w:r w:rsidRPr="008C1B76">
              <w:rPr>
                <w:noProof w:val="0"/>
              </w:rPr>
              <w:t>E.6</w:t>
            </w:r>
          </w:p>
        </w:tc>
        <w:tc>
          <w:tcPr>
            <w:tcW w:w="1892" w:type="pct"/>
            <w:shd w:val="clear" w:color="auto" w:fill="auto"/>
          </w:tcPr>
          <w:p w:rsidR="00AD3865" w:rsidRPr="008C1B76" w:rsidRDefault="00AD3865" w:rsidP="00493CAB">
            <w:pPr>
              <w:widowControl w:val="0"/>
              <w:rPr>
                <w:noProof w:val="0"/>
              </w:rPr>
            </w:pPr>
            <w:r w:rsidRPr="008C1B76">
              <w:rPr>
                <w:noProof w:val="0"/>
              </w:rPr>
              <w:t>Detalii</w:t>
            </w:r>
          </w:p>
        </w:tc>
        <w:tc>
          <w:tcPr>
            <w:tcW w:w="2732" w:type="pct"/>
            <w:shd w:val="clear" w:color="auto" w:fill="auto"/>
          </w:tcPr>
          <w:p w:rsidR="00AD3865" w:rsidRPr="008C1B76" w:rsidRDefault="00AD3865" w:rsidP="00493CAB">
            <w:pPr>
              <w:widowControl w:val="0"/>
              <w:rPr>
                <w:noProof w:val="0"/>
              </w:rPr>
            </w:pPr>
            <w:r w:rsidRPr="008C1B76">
              <w:rPr>
                <w:noProof w:val="0"/>
              </w:rPr>
              <w:t xml:space="preserve">Lucrările forestiere, în special cele de îndepărtare a lăstărișului ce crește de obicei la liziera pădurii, în vecinătatea habitatelor dechise afectează locurile de cuibărit ale speciei. Ponta poate fi distrusă dacă lucrările se realizeză în perioada de reproducere și creștere a puilor. </w:t>
            </w:r>
          </w:p>
        </w:tc>
      </w:tr>
    </w:tbl>
    <w:p w:rsidR="00AD3865" w:rsidRPr="008C1B76" w:rsidRDefault="00AD3865" w:rsidP="00493CAB">
      <w:pPr>
        <w:rPr>
          <w:b/>
          <w:i/>
          <w:noProof w:val="0"/>
        </w:rPr>
      </w:pP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40"/>
        <w:gridCol w:w="10"/>
        <w:gridCol w:w="3711"/>
        <w:gridCol w:w="55"/>
        <w:gridCol w:w="5318"/>
      </w:tblGrid>
      <w:tr w:rsidR="00AD3865" w:rsidRPr="008C1B76" w:rsidTr="00C36B7F">
        <w:trPr>
          <w:cantSplit/>
          <w:tblHeader/>
          <w:jc w:val="right"/>
        </w:trPr>
        <w:tc>
          <w:tcPr>
            <w:tcW w:w="376" w:type="pct"/>
            <w:shd w:val="clear" w:color="auto" w:fill="auto"/>
          </w:tcPr>
          <w:p w:rsidR="00AD3865" w:rsidRPr="008C1B76" w:rsidRDefault="00AD3865" w:rsidP="00493CAB">
            <w:pPr>
              <w:widowControl w:val="0"/>
              <w:rPr>
                <w:b/>
                <w:noProof w:val="0"/>
              </w:rPr>
            </w:pPr>
            <w:r w:rsidRPr="008C1B76">
              <w:rPr>
                <w:b/>
                <w:noProof w:val="0"/>
              </w:rPr>
              <w:t>Cod</w:t>
            </w:r>
          </w:p>
        </w:tc>
        <w:tc>
          <w:tcPr>
            <w:tcW w:w="1892" w:type="pct"/>
            <w:gridSpan w:val="2"/>
            <w:shd w:val="clear" w:color="auto" w:fill="auto"/>
          </w:tcPr>
          <w:p w:rsidR="00AD3865" w:rsidRPr="008C1B76" w:rsidRDefault="00AD3865" w:rsidP="00493CAB">
            <w:pPr>
              <w:widowControl w:val="0"/>
              <w:rPr>
                <w:b/>
                <w:noProof w:val="0"/>
              </w:rPr>
            </w:pPr>
            <w:r w:rsidRPr="008C1B76">
              <w:rPr>
                <w:b/>
                <w:noProof w:val="0"/>
              </w:rPr>
              <w:t>Parametru</w:t>
            </w:r>
          </w:p>
        </w:tc>
        <w:tc>
          <w:tcPr>
            <w:tcW w:w="2732" w:type="pct"/>
            <w:gridSpan w:val="2"/>
            <w:shd w:val="clear" w:color="auto" w:fill="auto"/>
          </w:tcPr>
          <w:p w:rsidR="00AD3865" w:rsidRPr="008C1B76" w:rsidRDefault="00AD3865" w:rsidP="00493CAB">
            <w:pPr>
              <w:widowControl w:val="0"/>
              <w:rPr>
                <w:b/>
                <w:noProof w:val="0"/>
              </w:rPr>
            </w:pPr>
            <w:r w:rsidRPr="008C1B76">
              <w:rPr>
                <w:b/>
                <w:noProof w:val="0"/>
              </w:rPr>
              <w:t>Descriere</w:t>
            </w:r>
          </w:p>
        </w:tc>
      </w:tr>
      <w:tr w:rsidR="00AD3865" w:rsidRPr="008C1B76" w:rsidTr="00C36B7F">
        <w:trPr>
          <w:cantSplit/>
          <w:tblHeader/>
          <w:jc w:val="right"/>
        </w:trPr>
        <w:tc>
          <w:tcPr>
            <w:tcW w:w="376" w:type="pct"/>
          </w:tcPr>
          <w:p w:rsidR="00AD3865" w:rsidRPr="008C1B76" w:rsidRDefault="00AD3865" w:rsidP="00493CAB">
            <w:pPr>
              <w:widowControl w:val="0"/>
              <w:rPr>
                <w:noProof w:val="0"/>
              </w:rPr>
            </w:pPr>
            <w:r w:rsidRPr="008C1B76">
              <w:rPr>
                <w:noProof w:val="0"/>
              </w:rPr>
              <w:t>A.9</w:t>
            </w:r>
          </w:p>
        </w:tc>
        <w:tc>
          <w:tcPr>
            <w:tcW w:w="1892" w:type="pct"/>
            <w:gridSpan w:val="2"/>
          </w:tcPr>
          <w:p w:rsidR="00AD3865" w:rsidRPr="008C1B76" w:rsidRDefault="00AD3865" w:rsidP="00493CAB">
            <w:pPr>
              <w:widowControl w:val="0"/>
              <w:rPr>
                <w:noProof w:val="0"/>
              </w:rPr>
            </w:pPr>
            <w:r w:rsidRPr="008C1B76">
              <w:rPr>
                <w:noProof w:val="0"/>
              </w:rPr>
              <w:t>Presiune actuală</w:t>
            </w:r>
          </w:p>
        </w:tc>
        <w:tc>
          <w:tcPr>
            <w:tcW w:w="2732" w:type="pct"/>
            <w:gridSpan w:val="2"/>
          </w:tcPr>
          <w:p w:rsidR="00AD3865" w:rsidRPr="00516D0C" w:rsidRDefault="00AD3865" w:rsidP="00493CAB">
            <w:pPr>
              <w:tabs>
                <w:tab w:val="left" w:pos="1106"/>
                <w:tab w:val="left" w:pos="5760"/>
              </w:tabs>
              <w:ind w:left="94"/>
              <w:rPr>
                <w:b/>
                <w:noProof w:val="0"/>
              </w:rPr>
            </w:pPr>
            <w:r w:rsidRPr="00516D0C">
              <w:rPr>
                <w:b/>
                <w:noProof w:val="0"/>
              </w:rPr>
              <w:t>B02.03 - îndepărtarea lăstărişului</w:t>
            </w:r>
          </w:p>
        </w:tc>
      </w:tr>
      <w:tr w:rsidR="00AD3865" w:rsidRPr="008C1B76" w:rsidTr="00C36B7F">
        <w:trPr>
          <w:cantSplit/>
          <w:tblHeader/>
          <w:jc w:val="right"/>
        </w:trPr>
        <w:tc>
          <w:tcPr>
            <w:tcW w:w="376" w:type="pct"/>
          </w:tcPr>
          <w:p w:rsidR="00AD3865" w:rsidRPr="008C1B76" w:rsidRDefault="00AD3865" w:rsidP="00493CAB">
            <w:pPr>
              <w:widowControl w:val="0"/>
              <w:rPr>
                <w:noProof w:val="0"/>
              </w:rPr>
            </w:pPr>
            <w:r w:rsidRPr="008C1B76">
              <w:rPr>
                <w:noProof w:val="0"/>
              </w:rPr>
              <w:t>E.1</w:t>
            </w:r>
          </w:p>
        </w:tc>
        <w:tc>
          <w:tcPr>
            <w:tcW w:w="1892" w:type="pct"/>
            <w:gridSpan w:val="2"/>
          </w:tcPr>
          <w:p w:rsidR="00AD3865" w:rsidRPr="008C1B76" w:rsidRDefault="00AD3865" w:rsidP="00493CAB">
            <w:pPr>
              <w:widowControl w:val="0"/>
              <w:rPr>
                <w:noProof w:val="0"/>
              </w:rPr>
            </w:pPr>
            <w:r w:rsidRPr="008C1B76">
              <w:rPr>
                <w:noProof w:val="0"/>
              </w:rPr>
              <w:t>Specia</w:t>
            </w:r>
          </w:p>
        </w:tc>
        <w:tc>
          <w:tcPr>
            <w:tcW w:w="2732" w:type="pct"/>
            <w:gridSpan w:val="2"/>
          </w:tcPr>
          <w:p w:rsidR="00AD3865" w:rsidRPr="008C1B76" w:rsidRDefault="00AD3865" w:rsidP="00493CAB">
            <w:pPr>
              <w:rPr>
                <w:i/>
                <w:iCs/>
                <w:noProof w:val="0"/>
              </w:rPr>
            </w:pPr>
            <w:r w:rsidRPr="008C1B76">
              <w:rPr>
                <w:i/>
                <w:iCs/>
                <w:noProof w:val="0"/>
              </w:rPr>
              <w:t>Ficedula albicollis</w:t>
            </w:r>
          </w:p>
        </w:tc>
      </w:tr>
      <w:tr w:rsidR="00AD3865" w:rsidRPr="008C1B76" w:rsidTr="00C36B7F">
        <w:trPr>
          <w:cantSplit/>
          <w:tblHeader/>
          <w:jc w:val="right"/>
        </w:trPr>
        <w:tc>
          <w:tcPr>
            <w:tcW w:w="376" w:type="pct"/>
          </w:tcPr>
          <w:p w:rsidR="00AD3865" w:rsidRPr="008C1B76" w:rsidRDefault="00AD3865" w:rsidP="00493CAB">
            <w:pPr>
              <w:widowControl w:val="0"/>
              <w:rPr>
                <w:noProof w:val="0"/>
              </w:rPr>
            </w:pPr>
            <w:r w:rsidRPr="008C1B76">
              <w:rPr>
                <w:noProof w:val="0"/>
              </w:rPr>
              <w:t>E.2</w:t>
            </w:r>
          </w:p>
        </w:tc>
        <w:tc>
          <w:tcPr>
            <w:tcW w:w="1892" w:type="pct"/>
            <w:gridSpan w:val="2"/>
          </w:tcPr>
          <w:p w:rsidR="00AD3865" w:rsidRPr="008C1B76" w:rsidRDefault="00AD3865" w:rsidP="00493CAB">
            <w:pPr>
              <w:widowControl w:val="0"/>
              <w:rPr>
                <w:noProof w:val="0"/>
              </w:rPr>
            </w:pPr>
            <w:r w:rsidRPr="008C1B76">
              <w:rPr>
                <w:noProof w:val="0"/>
              </w:rPr>
              <w:t xml:space="preserve">Localizarea impacturilor cauzate de presiunile actualeasupra speciei </w:t>
            </w:r>
          </w:p>
        </w:tc>
        <w:tc>
          <w:tcPr>
            <w:tcW w:w="2732" w:type="pct"/>
            <w:gridSpan w:val="2"/>
          </w:tcPr>
          <w:p w:rsidR="00AD3865" w:rsidRPr="008C1B76" w:rsidRDefault="00943ABE" w:rsidP="00493CAB">
            <w:pPr>
              <w:widowControl w:val="0"/>
              <w:rPr>
                <w:noProof w:val="0"/>
              </w:rPr>
            </w:pPr>
            <w:r w:rsidRPr="008C1B76">
              <w:rPr>
                <w:rFonts w:eastAsia="Times New Roman"/>
                <w:noProof w:val="0"/>
                <w:lang w:val="en-US"/>
              </w:rPr>
              <w:t>vezi anexe</w:t>
            </w:r>
          </w:p>
        </w:tc>
      </w:tr>
      <w:tr w:rsidR="00AD3865" w:rsidRPr="008C1B76" w:rsidTr="00C36B7F">
        <w:trPr>
          <w:cantSplit/>
          <w:tblHeader/>
          <w:jc w:val="right"/>
        </w:trPr>
        <w:tc>
          <w:tcPr>
            <w:tcW w:w="376" w:type="pct"/>
          </w:tcPr>
          <w:p w:rsidR="00AD3865" w:rsidRPr="008C1B76" w:rsidRDefault="00AD3865" w:rsidP="00493CAB">
            <w:pPr>
              <w:widowControl w:val="0"/>
              <w:rPr>
                <w:noProof w:val="0"/>
              </w:rPr>
            </w:pPr>
            <w:r w:rsidRPr="008C1B76">
              <w:rPr>
                <w:noProof w:val="0"/>
              </w:rPr>
              <w:t>E.3</w:t>
            </w:r>
          </w:p>
        </w:tc>
        <w:tc>
          <w:tcPr>
            <w:tcW w:w="1892" w:type="pct"/>
            <w:gridSpan w:val="2"/>
          </w:tcPr>
          <w:p w:rsidR="00AD3865" w:rsidRPr="008C1B76" w:rsidRDefault="00AD3865" w:rsidP="00493CAB">
            <w:pPr>
              <w:widowControl w:val="0"/>
              <w:rPr>
                <w:noProof w:val="0"/>
              </w:rPr>
            </w:pPr>
            <w:r w:rsidRPr="008C1B76">
              <w:rPr>
                <w:noProof w:val="0"/>
              </w:rPr>
              <w:t xml:space="preserve">Localizarea impacturilor cauzate de presiunile actuale asupra speciei </w:t>
            </w:r>
          </w:p>
        </w:tc>
        <w:tc>
          <w:tcPr>
            <w:tcW w:w="2732" w:type="pct"/>
            <w:gridSpan w:val="2"/>
          </w:tcPr>
          <w:p w:rsidR="00AD3865" w:rsidRPr="008C1B76" w:rsidRDefault="00AD3865" w:rsidP="00493CAB">
            <w:pPr>
              <w:widowControl w:val="0"/>
              <w:rPr>
                <w:noProof w:val="0"/>
              </w:rPr>
            </w:pPr>
            <w:r w:rsidRPr="008C1B76">
              <w:rPr>
                <w:noProof w:val="0"/>
              </w:rPr>
              <w:t>Pe valea pârâului Șugăului au fost observate lucrări de exploatare a pădurii, lucrări ce afectează deopotrivă lăstărișul.</w:t>
            </w:r>
          </w:p>
        </w:tc>
      </w:tr>
      <w:tr w:rsidR="00AD3865" w:rsidRPr="008C1B76" w:rsidTr="00C36B7F">
        <w:trPr>
          <w:cantSplit/>
          <w:tblHeader/>
          <w:jc w:val="right"/>
        </w:trPr>
        <w:tc>
          <w:tcPr>
            <w:tcW w:w="376" w:type="pct"/>
          </w:tcPr>
          <w:p w:rsidR="00AD3865" w:rsidRPr="008C1B76" w:rsidRDefault="00AD3865" w:rsidP="00493CAB">
            <w:pPr>
              <w:widowControl w:val="0"/>
              <w:rPr>
                <w:noProof w:val="0"/>
              </w:rPr>
            </w:pPr>
            <w:r w:rsidRPr="008C1B76">
              <w:rPr>
                <w:noProof w:val="0"/>
              </w:rPr>
              <w:t>E.4</w:t>
            </w:r>
          </w:p>
        </w:tc>
        <w:tc>
          <w:tcPr>
            <w:tcW w:w="1892" w:type="pct"/>
            <w:gridSpan w:val="2"/>
          </w:tcPr>
          <w:p w:rsidR="00AD3865" w:rsidRPr="008C1B76" w:rsidRDefault="00AD3865" w:rsidP="00493CAB">
            <w:pPr>
              <w:widowControl w:val="0"/>
              <w:rPr>
                <w:noProof w:val="0"/>
              </w:rPr>
            </w:pPr>
            <w:r w:rsidRPr="008C1B76">
              <w:rPr>
                <w:noProof w:val="0"/>
              </w:rPr>
              <w:t>Intensitatea localizată a impacturilor cauzate de presiunile actuale asupra speciei</w:t>
            </w:r>
          </w:p>
        </w:tc>
        <w:tc>
          <w:tcPr>
            <w:tcW w:w="2732" w:type="pct"/>
            <w:gridSpan w:val="2"/>
          </w:tcPr>
          <w:p w:rsidR="00AD3865" w:rsidRPr="008C1B76" w:rsidRDefault="002927CB" w:rsidP="00493CAB">
            <w:pPr>
              <w:widowControl w:val="0"/>
              <w:ind w:left="147"/>
              <w:rPr>
                <w:noProof w:val="0"/>
              </w:rPr>
            </w:pPr>
            <w:r w:rsidRPr="008C1B76">
              <w:rPr>
                <w:noProof w:val="0"/>
              </w:rPr>
              <w:t>M</w:t>
            </w:r>
            <w:r w:rsidR="00AD3865" w:rsidRPr="008C1B76">
              <w:rPr>
                <w:noProof w:val="0"/>
              </w:rPr>
              <w:t>edie</w:t>
            </w:r>
          </w:p>
        </w:tc>
      </w:tr>
      <w:tr w:rsidR="00AD3865" w:rsidRPr="008C1B76" w:rsidTr="00C36B7F">
        <w:trPr>
          <w:cantSplit/>
          <w:tblHeader/>
          <w:jc w:val="right"/>
        </w:trPr>
        <w:tc>
          <w:tcPr>
            <w:tcW w:w="376" w:type="pct"/>
          </w:tcPr>
          <w:p w:rsidR="00AD3865" w:rsidRPr="008C1B76" w:rsidRDefault="00AD3865" w:rsidP="00493CAB">
            <w:pPr>
              <w:widowControl w:val="0"/>
              <w:rPr>
                <w:noProof w:val="0"/>
              </w:rPr>
            </w:pPr>
            <w:r w:rsidRPr="008C1B76">
              <w:rPr>
                <w:noProof w:val="0"/>
              </w:rPr>
              <w:t>E.5</w:t>
            </w:r>
          </w:p>
        </w:tc>
        <w:tc>
          <w:tcPr>
            <w:tcW w:w="1892" w:type="pct"/>
            <w:gridSpan w:val="2"/>
          </w:tcPr>
          <w:p w:rsidR="00AD3865" w:rsidRPr="008C1B76" w:rsidRDefault="00AD3865" w:rsidP="00493CAB">
            <w:pPr>
              <w:widowControl w:val="0"/>
              <w:rPr>
                <w:noProof w:val="0"/>
              </w:rPr>
            </w:pPr>
            <w:r w:rsidRPr="008C1B76">
              <w:rPr>
                <w:noProof w:val="0"/>
              </w:rPr>
              <w:t>Confidenţialitate</w:t>
            </w:r>
          </w:p>
        </w:tc>
        <w:tc>
          <w:tcPr>
            <w:tcW w:w="2732" w:type="pct"/>
            <w:gridSpan w:val="2"/>
          </w:tcPr>
          <w:p w:rsidR="00AD3865" w:rsidRPr="008C1B76" w:rsidRDefault="00AD3865" w:rsidP="00493CAB">
            <w:pPr>
              <w:widowControl w:val="0"/>
              <w:rPr>
                <w:noProof w:val="0"/>
              </w:rPr>
            </w:pPr>
            <w:r w:rsidRPr="008C1B76">
              <w:rPr>
                <w:noProof w:val="0"/>
              </w:rPr>
              <w:t>Informaţii publice</w:t>
            </w:r>
          </w:p>
        </w:tc>
      </w:tr>
      <w:tr w:rsidR="00AD3865" w:rsidRPr="008C1B76" w:rsidTr="00C36B7F">
        <w:trPr>
          <w:cantSplit/>
          <w:tblHeader/>
          <w:jc w:val="right"/>
        </w:trPr>
        <w:tc>
          <w:tcPr>
            <w:tcW w:w="376" w:type="pct"/>
          </w:tcPr>
          <w:p w:rsidR="00AD3865" w:rsidRPr="008C1B76" w:rsidRDefault="00AD3865" w:rsidP="00493CAB">
            <w:pPr>
              <w:widowControl w:val="0"/>
              <w:rPr>
                <w:noProof w:val="0"/>
              </w:rPr>
            </w:pPr>
            <w:r w:rsidRPr="008C1B76">
              <w:rPr>
                <w:noProof w:val="0"/>
              </w:rPr>
              <w:lastRenderedPageBreak/>
              <w:t>E.6</w:t>
            </w:r>
          </w:p>
        </w:tc>
        <w:tc>
          <w:tcPr>
            <w:tcW w:w="1892" w:type="pct"/>
            <w:gridSpan w:val="2"/>
          </w:tcPr>
          <w:p w:rsidR="00AD3865" w:rsidRPr="008C1B76" w:rsidRDefault="00AD3865" w:rsidP="00493CAB">
            <w:pPr>
              <w:widowControl w:val="0"/>
              <w:rPr>
                <w:noProof w:val="0"/>
              </w:rPr>
            </w:pPr>
            <w:r w:rsidRPr="008C1B76">
              <w:rPr>
                <w:noProof w:val="0"/>
              </w:rPr>
              <w:t>Detalii</w:t>
            </w:r>
          </w:p>
        </w:tc>
        <w:tc>
          <w:tcPr>
            <w:tcW w:w="2732" w:type="pct"/>
            <w:gridSpan w:val="2"/>
          </w:tcPr>
          <w:p w:rsidR="00AD3865" w:rsidRPr="008C1B76" w:rsidRDefault="00AD3865" w:rsidP="00493CAB">
            <w:pPr>
              <w:widowControl w:val="0"/>
              <w:rPr>
                <w:noProof w:val="0"/>
              </w:rPr>
            </w:pPr>
            <w:r w:rsidRPr="008C1B76">
              <w:rPr>
                <w:noProof w:val="0"/>
              </w:rPr>
              <w:t xml:space="preserve">Lucrările forestiere, în special cele de îndepărtare a lăstărișului ce crește de obicei la liziera pădurii, în vecinătatea habitatelor dechise afectează locurile de cuibărit ale speciei. Ponta poate fi distrusă dacă lucrările se realizeză în perioada de reproducere și creștere a puilor. </w:t>
            </w:r>
          </w:p>
        </w:tc>
      </w:tr>
      <w:tr w:rsidR="00AD3865" w:rsidRPr="008C1B76" w:rsidTr="00C36B7F">
        <w:trPr>
          <w:cantSplit/>
          <w:tblHeader/>
          <w:jc w:val="right"/>
        </w:trPr>
        <w:tc>
          <w:tcPr>
            <w:tcW w:w="381" w:type="pct"/>
            <w:gridSpan w:val="2"/>
            <w:shd w:val="clear" w:color="auto" w:fill="auto"/>
          </w:tcPr>
          <w:p w:rsidR="00AD3865" w:rsidRPr="008C1B76" w:rsidRDefault="00AD3865" w:rsidP="00493CAB">
            <w:pPr>
              <w:widowControl w:val="0"/>
              <w:ind w:left="-114"/>
              <w:rPr>
                <w:b/>
                <w:noProof w:val="0"/>
              </w:rPr>
            </w:pPr>
            <w:r w:rsidRPr="008C1B76">
              <w:rPr>
                <w:b/>
                <w:noProof w:val="0"/>
              </w:rPr>
              <w:t>Cod</w:t>
            </w:r>
          </w:p>
        </w:tc>
        <w:tc>
          <w:tcPr>
            <w:tcW w:w="1915" w:type="pct"/>
            <w:gridSpan w:val="2"/>
            <w:shd w:val="clear" w:color="auto" w:fill="auto"/>
          </w:tcPr>
          <w:p w:rsidR="00AD3865" w:rsidRPr="008C1B76" w:rsidRDefault="00AD3865" w:rsidP="00493CAB">
            <w:pPr>
              <w:widowControl w:val="0"/>
              <w:ind w:left="-114"/>
              <w:rPr>
                <w:b/>
                <w:noProof w:val="0"/>
              </w:rPr>
            </w:pPr>
            <w:r w:rsidRPr="008C1B76">
              <w:rPr>
                <w:b/>
                <w:noProof w:val="0"/>
              </w:rPr>
              <w:t>Parametru</w:t>
            </w:r>
          </w:p>
        </w:tc>
        <w:tc>
          <w:tcPr>
            <w:tcW w:w="2704" w:type="pct"/>
            <w:shd w:val="clear" w:color="auto" w:fill="auto"/>
          </w:tcPr>
          <w:p w:rsidR="00AD3865" w:rsidRPr="008C1B76" w:rsidRDefault="00AD3865" w:rsidP="00493CAB">
            <w:pPr>
              <w:widowControl w:val="0"/>
              <w:ind w:left="-114"/>
              <w:rPr>
                <w:b/>
                <w:noProof w:val="0"/>
              </w:rPr>
            </w:pPr>
            <w:r w:rsidRPr="008C1B76">
              <w:rPr>
                <w:b/>
                <w:noProof w:val="0"/>
              </w:rPr>
              <w:t>Descriere</w:t>
            </w:r>
          </w:p>
        </w:tc>
      </w:tr>
      <w:tr w:rsidR="00AD3865" w:rsidRPr="008C1B76" w:rsidTr="00C36B7F">
        <w:trPr>
          <w:cantSplit/>
          <w:tblHeader/>
          <w:jc w:val="right"/>
        </w:trPr>
        <w:tc>
          <w:tcPr>
            <w:tcW w:w="381" w:type="pct"/>
            <w:gridSpan w:val="2"/>
          </w:tcPr>
          <w:p w:rsidR="00AD3865" w:rsidRPr="008C1B76" w:rsidRDefault="00AD3865" w:rsidP="00493CAB">
            <w:pPr>
              <w:widowControl w:val="0"/>
              <w:ind w:left="-114"/>
              <w:rPr>
                <w:noProof w:val="0"/>
              </w:rPr>
            </w:pPr>
            <w:r w:rsidRPr="008C1B76">
              <w:rPr>
                <w:noProof w:val="0"/>
              </w:rPr>
              <w:t>A.10</w:t>
            </w:r>
          </w:p>
        </w:tc>
        <w:tc>
          <w:tcPr>
            <w:tcW w:w="1915" w:type="pct"/>
            <w:gridSpan w:val="2"/>
          </w:tcPr>
          <w:p w:rsidR="00AD3865" w:rsidRPr="008C1B76" w:rsidRDefault="00AD3865" w:rsidP="00493CAB">
            <w:pPr>
              <w:widowControl w:val="0"/>
              <w:ind w:left="-114"/>
              <w:rPr>
                <w:noProof w:val="0"/>
              </w:rPr>
            </w:pPr>
            <w:r w:rsidRPr="008C1B76">
              <w:rPr>
                <w:noProof w:val="0"/>
              </w:rPr>
              <w:t>Presiune actuală</w:t>
            </w:r>
          </w:p>
        </w:tc>
        <w:tc>
          <w:tcPr>
            <w:tcW w:w="2704" w:type="pct"/>
          </w:tcPr>
          <w:p w:rsidR="00AD3865" w:rsidRPr="00516D0C" w:rsidRDefault="00AD3865" w:rsidP="00493CAB">
            <w:pPr>
              <w:tabs>
                <w:tab w:val="left" w:pos="1106"/>
                <w:tab w:val="left" w:pos="5760"/>
              </w:tabs>
              <w:ind w:left="-114"/>
              <w:rPr>
                <w:b/>
                <w:noProof w:val="0"/>
              </w:rPr>
            </w:pPr>
            <w:r w:rsidRPr="00516D0C">
              <w:rPr>
                <w:b/>
                <w:noProof w:val="0"/>
              </w:rPr>
              <w:t>B02.03 - îndepărtarea lăstărişului</w:t>
            </w:r>
          </w:p>
        </w:tc>
      </w:tr>
      <w:tr w:rsidR="00AD3865" w:rsidRPr="008C1B76" w:rsidTr="00C36B7F">
        <w:trPr>
          <w:cantSplit/>
          <w:tblHeader/>
          <w:jc w:val="right"/>
        </w:trPr>
        <w:tc>
          <w:tcPr>
            <w:tcW w:w="381" w:type="pct"/>
            <w:gridSpan w:val="2"/>
          </w:tcPr>
          <w:p w:rsidR="00AD3865" w:rsidRPr="008C1B76" w:rsidRDefault="00AD3865" w:rsidP="00493CAB">
            <w:pPr>
              <w:widowControl w:val="0"/>
              <w:ind w:left="-114"/>
              <w:rPr>
                <w:noProof w:val="0"/>
              </w:rPr>
            </w:pPr>
            <w:r w:rsidRPr="008C1B76">
              <w:rPr>
                <w:noProof w:val="0"/>
              </w:rPr>
              <w:t>E.1</w:t>
            </w:r>
          </w:p>
        </w:tc>
        <w:tc>
          <w:tcPr>
            <w:tcW w:w="1915" w:type="pct"/>
            <w:gridSpan w:val="2"/>
          </w:tcPr>
          <w:p w:rsidR="00AD3865" w:rsidRPr="008C1B76" w:rsidRDefault="00AD3865" w:rsidP="00493CAB">
            <w:pPr>
              <w:widowControl w:val="0"/>
              <w:ind w:left="-114"/>
              <w:rPr>
                <w:noProof w:val="0"/>
              </w:rPr>
            </w:pPr>
            <w:r w:rsidRPr="008C1B76">
              <w:rPr>
                <w:noProof w:val="0"/>
              </w:rPr>
              <w:t>Specia</w:t>
            </w:r>
          </w:p>
        </w:tc>
        <w:tc>
          <w:tcPr>
            <w:tcW w:w="2704" w:type="pct"/>
          </w:tcPr>
          <w:p w:rsidR="00AD3865" w:rsidRPr="008C1B76" w:rsidRDefault="00AD3865" w:rsidP="00493CAB">
            <w:pPr>
              <w:ind w:left="-114"/>
              <w:rPr>
                <w:i/>
                <w:iCs/>
                <w:noProof w:val="0"/>
              </w:rPr>
            </w:pPr>
            <w:r w:rsidRPr="008C1B76">
              <w:rPr>
                <w:i/>
                <w:iCs/>
                <w:noProof w:val="0"/>
              </w:rPr>
              <w:t>Lanius collurio</w:t>
            </w:r>
          </w:p>
        </w:tc>
      </w:tr>
      <w:tr w:rsidR="00AD3865" w:rsidRPr="008C1B76" w:rsidTr="00C36B7F">
        <w:trPr>
          <w:cantSplit/>
          <w:tblHeader/>
          <w:jc w:val="right"/>
        </w:trPr>
        <w:tc>
          <w:tcPr>
            <w:tcW w:w="381" w:type="pct"/>
            <w:gridSpan w:val="2"/>
          </w:tcPr>
          <w:p w:rsidR="00AD3865" w:rsidRPr="008C1B76" w:rsidRDefault="00AD3865" w:rsidP="00493CAB">
            <w:pPr>
              <w:widowControl w:val="0"/>
              <w:ind w:left="-114"/>
              <w:rPr>
                <w:noProof w:val="0"/>
              </w:rPr>
            </w:pPr>
            <w:r w:rsidRPr="008C1B76">
              <w:rPr>
                <w:noProof w:val="0"/>
              </w:rPr>
              <w:t>E.2</w:t>
            </w:r>
          </w:p>
        </w:tc>
        <w:tc>
          <w:tcPr>
            <w:tcW w:w="1915" w:type="pct"/>
            <w:gridSpan w:val="2"/>
          </w:tcPr>
          <w:p w:rsidR="00AD3865" w:rsidRPr="008C1B76" w:rsidRDefault="00AD3865" w:rsidP="00493CAB">
            <w:pPr>
              <w:widowControl w:val="0"/>
              <w:ind w:left="-114"/>
              <w:rPr>
                <w:noProof w:val="0"/>
              </w:rPr>
            </w:pPr>
            <w:r w:rsidRPr="008C1B76">
              <w:rPr>
                <w:noProof w:val="0"/>
              </w:rPr>
              <w:t xml:space="preserve">Localizarea impacturilor cauzate de presiunile actuale asupra speciei </w:t>
            </w:r>
          </w:p>
        </w:tc>
        <w:tc>
          <w:tcPr>
            <w:tcW w:w="2704" w:type="pct"/>
          </w:tcPr>
          <w:p w:rsidR="00AD3865" w:rsidRPr="008C1B76" w:rsidRDefault="00943ABE" w:rsidP="00493CAB">
            <w:pPr>
              <w:widowControl w:val="0"/>
              <w:ind w:left="-114"/>
              <w:rPr>
                <w:noProof w:val="0"/>
              </w:rPr>
            </w:pPr>
            <w:r w:rsidRPr="008C1B76">
              <w:rPr>
                <w:noProof w:val="0"/>
              </w:rPr>
              <w:t xml:space="preserve">vezi anexe </w:t>
            </w:r>
          </w:p>
        </w:tc>
      </w:tr>
      <w:tr w:rsidR="00AD3865" w:rsidRPr="008C1B76" w:rsidTr="00C36B7F">
        <w:trPr>
          <w:cantSplit/>
          <w:tblHeader/>
          <w:jc w:val="right"/>
        </w:trPr>
        <w:tc>
          <w:tcPr>
            <w:tcW w:w="381" w:type="pct"/>
            <w:gridSpan w:val="2"/>
          </w:tcPr>
          <w:p w:rsidR="00AD3865" w:rsidRPr="008C1B76" w:rsidRDefault="00AD3865" w:rsidP="00493CAB">
            <w:pPr>
              <w:widowControl w:val="0"/>
              <w:ind w:left="-114"/>
              <w:rPr>
                <w:noProof w:val="0"/>
              </w:rPr>
            </w:pPr>
            <w:r w:rsidRPr="008C1B76">
              <w:rPr>
                <w:noProof w:val="0"/>
              </w:rPr>
              <w:t>E.3</w:t>
            </w:r>
          </w:p>
        </w:tc>
        <w:tc>
          <w:tcPr>
            <w:tcW w:w="1915" w:type="pct"/>
            <w:gridSpan w:val="2"/>
          </w:tcPr>
          <w:p w:rsidR="00AD3865" w:rsidRPr="008C1B76" w:rsidRDefault="00AD3865" w:rsidP="00493CAB">
            <w:pPr>
              <w:widowControl w:val="0"/>
              <w:ind w:left="-114"/>
              <w:rPr>
                <w:noProof w:val="0"/>
              </w:rPr>
            </w:pPr>
            <w:r w:rsidRPr="008C1B76">
              <w:rPr>
                <w:noProof w:val="0"/>
              </w:rPr>
              <w:t xml:space="preserve">Localizarea impacturilor cauzate de presiunile actuale asupra speciei </w:t>
            </w:r>
          </w:p>
        </w:tc>
        <w:tc>
          <w:tcPr>
            <w:tcW w:w="2704" w:type="pct"/>
          </w:tcPr>
          <w:p w:rsidR="00AD3865" w:rsidRPr="008C1B76" w:rsidRDefault="00AD3865" w:rsidP="00493CAB">
            <w:pPr>
              <w:widowControl w:val="0"/>
              <w:ind w:left="-114"/>
              <w:rPr>
                <w:noProof w:val="0"/>
              </w:rPr>
            </w:pPr>
            <w:r w:rsidRPr="008C1B76">
              <w:rPr>
                <w:noProof w:val="0"/>
              </w:rPr>
              <w:t>Pe valea pârâului Șugăului au fost observate lucrări de exploatare a pădurii, lucrări ce afectează deopotrivă lăstărișul și tufărișurile de la lizieră.</w:t>
            </w:r>
          </w:p>
        </w:tc>
      </w:tr>
      <w:tr w:rsidR="00AD3865" w:rsidRPr="008C1B76" w:rsidTr="00C36B7F">
        <w:trPr>
          <w:cantSplit/>
          <w:tblHeader/>
          <w:jc w:val="right"/>
        </w:trPr>
        <w:tc>
          <w:tcPr>
            <w:tcW w:w="381" w:type="pct"/>
            <w:gridSpan w:val="2"/>
          </w:tcPr>
          <w:p w:rsidR="00AD3865" w:rsidRPr="008C1B76" w:rsidRDefault="00AD3865" w:rsidP="00493CAB">
            <w:pPr>
              <w:widowControl w:val="0"/>
              <w:ind w:left="-114"/>
              <w:rPr>
                <w:noProof w:val="0"/>
              </w:rPr>
            </w:pPr>
            <w:r w:rsidRPr="008C1B76">
              <w:rPr>
                <w:noProof w:val="0"/>
              </w:rPr>
              <w:t>E.4</w:t>
            </w:r>
          </w:p>
        </w:tc>
        <w:tc>
          <w:tcPr>
            <w:tcW w:w="1915" w:type="pct"/>
            <w:gridSpan w:val="2"/>
          </w:tcPr>
          <w:p w:rsidR="00AD3865" w:rsidRPr="008C1B76" w:rsidRDefault="00AD3865" w:rsidP="00493CAB">
            <w:pPr>
              <w:widowControl w:val="0"/>
              <w:ind w:left="-114"/>
              <w:rPr>
                <w:noProof w:val="0"/>
              </w:rPr>
            </w:pPr>
            <w:r w:rsidRPr="008C1B76">
              <w:rPr>
                <w:noProof w:val="0"/>
              </w:rPr>
              <w:t>Intensitatea localizată a impacturilor cauzate de presiunile actuale asupra speciei</w:t>
            </w:r>
          </w:p>
        </w:tc>
        <w:tc>
          <w:tcPr>
            <w:tcW w:w="2704" w:type="pct"/>
          </w:tcPr>
          <w:p w:rsidR="00AD3865" w:rsidRPr="008C1B76" w:rsidRDefault="002927CB" w:rsidP="00493CAB">
            <w:pPr>
              <w:widowControl w:val="0"/>
              <w:ind w:left="-114"/>
              <w:rPr>
                <w:noProof w:val="0"/>
              </w:rPr>
            </w:pPr>
            <w:r w:rsidRPr="008C1B76">
              <w:rPr>
                <w:noProof w:val="0"/>
              </w:rPr>
              <w:t>M</w:t>
            </w:r>
            <w:r w:rsidR="00AD3865" w:rsidRPr="008C1B76">
              <w:rPr>
                <w:noProof w:val="0"/>
              </w:rPr>
              <w:t>edie</w:t>
            </w:r>
          </w:p>
        </w:tc>
      </w:tr>
      <w:tr w:rsidR="00AD3865" w:rsidRPr="008C1B76" w:rsidTr="00C36B7F">
        <w:trPr>
          <w:cantSplit/>
          <w:tblHeader/>
          <w:jc w:val="right"/>
        </w:trPr>
        <w:tc>
          <w:tcPr>
            <w:tcW w:w="381" w:type="pct"/>
            <w:gridSpan w:val="2"/>
          </w:tcPr>
          <w:p w:rsidR="00AD3865" w:rsidRPr="008C1B76" w:rsidRDefault="00AD3865" w:rsidP="00493CAB">
            <w:pPr>
              <w:widowControl w:val="0"/>
              <w:ind w:left="-114"/>
              <w:rPr>
                <w:noProof w:val="0"/>
              </w:rPr>
            </w:pPr>
            <w:r w:rsidRPr="008C1B76">
              <w:rPr>
                <w:noProof w:val="0"/>
              </w:rPr>
              <w:t>E.5</w:t>
            </w:r>
          </w:p>
        </w:tc>
        <w:tc>
          <w:tcPr>
            <w:tcW w:w="1915" w:type="pct"/>
            <w:gridSpan w:val="2"/>
          </w:tcPr>
          <w:p w:rsidR="00AD3865" w:rsidRPr="008C1B76" w:rsidRDefault="00AD3865" w:rsidP="00493CAB">
            <w:pPr>
              <w:widowControl w:val="0"/>
              <w:ind w:left="-114"/>
              <w:rPr>
                <w:noProof w:val="0"/>
              </w:rPr>
            </w:pPr>
            <w:r w:rsidRPr="008C1B76">
              <w:rPr>
                <w:noProof w:val="0"/>
              </w:rPr>
              <w:t>Confidenţialitate</w:t>
            </w:r>
          </w:p>
        </w:tc>
        <w:tc>
          <w:tcPr>
            <w:tcW w:w="2704" w:type="pct"/>
          </w:tcPr>
          <w:p w:rsidR="00AD3865" w:rsidRPr="008C1B76" w:rsidRDefault="00AD3865" w:rsidP="00493CAB">
            <w:pPr>
              <w:widowControl w:val="0"/>
              <w:ind w:left="-114"/>
              <w:rPr>
                <w:noProof w:val="0"/>
              </w:rPr>
            </w:pPr>
            <w:r w:rsidRPr="008C1B76">
              <w:rPr>
                <w:noProof w:val="0"/>
              </w:rPr>
              <w:t>Informaţii publice</w:t>
            </w:r>
          </w:p>
        </w:tc>
      </w:tr>
      <w:tr w:rsidR="00AD3865" w:rsidRPr="008C1B76" w:rsidTr="00C36B7F">
        <w:trPr>
          <w:cantSplit/>
          <w:tblHeader/>
          <w:jc w:val="right"/>
        </w:trPr>
        <w:tc>
          <w:tcPr>
            <w:tcW w:w="381" w:type="pct"/>
            <w:gridSpan w:val="2"/>
          </w:tcPr>
          <w:p w:rsidR="00AD3865" w:rsidRPr="008C1B76" w:rsidRDefault="00AD3865" w:rsidP="00493CAB">
            <w:pPr>
              <w:widowControl w:val="0"/>
              <w:ind w:left="-114"/>
              <w:rPr>
                <w:noProof w:val="0"/>
              </w:rPr>
            </w:pPr>
            <w:r w:rsidRPr="008C1B76">
              <w:rPr>
                <w:noProof w:val="0"/>
              </w:rPr>
              <w:t>E.6</w:t>
            </w:r>
          </w:p>
        </w:tc>
        <w:tc>
          <w:tcPr>
            <w:tcW w:w="1915" w:type="pct"/>
            <w:gridSpan w:val="2"/>
          </w:tcPr>
          <w:p w:rsidR="00AD3865" w:rsidRPr="008C1B76" w:rsidRDefault="00AD3865" w:rsidP="00493CAB">
            <w:pPr>
              <w:widowControl w:val="0"/>
              <w:ind w:left="-114"/>
              <w:rPr>
                <w:noProof w:val="0"/>
              </w:rPr>
            </w:pPr>
            <w:r w:rsidRPr="008C1B76">
              <w:rPr>
                <w:noProof w:val="0"/>
              </w:rPr>
              <w:t>Detalii</w:t>
            </w:r>
          </w:p>
        </w:tc>
        <w:tc>
          <w:tcPr>
            <w:tcW w:w="2704" w:type="pct"/>
          </w:tcPr>
          <w:p w:rsidR="00AD3865" w:rsidRPr="008C1B76" w:rsidRDefault="00AD3865" w:rsidP="00493CAB">
            <w:pPr>
              <w:widowControl w:val="0"/>
              <w:ind w:left="-114"/>
              <w:rPr>
                <w:noProof w:val="0"/>
              </w:rPr>
            </w:pPr>
            <w:r w:rsidRPr="008C1B76">
              <w:rPr>
                <w:noProof w:val="0"/>
              </w:rPr>
              <w:t xml:space="preserve">Lucrările forestiere, în special cele de îndepărtare a lăstărișului ce crește de obicei la liziera pădurii, în vecinătatea habitatelor dechise afectează locurile de cuibărit ale speciei. Ponta poate fi distrusă dacă lucrările se realizeză în perioada de reproducere și creștere a puilor. </w:t>
            </w:r>
          </w:p>
        </w:tc>
      </w:tr>
      <w:tr w:rsidR="00AD3865" w:rsidRPr="008C1B76" w:rsidTr="00C36B7F">
        <w:trPr>
          <w:cantSplit/>
          <w:tblHeader/>
          <w:jc w:val="right"/>
        </w:trPr>
        <w:tc>
          <w:tcPr>
            <w:tcW w:w="376" w:type="pct"/>
            <w:shd w:val="clear" w:color="auto" w:fill="auto"/>
          </w:tcPr>
          <w:p w:rsidR="00AD3865" w:rsidRPr="008C1B76" w:rsidRDefault="00AD3865" w:rsidP="00493CAB">
            <w:pPr>
              <w:widowControl w:val="0"/>
              <w:rPr>
                <w:b/>
                <w:noProof w:val="0"/>
              </w:rPr>
            </w:pPr>
            <w:r w:rsidRPr="008C1B76">
              <w:rPr>
                <w:b/>
                <w:noProof w:val="0"/>
              </w:rPr>
              <w:t>Cod</w:t>
            </w:r>
          </w:p>
        </w:tc>
        <w:tc>
          <w:tcPr>
            <w:tcW w:w="1892" w:type="pct"/>
            <w:gridSpan w:val="2"/>
            <w:shd w:val="clear" w:color="auto" w:fill="auto"/>
          </w:tcPr>
          <w:p w:rsidR="00AD3865" w:rsidRPr="008C1B76" w:rsidRDefault="00AD3865" w:rsidP="00493CAB">
            <w:pPr>
              <w:widowControl w:val="0"/>
              <w:rPr>
                <w:b/>
                <w:noProof w:val="0"/>
              </w:rPr>
            </w:pPr>
            <w:r w:rsidRPr="008C1B76">
              <w:rPr>
                <w:b/>
                <w:noProof w:val="0"/>
              </w:rPr>
              <w:t>Parametru</w:t>
            </w:r>
          </w:p>
        </w:tc>
        <w:tc>
          <w:tcPr>
            <w:tcW w:w="2732" w:type="pct"/>
            <w:gridSpan w:val="2"/>
            <w:shd w:val="clear" w:color="auto" w:fill="auto"/>
          </w:tcPr>
          <w:p w:rsidR="00AD3865" w:rsidRPr="008C1B76" w:rsidRDefault="00AD3865" w:rsidP="00493CAB">
            <w:pPr>
              <w:widowControl w:val="0"/>
              <w:rPr>
                <w:b/>
                <w:noProof w:val="0"/>
              </w:rPr>
            </w:pPr>
            <w:r w:rsidRPr="008C1B76">
              <w:rPr>
                <w:b/>
                <w:noProof w:val="0"/>
              </w:rPr>
              <w:t>Descriere</w:t>
            </w:r>
          </w:p>
        </w:tc>
      </w:tr>
      <w:tr w:rsidR="00AD3865" w:rsidRPr="008C1B76" w:rsidTr="00C36B7F">
        <w:trPr>
          <w:cantSplit/>
          <w:tblHeader/>
          <w:jc w:val="right"/>
        </w:trPr>
        <w:tc>
          <w:tcPr>
            <w:tcW w:w="376" w:type="pct"/>
          </w:tcPr>
          <w:p w:rsidR="00AD3865" w:rsidRPr="008C1B76" w:rsidRDefault="00AD3865" w:rsidP="00493CAB">
            <w:pPr>
              <w:widowControl w:val="0"/>
              <w:rPr>
                <w:noProof w:val="0"/>
              </w:rPr>
            </w:pPr>
            <w:r w:rsidRPr="008C1B76">
              <w:rPr>
                <w:noProof w:val="0"/>
              </w:rPr>
              <w:t>A.11</w:t>
            </w:r>
          </w:p>
        </w:tc>
        <w:tc>
          <w:tcPr>
            <w:tcW w:w="1892" w:type="pct"/>
            <w:gridSpan w:val="2"/>
          </w:tcPr>
          <w:p w:rsidR="00AD3865" w:rsidRPr="008C1B76" w:rsidRDefault="00AD3865" w:rsidP="00493CAB">
            <w:pPr>
              <w:widowControl w:val="0"/>
              <w:rPr>
                <w:noProof w:val="0"/>
              </w:rPr>
            </w:pPr>
            <w:r w:rsidRPr="008C1B76">
              <w:rPr>
                <w:noProof w:val="0"/>
              </w:rPr>
              <w:t>Presiune actuală</w:t>
            </w:r>
          </w:p>
        </w:tc>
        <w:tc>
          <w:tcPr>
            <w:tcW w:w="2732" w:type="pct"/>
            <w:gridSpan w:val="2"/>
          </w:tcPr>
          <w:p w:rsidR="00AD3865" w:rsidRPr="00516D0C" w:rsidRDefault="00AD3865" w:rsidP="00493CAB">
            <w:pPr>
              <w:tabs>
                <w:tab w:val="left" w:pos="1106"/>
                <w:tab w:val="left" w:pos="5760"/>
              </w:tabs>
              <w:ind w:left="94"/>
              <w:rPr>
                <w:b/>
                <w:noProof w:val="0"/>
              </w:rPr>
            </w:pPr>
            <w:r w:rsidRPr="00516D0C">
              <w:rPr>
                <w:b/>
                <w:noProof w:val="0"/>
              </w:rPr>
              <w:t xml:space="preserve">C01.01.01- cariere de nisip şi pietriș </w:t>
            </w:r>
          </w:p>
        </w:tc>
      </w:tr>
      <w:tr w:rsidR="00AD3865" w:rsidRPr="008C1B76" w:rsidTr="00C36B7F">
        <w:trPr>
          <w:cantSplit/>
          <w:tblHeader/>
          <w:jc w:val="right"/>
        </w:trPr>
        <w:tc>
          <w:tcPr>
            <w:tcW w:w="376" w:type="pct"/>
          </w:tcPr>
          <w:p w:rsidR="00AD3865" w:rsidRPr="008C1B76" w:rsidRDefault="00AD3865" w:rsidP="00493CAB">
            <w:pPr>
              <w:widowControl w:val="0"/>
              <w:rPr>
                <w:noProof w:val="0"/>
              </w:rPr>
            </w:pPr>
            <w:r w:rsidRPr="008C1B76">
              <w:rPr>
                <w:noProof w:val="0"/>
              </w:rPr>
              <w:t>E.1</w:t>
            </w:r>
          </w:p>
        </w:tc>
        <w:tc>
          <w:tcPr>
            <w:tcW w:w="1892" w:type="pct"/>
            <w:gridSpan w:val="2"/>
          </w:tcPr>
          <w:p w:rsidR="00AD3865" w:rsidRPr="008C1B76" w:rsidRDefault="00AD3865" w:rsidP="00493CAB">
            <w:pPr>
              <w:widowControl w:val="0"/>
              <w:rPr>
                <w:noProof w:val="0"/>
              </w:rPr>
            </w:pPr>
            <w:r w:rsidRPr="008C1B76">
              <w:rPr>
                <w:noProof w:val="0"/>
              </w:rPr>
              <w:t>Specia</w:t>
            </w:r>
          </w:p>
        </w:tc>
        <w:tc>
          <w:tcPr>
            <w:tcW w:w="2732" w:type="pct"/>
            <w:gridSpan w:val="2"/>
          </w:tcPr>
          <w:p w:rsidR="00AD3865" w:rsidRPr="008C1B76" w:rsidRDefault="00AD3865" w:rsidP="00493CAB">
            <w:pPr>
              <w:rPr>
                <w:i/>
                <w:iCs/>
                <w:noProof w:val="0"/>
              </w:rPr>
            </w:pPr>
            <w:r w:rsidRPr="008C1B76">
              <w:rPr>
                <w:i/>
                <w:iCs/>
                <w:noProof w:val="0"/>
              </w:rPr>
              <w:t>Apus melba</w:t>
            </w:r>
          </w:p>
        </w:tc>
      </w:tr>
      <w:tr w:rsidR="00AD3865" w:rsidRPr="008C1B76" w:rsidTr="00C36B7F">
        <w:trPr>
          <w:cantSplit/>
          <w:tblHeader/>
          <w:jc w:val="right"/>
        </w:trPr>
        <w:tc>
          <w:tcPr>
            <w:tcW w:w="376" w:type="pct"/>
          </w:tcPr>
          <w:p w:rsidR="00AD3865" w:rsidRPr="008C1B76" w:rsidRDefault="00AD3865" w:rsidP="00493CAB">
            <w:pPr>
              <w:widowControl w:val="0"/>
              <w:rPr>
                <w:noProof w:val="0"/>
              </w:rPr>
            </w:pPr>
            <w:r w:rsidRPr="008C1B76">
              <w:rPr>
                <w:noProof w:val="0"/>
              </w:rPr>
              <w:t>E.2</w:t>
            </w:r>
          </w:p>
        </w:tc>
        <w:tc>
          <w:tcPr>
            <w:tcW w:w="1892" w:type="pct"/>
            <w:gridSpan w:val="2"/>
          </w:tcPr>
          <w:p w:rsidR="00AD3865" w:rsidRPr="008C1B76" w:rsidRDefault="00AD3865" w:rsidP="00493CAB">
            <w:pPr>
              <w:widowControl w:val="0"/>
              <w:rPr>
                <w:noProof w:val="0"/>
              </w:rPr>
            </w:pPr>
            <w:r w:rsidRPr="008C1B76">
              <w:rPr>
                <w:noProof w:val="0"/>
              </w:rPr>
              <w:t xml:space="preserve">Localizarea impacturilor cauzate de presiunile actuale asupra speciei </w:t>
            </w:r>
          </w:p>
        </w:tc>
        <w:tc>
          <w:tcPr>
            <w:tcW w:w="2732" w:type="pct"/>
            <w:gridSpan w:val="2"/>
          </w:tcPr>
          <w:p w:rsidR="00AD3865" w:rsidRPr="008C1B76" w:rsidRDefault="00943ABE" w:rsidP="00493CAB">
            <w:pPr>
              <w:widowControl w:val="0"/>
              <w:rPr>
                <w:noProof w:val="0"/>
              </w:rPr>
            </w:pPr>
            <w:r w:rsidRPr="008C1B76">
              <w:rPr>
                <w:noProof w:val="0"/>
              </w:rPr>
              <w:t>vezi anexe</w:t>
            </w:r>
          </w:p>
        </w:tc>
      </w:tr>
      <w:tr w:rsidR="00AD3865" w:rsidRPr="008C1B76" w:rsidTr="00C36B7F">
        <w:trPr>
          <w:cantSplit/>
          <w:tblHeader/>
          <w:jc w:val="right"/>
        </w:trPr>
        <w:tc>
          <w:tcPr>
            <w:tcW w:w="376" w:type="pct"/>
          </w:tcPr>
          <w:p w:rsidR="00AD3865" w:rsidRPr="008C1B76" w:rsidRDefault="00AD3865" w:rsidP="00493CAB">
            <w:pPr>
              <w:widowControl w:val="0"/>
              <w:rPr>
                <w:noProof w:val="0"/>
              </w:rPr>
            </w:pPr>
            <w:r w:rsidRPr="008C1B76">
              <w:rPr>
                <w:noProof w:val="0"/>
              </w:rPr>
              <w:t>E.3</w:t>
            </w:r>
          </w:p>
        </w:tc>
        <w:tc>
          <w:tcPr>
            <w:tcW w:w="1892" w:type="pct"/>
            <w:gridSpan w:val="2"/>
          </w:tcPr>
          <w:p w:rsidR="00AD3865" w:rsidRPr="008C1B76" w:rsidRDefault="00AD3865" w:rsidP="00493CAB">
            <w:pPr>
              <w:widowControl w:val="0"/>
              <w:rPr>
                <w:noProof w:val="0"/>
              </w:rPr>
            </w:pPr>
            <w:r w:rsidRPr="008C1B76">
              <w:rPr>
                <w:noProof w:val="0"/>
              </w:rPr>
              <w:t xml:space="preserve">Localizarea impacturilor cauzate de presiunile actualeasupra speciei </w:t>
            </w:r>
          </w:p>
        </w:tc>
        <w:tc>
          <w:tcPr>
            <w:tcW w:w="2732" w:type="pct"/>
            <w:gridSpan w:val="2"/>
          </w:tcPr>
          <w:p w:rsidR="00AD3865" w:rsidRPr="008C1B76" w:rsidRDefault="00AD3865" w:rsidP="00493CAB">
            <w:pPr>
              <w:widowControl w:val="0"/>
              <w:rPr>
                <w:noProof w:val="0"/>
              </w:rPr>
            </w:pPr>
            <w:r w:rsidRPr="008C1B76">
              <w:rPr>
                <w:noProof w:val="0"/>
              </w:rPr>
              <w:t xml:space="preserve">Situl se învecinează la limita sa sudică cu o exploatare de calcar, aceasta fiind sursă de zgomot, trepidații și pulberi în aer.   </w:t>
            </w:r>
          </w:p>
        </w:tc>
      </w:tr>
      <w:tr w:rsidR="00AD3865" w:rsidRPr="008C1B76" w:rsidTr="00C36B7F">
        <w:trPr>
          <w:cantSplit/>
          <w:tblHeader/>
          <w:jc w:val="right"/>
        </w:trPr>
        <w:tc>
          <w:tcPr>
            <w:tcW w:w="376" w:type="pct"/>
          </w:tcPr>
          <w:p w:rsidR="00AD3865" w:rsidRPr="008C1B76" w:rsidRDefault="00AD3865" w:rsidP="00493CAB">
            <w:pPr>
              <w:widowControl w:val="0"/>
              <w:rPr>
                <w:noProof w:val="0"/>
              </w:rPr>
            </w:pPr>
            <w:r w:rsidRPr="008C1B76">
              <w:rPr>
                <w:noProof w:val="0"/>
              </w:rPr>
              <w:lastRenderedPageBreak/>
              <w:t>E.4</w:t>
            </w:r>
          </w:p>
        </w:tc>
        <w:tc>
          <w:tcPr>
            <w:tcW w:w="1892" w:type="pct"/>
            <w:gridSpan w:val="2"/>
          </w:tcPr>
          <w:p w:rsidR="00AD3865" w:rsidRPr="008C1B76" w:rsidRDefault="00AD3865" w:rsidP="00493CAB">
            <w:pPr>
              <w:widowControl w:val="0"/>
              <w:rPr>
                <w:noProof w:val="0"/>
              </w:rPr>
            </w:pPr>
            <w:r w:rsidRPr="008C1B76">
              <w:rPr>
                <w:noProof w:val="0"/>
              </w:rPr>
              <w:t>Intensitatea localizată a impacturilor cauzate de presiunile actuale asupra speciei</w:t>
            </w:r>
          </w:p>
        </w:tc>
        <w:tc>
          <w:tcPr>
            <w:tcW w:w="2732" w:type="pct"/>
            <w:gridSpan w:val="2"/>
          </w:tcPr>
          <w:p w:rsidR="00AD3865" w:rsidRPr="008C1B76" w:rsidRDefault="002927CB" w:rsidP="00493CAB">
            <w:pPr>
              <w:widowControl w:val="0"/>
              <w:rPr>
                <w:noProof w:val="0"/>
              </w:rPr>
            </w:pPr>
            <w:r w:rsidRPr="008C1B76">
              <w:rPr>
                <w:noProof w:val="0"/>
              </w:rPr>
              <w:t>M</w:t>
            </w:r>
            <w:r w:rsidR="00AD3865" w:rsidRPr="008C1B76">
              <w:rPr>
                <w:noProof w:val="0"/>
              </w:rPr>
              <w:t>edie</w:t>
            </w:r>
          </w:p>
        </w:tc>
      </w:tr>
      <w:tr w:rsidR="00AD3865" w:rsidRPr="008C1B76" w:rsidTr="00C36B7F">
        <w:trPr>
          <w:cantSplit/>
          <w:tblHeader/>
          <w:jc w:val="right"/>
        </w:trPr>
        <w:tc>
          <w:tcPr>
            <w:tcW w:w="376" w:type="pct"/>
          </w:tcPr>
          <w:p w:rsidR="00AD3865" w:rsidRPr="008C1B76" w:rsidRDefault="00AD3865" w:rsidP="00493CAB">
            <w:pPr>
              <w:widowControl w:val="0"/>
              <w:rPr>
                <w:noProof w:val="0"/>
              </w:rPr>
            </w:pPr>
            <w:r w:rsidRPr="008C1B76">
              <w:rPr>
                <w:noProof w:val="0"/>
              </w:rPr>
              <w:t>E.5</w:t>
            </w:r>
          </w:p>
        </w:tc>
        <w:tc>
          <w:tcPr>
            <w:tcW w:w="1892" w:type="pct"/>
            <w:gridSpan w:val="2"/>
          </w:tcPr>
          <w:p w:rsidR="00AD3865" w:rsidRPr="008C1B76" w:rsidRDefault="00AD3865" w:rsidP="00493CAB">
            <w:pPr>
              <w:widowControl w:val="0"/>
              <w:rPr>
                <w:noProof w:val="0"/>
              </w:rPr>
            </w:pPr>
            <w:r w:rsidRPr="008C1B76">
              <w:rPr>
                <w:noProof w:val="0"/>
              </w:rPr>
              <w:t>Confidenţialitate</w:t>
            </w:r>
          </w:p>
        </w:tc>
        <w:tc>
          <w:tcPr>
            <w:tcW w:w="2732" w:type="pct"/>
            <w:gridSpan w:val="2"/>
          </w:tcPr>
          <w:p w:rsidR="00AD3865" w:rsidRPr="008C1B76" w:rsidRDefault="00AD3865" w:rsidP="00493CAB">
            <w:pPr>
              <w:widowControl w:val="0"/>
              <w:rPr>
                <w:noProof w:val="0"/>
              </w:rPr>
            </w:pPr>
            <w:r w:rsidRPr="008C1B76">
              <w:rPr>
                <w:noProof w:val="0"/>
              </w:rPr>
              <w:t>Informaţii publice</w:t>
            </w:r>
          </w:p>
        </w:tc>
      </w:tr>
      <w:tr w:rsidR="00AD3865" w:rsidRPr="008C1B76" w:rsidTr="00C36B7F">
        <w:trPr>
          <w:cantSplit/>
          <w:tblHeader/>
          <w:jc w:val="right"/>
        </w:trPr>
        <w:tc>
          <w:tcPr>
            <w:tcW w:w="376" w:type="pct"/>
          </w:tcPr>
          <w:p w:rsidR="00AD3865" w:rsidRPr="008C1B76" w:rsidRDefault="00AD3865" w:rsidP="00493CAB">
            <w:pPr>
              <w:widowControl w:val="0"/>
              <w:rPr>
                <w:noProof w:val="0"/>
              </w:rPr>
            </w:pPr>
            <w:r w:rsidRPr="008C1B76">
              <w:rPr>
                <w:noProof w:val="0"/>
              </w:rPr>
              <w:t>E.6</w:t>
            </w:r>
          </w:p>
        </w:tc>
        <w:tc>
          <w:tcPr>
            <w:tcW w:w="1892" w:type="pct"/>
            <w:gridSpan w:val="2"/>
          </w:tcPr>
          <w:p w:rsidR="00AD3865" w:rsidRPr="008C1B76" w:rsidRDefault="00AD3865" w:rsidP="00493CAB">
            <w:pPr>
              <w:widowControl w:val="0"/>
              <w:rPr>
                <w:noProof w:val="0"/>
              </w:rPr>
            </w:pPr>
            <w:r w:rsidRPr="008C1B76">
              <w:rPr>
                <w:noProof w:val="0"/>
              </w:rPr>
              <w:t>Detalii</w:t>
            </w:r>
          </w:p>
        </w:tc>
        <w:tc>
          <w:tcPr>
            <w:tcW w:w="2732" w:type="pct"/>
            <w:gridSpan w:val="2"/>
          </w:tcPr>
          <w:p w:rsidR="00AD3865" w:rsidRPr="008C1B76" w:rsidRDefault="00AD3865" w:rsidP="00493CAB">
            <w:pPr>
              <w:widowControl w:val="0"/>
              <w:rPr>
                <w:noProof w:val="0"/>
              </w:rPr>
            </w:pPr>
            <w:r w:rsidRPr="008C1B76">
              <w:rPr>
                <w:i/>
                <w:noProof w:val="0"/>
              </w:rPr>
              <w:t>Apus melba</w:t>
            </w:r>
            <w:r w:rsidRPr="008C1B76">
              <w:rPr>
                <w:noProof w:val="0"/>
              </w:rPr>
              <w:t xml:space="preserve"> cuibărește în crăpăturile pereților de stâncă din partea sudică a sitului. Prezența carierei în vecinătatea acesteia reprezintă o sursă de deranj a speciei în perioada de cuibărit.  </w:t>
            </w:r>
          </w:p>
        </w:tc>
      </w:tr>
    </w:tbl>
    <w:p w:rsidR="00AD3865" w:rsidRPr="008C1B76" w:rsidRDefault="00AD3865" w:rsidP="00493CAB">
      <w:pPr>
        <w:rPr>
          <w:b/>
          <w:i/>
          <w:noProof w:val="0"/>
        </w:rPr>
      </w:pPr>
    </w:p>
    <w:p w:rsidR="00CD3FC3" w:rsidRPr="008C1B76" w:rsidRDefault="00C36B7F" w:rsidP="00493CAB">
      <w:pPr>
        <w:pStyle w:val="Heading3"/>
        <w:spacing w:before="0" w:after="0"/>
        <w:rPr>
          <w:rFonts w:ascii="Times New Roman" w:hAnsi="Times New Roman"/>
          <w:bCs w:val="0"/>
          <w:iCs/>
          <w:noProof w:val="0"/>
          <w:sz w:val="24"/>
          <w:szCs w:val="24"/>
        </w:rPr>
      </w:pPr>
      <w:bookmarkStart w:id="214" w:name="_Toc435488417"/>
      <w:r w:rsidRPr="008C1B76">
        <w:rPr>
          <w:rFonts w:ascii="Times New Roman" w:hAnsi="Times New Roman"/>
          <w:bCs w:val="0"/>
          <w:noProof w:val="0"/>
          <w:sz w:val="24"/>
          <w:szCs w:val="24"/>
        </w:rPr>
        <w:t>2.5.3.1</w:t>
      </w:r>
      <w:r w:rsidR="001D3D4D" w:rsidRPr="008C1B76">
        <w:rPr>
          <w:rFonts w:ascii="Times New Roman" w:hAnsi="Times New Roman"/>
          <w:bCs w:val="0"/>
          <w:noProof w:val="0"/>
          <w:sz w:val="24"/>
          <w:szCs w:val="24"/>
        </w:rPr>
        <w:t>6</w:t>
      </w:r>
      <w:r w:rsidRPr="008C1B76">
        <w:rPr>
          <w:rFonts w:ascii="Times New Roman" w:hAnsi="Times New Roman"/>
          <w:bCs w:val="0"/>
          <w:noProof w:val="0"/>
          <w:sz w:val="24"/>
          <w:szCs w:val="24"/>
        </w:rPr>
        <w:t xml:space="preserve">. Evaluarea impacturilor cauzate de ameninţări viitoare asupra </w:t>
      </w:r>
      <w:r w:rsidRPr="008C1B76">
        <w:rPr>
          <w:rFonts w:ascii="Times New Roman" w:hAnsi="Times New Roman"/>
          <w:sz w:val="24"/>
          <w:szCs w:val="24"/>
        </w:rPr>
        <w:t>speciilor de păsări</w:t>
      </w:r>
      <w:bookmarkEnd w:id="214"/>
      <w:r w:rsidRPr="008C1B76">
        <w:rPr>
          <w:rFonts w:ascii="Times New Roman" w:hAnsi="Times New Roman"/>
          <w:sz w:val="24"/>
          <w:szCs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40"/>
        <w:gridCol w:w="3548"/>
        <w:gridCol w:w="5546"/>
      </w:tblGrid>
      <w:tr w:rsidR="00C36B7F" w:rsidRPr="008C1B76" w:rsidTr="00C36B7F">
        <w:trPr>
          <w:cantSplit/>
          <w:trHeight w:val="437"/>
          <w:tblHeader/>
        </w:trPr>
        <w:tc>
          <w:tcPr>
            <w:tcW w:w="376" w:type="pct"/>
            <w:shd w:val="clear" w:color="auto" w:fill="auto"/>
          </w:tcPr>
          <w:p w:rsidR="00C36B7F" w:rsidRPr="008C1B76" w:rsidRDefault="00C36B7F" w:rsidP="00493CAB">
            <w:pPr>
              <w:widowControl w:val="0"/>
              <w:rPr>
                <w:b/>
                <w:noProof w:val="0"/>
              </w:rPr>
            </w:pPr>
            <w:bookmarkStart w:id="215" w:name="_Toc431210842"/>
            <w:bookmarkStart w:id="216" w:name="_Toc327964160"/>
            <w:bookmarkStart w:id="217" w:name="_Toc329095583"/>
            <w:bookmarkStart w:id="218" w:name="_Toc331437335"/>
            <w:bookmarkStart w:id="219" w:name="_Toc427061863"/>
            <w:r w:rsidRPr="008C1B76">
              <w:rPr>
                <w:b/>
                <w:noProof w:val="0"/>
              </w:rPr>
              <w:t>Cod</w:t>
            </w:r>
          </w:p>
        </w:tc>
        <w:tc>
          <w:tcPr>
            <w:tcW w:w="1804" w:type="pct"/>
            <w:shd w:val="clear" w:color="auto" w:fill="auto"/>
          </w:tcPr>
          <w:p w:rsidR="00C36B7F" w:rsidRPr="008C1B76" w:rsidRDefault="00C36B7F" w:rsidP="00493CAB">
            <w:pPr>
              <w:widowControl w:val="0"/>
              <w:rPr>
                <w:b/>
                <w:noProof w:val="0"/>
              </w:rPr>
            </w:pPr>
            <w:r w:rsidRPr="008C1B76">
              <w:rPr>
                <w:b/>
                <w:noProof w:val="0"/>
              </w:rPr>
              <w:t>Parametru</w:t>
            </w:r>
          </w:p>
        </w:tc>
        <w:tc>
          <w:tcPr>
            <w:tcW w:w="2820" w:type="pct"/>
            <w:shd w:val="clear" w:color="auto" w:fill="auto"/>
          </w:tcPr>
          <w:p w:rsidR="00C36B7F" w:rsidRPr="008C1B76" w:rsidRDefault="00C36B7F" w:rsidP="00493CAB">
            <w:pPr>
              <w:widowControl w:val="0"/>
              <w:rPr>
                <w:b/>
                <w:noProof w:val="0"/>
              </w:rPr>
            </w:pPr>
            <w:r w:rsidRPr="008C1B76">
              <w:rPr>
                <w:b/>
                <w:noProof w:val="0"/>
              </w:rPr>
              <w:t>Descriere</w:t>
            </w:r>
          </w:p>
        </w:tc>
      </w:tr>
      <w:tr w:rsidR="00C36B7F" w:rsidRPr="008C1B76" w:rsidTr="00C36B7F">
        <w:trPr>
          <w:cantSplit/>
          <w:tblHeader/>
        </w:trPr>
        <w:tc>
          <w:tcPr>
            <w:tcW w:w="376" w:type="pct"/>
          </w:tcPr>
          <w:p w:rsidR="00C36B7F" w:rsidRPr="008C1B76" w:rsidRDefault="00C36B7F" w:rsidP="00493CAB">
            <w:pPr>
              <w:widowControl w:val="0"/>
              <w:rPr>
                <w:noProof w:val="0"/>
              </w:rPr>
            </w:pPr>
            <w:r w:rsidRPr="008C1B76">
              <w:rPr>
                <w:noProof w:val="0"/>
              </w:rPr>
              <w:t>E.1</w:t>
            </w:r>
          </w:p>
        </w:tc>
        <w:tc>
          <w:tcPr>
            <w:tcW w:w="1804" w:type="pct"/>
          </w:tcPr>
          <w:p w:rsidR="00C36B7F" w:rsidRPr="008C1B76" w:rsidRDefault="00C36B7F" w:rsidP="00493CAB">
            <w:pPr>
              <w:widowControl w:val="0"/>
              <w:rPr>
                <w:noProof w:val="0"/>
              </w:rPr>
            </w:pPr>
            <w:r w:rsidRPr="008C1B76">
              <w:rPr>
                <w:noProof w:val="0"/>
              </w:rPr>
              <w:t>Ameninţare viitoare</w:t>
            </w:r>
          </w:p>
        </w:tc>
        <w:tc>
          <w:tcPr>
            <w:tcW w:w="2820" w:type="pct"/>
          </w:tcPr>
          <w:p w:rsidR="00C36B7F" w:rsidRPr="00516D0C" w:rsidRDefault="00C36B7F" w:rsidP="00493CAB">
            <w:pPr>
              <w:tabs>
                <w:tab w:val="left" w:pos="1106"/>
                <w:tab w:val="left" w:pos="5760"/>
              </w:tabs>
              <w:ind w:left="94"/>
              <w:rPr>
                <w:b/>
                <w:noProof w:val="0"/>
              </w:rPr>
            </w:pPr>
            <w:r w:rsidRPr="00516D0C">
              <w:rPr>
                <w:b/>
                <w:noProof w:val="0"/>
              </w:rPr>
              <w:t>F05.04 - braconaj</w:t>
            </w:r>
          </w:p>
        </w:tc>
      </w:tr>
      <w:tr w:rsidR="00C36B7F" w:rsidRPr="008C1B76" w:rsidTr="00C36B7F">
        <w:trPr>
          <w:cantSplit/>
          <w:tblHeader/>
        </w:trPr>
        <w:tc>
          <w:tcPr>
            <w:tcW w:w="376" w:type="pct"/>
          </w:tcPr>
          <w:p w:rsidR="00C36B7F" w:rsidRPr="008C1B76" w:rsidRDefault="00C36B7F" w:rsidP="00493CAB">
            <w:pPr>
              <w:widowControl w:val="0"/>
              <w:rPr>
                <w:noProof w:val="0"/>
              </w:rPr>
            </w:pPr>
            <w:r w:rsidRPr="008C1B76">
              <w:rPr>
                <w:noProof w:val="0"/>
              </w:rPr>
              <w:t>F.1</w:t>
            </w:r>
          </w:p>
        </w:tc>
        <w:tc>
          <w:tcPr>
            <w:tcW w:w="1804" w:type="pct"/>
          </w:tcPr>
          <w:p w:rsidR="00C36B7F" w:rsidRPr="008C1B76" w:rsidRDefault="00C36B7F" w:rsidP="00493CAB">
            <w:pPr>
              <w:widowControl w:val="0"/>
              <w:rPr>
                <w:noProof w:val="0"/>
              </w:rPr>
            </w:pPr>
            <w:r w:rsidRPr="008C1B76">
              <w:rPr>
                <w:noProof w:val="0"/>
              </w:rPr>
              <w:t>Specia</w:t>
            </w:r>
          </w:p>
        </w:tc>
        <w:tc>
          <w:tcPr>
            <w:tcW w:w="2820" w:type="pct"/>
          </w:tcPr>
          <w:p w:rsidR="00C36B7F" w:rsidRPr="008C1B76" w:rsidRDefault="00C36B7F" w:rsidP="00493CAB">
            <w:pPr>
              <w:widowControl w:val="0"/>
              <w:rPr>
                <w:i/>
                <w:noProof w:val="0"/>
              </w:rPr>
            </w:pPr>
            <w:r w:rsidRPr="008C1B76">
              <w:rPr>
                <w:i/>
                <w:noProof w:val="0"/>
              </w:rPr>
              <w:t>Bonasa bonasia</w:t>
            </w:r>
          </w:p>
        </w:tc>
      </w:tr>
      <w:tr w:rsidR="00C36B7F" w:rsidRPr="008C1B76" w:rsidTr="00C36B7F">
        <w:trPr>
          <w:cantSplit/>
          <w:tblHeader/>
        </w:trPr>
        <w:tc>
          <w:tcPr>
            <w:tcW w:w="376" w:type="pct"/>
          </w:tcPr>
          <w:p w:rsidR="00C36B7F" w:rsidRPr="008C1B76" w:rsidRDefault="00C36B7F" w:rsidP="00493CAB">
            <w:pPr>
              <w:widowControl w:val="0"/>
              <w:rPr>
                <w:noProof w:val="0"/>
              </w:rPr>
            </w:pPr>
            <w:r w:rsidRPr="008C1B76">
              <w:rPr>
                <w:noProof w:val="0"/>
              </w:rPr>
              <w:t>F.2</w:t>
            </w:r>
          </w:p>
        </w:tc>
        <w:tc>
          <w:tcPr>
            <w:tcW w:w="1804" w:type="pct"/>
          </w:tcPr>
          <w:p w:rsidR="00C36B7F" w:rsidRPr="008C1B76" w:rsidRDefault="00C36B7F" w:rsidP="00493CAB">
            <w:pPr>
              <w:widowControl w:val="0"/>
              <w:rPr>
                <w:noProof w:val="0"/>
              </w:rPr>
            </w:pPr>
            <w:r w:rsidRPr="008C1B76">
              <w:rPr>
                <w:noProof w:val="0"/>
              </w:rPr>
              <w:t xml:space="preserve">Localizarea impactului cauzat de ameninţările viitoare asupra speciei  </w:t>
            </w:r>
          </w:p>
        </w:tc>
        <w:tc>
          <w:tcPr>
            <w:tcW w:w="2820" w:type="pct"/>
          </w:tcPr>
          <w:p w:rsidR="00C36B7F" w:rsidRPr="008C1B76" w:rsidRDefault="00943ABE" w:rsidP="00493CAB">
            <w:pPr>
              <w:widowControl w:val="0"/>
              <w:rPr>
                <w:noProof w:val="0"/>
              </w:rPr>
            </w:pPr>
            <w:r w:rsidRPr="008C1B76">
              <w:rPr>
                <w:noProof w:val="0"/>
              </w:rPr>
              <w:t xml:space="preserve">vezi anexe </w:t>
            </w:r>
          </w:p>
        </w:tc>
      </w:tr>
      <w:tr w:rsidR="00C36B7F" w:rsidRPr="008C1B76" w:rsidTr="00C36B7F">
        <w:trPr>
          <w:cantSplit/>
          <w:tblHeader/>
        </w:trPr>
        <w:tc>
          <w:tcPr>
            <w:tcW w:w="376" w:type="pct"/>
          </w:tcPr>
          <w:p w:rsidR="00C36B7F" w:rsidRPr="008C1B76" w:rsidRDefault="00C36B7F" w:rsidP="00493CAB">
            <w:pPr>
              <w:widowControl w:val="0"/>
              <w:rPr>
                <w:noProof w:val="0"/>
              </w:rPr>
            </w:pPr>
            <w:r w:rsidRPr="008C1B76">
              <w:rPr>
                <w:noProof w:val="0"/>
              </w:rPr>
              <w:t>F.3</w:t>
            </w:r>
          </w:p>
        </w:tc>
        <w:tc>
          <w:tcPr>
            <w:tcW w:w="1804" w:type="pct"/>
          </w:tcPr>
          <w:p w:rsidR="00C36B7F" w:rsidRPr="008C1B76" w:rsidRDefault="00C36B7F" w:rsidP="00493CAB">
            <w:pPr>
              <w:widowControl w:val="0"/>
              <w:rPr>
                <w:noProof w:val="0"/>
              </w:rPr>
            </w:pPr>
            <w:r w:rsidRPr="008C1B76">
              <w:rPr>
                <w:noProof w:val="0"/>
              </w:rPr>
              <w:t xml:space="preserve">Localizarea impactului cauzat de ameninţările viitoare asupra speciei </w:t>
            </w:r>
          </w:p>
        </w:tc>
        <w:tc>
          <w:tcPr>
            <w:tcW w:w="2820" w:type="pct"/>
          </w:tcPr>
          <w:p w:rsidR="00C36B7F" w:rsidRPr="008C1B76" w:rsidRDefault="00C36B7F" w:rsidP="00493CAB">
            <w:pPr>
              <w:widowControl w:val="0"/>
              <w:rPr>
                <w:noProof w:val="0"/>
              </w:rPr>
            </w:pPr>
            <w:r w:rsidRPr="008C1B76">
              <w:rPr>
                <w:noProof w:val="0"/>
              </w:rPr>
              <w:t>Specia este amenințată de fenomenul de braconaj atât în punctul în care a fost observată, cât și în tot situl, în habitatele specifice.</w:t>
            </w:r>
          </w:p>
        </w:tc>
      </w:tr>
      <w:tr w:rsidR="00C36B7F" w:rsidRPr="008C1B76" w:rsidTr="00C36B7F">
        <w:trPr>
          <w:cantSplit/>
          <w:tblHeader/>
        </w:trPr>
        <w:tc>
          <w:tcPr>
            <w:tcW w:w="376" w:type="pct"/>
          </w:tcPr>
          <w:p w:rsidR="00C36B7F" w:rsidRPr="008C1B76" w:rsidRDefault="00C36B7F" w:rsidP="00493CAB">
            <w:pPr>
              <w:widowControl w:val="0"/>
              <w:rPr>
                <w:noProof w:val="0"/>
              </w:rPr>
            </w:pPr>
            <w:r w:rsidRPr="008C1B76">
              <w:rPr>
                <w:noProof w:val="0"/>
              </w:rPr>
              <w:t>F.4</w:t>
            </w:r>
          </w:p>
        </w:tc>
        <w:tc>
          <w:tcPr>
            <w:tcW w:w="1804" w:type="pct"/>
          </w:tcPr>
          <w:p w:rsidR="00C36B7F" w:rsidRPr="008C1B76" w:rsidRDefault="00C36B7F" w:rsidP="00493CAB">
            <w:pPr>
              <w:widowControl w:val="0"/>
              <w:rPr>
                <w:noProof w:val="0"/>
              </w:rPr>
            </w:pPr>
            <w:r w:rsidRPr="008C1B76">
              <w:rPr>
                <w:noProof w:val="0"/>
              </w:rPr>
              <w:t>Intensitatea localizata a impactului cauzat de ameninţările viitoare asupra speciei</w:t>
            </w:r>
          </w:p>
        </w:tc>
        <w:tc>
          <w:tcPr>
            <w:tcW w:w="2820" w:type="pct"/>
          </w:tcPr>
          <w:p w:rsidR="00C36B7F" w:rsidRPr="008C1B76" w:rsidRDefault="002927CB" w:rsidP="00493CAB">
            <w:pPr>
              <w:widowControl w:val="0"/>
              <w:rPr>
                <w:noProof w:val="0"/>
              </w:rPr>
            </w:pPr>
            <w:r w:rsidRPr="008C1B76">
              <w:rPr>
                <w:noProof w:val="0"/>
              </w:rPr>
              <w:t>S</w:t>
            </w:r>
            <w:r w:rsidR="00C36B7F" w:rsidRPr="008C1B76">
              <w:rPr>
                <w:noProof w:val="0"/>
              </w:rPr>
              <w:t>căzută</w:t>
            </w:r>
          </w:p>
        </w:tc>
      </w:tr>
      <w:tr w:rsidR="00C36B7F" w:rsidRPr="008C1B76" w:rsidTr="00C36B7F">
        <w:trPr>
          <w:cantSplit/>
          <w:tblHeader/>
        </w:trPr>
        <w:tc>
          <w:tcPr>
            <w:tcW w:w="376" w:type="pct"/>
          </w:tcPr>
          <w:p w:rsidR="00C36B7F" w:rsidRPr="008C1B76" w:rsidRDefault="00C36B7F" w:rsidP="00493CAB">
            <w:pPr>
              <w:widowControl w:val="0"/>
              <w:rPr>
                <w:noProof w:val="0"/>
              </w:rPr>
            </w:pPr>
            <w:r w:rsidRPr="008C1B76">
              <w:rPr>
                <w:noProof w:val="0"/>
              </w:rPr>
              <w:t>F.5</w:t>
            </w:r>
          </w:p>
        </w:tc>
        <w:tc>
          <w:tcPr>
            <w:tcW w:w="1804" w:type="pct"/>
          </w:tcPr>
          <w:p w:rsidR="00C36B7F" w:rsidRPr="008C1B76" w:rsidRDefault="00C36B7F" w:rsidP="00493CAB">
            <w:pPr>
              <w:widowControl w:val="0"/>
              <w:rPr>
                <w:noProof w:val="0"/>
              </w:rPr>
            </w:pPr>
            <w:r w:rsidRPr="008C1B76">
              <w:rPr>
                <w:noProof w:val="0"/>
              </w:rPr>
              <w:t>Confidenţialitate</w:t>
            </w:r>
          </w:p>
        </w:tc>
        <w:tc>
          <w:tcPr>
            <w:tcW w:w="2820" w:type="pct"/>
          </w:tcPr>
          <w:p w:rsidR="00C36B7F" w:rsidRPr="008C1B76" w:rsidRDefault="00C36B7F" w:rsidP="00493CAB">
            <w:pPr>
              <w:widowControl w:val="0"/>
              <w:rPr>
                <w:noProof w:val="0"/>
              </w:rPr>
            </w:pPr>
            <w:r w:rsidRPr="008C1B76">
              <w:rPr>
                <w:noProof w:val="0"/>
              </w:rPr>
              <w:t>Informaţii publice</w:t>
            </w:r>
          </w:p>
        </w:tc>
      </w:tr>
      <w:tr w:rsidR="00C36B7F" w:rsidRPr="008C1B76" w:rsidTr="00C36B7F">
        <w:trPr>
          <w:cantSplit/>
          <w:tblHeader/>
        </w:trPr>
        <w:tc>
          <w:tcPr>
            <w:tcW w:w="376" w:type="pct"/>
          </w:tcPr>
          <w:p w:rsidR="00C36B7F" w:rsidRPr="008C1B76" w:rsidRDefault="00C36B7F" w:rsidP="00493CAB">
            <w:pPr>
              <w:widowControl w:val="0"/>
              <w:rPr>
                <w:noProof w:val="0"/>
              </w:rPr>
            </w:pPr>
            <w:r w:rsidRPr="008C1B76">
              <w:rPr>
                <w:noProof w:val="0"/>
              </w:rPr>
              <w:t>F.6</w:t>
            </w:r>
          </w:p>
        </w:tc>
        <w:tc>
          <w:tcPr>
            <w:tcW w:w="1804" w:type="pct"/>
          </w:tcPr>
          <w:p w:rsidR="00C36B7F" w:rsidRPr="008C1B76" w:rsidRDefault="00C36B7F" w:rsidP="00493CAB">
            <w:pPr>
              <w:widowControl w:val="0"/>
              <w:rPr>
                <w:noProof w:val="0"/>
              </w:rPr>
            </w:pPr>
            <w:r w:rsidRPr="008C1B76">
              <w:rPr>
                <w:noProof w:val="0"/>
              </w:rPr>
              <w:t>Detalii</w:t>
            </w:r>
          </w:p>
        </w:tc>
        <w:tc>
          <w:tcPr>
            <w:tcW w:w="2820" w:type="pct"/>
          </w:tcPr>
          <w:p w:rsidR="00C36B7F" w:rsidRPr="008C1B76" w:rsidRDefault="00C36B7F" w:rsidP="00493CAB">
            <w:pPr>
              <w:widowControl w:val="0"/>
              <w:rPr>
                <w:noProof w:val="0"/>
              </w:rPr>
            </w:pPr>
            <w:r w:rsidRPr="008C1B76">
              <w:rPr>
                <w:noProof w:val="0"/>
              </w:rPr>
              <w:t>Braconajul este un fenomen cu impact negativ asupra speciei în general, în tot arealul său de distribuție. Ierunca este o specie de interes cinegetic care este pasibilă a fi victimă a braconajului.</w:t>
            </w:r>
          </w:p>
        </w:tc>
      </w:tr>
      <w:tr w:rsidR="00C36B7F" w:rsidRPr="008C1B76" w:rsidTr="00C36B7F">
        <w:trPr>
          <w:cantSplit/>
          <w:tblHeader/>
        </w:trPr>
        <w:tc>
          <w:tcPr>
            <w:tcW w:w="376" w:type="pct"/>
            <w:shd w:val="clear" w:color="auto" w:fill="auto"/>
          </w:tcPr>
          <w:p w:rsidR="00C36B7F" w:rsidRPr="008C1B76" w:rsidRDefault="00C36B7F" w:rsidP="00493CAB">
            <w:pPr>
              <w:widowControl w:val="0"/>
              <w:rPr>
                <w:noProof w:val="0"/>
              </w:rPr>
            </w:pPr>
            <w:r w:rsidRPr="008C1B76">
              <w:rPr>
                <w:noProof w:val="0"/>
              </w:rPr>
              <w:t>Cod</w:t>
            </w:r>
          </w:p>
        </w:tc>
        <w:tc>
          <w:tcPr>
            <w:tcW w:w="1804" w:type="pct"/>
            <w:shd w:val="clear" w:color="auto" w:fill="auto"/>
          </w:tcPr>
          <w:p w:rsidR="00C36B7F" w:rsidRPr="008C1B76" w:rsidRDefault="00C36B7F" w:rsidP="00493CAB">
            <w:pPr>
              <w:widowControl w:val="0"/>
              <w:rPr>
                <w:noProof w:val="0"/>
              </w:rPr>
            </w:pPr>
            <w:r w:rsidRPr="008C1B76">
              <w:rPr>
                <w:noProof w:val="0"/>
              </w:rPr>
              <w:t>Parametru</w:t>
            </w:r>
          </w:p>
        </w:tc>
        <w:tc>
          <w:tcPr>
            <w:tcW w:w="2820" w:type="pct"/>
            <w:shd w:val="clear" w:color="auto" w:fill="auto"/>
          </w:tcPr>
          <w:p w:rsidR="00C36B7F" w:rsidRPr="008C1B76" w:rsidRDefault="00C36B7F" w:rsidP="00493CAB">
            <w:pPr>
              <w:widowControl w:val="0"/>
              <w:rPr>
                <w:noProof w:val="0"/>
              </w:rPr>
            </w:pPr>
            <w:r w:rsidRPr="008C1B76">
              <w:rPr>
                <w:noProof w:val="0"/>
              </w:rPr>
              <w:t>Descriere</w:t>
            </w:r>
          </w:p>
        </w:tc>
      </w:tr>
      <w:tr w:rsidR="00C36B7F" w:rsidRPr="008C1B76" w:rsidTr="00C36B7F">
        <w:trPr>
          <w:cantSplit/>
          <w:tblHeader/>
        </w:trPr>
        <w:tc>
          <w:tcPr>
            <w:tcW w:w="376" w:type="pct"/>
          </w:tcPr>
          <w:p w:rsidR="00C36B7F" w:rsidRPr="008C1B76" w:rsidRDefault="00C36B7F" w:rsidP="00493CAB">
            <w:pPr>
              <w:widowControl w:val="0"/>
              <w:rPr>
                <w:noProof w:val="0"/>
              </w:rPr>
            </w:pPr>
            <w:r w:rsidRPr="008C1B76">
              <w:rPr>
                <w:noProof w:val="0"/>
              </w:rPr>
              <w:t>E.2</w:t>
            </w:r>
          </w:p>
        </w:tc>
        <w:tc>
          <w:tcPr>
            <w:tcW w:w="1804" w:type="pct"/>
          </w:tcPr>
          <w:p w:rsidR="00C36B7F" w:rsidRPr="008C1B76" w:rsidRDefault="00C36B7F" w:rsidP="00493CAB">
            <w:pPr>
              <w:widowControl w:val="0"/>
              <w:rPr>
                <w:noProof w:val="0"/>
              </w:rPr>
            </w:pPr>
            <w:r w:rsidRPr="008C1B76">
              <w:rPr>
                <w:noProof w:val="0"/>
              </w:rPr>
              <w:t>Ameninţare viitoare</w:t>
            </w:r>
          </w:p>
        </w:tc>
        <w:tc>
          <w:tcPr>
            <w:tcW w:w="2820" w:type="pct"/>
          </w:tcPr>
          <w:p w:rsidR="00C36B7F" w:rsidRPr="00516D0C" w:rsidRDefault="00C36B7F" w:rsidP="00493CAB">
            <w:pPr>
              <w:tabs>
                <w:tab w:val="left" w:pos="1106"/>
                <w:tab w:val="left" w:pos="5760"/>
              </w:tabs>
              <w:ind w:left="94"/>
              <w:rPr>
                <w:b/>
                <w:noProof w:val="0"/>
              </w:rPr>
            </w:pPr>
            <w:r w:rsidRPr="00516D0C">
              <w:rPr>
                <w:b/>
                <w:noProof w:val="0"/>
              </w:rPr>
              <w:t>F03.01 - vânătoarea</w:t>
            </w:r>
          </w:p>
        </w:tc>
      </w:tr>
      <w:tr w:rsidR="00C36B7F" w:rsidRPr="008C1B76" w:rsidTr="00C36B7F">
        <w:trPr>
          <w:cantSplit/>
          <w:tblHeader/>
        </w:trPr>
        <w:tc>
          <w:tcPr>
            <w:tcW w:w="376" w:type="pct"/>
          </w:tcPr>
          <w:p w:rsidR="00C36B7F" w:rsidRPr="008C1B76" w:rsidRDefault="00C36B7F" w:rsidP="00493CAB">
            <w:pPr>
              <w:widowControl w:val="0"/>
              <w:rPr>
                <w:noProof w:val="0"/>
              </w:rPr>
            </w:pPr>
            <w:r w:rsidRPr="008C1B76">
              <w:rPr>
                <w:noProof w:val="0"/>
              </w:rPr>
              <w:t>F.1</w:t>
            </w:r>
          </w:p>
        </w:tc>
        <w:tc>
          <w:tcPr>
            <w:tcW w:w="1804" w:type="pct"/>
          </w:tcPr>
          <w:p w:rsidR="00C36B7F" w:rsidRPr="008C1B76" w:rsidRDefault="00C36B7F" w:rsidP="00493CAB">
            <w:pPr>
              <w:widowControl w:val="0"/>
              <w:rPr>
                <w:noProof w:val="0"/>
              </w:rPr>
            </w:pPr>
            <w:r w:rsidRPr="008C1B76">
              <w:rPr>
                <w:noProof w:val="0"/>
              </w:rPr>
              <w:t>Specia</w:t>
            </w:r>
          </w:p>
        </w:tc>
        <w:tc>
          <w:tcPr>
            <w:tcW w:w="2820" w:type="pct"/>
          </w:tcPr>
          <w:p w:rsidR="00C36B7F" w:rsidRPr="008C1B76" w:rsidRDefault="00C36B7F" w:rsidP="00493CAB">
            <w:pPr>
              <w:widowControl w:val="0"/>
              <w:rPr>
                <w:noProof w:val="0"/>
              </w:rPr>
            </w:pPr>
            <w:r w:rsidRPr="008C1B76">
              <w:rPr>
                <w:i/>
                <w:noProof w:val="0"/>
              </w:rPr>
              <w:t>Bonasa bonasia</w:t>
            </w:r>
          </w:p>
        </w:tc>
      </w:tr>
      <w:tr w:rsidR="00C36B7F" w:rsidRPr="008C1B76" w:rsidTr="00C36B7F">
        <w:trPr>
          <w:cantSplit/>
          <w:tblHeader/>
        </w:trPr>
        <w:tc>
          <w:tcPr>
            <w:tcW w:w="376" w:type="pct"/>
          </w:tcPr>
          <w:p w:rsidR="00C36B7F" w:rsidRPr="008C1B76" w:rsidRDefault="00C36B7F" w:rsidP="00493CAB">
            <w:pPr>
              <w:widowControl w:val="0"/>
              <w:rPr>
                <w:noProof w:val="0"/>
              </w:rPr>
            </w:pPr>
            <w:r w:rsidRPr="008C1B76">
              <w:rPr>
                <w:noProof w:val="0"/>
              </w:rPr>
              <w:t>F.2</w:t>
            </w:r>
          </w:p>
        </w:tc>
        <w:tc>
          <w:tcPr>
            <w:tcW w:w="1804" w:type="pct"/>
          </w:tcPr>
          <w:p w:rsidR="00C36B7F" w:rsidRPr="008C1B76" w:rsidRDefault="00C36B7F" w:rsidP="00493CAB">
            <w:pPr>
              <w:widowControl w:val="0"/>
              <w:rPr>
                <w:noProof w:val="0"/>
              </w:rPr>
            </w:pPr>
            <w:r w:rsidRPr="008C1B76">
              <w:rPr>
                <w:noProof w:val="0"/>
              </w:rPr>
              <w:t xml:space="preserve">Localizarea impactului cauzat de ameninţările viitoare asupra speciei  </w:t>
            </w:r>
          </w:p>
        </w:tc>
        <w:tc>
          <w:tcPr>
            <w:tcW w:w="2820" w:type="pct"/>
          </w:tcPr>
          <w:p w:rsidR="00C36B7F" w:rsidRPr="008C1B76" w:rsidRDefault="00943ABE" w:rsidP="00493CAB">
            <w:pPr>
              <w:widowControl w:val="0"/>
              <w:rPr>
                <w:noProof w:val="0"/>
              </w:rPr>
            </w:pPr>
            <w:r w:rsidRPr="008C1B76">
              <w:rPr>
                <w:noProof w:val="0"/>
              </w:rPr>
              <w:t xml:space="preserve">vezi anexe </w:t>
            </w:r>
          </w:p>
        </w:tc>
      </w:tr>
      <w:tr w:rsidR="00C36B7F" w:rsidRPr="008C1B76" w:rsidTr="00C36B7F">
        <w:trPr>
          <w:cantSplit/>
          <w:tblHeader/>
        </w:trPr>
        <w:tc>
          <w:tcPr>
            <w:tcW w:w="376" w:type="pct"/>
          </w:tcPr>
          <w:p w:rsidR="00C36B7F" w:rsidRPr="008C1B76" w:rsidRDefault="00C36B7F" w:rsidP="00493CAB">
            <w:pPr>
              <w:widowControl w:val="0"/>
              <w:rPr>
                <w:noProof w:val="0"/>
              </w:rPr>
            </w:pPr>
            <w:r w:rsidRPr="008C1B76">
              <w:rPr>
                <w:noProof w:val="0"/>
              </w:rPr>
              <w:lastRenderedPageBreak/>
              <w:t>F.3</w:t>
            </w:r>
          </w:p>
        </w:tc>
        <w:tc>
          <w:tcPr>
            <w:tcW w:w="1804" w:type="pct"/>
          </w:tcPr>
          <w:p w:rsidR="00C36B7F" w:rsidRPr="008C1B76" w:rsidRDefault="00C36B7F" w:rsidP="00493CAB">
            <w:pPr>
              <w:widowControl w:val="0"/>
              <w:rPr>
                <w:noProof w:val="0"/>
              </w:rPr>
            </w:pPr>
            <w:r w:rsidRPr="008C1B76">
              <w:rPr>
                <w:noProof w:val="0"/>
              </w:rPr>
              <w:t xml:space="preserve">Localizarea impactului cauzat de ameninţările viitoare asupra speciei </w:t>
            </w:r>
          </w:p>
        </w:tc>
        <w:tc>
          <w:tcPr>
            <w:tcW w:w="2820" w:type="pct"/>
          </w:tcPr>
          <w:p w:rsidR="00C36B7F" w:rsidRPr="008C1B76" w:rsidRDefault="00C36B7F" w:rsidP="00493CAB">
            <w:pPr>
              <w:widowControl w:val="0"/>
              <w:rPr>
                <w:noProof w:val="0"/>
              </w:rPr>
            </w:pPr>
            <w:r w:rsidRPr="008C1B76">
              <w:rPr>
                <w:noProof w:val="0"/>
              </w:rPr>
              <w:t>Specia este amenințată de vânătoare atât în punctul în care a fost observată, cât și în tot situl, în habitatele specifice.</w:t>
            </w:r>
          </w:p>
        </w:tc>
      </w:tr>
      <w:tr w:rsidR="00C36B7F" w:rsidRPr="008C1B76" w:rsidTr="00C36B7F">
        <w:trPr>
          <w:cantSplit/>
          <w:tblHeader/>
        </w:trPr>
        <w:tc>
          <w:tcPr>
            <w:tcW w:w="376" w:type="pct"/>
          </w:tcPr>
          <w:p w:rsidR="00C36B7F" w:rsidRPr="008C1B76" w:rsidRDefault="00C36B7F" w:rsidP="00493CAB">
            <w:pPr>
              <w:widowControl w:val="0"/>
              <w:rPr>
                <w:noProof w:val="0"/>
              </w:rPr>
            </w:pPr>
            <w:r w:rsidRPr="008C1B76">
              <w:rPr>
                <w:noProof w:val="0"/>
              </w:rPr>
              <w:t>F.4</w:t>
            </w:r>
          </w:p>
        </w:tc>
        <w:tc>
          <w:tcPr>
            <w:tcW w:w="1804" w:type="pct"/>
          </w:tcPr>
          <w:p w:rsidR="00C36B7F" w:rsidRPr="008C1B76" w:rsidRDefault="00C36B7F" w:rsidP="00493CAB">
            <w:pPr>
              <w:widowControl w:val="0"/>
              <w:rPr>
                <w:noProof w:val="0"/>
              </w:rPr>
            </w:pPr>
            <w:r w:rsidRPr="008C1B76">
              <w:rPr>
                <w:noProof w:val="0"/>
              </w:rPr>
              <w:t>Intensitatea localizata a impactului cauzat de ameninţările viitoare asupra speciei</w:t>
            </w:r>
          </w:p>
        </w:tc>
        <w:tc>
          <w:tcPr>
            <w:tcW w:w="2820" w:type="pct"/>
          </w:tcPr>
          <w:p w:rsidR="00C36B7F" w:rsidRPr="008C1B76" w:rsidRDefault="002927CB" w:rsidP="00493CAB">
            <w:pPr>
              <w:widowControl w:val="0"/>
              <w:rPr>
                <w:noProof w:val="0"/>
              </w:rPr>
            </w:pPr>
            <w:r w:rsidRPr="008C1B76">
              <w:rPr>
                <w:noProof w:val="0"/>
              </w:rPr>
              <w:t>S</w:t>
            </w:r>
            <w:r w:rsidR="00C36B7F" w:rsidRPr="008C1B76">
              <w:rPr>
                <w:noProof w:val="0"/>
              </w:rPr>
              <w:t>căzută</w:t>
            </w:r>
          </w:p>
        </w:tc>
      </w:tr>
      <w:tr w:rsidR="00C36B7F" w:rsidRPr="008C1B76" w:rsidTr="00C36B7F">
        <w:trPr>
          <w:cantSplit/>
          <w:tblHeader/>
        </w:trPr>
        <w:tc>
          <w:tcPr>
            <w:tcW w:w="376" w:type="pct"/>
          </w:tcPr>
          <w:p w:rsidR="00C36B7F" w:rsidRPr="008C1B76" w:rsidRDefault="00C36B7F" w:rsidP="00493CAB">
            <w:pPr>
              <w:widowControl w:val="0"/>
              <w:rPr>
                <w:noProof w:val="0"/>
              </w:rPr>
            </w:pPr>
            <w:r w:rsidRPr="008C1B76">
              <w:rPr>
                <w:noProof w:val="0"/>
              </w:rPr>
              <w:t>F.5</w:t>
            </w:r>
          </w:p>
        </w:tc>
        <w:tc>
          <w:tcPr>
            <w:tcW w:w="1804" w:type="pct"/>
          </w:tcPr>
          <w:p w:rsidR="00C36B7F" w:rsidRPr="008C1B76" w:rsidRDefault="00C36B7F" w:rsidP="00493CAB">
            <w:pPr>
              <w:widowControl w:val="0"/>
              <w:rPr>
                <w:noProof w:val="0"/>
              </w:rPr>
            </w:pPr>
            <w:r w:rsidRPr="008C1B76">
              <w:rPr>
                <w:noProof w:val="0"/>
              </w:rPr>
              <w:t>Confidenţialitate</w:t>
            </w:r>
          </w:p>
        </w:tc>
        <w:tc>
          <w:tcPr>
            <w:tcW w:w="2820" w:type="pct"/>
          </w:tcPr>
          <w:p w:rsidR="00C36B7F" w:rsidRPr="008C1B76" w:rsidRDefault="00C36B7F" w:rsidP="00493CAB">
            <w:pPr>
              <w:widowControl w:val="0"/>
              <w:rPr>
                <w:noProof w:val="0"/>
              </w:rPr>
            </w:pPr>
            <w:r w:rsidRPr="008C1B76">
              <w:rPr>
                <w:noProof w:val="0"/>
              </w:rPr>
              <w:t>Informaţii publice</w:t>
            </w:r>
          </w:p>
        </w:tc>
      </w:tr>
      <w:tr w:rsidR="00C36B7F" w:rsidRPr="008C1B76" w:rsidTr="00C36B7F">
        <w:trPr>
          <w:cantSplit/>
          <w:tblHeader/>
        </w:trPr>
        <w:tc>
          <w:tcPr>
            <w:tcW w:w="376" w:type="pct"/>
          </w:tcPr>
          <w:p w:rsidR="00C36B7F" w:rsidRPr="008C1B76" w:rsidRDefault="00C36B7F" w:rsidP="00493CAB">
            <w:pPr>
              <w:widowControl w:val="0"/>
              <w:rPr>
                <w:noProof w:val="0"/>
              </w:rPr>
            </w:pPr>
            <w:r w:rsidRPr="008C1B76">
              <w:rPr>
                <w:noProof w:val="0"/>
              </w:rPr>
              <w:t>F.6</w:t>
            </w:r>
          </w:p>
        </w:tc>
        <w:tc>
          <w:tcPr>
            <w:tcW w:w="1804" w:type="pct"/>
          </w:tcPr>
          <w:p w:rsidR="00C36B7F" w:rsidRPr="008C1B76" w:rsidRDefault="00C36B7F" w:rsidP="00493CAB">
            <w:pPr>
              <w:widowControl w:val="0"/>
              <w:rPr>
                <w:noProof w:val="0"/>
              </w:rPr>
            </w:pPr>
            <w:r w:rsidRPr="008C1B76">
              <w:rPr>
                <w:noProof w:val="0"/>
              </w:rPr>
              <w:t>Detalii</w:t>
            </w:r>
          </w:p>
        </w:tc>
        <w:tc>
          <w:tcPr>
            <w:tcW w:w="2820" w:type="pct"/>
          </w:tcPr>
          <w:p w:rsidR="00C36B7F" w:rsidRPr="008C1B76" w:rsidRDefault="00C36B7F" w:rsidP="00493CAB">
            <w:pPr>
              <w:widowControl w:val="0"/>
              <w:rPr>
                <w:noProof w:val="0"/>
              </w:rPr>
            </w:pPr>
            <w:r w:rsidRPr="008C1B76">
              <w:rPr>
                <w:noProof w:val="0"/>
              </w:rPr>
              <w:t>Ierunca este o specie greu de recenzat. Vânătoarea speciei fără o evaluare corectă a mărimii populației poate avea un impact negativ semnificativ asupra speciei.</w:t>
            </w:r>
          </w:p>
        </w:tc>
      </w:tr>
      <w:tr w:rsidR="00C36B7F" w:rsidRPr="008C1B76" w:rsidTr="00C36B7F">
        <w:trPr>
          <w:cantSplit/>
          <w:tblHeader/>
        </w:trPr>
        <w:tc>
          <w:tcPr>
            <w:tcW w:w="376" w:type="pct"/>
            <w:shd w:val="clear" w:color="auto" w:fill="auto"/>
          </w:tcPr>
          <w:p w:rsidR="00C36B7F" w:rsidRPr="008C1B76" w:rsidRDefault="00C36B7F" w:rsidP="00493CAB">
            <w:pPr>
              <w:widowControl w:val="0"/>
              <w:rPr>
                <w:noProof w:val="0"/>
              </w:rPr>
            </w:pPr>
            <w:r w:rsidRPr="008C1B76">
              <w:rPr>
                <w:noProof w:val="0"/>
              </w:rPr>
              <w:t>Cod</w:t>
            </w:r>
          </w:p>
        </w:tc>
        <w:tc>
          <w:tcPr>
            <w:tcW w:w="1804" w:type="pct"/>
            <w:shd w:val="clear" w:color="auto" w:fill="auto"/>
          </w:tcPr>
          <w:p w:rsidR="00C36B7F" w:rsidRPr="008C1B76" w:rsidRDefault="00C36B7F" w:rsidP="00493CAB">
            <w:pPr>
              <w:widowControl w:val="0"/>
              <w:rPr>
                <w:noProof w:val="0"/>
              </w:rPr>
            </w:pPr>
            <w:r w:rsidRPr="008C1B76">
              <w:rPr>
                <w:noProof w:val="0"/>
              </w:rPr>
              <w:t>Parametru</w:t>
            </w:r>
          </w:p>
        </w:tc>
        <w:tc>
          <w:tcPr>
            <w:tcW w:w="2820" w:type="pct"/>
            <w:shd w:val="clear" w:color="auto" w:fill="auto"/>
          </w:tcPr>
          <w:p w:rsidR="00C36B7F" w:rsidRPr="008C1B76" w:rsidRDefault="00C36B7F" w:rsidP="00493CAB">
            <w:pPr>
              <w:widowControl w:val="0"/>
              <w:rPr>
                <w:noProof w:val="0"/>
              </w:rPr>
            </w:pPr>
            <w:r w:rsidRPr="008C1B76">
              <w:rPr>
                <w:noProof w:val="0"/>
              </w:rPr>
              <w:t>Descriere</w:t>
            </w:r>
          </w:p>
        </w:tc>
      </w:tr>
      <w:tr w:rsidR="00C36B7F" w:rsidRPr="008C1B76" w:rsidTr="00C36B7F">
        <w:trPr>
          <w:cantSplit/>
          <w:tblHeader/>
        </w:trPr>
        <w:tc>
          <w:tcPr>
            <w:tcW w:w="376" w:type="pct"/>
          </w:tcPr>
          <w:p w:rsidR="00C36B7F" w:rsidRPr="008C1B76" w:rsidRDefault="00C36B7F" w:rsidP="00493CAB">
            <w:pPr>
              <w:widowControl w:val="0"/>
              <w:rPr>
                <w:noProof w:val="0"/>
              </w:rPr>
            </w:pPr>
            <w:r w:rsidRPr="008C1B76">
              <w:rPr>
                <w:noProof w:val="0"/>
              </w:rPr>
              <w:t>E.3</w:t>
            </w:r>
          </w:p>
        </w:tc>
        <w:tc>
          <w:tcPr>
            <w:tcW w:w="1804" w:type="pct"/>
          </w:tcPr>
          <w:p w:rsidR="00C36B7F" w:rsidRPr="008C1B76" w:rsidRDefault="00C36B7F" w:rsidP="00493CAB">
            <w:pPr>
              <w:widowControl w:val="0"/>
              <w:rPr>
                <w:noProof w:val="0"/>
              </w:rPr>
            </w:pPr>
            <w:r w:rsidRPr="008C1B76">
              <w:rPr>
                <w:noProof w:val="0"/>
              </w:rPr>
              <w:t>Ameninţare viitoare</w:t>
            </w:r>
          </w:p>
        </w:tc>
        <w:tc>
          <w:tcPr>
            <w:tcW w:w="2820" w:type="pct"/>
          </w:tcPr>
          <w:p w:rsidR="00C36B7F" w:rsidRPr="00516D0C" w:rsidRDefault="00C36B7F" w:rsidP="00493CAB">
            <w:pPr>
              <w:tabs>
                <w:tab w:val="left" w:pos="1106"/>
                <w:tab w:val="left" w:pos="5760"/>
              </w:tabs>
              <w:ind w:left="94"/>
              <w:rPr>
                <w:b/>
                <w:noProof w:val="0"/>
              </w:rPr>
            </w:pPr>
            <w:r w:rsidRPr="00516D0C">
              <w:rPr>
                <w:b/>
                <w:noProof w:val="0"/>
              </w:rPr>
              <w:t>F05.04 - braconaj</w:t>
            </w:r>
          </w:p>
        </w:tc>
      </w:tr>
      <w:tr w:rsidR="00C36B7F" w:rsidRPr="008C1B76" w:rsidTr="00C36B7F">
        <w:trPr>
          <w:cantSplit/>
          <w:tblHeader/>
        </w:trPr>
        <w:tc>
          <w:tcPr>
            <w:tcW w:w="376" w:type="pct"/>
          </w:tcPr>
          <w:p w:rsidR="00C36B7F" w:rsidRPr="008C1B76" w:rsidRDefault="00C36B7F" w:rsidP="00493CAB">
            <w:pPr>
              <w:widowControl w:val="0"/>
              <w:rPr>
                <w:noProof w:val="0"/>
              </w:rPr>
            </w:pPr>
            <w:r w:rsidRPr="008C1B76">
              <w:rPr>
                <w:noProof w:val="0"/>
              </w:rPr>
              <w:t>F.1</w:t>
            </w:r>
          </w:p>
        </w:tc>
        <w:tc>
          <w:tcPr>
            <w:tcW w:w="1804" w:type="pct"/>
          </w:tcPr>
          <w:p w:rsidR="00C36B7F" w:rsidRPr="008C1B76" w:rsidRDefault="00C36B7F" w:rsidP="00493CAB">
            <w:pPr>
              <w:widowControl w:val="0"/>
              <w:rPr>
                <w:noProof w:val="0"/>
              </w:rPr>
            </w:pPr>
            <w:r w:rsidRPr="008C1B76">
              <w:rPr>
                <w:noProof w:val="0"/>
              </w:rPr>
              <w:t>Specia</w:t>
            </w:r>
          </w:p>
        </w:tc>
        <w:tc>
          <w:tcPr>
            <w:tcW w:w="2820" w:type="pct"/>
          </w:tcPr>
          <w:p w:rsidR="00C36B7F" w:rsidRPr="008C1B76" w:rsidRDefault="00C36B7F" w:rsidP="00493CAB">
            <w:pPr>
              <w:widowControl w:val="0"/>
              <w:rPr>
                <w:noProof w:val="0"/>
              </w:rPr>
            </w:pPr>
            <w:r w:rsidRPr="008C1B76">
              <w:rPr>
                <w:i/>
                <w:noProof w:val="0"/>
              </w:rPr>
              <w:t>Strix uralensis</w:t>
            </w:r>
          </w:p>
        </w:tc>
      </w:tr>
      <w:tr w:rsidR="00C36B7F" w:rsidRPr="008C1B76" w:rsidTr="00C36B7F">
        <w:trPr>
          <w:cantSplit/>
          <w:tblHeader/>
        </w:trPr>
        <w:tc>
          <w:tcPr>
            <w:tcW w:w="376" w:type="pct"/>
          </w:tcPr>
          <w:p w:rsidR="00C36B7F" w:rsidRPr="008C1B76" w:rsidRDefault="00C36B7F" w:rsidP="00493CAB">
            <w:pPr>
              <w:widowControl w:val="0"/>
              <w:rPr>
                <w:noProof w:val="0"/>
              </w:rPr>
            </w:pPr>
            <w:r w:rsidRPr="008C1B76">
              <w:rPr>
                <w:noProof w:val="0"/>
              </w:rPr>
              <w:t>F.2</w:t>
            </w:r>
          </w:p>
        </w:tc>
        <w:tc>
          <w:tcPr>
            <w:tcW w:w="1804" w:type="pct"/>
          </w:tcPr>
          <w:p w:rsidR="00C36B7F" w:rsidRPr="008C1B76" w:rsidRDefault="00C36B7F" w:rsidP="00493CAB">
            <w:pPr>
              <w:widowControl w:val="0"/>
              <w:rPr>
                <w:noProof w:val="0"/>
              </w:rPr>
            </w:pPr>
            <w:r w:rsidRPr="008C1B76">
              <w:rPr>
                <w:noProof w:val="0"/>
              </w:rPr>
              <w:t xml:space="preserve">Localizarea impactului cauzat de ameninţările viitoare asupra speciei  </w:t>
            </w:r>
          </w:p>
        </w:tc>
        <w:tc>
          <w:tcPr>
            <w:tcW w:w="2820" w:type="pct"/>
          </w:tcPr>
          <w:p w:rsidR="00C36B7F" w:rsidRPr="008C1B76" w:rsidRDefault="00943ABE" w:rsidP="00493CAB">
            <w:pPr>
              <w:widowControl w:val="0"/>
              <w:rPr>
                <w:noProof w:val="0"/>
              </w:rPr>
            </w:pPr>
            <w:r w:rsidRPr="008C1B76">
              <w:rPr>
                <w:noProof w:val="0"/>
              </w:rPr>
              <w:t>vezi anexe</w:t>
            </w:r>
          </w:p>
        </w:tc>
      </w:tr>
      <w:tr w:rsidR="00C36B7F" w:rsidRPr="008C1B76" w:rsidTr="00C36B7F">
        <w:trPr>
          <w:cantSplit/>
          <w:tblHeader/>
        </w:trPr>
        <w:tc>
          <w:tcPr>
            <w:tcW w:w="376" w:type="pct"/>
          </w:tcPr>
          <w:p w:rsidR="00C36B7F" w:rsidRPr="008C1B76" w:rsidRDefault="00C36B7F" w:rsidP="00493CAB">
            <w:pPr>
              <w:widowControl w:val="0"/>
              <w:rPr>
                <w:noProof w:val="0"/>
              </w:rPr>
            </w:pPr>
            <w:r w:rsidRPr="008C1B76">
              <w:rPr>
                <w:noProof w:val="0"/>
              </w:rPr>
              <w:t>F.3</w:t>
            </w:r>
          </w:p>
        </w:tc>
        <w:tc>
          <w:tcPr>
            <w:tcW w:w="1804" w:type="pct"/>
          </w:tcPr>
          <w:p w:rsidR="00C36B7F" w:rsidRPr="008C1B76" w:rsidRDefault="00C36B7F" w:rsidP="00493CAB">
            <w:pPr>
              <w:widowControl w:val="0"/>
              <w:rPr>
                <w:noProof w:val="0"/>
              </w:rPr>
            </w:pPr>
            <w:r w:rsidRPr="008C1B76">
              <w:rPr>
                <w:noProof w:val="0"/>
              </w:rPr>
              <w:t xml:space="preserve">Localizarea impactului cauzat de ameninţările viitoare asupra speciei </w:t>
            </w:r>
          </w:p>
        </w:tc>
        <w:tc>
          <w:tcPr>
            <w:tcW w:w="2820" w:type="pct"/>
          </w:tcPr>
          <w:p w:rsidR="00C36B7F" w:rsidRPr="008C1B76" w:rsidRDefault="00C36B7F" w:rsidP="00493CAB">
            <w:pPr>
              <w:widowControl w:val="0"/>
              <w:rPr>
                <w:noProof w:val="0"/>
              </w:rPr>
            </w:pPr>
            <w:r w:rsidRPr="008C1B76">
              <w:rPr>
                <w:noProof w:val="0"/>
              </w:rPr>
              <w:t>Specia este amenințată de braconaj atât în punctele în care a fost observată, cât și în tot situl, în habitatele specifice.</w:t>
            </w:r>
          </w:p>
        </w:tc>
      </w:tr>
      <w:tr w:rsidR="00C36B7F" w:rsidRPr="008C1B76" w:rsidTr="00C36B7F">
        <w:trPr>
          <w:cantSplit/>
          <w:tblHeader/>
        </w:trPr>
        <w:tc>
          <w:tcPr>
            <w:tcW w:w="376" w:type="pct"/>
          </w:tcPr>
          <w:p w:rsidR="00C36B7F" w:rsidRPr="008C1B76" w:rsidRDefault="00C36B7F" w:rsidP="00493CAB">
            <w:pPr>
              <w:widowControl w:val="0"/>
              <w:rPr>
                <w:noProof w:val="0"/>
              </w:rPr>
            </w:pPr>
            <w:r w:rsidRPr="008C1B76">
              <w:rPr>
                <w:noProof w:val="0"/>
              </w:rPr>
              <w:t>F.4</w:t>
            </w:r>
          </w:p>
        </w:tc>
        <w:tc>
          <w:tcPr>
            <w:tcW w:w="1804" w:type="pct"/>
          </w:tcPr>
          <w:p w:rsidR="00C36B7F" w:rsidRPr="008C1B76" w:rsidRDefault="00C36B7F" w:rsidP="00493CAB">
            <w:pPr>
              <w:widowControl w:val="0"/>
              <w:rPr>
                <w:noProof w:val="0"/>
              </w:rPr>
            </w:pPr>
            <w:r w:rsidRPr="008C1B76">
              <w:rPr>
                <w:noProof w:val="0"/>
              </w:rPr>
              <w:t>Intensitatea localizata a impactului cauzat de ameninţările viitoare asupra speciei</w:t>
            </w:r>
          </w:p>
        </w:tc>
        <w:tc>
          <w:tcPr>
            <w:tcW w:w="2820" w:type="pct"/>
          </w:tcPr>
          <w:p w:rsidR="00C36B7F" w:rsidRPr="008C1B76" w:rsidRDefault="002927CB" w:rsidP="00493CAB">
            <w:pPr>
              <w:widowControl w:val="0"/>
              <w:rPr>
                <w:noProof w:val="0"/>
              </w:rPr>
            </w:pPr>
            <w:r w:rsidRPr="008C1B76">
              <w:rPr>
                <w:noProof w:val="0"/>
              </w:rPr>
              <w:t>S</w:t>
            </w:r>
            <w:r w:rsidR="00C36B7F" w:rsidRPr="008C1B76">
              <w:rPr>
                <w:noProof w:val="0"/>
              </w:rPr>
              <w:t>căzută</w:t>
            </w:r>
          </w:p>
        </w:tc>
      </w:tr>
      <w:tr w:rsidR="00C36B7F" w:rsidRPr="008C1B76" w:rsidTr="00C36B7F">
        <w:trPr>
          <w:cantSplit/>
          <w:tblHeader/>
        </w:trPr>
        <w:tc>
          <w:tcPr>
            <w:tcW w:w="376" w:type="pct"/>
          </w:tcPr>
          <w:p w:rsidR="00C36B7F" w:rsidRPr="008C1B76" w:rsidRDefault="00C36B7F" w:rsidP="00493CAB">
            <w:pPr>
              <w:widowControl w:val="0"/>
              <w:rPr>
                <w:noProof w:val="0"/>
              </w:rPr>
            </w:pPr>
            <w:r w:rsidRPr="008C1B76">
              <w:rPr>
                <w:noProof w:val="0"/>
              </w:rPr>
              <w:t>F.5</w:t>
            </w:r>
          </w:p>
        </w:tc>
        <w:tc>
          <w:tcPr>
            <w:tcW w:w="1804" w:type="pct"/>
          </w:tcPr>
          <w:p w:rsidR="00C36B7F" w:rsidRPr="008C1B76" w:rsidRDefault="00C36B7F" w:rsidP="00493CAB">
            <w:pPr>
              <w:widowControl w:val="0"/>
              <w:rPr>
                <w:noProof w:val="0"/>
              </w:rPr>
            </w:pPr>
            <w:r w:rsidRPr="008C1B76">
              <w:rPr>
                <w:noProof w:val="0"/>
              </w:rPr>
              <w:t>Confidenţialitate</w:t>
            </w:r>
          </w:p>
        </w:tc>
        <w:tc>
          <w:tcPr>
            <w:tcW w:w="2820" w:type="pct"/>
          </w:tcPr>
          <w:p w:rsidR="00C36B7F" w:rsidRPr="008C1B76" w:rsidRDefault="00C36B7F" w:rsidP="00493CAB">
            <w:pPr>
              <w:widowControl w:val="0"/>
              <w:rPr>
                <w:noProof w:val="0"/>
              </w:rPr>
            </w:pPr>
            <w:r w:rsidRPr="008C1B76">
              <w:rPr>
                <w:noProof w:val="0"/>
              </w:rPr>
              <w:t>Informaţii publice</w:t>
            </w:r>
          </w:p>
        </w:tc>
      </w:tr>
      <w:tr w:rsidR="00C36B7F" w:rsidRPr="008C1B76" w:rsidTr="00C36B7F">
        <w:trPr>
          <w:cantSplit/>
          <w:tblHeader/>
        </w:trPr>
        <w:tc>
          <w:tcPr>
            <w:tcW w:w="376" w:type="pct"/>
          </w:tcPr>
          <w:p w:rsidR="00C36B7F" w:rsidRPr="008C1B76" w:rsidRDefault="00C36B7F" w:rsidP="00493CAB">
            <w:pPr>
              <w:widowControl w:val="0"/>
              <w:rPr>
                <w:noProof w:val="0"/>
              </w:rPr>
            </w:pPr>
            <w:r w:rsidRPr="008C1B76">
              <w:rPr>
                <w:noProof w:val="0"/>
              </w:rPr>
              <w:t>F.6</w:t>
            </w:r>
          </w:p>
        </w:tc>
        <w:tc>
          <w:tcPr>
            <w:tcW w:w="1804" w:type="pct"/>
          </w:tcPr>
          <w:p w:rsidR="00C36B7F" w:rsidRPr="008C1B76" w:rsidRDefault="00C36B7F" w:rsidP="00493CAB">
            <w:pPr>
              <w:widowControl w:val="0"/>
              <w:rPr>
                <w:noProof w:val="0"/>
              </w:rPr>
            </w:pPr>
            <w:r w:rsidRPr="008C1B76">
              <w:rPr>
                <w:noProof w:val="0"/>
              </w:rPr>
              <w:t>Detalii</w:t>
            </w:r>
          </w:p>
        </w:tc>
        <w:tc>
          <w:tcPr>
            <w:tcW w:w="2820" w:type="pct"/>
          </w:tcPr>
          <w:p w:rsidR="00C36B7F" w:rsidRPr="008C1B76" w:rsidRDefault="00C36B7F" w:rsidP="00493CAB">
            <w:pPr>
              <w:widowControl w:val="0"/>
              <w:rPr>
                <w:noProof w:val="0"/>
              </w:rPr>
            </w:pPr>
            <w:r w:rsidRPr="008C1B76">
              <w:rPr>
                <w:noProof w:val="0"/>
              </w:rPr>
              <w:t>Huhurezul mare, ca toate speciile de răpitoare de zi sau noapte, sunt în pericol de a fi braconate sau distruse cuiburile de către localnici, din motive de superstiții, comerț ilegal cu ouă/pui sau păsări</w:t>
            </w:r>
            <w:r w:rsidR="00A50751" w:rsidRPr="008C1B76">
              <w:rPr>
                <w:noProof w:val="0"/>
              </w:rPr>
              <w:t>.</w:t>
            </w:r>
            <w:r w:rsidRPr="008C1B76">
              <w:rPr>
                <w:noProof w:val="0"/>
              </w:rPr>
              <w:t xml:space="preserve"> Este un fenomen cu impact negativ asupra speciei, în tot arealul său.</w:t>
            </w:r>
          </w:p>
        </w:tc>
      </w:tr>
      <w:tr w:rsidR="00C36B7F" w:rsidRPr="008C1B76" w:rsidTr="00C36B7F">
        <w:trPr>
          <w:cantSplit/>
          <w:tblHeader/>
        </w:trPr>
        <w:tc>
          <w:tcPr>
            <w:tcW w:w="376" w:type="pct"/>
            <w:shd w:val="clear" w:color="auto" w:fill="auto"/>
          </w:tcPr>
          <w:p w:rsidR="00C36B7F" w:rsidRPr="008C1B76" w:rsidRDefault="00C36B7F" w:rsidP="00493CAB">
            <w:pPr>
              <w:widowControl w:val="0"/>
              <w:rPr>
                <w:noProof w:val="0"/>
              </w:rPr>
            </w:pPr>
            <w:r w:rsidRPr="008C1B76">
              <w:rPr>
                <w:noProof w:val="0"/>
              </w:rPr>
              <w:t>Cod</w:t>
            </w:r>
          </w:p>
        </w:tc>
        <w:tc>
          <w:tcPr>
            <w:tcW w:w="1804" w:type="pct"/>
            <w:shd w:val="clear" w:color="auto" w:fill="auto"/>
          </w:tcPr>
          <w:p w:rsidR="00C36B7F" w:rsidRPr="008C1B76" w:rsidRDefault="00C36B7F" w:rsidP="00493CAB">
            <w:pPr>
              <w:widowControl w:val="0"/>
              <w:rPr>
                <w:noProof w:val="0"/>
              </w:rPr>
            </w:pPr>
            <w:r w:rsidRPr="008C1B76">
              <w:rPr>
                <w:noProof w:val="0"/>
              </w:rPr>
              <w:t>Parametru</w:t>
            </w:r>
          </w:p>
        </w:tc>
        <w:tc>
          <w:tcPr>
            <w:tcW w:w="2820" w:type="pct"/>
            <w:shd w:val="clear" w:color="auto" w:fill="auto"/>
          </w:tcPr>
          <w:p w:rsidR="00C36B7F" w:rsidRPr="008C1B76" w:rsidRDefault="00C36B7F" w:rsidP="00493CAB">
            <w:pPr>
              <w:widowControl w:val="0"/>
              <w:rPr>
                <w:noProof w:val="0"/>
              </w:rPr>
            </w:pPr>
            <w:r w:rsidRPr="008C1B76">
              <w:rPr>
                <w:noProof w:val="0"/>
              </w:rPr>
              <w:t>Descriere</w:t>
            </w:r>
          </w:p>
        </w:tc>
      </w:tr>
      <w:tr w:rsidR="00C36B7F" w:rsidRPr="008C1B76" w:rsidTr="00C36B7F">
        <w:trPr>
          <w:cantSplit/>
          <w:tblHeader/>
        </w:trPr>
        <w:tc>
          <w:tcPr>
            <w:tcW w:w="376" w:type="pct"/>
          </w:tcPr>
          <w:p w:rsidR="00C36B7F" w:rsidRPr="008C1B76" w:rsidRDefault="00C36B7F" w:rsidP="00493CAB">
            <w:pPr>
              <w:widowControl w:val="0"/>
              <w:rPr>
                <w:noProof w:val="0"/>
              </w:rPr>
            </w:pPr>
            <w:r w:rsidRPr="008C1B76">
              <w:rPr>
                <w:noProof w:val="0"/>
              </w:rPr>
              <w:t>E.4</w:t>
            </w:r>
          </w:p>
        </w:tc>
        <w:tc>
          <w:tcPr>
            <w:tcW w:w="1804" w:type="pct"/>
          </w:tcPr>
          <w:p w:rsidR="00C36B7F" w:rsidRPr="008C1B76" w:rsidRDefault="00C36B7F" w:rsidP="00493CAB">
            <w:pPr>
              <w:widowControl w:val="0"/>
              <w:rPr>
                <w:noProof w:val="0"/>
              </w:rPr>
            </w:pPr>
            <w:r w:rsidRPr="008C1B76">
              <w:rPr>
                <w:noProof w:val="0"/>
              </w:rPr>
              <w:t>Ameninţare viitoare</w:t>
            </w:r>
          </w:p>
        </w:tc>
        <w:tc>
          <w:tcPr>
            <w:tcW w:w="2820" w:type="pct"/>
          </w:tcPr>
          <w:p w:rsidR="00C36B7F" w:rsidRPr="00516D0C" w:rsidRDefault="00C36B7F" w:rsidP="00493CAB">
            <w:pPr>
              <w:tabs>
                <w:tab w:val="left" w:pos="1106"/>
                <w:tab w:val="left" w:pos="5760"/>
              </w:tabs>
              <w:ind w:left="94"/>
              <w:rPr>
                <w:b/>
                <w:noProof w:val="0"/>
              </w:rPr>
            </w:pPr>
            <w:r w:rsidRPr="00516D0C">
              <w:rPr>
                <w:b/>
                <w:noProof w:val="0"/>
              </w:rPr>
              <w:t>B02.02 - curăţarea pădurii</w:t>
            </w:r>
          </w:p>
        </w:tc>
      </w:tr>
      <w:tr w:rsidR="00C36B7F" w:rsidRPr="008C1B76" w:rsidTr="00C36B7F">
        <w:trPr>
          <w:cantSplit/>
          <w:tblHeader/>
        </w:trPr>
        <w:tc>
          <w:tcPr>
            <w:tcW w:w="376" w:type="pct"/>
          </w:tcPr>
          <w:p w:rsidR="00C36B7F" w:rsidRPr="008C1B76" w:rsidRDefault="00C36B7F" w:rsidP="00493CAB">
            <w:pPr>
              <w:widowControl w:val="0"/>
              <w:rPr>
                <w:noProof w:val="0"/>
              </w:rPr>
            </w:pPr>
            <w:r w:rsidRPr="008C1B76">
              <w:rPr>
                <w:noProof w:val="0"/>
              </w:rPr>
              <w:t>F.1</w:t>
            </w:r>
          </w:p>
        </w:tc>
        <w:tc>
          <w:tcPr>
            <w:tcW w:w="1804" w:type="pct"/>
          </w:tcPr>
          <w:p w:rsidR="00C36B7F" w:rsidRPr="008C1B76" w:rsidRDefault="00C36B7F" w:rsidP="00493CAB">
            <w:pPr>
              <w:widowControl w:val="0"/>
              <w:rPr>
                <w:noProof w:val="0"/>
              </w:rPr>
            </w:pPr>
            <w:r w:rsidRPr="008C1B76">
              <w:rPr>
                <w:noProof w:val="0"/>
              </w:rPr>
              <w:t>Specia</w:t>
            </w:r>
          </w:p>
        </w:tc>
        <w:tc>
          <w:tcPr>
            <w:tcW w:w="2820" w:type="pct"/>
          </w:tcPr>
          <w:p w:rsidR="00C36B7F" w:rsidRPr="008C1B76" w:rsidRDefault="00C36B7F" w:rsidP="00493CAB">
            <w:pPr>
              <w:widowControl w:val="0"/>
              <w:rPr>
                <w:noProof w:val="0"/>
              </w:rPr>
            </w:pPr>
            <w:r w:rsidRPr="008C1B76">
              <w:rPr>
                <w:i/>
                <w:noProof w:val="0"/>
              </w:rPr>
              <w:t>Strix uralensis</w:t>
            </w:r>
          </w:p>
        </w:tc>
      </w:tr>
      <w:tr w:rsidR="00C36B7F" w:rsidRPr="008C1B76" w:rsidTr="00C36B7F">
        <w:trPr>
          <w:cantSplit/>
          <w:tblHeader/>
        </w:trPr>
        <w:tc>
          <w:tcPr>
            <w:tcW w:w="376" w:type="pct"/>
          </w:tcPr>
          <w:p w:rsidR="00C36B7F" w:rsidRPr="008C1B76" w:rsidRDefault="00C36B7F" w:rsidP="00493CAB">
            <w:pPr>
              <w:widowControl w:val="0"/>
              <w:rPr>
                <w:noProof w:val="0"/>
              </w:rPr>
            </w:pPr>
            <w:r w:rsidRPr="008C1B76">
              <w:rPr>
                <w:noProof w:val="0"/>
              </w:rPr>
              <w:lastRenderedPageBreak/>
              <w:t>F.2</w:t>
            </w:r>
          </w:p>
        </w:tc>
        <w:tc>
          <w:tcPr>
            <w:tcW w:w="1804" w:type="pct"/>
          </w:tcPr>
          <w:p w:rsidR="00C36B7F" w:rsidRPr="008C1B76" w:rsidRDefault="00C36B7F" w:rsidP="00493CAB">
            <w:pPr>
              <w:widowControl w:val="0"/>
              <w:rPr>
                <w:noProof w:val="0"/>
              </w:rPr>
            </w:pPr>
            <w:r w:rsidRPr="008C1B76">
              <w:rPr>
                <w:noProof w:val="0"/>
              </w:rPr>
              <w:t xml:space="preserve">Localizarea impactului cauzat de ameninţările viitoare asupra speciei  </w:t>
            </w:r>
          </w:p>
        </w:tc>
        <w:tc>
          <w:tcPr>
            <w:tcW w:w="2820" w:type="pct"/>
          </w:tcPr>
          <w:p w:rsidR="00C36B7F" w:rsidRPr="008C1B76" w:rsidRDefault="00943ABE" w:rsidP="00493CAB">
            <w:pPr>
              <w:widowControl w:val="0"/>
              <w:rPr>
                <w:noProof w:val="0"/>
              </w:rPr>
            </w:pPr>
            <w:r w:rsidRPr="008C1B76">
              <w:rPr>
                <w:noProof w:val="0"/>
              </w:rPr>
              <w:t>vezi anexe</w:t>
            </w:r>
          </w:p>
        </w:tc>
      </w:tr>
      <w:tr w:rsidR="00C36B7F" w:rsidRPr="008C1B76" w:rsidTr="00C36B7F">
        <w:trPr>
          <w:cantSplit/>
          <w:tblHeader/>
        </w:trPr>
        <w:tc>
          <w:tcPr>
            <w:tcW w:w="376" w:type="pct"/>
          </w:tcPr>
          <w:p w:rsidR="00C36B7F" w:rsidRPr="008C1B76" w:rsidRDefault="00C36B7F" w:rsidP="00493CAB">
            <w:pPr>
              <w:widowControl w:val="0"/>
              <w:rPr>
                <w:noProof w:val="0"/>
              </w:rPr>
            </w:pPr>
            <w:r w:rsidRPr="008C1B76">
              <w:rPr>
                <w:noProof w:val="0"/>
              </w:rPr>
              <w:t>F.3</w:t>
            </w:r>
          </w:p>
        </w:tc>
        <w:tc>
          <w:tcPr>
            <w:tcW w:w="1804" w:type="pct"/>
          </w:tcPr>
          <w:p w:rsidR="00C36B7F" w:rsidRPr="008C1B76" w:rsidRDefault="00C36B7F" w:rsidP="00493CAB">
            <w:pPr>
              <w:widowControl w:val="0"/>
              <w:rPr>
                <w:noProof w:val="0"/>
              </w:rPr>
            </w:pPr>
            <w:r w:rsidRPr="008C1B76">
              <w:rPr>
                <w:noProof w:val="0"/>
              </w:rPr>
              <w:t xml:space="preserve">Localizarea impactului cauzat de ameninţările viitoare asupra speciei </w:t>
            </w:r>
          </w:p>
        </w:tc>
        <w:tc>
          <w:tcPr>
            <w:tcW w:w="2820" w:type="pct"/>
          </w:tcPr>
          <w:p w:rsidR="00C36B7F" w:rsidRPr="008C1B76" w:rsidRDefault="00C36B7F" w:rsidP="00493CAB">
            <w:pPr>
              <w:widowControl w:val="0"/>
              <w:rPr>
                <w:noProof w:val="0"/>
              </w:rPr>
            </w:pPr>
            <w:r w:rsidRPr="008C1B76">
              <w:rPr>
                <w:noProof w:val="0"/>
              </w:rPr>
              <w:t>Exploatări forestiere au fost observate pe pârâul Șugăului. De asemenea, amenințarea există la nivelul întregului sit, în toate zonele unde există exploatări silvice.</w:t>
            </w:r>
          </w:p>
        </w:tc>
      </w:tr>
      <w:tr w:rsidR="00C36B7F" w:rsidRPr="008C1B76" w:rsidTr="00C36B7F">
        <w:trPr>
          <w:cantSplit/>
          <w:tblHeader/>
        </w:trPr>
        <w:tc>
          <w:tcPr>
            <w:tcW w:w="376" w:type="pct"/>
          </w:tcPr>
          <w:p w:rsidR="00C36B7F" w:rsidRPr="008C1B76" w:rsidRDefault="00C36B7F" w:rsidP="00493CAB">
            <w:pPr>
              <w:widowControl w:val="0"/>
              <w:rPr>
                <w:noProof w:val="0"/>
              </w:rPr>
            </w:pPr>
            <w:r w:rsidRPr="008C1B76">
              <w:rPr>
                <w:noProof w:val="0"/>
              </w:rPr>
              <w:t>F.4</w:t>
            </w:r>
          </w:p>
        </w:tc>
        <w:tc>
          <w:tcPr>
            <w:tcW w:w="1804" w:type="pct"/>
          </w:tcPr>
          <w:p w:rsidR="00C36B7F" w:rsidRPr="008C1B76" w:rsidRDefault="00C36B7F" w:rsidP="00493CAB">
            <w:pPr>
              <w:widowControl w:val="0"/>
              <w:rPr>
                <w:noProof w:val="0"/>
              </w:rPr>
            </w:pPr>
            <w:r w:rsidRPr="008C1B76">
              <w:rPr>
                <w:noProof w:val="0"/>
              </w:rPr>
              <w:t>Intensitatea localizata a impactului cauzat de ameninţările viitoare asupra speciei</w:t>
            </w:r>
          </w:p>
        </w:tc>
        <w:tc>
          <w:tcPr>
            <w:tcW w:w="2820" w:type="pct"/>
          </w:tcPr>
          <w:p w:rsidR="00C36B7F" w:rsidRPr="008C1B76" w:rsidRDefault="002927CB" w:rsidP="00493CAB">
            <w:pPr>
              <w:widowControl w:val="0"/>
              <w:rPr>
                <w:noProof w:val="0"/>
              </w:rPr>
            </w:pPr>
            <w:r w:rsidRPr="008C1B76">
              <w:rPr>
                <w:noProof w:val="0"/>
              </w:rPr>
              <w:t>S</w:t>
            </w:r>
            <w:r w:rsidR="00C36B7F" w:rsidRPr="008C1B76">
              <w:rPr>
                <w:noProof w:val="0"/>
              </w:rPr>
              <w:t>căzută</w:t>
            </w:r>
          </w:p>
        </w:tc>
      </w:tr>
      <w:tr w:rsidR="00C36B7F" w:rsidRPr="008C1B76" w:rsidTr="00C36B7F">
        <w:trPr>
          <w:cantSplit/>
          <w:tblHeader/>
        </w:trPr>
        <w:tc>
          <w:tcPr>
            <w:tcW w:w="376" w:type="pct"/>
          </w:tcPr>
          <w:p w:rsidR="00C36B7F" w:rsidRPr="008C1B76" w:rsidRDefault="00C36B7F" w:rsidP="00493CAB">
            <w:pPr>
              <w:widowControl w:val="0"/>
              <w:rPr>
                <w:noProof w:val="0"/>
              </w:rPr>
            </w:pPr>
            <w:r w:rsidRPr="008C1B76">
              <w:rPr>
                <w:noProof w:val="0"/>
              </w:rPr>
              <w:t>F.5</w:t>
            </w:r>
          </w:p>
        </w:tc>
        <w:tc>
          <w:tcPr>
            <w:tcW w:w="1804" w:type="pct"/>
          </w:tcPr>
          <w:p w:rsidR="00C36B7F" w:rsidRPr="008C1B76" w:rsidRDefault="00C36B7F" w:rsidP="00493CAB">
            <w:pPr>
              <w:widowControl w:val="0"/>
              <w:rPr>
                <w:noProof w:val="0"/>
              </w:rPr>
            </w:pPr>
            <w:r w:rsidRPr="008C1B76">
              <w:rPr>
                <w:noProof w:val="0"/>
              </w:rPr>
              <w:t>Confidenţialitate</w:t>
            </w:r>
          </w:p>
        </w:tc>
        <w:tc>
          <w:tcPr>
            <w:tcW w:w="2820" w:type="pct"/>
          </w:tcPr>
          <w:p w:rsidR="00C36B7F" w:rsidRPr="008C1B76" w:rsidRDefault="00C36B7F" w:rsidP="00493CAB">
            <w:pPr>
              <w:widowControl w:val="0"/>
              <w:rPr>
                <w:noProof w:val="0"/>
              </w:rPr>
            </w:pPr>
            <w:r w:rsidRPr="008C1B76">
              <w:rPr>
                <w:noProof w:val="0"/>
              </w:rPr>
              <w:t>Informaţii publice</w:t>
            </w:r>
          </w:p>
        </w:tc>
      </w:tr>
      <w:tr w:rsidR="00C36B7F" w:rsidRPr="008C1B76" w:rsidTr="00C36B7F">
        <w:trPr>
          <w:cantSplit/>
          <w:tblHeader/>
        </w:trPr>
        <w:tc>
          <w:tcPr>
            <w:tcW w:w="376" w:type="pct"/>
          </w:tcPr>
          <w:p w:rsidR="00C36B7F" w:rsidRPr="008C1B76" w:rsidRDefault="00C36B7F" w:rsidP="00493CAB">
            <w:pPr>
              <w:widowControl w:val="0"/>
              <w:rPr>
                <w:noProof w:val="0"/>
              </w:rPr>
            </w:pPr>
            <w:r w:rsidRPr="008C1B76">
              <w:rPr>
                <w:noProof w:val="0"/>
              </w:rPr>
              <w:t>F.6</w:t>
            </w:r>
          </w:p>
        </w:tc>
        <w:tc>
          <w:tcPr>
            <w:tcW w:w="1804" w:type="pct"/>
          </w:tcPr>
          <w:p w:rsidR="00C36B7F" w:rsidRPr="008C1B76" w:rsidRDefault="00C36B7F" w:rsidP="00493CAB">
            <w:pPr>
              <w:widowControl w:val="0"/>
              <w:rPr>
                <w:noProof w:val="0"/>
              </w:rPr>
            </w:pPr>
            <w:r w:rsidRPr="008C1B76">
              <w:rPr>
                <w:noProof w:val="0"/>
              </w:rPr>
              <w:t>Detalii</w:t>
            </w:r>
          </w:p>
        </w:tc>
        <w:tc>
          <w:tcPr>
            <w:tcW w:w="2820" w:type="pct"/>
          </w:tcPr>
          <w:p w:rsidR="00C36B7F" w:rsidRPr="008C1B76" w:rsidRDefault="00C36B7F" w:rsidP="00493CAB">
            <w:pPr>
              <w:widowControl w:val="0"/>
              <w:rPr>
                <w:noProof w:val="0"/>
              </w:rPr>
            </w:pPr>
            <w:r w:rsidRPr="008C1B76">
              <w:rPr>
                <w:noProof w:val="0"/>
              </w:rPr>
              <w:t>Huhurezul mare cuibărește în păduri masive, mature, cu puține intervenții antropice. Lucrările de exploatare forestiere, inclusiv de curățare a pădurii, reprezintă un factor de deranj, în special în perioada de reproducere și creștere a puilor.</w:t>
            </w:r>
          </w:p>
        </w:tc>
      </w:tr>
      <w:tr w:rsidR="00C36B7F" w:rsidRPr="008C1B76" w:rsidTr="00C36B7F">
        <w:trPr>
          <w:cantSplit/>
          <w:tblHeader/>
        </w:trPr>
        <w:tc>
          <w:tcPr>
            <w:tcW w:w="376" w:type="pct"/>
            <w:shd w:val="clear" w:color="auto" w:fill="auto"/>
          </w:tcPr>
          <w:p w:rsidR="00C36B7F" w:rsidRPr="008C1B76" w:rsidRDefault="00C36B7F" w:rsidP="00493CAB">
            <w:pPr>
              <w:widowControl w:val="0"/>
              <w:rPr>
                <w:noProof w:val="0"/>
              </w:rPr>
            </w:pPr>
            <w:r w:rsidRPr="008C1B76">
              <w:rPr>
                <w:noProof w:val="0"/>
              </w:rPr>
              <w:t>Cod</w:t>
            </w:r>
          </w:p>
        </w:tc>
        <w:tc>
          <w:tcPr>
            <w:tcW w:w="1804" w:type="pct"/>
            <w:shd w:val="clear" w:color="auto" w:fill="auto"/>
          </w:tcPr>
          <w:p w:rsidR="00C36B7F" w:rsidRPr="008C1B76" w:rsidRDefault="00C36B7F" w:rsidP="00493CAB">
            <w:pPr>
              <w:widowControl w:val="0"/>
              <w:rPr>
                <w:noProof w:val="0"/>
              </w:rPr>
            </w:pPr>
            <w:r w:rsidRPr="008C1B76">
              <w:rPr>
                <w:noProof w:val="0"/>
              </w:rPr>
              <w:t>Parametru</w:t>
            </w:r>
          </w:p>
        </w:tc>
        <w:tc>
          <w:tcPr>
            <w:tcW w:w="2820" w:type="pct"/>
            <w:shd w:val="clear" w:color="auto" w:fill="auto"/>
          </w:tcPr>
          <w:p w:rsidR="00C36B7F" w:rsidRPr="008C1B76" w:rsidRDefault="00C36B7F" w:rsidP="00493CAB">
            <w:pPr>
              <w:widowControl w:val="0"/>
              <w:rPr>
                <w:noProof w:val="0"/>
              </w:rPr>
            </w:pPr>
            <w:r w:rsidRPr="008C1B76">
              <w:rPr>
                <w:noProof w:val="0"/>
              </w:rPr>
              <w:t>Descriere</w:t>
            </w:r>
          </w:p>
        </w:tc>
      </w:tr>
      <w:tr w:rsidR="00C36B7F" w:rsidRPr="008C1B76" w:rsidTr="00C36B7F">
        <w:trPr>
          <w:cantSplit/>
          <w:tblHeader/>
        </w:trPr>
        <w:tc>
          <w:tcPr>
            <w:tcW w:w="376" w:type="pct"/>
          </w:tcPr>
          <w:p w:rsidR="00C36B7F" w:rsidRPr="008C1B76" w:rsidRDefault="00C36B7F" w:rsidP="00493CAB">
            <w:pPr>
              <w:widowControl w:val="0"/>
              <w:rPr>
                <w:noProof w:val="0"/>
              </w:rPr>
            </w:pPr>
            <w:r w:rsidRPr="008C1B76">
              <w:rPr>
                <w:noProof w:val="0"/>
              </w:rPr>
              <w:t>E.5</w:t>
            </w:r>
          </w:p>
        </w:tc>
        <w:tc>
          <w:tcPr>
            <w:tcW w:w="1804" w:type="pct"/>
          </w:tcPr>
          <w:p w:rsidR="00C36B7F" w:rsidRPr="008C1B76" w:rsidRDefault="00C36B7F" w:rsidP="00493CAB">
            <w:pPr>
              <w:widowControl w:val="0"/>
              <w:rPr>
                <w:noProof w:val="0"/>
              </w:rPr>
            </w:pPr>
            <w:r w:rsidRPr="008C1B76">
              <w:rPr>
                <w:noProof w:val="0"/>
              </w:rPr>
              <w:t>Ameninţare viitoare</w:t>
            </w:r>
          </w:p>
        </w:tc>
        <w:tc>
          <w:tcPr>
            <w:tcW w:w="2820" w:type="pct"/>
          </w:tcPr>
          <w:p w:rsidR="00C36B7F" w:rsidRPr="00516D0C" w:rsidRDefault="00C36B7F" w:rsidP="00493CAB">
            <w:pPr>
              <w:tabs>
                <w:tab w:val="left" w:pos="1106"/>
                <w:tab w:val="left" w:pos="5760"/>
              </w:tabs>
              <w:ind w:left="94"/>
              <w:rPr>
                <w:b/>
                <w:noProof w:val="0"/>
              </w:rPr>
            </w:pPr>
            <w:r w:rsidRPr="00516D0C">
              <w:rPr>
                <w:b/>
                <w:noProof w:val="0"/>
              </w:rPr>
              <w:t>B02.04 - îndepărtarea arborilor uscați sau în curs de uscare</w:t>
            </w:r>
          </w:p>
        </w:tc>
      </w:tr>
      <w:tr w:rsidR="00C36B7F" w:rsidRPr="008C1B76" w:rsidTr="00C36B7F">
        <w:trPr>
          <w:cantSplit/>
          <w:tblHeader/>
        </w:trPr>
        <w:tc>
          <w:tcPr>
            <w:tcW w:w="376" w:type="pct"/>
          </w:tcPr>
          <w:p w:rsidR="00C36B7F" w:rsidRPr="008C1B76" w:rsidRDefault="00C36B7F" w:rsidP="00493CAB">
            <w:pPr>
              <w:widowControl w:val="0"/>
              <w:rPr>
                <w:noProof w:val="0"/>
              </w:rPr>
            </w:pPr>
            <w:r w:rsidRPr="008C1B76">
              <w:rPr>
                <w:noProof w:val="0"/>
              </w:rPr>
              <w:t>F.1</w:t>
            </w:r>
          </w:p>
        </w:tc>
        <w:tc>
          <w:tcPr>
            <w:tcW w:w="1804" w:type="pct"/>
          </w:tcPr>
          <w:p w:rsidR="00C36B7F" w:rsidRPr="008C1B76" w:rsidRDefault="00C36B7F" w:rsidP="00493CAB">
            <w:pPr>
              <w:widowControl w:val="0"/>
              <w:rPr>
                <w:noProof w:val="0"/>
              </w:rPr>
            </w:pPr>
            <w:r w:rsidRPr="008C1B76">
              <w:rPr>
                <w:noProof w:val="0"/>
              </w:rPr>
              <w:t>Specia</w:t>
            </w:r>
          </w:p>
        </w:tc>
        <w:tc>
          <w:tcPr>
            <w:tcW w:w="2820" w:type="pct"/>
          </w:tcPr>
          <w:p w:rsidR="00C36B7F" w:rsidRPr="008C1B76" w:rsidRDefault="00C36B7F" w:rsidP="00493CAB">
            <w:pPr>
              <w:widowControl w:val="0"/>
              <w:rPr>
                <w:noProof w:val="0"/>
              </w:rPr>
            </w:pPr>
            <w:r w:rsidRPr="008C1B76">
              <w:rPr>
                <w:i/>
                <w:noProof w:val="0"/>
              </w:rPr>
              <w:t>Strix uralensis</w:t>
            </w:r>
          </w:p>
        </w:tc>
      </w:tr>
      <w:tr w:rsidR="00C36B7F" w:rsidRPr="008C1B76" w:rsidTr="00C36B7F">
        <w:trPr>
          <w:cantSplit/>
          <w:tblHeader/>
        </w:trPr>
        <w:tc>
          <w:tcPr>
            <w:tcW w:w="376" w:type="pct"/>
          </w:tcPr>
          <w:p w:rsidR="00C36B7F" w:rsidRPr="008C1B76" w:rsidRDefault="00C36B7F" w:rsidP="00493CAB">
            <w:pPr>
              <w:widowControl w:val="0"/>
              <w:rPr>
                <w:noProof w:val="0"/>
              </w:rPr>
            </w:pPr>
            <w:r w:rsidRPr="008C1B76">
              <w:rPr>
                <w:noProof w:val="0"/>
              </w:rPr>
              <w:t>F.2</w:t>
            </w:r>
          </w:p>
        </w:tc>
        <w:tc>
          <w:tcPr>
            <w:tcW w:w="1804" w:type="pct"/>
          </w:tcPr>
          <w:p w:rsidR="00C36B7F" w:rsidRPr="008C1B76" w:rsidRDefault="00C36B7F" w:rsidP="00493CAB">
            <w:pPr>
              <w:widowControl w:val="0"/>
              <w:rPr>
                <w:noProof w:val="0"/>
              </w:rPr>
            </w:pPr>
            <w:r w:rsidRPr="008C1B76">
              <w:rPr>
                <w:noProof w:val="0"/>
              </w:rPr>
              <w:t xml:space="preserve">Localizarea impactului cauzat de ameninţările viitoare asupra speciei  </w:t>
            </w:r>
          </w:p>
        </w:tc>
        <w:tc>
          <w:tcPr>
            <w:tcW w:w="2820" w:type="pct"/>
          </w:tcPr>
          <w:p w:rsidR="00C36B7F" w:rsidRPr="008C1B76" w:rsidRDefault="00943ABE" w:rsidP="00493CAB">
            <w:pPr>
              <w:widowControl w:val="0"/>
              <w:rPr>
                <w:noProof w:val="0"/>
              </w:rPr>
            </w:pPr>
            <w:r w:rsidRPr="008C1B76">
              <w:rPr>
                <w:noProof w:val="0"/>
              </w:rPr>
              <w:t>vezi anexe</w:t>
            </w:r>
          </w:p>
        </w:tc>
      </w:tr>
      <w:tr w:rsidR="00C36B7F" w:rsidRPr="008C1B76" w:rsidTr="00C36B7F">
        <w:trPr>
          <w:cantSplit/>
          <w:tblHeader/>
        </w:trPr>
        <w:tc>
          <w:tcPr>
            <w:tcW w:w="376" w:type="pct"/>
          </w:tcPr>
          <w:p w:rsidR="00C36B7F" w:rsidRPr="008C1B76" w:rsidRDefault="00C36B7F" w:rsidP="00493CAB">
            <w:pPr>
              <w:widowControl w:val="0"/>
              <w:rPr>
                <w:noProof w:val="0"/>
              </w:rPr>
            </w:pPr>
            <w:r w:rsidRPr="008C1B76">
              <w:rPr>
                <w:noProof w:val="0"/>
              </w:rPr>
              <w:t>F.3</w:t>
            </w:r>
          </w:p>
        </w:tc>
        <w:tc>
          <w:tcPr>
            <w:tcW w:w="1804" w:type="pct"/>
          </w:tcPr>
          <w:p w:rsidR="00C36B7F" w:rsidRPr="008C1B76" w:rsidRDefault="00C36B7F" w:rsidP="00493CAB">
            <w:pPr>
              <w:widowControl w:val="0"/>
              <w:rPr>
                <w:noProof w:val="0"/>
              </w:rPr>
            </w:pPr>
            <w:r w:rsidRPr="008C1B76">
              <w:rPr>
                <w:noProof w:val="0"/>
              </w:rPr>
              <w:t xml:space="preserve">Localizarea impactului cauzat de ameninţările viitoare asupra speciei </w:t>
            </w:r>
          </w:p>
        </w:tc>
        <w:tc>
          <w:tcPr>
            <w:tcW w:w="2820" w:type="pct"/>
          </w:tcPr>
          <w:p w:rsidR="00C36B7F" w:rsidRPr="008C1B76" w:rsidRDefault="00C36B7F" w:rsidP="00493CAB">
            <w:pPr>
              <w:widowControl w:val="0"/>
              <w:rPr>
                <w:noProof w:val="0"/>
              </w:rPr>
            </w:pPr>
            <w:r w:rsidRPr="008C1B76">
              <w:rPr>
                <w:noProof w:val="0"/>
              </w:rPr>
              <w:t>Exploatări forestiere au fost observate pe pârâul Șugăului. De asemenea, amenințarea există la nivelul întregului sit, în toate zonele unde există exploatări silvice.</w:t>
            </w:r>
          </w:p>
        </w:tc>
      </w:tr>
      <w:tr w:rsidR="00C36B7F" w:rsidRPr="008C1B76" w:rsidTr="00C36B7F">
        <w:trPr>
          <w:cantSplit/>
          <w:tblHeader/>
        </w:trPr>
        <w:tc>
          <w:tcPr>
            <w:tcW w:w="376" w:type="pct"/>
          </w:tcPr>
          <w:p w:rsidR="00C36B7F" w:rsidRPr="008C1B76" w:rsidRDefault="00C36B7F" w:rsidP="00493CAB">
            <w:pPr>
              <w:widowControl w:val="0"/>
              <w:rPr>
                <w:noProof w:val="0"/>
              </w:rPr>
            </w:pPr>
            <w:r w:rsidRPr="008C1B76">
              <w:rPr>
                <w:noProof w:val="0"/>
              </w:rPr>
              <w:t>F.4</w:t>
            </w:r>
          </w:p>
        </w:tc>
        <w:tc>
          <w:tcPr>
            <w:tcW w:w="1804" w:type="pct"/>
          </w:tcPr>
          <w:p w:rsidR="00C36B7F" w:rsidRPr="008C1B76" w:rsidRDefault="00C36B7F" w:rsidP="00493CAB">
            <w:pPr>
              <w:widowControl w:val="0"/>
              <w:rPr>
                <w:noProof w:val="0"/>
              </w:rPr>
            </w:pPr>
            <w:r w:rsidRPr="008C1B76">
              <w:rPr>
                <w:noProof w:val="0"/>
              </w:rPr>
              <w:t>Intensitatea localizata a impactului cauzat de ameninţările viitoare asupra speciei</w:t>
            </w:r>
          </w:p>
        </w:tc>
        <w:tc>
          <w:tcPr>
            <w:tcW w:w="2820" w:type="pct"/>
          </w:tcPr>
          <w:p w:rsidR="00C36B7F" w:rsidRPr="008C1B76" w:rsidRDefault="002927CB" w:rsidP="00493CAB">
            <w:pPr>
              <w:widowControl w:val="0"/>
              <w:rPr>
                <w:noProof w:val="0"/>
              </w:rPr>
            </w:pPr>
            <w:r w:rsidRPr="008C1B76">
              <w:rPr>
                <w:noProof w:val="0"/>
              </w:rPr>
              <w:t>S</w:t>
            </w:r>
            <w:r w:rsidR="00C36B7F" w:rsidRPr="008C1B76">
              <w:rPr>
                <w:noProof w:val="0"/>
              </w:rPr>
              <w:t>căzută</w:t>
            </w:r>
          </w:p>
        </w:tc>
      </w:tr>
      <w:tr w:rsidR="00C36B7F" w:rsidRPr="008C1B76" w:rsidTr="00C36B7F">
        <w:trPr>
          <w:cantSplit/>
          <w:tblHeader/>
        </w:trPr>
        <w:tc>
          <w:tcPr>
            <w:tcW w:w="376" w:type="pct"/>
          </w:tcPr>
          <w:p w:rsidR="00C36B7F" w:rsidRPr="008C1B76" w:rsidRDefault="00C36B7F" w:rsidP="00493CAB">
            <w:pPr>
              <w:widowControl w:val="0"/>
              <w:rPr>
                <w:noProof w:val="0"/>
              </w:rPr>
            </w:pPr>
            <w:r w:rsidRPr="008C1B76">
              <w:rPr>
                <w:noProof w:val="0"/>
              </w:rPr>
              <w:t>F.5</w:t>
            </w:r>
          </w:p>
        </w:tc>
        <w:tc>
          <w:tcPr>
            <w:tcW w:w="1804" w:type="pct"/>
          </w:tcPr>
          <w:p w:rsidR="00C36B7F" w:rsidRPr="008C1B76" w:rsidRDefault="00C36B7F" w:rsidP="00493CAB">
            <w:pPr>
              <w:widowControl w:val="0"/>
              <w:rPr>
                <w:noProof w:val="0"/>
              </w:rPr>
            </w:pPr>
            <w:r w:rsidRPr="008C1B76">
              <w:rPr>
                <w:noProof w:val="0"/>
              </w:rPr>
              <w:t>Confidenţialitate</w:t>
            </w:r>
          </w:p>
        </w:tc>
        <w:tc>
          <w:tcPr>
            <w:tcW w:w="2820" w:type="pct"/>
          </w:tcPr>
          <w:p w:rsidR="00C36B7F" w:rsidRPr="008C1B76" w:rsidRDefault="00C36B7F" w:rsidP="00493CAB">
            <w:pPr>
              <w:widowControl w:val="0"/>
              <w:rPr>
                <w:noProof w:val="0"/>
              </w:rPr>
            </w:pPr>
            <w:r w:rsidRPr="008C1B76">
              <w:rPr>
                <w:noProof w:val="0"/>
              </w:rPr>
              <w:t>Informaţii publice</w:t>
            </w:r>
          </w:p>
        </w:tc>
      </w:tr>
      <w:tr w:rsidR="00C36B7F" w:rsidRPr="008C1B76" w:rsidTr="00C36B7F">
        <w:trPr>
          <w:cantSplit/>
          <w:tblHeader/>
        </w:trPr>
        <w:tc>
          <w:tcPr>
            <w:tcW w:w="376" w:type="pct"/>
          </w:tcPr>
          <w:p w:rsidR="00C36B7F" w:rsidRPr="008C1B76" w:rsidRDefault="00C36B7F" w:rsidP="00493CAB">
            <w:pPr>
              <w:widowControl w:val="0"/>
              <w:rPr>
                <w:noProof w:val="0"/>
              </w:rPr>
            </w:pPr>
            <w:r w:rsidRPr="008C1B76">
              <w:rPr>
                <w:noProof w:val="0"/>
              </w:rPr>
              <w:lastRenderedPageBreak/>
              <w:t>F.6</w:t>
            </w:r>
          </w:p>
        </w:tc>
        <w:tc>
          <w:tcPr>
            <w:tcW w:w="1804" w:type="pct"/>
          </w:tcPr>
          <w:p w:rsidR="00C36B7F" w:rsidRPr="008C1B76" w:rsidRDefault="00C36B7F" w:rsidP="00493CAB">
            <w:pPr>
              <w:widowControl w:val="0"/>
              <w:rPr>
                <w:noProof w:val="0"/>
              </w:rPr>
            </w:pPr>
            <w:r w:rsidRPr="008C1B76">
              <w:rPr>
                <w:noProof w:val="0"/>
              </w:rPr>
              <w:t>Detalii</w:t>
            </w:r>
          </w:p>
        </w:tc>
        <w:tc>
          <w:tcPr>
            <w:tcW w:w="2820" w:type="pct"/>
          </w:tcPr>
          <w:p w:rsidR="00C36B7F" w:rsidRPr="008C1B76" w:rsidRDefault="00C36B7F" w:rsidP="00493CAB">
            <w:pPr>
              <w:widowControl w:val="0"/>
              <w:rPr>
                <w:noProof w:val="0"/>
              </w:rPr>
            </w:pPr>
            <w:r w:rsidRPr="008C1B76">
              <w:rPr>
                <w:noProof w:val="0"/>
              </w:rPr>
              <w:t>Huhurezul mare cuibărește în păduri masive, mature, cu puține intervenții antropice, având predilecție către trunchiurile uscate și rupte, cu scorburi în care să-și instaleze cuibul. Lucrările de exploatare forestiere, inclusiv cele de scoatere a arborilor uscați, reprezintă un factor de deranj, în special în perioada de reproducere și creștere a puilor, dar și un factor de diminuare a calității habitatului specific prin limitarea locurilor de cuibărit.</w:t>
            </w:r>
          </w:p>
        </w:tc>
      </w:tr>
      <w:tr w:rsidR="00C36B7F" w:rsidRPr="008C1B76" w:rsidTr="00C36B7F">
        <w:trPr>
          <w:cantSplit/>
          <w:tblHeader/>
        </w:trPr>
        <w:tc>
          <w:tcPr>
            <w:tcW w:w="376" w:type="pct"/>
            <w:shd w:val="clear" w:color="auto" w:fill="auto"/>
          </w:tcPr>
          <w:p w:rsidR="00C36B7F" w:rsidRPr="008C1B76" w:rsidRDefault="00C36B7F" w:rsidP="00493CAB">
            <w:pPr>
              <w:widowControl w:val="0"/>
              <w:rPr>
                <w:noProof w:val="0"/>
              </w:rPr>
            </w:pPr>
            <w:r w:rsidRPr="008C1B76">
              <w:rPr>
                <w:noProof w:val="0"/>
              </w:rPr>
              <w:t>Cod</w:t>
            </w:r>
          </w:p>
        </w:tc>
        <w:tc>
          <w:tcPr>
            <w:tcW w:w="1804" w:type="pct"/>
            <w:shd w:val="clear" w:color="auto" w:fill="auto"/>
          </w:tcPr>
          <w:p w:rsidR="00C36B7F" w:rsidRPr="008C1B76" w:rsidRDefault="00C36B7F" w:rsidP="00493CAB">
            <w:pPr>
              <w:widowControl w:val="0"/>
              <w:rPr>
                <w:noProof w:val="0"/>
              </w:rPr>
            </w:pPr>
            <w:r w:rsidRPr="008C1B76">
              <w:rPr>
                <w:noProof w:val="0"/>
              </w:rPr>
              <w:t>Parametru</w:t>
            </w:r>
          </w:p>
        </w:tc>
        <w:tc>
          <w:tcPr>
            <w:tcW w:w="2820" w:type="pct"/>
            <w:shd w:val="clear" w:color="auto" w:fill="auto"/>
          </w:tcPr>
          <w:p w:rsidR="00C36B7F" w:rsidRPr="008C1B76" w:rsidRDefault="00C36B7F" w:rsidP="00493CAB">
            <w:pPr>
              <w:widowControl w:val="0"/>
              <w:rPr>
                <w:noProof w:val="0"/>
              </w:rPr>
            </w:pPr>
            <w:r w:rsidRPr="008C1B76">
              <w:rPr>
                <w:noProof w:val="0"/>
              </w:rPr>
              <w:t>Descriere</w:t>
            </w:r>
          </w:p>
        </w:tc>
      </w:tr>
      <w:tr w:rsidR="00C36B7F" w:rsidRPr="008C1B76" w:rsidTr="00C36B7F">
        <w:trPr>
          <w:cantSplit/>
          <w:tblHeader/>
        </w:trPr>
        <w:tc>
          <w:tcPr>
            <w:tcW w:w="376" w:type="pct"/>
          </w:tcPr>
          <w:p w:rsidR="00C36B7F" w:rsidRPr="008C1B76" w:rsidRDefault="00C36B7F" w:rsidP="00493CAB">
            <w:pPr>
              <w:widowControl w:val="0"/>
              <w:rPr>
                <w:noProof w:val="0"/>
              </w:rPr>
            </w:pPr>
            <w:r w:rsidRPr="008C1B76">
              <w:rPr>
                <w:noProof w:val="0"/>
              </w:rPr>
              <w:t>E.6</w:t>
            </w:r>
          </w:p>
        </w:tc>
        <w:tc>
          <w:tcPr>
            <w:tcW w:w="1804" w:type="pct"/>
          </w:tcPr>
          <w:p w:rsidR="00C36B7F" w:rsidRPr="008C1B76" w:rsidRDefault="00C36B7F" w:rsidP="00493CAB">
            <w:pPr>
              <w:widowControl w:val="0"/>
              <w:rPr>
                <w:noProof w:val="0"/>
              </w:rPr>
            </w:pPr>
            <w:r w:rsidRPr="008C1B76">
              <w:rPr>
                <w:noProof w:val="0"/>
              </w:rPr>
              <w:t>Ameninţare viitoare</w:t>
            </w:r>
          </w:p>
        </w:tc>
        <w:tc>
          <w:tcPr>
            <w:tcW w:w="2820" w:type="pct"/>
          </w:tcPr>
          <w:p w:rsidR="00C36B7F" w:rsidRPr="00516D0C" w:rsidRDefault="00C36B7F" w:rsidP="00493CAB">
            <w:pPr>
              <w:tabs>
                <w:tab w:val="left" w:pos="1106"/>
                <w:tab w:val="left" w:pos="5760"/>
              </w:tabs>
              <w:ind w:left="94"/>
              <w:rPr>
                <w:b/>
                <w:noProof w:val="0"/>
              </w:rPr>
            </w:pPr>
            <w:r w:rsidRPr="00516D0C">
              <w:rPr>
                <w:b/>
                <w:noProof w:val="0"/>
              </w:rPr>
              <w:t>B02.02 - curăţarea pădurii</w:t>
            </w:r>
          </w:p>
        </w:tc>
      </w:tr>
      <w:tr w:rsidR="00C36B7F" w:rsidRPr="008C1B76" w:rsidTr="00C36B7F">
        <w:trPr>
          <w:cantSplit/>
          <w:tblHeader/>
        </w:trPr>
        <w:tc>
          <w:tcPr>
            <w:tcW w:w="376" w:type="pct"/>
          </w:tcPr>
          <w:p w:rsidR="00C36B7F" w:rsidRPr="008C1B76" w:rsidRDefault="00C36B7F" w:rsidP="00493CAB">
            <w:pPr>
              <w:widowControl w:val="0"/>
              <w:rPr>
                <w:noProof w:val="0"/>
              </w:rPr>
            </w:pPr>
            <w:r w:rsidRPr="008C1B76">
              <w:rPr>
                <w:noProof w:val="0"/>
              </w:rPr>
              <w:t>F.1</w:t>
            </w:r>
          </w:p>
        </w:tc>
        <w:tc>
          <w:tcPr>
            <w:tcW w:w="1804" w:type="pct"/>
          </w:tcPr>
          <w:p w:rsidR="00C36B7F" w:rsidRPr="008C1B76" w:rsidRDefault="00C36B7F" w:rsidP="00493CAB">
            <w:pPr>
              <w:widowControl w:val="0"/>
              <w:rPr>
                <w:noProof w:val="0"/>
              </w:rPr>
            </w:pPr>
            <w:r w:rsidRPr="008C1B76">
              <w:rPr>
                <w:noProof w:val="0"/>
              </w:rPr>
              <w:t>Specia</w:t>
            </w:r>
          </w:p>
        </w:tc>
        <w:tc>
          <w:tcPr>
            <w:tcW w:w="2820" w:type="pct"/>
          </w:tcPr>
          <w:p w:rsidR="00C36B7F" w:rsidRPr="008C1B76" w:rsidRDefault="00C36B7F" w:rsidP="00493CAB">
            <w:pPr>
              <w:widowControl w:val="0"/>
              <w:rPr>
                <w:noProof w:val="0"/>
              </w:rPr>
            </w:pPr>
            <w:r w:rsidRPr="008C1B76">
              <w:rPr>
                <w:i/>
                <w:noProof w:val="0"/>
              </w:rPr>
              <w:t>Glaucidium passerinum</w:t>
            </w:r>
          </w:p>
        </w:tc>
      </w:tr>
      <w:tr w:rsidR="00C36B7F" w:rsidRPr="008C1B76" w:rsidTr="00C36B7F">
        <w:trPr>
          <w:cantSplit/>
          <w:tblHeader/>
        </w:trPr>
        <w:tc>
          <w:tcPr>
            <w:tcW w:w="376" w:type="pct"/>
          </w:tcPr>
          <w:p w:rsidR="00C36B7F" w:rsidRPr="008C1B76" w:rsidRDefault="00C36B7F" w:rsidP="00493CAB">
            <w:pPr>
              <w:widowControl w:val="0"/>
              <w:rPr>
                <w:noProof w:val="0"/>
              </w:rPr>
            </w:pPr>
            <w:r w:rsidRPr="008C1B76">
              <w:rPr>
                <w:noProof w:val="0"/>
              </w:rPr>
              <w:t>F.2</w:t>
            </w:r>
          </w:p>
        </w:tc>
        <w:tc>
          <w:tcPr>
            <w:tcW w:w="1804" w:type="pct"/>
          </w:tcPr>
          <w:p w:rsidR="00C36B7F" w:rsidRPr="008C1B76" w:rsidRDefault="00C36B7F" w:rsidP="00493CAB">
            <w:pPr>
              <w:widowControl w:val="0"/>
              <w:rPr>
                <w:noProof w:val="0"/>
              </w:rPr>
            </w:pPr>
            <w:r w:rsidRPr="008C1B76">
              <w:rPr>
                <w:noProof w:val="0"/>
              </w:rPr>
              <w:t xml:space="preserve">Localizarea impactului cauzat de ameninţările viitoare asupra speciei  </w:t>
            </w:r>
          </w:p>
        </w:tc>
        <w:tc>
          <w:tcPr>
            <w:tcW w:w="2820" w:type="pct"/>
          </w:tcPr>
          <w:p w:rsidR="00C36B7F" w:rsidRPr="008C1B76" w:rsidRDefault="00943ABE" w:rsidP="00493CAB">
            <w:pPr>
              <w:widowControl w:val="0"/>
              <w:rPr>
                <w:noProof w:val="0"/>
              </w:rPr>
            </w:pPr>
            <w:r w:rsidRPr="008C1B76">
              <w:rPr>
                <w:noProof w:val="0"/>
              </w:rPr>
              <w:t>vezi anexe</w:t>
            </w:r>
          </w:p>
        </w:tc>
      </w:tr>
      <w:tr w:rsidR="00C36B7F" w:rsidRPr="008C1B76" w:rsidTr="00C36B7F">
        <w:trPr>
          <w:cantSplit/>
          <w:tblHeader/>
        </w:trPr>
        <w:tc>
          <w:tcPr>
            <w:tcW w:w="376" w:type="pct"/>
          </w:tcPr>
          <w:p w:rsidR="00C36B7F" w:rsidRPr="008C1B76" w:rsidRDefault="00C36B7F" w:rsidP="00493CAB">
            <w:pPr>
              <w:widowControl w:val="0"/>
              <w:rPr>
                <w:noProof w:val="0"/>
              </w:rPr>
            </w:pPr>
            <w:r w:rsidRPr="008C1B76">
              <w:rPr>
                <w:noProof w:val="0"/>
              </w:rPr>
              <w:t>F.3</w:t>
            </w:r>
          </w:p>
        </w:tc>
        <w:tc>
          <w:tcPr>
            <w:tcW w:w="1804" w:type="pct"/>
          </w:tcPr>
          <w:p w:rsidR="00C36B7F" w:rsidRPr="008C1B76" w:rsidRDefault="00C36B7F" w:rsidP="00493CAB">
            <w:pPr>
              <w:widowControl w:val="0"/>
              <w:rPr>
                <w:noProof w:val="0"/>
              </w:rPr>
            </w:pPr>
            <w:r w:rsidRPr="008C1B76">
              <w:rPr>
                <w:noProof w:val="0"/>
              </w:rPr>
              <w:t xml:space="preserve">Localizarea impactului cauzat de ameninţările viitoare asupra speciei </w:t>
            </w:r>
          </w:p>
        </w:tc>
        <w:tc>
          <w:tcPr>
            <w:tcW w:w="2820" w:type="pct"/>
          </w:tcPr>
          <w:p w:rsidR="00C36B7F" w:rsidRPr="008C1B76" w:rsidRDefault="00C36B7F" w:rsidP="00493CAB">
            <w:pPr>
              <w:widowControl w:val="0"/>
              <w:rPr>
                <w:noProof w:val="0"/>
              </w:rPr>
            </w:pPr>
            <w:r w:rsidRPr="008C1B76">
              <w:rPr>
                <w:noProof w:val="0"/>
              </w:rPr>
              <w:t>Exploatări forestiere au fost observate pe pârâul Șugăului. De asemenea, amenințarea există la nivelul întregului sit, în toate zonele unde există exploatări silvice.</w:t>
            </w:r>
          </w:p>
        </w:tc>
      </w:tr>
      <w:tr w:rsidR="00C36B7F" w:rsidRPr="008C1B76" w:rsidTr="00C36B7F">
        <w:trPr>
          <w:cantSplit/>
          <w:tblHeader/>
        </w:trPr>
        <w:tc>
          <w:tcPr>
            <w:tcW w:w="376" w:type="pct"/>
          </w:tcPr>
          <w:p w:rsidR="00C36B7F" w:rsidRPr="008C1B76" w:rsidRDefault="00C36B7F" w:rsidP="00493CAB">
            <w:pPr>
              <w:widowControl w:val="0"/>
              <w:rPr>
                <w:noProof w:val="0"/>
              </w:rPr>
            </w:pPr>
            <w:r w:rsidRPr="008C1B76">
              <w:rPr>
                <w:noProof w:val="0"/>
              </w:rPr>
              <w:t>F.4</w:t>
            </w:r>
          </w:p>
        </w:tc>
        <w:tc>
          <w:tcPr>
            <w:tcW w:w="1804" w:type="pct"/>
          </w:tcPr>
          <w:p w:rsidR="00C36B7F" w:rsidRPr="008C1B76" w:rsidRDefault="00C36B7F" w:rsidP="00493CAB">
            <w:pPr>
              <w:widowControl w:val="0"/>
              <w:rPr>
                <w:noProof w:val="0"/>
              </w:rPr>
            </w:pPr>
            <w:r w:rsidRPr="008C1B76">
              <w:rPr>
                <w:noProof w:val="0"/>
              </w:rPr>
              <w:t>Intensitatea localizata a impactului cauzat de ameninţările viitoare asupra speciei</w:t>
            </w:r>
          </w:p>
        </w:tc>
        <w:tc>
          <w:tcPr>
            <w:tcW w:w="2820" w:type="pct"/>
          </w:tcPr>
          <w:p w:rsidR="00C36B7F" w:rsidRPr="008C1B76" w:rsidRDefault="002927CB" w:rsidP="00493CAB">
            <w:pPr>
              <w:widowControl w:val="0"/>
              <w:rPr>
                <w:noProof w:val="0"/>
              </w:rPr>
            </w:pPr>
            <w:r w:rsidRPr="008C1B76">
              <w:rPr>
                <w:noProof w:val="0"/>
              </w:rPr>
              <w:t>S</w:t>
            </w:r>
            <w:r w:rsidR="00C36B7F" w:rsidRPr="008C1B76">
              <w:rPr>
                <w:noProof w:val="0"/>
              </w:rPr>
              <w:t>căzută</w:t>
            </w:r>
          </w:p>
        </w:tc>
      </w:tr>
      <w:tr w:rsidR="00C36B7F" w:rsidRPr="008C1B76" w:rsidTr="00C36B7F">
        <w:trPr>
          <w:cantSplit/>
          <w:tblHeader/>
        </w:trPr>
        <w:tc>
          <w:tcPr>
            <w:tcW w:w="376" w:type="pct"/>
          </w:tcPr>
          <w:p w:rsidR="00C36B7F" w:rsidRPr="008C1B76" w:rsidRDefault="00C36B7F" w:rsidP="00493CAB">
            <w:pPr>
              <w:widowControl w:val="0"/>
              <w:rPr>
                <w:noProof w:val="0"/>
              </w:rPr>
            </w:pPr>
            <w:r w:rsidRPr="008C1B76">
              <w:rPr>
                <w:noProof w:val="0"/>
              </w:rPr>
              <w:t>F.5</w:t>
            </w:r>
          </w:p>
        </w:tc>
        <w:tc>
          <w:tcPr>
            <w:tcW w:w="1804" w:type="pct"/>
          </w:tcPr>
          <w:p w:rsidR="00C36B7F" w:rsidRPr="008C1B76" w:rsidRDefault="00C36B7F" w:rsidP="00493CAB">
            <w:pPr>
              <w:widowControl w:val="0"/>
              <w:rPr>
                <w:noProof w:val="0"/>
              </w:rPr>
            </w:pPr>
            <w:r w:rsidRPr="008C1B76">
              <w:rPr>
                <w:noProof w:val="0"/>
              </w:rPr>
              <w:t>Confidenţialitate</w:t>
            </w:r>
          </w:p>
        </w:tc>
        <w:tc>
          <w:tcPr>
            <w:tcW w:w="2820" w:type="pct"/>
          </w:tcPr>
          <w:p w:rsidR="00C36B7F" w:rsidRPr="008C1B76" w:rsidRDefault="00C36B7F" w:rsidP="00493CAB">
            <w:pPr>
              <w:widowControl w:val="0"/>
              <w:rPr>
                <w:noProof w:val="0"/>
              </w:rPr>
            </w:pPr>
            <w:r w:rsidRPr="008C1B76">
              <w:rPr>
                <w:noProof w:val="0"/>
              </w:rPr>
              <w:t>Informaţii publice</w:t>
            </w:r>
          </w:p>
        </w:tc>
      </w:tr>
      <w:tr w:rsidR="00C36B7F" w:rsidRPr="008C1B76" w:rsidTr="00C36B7F">
        <w:trPr>
          <w:cantSplit/>
          <w:tblHeader/>
        </w:trPr>
        <w:tc>
          <w:tcPr>
            <w:tcW w:w="376" w:type="pct"/>
          </w:tcPr>
          <w:p w:rsidR="00C36B7F" w:rsidRPr="008C1B76" w:rsidRDefault="00C36B7F" w:rsidP="00493CAB">
            <w:pPr>
              <w:widowControl w:val="0"/>
              <w:rPr>
                <w:noProof w:val="0"/>
              </w:rPr>
            </w:pPr>
            <w:r w:rsidRPr="008C1B76">
              <w:rPr>
                <w:noProof w:val="0"/>
              </w:rPr>
              <w:t>F.6</w:t>
            </w:r>
          </w:p>
        </w:tc>
        <w:tc>
          <w:tcPr>
            <w:tcW w:w="1804" w:type="pct"/>
          </w:tcPr>
          <w:p w:rsidR="00C36B7F" w:rsidRPr="008C1B76" w:rsidRDefault="00C36B7F" w:rsidP="00493CAB">
            <w:pPr>
              <w:widowControl w:val="0"/>
              <w:rPr>
                <w:noProof w:val="0"/>
              </w:rPr>
            </w:pPr>
            <w:r w:rsidRPr="008C1B76">
              <w:rPr>
                <w:noProof w:val="0"/>
              </w:rPr>
              <w:t>Detalii</w:t>
            </w:r>
          </w:p>
        </w:tc>
        <w:tc>
          <w:tcPr>
            <w:tcW w:w="2820" w:type="pct"/>
          </w:tcPr>
          <w:p w:rsidR="00C36B7F" w:rsidRPr="008C1B76" w:rsidRDefault="00C36B7F" w:rsidP="00493CAB">
            <w:pPr>
              <w:widowControl w:val="0"/>
              <w:rPr>
                <w:noProof w:val="0"/>
              </w:rPr>
            </w:pPr>
            <w:r w:rsidRPr="008C1B76">
              <w:rPr>
                <w:noProof w:val="0"/>
              </w:rPr>
              <w:t>Ciuvica cuibărește în păduri montane de conifere sau mixte, cu puține intervenții antropice. Lucrările de exploatare forestiere, inclusiv de curățare a pădurii, reprezintă un factor de deranj, în special în perioada de reproducere și creștere a puilor.</w:t>
            </w:r>
          </w:p>
        </w:tc>
      </w:tr>
      <w:tr w:rsidR="00C36B7F" w:rsidRPr="008C1B76" w:rsidTr="00C36B7F">
        <w:trPr>
          <w:cantSplit/>
          <w:tblHeader/>
        </w:trPr>
        <w:tc>
          <w:tcPr>
            <w:tcW w:w="376" w:type="pct"/>
            <w:shd w:val="clear" w:color="auto" w:fill="auto"/>
          </w:tcPr>
          <w:p w:rsidR="00C36B7F" w:rsidRPr="008C1B76" w:rsidRDefault="00C36B7F" w:rsidP="00493CAB">
            <w:pPr>
              <w:widowControl w:val="0"/>
              <w:rPr>
                <w:noProof w:val="0"/>
              </w:rPr>
            </w:pPr>
            <w:r w:rsidRPr="008C1B76">
              <w:rPr>
                <w:noProof w:val="0"/>
              </w:rPr>
              <w:t>Cod</w:t>
            </w:r>
          </w:p>
        </w:tc>
        <w:tc>
          <w:tcPr>
            <w:tcW w:w="1804" w:type="pct"/>
            <w:shd w:val="clear" w:color="auto" w:fill="auto"/>
          </w:tcPr>
          <w:p w:rsidR="00C36B7F" w:rsidRPr="008C1B76" w:rsidRDefault="00C36B7F" w:rsidP="00493CAB">
            <w:pPr>
              <w:widowControl w:val="0"/>
              <w:rPr>
                <w:noProof w:val="0"/>
              </w:rPr>
            </w:pPr>
            <w:r w:rsidRPr="008C1B76">
              <w:rPr>
                <w:noProof w:val="0"/>
              </w:rPr>
              <w:t>Parametru</w:t>
            </w:r>
          </w:p>
        </w:tc>
        <w:tc>
          <w:tcPr>
            <w:tcW w:w="2820" w:type="pct"/>
            <w:shd w:val="clear" w:color="auto" w:fill="auto"/>
          </w:tcPr>
          <w:p w:rsidR="00C36B7F" w:rsidRPr="008C1B76" w:rsidRDefault="00C36B7F" w:rsidP="00493CAB">
            <w:pPr>
              <w:widowControl w:val="0"/>
              <w:rPr>
                <w:noProof w:val="0"/>
              </w:rPr>
            </w:pPr>
            <w:r w:rsidRPr="008C1B76">
              <w:rPr>
                <w:noProof w:val="0"/>
              </w:rPr>
              <w:t>Descriere</w:t>
            </w:r>
          </w:p>
        </w:tc>
      </w:tr>
      <w:tr w:rsidR="00C36B7F" w:rsidRPr="008C1B76" w:rsidTr="00C36B7F">
        <w:trPr>
          <w:cantSplit/>
          <w:tblHeader/>
        </w:trPr>
        <w:tc>
          <w:tcPr>
            <w:tcW w:w="376" w:type="pct"/>
          </w:tcPr>
          <w:p w:rsidR="00C36B7F" w:rsidRPr="008C1B76" w:rsidRDefault="00C36B7F" w:rsidP="00493CAB">
            <w:pPr>
              <w:widowControl w:val="0"/>
              <w:rPr>
                <w:noProof w:val="0"/>
              </w:rPr>
            </w:pPr>
            <w:r w:rsidRPr="008C1B76">
              <w:rPr>
                <w:noProof w:val="0"/>
              </w:rPr>
              <w:t>E.7</w:t>
            </w:r>
          </w:p>
        </w:tc>
        <w:tc>
          <w:tcPr>
            <w:tcW w:w="1804" w:type="pct"/>
          </w:tcPr>
          <w:p w:rsidR="00C36B7F" w:rsidRPr="008C1B76" w:rsidRDefault="00C36B7F" w:rsidP="00493CAB">
            <w:pPr>
              <w:widowControl w:val="0"/>
              <w:rPr>
                <w:noProof w:val="0"/>
              </w:rPr>
            </w:pPr>
            <w:r w:rsidRPr="008C1B76">
              <w:rPr>
                <w:noProof w:val="0"/>
              </w:rPr>
              <w:t>Ameninţare viitoare</w:t>
            </w:r>
          </w:p>
        </w:tc>
        <w:tc>
          <w:tcPr>
            <w:tcW w:w="2820" w:type="pct"/>
          </w:tcPr>
          <w:p w:rsidR="00C36B7F" w:rsidRPr="00516D0C" w:rsidRDefault="00C36B7F" w:rsidP="00493CAB">
            <w:pPr>
              <w:tabs>
                <w:tab w:val="left" w:pos="1106"/>
                <w:tab w:val="left" w:pos="5760"/>
              </w:tabs>
              <w:ind w:left="94"/>
              <w:rPr>
                <w:b/>
                <w:noProof w:val="0"/>
              </w:rPr>
            </w:pPr>
            <w:r w:rsidRPr="00516D0C">
              <w:rPr>
                <w:b/>
                <w:noProof w:val="0"/>
              </w:rPr>
              <w:t>B02.04 - îndepărtarea arborilor uscați sau în curs de uscare</w:t>
            </w:r>
          </w:p>
        </w:tc>
      </w:tr>
      <w:tr w:rsidR="00C36B7F" w:rsidRPr="008C1B76" w:rsidTr="00C36B7F">
        <w:trPr>
          <w:cantSplit/>
          <w:tblHeader/>
        </w:trPr>
        <w:tc>
          <w:tcPr>
            <w:tcW w:w="376" w:type="pct"/>
          </w:tcPr>
          <w:p w:rsidR="00C36B7F" w:rsidRPr="008C1B76" w:rsidRDefault="00C36B7F" w:rsidP="00493CAB">
            <w:pPr>
              <w:widowControl w:val="0"/>
              <w:rPr>
                <w:noProof w:val="0"/>
              </w:rPr>
            </w:pPr>
            <w:r w:rsidRPr="008C1B76">
              <w:rPr>
                <w:noProof w:val="0"/>
              </w:rPr>
              <w:t>F.1</w:t>
            </w:r>
          </w:p>
        </w:tc>
        <w:tc>
          <w:tcPr>
            <w:tcW w:w="1804" w:type="pct"/>
          </w:tcPr>
          <w:p w:rsidR="00C36B7F" w:rsidRPr="008C1B76" w:rsidRDefault="00C36B7F" w:rsidP="00493CAB">
            <w:pPr>
              <w:widowControl w:val="0"/>
              <w:rPr>
                <w:noProof w:val="0"/>
              </w:rPr>
            </w:pPr>
            <w:r w:rsidRPr="008C1B76">
              <w:rPr>
                <w:noProof w:val="0"/>
              </w:rPr>
              <w:t>Specia</w:t>
            </w:r>
          </w:p>
        </w:tc>
        <w:tc>
          <w:tcPr>
            <w:tcW w:w="2820" w:type="pct"/>
          </w:tcPr>
          <w:p w:rsidR="00C36B7F" w:rsidRPr="008C1B76" w:rsidRDefault="00C36B7F" w:rsidP="00493CAB">
            <w:pPr>
              <w:widowControl w:val="0"/>
              <w:rPr>
                <w:noProof w:val="0"/>
              </w:rPr>
            </w:pPr>
            <w:r w:rsidRPr="008C1B76">
              <w:rPr>
                <w:i/>
                <w:noProof w:val="0"/>
              </w:rPr>
              <w:t>Glaucidium passerinum</w:t>
            </w:r>
          </w:p>
        </w:tc>
      </w:tr>
      <w:tr w:rsidR="00C36B7F" w:rsidRPr="008C1B76" w:rsidTr="00C36B7F">
        <w:trPr>
          <w:cantSplit/>
          <w:tblHeader/>
        </w:trPr>
        <w:tc>
          <w:tcPr>
            <w:tcW w:w="376" w:type="pct"/>
          </w:tcPr>
          <w:p w:rsidR="00C36B7F" w:rsidRPr="008C1B76" w:rsidRDefault="00C36B7F" w:rsidP="00493CAB">
            <w:pPr>
              <w:widowControl w:val="0"/>
              <w:rPr>
                <w:noProof w:val="0"/>
              </w:rPr>
            </w:pPr>
            <w:r w:rsidRPr="008C1B76">
              <w:rPr>
                <w:noProof w:val="0"/>
              </w:rPr>
              <w:lastRenderedPageBreak/>
              <w:t>F.2</w:t>
            </w:r>
          </w:p>
        </w:tc>
        <w:tc>
          <w:tcPr>
            <w:tcW w:w="1804" w:type="pct"/>
          </w:tcPr>
          <w:p w:rsidR="00C36B7F" w:rsidRPr="008C1B76" w:rsidRDefault="00C36B7F" w:rsidP="00493CAB">
            <w:pPr>
              <w:widowControl w:val="0"/>
              <w:rPr>
                <w:noProof w:val="0"/>
              </w:rPr>
            </w:pPr>
            <w:r w:rsidRPr="008C1B76">
              <w:rPr>
                <w:noProof w:val="0"/>
              </w:rPr>
              <w:t xml:space="preserve">Localizarea impactului cauzat de ameninţările viitoare asupra speciei  </w:t>
            </w:r>
          </w:p>
        </w:tc>
        <w:tc>
          <w:tcPr>
            <w:tcW w:w="2820" w:type="pct"/>
          </w:tcPr>
          <w:p w:rsidR="00C36B7F" w:rsidRPr="008C1B76" w:rsidRDefault="00943ABE" w:rsidP="00493CAB">
            <w:pPr>
              <w:widowControl w:val="0"/>
              <w:rPr>
                <w:noProof w:val="0"/>
              </w:rPr>
            </w:pPr>
            <w:r w:rsidRPr="008C1B76">
              <w:rPr>
                <w:noProof w:val="0"/>
              </w:rPr>
              <w:t>vezi anexe</w:t>
            </w:r>
          </w:p>
        </w:tc>
      </w:tr>
      <w:tr w:rsidR="00C36B7F" w:rsidRPr="008C1B76" w:rsidTr="00C36B7F">
        <w:trPr>
          <w:cantSplit/>
          <w:tblHeader/>
        </w:trPr>
        <w:tc>
          <w:tcPr>
            <w:tcW w:w="376" w:type="pct"/>
          </w:tcPr>
          <w:p w:rsidR="00C36B7F" w:rsidRPr="008C1B76" w:rsidRDefault="00C36B7F" w:rsidP="00493CAB">
            <w:pPr>
              <w:widowControl w:val="0"/>
              <w:rPr>
                <w:noProof w:val="0"/>
              </w:rPr>
            </w:pPr>
            <w:r w:rsidRPr="008C1B76">
              <w:rPr>
                <w:noProof w:val="0"/>
              </w:rPr>
              <w:t>F.3</w:t>
            </w:r>
          </w:p>
        </w:tc>
        <w:tc>
          <w:tcPr>
            <w:tcW w:w="1804" w:type="pct"/>
          </w:tcPr>
          <w:p w:rsidR="00C36B7F" w:rsidRPr="008C1B76" w:rsidRDefault="00C36B7F" w:rsidP="00493CAB">
            <w:pPr>
              <w:widowControl w:val="0"/>
              <w:rPr>
                <w:noProof w:val="0"/>
              </w:rPr>
            </w:pPr>
            <w:r w:rsidRPr="008C1B76">
              <w:rPr>
                <w:noProof w:val="0"/>
              </w:rPr>
              <w:t xml:space="preserve">Localizarea impactului cauzat de ameninţările viitoare asupra speciei </w:t>
            </w:r>
          </w:p>
        </w:tc>
        <w:tc>
          <w:tcPr>
            <w:tcW w:w="2820" w:type="pct"/>
          </w:tcPr>
          <w:p w:rsidR="00C36B7F" w:rsidRPr="008C1B76" w:rsidRDefault="00C36B7F" w:rsidP="00493CAB">
            <w:pPr>
              <w:widowControl w:val="0"/>
              <w:rPr>
                <w:noProof w:val="0"/>
              </w:rPr>
            </w:pPr>
            <w:r w:rsidRPr="008C1B76">
              <w:rPr>
                <w:noProof w:val="0"/>
              </w:rPr>
              <w:t>Exploatări forestiere au fost observate pe pârâul Șugăului. De asemenea, amenințarea există la nivelul întregului sit, în toate zonele unde există exploatări silvice.</w:t>
            </w:r>
          </w:p>
        </w:tc>
      </w:tr>
      <w:tr w:rsidR="00C36B7F" w:rsidRPr="008C1B76" w:rsidTr="00C36B7F">
        <w:trPr>
          <w:cantSplit/>
          <w:tblHeader/>
        </w:trPr>
        <w:tc>
          <w:tcPr>
            <w:tcW w:w="376" w:type="pct"/>
          </w:tcPr>
          <w:p w:rsidR="00C36B7F" w:rsidRPr="008C1B76" w:rsidRDefault="00C36B7F" w:rsidP="00493CAB">
            <w:pPr>
              <w:widowControl w:val="0"/>
              <w:rPr>
                <w:noProof w:val="0"/>
              </w:rPr>
            </w:pPr>
            <w:r w:rsidRPr="008C1B76">
              <w:rPr>
                <w:noProof w:val="0"/>
              </w:rPr>
              <w:t>F.4</w:t>
            </w:r>
          </w:p>
        </w:tc>
        <w:tc>
          <w:tcPr>
            <w:tcW w:w="1804" w:type="pct"/>
          </w:tcPr>
          <w:p w:rsidR="00C36B7F" w:rsidRPr="008C1B76" w:rsidRDefault="00C36B7F" w:rsidP="00493CAB">
            <w:pPr>
              <w:widowControl w:val="0"/>
              <w:rPr>
                <w:noProof w:val="0"/>
              </w:rPr>
            </w:pPr>
            <w:r w:rsidRPr="008C1B76">
              <w:rPr>
                <w:noProof w:val="0"/>
              </w:rPr>
              <w:t>Intensitatea localizata a impactului cauzat de ameninţările viitoare asupra speciei</w:t>
            </w:r>
          </w:p>
        </w:tc>
        <w:tc>
          <w:tcPr>
            <w:tcW w:w="2820" w:type="pct"/>
          </w:tcPr>
          <w:p w:rsidR="00C36B7F" w:rsidRPr="008C1B76" w:rsidRDefault="002927CB" w:rsidP="00493CAB">
            <w:pPr>
              <w:widowControl w:val="0"/>
              <w:rPr>
                <w:noProof w:val="0"/>
              </w:rPr>
            </w:pPr>
            <w:r w:rsidRPr="008C1B76">
              <w:rPr>
                <w:noProof w:val="0"/>
              </w:rPr>
              <w:t>S</w:t>
            </w:r>
            <w:r w:rsidR="00C36B7F" w:rsidRPr="008C1B76">
              <w:rPr>
                <w:noProof w:val="0"/>
              </w:rPr>
              <w:t>căzută</w:t>
            </w:r>
          </w:p>
        </w:tc>
      </w:tr>
      <w:tr w:rsidR="00C36B7F" w:rsidRPr="008C1B76" w:rsidTr="00C36B7F">
        <w:trPr>
          <w:cantSplit/>
          <w:tblHeader/>
        </w:trPr>
        <w:tc>
          <w:tcPr>
            <w:tcW w:w="376" w:type="pct"/>
          </w:tcPr>
          <w:p w:rsidR="00C36B7F" w:rsidRPr="008C1B76" w:rsidRDefault="00C36B7F" w:rsidP="00493CAB">
            <w:pPr>
              <w:widowControl w:val="0"/>
              <w:rPr>
                <w:noProof w:val="0"/>
              </w:rPr>
            </w:pPr>
            <w:r w:rsidRPr="008C1B76">
              <w:rPr>
                <w:noProof w:val="0"/>
              </w:rPr>
              <w:t>F.5</w:t>
            </w:r>
          </w:p>
        </w:tc>
        <w:tc>
          <w:tcPr>
            <w:tcW w:w="1804" w:type="pct"/>
          </w:tcPr>
          <w:p w:rsidR="00C36B7F" w:rsidRPr="008C1B76" w:rsidRDefault="00C36B7F" w:rsidP="00493CAB">
            <w:pPr>
              <w:widowControl w:val="0"/>
              <w:rPr>
                <w:noProof w:val="0"/>
              </w:rPr>
            </w:pPr>
            <w:r w:rsidRPr="008C1B76">
              <w:rPr>
                <w:noProof w:val="0"/>
              </w:rPr>
              <w:t>Confidenţialitate</w:t>
            </w:r>
          </w:p>
        </w:tc>
        <w:tc>
          <w:tcPr>
            <w:tcW w:w="2820" w:type="pct"/>
          </w:tcPr>
          <w:p w:rsidR="00C36B7F" w:rsidRPr="008C1B76" w:rsidRDefault="00C36B7F" w:rsidP="00493CAB">
            <w:pPr>
              <w:widowControl w:val="0"/>
              <w:rPr>
                <w:noProof w:val="0"/>
              </w:rPr>
            </w:pPr>
            <w:r w:rsidRPr="008C1B76">
              <w:rPr>
                <w:noProof w:val="0"/>
              </w:rPr>
              <w:t>Informaţii publice</w:t>
            </w:r>
          </w:p>
        </w:tc>
      </w:tr>
      <w:tr w:rsidR="00C36B7F" w:rsidRPr="008C1B76" w:rsidTr="00C36B7F">
        <w:trPr>
          <w:cantSplit/>
          <w:tblHeader/>
        </w:trPr>
        <w:tc>
          <w:tcPr>
            <w:tcW w:w="376" w:type="pct"/>
          </w:tcPr>
          <w:p w:rsidR="00C36B7F" w:rsidRPr="008C1B76" w:rsidRDefault="00C36B7F" w:rsidP="00493CAB">
            <w:pPr>
              <w:widowControl w:val="0"/>
              <w:rPr>
                <w:noProof w:val="0"/>
              </w:rPr>
            </w:pPr>
            <w:r w:rsidRPr="008C1B76">
              <w:rPr>
                <w:noProof w:val="0"/>
              </w:rPr>
              <w:t>F.6</w:t>
            </w:r>
          </w:p>
        </w:tc>
        <w:tc>
          <w:tcPr>
            <w:tcW w:w="1804" w:type="pct"/>
          </w:tcPr>
          <w:p w:rsidR="00C36B7F" w:rsidRPr="008C1B76" w:rsidRDefault="00C36B7F" w:rsidP="00493CAB">
            <w:pPr>
              <w:widowControl w:val="0"/>
              <w:rPr>
                <w:noProof w:val="0"/>
              </w:rPr>
            </w:pPr>
            <w:r w:rsidRPr="008C1B76">
              <w:rPr>
                <w:noProof w:val="0"/>
              </w:rPr>
              <w:t>Detalii</w:t>
            </w:r>
          </w:p>
        </w:tc>
        <w:tc>
          <w:tcPr>
            <w:tcW w:w="2820" w:type="pct"/>
          </w:tcPr>
          <w:p w:rsidR="00C36B7F" w:rsidRPr="008C1B76" w:rsidRDefault="00C36B7F" w:rsidP="00493CAB">
            <w:pPr>
              <w:widowControl w:val="0"/>
              <w:rPr>
                <w:noProof w:val="0"/>
              </w:rPr>
            </w:pPr>
            <w:r w:rsidRPr="008C1B76">
              <w:rPr>
                <w:noProof w:val="0"/>
              </w:rPr>
              <w:t>Ciuvica cuibărește în păduri montane de conifere sau mixte, cu puține intervenții antropice. Lucrările de exploatare forestiere, inclusiv de îndepărtare a arborilor uscați sau în curs de uscare, reprezintă un factor de deranj, în special în perioada de reproducere și creștere a puilor, ciuvica folosind trunchiurile moarte și scorburile ca loc de cuibărit.</w:t>
            </w:r>
          </w:p>
        </w:tc>
      </w:tr>
      <w:tr w:rsidR="00C36B7F" w:rsidRPr="008C1B76" w:rsidTr="00C36B7F">
        <w:trPr>
          <w:cantSplit/>
          <w:tblHeader/>
        </w:trPr>
        <w:tc>
          <w:tcPr>
            <w:tcW w:w="376" w:type="pct"/>
            <w:shd w:val="clear" w:color="auto" w:fill="auto"/>
          </w:tcPr>
          <w:p w:rsidR="00C36B7F" w:rsidRPr="008C1B76" w:rsidRDefault="00C36B7F" w:rsidP="00493CAB">
            <w:pPr>
              <w:widowControl w:val="0"/>
              <w:rPr>
                <w:noProof w:val="0"/>
              </w:rPr>
            </w:pPr>
            <w:r w:rsidRPr="008C1B76">
              <w:rPr>
                <w:noProof w:val="0"/>
              </w:rPr>
              <w:t>Cod</w:t>
            </w:r>
          </w:p>
        </w:tc>
        <w:tc>
          <w:tcPr>
            <w:tcW w:w="1804" w:type="pct"/>
            <w:shd w:val="clear" w:color="auto" w:fill="auto"/>
          </w:tcPr>
          <w:p w:rsidR="00C36B7F" w:rsidRPr="008C1B76" w:rsidRDefault="00C36B7F" w:rsidP="00493CAB">
            <w:pPr>
              <w:widowControl w:val="0"/>
              <w:rPr>
                <w:noProof w:val="0"/>
              </w:rPr>
            </w:pPr>
            <w:r w:rsidRPr="008C1B76">
              <w:rPr>
                <w:noProof w:val="0"/>
              </w:rPr>
              <w:t>Parametru</w:t>
            </w:r>
          </w:p>
        </w:tc>
        <w:tc>
          <w:tcPr>
            <w:tcW w:w="2820" w:type="pct"/>
            <w:shd w:val="clear" w:color="auto" w:fill="auto"/>
          </w:tcPr>
          <w:p w:rsidR="00C36B7F" w:rsidRPr="008C1B76" w:rsidRDefault="00C36B7F" w:rsidP="00493CAB">
            <w:pPr>
              <w:widowControl w:val="0"/>
              <w:rPr>
                <w:noProof w:val="0"/>
              </w:rPr>
            </w:pPr>
            <w:r w:rsidRPr="008C1B76">
              <w:rPr>
                <w:noProof w:val="0"/>
              </w:rPr>
              <w:t>Descriere</w:t>
            </w:r>
          </w:p>
        </w:tc>
      </w:tr>
      <w:tr w:rsidR="00C36B7F" w:rsidRPr="008C1B76" w:rsidTr="00C36B7F">
        <w:trPr>
          <w:cantSplit/>
          <w:tblHeader/>
        </w:trPr>
        <w:tc>
          <w:tcPr>
            <w:tcW w:w="376" w:type="pct"/>
          </w:tcPr>
          <w:p w:rsidR="00C36B7F" w:rsidRPr="008C1B76" w:rsidRDefault="00C36B7F" w:rsidP="00493CAB">
            <w:pPr>
              <w:widowControl w:val="0"/>
              <w:rPr>
                <w:noProof w:val="0"/>
              </w:rPr>
            </w:pPr>
            <w:r w:rsidRPr="008C1B76">
              <w:rPr>
                <w:noProof w:val="0"/>
              </w:rPr>
              <w:t>E.8</w:t>
            </w:r>
          </w:p>
        </w:tc>
        <w:tc>
          <w:tcPr>
            <w:tcW w:w="1804" w:type="pct"/>
          </w:tcPr>
          <w:p w:rsidR="00C36B7F" w:rsidRPr="008C1B76" w:rsidRDefault="00C36B7F" w:rsidP="00493CAB">
            <w:pPr>
              <w:widowControl w:val="0"/>
              <w:rPr>
                <w:noProof w:val="0"/>
              </w:rPr>
            </w:pPr>
            <w:r w:rsidRPr="008C1B76">
              <w:rPr>
                <w:noProof w:val="0"/>
              </w:rPr>
              <w:t>Ameninţare viitoare</w:t>
            </w:r>
          </w:p>
        </w:tc>
        <w:tc>
          <w:tcPr>
            <w:tcW w:w="2820" w:type="pct"/>
          </w:tcPr>
          <w:p w:rsidR="00C36B7F" w:rsidRPr="00516D0C" w:rsidRDefault="00C36B7F" w:rsidP="00493CAB">
            <w:pPr>
              <w:tabs>
                <w:tab w:val="left" w:pos="1106"/>
                <w:tab w:val="left" w:pos="5760"/>
              </w:tabs>
              <w:ind w:left="94"/>
              <w:rPr>
                <w:b/>
                <w:noProof w:val="0"/>
              </w:rPr>
            </w:pPr>
            <w:r w:rsidRPr="00516D0C">
              <w:rPr>
                <w:b/>
                <w:noProof w:val="0"/>
              </w:rPr>
              <w:t>B02.02 - curăţarea pădurii</w:t>
            </w:r>
          </w:p>
        </w:tc>
      </w:tr>
      <w:tr w:rsidR="00C36B7F" w:rsidRPr="008C1B76" w:rsidTr="00C36B7F">
        <w:trPr>
          <w:cantSplit/>
          <w:tblHeader/>
        </w:trPr>
        <w:tc>
          <w:tcPr>
            <w:tcW w:w="376" w:type="pct"/>
          </w:tcPr>
          <w:p w:rsidR="00C36B7F" w:rsidRPr="008C1B76" w:rsidRDefault="00C36B7F" w:rsidP="00493CAB">
            <w:pPr>
              <w:widowControl w:val="0"/>
              <w:rPr>
                <w:noProof w:val="0"/>
              </w:rPr>
            </w:pPr>
            <w:r w:rsidRPr="008C1B76">
              <w:rPr>
                <w:noProof w:val="0"/>
              </w:rPr>
              <w:t>F.1</w:t>
            </w:r>
          </w:p>
        </w:tc>
        <w:tc>
          <w:tcPr>
            <w:tcW w:w="1804" w:type="pct"/>
          </w:tcPr>
          <w:p w:rsidR="00C36B7F" w:rsidRPr="008C1B76" w:rsidRDefault="00C36B7F" w:rsidP="00493CAB">
            <w:pPr>
              <w:widowControl w:val="0"/>
              <w:rPr>
                <w:noProof w:val="0"/>
              </w:rPr>
            </w:pPr>
            <w:r w:rsidRPr="008C1B76">
              <w:rPr>
                <w:noProof w:val="0"/>
              </w:rPr>
              <w:t>Specia</w:t>
            </w:r>
          </w:p>
        </w:tc>
        <w:tc>
          <w:tcPr>
            <w:tcW w:w="2820" w:type="pct"/>
          </w:tcPr>
          <w:p w:rsidR="00C36B7F" w:rsidRPr="008C1B76" w:rsidRDefault="00C36B7F" w:rsidP="00493CAB">
            <w:pPr>
              <w:widowControl w:val="0"/>
              <w:rPr>
                <w:noProof w:val="0"/>
              </w:rPr>
            </w:pPr>
            <w:r w:rsidRPr="008C1B76">
              <w:rPr>
                <w:i/>
                <w:noProof w:val="0"/>
              </w:rPr>
              <w:t>Dryocopus martius</w:t>
            </w:r>
          </w:p>
        </w:tc>
      </w:tr>
      <w:tr w:rsidR="00C36B7F" w:rsidRPr="008C1B76" w:rsidTr="00C36B7F">
        <w:trPr>
          <w:cantSplit/>
          <w:tblHeader/>
        </w:trPr>
        <w:tc>
          <w:tcPr>
            <w:tcW w:w="376" w:type="pct"/>
          </w:tcPr>
          <w:p w:rsidR="00C36B7F" w:rsidRPr="008C1B76" w:rsidRDefault="00C36B7F" w:rsidP="00493CAB">
            <w:pPr>
              <w:widowControl w:val="0"/>
              <w:rPr>
                <w:noProof w:val="0"/>
              </w:rPr>
            </w:pPr>
            <w:r w:rsidRPr="008C1B76">
              <w:rPr>
                <w:noProof w:val="0"/>
              </w:rPr>
              <w:t>F.2</w:t>
            </w:r>
          </w:p>
        </w:tc>
        <w:tc>
          <w:tcPr>
            <w:tcW w:w="1804" w:type="pct"/>
          </w:tcPr>
          <w:p w:rsidR="00C36B7F" w:rsidRPr="008C1B76" w:rsidRDefault="00C36B7F" w:rsidP="00493CAB">
            <w:pPr>
              <w:widowControl w:val="0"/>
              <w:rPr>
                <w:noProof w:val="0"/>
              </w:rPr>
            </w:pPr>
            <w:r w:rsidRPr="008C1B76">
              <w:rPr>
                <w:noProof w:val="0"/>
              </w:rPr>
              <w:t xml:space="preserve">Localizarea impactului cauzat de ameninţările viitoare asupra speciei  </w:t>
            </w:r>
          </w:p>
        </w:tc>
        <w:tc>
          <w:tcPr>
            <w:tcW w:w="2820" w:type="pct"/>
          </w:tcPr>
          <w:p w:rsidR="00C36B7F" w:rsidRPr="008C1B76" w:rsidRDefault="00943ABE" w:rsidP="00493CAB">
            <w:pPr>
              <w:widowControl w:val="0"/>
              <w:rPr>
                <w:noProof w:val="0"/>
              </w:rPr>
            </w:pPr>
            <w:r w:rsidRPr="008C1B76">
              <w:rPr>
                <w:noProof w:val="0"/>
              </w:rPr>
              <w:t>vezi anexe</w:t>
            </w:r>
          </w:p>
        </w:tc>
      </w:tr>
      <w:tr w:rsidR="00C36B7F" w:rsidRPr="008C1B76" w:rsidTr="00C36B7F">
        <w:trPr>
          <w:cantSplit/>
          <w:tblHeader/>
        </w:trPr>
        <w:tc>
          <w:tcPr>
            <w:tcW w:w="376" w:type="pct"/>
          </w:tcPr>
          <w:p w:rsidR="00C36B7F" w:rsidRPr="008C1B76" w:rsidRDefault="00C36B7F" w:rsidP="00493CAB">
            <w:pPr>
              <w:widowControl w:val="0"/>
              <w:rPr>
                <w:noProof w:val="0"/>
              </w:rPr>
            </w:pPr>
            <w:r w:rsidRPr="008C1B76">
              <w:rPr>
                <w:noProof w:val="0"/>
              </w:rPr>
              <w:t>F.3</w:t>
            </w:r>
          </w:p>
        </w:tc>
        <w:tc>
          <w:tcPr>
            <w:tcW w:w="1804" w:type="pct"/>
          </w:tcPr>
          <w:p w:rsidR="00C36B7F" w:rsidRPr="008C1B76" w:rsidRDefault="00C36B7F" w:rsidP="00493CAB">
            <w:pPr>
              <w:widowControl w:val="0"/>
              <w:rPr>
                <w:noProof w:val="0"/>
              </w:rPr>
            </w:pPr>
            <w:r w:rsidRPr="008C1B76">
              <w:rPr>
                <w:noProof w:val="0"/>
              </w:rPr>
              <w:t xml:space="preserve">Localizarea impactului cauzat de ameninţările viitoare asupra speciei </w:t>
            </w:r>
          </w:p>
        </w:tc>
        <w:tc>
          <w:tcPr>
            <w:tcW w:w="2820" w:type="pct"/>
          </w:tcPr>
          <w:p w:rsidR="00C36B7F" w:rsidRPr="008C1B76" w:rsidRDefault="00C36B7F" w:rsidP="00493CAB">
            <w:pPr>
              <w:widowControl w:val="0"/>
              <w:rPr>
                <w:noProof w:val="0"/>
              </w:rPr>
            </w:pPr>
            <w:r w:rsidRPr="008C1B76">
              <w:rPr>
                <w:noProof w:val="0"/>
              </w:rPr>
              <w:t>Exploatări forestiere au fost observate pe pârâul Șugăului. De asemenea, amenințarea există la nivelul întregului sit, în toate zonele unde există exploatări silvice.</w:t>
            </w:r>
          </w:p>
        </w:tc>
      </w:tr>
      <w:tr w:rsidR="00C36B7F" w:rsidRPr="008C1B76" w:rsidTr="00C36B7F">
        <w:trPr>
          <w:cantSplit/>
          <w:tblHeader/>
        </w:trPr>
        <w:tc>
          <w:tcPr>
            <w:tcW w:w="376" w:type="pct"/>
          </w:tcPr>
          <w:p w:rsidR="00C36B7F" w:rsidRPr="008C1B76" w:rsidRDefault="00C36B7F" w:rsidP="00493CAB">
            <w:pPr>
              <w:widowControl w:val="0"/>
              <w:rPr>
                <w:noProof w:val="0"/>
              </w:rPr>
            </w:pPr>
            <w:r w:rsidRPr="008C1B76">
              <w:rPr>
                <w:noProof w:val="0"/>
              </w:rPr>
              <w:t>F.4</w:t>
            </w:r>
          </w:p>
        </w:tc>
        <w:tc>
          <w:tcPr>
            <w:tcW w:w="1804" w:type="pct"/>
          </w:tcPr>
          <w:p w:rsidR="00C36B7F" w:rsidRPr="008C1B76" w:rsidRDefault="00C36B7F" w:rsidP="00493CAB">
            <w:pPr>
              <w:widowControl w:val="0"/>
              <w:rPr>
                <w:noProof w:val="0"/>
              </w:rPr>
            </w:pPr>
            <w:r w:rsidRPr="008C1B76">
              <w:rPr>
                <w:noProof w:val="0"/>
              </w:rPr>
              <w:t>Intensitatea localizata a impactului cauzat de ameninţările viitoare asupra speciei</w:t>
            </w:r>
          </w:p>
        </w:tc>
        <w:tc>
          <w:tcPr>
            <w:tcW w:w="2820" w:type="pct"/>
          </w:tcPr>
          <w:p w:rsidR="00C36B7F" w:rsidRPr="008C1B76" w:rsidRDefault="002927CB" w:rsidP="00493CAB">
            <w:pPr>
              <w:widowControl w:val="0"/>
              <w:rPr>
                <w:noProof w:val="0"/>
              </w:rPr>
            </w:pPr>
            <w:r w:rsidRPr="008C1B76">
              <w:rPr>
                <w:noProof w:val="0"/>
              </w:rPr>
              <w:t>S</w:t>
            </w:r>
            <w:r w:rsidR="00C36B7F" w:rsidRPr="008C1B76">
              <w:rPr>
                <w:noProof w:val="0"/>
              </w:rPr>
              <w:t>căzută</w:t>
            </w:r>
          </w:p>
        </w:tc>
      </w:tr>
      <w:tr w:rsidR="00C36B7F" w:rsidRPr="008C1B76" w:rsidTr="00C36B7F">
        <w:trPr>
          <w:cantSplit/>
          <w:tblHeader/>
        </w:trPr>
        <w:tc>
          <w:tcPr>
            <w:tcW w:w="376" w:type="pct"/>
          </w:tcPr>
          <w:p w:rsidR="00C36B7F" w:rsidRPr="008C1B76" w:rsidRDefault="00C36B7F" w:rsidP="00493CAB">
            <w:pPr>
              <w:widowControl w:val="0"/>
              <w:rPr>
                <w:noProof w:val="0"/>
              </w:rPr>
            </w:pPr>
            <w:r w:rsidRPr="008C1B76">
              <w:rPr>
                <w:noProof w:val="0"/>
              </w:rPr>
              <w:t>F.5</w:t>
            </w:r>
          </w:p>
        </w:tc>
        <w:tc>
          <w:tcPr>
            <w:tcW w:w="1804" w:type="pct"/>
          </w:tcPr>
          <w:p w:rsidR="00C36B7F" w:rsidRPr="008C1B76" w:rsidRDefault="00C36B7F" w:rsidP="00493CAB">
            <w:pPr>
              <w:widowControl w:val="0"/>
              <w:rPr>
                <w:noProof w:val="0"/>
              </w:rPr>
            </w:pPr>
            <w:r w:rsidRPr="008C1B76">
              <w:rPr>
                <w:noProof w:val="0"/>
              </w:rPr>
              <w:t>Confidenţialitate</w:t>
            </w:r>
          </w:p>
        </w:tc>
        <w:tc>
          <w:tcPr>
            <w:tcW w:w="2820" w:type="pct"/>
          </w:tcPr>
          <w:p w:rsidR="00C36B7F" w:rsidRPr="008C1B76" w:rsidRDefault="00C36B7F" w:rsidP="00493CAB">
            <w:pPr>
              <w:widowControl w:val="0"/>
              <w:rPr>
                <w:noProof w:val="0"/>
              </w:rPr>
            </w:pPr>
            <w:r w:rsidRPr="008C1B76">
              <w:rPr>
                <w:noProof w:val="0"/>
              </w:rPr>
              <w:t>Informaţii publice</w:t>
            </w:r>
          </w:p>
        </w:tc>
      </w:tr>
      <w:tr w:rsidR="00C36B7F" w:rsidRPr="008C1B76" w:rsidTr="00C36B7F">
        <w:trPr>
          <w:cantSplit/>
          <w:tblHeader/>
        </w:trPr>
        <w:tc>
          <w:tcPr>
            <w:tcW w:w="376" w:type="pct"/>
          </w:tcPr>
          <w:p w:rsidR="00C36B7F" w:rsidRPr="008C1B76" w:rsidRDefault="00C36B7F" w:rsidP="00493CAB">
            <w:pPr>
              <w:widowControl w:val="0"/>
              <w:rPr>
                <w:noProof w:val="0"/>
              </w:rPr>
            </w:pPr>
            <w:r w:rsidRPr="008C1B76">
              <w:rPr>
                <w:noProof w:val="0"/>
              </w:rPr>
              <w:lastRenderedPageBreak/>
              <w:t>F.6</w:t>
            </w:r>
          </w:p>
        </w:tc>
        <w:tc>
          <w:tcPr>
            <w:tcW w:w="1804" w:type="pct"/>
          </w:tcPr>
          <w:p w:rsidR="00C36B7F" w:rsidRPr="008C1B76" w:rsidRDefault="00C36B7F" w:rsidP="00493CAB">
            <w:pPr>
              <w:widowControl w:val="0"/>
              <w:rPr>
                <w:noProof w:val="0"/>
              </w:rPr>
            </w:pPr>
            <w:r w:rsidRPr="008C1B76">
              <w:rPr>
                <w:noProof w:val="0"/>
              </w:rPr>
              <w:t>Detalii</w:t>
            </w:r>
          </w:p>
        </w:tc>
        <w:tc>
          <w:tcPr>
            <w:tcW w:w="2820" w:type="pct"/>
          </w:tcPr>
          <w:p w:rsidR="00C36B7F" w:rsidRPr="008C1B76" w:rsidRDefault="00C36B7F" w:rsidP="00493CAB">
            <w:pPr>
              <w:widowControl w:val="0"/>
              <w:rPr>
                <w:noProof w:val="0"/>
              </w:rPr>
            </w:pPr>
            <w:r w:rsidRPr="008C1B76">
              <w:rPr>
                <w:noProof w:val="0"/>
              </w:rPr>
              <w:t>Ciocănitoarea neagră este dependentă de existența  pădurilor mature, cu arbori cu trunchiul de diametru mare, cu lemn mort. Lucrările de exploatare forestiere, inclusiv de curățare a pădurii, reprezintă un factor de deranj, în special în perioada de reproducere și creștere a puilor, dar și de pierdere a calității habitatului specific.</w:t>
            </w:r>
          </w:p>
        </w:tc>
      </w:tr>
      <w:tr w:rsidR="00C36B7F" w:rsidRPr="008C1B76" w:rsidTr="00C36B7F">
        <w:trPr>
          <w:cantSplit/>
          <w:tblHeader/>
        </w:trPr>
        <w:tc>
          <w:tcPr>
            <w:tcW w:w="376" w:type="pct"/>
            <w:shd w:val="clear" w:color="auto" w:fill="auto"/>
          </w:tcPr>
          <w:p w:rsidR="00C36B7F" w:rsidRPr="008C1B76" w:rsidRDefault="00C36B7F" w:rsidP="00493CAB">
            <w:pPr>
              <w:widowControl w:val="0"/>
              <w:rPr>
                <w:noProof w:val="0"/>
              </w:rPr>
            </w:pPr>
            <w:r w:rsidRPr="008C1B76">
              <w:rPr>
                <w:noProof w:val="0"/>
              </w:rPr>
              <w:t>Cod</w:t>
            </w:r>
          </w:p>
        </w:tc>
        <w:tc>
          <w:tcPr>
            <w:tcW w:w="1804" w:type="pct"/>
            <w:shd w:val="clear" w:color="auto" w:fill="auto"/>
          </w:tcPr>
          <w:p w:rsidR="00C36B7F" w:rsidRPr="008C1B76" w:rsidRDefault="00C36B7F" w:rsidP="00493CAB">
            <w:pPr>
              <w:widowControl w:val="0"/>
              <w:rPr>
                <w:noProof w:val="0"/>
              </w:rPr>
            </w:pPr>
            <w:r w:rsidRPr="008C1B76">
              <w:rPr>
                <w:noProof w:val="0"/>
              </w:rPr>
              <w:t>Parametru</w:t>
            </w:r>
          </w:p>
        </w:tc>
        <w:tc>
          <w:tcPr>
            <w:tcW w:w="2820" w:type="pct"/>
            <w:shd w:val="clear" w:color="auto" w:fill="auto"/>
          </w:tcPr>
          <w:p w:rsidR="00C36B7F" w:rsidRPr="008C1B76" w:rsidRDefault="00C36B7F" w:rsidP="00493CAB">
            <w:pPr>
              <w:widowControl w:val="0"/>
              <w:rPr>
                <w:noProof w:val="0"/>
              </w:rPr>
            </w:pPr>
            <w:r w:rsidRPr="008C1B76">
              <w:rPr>
                <w:noProof w:val="0"/>
              </w:rPr>
              <w:t>Descriere</w:t>
            </w:r>
          </w:p>
        </w:tc>
      </w:tr>
      <w:tr w:rsidR="00C36B7F" w:rsidRPr="008C1B76" w:rsidTr="00C36B7F">
        <w:trPr>
          <w:cantSplit/>
          <w:tblHeader/>
        </w:trPr>
        <w:tc>
          <w:tcPr>
            <w:tcW w:w="376" w:type="pct"/>
          </w:tcPr>
          <w:p w:rsidR="00C36B7F" w:rsidRPr="008C1B76" w:rsidRDefault="00C36B7F" w:rsidP="00493CAB">
            <w:pPr>
              <w:widowControl w:val="0"/>
              <w:rPr>
                <w:noProof w:val="0"/>
              </w:rPr>
            </w:pPr>
            <w:r w:rsidRPr="008C1B76">
              <w:rPr>
                <w:noProof w:val="0"/>
              </w:rPr>
              <w:t>E.9</w:t>
            </w:r>
          </w:p>
        </w:tc>
        <w:tc>
          <w:tcPr>
            <w:tcW w:w="1804" w:type="pct"/>
          </w:tcPr>
          <w:p w:rsidR="00C36B7F" w:rsidRPr="008C1B76" w:rsidRDefault="00C36B7F" w:rsidP="00493CAB">
            <w:pPr>
              <w:widowControl w:val="0"/>
              <w:rPr>
                <w:noProof w:val="0"/>
              </w:rPr>
            </w:pPr>
            <w:r w:rsidRPr="008C1B76">
              <w:rPr>
                <w:noProof w:val="0"/>
              </w:rPr>
              <w:t>Ameninţare viitoare</w:t>
            </w:r>
          </w:p>
        </w:tc>
        <w:tc>
          <w:tcPr>
            <w:tcW w:w="2820" w:type="pct"/>
          </w:tcPr>
          <w:p w:rsidR="00C36B7F" w:rsidRPr="00516D0C" w:rsidRDefault="00C36B7F" w:rsidP="00493CAB">
            <w:pPr>
              <w:tabs>
                <w:tab w:val="left" w:pos="1106"/>
                <w:tab w:val="left" w:pos="5760"/>
              </w:tabs>
              <w:ind w:left="94"/>
              <w:rPr>
                <w:b/>
                <w:noProof w:val="0"/>
              </w:rPr>
            </w:pPr>
            <w:r w:rsidRPr="00516D0C">
              <w:rPr>
                <w:b/>
                <w:noProof w:val="0"/>
              </w:rPr>
              <w:t>B02.04 - îndepărtarea arborilor uscați sau în curs de uscare</w:t>
            </w:r>
          </w:p>
        </w:tc>
      </w:tr>
      <w:tr w:rsidR="00C36B7F" w:rsidRPr="008C1B76" w:rsidTr="00C36B7F">
        <w:trPr>
          <w:cantSplit/>
          <w:tblHeader/>
        </w:trPr>
        <w:tc>
          <w:tcPr>
            <w:tcW w:w="376" w:type="pct"/>
          </w:tcPr>
          <w:p w:rsidR="00C36B7F" w:rsidRPr="008C1B76" w:rsidRDefault="00C36B7F" w:rsidP="00493CAB">
            <w:pPr>
              <w:widowControl w:val="0"/>
              <w:rPr>
                <w:noProof w:val="0"/>
              </w:rPr>
            </w:pPr>
            <w:r w:rsidRPr="008C1B76">
              <w:rPr>
                <w:noProof w:val="0"/>
              </w:rPr>
              <w:t>F.1</w:t>
            </w:r>
          </w:p>
        </w:tc>
        <w:tc>
          <w:tcPr>
            <w:tcW w:w="1804" w:type="pct"/>
          </w:tcPr>
          <w:p w:rsidR="00C36B7F" w:rsidRPr="008C1B76" w:rsidRDefault="00C36B7F" w:rsidP="00493CAB">
            <w:pPr>
              <w:widowControl w:val="0"/>
              <w:rPr>
                <w:noProof w:val="0"/>
              </w:rPr>
            </w:pPr>
            <w:r w:rsidRPr="008C1B76">
              <w:rPr>
                <w:noProof w:val="0"/>
              </w:rPr>
              <w:t>Specia</w:t>
            </w:r>
          </w:p>
        </w:tc>
        <w:tc>
          <w:tcPr>
            <w:tcW w:w="2820" w:type="pct"/>
          </w:tcPr>
          <w:p w:rsidR="00C36B7F" w:rsidRPr="008C1B76" w:rsidRDefault="00C36B7F" w:rsidP="00493CAB">
            <w:pPr>
              <w:widowControl w:val="0"/>
              <w:rPr>
                <w:noProof w:val="0"/>
              </w:rPr>
            </w:pPr>
            <w:r w:rsidRPr="008C1B76">
              <w:rPr>
                <w:i/>
                <w:noProof w:val="0"/>
              </w:rPr>
              <w:t>Dryocopus martius</w:t>
            </w:r>
          </w:p>
        </w:tc>
      </w:tr>
      <w:tr w:rsidR="00C36B7F" w:rsidRPr="008C1B76" w:rsidTr="00C36B7F">
        <w:trPr>
          <w:cantSplit/>
          <w:tblHeader/>
        </w:trPr>
        <w:tc>
          <w:tcPr>
            <w:tcW w:w="376" w:type="pct"/>
          </w:tcPr>
          <w:p w:rsidR="00C36B7F" w:rsidRPr="008C1B76" w:rsidRDefault="00C36B7F" w:rsidP="00493CAB">
            <w:pPr>
              <w:widowControl w:val="0"/>
              <w:rPr>
                <w:noProof w:val="0"/>
              </w:rPr>
            </w:pPr>
            <w:r w:rsidRPr="008C1B76">
              <w:rPr>
                <w:noProof w:val="0"/>
              </w:rPr>
              <w:t>F.2</w:t>
            </w:r>
          </w:p>
        </w:tc>
        <w:tc>
          <w:tcPr>
            <w:tcW w:w="1804" w:type="pct"/>
          </w:tcPr>
          <w:p w:rsidR="00C36B7F" w:rsidRPr="008C1B76" w:rsidRDefault="00C36B7F" w:rsidP="00493CAB">
            <w:pPr>
              <w:widowControl w:val="0"/>
              <w:rPr>
                <w:noProof w:val="0"/>
              </w:rPr>
            </w:pPr>
            <w:r w:rsidRPr="008C1B76">
              <w:rPr>
                <w:noProof w:val="0"/>
              </w:rPr>
              <w:t xml:space="preserve">Localizarea impactului cauzat de ameninţările viitoare asupra speciei  </w:t>
            </w:r>
          </w:p>
        </w:tc>
        <w:tc>
          <w:tcPr>
            <w:tcW w:w="2820" w:type="pct"/>
          </w:tcPr>
          <w:p w:rsidR="00C36B7F" w:rsidRPr="008C1B76" w:rsidRDefault="00943ABE" w:rsidP="00493CAB">
            <w:pPr>
              <w:widowControl w:val="0"/>
              <w:rPr>
                <w:noProof w:val="0"/>
              </w:rPr>
            </w:pPr>
            <w:r w:rsidRPr="008C1B76">
              <w:rPr>
                <w:noProof w:val="0"/>
              </w:rPr>
              <w:t>vezi anexe</w:t>
            </w:r>
          </w:p>
        </w:tc>
      </w:tr>
      <w:tr w:rsidR="00C36B7F" w:rsidRPr="008C1B76" w:rsidTr="00C36B7F">
        <w:trPr>
          <w:cantSplit/>
          <w:tblHeader/>
        </w:trPr>
        <w:tc>
          <w:tcPr>
            <w:tcW w:w="376" w:type="pct"/>
          </w:tcPr>
          <w:p w:rsidR="00C36B7F" w:rsidRPr="008C1B76" w:rsidRDefault="00C36B7F" w:rsidP="00493CAB">
            <w:pPr>
              <w:widowControl w:val="0"/>
              <w:rPr>
                <w:noProof w:val="0"/>
              </w:rPr>
            </w:pPr>
            <w:r w:rsidRPr="008C1B76">
              <w:rPr>
                <w:noProof w:val="0"/>
              </w:rPr>
              <w:t>F.3</w:t>
            </w:r>
          </w:p>
        </w:tc>
        <w:tc>
          <w:tcPr>
            <w:tcW w:w="1804" w:type="pct"/>
          </w:tcPr>
          <w:p w:rsidR="00C36B7F" w:rsidRPr="008C1B76" w:rsidRDefault="00C36B7F" w:rsidP="00493CAB">
            <w:pPr>
              <w:widowControl w:val="0"/>
              <w:rPr>
                <w:noProof w:val="0"/>
              </w:rPr>
            </w:pPr>
            <w:r w:rsidRPr="008C1B76">
              <w:rPr>
                <w:noProof w:val="0"/>
              </w:rPr>
              <w:t xml:space="preserve">Localizarea impactului cauzat de ameninţările viitoare asupra speciei </w:t>
            </w:r>
          </w:p>
        </w:tc>
        <w:tc>
          <w:tcPr>
            <w:tcW w:w="2820" w:type="pct"/>
          </w:tcPr>
          <w:p w:rsidR="00C36B7F" w:rsidRPr="008C1B76" w:rsidRDefault="00C36B7F" w:rsidP="00493CAB">
            <w:pPr>
              <w:widowControl w:val="0"/>
              <w:rPr>
                <w:noProof w:val="0"/>
              </w:rPr>
            </w:pPr>
            <w:r w:rsidRPr="008C1B76">
              <w:rPr>
                <w:noProof w:val="0"/>
              </w:rPr>
              <w:t>Exploatări forestiere au fost observate pe pârâul Șugăului. De asemenea, amenințarea există la nivelul întregului sit, în toate zonele unde există exploatări silvice.</w:t>
            </w:r>
          </w:p>
        </w:tc>
      </w:tr>
      <w:tr w:rsidR="00C36B7F" w:rsidRPr="008C1B76" w:rsidTr="00C36B7F">
        <w:trPr>
          <w:cantSplit/>
          <w:tblHeader/>
        </w:trPr>
        <w:tc>
          <w:tcPr>
            <w:tcW w:w="376" w:type="pct"/>
          </w:tcPr>
          <w:p w:rsidR="00C36B7F" w:rsidRPr="008C1B76" w:rsidRDefault="00C36B7F" w:rsidP="00493CAB">
            <w:pPr>
              <w:widowControl w:val="0"/>
              <w:rPr>
                <w:noProof w:val="0"/>
              </w:rPr>
            </w:pPr>
            <w:r w:rsidRPr="008C1B76">
              <w:rPr>
                <w:noProof w:val="0"/>
              </w:rPr>
              <w:t>F.4</w:t>
            </w:r>
          </w:p>
        </w:tc>
        <w:tc>
          <w:tcPr>
            <w:tcW w:w="1804" w:type="pct"/>
          </w:tcPr>
          <w:p w:rsidR="00C36B7F" w:rsidRPr="008C1B76" w:rsidRDefault="00C36B7F" w:rsidP="00493CAB">
            <w:pPr>
              <w:widowControl w:val="0"/>
              <w:rPr>
                <w:noProof w:val="0"/>
              </w:rPr>
            </w:pPr>
            <w:r w:rsidRPr="008C1B76">
              <w:rPr>
                <w:noProof w:val="0"/>
              </w:rPr>
              <w:t>Intensitatea localizata a impactului cauzat de ameninţările viitoare asupra speciei</w:t>
            </w:r>
          </w:p>
        </w:tc>
        <w:tc>
          <w:tcPr>
            <w:tcW w:w="2820" w:type="pct"/>
          </w:tcPr>
          <w:p w:rsidR="00C36B7F" w:rsidRPr="008C1B76" w:rsidRDefault="002927CB" w:rsidP="00493CAB">
            <w:pPr>
              <w:widowControl w:val="0"/>
              <w:rPr>
                <w:noProof w:val="0"/>
              </w:rPr>
            </w:pPr>
            <w:r w:rsidRPr="008C1B76">
              <w:rPr>
                <w:noProof w:val="0"/>
              </w:rPr>
              <w:t>S</w:t>
            </w:r>
            <w:r w:rsidR="00C36B7F" w:rsidRPr="008C1B76">
              <w:rPr>
                <w:noProof w:val="0"/>
              </w:rPr>
              <w:t>căzută</w:t>
            </w:r>
          </w:p>
        </w:tc>
      </w:tr>
      <w:tr w:rsidR="00C36B7F" w:rsidRPr="008C1B76" w:rsidTr="00C36B7F">
        <w:trPr>
          <w:cantSplit/>
          <w:tblHeader/>
        </w:trPr>
        <w:tc>
          <w:tcPr>
            <w:tcW w:w="376" w:type="pct"/>
          </w:tcPr>
          <w:p w:rsidR="00C36B7F" w:rsidRPr="008C1B76" w:rsidRDefault="00C36B7F" w:rsidP="00493CAB">
            <w:pPr>
              <w:widowControl w:val="0"/>
              <w:rPr>
                <w:noProof w:val="0"/>
              </w:rPr>
            </w:pPr>
            <w:r w:rsidRPr="008C1B76">
              <w:rPr>
                <w:noProof w:val="0"/>
              </w:rPr>
              <w:t>F.5</w:t>
            </w:r>
          </w:p>
        </w:tc>
        <w:tc>
          <w:tcPr>
            <w:tcW w:w="1804" w:type="pct"/>
          </w:tcPr>
          <w:p w:rsidR="00C36B7F" w:rsidRPr="008C1B76" w:rsidRDefault="00C36B7F" w:rsidP="00493CAB">
            <w:pPr>
              <w:widowControl w:val="0"/>
              <w:rPr>
                <w:noProof w:val="0"/>
              </w:rPr>
            </w:pPr>
            <w:r w:rsidRPr="008C1B76">
              <w:rPr>
                <w:noProof w:val="0"/>
              </w:rPr>
              <w:t>Confidenţialitate</w:t>
            </w:r>
          </w:p>
        </w:tc>
        <w:tc>
          <w:tcPr>
            <w:tcW w:w="2820" w:type="pct"/>
          </w:tcPr>
          <w:p w:rsidR="00C36B7F" w:rsidRPr="008C1B76" w:rsidRDefault="00C36B7F" w:rsidP="00493CAB">
            <w:pPr>
              <w:widowControl w:val="0"/>
              <w:rPr>
                <w:noProof w:val="0"/>
              </w:rPr>
            </w:pPr>
            <w:r w:rsidRPr="008C1B76">
              <w:rPr>
                <w:noProof w:val="0"/>
              </w:rPr>
              <w:t>Informaţii publice</w:t>
            </w:r>
          </w:p>
        </w:tc>
      </w:tr>
      <w:tr w:rsidR="00C36B7F" w:rsidRPr="008C1B76" w:rsidTr="00C36B7F">
        <w:trPr>
          <w:cantSplit/>
          <w:tblHeader/>
        </w:trPr>
        <w:tc>
          <w:tcPr>
            <w:tcW w:w="376" w:type="pct"/>
          </w:tcPr>
          <w:p w:rsidR="00C36B7F" w:rsidRPr="008C1B76" w:rsidRDefault="00C36B7F" w:rsidP="00493CAB">
            <w:pPr>
              <w:widowControl w:val="0"/>
              <w:rPr>
                <w:noProof w:val="0"/>
              </w:rPr>
            </w:pPr>
            <w:r w:rsidRPr="008C1B76">
              <w:rPr>
                <w:noProof w:val="0"/>
              </w:rPr>
              <w:t>F.6</w:t>
            </w:r>
          </w:p>
        </w:tc>
        <w:tc>
          <w:tcPr>
            <w:tcW w:w="1804" w:type="pct"/>
          </w:tcPr>
          <w:p w:rsidR="00C36B7F" w:rsidRPr="008C1B76" w:rsidRDefault="00C36B7F" w:rsidP="00493CAB">
            <w:pPr>
              <w:widowControl w:val="0"/>
              <w:rPr>
                <w:noProof w:val="0"/>
              </w:rPr>
            </w:pPr>
            <w:r w:rsidRPr="008C1B76">
              <w:rPr>
                <w:noProof w:val="0"/>
              </w:rPr>
              <w:t>Detalii</w:t>
            </w:r>
          </w:p>
        </w:tc>
        <w:tc>
          <w:tcPr>
            <w:tcW w:w="2820" w:type="pct"/>
          </w:tcPr>
          <w:p w:rsidR="00C36B7F" w:rsidRPr="008C1B76" w:rsidRDefault="00C36B7F" w:rsidP="00493CAB">
            <w:pPr>
              <w:widowControl w:val="0"/>
              <w:rPr>
                <w:noProof w:val="0"/>
              </w:rPr>
            </w:pPr>
            <w:r w:rsidRPr="008C1B76">
              <w:rPr>
                <w:noProof w:val="0"/>
              </w:rPr>
              <w:t>Ciocănitoarea neagră este dependentă de existența  pădurilor mature, cu arbori cu trunchiul de diametru mare, cu lemn mort. Lucrările de exploatare forestiere, inclusiv de curățare a pădurii, reprezintă un factor de deranj, în special în perioada de reproducere și creștere a puilor, dar și de pierdere a calității habitatului specific prin pierderea locurilor de cuibărit și a surselor de hrană.</w:t>
            </w:r>
          </w:p>
        </w:tc>
      </w:tr>
      <w:tr w:rsidR="00C36B7F" w:rsidRPr="008C1B76" w:rsidTr="00C36B7F">
        <w:trPr>
          <w:cantSplit/>
          <w:tblHeader/>
        </w:trPr>
        <w:tc>
          <w:tcPr>
            <w:tcW w:w="376" w:type="pct"/>
            <w:shd w:val="clear" w:color="auto" w:fill="auto"/>
          </w:tcPr>
          <w:p w:rsidR="00C36B7F" w:rsidRPr="008C1B76" w:rsidRDefault="00C36B7F" w:rsidP="00493CAB">
            <w:pPr>
              <w:widowControl w:val="0"/>
              <w:rPr>
                <w:noProof w:val="0"/>
              </w:rPr>
            </w:pPr>
            <w:r w:rsidRPr="008C1B76">
              <w:rPr>
                <w:noProof w:val="0"/>
              </w:rPr>
              <w:t>Cod</w:t>
            </w:r>
          </w:p>
        </w:tc>
        <w:tc>
          <w:tcPr>
            <w:tcW w:w="1804" w:type="pct"/>
            <w:shd w:val="clear" w:color="auto" w:fill="auto"/>
          </w:tcPr>
          <w:p w:rsidR="00C36B7F" w:rsidRPr="008C1B76" w:rsidRDefault="00C36B7F" w:rsidP="00493CAB">
            <w:pPr>
              <w:widowControl w:val="0"/>
              <w:rPr>
                <w:noProof w:val="0"/>
              </w:rPr>
            </w:pPr>
            <w:r w:rsidRPr="008C1B76">
              <w:rPr>
                <w:noProof w:val="0"/>
              </w:rPr>
              <w:t>Parametru</w:t>
            </w:r>
          </w:p>
        </w:tc>
        <w:tc>
          <w:tcPr>
            <w:tcW w:w="2820" w:type="pct"/>
            <w:shd w:val="clear" w:color="auto" w:fill="auto"/>
          </w:tcPr>
          <w:p w:rsidR="00C36B7F" w:rsidRPr="008C1B76" w:rsidRDefault="00C36B7F" w:rsidP="00493CAB">
            <w:pPr>
              <w:widowControl w:val="0"/>
              <w:rPr>
                <w:noProof w:val="0"/>
              </w:rPr>
            </w:pPr>
            <w:r w:rsidRPr="008C1B76">
              <w:rPr>
                <w:noProof w:val="0"/>
              </w:rPr>
              <w:t>Descriere</w:t>
            </w:r>
          </w:p>
        </w:tc>
      </w:tr>
      <w:tr w:rsidR="00C36B7F" w:rsidRPr="008C1B76" w:rsidTr="00C36B7F">
        <w:trPr>
          <w:cantSplit/>
          <w:tblHeader/>
        </w:trPr>
        <w:tc>
          <w:tcPr>
            <w:tcW w:w="376" w:type="pct"/>
          </w:tcPr>
          <w:p w:rsidR="00C36B7F" w:rsidRPr="008C1B76" w:rsidRDefault="00C36B7F" w:rsidP="00493CAB">
            <w:pPr>
              <w:widowControl w:val="0"/>
              <w:rPr>
                <w:noProof w:val="0"/>
              </w:rPr>
            </w:pPr>
            <w:r w:rsidRPr="008C1B76">
              <w:rPr>
                <w:noProof w:val="0"/>
              </w:rPr>
              <w:t>E.10</w:t>
            </w:r>
          </w:p>
        </w:tc>
        <w:tc>
          <w:tcPr>
            <w:tcW w:w="1804" w:type="pct"/>
          </w:tcPr>
          <w:p w:rsidR="00C36B7F" w:rsidRPr="008C1B76" w:rsidRDefault="00C36B7F" w:rsidP="00493CAB">
            <w:pPr>
              <w:widowControl w:val="0"/>
              <w:rPr>
                <w:noProof w:val="0"/>
              </w:rPr>
            </w:pPr>
            <w:r w:rsidRPr="008C1B76">
              <w:rPr>
                <w:noProof w:val="0"/>
              </w:rPr>
              <w:t>Ameninţare viitoare</w:t>
            </w:r>
          </w:p>
        </w:tc>
        <w:tc>
          <w:tcPr>
            <w:tcW w:w="2820" w:type="pct"/>
          </w:tcPr>
          <w:p w:rsidR="00C36B7F" w:rsidRPr="00516D0C" w:rsidRDefault="00C36B7F" w:rsidP="00493CAB">
            <w:pPr>
              <w:tabs>
                <w:tab w:val="left" w:pos="1106"/>
                <w:tab w:val="left" w:pos="5760"/>
              </w:tabs>
              <w:ind w:left="94"/>
              <w:rPr>
                <w:b/>
                <w:noProof w:val="0"/>
              </w:rPr>
            </w:pPr>
            <w:r w:rsidRPr="00516D0C">
              <w:rPr>
                <w:b/>
                <w:noProof w:val="0"/>
              </w:rPr>
              <w:t>B02.02 - curăţarea pădurii</w:t>
            </w:r>
          </w:p>
        </w:tc>
      </w:tr>
      <w:tr w:rsidR="00C36B7F" w:rsidRPr="008C1B76" w:rsidTr="00C36B7F">
        <w:trPr>
          <w:cantSplit/>
          <w:tblHeader/>
        </w:trPr>
        <w:tc>
          <w:tcPr>
            <w:tcW w:w="376" w:type="pct"/>
          </w:tcPr>
          <w:p w:rsidR="00C36B7F" w:rsidRPr="008C1B76" w:rsidRDefault="00C36B7F" w:rsidP="00493CAB">
            <w:pPr>
              <w:widowControl w:val="0"/>
              <w:rPr>
                <w:noProof w:val="0"/>
              </w:rPr>
            </w:pPr>
            <w:r w:rsidRPr="008C1B76">
              <w:rPr>
                <w:noProof w:val="0"/>
              </w:rPr>
              <w:t>F.1</w:t>
            </w:r>
          </w:p>
        </w:tc>
        <w:tc>
          <w:tcPr>
            <w:tcW w:w="1804" w:type="pct"/>
          </w:tcPr>
          <w:p w:rsidR="00C36B7F" w:rsidRPr="008C1B76" w:rsidRDefault="00C36B7F" w:rsidP="00493CAB">
            <w:pPr>
              <w:widowControl w:val="0"/>
              <w:rPr>
                <w:noProof w:val="0"/>
              </w:rPr>
            </w:pPr>
            <w:r w:rsidRPr="008C1B76">
              <w:rPr>
                <w:noProof w:val="0"/>
              </w:rPr>
              <w:t>Specia</w:t>
            </w:r>
          </w:p>
        </w:tc>
        <w:tc>
          <w:tcPr>
            <w:tcW w:w="2820" w:type="pct"/>
          </w:tcPr>
          <w:p w:rsidR="00C36B7F" w:rsidRPr="008C1B76" w:rsidRDefault="00C36B7F" w:rsidP="00493CAB">
            <w:pPr>
              <w:widowControl w:val="0"/>
              <w:rPr>
                <w:noProof w:val="0"/>
              </w:rPr>
            </w:pPr>
            <w:r w:rsidRPr="008C1B76">
              <w:rPr>
                <w:i/>
                <w:noProof w:val="0"/>
              </w:rPr>
              <w:t>Picus canus</w:t>
            </w:r>
          </w:p>
        </w:tc>
      </w:tr>
      <w:tr w:rsidR="00C36B7F" w:rsidRPr="008C1B76" w:rsidTr="00C36B7F">
        <w:trPr>
          <w:cantSplit/>
          <w:tblHeader/>
        </w:trPr>
        <w:tc>
          <w:tcPr>
            <w:tcW w:w="376" w:type="pct"/>
          </w:tcPr>
          <w:p w:rsidR="00C36B7F" w:rsidRPr="008C1B76" w:rsidRDefault="00C36B7F" w:rsidP="00493CAB">
            <w:pPr>
              <w:widowControl w:val="0"/>
              <w:rPr>
                <w:noProof w:val="0"/>
              </w:rPr>
            </w:pPr>
            <w:r w:rsidRPr="008C1B76">
              <w:rPr>
                <w:noProof w:val="0"/>
              </w:rPr>
              <w:lastRenderedPageBreak/>
              <w:t>F.2</w:t>
            </w:r>
          </w:p>
        </w:tc>
        <w:tc>
          <w:tcPr>
            <w:tcW w:w="1804" w:type="pct"/>
          </w:tcPr>
          <w:p w:rsidR="00C36B7F" w:rsidRPr="008C1B76" w:rsidRDefault="00C36B7F" w:rsidP="00493CAB">
            <w:pPr>
              <w:widowControl w:val="0"/>
              <w:rPr>
                <w:noProof w:val="0"/>
              </w:rPr>
            </w:pPr>
            <w:r w:rsidRPr="008C1B76">
              <w:rPr>
                <w:noProof w:val="0"/>
              </w:rPr>
              <w:t xml:space="preserve">Localizarea impactului cauzat de ameninţările viitoare asupra speciei  </w:t>
            </w:r>
          </w:p>
        </w:tc>
        <w:tc>
          <w:tcPr>
            <w:tcW w:w="2820" w:type="pct"/>
          </w:tcPr>
          <w:p w:rsidR="00C36B7F" w:rsidRPr="008C1B76" w:rsidRDefault="00943ABE" w:rsidP="00493CAB">
            <w:pPr>
              <w:widowControl w:val="0"/>
              <w:rPr>
                <w:noProof w:val="0"/>
              </w:rPr>
            </w:pPr>
            <w:r w:rsidRPr="008C1B76">
              <w:rPr>
                <w:noProof w:val="0"/>
              </w:rPr>
              <w:t xml:space="preserve">vezi anexe </w:t>
            </w:r>
          </w:p>
        </w:tc>
      </w:tr>
      <w:tr w:rsidR="00C36B7F" w:rsidRPr="008C1B76" w:rsidTr="00C36B7F">
        <w:trPr>
          <w:cantSplit/>
          <w:tblHeader/>
        </w:trPr>
        <w:tc>
          <w:tcPr>
            <w:tcW w:w="376" w:type="pct"/>
          </w:tcPr>
          <w:p w:rsidR="00C36B7F" w:rsidRPr="008C1B76" w:rsidRDefault="00C36B7F" w:rsidP="00493CAB">
            <w:pPr>
              <w:widowControl w:val="0"/>
              <w:rPr>
                <w:noProof w:val="0"/>
              </w:rPr>
            </w:pPr>
            <w:r w:rsidRPr="008C1B76">
              <w:rPr>
                <w:noProof w:val="0"/>
              </w:rPr>
              <w:t>F.3</w:t>
            </w:r>
          </w:p>
        </w:tc>
        <w:tc>
          <w:tcPr>
            <w:tcW w:w="1804" w:type="pct"/>
          </w:tcPr>
          <w:p w:rsidR="00C36B7F" w:rsidRPr="008C1B76" w:rsidRDefault="00C36B7F" w:rsidP="00493CAB">
            <w:pPr>
              <w:widowControl w:val="0"/>
              <w:rPr>
                <w:noProof w:val="0"/>
              </w:rPr>
            </w:pPr>
            <w:r w:rsidRPr="008C1B76">
              <w:rPr>
                <w:noProof w:val="0"/>
              </w:rPr>
              <w:t xml:space="preserve">Localizarea impactului cauzat de ameninţările viitoare asupra speciei </w:t>
            </w:r>
          </w:p>
        </w:tc>
        <w:tc>
          <w:tcPr>
            <w:tcW w:w="2820" w:type="pct"/>
          </w:tcPr>
          <w:p w:rsidR="00C36B7F" w:rsidRPr="008C1B76" w:rsidRDefault="00C36B7F" w:rsidP="00493CAB">
            <w:pPr>
              <w:widowControl w:val="0"/>
              <w:rPr>
                <w:noProof w:val="0"/>
              </w:rPr>
            </w:pPr>
            <w:r w:rsidRPr="008C1B76">
              <w:rPr>
                <w:noProof w:val="0"/>
              </w:rPr>
              <w:t>Exploatări forestiere au fost observate pe pârâul Șugăului. De asemenea, amenințarea există la nivelul întregului sit, în toate zonele unde există exploatări silvice.</w:t>
            </w:r>
          </w:p>
        </w:tc>
      </w:tr>
      <w:tr w:rsidR="00C36B7F" w:rsidRPr="008C1B76" w:rsidTr="00C36B7F">
        <w:trPr>
          <w:cantSplit/>
          <w:tblHeader/>
        </w:trPr>
        <w:tc>
          <w:tcPr>
            <w:tcW w:w="376" w:type="pct"/>
          </w:tcPr>
          <w:p w:rsidR="00C36B7F" w:rsidRPr="008C1B76" w:rsidRDefault="00C36B7F" w:rsidP="00493CAB">
            <w:pPr>
              <w:widowControl w:val="0"/>
              <w:rPr>
                <w:noProof w:val="0"/>
              </w:rPr>
            </w:pPr>
            <w:r w:rsidRPr="008C1B76">
              <w:rPr>
                <w:noProof w:val="0"/>
              </w:rPr>
              <w:t>F.4</w:t>
            </w:r>
          </w:p>
        </w:tc>
        <w:tc>
          <w:tcPr>
            <w:tcW w:w="1804" w:type="pct"/>
          </w:tcPr>
          <w:p w:rsidR="00C36B7F" w:rsidRPr="008C1B76" w:rsidRDefault="00C36B7F" w:rsidP="00493CAB">
            <w:pPr>
              <w:widowControl w:val="0"/>
              <w:rPr>
                <w:noProof w:val="0"/>
              </w:rPr>
            </w:pPr>
            <w:r w:rsidRPr="008C1B76">
              <w:rPr>
                <w:noProof w:val="0"/>
              </w:rPr>
              <w:t>Intensitatea localizata a impactului cauzat de ameninţările viitoare asupra speciei</w:t>
            </w:r>
          </w:p>
        </w:tc>
        <w:tc>
          <w:tcPr>
            <w:tcW w:w="2820" w:type="pct"/>
          </w:tcPr>
          <w:p w:rsidR="00C36B7F" w:rsidRPr="008C1B76" w:rsidRDefault="002927CB" w:rsidP="00493CAB">
            <w:pPr>
              <w:widowControl w:val="0"/>
              <w:rPr>
                <w:noProof w:val="0"/>
              </w:rPr>
            </w:pPr>
            <w:r w:rsidRPr="008C1B76">
              <w:rPr>
                <w:noProof w:val="0"/>
              </w:rPr>
              <w:t>S</w:t>
            </w:r>
            <w:r w:rsidR="00C36B7F" w:rsidRPr="008C1B76">
              <w:rPr>
                <w:noProof w:val="0"/>
              </w:rPr>
              <w:t>căzută</w:t>
            </w:r>
          </w:p>
        </w:tc>
      </w:tr>
      <w:tr w:rsidR="00C36B7F" w:rsidRPr="008C1B76" w:rsidTr="00C36B7F">
        <w:trPr>
          <w:cantSplit/>
          <w:tblHeader/>
        </w:trPr>
        <w:tc>
          <w:tcPr>
            <w:tcW w:w="376" w:type="pct"/>
          </w:tcPr>
          <w:p w:rsidR="00C36B7F" w:rsidRPr="008C1B76" w:rsidRDefault="00C36B7F" w:rsidP="00493CAB">
            <w:pPr>
              <w:widowControl w:val="0"/>
              <w:rPr>
                <w:noProof w:val="0"/>
              </w:rPr>
            </w:pPr>
            <w:r w:rsidRPr="008C1B76">
              <w:rPr>
                <w:noProof w:val="0"/>
              </w:rPr>
              <w:t>F.5</w:t>
            </w:r>
          </w:p>
        </w:tc>
        <w:tc>
          <w:tcPr>
            <w:tcW w:w="1804" w:type="pct"/>
          </w:tcPr>
          <w:p w:rsidR="00C36B7F" w:rsidRPr="008C1B76" w:rsidRDefault="00C36B7F" w:rsidP="00493CAB">
            <w:pPr>
              <w:widowControl w:val="0"/>
              <w:rPr>
                <w:noProof w:val="0"/>
              </w:rPr>
            </w:pPr>
            <w:r w:rsidRPr="008C1B76">
              <w:rPr>
                <w:noProof w:val="0"/>
              </w:rPr>
              <w:t>Confidenţialitate</w:t>
            </w:r>
          </w:p>
        </w:tc>
        <w:tc>
          <w:tcPr>
            <w:tcW w:w="2820" w:type="pct"/>
          </w:tcPr>
          <w:p w:rsidR="00C36B7F" w:rsidRPr="008C1B76" w:rsidRDefault="00C36B7F" w:rsidP="00493CAB">
            <w:pPr>
              <w:widowControl w:val="0"/>
              <w:rPr>
                <w:noProof w:val="0"/>
              </w:rPr>
            </w:pPr>
            <w:r w:rsidRPr="008C1B76">
              <w:rPr>
                <w:noProof w:val="0"/>
              </w:rPr>
              <w:t>Informaţii publice</w:t>
            </w:r>
          </w:p>
        </w:tc>
      </w:tr>
      <w:tr w:rsidR="00C36B7F" w:rsidRPr="008C1B76" w:rsidTr="00C36B7F">
        <w:trPr>
          <w:cantSplit/>
          <w:tblHeader/>
        </w:trPr>
        <w:tc>
          <w:tcPr>
            <w:tcW w:w="376" w:type="pct"/>
          </w:tcPr>
          <w:p w:rsidR="00C36B7F" w:rsidRPr="008C1B76" w:rsidRDefault="00C36B7F" w:rsidP="00493CAB">
            <w:pPr>
              <w:widowControl w:val="0"/>
              <w:rPr>
                <w:noProof w:val="0"/>
              </w:rPr>
            </w:pPr>
            <w:r w:rsidRPr="008C1B76">
              <w:rPr>
                <w:noProof w:val="0"/>
              </w:rPr>
              <w:t>F.6</w:t>
            </w:r>
          </w:p>
        </w:tc>
        <w:tc>
          <w:tcPr>
            <w:tcW w:w="1804" w:type="pct"/>
          </w:tcPr>
          <w:p w:rsidR="00C36B7F" w:rsidRPr="008C1B76" w:rsidRDefault="00C36B7F" w:rsidP="00493CAB">
            <w:pPr>
              <w:widowControl w:val="0"/>
              <w:rPr>
                <w:noProof w:val="0"/>
              </w:rPr>
            </w:pPr>
            <w:r w:rsidRPr="008C1B76">
              <w:rPr>
                <w:noProof w:val="0"/>
              </w:rPr>
              <w:t>Detalii</w:t>
            </w:r>
          </w:p>
        </w:tc>
        <w:tc>
          <w:tcPr>
            <w:tcW w:w="2820" w:type="pct"/>
          </w:tcPr>
          <w:p w:rsidR="00C36B7F" w:rsidRPr="008C1B76" w:rsidRDefault="00C36B7F" w:rsidP="00493CAB">
            <w:pPr>
              <w:widowControl w:val="0"/>
              <w:rPr>
                <w:noProof w:val="0"/>
              </w:rPr>
            </w:pPr>
            <w:r w:rsidRPr="008C1B76">
              <w:rPr>
                <w:noProof w:val="0"/>
              </w:rPr>
              <w:t>Ghionoaia sură este dependentă de existența  pădurilor mature, cu arbori cu trunchiul de diametru mare, cu lemn mort. Lucrările de exploatare forestiere, inclusiv de curățare a pădurii, reprezintă un factor de deranj, în special în perioada de reproducere și creștere a puilor, dar și de pierdere a calității habitatului specific.</w:t>
            </w:r>
          </w:p>
        </w:tc>
      </w:tr>
      <w:tr w:rsidR="00C36B7F" w:rsidRPr="008C1B76" w:rsidTr="001D3D4D">
        <w:trPr>
          <w:cantSplit/>
          <w:tblHeader/>
        </w:trPr>
        <w:tc>
          <w:tcPr>
            <w:tcW w:w="376" w:type="pct"/>
            <w:shd w:val="clear" w:color="auto" w:fill="auto"/>
          </w:tcPr>
          <w:p w:rsidR="00C36B7F" w:rsidRPr="008C1B76" w:rsidRDefault="00C36B7F" w:rsidP="00493CAB">
            <w:pPr>
              <w:widowControl w:val="0"/>
              <w:rPr>
                <w:noProof w:val="0"/>
              </w:rPr>
            </w:pPr>
            <w:r w:rsidRPr="008C1B76">
              <w:rPr>
                <w:noProof w:val="0"/>
              </w:rPr>
              <w:t>Cod</w:t>
            </w:r>
          </w:p>
        </w:tc>
        <w:tc>
          <w:tcPr>
            <w:tcW w:w="1804" w:type="pct"/>
            <w:shd w:val="clear" w:color="auto" w:fill="auto"/>
          </w:tcPr>
          <w:p w:rsidR="00C36B7F" w:rsidRPr="008C1B76" w:rsidRDefault="00C36B7F" w:rsidP="00493CAB">
            <w:pPr>
              <w:widowControl w:val="0"/>
              <w:rPr>
                <w:noProof w:val="0"/>
              </w:rPr>
            </w:pPr>
            <w:r w:rsidRPr="008C1B76">
              <w:rPr>
                <w:noProof w:val="0"/>
              </w:rPr>
              <w:t>Parametru</w:t>
            </w:r>
          </w:p>
        </w:tc>
        <w:tc>
          <w:tcPr>
            <w:tcW w:w="2820" w:type="pct"/>
            <w:shd w:val="clear" w:color="auto" w:fill="auto"/>
          </w:tcPr>
          <w:p w:rsidR="00C36B7F" w:rsidRPr="008C1B76" w:rsidRDefault="00C36B7F" w:rsidP="00493CAB">
            <w:pPr>
              <w:widowControl w:val="0"/>
              <w:rPr>
                <w:noProof w:val="0"/>
              </w:rPr>
            </w:pPr>
            <w:r w:rsidRPr="008C1B76">
              <w:rPr>
                <w:noProof w:val="0"/>
              </w:rPr>
              <w:t>Descriere</w:t>
            </w:r>
          </w:p>
        </w:tc>
      </w:tr>
      <w:tr w:rsidR="00C36B7F" w:rsidRPr="008C1B76" w:rsidTr="001D3D4D">
        <w:trPr>
          <w:cantSplit/>
          <w:tblHeader/>
        </w:trPr>
        <w:tc>
          <w:tcPr>
            <w:tcW w:w="376" w:type="pct"/>
          </w:tcPr>
          <w:p w:rsidR="00C36B7F" w:rsidRPr="008C1B76" w:rsidRDefault="00C36B7F" w:rsidP="00493CAB">
            <w:pPr>
              <w:widowControl w:val="0"/>
              <w:rPr>
                <w:noProof w:val="0"/>
              </w:rPr>
            </w:pPr>
            <w:r w:rsidRPr="008C1B76">
              <w:rPr>
                <w:noProof w:val="0"/>
              </w:rPr>
              <w:t>E.11</w:t>
            </w:r>
          </w:p>
        </w:tc>
        <w:tc>
          <w:tcPr>
            <w:tcW w:w="1804" w:type="pct"/>
          </w:tcPr>
          <w:p w:rsidR="00C36B7F" w:rsidRPr="008C1B76" w:rsidRDefault="00C36B7F" w:rsidP="00493CAB">
            <w:pPr>
              <w:widowControl w:val="0"/>
              <w:rPr>
                <w:noProof w:val="0"/>
              </w:rPr>
            </w:pPr>
            <w:r w:rsidRPr="008C1B76">
              <w:rPr>
                <w:noProof w:val="0"/>
              </w:rPr>
              <w:t>Ameninţare viitoare</w:t>
            </w:r>
          </w:p>
        </w:tc>
        <w:tc>
          <w:tcPr>
            <w:tcW w:w="2820" w:type="pct"/>
          </w:tcPr>
          <w:p w:rsidR="00C36B7F" w:rsidRPr="00516D0C" w:rsidRDefault="00C36B7F" w:rsidP="00493CAB">
            <w:pPr>
              <w:tabs>
                <w:tab w:val="left" w:pos="1106"/>
                <w:tab w:val="left" w:pos="5760"/>
              </w:tabs>
              <w:ind w:left="94"/>
              <w:rPr>
                <w:b/>
                <w:noProof w:val="0"/>
              </w:rPr>
            </w:pPr>
            <w:r w:rsidRPr="00516D0C">
              <w:rPr>
                <w:b/>
                <w:noProof w:val="0"/>
              </w:rPr>
              <w:t>B02.04 - îndepărtarea arborilor uscați sau în curs de uscare</w:t>
            </w:r>
          </w:p>
        </w:tc>
      </w:tr>
      <w:tr w:rsidR="00C36B7F" w:rsidRPr="008C1B76" w:rsidTr="001D3D4D">
        <w:trPr>
          <w:cantSplit/>
          <w:tblHeader/>
        </w:trPr>
        <w:tc>
          <w:tcPr>
            <w:tcW w:w="376" w:type="pct"/>
          </w:tcPr>
          <w:p w:rsidR="00C36B7F" w:rsidRPr="008C1B76" w:rsidRDefault="00C36B7F" w:rsidP="00493CAB">
            <w:pPr>
              <w:widowControl w:val="0"/>
              <w:rPr>
                <w:noProof w:val="0"/>
              </w:rPr>
            </w:pPr>
            <w:r w:rsidRPr="008C1B76">
              <w:rPr>
                <w:noProof w:val="0"/>
              </w:rPr>
              <w:t>F.1</w:t>
            </w:r>
          </w:p>
        </w:tc>
        <w:tc>
          <w:tcPr>
            <w:tcW w:w="1804" w:type="pct"/>
          </w:tcPr>
          <w:p w:rsidR="00C36B7F" w:rsidRPr="008C1B76" w:rsidRDefault="00C36B7F" w:rsidP="00493CAB">
            <w:pPr>
              <w:widowControl w:val="0"/>
              <w:rPr>
                <w:noProof w:val="0"/>
              </w:rPr>
            </w:pPr>
            <w:r w:rsidRPr="008C1B76">
              <w:rPr>
                <w:noProof w:val="0"/>
              </w:rPr>
              <w:t>Specia</w:t>
            </w:r>
          </w:p>
        </w:tc>
        <w:tc>
          <w:tcPr>
            <w:tcW w:w="2820" w:type="pct"/>
          </w:tcPr>
          <w:p w:rsidR="00C36B7F" w:rsidRPr="008C1B76" w:rsidRDefault="00C36B7F" w:rsidP="00493CAB">
            <w:pPr>
              <w:widowControl w:val="0"/>
              <w:rPr>
                <w:noProof w:val="0"/>
              </w:rPr>
            </w:pPr>
            <w:r w:rsidRPr="008C1B76">
              <w:rPr>
                <w:i/>
                <w:noProof w:val="0"/>
              </w:rPr>
              <w:t>Picus canus</w:t>
            </w:r>
          </w:p>
        </w:tc>
      </w:tr>
      <w:tr w:rsidR="00C36B7F" w:rsidRPr="008C1B76" w:rsidTr="001D3D4D">
        <w:trPr>
          <w:cantSplit/>
          <w:tblHeader/>
        </w:trPr>
        <w:tc>
          <w:tcPr>
            <w:tcW w:w="376" w:type="pct"/>
          </w:tcPr>
          <w:p w:rsidR="00C36B7F" w:rsidRPr="008C1B76" w:rsidRDefault="00C36B7F" w:rsidP="00493CAB">
            <w:pPr>
              <w:widowControl w:val="0"/>
              <w:rPr>
                <w:noProof w:val="0"/>
              </w:rPr>
            </w:pPr>
            <w:r w:rsidRPr="008C1B76">
              <w:rPr>
                <w:noProof w:val="0"/>
              </w:rPr>
              <w:t>F.2</w:t>
            </w:r>
          </w:p>
        </w:tc>
        <w:tc>
          <w:tcPr>
            <w:tcW w:w="1804" w:type="pct"/>
          </w:tcPr>
          <w:p w:rsidR="00C36B7F" w:rsidRPr="008C1B76" w:rsidRDefault="00C36B7F" w:rsidP="00493CAB">
            <w:pPr>
              <w:widowControl w:val="0"/>
              <w:rPr>
                <w:noProof w:val="0"/>
              </w:rPr>
            </w:pPr>
            <w:r w:rsidRPr="008C1B76">
              <w:rPr>
                <w:noProof w:val="0"/>
              </w:rPr>
              <w:t xml:space="preserve">Localizarea impactului cauzat de ameninţările viitoare asupra speciei  </w:t>
            </w:r>
          </w:p>
        </w:tc>
        <w:tc>
          <w:tcPr>
            <w:tcW w:w="2820" w:type="pct"/>
          </w:tcPr>
          <w:p w:rsidR="00C36B7F" w:rsidRPr="008C1B76" w:rsidRDefault="00943ABE" w:rsidP="00493CAB">
            <w:pPr>
              <w:widowControl w:val="0"/>
              <w:rPr>
                <w:noProof w:val="0"/>
              </w:rPr>
            </w:pPr>
            <w:r w:rsidRPr="008C1B76">
              <w:rPr>
                <w:noProof w:val="0"/>
              </w:rPr>
              <w:t>vezi anexe</w:t>
            </w:r>
          </w:p>
        </w:tc>
      </w:tr>
      <w:tr w:rsidR="00C36B7F" w:rsidRPr="008C1B76" w:rsidTr="001D3D4D">
        <w:trPr>
          <w:cantSplit/>
          <w:tblHeader/>
        </w:trPr>
        <w:tc>
          <w:tcPr>
            <w:tcW w:w="376" w:type="pct"/>
          </w:tcPr>
          <w:p w:rsidR="00C36B7F" w:rsidRPr="008C1B76" w:rsidRDefault="00C36B7F" w:rsidP="00493CAB">
            <w:pPr>
              <w:widowControl w:val="0"/>
              <w:rPr>
                <w:noProof w:val="0"/>
              </w:rPr>
            </w:pPr>
            <w:r w:rsidRPr="008C1B76">
              <w:rPr>
                <w:noProof w:val="0"/>
              </w:rPr>
              <w:t>F.3</w:t>
            </w:r>
          </w:p>
        </w:tc>
        <w:tc>
          <w:tcPr>
            <w:tcW w:w="1804" w:type="pct"/>
          </w:tcPr>
          <w:p w:rsidR="00C36B7F" w:rsidRPr="008C1B76" w:rsidRDefault="00C36B7F" w:rsidP="00493CAB">
            <w:pPr>
              <w:widowControl w:val="0"/>
              <w:rPr>
                <w:noProof w:val="0"/>
              </w:rPr>
            </w:pPr>
            <w:r w:rsidRPr="008C1B76">
              <w:rPr>
                <w:noProof w:val="0"/>
              </w:rPr>
              <w:t xml:space="preserve">Localizarea impactului cauzat de ameninţările viitoare asupra speciei </w:t>
            </w:r>
          </w:p>
        </w:tc>
        <w:tc>
          <w:tcPr>
            <w:tcW w:w="2820" w:type="pct"/>
          </w:tcPr>
          <w:p w:rsidR="00C36B7F" w:rsidRPr="008C1B76" w:rsidRDefault="00C36B7F" w:rsidP="00493CAB">
            <w:pPr>
              <w:widowControl w:val="0"/>
              <w:rPr>
                <w:noProof w:val="0"/>
              </w:rPr>
            </w:pPr>
            <w:r w:rsidRPr="008C1B76">
              <w:rPr>
                <w:noProof w:val="0"/>
              </w:rPr>
              <w:t>Exploatări forestiere au fost observate pe pârâul Șugăului. De asemenea, amenințarea există la nivelul întregului sit, în toate zonele unde există exploatări silvice.</w:t>
            </w:r>
          </w:p>
        </w:tc>
      </w:tr>
      <w:tr w:rsidR="00C36B7F" w:rsidRPr="008C1B76" w:rsidTr="001D3D4D">
        <w:trPr>
          <w:cantSplit/>
          <w:tblHeader/>
        </w:trPr>
        <w:tc>
          <w:tcPr>
            <w:tcW w:w="376" w:type="pct"/>
          </w:tcPr>
          <w:p w:rsidR="00C36B7F" w:rsidRPr="008C1B76" w:rsidRDefault="00C36B7F" w:rsidP="00493CAB">
            <w:pPr>
              <w:widowControl w:val="0"/>
              <w:rPr>
                <w:noProof w:val="0"/>
              </w:rPr>
            </w:pPr>
            <w:r w:rsidRPr="008C1B76">
              <w:rPr>
                <w:noProof w:val="0"/>
              </w:rPr>
              <w:t>F.4</w:t>
            </w:r>
          </w:p>
        </w:tc>
        <w:tc>
          <w:tcPr>
            <w:tcW w:w="1804" w:type="pct"/>
          </w:tcPr>
          <w:p w:rsidR="00C36B7F" w:rsidRPr="008C1B76" w:rsidRDefault="00C36B7F" w:rsidP="00493CAB">
            <w:pPr>
              <w:widowControl w:val="0"/>
              <w:rPr>
                <w:noProof w:val="0"/>
              </w:rPr>
            </w:pPr>
            <w:r w:rsidRPr="008C1B76">
              <w:rPr>
                <w:noProof w:val="0"/>
              </w:rPr>
              <w:t>Intensitatea localizata a impactului cauzat de ameninţările viitoare asupra speciei</w:t>
            </w:r>
          </w:p>
        </w:tc>
        <w:tc>
          <w:tcPr>
            <w:tcW w:w="2820" w:type="pct"/>
          </w:tcPr>
          <w:p w:rsidR="00C36B7F" w:rsidRPr="008C1B76" w:rsidRDefault="002927CB" w:rsidP="00493CAB">
            <w:pPr>
              <w:widowControl w:val="0"/>
              <w:rPr>
                <w:noProof w:val="0"/>
              </w:rPr>
            </w:pPr>
            <w:r w:rsidRPr="008C1B76">
              <w:rPr>
                <w:noProof w:val="0"/>
              </w:rPr>
              <w:t>S</w:t>
            </w:r>
            <w:r w:rsidR="00C36B7F" w:rsidRPr="008C1B76">
              <w:rPr>
                <w:noProof w:val="0"/>
              </w:rPr>
              <w:t>căzută</w:t>
            </w:r>
          </w:p>
        </w:tc>
      </w:tr>
      <w:tr w:rsidR="00C36B7F" w:rsidRPr="008C1B76" w:rsidTr="001D3D4D">
        <w:trPr>
          <w:cantSplit/>
          <w:tblHeader/>
        </w:trPr>
        <w:tc>
          <w:tcPr>
            <w:tcW w:w="376" w:type="pct"/>
          </w:tcPr>
          <w:p w:rsidR="00C36B7F" w:rsidRPr="008C1B76" w:rsidRDefault="00C36B7F" w:rsidP="00493CAB">
            <w:pPr>
              <w:widowControl w:val="0"/>
              <w:rPr>
                <w:noProof w:val="0"/>
              </w:rPr>
            </w:pPr>
            <w:r w:rsidRPr="008C1B76">
              <w:rPr>
                <w:noProof w:val="0"/>
              </w:rPr>
              <w:t>F.5</w:t>
            </w:r>
          </w:p>
        </w:tc>
        <w:tc>
          <w:tcPr>
            <w:tcW w:w="1804" w:type="pct"/>
          </w:tcPr>
          <w:p w:rsidR="00C36B7F" w:rsidRPr="008C1B76" w:rsidRDefault="00C36B7F" w:rsidP="00493CAB">
            <w:pPr>
              <w:widowControl w:val="0"/>
              <w:rPr>
                <w:noProof w:val="0"/>
              </w:rPr>
            </w:pPr>
            <w:r w:rsidRPr="008C1B76">
              <w:rPr>
                <w:noProof w:val="0"/>
              </w:rPr>
              <w:t>Confidenţialitate</w:t>
            </w:r>
          </w:p>
        </w:tc>
        <w:tc>
          <w:tcPr>
            <w:tcW w:w="2820" w:type="pct"/>
          </w:tcPr>
          <w:p w:rsidR="00C36B7F" w:rsidRPr="008C1B76" w:rsidRDefault="00C36B7F" w:rsidP="00493CAB">
            <w:pPr>
              <w:widowControl w:val="0"/>
              <w:rPr>
                <w:noProof w:val="0"/>
              </w:rPr>
            </w:pPr>
            <w:r w:rsidRPr="008C1B76">
              <w:rPr>
                <w:noProof w:val="0"/>
              </w:rPr>
              <w:t>Informaţii publice</w:t>
            </w:r>
          </w:p>
        </w:tc>
      </w:tr>
      <w:tr w:rsidR="00C36B7F" w:rsidRPr="008C1B76" w:rsidTr="001D3D4D">
        <w:trPr>
          <w:cantSplit/>
          <w:tblHeader/>
        </w:trPr>
        <w:tc>
          <w:tcPr>
            <w:tcW w:w="376" w:type="pct"/>
          </w:tcPr>
          <w:p w:rsidR="00C36B7F" w:rsidRPr="008C1B76" w:rsidRDefault="00C36B7F" w:rsidP="00493CAB">
            <w:pPr>
              <w:widowControl w:val="0"/>
              <w:rPr>
                <w:noProof w:val="0"/>
              </w:rPr>
            </w:pPr>
            <w:r w:rsidRPr="008C1B76">
              <w:rPr>
                <w:noProof w:val="0"/>
              </w:rPr>
              <w:lastRenderedPageBreak/>
              <w:t>F.6</w:t>
            </w:r>
          </w:p>
        </w:tc>
        <w:tc>
          <w:tcPr>
            <w:tcW w:w="1804" w:type="pct"/>
          </w:tcPr>
          <w:p w:rsidR="00C36B7F" w:rsidRPr="008C1B76" w:rsidRDefault="00C36B7F" w:rsidP="00493CAB">
            <w:pPr>
              <w:widowControl w:val="0"/>
              <w:rPr>
                <w:noProof w:val="0"/>
              </w:rPr>
            </w:pPr>
            <w:r w:rsidRPr="008C1B76">
              <w:rPr>
                <w:noProof w:val="0"/>
              </w:rPr>
              <w:t>Detalii</w:t>
            </w:r>
          </w:p>
        </w:tc>
        <w:tc>
          <w:tcPr>
            <w:tcW w:w="2820" w:type="pct"/>
          </w:tcPr>
          <w:p w:rsidR="00C36B7F" w:rsidRPr="008C1B76" w:rsidRDefault="00C36B7F" w:rsidP="00493CAB">
            <w:pPr>
              <w:widowControl w:val="0"/>
              <w:rPr>
                <w:noProof w:val="0"/>
              </w:rPr>
            </w:pPr>
            <w:r w:rsidRPr="008C1B76">
              <w:rPr>
                <w:noProof w:val="0"/>
              </w:rPr>
              <w:t>Gionoaia sură este dependentă de existența  pădurilor mature, cu arbori cu lemn mort. Lucrările de exploatare forestiere, inclusiv de curățare a pădurii, reprezintă un factor de deranj, în special în perioada de reproducere și creștere a puilor, dar și de pierdere a calității habitatului specific prin pierderea locurilor de cuibărit.</w:t>
            </w:r>
          </w:p>
        </w:tc>
      </w:tr>
      <w:tr w:rsidR="00C36B7F" w:rsidRPr="008C1B76" w:rsidTr="001D3D4D">
        <w:trPr>
          <w:cantSplit/>
          <w:tblHeader/>
        </w:trPr>
        <w:tc>
          <w:tcPr>
            <w:tcW w:w="376" w:type="pct"/>
            <w:shd w:val="clear" w:color="auto" w:fill="auto"/>
          </w:tcPr>
          <w:p w:rsidR="00C36B7F" w:rsidRPr="008C1B76" w:rsidRDefault="00C36B7F" w:rsidP="00493CAB">
            <w:pPr>
              <w:widowControl w:val="0"/>
              <w:rPr>
                <w:noProof w:val="0"/>
              </w:rPr>
            </w:pPr>
            <w:r w:rsidRPr="008C1B76">
              <w:rPr>
                <w:noProof w:val="0"/>
              </w:rPr>
              <w:t>Cod</w:t>
            </w:r>
          </w:p>
        </w:tc>
        <w:tc>
          <w:tcPr>
            <w:tcW w:w="1804" w:type="pct"/>
            <w:shd w:val="clear" w:color="auto" w:fill="auto"/>
          </w:tcPr>
          <w:p w:rsidR="00C36B7F" w:rsidRPr="008C1B76" w:rsidRDefault="00C36B7F" w:rsidP="00493CAB">
            <w:pPr>
              <w:widowControl w:val="0"/>
              <w:rPr>
                <w:noProof w:val="0"/>
              </w:rPr>
            </w:pPr>
            <w:r w:rsidRPr="008C1B76">
              <w:rPr>
                <w:noProof w:val="0"/>
              </w:rPr>
              <w:t>Parametru</w:t>
            </w:r>
          </w:p>
        </w:tc>
        <w:tc>
          <w:tcPr>
            <w:tcW w:w="2820" w:type="pct"/>
            <w:shd w:val="clear" w:color="auto" w:fill="auto"/>
          </w:tcPr>
          <w:p w:rsidR="00C36B7F" w:rsidRPr="008C1B76" w:rsidRDefault="00C36B7F" w:rsidP="00493CAB">
            <w:pPr>
              <w:widowControl w:val="0"/>
              <w:rPr>
                <w:noProof w:val="0"/>
              </w:rPr>
            </w:pPr>
            <w:r w:rsidRPr="008C1B76">
              <w:rPr>
                <w:noProof w:val="0"/>
              </w:rPr>
              <w:t>Descriere</w:t>
            </w:r>
          </w:p>
        </w:tc>
      </w:tr>
      <w:tr w:rsidR="00C36B7F" w:rsidRPr="008C1B76" w:rsidTr="001D3D4D">
        <w:trPr>
          <w:cantSplit/>
          <w:tblHeader/>
        </w:trPr>
        <w:tc>
          <w:tcPr>
            <w:tcW w:w="376" w:type="pct"/>
          </w:tcPr>
          <w:p w:rsidR="00C36B7F" w:rsidRPr="008C1B76" w:rsidRDefault="00C36B7F" w:rsidP="00493CAB">
            <w:pPr>
              <w:widowControl w:val="0"/>
              <w:rPr>
                <w:noProof w:val="0"/>
              </w:rPr>
            </w:pPr>
            <w:r w:rsidRPr="008C1B76">
              <w:rPr>
                <w:noProof w:val="0"/>
              </w:rPr>
              <w:t>E.12</w:t>
            </w:r>
          </w:p>
        </w:tc>
        <w:tc>
          <w:tcPr>
            <w:tcW w:w="1804" w:type="pct"/>
          </w:tcPr>
          <w:p w:rsidR="00C36B7F" w:rsidRPr="008C1B76" w:rsidRDefault="00C36B7F" w:rsidP="00493CAB">
            <w:pPr>
              <w:widowControl w:val="0"/>
              <w:rPr>
                <w:noProof w:val="0"/>
              </w:rPr>
            </w:pPr>
            <w:r w:rsidRPr="008C1B76">
              <w:rPr>
                <w:noProof w:val="0"/>
              </w:rPr>
              <w:t>Ameninţare viitoare</w:t>
            </w:r>
          </w:p>
        </w:tc>
        <w:tc>
          <w:tcPr>
            <w:tcW w:w="2820" w:type="pct"/>
          </w:tcPr>
          <w:p w:rsidR="00C36B7F" w:rsidRPr="00516D0C" w:rsidRDefault="00C36B7F" w:rsidP="00493CAB">
            <w:pPr>
              <w:tabs>
                <w:tab w:val="left" w:pos="1106"/>
                <w:tab w:val="left" w:pos="5760"/>
              </w:tabs>
              <w:ind w:left="94"/>
              <w:rPr>
                <w:b/>
                <w:noProof w:val="0"/>
              </w:rPr>
            </w:pPr>
            <w:r w:rsidRPr="00516D0C">
              <w:rPr>
                <w:b/>
                <w:noProof w:val="0"/>
              </w:rPr>
              <w:t>B02.02 - curăţarea pădurii</w:t>
            </w:r>
          </w:p>
        </w:tc>
      </w:tr>
      <w:tr w:rsidR="00C36B7F" w:rsidRPr="008C1B76" w:rsidTr="001D3D4D">
        <w:trPr>
          <w:cantSplit/>
          <w:tblHeader/>
        </w:trPr>
        <w:tc>
          <w:tcPr>
            <w:tcW w:w="376" w:type="pct"/>
          </w:tcPr>
          <w:p w:rsidR="00C36B7F" w:rsidRPr="008C1B76" w:rsidRDefault="00C36B7F" w:rsidP="00493CAB">
            <w:pPr>
              <w:widowControl w:val="0"/>
              <w:rPr>
                <w:noProof w:val="0"/>
              </w:rPr>
            </w:pPr>
            <w:r w:rsidRPr="008C1B76">
              <w:rPr>
                <w:noProof w:val="0"/>
              </w:rPr>
              <w:t>F.1</w:t>
            </w:r>
          </w:p>
        </w:tc>
        <w:tc>
          <w:tcPr>
            <w:tcW w:w="1804" w:type="pct"/>
          </w:tcPr>
          <w:p w:rsidR="00C36B7F" w:rsidRPr="008C1B76" w:rsidRDefault="00C36B7F" w:rsidP="00493CAB">
            <w:pPr>
              <w:widowControl w:val="0"/>
              <w:rPr>
                <w:noProof w:val="0"/>
              </w:rPr>
            </w:pPr>
            <w:r w:rsidRPr="008C1B76">
              <w:rPr>
                <w:noProof w:val="0"/>
              </w:rPr>
              <w:t>Specia</w:t>
            </w:r>
          </w:p>
        </w:tc>
        <w:tc>
          <w:tcPr>
            <w:tcW w:w="2820" w:type="pct"/>
          </w:tcPr>
          <w:p w:rsidR="00C36B7F" w:rsidRPr="008C1B76" w:rsidRDefault="00C36B7F" w:rsidP="00493CAB">
            <w:pPr>
              <w:widowControl w:val="0"/>
              <w:rPr>
                <w:noProof w:val="0"/>
              </w:rPr>
            </w:pPr>
            <w:r w:rsidRPr="008C1B76">
              <w:rPr>
                <w:i/>
                <w:noProof w:val="0"/>
              </w:rPr>
              <w:t>Picoides tridactylus</w:t>
            </w:r>
          </w:p>
        </w:tc>
      </w:tr>
      <w:tr w:rsidR="00C36B7F" w:rsidRPr="008C1B76" w:rsidTr="001D3D4D">
        <w:trPr>
          <w:cantSplit/>
          <w:tblHeader/>
        </w:trPr>
        <w:tc>
          <w:tcPr>
            <w:tcW w:w="376" w:type="pct"/>
          </w:tcPr>
          <w:p w:rsidR="00C36B7F" w:rsidRPr="008C1B76" w:rsidRDefault="00C36B7F" w:rsidP="00493CAB">
            <w:pPr>
              <w:widowControl w:val="0"/>
              <w:rPr>
                <w:noProof w:val="0"/>
              </w:rPr>
            </w:pPr>
            <w:r w:rsidRPr="008C1B76">
              <w:rPr>
                <w:noProof w:val="0"/>
              </w:rPr>
              <w:t>F.2</w:t>
            </w:r>
          </w:p>
        </w:tc>
        <w:tc>
          <w:tcPr>
            <w:tcW w:w="1804" w:type="pct"/>
          </w:tcPr>
          <w:p w:rsidR="00C36B7F" w:rsidRPr="008C1B76" w:rsidRDefault="00C36B7F" w:rsidP="00493CAB">
            <w:pPr>
              <w:widowControl w:val="0"/>
              <w:rPr>
                <w:noProof w:val="0"/>
              </w:rPr>
            </w:pPr>
            <w:r w:rsidRPr="008C1B76">
              <w:rPr>
                <w:noProof w:val="0"/>
              </w:rPr>
              <w:t xml:space="preserve">Localizarea impactului cauzat de ameninţările viitoare asupra speciei  </w:t>
            </w:r>
          </w:p>
        </w:tc>
        <w:tc>
          <w:tcPr>
            <w:tcW w:w="2820" w:type="pct"/>
          </w:tcPr>
          <w:p w:rsidR="00C36B7F" w:rsidRPr="008C1B76" w:rsidRDefault="00943ABE" w:rsidP="00493CAB">
            <w:pPr>
              <w:widowControl w:val="0"/>
              <w:rPr>
                <w:noProof w:val="0"/>
              </w:rPr>
            </w:pPr>
            <w:r w:rsidRPr="008C1B76">
              <w:rPr>
                <w:noProof w:val="0"/>
              </w:rPr>
              <w:t>vezi anexe</w:t>
            </w:r>
          </w:p>
        </w:tc>
      </w:tr>
      <w:tr w:rsidR="00C36B7F" w:rsidRPr="008C1B76" w:rsidTr="001D3D4D">
        <w:trPr>
          <w:cantSplit/>
          <w:tblHeader/>
        </w:trPr>
        <w:tc>
          <w:tcPr>
            <w:tcW w:w="376" w:type="pct"/>
          </w:tcPr>
          <w:p w:rsidR="00C36B7F" w:rsidRPr="008C1B76" w:rsidRDefault="00C36B7F" w:rsidP="00493CAB">
            <w:pPr>
              <w:widowControl w:val="0"/>
              <w:rPr>
                <w:noProof w:val="0"/>
              </w:rPr>
            </w:pPr>
            <w:r w:rsidRPr="008C1B76">
              <w:rPr>
                <w:noProof w:val="0"/>
              </w:rPr>
              <w:t>F.3</w:t>
            </w:r>
          </w:p>
        </w:tc>
        <w:tc>
          <w:tcPr>
            <w:tcW w:w="1804" w:type="pct"/>
          </w:tcPr>
          <w:p w:rsidR="00C36B7F" w:rsidRPr="008C1B76" w:rsidRDefault="00C36B7F" w:rsidP="00493CAB">
            <w:pPr>
              <w:widowControl w:val="0"/>
              <w:rPr>
                <w:noProof w:val="0"/>
              </w:rPr>
            </w:pPr>
            <w:r w:rsidRPr="008C1B76">
              <w:rPr>
                <w:noProof w:val="0"/>
              </w:rPr>
              <w:t xml:space="preserve">Localizarea impactului cauzat de ameninţările viitoare asupra speciei </w:t>
            </w:r>
          </w:p>
        </w:tc>
        <w:tc>
          <w:tcPr>
            <w:tcW w:w="2820" w:type="pct"/>
          </w:tcPr>
          <w:p w:rsidR="00C36B7F" w:rsidRPr="008C1B76" w:rsidRDefault="00C36B7F" w:rsidP="00493CAB">
            <w:pPr>
              <w:widowControl w:val="0"/>
              <w:rPr>
                <w:noProof w:val="0"/>
              </w:rPr>
            </w:pPr>
            <w:r w:rsidRPr="008C1B76">
              <w:rPr>
                <w:noProof w:val="0"/>
              </w:rPr>
              <w:t>Exploatări forestiere au fost observate pe pârâul Șugăului. De asemenea, amenințarea există la nivelul întregului sit, în toate zonele unde există exploatări silvice.</w:t>
            </w:r>
          </w:p>
        </w:tc>
      </w:tr>
      <w:tr w:rsidR="00C36B7F" w:rsidRPr="008C1B76" w:rsidTr="001D3D4D">
        <w:trPr>
          <w:cantSplit/>
          <w:tblHeader/>
        </w:trPr>
        <w:tc>
          <w:tcPr>
            <w:tcW w:w="376" w:type="pct"/>
          </w:tcPr>
          <w:p w:rsidR="00C36B7F" w:rsidRPr="008C1B76" w:rsidRDefault="00C36B7F" w:rsidP="00493CAB">
            <w:pPr>
              <w:widowControl w:val="0"/>
              <w:rPr>
                <w:noProof w:val="0"/>
              </w:rPr>
            </w:pPr>
            <w:r w:rsidRPr="008C1B76">
              <w:rPr>
                <w:noProof w:val="0"/>
              </w:rPr>
              <w:t>F.4</w:t>
            </w:r>
          </w:p>
        </w:tc>
        <w:tc>
          <w:tcPr>
            <w:tcW w:w="1804" w:type="pct"/>
          </w:tcPr>
          <w:p w:rsidR="00C36B7F" w:rsidRPr="008C1B76" w:rsidRDefault="00C36B7F" w:rsidP="00493CAB">
            <w:pPr>
              <w:widowControl w:val="0"/>
              <w:rPr>
                <w:noProof w:val="0"/>
              </w:rPr>
            </w:pPr>
            <w:r w:rsidRPr="008C1B76">
              <w:rPr>
                <w:noProof w:val="0"/>
              </w:rPr>
              <w:t>Intensitatea localizata a impactului cauzat de ameninţările viitoare asupra speciei</w:t>
            </w:r>
          </w:p>
        </w:tc>
        <w:tc>
          <w:tcPr>
            <w:tcW w:w="2820" w:type="pct"/>
          </w:tcPr>
          <w:p w:rsidR="00C36B7F" w:rsidRPr="008C1B76" w:rsidRDefault="002927CB" w:rsidP="00493CAB">
            <w:pPr>
              <w:widowControl w:val="0"/>
              <w:rPr>
                <w:noProof w:val="0"/>
              </w:rPr>
            </w:pPr>
            <w:r w:rsidRPr="008C1B76">
              <w:rPr>
                <w:noProof w:val="0"/>
              </w:rPr>
              <w:t>S</w:t>
            </w:r>
            <w:r w:rsidR="00C36B7F" w:rsidRPr="008C1B76">
              <w:rPr>
                <w:noProof w:val="0"/>
              </w:rPr>
              <w:t>căzută</w:t>
            </w:r>
          </w:p>
        </w:tc>
      </w:tr>
      <w:tr w:rsidR="00C36B7F" w:rsidRPr="008C1B76" w:rsidTr="001D3D4D">
        <w:trPr>
          <w:cantSplit/>
          <w:tblHeader/>
        </w:trPr>
        <w:tc>
          <w:tcPr>
            <w:tcW w:w="376" w:type="pct"/>
          </w:tcPr>
          <w:p w:rsidR="00C36B7F" w:rsidRPr="008C1B76" w:rsidRDefault="00C36B7F" w:rsidP="00493CAB">
            <w:pPr>
              <w:widowControl w:val="0"/>
              <w:rPr>
                <w:noProof w:val="0"/>
              </w:rPr>
            </w:pPr>
            <w:r w:rsidRPr="008C1B76">
              <w:rPr>
                <w:noProof w:val="0"/>
              </w:rPr>
              <w:t>F.5</w:t>
            </w:r>
          </w:p>
        </w:tc>
        <w:tc>
          <w:tcPr>
            <w:tcW w:w="1804" w:type="pct"/>
          </w:tcPr>
          <w:p w:rsidR="00C36B7F" w:rsidRPr="008C1B76" w:rsidRDefault="00C36B7F" w:rsidP="00493CAB">
            <w:pPr>
              <w:widowControl w:val="0"/>
              <w:rPr>
                <w:noProof w:val="0"/>
              </w:rPr>
            </w:pPr>
            <w:r w:rsidRPr="008C1B76">
              <w:rPr>
                <w:noProof w:val="0"/>
              </w:rPr>
              <w:t>Confidenţialitate</w:t>
            </w:r>
          </w:p>
        </w:tc>
        <w:tc>
          <w:tcPr>
            <w:tcW w:w="2820" w:type="pct"/>
          </w:tcPr>
          <w:p w:rsidR="00C36B7F" w:rsidRPr="008C1B76" w:rsidRDefault="00C36B7F" w:rsidP="00493CAB">
            <w:pPr>
              <w:widowControl w:val="0"/>
              <w:rPr>
                <w:noProof w:val="0"/>
              </w:rPr>
            </w:pPr>
            <w:r w:rsidRPr="008C1B76">
              <w:rPr>
                <w:noProof w:val="0"/>
              </w:rPr>
              <w:t>Informaţii publice</w:t>
            </w:r>
          </w:p>
        </w:tc>
      </w:tr>
      <w:tr w:rsidR="00C36B7F" w:rsidRPr="008C1B76" w:rsidTr="001D3D4D">
        <w:trPr>
          <w:cantSplit/>
          <w:tblHeader/>
        </w:trPr>
        <w:tc>
          <w:tcPr>
            <w:tcW w:w="376" w:type="pct"/>
          </w:tcPr>
          <w:p w:rsidR="00C36B7F" w:rsidRPr="008C1B76" w:rsidRDefault="00C36B7F" w:rsidP="00493CAB">
            <w:pPr>
              <w:widowControl w:val="0"/>
              <w:rPr>
                <w:noProof w:val="0"/>
              </w:rPr>
            </w:pPr>
            <w:r w:rsidRPr="008C1B76">
              <w:rPr>
                <w:noProof w:val="0"/>
              </w:rPr>
              <w:t>F.6</w:t>
            </w:r>
          </w:p>
        </w:tc>
        <w:tc>
          <w:tcPr>
            <w:tcW w:w="1804" w:type="pct"/>
          </w:tcPr>
          <w:p w:rsidR="00C36B7F" w:rsidRPr="008C1B76" w:rsidRDefault="00C36B7F" w:rsidP="00493CAB">
            <w:pPr>
              <w:widowControl w:val="0"/>
              <w:rPr>
                <w:noProof w:val="0"/>
              </w:rPr>
            </w:pPr>
            <w:r w:rsidRPr="008C1B76">
              <w:rPr>
                <w:noProof w:val="0"/>
              </w:rPr>
              <w:t>Detalii</w:t>
            </w:r>
          </w:p>
        </w:tc>
        <w:tc>
          <w:tcPr>
            <w:tcW w:w="2820" w:type="pct"/>
          </w:tcPr>
          <w:p w:rsidR="00C36B7F" w:rsidRPr="008C1B76" w:rsidRDefault="00C36B7F" w:rsidP="00493CAB">
            <w:pPr>
              <w:widowControl w:val="0"/>
              <w:rPr>
                <w:noProof w:val="0"/>
              </w:rPr>
            </w:pPr>
            <w:r w:rsidRPr="008C1B76">
              <w:rPr>
                <w:noProof w:val="0"/>
              </w:rPr>
              <w:t>Ciocănitoarea de munte este dependentă de existența  pădurilor mature fiind o specie montană, specializată pe păduri bătrâne de molid. Lucrările de exploatare forestiere, inclusiv de curățare a pădurii, reprezintă un factor de deranj, în special în perioada de reproducere și creștere a puilor, dar și de pierdere a calității habitatului specific.</w:t>
            </w:r>
          </w:p>
        </w:tc>
      </w:tr>
      <w:tr w:rsidR="00C36B7F" w:rsidRPr="008C1B76" w:rsidTr="001D3D4D">
        <w:trPr>
          <w:cantSplit/>
          <w:tblHeader/>
        </w:trPr>
        <w:tc>
          <w:tcPr>
            <w:tcW w:w="376" w:type="pct"/>
            <w:shd w:val="clear" w:color="auto" w:fill="auto"/>
          </w:tcPr>
          <w:p w:rsidR="00C36B7F" w:rsidRPr="008C1B76" w:rsidRDefault="00C36B7F" w:rsidP="00493CAB">
            <w:pPr>
              <w:widowControl w:val="0"/>
              <w:rPr>
                <w:noProof w:val="0"/>
              </w:rPr>
            </w:pPr>
            <w:r w:rsidRPr="008C1B76">
              <w:rPr>
                <w:noProof w:val="0"/>
              </w:rPr>
              <w:t>Cod</w:t>
            </w:r>
          </w:p>
        </w:tc>
        <w:tc>
          <w:tcPr>
            <w:tcW w:w="1804" w:type="pct"/>
            <w:shd w:val="clear" w:color="auto" w:fill="auto"/>
          </w:tcPr>
          <w:p w:rsidR="00C36B7F" w:rsidRPr="008C1B76" w:rsidRDefault="00C36B7F" w:rsidP="00493CAB">
            <w:pPr>
              <w:widowControl w:val="0"/>
              <w:rPr>
                <w:noProof w:val="0"/>
              </w:rPr>
            </w:pPr>
            <w:r w:rsidRPr="008C1B76">
              <w:rPr>
                <w:noProof w:val="0"/>
              </w:rPr>
              <w:t>Parametru</w:t>
            </w:r>
          </w:p>
        </w:tc>
        <w:tc>
          <w:tcPr>
            <w:tcW w:w="2820" w:type="pct"/>
            <w:shd w:val="clear" w:color="auto" w:fill="auto"/>
          </w:tcPr>
          <w:p w:rsidR="00C36B7F" w:rsidRPr="008C1B76" w:rsidRDefault="00C36B7F" w:rsidP="00493CAB">
            <w:pPr>
              <w:widowControl w:val="0"/>
              <w:rPr>
                <w:noProof w:val="0"/>
              </w:rPr>
            </w:pPr>
            <w:r w:rsidRPr="008C1B76">
              <w:rPr>
                <w:noProof w:val="0"/>
              </w:rPr>
              <w:t>Descriere</w:t>
            </w:r>
          </w:p>
        </w:tc>
      </w:tr>
      <w:tr w:rsidR="00C36B7F" w:rsidRPr="008C1B76" w:rsidTr="001D3D4D">
        <w:trPr>
          <w:cantSplit/>
          <w:tblHeader/>
        </w:trPr>
        <w:tc>
          <w:tcPr>
            <w:tcW w:w="376" w:type="pct"/>
          </w:tcPr>
          <w:p w:rsidR="00C36B7F" w:rsidRPr="008C1B76" w:rsidRDefault="00C36B7F" w:rsidP="00493CAB">
            <w:pPr>
              <w:widowControl w:val="0"/>
              <w:rPr>
                <w:noProof w:val="0"/>
              </w:rPr>
            </w:pPr>
            <w:r w:rsidRPr="008C1B76">
              <w:rPr>
                <w:noProof w:val="0"/>
              </w:rPr>
              <w:t>E.13</w:t>
            </w:r>
          </w:p>
        </w:tc>
        <w:tc>
          <w:tcPr>
            <w:tcW w:w="1804" w:type="pct"/>
          </w:tcPr>
          <w:p w:rsidR="00C36B7F" w:rsidRPr="008C1B76" w:rsidRDefault="00C36B7F" w:rsidP="00493CAB">
            <w:pPr>
              <w:widowControl w:val="0"/>
              <w:rPr>
                <w:noProof w:val="0"/>
              </w:rPr>
            </w:pPr>
            <w:r w:rsidRPr="008C1B76">
              <w:rPr>
                <w:noProof w:val="0"/>
              </w:rPr>
              <w:t>Ameninţare viitoare</w:t>
            </w:r>
          </w:p>
        </w:tc>
        <w:tc>
          <w:tcPr>
            <w:tcW w:w="2820" w:type="pct"/>
          </w:tcPr>
          <w:p w:rsidR="00C36B7F" w:rsidRPr="00516D0C" w:rsidRDefault="00C36B7F" w:rsidP="00493CAB">
            <w:pPr>
              <w:tabs>
                <w:tab w:val="left" w:pos="1106"/>
                <w:tab w:val="left" w:pos="5760"/>
              </w:tabs>
              <w:ind w:left="94"/>
              <w:rPr>
                <w:b/>
                <w:noProof w:val="0"/>
              </w:rPr>
            </w:pPr>
            <w:r w:rsidRPr="00516D0C">
              <w:rPr>
                <w:b/>
                <w:noProof w:val="0"/>
              </w:rPr>
              <w:t>B02.04 - îndepărtarea arborilor uscați sau în curs de uscare</w:t>
            </w:r>
          </w:p>
        </w:tc>
      </w:tr>
      <w:tr w:rsidR="00C36B7F" w:rsidRPr="008C1B76" w:rsidTr="001D3D4D">
        <w:trPr>
          <w:cantSplit/>
          <w:tblHeader/>
        </w:trPr>
        <w:tc>
          <w:tcPr>
            <w:tcW w:w="376" w:type="pct"/>
          </w:tcPr>
          <w:p w:rsidR="00C36B7F" w:rsidRPr="008C1B76" w:rsidRDefault="00C36B7F" w:rsidP="00493CAB">
            <w:pPr>
              <w:widowControl w:val="0"/>
              <w:rPr>
                <w:noProof w:val="0"/>
              </w:rPr>
            </w:pPr>
            <w:r w:rsidRPr="008C1B76">
              <w:rPr>
                <w:noProof w:val="0"/>
              </w:rPr>
              <w:t>F.1</w:t>
            </w:r>
          </w:p>
        </w:tc>
        <w:tc>
          <w:tcPr>
            <w:tcW w:w="1804" w:type="pct"/>
          </w:tcPr>
          <w:p w:rsidR="00C36B7F" w:rsidRPr="008C1B76" w:rsidRDefault="00C36B7F" w:rsidP="00493CAB">
            <w:pPr>
              <w:widowControl w:val="0"/>
              <w:rPr>
                <w:noProof w:val="0"/>
              </w:rPr>
            </w:pPr>
            <w:r w:rsidRPr="008C1B76">
              <w:rPr>
                <w:noProof w:val="0"/>
              </w:rPr>
              <w:t>Specia</w:t>
            </w:r>
          </w:p>
        </w:tc>
        <w:tc>
          <w:tcPr>
            <w:tcW w:w="2820" w:type="pct"/>
          </w:tcPr>
          <w:p w:rsidR="00C36B7F" w:rsidRPr="008C1B76" w:rsidRDefault="00C36B7F" w:rsidP="00493CAB">
            <w:pPr>
              <w:widowControl w:val="0"/>
              <w:rPr>
                <w:noProof w:val="0"/>
              </w:rPr>
            </w:pPr>
            <w:r w:rsidRPr="008C1B76">
              <w:rPr>
                <w:i/>
                <w:noProof w:val="0"/>
              </w:rPr>
              <w:t>Picoides tridactylus</w:t>
            </w:r>
          </w:p>
        </w:tc>
      </w:tr>
      <w:tr w:rsidR="00C36B7F" w:rsidRPr="008C1B76" w:rsidTr="001D3D4D">
        <w:trPr>
          <w:cantSplit/>
          <w:tblHeader/>
        </w:trPr>
        <w:tc>
          <w:tcPr>
            <w:tcW w:w="376" w:type="pct"/>
          </w:tcPr>
          <w:p w:rsidR="00C36B7F" w:rsidRPr="008C1B76" w:rsidRDefault="00C36B7F" w:rsidP="00493CAB">
            <w:pPr>
              <w:widowControl w:val="0"/>
              <w:rPr>
                <w:noProof w:val="0"/>
              </w:rPr>
            </w:pPr>
            <w:r w:rsidRPr="008C1B76">
              <w:rPr>
                <w:noProof w:val="0"/>
              </w:rPr>
              <w:lastRenderedPageBreak/>
              <w:t>F.2</w:t>
            </w:r>
          </w:p>
        </w:tc>
        <w:tc>
          <w:tcPr>
            <w:tcW w:w="1804" w:type="pct"/>
          </w:tcPr>
          <w:p w:rsidR="00C36B7F" w:rsidRPr="008C1B76" w:rsidRDefault="00C36B7F" w:rsidP="00493CAB">
            <w:pPr>
              <w:widowControl w:val="0"/>
              <w:rPr>
                <w:noProof w:val="0"/>
              </w:rPr>
            </w:pPr>
            <w:r w:rsidRPr="008C1B76">
              <w:rPr>
                <w:noProof w:val="0"/>
              </w:rPr>
              <w:t xml:space="preserve">Localizarea impactului cauzat de ameninţările viitoare asupra speciei  </w:t>
            </w:r>
          </w:p>
        </w:tc>
        <w:tc>
          <w:tcPr>
            <w:tcW w:w="2820" w:type="pct"/>
          </w:tcPr>
          <w:p w:rsidR="00C36B7F" w:rsidRPr="008C1B76" w:rsidRDefault="00943ABE" w:rsidP="00493CAB">
            <w:pPr>
              <w:widowControl w:val="0"/>
              <w:rPr>
                <w:noProof w:val="0"/>
              </w:rPr>
            </w:pPr>
            <w:r w:rsidRPr="008C1B76">
              <w:rPr>
                <w:noProof w:val="0"/>
              </w:rPr>
              <w:t>vezi anexe</w:t>
            </w:r>
          </w:p>
        </w:tc>
      </w:tr>
      <w:tr w:rsidR="00C36B7F" w:rsidRPr="008C1B76" w:rsidTr="001D3D4D">
        <w:trPr>
          <w:cantSplit/>
          <w:tblHeader/>
        </w:trPr>
        <w:tc>
          <w:tcPr>
            <w:tcW w:w="376" w:type="pct"/>
          </w:tcPr>
          <w:p w:rsidR="00C36B7F" w:rsidRPr="008C1B76" w:rsidRDefault="00C36B7F" w:rsidP="00493CAB">
            <w:pPr>
              <w:widowControl w:val="0"/>
              <w:rPr>
                <w:noProof w:val="0"/>
              </w:rPr>
            </w:pPr>
            <w:r w:rsidRPr="008C1B76">
              <w:rPr>
                <w:noProof w:val="0"/>
              </w:rPr>
              <w:t>F.3</w:t>
            </w:r>
          </w:p>
        </w:tc>
        <w:tc>
          <w:tcPr>
            <w:tcW w:w="1804" w:type="pct"/>
          </w:tcPr>
          <w:p w:rsidR="00C36B7F" w:rsidRPr="008C1B76" w:rsidRDefault="00C36B7F" w:rsidP="00493CAB">
            <w:pPr>
              <w:widowControl w:val="0"/>
              <w:rPr>
                <w:noProof w:val="0"/>
              </w:rPr>
            </w:pPr>
            <w:r w:rsidRPr="008C1B76">
              <w:rPr>
                <w:noProof w:val="0"/>
              </w:rPr>
              <w:t xml:space="preserve">Localizarea impactului cauzat de ameninţările viitoare asupra speciei </w:t>
            </w:r>
          </w:p>
        </w:tc>
        <w:tc>
          <w:tcPr>
            <w:tcW w:w="2820" w:type="pct"/>
          </w:tcPr>
          <w:p w:rsidR="00C36B7F" w:rsidRPr="008C1B76" w:rsidRDefault="00C36B7F" w:rsidP="00493CAB">
            <w:pPr>
              <w:widowControl w:val="0"/>
              <w:rPr>
                <w:noProof w:val="0"/>
              </w:rPr>
            </w:pPr>
            <w:r w:rsidRPr="008C1B76">
              <w:rPr>
                <w:noProof w:val="0"/>
              </w:rPr>
              <w:t>Exploatări forestiere au fost observate pe pârâul Șugăului. De asemenea, amenințarea există la nivelul întregului sit, în toate zonele unde există exploatări silvice.</w:t>
            </w:r>
          </w:p>
        </w:tc>
      </w:tr>
      <w:tr w:rsidR="00C36B7F" w:rsidRPr="008C1B76" w:rsidTr="001D3D4D">
        <w:trPr>
          <w:cantSplit/>
          <w:tblHeader/>
        </w:trPr>
        <w:tc>
          <w:tcPr>
            <w:tcW w:w="376" w:type="pct"/>
          </w:tcPr>
          <w:p w:rsidR="00C36B7F" w:rsidRPr="008C1B76" w:rsidRDefault="00C36B7F" w:rsidP="00493CAB">
            <w:pPr>
              <w:widowControl w:val="0"/>
              <w:rPr>
                <w:noProof w:val="0"/>
              </w:rPr>
            </w:pPr>
            <w:r w:rsidRPr="008C1B76">
              <w:rPr>
                <w:noProof w:val="0"/>
              </w:rPr>
              <w:t>F.4</w:t>
            </w:r>
          </w:p>
        </w:tc>
        <w:tc>
          <w:tcPr>
            <w:tcW w:w="1804" w:type="pct"/>
          </w:tcPr>
          <w:p w:rsidR="00C36B7F" w:rsidRPr="008C1B76" w:rsidRDefault="00C36B7F" w:rsidP="00493CAB">
            <w:pPr>
              <w:widowControl w:val="0"/>
              <w:rPr>
                <w:noProof w:val="0"/>
              </w:rPr>
            </w:pPr>
            <w:r w:rsidRPr="008C1B76">
              <w:rPr>
                <w:noProof w:val="0"/>
              </w:rPr>
              <w:t>Intensitatea localizata a impactului cauzat de ameninţările viitoare asupra speciei</w:t>
            </w:r>
          </w:p>
        </w:tc>
        <w:tc>
          <w:tcPr>
            <w:tcW w:w="2820" w:type="pct"/>
          </w:tcPr>
          <w:p w:rsidR="00C36B7F" w:rsidRPr="008C1B76" w:rsidRDefault="002927CB" w:rsidP="00493CAB">
            <w:pPr>
              <w:widowControl w:val="0"/>
              <w:rPr>
                <w:noProof w:val="0"/>
              </w:rPr>
            </w:pPr>
            <w:r w:rsidRPr="008C1B76">
              <w:rPr>
                <w:noProof w:val="0"/>
              </w:rPr>
              <w:t>S</w:t>
            </w:r>
            <w:r w:rsidR="00C36B7F" w:rsidRPr="008C1B76">
              <w:rPr>
                <w:noProof w:val="0"/>
              </w:rPr>
              <w:t>căzută</w:t>
            </w:r>
          </w:p>
        </w:tc>
      </w:tr>
      <w:tr w:rsidR="00C36B7F" w:rsidRPr="008C1B76" w:rsidTr="001D3D4D">
        <w:trPr>
          <w:cantSplit/>
          <w:tblHeader/>
        </w:trPr>
        <w:tc>
          <w:tcPr>
            <w:tcW w:w="376" w:type="pct"/>
          </w:tcPr>
          <w:p w:rsidR="00C36B7F" w:rsidRPr="008C1B76" w:rsidRDefault="00C36B7F" w:rsidP="00493CAB">
            <w:pPr>
              <w:widowControl w:val="0"/>
              <w:rPr>
                <w:noProof w:val="0"/>
              </w:rPr>
            </w:pPr>
            <w:r w:rsidRPr="008C1B76">
              <w:rPr>
                <w:noProof w:val="0"/>
              </w:rPr>
              <w:t>F.5</w:t>
            </w:r>
          </w:p>
        </w:tc>
        <w:tc>
          <w:tcPr>
            <w:tcW w:w="1804" w:type="pct"/>
          </w:tcPr>
          <w:p w:rsidR="00C36B7F" w:rsidRPr="008C1B76" w:rsidRDefault="00C36B7F" w:rsidP="00493CAB">
            <w:pPr>
              <w:widowControl w:val="0"/>
              <w:rPr>
                <w:noProof w:val="0"/>
              </w:rPr>
            </w:pPr>
            <w:r w:rsidRPr="008C1B76">
              <w:rPr>
                <w:noProof w:val="0"/>
              </w:rPr>
              <w:t>Confidenţialitate</w:t>
            </w:r>
          </w:p>
        </w:tc>
        <w:tc>
          <w:tcPr>
            <w:tcW w:w="2820" w:type="pct"/>
          </w:tcPr>
          <w:p w:rsidR="00C36B7F" w:rsidRPr="008C1B76" w:rsidRDefault="00C36B7F" w:rsidP="00493CAB">
            <w:pPr>
              <w:widowControl w:val="0"/>
              <w:rPr>
                <w:noProof w:val="0"/>
              </w:rPr>
            </w:pPr>
            <w:r w:rsidRPr="008C1B76">
              <w:rPr>
                <w:noProof w:val="0"/>
              </w:rPr>
              <w:t>Informaţii publice</w:t>
            </w:r>
          </w:p>
        </w:tc>
      </w:tr>
      <w:tr w:rsidR="00C36B7F" w:rsidRPr="008C1B76" w:rsidTr="001D3D4D">
        <w:trPr>
          <w:cantSplit/>
          <w:tblHeader/>
        </w:trPr>
        <w:tc>
          <w:tcPr>
            <w:tcW w:w="376" w:type="pct"/>
          </w:tcPr>
          <w:p w:rsidR="00C36B7F" w:rsidRPr="008C1B76" w:rsidRDefault="00C36B7F" w:rsidP="00493CAB">
            <w:pPr>
              <w:widowControl w:val="0"/>
              <w:rPr>
                <w:noProof w:val="0"/>
              </w:rPr>
            </w:pPr>
            <w:r w:rsidRPr="008C1B76">
              <w:rPr>
                <w:noProof w:val="0"/>
              </w:rPr>
              <w:t>F.6</w:t>
            </w:r>
          </w:p>
        </w:tc>
        <w:tc>
          <w:tcPr>
            <w:tcW w:w="1804" w:type="pct"/>
          </w:tcPr>
          <w:p w:rsidR="00C36B7F" w:rsidRPr="008C1B76" w:rsidRDefault="00C36B7F" w:rsidP="00493CAB">
            <w:pPr>
              <w:widowControl w:val="0"/>
              <w:rPr>
                <w:noProof w:val="0"/>
              </w:rPr>
            </w:pPr>
            <w:r w:rsidRPr="008C1B76">
              <w:rPr>
                <w:noProof w:val="0"/>
              </w:rPr>
              <w:t>Detalii</w:t>
            </w:r>
          </w:p>
        </w:tc>
        <w:tc>
          <w:tcPr>
            <w:tcW w:w="2820" w:type="pct"/>
          </w:tcPr>
          <w:p w:rsidR="00C36B7F" w:rsidRPr="008C1B76" w:rsidRDefault="00C36B7F" w:rsidP="00493CAB">
            <w:pPr>
              <w:widowControl w:val="0"/>
              <w:rPr>
                <w:noProof w:val="0"/>
              </w:rPr>
            </w:pPr>
            <w:r w:rsidRPr="008C1B76">
              <w:rPr>
                <w:noProof w:val="0"/>
              </w:rPr>
              <w:t>Ciocănitoarea de munte este dependentă de existența  pădurilor mature fiind o specie montană, specializată pe păduri bătrâne de molid. Lucrările de exploatare forestiere, inclusiv de curățare a pădurii, reprezintă un factor de deranj, în special în perioada de reproducere și creștere a puilor, dar și de pierdere a calității habitatului specific prin pierderea locurilor de cuibărit.</w:t>
            </w:r>
          </w:p>
        </w:tc>
      </w:tr>
      <w:tr w:rsidR="00C36B7F" w:rsidRPr="008C1B76" w:rsidTr="001D3D4D">
        <w:trPr>
          <w:cantSplit/>
          <w:tblHeader/>
        </w:trPr>
        <w:tc>
          <w:tcPr>
            <w:tcW w:w="376" w:type="pct"/>
            <w:shd w:val="clear" w:color="auto" w:fill="auto"/>
          </w:tcPr>
          <w:p w:rsidR="00C36B7F" w:rsidRPr="008C1B76" w:rsidRDefault="00C36B7F" w:rsidP="00493CAB">
            <w:pPr>
              <w:widowControl w:val="0"/>
              <w:rPr>
                <w:noProof w:val="0"/>
              </w:rPr>
            </w:pPr>
            <w:r w:rsidRPr="008C1B76">
              <w:rPr>
                <w:noProof w:val="0"/>
              </w:rPr>
              <w:t>Cod</w:t>
            </w:r>
          </w:p>
        </w:tc>
        <w:tc>
          <w:tcPr>
            <w:tcW w:w="1804" w:type="pct"/>
            <w:shd w:val="clear" w:color="auto" w:fill="auto"/>
          </w:tcPr>
          <w:p w:rsidR="00C36B7F" w:rsidRPr="008C1B76" w:rsidRDefault="00C36B7F" w:rsidP="00493CAB">
            <w:pPr>
              <w:widowControl w:val="0"/>
              <w:rPr>
                <w:noProof w:val="0"/>
              </w:rPr>
            </w:pPr>
            <w:r w:rsidRPr="008C1B76">
              <w:rPr>
                <w:noProof w:val="0"/>
              </w:rPr>
              <w:t>Parametru</w:t>
            </w:r>
          </w:p>
        </w:tc>
        <w:tc>
          <w:tcPr>
            <w:tcW w:w="2820" w:type="pct"/>
            <w:shd w:val="clear" w:color="auto" w:fill="auto"/>
          </w:tcPr>
          <w:p w:rsidR="00C36B7F" w:rsidRPr="008C1B76" w:rsidRDefault="00C36B7F" w:rsidP="00493CAB">
            <w:pPr>
              <w:widowControl w:val="0"/>
              <w:rPr>
                <w:noProof w:val="0"/>
              </w:rPr>
            </w:pPr>
            <w:r w:rsidRPr="008C1B76">
              <w:rPr>
                <w:noProof w:val="0"/>
              </w:rPr>
              <w:t>Descriere</w:t>
            </w:r>
          </w:p>
        </w:tc>
      </w:tr>
      <w:tr w:rsidR="00C36B7F" w:rsidRPr="008C1B76" w:rsidTr="001D3D4D">
        <w:trPr>
          <w:cantSplit/>
          <w:tblHeader/>
        </w:trPr>
        <w:tc>
          <w:tcPr>
            <w:tcW w:w="376" w:type="pct"/>
          </w:tcPr>
          <w:p w:rsidR="00C36B7F" w:rsidRPr="008C1B76" w:rsidRDefault="00C36B7F" w:rsidP="00493CAB">
            <w:pPr>
              <w:widowControl w:val="0"/>
              <w:rPr>
                <w:noProof w:val="0"/>
              </w:rPr>
            </w:pPr>
            <w:r w:rsidRPr="008C1B76">
              <w:rPr>
                <w:noProof w:val="0"/>
              </w:rPr>
              <w:t>E.14</w:t>
            </w:r>
          </w:p>
        </w:tc>
        <w:tc>
          <w:tcPr>
            <w:tcW w:w="1804" w:type="pct"/>
          </w:tcPr>
          <w:p w:rsidR="00C36B7F" w:rsidRPr="008C1B76" w:rsidRDefault="00C36B7F" w:rsidP="00493CAB">
            <w:pPr>
              <w:widowControl w:val="0"/>
              <w:rPr>
                <w:noProof w:val="0"/>
              </w:rPr>
            </w:pPr>
            <w:r w:rsidRPr="008C1B76">
              <w:rPr>
                <w:noProof w:val="0"/>
              </w:rPr>
              <w:t>Ameninţare viitoare</w:t>
            </w:r>
          </w:p>
        </w:tc>
        <w:tc>
          <w:tcPr>
            <w:tcW w:w="2820" w:type="pct"/>
          </w:tcPr>
          <w:p w:rsidR="00C36B7F" w:rsidRPr="00516D0C" w:rsidRDefault="00C36B7F" w:rsidP="00493CAB">
            <w:pPr>
              <w:tabs>
                <w:tab w:val="left" w:pos="1106"/>
                <w:tab w:val="left" w:pos="5760"/>
              </w:tabs>
              <w:ind w:left="94"/>
              <w:rPr>
                <w:b/>
                <w:noProof w:val="0"/>
              </w:rPr>
            </w:pPr>
            <w:r w:rsidRPr="00516D0C">
              <w:rPr>
                <w:b/>
                <w:noProof w:val="0"/>
              </w:rPr>
              <w:t>F03.01 - vânătoarea</w:t>
            </w:r>
          </w:p>
        </w:tc>
      </w:tr>
      <w:tr w:rsidR="00C36B7F" w:rsidRPr="008C1B76" w:rsidTr="001D3D4D">
        <w:trPr>
          <w:cantSplit/>
          <w:tblHeader/>
        </w:trPr>
        <w:tc>
          <w:tcPr>
            <w:tcW w:w="376" w:type="pct"/>
          </w:tcPr>
          <w:p w:rsidR="00C36B7F" w:rsidRPr="008C1B76" w:rsidRDefault="00C36B7F" w:rsidP="00493CAB">
            <w:pPr>
              <w:widowControl w:val="0"/>
              <w:rPr>
                <w:noProof w:val="0"/>
              </w:rPr>
            </w:pPr>
            <w:r w:rsidRPr="008C1B76">
              <w:rPr>
                <w:noProof w:val="0"/>
              </w:rPr>
              <w:t>F.1</w:t>
            </w:r>
          </w:p>
        </w:tc>
        <w:tc>
          <w:tcPr>
            <w:tcW w:w="1804" w:type="pct"/>
          </w:tcPr>
          <w:p w:rsidR="00C36B7F" w:rsidRPr="008C1B76" w:rsidRDefault="00C36B7F" w:rsidP="00493CAB">
            <w:pPr>
              <w:widowControl w:val="0"/>
              <w:rPr>
                <w:noProof w:val="0"/>
              </w:rPr>
            </w:pPr>
            <w:r w:rsidRPr="008C1B76">
              <w:rPr>
                <w:noProof w:val="0"/>
              </w:rPr>
              <w:t>Specia</w:t>
            </w:r>
          </w:p>
        </w:tc>
        <w:tc>
          <w:tcPr>
            <w:tcW w:w="2820" w:type="pct"/>
          </w:tcPr>
          <w:p w:rsidR="00C36B7F" w:rsidRPr="008C1B76" w:rsidRDefault="00C36B7F" w:rsidP="00493CAB">
            <w:pPr>
              <w:widowControl w:val="0"/>
              <w:rPr>
                <w:noProof w:val="0"/>
              </w:rPr>
            </w:pPr>
            <w:r w:rsidRPr="008C1B76">
              <w:rPr>
                <w:i/>
                <w:noProof w:val="0"/>
              </w:rPr>
              <w:t>Caprimulgus europaeus</w:t>
            </w:r>
          </w:p>
        </w:tc>
      </w:tr>
      <w:tr w:rsidR="00C36B7F" w:rsidRPr="008C1B76" w:rsidTr="001D3D4D">
        <w:trPr>
          <w:cantSplit/>
          <w:tblHeader/>
        </w:trPr>
        <w:tc>
          <w:tcPr>
            <w:tcW w:w="376" w:type="pct"/>
          </w:tcPr>
          <w:p w:rsidR="00C36B7F" w:rsidRPr="008C1B76" w:rsidRDefault="00C36B7F" w:rsidP="00493CAB">
            <w:pPr>
              <w:widowControl w:val="0"/>
              <w:rPr>
                <w:noProof w:val="0"/>
              </w:rPr>
            </w:pPr>
            <w:r w:rsidRPr="008C1B76">
              <w:rPr>
                <w:noProof w:val="0"/>
              </w:rPr>
              <w:t>F.2</w:t>
            </w:r>
          </w:p>
        </w:tc>
        <w:tc>
          <w:tcPr>
            <w:tcW w:w="1804" w:type="pct"/>
          </w:tcPr>
          <w:p w:rsidR="00C36B7F" w:rsidRPr="008C1B76" w:rsidRDefault="00C36B7F" w:rsidP="00493CAB">
            <w:pPr>
              <w:widowControl w:val="0"/>
              <w:rPr>
                <w:noProof w:val="0"/>
              </w:rPr>
            </w:pPr>
            <w:r w:rsidRPr="008C1B76">
              <w:rPr>
                <w:noProof w:val="0"/>
              </w:rPr>
              <w:t xml:space="preserve">Localizarea impactului cauzat de ameninţările viitoare asupra speciei  </w:t>
            </w:r>
          </w:p>
        </w:tc>
        <w:tc>
          <w:tcPr>
            <w:tcW w:w="2820" w:type="pct"/>
          </w:tcPr>
          <w:p w:rsidR="00C36B7F" w:rsidRPr="008C1B76" w:rsidRDefault="00943ABE" w:rsidP="00493CAB">
            <w:pPr>
              <w:widowControl w:val="0"/>
              <w:rPr>
                <w:noProof w:val="0"/>
              </w:rPr>
            </w:pPr>
            <w:r w:rsidRPr="008C1B76">
              <w:rPr>
                <w:noProof w:val="0"/>
              </w:rPr>
              <w:t>vezi anexe</w:t>
            </w:r>
          </w:p>
        </w:tc>
      </w:tr>
      <w:tr w:rsidR="00C36B7F" w:rsidRPr="008C1B76" w:rsidTr="001D3D4D">
        <w:trPr>
          <w:cantSplit/>
          <w:tblHeader/>
        </w:trPr>
        <w:tc>
          <w:tcPr>
            <w:tcW w:w="376" w:type="pct"/>
          </w:tcPr>
          <w:p w:rsidR="00C36B7F" w:rsidRPr="008C1B76" w:rsidRDefault="00C36B7F" w:rsidP="00493CAB">
            <w:pPr>
              <w:widowControl w:val="0"/>
              <w:rPr>
                <w:noProof w:val="0"/>
              </w:rPr>
            </w:pPr>
            <w:r w:rsidRPr="008C1B76">
              <w:rPr>
                <w:noProof w:val="0"/>
              </w:rPr>
              <w:t>F.3</w:t>
            </w:r>
          </w:p>
        </w:tc>
        <w:tc>
          <w:tcPr>
            <w:tcW w:w="1804" w:type="pct"/>
          </w:tcPr>
          <w:p w:rsidR="00C36B7F" w:rsidRPr="008C1B76" w:rsidRDefault="00C36B7F" w:rsidP="00493CAB">
            <w:pPr>
              <w:widowControl w:val="0"/>
              <w:rPr>
                <w:noProof w:val="0"/>
              </w:rPr>
            </w:pPr>
            <w:r w:rsidRPr="008C1B76">
              <w:rPr>
                <w:noProof w:val="0"/>
              </w:rPr>
              <w:t xml:space="preserve">Localizarea impactului cauzat de ameninţările viitoare asupra speciei </w:t>
            </w:r>
          </w:p>
        </w:tc>
        <w:tc>
          <w:tcPr>
            <w:tcW w:w="2820" w:type="pct"/>
          </w:tcPr>
          <w:p w:rsidR="00C36B7F" w:rsidRPr="008C1B76" w:rsidRDefault="00C36B7F" w:rsidP="00493CAB">
            <w:pPr>
              <w:widowControl w:val="0"/>
              <w:rPr>
                <w:noProof w:val="0"/>
              </w:rPr>
            </w:pPr>
            <w:r w:rsidRPr="008C1B76">
              <w:rPr>
                <w:noProof w:val="0"/>
              </w:rPr>
              <w:t xml:space="preserve">În perioada studiului nu au fost observate activităţi de vânătoare dar considerăm că acest tip de ameninţare există în perimetrul sitului </w:t>
            </w:r>
          </w:p>
        </w:tc>
      </w:tr>
      <w:tr w:rsidR="00C36B7F" w:rsidRPr="008C1B76" w:rsidTr="001D3D4D">
        <w:trPr>
          <w:cantSplit/>
          <w:tblHeader/>
        </w:trPr>
        <w:tc>
          <w:tcPr>
            <w:tcW w:w="376" w:type="pct"/>
          </w:tcPr>
          <w:p w:rsidR="00C36B7F" w:rsidRPr="008C1B76" w:rsidRDefault="00C36B7F" w:rsidP="00493CAB">
            <w:pPr>
              <w:widowControl w:val="0"/>
              <w:rPr>
                <w:noProof w:val="0"/>
              </w:rPr>
            </w:pPr>
            <w:r w:rsidRPr="008C1B76">
              <w:rPr>
                <w:noProof w:val="0"/>
              </w:rPr>
              <w:t>F.4</w:t>
            </w:r>
          </w:p>
        </w:tc>
        <w:tc>
          <w:tcPr>
            <w:tcW w:w="1804" w:type="pct"/>
          </w:tcPr>
          <w:p w:rsidR="00C36B7F" w:rsidRPr="008C1B76" w:rsidRDefault="00C36B7F" w:rsidP="00493CAB">
            <w:pPr>
              <w:widowControl w:val="0"/>
              <w:rPr>
                <w:noProof w:val="0"/>
              </w:rPr>
            </w:pPr>
            <w:r w:rsidRPr="008C1B76">
              <w:rPr>
                <w:noProof w:val="0"/>
              </w:rPr>
              <w:t>Intensitatea localizata a impactului cauzat de ameninţările viitoare asupra speciei</w:t>
            </w:r>
          </w:p>
        </w:tc>
        <w:tc>
          <w:tcPr>
            <w:tcW w:w="2820" w:type="pct"/>
          </w:tcPr>
          <w:p w:rsidR="00C36B7F" w:rsidRPr="008C1B76" w:rsidRDefault="002927CB" w:rsidP="00493CAB">
            <w:pPr>
              <w:widowControl w:val="0"/>
              <w:rPr>
                <w:noProof w:val="0"/>
              </w:rPr>
            </w:pPr>
            <w:r w:rsidRPr="008C1B76">
              <w:rPr>
                <w:noProof w:val="0"/>
              </w:rPr>
              <w:t>S</w:t>
            </w:r>
            <w:r w:rsidR="00C36B7F" w:rsidRPr="008C1B76">
              <w:rPr>
                <w:noProof w:val="0"/>
              </w:rPr>
              <w:t>căzută</w:t>
            </w:r>
          </w:p>
        </w:tc>
      </w:tr>
      <w:tr w:rsidR="00C36B7F" w:rsidRPr="008C1B76" w:rsidTr="001D3D4D">
        <w:trPr>
          <w:cantSplit/>
          <w:tblHeader/>
        </w:trPr>
        <w:tc>
          <w:tcPr>
            <w:tcW w:w="376" w:type="pct"/>
          </w:tcPr>
          <w:p w:rsidR="00C36B7F" w:rsidRPr="008C1B76" w:rsidRDefault="00C36B7F" w:rsidP="00493CAB">
            <w:pPr>
              <w:widowControl w:val="0"/>
              <w:rPr>
                <w:noProof w:val="0"/>
              </w:rPr>
            </w:pPr>
            <w:r w:rsidRPr="008C1B76">
              <w:rPr>
                <w:noProof w:val="0"/>
              </w:rPr>
              <w:t>F.5</w:t>
            </w:r>
          </w:p>
        </w:tc>
        <w:tc>
          <w:tcPr>
            <w:tcW w:w="1804" w:type="pct"/>
          </w:tcPr>
          <w:p w:rsidR="00C36B7F" w:rsidRPr="008C1B76" w:rsidRDefault="00C36B7F" w:rsidP="00493CAB">
            <w:pPr>
              <w:widowControl w:val="0"/>
              <w:rPr>
                <w:noProof w:val="0"/>
              </w:rPr>
            </w:pPr>
            <w:r w:rsidRPr="008C1B76">
              <w:rPr>
                <w:noProof w:val="0"/>
              </w:rPr>
              <w:t>Confidenţialitate</w:t>
            </w:r>
          </w:p>
        </w:tc>
        <w:tc>
          <w:tcPr>
            <w:tcW w:w="2820" w:type="pct"/>
          </w:tcPr>
          <w:p w:rsidR="00C36B7F" w:rsidRPr="008C1B76" w:rsidRDefault="00C36B7F" w:rsidP="00493CAB">
            <w:pPr>
              <w:widowControl w:val="0"/>
              <w:rPr>
                <w:noProof w:val="0"/>
              </w:rPr>
            </w:pPr>
            <w:r w:rsidRPr="008C1B76">
              <w:rPr>
                <w:noProof w:val="0"/>
              </w:rPr>
              <w:t>Informaţii publice</w:t>
            </w:r>
          </w:p>
        </w:tc>
      </w:tr>
      <w:tr w:rsidR="00C36B7F" w:rsidRPr="008C1B76" w:rsidTr="001D3D4D">
        <w:trPr>
          <w:cantSplit/>
          <w:tblHeader/>
        </w:trPr>
        <w:tc>
          <w:tcPr>
            <w:tcW w:w="376" w:type="pct"/>
          </w:tcPr>
          <w:p w:rsidR="00C36B7F" w:rsidRPr="008C1B76" w:rsidRDefault="00C36B7F" w:rsidP="00493CAB">
            <w:pPr>
              <w:widowControl w:val="0"/>
              <w:rPr>
                <w:noProof w:val="0"/>
              </w:rPr>
            </w:pPr>
            <w:r w:rsidRPr="008C1B76">
              <w:rPr>
                <w:noProof w:val="0"/>
              </w:rPr>
              <w:lastRenderedPageBreak/>
              <w:t>F.6</w:t>
            </w:r>
          </w:p>
        </w:tc>
        <w:tc>
          <w:tcPr>
            <w:tcW w:w="1804" w:type="pct"/>
          </w:tcPr>
          <w:p w:rsidR="00C36B7F" w:rsidRPr="008C1B76" w:rsidRDefault="00C36B7F" w:rsidP="00493CAB">
            <w:pPr>
              <w:widowControl w:val="0"/>
              <w:rPr>
                <w:noProof w:val="0"/>
              </w:rPr>
            </w:pPr>
            <w:r w:rsidRPr="008C1B76">
              <w:rPr>
                <w:noProof w:val="0"/>
              </w:rPr>
              <w:t>Detalii</w:t>
            </w:r>
          </w:p>
        </w:tc>
        <w:tc>
          <w:tcPr>
            <w:tcW w:w="2820" w:type="pct"/>
          </w:tcPr>
          <w:p w:rsidR="00C36B7F" w:rsidRPr="008C1B76" w:rsidRDefault="00C36B7F" w:rsidP="00493CAB">
            <w:pPr>
              <w:widowControl w:val="0"/>
              <w:rPr>
                <w:noProof w:val="0"/>
              </w:rPr>
            </w:pPr>
            <w:r w:rsidRPr="008C1B76">
              <w:rPr>
                <w:noProof w:val="0"/>
              </w:rPr>
              <w:t xml:space="preserve">Caprimulgul nu este o specie de interes cinegetic, dar poate cădea victimă vânătorii accidental, fiind o specie cu un comportament deosebit, cu o capacitate foarte bună de camuflare ziua și un zbor jos, apropiat de sol. </w:t>
            </w:r>
          </w:p>
        </w:tc>
      </w:tr>
      <w:tr w:rsidR="00C36B7F" w:rsidRPr="008C1B76" w:rsidTr="001D3D4D">
        <w:trPr>
          <w:cantSplit/>
          <w:tblHeader/>
        </w:trPr>
        <w:tc>
          <w:tcPr>
            <w:tcW w:w="376" w:type="pct"/>
            <w:shd w:val="clear" w:color="auto" w:fill="auto"/>
          </w:tcPr>
          <w:p w:rsidR="00C36B7F" w:rsidRPr="008C1B76" w:rsidRDefault="00C36B7F" w:rsidP="00493CAB">
            <w:pPr>
              <w:widowControl w:val="0"/>
              <w:rPr>
                <w:noProof w:val="0"/>
              </w:rPr>
            </w:pPr>
            <w:r w:rsidRPr="008C1B76">
              <w:rPr>
                <w:noProof w:val="0"/>
              </w:rPr>
              <w:t>Cod</w:t>
            </w:r>
          </w:p>
        </w:tc>
        <w:tc>
          <w:tcPr>
            <w:tcW w:w="1804" w:type="pct"/>
            <w:shd w:val="clear" w:color="auto" w:fill="auto"/>
          </w:tcPr>
          <w:p w:rsidR="00C36B7F" w:rsidRPr="008C1B76" w:rsidRDefault="00C36B7F" w:rsidP="00493CAB">
            <w:pPr>
              <w:widowControl w:val="0"/>
              <w:rPr>
                <w:noProof w:val="0"/>
              </w:rPr>
            </w:pPr>
            <w:r w:rsidRPr="008C1B76">
              <w:rPr>
                <w:noProof w:val="0"/>
              </w:rPr>
              <w:t>Parametru</w:t>
            </w:r>
          </w:p>
        </w:tc>
        <w:tc>
          <w:tcPr>
            <w:tcW w:w="2820" w:type="pct"/>
            <w:shd w:val="clear" w:color="auto" w:fill="auto"/>
          </w:tcPr>
          <w:p w:rsidR="00C36B7F" w:rsidRPr="008C1B76" w:rsidRDefault="00C36B7F" w:rsidP="00493CAB">
            <w:pPr>
              <w:widowControl w:val="0"/>
              <w:rPr>
                <w:noProof w:val="0"/>
              </w:rPr>
            </w:pPr>
            <w:r w:rsidRPr="008C1B76">
              <w:rPr>
                <w:noProof w:val="0"/>
              </w:rPr>
              <w:t>Descriere</w:t>
            </w:r>
          </w:p>
        </w:tc>
      </w:tr>
      <w:tr w:rsidR="00C36B7F" w:rsidRPr="008C1B76" w:rsidTr="001D3D4D">
        <w:trPr>
          <w:cantSplit/>
          <w:tblHeader/>
        </w:trPr>
        <w:tc>
          <w:tcPr>
            <w:tcW w:w="376" w:type="pct"/>
          </w:tcPr>
          <w:p w:rsidR="00C36B7F" w:rsidRPr="008C1B76" w:rsidRDefault="00C36B7F" w:rsidP="00493CAB">
            <w:pPr>
              <w:widowControl w:val="0"/>
              <w:rPr>
                <w:noProof w:val="0"/>
              </w:rPr>
            </w:pPr>
            <w:r w:rsidRPr="008C1B76">
              <w:rPr>
                <w:noProof w:val="0"/>
              </w:rPr>
              <w:t>E.15</w:t>
            </w:r>
          </w:p>
        </w:tc>
        <w:tc>
          <w:tcPr>
            <w:tcW w:w="1804" w:type="pct"/>
          </w:tcPr>
          <w:p w:rsidR="00C36B7F" w:rsidRPr="008C1B76" w:rsidRDefault="00C36B7F" w:rsidP="00493CAB">
            <w:pPr>
              <w:widowControl w:val="0"/>
              <w:rPr>
                <w:noProof w:val="0"/>
              </w:rPr>
            </w:pPr>
            <w:r w:rsidRPr="008C1B76">
              <w:rPr>
                <w:noProof w:val="0"/>
              </w:rPr>
              <w:t>Ameninţare viitoare</w:t>
            </w:r>
          </w:p>
        </w:tc>
        <w:tc>
          <w:tcPr>
            <w:tcW w:w="2820" w:type="pct"/>
          </w:tcPr>
          <w:p w:rsidR="00C36B7F" w:rsidRPr="00516D0C" w:rsidRDefault="00C36B7F" w:rsidP="00493CAB">
            <w:pPr>
              <w:tabs>
                <w:tab w:val="left" w:pos="1106"/>
                <w:tab w:val="left" w:pos="5760"/>
              </w:tabs>
              <w:ind w:left="94"/>
              <w:rPr>
                <w:b/>
                <w:noProof w:val="0"/>
              </w:rPr>
            </w:pPr>
            <w:r w:rsidRPr="00516D0C">
              <w:rPr>
                <w:b/>
                <w:noProof w:val="0"/>
              </w:rPr>
              <w:t>F05.04 - braconaj</w:t>
            </w:r>
          </w:p>
        </w:tc>
      </w:tr>
      <w:tr w:rsidR="00C36B7F" w:rsidRPr="008C1B76" w:rsidTr="001D3D4D">
        <w:trPr>
          <w:cantSplit/>
          <w:tblHeader/>
        </w:trPr>
        <w:tc>
          <w:tcPr>
            <w:tcW w:w="376" w:type="pct"/>
          </w:tcPr>
          <w:p w:rsidR="00C36B7F" w:rsidRPr="008C1B76" w:rsidRDefault="00C36B7F" w:rsidP="00493CAB">
            <w:pPr>
              <w:widowControl w:val="0"/>
              <w:rPr>
                <w:noProof w:val="0"/>
              </w:rPr>
            </w:pPr>
            <w:r w:rsidRPr="008C1B76">
              <w:rPr>
                <w:noProof w:val="0"/>
              </w:rPr>
              <w:t>F.1</w:t>
            </w:r>
          </w:p>
        </w:tc>
        <w:tc>
          <w:tcPr>
            <w:tcW w:w="1804" w:type="pct"/>
          </w:tcPr>
          <w:p w:rsidR="00C36B7F" w:rsidRPr="008C1B76" w:rsidRDefault="00C36B7F" w:rsidP="00493CAB">
            <w:pPr>
              <w:widowControl w:val="0"/>
              <w:rPr>
                <w:noProof w:val="0"/>
              </w:rPr>
            </w:pPr>
            <w:r w:rsidRPr="008C1B76">
              <w:rPr>
                <w:noProof w:val="0"/>
              </w:rPr>
              <w:t>Specia</w:t>
            </w:r>
          </w:p>
        </w:tc>
        <w:tc>
          <w:tcPr>
            <w:tcW w:w="2820" w:type="pct"/>
          </w:tcPr>
          <w:p w:rsidR="00C36B7F" w:rsidRPr="008C1B76" w:rsidRDefault="00C36B7F" w:rsidP="00493CAB">
            <w:pPr>
              <w:widowControl w:val="0"/>
              <w:rPr>
                <w:noProof w:val="0"/>
              </w:rPr>
            </w:pPr>
            <w:r w:rsidRPr="008C1B76">
              <w:rPr>
                <w:i/>
                <w:noProof w:val="0"/>
              </w:rPr>
              <w:t>Pernis apivorus</w:t>
            </w:r>
          </w:p>
        </w:tc>
      </w:tr>
      <w:tr w:rsidR="00C36B7F" w:rsidRPr="008C1B76" w:rsidTr="001D3D4D">
        <w:trPr>
          <w:cantSplit/>
          <w:tblHeader/>
        </w:trPr>
        <w:tc>
          <w:tcPr>
            <w:tcW w:w="376" w:type="pct"/>
          </w:tcPr>
          <w:p w:rsidR="00C36B7F" w:rsidRPr="008C1B76" w:rsidRDefault="00C36B7F" w:rsidP="00493CAB">
            <w:pPr>
              <w:widowControl w:val="0"/>
              <w:rPr>
                <w:noProof w:val="0"/>
              </w:rPr>
            </w:pPr>
            <w:r w:rsidRPr="008C1B76">
              <w:rPr>
                <w:noProof w:val="0"/>
              </w:rPr>
              <w:t>F.2</w:t>
            </w:r>
          </w:p>
        </w:tc>
        <w:tc>
          <w:tcPr>
            <w:tcW w:w="1804" w:type="pct"/>
          </w:tcPr>
          <w:p w:rsidR="00C36B7F" w:rsidRPr="008C1B76" w:rsidRDefault="00C36B7F" w:rsidP="00493CAB">
            <w:pPr>
              <w:widowControl w:val="0"/>
              <w:rPr>
                <w:noProof w:val="0"/>
              </w:rPr>
            </w:pPr>
            <w:r w:rsidRPr="008C1B76">
              <w:rPr>
                <w:noProof w:val="0"/>
              </w:rPr>
              <w:t xml:space="preserve">Localizarea impactului cauzat de ameninţările viitoare asupra speciei  </w:t>
            </w:r>
          </w:p>
        </w:tc>
        <w:tc>
          <w:tcPr>
            <w:tcW w:w="2820" w:type="pct"/>
          </w:tcPr>
          <w:p w:rsidR="00C36B7F" w:rsidRPr="008C1B76" w:rsidRDefault="00943ABE" w:rsidP="00943ABE">
            <w:pPr>
              <w:widowControl w:val="0"/>
              <w:rPr>
                <w:noProof w:val="0"/>
              </w:rPr>
            </w:pPr>
            <w:r w:rsidRPr="008C1B76">
              <w:rPr>
                <w:noProof w:val="0"/>
              </w:rPr>
              <w:t>vezi anexe</w:t>
            </w:r>
          </w:p>
        </w:tc>
      </w:tr>
      <w:tr w:rsidR="00C36B7F" w:rsidRPr="008C1B76" w:rsidTr="001D3D4D">
        <w:trPr>
          <w:cantSplit/>
          <w:tblHeader/>
        </w:trPr>
        <w:tc>
          <w:tcPr>
            <w:tcW w:w="376" w:type="pct"/>
          </w:tcPr>
          <w:p w:rsidR="00C36B7F" w:rsidRPr="008C1B76" w:rsidRDefault="00C36B7F" w:rsidP="00493CAB">
            <w:pPr>
              <w:widowControl w:val="0"/>
              <w:rPr>
                <w:noProof w:val="0"/>
              </w:rPr>
            </w:pPr>
            <w:r w:rsidRPr="008C1B76">
              <w:rPr>
                <w:noProof w:val="0"/>
              </w:rPr>
              <w:t>F.3</w:t>
            </w:r>
          </w:p>
        </w:tc>
        <w:tc>
          <w:tcPr>
            <w:tcW w:w="1804" w:type="pct"/>
          </w:tcPr>
          <w:p w:rsidR="00C36B7F" w:rsidRPr="008C1B76" w:rsidRDefault="00C36B7F" w:rsidP="00493CAB">
            <w:pPr>
              <w:widowControl w:val="0"/>
              <w:rPr>
                <w:noProof w:val="0"/>
              </w:rPr>
            </w:pPr>
            <w:r w:rsidRPr="008C1B76">
              <w:rPr>
                <w:noProof w:val="0"/>
              </w:rPr>
              <w:t xml:space="preserve">Localizarea impactului cauzat de ameninţările viitoare asupra speciei </w:t>
            </w:r>
          </w:p>
        </w:tc>
        <w:tc>
          <w:tcPr>
            <w:tcW w:w="2820" w:type="pct"/>
          </w:tcPr>
          <w:p w:rsidR="00C36B7F" w:rsidRPr="008C1B76" w:rsidRDefault="00C36B7F" w:rsidP="00493CAB">
            <w:pPr>
              <w:widowControl w:val="0"/>
              <w:rPr>
                <w:noProof w:val="0"/>
              </w:rPr>
            </w:pPr>
            <w:r w:rsidRPr="008C1B76">
              <w:rPr>
                <w:noProof w:val="0"/>
              </w:rPr>
              <w:t xml:space="preserve">În perioada studiului nu au fost observate activităţi de braconaj dar considerăm că acest tip de ameninţare există în perimetrul sitului </w:t>
            </w:r>
          </w:p>
        </w:tc>
      </w:tr>
      <w:tr w:rsidR="00C36B7F" w:rsidRPr="008C1B76" w:rsidTr="001D3D4D">
        <w:trPr>
          <w:cantSplit/>
          <w:tblHeader/>
        </w:trPr>
        <w:tc>
          <w:tcPr>
            <w:tcW w:w="376" w:type="pct"/>
          </w:tcPr>
          <w:p w:rsidR="00C36B7F" w:rsidRPr="008C1B76" w:rsidRDefault="00C36B7F" w:rsidP="00493CAB">
            <w:pPr>
              <w:widowControl w:val="0"/>
              <w:rPr>
                <w:noProof w:val="0"/>
              </w:rPr>
            </w:pPr>
            <w:r w:rsidRPr="008C1B76">
              <w:rPr>
                <w:noProof w:val="0"/>
              </w:rPr>
              <w:t>F.4</w:t>
            </w:r>
          </w:p>
        </w:tc>
        <w:tc>
          <w:tcPr>
            <w:tcW w:w="1804" w:type="pct"/>
          </w:tcPr>
          <w:p w:rsidR="00C36B7F" w:rsidRPr="008C1B76" w:rsidRDefault="00C36B7F" w:rsidP="00493CAB">
            <w:pPr>
              <w:widowControl w:val="0"/>
              <w:rPr>
                <w:noProof w:val="0"/>
              </w:rPr>
            </w:pPr>
            <w:r w:rsidRPr="008C1B76">
              <w:rPr>
                <w:noProof w:val="0"/>
              </w:rPr>
              <w:t>Intensitatea localizata a impactului cauzat de ameninţările viitoare asupra speciei</w:t>
            </w:r>
          </w:p>
        </w:tc>
        <w:tc>
          <w:tcPr>
            <w:tcW w:w="2820" w:type="pct"/>
          </w:tcPr>
          <w:p w:rsidR="00C36B7F" w:rsidRPr="008C1B76" w:rsidRDefault="002927CB" w:rsidP="00493CAB">
            <w:pPr>
              <w:widowControl w:val="0"/>
              <w:rPr>
                <w:noProof w:val="0"/>
              </w:rPr>
            </w:pPr>
            <w:r w:rsidRPr="008C1B76">
              <w:rPr>
                <w:noProof w:val="0"/>
              </w:rPr>
              <w:t>S</w:t>
            </w:r>
            <w:r w:rsidR="00C36B7F" w:rsidRPr="008C1B76">
              <w:rPr>
                <w:noProof w:val="0"/>
              </w:rPr>
              <w:t>căzută</w:t>
            </w:r>
          </w:p>
        </w:tc>
      </w:tr>
      <w:tr w:rsidR="00C36B7F" w:rsidRPr="008C1B76" w:rsidTr="001D3D4D">
        <w:trPr>
          <w:cantSplit/>
          <w:tblHeader/>
        </w:trPr>
        <w:tc>
          <w:tcPr>
            <w:tcW w:w="376" w:type="pct"/>
          </w:tcPr>
          <w:p w:rsidR="00C36B7F" w:rsidRPr="008C1B76" w:rsidRDefault="00C36B7F" w:rsidP="00493CAB">
            <w:pPr>
              <w:widowControl w:val="0"/>
              <w:rPr>
                <w:noProof w:val="0"/>
              </w:rPr>
            </w:pPr>
            <w:r w:rsidRPr="008C1B76">
              <w:rPr>
                <w:noProof w:val="0"/>
              </w:rPr>
              <w:t>F.5</w:t>
            </w:r>
          </w:p>
        </w:tc>
        <w:tc>
          <w:tcPr>
            <w:tcW w:w="1804" w:type="pct"/>
          </w:tcPr>
          <w:p w:rsidR="00C36B7F" w:rsidRPr="008C1B76" w:rsidRDefault="00C36B7F" w:rsidP="00493CAB">
            <w:pPr>
              <w:widowControl w:val="0"/>
              <w:rPr>
                <w:noProof w:val="0"/>
              </w:rPr>
            </w:pPr>
            <w:r w:rsidRPr="008C1B76">
              <w:rPr>
                <w:noProof w:val="0"/>
              </w:rPr>
              <w:t>Confidenţialitate</w:t>
            </w:r>
          </w:p>
        </w:tc>
        <w:tc>
          <w:tcPr>
            <w:tcW w:w="2820" w:type="pct"/>
          </w:tcPr>
          <w:p w:rsidR="00C36B7F" w:rsidRPr="008C1B76" w:rsidRDefault="00C36B7F" w:rsidP="00493CAB">
            <w:pPr>
              <w:widowControl w:val="0"/>
              <w:rPr>
                <w:noProof w:val="0"/>
              </w:rPr>
            </w:pPr>
            <w:r w:rsidRPr="008C1B76">
              <w:rPr>
                <w:noProof w:val="0"/>
              </w:rPr>
              <w:t>Informaţii publice</w:t>
            </w:r>
          </w:p>
        </w:tc>
      </w:tr>
      <w:tr w:rsidR="00C36B7F" w:rsidRPr="008C1B76" w:rsidTr="001D3D4D">
        <w:trPr>
          <w:cantSplit/>
          <w:tblHeader/>
        </w:trPr>
        <w:tc>
          <w:tcPr>
            <w:tcW w:w="376" w:type="pct"/>
          </w:tcPr>
          <w:p w:rsidR="00C36B7F" w:rsidRPr="008C1B76" w:rsidRDefault="00C36B7F" w:rsidP="00493CAB">
            <w:pPr>
              <w:widowControl w:val="0"/>
              <w:rPr>
                <w:noProof w:val="0"/>
              </w:rPr>
            </w:pPr>
            <w:r w:rsidRPr="008C1B76">
              <w:rPr>
                <w:noProof w:val="0"/>
              </w:rPr>
              <w:t>F.6</w:t>
            </w:r>
          </w:p>
        </w:tc>
        <w:tc>
          <w:tcPr>
            <w:tcW w:w="1804" w:type="pct"/>
          </w:tcPr>
          <w:p w:rsidR="00C36B7F" w:rsidRPr="008C1B76" w:rsidRDefault="00C36B7F" w:rsidP="00493CAB">
            <w:pPr>
              <w:widowControl w:val="0"/>
              <w:rPr>
                <w:noProof w:val="0"/>
              </w:rPr>
            </w:pPr>
            <w:r w:rsidRPr="008C1B76">
              <w:rPr>
                <w:noProof w:val="0"/>
              </w:rPr>
              <w:t>Detalii</w:t>
            </w:r>
          </w:p>
        </w:tc>
        <w:tc>
          <w:tcPr>
            <w:tcW w:w="2820" w:type="pct"/>
          </w:tcPr>
          <w:p w:rsidR="00C36B7F" w:rsidRPr="008C1B76" w:rsidRDefault="00C36B7F" w:rsidP="00493CAB">
            <w:pPr>
              <w:widowControl w:val="0"/>
              <w:rPr>
                <w:noProof w:val="0"/>
              </w:rPr>
            </w:pPr>
            <w:r w:rsidRPr="008C1B76">
              <w:rPr>
                <w:noProof w:val="0"/>
              </w:rPr>
              <w:t>Braconajul este una din amenințările generale asupra viesparului, răpitoarele de zi și noapte fiind victime ale distrugerii intenționate a cuiburilor, distrugerea pontelor</w:t>
            </w:r>
            <w:r w:rsidR="00A50751" w:rsidRPr="008C1B76">
              <w:rPr>
                <w:noProof w:val="0"/>
              </w:rPr>
              <w:t>.</w:t>
            </w:r>
            <w:r w:rsidRPr="008C1B76">
              <w:rPr>
                <w:noProof w:val="0"/>
              </w:rPr>
              <w:t xml:space="preserve">  </w:t>
            </w:r>
          </w:p>
        </w:tc>
      </w:tr>
      <w:tr w:rsidR="00C36B7F" w:rsidRPr="008C1B76" w:rsidTr="001D3D4D">
        <w:trPr>
          <w:cantSplit/>
          <w:tblHeader/>
        </w:trPr>
        <w:tc>
          <w:tcPr>
            <w:tcW w:w="376" w:type="pct"/>
            <w:shd w:val="clear" w:color="auto" w:fill="auto"/>
          </w:tcPr>
          <w:p w:rsidR="00C36B7F" w:rsidRPr="008C1B76" w:rsidRDefault="00C36B7F" w:rsidP="00493CAB">
            <w:pPr>
              <w:widowControl w:val="0"/>
              <w:rPr>
                <w:noProof w:val="0"/>
              </w:rPr>
            </w:pPr>
            <w:r w:rsidRPr="008C1B76">
              <w:rPr>
                <w:noProof w:val="0"/>
              </w:rPr>
              <w:t>Cod</w:t>
            </w:r>
          </w:p>
        </w:tc>
        <w:tc>
          <w:tcPr>
            <w:tcW w:w="1804" w:type="pct"/>
            <w:shd w:val="clear" w:color="auto" w:fill="auto"/>
          </w:tcPr>
          <w:p w:rsidR="00C36B7F" w:rsidRPr="008C1B76" w:rsidRDefault="00C36B7F" w:rsidP="00493CAB">
            <w:pPr>
              <w:widowControl w:val="0"/>
              <w:rPr>
                <w:noProof w:val="0"/>
              </w:rPr>
            </w:pPr>
            <w:r w:rsidRPr="008C1B76">
              <w:rPr>
                <w:noProof w:val="0"/>
              </w:rPr>
              <w:t>Parametru</w:t>
            </w:r>
          </w:p>
        </w:tc>
        <w:tc>
          <w:tcPr>
            <w:tcW w:w="2820" w:type="pct"/>
            <w:shd w:val="clear" w:color="auto" w:fill="auto"/>
          </w:tcPr>
          <w:p w:rsidR="00C36B7F" w:rsidRPr="008C1B76" w:rsidRDefault="00C36B7F" w:rsidP="00493CAB">
            <w:pPr>
              <w:widowControl w:val="0"/>
              <w:rPr>
                <w:noProof w:val="0"/>
              </w:rPr>
            </w:pPr>
            <w:r w:rsidRPr="008C1B76">
              <w:rPr>
                <w:noProof w:val="0"/>
              </w:rPr>
              <w:t>Descriere</w:t>
            </w:r>
          </w:p>
        </w:tc>
      </w:tr>
      <w:tr w:rsidR="00C36B7F" w:rsidRPr="008C1B76" w:rsidTr="001D3D4D">
        <w:trPr>
          <w:cantSplit/>
          <w:tblHeader/>
        </w:trPr>
        <w:tc>
          <w:tcPr>
            <w:tcW w:w="376" w:type="pct"/>
          </w:tcPr>
          <w:p w:rsidR="00C36B7F" w:rsidRPr="008C1B76" w:rsidRDefault="00C36B7F" w:rsidP="00493CAB">
            <w:pPr>
              <w:widowControl w:val="0"/>
              <w:rPr>
                <w:noProof w:val="0"/>
              </w:rPr>
            </w:pPr>
            <w:r w:rsidRPr="008C1B76">
              <w:rPr>
                <w:noProof w:val="0"/>
              </w:rPr>
              <w:t>E.16</w:t>
            </w:r>
          </w:p>
        </w:tc>
        <w:tc>
          <w:tcPr>
            <w:tcW w:w="1804" w:type="pct"/>
          </w:tcPr>
          <w:p w:rsidR="00C36B7F" w:rsidRPr="008C1B76" w:rsidRDefault="00C36B7F" w:rsidP="00493CAB">
            <w:pPr>
              <w:widowControl w:val="0"/>
              <w:rPr>
                <w:noProof w:val="0"/>
              </w:rPr>
            </w:pPr>
            <w:r w:rsidRPr="008C1B76">
              <w:rPr>
                <w:noProof w:val="0"/>
              </w:rPr>
              <w:t>Ameninţare viitoare</w:t>
            </w:r>
          </w:p>
        </w:tc>
        <w:tc>
          <w:tcPr>
            <w:tcW w:w="2820" w:type="pct"/>
          </w:tcPr>
          <w:p w:rsidR="00C36B7F" w:rsidRPr="00516D0C" w:rsidRDefault="00C36B7F" w:rsidP="00493CAB">
            <w:pPr>
              <w:tabs>
                <w:tab w:val="left" w:pos="1106"/>
                <w:tab w:val="left" w:pos="5760"/>
              </w:tabs>
              <w:ind w:left="94"/>
              <w:rPr>
                <w:b/>
                <w:noProof w:val="0"/>
              </w:rPr>
            </w:pPr>
            <w:r w:rsidRPr="00516D0C">
              <w:rPr>
                <w:b/>
                <w:noProof w:val="0"/>
              </w:rPr>
              <w:t xml:space="preserve">F03.02.02 - luare din cuib </w:t>
            </w:r>
            <w:r w:rsidR="0028201C" w:rsidRPr="00516D0C">
              <w:rPr>
                <w:b/>
                <w:noProof w:val="0"/>
              </w:rPr>
              <w:t>-</w:t>
            </w:r>
            <w:r w:rsidRPr="00516D0C">
              <w:rPr>
                <w:b/>
                <w:noProof w:val="0"/>
              </w:rPr>
              <w:t>Falconidae</w:t>
            </w:r>
          </w:p>
        </w:tc>
      </w:tr>
      <w:tr w:rsidR="00C36B7F" w:rsidRPr="008C1B76" w:rsidTr="001D3D4D">
        <w:trPr>
          <w:cantSplit/>
          <w:tblHeader/>
        </w:trPr>
        <w:tc>
          <w:tcPr>
            <w:tcW w:w="376" w:type="pct"/>
          </w:tcPr>
          <w:p w:rsidR="00C36B7F" w:rsidRPr="008C1B76" w:rsidRDefault="00C36B7F" w:rsidP="00493CAB">
            <w:pPr>
              <w:widowControl w:val="0"/>
              <w:rPr>
                <w:noProof w:val="0"/>
              </w:rPr>
            </w:pPr>
            <w:r w:rsidRPr="008C1B76">
              <w:rPr>
                <w:noProof w:val="0"/>
              </w:rPr>
              <w:t>F.1</w:t>
            </w:r>
          </w:p>
        </w:tc>
        <w:tc>
          <w:tcPr>
            <w:tcW w:w="1804" w:type="pct"/>
          </w:tcPr>
          <w:p w:rsidR="00C36B7F" w:rsidRPr="008C1B76" w:rsidRDefault="00C36B7F" w:rsidP="00493CAB">
            <w:pPr>
              <w:widowControl w:val="0"/>
              <w:rPr>
                <w:noProof w:val="0"/>
              </w:rPr>
            </w:pPr>
            <w:r w:rsidRPr="008C1B76">
              <w:rPr>
                <w:noProof w:val="0"/>
              </w:rPr>
              <w:t>Specia</w:t>
            </w:r>
          </w:p>
        </w:tc>
        <w:tc>
          <w:tcPr>
            <w:tcW w:w="2820" w:type="pct"/>
          </w:tcPr>
          <w:p w:rsidR="00C36B7F" w:rsidRPr="008C1B76" w:rsidRDefault="00C36B7F" w:rsidP="00493CAB">
            <w:pPr>
              <w:widowControl w:val="0"/>
              <w:rPr>
                <w:noProof w:val="0"/>
              </w:rPr>
            </w:pPr>
            <w:r w:rsidRPr="008C1B76">
              <w:rPr>
                <w:i/>
                <w:noProof w:val="0"/>
              </w:rPr>
              <w:t>Falco peregrinus</w:t>
            </w:r>
          </w:p>
        </w:tc>
      </w:tr>
      <w:tr w:rsidR="00C36B7F" w:rsidRPr="008C1B76" w:rsidTr="001D3D4D">
        <w:trPr>
          <w:cantSplit/>
          <w:tblHeader/>
        </w:trPr>
        <w:tc>
          <w:tcPr>
            <w:tcW w:w="376" w:type="pct"/>
          </w:tcPr>
          <w:p w:rsidR="00C36B7F" w:rsidRPr="008C1B76" w:rsidRDefault="00C36B7F" w:rsidP="00493CAB">
            <w:pPr>
              <w:widowControl w:val="0"/>
              <w:rPr>
                <w:noProof w:val="0"/>
              </w:rPr>
            </w:pPr>
            <w:r w:rsidRPr="008C1B76">
              <w:rPr>
                <w:noProof w:val="0"/>
              </w:rPr>
              <w:t>F.2</w:t>
            </w:r>
          </w:p>
        </w:tc>
        <w:tc>
          <w:tcPr>
            <w:tcW w:w="1804" w:type="pct"/>
          </w:tcPr>
          <w:p w:rsidR="00C36B7F" w:rsidRPr="008C1B76" w:rsidRDefault="00C36B7F" w:rsidP="00493CAB">
            <w:pPr>
              <w:widowControl w:val="0"/>
              <w:rPr>
                <w:noProof w:val="0"/>
              </w:rPr>
            </w:pPr>
            <w:r w:rsidRPr="008C1B76">
              <w:rPr>
                <w:noProof w:val="0"/>
              </w:rPr>
              <w:t xml:space="preserve">Localizarea impactului cauzat de ameninţările viitoare asupra speciei  </w:t>
            </w:r>
          </w:p>
        </w:tc>
        <w:tc>
          <w:tcPr>
            <w:tcW w:w="2820" w:type="pct"/>
          </w:tcPr>
          <w:p w:rsidR="00C36B7F" w:rsidRPr="008C1B76" w:rsidRDefault="002927CB" w:rsidP="00493CAB">
            <w:pPr>
              <w:widowControl w:val="0"/>
              <w:rPr>
                <w:noProof w:val="0"/>
              </w:rPr>
            </w:pPr>
            <w:r w:rsidRPr="008C1B76">
              <w:rPr>
                <w:noProof w:val="0"/>
              </w:rPr>
              <w:t>A</w:t>
            </w:r>
            <w:r w:rsidR="00943ABE" w:rsidRPr="008C1B76">
              <w:rPr>
                <w:noProof w:val="0"/>
              </w:rPr>
              <w:t>nexă</w:t>
            </w:r>
          </w:p>
        </w:tc>
      </w:tr>
      <w:tr w:rsidR="00C36B7F" w:rsidRPr="008C1B76" w:rsidTr="001D3D4D">
        <w:trPr>
          <w:cantSplit/>
          <w:tblHeader/>
        </w:trPr>
        <w:tc>
          <w:tcPr>
            <w:tcW w:w="376" w:type="pct"/>
          </w:tcPr>
          <w:p w:rsidR="00C36B7F" w:rsidRPr="008C1B76" w:rsidRDefault="00C36B7F" w:rsidP="00493CAB">
            <w:pPr>
              <w:widowControl w:val="0"/>
              <w:rPr>
                <w:noProof w:val="0"/>
              </w:rPr>
            </w:pPr>
            <w:r w:rsidRPr="008C1B76">
              <w:rPr>
                <w:noProof w:val="0"/>
              </w:rPr>
              <w:t>F.3</w:t>
            </w:r>
          </w:p>
        </w:tc>
        <w:tc>
          <w:tcPr>
            <w:tcW w:w="1804" w:type="pct"/>
          </w:tcPr>
          <w:p w:rsidR="00C36B7F" w:rsidRPr="008C1B76" w:rsidRDefault="00C36B7F" w:rsidP="00493CAB">
            <w:pPr>
              <w:widowControl w:val="0"/>
              <w:rPr>
                <w:noProof w:val="0"/>
              </w:rPr>
            </w:pPr>
            <w:r w:rsidRPr="008C1B76">
              <w:rPr>
                <w:noProof w:val="0"/>
              </w:rPr>
              <w:t xml:space="preserve">Localizarea impactului cauzat de ameninţările viitoare asupra speciei </w:t>
            </w:r>
          </w:p>
        </w:tc>
        <w:tc>
          <w:tcPr>
            <w:tcW w:w="2820" w:type="pct"/>
          </w:tcPr>
          <w:p w:rsidR="00C36B7F" w:rsidRPr="008C1B76" w:rsidRDefault="00C36B7F" w:rsidP="00493CAB">
            <w:pPr>
              <w:widowControl w:val="0"/>
              <w:rPr>
                <w:noProof w:val="0"/>
              </w:rPr>
            </w:pPr>
            <w:r w:rsidRPr="008C1B76">
              <w:rPr>
                <w:noProof w:val="0"/>
              </w:rPr>
              <w:t xml:space="preserve">În perioada studiului nu au fost observate activităţi de braconaj dar considerăm că acest tip de ameninţare există în perimetrul sitului </w:t>
            </w:r>
          </w:p>
        </w:tc>
      </w:tr>
      <w:tr w:rsidR="00C36B7F" w:rsidRPr="008C1B76" w:rsidTr="001D3D4D">
        <w:trPr>
          <w:cantSplit/>
          <w:tblHeader/>
        </w:trPr>
        <w:tc>
          <w:tcPr>
            <w:tcW w:w="376" w:type="pct"/>
          </w:tcPr>
          <w:p w:rsidR="00C36B7F" w:rsidRPr="008C1B76" w:rsidRDefault="00C36B7F" w:rsidP="00493CAB">
            <w:pPr>
              <w:widowControl w:val="0"/>
              <w:rPr>
                <w:noProof w:val="0"/>
              </w:rPr>
            </w:pPr>
            <w:r w:rsidRPr="008C1B76">
              <w:rPr>
                <w:noProof w:val="0"/>
              </w:rPr>
              <w:t>F.4</w:t>
            </w:r>
          </w:p>
        </w:tc>
        <w:tc>
          <w:tcPr>
            <w:tcW w:w="1804" w:type="pct"/>
          </w:tcPr>
          <w:p w:rsidR="00C36B7F" w:rsidRPr="008C1B76" w:rsidRDefault="00C36B7F" w:rsidP="00493CAB">
            <w:pPr>
              <w:widowControl w:val="0"/>
              <w:rPr>
                <w:noProof w:val="0"/>
              </w:rPr>
            </w:pPr>
            <w:r w:rsidRPr="008C1B76">
              <w:rPr>
                <w:noProof w:val="0"/>
              </w:rPr>
              <w:t>Intensitatea localizata a impactului cauzat de ameninţările viitoare asupra speciei</w:t>
            </w:r>
          </w:p>
        </w:tc>
        <w:tc>
          <w:tcPr>
            <w:tcW w:w="2820" w:type="pct"/>
          </w:tcPr>
          <w:p w:rsidR="00C36B7F" w:rsidRPr="008C1B76" w:rsidRDefault="002927CB" w:rsidP="00493CAB">
            <w:pPr>
              <w:widowControl w:val="0"/>
              <w:rPr>
                <w:noProof w:val="0"/>
              </w:rPr>
            </w:pPr>
            <w:r w:rsidRPr="008C1B76">
              <w:rPr>
                <w:noProof w:val="0"/>
              </w:rPr>
              <w:t>C</w:t>
            </w:r>
            <w:r w:rsidR="00C36B7F" w:rsidRPr="008C1B76">
              <w:rPr>
                <w:noProof w:val="0"/>
              </w:rPr>
              <w:t>rescută</w:t>
            </w:r>
          </w:p>
        </w:tc>
      </w:tr>
      <w:tr w:rsidR="00C36B7F" w:rsidRPr="008C1B76" w:rsidTr="001D3D4D">
        <w:trPr>
          <w:cantSplit/>
          <w:tblHeader/>
        </w:trPr>
        <w:tc>
          <w:tcPr>
            <w:tcW w:w="376" w:type="pct"/>
          </w:tcPr>
          <w:p w:rsidR="00C36B7F" w:rsidRPr="008C1B76" w:rsidRDefault="00C36B7F" w:rsidP="00493CAB">
            <w:pPr>
              <w:widowControl w:val="0"/>
              <w:rPr>
                <w:noProof w:val="0"/>
              </w:rPr>
            </w:pPr>
            <w:r w:rsidRPr="008C1B76">
              <w:rPr>
                <w:noProof w:val="0"/>
              </w:rPr>
              <w:lastRenderedPageBreak/>
              <w:t>F.5</w:t>
            </w:r>
          </w:p>
        </w:tc>
        <w:tc>
          <w:tcPr>
            <w:tcW w:w="1804" w:type="pct"/>
          </w:tcPr>
          <w:p w:rsidR="00C36B7F" w:rsidRPr="008C1B76" w:rsidRDefault="00C36B7F" w:rsidP="00493CAB">
            <w:pPr>
              <w:widowControl w:val="0"/>
              <w:rPr>
                <w:noProof w:val="0"/>
              </w:rPr>
            </w:pPr>
            <w:r w:rsidRPr="008C1B76">
              <w:rPr>
                <w:noProof w:val="0"/>
              </w:rPr>
              <w:t>Confidenţialitate</w:t>
            </w:r>
          </w:p>
        </w:tc>
        <w:tc>
          <w:tcPr>
            <w:tcW w:w="2820" w:type="pct"/>
          </w:tcPr>
          <w:p w:rsidR="00C36B7F" w:rsidRPr="008C1B76" w:rsidRDefault="00C36B7F" w:rsidP="00493CAB">
            <w:pPr>
              <w:widowControl w:val="0"/>
              <w:rPr>
                <w:noProof w:val="0"/>
              </w:rPr>
            </w:pPr>
            <w:r w:rsidRPr="008C1B76">
              <w:rPr>
                <w:noProof w:val="0"/>
              </w:rPr>
              <w:t>Informaţii publice</w:t>
            </w:r>
          </w:p>
        </w:tc>
      </w:tr>
      <w:tr w:rsidR="00C36B7F" w:rsidRPr="008C1B76" w:rsidTr="001D3D4D">
        <w:trPr>
          <w:cantSplit/>
          <w:tblHeader/>
        </w:trPr>
        <w:tc>
          <w:tcPr>
            <w:tcW w:w="376" w:type="pct"/>
          </w:tcPr>
          <w:p w:rsidR="00C36B7F" w:rsidRPr="008C1B76" w:rsidRDefault="00C36B7F" w:rsidP="00493CAB">
            <w:pPr>
              <w:widowControl w:val="0"/>
              <w:rPr>
                <w:noProof w:val="0"/>
              </w:rPr>
            </w:pPr>
            <w:r w:rsidRPr="008C1B76">
              <w:rPr>
                <w:noProof w:val="0"/>
              </w:rPr>
              <w:t>F.6</w:t>
            </w:r>
          </w:p>
        </w:tc>
        <w:tc>
          <w:tcPr>
            <w:tcW w:w="1804" w:type="pct"/>
          </w:tcPr>
          <w:p w:rsidR="00C36B7F" w:rsidRPr="008C1B76" w:rsidRDefault="00C36B7F" w:rsidP="00493CAB">
            <w:pPr>
              <w:widowControl w:val="0"/>
              <w:rPr>
                <w:noProof w:val="0"/>
              </w:rPr>
            </w:pPr>
            <w:r w:rsidRPr="008C1B76">
              <w:rPr>
                <w:noProof w:val="0"/>
              </w:rPr>
              <w:t>Detalii</w:t>
            </w:r>
          </w:p>
        </w:tc>
        <w:tc>
          <w:tcPr>
            <w:tcW w:w="2820" w:type="pct"/>
          </w:tcPr>
          <w:p w:rsidR="00C36B7F" w:rsidRPr="008C1B76" w:rsidRDefault="00C36B7F" w:rsidP="00493CAB">
            <w:pPr>
              <w:widowControl w:val="0"/>
              <w:rPr>
                <w:noProof w:val="0"/>
              </w:rPr>
            </w:pPr>
            <w:r w:rsidRPr="008C1B76">
              <w:rPr>
                <w:noProof w:val="0"/>
              </w:rPr>
              <w:t>Braconajul prin luarea din cuib a puilor este una din amenințările generale și grave asupra șoimului călător, fiind una dintre speciile preferate pentru șoimărit, creștere și vânzare ilegală.</w:t>
            </w:r>
          </w:p>
        </w:tc>
      </w:tr>
      <w:tr w:rsidR="00C36B7F" w:rsidRPr="008C1B76" w:rsidTr="001D3D4D">
        <w:trPr>
          <w:cantSplit/>
          <w:tblHeader/>
        </w:trPr>
        <w:tc>
          <w:tcPr>
            <w:tcW w:w="376" w:type="pct"/>
            <w:shd w:val="clear" w:color="auto" w:fill="auto"/>
          </w:tcPr>
          <w:p w:rsidR="00C36B7F" w:rsidRPr="008C1B76" w:rsidRDefault="00C36B7F" w:rsidP="00493CAB">
            <w:pPr>
              <w:widowControl w:val="0"/>
              <w:rPr>
                <w:noProof w:val="0"/>
              </w:rPr>
            </w:pPr>
            <w:r w:rsidRPr="008C1B76">
              <w:rPr>
                <w:noProof w:val="0"/>
              </w:rPr>
              <w:t>Cod</w:t>
            </w:r>
          </w:p>
        </w:tc>
        <w:tc>
          <w:tcPr>
            <w:tcW w:w="1804" w:type="pct"/>
            <w:shd w:val="clear" w:color="auto" w:fill="auto"/>
          </w:tcPr>
          <w:p w:rsidR="00C36B7F" w:rsidRPr="008C1B76" w:rsidRDefault="00C36B7F" w:rsidP="00493CAB">
            <w:pPr>
              <w:widowControl w:val="0"/>
              <w:rPr>
                <w:noProof w:val="0"/>
              </w:rPr>
            </w:pPr>
            <w:r w:rsidRPr="008C1B76">
              <w:rPr>
                <w:noProof w:val="0"/>
              </w:rPr>
              <w:t>Parametru</w:t>
            </w:r>
          </w:p>
        </w:tc>
        <w:tc>
          <w:tcPr>
            <w:tcW w:w="2820" w:type="pct"/>
            <w:shd w:val="clear" w:color="auto" w:fill="auto"/>
          </w:tcPr>
          <w:p w:rsidR="00C36B7F" w:rsidRPr="008C1B76" w:rsidRDefault="00C36B7F" w:rsidP="00493CAB">
            <w:pPr>
              <w:widowControl w:val="0"/>
              <w:rPr>
                <w:noProof w:val="0"/>
              </w:rPr>
            </w:pPr>
            <w:r w:rsidRPr="008C1B76">
              <w:rPr>
                <w:noProof w:val="0"/>
              </w:rPr>
              <w:t>Descriere</w:t>
            </w:r>
          </w:p>
        </w:tc>
      </w:tr>
      <w:tr w:rsidR="00C36B7F" w:rsidRPr="008C1B76" w:rsidTr="001D3D4D">
        <w:trPr>
          <w:cantSplit/>
          <w:tblHeader/>
        </w:trPr>
        <w:tc>
          <w:tcPr>
            <w:tcW w:w="376" w:type="pct"/>
          </w:tcPr>
          <w:p w:rsidR="00C36B7F" w:rsidRPr="008C1B76" w:rsidRDefault="00C36B7F" w:rsidP="00493CAB">
            <w:pPr>
              <w:widowControl w:val="0"/>
              <w:rPr>
                <w:noProof w:val="0"/>
              </w:rPr>
            </w:pPr>
            <w:r w:rsidRPr="008C1B76">
              <w:rPr>
                <w:noProof w:val="0"/>
              </w:rPr>
              <w:t>E.17</w:t>
            </w:r>
          </w:p>
        </w:tc>
        <w:tc>
          <w:tcPr>
            <w:tcW w:w="1804" w:type="pct"/>
          </w:tcPr>
          <w:p w:rsidR="00C36B7F" w:rsidRPr="008C1B76" w:rsidRDefault="00C36B7F" w:rsidP="00493CAB">
            <w:pPr>
              <w:widowControl w:val="0"/>
              <w:rPr>
                <w:noProof w:val="0"/>
              </w:rPr>
            </w:pPr>
            <w:r w:rsidRPr="008C1B76">
              <w:rPr>
                <w:noProof w:val="0"/>
              </w:rPr>
              <w:t>Ameninţare viitoare</w:t>
            </w:r>
          </w:p>
        </w:tc>
        <w:tc>
          <w:tcPr>
            <w:tcW w:w="2820" w:type="pct"/>
          </w:tcPr>
          <w:p w:rsidR="00C36B7F" w:rsidRPr="00516D0C" w:rsidRDefault="00C36B7F" w:rsidP="00493CAB">
            <w:pPr>
              <w:tabs>
                <w:tab w:val="left" w:pos="1106"/>
                <w:tab w:val="left" w:pos="5760"/>
              </w:tabs>
              <w:ind w:left="94"/>
              <w:rPr>
                <w:b/>
                <w:noProof w:val="0"/>
              </w:rPr>
            </w:pPr>
            <w:r w:rsidRPr="00516D0C">
              <w:rPr>
                <w:b/>
                <w:noProof w:val="0"/>
              </w:rPr>
              <w:t>G01.04.01- alpinism</w:t>
            </w:r>
          </w:p>
        </w:tc>
      </w:tr>
      <w:tr w:rsidR="00C36B7F" w:rsidRPr="008C1B76" w:rsidTr="001D3D4D">
        <w:trPr>
          <w:cantSplit/>
          <w:tblHeader/>
        </w:trPr>
        <w:tc>
          <w:tcPr>
            <w:tcW w:w="376" w:type="pct"/>
          </w:tcPr>
          <w:p w:rsidR="00C36B7F" w:rsidRPr="008C1B76" w:rsidRDefault="00C36B7F" w:rsidP="00493CAB">
            <w:pPr>
              <w:widowControl w:val="0"/>
              <w:rPr>
                <w:noProof w:val="0"/>
              </w:rPr>
            </w:pPr>
            <w:r w:rsidRPr="008C1B76">
              <w:rPr>
                <w:noProof w:val="0"/>
              </w:rPr>
              <w:t>F.1</w:t>
            </w:r>
          </w:p>
        </w:tc>
        <w:tc>
          <w:tcPr>
            <w:tcW w:w="1804" w:type="pct"/>
          </w:tcPr>
          <w:p w:rsidR="00C36B7F" w:rsidRPr="008C1B76" w:rsidRDefault="00C36B7F" w:rsidP="00493CAB">
            <w:pPr>
              <w:widowControl w:val="0"/>
              <w:rPr>
                <w:noProof w:val="0"/>
              </w:rPr>
            </w:pPr>
            <w:r w:rsidRPr="008C1B76">
              <w:rPr>
                <w:noProof w:val="0"/>
              </w:rPr>
              <w:t>Specia</w:t>
            </w:r>
          </w:p>
        </w:tc>
        <w:tc>
          <w:tcPr>
            <w:tcW w:w="2820" w:type="pct"/>
          </w:tcPr>
          <w:p w:rsidR="00C36B7F" w:rsidRPr="008C1B76" w:rsidRDefault="00C36B7F" w:rsidP="00493CAB">
            <w:pPr>
              <w:widowControl w:val="0"/>
              <w:rPr>
                <w:noProof w:val="0"/>
              </w:rPr>
            </w:pPr>
            <w:r w:rsidRPr="008C1B76">
              <w:rPr>
                <w:i/>
                <w:noProof w:val="0"/>
              </w:rPr>
              <w:t>Falco peregrinus</w:t>
            </w:r>
          </w:p>
        </w:tc>
      </w:tr>
      <w:tr w:rsidR="00C36B7F" w:rsidRPr="008C1B76" w:rsidTr="001D3D4D">
        <w:trPr>
          <w:cantSplit/>
          <w:tblHeader/>
        </w:trPr>
        <w:tc>
          <w:tcPr>
            <w:tcW w:w="376" w:type="pct"/>
          </w:tcPr>
          <w:p w:rsidR="00C36B7F" w:rsidRPr="008C1B76" w:rsidRDefault="00C36B7F" w:rsidP="00493CAB">
            <w:pPr>
              <w:widowControl w:val="0"/>
              <w:rPr>
                <w:noProof w:val="0"/>
              </w:rPr>
            </w:pPr>
            <w:r w:rsidRPr="008C1B76">
              <w:rPr>
                <w:noProof w:val="0"/>
              </w:rPr>
              <w:t>F.2</w:t>
            </w:r>
          </w:p>
        </w:tc>
        <w:tc>
          <w:tcPr>
            <w:tcW w:w="1804" w:type="pct"/>
          </w:tcPr>
          <w:p w:rsidR="00C36B7F" w:rsidRPr="008C1B76" w:rsidRDefault="00C36B7F" w:rsidP="00493CAB">
            <w:pPr>
              <w:widowControl w:val="0"/>
              <w:rPr>
                <w:noProof w:val="0"/>
              </w:rPr>
            </w:pPr>
            <w:r w:rsidRPr="008C1B76">
              <w:rPr>
                <w:noProof w:val="0"/>
              </w:rPr>
              <w:t xml:space="preserve">Localizarea impactului cauzat de ameninţările viitoare asupra speciei  </w:t>
            </w:r>
          </w:p>
        </w:tc>
        <w:tc>
          <w:tcPr>
            <w:tcW w:w="2820" w:type="pct"/>
          </w:tcPr>
          <w:p w:rsidR="00C36B7F" w:rsidRPr="008C1B76" w:rsidRDefault="00943ABE" w:rsidP="00943ABE">
            <w:pPr>
              <w:widowControl w:val="0"/>
              <w:rPr>
                <w:noProof w:val="0"/>
              </w:rPr>
            </w:pPr>
            <w:r w:rsidRPr="008C1B76">
              <w:rPr>
                <w:noProof w:val="0"/>
              </w:rPr>
              <w:t>vezi anexe</w:t>
            </w:r>
          </w:p>
        </w:tc>
      </w:tr>
      <w:tr w:rsidR="00C36B7F" w:rsidRPr="008C1B76" w:rsidTr="001D3D4D">
        <w:trPr>
          <w:cantSplit/>
          <w:tblHeader/>
        </w:trPr>
        <w:tc>
          <w:tcPr>
            <w:tcW w:w="376" w:type="pct"/>
          </w:tcPr>
          <w:p w:rsidR="00C36B7F" w:rsidRPr="008C1B76" w:rsidRDefault="00C36B7F" w:rsidP="00493CAB">
            <w:pPr>
              <w:widowControl w:val="0"/>
              <w:rPr>
                <w:noProof w:val="0"/>
              </w:rPr>
            </w:pPr>
            <w:r w:rsidRPr="008C1B76">
              <w:rPr>
                <w:noProof w:val="0"/>
              </w:rPr>
              <w:t>F.3</w:t>
            </w:r>
          </w:p>
        </w:tc>
        <w:tc>
          <w:tcPr>
            <w:tcW w:w="1804" w:type="pct"/>
          </w:tcPr>
          <w:p w:rsidR="00C36B7F" w:rsidRPr="008C1B76" w:rsidRDefault="00C36B7F" w:rsidP="00493CAB">
            <w:pPr>
              <w:widowControl w:val="0"/>
              <w:rPr>
                <w:noProof w:val="0"/>
              </w:rPr>
            </w:pPr>
            <w:r w:rsidRPr="008C1B76">
              <w:rPr>
                <w:noProof w:val="0"/>
              </w:rPr>
              <w:t xml:space="preserve">Localizarea impactului cauzat de ameninţările viitoare asupra speciei </w:t>
            </w:r>
          </w:p>
        </w:tc>
        <w:tc>
          <w:tcPr>
            <w:tcW w:w="2820" w:type="pct"/>
          </w:tcPr>
          <w:p w:rsidR="00C36B7F" w:rsidRPr="008C1B76" w:rsidRDefault="00C36B7F" w:rsidP="00493CAB">
            <w:pPr>
              <w:widowControl w:val="0"/>
              <w:rPr>
                <w:noProof w:val="0"/>
              </w:rPr>
            </w:pPr>
            <w:r w:rsidRPr="008C1B76">
              <w:rPr>
                <w:noProof w:val="0"/>
              </w:rPr>
              <w:t xml:space="preserve">Alpinismul a fost observat ca activitate sportivă frecventă în zona stâncăriilor din partea sudică a sitului </w:t>
            </w:r>
          </w:p>
        </w:tc>
      </w:tr>
      <w:tr w:rsidR="00C36B7F" w:rsidRPr="008C1B76" w:rsidTr="001D3D4D">
        <w:trPr>
          <w:cantSplit/>
          <w:tblHeader/>
        </w:trPr>
        <w:tc>
          <w:tcPr>
            <w:tcW w:w="376" w:type="pct"/>
          </w:tcPr>
          <w:p w:rsidR="00C36B7F" w:rsidRPr="008C1B76" w:rsidRDefault="00C36B7F" w:rsidP="00493CAB">
            <w:pPr>
              <w:widowControl w:val="0"/>
              <w:rPr>
                <w:noProof w:val="0"/>
              </w:rPr>
            </w:pPr>
            <w:r w:rsidRPr="008C1B76">
              <w:rPr>
                <w:noProof w:val="0"/>
              </w:rPr>
              <w:t>F.4</w:t>
            </w:r>
          </w:p>
        </w:tc>
        <w:tc>
          <w:tcPr>
            <w:tcW w:w="1804" w:type="pct"/>
          </w:tcPr>
          <w:p w:rsidR="00C36B7F" w:rsidRPr="008C1B76" w:rsidRDefault="00C36B7F" w:rsidP="00493CAB">
            <w:pPr>
              <w:widowControl w:val="0"/>
              <w:rPr>
                <w:noProof w:val="0"/>
              </w:rPr>
            </w:pPr>
            <w:r w:rsidRPr="008C1B76">
              <w:rPr>
                <w:noProof w:val="0"/>
              </w:rPr>
              <w:t>Intensitatea localizata a impactului cauzat de ameninţările viitoare asupra speciei</w:t>
            </w:r>
          </w:p>
        </w:tc>
        <w:tc>
          <w:tcPr>
            <w:tcW w:w="2820" w:type="pct"/>
          </w:tcPr>
          <w:p w:rsidR="00C36B7F" w:rsidRPr="008C1B76" w:rsidRDefault="002927CB" w:rsidP="00493CAB">
            <w:pPr>
              <w:widowControl w:val="0"/>
              <w:rPr>
                <w:noProof w:val="0"/>
              </w:rPr>
            </w:pPr>
            <w:r w:rsidRPr="008C1B76">
              <w:rPr>
                <w:noProof w:val="0"/>
              </w:rPr>
              <w:t>M</w:t>
            </w:r>
            <w:r w:rsidR="00C36B7F" w:rsidRPr="008C1B76">
              <w:rPr>
                <w:noProof w:val="0"/>
              </w:rPr>
              <w:t>edie</w:t>
            </w:r>
          </w:p>
        </w:tc>
      </w:tr>
      <w:tr w:rsidR="00C36B7F" w:rsidRPr="008C1B76" w:rsidTr="001D3D4D">
        <w:trPr>
          <w:cantSplit/>
          <w:tblHeader/>
        </w:trPr>
        <w:tc>
          <w:tcPr>
            <w:tcW w:w="376" w:type="pct"/>
          </w:tcPr>
          <w:p w:rsidR="00C36B7F" w:rsidRPr="008C1B76" w:rsidRDefault="00C36B7F" w:rsidP="00493CAB">
            <w:pPr>
              <w:widowControl w:val="0"/>
              <w:rPr>
                <w:noProof w:val="0"/>
              </w:rPr>
            </w:pPr>
            <w:r w:rsidRPr="008C1B76">
              <w:rPr>
                <w:noProof w:val="0"/>
              </w:rPr>
              <w:t>F.5</w:t>
            </w:r>
          </w:p>
        </w:tc>
        <w:tc>
          <w:tcPr>
            <w:tcW w:w="1804" w:type="pct"/>
          </w:tcPr>
          <w:p w:rsidR="00C36B7F" w:rsidRPr="008C1B76" w:rsidRDefault="00C36B7F" w:rsidP="00493CAB">
            <w:pPr>
              <w:widowControl w:val="0"/>
              <w:rPr>
                <w:noProof w:val="0"/>
              </w:rPr>
            </w:pPr>
            <w:r w:rsidRPr="008C1B76">
              <w:rPr>
                <w:noProof w:val="0"/>
              </w:rPr>
              <w:t>Confidenţialitate</w:t>
            </w:r>
          </w:p>
        </w:tc>
        <w:tc>
          <w:tcPr>
            <w:tcW w:w="2820" w:type="pct"/>
          </w:tcPr>
          <w:p w:rsidR="00C36B7F" w:rsidRPr="008C1B76" w:rsidRDefault="00C36B7F" w:rsidP="00493CAB">
            <w:pPr>
              <w:widowControl w:val="0"/>
              <w:rPr>
                <w:noProof w:val="0"/>
              </w:rPr>
            </w:pPr>
            <w:r w:rsidRPr="008C1B76">
              <w:rPr>
                <w:noProof w:val="0"/>
              </w:rPr>
              <w:t>Informaţii publice</w:t>
            </w:r>
          </w:p>
        </w:tc>
      </w:tr>
      <w:tr w:rsidR="00C36B7F" w:rsidRPr="008C1B76" w:rsidTr="001D3D4D">
        <w:trPr>
          <w:cantSplit/>
          <w:tblHeader/>
        </w:trPr>
        <w:tc>
          <w:tcPr>
            <w:tcW w:w="376" w:type="pct"/>
          </w:tcPr>
          <w:p w:rsidR="00C36B7F" w:rsidRPr="008C1B76" w:rsidRDefault="00C36B7F" w:rsidP="00493CAB">
            <w:pPr>
              <w:widowControl w:val="0"/>
              <w:rPr>
                <w:noProof w:val="0"/>
              </w:rPr>
            </w:pPr>
            <w:r w:rsidRPr="008C1B76">
              <w:rPr>
                <w:noProof w:val="0"/>
              </w:rPr>
              <w:t>F.6</w:t>
            </w:r>
          </w:p>
        </w:tc>
        <w:tc>
          <w:tcPr>
            <w:tcW w:w="1804" w:type="pct"/>
          </w:tcPr>
          <w:p w:rsidR="00C36B7F" w:rsidRPr="008C1B76" w:rsidRDefault="00C36B7F" w:rsidP="00493CAB">
            <w:pPr>
              <w:widowControl w:val="0"/>
              <w:rPr>
                <w:noProof w:val="0"/>
              </w:rPr>
            </w:pPr>
            <w:r w:rsidRPr="008C1B76">
              <w:rPr>
                <w:noProof w:val="0"/>
              </w:rPr>
              <w:t>Detalii</w:t>
            </w:r>
          </w:p>
        </w:tc>
        <w:tc>
          <w:tcPr>
            <w:tcW w:w="2820" w:type="pct"/>
          </w:tcPr>
          <w:p w:rsidR="00C36B7F" w:rsidRPr="008C1B76" w:rsidRDefault="00C36B7F" w:rsidP="00493CAB">
            <w:pPr>
              <w:widowControl w:val="0"/>
              <w:rPr>
                <w:noProof w:val="0"/>
              </w:rPr>
            </w:pPr>
            <w:r w:rsidRPr="008C1B76">
              <w:rPr>
                <w:noProof w:val="0"/>
              </w:rPr>
              <w:t xml:space="preserve">Alpinismul în zonele de cuibărit ale șoimului călător poate avea un impact negativ asupra speciei prin deranjarea perechilor clocitoare, uneori chiar distrugerea cuibului. </w:t>
            </w:r>
          </w:p>
        </w:tc>
      </w:tr>
      <w:tr w:rsidR="00C36B7F" w:rsidRPr="008C1B76" w:rsidTr="001D3D4D">
        <w:trPr>
          <w:cantSplit/>
          <w:tblHeader/>
        </w:trPr>
        <w:tc>
          <w:tcPr>
            <w:tcW w:w="376" w:type="pct"/>
            <w:shd w:val="clear" w:color="auto" w:fill="auto"/>
          </w:tcPr>
          <w:p w:rsidR="00C36B7F" w:rsidRPr="008C1B76" w:rsidRDefault="00C36B7F" w:rsidP="00493CAB">
            <w:pPr>
              <w:widowControl w:val="0"/>
              <w:rPr>
                <w:noProof w:val="0"/>
              </w:rPr>
            </w:pPr>
            <w:r w:rsidRPr="008C1B76">
              <w:rPr>
                <w:noProof w:val="0"/>
              </w:rPr>
              <w:t>Cod</w:t>
            </w:r>
          </w:p>
        </w:tc>
        <w:tc>
          <w:tcPr>
            <w:tcW w:w="1804" w:type="pct"/>
            <w:shd w:val="clear" w:color="auto" w:fill="auto"/>
          </w:tcPr>
          <w:p w:rsidR="00C36B7F" w:rsidRPr="008C1B76" w:rsidRDefault="00C36B7F" w:rsidP="00493CAB">
            <w:pPr>
              <w:widowControl w:val="0"/>
              <w:rPr>
                <w:noProof w:val="0"/>
              </w:rPr>
            </w:pPr>
            <w:r w:rsidRPr="008C1B76">
              <w:rPr>
                <w:noProof w:val="0"/>
              </w:rPr>
              <w:t>Parametru</w:t>
            </w:r>
          </w:p>
        </w:tc>
        <w:tc>
          <w:tcPr>
            <w:tcW w:w="2820" w:type="pct"/>
            <w:shd w:val="clear" w:color="auto" w:fill="auto"/>
          </w:tcPr>
          <w:p w:rsidR="00C36B7F" w:rsidRPr="008C1B76" w:rsidRDefault="00C36B7F" w:rsidP="00493CAB">
            <w:pPr>
              <w:widowControl w:val="0"/>
              <w:rPr>
                <w:noProof w:val="0"/>
              </w:rPr>
            </w:pPr>
            <w:r w:rsidRPr="008C1B76">
              <w:rPr>
                <w:noProof w:val="0"/>
              </w:rPr>
              <w:t>Descriere</w:t>
            </w:r>
          </w:p>
        </w:tc>
      </w:tr>
      <w:tr w:rsidR="00C36B7F" w:rsidRPr="008C1B76" w:rsidTr="001D3D4D">
        <w:trPr>
          <w:cantSplit/>
          <w:tblHeader/>
        </w:trPr>
        <w:tc>
          <w:tcPr>
            <w:tcW w:w="376" w:type="pct"/>
          </w:tcPr>
          <w:p w:rsidR="00C36B7F" w:rsidRPr="008C1B76" w:rsidRDefault="00C36B7F" w:rsidP="00493CAB">
            <w:pPr>
              <w:widowControl w:val="0"/>
              <w:rPr>
                <w:noProof w:val="0"/>
              </w:rPr>
            </w:pPr>
            <w:r w:rsidRPr="008C1B76">
              <w:rPr>
                <w:noProof w:val="0"/>
              </w:rPr>
              <w:t>E.18</w:t>
            </w:r>
          </w:p>
        </w:tc>
        <w:tc>
          <w:tcPr>
            <w:tcW w:w="1804" w:type="pct"/>
          </w:tcPr>
          <w:p w:rsidR="00C36B7F" w:rsidRPr="008C1B76" w:rsidRDefault="00C36B7F" w:rsidP="00493CAB">
            <w:pPr>
              <w:widowControl w:val="0"/>
              <w:rPr>
                <w:noProof w:val="0"/>
              </w:rPr>
            </w:pPr>
            <w:r w:rsidRPr="008C1B76">
              <w:rPr>
                <w:noProof w:val="0"/>
              </w:rPr>
              <w:t>Ameninţare viitoare</w:t>
            </w:r>
          </w:p>
        </w:tc>
        <w:tc>
          <w:tcPr>
            <w:tcW w:w="2820" w:type="pct"/>
          </w:tcPr>
          <w:p w:rsidR="00C36B7F" w:rsidRPr="00516D0C" w:rsidRDefault="00C36B7F" w:rsidP="00493CAB">
            <w:pPr>
              <w:tabs>
                <w:tab w:val="left" w:pos="1106"/>
                <w:tab w:val="left" w:pos="5760"/>
              </w:tabs>
              <w:ind w:left="94"/>
              <w:rPr>
                <w:b/>
                <w:noProof w:val="0"/>
              </w:rPr>
            </w:pPr>
            <w:r w:rsidRPr="00516D0C">
              <w:rPr>
                <w:b/>
                <w:noProof w:val="0"/>
              </w:rPr>
              <w:t>G01.04.01- alpinism</w:t>
            </w:r>
          </w:p>
        </w:tc>
      </w:tr>
      <w:tr w:rsidR="00C36B7F" w:rsidRPr="008C1B76" w:rsidTr="001D3D4D">
        <w:trPr>
          <w:cantSplit/>
          <w:tblHeader/>
        </w:trPr>
        <w:tc>
          <w:tcPr>
            <w:tcW w:w="376" w:type="pct"/>
          </w:tcPr>
          <w:p w:rsidR="00C36B7F" w:rsidRPr="008C1B76" w:rsidRDefault="00C36B7F" w:rsidP="00493CAB">
            <w:pPr>
              <w:widowControl w:val="0"/>
              <w:rPr>
                <w:noProof w:val="0"/>
              </w:rPr>
            </w:pPr>
            <w:r w:rsidRPr="008C1B76">
              <w:rPr>
                <w:noProof w:val="0"/>
              </w:rPr>
              <w:t>F.1</w:t>
            </w:r>
          </w:p>
        </w:tc>
        <w:tc>
          <w:tcPr>
            <w:tcW w:w="1804" w:type="pct"/>
          </w:tcPr>
          <w:p w:rsidR="00C36B7F" w:rsidRPr="008C1B76" w:rsidRDefault="00C36B7F" w:rsidP="00493CAB">
            <w:pPr>
              <w:widowControl w:val="0"/>
              <w:rPr>
                <w:noProof w:val="0"/>
              </w:rPr>
            </w:pPr>
            <w:r w:rsidRPr="008C1B76">
              <w:rPr>
                <w:noProof w:val="0"/>
              </w:rPr>
              <w:t>Specia</w:t>
            </w:r>
          </w:p>
        </w:tc>
        <w:tc>
          <w:tcPr>
            <w:tcW w:w="2820" w:type="pct"/>
          </w:tcPr>
          <w:p w:rsidR="00C36B7F" w:rsidRPr="008C1B76" w:rsidRDefault="00C36B7F" w:rsidP="00493CAB">
            <w:pPr>
              <w:widowControl w:val="0"/>
              <w:rPr>
                <w:noProof w:val="0"/>
              </w:rPr>
            </w:pPr>
            <w:r w:rsidRPr="008C1B76">
              <w:rPr>
                <w:i/>
                <w:noProof w:val="0"/>
              </w:rPr>
              <w:t>Aquila chrysaetos</w:t>
            </w:r>
          </w:p>
        </w:tc>
      </w:tr>
      <w:tr w:rsidR="00C36B7F" w:rsidRPr="008C1B76" w:rsidTr="001D3D4D">
        <w:trPr>
          <w:cantSplit/>
          <w:tblHeader/>
        </w:trPr>
        <w:tc>
          <w:tcPr>
            <w:tcW w:w="376" w:type="pct"/>
          </w:tcPr>
          <w:p w:rsidR="00C36B7F" w:rsidRPr="008C1B76" w:rsidRDefault="00C36B7F" w:rsidP="00493CAB">
            <w:pPr>
              <w:widowControl w:val="0"/>
              <w:rPr>
                <w:noProof w:val="0"/>
              </w:rPr>
            </w:pPr>
            <w:r w:rsidRPr="008C1B76">
              <w:rPr>
                <w:noProof w:val="0"/>
              </w:rPr>
              <w:t>F.2</w:t>
            </w:r>
          </w:p>
        </w:tc>
        <w:tc>
          <w:tcPr>
            <w:tcW w:w="1804" w:type="pct"/>
          </w:tcPr>
          <w:p w:rsidR="00C36B7F" w:rsidRPr="008C1B76" w:rsidRDefault="00C36B7F" w:rsidP="00493CAB">
            <w:pPr>
              <w:widowControl w:val="0"/>
              <w:rPr>
                <w:noProof w:val="0"/>
              </w:rPr>
            </w:pPr>
            <w:r w:rsidRPr="008C1B76">
              <w:rPr>
                <w:noProof w:val="0"/>
              </w:rPr>
              <w:t xml:space="preserve">Localizarea impactului cauzat de ameninţările viitoare asupra speciei  </w:t>
            </w:r>
          </w:p>
        </w:tc>
        <w:tc>
          <w:tcPr>
            <w:tcW w:w="2820" w:type="pct"/>
          </w:tcPr>
          <w:p w:rsidR="00C36B7F" w:rsidRPr="008C1B76" w:rsidRDefault="00943ABE" w:rsidP="00493CAB">
            <w:pPr>
              <w:widowControl w:val="0"/>
              <w:rPr>
                <w:noProof w:val="0"/>
              </w:rPr>
            </w:pPr>
            <w:r w:rsidRPr="008C1B76">
              <w:rPr>
                <w:noProof w:val="0"/>
              </w:rPr>
              <w:t>vezi anexe</w:t>
            </w:r>
          </w:p>
        </w:tc>
      </w:tr>
      <w:tr w:rsidR="00C36B7F" w:rsidRPr="008C1B76" w:rsidTr="001D3D4D">
        <w:trPr>
          <w:cantSplit/>
          <w:tblHeader/>
        </w:trPr>
        <w:tc>
          <w:tcPr>
            <w:tcW w:w="376" w:type="pct"/>
          </w:tcPr>
          <w:p w:rsidR="00C36B7F" w:rsidRPr="008C1B76" w:rsidRDefault="00C36B7F" w:rsidP="00493CAB">
            <w:pPr>
              <w:widowControl w:val="0"/>
              <w:rPr>
                <w:noProof w:val="0"/>
              </w:rPr>
            </w:pPr>
            <w:r w:rsidRPr="008C1B76">
              <w:rPr>
                <w:noProof w:val="0"/>
              </w:rPr>
              <w:t>F.3</w:t>
            </w:r>
          </w:p>
        </w:tc>
        <w:tc>
          <w:tcPr>
            <w:tcW w:w="1804" w:type="pct"/>
          </w:tcPr>
          <w:p w:rsidR="00C36B7F" w:rsidRPr="008C1B76" w:rsidRDefault="00C36B7F" w:rsidP="00493CAB">
            <w:pPr>
              <w:widowControl w:val="0"/>
              <w:rPr>
                <w:noProof w:val="0"/>
              </w:rPr>
            </w:pPr>
            <w:r w:rsidRPr="008C1B76">
              <w:rPr>
                <w:noProof w:val="0"/>
              </w:rPr>
              <w:t xml:space="preserve">Localizarea impactului cauzat de ameninţările viitoare asupra speciei </w:t>
            </w:r>
          </w:p>
        </w:tc>
        <w:tc>
          <w:tcPr>
            <w:tcW w:w="2820" w:type="pct"/>
          </w:tcPr>
          <w:p w:rsidR="00C36B7F" w:rsidRPr="008C1B76" w:rsidRDefault="00C36B7F" w:rsidP="00493CAB">
            <w:pPr>
              <w:widowControl w:val="0"/>
              <w:rPr>
                <w:noProof w:val="0"/>
              </w:rPr>
            </w:pPr>
            <w:r w:rsidRPr="008C1B76">
              <w:rPr>
                <w:noProof w:val="0"/>
              </w:rPr>
              <w:t xml:space="preserve">Alpinismul a fost observat ca activitate sportivă frecventă în zona stâncăriilor din partea sudică a sitului </w:t>
            </w:r>
          </w:p>
        </w:tc>
      </w:tr>
      <w:tr w:rsidR="00C36B7F" w:rsidRPr="008C1B76" w:rsidTr="001D3D4D">
        <w:trPr>
          <w:cantSplit/>
          <w:tblHeader/>
        </w:trPr>
        <w:tc>
          <w:tcPr>
            <w:tcW w:w="376" w:type="pct"/>
          </w:tcPr>
          <w:p w:rsidR="00C36B7F" w:rsidRPr="008C1B76" w:rsidRDefault="00C36B7F" w:rsidP="00493CAB">
            <w:pPr>
              <w:widowControl w:val="0"/>
              <w:rPr>
                <w:noProof w:val="0"/>
              </w:rPr>
            </w:pPr>
            <w:r w:rsidRPr="008C1B76">
              <w:rPr>
                <w:noProof w:val="0"/>
              </w:rPr>
              <w:lastRenderedPageBreak/>
              <w:t>F.4</w:t>
            </w:r>
          </w:p>
        </w:tc>
        <w:tc>
          <w:tcPr>
            <w:tcW w:w="1804" w:type="pct"/>
          </w:tcPr>
          <w:p w:rsidR="00C36B7F" w:rsidRPr="008C1B76" w:rsidRDefault="00C36B7F" w:rsidP="00493CAB">
            <w:pPr>
              <w:widowControl w:val="0"/>
              <w:rPr>
                <w:noProof w:val="0"/>
              </w:rPr>
            </w:pPr>
            <w:r w:rsidRPr="008C1B76">
              <w:rPr>
                <w:noProof w:val="0"/>
              </w:rPr>
              <w:t>Intensitatea localizata a impactului cauzat de ameninţările viitoare asupra speciei</w:t>
            </w:r>
          </w:p>
        </w:tc>
        <w:tc>
          <w:tcPr>
            <w:tcW w:w="2820" w:type="pct"/>
          </w:tcPr>
          <w:p w:rsidR="00C36B7F" w:rsidRPr="008C1B76" w:rsidRDefault="002927CB" w:rsidP="00493CAB">
            <w:pPr>
              <w:widowControl w:val="0"/>
              <w:rPr>
                <w:noProof w:val="0"/>
              </w:rPr>
            </w:pPr>
            <w:r w:rsidRPr="008C1B76">
              <w:rPr>
                <w:noProof w:val="0"/>
              </w:rPr>
              <w:t>C</w:t>
            </w:r>
            <w:r w:rsidR="00C36B7F" w:rsidRPr="008C1B76">
              <w:rPr>
                <w:noProof w:val="0"/>
              </w:rPr>
              <w:t>rescută</w:t>
            </w:r>
          </w:p>
        </w:tc>
      </w:tr>
      <w:tr w:rsidR="00C36B7F" w:rsidRPr="008C1B76" w:rsidTr="001D3D4D">
        <w:trPr>
          <w:cantSplit/>
          <w:tblHeader/>
        </w:trPr>
        <w:tc>
          <w:tcPr>
            <w:tcW w:w="376" w:type="pct"/>
          </w:tcPr>
          <w:p w:rsidR="00C36B7F" w:rsidRPr="008C1B76" w:rsidRDefault="00C36B7F" w:rsidP="00493CAB">
            <w:pPr>
              <w:widowControl w:val="0"/>
              <w:rPr>
                <w:noProof w:val="0"/>
              </w:rPr>
            </w:pPr>
            <w:r w:rsidRPr="008C1B76">
              <w:rPr>
                <w:noProof w:val="0"/>
              </w:rPr>
              <w:t>F.5</w:t>
            </w:r>
          </w:p>
        </w:tc>
        <w:tc>
          <w:tcPr>
            <w:tcW w:w="1804" w:type="pct"/>
          </w:tcPr>
          <w:p w:rsidR="00C36B7F" w:rsidRPr="008C1B76" w:rsidRDefault="00C36B7F" w:rsidP="00493CAB">
            <w:pPr>
              <w:widowControl w:val="0"/>
              <w:rPr>
                <w:noProof w:val="0"/>
              </w:rPr>
            </w:pPr>
            <w:r w:rsidRPr="008C1B76">
              <w:rPr>
                <w:noProof w:val="0"/>
              </w:rPr>
              <w:t>Confidenţialitate</w:t>
            </w:r>
          </w:p>
        </w:tc>
        <w:tc>
          <w:tcPr>
            <w:tcW w:w="2820" w:type="pct"/>
          </w:tcPr>
          <w:p w:rsidR="00C36B7F" w:rsidRPr="008C1B76" w:rsidRDefault="00C36B7F" w:rsidP="00493CAB">
            <w:pPr>
              <w:widowControl w:val="0"/>
              <w:rPr>
                <w:noProof w:val="0"/>
              </w:rPr>
            </w:pPr>
            <w:r w:rsidRPr="008C1B76">
              <w:rPr>
                <w:noProof w:val="0"/>
              </w:rPr>
              <w:t>Informaţii publice</w:t>
            </w:r>
          </w:p>
        </w:tc>
      </w:tr>
      <w:tr w:rsidR="00C36B7F" w:rsidRPr="008C1B76" w:rsidTr="001D3D4D">
        <w:trPr>
          <w:cantSplit/>
          <w:tblHeader/>
        </w:trPr>
        <w:tc>
          <w:tcPr>
            <w:tcW w:w="376" w:type="pct"/>
          </w:tcPr>
          <w:p w:rsidR="00C36B7F" w:rsidRPr="008C1B76" w:rsidRDefault="00C36B7F" w:rsidP="00493CAB">
            <w:pPr>
              <w:widowControl w:val="0"/>
              <w:rPr>
                <w:noProof w:val="0"/>
              </w:rPr>
            </w:pPr>
            <w:r w:rsidRPr="008C1B76">
              <w:rPr>
                <w:noProof w:val="0"/>
              </w:rPr>
              <w:t>F.6</w:t>
            </w:r>
          </w:p>
        </w:tc>
        <w:tc>
          <w:tcPr>
            <w:tcW w:w="1804" w:type="pct"/>
          </w:tcPr>
          <w:p w:rsidR="00C36B7F" w:rsidRPr="008C1B76" w:rsidRDefault="00C36B7F" w:rsidP="00493CAB">
            <w:pPr>
              <w:widowControl w:val="0"/>
              <w:rPr>
                <w:noProof w:val="0"/>
              </w:rPr>
            </w:pPr>
            <w:r w:rsidRPr="008C1B76">
              <w:rPr>
                <w:noProof w:val="0"/>
              </w:rPr>
              <w:t>Detalii</w:t>
            </w:r>
          </w:p>
        </w:tc>
        <w:tc>
          <w:tcPr>
            <w:tcW w:w="2820" w:type="pct"/>
          </w:tcPr>
          <w:p w:rsidR="00C36B7F" w:rsidRPr="008C1B76" w:rsidRDefault="00C36B7F" w:rsidP="00493CAB">
            <w:pPr>
              <w:widowControl w:val="0"/>
              <w:rPr>
                <w:noProof w:val="0"/>
              </w:rPr>
            </w:pPr>
            <w:r w:rsidRPr="008C1B76">
              <w:rPr>
                <w:noProof w:val="0"/>
              </w:rPr>
              <w:t>Alpinismul în zona de cuibărit a acvilei de munte poate avea un impact negativ asupra speciei prin deranjarea perechilor clocitoare, uneori chiar distrugerea cuibului. Nu au fost identificate cuiburi ale speciei în sit, însă activitatea este una cu potențial negativ general asupra speciei dacă se desfășoară în apropierea zonei de cuibărit.</w:t>
            </w:r>
          </w:p>
        </w:tc>
      </w:tr>
      <w:tr w:rsidR="00C36B7F" w:rsidRPr="008C1B76" w:rsidTr="001D3D4D">
        <w:trPr>
          <w:cantSplit/>
          <w:tblHeader/>
        </w:trPr>
        <w:tc>
          <w:tcPr>
            <w:tcW w:w="376" w:type="pct"/>
            <w:shd w:val="clear" w:color="auto" w:fill="auto"/>
          </w:tcPr>
          <w:p w:rsidR="00C36B7F" w:rsidRPr="008C1B76" w:rsidRDefault="00C36B7F" w:rsidP="00493CAB">
            <w:pPr>
              <w:widowControl w:val="0"/>
              <w:rPr>
                <w:noProof w:val="0"/>
              </w:rPr>
            </w:pPr>
            <w:r w:rsidRPr="008C1B76">
              <w:rPr>
                <w:noProof w:val="0"/>
              </w:rPr>
              <w:t>Cod</w:t>
            </w:r>
          </w:p>
        </w:tc>
        <w:tc>
          <w:tcPr>
            <w:tcW w:w="1804" w:type="pct"/>
            <w:shd w:val="clear" w:color="auto" w:fill="auto"/>
          </w:tcPr>
          <w:p w:rsidR="00C36B7F" w:rsidRPr="008C1B76" w:rsidRDefault="00C36B7F" w:rsidP="00493CAB">
            <w:pPr>
              <w:widowControl w:val="0"/>
              <w:rPr>
                <w:noProof w:val="0"/>
              </w:rPr>
            </w:pPr>
            <w:r w:rsidRPr="008C1B76">
              <w:rPr>
                <w:noProof w:val="0"/>
              </w:rPr>
              <w:t>Parametru</w:t>
            </w:r>
          </w:p>
        </w:tc>
        <w:tc>
          <w:tcPr>
            <w:tcW w:w="2820" w:type="pct"/>
            <w:shd w:val="clear" w:color="auto" w:fill="auto"/>
          </w:tcPr>
          <w:p w:rsidR="00C36B7F" w:rsidRPr="008C1B76" w:rsidRDefault="00C36B7F" w:rsidP="00493CAB">
            <w:pPr>
              <w:widowControl w:val="0"/>
              <w:rPr>
                <w:noProof w:val="0"/>
              </w:rPr>
            </w:pPr>
            <w:r w:rsidRPr="008C1B76">
              <w:rPr>
                <w:noProof w:val="0"/>
              </w:rPr>
              <w:t>Descriere</w:t>
            </w:r>
          </w:p>
        </w:tc>
      </w:tr>
      <w:tr w:rsidR="00C36B7F" w:rsidRPr="008C1B76" w:rsidTr="001D3D4D">
        <w:trPr>
          <w:cantSplit/>
          <w:tblHeader/>
        </w:trPr>
        <w:tc>
          <w:tcPr>
            <w:tcW w:w="376" w:type="pct"/>
          </w:tcPr>
          <w:p w:rsidR="00C36B7F" w:rsidRPr="008C1B76" w:rsidRDefault="00C36B7F" w:rsidP="00493CAB">
            <w:pPr>
              <w:widowControl w:val="0"/>
              <w:rPr>
                <w:noProof w:val="0"/>
              </w:rPr>
            </w:pPr>
            <w:r w:rsidRPr="008C1B76">
              <w:rPr>
                <w:noProof w:val="0"/>
              </w:rPr>
              <w:t>E.19</w:t>
            </w:r>
          </w:p>
        </w:tc>
        <w:tc>
          <w:tcPr>
            <w:tcW w:w="1804" w:type="pct"/>
          </w:tcPr>
          <w:p w:rsidR="00C36B7F" w:rsidRPr="008C1B76" w:rsidRDefault="00C36B7F" w:rsidP="00493CAB">
            <w:pPr>
              <w:widowControl w:val="0"/>
              <w:rPr>
                <w:noProof w:val="0"/>
              </w:rPr>
            </w:pPr>
            <w:r w:rsidRPr="008C1B76">
              <w:rPr>
                <w:noProof w:val="0"/>
              </w:rPr>
              <w:t>Ameninţare viitoare</w:t>
            </w:r>
          </w:p>
        </w:tc>
        <w:tc>
          <w:tcPr>
            <w:tcW w:w="2820" w:type="pct"/>
          </w:tcPr>
          <w:p w:rsidR="00C36B7F" w:rsidRPr="002F4123" w:rsidRDefault="00C36B7F" w:rsidP="00493CAB">
            <w:pPr>
              <w:tabs>
                <w:tab w:val="left" w:pos="1106"/>
                <w:tab w:val="left" w:pos="5760"/>
              </w:tabs>
              <w:ind w:left="94"/>
              <w:rPr>
                <w:b/>
                <w:noProof w:val="0"/>
              </w:rPr>
            </w:pPr>
            <w:r w:rsidRPr="002F4123">
              <w:rPr>
                <w:b/>
                <w:noProof w:val="0"/>
              </w:rPr>
              <w:t>G01.05 - planorism, delta plan, parapantă, balon</w:t>
            </w:r>
          </w:p>
        </w:tc>
      </w:tr>
      <w:tr w:rsidR="00C36B7F" w:rsidRPr="008C1B76" w:rsidTr="001D3D4D">
        <w:trPr>
          <w:cantSplit/>
          <w:tblHeader/>
        </w:trPr>
        <w:tc>
          <w:tcPr>
            <w:tcW w:w="376" w:type="pct"/>
          </w:tcPr>
          <w:p w:rsidR="00C36B7F" w:rsidRPr="008C1B76" w:rsidRDefault="00C36B7F" w:rsidP="00493CAB">
            <w:pPr>
              <w:widowControl w:val="0"/>
              <w:rPr>
                <w:noProof w:val="0"/>
              </w:rPr>
            </w:pPr>
            <w:r w:rsidRPr="008C1B76">
              <w:rPr>
                <w:noProof w:val="0"/>
              </w:rPr>
              <w:t>F.1</w:t>
            </w:r>
          </w:p>
        </w:tc>
        <w:tc>
          <w:tcPr>
            <w:tcW w:w="1804" w:type="pct"/>
          </w:tcPr>
          <w:p w:rsidR="00C36B7F" w:rsidRPr="008C1B76" w:rsidRDefault="00C36B7F" w:rsidP="00493CAB">
            <w:pPr>
              <w:widowControl w:val="0"/>
              <w:rPr>
                <w:noProof w:val="0"/>
              </w:rPr>
            </w:pPr>
            <w:r w:rsidRPr="008C1B76">
              <w:rPr>
                <w:noProof w:val="0"/>
              </w:rPr>
              <w:t>Specia</w:t>
            </w:r>
          </w:p>
        </w:tc>
        <w:tc>
          <w:tcPr>
            <w:tcW w:w="2820" w:type="pct"/>
          </w:tcPr>
          <w:p w:rsidR="00C36B7F" w:rsidRPr="008C1B76" w:rsidRDefault="00C36B7F" w:rsidP="00493CAB">
            <w:pPr>
              <w:widowControl w:val="0"/>
              <w:rPr>
                <w:noProof w:val="0"/>
              </w:rPr>
            </w:pPr>
            <w:r w:rsidRPr="008C1B76">
              <w:rPr>
                <w:i/>
                <w:noProof w:val="0"/>
              </w:rPr>
              <w:t>Aquila chrysaetos</w:t>
            </w:r>
          </w:p>
        </w:tc>
      </w:tr>
      <w:tr w:rsidR="00C36B7F" w:rsidRPr="008C1B76" w:rsidTr="001D3D4D">
        <w:trPr>
          <w:cantSplit/>
          <w:tblHeader/>
        </w:trPr>
        <w:tc>
          <w:tcPr>
            <w:tcW w:w="376" w:type="pct"/>
          </w:tcPr>
          <w:p w:rsidR="00C36B7F" w:rsidRPr="008C1B76" w:rsidRDefault="00C36B7F" w:rsidP="00493CAB">
            <w:pPr>
              <w:widowControl w:val="0"/>
              <w:rPr>
                <w:noProof w:val="0"/>
              </w:rPr>
            </w:pPr>
            <w:r w:rsidRPr="008C1B76">
              <w:rPr>
                <w:noProof w:val="0"/>
              </w:rPr>
              <w:t>F.2</w:t>
            </w:r>
          </w:p>
        </w:tc>
        <w:tc>
          <w:tcPr>
            <w:tcW w:w="1804" w:type="pct"/>
          </w:tcPr>
          <w:p w:rsidR="00C36B7F" w:rsidRPr="008C1B76" w:rsidRDefault="00C36B7F" w:rsidP="00493CAB">
            <w:pPr>
              <w:widowControl w:val="0"/>
              <w:rPr>
                <w:noProof w:val="0"/>
              </w:rPr>
            </w:pPr>
            <w:r w:rsidRPr="008C1B76">
              <w:rPr>
                <w:noProof w:val="0"/>
              </w:rPr>
              <w:t xml:space="preserve">Localizarea impactului cauzat de ameninţările viitoare asupra speciei  </w:t>
            </w:r>
          </w:p>
        </w:tc>
        <w:tc>
          <w:tcPr>
            <w:tcW w:w="2820" w:type="pct"/>
          </w:tcPr>
          <w:p w:rsidR="00C36B7F" w:rsidRPr="008C1B76" w:rsidRDefault="00943ABE" w:rsidP="00493CAB">
            <w:pPr>
              <w:widowControl w:val="0"/>
              <w:rPr>
                <w:noProof w:val="0"/>
              </w:rPr>
            </w:pPr>
            <w:r w:rsidRPr="008C1B76">
              <w:rPr>
                <w:noProof w:val="0"/>
              </w:rPr>
              <w:t>vezi anexe</w:t>
            </w:r>
          </w:p>
        </w:tc>
      </w:tr>
      <w:tr w:rsidR="00C36B7F" w:rsidRPr="008C1B76" w:rsidTr="001D3D4D">
        <w:trPr>
          <w:cantSplit/>
          <w:tblHeader/>
        </w:trPr>
        <w:tc>
          <w:tcPr>
            <w:tcW w:w="376" w:type="pct"/>
          </w:tcPr>
          <w:p w:rsidR="00C36B7F" w:rsidRPr="008C1B76" w:rsidRDefault="00C36B7F" w:rsidP="00493CAB">
            <w:pPr>
              <w:widowControl w:val="0"/>
              <w:rPr>
                <w:noProof w:val="0"/>
              </w:rPr>
            </w:pPr>
            <w:r w:rsidRPr="008C1B76">
              <w:rPr>
                <w:noProof w:val="0"/>
              </w:rPr>
              <w:t>F.3</w:t>
            </w:r>
          </w:p>
        </w:tc>
        <w:tc>
          <w:tcPr>
            <w:tcW w:w="1804" w:type="pct"/>
          </w:tcPr>
          <w:p w:rsidR="00C36B7F" w:rsidRPr="008C1B76" w:rsidRDefault="00C36B7F" w:rsidP="00493CAB">
            <w:pPr>
              <w:widowControl w:val="0"/>
              <w:rPr>
                <w:noProof w:val="0"/>
              </w:rPr>
            </w:pPr>
            <w:r w:rsidRPr="008C1B76">
              <w:rPr>
                <w:noProof w:val="0"/>
              </w:rPr>
              <w:t xml:space="preserve">Localizarea impactului cauzat de ameninţările viitoare asupra speciei </w:t>
            </w:r>
          </w:p>
        </w:tc>
        <w:tc>
          <w:tcPr>
            <w:tcW w:w="2820" w:type="pct"/>
          </w:tcPr>
          <w:p w:rsidR="00C36B7F" w:rsidRPr="008C1B76" w:rsidRDefault="00C36B7F" w:rsidP="00493CAB">
            <w:pPr>
              <w:widowControl w:val="0"/>
              <w:rPr>
                <w:noProof w:val="0"/>
              </w:rPr>
            </w:pPr>
            <w:r w:rsidRPr="008C1B76">
              <w:rPr>
                <w:noProof w:val="0"/>
              </w:rPr>
              <w:t xml:space="preserve">Zborul cu parapanta nu a fost observat în sit, însă este un sport practicat în general în zone montane, reprezentând o amenințare posibilă pentru specie </w:t>
            </w:r>
          </w:p>
        </w:tc>
      </w:tr>
      <w:tr w:rsidR="00C36B7F" w:rsidRPr="008C1B76" w:rsidTr="001D3D4D">
        <w:trPr>
          <w:cantSplit/>
          <w:tblHeader/>
        </w:trPr>
        <w:tc>
          <w:tcPr>
            <w:tcW w:w="376" w:type="pct"/>
          </w:tcPr>
          <w:p w:rsidR="00C36B7F" w:rsidRPr="008C1B76" w:rsidRDefault="00C36B7F" w:rsidP="00493CAB">
            <w:pPr>
              <w:widowControl w:val="0"/>
              <w:rPr>
                <w:noProof w:val="0"/>
              </w:rPr>
            </w:pPr>
            <w:r w:rsidRPr="008C1B76">
              <w:rPr>
                <w:noProof w:val="0"/>
              </w:rPr>
              <w:t>F.4</w:t>
            </w:r>
          </w:p>
        </w:tc>
        <w:tc>
          <w:tcPr>
            <w:tcW w:w="1804" w:type="pct"/>
          </w:tcPr>
          <w:p w:rsidR="00C36B7F" w:rsidRPr="008C1B76" w:rsidRDefault="00C36B7F" w:rsidP="00493CAB">
            <w:pPr>
              <w:widowControl w:val="0"/>
              <w:rPr>
                <w:noProof w:val="0"/>
              </w:rPr>
            </w:pPr>
            <w:r w:rsidRPr="008C1B76">
              <w:rPr>
                <w:noProof w:val="0"/>
              </w:rPr>
              <w:t>Intensitatea localizata a impactului cauzat de ameninţările viitoare asupra speciei</w:t>
            </w:r>
          </w:p>
        </w:tc>
        <w:tc>
          <w:tcPr>
            <w:tcW w:w="2820" w:type="pct"/>
          </w:tcPr>
          <w:p w:rsidR="00C36B7F" w:rsidRPr="008C1B76" w:rsidRDefault="00C36B7F" w:rsidP="00493CAB">
            <w:pPr>
              <w:widowControl w:val="0"/>
              <w:rPr>
                <w:noProof w:val="0"/>
              </w:rPr>
            </w:pPr>
            <w:r w:rsidRPr="008C1B76">
              <w:rPr>
                <w:noProof w:val="0"/>
              </w:rPr>
              <w:t>scăzută</w:t>
            </w:r>
          </w:p>
        </w:tc>
      </w:tr>
      <w:tr w:rsidR="00C36B7F" w:rsidRPr="008C1B76" w:rsidTr="001D3D4D">
        <w:trPr>
          <w:cantSplit/>
          <w:tblHeader/>
        </w:trPr>
        <w:tc>
          <w:tcPr>
            <w:tcW w:w="376" w:type="pct"/>
          </w:tcPr>
          <w:p w:rsidR="00C36B7F" w:rsidRPr="008C1B76" w:rsidRDefault="00C36B7F" w:rsidP="00493CAB">
            <w:pPr>
              <w:widowControl w:val="0"/>
              <w:rPr>
                <w:noProof w:val="0"/>
              </w:rPr>
            </w:pPr>
            <w:r w:rsidRPr="008C1B76">
              <w:rPr>
                <w:noProof w:val="0"/>
              </w:rPr>
              <w:t>F.5</w:t>
            </w:r>
          </w:p>
        </w:tc>
        <w:tc>
          <w:tcPr>
            <w:tcW w:w="1804" w:type="pct"/>
          </w:tcPr>
          <w:p w:rsidR="00C36B7F" w:rsidRPr="008C1B76" w:rsidRDefault="00C36B7F" w:rsidP="00493CAB">
            <w:pPr>
              <w:widowControl w:val="0"/>
              <w:rPr>
                <w:noProof w:val="0"/>
              </w:rPr>
            </w:pPr>
            <w:r w:rsidRPr="008C1B76">
              <w:rPr>
                <w:noProof w:val="0"/>
              </w:rPr>
              <w:t>Confidenţialitate</w:t>
            </w:r>
          </w:p>
        </w:tc>
        <w:tc>
          <w:tcPr>
            <w:tcW w:w="2820" w:type="pct"/>
          </w:tcPr>
          <w:p w:rsidR="00C36B7F" w:rsidRPr="008C1B76" w:rsidRDefault="00C36B7F" w:rsidP="00493CAB">
            <w:pPr>
              <w:widowControl w:val="0"/>
              <w:rPr>
                <w:noProof w:val="0"/>
              </w:rPr>
            </w:pPr>
            <w:r w:rsidRPr="008C1B76">
              <w:rPr>
                <w:noProof w:val="0"/>
              </w:rPr>
              <w:t>Informaţii publice</w:t>
            </w:r>
          </w:p>
        </w:tc>
      </w:tr>
      <w:tr w:rsidR="00C36B7F" w:rsidRPr="008C1B76" w:rsidTr="001D3D4D">
        <w:trPr>
          <w:cantSplit/>
          <w:tblHeader/>
        </w:trPr>
        <w:tc>
          <w:tcPr>
            <w:tcW w:w="376" w:type="pct"/>
          </w:tcPr>
          <w:p w:rsidR="00C36B7F" w:rsidRPr="008C1B76" w:rsidRDefault="00C36B7F" w:rsidP="00493CAB">
            <w:pPr>
              <w:widowControl w:val="0"/>
              <w:rPr>
                <w:noProof w:val="0"/>
              </w:rPr>
            </w:pPr>
            <w:r w:rsidRPr="008C1B76">
              <w:rPr>
                <w:noProof w:val="0"/>
              </w:rPr>
              <w:t>F.6</w:t>
            </w:r>
          </w:p>
        </w:tc>
        <w:tc>
          <w:tcPr>
            <w:tcW w:w="1804" w:type="pct"/>
          </w:tcPr>
          <w:p w:rsidR="00C36B7F" w:rsidRPr="008C1B76" w:rsidRDefault="00C36B7F" w:rsidP="00493CAB">
            <w:pPr>
              <w:widowControl w:val="0"/>
              <w:rPr>
                <w:noProof w:val="0"/>
              </w:rPr>
            </w:pPr>
            <w:r w:rsidRPr="008C1B76">
              <w:rPr>
                <w:noProof w:val="0"/>
              </w:rPr>
              <w:t>Detalii</w:t>
            </w:r>
          </w:p>
        </w:tc>
        <w:tc>
          <w:tcPr>
            <w:tcW w:w="2820" w:type="pct"/>
          </w:tcPr>
          <w:p w:rsidR="00C36B7F" w:rsidRPr="008C1B76" w:rsidRDefault="00C36B7F" w:rsidP="00493CAB">
            <w:pPr>
              <w:widowControl w:val="0"/>
              <w:rPr>
                <w:noProof w:val="0"/>
              </w:rPr>
            </w:pPr>
            <w:r w:rsidRPr="008C1B76">
              <w:rPr>
                <w:noProof w:val="0"/>
              </w:rPr>
              <w:t>Zborul cu parapanta poate fi un factor de stres în zona și în perioada de cuibărit a acvilei de munte, prin deranjarea perechilor clocitoare. Nu au fost identificate cuiburi ale speciei în sit, însă activitatea este una cu potențial negativ general asupra speciei dacă se desfășoară în apropierea zonei de cuibărit.</w:t>
            </w:r>
          </w:p>
        </w:tc>
      </w:tr>
      <w:tr w:rsidR="00C36B7F" w:rsidRPr="008C1B76" w:rsidTr="001D3D4D">
        <w:trPr>
          <w:cantSplit/>
          <w:tblHeader/>
        </w:trPr>
        <w:tc>
          <w:tcPr>
            <w:tcW w:w="376" w:type="pct"/>
            <w:shd w:val="clear" w:color="auto" w:fill="auto"/>
          </w:tcPr>
          <w:p w:rsidR="00C36B7F" w:rsidRPr="008C1B76" w:rsidRDefault="00C36B7F" w:rsidP="00493CAB">
            <w:pPr>
              <w:widowControl w:val="0"/>
              <w:rPr>
                <w:noProof w:val="0"/>
              </w:rPr>
            </w:pPr>
            <w:r w:rsidRPr="008C1B76">
              <w:rPr>
                <w:noProof w:val="0"/>
              </w:rPr>
              <w:t>Cod</w:t>
            </w:r>
          </w:p>
        </w:tc>
        <w:tc>
          <w:tcPr>
            <w:tcW w:w="1804" w:type="pct"/>
            <w:shd w:val="clear" w:color="auto" w:fill="auto"/>
          </w:tcPr>
          <w:p w:rsidR="00C36B7F" w:rsidRPr="008C1B76" w:rsidRDefault="00C36B7F" w:rsidP="00493CAB">
            <w:pPr>
              <w:widowControl w:val="0"/>
              <w:rPr>
                <w:noProof w:val="0"/>
              </w:rPr>
            </w:pPr>
            <w:r w:rsidRPr="008C1B76">
              <w:rPr>
                <w:noProof w:val="0"/>
              </w:rPr>
              <w:t>Parametru</w:t>
            </w:r>
          </w:p>
        </w:tc>
        <w:tc>
          <w:tcPr>
            <w:tcW w:w="2820" w:type="pct"/>
            <w:shd w:val="clear" w:color="auto" w:fill="auto"/>
          </w:tcPr>
          <w:p w:rsidR="00C36B7F" w:rsidRPr="008C1B76" w:rsidRDefault="00C36B7F" w:rsidP="00493CAB">
            <w:pPr>
              <w:widowControl w:val="0"/>
              <w:rPr>
                <w:noProof w:val="0"/>
              </w:rPr>
            </w:pPr>
            <w:r w:rsidRPr="008C1B76">
              <w:rPr>
                <w:noProof w:val="0"/>
              </w:rPr>
              <w:t>Descriere</w:t>
            </w:r>
          </w:p>
        </w:tc>
      </w:tr>
      <w:tr w:rsidR="00C36B7F" w:rsidRPr="008C1B76" w:rsidTr="001D3D4D">
        <w:trPr>
          <w:cantSplit/>
          <w:tblHeader/>
        </w:trPr>
        <w:tc>
          <w:tcPr>
            <w:tcW w:w="376" w:type="pct"/>
          </w:tcPr>
          <w:p w:rsidR="00C36B7F" w:rsidRPr="008C1B76" w:rsidRDefault="00C36B7F" w:rsidP="00493CAB">
            <w:pPr>
              <w:widowControl w:val="0"/>
              <w:rPr>
                <w:noProof w:val="0"/>
              </w:rPr>
            </w:pPr>
            <w:r w:rsidRPr="008C1B76">
              <w:rPr>
                <w:noProof w:val="0"/>
              </w:rPr>
              <w:t>E.20</w:t>
            </w:r>
          </w:p>
        </w:tc>
        <w:tc>
          <w:tcPr>
            <w:tcW w:w="1804" w:type="pct"/>
          </w:tcPr>
          <w:p w:rsidR="00C36B7F" w:rsidRPr="008C1B76" w:rsidRDefault="00C36B7F" w:rsidP="00493CAB">
            <w:pPr>
              <w:widowControl w:val="0"/>
              <w:rPr>
                <w:noProof w:val="0"/>
              </w:rPr>
            </w:pPr>
            <w:r w:rsidRPr="008C1B76">
              <w:rPr>
                <w:noProof w:val="0"/>
              </w:rPr>
              <w:t>Ameninţare viitoare</w:t>
            </w:r>
          </w:p>
        </w:tc>
        <w:tc>
          <w:tcPr>
            <w:tcW w:w="2820" w:type="pct"/>
          </w:tcPr>
          <w:p w:rsidR="00C36B7F" w:rsidRPr="002F4123" w:rsidRDefault="00C36B7F" w:rsidP="00493CAB">
            <w:pPr>
              <w:tabs>
                <w:tab w:val="left" w:pos="1106"/>
                <w:tab w:val="left" w:pos="5760"/>
              </w:tabs>
              <w:ind w:left="94"/>
              <w:rPr>
                <w:b/>
                <w:noProof w:val="0"/>
              </w:rPr>
            </w:pPr>
            <w:r w:rsidRPr="002F4123">
              <w:rPr>
                <w:b/>
                <w:noProof w:val="0"/>
              </w:rPr>
              <w:t>F05.04 - braconaj</w:t>
            </w:r>
          </w:p>
        </w:tc>
      </w:tr>
      <w:tr w:rsidR="00C36B7F" w:rsidRPr="008C1B76" w:rsidTr="001D3D4D">
        <w:trPr>
          <w:cantSplit/>
          <w:tblHeader/>
        </w:trPr>
        <w:tc>
          <w:tcPr>
            <w:tcW w:w="376" w:type="pct"/>
          </w:tcPr>
          <w:p w:rsidR="00C36B7F" w:rsidRPr="008C1B76" w:rsidRDefault="00C36B7F" w:rsidP="00493CAB">
            <w:pPr>
              <w:widowControl w:val="0"/>
              <w:rPr>
                <w:noProof w:val="0"/>
              </w:rPr>
            </w:pPr>
            <w:r w:rsidRPr="008C1B76">
              <w:rPr>
                <w:noProof w:val="0"/>
              </w:rPr>
              <w:t>F.1</w:t>
            </w:r>
          </w:p>
        </w:tc>
        <w:tc>
          <w:tcPr>
            <w:tcW w:w="1804" w:type="pct"/>
          </w:tcPr>
          <w:p w:rsidR="00C36B7F" w:rsidRPr="008C1B76" w:rsidRDefault="00C36B7F" w:rsidP="00493CAB">
            <w:pPr>
              <w:widowControl w:val="0"/>
              <w:rPr>
                <w:noProof w:val="0"/>
              </w:rPr>
            </w:pPr>
            <w:r w:rsidRPr="008C1B76">
              <w:rPr>
                <w:noProof w:val="0"/>
              </w:rPr>
              <w:t>Specia</w:t>
            </w:r>
          </w:p>
        </w:tc>
        <w:tc>
          <w:tcPr>
            <w:tcW w:w="2820" w:type="pct"/>
          </w:tcPr>
          <w:p w:rsidR="00C36B7F" w:rsidRPr="008C1B76" w:rsidRDefault="00C36B7F" w:rsidP="00493CAB">
            <w:pPr>
              <w:widowControl w:val="0"/>
              <w:rPr>
                <w:noProof w:val="0"/>
              </w:rPr>
            </w:pPr>
            <w:r w:rsidRPr="008C1B76">
              <w:rPr>
                <w:i/>
                <w:noProof w:val="0"/>
              </w:rPr>
              <w:t>Aquila chrysaetos</w:t>
            </w:r>
          </w:p>
        </w:tc>
      </w:tr>
      <w:tr w:rsidR="00C36B7F" w:rsidRPr="008C1B76" w:rsidTr="001D3D4D">
        <w:trPr>
          <w:cantSplit/>
          <w:tblHeader/>
        </w:trPr>
        <w:tc>
          <w:tcPr>
            <w:tcW w:w="376" w:type="pct"/>
          </w:tcPr>
          <w:p w:rsidR="00C36B7F" w:rsidRPr="008C1B76" w:rsidRDefault="00C36B7F" w:rsidP="00493CAB">
            <w:pPr>
              <w:widowControl w:val="0"/>
              <w:rPr>
                <w:noProof w:val="0"/>
              </w:rPr>
            </w:pPr>
            <w:r w:rsidRPr="008C1B76">
              <w:rPr>
                <w:noProof w:val="0"/>
              </w:rPr>
              <w:lastRenderedPageBreak/>
              <w:t>F.2</w:t>
            </w:r>
          </w:p>
        </w:tc>
        <w:tc>
          <w:tcPr>
            <w:tcW w:w="1804" w:type="pct"/>
          </w:tcPr>
          <w:p w:rsidR="00C36B7F" w:rsidRPr="008C1B76" w:rsidRDefault="00C36B7F" w:rsidP="00493CAB">
            <w:pPr>
              <w:widowControl w:val="0"/>
              <w:rPr>
                <w:noProof w:val="0"/>
              </w:rPr>
            </w:pPr>
            <w:r w:rsidRPr="008C1B76">
              <w:rPr>
                <w:noProof w:val="0"/>
              </w:rPr>
              <w:t xml:space="preserve">Localizarea impactului cauzat de ameninţările viitoare asupra speciei  </w:t>
            </w:r>
          </w:p>
        </w:tc>
        <w:tc>
          <w:tcPr>
            <w:tcW w:w="2820" w:type="pct"/>
          </w:tcPr>
          <w:p w:rsidR="00C36B7F" w:rsidRPr="008C1B76" w:rsidRDefault="00943ABE" w:rsidP="00493CAB">
            <w:pPr>
              <w:widowControl w:val="0"/>
              <w:rPr>
                <w:noProof w:val="0"/>
              </w:rPr>
            </w:pPr>
            <w:r w:rsidRPr="008C1B76">
              <w:rPr>
                <w:noProof w:val="0"/>
              </w:rPr>
              <w:t>vezi anexe</w:t>
            </w:r>
          </w:p>
        </w:tc>
      </w:tr>
      <w:tr w:rsidR="00C36B7F" w:rsidRPr="008C1B76" w:rsidTr="001D3D4D">
        <w:trPr>
          <w:cantSplit/>
          <w:tblHeader/>
        </w:trPr>
        <w:tc>
          <w:tcPr>
            <w:tcW w:w="376" w:type="pct"/>
          </w:tcPr>
          <w:p w:rsidR="00C36B7F" w:rsidRPr="008C1B76" w:rsidRDefault="00C36B7F" w:rsidP="00493CAB">
            <w:pPr>
              <w:widowControl w:val="0"/>
              <w:rPr>
                <w:noProof w:val="0"/>
              </w:rPr>
            </w:pPr>
            <w:r w:rsidRPr="008C1B76">
              <w:rPr>
                <w:noProof w:val="0"/>
              </w:rPr>
              <w:t>F.3</w:t>
            </w:r>
          </w:p>
        </w:tc>
        <w:tc>
          <w:tcPr>
            <w:tcW w:w="1804" w:type="pct"/>
          </w:tcPr>
          <w:p w:rsidR="00C36B7F" w:rsidRPr="008C1B76" w:rsidRDefault="00C36B7F" w:rsidP="00493CAB">
            <w:pPr>
              <w:widowControl w:val="0"/>
              <w:rPr>
                <w:noProof w:val="0"/>
              </w:rPr>
            </w:pPr>
            <w:r w:rsidRPr="008C1B76">
              <w:rPr>
                <w:noProof w:val="0"/>
              </w:rPr>
              <w:t xml:space="preserve">Localizarea impactului cauzat de ameninţările viitoare asupra speciei </w:t>
            </w:r>
          </w:p>
        </w:tc>
        <w:tc>
          <w:tcPr>
            <w:tcW w:w="2820" w:type="pct"/>
          </w:tcPr>
          <w:p w:rsidR="00C36B7F" w:rsidRPr="008C1B76" w:rsidRDefault="00C36B7F" w:rsidP="00493CAB">
            <w:pPr>
              <w:widowControl w:val="0"/>
              <w:rPr>
                <w:noProof w:val="0"/>
              </w:rPr>
            </w:pPr>
            <w:r w:rsidRPr="008C1B76">
              <w:rPr>
                <w:noProof w:val="0"/>
              </w:rPr>
              <w:t xml:space="preserve">În perioada studiului nu au fost observate activităţi de braconaj dar considerăm că acest tip de ameninţare există în perimetrul sitului </w:t>
            </w:r>
          </w:p>
        </w:tc>
      </w:tr>
      <w:tr w:rsidR="00C36B7F" w:rsidRPr="008C1B76" w:rsidTr="001D3D4D">
        <w:trPr>
          <w:cantSplit/>
          <w:tblHeader/>
        </w:trPr>
        <w:tc>
          <w:tcPr>
            <w:tcW w:w="376" w:type="pct"/>
          </w:tcPr>
          <w:p w:rsidR="00C36B7F" w:rsidRPr="008C1B76" w:rsidRDefault="00C36B7F" w:rsidP="00493CAB">
            <w:pPr>
              <w:widowControl w:val="0"/>
              <w:rPr>
                <w:noProof w:val="0"/>
              </w:rPr>
            </w:pPr>
            <w:r w:rsidRPr="008C1B76">
              <w:rPr>
                <w:noProof w:val="0"/>
              </w:rPr>
              <w:t>F.4</w:t>
            </w:r>
          </w:p>
        </w:tc>
        <w:tc>
          <w:tcPr>
            <w:tcW w:w="1804" w:type="pct"/>
          </w:tcPr>
          <w:p w:rsidR="00C36B7F" w:rsidRPr="008C1B76" w:rsidRDefault="00C36B7F" w:rsidP="00493CAB">
            <w:pPr>
              <w:widowControl w:val="0"/>
              <w:rPr>
                <w:noProof w:val="0"/>
              </w:rPr>
            </w:pPr>
            <w:r w:rsidRPr="008C1B76">
              <w:rPr>
                <w:noProof w:val="0"/>
              </w:rPr>
              <w:t>Intensitatea localizata a impactului cauzat de ameninţările viitoare asupra speciei</w:t>
            </w:r>
          </w:p>
        </w:tc>
        <w:tc>
          <w:tcPr>
            <w:tcW w:w="2820" w:type="pct"/>
          </w:tcPr>
          <w:p w:rsidR="00C36B7F" w:rsidRPr="008C1B76" w:rsidRDefault="00C36B7F" w:rsidP="00493CAB">
            <w:pPr>
              <w:widowControl w:val="0"/>
              <w:rPr>
                <w:noProof w:val="0"/>
              </w:rPr>
            </w:pPr>
            <w:r w:rsidRPr="008C1B76">
              <w:rPr>
                <w:noProof w:val="0"/>
              </w:rPr>
              <w:t>crescută</w:t>
            </w:r>
          </w:p>
        </w:tc>
      </w:tr>
      <w:tr w:rsidR="00C36B7F" w:rsidRPr="008C1B76" w:rsidTr="001D3D4D">
        <w:trPr>
          <w:cantSplit/>
          <w:tblHeader/>
        </w:trPr>
        <w:tc>
          <w:tcPr>
            <w:tcW w:w="376" w:type="pct"/>
          </w:tcPr>
          <w:p w:rsidR="00C36B7F" w:rsidRPr="008C1B76" w:rsidRDefault="00C36B7F" w:rsidP="00493CAB">
            <w:pPr>
              <w:widowControl w:val="0"/>
              <w:rPr>
                <w:noProof w:val="0"/>
              </w:rPr>
            </w:pPr>
            <w:r w:rsidRPr="008C1B76">
              <w:rPr>
                <w:noProof w:val="0"/>
              </w:rPr>
              <w:t>F.5</w:t>
            </w:r>
          </w:p>
        </w:tc>
        <w:tc>
          <w:tcPr>
            <w:tcW w:w="1804" w:type="pct"/>
          </w:tcPr>
          <w:p w:rsidR="00C36B7F" w:rsidRPr="008C1B76" w:rsidRDefault="00C36B7F" w:rsidP="00493CAB">
            <w:pPr>
              <w:widowControl w:val="0"/>
              <w:rPr>
                <w:noProof w:val="0"/>
              </w:rPr>
            </w:pPr>
            <w:r w:rsidRPr="008C1B76">
              <w:rPr>
                <w:noProof w:val="0"/>
              </w:rPr>
              <w:t>Confidenţialitate</w:t>
            </w:r>
          </w:p>
        </w:tc>
        <w:tc>
          <w:tcPr>
            <w:tcW w:w="2820" w:type="pct"/>
          </w:tcPr>
          <w:p w:rsidR="00C36B7F" w:rsidRPr="008C1B76" w:rsidRDefault="00C36B7F" w:rsidP="00493CAB">
            <w:pPr>
              <w:widowControl w:val="0"/>
              <w:rPr>
                <w:noProof w:val="0"/>
              </w:rPr>
            </w:pPr>
            <w:r w:rsidRPr="008C1B76">
              <w:rPr>
                <w:noProof w:val="0"/>
              </w:rPr>
              <w:t>Informaţii publice</w:t>
            </w:r>
          </w:p>
        </w:tc>
      </w:tr>
      <w:tr w:rsidR="00C36B7F" w:rsidRPr="008C1B76" w:rsidTr="001D3D4D">
        <w:trPr>
          <w:cantSplit/>
          <w:tblHeader/>
        </w:trPr>
        <w:tc>
          <w:tcPr>
            <w:tcW w:w="376" w:type="pct"/>
          </w:tcPr>
          <w:p w:rsidR="00C36B7F" w:rsidRPr="008C1B76" w:rsidRDefault="00C36B7F" w:rsidP="00493CAB">
            <w:pPr>
              <w:widowControl w:val="0"/>
              <w:rPr>
                <w:noProof w:val="0"/>
              </w:rPr>
            </w:pPr>
            <w:r w:rsidRPr="008C1B76">
              <w:rPr>
                <w:noProof w:val="0"/>
              </w:rPr>
              <w:t>F.6</w:t>
            </w:r>
          </w:p>
        </w:tc>
        <w:tc>
          <w:tcPr>
            <w:tcW w:w="1804" w:type="pct"/>
          </w:tcPr>
          <w:p w:rsidR="00C36B7F" w:rsidRPr="008C1B76" w:rsidRDefault="00C36B7F" w:rsidP="00493CAB">
            <w:pPr>
              <w:widowControl w:val="0"/>
              <w:rPr>
                <w:noProof w:val="0"/>
              </w:rPr>
            </w:pPr>
            <w:r w:rsidRPr="008C1B76">
              <w:rPr>
                <w:noProof w:val="0"/>
              </w:rPr>
              <w:t>Detalii</w:t>
            </w:r>
          </w:p>
        </w:tc>
        <w:tc>
          <w:tcPr>
            <w:tcW w:w="2820" w:type="pct"/>
          </w:tcPr>
          <w:p w:rsidR="00C36B7F" w:rsidRPr="008C1B76" w:rsidRDefault="00C36B7F" w:rsidP="00493CAB">
            <w:pPr>
              <w:widowControl w:val="0"/>
              <w:rPr>
                <w:noProof w:val="0"/>
              </w:rPr>
            </w:pPr>
            <w:r w:rsidRPr="008C1B76">
              <w:rPr>
                <w:noProof w:val="0"/>
              </w:rPr>
              <w:t xml:space="preserve">Braconajul prin luarea din cuib a puilor este una din amenințările generale și grave asupra acvilei de munte, fiind una dintre speciile preferate pentru șoimărit, creștere și vânzare ilegală. De asemenea distrugerea cuibului sau a pontei de către localnici </w:t>
            </w:r>
            <w:r w:rsidR="0028201C" w:rsidRPr="008C1B76">
              <w:rPr>
                <w:noProof w:val="0"/>
              </w:rPr>
              <w:t>-</w:t>
            </w:r>
            <w:r w:rsidRPr="008C1B76">
              <w:rPr>
                <w:noProof w:val="0"/>
              </w:rPr>
              <w:t>ciobani</w:t>
            </w:r>
            <w:r w:rsidR="00A50751" w:rsidRPr="008C1B76">
              <w:rPr>
                <w:noProof w:val="0"/>
              </w:rPr>
              <w:t>.</w:t>
            </w:r>
            <w:r w:rsidRPr="008C1B76">
              <w:rPr>
                <w:noProof w:val="0"/>
              </w:rPr>
              <w:t xml:space="preserve"> poate avea un impact semnificativ asupra speciei.</w:t>
            </w:r>
          </w:p>
        </w:tc>
      </w:tr>
      <w:tr w:rsidR="00C36B7F" w:rsidRPr="008C1B76" w:rsidTr="001D3D4D">
        <w:trPr>
          <w:cantSplit/>
          <w:tblHeader/>
        </w:trPr>
        <w:tc>
          <w:tcPr>
            <w:tcW w:w="376" w:type="pct"/>
            <w:shd w:val="clear" w:color="auto" w:fill="auto"/>
          </w:tcPr>
          <w:p w:rsidR="00C36B7F" w:rsidRPr="008C1B76" w:rsidRDefault="00C36B7F" w:rsidP="00493CAB">
            <w:pPr>
              <w:widowControl w:val="0"/>
              <w:rPr>
                <w:noProof w:val="0"/>
              </w:rPr>
            </w:pPr>
            <w:r w:rsidRPr="008C1B76">
              <w:rPr>
                <w:noProof w:val="0"/>
              </w:rPr>
              <w:t>Cod</w:t>
            </w:r>
          </w:p>
        </w:tc>
        <w:tc>
          <w:tcPr>
            <w:tcW w:w="1804" w:type="pct"/>
            <w:shd w:val="clear" w:color="auto" w:fill="auto"/>
          </w:tcPr>
          <w:p w:rsidR="00C36B7F" w:rsidRPr="008C1B76" w:rsidRDefault="00C36B7F" w:rsidP="00493CAB">
            <w:pPr>
              <w:widowControl w:val="0"/>
              <w:rPr>
                <w:noProof w:val="0"/>
              </w:rPr>
            </w:pPr>
            <w:r w:rsidRPr="008C1B76">
              <w:rPr>
                <w:noProof w:val="0"/>
              </w:rPr>
              <w:t>Parametru</w:t>
            </w:r>
          </w:p>
        </w:tc>
        <w:tc>
          <w:tcPr>
            <w:tcW w:w="2820" w:type="pct"/>
            <w:shd w:val="clear" w:color="auto" w:fill="auto"/>
          </w:tcPr>
          <w:p w:rsidR="00C36B7F" w:rsidRPr="008C1B76" w:rsidRDefault="00C36B7F" w:rsidP="00493CAB">
            <w:pPr>
              <w:widowControl w:val="0"/>
              <w:rPr>
                <w:noProof w:val="0"/>
              </w:rPr>
            </w:pPr>
            <w:r w:rsidRPr="008C1B76">
              <w:rPr>
                <w:noProof w:val="0"/>
              </w:rPr>
              <w:t>Descriere</w:t>
            </w:r>
          </w:p>
        </w:tc>
      </w:tr>
      <w:tr w:rsidR="00C36B7F" w:rsidRPr="008C1B76" w:rsidTr="001D3D4D">
        <w:trPr>
          <w:cantSplit/>
          <w:tblHeader/>
        </w:trPr>
        <w:tc>
          <w:tcPr>
            <w:tcW w:w="376" w:type="pct"/>
          </w:tcPr>
          <w:p w:rsidR="00C36B7F" w:rsidRPr="008C1B76" w:rsidRDefault="00C36B7F" w:rsidP="00493CAB">
            <w:pPr>
              <w:widowControl w:val="0"/>
              <w:rPr>
                <w:noProof w:val="0"/>
              </w:rPr>
            </w:pPr>
            <w:r w:rsidRPr="008C1B76">
              <w:rPr>
                <w:noProof w:val="0"/>
              </w:rPr>
              <w:t>E.21</w:t>
            </w:r>
          </w:p>
        </w:tc>
        <w:tc>
          <w:tcPr>
            <w:tcW w:w="1804" w:type="pct"/>
          </w:tcPr>
          <w:p w:rsidR="00C36B7F" w:rsidRPr="008C1B76" w:rsidRDefault="00C36B7F" w:rsidP="00493CAB">
            <w:pPr>
              <w:widowControl w:val="0"/>
              <w:rPr>
                <w:noProof w:val="0"/>
              </w:rPr>
            </w:pPr>
            <w:r w:rsidRPr="008C1B76">
              <w:rPr>
                <w:noProof w:val="0"/>
              </w:rPr>
              <w:t>Ameninţare viitoare</w:t>
            </w:r>
          </w:p>
        </w:tc>
        <w:tc>
          <w:tcPr>
            <w:tcW w:w="2820" w:type="pct"/>
          </w:tcPr>
          <w:p w:rsidR="00C36B7F" w:rsidRPr="002F4123" w:rsidRDefault="00C36B7F" w:rsidP="00493CAB">
            <w:pPr>
              <w:tabs>
                <w:tab w:val="left" w:pos="1106"/>
                <w:tab w:val="left" w:pos="5760"/>
              </w:tabs>
              <w:rPr>
                <w:b/>
                <w:noProof w:val="0"/>
              </w:rPr>
            </w:pPr>
            <w:r w:rsidRPr="002F4123">
              <w:rPr>
                <w:b/>
                <w:noProof w:val="0"/>
              </w:rPr>
              <w:t>G01.04.01- alpinism</w:t>
            </w:r>
          </w:p>
        </w:tc>
      </w:tr>
      <w:tr w:rsidR="00C36B7F" w:rsidRPr="008C1B76" w:rsidTr="001D3D4D">
        <w:trPr>
          <w:cantSplit/>
          <w:tblHeader/>
        </w:trPr>
        <w:tc>
          <w:tcPr>
            <w:tcW w:w="376" w:type="pct"/>
          </w:tcPr>
          <w:p w:rsidR="00C36B7F" w:rsidRPr="008C1B76" w:rsidRDefault="00C36B7F" w:rsidP="00493CAB">
            <w:pPr>
              <w:widowControl w:val="0"/>
              <w:rPr>
                <w:noProof w:val="0"/>
              </w:rPr>
            </w:pPr>
            <w:r w:rsidRPr="008C1B76">
              <w:rPr>
                <w:noProof w:val="0"/>
              </w:rPr>
              <w:t>F.1</w:t>
            </w:r>
          </w:p>
        </w:tc>
        <w:tc>
          <w:tcPr>
            <w:tcW w:w="1804" w:type="pct"/>
          </w:tcPr>
          <w:p w:rsidR="00C36B7F" w:rsidRPr="008C1B76" w:rsidRDefault="00C36B7F" w:rsidP="00493CAB">
            <w:pPr>
              <w:widowControl w:val="0"/>
              <w:rPr>
                <w:noProof w:val="0"/>
              </w:rPr>
            </w:pPr>
            <w:r w:rsidRPr="008C1B76">
              <w:rPr>
                <w:noProof w:val="0"/>
              </w:rPr>
              <w:t>Specia</w:t>
            </w:r>
          </w:p>
        </w:tc>
        <w:tc>
          <w:tcPr>
            <w:tcW w:w="2820" w:type="pct"/>
          </w:tcPr>
          <w:p w:rsidR="00C36B7F" w:rsidRPr="008C1B76" w:rsidRDefault="00C36B7F" w:rsidP="00493CAB">
            <w:pPr>
              <w:widowControl w:val="0"/>
              <w:rPr>
                <w:noProof w:val="0"/>
              </w:rPr>
            </w:pPr>
            <w:r w:rsidRPr="008C1B76">
              <w:rPr>
                <w:i/>
                <w:noProof w:val="0"/>
              </w:rPr>
              <w:t>Apus melba</w:t>
            </w:r>
          </w:p>
        </w:tc>
      </w:tr>
      <w:tr w:rsidR="00C36B7F" w:rsidRPr="008C1B76" w:rsidTr="001D3D4D">
        <w:trPr>
          <w:cantSplit/>
          <w:tblHeader/>
        </w:trPr>
        <w:tc>
          <w:tcPr>
            <w:tcW w:w="376" w:type="pct"/>
          </w:tcPr>
          <w:p w:rsidR="00C36B7F" w:rsidRPr="008C1B76" w:rsidRDefault="00C36B7F" w:rsidP="00493CAB">
            <w:pPr>
              <w:widowControl w:val="0"/>
              <w:rPr>
                <w:noProof w:val="0"/>
              </w:rPr>
            </w:pPr>
            <w:r w:rsidRPr="008C1B76">
              <w:rPr>
                <w:noProof w:val="0"/>
              </w:rPr>
              <w:t>F.2</w:t>
            </w:r>
          </w:p>
        </w:tc>
        <w:tc>
          <w:tcPr>
            <w:tcW w:w="1804" w:type="pct"/>
          </w:tcPr>
          <w:p w:rsidR="00C36B7F" w:rsidRPr="008C1B76" w:rsidRDefault="00C36B7F" w:rsidP="00493CAB">
            <w:pPr>
              <w:widowControl w:val="0"/>
              <w:rPr>
                <w:noProof w:val="0"/>
              </w:rPr>
            </w:pPr>
            <w:r w:rsidRPr="008C1B76">
              <w:rPr>
                <w:noProof w:val="0"/>
              </w:rPr>
              <w:t xml:space="preserve">Localizarea impactului cauzat de ameninţările viitoare asupra speciei  </w:t>
            </w:r>
          </w:p>
        </w:tc>
        <w:tc>
          <w:tcPr>
            <w:tcW w:w="2820" w:type="pct"/>
          </w:tcPr>
          <w:p w:rsidR="00C36B7F" w:rsidRPr="008C1B76" w:rsidRDefault="00943ABE" w:rsidP="00493CAB">
            <w:pPr>
              <w:widowControl w:val="0"/>
              <w:rPr>
                <w:noProof w:val="0"/>
              </w:rPr>
            </w:pPr>
            <w:r w:rsidRPr="008C1B76">
              <w:rPr>
                <w:noProof w:val="0"/>
              </w:rPr>
              <w:t>vezi anexe</w:t>
            </w:r>
          </w:p>
        </w:tc>
      </w:tr>
      <w:tr w:rsidR="00C36B7F" w:rsidRPr="008C1B76" w:rsidTr="001D3D4D">
        <w:trPr>
          <w:cantSplit/>
          <w:tblHeader/>
        </w:trPr>
        <w:tc>
          <w:tcPr>
            <w:tcW w:w="376" w:type="pct"/>
          </w:tcPr>
          <w:p w:rsidR="00C36B7F" w:rsidRPr="008C1B76" w:rsidRDefault="00C36B7F" w:rsidP="00493CAB">
            <w:pPr>
              <w:widowControl w:val="0"/>
              <w:rPr>
                <w:noProof w:val="0"/>
              </w:rPr>
            </w:pPr>
            <w:r w:rsidRPr="008C1B76">
              <w:rPr>
                <w:noProof w:val="0"/>
              </w:rPr>
              <w:t>F.3</w:t>
            </w:r>
          </w:p>
        </w:tc>
        <w:tc>
          <w:tcPr>
            <w:tcW w:w="1804" w:type="pct"/>
          </w:tcPr>
          <w:p w:rsidR="00C36B7F" w:rsidRPr="008C1B76" w:rsidRDefault="00C36B7F" w:rsidP="00493CAB">
            <w:pPr>
              <w:widowControl w:val="0"/>
              <w:rPr>
                <w:noProof w:val="0"/>
              </w:rPr>
            </w:pPr>
            <w:r w:rsidRPr="008C1B76">
              <w:rPr>
                <w:noProof w:val="0"/>
              </w:rPr>
              <w:t xml:space="preserve">Localizarea impactului cauzat de ameninţările viitoare asupra speciei </w:t>
            </w:r>
          </w:p>
        </w:tc>
        <w:tc>
          <w:tcPr>
            <w:tcW w:w="2820" w:type="pct"/>
          </w:tcPr>
          <w:p w:rsidR="00C36B7F" w:rsidRPr="008C1B76" w:rsidRDefault="00C36B7F" w:rsidP="00493CAB">
            <w:pPr>
              <w:widowControl w:val="0"/>
              <w:rPr>
                <w:noProof w:val="0"/>
              </w:rPr>
            </w:pPr>
            <w:r w:rsidRPr="008C1B76">
              <w:rPr>
                <w:noProof w:val="0"/>
              </w:rPr>
              <w:t xml:space="preserve">Alpinismul a fost observat ca activitate sportivă frecventă în zona stâncăriilor din partea sudică a sitului </w:t>
            </w:r>
          </w:p>
        </w:tc>
      </w:tr>
      <w:tr w:rsidR="00C36B7F" w:rsidRPr="008C1B76" w:rsidTr="001D3D4D">
        <w:trPr>
          <w:cantSplit/>
          <w:tblHeader/>
        </w:trPr>
        <w:tc>
          <w:tcPr>
            <w:tcW w:w="376" w:type="pct"/>
          </w:tcPr>
          <w:p w:rsidR="00C36B7F" w:rsidRPr="008C1B76" w:rsidRDefault="00C36B7F" w:rsidP="00493CAB">
            <w:pPr>
              <w:widowControl w:val="0"/>
              <w:rPr>
                <w:noProof w:val="0"/>
              </w:rPr>
            </w:pPr>
            <w:r w:rsidRPr="008C1B76">
              <w:rPr>
                <w:noProof w:val="0"/>
              </w:rPr>
              <w:t>F.4</w:t>
            </w:r>
          </w:p>
        </w:tc>
        <w:tc>
          <w:tcPr>
            <w:tcW w:w="1804" w:type="pct"/>
          </w:tcPr>
          <w:p w:rsidR="00C36B7F" w:rsidRPr="008C1B76" w:rsidRDefault="00C36B7F" w:rsidP="00493CAB">
            <w:pPr>
              <w:widowControl w:val="0"/>
              <w:rPr>
                <w:noProof w:val="0"/>
              </w:rPr>
            </w:pPr>
            <w:r w:rsidRPr="008C1B76">
              <w:rPr>
                <w:noProof w:val="0"/>
              </w:rPr>
              <w:t>Intensitatea localizata a impactului cauzat de ameninţările viitoare asupra speciei</w:t>
            </w:r>
          </w:p>
        </w:tc>
        <w:tc>
          <w:tcPr>
            <w:tcW w:w="2820" w:type="pct"/>
          </w:tcPr>
          <w:p w:rsidR="00C36B7F" w:rsidRPr="008C1B76" w:rsidRDefault="00C36B7F" w:rsidP="00493CAB">
            <w:pPr>
              <w:widowControl w:val="0"/>
              <w:rPr>
                <w:noProof w:val="0"/>
              </w:rPr>
            </w:pPr>
            <w:r w:rsidRPr="008C1B76">
              <w:rPr>
                <w:noProof w:val="0"/>
              </w:rPr>
              <w:t>crescută</w:t>
            </w:r>
          </w:p>
        </w:tc>
      </w:tr>
      <w:tr w:rsidR="00C36B7F" w:rsidRPr="008C1B76" w:rsidTr="001D3D4D">
        <w:trPr>
          <w:cantSplit/>
          <w:tblHeader/>
        </w:trPr>
        <w:tc>
          <w:tcPr>
            <w:tcW w:w="376" w:type="pct"/>
          </w:tcPr>
          <w:p w:rsidR="00C36B7F" w:rsidRPr="008C1B76" w:rsidRDefault="00C36B7F" w:rsidP="00493CAB">
            <w:pPr>
              <w:widowControl w:val="0"/>
              <w:rPr>
                <w:noProof w:val="0"/>
              </w:rPr>
            </w:pPr>
            <w:r w:rsidRPr="008C1B76">
              <w:rPr>
                <w:noProof w:val="0"/>
              </w:rPr>
              <w:t>F.5</w:t>
            </w:r>
          </w:p>
        </w:tc>
        <w:tc>
          <w:tcPr>
            <w:tcW w:w="1804" w:type="pct"/>
          </w:tcPr>
          <w:p w:rsidR="00C36B7F" w:rsidRPr="008C1B76" w:rsidRDefault="00C36B7F" w:rsidP="00493CAB">
            <w:pPr>
              <w:widowControl w:val="0"/>
              <w:rPr>
                <w:noProof w:val="0"/>
              </w:rPr>
            </w:pPr>
            <w:r w:rsidRPr="008C1B76">
              <w:rPr>
                <w:noProof w:val="0"/>
              </w:rPr>
              <w:t>Confidenţialitate</w:t>
            </w:r>
          </w:p>
        </w:tc>
        <w:tc>
          <w:tcPr>
            <w:tcW w:w="2820" w:type="pct"/>
          </w:tcPr>
          <w:p w:rsidR="00C36B7F" w:rsidRPr="008C1B76" w:rsidRDefault="00C36B7F" w:rsidP="00493CAB">
            <w:pPr>
              <w:widowControl w:val="0"/>
              <w:rPr>
                <w:noProof w:val="0"/>
              </w:rPr>
            </w:pPr>
            <w:r w:rsidRPr="008C1B76">
              <w:rPr>
                <w:noProof w:val="0"/>
              </w:rPr>
              <w:t>Informaţii publice</w:t>
            </w:r>
          </w:p>
        </w:tc>
      </w:tr>
      <w:tr w:rsidR="00C36B7F" w:rsidRPr="008C1B76" w:rsidTr="001D3D4D">
        <w:trPr>
          <w:cantSplit/>
          <w:tblHeader/>
        </w:trPr>
        <w:tc>
          <w:tcPr>
            <w:tcW w:w="376" w:type="pct"/>
          </w:tcPr>
          <w:p w:rsidR="00C36B7F" w:rsidRPr="008C1B76" w:rsidRDefault="00C36B7F" w:rsidP="00493CAB">
            <w:pPr>
              <w:widowControl w:val="0"/>
              <w:rPr>
                <w:noProof w:val="0"/>
              </w:rPr>
            </w:pPr>
            <w:r w:rsidRPr="008C1B76">
              <w:rPr>
                <w:noProof w:val="0"/>
              </w:rPr>
              <w:t>F.6</w:t>
            </w:r>
          </w:p>
        </w:tc>
        <w:tc>
          <w:tcPr>
            <w:tcW w:w="1804" w:type="pct"/>
          </w:tcPr>
          <w:p w:rsidR="00C36B7F" w:rsidRPr="008C1B76" w:rsidRDefault="00C36B7F" w:rsidP="00493CAB">
            <w:pPr>
              <w:widowControl w:val="0"/>
              <w:rPr>
                <w:noProof w:val="0"/>
              </w:rPr>
            </w:pPr>
            <w:r w:rsidRPr="008C1B76">
              <w:rPr>
                <w:noProof w:val="0"/>
              </w:rPr>
              <w:t>Detalii</w:t>
            </w:r>
          </w:p>
        </w:tc>
        <w:tc>
          <w:tcPr>
            <w:tcW w:w="2820" w:type="pct"/>
          </w:tcPr>
          <w:p w:rsidR="00C36B7F" w:rsidRPr="008C1B76" w:rsidRDefault="00C36B7F" w:rsidP="00493CAB">
            <w:pPr>
              <w:widowControl w:val="0"/>
              <w:rPr>
                <w:noProof w:val="0"/>
              </w:rPr>
            </w:pPr>
            <w:r w:rsidRPr="008C1B76">
              <w:rPr>
                <w:noProof w:val="0"/>
              </w:rPr>
              <w:t xml:space="preserve">Drepneaua mare cuibărește în crăpături de stâncă, pe pereți înalți de piatră. Alpinismul </w:t>
            </w:r>
            <w:r w:rsidR="0028201C" w:rsidRPr="008C1B76">
              <w:rPr>
                <w:noProof w:val="0"/>
              </w:rPr>
              <w:t>-</w:t>
            </w:r>
            <w:r w:rsidRPr="008C1B76">
              <w:rPr>
                <w:noProof w:val="0"/>
              </w:rPr>
              <w:t>escalada este un factor perturbator al speciei în perioada de cuibărit, dacă se desfășoară în apropierea cuiburilor.</w:t>
            </w:r>
          </w:p>
        </w:tc>
      </w:tr>
    </w:tbl>
    <w:p w:rsidR="00C36B7F" w:rsidRPr="008C1B76" w:rsidRDefault="00C36B7F" w:rsidP="00493CAB">
      <w:pPr>
        <w:rPr>
          <w:b/>
          <w:i/>
          <w:noProof w:val="0"/>
        </w:rPr>
      </w:pPr>
    </w:p>
    <w:p w:rsidR="007968F6" w:rsidRPr="008C1B76" w:rsidRDefault="007968F6" w:rsidP="00493CAB">
      <w:pPr>
        <w:rPr>
          <w:rFonts w:eastAsia="Times New Roman"/>
          <w:b/>
          <w:bCs/>
          <w:noProof w:val="0"/>
          <w:kern w:val="32"/>
        </w:rPr>
        <w:sectPr w:rsidR="007968F6" w:rsidRPr="008C1B76" w:rsidSect="0028201C">
          <w:pgSz w:w="11907" w:h="16839" w:code="9"/>
          <w:pgMar w:top="720" w:right="1022" w:bottom="720" w:left="1267" w:header="720" w:footer="720" w:gutter="0"/>
          <w:cols w:space="720"/>
          <w:titlePg/>
          <w:docGrid w:linePitch="600" w:charSpace="36864"/>
        </w:sectPr>
      </w:pPr>
    </w:p>
    <w:p w:rsidR="007F1EFF" w:rsidRPr="008C1B76" w:rsidRDefault="00036E40" w:rsidP="00943ABE">
      <w:pPr>
        <w:keepNext/>
        <w:numPr>
          <w:ilvl w:val="1"/>
          <w:numId w:val="0"/>
        </w:numPr>
        <w:tabs>
          <w:tab w:val="num" w:pos="0"/>
        </w:tabs>
        <w:suppressAutoHyphens/>
        <w:ind w:left="576" w:hanging="576"/>
        <w:jc w:val="center"/>
        <w:outlineLvl w:val="1"/>
        <w:rPr>
          <w:rFonts w:eastAsia="Times New Roman"/>
          <w:b/>
          <w:bCs/>
          <w:iCs/>
          <w:noProof w:val="0"/>
          <w:lang w:eastAsia="ar-SA"/>
        </w:rPr>
      </w:pPr>
      <w:bookmarkStart w:id="220" w:name="_Toc435488418"/>
      <w:r w:rsidRPr="008C1B76">
        <w:rPr>
          <w:rFonts w:eastAsia="Times New Roman"/>
          <w:b/>
          <w:bCs/>
          <w:iCs/>
          <w:noProof w:val="0"/>
          <w:lang w:eastAsia="ar-SA"/>
        </w:rPr>
        <w:lastRenderedPageBreak/>
        <w:t>3.</w:t>
      </w:r>
      <w:r w:rsidR="0054373C" w:rsidRPr="008C1B76">
        <w:rPr>
          <w:rFonts w:eastAsia="Times New Roman"/>
          <w:b/>
          <w:bCs/>
          <w:iCs/>
          <w:noProof w:val="0"/>
          <w:lang w:eastAsia="ar-SA"/>
        </w:rPr>
        <w:t xml:space="preserve"> </w:t>
      </w:r>
      <w:r w:rsidRPr="008C1B76">
        <w:rPr>
          <w:rFonts w:eastAsia="Times New Roman"/>
          <w:b/>
          <w:bCs/>
          <w:iCs/>
          <w:noProof w:val="0"/>
          <w:lang w:eastAsia="ar-SA"/>
        </w:rPr>
        <w:t>EVALUAREA STĂRII DE CONSERVARE A SPECIILOR ȘI TIPURILOR DE HABITATE</w:t>
      </w:r>
      <w:bookmarkEnd w:id="215"/>
      <w:bookmarkEnd w:id="220"/>
    </w:p>
    <w:p w:rsidR="007F1EFF" w:rsidRPr="008C1B76" w:rsidRDefault="007F1EFF" w:rsidP="00943ABE">
      <w:pPr>
        <w:keepNext/>
        <w:numPr>
          <w:ilvl w:val="1"/>
          <w:numId w:val="0"/>
        </w:numPr>
        <w:tabs>
          <w:tab w:val="num" w:pos="0"/>
        </w:tabs>
        <w:suppressAutoHyphens/>
        <w:ind w:left="576" w:hanging="576"/>
        <w:jc w:val="center"/>
        <w:outlineLvl w:val="1"/>
        <w:rPr>
          <w:rFonts w:eastAsia="Times New Roman"/>
          <w:b/>
          <w:bCs/>
          <w:i/>
          <w:iCs/>
          <w:noProof w:val="0"/>
          <w:lang w:eastAsia="ar-SA"/>
        </w:rPr>
      </w:pPr>
      <w:bookmarkStart w:id="221" w:name="_Toc431210843"/>
      <w:bookmarkStart w:id="222" w:name="_Toc435488419"/>
      <w:r w:rsidRPr="008C1B76">
        <w:rPr>
          <w:rFonts w:eastAsia="Times New Roman"/>
          <w:b/>
          <w:bCs/>
          <w:iCs/>
          <w:noProof w:val="0"/>
          <w:lang w:eastAsia="ar-SA"/>
        </w:rPr>
        <w:t>3.1. Evaluarea stării de conservare a habitatelor de interes conservativ.</w:t>
      </w:r>
      <w:bookmarkEnd w:id="221"/>
      <w:bookmarkEnd w:id="222"/>
    </w:p>
    <w:p w:rsidR="007F1EFF" w:rsidRPr="008C1B76" w:rsidRDefault="007F1EFF" w:rsidP="00493CAB">
      <w:pPr>
        <w:suppressAutoHyphens/>
        <w:ind w:firstLine="720"/>
        <w:rPr>
          <w:noProof w:val="0"/>
          <w:lang w:val="en-US" w:eastAsia="ar-SA"/>
        </w:rPr>
      </w:pPr>
      <w:r w:rsidRPr="008C1B76">
        <w:rPr>
          <w:noProof w:val="0"/>
          <w:lang w:val="en-US" w:eastAsia="ar-SA"/>
        </w:rPr>
        <w:t>În urma evaluării stării de conservare a habitatelor de interes comunitar</w:t>
      </w:r>
      <w:r w:rsidR="00484545" w:rsidRPr="008C1B76">
        <w:rPr>
          <w:noProof w:val="0"/>
          <w:lang w:val="en-US" w:eastAsia="ar-SA"/>
        </w:rPr>
        <w:t xml:space="preserve"> din ROSCI0033 Cheile Șugăului- Munticelu</w:t>
      </w:r>
      <w:r w:rsidRPr="008C1B76">
        <w:rPr>
          <w:noProof w:val="0"/>
          <w:lang w:val="en-US" w:eastAsia="ar-SA"/>
        </w:rPr>
        <w:t>, în baza cercetărilor în teren, desfășurate în sezonul de vegetație 2015, au reieșit următoarele valori privitor la acestea:</w:t>
      </w:r>
    </w:p>
    <w:p w:rsidR="007F1EFF" w:rsidRPr="008C1B76" w:rsidRDefault="007F1EFF" w:rsidP="00943ABE">
      <w:pPr>
        <w:suppressAutoHyphens/>
        <w:jc w:val="center"/>
        <w:rPr>
          <w:b/>
          <w:noProof w:val="0"/>
          <w:lang w:val="en-US" w:eastAsia="ar-SA"/>
        </w:rPr>
      </w:pPr>
      <w:r w:rsidRPr="008C1B76">
        <w:rPr>
          <w:b/>
          <w:noProof w:val="0"/>
          <w:lang w:val="en-US" w:eastAsia="ar-SA"/>
        </w:rPr>
        <w:t>Starea de conservare a habitatelor de interes comunitar</w:t>
      </w:r>
    </w:p>
    <w:p w:rsidR="007F1EFF" w:rsidRPr="008C1B76" w:rsidRDefault="007F1EFF" w:rsidP="00943ABE">
      <w:pPr>
        <w:suppressAutoHyphens/>
        <w:jc w:val="right"/>
        <w:rPr>
          <w:noProof w:val="0"/>
          <w:lang w:val="en-US" w:eastAsia="ar-SA"/>
        </w:rPr>
      </w:pPr>
      <w:r w:rsidRPr="008C1B76">
        <w:rPr>
          <w:noProof w:val="0"/>
          <w:lang w:val="en-US" w:eastAsia="ar-SA"/>
        </w:rPr>
        <w:t>Tabel nr. 2</w:t>
      </w:r>
      <w:r w:rsidR="00281271" w:rsidRPr="008C1B76">
        <w:rPr>
          <w:noProof w:val="0"/>
          <w:lang w:val="en-US" w:eastAsia="ar-SA"/>
        </w:rPr>
        <w:t>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1"/>
        <w:gridCol w:w="3863"/>
        <w:gridCol w:w="2711"/>
        <w:gridCol w:w="2711"/>
        <w:gridCol w:w="2711"/>
        <w:gridCol w:w="2708"/>
      </w:tblGrid>
      <w:tr w:rsidR="007F1EFF" w:rsidRPr="008C1B76" w:rsidTr="00A646B5">
        <w:tc>
          <w:tcPr>
            <w:tcW w:w="292" w:type="pct"/>
            <w:shd w:val="clear" w:color="auto" w:fill="auto"/>
            <w:vAlign w:val="center"/>
          </w:tcPr>
          <w:p w:rsidR="007F1EFF" w:rsidRPr="008C1B76" w:rsidRDefault="007F1EFF" w:rsidP="00493CAB">
            <w:pPr>
              <w:suppressAutoHyphens/>
              <w:rPr>
                <w:b/>
                <w:noProof w:val="0"/>
                <w:lang w:val="en-US" w:eastAsia="ar-SA"/>
              </w:rPr>
            </w:pPr>
            <w:r w:rsidRPr="008C1B76">
              <w:rPr>
                <w:b/>
                <w:noProof w:val="0"/>
                <w:lang w:val="en-US" w:eastAsia="ar-SA"/>
              </w:rPr>
              <w:t>Nr. crt.</w:t>
            </w:r>
          </w:p>
        </w:tc>
        <w:tc>
          <w:tcPr>
            <w:tcW w:w="1237" w:type="pct"/>
            <w:shd w:val="clear" w:color="auto" w:fill="auto"/>
            <w:vAlign w:val="center"/>
          </w:tcPr>
          <w:p w:rsidR="007F1EFF" w:rsidRPr="008C1B76" w:rsidRDefault="007F1EFF" w:rsidP="00493CAB">
            <w:pPr>
              <w:suppressAutoHyphens/>
              <w:rPr>
                <w:b/>
                <w:noProof w:val="0"/>
                <w:lang w:val="en-US" w:eastAsia="ar-SA"/>
              </w:rPr>
            </w:pPr>
            <w:r w:rsidRPr="008C1B76">
              <w:rPr>
                <w:b/>
                <w:noProof w:val="0"/>
                <w:lang w:val="en-US" w:eastAsia="ar-SA"/>
              </w:rPr>
              <w:t>Habitat de interes comunitar</w:t>
            </w:r>
          </w:p>
        </w:tc>
        <w:tc>
          <w:tcPr>
            <w:tcW w:w="868" w:type="pct"/>
            <w:shd w:val="clear" w:color="auto" w:fill="auto"/>
            <w:vAlign w:val="center"/>
          </w:tcPr>
          <w:p w:rsidR="007F1EFF" w:rsidRPr="008C1B76" w:rsidRDefault="007F1EFF" w:rsidP="00493CAB">
            <w:pPr>
              <w:suppressAutoHyphens/>
              <w:rPr>
                <w:b/>
                <w:noProof w:val="0"/>
                <w:lang w:val="en-US" w:eastAsia="ar-SA"/>
              </w:rPr>
            </w:pPr>
            <w:r w:rsidRPr="008C1B76">
              <w:rPr>
                <w:b/>
                <w:noProof w:val="0"/>
                <w:lang w:val="en-US" w:eastAsia="ar-SA"/>
              </w:rPr>
              <w:t>Starea de conservare a tipului de habitat din punct de vedere al suprafeței ocupate</w:t>
            </w:r>
          </w:p>
        </w:tc>
        <w:tc>
          <w:tcPr>
            <w:tcW w:w="868" w:type="pct"/>
            <w:shd w:val="clear" w:color="auto" w:fill="auto"/>
            <w:vAlign w:val="center"/>
          </w:tcPr>
          <w:p w:rsidR="007F1EFF" w:rsidRPr="008C1B76" w:rsidRDefault="007F1EFF" w:rsidP="00493CAB">
            <w:pPr>
              <w:suppressAutoHyphens/>
              <w:rPr>
                <w:b/>
                <w:noProof w:val="0"/>
                <w:lang w:val="en-US" w:eastAsia="ar-SA"/>
              </w:rPr>
            </w:pPr>
            <w:r w:rsidRPr="008C1B76">
              <w:rPr>
                <w:b/>
                <w:noProof w:val="0"/>
                <w:lang w:val="en-US" w:eastAsia="ar-SA"/>
              </w:rPr>
              <w:t>Starea de conservare a tipului de habitat din punct de vedere al structurii şi al funcţiilor specifice</w:t>
            </w:r>
          </w:p>
        </w:tc>
        <w:tc>
          <w:tcPr>
            <w:tcW w:w="868" w:type="pct"/>
            <w:shd w:val="clear" w:color="auto" w:fill="auto"/>
            <w:vAlign w:val="center"/>
          </w:tcPr>
          <w:p w:rsidR="007F1EFF" w:rsidRPr="008C1B76" w:rsidRDefault="007F1EFF" w:rsidP="00493CAB">
            <w:pPr>
              <w:suppressAutoHyphens/>
              <w:rPr>
                <w:b/>
                <w:noProof w:val="0"/>
                <w:lang w:val="en-US" w:eastAsia="ar-SA"/>
              </w:rPr>
            </w:pPr>
            <w:r w:rsidRPr="008C1B76">
              <w:rPr>
                <w:b/>
                <w:noProof w:val="0"/>
                <w:lang w:val="en-US" w:eastAsia="ar-SA"/>
              </w:rPr>
              <w:t>Starea de conservare a tipului de habitatul din punct de vedere al perspectivelor sale viitoare</w:t>
            </w:r>
          </w:p>
        </w:tc>
        <w:tc>
          <w:tcPr>
            <w:tcW w:w="867" w:type="pct"/>
            <w:shd w:val="clear" w:color="auto" w:fill="auto"/>
            <w:vAlign w:val="center"/>
          </w:tcPr>
          <w:p w:rsidR="007F1EFF" w:rsidRPr="008C1B76" w:rsidRDefault="007F1EFF" w:rsidP="00493CAB">
            <w:pPr>
              <w:suppressAutoHyphens/>
              <w:rPr>
                <w:b/>
                <w:noProof w:val="0"/>
                <w:lang w:val="en-US" w:eastAsia="ar-SA"/>
              </w:rPr>
            </w:pPr>
            <w:r w:rsidRPr="008C1B76">
              <w:rPr>
                <w:b/>
                <w:noProof w:val="0"/>
                <w:lang w:val="en-US" w:eastAsia="ar-SA"/>
              </w:rPr>
              <w:t>Starea globală de conservare a tipului de habitat</w:t>
            </w:r>
          </w:p>
        </w:tc>
      </w:tr>
      <w:tr w:rsidR="007F1EFF" w:rsidRPr="008C1B76" w:rsidTr="00A646B5">
        <w:tc>
          <w:tcPr>
            <w:tcW w:w="292" w:type="pct"/>
            <w:shd w:val="clear" w:color="auto" w:fill="auto"/>
            <w:vAlign w:val="center"/>
          </w:tcPr>
          <w:p w:rsidR="007F1EFF" w:rsidRPr="008C1B76" w:rsidRDefault="007F1EFF" w:rsidP="00493CAB">
            <w:pPr>
              <w:suppressAutoHyphens/>
              <w:rPr>
                <w:noProof w:val="0"/>
                <w:lang w:val="en-US" w:eastAsia="ar-SA"/>
              </w:rPr>
            </w:pPr>
            <w:r w:rsidRPr="008C1B76">
              <w:rPr>
                <w:noProof w:val="0"/>
                <w:lang w:val="en-US" w:eastAsia="ar-SA"/>
              </w:rPr>
              <w:t>1.</w:t>
            </w:r>
          </w:p>
        </w:tc>
        <w:tc>
          <w:tcPr>
            <w:tcW w:w="1237" w:type="pct"/>
            <w:shd w:val="clear" w:color="auto" w:fill="auto"/>
            <w:vAlign w:val="center"/>
          </w:tcPr>
          <w:p w:rsidR="007F1EFF" w:rsidRPr="008C1B76" w:rsidRDefault="007F1EFF" w:rsidP="00493CAB">
            <w:pPr>
              <w:suppressAutoHyphens/>
              <w:rPr>
                <w:noProof w:val="0"/>
                <w:lang w:val="en-US" w:eastAsia="ar-SA"/>
              </w:rPr>
            </w:pPr>
            <w:r w:rsidRPr="008C1B76">
              <w:rPr>
                <w:rFonts w:eastAsia="Times New Roman"/>
                <w:noProof w:val="0"/>
                <w:lang w:eastAsia="ar-SA"/>
              </w:rPr>
              <w:t xml:space="preserve">91Q0 Păduri relictare de </w:t>
            </w:r>
            <w:r w:rsidRPr="008C1B76">
              <w:rPr>
                <w:rFonts w:eastAsia="Times New Roman"/>
                <w:i/>
                <w:noProof w:val="0"/>
                <w:lang w:eastAsia="ar-SA"/>
              </w:rPr>
              <w:t>Pinus sylvestris</w:t>
            </w:r>
            <w:r w:rsidRPr="008C1B76">
              <w:rPr>
                <w:rFonts w:eastAsia="Times New Roman"/>
                <w:noProof w:val="0"/>
                <w:lang w:eastAsia="ar-SA"/>
              </w:rPr>
              <w:t xml:space="preserve"> pe substrat calcaros</w:t>
            </w:r>
          </w:p>
        </w:tc>
        <w:tc>
          <w:tcPr>
            <w:tcW w:w="868" w:type="pct"/>
            <w:shd w:val="clear" w:color="auto" w:fill="auto"/>
            <w:vAlign w:val="center"/>
          </w:tcPr>
          <w:p w:rsidR="007F1EFF" w:rsidRPr="008C1B76" w:rsidRDefault="002F4123" w:rsidP="00493CAB">
            <w:r w:rsidRPr="008C1B76">
              <w:t>F</w:t>
            </w:r>
            <w:r w:rsidR="007F1EFF" w:rsidRPr="008C1B76">
              <w:t>avorabilă</w:t>
            </w:r>
          </w:p>
        </w:tc>
        <w:tc>
          <w:tcPr>
            <w:tcW w:w="868" w:type="pct"/>
            <w:shd w:val="clear" w:color="auto" w:fill="auto"/>
            <w:vAlign w:val="center"/>
          </w:tcPr>
          <w:p w:rsidR="007F1EFF" w:rsidRPr="008C1B76" w:rsidRDefault="007F1EFF" w:rsidP="00493CAB">
            <w:r w:rsidRPr="008C1B76">
              <w:t>favorabilă</w:t>
            </w:r>
          </w:p>
        </w:tc>
        <w:tc>
          <w:tcPr>
            <w:tcW w:w="868" w:type="pct"/>
            <w:shd w:val="clear" w:color="auto" w:fill="auto"/>
            <w:vAlign w:val="center"/>
          </w:tcPr>
          <w:p w:rsidR="007F1EFF" w:rsidRPr="008C1B76" w:rsidRDefault="007F1EFF" w:rsidP="00493CAB">
            <w:r w:rsidRPr="008C1B76">
              <w:t>favorabilă</w:t>
            </w:r>
          </w:p>
        </w:tc>
        <w:tc>
          <w:tcPr>
            <w:tcW w:w="867" w:type="pct"/>
            <w:shd w:val="clear" w:color="auto" w:fill="auto"/>
            <w:vAlign w:val="center"/>
          </w:tcPr>
          <w:p w:rsidR="007F1EFF" w:rsidRPr="008C1B76" w:rsidRDefault="007F1EFF" w:rsidP="00493CAB">
            <w:r w:rsidRPr="008C1B76">
              <w:t>favorabilă</w:t>
            </w:r>
          </w:p>
        </w:tc>
      </w:tr>
      <w:tr w:rsidR="007F1EFF" w:rsidRPr="008C1B76" w:rsidTr="00A646B5">
        <w:tc>
          <w:tcPr>
            <w:tcW w:w="292" w:type="pct"/>
            <w:shd w:val="clear" w:color="auto" w:fill="auto"/>
            <w:vAlign w:val="center"/>
          </w:tcPr>
          <w:p w:rsidR="007F1EFF" w:rsidRPr="008C1B76" w:rsidRDefault="007F1EFF" w:rsidP="00493CAB">
            <w:pPr>
              <w:rPr>
                <w:noProof w:val="0"/>
                <w:lang w:val="en-US" w:eastAsia="ar-SA"/>
              </w:rPr>
            </w:pPr>
            <w:r w:rsidRPr="008C1B76">
              <w:rPr>
                <w:noProof w:val="0"/>
                <w:lang w:val="en-US" w:eastAsia="ar-SA"/>
              </w:rPr>
              <w:t>2.</w:t>
            </w:r>
          </w:p>
        </w:tc>
        <w:tc>
          <w:tcPr>
            <w:tcW w:w="1237" w:type="pct"/>
            <w:shd w:val="clear" w:color="auto" w:fill="auto"/>
            <w:vAlign w:val="center"/>
          </w:tcPr>
          <w:p w:rsidR="007F1EFF" w:rsidRPr="008C1B76" w:rsidRDefault="007F1EFF" w:rsidP="00493CAB">
            <w:pPr>
              <w:rPr>
                <w:noProof w:val="0"/>
                <w:lang w:val="en-US" w:eastAsia="ar-SA"/>
              </w:rPr>
            </w:pPr>
            <w:r w:rsidRPr="008C1B76">
              <w:rPr>
                <w:rFonts w:eastAsia="Times New Roman"/>
                <w:noProof w:val="0"/>
                <w:lang w:val="pt-BR"/>
              </w:rPr>
              <w:t>6520 Fâneţe montane</w:t>
            </w:r>
          </w:p>
        </w:tc>
        <w:tc>
          <w:tcPr>
            <w:tcW w:w="868" w:type="pct"/>
            <w:shd w:val="clear" w:color="auto" w:fill="auto"/>
            <w:vAlign w:val="center"/>
          </w:tcPr>
          <w:p w:rsidR="007F1EFF" w:rsidRPr="008C1B76" w:rsidRDefault="002F4123" w:rsidP="00493CAB">
            <w:r w:rsidRPr="008C1B76">
              <w:t>F</w:t>
            </w:r>
            <w:r w:rsidR="007F1EFF" w:rsidRPr="008C1B76">
              <w:t>avorabilă</w:t>
            </w:r>
          </w:p>
        </w:tc>
        <w:tc>
          <w:tcPr>
            <w:tcW w:w="868" w:type="pct"/>
            <w:shd w:val="clear" w:color="auto" w:fill="auto"/>
            <w:vAlign w:val="center"/>
          </w:tcPr>
          <w:p w:rsidR="007F1EFF" w:rsidRPr="008C1B76" w:rsidRDefault="007F1EFF" w:rsidP="00493CAB">
            <w:r w:rsidRPr="008C1B76">
              <w:t>favorabilă</w:t>
            </w:r>
          </w:p>
        </w:tc>
        <w:tc>
          <w:tcPr>
            <w:tcW w:w="868" w:type="pct"/>
            <w:shd w:val="clear" w:color="auto" w:fill="auto"/>
            <w:vAlign w:val="center"/>
          </w:tcPr>
          <w:p w:rsidR="007F1EFF" w:rsidRPr="008C1B76" w:rsidRDefault="007F1EFF" w:rsidP="00493CAB">
            <w:r w:rsidRPr="008C1B76">
              <w:t>favorabilă</w:t>
            </w:r>
          </w:p>
        </w:tc>
        <w:tc>
          <w:tcPr>
            <w:tcW w:w="867" w:type="pct"/>
            <w:shd w:val="clear" w:color="auto" w:fill="auto"/>
            <w:vAlign w:val="center"/>
          </w:tcPr>
          <w:p w:rsidR="007F1EFF" w:rsidRPr="008C1B76" w:rsidRDefault="007F1EFF" w:rsidP="00493CAB">
            <w:r w:rsidRPr="008C1B76">
              <w:t>favorabilă</w:t>
            </w:r>
          </w:p>
        </w:tc>
      </w:tr>
      <w:tr w:rsidR="007F1EFF" w:rsidRPr="008C1B76" w:rsidTr="00A646B5">
        <w:tc>
          <w:tcPr>
            <w:tcW w:w="292" w:type="pct"/>
            <w:shd w:val="clear" w:color="auto" w:fill="auto"/>
            <w:vAlign w:val="center"/>
          </w:tcPr>
          <w:p w:rsidR="007F1EFF" w:rsidRPr="008C1B76" w:rsidRDefault="007F1EFF" w:rsidP="00493CAB">
            <w:pPr>
              <w:suppressAutoHyphens/>
              <w:rPr>
                <w:noProof w:val="0"/>
                <w:lang w:val="en-US" w:eastAsia="ar-SA"/>
              </w:rPr>
            </w:pPr>
            <w:r w:rsidRPr="008C1B76">
              <w:rPr>
                <w:noProof w:val="0"/>
                <w:lang w:val="en-US" w:eastAsia="ar-SA"/>
              </w:rPr>
              <w:t>3.</w:t>
            </w:r>
          </w:p>
        </w:tc>
        <w:tc>
          <w:tcPr>
            <w:tcW w:w="1237" w:type="pct"/>
            <w:shd w:val="clear" w:color="auto" w:fill="auto"/>
            <w:vAlign w:val="center"/>
          </w:tcPr>
          <w:p w:rsidR="007F1EFF" w:rsidRPr="008C1B76" w:rsidRDefault="007F1EFF" w:rsidP="00493CAB">
            <w:pPr>
              <w:suppressAutoHyphens/>
              <w:rPr>
                <w:noProof w:val="0"/>
                <w:lang w:val="en-US" w:eastAsia="ar-SA"/>
              </w:rPr>
            </w:pPr>
            <w:r w:rsidRPr="008C1B76">
              <w:rPr>
                <w:rFonts w:eastAsia="Times New Roman"/>
                <w:noProof w:val="0"/>
                <w:lang w:val="it-IT" w:eastAsia="ar-SA"/>
              </w:rPr>
              <w:t>8210 Pante stâncoase cu vegetatie chasmofitică</w:t>
            </w:r>
          </w:p>
        </w:tc>
        <w:tc>
          <w:tcPr>
            <w:tcW w:w="868" w:type="pct"/>
            <w:shd w:val="clear" w:color="auto" w:fill="auto"/>
            <w:vAlign w:val="center"/>
          </w:tcPr>
          <w:p w:rsidR="007F1EFF" w:rsidRPr="008C1B76" w:rsidRDefault="002F4123" w:rsidP="00493CAB">
            <w:r w:rsidRPr="008C1B76">
              <w:t>F</w:t>
            </w:r>
            <w:r w:rsidR="007F1EFF" w:rsidRPr="008C1B76">
              <w:t>avorabilă</w:t>
            </w:r>
          </w:p>
        </w:tc>
        <w:tc>
          <w:tcPr>
            <w:tcW w:w="868" w:type="pct"/>
            <w:shd w:val="clear" w:color="auto" w:fill="auto"/>
            <w:vAlign w:val="center"/>
          </w:tcPr>
          <w:p w:rsidR="007F1EFF" w:rsidRPr="008C1B76" w:rsidRDefault="007F1EFF" w:rsidP="00493CAB">
            <w:r w:rsidRPr="008C1B76">
              <w:t>favorabilă</w:t>
            </w:r>
          </w:p>
        </w:tc>
        <w:tc>
          <w:tcPr>
            <w:tcW w:w="868" w:type="pct"/>
            <w:shd w:val="clear" w:color="auto" w:fill="auto"/>
            <w:vAlign w:val="center"/>
          </w:tcPr>
          <w:p w:rsidR="007F1EFF" w:rsidRPr="008C1B76" w:rsidRDefault="007F1EFF" w:rsidP="00493CAB">
            <w:r w:rsidRPr="008C1B76">
              <w:t>favorabilă</w:t>
            </w:r>
          </w:p>
        </w:tc>
        <w:tc>
          <w:tcPr>
            <w:tcW w:w="867" w:type="pct"/>
            <w:shd w:val="clear" w:color="auto" w:fill="auto"/>
            <w:vAlign w:val="center"/>
          </w:tcPr>
          <w:p w:rsidR="007F1EFF" w:rsidRPr="008C1B76" w:rsidRDefault="007F1EFF" w:rsidP="00493CAB">
            <w:r w:rsidRPr="008C1B76">
              <w:t>favorabilă</w:t>
            </w:r>
          </w:p>
        </w:tc>
      </w:tr>
      <w:tr w:rsidR="007F1EFF" w:rsidRPr="008C1B76" w:rsidTr="00A646B5">
        <w:tc>
          <w:tcPr>
            <w:tcW w:w="292" w:type="pct"/>
            <w:shd w:val="clear" w:color="auto" w:fill="auto"/>
            <w:vAlign w:val="center"/>
          </w:tcPr>
          <w:p w:rsidR="007F1EFF" w:rsidRPr="008C1B76" w:rsidRDefault="007F1EFF" w:rsidP="00493CAB">
            <w:pPr>
              <w:suppressAutoHyphens/>
              <w:rPr>
                <w:noProof w:val="0"/>
                <w:lang w:val="en-US" w:eastAsia="ar-SA"/>
              </w:rPr>
            </w:pPr>
            <w:r w:rsidRPr="008C1B76">
              <w:rPr>
                <w:noProof w:val="0"/>
                <w:lang w:val="en-US" w:eastAsia="ar-SA"/>
              </w:rPr>
              <w:t>4.</w:t>
            </w:r>
          </w:p>
        </w:tc>
        <w:tc>
          <w:tcPr>
            <w:tcW w:w="1237" w:type="pct"/>
            <w:shd w:val="clear" w:color="auto" w:fill="auto"/>
            <w:vAlign w:val="center"/>
          </w:tcPr>
          <w:p w:rsidR="007F1EFF" w:rsidRPr="008C1B76" w:rsidRDefault="007F1EFF" w:rsidP="00493CAB">
            <w:pPr>
              <w:suppressAutoHyphens/>
              <w:rPr>
                <w:noProof w:val="0"/>
                <w:lang w:val="en-US" w:eastAsia="ar-SA"/>
              </w:rPr>
            </w:pPr>
            <w:r w:rsidRPr="008C1B76">
              <w:rPr>
                <w:rFonts w:eastAsia="Times New Roman"/>
                <w:noProof w:val="0"/>
                <w:lang w:val="it-IT" w:eastAsia="ar-SA"/>
              </w:rPr>
              <w:t>7220* Izvoare petrifiante cu formare de travertin</w:t>
            </w:r>
          </w:p>
        </w:tc>
        <w:tc>
          <w:tcPr>
            <w:tcW w:w="868" w:type="pct"/>
            <w:shd w:val="clear" w:color="auto" w:fill="auto"/>
            <w:vAlign w:val="center"/>
          </w:tcPr>
          <w:p w:rsidR="007F1EFF" w:rsidRPr="008C1B76" w:rsidRDefault="007F1EFF" w:rsidP="00493CAB">
            <w:pPr>
              <w:suppressAutoHyphens/>
              <w:rPr>
                <w:noProof w:val="0"/>
                <w:lang w:val="en-US" w:eastAsia="ar-SA"/>
              </w:rPr>
            </w:pPr>
            <w:r w:rsidRPr="008C1B76">
              <w:rPr>
                <w:noProof w:val="0"/>
                <w:lang w:val="en-US" w:eastAsia="ar-SA"/>
              </w:rPr>
              <w:t>nefavorabil-rău</w:t>
            </w:r>
          </w:p>
        </w:tc>
        <w:tc>
          <w:tcPr>
            <w:tcW w:w="868" w:type="pct"/>
            <w:shd w:val="clear" w:color="auto" w:fill="auto"/>
            <w:vAlign w:val="center"/>
          </w:tcPr>
          <w:p w:rsidR="007F1EFF" w:rsidRPr="008C1B76" w:rsidRDefault="007F1EFF" w:rsidP="00493CAB">
            <w:r w:rsidRPr="008C1B76">
              <w:rPr>
                <w:noProof w:val="0"/>
                <w:lang w:val="en-US" w:eastAsia="ar-SA"/>
              </w:rPr>
              <w:t>nefavorabil-rău</w:t>
            </w:r>
          </w:p>
        </w:tc>
        <w:tc>
          <w:tcPr>
            <w:tcW w:w="868" w:type="pct"/>
            <w:shd w:val="clear" w:color="auto" w:fill="auto"/>
            <w:vAlign w:val="center"/>
          </w:tcPr>
          <w:p w:rsidR="007F1EFF" w:rsidRPr="008C1B76" w:rsidRDefault="007F1EFF" w:rsidP="00493CAB">
            <w:r w:rsidRPr="008C1B76">
              <w:rPr>
                <w:noProof w:val="0"/>
                <w:lang w:val="en-US" w:eastAsia="ar-SA"/>
              </w:rPr>
              <w:t>nefavorabil-rău</w:t>
            </w:r>
          </w:p>
        </w:tc>
        <w:tc>
          <w:tcPr>
            <w:tcW w:w="867" w:type="pct"/>
            <w:shd w:val="clear" w:color="auto" w:fill="auto"/>
            <w:vAlign w:val="center"/>
          </w:tcPr>
          <w:p w:rsidR="007F1EFF" w:rsidRPr="008C1B76" w:rsidRDefault="007F1EFF" w:rsidP="00493CAB">
            <w:r w:rsidRPr="008C1B76">
              <w:rPr>
                <w:noProof w:val="0"/>
                <w:lang w:val="en-US" w:eastAsia="ar-SA"/>
              </w:rPr>
              <w:t>nefavorabil-rău</w:t>
            </w:r>
          </w:p>
        </w:tc>
      </w:tr>
      <w:tr w:rsidR="00583311" w:rsidRPr="008C1B76" w:rsidTr="00A646B5">
        <w:tc>
          <w:tcPr>
            <w:tcW w:w="292" w:type="pct"/>
            <w:shd w:val="clear" w:color="auto" w:fill="auto"/>
            <w:vAlign w:val="center"/>
          </w:tcPr>
          <w:p w:rsidR="00583311" w:rsidRPr="008C1B76" w:rsidRDefault="00583311" w:rsidP="00493CAB">
            <w:pPr>
              <w:suppressAutoHyphens/>
              <w:rPr>
                <w:noProof w:val="0"/>
                <w:lang w:val="en-US" w:eastAsia="ar-SA"/>
              </w:rPr>
            </w:pPr>
            <w:r w:rsidRPr="008C1B76">
              <w:rPr>
                <w:noProof w:val="0"/>
                <w:lang w:val="en-US" w:eastAsia="ar-SA"/>
              </w:rPr>
              <w:t>5.</w:t>
            </w:r>
          </w:p>
        </w:tc>
        <w:tc>
          <w:tcPr>
            <w:tcW w:w="1237" w:type="pct"/>
            <w:shd w:val="clear" w:color="auto" w:fill="auto"/>
            <w:vAlign w:val="center"/>
          </w:tcPr>
          <w:p w:rsidR="00583311" w:rsidRPr="008C1B76" w:rsidRDefault="00583311" w:rsidP="00493CAB">
            <w:pPr>
              <w:suppressAutoHyphens/>
              <w:rPr>
                <w:rFonts w:eastAsia="Times New Roman"/>
                <w:noProof w:val="0"/>
                <w:lang w:val="en-US" w:eastAsia="ar-SA"/>
              </w:rPr>
            </w:pPr>
            <w:r w:rsidRPr="008C1B76">
              <w:rPr>
                <w:rFonts w:eastAsia="Times New Roman"/>
                <w:noProof w:val="0"/>
                <w:lang w:val="en-US" w:eastAsia="ar-SA"/>
              </w:rPr>
              <w:t xml:space="preserve">8120 – Grohotişuri calcaroase şi de şisturi calcaroase din etajul montan până în cel alpin- </w:t>
            </w:r>
            <w:r w:rsidRPr="008C1B76">
              <w:rPr>
                <w:rFonts w:eastAsia="Times New Roman"/>
                <w:i/>
                <w:iCs/>
                <w:noProof w:val="0"/>
                <w:lang w:val="en-US" w:eastAsia="ar-SA"/>
              </w:rPr>
              <w:t>Thlaspietea rotundifolii</w:t>
            </w:r>
          </w:p>
          <w:p w:rsidR="00583311" w:rsidRPr="008C1B76" w:rsidRDefault="00583311" w:rsidP="00493CAB">
            <w:pPr>
              <w:suppressAutoHyphens/>
              <w:rPr>
                <w:rFonts w:eastAsia="Times New Roman"/>
                <w:noProof w:val="0"/>
                <w:lang w:val="it-IT" w:eastAsia="ar-SA"/>
              </w:rPr>
            </w:pPr>
          </w:p>
        </w:tc>
        <w:tc>
          <w:tcPr>
            <w:tcW w:w="868" w:type="pct"/>
            <w:shd w:val="clear" w:color="auto" w:fill="auto"/>
            <w:vAlign w:val="center"/>
          </w:tcPr>
          <w:p w:rsidR="00583311" w:rsidRPr="008C1B76" w:rsidRDefault="00583311" w:rsidP="00493CAB">
            <w:r w:rsidRPr="008C1B76">
              <w:lastRenderedPageBreak/>
              <w:t>favorabilă</w:t>
            </w:r>
          </w:p>
        </w:tc>
        <w:tc>
          <w:tcPr>
            <w:tcW w:w="868" w:type="pct"/>
            <w:shd w:val="clear" w:color="auto" w:fill="auto"/>
            <w:vAlign w:val="center"/>
          </w:tcPr>
          <w:p w:rsidR="00583311" w:rsidRPr="008C1B76" w:rsidRDefault="00583311" w:rsidP="00493CAB">
            <w:r w:rsidRPr="008C1B76">
              <w:t>favorabilă</w:t>
            </w:r>
          </w:p>
        </w:tc>
        <w:tc>
          <w:tcPr>
            <w:tcW w:w="868" w:type="pct"/>
            <w:shd w:val="clear" w:color="auto" w:fill="auto"/>
            <w:vAlign w:val="center"/>
          </w:tcPr>
          <w:p w:rsidR="00583311" w:rsidRPr="008C1B76" w:rsidRDefault="00583311" w:rsidP="00493CAB">
            <w:r w:rsidRPr="008C1B76">
              <w:t>favorabilă</w:t>
            </w:r>
          </w:p>
        </w:tc>
        <w:tc>
          <w:tcPr>
            <w:tcW w:w="867" w:type="pct"/>
            <w:shd w:val="clear" w:color="auto" w:fill="auto"/>
            <w:vAlign w:val="center"/>
          </w:tcPr>
          <w:p w:rsidR="00583311" w:rsidRPr="008C1B76" w:rsidRDefault="00583311" w:rsidP="00493CAB">
            <w:r w:rsidRPr="008C1B76">
              <w:t>favorabilă</w:t>
            </w:r>
          </w:p>
        </w:tc>
      </w:tr>
      <w:tr w:rsidR="004A0E17" w:rsidRPr="008C1B76" w:rsidTr="00A646B5">
        <w:tc>
          <w:tcPr>
            <w:tcW w:w="292" w:type="pct"/>
            <w:shd w:val="clear" w:color="auto" w:fill="auto"/>
            <w:vAlign w:val="center"/>
          </w:tcPr>
          <w:p w:rsidR="004A0E17" w:rsidRPr="008C1B76" w:rsidRDefault="004A0E17" w:rsidP="00493CAB">
            <w:pPr>
              <w:suppressAutoHyphens/>
              <w:rPr>
                <w:noProof w:val="0"/>
                <w:lang w:val="en-US" w:eastAsia="ar-SA"/>
              </w:rPr>
            </w:pPr>
            <w:r w:rsidRPr="008C1B76">
              <w:rPr>
                <w:noProof w:val="0"/>
                <w:lang w:val="en-US" w:eastAsia="ar-SA"/>
              </w:rPr>
              <w:lastRenderedPageBreak/>
              <w:t>6</w:t>
            </w:r>
          </w:p>
        </w:tc>
        <w:tc>
          <w:tcPr>
            <w:tcW w:w="1237" w:type="pct"/>
            <w:shd w:val="clear" w:color="auto" w:fill="auto"/>
            <w:vAlign w:val="center"/>
          </w:tcPr>
          <w:p w:rsidR="004A0E17" w:rsidRPr="008C1B76" w:rsidRDefault="004A0E17" w:rsidP="00493CAB">
            <w:pPr>
              <w:suppressAutoHyphens/>
              <w:rPr>
                <w:rFonts w:eastAsia="Times New Roman"/>
                <w:noProof w:val="0"/>
                <w:lang w:val="en-US" w:eastAsia="ar-SA"/>
              </w:rPr>
            </w:pPr>
            <w:r w:rsidRPr="008C1B76">
              <w:rPr>
                <w:rFonts w:eastAsia="Times New Roman"/>
                <w:noProof w:val="0"/>
                <w:lang w:val="en-US" w:eastAsia="ar-SA"/>
              </w:rPr>
              <w:t>6430 – Comunităţi de lizieră cu ierburi înalte higrofile de la câmpie şi din etajul montan până în cel alpin</w:t>
            </w:r>
          </w:p>
        </w:tc>
        <w:tc>
          <w:tcPr>
            <w:tcW w:w="868" w:type="pct"/>
            <w:shd w:val="clear" w:color="auto" w:fill="auto"/>
            <w:vAlign w:val="center"/>
          </w:tcPr>
          <w:p w:rsidR="004A0E17" w:rsidRPr="008C1B76" w:rsidRDefault="002F4123" w:rsidP="00493CAB">
            <w:r w:rsidRPr="008C1B76">
              <w:t>F</w:t>
            </w:r>
            <w:r w:rsidR="004A0E17" w:rsidRPr="008C1B76">
              <w:t>avorabilă</w:t>
            </w:r>
          </w:p>
        </w:tc>
        <w:tc>
          <w:tcPr>
            <w:tcW w:w="868" w:type="pct"/>
            <w:shd w:val="clear" w:color="auto" w:fill="auto"/>
            <w:vAlign w:val="center"/>
          </w:tcPr>
          <w:p w:rsidR="004A0E17" w:rsidRPr="008C1B76" w:rsidRDefault="004A0E17" w:rsidP="00493CAB">
            <w:r w:rsidRPr="008C1B76">
              <w:t>favorabilă</w:t>
            </w:r>
          </w:p>
        </w:tc>
        <w:tc>
          <w:tcPr>
            <w:tcW w:w="868" w:type="pct"/>
            <w:shd w:val="clear" w:color="auto" w:fill="auto"/>
            <w:vAlign w:val="center"/>
          </w:tcPr>
          <w:p w:rsidR="004A0E17" w:rsidRPr="008C1B76" w:rsidRDefault="004A0E17" w:rsidP="00493CAB">
            <w:r w:rsidRPr="008C1B76">
              <w:t>favorabilă</w:t>
            </w:r>
          </w:p>
        </w:tc>
        <w:tc>
          <w:tcPr>
            <w:tcW w:w="867" w:type="pct"/>
            <w:shd w:val="clear" w:color="auto" w:fill="auto"/>
            <w:vAlign w:val="center"/>
          </w:tcPr>
          <w:p w:rsidR="004A0E17" w:rsidRPr="008C1B76" w:rsidRDefault="004A0E17" w:rsidP="00493CAB">
            <w:r w:rsidRPr="008C1B76">
              <w:t>favorabilă</w:t>
            </w:r>
          </w:p>
        </w:tc>
      </w:tr>
      <w:tr w:rsidR="004A0E17" w:rsidRPr="008C1B76" w:rsidTr="00A646B5">
        <w:tc>
          <w:tcPr>
            <w:tcW w:w="292" w:type="pct"/>
            <w:shd w:val="clear" w:color="auto" w:fill="auto"/>
            <w:vAlign w:val="center"/>
          </w:tcPr>
          <w:p w:rsidR="004A0E17" w:rsidRPr="008C1B76" w:rsidRDefault="004A0E17" w:rsidP="00493CAB">
            <w:pPr>
              <w:suppressAutoHyphens/>
              <w:rPr>
                <w:noProof w:val="0"/>
                <w:lang w:val="en-US" w:eastAsia="ar-SA"/>
              </w:rPr>
            </w:pPr>
            <w:r w:rsidRPr="008C1B76">
              <w:rPr>
                <w:noProof w:val="0"/>
                <w:lang w:val="en-US" w:eastAsia="ar-SA"/>
              </w:rPr>
              <w:t>7</w:t>
            </w:r>
          </w:p>
        </w:tc>
        <w:tc>
          <w:tcPr>
            <w:tcW w:w="1237" w:type="pct"/>
            <w:shd w:val="clear" w:color="auto" w:fill="auto"/>
            <w:vAlign w:val="center"/>
          </w:tcPr>
          <w:p w:rsidR="004A0E17" w:rsidRPr="008C1B76" w:rsidRDefault="004A0E17" w:rsidP="00493CAB">
            <w:pPr>
              <w:autoSpaceDE w:val="0"/>
              <w:autoSpaceDN w:val="0"/>
              <w:adjustRightInd w:val="0"/>
              <w:rPr>
                <w:rFonts w:eastAsia="Times New Roman"/>
                <w:noProof w:val="0"/>
                <w:lang w:val="en-US"/>
              </w:rPr>
            </w:pPr>
            <w:r w:rsidRPr="008C1B76">
              <w:rPr>
                <w:rFonts w:eastAsia="Times New Roman"/>
                <w:noProof w:val="0"/>
                <w:lang w:val="en-US"/>
              </w:rPr>
              <w:t xml:space="preserve">9410 – Păduri acidofile de </w:t>
            </w:r>
            <w:r w:rsidRPr="008C1B76">
              <w:rPr>
                <w:rFonts w:eastAsia="Times New Roman"/>
                <w:i/>
                <w:iCs/>
                <w:noProof w:val="0"/>
                <w:lang w:val="en-US"/>
              </w:rPr>
              <w:t>Picea</w:t>
            </w:r>
            <w:r w:rsidRPr="008C1B76">
              <w:rPr>
                <w:rFonts w:eastAsia="Times New Roman"/>
                <w:noProof w:val="0"/>
                <w:lang w:val="en-US"/>
              </w:rPr>
              <w:t xml:space="preserve"> din etajul montan până în cel alpin-</w:t>
            </w:r>
            <w:r w:rsidRPr="008C1B76">
              <w:rPr>
                <w:rFonts w:eastAsia="Times New Roman"/>
                <w:i/>
                <w:iCs/>
                <w:noProof w:val="0"/>
                <w:lang w:val="en-US"/>
              </w:rPr>
              <w:t>Vaccinio-Piceetea</w:t>
            </w:r>
            <w:r w:rsidRPr="008C1B76">
              <w:rPr>
                <w:rFonts w:eastAsia="Times New Roman"/>
                <w:noProof w:val="0"/>
                <w:lang w:val="en-US"/>
              </w:rPr>
              <w:t>.</w:t>
            </w:r>
          </w:p>
        </w:tc>
        <w:tc>
          <w:tcPr>
            <w:tcW w:w="868" w:type="pct"/>
            <w:shd w:val="clear" w:color="auto" w:fill="auto"/>
            <w:vAlign w:val="center"/>
          </w:tcPr>
          <w:p w:rsidR="004A0E17" w:rsidRPr="008C1B76" w:rsidRDefault="002F4123" w:rsidP="00493CAB">
            <w:r w:rsidRPr="008C1B76">
              <w:t>F</w:t>
            </w:r>
            <w:r w:rsidR="004A0E17" w:rsidRPr="008C1B76">
              <w:t>avorabilă</w:t>
            </w:r>
          </w:p>
        </w:tc>
        <w:tc>
          <w:tcPr>
            <w:tcW w:w="868" w:type="pct"/>
            <w:shd w:val="clear" w:color="auto" w:fill="auto"/>
            <w:vAlign w:val="center"/>
          </w:tcPr>
          <w:p w:rsidR="004A0E17" w:rsidRPr="008C1B76" w:rsidRDefault="004A0E17" w:rsidP="00493CAB">
            <w:r w:rsidRPr="008C1B76">
              <w:t>favorabilă</w:t>
            </w:r>
          </w:p>
        </w:tc>
        <w:tc>
          <w:tcPr>
            <w:tcW w:w="868" w:type="pct"/>
            <w:shd w:val="clear" w:color="auto" w:fill="auto"/>
            <w:vAlign w:val="center"/>
          </w:tcPr>
          <w:p w:rsidR="004A0E17" w:rsidRPr="008C1B76" w:rsidRDefault="004A0E17" w:rsidP="00493CAB">
            <w:r w:rsidRPr="008C1B76">
              <w:t>favorabilă</w:t>
            </w:r>
          </w:p>
        </w:tc>
        <w:tc>
          <w:tcPr>
            <w:tcW w:w="867" w:type="pct"/>
            <w:shd w:val="clear" w:color="auto" w:fill="auto"/>
            <w:vAlign w:val="center"/>
          </w:tcPr>
          <w:p w:rsidR="004A0E17" w:rsidRPr="008C1B76" w:rsidRDefault="004A0E17" w:rsidP="00493CAB">
            <w:r w:rsidRPr="008C1B76">
              <w:t>favorabilă</w:t>
            </w:r>
          </w:p>
        </w:tc>
      </w:tr>
      <w:tr w:rsidR="004A0E17" w:rsidRPr="008C1B76" w:rsidTr="00A646B5">
        <w:tc>
          <w:tcPr>
            <w:tcW w:w="292" w:type="pct"/>
            <w:shd w:val="clear" w:color="auto" w:fill="auto"/>
            <w:vAlign w:val="center"/>
          </w:tcPr>
          <w:p w:rsidR="004A0E17" w:rsidRPr="008C1B76" w:rsidRDefault="004A0E17" w:rsidP="00493CAB">
            <w:pPr>
              <w:suppressAutoHyphens/>
              <w:rPr>
                <w:noProof w:val="0"/>
                <w:lang w:val="en-US" w:eastAsia="ar-SA"/>
              </w:rPr>
            </w:pPr>
            <w:r w:rsidRPr="008C1B76">
              <w:rPr>
                <w:noProof w:val="0"/>
                <w:lang w:val="en-US" w:eastAsia="ar-SA"/>
              </w:rPr>
              <w:t>8</w:t>
            </w:r>
          </w:p>
        </w:tc>
        <w:tc>
          <w:tcPr>
            <w:tcW w:w="1237" w:type="pct"/>
            <w:shd w:val="clear" w:color="auto" w:fill="auto"/>
            <w:vAlign w:val="center"/>
          </w:tcPr>
          <w:p w:rsidR="004A0E17" w:rsidRPr="008C1B76" w:rsidRDefault="004A0E17" w:rsidP="00493CAB">
            <w:pPr>
              <w:autoSpaceDE w:val="0"/>
              <w:autoSpaceDN w:val="0"/>
              <w:adjustRightInd w:val="0"/>
              <w:rPr>
                <w:rFonts w:eastAsia="Times New Roman"/>
                <w:noProof w:val="0"/>
                <w:lang w:val="en-US"/>
              </w:rPr>
            </w:pPr>
            <w:r w:rsidRPr="008C1B76">
              <w:rPr>
                <w:rFonts w:eastAsia="Times New Roman"/>
                <w:noProof w:val="0"/>
                <w:lang w:val="en-US"/>
              </w:rPr>
              <w:t>91V0 – Păduri dacice de fag Symphyto-Fagion</w:t>
            </w:r>
          </w:p>
        </w:tc>
        <w:tc>
          <w:tcPr>
            <w:tcW w:w="868" w:type="pct"/>
            <w:shd w:val="clear" w:color="auto" w:fill="auto"/>
            <w:vAlign w:val="center"/>
          </w:tcPr>
          <w:p w:rsidR="004A0E17" w:rsidRPr="008C1B76" w:rsidRDefault="002F4123" w:rsidP="00493CAB">
            <w:r w:rsidRPr="008C1B76">
              <w:t>F</w:t>
            </w:r>
            <w:r w:rsidR="004A0E17" w:rsidRPr="008C1B76">
              <w:t>avorabilă</w:t>
            </w:r>
          </w:p>
        </w:tc>
        <w:tc>
          <w:tcPr>
            <w:tcW w:w="868" w:type="pct"/>
            <w:shd w:val="clear" w:color="auto" w:fill="auto"/>
            <w:vAlign w:val="center"/>
          </w:tcPr>
          <w:p w:rsidR="004A0E17" w:rsidRPr="008C1B76" w:rsidRDefault="004A0E17" w:rsidP="00493CAB">
            <w:r w:rsidRPr="008C1B76">
              <w:t>favorabilă</w:t>
            </w:r>
          </w:p>
        </w:tc>
        <w:tc>
          <w:tcPr>
            <w:tcW w:w="868" w:type="pct"/>
            <w:shd w:val="clear" w:color="auto" w:fill="auto"/>
            <w:vAlign w:val="center"/>
          </w:tcPr>
          <w:p w:rsidR="004A0E17" w:rsidRPr="008C1B76" w:rsidRDefault="004A0E17" w:rsidP="00493CAB">
            <w:r w:rsidRPr="008C1B76">
              <w:t>favorabilă</w:t>
            </w:r>
          </w:p>
        </w:tc>
        <w:tc>
          <w:tcPr>
            <w:tcW w:w="867" w:type="pct"/>
            <w:shd w:val="clear" w:color="auto" w:fill="auto"/>
            <w:vAlign w:val="center"/>
          </w:tcPr>
          <w:p w:rsidR="004A0E17" w:rsidRPr="008C1B76" w:rsidRDefault="004A0E17" w:rsidP="00493CAB">
            <w:r w:rsidRPr="008C1B76">
              <w:t>favorabilă</w:t>
            </w:r>
          </w:p>
        </w:tc>
      </w:tr>
    </w:tbl>
    <w:p w:rsidR="007F1EFF" w:rsidRPr="008C1B76" w:rsidRDefault="007F1EFF" w:rsidP="00493CAB">
      <w:pPr>
        <w:rPr>
          <w:rFonts w:eastAsia="Times New Roman"/>
          <w:b/>
          <w:bCs/>
          <w:i/>
          <w:iCs/>
          <w:noProof w:val="0"/>
        </w:rPr>
      </w:pPr>
    </w:p>
    <w:p w:rsidR="001931B8" w:rsidRPr="008C1B76" w:rsidRDefault="001931B8" w:rsidP="00943ABE">
      <w:pPr>
        <w:keepNext/>
        <w:numPr>
          <w:ilvl w:val="1"/>
          <w:numId w:val="0"/>
        </w:numPr>
        <w:tabs>
          <w:tab w:val="num" w:pos="0"/>
        </w:tabs>
        <w:suppressAutoHyphens/>
        <w:jc w:val="center"/>
        <w:outlineLvl w:val="1"/>
        <w:rPr>
          <w:rFonts w:eastAsia="Times New Roman"/>
          <w:b/>
          <w:bCs/>
          <w:iCs/>
          <w:noProof w:val="0"/>
          <w:lang w:eastAsia="ar-SA"/>
        </w:rPr>
      </w:pPr>
      <w:bookmarkStart w:id="223" w:name="_Toc431210844"/>
      <w:bookmarkStart w:id="224" w:name="_Toc435488420"/>
      <w:bookmarkStart w:id="225" w:name="_Toc327964165"/>
      <w:bookmarkStart w:id="226" w:name="_Toc329095588"/>
      <w:bookmarkStart w:id="227" w:name="_Toc331437340"/>
      <w:bookmarkStart w:id="228" w:name="_Toc427061926"/>
      <w:bookmarkEnd w:id="216"/>
      <w:bookmarkEnd w:id="217"/>
      <w:bookmarkEnd w:id="218"/>
      <w:bookmarkEnd w:id="219"/>
      <w:r w:rsidRPr="008C1B76">
        <w:rPr>
          <w:rFonts w:eastAsia="Times New Roman"/>
          <w:b/>
          <w:bCs/>
          <w:iCs/>
          <w:noProof w:val="0"/>
          <w:lang w:eastAsia="ar-SA"/>
        </w:rPr>
        <w:t>3.2. Evaluarea stării de conservare a speciilor de floră și faună de interes conservativ.</w:t>
      </w:r>
      <w:bookmarkEnd w:id="223"/>
      <w:bookmarkEnd w:id="224"/>
    </w:p>
    <w:p w:rsidR="001931B8" w:rsidRPr="008C1B76" w:rsidRDefault="001931B8" w:rsidP="00493CAB">
      <w:pPr>
        <w:suppressAutoHyphens/>
        <w:ind w:firstLine="576"/>
        <w:rPr>
          <w:noProof w:val="0"/>
          <w:lang w:val="en-US" w:eastAsia="ar-SA"/>
        </w:rPr>
      </w:pPr>
      <w:r w:rsidRPr="008C1B76">
        <w:rPr>
          <w:noProof w:val="0"/>
          <w:lang w:val="en-US" w:eastAsia="ar-SA"/>
        </w:rPr>
        <w:t>În urma evaluării stării de conservare a speciilor de interes comunitar</w:t>
      </w:r>
      <w:r w:rsidR="00484545" w:rsidRPr="008C1B76">
        <w:t xml:space="preserve"> din </w:t>
      </w:r>
      <w:r w:rsidR="00484545" w:rsidRPr="008C1B76">
        <w:rPr>
          <w:noProof w:val="0"/>
          <w:lang w:val="en-US" w:eastAsia="ar-SA"/>
        </w:rPr>
        <w:t>ROSCI0033 Cheile Șugăului- Munticelu</w:t>
      </w:r>
      <w:r w:rsidRPr="008C1B76">
        <w:rPr>
          <w:noProof w:val="0"/>
          <w:lang w:val="en-US" w:eastAsia="ar-SA"/>
        </w:rPr>
        <w:t xml:space="preserve">, în baza cercetărilor în teren, desfășurate în perioada </w:t>
      </w:r>
      <w:r w:rsidR="00677547" w:rsidRPr="008C1B76">
        <w:rPr>
          <w:noProof w:val="0"/>
          <w:lang w:val="en-US" w:eastAsia="ar-SA"/>
        </w:rPr>
        <w:t xml:space="preserve">Iunie-August </w:t>
      </w:r>
      <w:r w:rsidRPr="008C1B76">
        <w:rPr>
          <w:noProof w:val="0"/>
          <w:lang w:val="en-US" w:eastAsia="ar-SA"/>
        </w:rPr>
        <w:t>2015, au reieșit următoarele valori privitor la acestea:</w:t>
      </w:r>
    </w:p>
    <w:p w:rsidR="001931B8" w:rsidRPr="008C1B76" w:rsidRDefault="001931B8" w:rsidP="00943ABE">
      <w:pPr>
        <w:suppressAutoHyphens/>
        <w:jc w:val="center"/>
        <w:rPr>
          <w:b/>
          <w:noProof w:val="0"/>
          <w:lang w:val="en-US" w:eastAsia="ar-SA"/>
        </w:rPr>
      </w:pPr>
      <w:r w:rsidRPr="008C1B76">
        <w:rPr>
          <w:b/>
          <w:noProof w:val="0"/>
          <w:lang w:val="en-US" w:eastAsia="ar-SA"/>
        </w:rPr>
        <w:t>Starea de conservare a speciilor de floră și faună de interes comunitar</w:t>
      </w:r>
      <w:r w:rsidR="000D5A84" w:rsidRPr="008C1B76">
        <w:rPr>
          <w:b/>
          <w:noProof w:val="0"/>
          <w:lang w:val="en-US" w:eastAsia="ar-SA"/>
        </w:rPr>
        <w:t xml:space="preserve"> care au fost identificate în ROSCI0033</w:t>
      </w:r>
      <w:r w:rsidRPr="008C1B76">
        <w:rPr>
          <w:b/>
          <w:noProof w:val="0"/>
          <w:lang w:val="en-US" w:eastAsia="ar-SA"/>
        </w:rPr>
        <w:t>, altele decât păsările</w:t>
      </w:r>
    </w:p>
    <w:p w:rsidR="001931B8" w:rsidRPr="008C1B76" w:rsidRDefault="001931B8" w:rsidP="00943ABE">
      <w:pPr>
        <w:suppressAutoHyphens/>
        <w:jc w:val="right"/>
        <w:rPr>
          <w:noProof w:val="0"/>
          <w:lang w:val="en-US" w:eastAsia="ar-SA"/>
        </w:rPr>
      </w:pPr>
      <w:r w:rsidRPr="008C1B76">
        <w:rPr>
          <w:noProof w:val="0"/>
          <w:lang w:val="en-US" w:eastAsia="ar-SA"/>
        </w:rPr>
        <w:t xml:space="preserve">Tabel nr. </w:t>
      </w:r>
      <w:r w:rsidR="00281271" w:rsidRPr="008C1B76">
        <w:rPr>
          <w:noProof w:val="0"/>
          <w:lang w:val="en-US" w:eastAsia="ar-SA"/>
        </w:rPr>
        <w:t>26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2291"/>
        <w:gridCol w:w="3201"/>
        <w:gridCol w:w="3239"/>
        <w:gridCol w:w="3823"/>
        <w:gridCol w:w="2352"/>
      </w:tblGrid>
      <w:tr w:rsidR="001931B8" w:rsidRPr="008C1B76" w:rsidTr="000E51CA">
        <w:trPr>
          <w:jc w:val="center"/>
        </w:trPr>
        <w:tc>
          <w:tcPr>
            <w:tcW w:w="0" w:type="auto"/>
            <w:shd w:val="clear" w:color="auto" w:fill="auto"/>
            <w:vAlign w:val="center"/>
          </w:tcPr>
          <w:p w:rsidR="001931B8" w:rsidRPr="008C1B76" w:rsidRDefault="001931B8" w:rsidP="00493CAB">
            <w:pPr>
              <w:suppressAutoHyphens/>
              <w:rPr>
                <w:b/>
                <w:noProof w:val="0"/>
                <w:lang w:val="en-US" w:eastAsia="ar-SA"/>
              </w:rPr>
            </w:pPr>
            <w:r w:rsidRPr="008C1B76">
              <w:rPr>
                <w:b/>
                <w:noProof w:val="0"/>
                <w:lang w:val="en-US" w:eastAsia="ar-SA"/>
              </w:rPr>
              <w:t>Nr. crt.</w:t>
            </w:r>
          </w:p>
        </w:tc>
        <w:tc>
          <w:tcPr>
            <w:tcW w:w="0" w:type="auto"/>
            <w:shd w:val="clear" w:color="auto" w:fill="auto"/>
            <w:vAlign w:val="center"/>
          </w:tcPr>
          <w:p w:rsidR="001931B8" w:rsidRPr="008C1B76" w:rsidRDefault="001931B8" w:rsidP="00493CAB">
            <w:pPr>
              <w:suppressAutoHyphens/>
              <w:rPr>
                <w:b/>
                <w:noProof w:val="0"/>
                <w:lang w:val="en-US" w:eastAsia="ar-SA"/>
              </w:rPr>
            </w:pPr>
            <w:r w:rsidRPr="008C1B76">
              <w:rPr>
                <w:b/>
                <w:noProof w:val="0"/>
                <w:lang w:val="en-US" w:eastAsia="ar-SA"/>
              </w:rPr>
              <w:t>Specie de interes comunitar</w:t>
            </w:r>
          </w:p>
        </w:tc>
        <w:tc>
          <w:tcPr>
            <w:tcW w:w="0" w:type="auto"/>
            <w:shd w:val="clear" w:color="auto" w:fill="auto"/>
            <w:vAlign w:val="center"/>
          </w:tcPr>
          <w:p w:rsidR="001931B8" w:rsidRPr="008C1B76" w:rsidRDefault="001931B8" w:rsidP="00493CAB">
            <w:pPr>
              <w:suppressAutoHyphens/>
              <w:rPr>
                <w:b/>
                <w:noProof w:val="0"/>
                <w:lang w:val="en-US" w:eastAsia="ar-SA"/>
              </w:rPr>
            </w:pPr>
            <w:r w:rsidRPr="008C1B76">
              <w:rPr>
                <w:b/>
                <w:noProof w:val="0"/>
                <w:lang w:val="en-US" w:eastAsia="ar-SA"/>
              </w:rPr>
              <w:t>Starea de conservare din punct de vedere al populației speciei</w:t>
            </w:r>
          </w:p>
        </w:tc>
        <w:tc>
          <w:tcPr>
            <w:tcW w:w="0" w:type="auto"/>
            <w:shd w:val="clear" w:color="auto" w:fill="auto"/>
            <w:vAlign w:val="center"/>
          </w:tcPr>
          <w:p w:rsidR="001931B8" w:rsidRPr="008C1B76" w:rsidRDefault="001931B8" w:rsidP="00493CAB">
            <w:pPr>
              <w:suppressAutoHyphens/>
              <w:rPr>
                <w:b/>
                <w:noProof w:val="0"/>
                <w:lang w:val="en-US" w:eastAsia="ar-SA"/>
              </w:rPr>
            </w:pPr>
            <w:r w:rsidRPr="008C1B76">
              <w:rPr>
                <w:b/>
                <w:noProof w:val="0"/>
                <w:lang w:val="en-US" w:eastAsia="ar-SA"/>
              </w:rPr>
              <w:t>Starea de conservare din punct de vedere al habitatului speciei</w:t>
            </w:r>
          </w:p>
        </w:tc>
        <w:tc>
          <w:tcPr>
            <w:tcW w:w="0" w:type="auto"/>
            <w:shd w:val="clear" w:color="auto" w:fill="auto"/>
            <w:vAlign w:val="center"/>
          </w:tcPr>
          <w:p w:rsidR="001931B8" w:rsidRPr="008C1B76" w:rsidRDefault="001931B8" w:rsidP="00493CAB">
            <w:pPr>
              <w:suppressAutoHyphens/>
              <w:rPr>
                <w:b/>
                <w:noProof w:val="0"/>
                <w:lang w:val="en-US" w:eastAsia="ar-SA"/>
              </w:rPr>
            </w:pPr>
            <w:r w:rsidRPr="008C1B76">
              <w:rPr>
                <w:b/>
                <w:noProof w:val="0"/>
                <w:lang w:val="en-US" w:eastAsia="ar-SA"/>
              </w:rPr>
              <w:t>Starea de conservare din punct de vedere al perspectivelor speciei în viitor</w:t>
            </w:r>
          </w:p>
        </w:tc>
        <w:tc>
          <w:tcPr>
            <w:tcW w:w="0" w:type="auto"/>
            <w:shd w:val="clear" w:color="auto" w:fill="auto"/>
            <w:vAlign w:val="center"/>
          </w:tcPr>
          <w:p w:rsidR="001931B8" w:rsidRPr="008C1B76" w:rsidRDefault="001931B8" w:rsidP="00493CAB">
            <w:pPr>
              <w:suppressAutoHyphens/>
              <w:rPr>
                <w:b/>
                <w:noProof w:val="0"/>
                <w:lang w:val="en-US" w:eastAsia="ar-SA"/>
              </w:rPr>
            </w:pPr>
            <w:r w:rsidRPr="008C1B76">
              <w:rPr>
                <w:b/>
                <w:noProof w:val="0"/>
                <w:lang w:val="en-US" w:eastAsia="ar-SA"/>
              </w:rPr>
              <w:t>Starea globală de conservare a speciei</w:t>
            </w:r>
          </w:p>
        </w:tc>
      </w:tr>
      <w:tr w:rsidR="001931B8" w:rsidRPr="008C1B76" w:rsidTr="000E51CA">
        <w:trPr>
          <w:jc w:val="center"/>
        </w:trPr>
        <w:tc>
          <w:tcPr>
            <w:tcW w:w="0" w:type="auto"/>
            <w:shd w:val="clear" w:color="auto" w:fill="auto"/>
            <w:vAlign w:val="center"/>
          </w:tcPr>
          <w:p w:rsidR="001931B8" w:rsidRPr="008C1B76" w:rsidRDefault="001931B8" w:rsidP="00493CAB">
            <w:pPr>
              <w:suppressAutoHyphens/>
              <w:rPr>
                <w:noProof w:val="0"/>
                <w:lang w:val="en-US" w:eastAsia="ar-SA"/>
              </w:rPr>
            </w:pPr>
            <w:r w:rsidRPr="008C1B76">
              <w:rPr>
                <w:noProof w:val="0"/>
                <w:lang w:val="en-US" w:eastAsia="ar-SA"/>
              </w:rPr>
              <w:t>1.</w:t>
            </w:r>
          </w:p>
        </w:tc>
        <w:tc>
          <w:tcPr>
            <w:tcW w:w="0" w:type="auto"/>
            <w:shd w:val="clear" w:color="auto" w:fill="auto"/>
            <w:vAlign w:val="center"/>
          </w:tcPr>
          <w:p w:rsidR="001931B8" w:rsidRPr="008C1B76" w:rsidRDefault="001931B8" w:rsidP="00493CAB">
            <w:pPr>
              <w:suppressAutoHyphens/>
              <w:rPr>
                <w:noProof w:val="0"/>
                <w:lang w:val="en-US" w:eastAsia="ar-SA"/>
              </w:rPr>
            </w:pPr>
            <w:r w:rsidRPr="008C1B76">
              <w:rPr>
                <w:rFonts w:eastAsia="Times New Roman"/>
                <w:i/>
                <w:noProof w:val="0"/>
                <w:lang w:val="en-US" w:eastAsia="ar-SA"/>
              </w:rPr>
              <w:t>Iris aphylla ssp. hungarica</w:t>
            </w:r>
          </w:p>
        </w:tc>
        <w:tc>
          <w:tcPr>
            <w:tcW w:w="0" w:type="auto"/>
            <w:shd w:val="clear" w:color="auto" w:fill="auto"/>
            <w:vAlign w:val="center"/>
          </w:tcPr>
          <w:p w:rsidR="001931B8" w:rsidRPr="008C1B76" w:rsidRDefault="001931B8" w:rsidP="00493CAB">
            <w:r w:rsidRPr="008C1B76">
              <w:t>favorabilă</w:t>
            </w:r>
          </w:p>
        </w:tc>
        <w:tc>
          <w:tcPr>
            <w:tcW w:w="0" w:type="auto"/>
            <w:shd w:val="clear" w:color="auto" w:fill="auto"/>
            <w:vAlign w:val="center"/>
          </w:tcPr>
          <w:p w:rsidR="001931B8" w:rsidRPr="008C1B76" w:rsidRDefault="002F4123" w:rsidP="00493CAB">
            <w:r w:rsidRPr="008C1B76">
              <w:t>F</w:t>
            </w:r>
            <w:r w:rsidR="001931B8" w:rsidRPr="008C1B76">
              <w:t>avorabilă</w:t>
            </w:r>
          </w:p>
        </w:tc>
        <w:tc>
          <w:tcPr>
            <w:tcW w:w="0" w:type="auto"/>
            <w:shd w:val="clear" w:color="auto" w:fill="auto"/>
            <w:vAlign w:val="center"/>
          </w:tcPr>
          <w:p w:rsidR="001931B8" w:rsidRPr="008C1B76" w:rsidRDefault="001931B8" w:rsidP="00493CAB">
            <w:r w:rsidRPr="008C1B76">
              <w:t>favorabilă</w:t>
            </w:r>
          </w:p>
        </w:tc>
        <w:tc>
          <w:tcPr>
            <w:tcW w:w="0" w:type="auto"/>
            <w:shd w:val="clear" w:color="auto" w:fill="auto"/>
            <w:vAlign w:val="center"/>
          </w:tcPr>
          <w:p w:rsidR="001931B8" w:rsidRPr="008C1B76" w:rsidRDefault="001931B8" w:rsidP="00493CAB">
            <w:r w:rsidRPr="008C1B76">
              <w:t>favorabilă</w:t>
            </w:r>
          </w:p>
        </w:tc>
      </w:tr>
      <w:tr w:rsidR="001931B8" w:rsidRPr="008C1B76" w:rsidTr="000E51CA">
        <w:trPr>
          <w:jc w:val="center"/>
        </w:trPr>
        <w:tc>
          <w:tcPr>
            <w:tcW w:w="0" w:type="auto"/>
            <w:shd w:val="clear" w:color="auto" w:fill="auto"/>
            <w:vAlign w:val="center"/>
          </w:tcPr>
          <w:p w:rsidR="001931B8" w:rsidRPr="008C1B76" w:rsidRDefault="001931B8" w:rsidP="00493CAB">
            <w:pPr>
              <w:suppressAutoHyphens/>
              <w:rPr>
                <w:noProof w:val="0"/>
                <w:lang w:val="en-US" w:eastAsia="ar-SA"/>
              </w:rPr>
            </w:pPr>
            <w:r w:rsidRPr="008C1B76">
              <w:rPr>
                <w:noProof w:val="0"/>
                <w:lang w:val="en-US" w:eastAsia="ar-SA"/>
              </w:rPr>
              <w:t>2.</w:t>
            </w:r>
          </w:p>
        </w:tc>
        <w:tc>
          <w:tcPr>
            <w:tcW w:w="0" w:type="auto"/>
            <w:shd w:val="clear" w:color="auto" w:fill="auto"/>
            <w:vAlign w:val="center"/>
          </w:tcPr>
          <w:p w:rsidR="001931B8" w:rsidRPr="008C1B76" w:rsidRDefault="001931B8" w:rsidP="00493CAB">
            <w:pPr>
              <w:suppressAutoHyphens/>
              <w:rPr>
                <w:noProof w:val="0"/>
                <w:lang w:val="en-US" w:eastAsia="ar-SA"/>
              </w:rPr>
            </w:pPr>
            <w:r w:rsidRPr="008C1B76">
              <w:rPr>
                <w:rFonts w:eastAsia="Times New Roman"/>
                <w:i/>
                <w:noProof w:val="0"/>
                <w:lang w:val="es-ES_tradnl" w:eastAsia="ar-SA"/>
              </w:rPr>
              <w:t>Campanula serrata</w:t>
            </w:r>
          </w:p>
        </w:tc>
        <w:tc>
          <w:tcPr>
            <w:tcW w:w="0" w:type="auto"/>
            <w:shd w:val="clear" w:color="auto" w:fill="auto"/>
            <w:vAlign w:val="center"/>
          </w:tcPr>
          <w:p w:rsidR="001931B8" w:rsidRPr="008C1B76" w:rsidRDefault="001931B8" w:rsidP="00493CAB">
            <w:r w:rsidRPr="008C1B76">
              <w:t>favorabilă</w:t>
            </w:r>
          </w:p>
        </w:tc>
        <w:tc>
          <w:tcPr>
            <w:tcW w:w="0" w:type="auto"/>
            <w:shd w:val="clear" w:color="auto" w:fill="auto"/>
            <w:vAlign w:val="center"/>
          </w:tcPr>
          <w:p w:rsidR="001931B8" w:rsidRPr="008C1B76" w:rsidRDefault="002F4123" w:rsidP="00493CAB">
            <w:r w:rsidRPr="008C1B76">
              <w:t>F</w:t>
            </w:r>
            <w:r w:rsidR="001931B8" w:rsidRPr="008C1B76">
              <w:t>avorabilă</w:t>
            </w:r>
          </w:p>
        </w:tc>
        <w:tc>
          <w:tcPr>
            <w:tcW w:w="0" w:type="auto"/>
            <w:shd w:val="clear" w:color="auto" w:fill="auto"/>
            <w:vAlign w:val="center"/>
          </w:tcPr>
          <w:p w:rsidR="001931B8" w:rsidRPr="008C1B76" w:rsidRDefault="001931B8" w:rsidP="00493CAB">
            <w:r w:rsidRPr="008C1B76">
              <w:t>favorabilă</w:t>
            </w:r>
          </w:p>
        </w:tc>
        <w:tc>
          <w:tcPr>
            <w:tcW w:w="0" w:type="auto"/>
            <w:shd w:val="clear" w:color="auto" w:fill="auto"/>
            <w:vAlign w:val="center"/>
          </w:tcPr>
          <w:p w:rsidR="001931B8" w:rsidRPr="008C1B76" w:rsidRDefault="001931B8" w:rsidP="00493CAB">
            <w:r w:rsidRPr="008C1B76">
              <w:t>favorabilă</w:t>
            </w:r>
          </w:p>
        </w:tc>
      </w:tr>
      <w:tr w:rsidR="001931B8" w:rsidRPr="008C1B76" w:rsidTr="000E51CA">
        <w:trPr>
          <w:jc w:val="center"/>
        </w:trPr>
        <w:tc>
          <w:tcPr>
            <w:tcW w:w="0" w:type="auto"/>
            <w:shd w:val="clear" w:color="auto" w:fill="auto"/>
            <w:vAlign w:val="center"/>
          </w:tcPr>
          <w:p w:rsidR="001931B8" w:rsidRPr="008C1B76" w:rsidRDefault="001931B8" w:rsidP="00493CAB">
            <w:pPr>
              <w:suppressAutoHyphens/>
              <w:rPr>
                <w:noProof w:val="0"/>
                <w:lang w:val="en-US" w:eastAsia="ar-SA"/>
              </w:rPr>
            </w:pPr>
            <w:r w:rsidRPr="008C1B76">
              <w:rPr>
                <w:noProof w:val="0"/>
                <w:lang w:val="en-US" w:eastAsia="ar-SA"/>
              </w:rPr>
              <w:t>3.</w:t>
            </w:r>
          </w:p>
        </w:tc>
        <w:tc>
          <w:tcPr>
            <w:tcW w:w="0" w:type="auto"/>
            <w:shd w:val="clear" w:color="auto" w:fill="auto"/>
            <w:vAlign w:val="center"/>
          </w:tcPr>
          <w:p w:rsidR="001931B8" w:rsidRPr="008C1B76" w:rsidRDefault="001931B8" w:rsidP="00493CAB">
            <w:pPr>
              <w:suppressAutoHyphens/>
              <w:rPr>
                <w:noProof w:val="0"/>
                <w:lang w:val="en-US" w:eastAsia="ar-SA"/>
              </w:rPr>
            </w:pPr>
            <w:r w:rsidRPr="008C1B76">
              <w:rPr>
                <w:rFonts w:eastAsia="Times New Roman"/>
                <w:i/>
                <w:noProof w:val="0"/>
                <w:lang w:val="es-ES_tradnl" w:eastAsia="ar-SA"/>
              </w:rPr>
              <w:t xml:space="preserve">Astragalus </w:t>
            </w:r>
            <w:r w:rsidRPr="008C1B76">
              <w:rPr>
                <w:rFonts w:eastAsia="Times New Roman"/>
                <w:i/>
                <w:noProof w:val="0"/>
                <w:lang w:val="es-ES_tradnl" w:eastAsia="ar-SA"/>
              </w:rPr>
              <w:lastRenderedPageBreak/>
              <w:t>pseudopurpureus</w:t>
            </w:r>
          </w:p>
        </w:tc>
        <w:tc>
          <w:tcPr>
            <w:tcW w:w="0" w:type="auto"/>
            <w:shd w:val="clear" w:color="auto" w:fill="auto"/>
            <w:vAlign w:val="center"/>
          </w:tcPr>
          <w:p w:rsidR="001931B8" w:rsidRPr="008C1B76" w:rsidRDefault="001931B8" w:rsidP="00493CAB">
            <w:r w:rsidRPr="008C1B76">
              <w:lastRenderedPageBreak/>
              <w:t>favorabilă</w:t>
            </w:r>
          </w:p>
        </w:tc>
        <w:tc>
          <w:tcPr>
            <w:tcW w:w="0" w:type="auto"/>
            <w:shd w:val="clear" w:color="auto" w:fill="auto"/>
            <w:vAlign w:val="center"/>
          </w:tcPr>
          <w:p w:rsidR="001931B8" w:rsidRPr="008C1B76" w:rsidRDefault="002F4123" w:rsidP="00493CAB">
            <w:r w:rsidRPr="008C1B76">
              <w:t>F</w:t>
            </w:r>
            <w:r w:rsidR="001931B8" w:rsidRPr="008C1B76">
              <w:t>avorabilă</w:t>
            </w:r>
          </w:p>
        </w:tc>
        <w:tc>
          <w:tcPr>
            <w:tcW w:w="0" w:type="auto"/>
            <w:shd w:val="clear" w:color="auto" w:fill="auto"/>
            <w:vAlign w:val="center"/>
          </w:tcPr>
          <w:p w:rsidR="001931B8" w:rsidRPr="008C1B76" w:rsidRDefault="001931B8" w:rsidP="00493CAB">
            <w:r w:rsidRPr="008C1B76">
              <w:t>favorabilă</w:t>
            </w:r>
          </w:p>
        </w:tc>
        <w:tc>
          <w:tcPr>
            <w:tcW w:w="0" w:type="auto"/>
            <w:shd w:val="clear" w:color="auto" w:fill="auto"/>
            <w:vAlign w:val="center"/>
          </w:tcPr>
          <w:p w:rsidR="001931B8" w:rsidRPr="008C1B76" w:rsidRDefault="001931B8" w:rsidP="00493CAB">
            <w:r w:rsidRPr="008C1B76">
              <w:t>favorabilă</w:t>
            </w:r>
          </w:p>
        </w:tc>
      </w:tr>
      <w:tr w:rsidR="001931B8" w:rsidRPr="008C1B76" w:rsidTr="000E51CA">
        <w:trPr>
          <w:jc w:val="center"/>
        </w:trPr>
        <w:tc>
          <w:tcPr>
            <w:tcW w:w="0" w:type="auto"/>
            <w:shd w:val="clear" w:color="auto" w:fill="auto"/>
            <w:vAlign w:val="center"/>
          </w:tcPr>
          <w:p w:rsidR="001931B8" w:rsidRPr="008C1B76" w:rsidRDefault="000D5A84" w:rsidP="00493CAB">
            <w:pPr>
              <w:suppressAutoHyphens/>
              <w:rPr>
                <w:noProof w:val="0"/>
                <w:lang w:val="en-US" w:eastAsia="ar-SA"/>
              </w:rPr>
            </w:pPr>
            <w:r w:rsidRPr="008C1B76">
              <w:rPr>
                <w:noProof w:val="0"/>
                <w:lang w:val="en-US" w:eastAsia="ar-SA"/>
              </w:rPr>
              <w:lastRenderedPageBreak/>
              <w:t>4</w:t>
            </w:r>
            <w:r w:rsidR="001931B8" w:rsidRPr="008C1B76">
              <w:rPr>
                <w:noProof w:val="0"/>
                <w:lang w:val="en-US" w:eastAsia="ar-SA"/>
              </w:rPr>
              <w:t>.</w:t>
            </w:r>
          </w:p>
        </w:tc>
        <w:tc>
          <w:tcPr>
            <w:tcW w:w="0" w:type="auto"/>
            <w:shd w:val="clear" w:color="auto" w:fill="auto"/>
            <w:vAlign w:val="center"/>
          </w:tcPr>
          <w:p w:rsidR="001931B8" w:rsidRPr="008C1B76" w:rsidRDefault="001931B8" w:rsidP="00493CAB">
            <w:pPr>
              <w:suppressAutoHyphens/>
              <w:rPr>
                <w:noProof w:val="0"/>
                <w:lang w:val="en-US" w:eastAsia="ar-SA"/>
              </w:rPr>
            </w:pPr>
            <w:r w:rsidRPr="008C1B76">
              <w:rPr>
                <w:rFonts w:eastAsia="Times New Roman"/>
                <w:i/>
                <w:noProof w:val="0"/>
                <w:lang w:val="en-US" w:eastAsia="ar-SA"/>
              </w:rPr>
              <w:t>Rosalia alpina</w:t>
            </w:r>
          </w:p>
        </w:tc>
        <w:tc>
          <w:tcPr>
            <w:tcW w:w="0" w:type="auto"/>
            <w:shd w:val="clear" w:color="auto" w:fill="auto"/>
            <w:vAlign w:val="center"/>
          </w:tcPr>
          <w:p w:rsidR="001931B8" w:rsidRPr="008C1B76" w:rsidRDefault="001931B8" w:rsidP="00493CAB">
            <w:r w:rsidRPr="008C1B76">
              <w:t>favorabilă</w:t>
            </w:r>
          </w:p>
        </w:tc>
        <w:tc>
          <w:tcPr>
            <w:tcW w:w="0" w:type="auto"/>
            <w:shd w:val="clear" w:color="auto" w:fill="auto"/>
            <w:vAlign w:val="center"/>
          </w:tcPr>
          <w:p w:rsidR="001931B8" w:rsidRPr="008C1B76" w:rsidRDefault="002F4123" w:rsidP="00493CAB">
            <w:r w:rsidRPr="008C1B76">
              <w:t>F</w:t>
            </w:r>
            <w:r w:rsidR="001931B8" w:rsidRPr="008C1B76">
              <w:t>avorabilă</w:t>
            </w:r>
          </w:p>
        </w:tc>
        <w:tc>
          <w:tcPr>
            <w:tcW w:w="0" w:type="auto"/>
            <w:shd w:val="clear" w:color="auto" w:fill="auto"/>
            <w:vAlign w:val="center"/>
          </w:tcPr>
          <w:p w:rsidR="001931B8" w:rsidRPr="008C1B76" w:rsidRDefault="001931B8" w:rsidP="00493CAB">
            <w:r w:rsidRPr="008C1B76">
              <w:t>favorabilă</w:t>
            </w:r>
          </w:p>
        </w:tc>
        <w:tc>
          <w:tcPr>
            <w:tcW w:w="0" w:type="auto"/>
            <w:shd w:val="clear" w:color="auto" w:fill="auto"/>
            <w:vAlign w:val="center"/>
          </w:tcPr>
          <w:p w:rsidR="001931B8" w:rsidRPr="008C1B76" w:rsidRDefault="001931B8" w:rsidP="00493CAB">
            <w:r w:rsidRPr="008C1B76">
              <w:t>favorabilă</w:t>
            </w:r>
          </w:p>
        </w:tc>
      </w:tr>
      <w:tr w:rsidR="001931B8" w:rsidRPr="008C1B76" w:rsidTr="000E51CA">
        <w:trPr>
          <w:jc w:val="center"/>
        </w:trPr>
        <w:tc>
          <w:tcPr>
            <w:tcW w:w="0" w:type="auto"/>
            <w:shd w:val="clear" w:color="auto" w:fill="auto"/>
            <w:vAlign w:val="center"/>
          </w:tcPr>
          <w:p w:rsidR="001931B8" w:rsidRPr="008C1B76" w:rsidRDefault="001931B8" w:rsidP="00493CAB">
            <w:pPr>
              <w:suppressAutoHyphens/>
              <w:rPr>
                <w:noProof w:val="0"/>
                <w:lang w:val="en-US" w:eastAsia="ar-SA"/>
              </w:rPr>
            </w:pPr>
            <w:r w:rsidRPr="008C1B76">
              <w:rPr>
                <w:noProof w:val="0"/>
                <w:lang w:val="en-US" w:eastAsia="ar-SA"/>
              </w:rPr>
              <w:t>5.</w:t>
            </w:r>
          </w:p>
        </w:tc>
        <w:tc>
          <w:tcPr>
            <w:tcW w:w="0" w:type="auto"/>
            <w:shd w:val="clear" w:color="auto" w:fill="auto"/>
            <w:vAlign w:val="center"/>
          </w:tcPr>
          <w:p w:rsidR="001931B8" w:rsidRPr="008C1B76" w:rsidRDefault="001931B8" w:rsidP="00493CAB">
            <w:pPr>
              <w:suppressAutoHyphens/>
              <w:rPr>
                <w:noProof w:val="0"/>
                <w:lang w:val="en-US" w:eastAsia="ar-SA"/>
              </w:rPr>
            </w:pPr>
            <w:r w:rsidRPr="008C1B76">
              <w:rPr>
                <w:rFonts w:eastAsia="Times New Roman"/>
                <w:bCs/>
                <w:i/>
                <w:noProof w:val="0"/>
                <w:lang w:val="it-IT" w:eastAsia="ar-SA"/>
              </w:rPr>
              <w:t>Bombina variegata</w:t>
            </w:r>
          </w:p>
        </w:tc>
        <w:tc>
          <w:tcPr>
            <w:tcW w:w="0" w:type="auto"/>
            <w:shd w:val="clear" w:color="auto" w:fill="auto"/>
            <w:vAlign w:val="center"/>
          </w:tcPr>
          <w:p w:rsidR="001931B8" w:rsidRPr="008C1B76" w:rsidRDefault="001931B8" w:rsidP="00493CAB">
            <w:r w:rsidRPr="008C1B76">
              <w:t>nefavorabilă - inadecvată</w:t>
            </w:r>
          </w:p>
        </w:tc>
        <w:tc>
          <w:tcPr>
            <w:tcW w:w="0" w:type="auto"/>
            <w:shd w:val="clear" w:color="auto" w:fill="auto"/>
            <w:vAlign w:val="center"/>
          </w:tcPr>
          <w:p w:rsidR="001931B8" w:rsidRPr="008C1B76" w:rsidRDefault="001931B8" w:rsidP="00493CAB">
            <w:r w:rsidRPr="008C1B76">
              <w:t>nefavorabilă - inadecvată</w:t>
            </w:r>
          </w:p>
        </w:tc>
        <w:tc>
          <w:tcPr>
            <w:tcW w:w="0" w:type="auto"/>
            <w:shd w:val="clear" w:color="auto" w:fill="auto"/>
            <w:vAlign w:val="center"/>
          </w:tcPr>
          <w:p w:rsidR="001931B8" w:rsidRPr="008C1B76" w:rsidRDefault="001931B8" w:rsidP="00493CAB">
            <w:r w:rsidRPr="008C1B76">
              <w:t>nefavorabilă - inadecvată</w:t>
            </w:r>
          </w:p>
        </w:tc>
        <w:tc>
          <w:tcPr>
            <w:tcW w:w="0" w:type="auto"/>
            <w:shd w:val="clear" w:color="auto" w:fill="auto"/>
            <w:vAlign w:val="center"/>
          </w:tcPr>
          <w:p w:rsidR="001931B8" w:rsidRPr="008C1B76" w:rsidRDefault="001931B8" w:rsidP="00493CAB">
            <w:r w:rsidRPr="008C1B76">
              <w:t>nefavorabilă - inadecvată</w:t>
            </w:r>
          </w:p>
        </w:tc>
      </w:tr>
      <w:tr w:rsidR="000D5A84" w:rsidRPr="008C1B76" w:rsidTr="000E51CA">
        <w:trPr>
          <w:jc w:val="center"/>
        </w:trPr>
        <w:tc>
          <w:tcPr>
            <w:tcW w:w="0" w:type="auto"/>
            <w:shd w:val="clear" w:color="auto" w:fill="auto"/>
            <w:vAlign w:val="center"/>
          </w:tcPr>
          <w:p w:rsidR="000D5A84" w:rsidRPr="008C1B76" w:rsidRDefault="000D5A84" w:rsidP="00493CAB">
            <w:pPr>
              <w:suppressAutoHyphens/>
              <w:rPr>
                <w:noProof w:val="0"/>
                <w:lang w:val="en-US" w:eastAsia="ar-SA"/>
              </w:rPr>
            </w:pPr>
            <w:r w:rsidRPr="008C1B76">
              <w:rPr>
                <w:noProof w:val="0"/>
                <w:lang w:val="en-US" w:eastAsia="ar-SA"/>
              </w:rPr>
              <w:t>6.</w:t>
            </w:r>
          </w:p>
        </w:tc>
        <w:tc>
          <w:tcPr>
            <w:tcW w:w="0" w:type="auto"/>
            <w:shd w:val="clear" w:color="auto" w:fill="auto"/>
            <w:vAlign w:val="center"/>
          </w:tcPr>
          <w:p w:rsidR="000D5A84" w:rsidRPr="008C1B76" w:rsidRDefault="000D5A84" w:rsidP="00493CAB">
            <w:pPr>
              <w:suppressAutoHyphens/>
              <w:rPr>
                <w:rFonts w:eastAsia="Times New Roman"/>
                <w:bCs/>
                <w:i/>
                <w:noProof w:val="0"/>
                <w:lang w:val="it-IT" w:eastAsia="ar-SA"/>
              </w:rPr>
            </w:pPr>
            <w:r w:rsidRPr="008C1B76">
              <w:rPr>
                <w:rFonts w:eastAsia="Times New Roman"/>
                <w:bCs/>
                <w:i/>
                <w:noProof w:val="0"/>
                <w:lang w:val="it-IT" w:eastAsia="ar-SA"/>
              </w:rPr>
              <w:t>Rhinolophus hipposideros</w:t>
            </w:r>
          </w:p>
        </w:tc>
        <w:tc>
          <w:tcPr>
            <w:tcW w:w="0" w:type="auto"/>
            <w:shd w:val="clear" w:color="auto" w:fill="auto"/>
            <w:vAlign w:val="center"/>
          </w:tcPr>
          <w:p w:rsidR="000D5A84" w:rsidRPr="008C1B76" w:rsidRDefault="000D5A84" w:rsidP="00493CAB">
            <w:r w:rsidRPr="008C1B76">
              <w:rPr>
                <w:noProof w:val="0"/>
                <w:lang w:val="en-US" w:eastAsia="ar-SA"/>
              </w:rPr>
              <w:t>favorabilă</w:t>
            </w:r>
          </w:p>
        </w:tc>
        <w:tc>
          <w:tcPr>
            <w:tcW w:w="0" w:type="auto"/>
            <w:shd w:val="clear" w:color="auto" w:fill="auto"/>
            <w:vAlign w:val="center"/>
          </w:tcPr>
          <w:p w:rsidR="000D5A84" w:rsidRPr="008C1B76" w:rsidRDefault="002F4123" w:rsidP="00493CAB">
            <w:r w:rsidRPr="008C1B76">
              <w:rPr>
                <w:noProof w:val="0"/>
                <w:lang w:val="en-US" w:eastAsia="ar-SA"/>
              </w:rPr>
              <w:t>F</w:t>
            </w:r>
            <w:r w:rsidR="000D5A84" w:rsidRPr="008C1B76">
              <w:rPr>
                <w:noProof w:val="0"/>
                <w:lang w:val="en-US" w:eastAsia="ar-SA"/>
              </w:rPr>
              <w:t>avorabilă</w:t>
            </w:r>
          </w:p>
        </w:tc>
        <w:tc>
          <w:tcPr>
            <w:tcW w:w="0" w:type="auto"/>
            <w:shd w:val="clear" w:color="auto" w:fill="auto"/>
            <w:vAlign w:val="center"/>
          </w:tcPr>
          <w:p w:rsidR="000D5A84" w:rsidRPr="008C1B76" w:rsidRDefault="000D5A84" w:rsidP="00493CAB">
            <w:r w:rsidRPr="008C1B76">
              <w:rPr>
                <w:noProof w:val="0"/>
                <w:lang w:val="en-US" w:eastAsia="ar-SA"/>
              </w:rPr>
              <w:t>favorabilă</w:t>
            </w:r>
          </w:p>
        </w:tc>
        <w:tc>
          <w:tcPr>
            <w:tcW w:w="0" w:type="auto"/>
            <w:shd w:val="clear" w:color="auto" w:fill="auto"/>
            <w:vAlign w:val="center"/>
          </w:tcPr>
          <w:p w:rsidR="000D5A84" w:rsidRPr="008C1B76" w:rsidRDefault="000D5A84" w:rsidP="00493CAB">
            <w:r w:rsidRPr="008C1B76">
              <w:rPr>
                <w:noProof w:val="0"/>
                <w:lang w:val="en-US" w:eastAsia="ar-SA"/>
              </w:rPr>
              <w:t>favorabilă</w:t>
            </w:r>
          </w:p>
        </w:tc>
      </w:tr>
      <w:tr w:rsidR="000D5A84" w:rsidRPr="008C1B76" w:rsidTr="000E51CA">
        <w:trPr>
          <w:jc w:val="center"/>
        </w:trPr>
        <w:tc>
          <w:tcPr>
            <w:tcW w:w="0" w:type="auto"/>
            <w:shd w:val="clear" w:color="auto" w:fill="auto"/>
            <w:vAlign w:val="center"/>
          </w:tcPr>
          <w:p w:rsidR="000D5A84" w:rsidRPr="008C1B76" w:rsidRDefault="000D5A84" w:rsidP="00493CAB">
            <w:pPr>
              <w:suppressAutoHyphens/>
              <w:rPr>
                <w:noProof w:val="0"/>
                <w:lang w:val="en-US" w:eastAsia="ar-SA"/>
              </w:rPr>
            </w:pPr>
            <w:r w:rsidRPr="008C1B76">
              <w:rPr>
                <w:noProof w:val="0"/>
                <w:lang w:val="en-US" w:eastAsia="ar-SA"/>
              </w:rPr>
              <w:t>7.</w:t>
            </w:r>
          </w:p>
        </w:tc>
        <w:tc>
          <w:tcPr>
            <w:tcW w:w="0" w:type="auto"/>
            <w:shd w:val="clear" w:color="auto" w:fill="auto"/>
            <w:vAlign w:val="center"/>
          </w:tcPr>
          <w:p w:rsidR="000D5A84" w:rsidRPr="008C1B76" w:rsidRDefault="000D5A84" w:rsidP="00493CAB">
            <w:pPr>
              <w:suppressAutoHyphens/>
              <w:rPr>
                <w:rFonts w:eastAsia="Times New Roman"/>
                <w:bCs/>
                <w:i/>
                <w:noProof w:val="0"/>
                <w:lang w:val="it-IT" w:eastAsia="ar-SA"/>
              </w:rPr>
            </w:pPr>
            <w:r w:rsidRPr="008C1B76">
              <w:rPr>
                <w:rFonts w:eastAsia="Times New Roman"/>
                <w:bCs/>
                <w:i/>
                <w:noProof w:val="0"/>
                <w:lang w:val="it-IT" w:eastAsia="ar-SA"/>
              </w:rPr>
              <w:t>Myotis myotis</w:t>
            </w:r>
          </w:p>
        </w:tc>
        <w:tc>
          <w:tcPr>
            <w:tcW w:w="0" w:type="auto"/>
            <w:shd w:val="clear" w:color="auto" w:fill="auto"/>
            <w:vAlign w:val="center"/>
          </w:tcPr>
          <w:p w:rsidR="000D5A84" w:rsidRPr="008C1B76" w:rsidRDefault="000D5A84" w:rsidP="00493CAB">
            <w:r w:rsidRPr="008C1B76">
              <w:rPr>
                <w:noProof w:val="0"/>
                <w:lang w:val="en-US" w:eastAsia="ar-SA"/>
              </w:rPr>
              <w:t>favorabilă</w:t>
            </w:r>
          </w:p>
        </w:tc>
        <w:tc>
          <w:tcPr>
            <w:tcW w:w="0" w:type="auto"/>
            <w:shd w:val="clear" w:color="auto" w:fill="auto"/>
            <w:vAlign w:val="center"/>
          </w:tcPr>
          <w:p w:rsidR="000D5A84" w:rsidRPr="008C1B76" w:rsidRDefault="002F4123" w:rsidP="00493CAB">
            <w:r w:rsidRPr="008C1B76">
              <w:rPr>
                <w:noProof w:val="0"/>
                <w:lang w:val="en-US" w:eastAsia="ar-SA"/>
              </w:rPr>
              <w:t>F</w:t>
            </w:r>
            <w:r w:rsidR="000D5A84" w:rsidRPr="008C1B76">
              <w:rPr>
                <w:noProof w:val="0"/>
                <w:lang w:val="en-US" w:eastAsia="ar-SA"/>
              </w:rPr>
              <w:t>avorabilă</w:t>
            </w:r>
          </w:p>
        </w:tc>
        <w:tc>
          <w:tcPr>
            <w:tcW w:w="0" w:type="auto"/>
            <w:shd w:val="clear" w:color="auto" w:fill="auto"/>
            <w:vAlign w:val="center"/>
          </w:tcPr>
          <w:p w:rsidR="000D5A84" w:rsidRPr="008C1B76" w:rsidRDefault="000D5A84" w:rsidP="00493CAB">
            <w:r w:rsidRPr="008C1B76">
              <w:rPr>
                <w:noProof w:val="0"/>
                <w:lang w:val="en-US" w:eastAsia="ar-SA"/>
              </w:rPr>
              <w:t>favorabilă</w:t>
            </w:r>
          </w:p>
        </w:tc>
        <w:tc>
          <w:tcPr>
            <w:tcW w:w="0" w:type="auto"/>
            <w:shd w:val="clear" w:color="auto" w:fill="auto"/>
            <w:vAlign w:val="center"/>
          </w:tcPr>
          <w:p w:rsidR="000D5A84" w:rsidRPr="008C1B76" w:rsidRDefault="000D5A84" w:rsidP="00493CAB">
            <w:r w:rsidRPr="008C1B76">
              <w:rPr>
                <w:noProof w:val="0"/>
                <w:lang w:val="en-US" w:eastAsia="ar-SA"/>
              </w:rPr>
              <w:t>favorabilă</w:t>
            </w:r>
          </w:p>
        </w:tc>
      </w:tr>
      <w:tr w:rsidR="001931B8" w:rsidRPr="008C1B76" w:rsidTr="000E51CA">
        <w:trPr>
          <w:jc w:val="center"/>
        </w:trPr>
        <w:tc>
          <w:tcPr>
            <w:tcW w:w="0" w:type="auto"/>
            <w:shd w:val="clear" w:color="auto" w:fill="auto"/>
            <w:vAlign w:val="center"/>
          </w:tcPr>
          <w:p w:rsidR="001931B8" w:rsidRPr="008C1B76" w:rsidRDefault="000D5A84" w:rsidP="00493CAB">
            <w:pPr>
              <w:suppressAutoHyphens/>
              <w:rPr>
                <w:noProof w:val="0"/>
                <w:lang w:val="en-US" w:eastAsia="ar-SA"/>
              </w:rPr>
            </w:pPr>
            <w:r w:rsidRPr="008C1B76">
              <w:rPr>
                <w:noProof w:val="0"/>
                <w:lang w:val="en-US" w:eastAsia="ar-SA"/>
              </w:rPr>
              <w:t>8</w:t>
            </w:r>
            <w:r w:rsidR="001931B8" w:rsidRPr="008C1B76">
              <w:rPr>
                <w:noProof w:val="0"/>
                <w:lang w:val="en-US" w:eastAsia="ar-SA"/>
              </w:rPr>
              <w:t>.</w:t>
            </w:r>
          </w:p>
        </w:tc>
        <w:tc>
          <w:tcPr>
            <w:tcW w:w="0" w:type="auto"/>
            <w:shd w:val="clear" w:color="auto" w:fill="auto"/>
            <w:vAlign w:val="center"/>
          </w:tcPr>
          <w:p w:rsidR="001931B8" w:rsidRPr="008C1B76" w:rsidRDefault="001931B8" w:rsidP="00493CAB">
            <w:pPr>
              <w:suppressAutoHyphens/>
              <w:rPr>
                <w:rFonts w:eastAsia="Times New Roman"/>
                <w:bCs/>
                <w:i/>
                <w:noProof w:val="0"/>
                <w:lang w:val="it-IT" w:eastAsia="ar-SA"/>
              </w:rPr>
            </w:pPr>
            <w:r w:rsidRPr="008C1B76">
              <w:rPr>
                <w:rFonts w:eastAsia="Times New Roman"/>
                <w:bCs/>
                <w:i/>
                <w:noProof w:val="0"/>
                <w:lang w:val="it-IT" w:eastAsia="ar-SA"/>
              </w:rPr>
              <w:t>Ursus arctos</w:t>
            </w:r>
          </w:p>
        </w:tc>
        <w:tc>
          <w:tcPr>
            <w:tcW w:w="0" w:type="auto"/>
            <w:shd w:val="clear" w:color="auto" w:fill="auto"/>
            <w:vAlign w:val="center"/>
          </w:tcPr>
          <w:p w:rsidR="001931B8" w:rsidRPr="008C1B76" w:rsidRDefault="001931B8" w:rsidP="00493CAB">
            <w:pPr>
              <w:suppressAutoHyphens/>
              <w:rPr>
                <w:noProof w:val="0"/>
                <w:lang w:val="en-US" w:eastAsia="ar-SA"/>
              </w:rPr>
            </w:pPr>
            <w:r w:rsidRPr="008C1B76">
              <w:rPr>
                <w:noProof w:val="0"/>
                <w:lang w:val="en-US" w:eastAsia="ar-SA"/>
              </w:rPr>
              <w:t>favorabilă</w:t>
            </w:r>
          </w:p>
        </w:tc>
        <w:tc>
          <w:tcPr>
            <w:tcW w:w="0" w:type="auto"/>
            <w:shd w:val="clear" w:color="auto" w:fill="auto"/>
            <w:vAlign w:val="center"/>
          </w:tcPr>
          <w:p w:rsidR="001931B8" w:rsidRPr="008C1B76" w:rsidRDefault="002F4123" w:rsidP="00493CAB">
            <w:pPr>
              <w:suppressAutoHyphens/>
              <w:rPr>
                <w:noProof w:val="0"/>
                <w:lang w:val="en-US" w:eastAsia="ar-SA"/>
              </w:rPr>
            </w:pPr>
            <w:r w:rsidRPr="008C1B76">
              <w:rPr>
                <w:noProof w:val="0"/>
                <w:lang w:val="en-US" w:eastAsia="ar-SA"/>
              </w:rPr>
              <w:t>F</w:t>
            </w:r>
            <w:r w:rsidR="001931B8" w:rsidRPr="008C1B76">
              <w:rPr>
                <w:noProof w:val="0"/>
                <w:lang w:val="en-US" w:eastAsia="ar-SA"/>
              </w:rPr>
              <w:t>avorabilă</w:t>
            </w:r>
          </w:p>
        </w:tc>
        <w:tc>
          <w:tcPr>
            <w:tcW w:w="0" w:type="auto"/>
            <w:shd w:val="clear" w:color="auto" w:fill="auto"/>
            <w:vAlign w:val="center"/>
          </w:tcPr>
          <w:p w:rsidR="001931B8" w:rsidRPr="008C1B76" w:rsidRDefault="001931B8" w:rsidP="00493CAB">
            <w:pPr>
              <w:suppressAutoHyphens/>
              <w:rPr>
                <w:noProof w:val="0"/>
                <w:lang w:val="en-US" w:eastAsia="ar-SA"/>
              </w:rPr>
            </w:pPr>
            <w:r w:rsidRPr="008C1B76">
              <w:rPr>
                <w:noProof w:val="0"/>
                <w:lang w:val="en-US" w:eastAsia="ar-SA"/>
              </w:rPr>
              <w:t>favorabilă</w:t>
            </w:r>
          </w:p>
        </w:tc>
        <w:tc>
          <w:tcPr>
            <w:tcW w:w="0" w:type="auto"/>
            <w:shd w:val="clear" w:color="auto" w:fill="auto"/>
            <w:vAlign w:val="center"/>
          </w:tcPr>
          <w:p w:rsidR="001931B8" w:rsidRPr="008C1B76" w:rsidRDefault="001931B8" w:rsidP="00493CAB">
            <w:pPr>
              <w:suppressAutoHyphens/>
              <w:rPr>
                <w:noProof w:val="0"/>
                <w:lang w:val="en-US" w:eastAsia="ar-SA"/>
              </w:rPr>
            </w:pPr>
            <w:r w:rsidRPr="008C1B76">
              <w:rPr>
                <w:noProof w:val="0"/>
                <w:lang w:val="en-US" w:eastAsia="ar-SA"/>
              </w:rPr>
              <w:t>favorabilă</w:t>
            </w:r>
          </w:p>
        </w:tc>
      </w:tr>
    </w:tbl>
    <w:p w:rsidR="001931B8" w:rsidRPr="008C1B76" w:rsidRDefault="001931B8" w:rsidP="00493CAB">
      <w:pPr>
        <w:suppressAutoHyphens/>
        <w:rPr>
          <w:noProof w:val="0"/>
          <w:lang w:val="en-US" w:eastAsia="ar-SA"/>
        </w:rPr>
      </w:pPr>
    </w:p>
    <w:p w:rsidR="000D5A84" w:rsidRPr="008C1B76" w:rsidRDefault="000D5A84" w:rsidP="00943ABE">
      <w:pPr>
        <w:keepNext/>
        <w:numPr>
          <w:ilvl w:val="1"/>
          <w:numId w:val="0"/>
        </w:numPr>
        <w:tabs>
          <w:tab w:val="num" w:pos="0"/>
        </w:tabs>
        <w:suppressAutoHyphens/>
        <w:ind w:left="576" w:hanging="576"/>
        <w:jc w:val="center"/>
        <w:outlineLvl w:val="1"/>
        <w:rPr>
          <w:rFonts w:eastAsia="Times New Roman"/>
          <w:b/>
          <w:bCs/>
          <w:iCs/>
          <w:noProof w:val="0"/>
          <w:lang w:eastAsia="ar-SA"/>
        </w:rPr>
      </w:pPr>
      <w:bookmarkStart w:id="229" w:name="_Toc431210845"/>
      <w:bookmarkStart w:id="230" w:name="_Toc435488421"/>
      <w:r w:rsidRPr="008C1B76">
        <w:rPr>
          <w:rFonts w:eastAsia="Times New Roman"/>
          <w:b/>
          <w:bCs/>
          <w:iCs/>
          <w:noProof w:val="0"/>
          <w:lang w:eastAsia="ar-SA"/>
        </w:rPr>
        <w:t>3.3. Evaluarea stării de conservare a speciilor de păsări de interes comunitar.</w:t>
      </w:r>
      <w:bookmarkEnd w:id="229"/>
      <w:bookmarkEnd w:id="230"/>
    </w:p>
    <w:p w:rsidR="000D5A84" w:rsidRPr="008C1B76" w:rsidRDefault="000D5A84" w:rsidP="00493CAB">
      <w:pPr>
        <w:suppressAutoHyphens/>
        <w:ind w:firstLine="576"/>
        <w:rPr>
          <w:noProof w:val="0"/>
          <w:lang w:val="en-US" w:eastAsia="ar-SA"/>
        </w:rPr>
      </w:pPr>
      <w:r w:rsidRPr="008C1B76">
        <w:rPr>
          <w:noProof w:val="0"/>
          <w:lang w:val="en-US" w:eastAsia="ar-SA"/>
        </w:rPr>
        <w:t>În urma evaluării stării de conservare a speciilor de de păsări interes comunitar din cadrul ROSPA0018 Cheile Bicazului – Hășmaș, în baza cercetărilor în teren, desfășurate în anul 2015, au reieșit următoarele valori privitor la acestea:</w:t>
      </w:r>
    </w:p>
    <w:p w:rsidR="000D5A84" w:rsidRPr="008C1B76" w:rsidRDefault="000D5A84" w:rsidP="00943ABE">
      <w:pPr>
        <w:suppressAutoHyphens/>
        <w:jc w:val="right"/>
        <w:rPr>
          <w:b/>
          <w:noProof w:val="0"/>
          <w:lang w:val="en-US" w:eastAsia="ar-SA"/>
        </w:rPr>
      </w:pPr>
      <w:r w:rsidRPr="008C1B76">
        <w:rPr>
          <w:b/>
          <w:noProof w:val="0"/>
          <w:lang w:val="en-US" w:eastAsia="ar-SA"/>
        </w:rPr>
        <w:t>Starea de conservare a speciilor de păsări de interes comunitar</w:t>
      </w:r>
      <w:r w:rsidRPr="008C1B76">
        <w:t xml:space="preserve"> </w:t>
      </w:r>
      <w:r w:rsidRPr="008C1B76">
        <w:rPr>
          <w:b/>
          <w:noProof w:val="0"/>
          <w:lang w:val="en-US" w:eastAsia="ar-SA"/>
        </w:rPr>
        <w:t>ROSPA0018 Cheile Bicazului – Hășmaș</w:t>
      </w:r>
    </w:p>
    <w:p w:rsidR="000D5A84" w:rsidRPr="008C1B76" w:rsidRDefault="000D5A84" w:rsidP="00943ABE">
      <w:pPr>
        <w:suppressAutoHyphens/>
        <w:jc w:val="right"/>
        <w:rPr>
          <w:noProof w:val="0"/>
          <w:lang w:val="en-US" w:eastAsia="ar-SA"/>
        </w:rPr>
      </w:pPr>
      <w:r w:rsidRPr="008C1B76">
        <w:rPr>
          <w:noProof w:val="0"/>
          <w:lang w:val="en-US" w:eastAsia="ar-SA"/>
        </w:rPr>
        <w:t xml:space="preserve">Tabel nr. </w:t>
      </w:r>
      <w:r w:rsidR="00281271" w:rsidRPr="008C1B76">
        <w:rPr>
          <w:noProof w:val="0"/>
          <w:lang w:val="en-US" w:eastAsia="ar-SA"/>
        </w:rPr>
        <w:t>27</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4"/>
        <w:gridCol w:w="2044"/>
        <w:gridCol w:w="3262"/>
        <w:gridCol w:w="3310"/>
        <w:gridCol w:w="3906"/>
        <w:gridCol w:w="2379"/>
      </w:tblGrid>
      <w:tr w:rsidR="000D5A84" w:rsidRPr="008C1B76" w:rsidTr="000E51CA">
        <w:trPr>
          <w:jc w:val="center"/>
        </w:trPr>
        <w:tc>
          <w:tcPr>
            <w:tcW w:w="0" w:type="auto"/>
            <w:shd w:val="clear" w:color="auto" w:fill="auto"/>
            <w:vAlign w:val="center"/>
          </w:tcPr>
          <w:p w:rsidR="000D5A84" w:rsidRPr="008C1B76" w:rsidRDefault="000D5A84" w:rsidP="00493CAB">
            <w:pPr>
              <w:suppressAutoHyphens/>
              <w:rPr>
                <w:b/>
                <w:noProof w:val="0"/>
                <w:lang w:val="en-US" w:eastAsia="ar-SA"/>
              </w:rPr>
            </w:pPr>
            <w:r w:rsidRPr="008C1B76">
              <w:rPr>
                <w:b/>
                <w:noProof w:val="0"/>
                <w:lang w:val="en-US" w:eastAsia="ar-SA"/>
              </w:rPr>
              <w:t>Nr. crt.</w:t>
            </w:r>
          </w:p>
        </w:tc>
        <w:tc>
          <w:tcPr>
            <w:tcW w:w="0" w:type="auto"/>
            <w:shd w:val="clear" w:color="auto" w:fill="auto"/>
            <w:vAlign w:val="center"/>
          </w:tcPr>
          <w:p w:rsidR="000D5A84" w:rsidRPr="008C1B76" w:rsidRDefault="000D5A84" w:rsidP="00493CAB">
            <w:pPr>
              <w:suppressAutoHyphens/>
              <w:rPr>
                <w:b/>
                <w:noProof w:val="0"/>
                <w:lang w:val="en-US" w:eastAsia="ar-SA"/>
              </w:rPr>
            </w:pPr>
            <w:r w:rsidRPr="008C1B76">
              <w:rPr>
                <w:b/>
                <w:noProof w:val="0"/>
                <w:lang w:val="en-US" w:eastAsia="ar-SA"/>
              </w:rPr>
              <w:t>Specie de interes comunitar</w:t>
            </w:r>
          </w:p>
        </w:tc>
        <w:tc>
          <w:tcPr>
            <w:tcW w:w="0" w:type="auto"/>
            <w:shd w:val="clear" w:color="auto" w:fill="auto"/>
            <w:vAlign w:val="center"/>
          </w:tcPr>
          <w:p w:rsidR="000D5A84" w:rsidRPr="008C1B76" w:rsidRDefault="000D5A84" w:rsidP="00493CAB">
            <w:pPr>
              <w:suppressAutoHyphens/>
              <w:rPr>
                <w:b/>
                <w:noProof w:val="0"/>
                <w:lang w:val="en-US" w:eastAsia="ar-SA"/>
              </w:rPr>
            </w:pPr>
            <w:r w:rsidRPr="008C1B76">
              <w:rPr>
                <w:b/>
                <w:noProof w:val="0"/>
                <w:lang w:val="en-US" w:eastAsia="ar-SA"/>
              </w:rPr>
              <w:t>Starea de conservare din punct de vedere al populației speciei</w:t>
            </w:r>
          </w:p>
        </w:tc>
        <w:tc>
          <w:tcPr>
            <w:tcW w:w="0" w:type="auto"/>
            <w:shd w:val="clear" w:color="auto" w:fill="auto"/>
            <w:vAlign w:val="center"/>
          </w:tcPr>
          <w:p w:rsidR="000D5A84" w:rsidRPr="008C1B76" w:rsidRDefault="000D5A84" w:rsidP="00493CAB">
            <w:pPr>
              <w:suppressAutoHyphens/>
              <w:rPr>
                <w:b/>
                <w:noProof w:val="0"/>
                <w:lang w:val="en-US" w:eastAsia="ar-SA"/>
              </w:rPr>
            </w:pPr>
            <w:r w:rsidRPr="008C1B76">
              <w:rPr>
                <w:b/>
                <w:noProof w:val="0"/>
                <w:lang w:val="en-US" w:eastAsia="ar-SA"/>
              </w:rPr>
              <w:t xml:space="preserve">Starea de conservare din punct de vedere al habitatului </w:t>
            </w:r>
            <w:r w:rsidR="002F4123">
              <w:rPr>
                <w:b/>
                <w:noProof w:val="0"/>
                <w:lang w:val="en-US" w:eastAsia="ar-SA"/>
              </w:rPr>
              <w:t>specie</w:t>
            </w:r>
          </w:p>
        </w:tc>
        <w:tc>
          <w:tcPr>
            <w:tcW w:w="0" w:type="auto"/>
            <w:shd w:val="clear" w:color="auto" w:fill="auto"/>
            <w:vAlign w:val="center"/>
          </w:tcPr>
          <w:p w:rsidR="000D5A84" w:rsidRPr="008C1B76" w:rsidRDefault="000D5A84" w:rsidP="00493CAB">
            <w:pPr>
              <w:suppressAutoHyphens/>
              <w:rPr>
                <w:b/>
                <w:noProof w:val="0"/>
                <w:lang w:val="en-US" w:eastAsia="ar-SA"/>
              </w:rPr>
            </w:pPr>
            <w:r w:rsidRPr="008C1B76">
              <w:rPr>
                <w:b/>
                <w:noProof w:val="0"/>
                <w:lang w:val="en-US" w:eastAsia="ar-SA"/>
              </w:rPr>
              <w:t>Starea de conservare din punct de vedere al perspectivelor speciei în viitor</w:t>
            </w:r>
          </w:p>
        </w:tc>
        <w:tc>
          <w:tcPr>
            <w:tcW w:w="0" w:type="auto"/>
            <w:shd w:val="clear" w:color="auto" w:fill="auto"/>
            <w:vAlign w:val="center"/>
          </w:tcPr>
          <w:p w:rsidR="000D5A84" w:rsidRPr="008C1B76" w:rsidRDefault="000D5A84" w:rsidP="00493CAB">
            <w:pPr>
              <w:suppressAutoHyphens/>
              <w:rPr>
                <w:b/>
                <w:noProof w:val="0"/>
                <w:lang w:val="en-US" w:eastAsia="ar-SA"/>
              </w:rPr>
            </w:pPr>
            <w:r w:rsidRPr="008C1B76">
              <w:rPr>
                <w:b/>
                <w:noProof w:val="0"/>
                <w:lang w:val="en-US" w:eastAsia="ar-SA"/>
              </w:rPr>
              <w:t>Starea globală de conservare a speciei</w:t>
            </w:r>
          </w:p>
        </w:tc>
      </w:tr>
      <w:tr w:rsidR="000D5A84" w:rsidRPr="008C1B76" w:rsidTr="000E51CA">
        <w:trPr>
          <w:jc w:val="center"/>
        </w:trPr>
        <w:tc>
          <w:tcPr>
            <w:tcW w:w="0" w:type="auto"/>
            <w:shd w:val="clear" w:color="auto" w:fill="auto"/>
            <w:vAlign w:val="center"/>
          </w:tcPr>
          <w:p w:rsidR="000D5A84" w:rsidRPr="008C1B76" w:rsidRDefault="00012D6E" w:rsidP="00493CAB">
            <w:pPr>
              <w:suppressAutoHyphens/>
              <w:rPr>
                <w:noProof w:val="0"/>
                <w:lang w:val="en-US" w:eastAsia="ar-SA"/>
              </w:rPr>
            </w:pPr>
            <w:r w:rsidRPr="008C1B76">
              <w:rPr>
                <w:noProof w:val="0"/>
                <w:lang w:val="en-US" w:eastAsia="ar-SA"/>
              </w:rPr>
              <w:t>1</w:t>
            </w:r>
            <w:r w:rsidR="000D5A84" w:rsidRPr="008C1B76">
              <w:rPr>
                <w:noProof w:val="0"/>
                <w:lang w:val="en-US" w:eastAsia="ar-SA"/>
              </w:rPr>
              <w:t>.</w:t>
            </w:r>
          </w:p>
        </w:tc>
        <w:tc>
          <w:tcPr>
            <w:tcW w:w="0" w:type="auto"/>
            <w:shd w:val="clear" w:color="auto" w:fill="auto"/>
            <w:vAlign w:val="center"/>
          </w:tcPr>
          <w:p w:rsidR="000D5A84" w:rsidRPr="008C1B76" w:rsidRDefault="000D5A84" w:rsidP="00493CAB">
            <w:pPr>
              <w:suppressAutoHyphens/>
              <w:rPr>
                <w:noProof w:val="0"/>
                <w:lang w:val="en-US" w:eastAsia="ar-SA"/>
              </w:rPr>
            </w:pPr>
            <w:r w:rsidRPr="008C1B76">
              <w:rPr>
                <w:i/>
                <w:noProof w:val="0"/>
                <w:lang w:val="en-US" w:eastAsia="ar-SA"/>
              </w:rPr>
              <w:t>Pernis apivorus</w:t>
            </w:r>
          </w:p>
        </w:tc>
        <w:tc>
          <w:tcPr>
            <w:tcW w:w="0" w:type="auto"/>
            <w:shd w:val="clear" w:color="auto" w:fill="auto"/>
            <w:vAlign w:val="center"/>
          </w:tcPr>
          <w:p w:rsidR="000D5A84" w:rsidRPr="008C1B76" w:rsidRDefault="000D5A84" w:rsidP="00493CAB">
            <w:pPr>
              <w:suppressAutoHyphens/>
              <w:rPr>
                <w:noProof w:val="0"/>
                <w:lang w:val="en-US" w:eastAsia="ar-SA"/>
              </w:rPr>
            </w:pPr>
            <w:r w:rsidRPr="008C1B76">
              <w:rPr>
                <w:noProof w:val="0"/>
                <w:lang w:val="en-US" w:eastAsia="ar-SA"/>
              </w:rPr>
              <w:t>favorabilă</w:t>
            </w:r>
          </w:p>
        </w:tc>
        <w:tc>
          <w:tcPr>
            <w:tcW w:w="0" w:type="auto"/>
            <w:shd w:val="clear" w:color="auto" w:fill="auto"/>
            <w:vAlign w:val="center"/>
          </w:tcPr>
          <w:p w:rsidR="000D5A84" w:rsidRPr="008C1B76" w:rsidRDefault="002F4123" w:rsidP="00493CAB">
            <w:pPr>
              <w:suppressAutoHyphens/>
              <w:rPr>
                <w:noProof w:val="0"/>
                <w:lang w:val="en-US" w:eastAsia="ar-SA"/>
              </w:rPr>
            </w:pPr>
            <w:r w:rsidRPr="008C1B76">
              <w:rPr>
                <w:noProof w:val="0"/>
                <w:lang w:val="en-US" w:eastAsia="ar-SA"/>
              </w:rPr>
              <w:t>F</w:t>
            </w:r>
            <w:r w:rsidR="000D5A84" w:rsidRPr="008C1B76">
              <w:rPr>
                <w:noProof w:val="0"/>
                <w:lang w:val="en-US" w:eastAsia="ar-SA"/>
              </w:rPr>
              <w:t>avorabilă</w:t>
            </w:r>
          </w:p>
        </w:tc>
        <w:tc>
          <w:tcPr>
            <w:tcW w:w="0" w:type="auto"/>
            <w:shd w:val="clear" w:color="auto" w:fill="auto"/>
            <w:vAlign w:val="center"/>
          </w:tcPr>
          <w:p w:rsidR="000D5A84" w:rsidRPr="008C1B76" w:rsidRDefault="001720A8" w:rsidP="00493CAB">
            <w:pPr>
              <w:suppressAutoHyphens/>
              <w:rPr>
                <w:noProof w:val="0"/>
                <w:lang w:val="en-US" w:eastAsia="ar-SA"/>
              </w:rPr>
            </w:pPr>
            <w:r w:rsidRPr="008C1B76">
              <w:rPr>
                <w:noProof w:val="0"/>
                <w:lang w:val="en-US" w:eastAsia="ar-SA"/>
              </w:rPr>
              <w:t>favorabilă</w:t>
            </w:r>
          </w:p>
        </w:tc>
        <w:tc>
          <w:tcPr>
            <w:tcW w:w="0" w:type="auto"/>
            <w:shd w:val="clear" w:color="auto" w:fill="auto"/>
            <w:vAlign w:val="center"/>
          </w:tcPr>
          <w:p w:rsidR="000D5A84" w:rsidRPr="008C1B76" w:rsidRDefault="000D5A84" w:rsidP="00493CAB">
            <w:pPr>
              <w:suppressAutoHyphens/>
              <w:rPr>
                <w:noProof w:val="0"/>
                <w:lang w:val="en-US" w:eastAsia="ar-SA"/>
              </w:rPr>
            </w:pPr>
            <w:r w:rsidRPr="008C1B76">
              <w:rPr>
                <w:noProof w:val="0"/>
                <w:lang w:val="en-US" w:eastAsia="ar-SA"/>
              </w:rPr>
              <w:t>favorabilă</w:t>
            </w:r>
          </w:p>
        </w:tc>
      </w:tr>
      <w:tr w:rsidR="005112B1" w:rsidRPr="008C1B76" w:rsidTr="000E51CA">
        <w:trPr>
          <w:jc w:val="center"/>
        </w:trPr>
        <w:tc>
          <w:tcPr>
            <w:tcW w:w="0" w:type="auto"/>
            <w:shd w:val="clear" w:color="auto" w:fill="auto"/>
            <w:vAlign w:val="center"/>
          </w:tcPr>
          <w:p w:rsidR="005112B1" w:rsidRPr="008C1B76" w:rsidRDefault="005112B1" w:rsidP="00493CAB">
            <w:pPr>
              <w:suppressAutoHyphens/>
              <w:rPr>
                <w:noProof w:val="0"/>
                <w:lang w:val="en-US" w:eastAsia="ar-SA"/>
              </w:rPr>
            </w:pPr>
            <w:r w:rsidRPr="008C1B76">
              <w:rPr>
                <w:noProof w:val="0"/>
                <w:lang w:val="en-US" w:eastAsia="ar-SA"/>
              </w:rPr>
              <w:t>2.</w:t>
            </w:r>
          </w:p>
        </w:tc>
        <w:tc>
          <w:tcPr>
            <w:tcW w:w="0" w:type="auto"/>
            <w:shd w:val="clear" w:color="auto" w:fill="auto"/>
            <w:vAlign w:val="center"/>
          </w:tcPr>
          <w:p w:rsidR="005112B1" w:rsidRPr="008C1B76" w:rsidRDefault="005112B1" w:rsidP="00493CAB">
            <w:pPr>
              <w:suppressAutoHyphens/>
              <w:rPr>
                <w:noProof w:val="0"/>
                <w:lang w:val="en-US" w:eastAsia="ar-SA"/>
              </w:rPr>
            </w:pPr>
            <w:r w:rsidRPr="008C1B76">
              <w:rPr>
                <w:i/>
                <w:noProof w:val="0"/>
                <w:lang w:val="en-US" w:eastAsia="ar-SA"/>
              </w:rPr>
              <w:t>Circaetus gallicus</w:t>
            </w:r>
          </w:p>
        </w:tc>
        <w:tc>
          <w:tcPr>
            <w:tcW w:w="0" w:type="auto"/>
            <w:shd w:val="clear" w:color="auto" w:fill="auto"/>
            <w:vAlign w:val="center"/>
          </w:tcPr>
          <w:p w:rsidR="005112B1" w:rsidRPr="008C1B76" w:rsidRDefault="005112B1" w:rsidP="00493CAB">
            <w:pPr>
              <w:suppressAutoHyphens/>
              <w:rPr>
                <w:noProof w:val="0"/>
                <w:lang w:val="en-US" w:eastAsia="ar-SA"/>
              </w:rPr>
            </w:pPr>
            <w:r w:rsidRPr="008C1B76">
              <w:rPr>
                <w:noProof w:val="0"/>
                <w:lang w:val="en-US" w:eastAsia="ar-SA"/>
              </w:rPr>
              <w:t>nu este cazul</w:t>
            </w:r>
          </w:p>
        </w:tc>
        <w:tc>
          <w:tcPr>
            <w:tcW w:w="0" w:type="auto"/>
            <w:shd w:val="clear" w:color="auto" w:fill="auto"/>
            <w:vAlign w:val="center"/>
          </w:tcPr>
          <w:p w:rsidR="005112B1" w:rsidRPr="008C1B76" w:rsidRDefault="005112B1" w:rsidP="00493CAB">
            <w:r w:rsidRPr="008C1B76">
              <w:rPr>
                <w:noProof w:val="0"/>
                <w:lang w:val="en-US" w:eastAsia="ar-SA"/>
              </w:rPr>
              <w:t>nu este cazul</w:t>
            </w:r>
          </w:p>
        </w:tc>
        <w:tc>
          <w:tcPr>
            <w:tcW w:w="0" w:type="auto"/>
            <w:shd w:val="clear" w:color="auto" w:fill="auto"/>
            <w:vAlign w:val="center"/>
          </w:tcPr>
          <w:p w:rsidR="005112B1" w:rsidRPr="008C1B76" w:rsidRDefault="005112B1" w:rsidP="00493CAB">
            <w:r w:rsidRPr="008C1B76">
              <w:rPr>
                <w:noProof w:val="0"/>
                <w:lang w:val="en-US" w:eastAsia="ar-SA"/>
              </w:rPr>
              <w:t>nu este cazul</w:t>
            </w:r>
          </w:p>
        </w:tc>
        <w:tc>
          <w:tcPr>
            <w:tcW w:w="0" w:type="auto"/>
            <w:shd w:val="clear" w:color="auto" w:fill="auto"/>
            <w:vAlign w:val="center"/>
          </w:tcPr>
          <w:p w:rsidR="005112B1" w:rsidRPr="008C1B76" w:rsidRDefault="005112B1" w:rsidP="00493CAB">
            <w:r w:rsidRPr="008C1B76">
              <w:rPr>
                <w:noProof w:val="0"/>
                <w:lang w:val="en-US" w:eastAsia="ar-SA"/>
              </w:rPr>
              <w:t>nu este cazul</w:t>
            </w:r>
          </w:p>
        </w:tc>
      </w:tr>
      <w:tr w:rsidR="005112B1" w:rsidRPr="008C1B76" w:rsidTr="000E51CA">
        <w:trPr>
          <w:jc w:val="center"/>
        </w:trPr>
        <w:tc>
          <w:tcPr>
            <w:tcW w:w="0" w:type="auto"/>
            <w:shd w:val="clear" w:color="auto" w:fill="auto"/>
            <w:vAlign w:val="center"/>
          </w:tcPr>
          <w:p w:rsidR="005112B1" w:rsidRPr="008C1B76" w:rsidRDefault="005112B1" w:rsidP="00493CAB">
            <w:pPr>
              <w:suppressAutoHyphens/>
              <w:rPr>
                <w:noProof w:val="0"/>
                <w:lang w:val="en-US" w:eastAsia="ar-SA"/>
              </w:rPr>
            </w:pPr>
            <w:r w:rsidRPr="008C1B76">
              <w:rPr>
                <w:noProof w:val="0"/>
                <w:lang w:val="en-US" w:eastAsia="ar-SA"/>
              </w:rPr>
              <w:t>3.</w:t>
            </w:r>
          </w:p>
        </w:tc>
        <w:tc>
          <w:tcPr>
            <w:tcW w:w="0" w:type="auto"/>
            <w:shd w:val="clear" w:color="auto" w:fill="auto"/>
            <w:vAlign w:val="center"/>
          </w:tcPr>
          <w:p w:rsidR="005112B1" w:rsidRPr="008C1B76" w:rsidRDefault="005112B1" w:rsidP="00493CAB">
            <w:pPr>
              <w:suppressAutoHyphens/>
              <w:rPr>
                <w:noProof w:val="0"/>
                <w:lang w:val="en-US" w:eastAsia="ar-SA"/>
              </w:rPr>
            </w:pPr>
            <w:r w:rsidRPr="008C1B76">
              <w:rPr>
                <w:i/>
                <w:noProof w:val="0"/>
                <w:lang w:val="en-US" w:eastAsia="ar-SA"/>
              </w:rPr>
              <w:t>Circus aeruginosus</w:t>
            </w:r>
          </w:p>
        </w:tc>
        <w:tc>
          <w:tcPr>
            <w:tcW w:w="0" w:type="auto"/>
            <w:shd w:val="clear" w:color="auto" w:fill="auto"/>
            <w:vAlign w:val="center"/>
          </w:tcPr>
          <w:p w:rsidR="005112B1" w:rsidRPr="008C1B76" w:rsidRDefault="005112B1" w:rsidP="00493CAB">
            <w:r w:rsidRPr="008C1B76">
              <w:rPr>
                <w:noProof w:val="0"/>
                <w:lang w:val="en-US" w:eastAsia="ar-SA"/>
              </w:rPr>
              <w:t>nu este cazul</w:t>
            </w:r>
          </w:p>
        </w:tc>
        <w:tc>
          <w:tcPr>
            <w:tcW w:w="0" w:type="auto"/>
            <w:shd w:val="clear" w:color="auto" w:fill="auto"/>
            <w:vAlign w:val="center"/>
          </w:tcPr>
          <w:p w:rsidR="005112B1" w:rsidRPr="008C1B76" w:rsidRDefault="005112B1" w:rsidP="00493CAB">
            <w:r w:rsidRPr="008C1B76">
              <w:rPr>
                <w:noProof w:val="0"/>
                <w:lang w:val="en-US" w:eastAsia="ar-SA"/>
              </w:rPr>
              <w:t>nu este cazul</w:t>
            </w:r>
          </w:p>
        </w:tc>
        <w:tc>
          <w:tcPr>
            <w:tcW w:w="0" w:type="auto"/>
            <w:shd w:val="clear" w:color="auto" w:fill="auto"/>
            <w:vAlign w:val="center"/>
          </w:tcPr>
          <w:p w:rsidR="005112B1" w:rsidRPr="008C1B76" w:rsidRDefault="005112B1" w:rsidP="00493CAB">
            <w:r w:rsidRPr="008C1B76">
              <w:rPr>
                <w:noProof w:val="0"/>
                <w:lang w:val="en-US" w:eastAsia="ar-SA"/>
              </w:rPr>
              <w:t>nu este cazul</w:t>
            </w:r>
          </w:p>
        </w:tc>
        <w:tc>
          <w:tcPr>
            <w:tcW w:w="0" w:type="auto"/>
            <w:shd w:val="clear" w:color="auto" w:fill="auto"/>
            <w:vAlign w:val="center"/>
          </w:tcPr>
          <w:p w:rsidR="005112B1" w:rsidRPr="008C1B76" w:rsidRDefault="005112B1" w:rsidP="00493CAB">
            <w:r w:rsidRPr="008C1B76">
              <w:rPr>
                <w:noProof w:val="0"/>
                <w:lang w:val="en-US" w:eastAsia="ar-SA"/>
              </w:rPr>
              <w:t>nu este cazul</w:t>
            </w:r>
          </w:p>
        </w:tc>
      </w:tr>
      <w:tr w:rsidR="000D5A84" w:rsidRPr="008C1B76" w:rsidTr="000E51CA">
        <w:trPr>
          <w:jc w:val="center"/>
        </w:trPr>
        <w:tc>
          <w:tcPr>
            <w:tcW w:w="0" w:type="auto"/>
            <w:shd w:val="clear" w:color="auto" w:fill="auto"/>
            <w:vAlign w:val="center"/>
          </w:tcPr>
          <w:p w:rsidR="000D5A84" w:rsidRPr="008C1B76" w:rsidRDefault="00012D6E" w:rsidP="00493CAB">
            <w:pPr>
              <w:suppressAutoHyphens/>
              <w:rPr>
                <w:noProof w:val="0"/>
                <w:lang w:val="en-US" w:eastAsia="ar-SA"/>
              </w:rPr>
            </w:pPr>
            <w:r w:rsidRPr="008C1B76">
              <w:rPr>
                <w:noProof w:val="0"/>
                <w:lang w:val="en-US" w:eastAsia="ar-SA"/>
              </w:rPr>
              <w:t>4</w:t>
            </w:r>
            <w:r w:rsidR="000D5A84" w:rsidRPr="008C1B76">
              <w:rPr>
                <w:noProof w:val="0"/>
                <w:lang w:val="en-US" w:eastAsia="ar-SA"/>
              </w:rPr>
              <w:t>.</w:t>
            </w:r>
          </w:p>
        </w:tc>
        <w:tc>
          <w:tcPr>
            <w:tcW w:w="0" w:type="auto"/>
            <w:shd w:val="clear" w:color="auto" w:fill="auto"/>
            <w:vAlign w:val="center"/>
          </w:tcPr>
          <w:p w:rsidR="000D5A84" w:rsidRPr="008C1B76" w:rsidRDefault="000D5A84" w:rsidP="00493CAB">
            <w:pPr>
              <w:suppressAutoHyphens/>
              <w:rPr>
                <w:noProof w:val="0"/>
                <w:lang w:val="en-US" w:eastAsia="ar-SA"/>
              </w:rPr>
            </w:pPr>
            <w:r w:rsidRPr="008C1B76">
              <w:rPr>
                <w:i/>
                <w:noProof w:val="0"/>
                <w:lang w:val="en-US" w:eastAsia="ar-SA"/>
              </w:rPr>
              <w:t>Bonasa bonasia</w:t>
            </w:r>
          </w:p>
        </w:tc>
        <w:tc>
          <w:tcPr>
            <w:tcW w:w="0" w:type="auto"/>
            <w:shd w:val="clear" w:color="auto" w:fill="auto"/>
            <w:vAlign w:val="center"/>
          </w:tcPr>
          <w:p w:rsidR="000D5A84" w:rsidRPr="008C1B76" w:rsidRDefault="000D5A84" w:rsidP="00493CAB">
            <w:pPr>
              <w:suppressAutoHyphens/>
              <w:rPr>
                <w:noProof w:val="0"/>
                <w:lang w:val="en-US" w:eastAsia="ar-SA"/>
              </w:rPr>
            </w:pPr>
            <w:r w:rsidRPr="008C1B76">
              <w:rPr>
                <w:noProof w:val="0"/>
                <w:lang w:val="en-US" w:eastAsia="ar-SA"/>
              </w:rPr>
              <w:t>favorabilă</w:t>
            </w:r>
          </w:p>
        </w:tc>
        <w:tc>
          <w:tcPr>
            <w:tcW w:w="0" w:type="auto"/>
            <w:shd w:val="clear" w:color="auto" w:fill="auto"/>
            <w:vAlign w:val="center"/>
          </w:tcPr>
          <w:p w:rsidR="000D5A84" w:rsidRPr="008C1B76" w:rsidRDefault="002F4123" w:rsidP="00493CAB">
            <w:pPr>
              <w:suppressAutoHyphens/>
              <w:rPr>
                <w:noProof w:val="0"/>
                <w:lang w:val="en-US" w:eastAsia="ar-SA"/>
              </w:rPr>
            </w:pPr>
            <w:r w:rsidRPr="008C1B76">
              <w:rPr>
                <w:noProof w:val="0"/>
                <w:lang w:val="en-US" w:eastAsia="ar-SA"/>
              </w:rPr>
              <w:t>F</w:t>
            </w:r>
            <w:r w:rsidR="000D5A84" w:rsidRPr="008C1B76">
              <w:rPr>
                <w:noProof w:val="0"/>
                <w:lang w:val="en-US" w:eastAsia="ar-SA"/>
              </w:rPr>
              <w:t>avorabilă</w:t>
            </w:r>
          </w:p>
        </w:tc>
        <w:tc>
          <w:tcPr>
            <w:tcW w:w="0" w:type="auto"/>
            <w:shd w:val="clear" w:color="auto" w:fill="auto"/>
            <w:vAlign w:val="center"/>
          </w:tcPr>
          <w:p w:rsidR="000D5A84" w:rsidRPr="008C1B76" w:rsidRDefault="000D5A84" w:rsidP="00493CAB">
            <w:pPr>
              <w:suppressAutoHyphens/>
              <w:rPr>
                <w:noProof w:val="0"/>
                <w:lang w:val="en-US" w:eastAsia="ar-SA"/>
              </w:rPr>
            </w:pPr>
            <w:r w:rsidRPr="008C1B76">
              <w:rPr>
                <w:noProof w:val="0"/>
                <w:lang w:val="en-US" w:eastAsia="ar-SA"/>
              </w:rPr>
              <w:t>favorabilă</w:t>
            </w:r>
          </w:p>
        </w:tc>
        <w:tc>
          <w:tcPr>
            <w:tcW w:w="0" w:type="auto"/>
            <w:shd w:val="clear" w:color="auto" w:fill="auto"/>
            <w:vAlign w:val="center"/>
          </w:tcPr>
          <w:p w:rsidR="000D5A84" w:rsidRPr="008C1B76" w:rsidRDefault="000D5A84" w:rsidP="00493CAB">
            <w:pPr>
              <w:suppressAutoHyphens/>
              <w:rPr>
                <w:noProof w:val="0"/>
                <w:lang w:val="en-US" w:eastAsia="ar-SA"/>
              </w:rPr>
            </w:pPr>
            <w:r w:rsidRPr="008C1B76">
              <w:rPr>
                <w:noProof w:val="0"/>
                <w:lang w:val="en-US" w:eastAsia="ar-SA"/>
              </w:rPr>
              <w:t>favorabilă</w:t>
            </w:r>
          </w:p>
        </w:tc>
      </w:tr>
      <w:tr w:rsidR="000D5A84" w:rsidRPr="008C1B76" w:rsidTr="000E51CA">
        <w:trPr>
          <w:jc w:val="center"/>
        </w:trPr>
        <w:tc>
          <w:tcPr>
            <w:tcW w:w="0" w:type="auto"/>
            <w:shd w:val="clear" w:color="auto" w:fill="auto"/>
            <w:vAlign w:val="center"/>
          </w:tcPr>
          <w:p w:rsidR="000D5A84" w:rsidRPr="008C1B76" w:rsidRDefault="00012D6E" w:rsidP="00493CAB">
            <w:pPr>
              <w:suppressAutoHyphens/>
              <w:rPr>
                <w:noProof w:val="0"/>
                <w:lang w:val="en-US" w:eastAsia="ar-SA"/>
              </w:rPr>
            </w:pPr>
            <w:r w:rsidRPr="008C1B76">
              <w:rPr>
                <w:noProof w:val="0"/>
                <w:lang w:val="en-US" w:eastAsia="ar-SA"/>
              </w:rPr>
              <w:lastRenderedPageBreak/>
              <w:t>5</w:t>
            </w:r>
            <w:r w:rsidR="000D5A84" w:rsidRPr="008C1B76">
              <w:rPr>
                <w:noProof w:val="0"/>
                <w:lang w:val="en-US" w:eastAsia="ar-SA"/>
              </w:rPr>
              <w:t>.</w:t>
            </w:r>
          </w:p>
        </w:tc>
        <w:tc>
          <w:tcPr>
            <w:tcW w:w="0" w:type="auto"/>
            <w:shd w:val="clear" w:color="auto" w:fill="auto"/>
            <w:vAlign w:val="center"/>
          </w:tcPr>
          <w:p w:rsidR="000D5A84" w:rsidRPr="008C1B76" w:rsidRDefault="000E51CA" w:rsidP="00493CAB">
            <w:pPr>
              <w:suppressAutoHyphens/>
              <w:rPr>
                <w:noProof w:val="0"/>
                <w:lang w:val="en-US" w:eastAsia="ar-SA"/>
              </w:rPr>
            </w:pPr>
            <w:r w:rsidRPr="008C1B76">
              <w:rPr>
                <w:i/>
                <w:noProof w:val="0"/>
                <w:lang w:val="en-US" w:eastAsia="ar-SA"/>
              </w:rPr>
              <w:t>Lullula arborea</w:t>
            </w:r>
          </w:p>
        </w:tc>
        <w:tc>
          <w:tcPr>
            <w:tcW w:w="0" w:type="auto"/>
            <w:shd w:val="clear" w:color="auto" w:fill="auto"/>
            <w:vAlign w:val="center"/>
          </w:tcPr>
          <w:p w:rsidR="000D5A84" w:rsidRPr="008C1B76" w:rsidRDefault="000D5A84" w:rsidP="00493CAB">
            <w:pPr>
              <w:suppressAutoHyphens/>
              <w:rPr>
                <w:noProof w:val="0"/>
                <w:lang w:val="en-US" w:eastAsia="ar-SA"/>
              </w:rPr>
            </w:pPr>
            <w:r w:rsidRPr="008C1B76">
              <w:rPr>
                <w:noProof w:val="0"/>
                <w:lang w:val="en-US" w:eastAsia="ar-SA"/>
              </w:rPr>
              <w:t>favorabilă</w:t>
            </w:r>
          </w:p>
        </w:tc>
        <w:tc>
          <w:tcPr>
            <w:tcW w:w="0" w:type="auto"/>
            <w:shd w:val="clear" w:color="auto" w:fill="auto"/>
            <w:vAlign w:val="center"/>
          </w:tcPr>
          <w:p w:rsidR="000D5A84" w:rsidRPr="008C1B76" w:rsidRDefault="002F4123" w:rsidP="00493CAB">
            <w:pPr>
              <w:suppressAutoHyphens/>
              <w:rPr>
                <w:noProof w:val="0"/>
                <w:lang w:val="en-US" w:eastAsia="ar-SA"/>
              </w:rPr>
            </w:pPr>
            <w:r w:rsidRPr="008C1B76">
              <w:rPr>
                <w:noProof w:val="0"/>
                <w:lang w:val="en-US" w:eastAsia="ar-SA"/>
              </w:rPr>
              <w:t>F</w:t>
            </w:r>
            <w:r w:rsidR="000D5A84" w:rsidRPr="008C1B76">
              <w:rPr>
                <w:noProof w:val="0"/>
                <w:lang w:val="en-US" w:eastAsia="ar-SA"/>
              </w:rPr>
              <w:t>avorabilă</w:t>
            </w:r>
          </w:p>
        </w:tc>
        <w:tc>
          <w:tcPr>
            <w:tcW w:w="0" w:type="auto"/>
            <w:shd w:val="clear" w:color="auto" w:fill="auto"/>
            <w:vAlign w:val="center"/>
          </w:tcPr>
          <w:p w:rsidR="000D5A84" w:rsidRPr="008C1B76" w:rsidRDefault="000D5A84" w:rsidP="00493CAB">
            <w:pPr>
              <w:suppressAutoHyphens/>
              <w:rPr>
                <w:noProof w:val="0"/>
                <w:lang w:val="en-US" w:eastAsia="ar-SA"/>
              </w:rPr>
            </w:pPr>
            <w:r w:rsidRPr="008C1B76">
              <w:rPr>
                <w:noProof w:val="0"/>
                <w:lang w:val="en-US" w:eastAsia="ar-SA"/>
              </w:rPr>
              <w:t>favorabilă</w:t>
            </w:r>
          </w:p>
        </w:tc>
        <w:tc>
          <w:tcPr>
            <w:tcW w:w="0" w:type="auto"/>
            <w:shd w:val="clear" w:color="auto" w:fill="auto"/>
            <w:vAlign w:val="center"/>
          </w:tcPr>
          <w:p w:rsidR="000D5A84" w:rsidRPr="008C1B76" w:rsidRDefault="000D5A84" w:rsidP="00493CAB">
            <w:pPr>
              <w:suppressAutoHyphens/>
              <w:rPr>
                <w:noProof w:val="0"/>
                <w:lang w:val="en-US" w:eastAsia="ar-SA"/>
              </w:rPr>
            </w:pPr>
            <w:r w:rsidRPr="008C1B76">
              <w:rPr>
                <w:noProof w:val="0"/>
                <w:lang w:val="en-US" w:eastAsia="ar-SA"/>
              </w:rPr>
              <w:t>favorabilă</w:t>
            </w:r>
          </w:p>
        </w:tc>
      </w:tr>
      <w:tr w:rsidR="000D5A84" w:rsidRPr="008C1B76" w:rsidTr="000E51CA">
        <w:trPr>
          <w:jc w:val="center"/>
        </w:trPr>
        <w:tc>
          <w:tcPr>
            <w:tcW w:w="0" w:type="auto"/>
            <w:shd w:val="clear" w:color="auto" w:fill="auto"/>
            <w:vAlign w:val="center"/>
          </w:tcPr>
          <w:p w:rsidR="000D5A84" w:rsidRPr="008C1B76" w:rsidRDefault="00012D6E" w:rsidP="00493CAB">
            <w:pPr>
              <w:suppressAutoHyphens/>
              <w:rPr>
                <w:noProof w:val="0"/>
                <w:lang w:val="en-US" w:eastAsia="ar-SA"/>
              </w:rPr>
            </w:pPr>
            <w:r w:rsidRPr="008C1B76">
              <w:rPr>
                <w:noProof w:val="0"/>
                <w:lang w:val="en-US" w:eastAsia="ar-SA"/>
              </w:rPr>
              <w:t>6</w:t>
            </w:r>
            <w:r w:rsidR="000D5A84" w:rsidRPr="008C1B76">
              <w:rPr>
                <w:noProof w:val="0"/>
                <w:lang w:val="en-US" w:eastAsia="ar-SA"/>
              </w:rPr>
              <w:t>.</w:t>
            </w:r>
          </w:p>
        </w:tc>
        <w:tc>
          <w:tcPr>
            <w:tcW w:w="0" w:type="auto"/>
            <w:shd w:val="clear" w:color="auto" w:fill="auto"/>
            <w:vAlign w:val="center"/>
          </w:tcPr>
          <w:p w:rsidR="000D5A84" w:rsidRPr="008C1B76" w:rsidRDefault="000D5A84" w:rsidP="00493CAB">
            <w:pPr>
              <w:suppressAutoHyphens/>
              <w:rPr>
                <w:noProof w:val="0"/>
                <w:lang w:val="en-US" w:eastAsia="ar-SA"/>
              </w:rPr>
            </w:pPr>
            <w:r w:rsidRPr="008C1B76">
              <w:rPr>
                <w:i/>
                <w:noProof w:val="0"/>
                <w:lang w:val="en-US" w:eastAsia="ar-SA"/>
              </w:rPr>
              <w:t>Bubo bubo</w:t>
            </w:r>
          </w:p>
        </w:tc>
        <w:tc>
          <w:tcPr>
            <w:tcW w:w="0" w:type="auto"/>
            <w:shd w:val="clear" w:color="auto" w:fill="auto"/>
            <w:vAlign w:val="center"/>
          </w:tcPr>
          <w:p w:rsidR="000D5A84" w:rsidRPr="008C1B76" w:rsidRDefault="000D5A84" w:rsidP="00493CAB">
            <w:pPr>
              <w:suppressAutoHyphens/>
              <w:rPr>
                <w:noProof w:val="0"/>
                <w:lang w:val="en-US" w:eastAsia="ar-SA"/>
              </w:rPr>
            </w:pPr>
            <w:r w:rsidRPr="008C1B76">
              <w:rPr>
                <w:noProof w:val="0"/>
                <w:lang w:val="en-US" w:eastAsia="ar-SA"/>
              </w:rPr>
              <w:t>favorabilă</w:t>
            </w:r>
          </w:p>
        </w:tc>
        <w:tc>
          <w:tcPr>
            <w:tcW w:w="0" w:type="auto"/>
            <w:shd w:val="clear" w:color="auto" w:fill="auto"/>
            <w:vAlign w:val="center"/>
          </w:tcPr>
          <w:p w:rsidR="000D5A84" w:rsidRPr="008C1B76" w:rsidRDefault="002F4123" w:rsidP="00493CAB">
            <w:pPr>
              <w:suppressAutoHyphens/>
              <w:rPr>
                <w:noProof w:val="0"/>
                <w:lang w:val="en-US" w:eastAsia="ar-SA"/>
              </w:rPr>
            </w:pPr>
            <w:r w:rsidRPr="008C1B76">
              <w:rPr>
                <w:noProof w:val="0"/>
                <w:lang w:val="en-US" w:eastAsia="ar-SA"/>
              </w:rPr>
              <w:t>F</w:t>
            </w:r>
            <w:r w:rsidR="000D5A84" w:rsidRPr="008C1B76">
              <w:rPr>
                <w:noProof w:val="0"/>
                <w:lang w:val="en-US" w:eastAsia="ar-SA"/>
              </w:rPr>
              <w:t>avorabilă</w:t>
            </w:r>
          </w:p>
        </w:tc>
        <w:tc>
          <w:tcPr>
            <w:tcW w:w="0" w:type="auto"/>
            <w:shd w:val="clear" w:color="auto" w:fill="auto"/>
            <w:vAlign w:val="center"/>
          </w:tcPr>
          <w:p w:rsidR="000D5A84" w:rsidRPr="008C1B76" w:rsidRDefault="000D5A84" w:rsidP="00493CAB">
            <w:pPr>
              <w:suppressAutoHyphens/>
              <w:rPr>
                <w:noProof w:val="0"/>
                <w:lang w:val="en-US" w:eastAsia="ar-SA"/>
              </w:rPr>
            </w:pPr>
            <w:r w:rsidRPr="008C1B76">
              <w:rPr>
                <w:noProof w:val="0"/>
                <w:lang w:val="en-US" w:eastAsia="ar-SA"/>
              </w:rPr>
              <w:t>necunoscută</w:t>
            </w:r>
          </w:p>
        </w:tc>
        <w:tc>
          <w:tcPr>
            <w:tcW w:w="0" w:type="auto"/>
            <w:shd w:val="clear" w:color="auto" w:fill="auto"/>
            <w:vAlign w:val="center"/>
          </w:tcPr>
          <w:p w:rsidR="000D5A84" w:rsidRPr="008C1B76" w:rsidRDefault="000D5A84" w:rsidP="00493CAB">
            <w:pPr>
              <w:suppressAutoHyphens/>
              <w:rPr>
                <w:noProof w:val="0"/>
                <w:lang w:val="en-US" w:eastAsia="ar-SA"/>
              </w:rPr>
            </w:pPr>
            <w:r w:rsidRPr="008C1B76">
              <w:rPr>
                <w:noProof w:val="0"/>
                <w:lang w:val="en-US" w:eastAsia="ar-SA"/>
              </w:rPr>
              <w:t>favorabilă</w:t>
            </w:r>
          </w:p>
        </w:tc>
      </w:tr>
      <w:tr w:rsidR="00012D6E" w:rsidRPr="008C1B76" w:rsidTr="000E51CA">
        <w:trPr>
          <w:jc w:val="center"/>
        </w:trPr>
        <w:tc>
          <w:tcPr>
            <w:tcW w:w="0" w:type="auto"/>
            <w:shd w:val="clear" w:color="auto" w:fill="auto"/>
            <w:vAlign w:val="center"/>
          </w:tcPr>
          <w:p w:rsidR="00012D6E" w:rsidRPr="008C1B76" w:rsidRDefault="00012D6E" w:rsidP="00493CAB">
            <w:pPr>
              <w:suppressAutoHyphens/>
              <w:rPr>
                <w:noProof w:val="0"/>
                <w:lang w:val="en-US" w:eastAsia="ar-SA"/>
              </w:rPr>
            </w:pPr>
            <w:r w:rsidRPr="008C1B76">
              <w:rPr>
                <w:noProof w:val="0"/>
                <w:lang w:val="en-US" w:eastAsia="ar-SA"/>
              </w:rPr>
              <w:t>8</w:t>
            </w:r>
          </w:p>
        </w:tc>
        <w:tc>
          <w:tcPr>
            <w:tcW w:w="0" w:type="auto"/>
            <w:shd w:val="clear" w:color="auto" w:fill="auto"/>
            <w:vAlign w:val="center"/>
          </w:tcPr>
          <w:p w:rsidR="00012D6E" w:rsidRPr="008C1B76" w:rsidRDefault="00012D6E" w:rsidP="00493CAB">
            <w:pPr>
              <w:suppressAutoHyphens/>
              <w:rPr>
                <w:i/>
                <w:noProof w:val="0"/>
                <w:lang w:val="en-US" w:eastAsia="ar-SA"/>
              </w:rPr>
            </w:pPr>
            <w:r w:rsidRPr="008C1B76">
              <w:rPr>
                <w:i/>
                <w:noProof w:val="0"/>
                <w:lang w:val="en-US" w:eastAsia="ar-SA"/>
              </w:rPr>
              <w:t>Aegolius funereus</w:t>
            </w:r>
          </w:p>
        </w:tc>
        <w:tc>
          <w:tcPr>
            <w:tcW w:w="0" w:type="auto"/>
            <w:shd w:val="clear" w:color="auto" w:fill="auto"/>
            <w:vAlign w:val="center"/>
          </w:tcPr>
          <w:p w:rsidR="00012D6E" w:rsidRPr="008C1B76" w:rsidRDefault="00012D6E" w:rsidP="00493CAB">
            <w:r w:rsidRPr="008C1B76">
              <w:rPr>
                <w:noProof w:val="0"/>
                <w:lang w:val="en-US" w:eastAsia="ar-SA"/>
              </w:rPr>
              <w:t>favorabilă</w:t>
            </w:r>
          </w:p>
        </w:tc>
        <w:tc>
          <w:tcPr>
            <w:tcW w:w="0" w:type="auto"/>
            <w:shd w:val="clear" w:color="auto" w:fill="auto"/>
            <w:vAlign w:val="center"/>
          </w:tcPr>
          <w:p w:rsidR="00012D6E" w:rsidRPr="008C1B76" w:rsidRDefault="002F4123" w:rsidP="00493CAB">
            <w:r w:rsidRPr="008C1B76">
              <w:rPr>
                <w:noProof w:val="0"/>
                <w:lang w:val="en-US" w:eastAsia="ar-SA"/>
              </w:rPr>
              <w:t>F</w:t>
            </w:r>
            <w:r w:rsidR="00012D6E" w:rsidRPr="008C1B76">
              <w:rPr>
                <w:noProof w:val="0"/>
                <w:lang w:val="en-US" w:eastAsia="ar-SA"/>
              </w:rPr>
              <w:t>avorabilă</w:t>
            </w:r>
          </w:p>
        </w:tc>
        <w:tc>
          <w:tcPr>
            <w:tcW w:w="0" w:type="auto"/>
            <w:shd w:val="clear" w:color="auto" w:fill="auto"/>
            <w:vAlign w:val="center"/>
          </w:tcPr>
          <w:p w:rsidR="00012D6E" w:rsidRPr="008C1B76" w:rsidRDefault="00012D6E" w:rsidP="00493CAB">
            <w:r w:rsidRPr="008C1B76">
              <w:rPr>
                <w:noProof w:val="0"/>
                <w:lang w:val="en-US" w:eastAsia="ar-SA"/>
              </w:rPr>
              <w:t>favorabilă</w:t>
            </w:r>
          </w:p>
        </w:tc>
        <w:tc>
          <w:tcPr>
            <w:tcW w:w="0" w:type="auto"/>
            <w:shd w:val="clear" w:color="auto" w:fill="auto"/>
            <w:vAlign w:val="center"/>
          </w:tcPr>
          <w:p w:rsidR="00012D6E" w:rsidRPr="008C1B76" w:rsidRDefault="00012D6E" w:rsidP="00493CAB">
            <w:r w:rsidRPr="008C1B76">
              <w:rPr>
                <w:noProof w:val="0"/>
                <w:lang w:val="en-US" w:eastAsia="ar-SA"/>
              </w:rPr>
              <w:t>favorabilă</w:t>
            </w:r>
          </w:p>
        </w:tc>
      </w:tr>
      <w:tr w:rsidR="000D5A84" w:rsidRPr="008C1B76" w:rsidTr="000E51CA">
        <w:trPr>
          <w:jc w:val="center"/>
        </w:trPr>
        <w:tc>
          <w:tcPr>
            <w:tcW w:w="0" w:type="auto"/>
            <w:shd w:val="clear" w:color="auto" w:fill="auto"/>
            <w:vAlign w:val="center"/>
          </w:tcPr>
          <w:p w:rsidR="000D5A84" w:rsidRPr="008C1B76" w:rsidRDefault="00012D6E" w:rsidP="00493CAB">
            <w:pPr>
              <w:suppressAutoHyphens/>
              <w:rPr>
                <w:noProof w:val="0"/>
                <w:lang w:val="en-US" w:eastAsia="ar-SA"/>
              </w:rPr>
            </w:pPr>
            <w:r w:rsidRPr="008C1B76">
              <w:rPr>
                <w:noProof w:val="0"/>
                <w:lang w:val="en-US" w:eastAsia="ar-SA"/>
              </w:rPr>
              <w:t>9</w:t>
            </w:r>
            <w:r w:rsidR="000D5A84" w:rsidRPr="008C1B76">
              <w:rPr>
                <w:noProof w:val="0"/>
                <w:lang w:val="en-US" w:eastAsia="ar-SA"/>
              </w:rPr>
              <w:t>.</w:t>
            </w:r>
          </w:p>
        </w:tc>
        <w:tc>
          <w:tcPr>
            <w:tcW w:w="0" w:type="auto"/>
            <w:shd w:val="clear" w:color="auto" w:fill="auto"/>
            <w:vAlign w:val="center"/>
          </w:tcPr>
          <w:p w:rsidR="000D5A84" w:rsidRPr="008C1B76" w:rsidRDefault="000D5A84" w:rsidP="00493CAB">
            <w:pPr>
              <w:suppressAutoHyphens/>
              <w:rPr>
                <w:noProof w:val="0"/>
                <w:lang w:val="en-US" w:eastAsia="ar-SA"/>
              </w:rPr>
            </w:pPr>
            <w:r w:rsidRPr="008C1B76">
              <w:rPr>
                <w:i/>
                <w:noProof w:val="0"/>
                <w:lang w:val="en-US" w:eastAsia="ar-SA"/>
              </w:rPr>
              <w:t>Picus canus</w:t>
            </w:r>
          </w:p>
        </w:tc>
        <w:tc>
          <w:tcPr>
            <w:tcW w:w="0" w:type="auto"/>
            <w:shd w:val="clear" w:color="auto" w:fill="auto"/>
            <w:vAlign w:val="center"/>
          </w:tcPr>
          <w:p w:rsidR="000D5A84" w:rsidRPr="008C1B76" w:rsidRDefault="000D5A84" w:rsidP="00493CAB">
            <w:pPr>
              <w:suppressAutoHyphens/>
              <w:rPr>
                <w:noProof w:val="0"/>
                <w:lang w:val="en-US" w:eastAsia="ar-SA"/>
              </w:rPr>
            </w:pPr>
            <w:r w:rsidRPr="008C1B76">
              <w:rPr>
                <w:noProof w:val="0"/>
                <w:lang w:val="en-US" w:eastAsia="ar-SA"/>
              </w:rPr>
              <w:t>favorabilă</w:t>
            </w:r>
          </w:p>
        </w:tc>
        <w:tc>
          <w:tcPr>
            <w:tcW w:w="0" w:type="auto"/>
            <w:shd w:val="clear" w:color="auto" w:fill="auto"/>
            <w:vAlign w:val="center"/>
          </w:tcPr>
          <w:p w:rsidR="000D5A84" w:rsidRPr="008C1B76" w:rsidRDefault="002F4123" w:rsidP="00493CAB">
            <w:pPr>
              <w:suppressAutoHyphens/>
              <w:rPr>
                <w:noProof w:val="0"/>
                <w:lang w:val="en-US" w:eastAsia="ar-SA"/>
              </w:rPr>
            </w:pPr>
            <w:r w:rsidRPr="008C1B76">
              <w:rPr>
                <w:noProof w:val="0"/>
                <w:lang w:val="en-US" w:eastAsia="ar-SA"/>
              </w:rPr>
              <w:t>F</w:t>
            </w:r>
            <w:r w:rsidR="000D5A84" w:rsidRPr="008C1B76">
              <w:rPr>
                <w:noProof w:val="0"/>
                <w:lang w:val="en-US" w:eastAsia="ar-SA"/>
              </w:rPr>
              <w:t>avorabilă</w:t>
            </w:r>
          </w:p>
        </w:tc>
        <w:tc>
          <w:tcPr>
            <w:tcW w:w="0" w:type="auto"/>
            <w:shd w:val="clear" w:color="auto" w:fill="auto"/>
            <w:vAlign w:val="center"/>
          </w:tcPr>
          <w:p w:rsidR="000D5A84" w:rsidRPr="008C1B76" w:rsidRDefault="000D5A84" w:rsidP="00493CAB">
            <w:pPr>
              <w:suppressAutoHyphens/>
              <w:rPr>
                <w:noProof w:val="0"/>
                <w:lang w:val="en-US" w:eastAsia="ar-SA"/>
              </w:rPr>
            </w:pPr>
            <w:r w:rsidRPr="008C1B76">
              <w:rPr>
                <w:noProof w:val="0"/>
                <w:lang w:val="en-US" w:eastAsia="ar-SA"/>
              </w:rPr>
              <w:t>favorabilă</w:t>
            </w:r>
          </w:p>
        </w:tc>
        <w:tc>
          <w:tcPr>
            <w:tcW w:w="0" w:type="auto"/>
            <w:shd w:val="clear" w:color="auto" w:fill="auto"/>
            <w:vAlign w:val="center"/>
          </w:tcPr>
          <w:p w:rsidR="000D5A84" w:rsidRPr="008C1B76" w:rsidRDefault="000D5A84" w:rsidP="00493CAB">
            <w:pPr>
              <w:suppressAutoHyphens/>
              <w:rPr>
                <w:noProof w:val="0"/>
                <w:lang w:val="en-US" w:eastAsia="ar-SA"/>
              </w:rPr>
            </w:pPr>
            <w:r w:rsidRPr="008C1B76">
              <w:rPr>
                <w:noProof w:val="0"/>
                <w:lang w:val="en-US" w:eastAsia="ar-SA"/>
              </w:rPr>
              <w:t>favorabilă</w:t>
            </w:r>
          </w:p>
        </w:tc>
      </w:tr>
      <w:tr w:rsidR="000D5A84" w:rsidRPr="008C1B76" w:rsidTr="000E51CA">
        <w:trPr>
          <w:jc w:val="center"/>
        </w:trPr>
        <w:tc>
          <w:tcPr>
            <w:tcW w:w="0" w:type="auto"/>
            <w:shd w:val="clear" w:color="auto" w:fill="auto"/>
            <w:vAlign w:val="center"/>
          </w:tcPr>
          <w:p w:rsidR="000D5A84" w:rsidRPr="008C1B76" w:rsidRDefault="00012D6E" w:rsidP="00493CAB">
            <w:pPr>
              <w:suppressAutoHyphens/>
              <w:rPr>
                <w:noProof w:val="0"/>
                <w:lang w:val="en-US" w:eastAsia="ar-SA"/>
              </w:rPr>
            </w:pPr>
            <w:r w:rsidRPr="008C1B76">
              <w:rPr>
                <w:noProof w:val="0"/>
                <w:lang w:val="en-US" w:eastAsia="ar-SA"/>
              </w:rPr>
              <w:t>10</w:t>
            </w:r>
            <w:r w:rsidR="000D5A84" w:rsidRPr="008C1B76">
              <w:rPr>
                <w:noProof w:val="0"/>
                <w:lang w:val="en-US" w:eastAsia="ar-SA"/>
              </w:rPr>
              <w:t>.</w:t>
            </w:r>
          </w:p>
        </w:tc>
        <w:tc>
          <w:tcPr>
            <w:tcW w:w="0" w:type="auto"/>
            <w:shd w:val="clear" w:color="auto" w:fill="auto"/>
            <w:vAlign w:val="center"/>
          </w:tcPr>
          <w:p w:rsidR="000D5A84" w:rsidRPr="008C1B76" w:rsidRDefault="000D5A84" w:rsidP="00493CAB">
            <w:pPr>
              <w:suppressAutoHyphens/>
              <w:rPr>
                <w:noProof w:val="0"/>
                <w:lang w:val="en-US" w:eastAsia="ar-SA"/>
              </w:rPr>
            </w:pPr>
            <w:r w:rsidRPr="008C1B76">
              <w:rPr>
                <w:i/>
                <w:noProof w:val="0"/>
                <w:lang w:val="en-US" w:eastAsia="ar-SA"/>
              </w:rPr>
              <w:t>Dryocopus martius</w:t>
            </w:r>
          </w:p>
        </w:tc>
        <w:tc>
          <w:tcPr>
            <w:tcW w:w="0" w:type="auto"/>
            <w:shd w:val="clear" w:color="auto" w:fill="auto"/>
            <w:vAlign w:val="center"/>
          </w:tcPr>
          <w:p w:rsidR="000D5A84" w:rsidRPr="008C1B76" w:rsidRDefault="000D5A84" w:rsidP="00493CAB">
            <w:pPr>
              <w:suppressAutoHyphens/>
              <w:rPr>
                <w:noProof w:val="0"/>
                <w:lang w:val="en-US" w:eastAsia="ar-SA"/>
              </w:rPr>
            </w:pPr>
            <w:r w:rsidRPr="008C1B76">
              <w:rPr>
                <w:noProof w:val="0"/>
                <w:lang w:val="en-US" w:eastAsia="ar-SA"/>
              </w:rPr>
              <w:t>favorabilă</w:t>
            </w:r>
          </w:p>
        </w:tc>
        <w:tc>
          <w:tcPr>
            <w:tcW w:w="0" w:type="auto"/>
            <w:shd w:val="clear" w:color="auto" w:fill="auto"/>
            <w:vAlign w:val="center"/>
          </w:tcPr>
          <w:p w:rsidR="000D5A84" w:rsidRPr="008C1B76" w:rsidRDefault="002F4123" w:rsidP="00493CAB">
            <w:pPr>
              <w:suppressAutoHyphens/>
              <w:rPr>
                <w:noProof w:val="0"/>
                <w:lang w:val="en-US" w:eastAsia="ar-SA"/>
              </w:rPr>
            </w:pPr>
            <w:r w:rsidRPr="008C1B76">
              <w:rPr>
                <w:noProof w:val="0"/>
                <w:lang w:val="en-US" w:eastAsia="ar-SA"/>
              </w:rPr>
              <w:t>F</w:t>
            </w:r>
            <w:r w:rsidR="000D5A84" w:rsidRPr="008C1B76">
              <w:rPr>
                <w:noProof w:val="0"/>
                <w:lang w:val="en-US" w:eastAsia="ar-SA"/>
              </w:rPr>
              <w:t>avorabilă</w:t>
            </w:r>
          </w:p>
        </w:tc>
        <w:tc>
          <w:tcPr>
            <w:tcW w:w="0" w:type="auto"/>
            <w:shd w:val="clear" w:color="auto" w:fill="auto"/>
            <w:vAlign w:val="center"/>
          </w:tcPr>
          <w:p w:rsidR="000D5A84" w:rsidRPr="008C1B76" w:rsidRDefault="005112B1" w:rsidP="00493CAB">
            <w:pPr>
              <w:suppressAutoHyphens/>
              <w:rPr>
                <w:noProof w:val="0"/>
                <w:lang w:val="en-US" w:eastAsia="ar-SA"/>
              </w:rPr>
            </w:pPr>
            <w:r w:rsidRPr="008C1B76">
              <w:rPr>
                <w:noProof w:val="0"/>
                <w:lang w:val="en-US" w:eastAsia="ar-SA"/>
              </w:rPr>
              <w:t>favorabilă</w:t>
            </w:r>
          </w:p>
        </w:tc>
        <w:tc>
          <w:tcPr>
            <w:tcW w:w="0" w:type="auto"/>
            <w:shd w:val="clear" w:color="auto" w:fill="auto"/>
            <w:vAlign w:val="center"/>
          </w:tcPr>
          <w:p w:rsidR="000D5A84" w:rsidRPr="008C1B76" w:rsidRDefault="000D5A84" w:rsidP="00493CAB">
            <w:pPr>
              <w:suppressAutoHyphens/>
              <w:rPr>
                <w:noProof w:val="0"/>
                <w:lang w:val="en-US" w:eastAsia="ar-SA"/>
              </w:rPr>
            </w:pPr>
            <w:r w:rsidRPr="008C1B76">
              <w:rPr>
                <w:noProof w:val="0"/>
                <w:lang w:val="en-US" w:eastAsia="ar-SA"/>
              </w:rPr>
              <w:t>favorabilă</w:t>
            </w:r>
          </w:p>
        </w:tc>
      </w:tr>
      <w:tr w:rsidR="00012D6E" w:rsidRPr="008C1B76" w:rsidTr="000E51CA">
        <w:trPr>
          <w:jc w:val="center"/>
        </w:trPr>
        <w:tc>
          <w:tcPr>
            <w:tcW w:w="0" w:type="auto"/>
            <w:shd w:val="clear" w:color="auto" w:fill="auto"/>
            <w:vAlign w:val="center"/>
          </w:tcPr>
          <w:p w:rsidR="00012D6E" w:rsidRPr="008C1B76" w:rsidRDefault="00012D6E" w:rsidP="00493CAB">
            <w:pPr>
              <w:suppressAutoHyphens/>
              <w:rPr>
                <w:noProof w:val="0"/>
                <w:lang w:val="en-US" w:eastAsia="ar-SA"/>
              </w:rPr>
            </w:pPr>
            <w:r w:rsidRPr="008C1B76">
              <w:rPr>
                <w:noProof w:val="0"/>
                <w:lang w:val="en-US" w:eastAsia="ar-SA"/>
              </w:rPr>
              <w:t>11</w:t>
            </w:r>
          </w:p>
        </w:tc>
        <w:tc>
          <w:tcPr>
            <w:tcW w:w="0" w:type="auto"/>
            <w:shd w:val="clear" w:color="auto" w:fill="auto"/>
            <w:vAlign w:val="center"/>
          </w:tcPr>
          <w:p w:rsidR="00012D6E" w:rsidRPr="008C1B76" w:rsidRDefault="00012D6E" w:rsidP="00493CAB">
            <w:pPr>
              <w:suppressAutoHyphens/>
              <w:rPr>
                <w:i/>
                <w:noProof w:val="0"/>
                <w:lang w:val="en-US" w:eastAsia="ar-SA"/>
              </w:rPr>
            </w:pPr>
            <w:r w:rsidRPr="008C1B76">
              <w:rPr>
                <w:i/>
                <w:noProof w:val="0"/>
                <w:lang w:val="en-US" w:eastAsia="ar-SA"/>
              </w:rPr>
              <w:t>Picoides tridactylus</w:t>
            </w:r>
          </w:p>
        </w:tc>
        <w:tc>
          <w:tcPr>
            <w:tcW w:w="0" w:type="auto"/>
            <w:shd w:val="clear" w:color="auto" w:fill="auto"/>
            <w:vAlign w:val="center"/>
          </w:tcPr>
          <w:p w:rsidR="00012D6E" w:rsidRPr="008C1B76" w:rsidRDefault="00012D6E" w:rsidP="00493CAB">
            <w:r w:rsidRPr="008C1B76">
              <w:t>favorabilă</w:t>
            </w:r>
          </w:p>
        </w:tc>
        <w:tc>
          <w:tcPr>
            <w:tcW w:w="0" w:type="auto"/>
            <w:shd w:val="clear" w:color="auto" w:fill="auto"/>
            <w:vAlign w:val="center"/>
          </w:tcPr>
          <w:p w:rsidR="00012D6E" w:rsidRPr="008C1B76" w:rsidRDefault="002F4123" w:rsidP="00493CAB">
            <w:r w:rsidRPr="008C1B76">
              <w:t>F</w:t>
            </w:r>
            <w:r w:rsidR="00012D6E" w:rsidRPr="008C1B76">
              <w:t>avorabilă</w:t>
            </w:r>
          </w:p>
        </w:tc>
        <w:tc>
          <w:tcPr>
            <w:tcW w:w="0" w:type="auto"/>
            <w:shd w:val="clear" w:color="auto" w:fill="auto"/>
            <w:vAlign w:val="center"/>
          </w:tcPr>
          <w:p w:rsidR="00012D6E" w:rsidRPr="008C1B76" w:rsidRDefault="00012D6E" w:rsidP="00493CAB">
            <w:r w:rsidRPr="008C1B76">
              <w:t>favorabilă</w:t>
            </w:r>
          </w:p>
        </w:tc>
        <w:tc>
          <w:tcPr>
            <w:tcW w:w="0" w:type="auto"/>
            <w:shd w:val="clear" w:color="auto" w:fill="auto"/>
            <w:vAlign w:val="center"/>
          </w:tcPr>
          <w:p w:rsidR="00012D6E" w:rsidRPr="008C1B76" w:rsidRDefault="00012D6E" w:rsidP="00493CAB">
            <w:r w:rsidRPr="008C1B76">
              <w:t>favorabilă</w:t>
            </w:r>
          </w:p>
        </w:tc>
      </w:tr>
      <w:tr w:rsidR="00012D6E" w:rsidRPr="008C1B76" w:rsidTr="000E51CA">
        <w:trPr>
          <w:jc w:val="center"/>
        </w:trPr>
        <w:tc>
          <w:tcPr>
            <w:tcW w:w="0" w:type="auto"/>
            <w:shd w:val="clear" w:color="auto" w:fill="auto"/>
            <w:vAlign w:val="center"/>
          </w:tcPr>
          <w:p w:rsidR="00012D6E" w:rsidRPr="008C1B76" w:rsidRDefault="00012D6E" w:rsidP="00493CAB">
            <w:pPr>
              <w:suppressAutoHyphens/>
              <w:rPr>
                <w:noProof w:val="0"/>
                <w:lang w:val="en-US" w:eastAsia="ar-SA"/>
              </w:rPr>
            </w:pPr>
            <w:r w:rsidRPr="008C1B76">
              <w:rPr>
                <w:noProof w:val="0"/>
                <w:lang w:val="en-US" w:eastAsia="ar-SA"/>
              </w:rPr>
              <w:t>12</w:t>
            </w:r>
          </w:p>
        </w:tc>
        <w:tc>
          <w:tcPr>
            <w:tcW w:w="0" w:type="auto"/>
            <w:shd w:val="clear" w:color="auto" w:fill="auto"/>
            <w:vAlign w:val="center"/>
          </w:tcPr>
          <w:p w:rsidR="00012D6E" w:rsidRPr="008C1B76" w:rsidRDefault="00012D6E" w:rsidP="00493CAB">
            <w:pPr>
              <w:suppressAutoHyphens/>
              <w:rPr>
                <w:i/>
                <w:noProof w:val="0"/>
                <w:lang w:val="en-US" w:eastAsia="ar-SA"/>
              </w:rPr>
            </w:pPr>
            <w:r w:rsidRPr="008C1B76">
              <w:rPr>
                <w:i/>
                <w:noProof w:val="0"/>
                <w:lang w:val="en-US" w:eastAsia="ar-SA"/>
              </w:rPr>
              <w:t>Glaucidium passerinum</w:t>
            </w:r>
          </w:p>
        </w:tc>
        <w:tc>
          <w:tcPr>
            <w:tcW w:w="0" w:type="auto"/>
            <w:shd w:val="clear" w:color="auto" w:fill="auto"/>
            <w:vAlign w:val="center"/>
          </w:tcPr>
          <w:p w:rsidR="00012D6E" w:rsidRPr="008C1B76" w:rsidRDefault="00012D6E" w:rsidP="00493CAB">
            <w:r w:rsidRPr="008C1B76">
              <w:t>favorabilă</w:t>
            </w:r>
          </w:p>
        </w:tc>
        <w:tc>
          <w:tcPr>
            <w:tcW w:w="0" w:type="auto"/>
            <w:shd w:val="clear" w:color="auto" w:fill="auto"/>
            <w:vAlign w:val="center"/>
          </w:tcPr>
          <w:p w:rsidR="00012D6E" w:rsidRPr="008C1B76" w:rsidRDefault="002F4123" w:rsidP="00493CAB">
            <w:r w:rsidRPr="008C1B76">
              <w:t>F</w:t>
            </w:r>
            <w:r w:rsidR="00012D6E" w:rsidRPr="008C1B76">
              <w:t>avorabilă</w:t>
            </w:r>
          </w:p>
        </w:tc>
        <w:tc>
          <w:tcPr>
            <w:tcW w:w="0" w:type="auto"/>
            <w:shd w:val="clear" w:color="auto" w:fill="auto"/>
            <w:vAlign w:val="center"/>
          </w:tcPr>
          <w:p w:rsidR="00012D6E" w:rsidRPr="008C1B76" w:rsidRDefault="00012D6E" w:rsidP="00493CAB">
            <w:r w:rsidRPr="008C1B76">
              <w:t>favorabilă</w:t>
            </w:r>
          </w:p>
        </w:tc>
        <w:tc>
          <w:tcPr>
            <w:tcW w:w="0" w:type="auto"/>
            <w:shd w:val="clear" w:color="auto" w:fill="auto"/>
            <w:vAlign w:val="center"/>
          </w:tcPr>
          <w:p w:rsidR="00012D6E" w:rsidRPr="008C1B76" w:rsidRDefault="00012D6E" w:rsidP="00493CAB">
            <w:r w:rsidRPr="008C1B76">
              <w:t>favorabilă</w:t>
            </w:r>
          </w:p>
        </w:tc>
      </w:tr>
      <w:tr w:rsidR="00012D6E" w:rsidRPr="008C1B76" w:rsidTr="000E51CA">
        <w:trPr>
          <w:jc w:val="center"/>
        </w:trPr>
        <w:tc>
          <w:tcPr>
            <w:tcW w:w="0" w:type="auto"/>
            <w:shd w:val="clear" w:color="auto" w:fill="auto"/>
            <w:vAlign w:val="center"/>
          </w:tcPr>
          <w:p w:rsidR="00012D6E" w:rsidRPr="008C1B76" w:rsidRDefault="00012D6E" w:rsidP="00493CAB">
            <w:pPr>
              <w:suppressAutoHyphens/>
              <w:rPr>
                <w:noProof w:val="0"/>
                <w:lang w:val="en-US" w:eastAsia="ar-SA"/>
              </w:rPr>
            </w:pPr>
            <w:r w:rsidRPr="008C1B76">
              <w:rPr>
                <w:noProof w:val="0"/>
                <w:lang w:val="en-US" w:eastAsia="ar-SA"/>
              </w:rPr>
              <w:t>13</w:t>
            </w:r>
          </w:p>
        </w:tc>
        <w:tc>
          <w:tcPr>
            <w:tcW w:w="0" w:type="auto"/>
            <w:shd w:val="clear" w:color="auto" w:fill="auto"/>
            <w:vAlign w:val="center"/>
          </w:tcPr>
          <w:p w:rsidR="00012D6E" w:rsidRPr="008C1B76" w:rsidRDefault="00012D6E" w:rsidP="00493CAB">
            <w:pPr>
              <w:suppressAutoHyphens/>
              <w:rPr>
                <w:i/>
                <w:noProof w:val="0"/>
                <w:lang w:val="en-US" w:eastAsia="ar-SA"/>
              </w:rPr>
            </w:pPr>
            <w:r w:rsidRPr="008C1B76">
              <w:rPr>
                <w:i/>
                <w:noProof w:val="0"/>
                <w:lang w:val="en-US" w:eastAsia="ar-SA"/>
              </w:rPr>
              <w:t>Caprimulgus europaeus</w:t>
            </w:r>
          </w:p>
        </w:tc>
        <w:tc>
          <w:tcPr>
            <w:tcW w:w="0" w:type="auto"/>
            <w:shd w:val="clear" w:color="auto" w:fill="auto"/>
            <w:vAlign w:val="center"/>
          </w:tcPr>
          <w:p w:rsidR="00012D6E" w:rsidRPr="008C1B76" w:rsidRDefault="00012D6E" w:rsidP="00493CAB">
            <w:r w:rsidRPr="008C1B76">
              <w:t>favorabilă</w:t>
            </w:r>
          </w:p>
        </w:tc>
        <w:tc>
          <w:tcPr>
            <w:tcW w:w="0" w:type="auto"/>
            <w:shd w:val="clear" w:color="auto" w:fill="auto"/>
            <w:vAlign w:val="center"/>
          </w:tcPr>
          <w:p w:rsidR="00012D6E" w:rsidRPr="008C1B76" w:rsidRDefault="002F4123" w:rsidP="00493CAB">
            <w:r w:rsidRPr="008C1B76">
              <w:t>F</w:t>
            </w:r>
            <w:r w:rsidR="00012D6E" w:rsidRPr="008C1B76">
              <w:t>avorabilă</w:t>
            </w:r>
          </w:p>
        </w:tc>
        <w:tc>
          <w:tcPr>
            <w:tcW w:w="0" w:type="auto"/>
            <w:shd w:val="clear" w:color="auto" w:fill="auto"/>
            <w:vAlign w:val="center"/>
          </w:tcPr>
          <w:p w:rsidR="00012D6E" w:rsidRPr="008C1B76" w:rsidRDefault="00012D6E" w:rsidP="00493CAB">
            <w:r w:rsidRPr="008C1B76">
              <w:t>favorabilă</w:t>
            </w:r>
          </w:p>
        </w:tc>
        <w:tc>
          <w:tcPr>
            <w:tcW w:w="0" w:type="auto"/>
            <w:shd w:val="clear" w:color="auto" w:fill="auto"/>
            <w:vAlign w:val="center"/>
          </w:tcPr>
          <w:p w:rsidR="00012D6E" w:rsidRPr="008C1B76" w:rsidRDefault="00012D6E" w:rsidP="00493CAB">
            <w:r w:rsidRPr="008C1B76">
              <w:t>favorabilă</w:t>
            </w:r>
          </w:p>
        </w:tc>
      </w:tr>
      <w:tr w:rsidR="000D5A84" w:rsidRPr="008C1B76" w:rsidTr="000E51CA">
        <w:trPr>
          <w:jc w:val="center"/>
        </w:trPr>
        <w:tc>
          <w:tcPr>
            <w:tcW w:w="0" w:type="auto"/>
            <w:shd w:val="clear" w:color="auto" w:fill="auto"/>
            <w:vAlign w:val="center"/>
          </w:tcPr>
          <w:p w:rsidR="000D5A84" w:rsidRPr="008C1B76" w:rsidRDefault="00012D6E" w:rsidP="00493CAB">
            <w:pPr>
              <w:suppressAutoHyphens/>
              <w:rPr>
                <w:noProof w:val="0"/>
                <w:lang w:val="en-US" w:eastAsia="ar-SA"/>
              </w:rPr>
            </w:pPr>
            <w:r w:rsidRPr="008C1B76">
              <w:rPr>
                <w:noProof w:val="0"/>
                <w:lang w:val="en-US" w:eastAsia="ar-SA"/>
              </w:rPr>
              <w:t>14</w:t>
            </w:r>
            <w:r w:rsidR="000D5A84" w:rsidRPr="008C1B76">
              <w:rPr>
                <w:noProof w:val="0"/>
                <w:lang w:val="en-US" w:eastAsia="ar-SA"/>
              </w:rPr>
              <w:t>.</w:t>
            </w:r>
          </w:p>
        </w:tc>
        <w:tc>
          <w:tcPr>
            <w:tcW w:w="0" w:type="auto"/>
            <w:shd w:val="clear" w:color="auto" w:fill="auto"/>
            <w:vAlign w:val="center"/>
          </w:tcPr>
          <w:p w:rsidR="000D5A84" w:rsidRPr="008C1B76" w:rsidRDefault="000D5A84" w:rsidP="00493CAB">
            <w:pPr>
              <w:suppressAutoHyphens/>
              <w:rPr>
                <w:noProof w:val="0"/>
                <w:lang w:val="en-US" w:eastAsia="ar-SA"/>
              </w:rPr>
            </w:pPr>
            <w:r w:rsidRPr="008C1B76">
              <w:rPr>
                <w:i/>
                <w:noProof w:val="0"/>
                <w:lang w:val="en-US" w:eastAsia="ar-SA"/>
              </w:rPr>
              <w:t>Lullula arborea</w:t>
            </w:r>
          </w:p>
        </w:tc>
        <w:tc>
          <w:tcPr>
            <w:tcW w:w="0" w:type="auto"/>
            <w:shd w:val="clear" w:color="auto" w:fill="auto"/>
            <w:vAlign w:val="center"/>
          </w:tcPr>
          <w:p w:rsidR="000D5A84" w:rsidRPr="008C1B76" w:rsidRDefault="000D5A84" w:rsidP="00493CAB">
            <w:pPr>
              <w:suppressAutoHyphens/>
              <w:rPr>
                <w:noProof w:val="0"/>
                <w:lang w:val="en-US" w:eastAsia="ar-SA"/>
              </w:rPr>
            </w:pPr>
            <w:r w:rsidRPr="008C1B76">
              <w:rPr>
                <w:noProof w:val="0"/>
                <w:lang w:val="en-US" w:eastAsia="ar-SA"/>
              </w:rPr>
              <w:t>favorabilă</w:t>
            </w:r>
          </w:p>
        </w:tc>
        <w:tc>
          <w:tcPr>
            <w:tcW w:w="0" w:type="auto"/>
            <w:shd w:val="clear" w:color="auto" w:fill="auto"/>
            <w:vAlign w:val="center"/>
          </w:tcPr>
          <w:p w:rsidR="000D5A84" w:rsidRPr="008C1B76" w:rsidRDefault="002F4123" w:rsidP="00493CAB">
            <w:pPr>
              <w:suppressAutoHyphens/>
              <w:rPr>
                <w:noProof w:val="0"/>
                <w:lang w:val="en-US" w:eastAsia="ar-SA"/>
              </w:rPr>
            </w:pPr>
            <w:r w:rsidRPr="008C1B76">
              <w:rPr>
                <w:noProof w:val="0"/>
                <w:lang w:val="en-US" w:eastAsia="ar-SA"/>
              </w:rPr>
              <w:t>F</w:t>
            </w:r>
            <w:r w:rsidR="000D5A84" w:rsidRPr="008C1B76">
              <w:rPr>
                <w:noProof w:val="0"/>
                <w:lang w:val="en-US" w:eastAsia="ar-SA"/>
              </w:rPr>
              <w:t>avorabilă</w:t>
            </w:r>
          </w:p>
        </w:tc>
        <w:tc>
          <w:tcPr>
            <w:tcW w:w="0" w:type="auto"/>
            <w:shd w:val="clear" w:color="auto" w:fill="auto"/>
            <w:vAlign w:val="center"/>
          </w:tcPr>
          <w:p w:rsidR="000D5A84" w:rsidRPr="008C1B76" w:rsidRDefault="000D5A84" w:rsidP="00493CAB">
            <w:pPr>
              <w:suppressAutoHyphens/>
              <w:rPr>
                <w:noProof w:val="0"/>
                <w:lang w:val="en-US" w:eastAsia="ar-SA"/>
              </w:rPr>
            </w:pPr>
            <w:r w:rsidRPr="008C1B76">
              <w:rPr>
                <w:noProof w:val="0"/>
                <w:lang w:val="en-US" w:eastAsia="ar-SA"/>
              </w:rPr>
              <w:t>favorabilă</w:t>
            </w:r>
          </w:p>
        </w:tc>
        <w:tc>
          <w:tcPr>
            <w:tcW w:w="0" w:type="auto"/>
            <w:shd w:val="clear" w:color="auto" w:fill="auto"/>
            <w:vAlign w:val="center"/>
          </w:tcPr>
          <w:p w:rsidR="000D5A84" w:rsidRPr="008C1B76" w:rsidRDefault="000D5A84" w:rsidP="00493CAB">
            <w:pPr>
              <w:suppressAutoHyphens/>
              <w:rPr>
                <w:noProof w:val="0"/>
                <w:lang w:val="en-US" w:eastAsia="ar-SA"/>
              </w:rPr>
            </w:pPr>
            <w:r w:rsidRPr="008C1B76">
              <w:rPr>
                <w:noProof w:val="0"/>
                <w:lang w:val="en-US" w:eastAsia="ar-SA"/>
              </w:rPr>
              <w:t>favorabilă</w:t>
            </w:r>
          </w:p>
        </w:tc>
      </w:tr>
      <w:tr w:rsidR="005112B1" w:rsidRPr="008C1B76" w:rsidTr="000E51CA">
        <w:trPr>
          <w:jc w:val="center"/>
        </w:trPr>
        <w:tc>
          <w:tcPr>
            <w:tcW w:w="0" w:type="auto"/>
            <w:shd w:val="clear" w:color="auto" w:fill="auto"/>
            <w:vAlign w:val="center"/>
          </w:tcPr>
          <w:p w:rsidR="005112B1" w:rsidRPr="008C1B76" w:rsidRDefault="005112B1" w:rsidP="00493CAB">
            <w:pPr>
              <w:suppressAutoHyphens/>
              <w:rPr>
                <w:noProof w:val="0"/>
                <w:lang w:val="en-US" w:eastAsia="ar-SA"/>
              </w:rPr>
            </w:pPr>
            <w:r w:rsidRPr="008C1B76">
              <w:rPr>
                <w:noProof w:val="0"/>
                <w:lang w:val="en-US" w:eastAsia="ar-SA"/>
              </w:rPr>
              <w:t>15.</w:t>
            </w:r>
          </w:p>
        </w:tc>
        <w:tc>
          <w:tcPr>
            <w:tcW w:w="0" w:type="auto"/>
            <w:shd w:val="clear" w:color="auto" w:fill="auto"/>
            <w:vAlign w:val="center"/>
          </w:tcPr>
          <w:p w:rsidR="005112B1" w:rsidRPr="008C1B76" w:rsidRDefault="005112B1" w:rsidP="00493CAB">
            <w:pPr>
              <w:suppressAutoHyphens/>
              <w:rPr>
                <w:noProof w:val="0"/>
                <w:lang w:val="en-US" w:eastAsia="ar-SA"/>
              </w:rPr>
            </w:pPr>
            <w:r w:rsidRPr="008C1B76">
              <w:rPr>
                <w:i/>
                <w:noProof w:val="0"/>
                <w:lang w:val="en-US" w:eastAsia="ar-SA"/>
              </w:rPr>
              <w:t>Ficedula parva</w:t>
            </w:r>
          </w:p>
        </w:tc>
        <w:tc>
          <w:tcPr>
            <w:tcW w:w="0" w:type="auto"/>
            <w:shd w:val="clear" w:color="auto" w:fill="auto"/>
            <w:vAlign w:val="center"/>
          </w:tcPr>
          <w:p w:rsidR="005112B1" w:rsidRPr="008C1B76" w:rsidRDefault="005112B1" w:rsidP="00493CAB">
            <w:pPr>
              <w:suppressAutoHyphens/>
              <w:rPr>
                <w:noProof w:val="0"/>
                <w:lang w:val="en-US" w:eastAsia="ar-SA"/>
              </w:rPr>
            </w:pPr>
            <w:r w:rsidRPr="008C1B76">
              <w:rPr>
                <w:noProof w:val="0"/>
                <w:lang w:val="en-US" w:eastAsia="ar-SA"/>
              </w:rPr>
              <w:t>necunoscută</w:t>
            </w:r>
          </w:p>
        </w:tc>
        <w:tc>
          <w:tcPr>
            <w:tcW w:w="0" w:type="auto"/>
            <w:shd w:val="clear" w:color="auto" w:fill="auto"/>
            <w:vAlign w:val="center"/>
          </w:tcPr>
          <w:p w:rsidR="005112B1" w:rsidRPr="008C1B76" w:rsidRDefault="002F4123" w:rsidP="00493CAB">
            <w:r w:rsidRPr="008C1B76">
              <w:rPr>
                <w:noProof w:val="0"/>
                <w:lang w:val="en-US" w:eastAsia="ar-SA"/>
              </w:rPr>
              <w:t>N</w:t>
            </w:r>
            <w:r w:rsidR="005112B1" w:rsidRPr="008C1B76">
              <w:rPr>
                <w:noProof w:val="0"/>
                <w:lang w:val="en-US" w:eastAsia="ar-SA"/>
              </w:rPr>
              <w:t>ecunoscută</w:t>
            </w:r>
          </w:p>
        </w:tc>
        <w:tc>
          <w:tcPr>
            <w:tcW w:w="0" w:type="auto"/>
            <w:shd w:val="clear" w:color="auto" w:fill="auto"/>
            <w:vAlign w:val="center"/>
          </w:tcPr>
          <w:p w:rsidR="005112B1" w:rsidRPr="008C1B76" w:rsidRDefault="005112B1" w:rsidP="00493CAB">
            <w:r w:rsidRPr="008C1B76">
              <w:rPr>
                <w:noProof w:val="0"/>
                <w:lang w:val="en-US" w:eastAsia="ar-SA"/>
              </w:rPr>
              <w:t>necunoscută</w:t>
            </w:r>
          </w:p>
        </w:tc>
        <w:tc>
          <w:tcPr>
            <w:tcW w:w="0" w:type="auto"/>
            <w:shd w:val="clear" w:color="auto" w:fill="auto"/>
            <w:vAlign w:val="center"/>
          </w:tcPr>
          <w:p w:rsidR="005112B1" w:rsidRPr="008C1B76" w:rsidRDefault="005112B1" w:rsidP="00493CAB">
            <w:r w:rsidRPr="008C1B76">
              <w:rPr>
                <w:noProof w:val="0"/>
                <w:lang w:val="en-US" w:eastAsia="ar-SA"/>
              </w:rPr>
              <w:t>necunoscută</w:t>
            </w:r>
          </w:p>
        </w:tc>
      </w:tr>
      <w:tr w:rsidR="000D5A84" w:rsidRPr="008C1B76" w:rsidTr="000E51CA">
        <w:trPr>
          <w:jc w:val="center"/>
        </w:trPr>
        <w:tc>
          <w:tcPr>
            <w:tcW w:w="0" w:type="auto"/>
            <w:shd w:val="clear" w:color="auto" w:fill="auto"/>
            <w:vAlign w:val="center"/>
          </w:tcPr>
          <w:p w:rsidR="000D5A84" w:rsidRPr="008C1B76" w:rsidRDefault="00012D6E" w:rsidP="00493CAB">
            <w:pPr>
              <w:suppressAutoHyphens/>
              <w:rPr>
                <w:noProof w:val="0"/>
                <w:lang w:val="en-US" w:eastAsia="ar-SA"/>
              </w:rPr>
            </w:pPr>
            <w:r w:rsidRPr="008C1B76">
              <w:rPr>
                <w:noProof w:val="0"/>
                <w:lang w:val="en-US" w:eastAsia="ar-SA"/>
              </w:rPr>
              <w:t>16</w:t>
            </w:r>
            <w:r w:rsidR="000D5A84" w:rsidRPr="008C1B76">
              <w:rPr>
                <w:noProof w:val="0"/>
                <w:lang w:val="en-US" w:eastAsia="ar-SA"/>
              </w:rPr>
              <w:t>.</w:t>
            </w:r>
          </w:p>
        </w:tc>
        <w:tc>
          <w:tcPr>
            <w:tcW w:w="0" w:type="auto"/>
            <w:shd w:val="clear" w:color="auto" w:fill="auto"/>
            <w:vAlign w:val="center"/>
          </w:tcPr>
          <w:p w:rsidR="000D5A84" w:rsidRPr="008C1B76" w:rsidRDefault="000D5A84" w:rsidP="00493CAB">
            <w:pPr>
              <w:suppressAutoHyphens/>
              <w:rPr>
                <w:noProof w:val="0"/>
                <w:lang w:val="en-US" w:eastAsia="ar-SA"/>
              </w:rPr>
            </w:pPr>
            <w:r w:rsidRPr="008C1B76">
              <w:rPr>
                <w:i/>
                <w:noProof w:val="0"/>
                <w:lang w:val="en-US" w:eastAsia="ar-SA"/>
              </w:rPr>
              <w:t>Lanius collurio</w:t>
            </w:r>
          </w:p>
        </w:tc>
        <w:tc>
          <w:tcPr>
            <w:tcW w:w="0" w:type="auto"/>
            <w:shd w:val="clear" w:color="auto" w:fill="auto"/>
            <w:vAlign w:val="center"/>
          </w:tcPr>
          <w:p w:rsidR="000D5A84" w:rsidRPr="008C1B76" w:rsidRDefault="000D5A84" w:rsidP="00493CAB">
            <w:pPr>
              <w:suppressAutoHyphens/>
              <w:rPr>
                <w:noProof w:val="0"/>
                <w:lang w:val="en-US" w:eastAsia="ar-SA"/>
              </w:rPr>
            </w:pPr>
            <w:r w:rsidRPr="008C1B76">
              <w:rPr>
                <w:noProof w:val="0"/>
                <w:lang w:val="en-US" w:eastAsia="ar-SA"/>
              </w:rPr>
              <w:t>favorabilă</w:t>
            </w:r>
          </w:p>
        </w:tc>
        <w:tc>
          <w:tcPr>
            <w:tcW w:w="0" w:type="auto"/>
            <w:shd w:val="clear" w:color="auto" w:fill="auto"/>
            <w:vAlign w:val="center"/>
          </w:tcPr>
          <w:p w:rsidR="000D5A84" w:rsidRPr="008C1B76" w:rsidRDefault="002F4123" w:rsidP="00493CAB">
            <w:pPr>
              <w:suppressAutoHyphens/>
              <w:rPr>
                <w:noProof w:val="0"/>
                <w:lang w:val="en-US" w:eastAsia="ar-SA"/>
              </w:rPr>
            </w:pPr>
            <w:r w:rsidRPr="008C1B76">
              <w:rPr>
                <w:noProof w:val="0"/>
                <w:lang w:val="en-US" w:eastAsia="ar-SA"/>
              </w:rPr>
              <w:t>F</w:t>
            </w:r>
            <w:r w:rsidR="000D5A84" w:rsidRPr="008C1B76">
              <w:rPr>
                <w:noProof w:val="0"/>
                <w:lang w:val="en-US" w:eastAsia="ar-SA"/>
              </w:rPr>
              <w:t>avorabilă</w:t>
            </w:r>
          </w:p>
        </w:tc>
        <w:tc>
          <w:tcPr>
            <w:tcW w:w="0" w:type="auto"/>
            <w:shd w:val="clear" w:color="auto" w:fill="auto"/>
            <w:vAlign w:val="center"/>
          </w:tcPr>
          <w:p w:rsidR="000D5A84" w:rsidRPr="008C1B76" w:rsidRDefault="000D5A84" w:rsidP="00493CAB">
            <w:pPr>
              <w:suppressAutoHyphens/>
              <w:rPr>
                <w:noProof w:val="0"/>
                <w:lang w:val="en-US" w:eastAsia="ar-SA"/>
              </w:rPr>
            </w:pPr>
            <w:r w:rsidRPr="008C1B76">
              <w:rPr>
                <w:noProof w:val="0"/>
                <w:lang w:val="en-US" w:eastAsia="ar-SA"/>
              </w:rPr>
              <w:t>favorabilă</w:t>
            </w:r>
          </w:p>
        </w:tc>
        <w:tc>
          <w:tcPr>
            <w:tcW w:w="0" w:type="auto"/>
            <w:shd w:val="clear" w:color="auto" w:fill="auto"/>
            <w:vAlign w:val="center"/>
          </w:tcPr>
          <w:p w:rsidR="000D5A84" w:rsidRPr="008C1B76" w:rsidRDefault="000D5A84" w:rsidP="00493CAB">
            <w:pPr>
              <w:suppressAutoHyphens/>
              <w:rPr>
                <w:noProof w:val="0"/>
                <w:lang w:val="en-US" w:eastAsia="ar-SA"/>
              </w:rPr>
            </w:pPr>
            <w:r w:rsidRPr="008C1B76">
              <w:rPr>
                <w:noProof w:val="0"/>
                <w:lang w:val="en-US" w:eastAsia="ar-SA"/>
              </w:rPr>
              <w:t>favorabilă</w:t>
            </w:r>
          </w:p>
        </w:tc>
      </w:tr>
      <w:tr w:rsidR="0070364E" w:rsidRPr="008C1B76" w:rsidTr="000E51CA">
        <w:trPr>
          <w:jc w:val="center"/>
        </w:trPr>
        <w:tc>
          <w:tcPr>
            <w:tcW w:w="0" w:type="auto"/>
            <w:shd w:val="clear" w:color="auto" w:fill="auto"/>
            <w:vAlign w:val="center"/>
          </w:tcPr>
          <w:p w:rsidR="0070364E" w:rsidRPr="008C1B76" w:rsidRDefault="0070364E" w:rsidP="00493CAB">
            <w:pPr>
              <w:suppressAutoHyphens/>
              <w:rPr>
                <w:noProof w:val="0"/>
                <w:lang w:val="en-US" w:eastAsia="ar-SA"/>
              </w:rPr>
            </w:pPr>
            <w:r w:rsidRPr="008C1B76">
              <w:rPr>
                <w:noProof w:val="0"/>
                <w:lang w:val="en-US" w:eastAsia="ar-SA"/>
              </w:rPr>
              <w:t>17</w:t>
            </w:r>
          </w:p>
        </w:tc>
        <w:tc>
          <w:tcPr>
            <w:tcW w:w="0" w:type="auto"/>
            <w:shd w:val="clear" w:color="auto" w:fill="auto"/>
            <w:vAlign w:val="center"/>
          </w:tcPr>
          <w:p w:rsidR="0070364E" w:rsidRPr="008C1B76" w:rsidRDefault="0070364E" w:rsidP="00493CAB">
            <w:pPr>
              <w:suppressAutoHyphens/>
              <w:rPr>
                <w:i/>
                <w:noProof w:val="0"/>
                <w:lang w:val="en-US" w:eastAsia="ar-SA"/>
              </w:rPr>
            </w:pPr>
            <w:r w:rsidRPr="008C1B76">
              <w:rPr>
                <w:i/>
                <w:noProof w:val="0"/>
                <w:lang w:eastAsia="ar-SA"/>
              </w:rPr>
              <w:t>Aquila chrysaetos</w:t>
            </w:r>
          </w:p>
        </w:tc>
        <w:tc>
          <w:tcPr>
            <w:tcW w:w="0" w:type="auto"/>
            <w:shd w:val="clear" w:color="auto" w:fill="auto"/>
            <w:vAlign w:val="center"/>
          </w:tcPr>
          <w:p w:rsidR="0070364E" w:rsidRPr="008C1B76" w:rsidRDefault="0070364E" w:rsidP="00493CAB">
            <w:pPr>
              <w:suppressAutoHyphens/>
              <w:rPr>
                <w:noProof w:val="0"/>
                <w:lang w:val="en-US" w:eastAsia="ar-SA"/>
              </w:rPr>
            </w:pPr>
            <w:r w:rsidRPr="008C1B76">
              <w:rPr>
                <w:noProof w:val="0"/>
                <w:lang w:val="en-US" w:eastAsia="ar-SA"/>
              </w:rPr>
              <w:t>favorabilă</w:t>
            </w:r>
          </w:p>
        </w:tc>
        <w:tc>
          <w:tcPr>
            <w:tcW w:w="0" w:type="auto"/>
            <w:shd w:val="clear" w:color="auto" w:fill="auto"/>
            <w:vAlign w:val="center"/>
          </w:tcPr>
          <w:p w:rsidR="0070364E" w:rsidRPr="008C1B76" w:rsidRDefault="002F4123" w:rsidP="00493CAB">
            <w:pPr>
              <w:suppressAutoHyphens/>
              <w:rPr>
                <w:noProof w:val="0"/>
                <w:lang w:val="en-US" w:eastAsia="ar-SA"/>
              </w:rPr>
            </w:pPr>
            <w:r w:rsidRPr="008C1B76">
              <w:rPr>
                <w:noProof w:val="0"/>
                <w:lang w:val="en-US" w:eastAsia="ar-SA"/>
              </w:rPr>
              <w:t>F</w:t>
            </w:r>
            <w:r w:rsidR="0070364E" w:rsidRPr="008C1B76">
              <w:rPr>
                <w:noProof w:val="0"/>
                <w:lang w:val="en-US" w:eastAsia="ar-SA"/>
              </w:rPr>
              <w:t>avorabilă</w:t>
            </w:r>
          </w:p>
        </w:tc>
        <w:tc>
          <w:tcPr>
            <w:tcW w:w="0" w:type="auto"/>
            <w:shd w:val="clear" w:color="auto" w:fill="auto"/>
            <w:vAlign w:val="center"/>
          </w:tcPr>
          <w:p w:rsidR="0070364E" w:rsidRPr="008C1B76" w:rsidRDefault="0070364E" w:rsidP="00493CAB">
            <w:pPr>
              <w:suppressAutoHyphens/>
              <w:rPr>
                <w:noProof w:val="0"/>
                <w:lang w:val="en-US" w:eastAsia="ar-SA"/>
              </w:rPr>
            </w:pPr>
            <w:r w:rsidRPr="008C1B76">
              <w:rPr>
                <w:noProof w:val="0"/>
                <w:lang w:val="en-US" w:eastAsia="ar-SA"/>
              </w:rPr>
              <w:t>favorabilă</w:t>
            </w:r>
          </w:p>
        </w:tc>
        <w:tc>
          <w:tcPr>
            <w:tcW w:w="0" w:type="auto"/>
            <w:shd w:val="clear" w:color="auto" w:fill="auto"/>
            <w:vAlign w:val="center"/>
          </w:tcPr>
          <w:p w:rsidR="0070364E" w:rsidRPr="008C1B76" w:rsidRDefault="0070364E" w:rsidP="00493CAB">
            <w:pPr>
              <w:suppressAutoHyphens/>
              <w:rPr>
                <w:noProof w:val="0"/>
                <w:lang w:val="en-US" w:eastAsia="ar-SA"/>
              </w:rPr>
            </w:pPr>
            <w:r w:rsidRPr="008C1B76">
              <w:rPr>
                <w:noProof w:val="0"/>
                <w:lang w:val="en-US" w:eastAsia="ar-SA"/>
              </w:rPr>
              <w:t>favorabilă</w:t>
            </w:r>
          </w:p>
        </w:tc>
      </w:tr>
      <w:tr w:rsidR="005112B1" w:rsidRPr="008C1B76" w:rsidTr="000E51CA">
        <w:trPr>
          <w:jc w:val="center"/>
        </w:trPr>
        <w:tc>
          <w:tcPr>
            <w:tcW w:w="0" w:type="auto"/>
            <w:shd w:val="clear" w:color="auto" w:fill="auto"/>
            <w:vAlign w:val="center"/>
          </w:tcPr>
          <w:p w:rsidR="005112B1" w:rsidRPr="008C1B76" w:rsidRDefault="005112B1" w:rsidP="00493CAB">
            <w:pPr>
              <w:suppressAutoHyphens/>
              <w:rPr>
                <w:noProof w:val="0"/>
                <w:lang w:val="en-US" w:eastAsia="ar-SA"/>
              </w:rPr>
            </w:pPr>
            <w:r w:rsidRPr="008C1B76">
              <w:rPr>
                <w:noProof w:val="0"/>
                <w:lang w:val="en-US" w:eastAsia="ar-SA"/>
              </w:rPr>
              <w:t>18</w:t>
            </w:r>
          </w:p>
        </w:tc>
        <w:tc>
          <w:tcPr>
            <w:tcW w:w="0" w:type="auto"/>
            <w:shd w:val="clear" w:color="auto" w:fill="auto"/>
            <w:vAlign w:val="center"/>
          </w:tcPr>
          <w:p w:rsidR="005112B1" w:rsidRPr="008C1B76" w:rsidRDefault="005112B1" w:rsidP="00493CAB">
            <w:pPr>
              <w:suppressAutoHyphens/>
              <w:rPr>
                <w:i/>
                <w:noProof w:val="0"/>
                <w:lang w:eastAsia="ar-SA"/>
              </w:rPr>
            </w:pPr>
            <w:r w:rsidRPr="008C1B76">
              <w:rPr>
                <w:i/>
                <w:noProof w:val="0"/>
                <w:lang w:eastAsia="ar-SA"/>
              </w:rPr>
              <w:t>Falco peregrinus</w:t>
            </w:r>
          </w:p>
        </w:tc>
        <w:tc>
          <w:tcPr>
            <w:tcW w:w="0" w:type="auto"/>
            <w:shd w:val="clear" w:color="auto" w:fill="auto"/>
            <w:vAlign w:val="center"/>
          </w:tcPr>
          <w:p w:rsidR="005112B1" w:rsidRPr="008C1B76" w:rsidRDefault="005112B1" w:rsidP="00493CAB">
            <w:pPr>
              <w:suppressAutoHyphens/>
              <w:rPr>
                <w:noProof w:val="0"/>
                <w:lang w:val="en-US" w:eastAsia="ar-SA"/>
              </w:rPr>
            </w:pPr>
            <w:r w:rsidRPr="008C1B76">
              <w:rPr>
                <w:noProof w:val="0"/>
                <w:lang w:val="en-US" w:eastAsia="ar-SA"/>
              </w:rPr>
              <w:t>favorabilă</w:t>
            </w:r>
          </w:p>
        </w:tc>
        <w:tc>
          <w:tcPr>
            <w:tcW w:w="0" w:type="auto"/>
            <w:shd w:val="clear" w:color="auto" w:fill="auto"/>
            <w:vAlign w:val="center"/>
          </w:tcPr>
          <w:p w:rsidR="005112B1" w:rsidRPr="008C1B76" w:rsidRDefault="002F4123" w:rsidP="00493CAB">
            <w:pPr>
              <w:suppressAutoHyphens/>
              <w:rPr>
                <w:noProof w:val="0"/>
                <w:lang w:val="en-US" w:eastAsia="ar-SA"/>
              </w:rPr>
            </w:pPr>
            <w:r w:rsidRPr="008C1B76">
              <w:rPr>
                <w:noProof w:val="0"/>
                <w:lang w:val="en-US" w:eastAsia="ar-SA"/>
              </w:rPr>
              <w:t>F</w:t>
            </w:r>
            <w:r w:rsidR="005112B1" w:rsidRPr="008C1B76">
              <w:rPr>
                <w:noProof w:val="0"/>
                <w:lang w:val="en-US" w:eastAsia="ar-SA"/>
              </w:rPr>
              <w:t>avorabilă</w:t>
            </w:r>
          </w:p>
        </w:tc>
        <w:tc>
          <w:tcPr>
            <w:tcW w:w="0" w:type="auto"/>
            <w:shd w:val="clear" w:color="auto" w:fill="auto"/>
            <w:vAlign w:val="center"/>
          </w:tcPr>
          <w:p w:rsidR="005112B1" w:rsidRPr="008C1B76" w:rsidRDefault="005112B1" w:rsidP="00493CAB">
            <w:pPr>
              <w:suppressAutoHyphens/>
              <w:rPr>
                <w:noProof w:val="0"/>
                <w:lang w:val="en-US" w:eastAsia="ar-SA"/>
              </w:rPr>
            </w:pPr>
            <w:r w:rsidRPr="008C1B76">
              <w:rPr>
                <w:noProof w:val="0"/>
                <w:lang w:val="en-US" w:eastAsia="ar-SA"/>
              </w:rPr>
              <w:t>favorabilă</w:t>
            </w:r>
          </w:p>
        </w:tc>
        <w:tc>
          <w:tcPr>
            <w:tcW w:w="0" w:type="auto"/>
            <w:shd w:val="clear" w:color="auto" w:fill="auto"/>
            <w:vAlign w:val="center"/>
          </w:tcPr>
          <w:p w:rsidR="005112B1" w:rsidRPr="008C1B76" w:rsidRDefault="005112B1" w:rsidP="00493CAB">
            <w:pPr>
              <w:suppressAutoHyphens/>
              <w:rPr>
                <w:noProof w:val="0"/>
                <w:lang w:val="en-US" w:eastAsia="ar-SA"/>
              </w:rPr>
            </w:pPr>
            <w:r w:rsidRPr="008C1B76">
              <w:rPr>
                <w:noProof w:val="0"/>
                <w:lang w:val="en-US" w:eastAsia="ar-SA"/>
              </w:rPr>
              <w:t>favorabilă</w:t>
            </w:r>
          </w:p>
        </w:tc>
      </w:tr>
      <w:tr w:rsidR="005112B1" w:rsidRPr="008C1B76" w:rsidTr="000E51CA">
        <w:trPr>
          <w:jc w:val="center"/>
        </w:trPr>
        <w:tc>
          <w:tcPr>
            <w:tcW w:w="0" w:type="auto"/>
            <w:shd w:val="clear" w:color="auto" w:fill="auto"/>
            <w:vAlign w:val="center"/>
          </w:tcPr>
          <w:p w:rsidR="005112B1" w:rsidRPr="008C1B76" w:rsidRDefault="000E51CA" w:rsidP="00493CAB">
            <w:pPr>
              <w:suppressAutoHyphens/>
              <w:rPr>
                <w:noProof w:val="0"/>
                <w:lang w:val="en-US" w:eastAsia="ar-SA"/>
              </w:rPr>
            </w:pPr>
            <w:r w:rsidRPr="008C1B76">
              <w:rPr>
                <w:noProof w:val="0"/>
                <w:lang w:val="en-US" w:eastAsia="ar-SA"/>
              </w:rPr>
              <w:t>19</w:t>
            </w:r>
          </w:p>
        </w:tc>
        <w:tc>
          <w:tcPr>
            <w:tcW w:w="0" w:type="auto"/>
            <w:shd w:val="clear" w:color="auto" w:fill="auto"/>
            <w:vAlign w:val="center"/>
          </w:tcPr>
          <w:p w:rsidR="005112B1" w:rsidRPr="008C1B76" w:rsidRDefault="005112B1" w:rsidP="00493CAB">
            <w:pPr>
              <w:suppressAutoHyphens/>
              <w:rPr>
                <w:i/>
                <w:noProof w:val="0"/>
                <w:lang w:eastAsia="ar-SA"/>
              </w:rPr>
            </w:pPr>
            <w:r w:rsidRPr="008C1B76">
              <w:rPr>
                <w:i/>
                <w:noProof w:val="0"/>
                <w:lang w:eastAsia="ar-SA"/>
              </w:rPr>
              <w:t>Ficedula albicollis</w:t>
            </w:r>
          </w:p>
        </w:tc>
        <w:tc>
          <w:tcPr>
            <w:tcW w:w="0" w:type="auto"/>
            <w:shd w:val="clear" w:color="auto" w:fill="auto"/>
            <w:vAlign w:val="center"/>
          </w:tcPr>
          <w:p w:rsidR="005112B1" w:rsidRPr="008C1B76" w:rsidRDefault="005112B1" w:rsidP="00493CAB">
            <w:pPr>
              <w:suppressAutoHyphens/>
              <w:rPr>
                <w:noProof w:val="0"/>
                <w:lang w:val="en-US" w:eastAsia="ar-SA"/>
              </w:rPr>
            </w:pPr>
            <w:r w:rsidRPr="008C1B76">
              <w:rPr>
                <w:noProof w:val="0"/>
                <w:lang w:val="en-US" w:eastAsia="ar-SA"/>
              </w:rPr>
              <w:t>necunoscută</w:t>
            </w:r>
          </w:p>
        </w:tc>
        <w:tc>
          <w:tcPr>
            <w:tcW w:w="0" w:type="auto"/>
            <w:shd w:val="clear" w:color="auto" w:fill="auto"/>
            <w:vAlign w:val="center"/>
          </w:tcPr>
          <w:p w:rsidR="005112B1" w:rsidRPr="008C1B76" w:rsidRDefault="002F4123" w:rsidP="00493CAB">
            <w:r w:rsidRPr="008C1B76">
              <w:rPr>
                <w:noProof w:val="0"/>
                <w:lang w:val="en-US" w:eastAsia="ar-SA"/>
              </w:rPr>
              <w:t>N</w:t>
            </w:r>
            <w:r w:rsidR="005112B1" w:rsidRPr="008C1B76">
              <w:rPr>
                <w:noProof w:val="0"/>
                <w:lang w:val="en-US" w:eastAsia="ar-SA"/>
              </w:rPr>
              <w:t>ecunoscută</w:t>
            </w:r>
          </w:p>
        </w:tc>
        <w:tc>
          <w:tcPr>
            <w:tcW w:w="0" w:type="auto"/>
            <w:shd w:val="clear" w:color="auto" w:fill="auto"/>
            <w:vAlign w:val="center"/>
          </w:tcPr>
          <w:p w:rsidR="005112B1" w:rsidRPr="008C1B76" w:rsidRDefault="005112B1" w:rsidP="00493CAB">
            <w:r w:rsidRPr="008C1B76">
              <w:rPr>
                <w:noProof w:val="0"/>
                <w:lang w:val="en-US" w:eastAsia="ar-SA"/>
              </w:rPr>
              <w:t>necunoscută</w:t>
            </w:r>
          </w:p>
        </w:tc>
        <w:tc>
          <w:tcPr>
            <w:tcW w:w="0" w:type="auto"/>
            <w:shd w:val="clear" w:color="auto" w:fill="auto"/>
            <w:vAlign w:val="center"/>
          </w:tcPr>
          <w:p w:rsidR="005112B1" w:rsidRPr="008C1B76" w:rsidRDefault="005112B1" w:rsidP="00493CAB">
            <w:r w:rsidRPr="008C1B76">
              <w:rPr>
                <w:noProof w:val="0"/>
                <w:lang w:val="en-US" w:eastAsia="ar-SA"/>
              </w:rPr>
              <w:t>necunoscută</w:t>
            </w:r>
          </w:p>
        </w:tc>
      </w:tr>
    </w:tbl>
    <w:p w:rsidR="000D5A84" w:rsidRPr="008C1B76" w:rsidRDefault="000D5A84" w:rsidP="00493CAB">
      <w:pPr>
        <w:suppressAutoHyphens/>
        <w:rPr>
          <w:noProof w:val="0"/>
          <w:lang w:val="en-US" w:eastAsia="ar-SA"/>
        </w:rPr>
      </w:pPr>
    </w:p>
    <w:p w:rsidR="000D5A84" w:rsidRPr="008C1B76" w:rsidRDefault="000D5A84" w:rsidP="00493CAB">
      <w:pPr>
        <w:suppressAutoHyphens/>
        <w:rPr>
          <w:noProof w:val="0"/>
          <w:lang w:val="en-US" w:eastAsia="ar-SA"/>
        </w:rPr>
      </w:pPr>
    </w:p>
    <w:bookmarkEnd w:id="225"/>
    <w:bookmarkEnd w:id="226"/>
    <w:bookmarkEnd w:id="227"/>
    <w:bookmarkEnd w:id="228"/>
    <w:p w:rsidR="00F56143" w:rsidRPr="008C1B76" w:rsidRDefault="00F56143" w:rsidP="00493CAB">
      <w:pPr>
        <w:ind w:left="990"/>
        <w:rPr>
          <w:noProof w:val="0"/>
        </w:rPr>
      </w:pPr>
    </w:p>
    <w:p w:rsidR="00012D6E" w:rsidRPr="008C1B76" w:rsidRDefault="00012D6E" w:rsidP="00493CAB">
      <w:pPr>
        <w:keepNext/>
        <w:pageBreakBefore/>
        <w:outlineLvl w:val="0"/>
        <w:rPr>
          <w:rFonts w:eastAsia="Times New Roman"/>
          <w:b/>
          <w:bCs/>
          <w:noProof w:val="0"/>
          <w:kern w:val="32"/>
        </w:rPr>
        <w:sectPr w:rsidR="00012D6E" w:rsidRPr="008C1B76" w:rsidSect="0028201C">
          <w:footerReference w:type="default" r:id="rId12"/>
          <w:pgSz w:w="16839" w:h="11907" w:orient="landscape" w:code="9"/>
          <w:pgMar w:top="1022" w:right="720" w:bottom="1267" w:left="720" w:header="706" w:footer="706" w:gutter="0"/>
          <w:cols w:space="708"/>
          <w:titlePg/>
          <w:docGrid w:linePitch="360"/>
        </w:sectPr>
      </w:pPr>
      <w:bookmarkStart w:id="231" w:name="_Toc327964166"/>
      <w:bookmarkStart w:id="232" w:name="_Toc329095593"/>
      <w:bookmarkStart w:id="233" w:name="_Toc331437345"/>
      <w:bookmarkStart w:id="234" w:name="_Toc427061931"/>
    </w:p>
    <w:p w:rsidR="00606E3A" w:rsidRPr="008C1B76" w:rsidRDefault="00036E40" w:rsidP="00493CAB">
      <w:pPr>
        <w:keepNext/>
        <w:tabs>
          <w:tab w:val="num" w:pos="0"/>
        </w:tabs>
        <w:suppressAutoHyphens/>
        <w:ind w:left="432" w:hanging="432"/>
        <w:jc w:val="center"/>
        <w:outlineLvl w:val="0"/>
        <w:rPr>
          <w:rFonts w:eastAsia="Times New Roman"/>
          <w:b/>
          <w:noProof w:val="0"/>
          <w:kern w:val="1"/>
        </w:rPr>
      </w:pPr>
      <w:bookmarkStart w:id="235" w:name="_Toc431210846"/>
      <w:bookmarkStart w:id="236" w:name="_Toc435488422"/>
      <w:bookmarkStart w:id="237" w:name="_Toc327964170"/>
      <w:bookmarkStart w:id="238" w:name="_Toc329095598"/>
      <w:bookmarkStart w:id="239" w:name="_Toc331437350"/>
      <w:bookmarkStart w:id="240" w:name="_Toc427061943"/>
      <w:bookmarkEnd w:id="231"/>
      <w:bookmarkEnd w:id="232"/>
      <w:bookmarkEnd w:id="233"/>
      <w:bookmarkEnd w:id="234"/>
      <w:r w:rsidRPr="008C1B76">
        <w:rPr>
          <w:rFonts w:eastAsia="Times New Roman"/>
          <w:b/>
          <w:noProof w:val="0"/>
          <w:kern w:val="1"/>
        </w:rPr>
        <w:lastRenderedPageBreak/>
        <w:t>4. SCOPUL SI OBIECTIVELE PLANULUI DE MANAGEMENT</w:t>
      </w:r>
      <w:bookmarkEnd w:id="235"/>
      <w:bookmarkEnd w:id="236"/>
    </w:p>
    <w:p w:rsidR="00606E3A" w:rsidRPr="008C1B76" w:rsidRDefault="00606E3A" w:rsidP="00943ABE">
      <w:pPr>
        <w:keepNext/>
        <w:numPr>
          <w:ilvl w:val="1"/>
          <w:numId w:val="0"/>
        </w:numPr>
        <w:tabs>
          <w:tab w:val="num" w:pos="0"/>
        </w:tabs>
        <w:suppressAutoHyphens/>
        <w:ind w:left="576" w:hanging="576"/>
        <w:jc w:val="center"/>
        <w:outlineLvl w:val="1"/>
        <w:rPr>
          <w:rFonts w:eastAsia="Times New Roman"/>
          <w:b/>
          <w:bCs/>
          <w:iCs/>
          <w:noProof w:val="0"/>
          <w:lang w:eastAsia="ar-SA"/>
        </w:rPr>
      </w:pPr>
      <w:bookmarkStart w:id="241" w:name="_Toc327964167"/>
      <w:bookmarkStart w:id="242" w:name="_Toc329095594"/>
      <w:bookmarkStart w:id="243" w:name="_Toc331437346"/>
      <w:bookmarkStart w:id="244" w:name="_Toc399810010"/>
      <w:bookmarkStart w:id="245" w:name="_Toc430536344"/>
      <w:bookmarkStart w:id="246" w:name="_Toc431210847"/>
      <w:bookmarkStart w:id="247" w:name="_Toc435488423"/>
      <w:r w:rsidRPr="008C1B76">
        <w:rPr>
          <w:rFonts w:eastAsia="Times New Roman"/>
          <w:b/>
          <w:bCs/>
          <w:iCs/>
          <w:noProof w:val="0"/>
          <w:lang w:eastAsia="ar-SA"/>
        </w:rPr>
        <w:t>4.1. Scopul planului de management</w:t>
      </w:r>
      <w:bookmarkEnd w:id="241"/>
      <w:bookmarkEnd w:id="242"/>
      <w:bookmarkEnd w:id="243"/>
      <w:r w:rsidRPr="008C1B76">
        <w:rPr>
          <w:rFonts w:eastAsia="Times New Roman"/>
          <w:b/>
          <w:bCs/>
          <w:iCs/>
          <w:noProof w:val="0"/>
          <w:lang w:eastAsia="ar-SA"/>
        </w:rPr>
        <w:t xml:space="preserve"> pentru aria naturală protejată.</w:t>
      </w:r>
      <w:bookmarkEnd w:id="244"/>
      <w:bookmarkEnd w:id="245"/>
      <w:bookmarkEnd w:id="246"/>
      <w:bookmarkEnd w:id="247"/>
    </w:p>
    <w:p w:rsidR="00606E3A" w:rsidRPr="008C1B76" w:rsidRDefault="00606E3A" w:rsidP="00493CAB">
      <w:pPr>
        <w:suppressAutoHyphens/>
        <w:rPr>
          <w:noProof w:val="0"/>
          <w:lang w:eastAsia="ar-SA"/>
        </w:rPr>
      </w:pPr>
      <w:r w:rsidRPr="008C1B76">
        <w:rPr>
          <w:noProof w:val="0"/>
          <w:lang w:eastAsia="ar-SA"/>
        </w:rPr>
        <w:tab/>
        <w:t>Scopul planului de management este afirmarea unei stări viitoare ideale pentru întregul Sit Natura 2000 pe termen lung, ce înglobează nu numai o stare viitoare dar şi atitudini şi experienţe legate de viitor.</w:t>
      </w:r>
    </w:p>
    <w:p w:rsidR="00606E3A" w:rsidRPr="008C1B76" w:rsidRDefault="00606E3A" w:rsidP="00493CAB">
      <w:pPr>
        <w:suppressAutoHyphens/>
        <w:rPr>
          <w:noProof w:val="0"/>
          <w:lang w:eastAsia="ar-SA"/>
        </w:rPr>
      </w:pPr>
      <w:r w:rsidRPr="008C1B76">
        <w:rPr>
          <w:noProof w:val="0"/>
          <w:lang w:eastAsia="ar-SA"/>
        </w:rPr>
        <w:tab/>
        <w:t>Directivele UE prevăd un obiectiv comun pentru siturile Natura 2000 - de a menţine sau reface habitatele şi speciile la un nivel favorabil de conservare prin măsuri care să ţină seama de cerinţele economice, sociale şi culturale, precum şi de caracteristicile regionale şi locale.</w:t>
      </w:r>
    </w:p>
    <w:p w:rsidR="00606E3A" w:rsidRPr="008C1B76" w:rsidRDefault="00606E3A" w:rsidP="00493CAB">
      <w:pPr>
        <w:suppressAutoHyphens/>
        <w:rPr>
          <w:noProof w:val="0"/>
          <w:lang w:eastAsia="ar-SA"/>
        </w:rPr>
      </w:pPr>
      <w:r w:rsidRPr="008C1B76">
        <w:rPr>
          <w:noProof w:val="0"/>
          <w:lang w:eastAsia="ar-SA"/>
        </w:rPr>
        <w:t xml:space="preserve"> </w:t>
      </w:r>
      <w:r w:rsidRPr="008C1B76">
        <w:rPr>
          <w:noProof w:val="0"/>
          <w:lang w:eastAsia="ar-SA"/>
        </w:rPr>
        <w:tab/>
        <w:t>Situl Natura 2000 trebuie să aibă un scop mai larg, care să nu se limiteze doar la conservarea speciilor</w:t>
      </w:r>
      <w:r w:rsidR="0054373C" w:rsidRPr="008C1B76">
        <w:rPr>
          <w:noProof w:val="0"/>
          <w:lang w:eastAsia="ar-SA"/>
        </w:rPr>
        <w:t xml:space="preserve"> </w:t>
      </w:r>
      <w:r w:rsidRPr="008C1B76">
        <w:rPr>
          <w:noProof w:val="0"/>
          <w:lang w:eastAsia="ar-SA"/>
        </w:rPr>
        <w:t>şi</w:t>
      </w:r>
      <w:r w:rsidR="0054373C" w:rsidRPr="008C1B76">
        <w:rPr>
          <w:noProof w:val="0"/>
          <w:lang w:eastAsia="ar-SA"/>
        </w:rPr>
        <w:t xml:space="preserve"> </w:t>
      </w:r>
      <w:r w:rsidRPr="008C1B76">
        <w:rPr>
          <w:noProof w:val="0"/>
          <w:lang w:eastAsia="ar-SA"/>
        </w:rPr>
        <w:t>habitatelor, ci</w:t>
      </w:r>
      <w:r w:rsidR="0054373C" w:rsidRPr="008C1B76">
        <w:rPr>
          <w:noProof w:val="0"/>
          <w:lang w:eastAsia="ar-SA"/>
        </w:rPr>
        <w:t xml:space="preserve"> </w:t>
      </w:r>
      <w:r w:rsidRPr="008C1B76">
        <w:rPr>
          <w:noProof w:val="0"/>
          <w:lang w:eastAsia="ar-SA"/>
        </w:rPr>
        <w:t>să cuprindă întreaga problematică a dezvoltării durabile a comunităţilor locale de care depinde menţinerea stării de conservare speciilor şi habitatelor. Prin armonizarea acestor</w:t>
      </w:r>
      <w:r w:rsidR="0054373C" w:rsidRPr="008C1B76">
        <w:rPr>
          <w:noProof w:val="0"/>
          <w:lang w:eastAsia="ar-SA"/>
        </w:rPr>
        <w:t xml:space="preserve"> </w:t>
      </w:r>
      <w:r w:rsidRPr="008C1B76">
        <w:rPr>
          <w:noProof w:val="0"/>
          <w:lang w:eastAsia="ar-SA"/>
        </w:rPr>
        <w:t>două</w:t>
      </w:r>
      <w:r w:rsidR="0054373C" w:rsidRPr="008C1B76">
        <w:rPr>
          <w:noProof w:val="0"/>
          <w:lang w:eastAsia="ar-SA"/>
        </w:rPr>
        <w:t xml:space="preserve"> </w:t>
      </w:r>
      <w:r w:rsidRPr="008C1B76">
        <w:rPr>
          <w:noProof w:val="0"/>
          <w:lang w:eastAsia="ar-SA"/>
        </w:rPr>
        <w:t>direcţii rezultă o formulare</w:t>
      </w:r>
      <w:r w:rsidR="0054373C" w:rsidRPr="008C1B76">
        <w:rPr>
          <w:noProof w:val="0"/>
          <w:lang w:eastAsia="ar-SA"/>
        </w:rPr>
        <w:t xml:space="preserve"> </w:t>
      </w:r>
      <w:r w:rsidRPr="008C1B76">
        <w:rPr>
          <w:noProof w:val="0"/>
          <w:lang w:eastAsia="ar-SA"/>
        </w:rPr>
        <w:t xml:space="preserve">iniţială a scopului, și anume menţinerea stării de conservare favorabilă a speciilor şi habitatelor acestora, pentru care au fost declarate Siturile Natura 2000 ROSCI0033 </w:t>
      </w:r>
      <w:r w:rsidR="00484545" w:rsidRPr="008C1B76">
        <w:rPr>
          <w:noProof w:val="0"/>
          <w:lang w:eastAsia="ar-SA"/>
        </w:rPr>
        <w:t>Cheile Șugăului- Munticelu</w:t>
      </w:r>
      <w:r w:rsidRPr="008C1B76">
        <w:rPr>
          <w:noProof w:val="0"/>
          <w:lang w:eastAsia="ar-SA"/>
        </w:rPr>
        <w:t>, ROSPA0018 Cheile Bicazului – Hășmaș și ariile naturale protejate incluse, în contextul dezvoltării durabile a comunităţilor locale ce se găsesc pe teritoriul sitului. Această formulare poate suferi modificări ulterioare dacă, în cadrul procesului de implementare a planului de management se identifică noi aspecte care ar trebui evidenţiate în obiectivul general al planului.</w:t>
      </w:r>
    </w:p>
    <w:p w:rsidR="00484545" w:rsidRPr="008C1B76" w:rsidRDefault="00484545" w:rsidP="00493CAB">
      <w:pPr>
        <w:keepNext/>
        <w:pageBreakBefore/>
        <w:outlineLvl w:val="0"/>
        <w:rPr>
          <w:rFonts w:eastAsia="Times New Roman"/>
          <w:b/>
          <w:bCs/>
          <w:noProof w:val="0"/>
          <w:kern w:val="32"/>
        </w:rPr>
        <w:sectPr w:rsidR="00484545" w:rsidRPr="008C1B76" w:rsidSect="0028201C">
          <w:pgSz w:w="11907" w:h="16839" w:code="9"/>
          <w:pgMar w:top="720" w:right="1022" w:bottom="720" w:left="1267" w:header="706" w:footer="706" w:gutter="0"/>
          <w:cols w:space="708"/>
          <w:titlePg/>
          <w:docGrid w:linePitch="360"/>
        </w:sectPr>
      </w:pPr>
    </w:p>
    <w:p w:rsidR="00484545" w:rsidRPr="008C1B76" w:rsidRDefault="00484545" w:rsidP="00943ABE">
      <w:pPr>
        <w:keepNext/>
        <w:numPr>
          <w:ilvl w:val="1"/>
          <w:numId w:val="0"/>
        </w:numPr>
        <w:tabs>
          <w:tab w:val="num" w:pos="0"/>
        </w:tabs>
        <w:suppressAutoHyphens/>
        <w:ind w:left="576" w:hanging="576"/>
        <w:jc w:val="center"/>
        <w:outlineLvl w:val="1"/>
        <w:rPr>
          <w:rFonts w:eastAsia="Times New Roman"/>
          <w:b/>
          <w:bCs/>
          <w:iCs/>
          <w:noProof w:val="0"/>
          <w:lang w:eastAsia="ar-SA"/>
        </w:rPr>
      </w:pPr>
      <w:bookmarkStart w:id="248" w:name="_Toc431210848"/>
      <w:bookmarkStart w:id="249" w:name="_Toc435488424"/>
      <w:r w:rsidRPr="008C1B76">
        <w:rPr>
          <w:rFonts w:eastAsia="Times New Roman"/>
          <w:b/>
          <w:bCs/>
          <w:iCs/>
          <w:noProof w:val="0"/>
          <w:lang w:eastAsia="ar-SA"/>
        </w:rPr>
        <w:lastRenderedPageBreak/>
        <w:t>4.2. Obiective generale, obiective specifice, măsuri specifice de management şi activităţi/submăsuri</w:t>
      </w:r>
      <w:bookmarkEnd w:id="248"/>
      <w:bookmarkEnd w:id="249"/>
    </w:p>
    <w:p w:rsidR="00484545" w:rsidRPr="008C1B76" w:rsidRDefault="00484545" w:rsidP="00943ABE">
      <w:pPr>
        <w:keepNext/>
        <w:suppressAutoHyphens/>
        <w:jc w:val="center"/>
        <w:outlineLvl w:val="2"/>
        <w:rPr>
          <w:rFonts w:eastAsia="Times New Roman"/>
          <w:b/>
          <w:bCs/>
          <w:noProof w:val="0"/>
          <w:lang w:eastAsia="ar-SA"/>
        </w:rPr>
      </w:pPr>
      <w:bookmarkStart w:id="250" w:name="_Toc327964169"/>
      <w:bookmarkStart w:id="251" w:name="_Toc329095596"/>
      <w:bookmarkStart w:id="252" w:name="_Toc331437348"/>
      <w:bookmarkStart w:id="253" w:name="_Toc399810012"/>
      <w:bookmarkStart w:id="254" w:name="_Toc430536346"/>
      <w:bookmarkStart w:id="255" w:name="_Toc431210849"/>
      <w:bookmarkStart w:id="256" w:name="_Toc435488425"/>
      <w:r w:rsidRPr="008C1B76">
        <w:rPr>
          <w:rFonts w:eastAsia="Times New Roman"/>
          <w:b/>
          <w:bCs/>
          <w:noProof w:val="0"/>
          <w:lang w:eastAsia="ar-SA"/>
        </w:rPr>
        <w:t xml:space="preserve">4.2.1 </w:t>
      </w:r>
      <w:bookmarkEnd w:id="250"/>
      <w:bookmarkEnd w:id="251"/>
      <w:bookmarkEnd w:id="252"/>
      <w:r w:rsidRPr="008C1B76">
        <w:rPr>
          <w:rFonts w:eastAsia="Times New Roman"/>
          <w:b/>
          <w:bCs/>
          <w:noProof w:val="0"/>
          <w:lang w:eastAsia="ar-SA"/>
        </w:rPr>
        <w:t>Obiectiv General nr.1. Conservarea şi managementul biodiversităţii, respectiv al speciilor şi habitatelor de interes conservativ</w:t>
      </w:r>
      <w:bookmarkEnd w:id="253"/>
      <w:r w:rsidRPr="008C1B76">
        <w:rPr>
          <w:rFonts w:eastAsia="Times New Roman"/>
          <w:b/>
          <w:bCs/>
          <w:noProof w:val="0"/>
          <w:lang w:eastAsia="ar-SA"/>
        </w:rPr>
        <w:t>.</w:t>
      </w:r>
      <w:bookmarkEnd w:id="254"/>
      <w:bookmarkEnd w:id="255"/>
      <w:bookmarkEnd w:id="256"/>
    </w:p>
    <w:p w:rsidR="00484545" w:rsidRPr="008C1B76" w:rsidRDefault="00484545" w:rsidP="00943ABE">
      <w:pPr>
        <w:keepNext/>
        <w:suppressAutoHyphens/>
        <w:jc w:val="center"/>
        <w:outlineLvl w:val="2"/>
        <w:rPr>
          <w:rFonts w:eastAsia="Times New Roman"/>
          <w:b/>
          <w:bCs/>
          <w:noProof w:val="0"/>
          <w:lang w:eastAsia="ar-SA"/>
        </w:rPr>
      </w:pPr>
      <w:bookmarkStart w:id="257" w:name="_Toc430536353"/>
      <w:bookmarkStart w:id="258" w:name="_Toc431210850"/>
      <w:bookmarkStart w:id="259" w:name="_Toc435488426"/>
      <w:r w:rsidRPr="008C1B76">
        <w:rPr>
          <w:rFonts w:eastAsia="Times New Roman"/>
          <w:b/>
          <w:bCs/>
          <w:noProof w:val="0"/>
          <w:lang w:eastAsia="ar-SA"/>
        </w:rPr>
        <w:t>4.2.1.1. Conservarea şi managementul habitatelor neforestiere de interes comunitar.</w:t>
      </w:r>
      <w:bookmarkEnd w:id="257"/>
      <w:bookmarkEnd w:id="258"/>
      <w:bookmarkEnd w:id="259"/>
    </w:p>
    <w:p w:rsidR="00484545" w:rsidRPr="008C1B76" w:rsidRDefault="00281271" w:rsidP="00943ABE">
      <w:pPr>
        <w:suppressAutoHyphens/>
        <w:jc w:val="right"/>
        <w:rPr>
          <w:noProof w:val="0"/>
          <w:lang w:eastAsia="ar-SA"/>
        </w:rPr>
      </w:pPr>
      <w:r w:rsidRPr="008C1B76">
        <w:rPr>
          <w:noProof w:val="0"/>
          <w:lang w:eastAsia="ar-SA"/>
        </w:rPr>
        <w:t>Tabel nr.28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2013"/>
        <w:gridCol w:w="2562"/>
        <w:gridCol w:w="1830"/>
        <w:gridCol w:w="9050"/>
      </w:tblGrid>
      <w:tr w:rsidR="00484545" w:rsidRPr="008C1B76" w:rsidTr="000E51CA">
        <w:trPr>
          <w:trHeight w:val="20"/>
        </w:trPr>
        <w:tc>
          <w:tcPr>
            <w:tcW w:w="651" w:type="pct"/>
            <w:shd w:val="clear" w:color="auto" w:fill="auto"/>
            <w:vAlign w:val="center"/>
          </w:tcPr>
          <w:p w:rsidR="00484545" w:rsidRPr="008C1B76" w:rsidRDefault="00484545" w:rsidP="00A50751">
            <w:pPr>
              <w:suppressAutoHyphens/>
              <w:jc w:val="center"/>
              <w:rPr>
                <w:b/>
                <w:noProof w:val="0"/>
                <w:lang w:eastAsia="ar-SA"/>
              </w:rPr>
            </w:pPr>
            <w:r w:rsidRPr="008C1B76">
              <w:rPr>
                <w:b/>
                <w:noProof w:val="0"/>
                <w:lang w:eastAsia="ar-SA"/>
              </w:rPr>
              <w:t>Denumirea obiectivului specific</w:t>
            </w:r>
          </w:p>
        </w:tc>
        <w:tc>
          <w:tcPr>
            <w:tcW w:w="829" w:type="pct"/>
            <w:shd w:val="clear" w:color="auto" w:fill="auto"/>
            <w:vAlign w:val="center"/>
          </w:tcPr>
          <w:p w:rsidR="00484545" w:rsidRPr="008C1B76" w:rsidRDefault="00484545" w:rsidP="00A50751">
            <w:pPr>
              <w:suppressAutoHyphens/>
              <w:jc w:val="center"/>
              <w:rPr>
                <w:b/>
                <w:noProof w:val="0"/>
                <w:lang w:eastAsia="ar-SA"/>
              </w:rPr>
            </w:pPr>
            <w:r w:rsidRPr="008C1B76">
              <w:rPr>
                <w:b/>
                <w:noProof w:val="0"/>
                <w:lang w:eastAsia="ar-SA"/>
              </w:rPr>
              <w:t>Denumirea măsurii</w:t>
            </w:r>
          </w:p>
        </w:tc>
        <w:tc>
          <w:tcPr>
            <w:tcW w:w="592" w:type="pct"/>
            <w:vAlign w:val="center"/>
          </w:tcPr>
          <w:p w:rsidR="00484545" w:rsidRPr="008C1B76" w:rsidRDefault="00484545" w:rsidP="00A50751">
            <w:pPr>
              <w:suppressAutoHyphens/>
              <w:jc w:val="center"/>
              <w:rPr>
                <w:b/>
                <w:noProof w:val="0"/>
                <w:lang w:eastAsia="ar-SA"/>
              </w:rPr>
            </w:pPr>
            <w:r w:rsidRPr="008C1B76">
              <w:rPr>
                <w:b/>
                <w:noProof w:val="0"/>
                <w:lang w:eastAsia="ar-SA"/>
              </w:rPr>
              <w:t>Presiunea sau</w:t>
            </w:r>
          </w:p>
          <w:p w:rsidR="00484545" w:rsidRPr="008C1B76" w:rsidRDefault="00484545" w:rsidP="00A50751">
            <w:pPr>
              <w:suppressAutoHyphens/>
              <w:jc w:val="center"/>
              <w:rPr>
                <w:b/>
                <w:noProof w:val="0"/>
                <w:lang w:eastAsia="ar-SA"/>
              </w:rPr>
            </w:pPr>
            <w:r w:rsidRPr="008C1B76">
              <w:rPr>
                <w:b/>
                <w:noProof w:val="0"/>
                <w:lang w:eastAsia="ar-SA"/>
              </w:rPr>
              <w:t>amenințarea</w:t>
            </w:r>
            <w:r w:rsidR="0054373C" w:rsidRPr="008C1B76">
              <w:rPr>
                <w:b/>
                <w:noProof w:val="0"/>
                <w:lang w:eastAsia="ar-SA"/>
              </w:rPr>
              <w:t xml:space="preserve"> </w:t>
            </w:r>
            <w:r w:rsidRPr="008C1B76">
              <w:rPr>
                <w:b/>
                <w:noProof w:val="0"/>
                <w:lang w:eastAsia="ar-SA"/>
              </w:rPr>
              <w:t>asociată</w:t>
            </w:r>
          </w:p>
        </w:tc>
        <w:tc>
          <w:tcPr>
            <w:tcW w:w="2928" w:type="pct"/>
            <w:shd w:val="clear" w:color="auto" w:fill="auto"/>
            <w:vAlign w:val="center"/>
          </w:tcPr>
          <w:p w:rsidR="00484545" w:rsidRPr="008C1B76" w:rsidRDefault="00484545" w:rsidP="00A50751">
            <w:pPr>
              <w:suppressAutoHyphens/>
              <w:jc w:val="center"/>
              <w:rPr>
                <w:b/>
                <w:noProof w:val="0"/>
                <w:lang w:eastAsia="ar-SA"/>
              </w:rPr>
            </w:pPr>
            <w:r w:rsidRPr="008C1B76">
              <w:rPr>
                <w:b/>
                <w:noProof w:val="0"/>
                <w:lang w:eastAsia="ar-SA"/>
              </w:rPr>
              <w:t>Mod de implementare/Submăsuri</w:t>
            </w:r>
          </w:p>
        </w:tc>
      </w:tr>
      <w:tr w:rsidR="00484545" w:rsidRPr="008C1B76" w:rsidTr="000E51CA">
        <w:trPr>
          <w:trHeight w:val="1840"/>
        </w:trPr>
        <w:tc>
          <w:tcPr>
            <w:tcW w:w="651" w:type="pct"/>
            <w:vMerge w:val="restart"/>
            <w:shd w:val="clear" w:color="auto" w:fill="auto"/>
            <w:vAlign w:val="center"/>
          </w:tcPr>
          <w:p w:rsidR="00484545" w:rsidRPr="008C1B76" w:rsidRDefault="00484545" w:rsidP="00493CAB">
            <w:pPr>
              <w:suppressAutoHyphens/>
              <w:rPr>
                <w:noProof w:val="0"/>
                <w:lang w:eastAsia="ar-SA"/>
              </w:rPr>
            </w:pPr>
            <w:r w:rsidRPr="008C1B76">
              <w:rPr>
                <w:bCs/>
                <w:noProof w:val="0"/>
                <w:lang w:eastAsia="ar-SA"/>
              </w:rPr>
              <w:t>OS1: Menţinerea într-o stare favorabilă de conservare a habitatului 6520 Fâneţe montane</w:t>
            </w:r>
          </w:p>
        </w:tc>
        <w:tc>
          <w:tcPr>
            <w:tcW w:w="829" w:type="pct"/>
            <w:shd w:val="clear" w:color="auto" w:fill="auto"/>
            <w:vAlign w:val="center"/>
          </w:tcPr>
          <w:p w:rsidR="00484545" w:rsidRPr="008C1B76" w:rsidRDefault="00484545" w:rsidP="00A50751">
            <w:pPr>
              <w:suppressAutoHyphens/>
              <w:jc w:val="left"/>
              <w:rPr>
                <w:noProof w:val="0"/>
                <w:lang w:eastAsia="ar-SA"/>
              </w:rPr>
            </w:pPr>
            <w:r w:rsidRPr="008C1B76">
              <w:rPr>
                <w:bCs/>
                <w:noProof w:val="0"/>
                <w:lang w:eastAsia="ar-SA"/>
              </w:rPr>
              <w:t>MS1: Monitorizarea și evaluarea stării de conservare a habitatului</w:t>
            </w:r>
          </w:p>
        </w:tc>
        <w:tc>
          <w:tcPr>
            <w:tcW w:w="592" w:type="pct"/>
            <w:vAlign w:val="center"/>
          </w:tcPr>
          <w:p w:rsidR="00484545" w:rsidRPr="008C1B76" w:rsidRDefault="00484545" w:rsidP="00493CAB">
            <w:pPr>
              <w:suppressAutoHyphens/>
              <w:rPr>
                <w:noProof w:val="0"/>
                <w:lang w:eastAsia="ar-SA"/>
              </w:rPr>
            </w:pPr>
            <w:r w:rsidRPr="008C1B76">
              <w:rPr>
                <w:noProof w:val="0"/>
                <w:lang w:eastAsia="ar-SA"/>
              </w:rPr>
              <w:t>Nu este cazul</w:t>
            </w:r>
          </w:p>
        </w:tc>
        <w:tc>
          <w:tcPr>
            <w:tcW w:w="2928" w:type="pct"/>
            <w:shd w:val="clear" w:color="auto" w:fill="auto"/>
            <w:vAlign w:val="center"/>
          </w:tcPr>
          <w:p w:rsidR="00484545" w:rsidRPr="008C1B76" w:rsidRDefault="00484545" w:rsidP="00493CAB">
            <w:pPr>
              <w:suppressAutoHyphens/>
              <w:rPr>
                <w:noProof w:val="0"/>
                <w:lang w:eastAsia="ar-SA"/>
              </w:rPr>
            </w:pPr>
            <w:r w:rsidRPr="008C1B76">
              <w:rPr>
                <w:noProof w:val="0"/>
                <w:lang w:eastAsia="ar-SA"/>
              </w:rPr>
              <w:t>Se vor realiza activităţi de monitorizare a populaţiei/populaţiilor acesteia, cu o frecvență diferită în funcție de indicatorii monitorizați:</w:t>
            </w:r>
          </w:p>
          <w:p w:rsidR="00484545" w:rsidRPr="008C1B76" w:rsidRDefault="00484545" w:rsidP="00493CAB">
            <w:pPr>
              <w:suppressAutoHyphens/>
              <w:rPr>
                <w:noProof w:val="0"/>
                <w:lang w:eastAsia="ar-SA"/>
              </w:rPr>
            </w:pPr>
            <w:r w:rsidRPr="008C1B76">
              <w:rPr>
                <w:noProof w:val="0"/>
                <w:lang w:eastAsia="ar-SA"/>
              </w:rPr>
              <w:t>- anual – în cazul monitorizării suprafeţelor ocupate de fragmentele aparţinând acestui tip de habitat;</w:t>
            </w:r>
          </w:p>
          <w:p w:rsidR="00484545" w:rsidRPr="008C1B76" w:rsidRDefault="00484545" w:rsidP="00493CAB">
            <w:pPr>
              <w:suppressAutoHyphens/>
              <w:rPr>
                <w:noProof w:val="0"/>
                <w:lang w:eastAsia="ar-SA"/>
              </w:rPr>
            </w:pPr>
            <w:r w:rsidRPr="008C1B76">
              <w:rPr>
                <w:noProof w:val="0"/>
                <w:lang w:eastAsia="ar-SA"/>
              </w:rPr>
              <w:t>- în cazul evaluării stării de conservare a habitatului monitorizarea se va face odată la 2 ani – pentru evaluarea stării de conservare a habitatelor;</w:t>
            </w:r>
          </w:p>
          <w:p w:rsidR="00484545" w:rsidRPr="008C1B76" w:rsidRDefault="00484545" w:rsidP="00493CAB">
            <w:pPr>
              <w:suppressAutoHyphens/>
              <w:rPr>
                <w:bCs/>
                <w:noProof w:val="0"/>
                <w:lang w:eastAsia="ar-SA"/>
              </w:rPr>
            </w:pPr>
            <w:r w:rsidRPr="008C1B76">
              <w:rPr>
                <w:noProof w:val="0"/>
                <w:lang w:eastAsia="ar-SA"/>
              </w:rPr>
              <w:t>Pe baza acestor monitorizări se vor identifica cele mai optime măsuri de management.</w:t>
            </w:r>
          </w:p>
        </w:tc>
      </w:tr>
      <w:tr w:rsidR="00484545" w:rsidRPr="008C1B76" w:rsidTr="000E51CA">
        <w:trPr>
          <w:trHeight w:val="1840"/>
        </w:trPr>
        <w:tc>
          <w:tcPr>
            <w:tcW w:w="651" w:type="pct"/>
            <w:vMerge/>
            <w:shd w:val="clear" w:color="auto" w:fill="auto"/>
            <w:vAlign w:val="center"/>
          </w:tcPr>
          <w:p w:rsidR="00484545" w:rsidRPr="008C1B76" w:rsidRDefault="00484545" w:rsidP="00493CAB">
            <w:pPr>
              <w:suppressAutoHyphens/>
              <w:rPr>
                <w:bCs/>
                <w:noProof w:val="0"/>
                <w:lang w:eastAsia="ar-SA"/>
              </w:rPr>
            </w:pPr>
          </w:p>
        </w:tc>
        <w:tc>
          <w:tcPr>
            <w:tcW w:w="829" w:type="pct"/>
            <w:shd w:val="clear" w:color="auto" w:fill="auto"/>
            <w:vAlign w:val="center"/>
          </w:tcPr>
          <w:p w:rsidR="00484545" w:rsidRPr="008C1B76" w:rsidRDefault="00484545" w:rsidP="00A50751">
            <w:pPr>
              <w:suppressAutoHyphens/>
              <w:jc w:val="left"/>
              <w:rPr>
                <w:bCs/>
                <w:noProof w:val="0"/>
                <w:lang w:eastAsia="ar-SA"/>
              </w:rPr>
            </w:pPr>
            <w:r w:rsidRPr="008C1B76">
              <w:rPr>
                <w:bCs/>
                <w:noProof w:val="0"/>
                <w:lang w:eastAsia="ar-SA"/>
              </w:rPr>
              <w:t>MS2: Reglementarea, limitarea şi/sau interzicerea activităţilor susceptibile să ducă la reducerea suprafeţelor ocupate de fragmentele de habitat</w:t>
            </w:r>
          </w:p>
        </w:tc>
        <w:tc>
          <w:tcPr>
            <w:tcW w:w="592" w:type="pct"/>
            <w:vAlign w:val="center"/>
          </w:tcPr>
          <w:p w:rsidR="00A335C2" w:rsidRPr="008C1B76" w:rsidRDefault="00A335C2" w:rsidP="00493CAB">
            <w:pPr>
              <w:suppressAutoHyphens/>
              <w:rPr>
                <w:noProof w:val="0"/>
                <w:lang w:eastAsia="ar-SA"/>
              </w:rPr>
            </w:pPr>
            <w:r w:rsidRPr="008C1B76">
              <w:rPr>
                <w:noProof w:val="0"/>
                <w:lang w:eastAsia="ar-SA"/>
              </w:rPr>
              <w:t>G05.09 garduri, îngrădiri,</w:t>
            </w:r>
          </w:p>
          <w:p w:rsidR="00484545" w:rsidRPr="008C1B76" w:rsidRDefault="00A335C2" w:rsidP="00493CAB">
            <w:pPr>
              <w:suppressAutoHyphens/>
              <w:rPr>
                <w:noProof w:val="0"/>
                <w:lang w:eastAsia="ar-SA"/>
              </w:rPr>
            </w:pPr>
            <w:r w:rsidRPr="008C1B76">
              <w:rPr>
                <w:noProof w:val="0"/>
                <w:lang w:eastAsia="ar-SA"/>
              </w:rPr>
              <w:t>I01 specii invazive non-native</w:t>
            </w:r>
          </w:p>
        </w:tc>
        <w:tc>
          <w:tcPr>
            <w:tcW w:w="2928" w:type="pct"/>
            <w:shd w:val="clear" w:color="auto" w:fill="auto"/>
            <w:vAlign w:val="center"/>
          </w:tcPr>
          <w:p w:rsidR="00484545" w:rsidRPr="008C1B76" w:rsidRDefault="00484545" w:rsidP="00493CAB">
            <w:pPr>
              <w:numPr>
                <w:ilvl w:val="0"/>
                <w:numId w:val="34"/>
              </w:numPr>
              <w:suppressAutoHyphens/>
              <w:ind w:left="345"/>
              <w:rPr>
                <w:noProof w:val="0"/>
                <w:lang w:eastAsia="ar-SA"/>
              </w:rPr>
            </w:pPr>
            <w:r w:rsidRPr="008C1B76">
              <w:rPr>
                <w:noProof w:val="0"/>
                <w:lang w:eastAsia="ar-SA"/>
              </w:rPr>
              <w:t>monitorizarea modului de reparare/înlocuire a garduri ce îngrădesc fânațele;</w:t>
            </w:r>
          </w:p>
          <w:p w:rsidR="00484545" w:rsidRPr="008C1B76" w:rsidRDefault="00484545" w:rsidP="00493CAB">
            <w:pPr>
              <w:numPr>
                <w:ilvl w:val="0"/>
                <w:numId w:val="34"/>
              </w:numPr>
              <w:suppressAutoHyphens/>
              <w:ind w:left="345"/>
              <w:rPr>
                <w:noProof w:val="0"/>
                <w:lang w:eastAsia="ar-SA"/>
              </w:rPr>
            </w:pPr>
            <w:r w:rsidRPr="008C1B76">
              <w:rPr>
                <w:noProof w:val="0"/>
                <w:lang w:eastAsia="ar-SA"/>
              </w:rPr>
              <w:t>monitorizarea deversărilor de gunoi realizate de localnici</w:t>
            </w:r>
          </w:p>
          <w:p w:rsidR="00484545" w:rsidRPr="008C1B76" w:rsidRDefault="00484545" w:rsidP="00493CAB">
            <w:pPr>
              <w:numPr>
                <w:ilvl w:val="0"/>
                <w:numId w:val="34"/>
              </w:numPr>
              <w:suppressAutoHyphens/>
              <w:ind w:left="345"/>
              <w:rPr>
                <w:noProof w:val="0"/>
                <w:lang w:eastAsia="ar-SA"/>
              </w:rPr>
            </w:pPr>
            <w:r w:rsidRPr="008C1B76">
              <w:rPr>
                <w:noProof w:val="0"/>
                <w:lang w:eastAsia="ar-SA"/>
              </w:rPr>
              <w:t>monitorizarea apariţiei noilor vetre de specii adventive/invazive</w:t>
            </w:r>
            <w:r w:rsidR="00DB29D8" w:rsidRPr="008C1B76">
              <w:rPr>
                <w:noProof w:val="0"/>
                <w:lang w:eastAsia="ar-SA"/>
              </w:rPr>
              <w:t>;</w:t>
            </w:r>
          </w:p>
          <w:p w:rsidR="00DB29D8" w:rsidRPr="008C1B76" w:rsidRDefault="00DB29D8" w:rsidP="00493CAB">
            <w:pPr>
              <w:numPr>
                <w:ilvl w:val="0"/>
                <w:numId w:val="34"/>
              </w:numPr>
              <w:suppressAutoHyphens/>
              <w:ind w:left="345"/>
              <w:rPr>
                <w:noProof w:val="0"/>
                <w:lang w:eastAsia="ar-SA"/>
              </w:rPr>
            </w:pPr>
            <w:r w:rsidRPr="008C1B76">
              <w:rPr>
                <w:noProof w:val="0"/>
                <w:lang w:eastAsia="ar-SA"/>
              </w:rPr>
              <w:t>încurajarea proprietarilor să aplice schemele voluntare de agromediu</w:t>
            </w:r>
            <w:r w:rsidR="00AB61C3" w:rsidRPr="008C1B76">
              <w:rPr>
                <w:noProof w:val="0"/>
                <w:lang w:eastAsia="ar-SA"/>
              </w:rPr>
              <w:t>;</w:t>
            </w:r>
          </w:p>
          <w:p w:rsidR="00AB61C3" w:rsidRPr="008C1B76" w:rsidRDefault="00AB61C3" w:rsidP="00493CAB">
            <w:pPr>
              <w:numPr>
                <w:ilvl w:val="0"/>
                <w:numId w:val="34"/>
              </w:numPr>
              <w:suppressAutoHyphens/>
              <w:ind w:left="345"/>
              <w:rPr>
                <w:noProof w:val="0"/>
                <w:lang w:eastAsia="ar-SA"/>
              </w:rPr>
            </w:pPr>
            <w:r w:rsidRPr="008C1B76">
              <w:rPr>
                <w:noProof w:val="0"/>
                <w:lang w:eastAsia="ar-SA"/>
              </w:rPr>
              <w:t>cosirea anuală obligatorie a fânațelor</w:t>
            </w:r>
          </w:p>
        </w:tc>
      </w:tr>
      <w:tr w:rsidR="00484545" w:rsidRPr="008C1B76" w:rsidTr="000E51CA">
        <w:trPr>
          <w:trHeight w:val="1840"/>
        </w:trPr>
        <w:tc>
          <w:tcPr>
            <w:tcW w:w="651" w:type="pct"/>
            <w:vMerge w:val="restart"/>
            <w:shd w:val="clear" w:color="auto" w:fill="auto"/>
            <w:vAlign w:val="center"/>
          </w:tcPr>
          <w:p w:rsidR="00484545" w:rsidRPr="008C1B76" w:rsidRDefault="00484545" w:rsidP="00493CAB">
            <w:pPr>
              <w:suppressAutoHyphens/>
              <w:jc w:val="left"/>
              <w:rPr>
                <w:bCs/>
                <w:noProof w:val="0"/>
                <w:lang w:eastAsia="ar-SA"/>
              </w:rPr>
            </w:pPr>
            <w:r w:rsidRPr="008C1B76">
              <w:rPr>
                <w:bCs/>
                <w:noProof w:val="0"/>
                <w:lang w:eastAsia="ar-SA"/>
              </w:rPr>
              <w:lastRenderedPageBreak/>
              <w:t>OS2: Menţinerea într-o stare favorabilă de conservare a habitat</w:t>
            </w:r>
            <w:r w:rsidR="00FD09F6" w:rsidRPr="008C1B76">
              <w:rPr>
                <w:bCs/>
                <w:noProof w:val="0"/>
                <w:lang w:eastAsia="ar-SA"/>
              </w:rPr>
              <w:t>elor</w:t>
            </w:r>
            <w:r w:rsidRPr="008C1B76">
              <w:rPr>
                <w:bCs/>
                <w:noProof w:val="0"/>
                <w:lang w:eastAsia="ar-SA"/>
              </w:rPr>
              <w:t xml:space="preserve"> </w:t>
            </w:r>
          </w:p>
          <w:p w:rsidR="00484545" w:rsidRPr="008C1B76" w:rsidRDefault="00FD09F6" w:rsidP="00493CAB">
            <w:pPr>
              <w:suppressAutoHyphens/>
              <w:jc w:val="left"/>
              <w:rPr>
                <w:noProof w:val="0"/>
                <w:lang w:eastAsia="ar-SA"/>
              </w:rPr>
            </w:pPr>
            <w:r w:rsidRPr="008C1B76">
              <w:rPr>
                <w:bCs/>
                <w:noProof w:val="0"/>
                <w:lang w:val="it-IT" w:eastAsia="ar-SA"/>
              </w:rPr>
              <w:t xml:space="preserve">8210- </w:t>
            </w:r>
            <w:r w:rsidR="00484545" w:rsidRPr="008C1B76">
              <w:rPr>
                <w:bCs/>
                <w:noProof w:val="0"/>
                <w:lang w:val="it-IT" w:eastAsia="ar-SA"/>
              </w:rPr>
              <w:t>Pante stâncoase cu vegetatie chasmofitică</w:t>
            </w:r>
            <w:r w:rsidRPr="008C1B76">
              <w:rPr>
                <w:bCs/>
                <w:noProof w:val="0"/>
                <w:lang w:val="it-IT" w:eastAsia="ar-SA"/>
              </w:rPr>
              <w:t xml:space="preserve"> și </w:t>
            </w:r>
            <w:r w:rsidRPr="008C1B76">
              <w:rPr>
                <w:rFonts w:eastAsia="Times New Roman"/>
                <w:noProof w:val="0"/>
                <w:lang w:val="it-IT" w:eastAsia="ar-SA"/>
              </w:rPr>
              <w:t>8120</w:t>
            </w:r>
            <w:r w:rsidRPr="008C1B76">
              <w:rPr>
                <w:noProof w:val="0"/>
                <w:lang w:val="en-US" w:eastAsia="ar-SA"/>
              </w:rPr>
              <w:t xml:space="preserve"> – </w:t>
            </w:r>
            <w:r w:rsidRPr="008C1B76">
              <w:rPr>
                <w:rFonts w:eastAsia="Times New Roman"/>
                <w:noProof w:val="0"/>
                <w:lang w:val="it-IT" w:eastAsia="ar-SA"/>
              </w:rPr>
              <w:t xml:space="preserve">Grohotișuri calcaroase și de șisturi calcaroase din etajul montan până în cel alpin - </w:t>
            </w:r>
            <w:r w:rsidRPr="008C1B76">
              <w:rPr>
                <w:rFonts w:eastAsia="Times New Roman"/>
                <w:i/>
                <w:noProof w:val="0"/>
                <w:lang w:val="it-IT" w:eastAsia="ar-SA"/>
              </w:rPr>
              <w:t>Thlaspietea rotundifolii</w:t>
            </w:r>
          </w:p>
        </w:tc>
        <w:tc>
          <w:tcPr>
            <w:tcW w:w="829" w:type="pct"/>
            <w:shd w:val="clear" w:color="auto" w:fill="auto"/>
            <w:vAlign w:val="center"/>
          </w:tcPr>
          <w:p w:rsidR="00484545" w:rsidRPr="008C1B76" w:rsidRDefault="00484545" w:rsidP="00A50751">
            <w:pPr>
              <w:suppressAutoHyphens/>
              <w:jc w:val="left"/>
              <w:rPr>
                <w:noProof w:val="0"/>
                <w:lang w:eastAsia="ar-SA"/>
              </w:rPr>
            </w:pPr>
            <w:r w:rsidRPr="008C1B76">
              <w:rPr>
                <w:bCs/>
                <w:noProof w:val="0"/>
                <w:lang w:eastAsia="ar-SA"/>
              </w:rPr>
              <w:t>MS3: Monitorizarea și evaluarea stării de conservare a habitat</w:t>
            </w:r>
            <w:r w:rsidR="00937CB5" w:rsidRPr="008C1B76">
              <w:rPr>
                <w:bCs/>
                <w:noProof w:val="0"/>
                <w:lang w:eastAsia="ar-SA"/>
              </w:rPr>
              <w:t>elor</w:t>
            </w:r>
          </w:p>
        </w:tc>
        <w:tc>
          <w:tcPr>
            <w:tcW w:w="592" w:type="pct"/>
            <w:vAlign w:val="center"/>
          </w:tcPr>
          <w:p w:rsidR="00484545" w:rsidRPr="008C1B76" w:rsidRDefault="00484545" w:rsidP="00493CAB">
            <w:pPr>
              <w:suppressAutoHyphens/>
              <w:rPr>
                <w:noProof w:val="0"/>
                <w:lang w:eastAsia="ar-SA"/>
              </w:rPr>
            </w:pPr>
            <w:r w:rsidRPr="008C1B76">
              <w:rPr>
                <w:noProof w:val="0"/>
                <w:lang w:eastAsia="ar-SA"/>
              </w:rPr>
              <w:t>Nu este cazul</w:t>
            </w:r>
          </w:p>
        </w:tc>
        <w:tc>
          <w:tcPr>
            <w:tcW w:w="2928" w:type="pct"/>
            <w:shd w:val="clear" w:color="auto" w:fill="auto"/>
            <w:vAlign w:val="center"/>
          </w:tcPr>
          <w:p w:rsidR="00484545" w:rsidRPr="008C1B76" w:rsidRDefault="00FD09F6" w:rsidP="00493CAB">
            <w:pPr>
              <w:suppressAutoHyphens/>
              <w:rPr>
                <w:noProof w:val="0"/>
                <w:lang w:eastAsia="ar-SA"/>
              </w:rPr>
            </w:pPr>
            <w:r w:rsidRPr="008C1B76">
              <w:rPr>
                <w:noProof w:val="0"/>
                <w:lang w:eastAsia="ar-SA"/>
              </w:rPr>
              <w:t>S</w:t>
            </w:r>
            <w:r w:rsidR="00484545" w:rsidRPr="008C1B76">
              <w:rPr>
                <w:noProof w:val="0"/>
                <w:lang w:eastAsia="ar-SA"/>
              </w:rPr>
              <w:t>e vor realiza activităţi de monitorizare a fragmentelor de habitat</w:t>
            </w:r>
            <w:r w:rsidRPr="008C1B76">
              <w:rPr>
                <w:noProof w:val="0"/>
                <w:lang w:eastAsia="ar-SA"/>
              </w:rPr>
              <w:t>e</w:t>
            </w:r>
            <w:r w:rsidR="00484545" w:rsidRPr="008C1B76">
              <w:rPr>
                <w:noProof w:val="0"/>
                <w:lang w:eastAsia="ar-SA"/>
              </w:rPr>
              <w:t>, cu o frecvență diferită în funcție de indicatorii monitorizați:</w:t>
            </w:r>
          </w:p>
          <w:p w:rsidR="00484545" w:rsidRPr="008C1B76" w:rsidRDefault="00484545" w:rsidP="00493CAB">
            <w:pPr>
              <w:suppressAutoHyphens/>
              <w:rPr>
                <w:noProof w:val="0"/>
                <w:lang w:eastAsia="ar-SA"/>
              </w:rPr>
            </w:pPr>
            <w:r w:rsidRPr="008C1B76">
              <w:rPr>
                <w:noProof w:val="0"/>
                <w:lang w:eastAsia="ar-SA"/>
              </w:rPr>
              <w:t>- anual – în cazul monitorizării suprafeţelor ocupate de fragmentele aparţinând acestui tip de habitat;</w:t>
            </w:r>
          </w:p>
          <w:p w:rsidR="00484545" w:rsidRPr="008C1B76" w:rsidRDefault="00484545" w:rsidP="00493CAB">
            <w:pPr>
              <w:suppressAutoHyphens/>
              <w:rPr>
                <w:noProof w:val="0"/>
                <w:lang w:eastAsia="ar-SA"/>
              </w:rPr>
            </w:pPr>
            <w:r w:rsidRPr="008C1B76">
              <w:rPr>
                <w:noProof w:val="0"/>
                <w:lang w:eastAsia="ar-SA"/>
              </w:rPr>
              <w:t xml:space="preserve">- în cazul evaluării stării de conservare a habitatului monitorizarea se va face odată la </w:t>
            </w:r>
            <w:r w:rsidR="00CE1E6F" w:rsidRPr="008C1B76">
              <w:rPr>
                <w:noProof w:val="0"/>
                <w:lang w:eastAsia="ar-SA"/>
              </w:rPr>
              <w:t>2</w:t>
            </w:r>
            <w:r w:rsidRPr="008C1B76">
              <w:rPr>
                <w:noProof w:val="0"/>
                <w:lang w:eastAsia="ar-SA"/>
              </w:rPr>
              <w:t xml:space="preserve"> ani – pentru evaluarea stării de conservare a habitatelor;</w:t>
            </w:r>
          </w:p>
          <w:p w:rsidR="00484545" w:rsidRPr="008C1B76" w:rsidRDefault="00484545" w:rsidP="00493CAB">
            <w:pPr>
              <w:suppressAutoHyphens/>
              <w:rPr>
                <w:bCs/>
                <w:noProof w:val="0"/>
                <w:lang w:eastAsia="ar-SA"/>
              </w:rPr>
            </w:pPr>
            <w:r w:rsidRPr="008C1B76">
              <w:rPr>
                <w:noProof w:val="0"/>
                <w:lang w:eastAsia="ar-SA"/>
              </w:rPr>
              <w:t>Pe baza acestor monitorizări se vor identifica cele mai optime măsuri de management.</w:t>
            </w:r>
          </w:p>
        </w:tc>
      </w:tr>
      <w:tr w:rsidR="00484545" w:rsidRPr="008C1B76" w:rsidTr="000E51CA">
        <w:trPr>
          <w:trHeight w:val="1840"/>
        </w:trPr>
        <w:tc>
          <w:tcPr>
            <w:tcW w:w="651" w:type="pct"/>
            <w:vMerge/>
            <w:shd w:val="clear" w:color="auto" w:fill="auto"/>
            <w:vAlign w:val="center"/>
          </w:tcPr>
          <w:p w:rsidR="00484545" w:rsidRPr="008C1B76" w:rsidRDefault="00484545" w:rsidP="00493CAB">
            <w:pPr>
              <w:suppressAutoHyphens/>
              <w:rPr>
                <w:bCs/>
                <w:noProof w:val="0"/>
                <w:lang w:eastAsia="ar-SA"/>
              </w:rPr>
            </w:pPr>
          </w:p>
        </w:tc>
        <w:tc>
          <w:tcPr>
            <w:tcW w:w="829" w:type="pct"/>
            <w:shd w:val="clear" w:color="auto" w:fill="auto"/>
            <w:vAlign w:val="center"/>
          </w:tcPr>
          <w:p w:rsidR="00484545" w:rsidRPr="008C1B76" w:rsidRDefault="00484545" w:rsidP="00A50751">
            <w:pPr>
              <w:suppressAutoHyphens/>
              <w:jc w:val="left"/>
              <w:rPr>
                <w:bCs/>
                <w:noProof w:val="0"/>
                <w:lang w:eastAsia="ar-SA"/>
              </w:rPr>
            </w:pPr>
            <w:r w:rsidRPr="008C1B76">
              <w:rPr>
                <w:bCs/>
                <w:noProof w:val="0"/>
                <w:lang w:eastAsia="ar-SA"/>
              </w:rPr>
              <w:t>MS4: Reglementarea, limitarea şi/sau interzicerea activităţilor susceptibile să ducă la reducerea suprafeţelor ocupate de fragmentele de habitat</w:t>
            </w:r>
            <w:r w:rsidR="00937CB5" w:rsidRPr="008C1B76">
              <w:rPr>
                <w:bCs/>
                <w:noProof w:val="0"/>
                <w:lang w:eastAsia="ar-SA"/>
              </w:rPr>
              <w:t>e</w:t>
            </w:r>
          </w:p>
        </w:tc>
        <w:tc>
          <w:tcPr>
            <w:tcW w:w="592" w:type="pct"/>
            <w:vAlign w:val="center"/>
          </w:tcPr>
          <w:p w:rsidR="00484545" w:rsidRPr="008C1B76" w:rsidRDefault="00A335C2" w:rsidP="00493CAB">
            <w:pPr>
              <w:suppressAutoHyphens/>
              <w:jc w:val="left"/>
              <w:rPr>
                <w:noProof w:val="0"/>
                <w:lang w:eastAsia="ar-SA"/>
              </w:rPr>
            </w:pPr>
            <w:r w:rsidRPr="008C1B76">
              <w:rPr>
                <w:noProof w:val="0"/>
                <w:lang w:eastAsia="ar-SA"/>
              </w:rPr>
              <w:t xml:space="preserve">G01.04.01 </w:t>
            </w:r>
            <w:r w:rsidR="00815EA4" w:rsidRPr="008C1B76">
              <w:rPr>
                <w:noProof w:val="0"/>
                <w:lang w:eastAsia="ar-SA"/>
              </w:rPr>
              <w:t>drumeție</w:t>
            </w:r>
            <w:r w:rsidRPr="008C1B76">
              <w:rPr>
                <w:noProof w:val="0"/>
                <w:lang w:eastAsia="ar-SA"/>
              </w:rPr>
              <w:t xml:space="preserve"> şi alpinism</w:t>
            </w:r>
          </w:p>
        </w:tc>
        <w:tc>
          <w:tcPr>
            <w:tcW w:w="2928" w:type="pct"/>
            <w:shd w:val="clear" w:color="auto" w:fill="auto"/>
            <w:vAlign w:val="center"/>
          </w:tcPr>
          <w:p w:rsidR="00DA346F" w:rsidRPr="008C1B76" w:rsidRDefault="002F4123" w:rsidP="00493CAB">
            <w:pPr>
              <w:numPr>
                <w:ilvl w:val="0"/>
                <w:numId w:val="34"/>
              </w:numPr>
              <w:suppressAutoHyphens/>
              <w:ind w:left="345"/>
              <w:rPr>
                <w:noProof w:val="0"/>
                <w:lang w:eastAsia="ar-SA"/>
              </w:rPr>
            </w:pPr>
            <w:r>
              <w:rPr>
                <w:noProof w:val="0"/>
                <w:lang w:eastAsia="ar-SA"/>
              </w:rPr>
              <w:t xml:space="preserve">limitarea sau chiar </w:t>
            </w:r>
            <w:r w:rsidR="00DA346F" w:rsidRPr="008C1B76">
              <w:rPr>
                <w:noProof w:val="0"/>
                <w:lang w:eastAsia="ar-SA"/>
              </w:rPr>
              <w:t>interzicerea căţărării în zona brânelor cu vegetaţie tipică habitatului</w:t>
            </w:r>
          </w:p>
          <w:p w:rsidR="00484545" w:rsidRPr="008C1B76" w:rsidRDefault="00DA346F" w:rsidP="00493CAB">
            <w:pPr>
              <w:numPr>
                <w:ilvl w:val="0"/>
                <w:numId w:val="34"/>
              </w:numPr>
              <w:suppressAutoHyphens/>
              <w:ind w:left="345"/>
              <w:rPr>
                <w:noProof w:val="0"/>
                <w:lang w:eastAsia="ar-SA"/>
              </w:rPr>
            </w:pPr>
            <w:r w:rsidRPr="008C1B76">
              <w:rPr>
                <w:noProof w:val="0"/>
                <w:lang w:eastAsia="ar-SA"/>
              </w:rPr>
              <w:t>monitorizarea modului de căţărare în zona brânelor cu vegetaţie</w:t>
            </w:r>
            <w:r w:rsidR="00937CB5" w:rsidRPr="008C1B76">
              <w:rPr>
                <w:noProof w:val="0"/>
                <w:lang w:eastAsia="ar-SA"/>
              </w:rPr>
              <w:t>;</w:t>
            </w:r>
          </w:p>
          <w:p w:rsidR="00937CB5" w:rsidRPr="008C1B76" w:rsidRDefault="00937CB5" w:rsidP="00493CAB">
            <w:pPr>
              <w:numPr>
                <w:ilvl w:val="0"/>
                <w:numId w:val="34"/>
              </w:numPr>
              <w:suppressAutoHyphens/>
              <w:ind w:left="345"/>
              <w:rPr>
                <w:noProof w:val="0"/>
                <w:lang w:eastAsia="ar-SA"/>
              </w:rPr>
            </w:pPr>
            <w:r w:rsidRPr="008C1B76">
              <w:rPr>
                <w:noProof w:val="0"/>
                <w:lang w:eastAsia="ar-SA"/>
              </w:rPr>
              <w:t>interzicerea implementării proiectelor ce pot afecta aceste habitate.</w:t>
            </w:r>
          </w:p>
          <w:p w:rsidR="00937CB5" w:rsidRPr="008C1B76" w:rsidRDefault="00937CB5" w:rsidP="00493CAB">
            <w:pPr>
              <w:numPr>
                <w:ilvl w:val="0"/>
                <w:numId w:val="34"/>
              </w:numPr>
              <w:suppressAutoHyphens/>
              <w:ind w:left="345"/>
              <w:rPr>
                <w:noProof w:val="0"/>
                <w:lang w:eastAsia="ar-SA"/>
              </w:rPr>
            </w:pPr>
            <w:r w:rsidRPr="008C1B76">
              <w:rPr>
                <w:noProof w:val="0"/>
                <w:lang w:eastAsia="ar-SA"/>
              </w:rPr>
              <w:t>Interzicerea colectării rocilor.</w:t>
            </w:r>
          </w:p>
        </w:tc>
      </w:tr>
      <w:tr w:rsidR="00484545" w:rsidRPr="008C1B76" w:rsidTr="000E51CA">
        <w:trPr>
          <w:trHeight w:val="606"/>
        </w:trPr>
        <w:tc>
          <w:tcPr>
            <w:tcW w:w="651" w:type="pct"/>
            <w:vMerge w:val="restart"/>
            <w:tcBorders>
              <w:top w:val="single" w:sz="4" w:space="0" w:color="auto"/>
              <w:left w:val="single" w:sz="4" w:space="0" w:color="auto"/>
              <w:right w:val="single" w:sz="4" w:space="0" w:color="auto"/>
            </w:tcBorders>
            <w:shd w:val="clear" w:color="auto" w:fill="auto"/>
            <w:vAlign w:val="center"/>
          </w:tcPr>
          <w:p w:rsidR="00484545" w:rsidRPr="008C1B76" w:rsidRDefault="00484545" w:rsidP="00493CAB">
            <w:pPr>
              <w:suppressAutoHyphens/>
              <w:rPr>
                <w:bCs/>
                <w:noProof w:val="0"/>
                <w:lang w:eastAsia="ar-SA"/>
              </w:rPr>
            </w:pPr>
            <w:r w:rsidRPr="008C1B76">
              <w:rPr>
                <w:bCs/>
                <w:noProof w:val="0"/>
                <w:lang w:eastAsia="ar-SA"/>
              </w:rPr>
              <w:t xml:space="preserve">OS3: Menţinerea într-o stare favorabilă de conservare a habitatului </w:t>
            </w:r>
            <w:r w:rsidR="00DA346F" w:rsidRPr="008C1B76">
              <w:rPr>
                <w:bCs/>
                <w:noProof w:val="0"/>
                <w:lang w:eastAsia="ar-SA"/>
              </w:rPr>
              <w:t xml:space="preserve">7220* Izvoare petrifiante </w:t>
            </w:r>
            <w:r w:rsidR="00DA346F" w:rsidRPr="008C1B76">
              <w:rPr>
                <w:bCs/>
                <w:noProof w:val="0"/>
                <w:lang w:eastAsia="ar-SA"/>
              </w:rPr>
              <w:lastRenderedPageBreak/>
              <w:t>cu formare de travertin</w:t>
            </w:r>
          </w:p>
        </w:tc>
        <w:tc>
          <w:tcPr>
            <w:tcW w:w="829" w:type="pct"/>
            <w:shd w:val="clear" w:color="auto" w:fill="auto"/>
            <w:vAlign w:val="center"/>
          </w:tcPr>
          <w:p w:rsidR="00484545" w:rsidRPr="008C1B76" w:rsidRDefault="00484545" w:rsidP="00A50751">
            <w:pPr>
              <w:suppressAutoHyphens/>
              <w:jc w:val="left"/>
              <w:rPr>
                <w:noProof w:val="0"/>
                <w:lang w:eastAsia="ar-SA"/>
              </w:rPr>
            </w:pPr>
            <w:r w:rsidRPr="008C1B76">
              <w:rPr>
                <w:bCs/>
                <w:noProof w:val="0"/>
                <w:lang w:eastAsia="ar-SA"/>
              </w:rPr>
              <w:lastRenderedPageBreak/>
              <w:t>MS5: Monitorizarea și evaluarea stării de conservare a habitatului</w:t>
            </w:r>
          </w:p>
        </w:tc>
        <w:tc>
          <w:tcPr>
            <w:tcW w:w="592" w:type="pct"/>
            <w:vAlign w:val="center"/>
          </w:tcPr>
          <w:p w:rsidR="00484545" w:rsidRPr="008C1B76" w:rsidRDefault="00484545" w:rsidP="00493CAB">
            <w:pPr>
              <w:suppressAutoHyphens/>
              <w:rPr>
                <w:noProof w:val="0"/>
                <w:lang w:val="en-US" w:eastAsia="ar-SA"/>
              </w:rPr>
            </w:pPr>
            <w:r w:rsidRPr="008C1B76">
              <w:rPr>
                <w:noProof w:val="0"/>
                <w:lang w:eastAsia="ar-SA"/>
              </w:rPr>
              <w:t>Nu este cazul</w:t>
            </w:r>
          </w:p>
        </w:tc>
        <w:tc>
          <w:tcPr>
            <w:tcW w:w="2928" w:type="pct"/>
            <w:vAlign w:val="center"/>
          </w:tcPr>
          <w:p w:rsidR="00484545" w:rsidRPr="008C1B76" w:rsidRDefault="007A78C1" w:rsidP="00493CAB">
            <w:pPr>
              <w:suppressAutoHyphens/>
              <w:rPr>
                <w:noProof w:val="0"/>
                <w:lang w:val="en-US" w:eastAsia="ar-SA"/>
              </w:rPr>
            </w:pPr>
            <w:r w:rsidRPr="008C1B76">
              <w:rPr>
                <w:noProof w:val="0"/>
                <w:lang w:val="en-US" w:eastAsia="ar-SA"/>
              </w:rPr>
              <w:t>Î</w:t>
            </w:r>
            <w:r w:rsidR="00484545" w:rsidRPr="008C1B76">
              <w:rPr>
                <w:noProof w:val="0"/>
                <w:lang w:val="en-US" w:eastAsia="ar-SA"/>
              </w:rPr>
              <w:t xml:space="preserve">n cadrul ariei natural protejate se vor realiza activităţi de monitorizare a fragmentelor de habitat, cu </w:t>
            </w:r>
            <w:r w:rsidR="00484545" w:rsidRPr="008C1B76">
              <w:rPr>
                <w:spacing w:val="3"/>
                <w:lang w:eastAsia="ar-SA"/>
              </w:rPr>
              <w:t>o frecvență diferită în funcție de indicatorii monitorizați</w:t>
            </w:r>
            <w:r w:rsidR="00484545" w:rsidRPr="008C1B76">
              <w:rPr>
                <w:noProof w:val="0"/>
                <w:lang w:val="en-US" w:eastAsia="ar-SA"/>
              </w:rPr>
              <w:t>:</w:t>
            </w:r>
          </w:p>
          <w:p w:rsidR="00484545" w:rsidRPr="008C1B76" w:rsidRDefault="00484545" w:rsidP="00493CAB">
            <w:pPr>
              <w:suppressAutoHyphens/>
              <w:rPr>
                <w:noProof w:val="0"/>
                <w:lang w:val="pt-BR" w:eastAsia="ar-SA"/>
              </w:rPr>
            </w:pPr>
            <w:r w:rsidRPr="008C1B76">
              <w:rPr>
                <w:noProof w:val="0"/>
                <w:lang w:val="pt-BR" w:eastAsia="ar-SA"/>
              </w:rPr>
              <w:t>- anual – în cazul monitorizării suprafeţelor ocupate de fragmentele aparţinând acestui tip de habitat;</w:t>
            </w:r>
          </w:p>
          <w:p w:rsidR="00484545" w:rsidRPr="008C1B76" w:rsidRDefault="00484545" w:rsidP="00493CAB">
            <w:pPr>
              <w:suppressAutoHyphens/>
              <w:rPr>
                <w:lang w:val="pt-BR" w:eastAsia="ar-SA"/>
              </w:rPr>
            </w:pPr>
            <w:r w:rsidRPr="008C1B76">
              <w:rPr>
                <w:lang w:val="pt-BR" w:eastAsia="ar-SA"/>
              </w:rPr>
              <w:t xml:space="preserve">- în cazul evaluării stării de conservare a habitatului monitorizarea se va face odată la </w:t>
            </w:r>
            <w:r w:rsidR="00DA346F" w:rsidRPr="008C1B76">
              <w:rPr>
                <w:lang w:val="pt-BR" w:eastAsia="ar-SA"/>
              </w:rPr>
              <w:t>2</w:t>
            </w:r>
            <w:r w:rsidRPr="008C1B76">
              <w:rPr>
                <w:lang w:val="pt-BR" w:eastAsia="ar-SA"/>
              </w:rPr>
              <w:t xml:space="preserve"> ani – pentru evaluarea stării de conservare a habitatelor;</w:t>
            </w:r>
          </w:p>
          <w:p w:rsidR="00484545" w:rsidRPr="008C1B76" w:rsidRDefault="00484545" w:rsidP="00493CAB">
            <w:pPr>
              <w:suppressAutoHyphens/>
              <w:rPr>
                <w:noProof w:val="0"/>
                <w:lang w:val="en-US" w:eastAsia="ar-SA"/>
              </w:rPr>
            </w:pPr>
            <w:r w:rsidRPr="008C1B76">
              <w:rPr>
                <w:lang w:val="en-US" w:eastAsia="ar-SA"/>
              </w:rPr>
              <w:lastRenderedPageBreak/>
              <w:t>Pe baza acestor monitorizări se vor identifica cele mai optime măsuri de management.</w:t>
            </w:r>
          </w:p>
        </w:tc>
      </w:tr>
      <w:tr w:rsidR="00484545" w:rsidRPr="008C1B76" w:rsidTr="000E51CA">
        <w:trPr>
          <w:trHeight w:val="984"/>
        </w:trPr>
        <w:tc>
          <w:tcPr>
            <w:tcW w:w="651" w:type="pct"/>
            <w:vMerge/>
            <w:tcBorders>
              <w:left w:val="single" w:sz="4" w:space="0" w:color="auto"/>
              <w:right w:val="single" w:sz="4" w:space="0" w:color="auto"/>
            </w:tcBorders>
            <w:shd w:val="clear" w:color="auto" w:fill="auto"/>
            <w:vAlign w:val="center"/>
          </w:tcPr>
          <w:p w:rsidR="00484545" w:rsidRPr="008C1B76" w:rsidRDefault="00484545" w:rsidP="00493CAB">
            <w:pPr>
              <w:suppressAutoHyphens/>
              <w:rPr>
                <w:bCs/>
                <w:noProof w:val="0"/>
                <w:lang w:eastAsia="ar-SA"/>
              </w:rPr>
            </w:pPr>
          </w:p>
        </w:tc>
        <w:tc>
          <w:tcPr>
            <w:tcW w:w="829" w:type="pct"/>
            <w:shd w:val="clear" w:color="auto" w:fill="auto"/>
            <w:vAlign w:val="center"/>
          </w:tcPr>
          <w:p w:rsidR="00484545" w:rsidRPr="008C1B76" w:rsidRDefault="00484545" w:rsidP="00A50751">
            <w:pPr>
              <w:suppressAutoHyphens/>
              <w:jc w:val="left"/>
              <w:rPr>
                <w:bCs/>
                <w:noProof w:val="0"/>
                <w:lang w:eastAsia="ar-SA"/>
              </w:rPr>
            </w:pPr>
            <w:r w:rsidRPr="008C1B76">
              <w:rPr>
                <w:bCs/>
                <w:noProof w:val="0"/>
                <w:lang w:eastAsia="ar-SA"/>
              </w:rPr>
              <w:t>MS6: Reglementarea, limitarea şi/sau interzicerea activităţilor susceptibile să ducă la reducerea suprafeţelor ocupate de fragmentele de habitat</w:t>
            </w:r>
          </w:p>
        </w:tc>
        <w:tc>
          <w:tcPr>
            <w:tcW w:w="592" w:type="pct"/>
            <w:vAlign w:val="center"/>
          </w:tcPr>
          <w:p w:rsidR="00A335C2" w:rsidRPr="008C1B76" w:rsidRDefault="00A335C2" w:rsidP="00493CAB">
            <w:pPr>
              <w:suppressAutoHyphens/>
              <w:rPr>
                <w:noProof w:val="0"/>
                <w:lang w:eastAsia="ar-SA"/>
              </w:rPr>
            </w:pPr>
            <w:r w:rsidRPr="008C1B76">
              <w:rPr>
                <w:noProof w:val="0"/>
                <w:lang w:eastAsia="ar-SA"/>
              </w:rPr>
              <w:t>D01.01 poteci, trasee, trasee pentru ciclism;</w:t>
            </w:r>
          </w:p>
          <w:p w:rsidR="00A335C2" w:rsidRPr="008C1B76" w:rsidRDefault="00A335C2" w:rsidP="00493CAB">
            <w:pPr>
              <w:suppressAutoHyphens/>
              <w:rPr>
                <w:noProof w:val="0"/>
                <w:lang w:eastAsia="ar-SA"/>
              </w:rPr>
            </w:pPr>
            <w:r w:rsidRPr="008C1B76">
              <w:rPr>
                <w:noProof w:val="0"/>
                <w:lang w:eastAsia="ar-SA"/>
              </w:rPr>
              <w:t>J02.07 Captarea apelor subterane;</w:t>
            </w:r>
          </w:p>
          <w:p w:rsidR="00484545" w:rsidRPr="008C1B76" w:rsidRDefault="00484545" w:rsidP="00493CAB">
            <w:pPr>
              <w:suppressAutoHyphens/>
              <w:rPr>
                <w:noProof w:val="0"/>
                <w:lang w:val="en-US" w:eastAsia="ar-SA"/>
              </w:rPr>
            </w:pPr>
          </w:p>
        </w:tc>
        <w:tc>
          <w:tcPr>
            <w:tcW w:w="2928" w:type="pct"/>
            <w:vAlign w:val="center"/>
          </w:tcPr>
          <w:p w:rsidR="00DA346F" w:rsidRPr="008C1B76" w:rsidRDefault="00DA346F" w:rsidP="00493CAB">
            <w:pPr>
              <w:numPr>
                <w:ilvl w:val="0"/>
                <w:numId w:val="35"/>
              </w:numPr>
              <w:suppressAutoHyphens/>
              <w:ind w:left="345"/>
              <w:rPr>
                <w:noProof w:val="0"/>
                <w:lang w:eastAsia="ar-SA"/>
              </w:rPr>
            </w:pPr>
            <w:r w:rsidRPr="008C1B76">
              <w:rPr>
                <w:noProof w:val="0"/>
                <w:lang w:eastAsia="ar-SA"/>
              </w:rPr>
              <w:t>montarea unor jaloane din lemn pentru ghidarea traversării în zona habitatului</w:t>
            </w:r>
          </w:p>
          <w:p w:rsidR="00DA346F" w:rsidRPr="008C1B76" w:rsidRDefault="00DA346F" w:rsidP="00493CAB">
            <w:pPr>
              <w:numPr>
                <w:ilvl w:val="0"/>
                <w:numId w:val="35"/>
              </w:numPr>
              <w:suppressAutoHyphens/>
              <w:ind w:left="345"/>
              <w:rPr>
                <w:noProof w:val="0"/>
                <w:lang w:eastAsia="ar-SA"/>
              </w:rPr>
            </w:pPr>
            <w:r w:rsidRPr="008C1B76">
              <w:rPr>
                <w:noProof w:val="0"/>
                <w:lang w:eastAsia="ar-SA"/>
              </w:rPr>
              <w:t>monitorizarea modului de deplasare în zona potecii existente</w:t>
            </w:r>
          </w:p>
          <w:p w:rsidR="00DA346F" w:rsidRPr="008C1B76" w:rsidRDefault="007A78C1" w:rsidP="00493CAB">
            <w:pPr>
              <w:numPr>
                <w:ilvl w:val="0"/>
                <w:numId w:val="35"/>
              </w:numPr>
              <w:suppressAutoHyphens/>
              <w:ind w:left="345"/>
              <w:rPr>
                <w:noProof w:val="0"/>
                <w:lang w:eastAsia="ar-SA"/>
              </w:rPr>
            </w:pPr>
            <w:r w:rsidRPr="008C1B76">
              <w:rPr>
                <w:noProof w:val="0"/>
                <w:lang w:eastAsia="ar-SA"/>
              </w:rPr>
              <w:t xml:space="preserve">după încetarea activităților economice, </w:t>
            </w:r>
            <w:r w:rsidR="00DA346F" w:rsidRPr="008C1B76">
              <w:rPr>
                <w:noProof w:val="0"/>
                <w:lang w:eastAsia="ar-SA"/>
              </w:rPr>
              <w:t>efectuarea de lucrări de distrugere a captării zidite actuale şi redarea în totalitate a debitului izvorului de coastă pe versantul cu habitatul 7220*</w:t>
            </w:r>
          </w:p>
          <w:p w:rsidR="00DA346F" w:rsidRPr="008C1B76" w:rsidRDefault="00DA346F" w:rsidP="00493CAB">
            <w:pPr>
              <w:numPr>
                <w:ilvl w:val="0"/>
                <w:numId w:val="35"/>
              </w:numPr>
              <w:suppressAutoHyphens/>
              <w:ind w:left="345"/>
              <w:rPr>
                <w:noProof w:val="0"/>
                <w:lang w:eastAsia="ar-SA"/>
              </w:rPr>
            </w:pPr>
            <w:r w:rsidRPr="008C1B76">
              <w:rPr>
                <w:noProof w:val="0"/>
                <w:lang w:eastAsia="ar-SA"/>
              </w:rPr>
              <w:t>monitorizarea stării de refacerea habitatului 7220*</w:t>
            </w:r>
            <w:r w:rsidR="002F4123">
              <w:rPr>
                <w:noProof w:val="0"/>
                <w:lang w:eastAsia="ar-SA"/>
              </w:rPr>
              <w:t xml:space="preserve"> </w:t>
            </w:r>
            <w:r w:rsidRPr="008C1B76">
              <w:rPr>
                <w:noProof w:val="0"/>
                <w:lang w:eastAsia="ar-SA"/>
              </w:rPr>
              <w:t>ulterior redobândirii debitului de apă pe versant</w:t>
            </w:r>
          </w:p>
          <w:p w:rsidR="00DA346F" w:rsidRPr="008C1B76" w:rsidRDefault="00DA346F" w:rsidP="00493CAB">
            <w:pPr>
              <w:numPr>
                <w:ilvl w:val="0"/>
                <w:numId w:val="35"/>
              </w:numPr>
              <w:suppressAutoHyphens/>
              <w:ind w:left="345"/>
              <w:rPr>
                <w:noProof w:val="0"/>
                <w:lang w:eastAsia="ar-SA"/>
              </w:rPr>
            </w:pPr>
            <w:r w:rsidRPr="008C1B76">
              <w:rPr>
                <w:noProof w:val="0"/>
                <w:lang w:eastAsia="ar-SA"/>
              </w:rPr>
              <w:t xml:space="preserve">defrişarea vegetaţie lemnoase </w:t>
            </w:r>
            <w:r w:rsidR="007A78C1" w:rsidRPr="008C1B76">
              <w:rPr>
                <w:noProof w:val="0"/>
                <w:lang w:eastAsia="ar-SA"/>
              </w:rPr>
              <w:t xml:space="preserve">invazive </w:t>
            </w:r>
            <w:r w:rsidRPr="008C1B76">
              <w:rPr>
                <w:noProof w:val="0"/>
                <w:lang w:eastAsia="ar-SA"/>
              </w:rPr>
              <w:t>din zona habitatului 7220*</w:t>
            </w:r>
            <w:r w:rsidR="007A78C1" w:rsidRPr="008C1B76">
              <w:rPr>
                <w:noProof w:val="0"/>
                <w:lang w:eastAsia="ar-SA"/>
              </w:rPr>
              <w:t xml:space="preserve">, a cărei dezvoltare poate afecta asociația floristică specifică habitatului. </w:t>
            </w:r>
          </w:p>
          <w:p w:rsidR="00484545" w:rsidRPr="008C1B76" w:rsidRDefault="00815EA4" w:rsidP="00493CAB">
            <w:pPr>
              <w:numPr>
                <w:ilvl w:val="0"/>
                <w:numId w:val="35"/>
              </w:numPr>
              <w:suppressAutoHyphens/>
              <w:ind w:left="345"/>
              <w:rPr>
                <w:noProof w:val="0"/>
                <w:lang w:eastAsia="ar-SA"/>
              </w:rPr>
            </w:pPr>
            <w:r w:rsidRPr="008C1B76">
              <w:rPr>
                <w:noProof w:val="0"/>
                <w:lang w:eastAsia="ar-SA"/>
              </w:rPr>
              <w:t>monitorizarea debitului de apa captat</w:t>
            </w:r>
            <w:r w:rsidR="00C63D8D" w:rsidRPr="008C1B76">
              <w:rPr>
                <w:noProof w:val="0"/>
                <w:lang w:eastAsia="ar-SA"/>
              </w:rPr>
              <w:t>ă</w:t>
            </w:r>
            <w:r w:rsidRPr="008C1B76">
              <w:rPr>
                <w:noProof w:val="0"/>
                <w:lang w:eastAsia="ar-SA"/>
              </w:rPr>
              <w:t xml:space="preserve"> prin toate conductele instalate de agentul economic</w:t>
            </w:r>
            <w:r w:rsidR="00DA346F" w:rsidRPr="008C1B76">
              <w:rPr>
                <w:noProof w:val="0"/>
                <w:lang w:eastAsia="ar-SA"/>
              </w:rPr>
              <w:t>.</w:t>
            </w:r>
          </w:p>
        </w:tc>
      </w:tr>
    </w:tbl>
    <w:p w:rsidR="00DA346F" w:rsidRPr="008C1B76" w:rsidRDefault="00DA346F" w:rsidP="00493CAB">
      <w:pPr>
        <w:rPr>
          <w:rFonts w:eastAsia="Times New Roman"/>
          <w:b/>
          <w:bCs/>
          <w:noProof w:val="0"/>
          <w:lang w:eastAsia="ar-SA"/>
        </w:rPr>
      </w:pPr>
      <w:bookmarkStart w:id="260" w:name="_Toc431210851"/>
    </w:p>
    <w:p w:rsidR="00DA346F" w:rsidRPr="008C1B76" w:rsidRDefault="00DA346F" w:rsidP="00943ABE">
      <w:pPr>
        <w:keepNext/>
        <w:suppressAutoHyphens/>
        <w:jc w:val="center"/>
        <w:outlineLvl w:val="2"/>
        <w:rPr>
          <w:rFonts w:eastAsia="Times New Roman"/>
          <w:b/>
          <w:bCs/>
          <w:noProof w:val="0"/>
          <w:lang w:eastAsia="ar-SA"/>
        </w:rPr>
      </w:pPr>
      <w:bookmarkStart w:id="261" w:name="_Toc435488427"/>
      <w:r w:rsidRPr="008C1B76">
        <w:rPr>
          <w:rFonts w:eastAsia="Times New Roman"/>
          <w:b/>
          <w:bCs/>
          <w:noProof w:val="0"/>
          <w:lang w:eastAsia="ar-SA"/>
        </w:rPr>
        <w:t>4.2.1.2. Conservarea şi managementul habitatelor forestiere de interes comunitar.</w:t>
      </w:r>
      <w:bookmarkEnd w:id="260"/>
      <w:bookmarkEnd w:id="261"/>
    </w:p>
    <w:p w:rsidR="00DA346F" w:rsidRPr="008C1B76" w:rsidRDefault="00DA346F" w:rsidP="00493CAB">
      <w:pPr>
        <w:suppressAutoHyphens/>
        <w:jc w:val="right"/>
        <w:rPr>
          <w:noProof w:val="0"/>
          <w:lang w:eastAsia="ar-SA"/>
        </w:rPr>
      </w:pPr>
      <w:r w:rsidRPr="008C1B76">
        <w:rPr>
          <w:noProof w:val="0"/>
          <w:lang w:eastAsia="ar-SA"/>
        </w:rPr>
        <w:t xml:space="preserve">Tabel nr. </w:t>
      </w:r>
      <w:r w:rsidR="00281271" w:rsidRPr="008C1B76">
        <w:rPr>
          <w:noProof w:val="0"/>
          <w:lang w:eastAsia="ar-SA"/>
        </w:rPr>
        <w:t>29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2013"/>
        <w:gridCol w:w="2562"/>
        <w:gridCol w:w="1830"/>
        <w:gridCol w:w="9050"/>
      </w:tblGrid>
      <w:tr w:rsidR="00DA346F" w:rsidRPr="008C1B76" w:rsidTr="005F182B">
        <w:trPr>
          <w:trHeight w:val="20"/>
        </w:trPr>
        <w:tc>
          <w:tcPr>
            <w:tcW w:w="651" w:type="pct"/>
            <w:shd w:val="clear" w:color="auto" w:fill="auto"/>
            <w:vAlign w:val="center"/>
          </w:tcPr>
          <w:p w:rsidR="00DA346F" w:rsidRPr="008C1B76" w:rsidRDefault="00DA346F" w:rsidP="00A50751">
            <w:pPr>
              <w:suppressAutoHyphens/>
              <w:jc w:val="center"/>
              <w:rPr>
                <w:b/>
                <w:noProof w:val="0"/>
                <w:lang w:val="en-US" w:eastAsia="ar-SA"/>
              </w:rPr>
            </w:pPr>
            <w:r w:rsidRPr="008C1B76">
              <w:rPr>
                <w:b/>
                <w:noProof w:val="0"/>
                <w:lang w:val="en-US" w:eastAsia="ar-SA"/>
              </w:rPr>
              <w:t>Denumirea obiectivului specific</w:t>
            </w:r>
          </w:p>
        </w:tc>
        <w:tc>
          <w:tcPr>
            <w:tcW w:w="829" w:type="pct"/>
            <w:shd w:val="clear" w:color="auto" w:fill="auto"/>
            <w:vAlign w:val="center"/>
          </w:tcPr>
          <w:p w:rsidR="00DA346F" w:rsidRPr="008C1B76" w:rsidRDefault="00DA346F" w:rsidP="00A50751">
            <w:pPr>
              <w:suppressAutoHyphens/>
              <w:jc w:val="center"/>
              <w:rPr>
                <w:b/>
                <w:noProof w:val="0"/>
                <w:lang w:val="en-US" w:eastAsia="ar-SA"/>
              </w:rPr>
            </w:pPr>
            <w:r w:rsidRPr="008C1B76">
              <w:rPr>
                <w:b/>
                <w:noProof w:val="0"/>
                <w:lang w:val="en-US" w:eastAsia="ar-SA"/>
              </w:rPr>
              <w:t>Denumirea măsurii</w:t>
            </w:r>
          </w:p>
        </w:tc>
        <w:tc>
          <w:tcPr>
            <w:tcW w:w="592" w:type="pct"/>
            <w:vAlign w:val="center"/>
          </w:tcPr>
          <w:p w:rsidR="00DA346F" w:rsidRPr="008C1B76" w:rsidRDefault="00DA346F" w:rsidP="00A50751">
            <w:pPr>
              <w:suppressAutoHyphens/>
              <w:jc w:val="center"/>
              <w:rPr>
                <w:b/>
                <w:noProof w:val="0"/>
                <w:lang w:val="en-US" w:eastAsia="ar-SA"/>
              </w:rPr>
            </w:pPr>
            <w:r w:rsidRPr="008C1B76">
              <w:rPr>
                <w:b/>
                <w:noProof w:val="0"/>
                <w:lang w:val="en-US" w:eastAsia="ar-SA"/>
              </w:rPr>
              <w:t>Presiunea sau</w:t>
            </w:r>
          </w:p>
          <w:p w:rsidR="00DA346F" w:rsidRPr="008C1B76" w:rsidRDefault="00DA346F" w:rsidP="00A50751">
            <w:pPr>
              <w:suppressAutoHyphens/>
              <w:jc w:val="center"/>
              <w:rPr>
                <w:b/>
                <w:noProof w:val="0"/>
                <w:lang w:val="en-US" w:eastAsia="ar-SA"/>
              </w:rPr>
            </w:pPr>
            <w:r w:rsidRPr="008C1B76">
              <w:rPr>
                <w:b/>
                <w:noProof w:val="0"/>
                <w:lang w:val="en-US" w:eastAsia="ar-SA"/>
              </w:rPr>
              <w:t>amenințarea</w:t>
            </w:r>
            <w:r w:rsidR="0054373C" w:rsidRPr="008C1B76">
              <w:rPr>
                <w:b/>
                <w:noProof w:val="0"/>
                <w:lang w:val="en-US" w:eastAsia="ar-SA"/>
              </w:rPr>
              <w:t xml:space="preserve"> </w:t>
            </w:r>
            <w:r w:rsidRPr="008C1B76">
              <w:rPr>
                <w:b/>
                <w:noProof w:val="0"/>
                <w:lang w:val="en-US" w:eastAsia="ar-SA"/>
              </w:rPr>
              <w:t>asociată</w:t>
            </w:r>
          </w:p>
        </w:tc>
        <w:tc>
          <w:tcPr>
            <w:tcW w:w="2928" w:type="pct"/>
            <w:shd w:val="clear" w:color="auto" w:fill="auto"/>
            <w:vAlign w:val="center"/>
          </w:tcPr>
          <w:p w:rsidR="00DA346F" w:rsidRPr="008C1B76" w:rsidRDefault="00DA346F" w:rsidP="00A50751">
            <w:pPr>
              <w:suppressAutoHyphens/>
              <w:jc w:val="center"/>
              <w:rPr>
                <w:b/>
                <w:noProof w:val="0"/>
                <w:lang w:val="en-US" w:eastAsia="ar-SA"/>
              </w:rPr>
            </w:pPr>
            <w:r w:rsidRPr="008C1B76">
              <w:rPr>
                <w:b/>
                <w:noProof w:val="0"/>
                <w:lang w:val="en-US" w:eastAsia="ar-SA"/>
              </w:rPr>
              <w:t>Mod de implementare/Submăsuri</w:t>
            </w:r>
          </w:p>
        </w:tc>
      </w:tr>
      <w:tr w:rsidR="00DA346F" w:rsidRPr="008C1B76" w:rsidTr="005F182B">
        <w:trPr>
          <w:trHeight w:val="1787"/>
        </w:trPr>
        <w:tc>
          <w:tcPr>
            <w:tcW w:w="651" w:type="pct"/>
            <w:shd w:val="clear" w:color="auto" w:fill="auto"/>
            <w:vAlign w:val="center"/>
          </w:tcPr>
          <w:p w:rsidR="00DA346F" w:rsidRPr="008C1B76" w:rsidRDefault="00DA346F" w:rsidP="00493CAB">
            <w:pPr>
              <w:suppressAutoHyphens/>
              <w:rPr>
                <w:noProof w:val="0"/>
                <w:lang w:val="en-US" w:eastAsia="ar-SA"/>
              </w:rPr>
            </w:pPr>
            <w:r w:rsidRPr="008C1B76">
              <w:rPr>
                <w:bCs/>
                <w:noProof w:val="0"/>
                <w:lang w:val="en-US" w:eastAsia="ar-SA"/>
              </w:rPr>
              <w:lastRenderedPageBreak/>
              <w:t>OS</w:t>
            </w:r>
            <w:r w:rsidR="00F346CC" w:rsidRPr="008C1B76">
              <w:rPr>
                <w:bCs/>
                <w:noProof w:val="0"/>
                <w:lang w:val="en-US" w:eastAsia="ar-SA"/>
              </w:rPr>
              <w:t>4</w:t>
            </w:r>
            <w:r w:rsidRPr="008C1B76">
              <w:rPr>
                <w:bCs/>
                <w:noProof w:val="0"/>
                <w:lang w:val="en-US" w:eastAsia="ar-SA"/>
              </w:rPr>
              <w:t>: Evaluarea stării de conservare și monitoringul habitatelor forestiere de interes comunitar</w:t>
            </w:r>
          </w:p>
        </w:tc>
        <w:tc>
          <w:tcPr>
            <w:tcW w:w="829" w:type="pct"/>
            <w:shd w:val="clear" w:color="auto" w:fill="auto"/>
            <w:vAlign w:val="center"/>
          </w:tcPr>
          <w:p w:rsidR="00DA346F" w:rsidRPr="008C1B76" w:rsidRDefault="00DA346F" w:rsidP="00A50751">
            <w:pPr>
              <w:suppressAutoHyphens/>
              <w:jc w:val="left"/>
              <w:rPr>
                <w:noProof w:val="0"/>
                <w:lang w:val="en-US" w:eastAsia="ar-SA"/>
              </w:rPr>
            </w:pPr>
            <w:r w:rsidRPr="008C1B76">
              <w:rPr>
                <w:bCs/>
                <w:noProof w:val="0"/>
                <w:lang w:val="en-US" w:eastAsia="ar-SA"/>
              </w:rPr>
              <w:t>MS</w:t>
            </w:r>
            <w:r w:rsidR="00F346CC" w:rsidRPr="008C1B76">
              <w:rPr>
                <w:bCs/>
                <w:noProof w:val="0"/>
                <w:lang w:val="en-US" w:eastAsia="ar-SA"/>
              </w:rPr>
              <w:t>7</w:t>
            </w:r>
            <w:r w:rsidR="003D6F8E" w:rsidRPr="008C1B76">
              <w:rPr>
                <w:bCs/>
                <w:noProof w:val="0"/>
                <w:lang w:val="en-US" w:eastAsia="ar-SA"/>
              </w:rPr>
              <w:t>: Monitorizarea habitatelor forestiere</w:t>
            </w:r>
            <w:r w:rsidR="003D6F8E" w:rsidRPr="008C1B76">
              <w:t xml:space="preserve"> </w:t>
            </w:r>
            <w:r w:rsidR="003D6F8E" w:rsidRPr="008C1B76">
              <w:rPr>
                <w:bCs/>
                <w:noProof w:val="0"/>
                <w:lang w:val="en-US" w:eastAsia="ar-SA"/>
              </w:rPr>
              <w:t>de interes comunitar</w:t>
            </w:r>
          </w:p>
        </w:tc>
        <w:tc>
          <w:tcPr>
            <w:tcW w:w="592" w:type="pct"/>
            <w:vAlign w:val="center"/>
          </w:tcPr>
          <w:p w:rsidR="00DA346F" w:rsidRPr="008C1B76" w:rsidRDefault="00DA346F" w:rsidP="00493CAB">
            <w:pPr>
              <w:suppressAutoHyphens/>
              <w:rPr>
                <w:noProof w:val="0"/>
                <w:lang w:val="en-US" w:eastAsia="ar-SA"/>
              </w:rPr>
            </w:pPr>
            <w:r w:rsidRPr="008C1B76">
              <w:rPr>
                <w:noProof w:val="0"/>
                <w:lang w:val="en-US" w:eastAsia="ar-SA"/>
              </w:rPr>
              <w:t>Nu este cazul</w:t>
            </w:r>
          </w:p>
        </w:tc>
        <w:tc>
          <w:tcPr>
            <w:tcW w:w="2928" w:type="pct"/>
            <w:shd w:val="clear" w:color="auto" w:fill="auto"/>
            <w:vAlign w:val="center"/>
          </w:tcPr>
          <w:p w:rsidR="00DA346F" w:rsidRPr="008C1B76" w:rsidRDefault="00DA346F" w:rsidP="00493CAB">
            <w:pPr>
              <w:suppressAutoHyphens/>
              <w:rPr>
                <w:noProof w:val="0"/>
                <w:lang w:val="en-US" w:eastAsia="ar-SA"/>
              </w:rPr>
            </w:pPr>
            <w:r w:rsidRPr="008C1B76">
              <w:rPr>
                <w:noProof w:val="0"/>
                <w:lang w:val="en-US" w:eastAsia="ar-SA"/>
              </w:rPr>
              <w:t>Monitorizarea periodică a habitat</w:t>
            </w:r>
            <w:r w:rsidR="003D6F8E" w:rsidRPr="008C1B76">
              <w:rPr>
                <w:noProof w:val="0"/>
                <w:lang w:val="en-US" w:eastAsia="ar-SA"/>
              </w:rPr>
              <w:t>elor</w:t>
            </w:r>
            <w:r w:rsidRPr="008C1B76">
              <w:rPr>
                <w:noProof w:val="0"/>
                <w:lang w:val="en-US" w:eastAsia="ar-SA"/>
              </w:rPr>
              <w:t xml:space="preserve"> prin aplicarea protocoalelor de monitorizare şi cartarea suprafețelor nou semnalate în aria sitului.</w:t>
            </w:r>
          </w:p>
          <w:p w:rsidR="00DA346F" w:rsidRPr="008C1B76" w:rsidRDefault="00DA346F" w:rsidP="00493CAB">
            <w:pPr>
              <w:suppressAutoHyphens/>
              <w:rPr>
                <w:bCs/>
                <w:noProof w:val="0"/>
                <w:lang w:val="en-US" w:eastAsia="ar-SA"/>
              </w:rPr>
            </w:pPr>
            <w:r w:rsidRPr="008C1B76">
              <w:rPr>
                <w:bCs/>
                <w:noProof w:val="0"/>
                <w:lang w:val="en-US" w:eastAsia="ar-SA"/>
              </w:rPr>
              <w:t>Monitorizarea și evaluarea stării de conservare a habitatului se va realiza cu o frecvență diferită în funcție de indicatorii monitorizați:</w:t>
            </w:r>
          </w:p>
          <w:p w:rsidR="00DA346F" w:rsidRPr="008C1B76" w:rsidRDefault="00DA346F" w:rsidP="00493CAB">
            <w:pPr>
              <w:suppressAutoHyphens/>
              <w:rPr>
                <w:bCs/>
                <w:noProof w:val="0"/>
                <w:lang w:val="en-US" w:eastAsia="ar-SA"/>
              </w:rPr>
            </w:pPr>
            <w:r w:rsidRPr="008C1B76">
              <w:rPr>
                <w:bCs/>
                <w:noProof w:val="0"/>
                <w:lang w:val="en-US" w:eastAsia="ar-SA"/>
              </w:rPr>
              <w:t>- anual – în cazul monitorizării stării de conservare din punct de vedere al suprafeței habitat</w:t>
            </w:r>
            <w:r w:rsidR="003D6F8E" w:rsidRPr="008C1B76">
              <w:rPr>
                <w:bCs/>
                <w:noProof w:val="0"/>
                <w:lang w:val="en-US" w:eastAsia="ar-SA"/>
              </w:rPr>
              <w:t>elor</w:t>
            </w:r>
            <w:r w:rsidRPr="008C1B76">
              <w:rPr>
                <w:bCs/>
                <w:noProof w:val="0"/>
                <w:lang w:val="en-US" w:eastAsia="ar-SA"/>
              </w:rPr>
              <w:t>;</w:t>
            </w:r>
          </w:p>
          <w:p w:rsidR="00DA346F" w:rsidRPr="008C1B76" w:rsidRDefault="00DA346F" w:rsidP="00493CAB">
            <w:pPr>
              <w:suppressAutoHyphens/>
              <w:rPr>
                <w:bCs/>
                <w:noProof w:val="0"/>
                <w:lang w:val="en-US" w:eastAsia="ar-SA"/>
              </w:rPr>
            </w:pPr>
            <w:r w:rsidRPr="008C1B76">
              <w:rPr>
                <w:bCs/>
                <w:noProof w:val="0"/>
                <w:lang w:val="en-US" w:eastAsia="ar-SA"/>
              </w:rPr>
              <w:t>- odată la 2 ani – în cazul monitorizării stării de conservare din punct de vedere al structurii și funcțiilor habitat</w:t>
            </w:r>
            <w:r w:rsidR="003D6F8E" w:rsidRPr="008C1B76">
              <w:rPr>
                <w:bCs/>
                <w:noProof w:val="0"/>
                <w:lang w:val="en-US" w:eastAsia="ar-SA"/>
              </w:rPr>
              <w:t>elor</w:t>
            </w:r>
            <w:r w:rsidRPr="008C1B76">
              <w:rPr>
                <w:bCs/>
                <w:noProof w:val="0"/>
                <w:lang w:val="en-US" w:eastAsia="ar-SA"/>
              </w:rPr>
              <w:t>, respectiv al regenerării naturale;</w:t>
            </w:r>
          </w:p>
          <w:p w:rsidR="00DA346F" w:rsidRPr="008C1B76" w:rsidRDefault="00DA346F" w:rsidP="00493CAB">
            <w:pPr>
              <w:suppressAutoHyphens/>
              <w:rPr>
                <w:bCs/>
                <w:noProof w:val="0"/>
                <w:lang w:val="en-US" w:eastAsia="ar-SA"/>
              </w:rPr>
            </w:pPr>
            <w:r w:rsidRPr="008C1B76">
              <w:rPr>
                <w:bCs/>
                <w:noProof w:val="0"/>
                <w:lang w:val="en-US" w:eastAsia="ar-SA"/>
              </w:rPr>
              <w:t>Pe baza acestor monitorizări se vor identifica măsuri de management operațional specifice fiecărui habitat în parte.</w:t>
            </w:r>
          </w:p>
        </w:tc>
      </w:tr>
      <w:tr w:rsidR="00D13A63" w:rsidRPr="008C1B76" w:rsidTr="004428E0">
        <w:trPr>
          <w:trHeight w:val="2753"/>
        </w:trPr>
        <w:tc>
          <w:tcPr>
            <w:tcW w:w="651" w:type="pct"/>
            <w:vMerge w:val="restart"/>
            <w:tcBorders>
              <w:top w:val="single" w:sz="4" w:space="0" w:color="auto"/>
              <w:left w:val="single" w:sz="4" w:space="0" w:color="auto"/>
              <w:right w:val="single" w:sz="4" w:space="0" w:color="auto"/>
            </w:tcBorders>
            <w:shd w:val="clear" w:color="auto" w:fill="auto"/>
            <w:vAlign w:val="center"/>
          </w:tcPr>
          <w:p w:rsidR="00D13A63" w:rsidRPr="008C1B76" w:rsidRDefault="00D13A63" w:rsidP="00493CAB">
            <w:pPr>
              <w:suppressAutoHyphens/>
              <w:rPr>
                <w:bCs/>
                <w:noProof w:val="0"/>
                <w:lang w:val="en-US" w:eastAsia="ar-SA"/>
              </w:rPr>
            </w:pPr>
            <w:r w:rsidRPr="008C1B76">
              <w:rPr>
                <w:bCs/>
                <w:noProof w:val="0"/>
                <w:lang w:val="en-US" w:eastAsia="ar-SA"/>
              </w:rPr>
              <w:t>OS5: Menținerea și îmbunătățirea stării de conservare a habitatelor forestiere de interes comunitar</w:t>
            </w:r>
          </w:p>
        </w:tc>
        <w:tc>
          <w:tcPr>
            <w:tcW w:w="829" w:type="pct"/>
            <w:tcBorders>
              <w:top w:val="single" w:sz="4" w:space="0" w:color="auto"/>
              <w:left w:val="single" w:sz="4" w:space="0" w:color="auto"/>
              <w:bottom w:val="single" w:sz="4" w:space="0" w:color="auto"/>
              <w:right w:val="single" w:sz="4" w:space="0" w:color="auto"/>
            </w:tcBorders>
            <w:shd w:val="clear" w:color="auto" w:fill="auto"/>
            <w:vAlign w:val="center"/>
          </w:tcPr>
          <w:p w:rsidR="00D13A63" w:rsidRPr="008C1B76" w:rsidRDefault="00D13A63" w:rsidP="00A50751">
            <w:pPr>
              <w:suppressAutoHyphens/>
              <w:jc w:val="left"/>
              <w:rPr>
                <w:bCs/>
                <w:noProof w:val="0"/>
                <w:lang w:val="en-US" w:eastAsia="ar-SA"/>
              </w:rPr>
            </w:pPr>
            <w:r w:rsidRPr="008C1B76">
              <w:rPr>
                <w:bCs/>
                <w:noProof w:val="0"/>
                <w:lang w:val="en-US" w:eastAsia="ar-SA"/>
              </w:rPr>
              <w:t>MS8:Menținerea și îmbunătățirea stării de conservare a habitat</w:t>
            </w:r>
            <w:r w:rsidR="00BA5F0F" w:rsidRPr="008C1B76">
              <w:rPr>
                <w:bCs/>
                <w:noProof w:val="0"/>
                <w:lang w:val="en-US" w:eastAsia="ar-SA"/>
              </w:rPr>
              <w:t>elor</w:t>
            </w:r>
            <w:r w:rsidRPr="008C1B76">
              <w:rPr>
                <w:bCs/>
                <w:noProof w:val="0"/>
                <w:lang w:val="en-US" w:eastAsia="ar-SA"/>
              </w:rPr>
              <w:t xml:space="preserve"> 91Q0 Păduri relictare de </w:t>
            </w:r>
            <w:r w:rsidRPr="008C1B76">
              <w:rPr>
                <w:bCs/>
                <w:i/>
                <w:noProof w:val="0"/>
                <w:lang w:val="en-US" w:eastAsia="ar-SA"/>
              </w:rPr>
              <w:t>Pinus sylvestris</w:t>
            </w:r>
            <w:r w:rsidRPr="008C1B76">
              <w:rPr>
                <w:bCs/>
                <w:noProof w:val="0"/>
                <w:lang w:val="en-US" w:eastAsia="ar-SA"/>
              </w:rPr>
              <w:t xml:space="preserve"> pe substrat calcaros</w:t>
            </w:r>
            <w:r w:rsidR="00BA5F0F" w:rsidRPr="008C1B76">
              <w:rPr>
                <w:bCs/>
                <w:noProof w:val="0"/>
                <w:lang w:val="en-US" w:eastAsia="ar-SA"/>
              </w:rPr>
              <w:t xml:space="preserve"> și</w:t>
            </w:r>
          </w:p>
          <w:p w:rsidR="00BA5F0F" w:rsidRPr="008C1B76" w:rsidRDefault="00BA5F0F" w:rsidP="00A50751">
            <w:pPr>
              <w:autoSpaceDE w:val="0"/>
              <w:autoSpaceDN w:val="0"/>
              <w:adjustRightInd w:val="0"/>
              <w:jc w:val="left"/>
            </w:pPr>
            <w:r w:rsidRPr="008C1B76">
              <w:t xml:space="preserve">9410 – Păduri acidofile de </w:t>
            </w:r>
            <w:r w:rsidRPr="008C1B76">
              <w:rPr>
                <w:i/>
                <w:iCs/>
              </w:rPr>
              <w:t>Picea</w:t>
            </w:r>
            <w:r w:rsidRPr="008C1B76">
              <w:t xml:space="preserve"> din etajul montan până în cel alpin -</w:t>
            </w:r>
            <w:r w:rsidRPr="008C1B76">
              <w:rPr>
                <w:i/>
                <w:iCs/>
              </w:rPr>
              <w:t>Vaccinio-Piceetea</w:t>
            </w:r>
            <w:r w:rsidRPr="008C1B76">
              <w:t>.</w:t>
            </w:r>
          </w:p>
          <w:p w:rsidR="00BA5F0F" w:rsidRPr="008C1B76" w:rsidRDefault="00BA5F0F" w:rsidP="00A50751">
            <w:pPr>
              <w:suppressAutoHyphens/>
              <w:jc w:val="left"/>
              <w:rPr>
                <w:bCs/>
                <w:noProof w:val="0"/>
                <w:lang w:val="en-US" w:eastAsia="ar-SA"/>
              </w:rPr>
            </w:pPr>
          </w:p>
        </w:tc>
        <w:tc>
          <w:tcPr>
            <w:tcW w:w="592" w:type="pct"/>
            <w:tcBorders>
              <w:top w:val="single" w:sz="4" w:space="0" w:color="auto"/>
              <w:left w:val="single" w:sz="4" w:space="0" w:color="auto"/>
              <w:bottom w:val="single" w:sz="4" w:space="0" w:color="auto"/>
              <w:right w:val="single" w:sz="4" w:space="0" w:color="auto"/>
            </w:tcBorders>
            <w:vAlign w:val="center"/>
          </w:tcPr>
          <w:p w:rsidR="00D13A63" w:rsidRPr="008C1B76" w:rsidRDefault="00D13A63" w:rsidP="00493CAB">
            <w:pPr>
              <w:tabs>
                <w:tab w:val="left" w:pos="506"/>
              </w:tabs>
              <w:suppressAutoHyphens/>
              <w:ind w:left="155"/>
              <w:contextualSpacing/>
              <w:rPr>
                <w:noProof w:val="0"/>
                <w:lang w:val="en-US" w:eastAsia="ar-SA"/>
              </w:rPr>
            </w:pPr>
          </w:p>
        </w:tc>
        <w:tc>
          <w:tcPr>
            <w:tcW w:w="2928" w:type="pct"/>
            <w:tcBorders>
              <w:top w:val="single" w:sz="4" w:space="0" w:color="auto"/>
              <w:left w:val="single" w:sz="4" w:space="0" w:color="auto"/>
              <w:bottom w:val="single" w:sz="4" w:space="0" w:color="auto"/>
              <w:right w:val="single" w:sz="4" w:space="0" w:color="auto"/>
            </w:tcBorders>
            <w:shd w:val="clear" w:color="auto" w:fill="auto"/>
            <w:vAlign w:val="center"/>
          </w:tcPr>
          <w:p w:rsidR="00596481" w:rsidRPr="008C1B76" w:rsidRDefault="00596481" w:rsidP="00493CAB">
            <w:pPr>
              <w:tabs>
                <w:tab w:val="left" w:pos="463"/>
              </w:tabs>
              <w:suppressAutoHyphens/>
              <w:ind w:left="-15"/>
              <w:contextualSpacing/>
              <w:rPr>
                <w:rFonts w:eastAsia="MS Mincho"/>
                <w:bCs/>
                <w:iCs/>
                <w:noProof w:val="0"/>
                <w:lang w:val="en-US" w:eastAsia="ja-JP"/>
              </w:rPr>
            </w:pPr>
            <w:r w:rsidRPr="008C1B76">
              <w:rPr>
                <w:rFonts w:eastAsia="MS Mincho"/>
                <w:bCs/>
                <w:iCs/>
                <w:noProof w:val="0"/>
                <w:lang w:val="en-US" w:eastAsia="ja-JP"/>
              </w:rPr>
              <w:t>În cadrul suprafețelor din afara rezervației naturale Cheile Șugăului:</w:t>
            </w:r>
          </w:p>
          <w:p w:rsidR="00BA5F0F" w:rsidRPr="008C1B76" w:rsidRDefault="00BA5F0F" w:rsidP="00493CAB">
            <w:pPr>
              <w:numPr>
                <w:ilvl w:val="0"/>
                <w:numId w:val="36"/>
              </w:numPr>
              <w:tabs>
                <w:tab w:val="left" w:pos="463"/>
              </w:tabs>
              <w:suppressAutoHyphens/>
              <w:ind w:left="345"/>
              <w:contextualSpacing/>
              <w:rPr>
                <w:rFonts w:eastAsia="MS Mincho"/>
                <w:bCs/>
                <w:iCs/>
                <w:noProof w:val="0"/>
                <w:lang w:val="en-US" w:eastAsia="ja-JP"/>
              </w:rPr>
            </w:pPr>
            <w:r w:rsidRPr="008C1B76">
              <w:rPr>
                <w:rFonts w:eastAsia="MS Mincho"/>
                <w:bCs/>
                <w:iCs/>
                <w:noProof w:val="0"/>
                <w:lang w:val="en-US" w:eastAsia="ja-JP"/>
              </w:rPr>
              <w:t xml:space="preserve">la plantare se vor folosi scheme cu </w:t>
            </w:r>
            <w:r w:rsidR="008E4FC8" w:rsidRPr="008C1B76">
              <w:rPr>
                <w:rFonts w:eastAsia="MS Mincho"/>
                <w:bCs/>
                <w:iCs/>
                <w:noProof w:val="0"/>
                <w:lang w:val="en-US" w:eastAsia="ja-JP"/>
              </w:rPr>
              <w:t>2500 x 5000</w:t>
            </w:r>
            <w:r w:rsidR="008E4FC8" w:rsidRPr="008C1B76">
              <w:rPr>
                <w:rFonts w:eastAsia="MS Mincho"/>
                <w:b/>
                <w:bCs/>
                <w:iCs/>
                <w:noProof w:val="0"/>
                <w:lang w:eastAsia="ja-JP"/>
              </w:rPr>
              <w:t xml:space="preserve"> </w:t>
            </w:r>
            <w:r w:rsidRPr="008C1B76">
              <w:rPr>
                <w:rFonts w:eastAsia="MS Mincho"/>
                <w:bCs/>
                <w:iCs/>
                <w:noProof w:val="0"/>
                <w:lang w:val="en-US" w:eastAsia="ja-JP"/>
              </w:rPr>
              <w:t>puieţi la hectar şi se va asigura valorificarea la maxim a seminţişurilor naturale existente.</w:t>
            </w:r>
          </w:p>
          <w:p w:rsidR="00BA5F0F" w:rsidRPr="008C1B76" w:rsidRDefault="00BA5F0F" w:rsidP="00493CAB">
            <w:pPr>
              <w:numPr>
                <w:ilvl w:val="0"/>
                <w:numId w:val="36"/>
              </w:numPr>
              <w:tabs>
                <w:tab w:val="left" w:pos="463"/>
              </w:tabs>
              <w:suppressAutoHyphens/>
              <w:ind w:left="345"/>
              <w:contextualSpacing/>
              <w:rPr>
                <w:rFonts w:eastAsia="MS Mincho"/>
                <w:bCs/>
                <w:iCs/>
                <w:noProof w:val="0"/>
                <w:lang w:val="en-US" w:eastAsia="ja-JP"/>
              </w:rPr>
            </w:pPr>
            <w:r w:rsidRPr="008C1B76">
              <w:rPr>
                <w:rFonts w:eastAsia="MS Mincho"/>
                <w:bCs/>
                <w:iCs/>
                <w:noProof w:val="0"/>
                <w:lang w:val="en-US" w:eastAsia="ja-JP"/>
              </w:rPr>
              <w:t>executarea plantaţiilor se va realiza la momentul optim.</w:t>
            </w:r>
          </w:p>
          <w:p w:rsidR="00BA5F0F" w:rsidRPr="008C1B76" w:rsidRDefault="00BA5F0F" w:rsidP="00493CAB">
            <w:pPr>
              <w:numPr>
                <w:ilvl w:val="0"/>
                <w:numId w:val="36"/>
              </w:numPr>
              <w:tabs>
                <w:tab w:val="left" w:pos="463"/>
              </w:tabs>
              <w:suppressAutoHyphens/>
              <w:ind w:left="345"/>
              <w:contextualSpacing/>
              <w:rPr>
                <w:rFonts w:eastAsia="MS Mincho"/>
                <w:bCs/>
                <w:iCs/>
                <w:noProof w:val="0"/>
                <w:lang w:val="en-US" w:eastAsia="ja-JP"/>
              </w:rPr>
            </w:pPr>
            <w:r w:rsidRPr="008C1B76">
              <w:rPr>
                <w:rFonts w:eastAsia="MS Mincho"/>
                <w:bCs/>
                <w:iCs/>
                <w:noProof w:val="0"/>
                <w:lang w:val="en-US" w:eastAsia="ja-JP"/>
              </w:rPr>
              <w:t>se va asigura executarea la timp a lucrărilor de îngrijire şi conducere, iar în cazul arboretelor în care nu s-a intervenit de mult timp, se vor aplica intervenţii de intensitate redusă, dar mai frecvente.</w:t>
            </w:r>
          </w:p>
          <w:p w:rsidR="00BA5F0F" w:rsidRPr="008C1B76" w:rsidRDefault="00BA5F0F" w:rsidP="00493CAB">
            <w:pPr>
              <w:numPr>
                <w:ilvl w:val="0"/>
                <w:numId w:val="36"/>
              </w:numPr>
              <w:tabs>
                <w:tab w:val="left" w:pos="463"/>
              </w:tabs>
              <w:suppressAutoHyphens/>
              <w:ind w:left="345"/>
              <w:contextualSpacing/>
              <w:rPr>
                <w:rFonts w:eastAsia="MS Mincho"/>
                <w:bCs/>
                <w:iCs/>
                <w:noProof w:val="0"/>
                <w:lang w:val="en-US" w:eastAsia="ja-JP"/>
              </w:rPr>
            </w:pPr>
            <w:r w:rsidRPr="008C1B76">
              <w:rPr>
                <w:rFonts w:eastAsia="MS Mincho"/>
                <w:bCs/>
                <w:iCs/>
                <w:noProof w:val="0"/>
                <w:lang w:val="en-US" w:eastAsia="ja-JP"/>
              </w:rPr>
              <w:t>se vor aplica lucrări de intensitate ridicată în arboretele tinere.</w:t>
            </w:r>
          </w:p>
          <w:p w:rsidR="00BA5F0F" w:rsidRPr="008C1B76" w:rsidRDefault="00BA5F0F" w:rsidP="00493CAB">
            <w:pPr>
              <w:numPr>
                <w:ilvl w:val="0"/>
                <w:numId w:val="36"/>
              </w:numPr>
              <w:tabs>
                <w:tab w:val="left" w:pos="463"/>
              </w:tabs>
              <w:suppressAutoHyphens/>
              <w:ind w:left="345"/>
              <w:contextualSpacing/>
              <w:rPr>
                <w:rFonts w:eastAsia="MS Mincho"/>
                <w:bCs/>
                <w:iCs/>
                <w:noProof w:val="0"/>
                <w:lang w:val="en-US" w:eastAsia="ja-JP"/>
              </w:rPr>
            </w:pPr>
            <w:r w:rsidRPr="008C1B76">
              <w:rPr>
                <w:rFonts w:eastAsia="MS Mincho"/>
                <w:bCs/>
                <w:iCs/>
                <w:noProof w:val="0"/>
                <w:lang w:val="en-US" w:eastAsia="ja-JP"/>
              </w:rPr>
              <w:t>se va evita la maximum rănirea arborilor remanenţi cu ocazia recoltării masei lemnoase.</w:t>
            </w:r>
          </w:p>
          <w:p w:rsidR="00BA5F0F" w:rsidRPr="008C1B76" w:rsidRDefault="00BA5F0F" w:rsidP="00493CAB">
            <w:pPr>
              <w:numPr>
                <w:ilvl w:val="0"/>
                <w:numId w:val="36"/>
              </w:numPr>
              <w:tabs>
                <w:tab w:val="left" w:pos="463"/>
              </w:tabs>
              <w:suppressAutoHyphens/>
              <w:ind w:left="345"/>
              <w:contextualSpacing/>
              <w:rPr>
                <w:rFonts w:eastAsia="MS Mincho"/>
                <w:bCs/>
                <w:iCs/>
                <w:noProof w:val="0"/>
                <w:lang w:val="en-US" w:eastAsia="ja-JP"/>
              </w:rPr>
            </w:pPr>
            <w:r w:rsidRPr="008C1B76">
              <w:rPr>
                <w:rFonts w:eastAsia="MS Mincho"/>
                <w:bCs/>
                <w:iCs/>
                <w:noProof w:val="0"/>
                <w:lang w:val="en-US" w:eastAsia="ja-JP"/>
              </w:rPr>
              <w:t xml:space="preserve">se vor respecta măsurile de identificare şi prognoză a evoluţiei populaţiilor principalelor insecte dăunătoare şi agenţi fitopatogeni, combaterea promptă, pe cât posibil pe cale </w:t>
            </w:r>
            <w:r w:rsidRPr="008C1B76">
              <w:rPr>
                <w:rFonts w:eastAsia="MS Mincho"/>
                <w:bCs/>
                <w:iCs/>
                <w:noProof w:val="0"/>
                <w:lang w:val="en-US" w:eastAsia="ja-JP"/>
              </w:rPr>
              <w:lastRenderedPageBreak/>
              <w:t>biologică sau integrată, în caz de necesitate, și se vor executa măsurile fitosanitare necesare prevenirii înmulţirii în masă a insectelor dăunătoare şi a proliferării agenţilor fitopatogeni.</w:t>
            </w:r>
          </w:p>
          <w:p w:rsidR="00BA5F0F" w:rsidRPr="008C1B76" w:rsidRDefault="00BA5F0F" w:rsidP="00493CAB">
            <w:pPr>
              <w:numPr>
                <w:ilvl w:val="0"/>
                <w:numId w:val="36"/>
              </w:numPr>
              <w:tabs>
                <w:tab w:val="left" w:pos="463"/>
              </w:tabs>
              <w:suppressAutoHyphens/>
              <w:ind w:left="345"/>
              <w:contextualSpacing/>
              <w:rPr>
                <w:rFonts w:eastAsia="MS Mincho"/>
                <w:bCs/>
                <w:iCs/>
                <w:noProof w:val="0"/>
                <w:lang w:val="en-US" w:eastAsia="ja-JP"/>
              </w:rPr>
            </w:pPr>
            <w:r w:rsidRPr="008C1B76">
              <w:rPr>
                <w:rFonts w:eastAsia="MS Mincho"/>
                <w:bCs/>
                <w:iCs/>
                <w:noProof w:val="0"/>
                <w:lang w:val="en-US" w:eastAsia="ja-JP"/>
              </w:rPr>
              <w:t>se va evita plantarea sau completarea cu specii aflate în afara arealului lor natural în zonele neregenerate din habitatele forestiere.</w:t>
            </w:r>
          </w:p>
          <w:p w:rsidR="00BA5F0F" w:rsidRPr="008C1B76" w:rsidRDefault="00BA5F0F" w:rsidP="00493CAB">
            <w:pPr>
              <w:numPr>
                <w:ilvl w:val="0"/>
                <w:numId w:val="36"/>
              </w:numPr>
              <w:tabs>
                <w:tab w:val="left" w:pos="463"/>
              </w:tabs>
              <w:suppressAutoHyphens/>
              <w:ind w:left="345"/>
              <w:contextualSpacing/>
              <w:rPr>
                <w:rFonts w:eastAsia="MS Mincho"/>
                <w:bCs/>
                <w:iCs/>
                <w:noProof w:val="0"/>
                <w:lang w:val="en-US" w:eastAsia="ja-JP"/>
              </w:rPr>
            </w:pPr>
            <w:r w:rsidRPr="008C1B76">
              <w:rPr>
                <w:rFonts w:eastAsia="MS Mincho"/>
                <w:bCs/>
                <w:iCs/>
                <w:noProof w:val="0"/>
                <w:lang w:val="en-US" w:eastAsia="ja-JP"/>
              </w:rPr>
              <w:t>se va evita substituirea speciilor native cu specii repede crescătoare chiar și în cazul în care acest lucru se face în vederea prevenirii fenomenelor de eroziune a solului.</w:t>
            </w:r>
          </w:p>
          <w:p w:rsidR="00BA5F0F" w:rsidRPr="008C1B76" w:rsidRDefault="00BA5F0F" w:rsidP="00493CAB">
            <w:pPr>
              <w:numPr>
                <w:ilvl w:val="0"/>
                <w:numId w:val="36"/>
              </w:numPr>
              <w:tabs>
                <w:tab w:val="left" w:pos="463"/>
              </w:tabs>
              <w:suppressAutoHyphens/>
              <w:ind w:left="345"/>
              <w:contextualSpacing/>
              <w:rPr>
                <w:rFonts w:eastAsia="MS Mincho"/>
                <w:bCs/>
                <w:iCs/>
                <w:noProof w:val="0"/>
                <w:lang w:val="en-US" w:eastAsia="ja-JP"/>
              </w:rPr>
            </w:pPr>
            <w:r w:rsidRPr="008C1B76">
              <w:rPr>
                <w:rFonts w:eastAsia="MS Mincho"/>
                <w:bCs/>
                <w:iCs/>
                <w:noProof w:val="0"/>
                <w:lang w:val="en-US" w:eastAsia="ja-JP"/>
              </w:rPr>
              <w:t>pășunatul în pădure este interzis.</w:t>
            </w:r>
          </w:p>
          <w:p w:rsidR="00BA5F0F" w:rsidRPr="008C1B76" w:rsidRDefault="00BA5F0F" w:rsidP="00493CAB">
            <w:pPr>
              <w:numPr>
                <w:ilvl w:val="0"/>
                <w:numId w:val="36"/>
              </w:numPr>
              <w:tabs>
                <w:tab w:val="left" w:pos="463"/>
              </w:tabs>
              <w:suppressAutoHyphens/>
              <w:ind w:left="345"/>
              <w:contextualSpacing/>
              <w:rPr>
                <w:rFonts w:eastAsia="MS Mincho"/>
                <w:bCs/>
                <w:iCs/>
                <w:noProof w:val="0"/>
                <w:lang w:val="en-US" w:eastAsia="ja-JP"/>
              </w:rPr>
            </w:pPr>
            <w:r w:rsidRPr="008C1B76">
              <w:rPr>
                <w:rFonts w:eastAsia="MS Mincho"/>
                <w:bCs/>
                <w:iCs/>
                <w:noProof w:val="0"/>
                <w:lang w:val="en-US" w:eastAsia="ja-JP"/>
              </w:rPr>
              <w:t>este interzis accesul cu mijloace motorizate care utilizează carburanţi fosili în scopul practicării de sporturi, cu excepţia drumurilor permise accesului public.</w:t>
            </w:r>
          </w:p>
          <w:p w:rsidR="00BA5F0F" w:rsidRPr="008C1B76" w:rsidRDefault="00BA5F0F" w:rsidP="00493CAB">
            <w:pPr>
              <w:numPr>
                <w:ilvl w:val="0"/>
                <w:numId w:val="36"/>
              </w:numPr>
              <w:tabs>
                <w:tab w:val="left" w:pos="463"/>
              </w:tabs>
              <w:suppressAutoHyphens/>
              <w:ind w:left="345"/>
              <w:contextualSpacing/>
              <w:rPr>
                <w:rFonts w:eastAsia="MS Mincho"/>
                <w:bCs/>
                <w:iCs/>
                <w:noProof w:val="0"/>
                <w:lang w:val="en-US" w:eastAsia="ja-JP"/>
              </w:rPr>
            </w:pPr>
            <w:r w:rsidRPr="008C1B76">
              <w:rPr>
                <w:rFonts w:eastAsia="MS Mincho"/>
                <w:bCs/>
                <w:iCs/>
                <w:noProof w:val="0"/>
                <w:lang w:val="en-US" w:eastAsia="ja-JP"/>
              </w:rPr>
              <w:t>se va asigura promovarea tipului natural fundamental de pădure.</w:t>
            </w:r>
          </w:p>
          <w:p w:rsidR="00BA5F0F" w:rsidRPr="008C1B76" w:rsidRDefault="00BA5F0F" w:rsidP="00493CAB">
            <w:pPr>
              <w:numPr>
                <w:ilvl w:val="0"/>
                <w:numId w:val="36"/>
              </w:numPr>
              <w:tabs>
                <w:tab w:val="left" w:pos="463"/>
              </w:tabs>
              <w:suppressAutoHyphens/>
              <w:ind w:left="345"/>
              <w:contextualSpacing/>
              <w:rPr>
                <w:rFonts w:eastAsia="MS Mincho"/>
                <w:bCs/>
                <w:iCs/>
                <w:noProof w:val="0"/>
                <w:lang w:val="en-US" w:eastAsia="ja-JP"/>
              </w:rPr>
            </w:pPr>
            <w:r w:rsidRPr="008C1B76">
              <w:rPr>
                <w:rFonts w:eastAsia="MS Mincho"/>
                <w:bCs/>
                <w:iCs/>
                <w:noProof w:val="0"/>
                <w:lang w:val="en-US" w:eastAsia="ja-JP"/>
              </w:rPr>
              <w:t>colectarea cetinei este permisă doar cu avizul administratorului ariei naturale protejate, în baza acordului proprietarilor.</w:t>
            </w:r>
          </w:p>
          <w:p w:rsidR="00D13A63" w:rsidRPr="008C1B76" w:rsidRDefault="00BA5F0F" w:rsidP="00493CAB">
            <w:pPr>
              <w:numPr>
                <w:ilvl w:val="0"/>
                <w:numId w:val="36"/>
              </w:numPr>
              <w:tabs>
                <w:tab w:val="left" w:pos="463"/>
              </w:tabs>
              <w:suppressAutoHyphens/>
              <w:ind w:left="345"/>
              <w:contextualSpacing/>
              <w:rPr>
                <w:rFonts w:eastAsia="MS Mincho"/>
                <w:bCs/>
                <w:iCs/>
                <w:noProof w:val="0"/>
                <w:lang w:val="en-US" w:eastAsia="ja-JP"/>
              </w:rPr>
            </w:pPr>
            <w:r w:rsidRPr="008C1B76">
              <w:rPr>
                <w:rFonts w:eastAsia="MS Mincho"/>
                <w:bCs/>
                <w:iCs/>
                <w:noProof w:val="0"/>
                <w:lang w:val="en-US" w:eastAsia="ja-JP"/>
              </w:rPr>
              <w:t>dezvoltarea/implementarea de noi planuri/proiecte nu va putea conduce cumulativ la reducerea a mai mult de 5% din suprafața existentă a habitatului la nivelul ariei naturale protejate.</w:t>
            </w:r>
          </w:p>
        </w:tc>
      </w:tr>
      <w:tr w:rsidR="00FD09F6" w:rsidRPr="008C1B76" w:rsidTr="00D13A63">
        <w:trPr>
          <w:trHeight w:val="2753"/>
        </w:trPr>
        <w:tc>
          <w:tcPr>
            <w:tcW w:w="651" w:type="pct"/>
            <w:vMerge/>
            <w:tcBorders>
              <w:left w:val="single" w:sz="4" w:space="0" w:color="auto"/>
              <w:right w:val="single" w:sz="4" w:space="0" w:color="auto"/>
            </w:tcBorders>
            <w:shd w:val="clear" w:color="auto" w:fill="auto"/>
            <w:vAlign w:val="center"/>
          </w:tcPr>
          <w:p w:rsidR="00FD09F6" w:rsidRPr="008C1B76" w:rsidRDefault="00FD09F6" w:rsidP="00493CAB">
            <w:pPr>
              <w:suppressAutoHyphens/>
              <w:rPr>
                <w:bCs/>
                <w:noProof w:val="0"/>
                <w:lang w:val="en-US" w:eastAsia="ar-SA"/>
              </w:rPr>
            </w:pPr>
          </w:p>
        </w:tc>
        <w:tc>
          <w:tcPr>
            <w:tcW w:w="829" w:type="pct"/>
            <w:tcBorders>
              <w:top w:val="single" w:sz="4" w:space="0" w:color="auto"/>
              <w:left w:val="single" w:sz="4" w:space="0" w:color="auto"/>
              <w:bottom w:val="single" w:sz="4" w:space="0" w:color="auto"/>
              <w:right w:val="single" w:sz="4" w:space="0" w:color="auto"/>
            </w:tcBorders>
            <w:shd w:val="clear" w:color="auto" w:fill="auto"/>
            <w:vAlign w:val="center"/>
          </w:tcPr>
          <w:p w:rsidR="00FD09F6" w:rsidRPr="008C1B76" w:rsidRDefault="00FD09F6" w:rsidP="00A50751">
            <w:pPr>
              <w:suppressAutoHyphens/>
              <w:jc w:val="left"/>
              <w:rPr>
                <w:bCs/>
                <w:noProof w:val="0"/>
                <w:lang w:val="en-US" w:eastAsia="ar-SA"/>
              </w:rPr>
            </w:pPr>
            <w:r w:rsidRPr="008C1B76">
              <w:rPr>
                <w:bCs/>
                <w:noProof w:val="0"/>
                <w:lang w:val="en-US" w:eastAsia="ar-SA"/>
              </w:rPr>
              <w:t>MS</w:t>
            </w:r>
            <w:r w:rsidR="003D6F8E" w:rsidRPr="008C1B76">
              <w:rPr>
                <w:bCs/>
                <w:noProof w:val="0"/>
                <w:lang w:val="en-US" w:eastAsia="ar-SA"/>
              </w:rPr>
              <w:t>9</w:t>
            </w:r>
            <w:r w:rsidRPr="008C1B76">
              <w:rPr>
                <w:bCs/>
                <w:noProof w:val="0"/>
                <w:lang w:val="en-US" w:eastAsia="ar-SA"/>
              </w:rPr>
              <w:t xml:space="preserve">:Menținerea și îmbunătățirea stării de conservare a habitatului </w:t>
            </w:r>
            <w:r w:rsidRPr="008C1B76">
              <w:rPr>
                <w:rFonts w:eastAsia="TimesNewRoman,Bold"/>
                <w:bCs/>
                <w:lang w:val="fr-FR"/>
              </w:rPr>
              <w:t xml:space="preserve">91V0 – </w:t>
            </w:r>
            <w:r w:rsidRPr="008C1B76">
              <w:rPr>
                <w:rFonts w:eastAsia="TimesNewRoman,Bold"/>
                <w:lang w:val="fr-FR"/>
              </w:rPr>
              <w:t>Păduri dacice de fag -</w:t>
            </w:r>
            <w:r w:rsidRPr="008C1B76">
              <w:rPr>
                <w:rFonts w:eastAsia="TimesNewRoman,Bold"/>
                <w:i/>
                <w:iCs/>
                <w:lang w:val="fr-FR"/>
              </w:rPr>
              <w:t>Symphyto-Fagion</w:t>
            </w:r>
            <w:r w:rsidRPr="008C1B76">
              <w:rPr>
                <w:rFonts w:eastAsia="TimesNewRoman,Bold"/>
                <w:lang w:val="fr-FR"/>
              </w:rPr>
              <w:t>.</w:t>
            </w:r>
          </w:p>
        </w:tc>
        <w:tc>
          <w:tcPr>
            <w:tcW w:w="592" w:type="pct"/>
            <w:tcBorders>
              <w:top w:val="single" w:sz="4" w:space="0" w:color="auto"/>
              <w:left w:val="single" w:sz="4" w:space="0" w:color="auto"/>
              <w:bottom w:val="single" w:sz="4" w:space="0" w:color="auto"/>
              <w:right w:val="single" w:sz="4" w:space="0" w:color="auto"/>
            </w:tcBorders>
            <w:vAlign w:val="center"/>
          </w:tcPr>
          <w:p w:rsidR="00FD09F6" w:rsidRPr="008C1B76" w:rsidRDefault="00FD09F6" w:rsidP="00493CAB">
            <w:pPr>
              <w:tabs>
                <w:tab w:val="left" w:pos="506"/>
              </w:tabs>
              <w:suppressAutoHyphens/>
              <w:contextualSpacing/>
              <w:rPr>
                <w:noProof w:val="0"/>
                <w:lang w:val="en-US" w:eastAsia="ar-SA"/>
              </w:rPr>
            </w:pPr>
          </w:p>
        </w:tc>
        <w:tc>
          <w:tcPr>
            <w:tcW w:w="2928" w:type="pct"/>
            <w:tcBorders>
              <w:top w:val="single" w:sz="4" w:space="0" w:color="auto"/>
              <w:left w:val="single" w:sz="4" w:space="0" w:color="auto"/>
              <w:bottom w:val="single" w:sz="4" w:space="0" w:color="auto"/>
              <w:right w:val="single" w:sz="4" w:space="0" w:color="auto"/>
            </w:tcBorders>
            <w:shd w:val="clear" w:color="auto" w:fill="auto"/>
            <w:vAlign w:val="center"/>
          </w:tcPr>
          <w:p w:rsidR="00FD09F6" w:rsidRPr="008C1B76" w:rsidRDefault="00FD09F6" w:rsidP="00493CAB">
            <w:pPr>
              <w:numPr>
                <w:ilvl w:val="0"/>
                <w:numId w:val="60"/>
              </w:numPr>
              <w:suppressAutoHyphens/>
              <w:ind w:left="348" w:hanging="270"/>
              <w:contextualSpacing/>
              <w:rPr>
                <w:bCs/>
                <w:iCs/>
                <w:noProof w:val="0"/>
                <w:lang w:val="en-US" w:eastAsia="ar-SA"/>
              </w:rPr>
            </w:pPr>
            <w:r w:rsidRPr="008C1B76">
              <w:rPr>
                <w:bCs/>
                <w:iCs/>
                <w:noProof w:val="0"/>
                <w:lang w:val="en-US" w:eastAsia="ar-SA"/>
              </w:rPr>
              <w:t>arboretele cu o pondere excesivă a răşinoaselor sau/şi a speciilor pioniere vor fi conduse către o compoziţie apropiată de cea a tipului natural de pădure, fie prin extragerea treptată a speciilor necorespunzătoare, în cazul arboretelor în care acestea au o proporţie de peste 20%, fie prin substituirea speciilor necorespunzătoare – în momentul ajungerii la vârsta exploatabilităţii – şi împădurirea cu specii corespunzătoare, în cazul arboretelor constituite în proporţie de cel putin 80% din răşinoase sau/şi specii pioniere.</w:t>
            </w:r>
          </w:p>
          <w:p w:rsidR="00FD09F6" w:rsidRPr="008C1B76" w:rsidRDefault="00FD09F6" w:rsidP="00493CAB">
            <w:pPr>
              <w:numPr>
                <w:ilvl w:val="0"/>
                <w:numId w:val="60"/>
              </w:numPr>
              <w:suppressAutoHyphens/>
              <w:ind w:left="348" w:hanging="270"/>
              <w:rPr>
                <w:bCs/>
                <w:noProof w:val="0"/>
                <w:lang w:val="cs-CZ" w:eastAsia="ar-SA"/>
              </w:rPr>
            </w:pPr>
            <w:r w:rsidRPr="008C1B76">
              <w:rPr>
                <w:bCs/>
                <w:noProof w:val="0"/>
                <w:lang w:val="cs-CZ" w:eastAsia="ar-SA"/>
              </w:rPr>
              <w:t>se vor evita replantările şi completărilor cu molid şi pin în arealul fagului.</w:t>
            </w:r>
          </w:p>
          <w:p w:rsidR="00FD09F6" w:rsidRPr="008C1B76" w:rsidRDefault="00FD09F6" w:rsidP="00493CAB">
            <w:pPr>
              <w:numPr>
                <w:ilvl w:val="0"/>
                <w:numId w:val="60"/>
              </w:numPr>
              <w:suppressAutoHyphens/>
              <w:ind w:left="348" w:hanging="270"/>
              <w:contextualSpacing/>
              <w:rPr>
                <w:bCs/>
                <w:iCs/>
                <w:noProof w:val="0"/>
                <w:lang w:val="en-US" w:eastAsia="ar-SA"/>
              </w:rPr>
            </w:pPr>
            <w:r w:rsidRPr="008C1B76">
              <w:rPr>
                <w:bCs/>
                <w:iCs/>
                <w:noProof w:val="0"/>
                <w:lang w:val="en-US" w:eastAsia="ar-SA"/>
              </w:rPr>
              <w:t>lucrările de îngrijire şi conducere se vor executa la timp.</w:t>
            </w:r>
          </w:p>
          <w:p w:rsidR="00FD09F6" w:rsidRPr="008C1B76" w:rsidRDefault="00FD09F6" w:rsidP="00493CAB">
            <w:pPr>
              <w:numPr>
                <w:ilvl w:val="0"/>
                <w:numId w:val="60"/>
              </w:numPr>
              <w:suppressAutoHyphens/>
              <w:ind w:left="348" w:hanging="270"/>
              <w:contextualSpacing/>
              <w:rPr>
                <w:bCs/>
                <w:iCs/>
                <w:noProof w:val="0"/>
                <w:lang w:val="en-US" w:eastAsia="ar-SA"/>
              </w:rPr>
            </w:pPr>
            <w:r w:rsidRPr="008C1B76">
              <w:rPr>
                <w:bCs/>
                <w:iCs/>
                <w:noProof w:val="0"/>
                <w:lang w:val="en-US" w:eastAsia="ar-SA"/>
              </w:rPr>
              <w:t>se va evita colectarea concentrată şi pe o durată lungă a arborilor prin târâre, pe linia de cea mai mare pantă, respectiv pe terenurile cu înclinare mare.</w:t>
            </w:r>
          </w:p>
          <w:p w:rsidR="00FD09F6" w:rsidRPr="008C1B76" w:rsidRDefault="00FD09F6" w:rsidP="00493CAB">
            <w:pPr>
              <w:numPr>
                <w:ilvl w:val="0"/>
                <w:numId w:val="60"/>
              </w:numPr>
              <w:suppressAutoHyphens/>
              <w:ind w:left="348" w:hanging="270"/>
              <w:contextualSpacing/>
              <w:rPr>
                <w:bCs/>
                <w:iCs/>
                <w:noProof w:val="0"/>
                <w:lang w:val="en-US" w:eastAsia="ar-SA"/>
              </w:rPr>
            </w:pPr>
            <w:r w:rsidRPr="008C1B76">
              <w:rPr>
                <w:bCs/>
                <w:iCs/>
                <w:noProof w:val="0"/>
                <w:lang w:val="en-US" w:eastAsia="ar-SA"/>
              </w:rPr>
              <w:t>se va evita menţinerea fără vegetaţie forestieră pentru o perioadă îndelungată a terenurilor înclinate și se va interveni operativ în cazul apariţiei unor semne de torenţialitate.</w:t>
            </w:r>
          </w:p>
          <w:p w:rsidR="00FD09F6" w:rsidRPr="008C1B76" w:rsidRDefault="00FD09F6" w:rsidP="00493CAB">
            <w:pPr>
              <w:numPr>
                <w:ilvl w:val="0"/>
                <w:numId w:val="60"/>
              </w:numPr>
              <w:suppressAutoHyphens/>
              <w:ind w:left="348" w:hanging="270"/>
              <w:contextualSpacing/>
              <w:rPr>
                <w:bCs/>
                <w:iCs/>
                <w:noProof w:val="0"/>
                <w:lang w:val="en-US" w:eastAsia="ar-SA"/>
              </w:rPr>
            </w:pPr>
            <w:r w:rsidRPr="008C1B76">
              <w:rPr>
                <w:bCs/>
                <w:iCs/>
                <w:noProof w:val="0"/>
                <w:lang w:val="en-US" w:eastAsia="ar-SA"/>
              </w:rPr>
              <w:t>se vor valorifica la maxim posibilităţile de regenerare naturală din sămânţă a speciilor principale.</w:t>
            </w:r>
          </w:p>
          <w:p w:rsidR="00FD09F6" w:rsidRPr="008C1B76" w:rsidRDefault="00FD09F6" w:rsidP="00493CAB">
            <w:pPr>
              <w:numPr>
                <w:ilvl w:val="0"/>
                <w:numId w:val="60"/>
              </w:numPr>
              <w:suppressAutoHyphens/>
              <w:ind w:left="348" w:hanging="270"/>
              <w:contextualSpacing/>
              <w:rPr>
                <w:bCs/>
                <w:iCs/>
                <w:noProof w:val="0"/>
                <w:lang w:val="en-US" w:eastAsia="ar-SA"/>
              </w:rPr>
            </w:pPr>
            <w:r w:rsidRPr="008C1B76">
              <w:rPr>
                <w:bCs/>
                <w:iCs/>
                <w:noProof w:val="0"/>
                <w:lang w:val="en-US" w:eastAsia="ar-SA"/>
              </w:rPr>
              <w:t>arboretele vor fi conduse doar în regimul codru.</w:t>
            </w:r>
          </w:p>
          <w:p w:rsidR="00FD09F6" w:rsidRPr="008C1B76" w:rsidRDefault="00FD09F6" w:rsidP="00493CAB">
            <w:pPr>
              <w:numPr>
                <w:ilvl w:val="0"/>
                <w:numId w:val="60"/>
              </w:numPr>
              <w:suppressAutoHyphens/>
              <w:ind w:left="348" w:hanging="270"/>
              <w:contextualSpacing/>
              <w:rPr>
                <w:bCs/>
                <w:iCs/>
                <w:noProof w:val="0"/>
                <w:lang w:val="en-US" w:eastAsia="ar-SA"/>
              </w:rPr>
            </w:pPr>
            <w:r w:rsidRPr="008C1B76">
              <w:rPr>
                <w:bCs/>
                <w:iCs/>
                <w:noProof w:val="0"/>
                <w:lang w:val="en-US" w:eastAsia="ar-SA"/>
              </w:rPr>
              <w:t>pășunatul în pădure este interzis.</w:t>
            </w:r>
          </w:p>
          <w:p w:rsidR="00FD09F6" w:rsidRPr="008C1B76" w:rsidRDefault="00FD09F6" w:rsidP="00493CAB">
            <w:pPr>
              <w:numPr>
                <w:ilvl w:val="0"/>
                <w:numId w:val="60"/>
              </w:numPr>
              <w:suppressAutoHyphens/>
              <w:ind w:left="348" w:hanging="270"/>
              <w:contextualSpacing/>
              <w:rPr>
                <w:bCs/>
                <w:iCs/>
                <w:noProof w:val="0"/>
                <w:lang w:val="en-US" w:eastAsia="ar-SA"/>
              </w:rPr>
            </w:pPr>
            <w:r w:rsidRPr="008C1B76">
              <w:rPr>
                <w:bCs/>
                <w:iCs/>
                <w:noProof w:val="0"/>
                <w:lang w:val="en-US" w:eastAsia="ar-SA"/>
              </w:rPr>
              <w:t>se va asigura executarea la timp a lucrărilor de îngrijire şi conducere, iar în cazul arboretelor în care nu s-a intervenit de mult timp, se vor aplica intervenţii de intensitate redusă, dar mai frecvente.</w:t>
            </w:r>
          </w:p>
          <w:p w:rsidR="00FD09F6" w:rsidRPr="008C1B76" w:rsidRDefault="00FD09F6" w:rsidP="00493CAB">
            <w:pPr>
              <w:numPr>
                <w:ilvl w:val="0"/>
                <w:numId w:val="60"/>
              </w:numPr>
              <w:suppressAutoHyphens/>
              <w:ind w:left="348" w:hanging="270"/>
              <w:contextualSpacing/>
              <w:rPr>
                <w:bCs/>
                <w:iCs/>
                <w:noProof w:val="0"/>
                <w:lang w:val="en-US" w:eastAsia="ar-SA"/>
              </w:rPr>
            </w:pPr>
            <w:r w:rsidRPr="008C1B76">
              <w:rPr>
                <w:bCs/>
                <w:iCs/>
                <w:noProof w:val="0"/>
                <w:lang w:val="en-US" w:eastAsia="ar-SA"/>
              </w:rPr>
              <w:t>se va evita la maximum rănirea arborilor remanenţi cu ocazia recoltării masei lemnoase.</w:t>
            </w:r>
          </w:p>
          <w:p w:rsidR="00FD09F6" w:rsidRPr="008C1B76" w:rsidRDefault="00FD09F6" w:rsidP="00493CAB">
            <w:pPr>
              <w:numPr>
                <w:ilvl w:val="0"/>
                <w:numId w:val="60"/>
              </w:numPr>
              <w:suppressAutoHyphens/>
              <w:ind w:left="348" w:hanging="270"/>
              <w:contextualSpacing/>
              <w:rPr>
                <w:bCs/>
                <w:iCs/>
                <w:noProof w:val="0"/>
                <w:lang w:val="en-US" w:eastAsia="ar-SA"/>
              </w:rPr>
            </w:pPr>
            <w:r w:rsidRPr="008C1B76">
              <w:rPr>
                <w:bCs/>
                <w:iCs/>
                <w:noProof w:val="0"/>
                <w:lang w:val="en-US" w:eastAsia="ar-SA"/>
              </w:rPr>
              <w:t xml:space="preserve">lucrările silvice prevăzute în amenajamentele silvice se vor efectua în mod corespunzător </w:t>
            </w:r>
            <w:r w:rsidRPr="008C1B76">
              <w:rPr>
                <w:bCs/>
                <w:iCs/>
                <w:noProof w:val="0"/>
                <w:lang w:val="en-US" w:eastAsia="ar-SA"/>
              </w:rPr>
              <w:lastRenderedPageBreak/>
              <w:t>și conform calendarului de execuție, pentru a evita degradarea solului și rănirea semințisului instalat.</w:t>
            </w:r>
          </w:p>
          <w:p w:rsidR="00FD09F6" w:rsidRPr="008C1B76" w:rsidRDefault="00FD09F6" w:rsidP="00493CAB">
            <w:pPr>
              <w:numPr>
                <w:ilvl w:val="0"/>
                <w:numId w:val="60"/>
              </w:numPr>
              <w:suppressAutoHyphens/>
              <w:ind w:left="348" w:hanging="270"/>
              <w:contextualSpacing/>
              <w:rPr>
                <w:bCs/>
                <w:iCs/>
                <w:noProof w:val="0"/>
                <w:lang w:val="en-US" w:eastAsia="ar-SA"/>
              </w:rPr>
            </w:pPr>
            <w:r w:rsidRPr="008C1B76">
              <w:rPr>
                <w:bCs/>
                <w:iCs/>
                <w:noProof w:val="0"/>
                <w:lang w:val="cs-CZ" w:eastAsia="ar-SA"/>
              </w:rPr>
              <w:t>se va evita plantarea sau completarea cu specii aflate în afara arealului lor natural în zonele neregenerate din habitatele forestiere.</w:t>
            </w:r>
          </w:p>
          <w:p w:rsidR="00FD09F6" w:rsidRPr="008C1B76" w:rsidRDefault="00FD09F6" w:rsidP="00493CAB">
            <w:pPr>
              <w:numPr>
                <w:ilvl w:val="0"/>
                <w:numId w:val="60"/>
              </w:numPr>
              <w:suppressAutoHyphens/>
              <w:ind w:left="348" w:hanging="270"/>
              <w:contextualSpacing/>
              <w:rPr>
                <w:noProof w:val="0"/>
                <w:lang w:val="cs-CZ" w:eastAsia="ar-SA"/>
              </w:rPr>
            </w:pPr>
            <w:r w:rsidRPr="008C1B76">
              <w:rPr>
                <w:bCs/>
                <w:iCs/>
                <w:noProof w:val="0"/>
                <w:lang w:val="cs-CZ" w:eastAsia="ar-SA"/>
              </w:rPr>
              <w:t>se va evita substituirea speciilor native cu specii repede crescătoare chiar și în cazul în care acest lucru se face în vederea prevenirii fenomenelor de eroziune a solului.</w:t>
            </w:r>
          </w:p>
          <w:p w:rsidR="00FD09F6" w:rsidRPr="008C1B76" w:rsidRDefault="00FD09F6" w:rsidP="00493CAB">
            <w:pPr>
              <w:numPr>
                <w:ilvl w:val="0"/>
                <w:numId w:val="60"/>
              </w:numPr>
              <w:suppressAutoHyphens/>
              <w:ind w:left="348" w:hanging="270"/>
              <w:contextualSpacing/>
              <w:rPr>
                <w:noProof w:val="0"/>
                <w:lang w:val="cs-CZ" w:eastAsia="ar-SA"/>
              </w:rPr>
            </w:pPr>
            <w:r w:rsidRPr="008C1B76">
              <w:rPr>
                <w:bCs/>
                <w:noProof w:val="0"/>
                <w:lang w:val="cs-CZ" w:eastAsia="ar-SA"/>
              </w:rPr>
              <w:t>colectarea cetinei este permisă doar cu avizul administratorului ariei naturale protejate, în baza acordului proprietarilor.</w:t>
            </w:r>
          </w:p>
          <w:p w:rsidR="00FD09F6" w:rsidRPr="008C1B76" w:rsidRDefault="00FD09F6" w:rsidP="00493CAB">
            <w:pPr>
              <w:numPr>
                <w:ilvl w:val="0"/>
                <w:numId w:val="60"/>
              </w:numPr>
              <w:suppressAutoHyphens/>
              <w:ind w:left="348" w:hanging="270"/>
              <w:contextualSpacing/>
              <w:rPr>
                <w:noProof w:val="0"/>
                <w:lang w:val="cs-CZ" w:eastAsia="ar-SA"/>
              </w:rPr>
            </w:pPr>
            <w:r w:rsidRPr="008C1B76">
              <w:rPr>
                <w:noProof w:val="0"/>
                <w:lang w:val="en-US" w:eastAsia="ar-SA"/>
              </w:rPr>
              <w:t>este interzis accesul cu mijloace motorizate care utilizează carburanţi fosili în scopul practicării de sporturi, cu excepţia drumurilor permise accesului public</w:t>
            </w:r>
            <w:r w:rsidRPr="008C1B76">
              <w:rPr>
                <w:bCs/>
                <w:iCs/>
                <w:noProof w:val="0"/>
                <w:lang w:val="en-US" w:eastAsia="ar-SA"/>
              </w:rPr>
              <w:t>.</w:t>
            </w:r>
          </w:p>
          <w:p w:rsidR="00FD09F6" w:rsidRPr="008C1B76" w:rsidRDefault="00FD09F6" w:rsidP="00493CAB">
            <w:pPr>
              <w:numPr>
                <w:ilvl w:val="0"/>
                <w:numId w:val="60"/>
              </w:numPr>
              <w:suppressAutoHyphens/>
              <w:ind w:left="348" w:hanging="270"/>
              <w:contextualSpacing/>
              <w:rPr>
                <w:noProof w:val="0"/>
                <w:lang w:val="cs-CZ" w:eastAsia="ar-SA"/>
              </w:rPr>
            </w:pPr>
            <w:r w:rsidRPr="008C1B76">
              <w:rPr>
                <w:noProof w:val="0"/>
                <w:lang w:eastAsia="ar-SA"/>
              </w:rPr>
              <w:t>dezvoltarea/implementarea de noi planuri/proiecte nu va putea conduce cumulativ la reducerea a mai mult de 5% din suprafața existentă a habitatului la nivelul ariei naturale protejate.</w:t>
            </w:r>
          </w:p>
          <w:p w:rsidR="00FD09F6" w:rsidRPr="008C1B76" w:rsidRDefault="00FD09F6" w:rsidP="00827887">
            <w:pPr>
              <w:numPr>
                <w:ilvl w:val="0"/>
                <w:numId w:val="34"/>
              </w:numPr>
              <w:tabs>
                <w:tab w:val="left" w:pos="463"/>
              </w:tabs>
              <w:suppressAutoHyphens/>
              <w:ind w:left="435"/>
              <w:contextualSpacing/>
              <w:rPr>
                <w:rFonts w:eastAsia="MS Mincho"/>
                <w:bCs/>
                <w:iCs/>
                <w:noProof w:val="0"/>
                <w:lang w:val="en-US" w:eastAsia="ja-JP"/>
              </w:rPr>
            </w:pPr>
            <w:r w:rsidRPr="008C1B76">
              <w:rPr>
                <w:bCs/>
                <w:noProof w:val="0"/>
                <w:lang w:val="en-US" w:eastAsia="ar-SA"/>
              </w:rPr>
              <w:t xml:space="preserve">în vederea asigurării unor condiții favorabile habitării unor specii de păsări și de coleoptere xilofile de interes comunitar se vor menține 3-5 </w:t>
            </w:r>
            <w:r w:rsidR="00827887" w:rsidRPr="008C1B76">
              <w:rPr>
                <w:bCs/>
                <w:noProof w:val="0"/>
                <w:lang w:val="en-US" w:eastAsia="ar-SA"/>
              </w:rPr>
              <w:t>i</w:t>
            </w:r>
            <w:r w:rsidRPr="008C1B76">
              <w:rPr>
                <w:bCs/>
                <w:noProof w:val="0"/>
                <w:lang w:val="en-US" w:eastAsia="ar-SA"/>
              </w:rPr>
              <w:t>escari</w:t>
            </w:r>
            <w:r w:rsidR="00827887" w:rsidRPr="008C1B76">
              <w:rPr>
                <w:bCs/>
                <w:noProof w:val="0"/>
                <w:lang w:val="en-US" w:eastAsia="ar-SA"/>
              </w:rPr>
              <w:t>/</w:t>
            </w:r>
            <w:r w:rsidRPr="008C1B76">
              <w:rPr>
                <w:bCs/>
                <w:noProof w:val="0"/>
                <w:lang w:val="en-US" w:eastAsia="ar-SA"/>
              </w:rPr>
              <w:t xml:space="preserve">ha, iar la tăierile definitive se vor menține pe picior 5-7 arbori </w:t>
            </w:r>
            <w:r w:rsidRPr="008C1B76">
              <w:rPr>
                <w:bCs/>
                <w:noProof w:val="0"/>
                <w:lang w:eastAsia="ar-SA"/>
              </w:rPr>
              <w:t xml:space="preserve">maturi, </w:t>
            </w:r>
            <w:r w:rsidRPr="008C1B76">
              <w:rPr>
                <w:bCs/>
                <w:iCs/>
                <w:noProof w:val="0"/>
                <w:lang w:eastAsia="ar-SA"/>
              </w:rPr>
              <w:t>cu o vârstă de minim 80 ani</w:t>
            </w:r>
            <w:r w:rsidR="00827887" w:rsidRPr="008C1B76">
              <w:rPr>
                <w:bCs/>
                <w:noProof w:val="0"/>
                <w:lang w:eastAsia="ar-SA"/>
              </w:rPr>
              <w:t>, dintre cei</w:t>
            </w:r>
            <w:r w:rsidRPr="008C1B76">
              <w:rPr>
                <w:bCs/>
                <w:noProof w:val="0"/>
                <w:lang w:eastAsia="ar-SA"/>
              </w:rPr>
              <w:t xml:space="preserve"> parțial debilitați</w:t>
            </w:r>
            <w:r w:rsidR="00827887" w:rsidRPr="008C1B76">
              <w:rPr>
                <w:bCs/>
                <w:noProof w:val="0"/>
                <w:lang w:eastAsia="ar-SA"/>
              </w:rPr>
              <w:t>, desctructurați, scorburoși</w:t>
            </w:r>
            <w:r w:rsidRPr="008C1B76">
              <w:rPr>
                <w:bCs/>
                <w:noProof w:val="0"/>
                <w:lang w:eastAsia="ar-SA"/>
              </w:rPr>
              <w:t>.</w:t>
            </w:r>
          </w:p>
        </w:tc>
      </w:tr>
      <w:tr w:rsidR="00D13A63" w:rsidRPr="008C1B76" w:rsidTr="00FD09F6">
        <w:trPr>
          <w:trHeight w:val="1668"/>
        </w:trPr>
        <w:tc>
          <w:tcPr>
            <w:tcW w:w="651" w:type="pct"/>
            <w:vMerge/>
            <w:tcBorders>
              <w:left w:val="single" w:sz="4" w:space="0" w:color="auto"/>
              <w:right w:val="single" w:sz="4" w:space="0" w:color="auto"/>
            </w:tcBorders>
            <w:shd w:val="clear" w:color="auto" w:fill="auto"/>
            <w:vAlign w:val="center"/>
          </w:tcPr>
          <w:p w:rsidR="00D13A63" w:rsidRPr="008C1B76" w:rsidRDefault="00D13A63" w:rsidP="00493CAB">
            <w:pPr>
              <w:suppressAutoHyphens/>
              <w:rPr>
                <w:bCs/>
                <w:noProof w:val="0"/>
                <w:lang w:val="en-US" w:eastAsia="ar-SA"/>
              </w:rPr>
            </w:pPr>
          </w:p>
        </w:tc>
        <w:tc>
          <w:tcPr>
            <w:tcW w:w="829" w:type="pct"/>
            <w:tcBorders>
              <w:top w:val="single" w:sz="4" w:space="0" w:color="auto"/>
              <w:left w:val="single" w:sz="4" w:space="0" w:color="auto"/>
              <w:bottom w:val="single" w:sz="4" w:space="0" w:color="auto"/>
              <w:right w:val="single" w:sz="4" w:space="0" w:color="auto"/>
            </w:tcBorders>
            <w:shd w:val="clear" w:color="auto" w:fill="auto"/>
            <w:vAlign w:val="center"/>
          </w:tcPr>
          <w:p w:rsidR="00D13A63" w:rsidRPr="008C1B76" w:rsidRDefault="00D13A63" w:rsidP="00A50751">
            <w:pPr>
              <w:suppressAutoHyphens/>
              <w:jc w:val="left"/>
              <w:rPr>
                <w:bCs/>
                <w:noProof w:val="0"/>
                <w:lang w:val="en-US" w:eastAsia="ar-SA"/>
              </w:rPr>
            </w:pPr>
            <w:r w:rsidRPr="008C1B76">
              <w:rPr>
                <w:bCs/>
                <w:noProof w:val="0"/>
                <w:lang w:val="en-US" w:eastAsia="ar-SA"/>
              </w:rPr>
              <w:t>MS</w:t>
            </w:r>
            <w:r w:rsidR="003D6F8E" w:rsidRPr="008C1B76">
              <w:rPr>
                <w:bCs/>
                <w:noProof w:val="0"/>
                <w:lang w:val="en-US" w:eastAsia="ar-SA"/>
              </w:rPr>
              <w:t>10</w:t>
            </w:r>
            <w:r w:rsidRPr="008C1B76">
              <w:rPr>
                <w:bCs/>
                <w:noProof w:val="0"/>
                <w:lang w:val="en-US" w:eastAsia="ar-SA"/>
              </w:rPr>
              <w:t xml:space="preserve">:promovarea principiului non-intervenției în rezervația natutrală Cheile Șugăului </w:t>
            </w:r>
          </w:p>
        </w:tc>
        <w:tc>
          <w:tcPr>
            <w:tcW w:w="592" w:type="pct"/>
            <w:tcBorders>
              <w:top w:val="single" w:sz="4" w:space="0" w:color="auto"/>
              <w:left w:val="single" w:sz="4" w:space="0" w:color="auto"/>
              <w:bottom w:val="single" w:sz="4" w:space="0" w:color="auto"/>
              <w:right w:val="single" w:sz="4" w:space="0" w:color="auto"/>
            </w:tcBorders>
            <w:vAlign w:val="center"/>
          </w:tcPr>
          <w:p w:rsidR="00D13A63" w:rsidRPr="008C1B76" w:rsidRDefault="00D13A63" w:rsidP="00493CAB">
            <w:pPr>
              <w:tabs>
                <w:tab w:val="left" w:pos="506"/>
              </w:tabs>
              <w:suppressAutoHyphens/>
              <w:contextualSpacing/>
              <w:rPr>
                <w:noProof w:val="0"/>
                <w:lang w:val="en-US" w:eastAsia="ar-SA"/>
              </w:rPr>
            </w:pPr>
          </w:p>
        </w:tc>
        <w:tc>
          <w:tcPr>
            <w:tcW w:w="2928" w:type="pct"/>
            <w:tcBorders>
              <w:top w:val="single" w:sz="4" w:space="0" w:color="auto"/>
              <w:left w:val="single" w:sz="4" w:space="0" w:color="auto"/>
              <w:bottom w:val="single" w:sz="4" w:space="0" w:color="auto"/>
              <w:right w:val="single" w:sz="4" w:space="0" w:color="auto"/>
            </w:tcBorders>
            <w:shd w:val="clear" w:color="auto" w:fill="auto"/>
            <w:vAlign w:val="center"/>
          </w:tcPr>
          <w:p w:rsidR="00D13A63" w:rsidRPr="008C1B76" w:rsidRDefault="00D13A63" w:rsidP="00493CAB">
            <w:pPr>
              <w:numPr>
                <w:ilvl w:val="0"/>
                <w:numId w:val="36"/>
              </w:numPr>
              <w:tabs>
                <w:tab w:val="left" w:pos="463"/>
              </w:tabs>
              <w:suppressAutoHyphens/>
              <w:ind w:left="435"/>
              <w:contextualSpacing/>
              <w:rPr>
                <w:rFonts w:eastAsia="MS Mincho"/>
                <w:bCs/>
                <w:iCs/>
                <w:noProof w:val="0"/>
                <w:lang w:val="en-US" w:eastAsia="ja-JP"/>
              </w:rPr>
            </w:pPr>
            <w:r w:rsidRPr="008C1B76">
              <w:rPr>
                <w:rFonts w:eastAsia="MS Mincho"/>
                <w:bCs/>
                <w:iCs/>
                <w:noProof w:val="0"/>
                <w:lang w:val="en-US" w:eastAsia="ja-JP"/>
              </w:rPr>
              <w:t>Includerea arboretelor din rezervația naturală</w:t>
            </w:r>
            <w:r w:rsidR="00FD09F6" w:rsidRPr="008C1B76">
              <w:rPr>
                <w:rFonts w:eastAsia="MS Mincho"/>
                <w:bCs/>
                <w:iCs/>
                <w:noProof w:val="0"/>
                <w:lang w:val="en-US" w:eastAsia="ja-JP"/>
              </w:rPr>
              <w:t xml:space="preserve"> în tipul I funcţional – TI și respectarea normelor specifice acestui tip funcțional.</w:t>
            </w:r>
          </w:p>
          <w:p w:rsidR="00596481" w:rsidRPr="008C1B76" w:rsidRDefault="00596481" w:rsidP="00493CAB">
            <w:pPr>
              <w:tabs>
                <w:tab w:val="left" w:pos="463"/>
              </w:tabs>
              <w:suppressAutoHyphens/>
              <w:ind w:left="720"/>
              <w:contextualSpacing/>
              <w:rPr>
                <w:rFonts w:eastAsia="MS Mincho"/>
                <w:bCs/>
                <w:iCs/>
                <w:noProof w:val="0"/>
                <w:lang w:val="en-US" w:eastAsia="ja-JP"/>
              </w:rPr>
            </w:pPr>
          </w:p>
          <w:p w:rsidR="00D13A63" w:rsidRPr="008C1B76" w:rsidRDefault="00D13A63" w:rsidP="00493CAB">
            <w:pPr>
              <w:tabs>
                <w:tab w:val="left" w:pos="463"/>
              </w:tabs>
              <w:suppressAutoHyphens/>
              <w:ind w:left="720"/>
              <w:contextualSpacing/>
              <w:rPr>
                <w:rFonts w:eastAsia="MS Mincho"/>
                <w:bCs/>
                <w:iCs/>
                <w:noProof w:val="0"/>
                <w:lang w:val="en-US" w:eastAsia="ja-JP"/>
              </w:rPr>
            </w:pPr>
          </w:p>
        </w:tc>
      </w:tr>
      <w:tr w:rsidR="00D13A63" w:rsidRPr="008C1B76" w:rsidTr="00D13A63">
        <w:trPr>
          <w:trHeight w:val="1497"/>
        </w:trPr>
        <w:tc>
          <w:tcPr>
            <w:tcW w:w="651" w:type="pct"/>
            <w:vMerge/>
            <w:tcBorders>
              <w:left w:val="single" w:sz="4" w:space="0" w:color="auto"/>
              <w:right w:val="single" w:sz="4" w:space="0" w:color="auto"/>
            </w:tcBorders>
            <w:shd w:val="clear" w:color="auto" w:fill="auto"/>
            <w:vAlign w:val="center"/>
          </w:tcPr>
          <w:p w:rsidR="00D13A63" w:rsidRPr="008C1B76" w:rsidRDefault="00D13A63" w:rsidP="00493CAB">
            <w:pPr>
              <w:suppressAutoHyphens/>
              <w:rPr>
                <w:bCs/>
                <w:noProof w:val="0"/>
                <w:lang w:val="en-US" w:eastAsia="ar-SA"/>
              </w:rPr>
            </w:pPr>
          </w:p>
        </w:tc>
        <w:tc>
          <w:tcPr>
            <w:tcW w:w="829" w:type="pct"/>
            <w:tcBorders>
              <w:top w:val="single" w:sz="4" w:space="0" w:color="auto"/>
              <w:left w:val="single" w:sz="4" w:space="0" w:color="auto"/>
              <w:right w:val="single" w:sz="4" w:space="0" w:color="auto"/>
            </w:tcBorders>
            <w:shd w:val="clear" w:color="auto" w:fill="auto"/>
            <w:vAlign w:val="center"/>
          </w:tcPr>
          <w:p w:rsidR="00D13A63" w:rsidRPr="008C1B76" w:rsidRDefault="00D13A63" w:rsidP="00A50751">
            <w:pPr>
              <w:suppressAutoHyphens/>
              <w:jc w:val="left"/>
              <w:rPr>
                <w:bCs/>
                <w:noProof w:val="0"/>
                <w:lang w:val="en-US" w:eastAsia="ar-SA"/>
              </w:rPr>
            </w:pPr>
            <w:r w:rsidRPr="008C1B76">
              <w:rPr>
                <w:bCs/>
                <w:noProof w:val="0"/>
                <w:lang w:val="en-US" w:eastAsia="ar-SA"/>
              </w:rPr>
              <w:t>MS1</w:t>
            </w:r>
            <w:r w:rsidR="003D6F8E" w:rsidRPr="008C1B76">
              <w:rPr>
                <w:bCs/>
                <w:noProof w:val="0"/>
                <w:lang w:val="en-US" w:eastAsia="ar-SA"/>
              </w:rPr>
              <w:t>1</w:t>
            </w:r>
            <w:r w:rsidRPr="008C1B76">
              <w:rPr>
                <w:bCs/>
                <w:noProof w:val="0"/>
                <w:lang w:val="en-US" w:eastAsia="ar-SA"/>
              </w:rPr>
              <w:t>:Respectarea legislației silvice</w:t>
            </w:r>
            <w:r w:rsidR="007D2797" w:rsidRPr="008C1B76">
              <w:rPr>
                <w:bCs/>
                <w:noProof w:val="0"/>
                <w:lang w:val="en-US" w:eastAsia="ar-SA"/>
              </w:rPr>
              <w:t xml:space="preserve"> în vigoare</w:t>
            </w:r>
          </w:p>
        </w:tc>
        <w:tc>
          <w:tcPr>
            <w:tcW w:w="592" w:type="pct"/>
            <w:tcBorders>
              <w:top w:val="single" w:sz="4" w:space="0" w:color="auto"/>
              <w:left w:val="single" w:sz="4" w:space="0" w:color="auto"/>
              <w:right w:val="single" w:sz="4" w:space="0" w:color="auto"/>
            </w:tcBorders>
            <w:vAlign w:val="center"/>
          </w:tcPr>
          <w:p w:rsidR="00D13A63" w:rsidRPr="008C1B76" w:rsidRDefault="00D13A63" w:rsidP="00493CAB">
            <w:pPr>
              <w:tabs>
                <w:tab w:val="left" w:pos="506"/>
              </w:tabs>
              <w:suppressAutoHyphens/>
              <w:ind w:left="155"/>
              <w:contextualSpacing/>
              <w:rPr>
                <w:noProof w:val="0"/>
                <w:lang w:val="en-US" w:eastAsia="ar-SA"/>
              </w:rPr>
            </w:pPr>
            <w:r w:rsidRPr="008C1B76">
              <w:rPr>
                <w:noProof w:val="0"/>
                <w:lang w:val="en-US" w:eastAsia="ar-SA"/>
              </w:rPr>
              <w:t>B02.Gestionarea și utilizarea pădurii și plantației</w:t>
            </w:r>
          </w:p>
        </w:tc>
        <w:tc>
          <w:tcPr>
            <w:tcW w:w="2928" w:type="pct"/>
            <w:tcBorders>
              <w:top w:val="single" w:sz="4" w:space="0" w:color="auto"/>
              <w:left w:val="single" w:sz="4" w:space="0" w:color="auto"/>
              <w:right w:val="single" w:sz="4" w:space="0" w:color="auto"/>
            </w:tcBorders>
            <w:shd w:val="clear" w:color="auto" w:fill="auto"/>
            <w:vAlign w:val="center"/>
          </w:tcPr>
          <w:p w:rsidR="00D13A63" w:rsidRPr="008C1B76" w:rsidRDefault="00D13A63" w:rsidP="00493CAB">
            <w:pPr>
              <w:numPr>
                <w:ilvl w:val="0"/>
                <w:numId w:val="36"/>
              </w:numPr>
              <w:tabs>
                <w:tab w:val="left" w:pos="463"/>
              </w:tabs>
              <w:suppressAutoHyphens/>
              <w:contextualSpacing/>
              <w:rPr>
                <w:rFonts w:eastAsia="MS Mincho"/>
                <w:bCs/>
                <w:iCs/>
                <w:noProof w:val="0"/>
                <w:lang w:val="en-US" w:eastAsia="ja-JP"/>
              </w:rPr>
            </w:pPr>
            <w:r w:rsidRPr="008C1B76">
              <w:rPr>
                <w:rFonts w:eastAsia="MS Mincho"/>
                <w:bCs/>
                <w:iCs/>
                <w:noProof w:val="0"/>
                <w:lang w:val="en-US" w:eastAsia="ja-JP"/>
              </w:rPr>
              <w:t>Pe întreg cuprinsul ariilor naturale protejate se vor respecta cu strictețe normele silvice de amenajare a fondului forestier, de exploatare și transport a masei lemnoase.</w:t>
            </w:r>
          </w:p>
        </w:tc>
      </w:tr>
    </w:tbl>
    <w:p w:rsidR="00721BD1" w:rsidRPr="008C1B76" w:rsidRDefault="00721BD1" w:rsidP="00493CAB">
      <w:pPr>
        <w:rPr>
          <w:rFonts w:eastAsia="Times New Roman"/>
          <w:b/>
          <w:bCs/>
          <w:noProof w:val="0"/>
          <w:lang w:eastAsia="ar-SA"/>
        </w:rPr>
      </w:pPr>
      <w:bookmarkStart w:id="262" w:name="_Toc431210852"/>
    </w:p>
    <w:p w:rsidR="00721BD1" w:rsidRPr="008C1B76" w:rsidRDefault="00721BD1" w:rsidP="00943ABE">
      <w:pPr>
        <w:keepNext/>
        <w:suppressAutoHyphens/>
        <w:jc w:val="center"/>
        <w:outlineLvl w:val="2"/>
        <w:rPr>
          <w:rFonts w:eastAsia="Times New Roman"/>
          <w:b/>
          <w:bCs/>
          <w:noProof w:val="0"/>
          <w:lang w:eastAsia="ar-SA"/>
        </w:rPr>
      </w:pPr>
      <w:bookmarkStart w:id="263" w:name="_Toc435488428"/>
      <w:r w:rsidRPr="008C1B76">
        <w:rPr>
          <w:rFonts w:eastAsia="Times New Roman"/>
          <w:b/>
          <w:bCs/>
          <w:noProof w:val="0"/>
          <w:lang w:eastAsia="ar-SA"/>
        </w:rPr>
        <w:t>4.2.1.3. Conservarea şi managementul speciilor de lilieci de interes comunitar.</w:t>
      </w:r>
      <w:bookmarkEnd w:id="262"/>
      <w:bookmarkEnd w:id="263"/>
    </w:p>
    <w:p w:rsidR="00721BD1" w:rsidRPr="008C1B76" w:rsidRDefault="00721BD1" w:rsidP="00493CAB">
      <w:pPr>
        <w:suppressAutoHyphens/>
        <w:jc w:val="right"/>
        <w:rPr>
          <w:noProof w:val="0"/>
          <w:lang w:eastAsia="ar-SA"/>
        </w:rPr>
      </w:pPr>
      <w:r w:rsidRPr="008C1B76">
        <w:rPr>
          <w:noProof w:val="0"/>
          <w:lang w:eastAsia="ar-SA"/>
        </w:rPr>
        <w:t xml:space="preserve">Tabel nr. </w:t>
      </w:r>
      <w:r w:rsidR="00281271" w:rsidRPr="008C1B76">
        <w:rPr>
          <w:noProof w:val="0"/>
          <w:lang w:eastAsia="ar-SA"/>
        </w:rPr>
        <w:t>30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2018"/>
        <w:gridCol w:w="2569"/>
        <w:gridCol w:w="1746"/>
        <w:gridCol w:w="9122"/>
      </w:tblGrid>
      <w:tr w:rsidR="00721BD1" w:rsidRPr="008C1B76" w:rsidTr="005F182B">
        <w:trPr>
          <w:trHeight w:val="20"/>
        </w:trPr>
        <w:tc>
          <w:tcPr>
            <w:tcW w:w="653" w:type="pct"/>
            <w:shd w:val="clear" w:color="auto" w:fill="auto"/>
            <w:vAlign w:val="center"/>
          </w:tcPr>
          <w:p w:rsidR="00721BD1" w:rsidRPr="008C1B76" w:rsidRDefault="00721BD1" w:rsidP="00A50751">
            <w:pPr>
              <w:suppressAutoHyphens/>
              <w:jc w:val="center"/>
              <w:rPr>
                <w:b/>
                <w:noProof w:val="0"/>
                <w:lang w:eastAsia="ar-SA"/>
              </w:rPr>
            </w:pPr>
            <w:r w:rsidRPr="008C1B76">
              <w:rPr>
                <w:b/>
                <w:noProof w:val="0"/>
                <w:lang w:eastAsia="ar-SA"/>
              </w:rPr>
              <w:t>Denumirea obiectivului specific -OS</w:t>
            </w:r>
          </w:p>
        </w:tc>
        <w:tc>
          <w:tcPr>
            <w:tcW w:w="831" w:type="pct"/>
            <w:shd w:val="clear" w:color="auto" w:fill="auto"/>
            <w:vAlign w:val="center"/>
          </w:tcPr>
          <w:p w:rsidR="00721BD1" w:rsidRPr="008C1B76" w:rsidRDefault="00721BD1" w:rsidP="00A50751">
            <w:pPr>
              <w:suppressAutoHyphens/>
              <w:jc w:val="center"/>
              <w:rPr>
                <w:b/>
                <w:noProof w:val="0"/>
                <w:lang w:eastAsia="ar-SA"/>
              </w:rPr>
            </w:pPr>
            <w:r w:rsidRPr="008C1B76">
              <w:rPr>
                <w:b/>
                <w:noProof w:val="0"/>
                <w:lang w:eastAsia="ar-SA"/>
              </w:rPr>
              <w:t>Denumirea măsurii</w:t>
            </w:r>
          </w:p>
        </w:tc>
        <w:tc>
          <w:tcPr>
            <w:tcW w:w="565" w:type="pct"/>
            <w:vAlign w:val="center"/>
          </w:tcPr>
          <w:p w:rsidR="00721BD1" w:rsidRPr="008C1B76" w:rsidRDefault="00721BD1" w:rsidP="00A50751">
            <w:pPr>
              <w:suppressAutoHyphens/>
              <w:jc w:val="center"/>
              <w:rPr>
                <w:b/>
                <w:noProof w:val="0"/>
                <w:lang w:eastAsia="ar-SA"/>
              </w:rPr>
            </w:pPr>
            <w:r w:rsidRPr="008C1B76">
              <w:rPr>
                <w:b/>
                <w:noProof w:val="0"/>
                <w:lang w:eastAsia="ar-SA"/>
              </w:rPr>
              <w:t>Presiunea sau</w:t>
            </w:r>
          </w:p>
          <w:p w:rsidR="00721BD1" w:rsidRPr="008C1B76" w:rsidRDefault="00721BD1" w:rsidP="00A50751">
            <w:pPr>
              <w:suppressAutoHyphens/>
              <w:jc w:val="center"/>
              <w:rPr>
                <w:b/>
                <w:noProof w:val="0"/>
                <w:lang w:eastAsia="ar-SA"/>
              </w:rPr>
            </w:pPr>
            <w:r w:rsidRPr="008C1B76">
              <w:rPr>
                <w:b/>
                <w:noProof w:val="0"/>
                <w:lang w:eastAsia="ar-SA"/>
              </w:rPr>
              <w:t>amenințarea</w:t>
            </w:r>
            <w:r w:rsidR="0054373C" w:rsidRPr="008C1B76">
              <w:rPr>
                <w:b/>
                <w:noProof w:val="0"/>
                <w:lang w:eastAsia="ar-SA"/>
              </w:rPr>
              <w:t xml:space="preserve"> </w:t>
            </w:r>
            <w:r w:rsidRPr="008C1B76">
              <w:rPr>
                <w:b/>
                <w:noProof w:val="0"/>
                <w:lang w:eastAsia="ar-SA"/>
              </w:rPr>
              <w:t>asociată</w:t>
            </w:r>
          </w:p>
        </w:tc>
        <w:tc>
          <w:tcPr>
            <w:tcW w:w="2951" w:type="pct"/>
            <w:shd w:val="clear" w:color="auto" w:fill="auto"/>
            <w:vAlign w:val="center"/>
          </w:tcPr>
          <w:p w:rsidR="00721BD1" w:rsidRPr="008C1B76" w:rsidRDefault="00721BD1" w:rsidP="00A50751">
            <w:pPr>
              <w:suppressAutoHyphens/>
              <w:ind w:left="57"/>
              <w:jc w:val="center"/>
              <w:rPr>
                <w:b/>
                <w:noProof w:val="0"/>
                <w:lang w:eastAsia="ar-SA"/>
              </w:rPr>
            </w:pPr>
            <w:r w:rsidRPr="008C1B76">
              <w:rPr>
                <w:b/>
                <w:noProof w:val="0"/>
                <w:lang w:eastAsia="ar-SA"/>
              </w:rPr>
              <w:t>Mod de implementare/Submăsuri</w:t>
            </w:r>
          </w:p>
        </w:tc>
      </w:tr>
      <w:tr w:rsidR="007D2797" w:rsidRPr="008C1B76" w:rsidTr="007D2797">
        <w:trPr>
          <w:trHeight w:val="20"/>
        </w:trPr>
        <w:tc>
          <w:tcPr>
            <w:tcW w:w="653" w:type="pct"/>
            <w:tcBorders>
              <w:bottom w:val="single" w:sz="4" w:space="0" w:color="auto"/>
            </w:tcBorders>
            <w:shd w:val="clear" w:color="auto" w:fill="auto"/>
            <w:vAlign w:val="center"/>
          </w:tcPr>
          <w:p w:rsidR="007D2797" w:rsidRPr="008C1B76" w:rsidRDefault="007D2797" w:rsidP="00493CAB">
            <w:pPr>
              <w:suppressAutoHyphens/>
              <w:rPr>
                <w:bCs/>
                <w:i/>
                <w:noProof w:val="0"/>
                <w:lang w:eastAsia="ar-SA"/>
              </w:rPr>
            </w:pPr>
            <w:r w:rsidRPr="008C1B76">
              <w:rPr>
                <w:bCs/>
                <w:noProof w:val="0"/>
                <w:lang w:eastAsia="ar-SA"/>
              </w:rPr>
              <w:t xml:space="preserve">OS6: Evaluarea și monitoringul speciilor </w:t>
            </w:r>
            <w:r w:rsidRPr="008C1B76">
              <w:rPr>
                <w:bCs/>
                <w:i/>
                <w:iCs/>
                <w:noProof w:val="0"/>
                <w:lang w:eastAsia="ar-SA"/>
              </w:rPr>
              <w:t xml:space="preserve">Myotis myotis, </w:t>
            </w:r>
          </w:p>
          <w:p w:rsidR="007D2797" w:rsidRPr="008C1B76" w:rsidRDefault="007D2797" w:rsidP="00493CAB">
            <w:pPr>
              <w:suppressAutoHyphens/>
              <w:rPr>
                <w:bCs/>
                <w:i/>
                <w:noProof w:val="0"/>
                <w:lang w:eastAsia="ar-SA"/>
              </w:rPr>
            </w:pPr>
            <w:r w:rsidRPr="008C1B76">
              <w:rPr>
                <w:bCs/>
                <w:i/>
                <w:iCs/>
                <w:noProof w:val="0"/>
                <w:lang w:eastAsia="ar-SA"/>
              </w:rPr>
              <w:t xml:space="preserve">Rhinolophus hipposideros, </w:t>
            </w:r>
          </w:p>
          <w:p w:rsidR="007D2797" w:rsidRPr="008C1B76" w:rsidRDefault="007D2797" w:rsidP="00493CAB">
            <w:pPr>
              <w:suppressAutoHyphens/>
              <w:rPr>
                <w:bCs/>
                <w:i/>
                <w:noProof w:val="0"/>
                <w:lang w:eastAsia="ar-SA"/>
              </w:rPr>
            </w:pPr>
            <w:r w:rsidRPr="008C1B76">
              <w:rPr>
                <w:bCs/>
                <w:i/>
                <w:iCs/>
                <w:noProof w:val="0"/>
                <w:lang w:eastAsia="ar-SA"/>
              </w:rPr>
              <w:t xml:space="preserve">Barbastella barbastellus, </w:t>
            </w:r>
          </w:p>
          <w:p w:rsidR="007D2797" w:rsidRPr="008C1B76" w:rsidRDefault="007D2797" w:rsidP="00493CAB">
            <w:pPr>
              <w:suppressAutoHyphens/>
              <w:rPr>
                <w:bCs/>
                <w:i/>
                <w:noProof w:val="0"/>
                <w:lang w:eastAsia="ar-SA"/>
              </w:rPr>
            </w:pPr>
            <w:r w:rsidRPr="008C1B76">
              <w:rPr>
                <w:bCs/>
                <w:i/>
                <w:iCs/>
                <w:noProof w:val="0"/>
                <w:lang w:eastAsia="ar-SA"/>
              </w:rPr>
              <w:t xml:space="preserve">Myotis blythii </w:t>
            </w:r>
          </w:p>
        </w:tc>
        <w:tc>
          <w:tcPr>
            <w:tcW w:w="831" w:type="pct"/>
            <w:shd w:val="clear" w:color="auto" w:fill="auto"/>
            <w:vAlign w:val="center"/>
          </w:tcPr>
          <w:p w:rsidR="007D2797" w:rsidRPr="008C1B76" w:rsidRDefault="007D2797" w:rsidP="00493CAB">
            <w:pPr>
              <w:suppressAutoHyphens/>
              <w:rPr>
                <w:b/>
                <w:noProof w:val="0"/>
                <w:lang w:eastAsia="ar-SA"/>
              </w:rPr>
            </w:pPr>
            <w:r w:rsidRPr="008C1B76">
              <w:rPr>
                <w:bCs/>
                <w:noProof w:val="0"/>
                <w:lang w:eastAsia="ar-SA"/>
              </w:rPr>
              <w:t>MS 12: Inventarierea, cartarea și evaluarea stării de conservare a speciilor de lilieci, cu o fercvență de o dată la 3 ani</w:t>
            </w:r>
          </w:p>
        </w:tc>
        <w:tc>
          <w:tcPr>
            <w:tcW w:w="565" w:type="pct"/>
            <w:vAlign w:val="center"/>
          </w:tcPr>
          <w:p w:rsidR="007D2797" w:rsidRPr="008C1B76" w:rsidRDefault="007D2797" w:rsidP="00493CAB">
            <w:pPr>
              <w:suppressAutoHyphens/>
              <w:rPr>
                <w:b/>
                <w:noProof w:val="0"/>
                <w:lang w:eastAsia="ar-SA"/>
              </w:rPr>
            </w:pPr>
            <w:r w:rsidRPr="008C1B76">
              <w:rPr>
                <w:noProof w:val="0"/>
                <w:lang w:eastAsia="ar-SA"/>
              </w:rPr>
              <w:t>Nu este cazul</w:t>
            </w:r>
          </w:p>
        </w:tc>
        <w:tc>
          <w:tcPr>
            <w:tcW w:w="2951" w:type="pct"/>
            <w:shd w:val="clear" w:color="auto" w:fill="auto"/>
            <w:vAlign w:val="center"/>
          </w:tcPr>
          <w:p w:rsidR="007D2797" w:rsidRPr="008C1B76" w:rsidRDefault="007D2797" w:rsidP="00493CAB">
            <w:pPr>
              <w:suppressAutoHyphens/>
              <w:ind w:left="57"/>
              <w:rPr>
                <w:b/>
                <w:noProof w:val="0"/>
                <w:lang w:eastAsia="ar-SA"/>
              </w:rPr>
            </w:pPr>
            <w:r w:rsidRPr="008C1B76">
              <w:rPr>
                <w:noProof w:val="0"/>
                <w:lang w:eastAsia="ar-SA"/>
              </w:rPr>
              <w:t>O dată la 2 ani, conform metodologiei prevăzută în planul de monitorizare a speciilor</w:t>
            </w:r>
          </w:p>
        </w:tc>
      </w:tr>
      <w:tr w:rsidR="007D2797" w:rsidRPr="008C1B76" w:rsidTr="005F182B">
        <w:trPr>
          <w:trHeight w:val="20"/>
        </w:trPr>
        <w:tc>
          <w:tcPr>
            <w:tcW w:w="653" w:type="pct"/>
            <w:shd w:val="clear" w:color="auto" w:fill="auto"/>
            <w:vAlign w:val="center"/>
          </w:tcPr>
          <w:p w:rsidR="007D2797" w:rsidRPr="008C1B76" w:rsidRDefault="007D2797" w:rsidP="00493CAB">
            <w:pPr>
              <w:suppressAutoHyphens/>
              <w:rPr>
                <w:bCs/>
                <w:noProof w:val="0"/>
                <w:lang w:eastAsia="ar-SA"/>
              </w:rPr>
            </w:pPr>
            <w:r w:rsidRPr="008C1B76">
              <w:rPr>
                <w:bCs/>
                <w:noProof w:val="0"/>
                <w:lang w:eastAsia="ar-SA"/>
              </w:rPr>
              <w:t>OS7: Conservarea populațiilor și a habitatelor speciilor</w:t>
            </w:r>
          </w:p>
          <w:p w:rsidR="007D2797" w:rsidRPr="008C1B76" w:rsidRDefault="007D2797" w:rsidP="00493CAB">
            <w:pPr>
              <w:suppressAutoHyphens/>
              <w:rPr>
                <w:noProof w:val="0"/>
                <w:lang w:eastAsia="ar-SA"/>
              </w:rPr>
            </w:pPr>
            <w:r w:rsidRPr="008C1B76">
              <w:rPr>
                <w:bCs/>
                <w:noProof w:val="0"/>
                <w:lang w:eastAsia="ar-SA"/>
              </w:rPr>
              <w:lastRenderedPageBreak/>
              <w:t xml:space="preserve">de lilieci de interes comunitar </w:t>
            </w:r>
          </w:p>
        </w:tc>
        <w:tc>
          <w:tcPr>
            <w:tcW w:w="831" w:type="pct"/>
            <w:shd w:val="clear" w:color="auto" w:fill="auto"/>
            <w:vAlign w:val="center"/>
          </w:tcPr>
          <w:p w:rsidR="007D2797" w:rsidRPr="008C1B76" w:rsidRDefault="007D2797" w:rsidP="00493CAB">
            <w:pPr>
              <w:suppressAutoHyphens/>
              <w:rPr>
                <w:noProof w:val="0"/>
                <w:lang w:eastAsia="ar-SA"/>
              </w:rPr>
            </w:pPr>
            <w:r w:rsidRPr="008C1B76">
              <w:rPr>
                <w:bCs/>
                <w:noProof w:val="0"/>
                <w:lang w:eastAsia="ar-SA"/>
              </w:rPr>
              <w:lastRenderedPageBreak/>
              <w:t xml:space="preserve">MS13: Realizarea setului de măsuri specifice de conservare în Peștera </w:t>
            </w:r>
            <w:r w:rsidRPr="008C1B76">
              <w:rPr>
                <w:bCs/>
                <w:noProof w:val="0"/>
                <w:lang w:eastAsia="ar-SA"/>
              </w:rPr>
              <w:lastRenderedPageBreak/>
              <w:t>Munticelu</w:t>
            </w:r>
          </w:p>
        </w:tc>
        <w:tc>
          <w:tcPr>
            <w:tcW w:w="565" w:type="pct"/>
            <w:vAlign w:val="center"/>
          </w:tcPr>
          <w:p w:rsidR="007D2797" w:rsidRPr="008C1B76" w:rsidRDefault="007D2797" w:rsidP="00493CAB">
            <w:pPr>
              <w:suppressAutoHyphens/>
              <w:rPr>
                <w:bCs/>
                <w:noProof w:val="0"/>
                <w:lang w:eastAsia="ar-SA"/>
              </w:rPr>
            </w:pPr>
            <w:r w:rsidRPr="008C1B76">
              <w:rPr>
                <w:bCs/>
                <w:noProof w:val="0"/>
                <w:lang w:eastAsia="ar-SA"/>
              </w:rPr>
              <w:lastRenderedPageBreak/>
              <w:t>G01.04.03Vizite de agrement în peșteri;</w:t>
            </w:r>
          </w:p>
          <w:p w:rsidR="007D2797" w:rsidRPr="008C1B76" w:rsidRDefault="007D2797" w:rsidP="00493CAB">
            <w:pPr>
              <w:suppressAutoHyphens/>
              <w:rPr>
                <w:bCs/>
                <w:noProof w:val="0"/>
                <w:lang w:eastAsia="ar-SA"/>
              </w:rPr>
            </w:pPr>
            <w:r w:rsidRPr="008C1B76">
              <w:rPr>
                <w:bCs/>
                <w:noProof w:val="0"/>
                <w:lang w:eastAsia="ar-SA"/>
              </w:rPr>
              <w:lastRenderedPageBreak/>
              <w:t>G05.08</w:t>
            </w:r>
            <w:r w:rsidRPr="008C1B76">
              <w:rPr>
                <w:bCs/>
                <w:noProof w:val="0"/>
                <w:lang w:eastAsia="ar-SA"/>
              </w:rPr>
              <w:tab/>
              <w:t xml:space="preserve"> Inchiderea peșterilor sau a galeriilor;</w:t>
            </w:r>
          </w:p>
          <w:p w:rsidR="007D2797" w:rsidRPr="008C1B76" w:rsidRDefault="007D2797" w:rsidP="00493CAB">
            <w:pPr>
              <w:suppressAutoHyphens/>
              <w:rPr>
                <w:bCs/>
                <w:noProof w:val="0"/>
                <w:lang w:eastAsia="ar-SA"/>
              </w:rPr>
            </w:pPr>
            <w:r w:rsidRPr="008C1B76">
              <w:rPr>
                <w:bCs/>
                <w:noProof w:val="0"/>
                <w:lang w:eastAsia="ar-SA"/>
              </w:rPr>
              <w:t>H06.02 Poluare luminoasă</w:t>
            </w:r>
          </w:p>
          <w:p w:rsidR="007D2797" w:rsidRPr="008C1B76" w:rsidRDefault="007D2797" w:rsidP="00493CAB">
            <w:pPr>
              <w:suppressAutoHyphens/>
              <w:rPr>
                <w:bCs/>
                <w:noProof w:val="0"/>
                <w:lang w:eastAsia="ar-SA"/>
              </w:rPr>
            </w:pPr>
          </w:p>
        </w:tc>
        <w:tc>
          <w:tcPr>
            <w:tcW w:w="2951" w:type="pct"/>
            <w:shd w:val="clear" w:color="auto" w:fill="auto"/>
            <w:vAlign w:val="center"/>
          </w:tcPr>
          <w:p w:rsidR="007D2797" w:rsidRPr="008C1B76" w:rsidRDefault="007D2797" w:rsidP="00493CAB">
            <w:pPr>
              <w:ind w:right="-44"/>
              <w:rPr>
                <w:noProof w:val="0"/>
                <w:lang w:val="en-US"/>
              </w:rPr>
            </w:pPr>
            <w:r w:rsidRPr="008C1B76">
              <w:rPr>
                <w:noProof w:val="0"/>
                <w:lang w:val="en-US"/>
              </w:rPr>
              <w:lastRenderedPageBreak/>
              <w:t>-Limitarea numărului turelor de vizitatori pe perioada iernii. Numărul persoanelor din grupurile participante în turele speologice sau cele organizate pentru monitorizarea liliecilor este maxim 5.</w:t>
            </w:r>
          </w:p>
          <w:p w:rsidR="007D2797" w:rsidRPr="008C1B76" w:rsidRDefault="007D2797" w:rsidP="00493CAB">
            <w:pPr>
              <w:ind w:right="-44"/>
              <w:rPr>
                <w:noProof w:val="0"/>
                <w:lang w:val="en-US"/>
              </w:rPr>
            </w:pPr>
            <w:r w:rsidRPr="008C1B76">
              <w:rPr>
                <w:noProof w:val="0"/>
                <w:lang w:val="en-US"/>
              </w:rPr>
              <w:lastRenderedPageBreak/>
              <w:t>-Sistemul de iluminat să fie folosit cât mai puțin în perioada iernii, acesta este destul de difuz.</w:t>
            </w:r>
          </w:p>
          <w:p w:rsidR="007D2797" w:rsidRPr="008C1B76" w:rsidRDefault="007D2797" w:rsidP="00493CAB">
            <w:pPr>
              <w:ind w:right="-44"/>
              <w:rPr>
                <w:noProof w:val="0"/>
                <w:lang w:val="en-US"/>
              </w:rPr>
            </w:pPr>
            <w:r w:rsidRPr="008C1B76">
              <w:rPr>
                <w:noProof w:val="0"/>
                <w:lang w:val="en-US"/>
              </w:rPr>
              <w:t>-Informarea persoanelor care vizitează peştera în perioada de iarnă asupra prezenţei liliecilor; respectarea conduitei adecvate în subteran.</w:t>
            </w:r>
          </w:p>
          <w:p w:rsidR="007D2797" w:rsidRPr="008C1B76" w:rsidRDefault="007D2797" w:rsidP="00493CAB">
            <w:pPr>
              <w:ind w:right="-44"/>
              <w:rPr>
                <w:noProof w:val="0"/>
                <w:lang w:val="en-US"/>
              </w:rPr>
            </w:pPr>
            <w:r w:rsidRPr="008C1B76">
              <w:rPr>
                <w:noProof w:val="0"/>
                <w:lang w:val="en-US"/>
              </w:rPr>
              <w:t>-</w:t>
            </w:r>
            <w:r w:rsidRPr="008C1B76">
              <w:rPr>
                <w:noProof w:val="0"/>
              </w:rPr>
              <w:t>Organizarea de evenimente de educaţie ecologică şi conştientizare în rândul comunităţilor, care locuiesc în apropierea peşterii.</w:t>
            </w:r>
          </w:p>
          <w:p w:rsidR="007D2797" w:rsidRPr="008C1B76" w:rsidRDefault="007D2797" w:rsidP="00493CAB">
            <w:pPr>
              <w:ind w:right="-44"/>
              <w:rPr>
                <w:noProof w:val="0"/>
                <w:lang w:val="en-US"/>
              </w:rPr>
            </w:pPr>
            <w:r w:rsidRPr="008C1B76">
              <w:rPr>
                <w:noProof w:val="0"/>
                <w:lang w:val="en-US"/>
              </w:rPr>
              <w:t>-</w:t>
            </w:r>
            <w:r w:rsidRPr="008C1B76">
              <w:rPr>
                <w:noProof w:val="0"/>
              </w:rPr>
              <w:t>Informarea turiştilor, speologilor şi a altor grupuri ţintă prin diverse tipuri de materiale informative -panouri de informare, broşuri, pliante.</w:t>
            </w:r>
          </w:p>
          <w:p w:rsidR="007D2797" w:rsidRPr="008C1B76" w:rsidRDefault="007D2797" w:rsidP="00493CAB">
            <w:pPr>
              <w:ind w:right="-44"/>
              <w:rPr>
                <w:noProof w:val="0"/>
                <w:lang w:val="en-US"/>
              </w:rPr>
            </w:pPr>
            <w:r w:rsidRPr="008C1B76">
              <w:rPr>
                <w:noProof w:val="0"/>
                <w:lang w:val="en-US"/>
              </w:rPr>
              <w:t>-</w:t>
            </w:r>
            <w:r w:rsidRPr="008C1B76">
              <w:rPr>
                <w:noProof w:val="0"/>
              </w:rPr>
              <w:t>Protejarea habitatelor de hrănire într-un perimetru de 4-5 km în jurul adăposturilor subterane.</w:t>
            </w:r>
          </w:p>
          <w:p w:rsidR="007D2797" w:rsidRPr="008C1B76" w:rsidRDefault="007D2797" w:rsidP="00493CAB">
            <w:pPr>
              <w:ind w:right="-44"/>
              <w:rPr>
                <w:noProof w:val="0"/>
                <w:lang w:val="en-US"/>
              </w:rPr>
            </w:pPr>
            <w:r w:rsidRPr="008C1B76">
              <w:rPr>
                <w:noProof w:val="0"/>
                <w:lang w:val="en-US"/>
              </w:rPr>
              <w:t>-</w:t>
            </w:r>
            <w:r w:rsidRPr="008C1B76">
              <w:rPr>
                <w:noProof w:val="0"/>
              </w:rPr>
              <w:t>Montarea unor grilaje sau garduri adecvate, tolerate de specie -P. Munticelu:</w:t>
            </w:r>
          </w:p>
          <w:p w:rsidR="007D2797" w:rsidRPr="008C1B76" w:rsidRDefault="007D2797" w:rsidP="00493CAB">
            <w:pPr>
              <w:rPr>
                <w:noProof w:val="0"/>
              </w:rPr>
            </w:pPr>
            <w:r w:rsidRPr="008C1B76">
              <w:rPr>
                <w:noProof w:val="0"/>
              </w:rPr>
              <w:t>- 130 mm spațiu de zbor între barele orizontale - distanță mai mare între centrul barelor orizontale, depinzând de lățimea barelor</w:t>
            </w:r>
          </w:p>
          <w:p w:rsidR="007D2797" w:rsidRPr="008C1B76" w:rsidRDefault="007D2797" w:rsidP="00493CAB">
            <w:pPr>
              <w:rPr>
                <w:noProof w:val="0"/>
              </w:rPr>
            </w:pPr>
            <w:r w:rsidRPr="008C1B76">
              <w:rPr>
                <w:noProof w:val="0"/>
              </w:rPr>
              <w:t>- peste 450 mm spațiu de zbor între barele verticale -max. 750 mm</w:t>
            </w:r>
          </w:p>
          <w:p w:rsidR="007D2797" w:rsidRPr="008C1B76" w:rsidRDefault="007D2797" w:rsidP="00493CAB">
            <w:pPr>
              <w:rPr>
                <w:noProof w:val="0"/>
              </w:rPr>
            </w:pPr>
            <w:r w:rsidRPr="008C1B76">
              <w:rPr>
                <w:noProof w:val="0"/>
              </w:rPr>
              <w:t>-</w:t>
            </w:r>
            <w:r w:rsidRPr="008C1B76">
              <w:rPr>
                <w:noProof w:val="0"/>
                <w:lang w:val="en-US"/>
              </w:rPr>
              <w:t>Păstrarea interiorului peșterii în formă neamenajată, pe cât posibil.</w:t>
            </w:r>
          </w:p>
          <w:p w:rsidR="007D2797" w:rsidRPr="008C1B76" w:rsidRDefault="007D2797" w:rsidP="00493CAB">
            <w:pPr>
              <w:ind w:right="-44"/>
              <w:rPr>
                <w:noProof w:val="0"/>
                <w:lang w:val="en-US"/>
              </w:rPr>
            </w:pPr>
            <w:r w:rsidRPr="008C1B76">
              <w:rPr>
                <w:noProof w:val="0"/>
                <w:lang w:val="en-US"/>
              </w:rPr>
              <w:t>- Păstrarea structurii vegetaţiei în jurul peşterii.</w:t>
            </w:r>
          </w:p>
        </w:tc>
      </w:tr>
    </w:tbl>
    <w:p w:rsidR="00721BD1" w:rsidRPr="008C1B76" w:rsidRDefault="00721BD1" w:rsidP="00493CAB">
      <w:pPr>
        <w:suppressAutoHyphens/>
        <w:rPr>
          <w:noProof w:val="0"/>
          <w:lang w:eastAsia="ar-SA"/>
        </w:rPr>
      </w:pPr>
    </w:p>
    <w:p w:rsidR="00304E2D" w:rsidRPr="008C1B76" w:rsidRDefault="00304E2D" w:rsidP="00943ABE">
      <w:pPr>
        <w:keepNext/>
        <w:suppressAutoHyphens/>
        <w:jc w:val="center"/>
        <w:outlineLvl w:val="2"/>
        <w:rPr>
          <w:rFonts w:eastAsia="Times New Roman"/>
          <w:b/>
          <w:bCs/>
          <w:noProof w:val="0"/>
          <w:lang w:eastAsia="ar-SA"/>
        </w:rPr>
      </w:pPr>
      <w:bookmarkStart w:id="264" w:name="_Toc430536347"/>
      <w:bookmarkStart w:id="265" w:name="_Toc431210853"/>
      <w:bookmarkStart w:id="266" w:name="_Toc435488429"/>
      <w:r w:rsidRPr="008C1B76">
        <w:rPr>
          <w:rFonts w:eastAsia="Times New Roman"/>
          <w:b/>
          <w:bCs/>
          <w:noProof w:val="0"/>
          <w:lang w:eastAsia="ar-SA"/>
        </w:rPr>
        <w:t>4.2.1.4. Conservarea şi managementul carnivorelor mari și vidră.</w:t>
      </w:r>
      <w:bookmarkEnd w:id="264"/>
      <w:bookmarkEnd w:id="265"/>
      <w:bookmarkEnd w:id="266"/>
    </w:p>
    <w:p w:rsidR="00304E2D" w:rsidRPr="008C1B76" w:rsidRDefault="00304E2D" w:rsidP="00493CAB">
      <w:pPr>
        <w:suppressAutoHyphens/>
        <w:jc w:val="right"/>
        <w:rPr>
          <w:noProof w:val="0"/>
          <w:lang w:eastAsia="ar-SA"/>
        </w:rPr>
      </w:pPr>
      <w:r w:rsidRPr="008C1B76">
        <w:rPr>
          <w:noProof w:val="0"/>
          <w:lang w:eastAsia="ar-SA"/>
        </w:rPr>
        <w:t xml:space="preserve">Tabel nr. </w:t>
      </w:r>
      <w:r w:rsidR="00281271" w:rsidRPr="008C1B76">
        <w:rPr>
          <w:noProof w:val="0"/>
          <w:lang w:eastAsia="ar-SA"/>
        </w:rPr>
        <w:t>31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2018"/>
        <w:gridCol w:w="2569"/>
        <w:gridCol w:w="1746"/>
        <w:gridCol w:w="9122"/>
      </w:tblGrid>
      <w:tr w:rsidR="00304E2D" w:rsidRPr="008C1B76" w:rsidTr="005F182B">
        <w:trPr>
          <w:trHeight w:val="20"/>
        </w:trPr>
        <w:tc>
          <w:tcPr>
            <w:tcW w:w="653" w:type="pct"/>
            <w:shd w:val="clear" w:color="auto" w:fill="auto"/>
            <w:vAlign w:val="center"/>
          </w:tcPr>
          <w:p w:rsidR="00304E2D" w:rsidRPr="008C1B76" w:rsidRDefault="00304E2D" w:rsidP="00A50751">
            <w:pPr>
              <w:suppressAutoHyphens/>
              <w:jc w:val="center"/>
              <w:rPr>
                <w:b/>
                <w:noProof w:val="0"/>
                <w:lang w:eastAsia="ar-SA"/>
              </w:rPr>
            </w:pPr>
            <w:r w:rsidRPr="008C1B76">
              <w:rPr>
                <w:b/>
                <w:noProof w:val="0"/>
                <w:lang w:eastAsia="ar-SA"/>
              </w:rPr>
              <w:t>Denumirea obiectivului specific -OS</w:t>
            </w:r>
          </w:p>
        </w:tc>
        <w:tc>
          <w:tcPr>
            <w:tcW w:w="831" w:type="pct"/>
            <w:shd w:val="clear" w:color="auto" w:fill="auto"/>
            <w:vAlign w:val="center"/>
          </w:tcPr>
          <w:p w:rsidR="00304E2D" w:rsidRPr="008C1B76" w:rsidRDefault="00304E2D" w:rsidP="00A50751">
            <w:pPr>
              <w:suppressAutoHyphens/>
              <w:jc w:val="center"/>
              <w:rPr>
                <w:b/>
                <w:noProof w:val="0"/>
                <w:lang w:eastAsia="ar-SA"/>
              </w:rPr>
            </w:pPr>
            <w:r w:rsidRPr="008C1B76">
              <w:rPr>
                <w:b/>
                <w:noProof w:val="0"/>
                <w:lang w:eastAsia="ar-SA"/>
              </w:rPr>
              <w:t>Denumirea măsurii</w:t>
            </w:r>
          </w:p>
        </w:tc>
        <w:tc>
          <w:tcPr>
            <w:tcW w:w="565" w:type="pct"/>
            <w:vAlign w:val="center"/>
          </w:tcPr>
          <w:p w:rsidR="00304E2D" w:rsidRPr="008C1B76" w:rsidRDefault="00304E2D" w:rsidP="00A50751">
            <w:pPr>
              <w:suppressAutoHyphens/>
              <w:jc w:val="center"/>
              <w:rPr>
                <w:b/>
                <w:noProof w:val="0"/>
                <w:lang w:eastAsia="ar-SA"/>
              </w:rPr>
            </w:pPr>
            <w:r w:rsidRPr="008C1B76">
              <w:rPr>
                <w:b/>
                <w:noProof w:val="0"/>
                <w:lang w:eastAsia="ar-SA"/>
              </w:rPr>
              <w:t>Presiunea sau</w:t>
            </w:r>
          </w:p>
          <w:p w:rsidR="00304E2D" w:rsidRPr="008C1B76" w:rsidRDefault="00304E2D" w:rsidP="00A50751">
            <w:pPr>
              <w:suppressAutoHyphens/>
              <w:jc w:val="center"/>
              <w:rPr>
                <w:b/>
                <w:noProof w:val="0"/>
                <w:lang w:eastAsia="ar-SA"/>
              </w:rPr>
            </w:pPr>
            <w:r w:rsidRPr="008C1B76">
              <w:rPr>
                <w:b/>
                <w:noProof w:val="0"/>
                <w:lang w:eastAsia="ar-SA"/>
              </w:rPr>
              <w:t>amenințarea</w:t>
            </w:r>
            <w:r w:rsidR="0054373C" w:rsidRPr="008C1B76">
              <w:rPr>
                <w:b/>
                <w:noProof w:val="0"/>
                <w:lang w:eastAsia="ar-SA"/>
              </w:rPr>
              <w:t xml:space="preserve"> </w:t>
            </w:r>
            <w:r w:rsidRPr="008C1B76">
              <w:rPr>
                <w:b/>
                <w:noProof w:val="0"/>
                <w:lang w:eastAsia="ar-SA"/>
              </w:rPr>
              <w:t>asociată</w:t>
            </w:r>
          </w:p>
        </w:tc>
        <w:tc>
          <w:tcPr>
            <w:tcW w:w="2951" w:type="pct"/>
            <w:shd w:val="clear" w:color="auto" w:fill="auto"/>
            <w:vAlign w:val="center"/>
          </w:tcPr>
          <w:p w:rsidR="00304E2D" w:rsidRPr="008C1B76" w:rsidRDefault="00304E2D" w:rsidP="00A50751">
            <w:pPr>
              <w:suppressAutoHyphens/>
              <w:ind w:left="57"/>
              <w:jc w:val="center"/>
              <w:rPr>
                <w:b/>
                <w:noProof w:val="0"/>
                <w:lang w:eastAsia="ar-SA"/>
              </w:rPr>
            </w:pPr>
            <w:r w:rsidRPr="008C1B76">
              <w:rPr>
                <w:b/>
                <w:noProof w:val="0"/>
                <w:lang w:eastAsia="ar-SA"/>
              </w:rPr>
              <w:t>Mod de implementare/Submăsuri</w:t>
            </w:r>
          </w:p>
        </w:tc>
      </w:tr>
      <w:tr w:rsidR="00304E2D" w:rsidRPr="008C1B76" w:rsidTr="005F182B">
        <w:trPr>
          <w:trHeight w:val="897"/>
        </w:trPr>
        <w:tc>
          <w:tcPr>
            <w:tcW w:w="653" w:type="pct"/>
            <w:vMerge w:val="restart"/>
            <w:shd w:val="clear" w:color="auto" w:fill="auto"/>
            <w:vAlign w:val="center"/>
          </w:tcPr>
          <w:p w:rsidR="00304E2D" w:rsidRPr="008C1B76" w:rsidRDefault="00304E2D" w:rsidP="00493CAB">
            <w:pPr>
              <w:suppressAutoHyphens/>
              <w:rPr>
                <w:noProof w:val="0"/>
                <w:lang w:eastAsia="ar-SA"/>
              </w:rPr>
            </w:pPr>
            <w:r w:rsidRPr="008C1B76">
              <w:rPr>
                <w:bCs/>
                <w:noProof w:val="0"/>
                <w:lang w:eastAsia="ar-SA"/>
              </w:rPr>
              <w:lastRenderedPageBreak/>
              <w:t>OS</w:t>
            </w:r>
            <w:r w:rsidR="001B492E" w:rsidRPr="008C1B76">
              <w:rPr>
                <w:bCs/>
                <w:noProof w:val="0"/>
                <w:lang w:eastAsia="ar-SA"/>
              </w:rPr>
              <w:t>8</w:t>
            </w:r>
            <w:r w:rsidRPr="008C1B76">
              <w:rPr>
                <w:bCs/>
                <w:noProof w:val="0"/>
                <w:lang w:eastAsia="ar-SA"/>
              </w:rPr>
              <w:t xml:space="preserve">: Evaluarea și monitoringul speciilor </w:t>
            </w:r>
            <w:r w:rsidRPr="008C1B76">
              <w:rPr>
                <w:bCs/>
                <w:i/>
                <w:noProof w:val="0"/>
                <w:lang w:eastAsia="ar-SA"/>
              </w:rPr>
              <w:t>Ursus arctos, Lynx lynx</w:t>
            </w:r>
            <w:r w:rsidRPr="008C1B76">
              <w:rPr>
                <w:bCs/>
                <w:noProof w:val="0"/>
                <w:lang w:eastAsia="ar-SA"/>
              </w:rPr>
              <w:t xml:space="preserve"> și </w:t>
            </w:r>
            <w:r w:rsidRPr="008C1B76">
              <w:rPr>
                <w:bCs/>
                <w:i/>
                <w:noProof w:val="0"/>
                <w:lang w:eastAsia="ar-SA"/>
              </w:rPr>
              <w:t>Lutra lutra</w:t>
            </w:r>
          </w:p>
        </w:tc>
        <w:tc>
          <w:tcPr>
            <w:tcW w:w="831" w:type="pct"/>
            <w:shd w:val="clear" w:color="auto" w:fill="auto"/>
            <w:vAlign w:val="center"/>
          </w:tcPr>
          <w:p w:rsidR="00304E2D" w:rsidRPr="008C1B76" w:rsidRDefault="00304E2D" w:rsidP="00A50751">
            <w:pPr>
              <w:suppressAutoHyphens/>
              <w:jc w:val="left"/>
              <w:rPr>
                <w:noProof w:val="0"/>
                <w:lang w:eastAsia="ar-SA"/>
              </w:rPr>
            </w:pPr>
            <w:r w:rsidRPr="008C1B76">
              <w:rPr>
                <w:bCs/>
                <w:noProof w:val="0"/>
                <w:lang w:eastAsia="ar-SA"/>
              </w:rPr>
              <w:t xml:space="preserve">MS </w:t>
            </w:r>
            <w:r w:rsidR="005F182B" w:rsidRPr="008C1B76">
              <w:rPr>
                <w:bCs/>
                <w:noProof w:val="0"/>
                <w:lang w:eastAsia="ar-SA"/>
              </w:rPr>
              <w:t>1</w:t>
            </w:r>
            <w:r w:rsidR="003D6F8E" w:rsidRPr="008C1B76">
              <w:rPr>
                <w:bCs/>
                <w:noProof w:val="0"/>
                <w:lang w:eastAsia="ar-SA"/>
              </w:rPr>
              <w:t>4</w:t>
            </w:r>
            <w:r w:rsidRPr="008C1B76">
              <w:rPr>
                <w:bCs/>
                <w:noProof w:val="0"/>
                <w:lang w:eastAsia="ar-SA"/>
              </w:rPr>
              <w:t>: Estimarea anuală a efectivelor</w:t>
            </w:r>
          </w:p>
        </w:tc>
        <w:tc>
          <w:tcPr>
            <w:tcW w:w="565" w:type="pct"/>
            <w:vAlign w:val="center"/>
          </w:tcPr>
          <w:p w:rsidR="00304E2D" w:rsidRPr="008C1B76" w:rsidRDefault="00304E2D" w:rsidP="00493CAB">
            <w:pPr>
              <w:suppressAutoHyphens/>
              <w:rPr>
                <w:noProof w:val="0"/>
                <w:lang w:eastAsia="ar-SA"/>
              </w:rPr>
            </w:pPr>
            <w:r w:rsidRPr="008C1B76">
              <w:rPr>
                <w:noProof w:val="0"/>
                <w:lang w:eastAsia="ar-SA"/>
              </w:rPr>
              <w:t>Nu este cazul</w:t>
            </w:r>
          </w:p>
        </w:tc>
        <w:tc>
          <w:tcPr>
            <w:tcW w:w="2951" w:type="pct"/>
            <w:shd w:val="clear" w:color="auto" w:fill="auto"/>
            <w:vAlign w:val="center"/>
          </w:tcPr>
          <w:p w:rsidR="00304E2D" w:rsidRPr="008C1B76" w:rsidRDefault="00304E2D" w:rsidP="00493CAB">
            <w:pPr>
              <w:suppressAutoHyphens/>
              <w:ind w:left="57"/>
              <w:rPr>
                <w:noProof w:val="0"/>
                <w:lang w:eastAsia="ar-SA"/>
              </w:rPr>
            </w:pPr>
            <w:bookmarkStart w:id="267" w:name="OLE_LINK18"/>
            <w:bookmarkStart w:id="268" w:name="OLE_LINK19"/>
            <w:r w:rsidRPr="008C1B76">
              <w:rPr>
                <w:noProof w:val="0"/>
                <w:lang w:eastAsia="ar-SA"/>
              </w:rPr>
              <w:t xml:space="preserve"> </w:t>
            </w:r>
            <w:bookmarkEnd w:id="267"/>
            <w:bookmarkEnd w:id="268"/>
            <w:r w:rsidR="00963238" w:rsidRPr="008C1B76">
              <w:rPr>
                <w:noProof w:val="0"/>
                <w:lang w:eastAsia="ar-SA"/>
              </w:rPr>
              <w:t xml:space="preserve">- </w:t>
            </w:r>
            <w:r w:rsidR="00CD110A" w:rsidRPr="008C1B76">
              <w:rPr>
                <w:noProof w:val="0"/>
                <w:lang w:eastAsia="ar-SA"/>
              </w:rPr>
              <w:t>Se va utiliza metoda inventarierii semnelor de prezență</w:t>
            </w:r>
            <w:r w:rsidR="00450A71" w:rsidRPr="008C1B76">
              <w:rPr>
                <w:noProof w:val="0"/>
                <w:lang w:eastAsia="ar-SA"/>
              </w:rPr>
              <w:t xml:space="preserve"> și </w:t>
            </w:r>
            <w:r w:rsidR="00963238" w:rsidRPr="008C1B76">
              <w:rPr>
                <w:noProof w:val="0"/>
                <w:lang w:eastAsia="ar-SA"/>
              </w:rPr>
              <w:t xml:space="preserve">a altor metode consacrate, conform protocoalelor de monitorizare </w:t>
            </w:r>
          </w:p>
        </w:tc>
      </w:tr>
      <w:tr w:rsidR="00304E2D" w:rsidRPr="008C1B76" w:rsidTr="005F182B">
        <w:trPr>
          <w:trHeight w:val="447"/>
        </w:trPr>
        <w:tc>
          <w:tcPr>
            <w:tcW w:w="653" w:type="pct"/>
            <w:vMerge/>
            <w:shd w:val="clear" w:color="auto" w:fill="auto"/>
            <w:vAlign w:val="center"/>
          </w:tcPr>
          <w:p w:rsidR="00304E2D" w:rsidRPr="008C1B76" w:rsidRDefault="00304E2D" w:rsidP="00493CAB">
            <w:pPr>
              <w:suppressAutoHyphens/>
              <w:rPr>
                <w:bCs/>
                <w:noProof w:val="0"/>
                <w:lang w:eastAsia="ar-SA"/>
              </w:rPr>
            </w:pPr>
          </w:p>
        </w:tc>
        <w:tc>
          <w:tcPr>
            <w:tcW w:w="831" w:type="pct"/>
            <w:shd w:val="clear" w:color="auto" w:fill="auto"/>
            <w:vAlign w:val="center"/>
          </w:tcPr>
          <w:p w:rsidR="00304E2D" w:rsidRPr="008C1B76" w:rsidRDefault="00304E2D" w:rsidP="00A50751">
            <w:pPr>
              <w:suppressAutoHyphens/>
              <w:jc w:val="left"/>
              <w:rPr>
                <w:bCs/>
                <w:noProof w:val="0"/>
                <w:lang w:eastAsia="ar-SA"/>
              </w:rPr>
            </w:pPr>
            <w:r w:rsidRPr="008C1B76">
              <w:rPr>
                <w:bCs/>
                <w:noProof w:val="0"/>
                <w:lang w:eastAsia="ar-SA"/>
              </w:rPr>
              <w:t xml:space="preserve">MS </w:t>
            </w:r>
            <w:r w:rsidR="005F182B" w:rsidRPr="008C1B76">
              <w:rPr>
                <w:bCs/>
                <w:noProof w:val="0"/>
                <w:lang w:eastAsia="ar-SA"/>
              </w:rPr>
              <w:t>1</w:t>
            </w:r>
            <w:r w:rsidR="003D6F8E" w:rsidRPr="008C1B76">
              <w:rPr>
                <w:bCs/>
                <w:noProof w:val="0"/>
                <w:lang w:eastAsia="ar-SA"/>
              </w:rPr>
              <w:t>5</w:t>
            </w:r>
            <w:r w:rsidRPr="008C1B76">
              <w:rPr>
                <w:bCs/>
                <w:noProof w:val="0"/>
                <w:lang w:eastAsia="ar-SA"/>
              </w:rPr>
              <w:t>:Estimarea</w:t>
            </w:r>
            <w:r w:rsidR="0054373C" w:rsidRPr="008C1B76">
              <w:rPr>
                <w:bCs/>
                <w:noProof w:val="0"/>
                <w:lang w:eastAsia="ar-SA"/>
              </w:rPr>
              <w:t xml:space="preserve"> </w:t>
            </w:r>
            <w:r w:rsidRPr="008C1B76">
              <w:rPr>
                <w:bCs/>
                <w:noProof w:val="0"/>
                <w:lang w:eastAsia="ar-SA"/>
              </w:rPr>
              <w:t>periodică a efectivelor prin metoda complementară</w:t>
            </w:r>
            <w:r w:rsidR="0054373C" w:rsidRPr="008C1B76">
              <w:rPr>
                <w:bCs/>
                <w:noProof w:val="0"/>
                <w:lang w:eastAsia="ar-SA"/>
              </w:rPr>
              <w:t xml:space="preserve"> </w:t>
            </w:r>
            <w:r w:rsidRPr="008C1B76">
              <w:rPr>
                <w:bCs/>
                <w:noProof w:val="0"/>
                <w:lang w:eastAsia="ar-SA"/>
              </w:rPr>
              <w:t>genetică</w:t>
            </w:r>
          </w:p>
        </w:tc>
        <w:tc>
          <w:tcPr>
            <w:tcW w:w="565" w:type="pct"/>
            <w:vAlign w:val="center"/>
          </w:tcPr>
          <w:p w:rsidR="00304E2D" w:rsidRPr="008C1B76" w:rsidRDefault="00304E2D" w:rsidP="00493CAB">
            <w:pPr>
              <w:suppressAutoHyphens/>
              <w:rPr>
                <w:noProof w:val="0"/>
                <w:lang w:eastAsia="ar-SA"/>
              </w:rPr>
            </w:pPr>
            <w:r w:rsidRPr="008C1B76">
              <w:rPr>
                <w:noProof w:val="0"/>
                <w:lang w:eastAsia="ar-SA"/>
              </w:rPr>
              <w:t>Nu este cazul</w:t>
            </w:r>
          </w:p>
        </w:tc>
        <w:tc>
          <w:tcPr>
            <w:tcW w:w="2951" w:type="pct"/>
            <w:shd w:val="clear" w:color="auto" w:fill="auto"/>
            <w:vAlign w:val="center"/>
          </w:tcPr>
          <w:p w:rsidR="00DD610F" w:rsidRPr="008C1B76" w:rsidRDefault="00DD610F" w:rsidP="00493CAB">
            <w:pPr>
              <w:suppressAutoHyphens/>
              <w:ind w:left="57"/>
              <w:rPr>
                <w:noProof w:val="0"/>
                <w:lang w:eastAsia="ar-SA"/>
              </w:rPr>
            </w:pPr>
            <w:r w:rsidRPr="008C1B76">
              <w:rPr>
                <w:noProof w:val="0"/>
                <w:lang w:eastAsia="ar-SA"/>
              </w:rPr>
              <w:t>- În vederea realizării unei evaluări obiective a efectivelor prezente în sit se recomandă utilizarea metodelor de analiză genetică și a monitorizării video a exemplarelor.</w:t>
            </w:r>
          </w:p>
          <w:p w:rsidR="00304E2D" w:rsidRPr="008C1B76" w:rsidRDefault="00DD610F" w:rsidP="00493CAB">
            <w:pPr>
              <w:suppressAutoHyphens/>
              <w:ind w:left="57"/>
              <w:rPr>
                <w:noProof w:val="0"/>
                <w:lang w:eastAsia="ar-SA"/>
              </w:rPr>
            </w:pPr>
            <w:r w:rsidRPr="008C1B76">
              <w:rPr>
                <w:noProof w:val="0"/>
                <w:lang w:eastAsia="ar-SA"/>
              </w:rPr>
              <w:t>-</w:t>
            </w:r>
            <w:r w:rsidR="00304E2D" w:rsidRPr="008C1B76">
              <w:rPr>
                <w:noProof w:val="0"/>
                <w:lang w:eastAsia="ar-SA"/>
              </w:rPr>
              <w:t>În prezent utilizarea metodelor de analiză ADN sunt considerate ca fiind cele mai precise metode ştiinţifică de estimare a mărimii unei populaţii prin aplicarea metodelor de capturare-recapturare. Metoda necesită colectarea probelor de păr şi/sau de excremente şi realizarea unor analize de laborator în vederea identificării ADN-ului fiecărui individ, ceea ce conduce la costuri mari de aplicare. Sistemele de colectare a părului -adezivi, perii sau sârmă ghimpată- trebuie poziţionate astfel încât exemplarele să intre în contact cu ele în mod natural, sau atrase prin folosirea atractanţilor. Probele se trimit pentru analiză la laboratoare specializate pentru astfel de analize, cum este Laboratorul de Genetică Animală de la INCDS Marin Dracea – Statiunea Brasov.</w:t>
            </w:r>
          </w:p>
        </w:tc>
      </w:tr>
      <w:tr w:rsidR="00CD110A" w:rsidRPr="008C1B76" w:rsidTr="007D2797">
        <w:trPr>
          <w:trHeight w:val="417"/>
        </w:trPr>
        <w:tc>
          <w:tcPr>
            <w:tcW w:w="653" w:type="pct"/>
            <w:vMerge w:val="restart"/>
            <w:shd w:val="clear" w:color="auto" w:fill="auto"/>
            <w:vAlign w:val="center"/>
          </w:tcPr>
          <w:p w:rsidR="00CD110A" w:rsidRPr="008C1B76" w:rsidRDefault="00CD110A" w:rsidP="00493CAB">
            <w:pPr>
              <w:suppressAutoHyphens/>
              <w:rPr>
                <w:noProof w:val="0"/>
                <w:lang w:eastAsia="ar-SA"/>
              </w:rPr>
            </w:pPr>
            <w:r w:rsidRPr="008C1B76">
              <w:rPr>
                <w:bCs/>
                <w:noProof w:val="0"/>
                <w:lang w:eastAsia="ar-SA"/>
              </w:rPr>
              <w:t>OS</w:t>
            </w:r>
            <w:r w:rsidR="001B492E" w:rsidRPr="008C1B76">
              <w:rPr>
                <w:bCs/>
                <w:noProof w:val="0"/>
                <w:lang w:eastAsia="ar-SA"/>
              </w:rPr>
              <w:t>9</w:t>
            </w:r>
            <w:r w:rsidRPr="008C1B76">
              <w:rPr>
                <w:bCs/>
                <w:noProof w:val="0"/>
                <w:lang w:eastAsia="ar-SA"/>
              </w:rPr>
              <w:t xml:space="preserve">: Conservarea populațiilor și a habitatelor speciilor </w:t>
            </w:r>
            <w:r w:rsidRPr="008C1B76">
              <w:rPr>
                <w:bCs/>
                <w:i/>
                <w:noProof w:val="0"/>
                <w:lang w:eastAsia="ar-SA"/>
              </w:rPr>
              <w:t>Ursus arctos, Lynx lynx și Lutra lutra</w:t>
            </w:r>
          </w:p>
        </w:tc>
        <w:tc>
          <w:tcPr>
            <w:tcW w:w="831" w:type="pct"/>
            <w:shd w:val="clear" w:color="auto" w:fill="auto"/>
            <w:vAlign w:val="center"/>
          </w:tcPr>
          <w:p w:rsidR="00CD110A" w:rsidRPr="008C1B76" w:rsidRDefault="003D6F8E" w:rsidP="00A50751">
            <w:pPr>
              <w:suppressAutoHyphens/>
              <w:jc w:val="left"/>
              <w:rPr>
                <w:noProof w:val="0"/>
                <w:lang w:eastAsia="ar-SA"/>
              </w:rPr>
            </w:pPr>
            <w:r w:rsidRPr="008C1B76">
              <w:rPr>
                <w:bCs/>
                <w:noProof w:val="0"/>
                <w:lang w:eastAsia="ar-SA"/>
              </w:rPr>
              <w:t>MS16</w:t>
            </w:r>
            <w:r w:rsidR="00CD110A" w:rsidRPr="008C1B76">
              <w:rPr>
                <w:bCs/>
                <w:noProof w:val="0"/>
                <w:lang w:eastAsia="ar-SA"/>
              </w:rPr>
              <w:t>:</w:t>
            </w:r>
            <w:r w:rsidR="0054373C" w:rsidRPr="008C1B76">
              <w:rPr>
                <w:bCs/>
                <w:noProof w:val="0"/>
                <w:lang w:eastAsia="ar-SA"/>
              </w:rPr>
              <w:t xml:space="preserve"> </w:t>
            </w:r>
            <w:r w:rsidR="001B5865" w:rsidRPr="008C1B76">
              <w:rPr>
                <w:bCs/>
                <w:noProof w:val="0"/>
                <w:lang w:eastAsia="ar-SA"/>
              </w:rPr>
              <w:t>Interzicerea practicării vânătorii în cadrul sitului</w:t>
            </w:r>
            <w:r w:rsidR="00963238" w:rsidRPr="008C1B76">
              <w:rPr>
                <w:bCs/>
                <w:noProof w:val="0"/>
                <w:lang w:eastAsia="ar-SA"/>
              </w:rPr>
              <w:t xml:space="preserve"> ROSCI0033 și a Rezervației naturale Cheile Șugăului.</w:t>
            </w:r>
          </w:p>
        </w:tc>
        <w:tc>
          <w:tcPr>
            <w:tcW w:w="565" w:type="pct"/>
            <w:vAlign w:val="center"/>
          </w:tcPr>
          <w:p w:rsidR="00CD110A" w:rsidRPr="008C1B76" w:rsidRDefault="001917DE" w:rsidP="00493CAB">
            <w:pPr>
              <w:suppressAutoHyphens/>
              <w:rPr>
                <w:bCs/>
                <w:noProof w:val="0"/>
                <w:lang w:eastAsia="ar-SA"/>
              </w:rPr>
            </w:pPr>
            <w:r w:rsidRPr="008C1B76">
              <w:rPr>
                <w:bCs/>
                <w:noProof w:val="0"/>
                <w:lang w:eastAsia="ar-SA"/>
              </w:rPr>
              <w:t xml:space="preserve"> </w:t>
            </w:r>
          </w:p>
        </w:tc>
        <w:tc>
          <w:tcPr>
            <w:tcW w:w="2951" w:type="pct"/>
            <w:shd w:val="clear" w:color="auto" w:fill="auto"/>
            <w:vAlign w:val="center"/>
          </w:tcPr>
          <w:p w:rsidR="00483077" w:rsidRPr="008C1B76" w:rsidRDefault="007B2F47" w:rsidP="00493CAB">
            <w:pPr>
              <w:suppressAutoHyphens/>
              <w:ind w:left="57"/>
              <w:rPr>
                <w:bCs/>
                <w:noProof w:val="0"/>
                <w:lang w:eastAsia="ar-SA"/>
              </w:rPr>
            </w:pPr>
            <w:r w:rsidRPr="008C1B76">
              <w:rPr>
                <w:bCs/>
                <w:noProof w:val="0"/>
                <w:lang w:eastAsia="ar-SA"/>
              </w:rPr>
              <w:t>-</w:t>
            </w:r>
            <w:r w:rsidR="00827887" w:rsidRPr="008C1B76">
              <w:rPr>
                <w:bCs/>
                <w:noProof w:val="0"/>
                <w:lang w:eastAsia="ar-SA"/>
              </w:rPr>
              <w:t>Întrucât popolațiile sp</w:t>
            </w:r>
            <w:r w:rsidR="00175E16" w:rsidRPr="008C1B76">
              <w:rPr>
                <w:bCs/>
                <w:noProof w:val="0"/>
                <w:lang w:eastAsia="ar-SA"/>
              </w:rPr>
              <w:t xml:space="preserve">eciilor sunt reduse în cadru </w:t>
            </w:r>
            <w:r w:rsidR="00827887" w:rsidRPr="008C1B76">
              <w:rPr>
                <w:bCs/>
                <w:noProof w:val="0"/>
                <w:lang w:eastAsia="ar-SA"/>
              </w:rPr>
              <w:t>sitului</w:t>
            </w:r>
            <w:r w:rsidR="00175E16" w:rsidRPr="008C1B76">
              <w:rPr>
                <w:bCs/>
                <w:noProof w:val="0"/>
                <w:lang w:eastAsia="ar-SA"/>
              </w:rPr>
              <w:t>, iar suprafețele acestuia sunt utilizate în special pentru adăpost/refugiu, s</w:t>
            </w:r>
            <w:r w:rsidR="001B5865" w:rsidRPr="008C1B76">
              <w:rPr>
                <w:bCs/>
                <w:noProof w:val="0"/>
                <w:lang w:eastAsia="ar-SA"/>
              </w:rPr>
              <w:t>e vor interzice activitățile de vânătoare în sit, la toate speciile</w:t>
            </w:r>
            <w:r w:rsidRPr="008C1B76">
              <w:rPr>
                <w:bCs/>
                <w:noProof w:val="0"/>
                <w:lang w:eastAsia="ar-SA"/>
              </w:rPr>
              <w:t xml:space="preserve"> de carnivore mari</w:t>
            </w:r>
            <w:r w:rsidR="001B5865" w:rsidRPr="008C1B76">
              <w:rPr>
                <w:bCs/>
                <w:noProof w:val="0"/>
                <w:lang w:eastAsia="ar-SA"/>
              </w:rPr>
              <w:t xml:space="preserve">, cu excepția cazurilor speciale: atacuri la om ale speciei </w:t>
            </w:r>
            <w:r w:rsidR="001B5865" w:rsidRPr="008C1B76">
              <w:rPr>
                <w:bCs/>
                <w:i/>
                <w:noProof w:val="0"/>
                <w:lang w:eastAsia="ar-SA"/>
              </w:rPr>
              <w:t>Ursus arctos</w:t>
            </w:r>
            <w:r w:rsidR="001B5865" w:rsidRPr="008C1B76">
              <w:rPr>
                <w:bCs/>
                <w:noProof w:val="0"/>
                <w:lang w:eastAsia="ar-SA"/>
              </w:rPr>
              <w:t>, exemplare rănite, exemplare bolnave.</w:t>
            </w:r>
            <w:r w:rsidR="00E00D9F" w:rsidRPr="008C1B76">
              <w:rPr>
                <w:bCs/>
                <w:noProof w:val="0"/>
                <w:lang w:eastAsia="ar-SA"/>
              </w:rPr>
              <w:t xml:space="preserve"> Extragerea acestora se va realiza doar cu avizul prealabil al custodelui.</w:t>
            </w:r>
          </w:p>
          <w:p w:rsidR="007B2F47" w:rsidRPr="008C1B76" w:rsidRDefault="007B2F47" w:rsidP="00493CAB">
            <w:pPr>
              <w:suppressAutoHyphens/>
              <w:ind w:left="57"/>
              <w:rPr>
                <w:bCs/>
                <w:noProof w:val="0"/>
                <w:lang w:eastAsia="ar-SA"/>
              </w:rPr>
            </w:pPr>
            <w:r w:rsidRPr="008C1B76">
              <w:rPr>
                <w:bCs/>
                <w:noProof w:val="0"/>
                <w:lang w:eastAsia="ar-SA"/>
              </w:rPr>
              <w:t>-În termen de 3 luni de la intrarea în vigoare a Planului de management, gestionarii fondurilor de vânătoare din cadrul siturilor Natura 2000 vor prezenta custodelui zonele de liniște a vânatului, stabilite, delimitate şi marcate pe teren prin semne vizibile şi distinctive, conform legislației în vigoare.</w:t>
            </w:r>
            <w:r w:rsidR="00483077" w:rsidRPr="008C1B76">
              <w:rPr>
                <w:bCs/>
                <w:noProof w:val="0"/>
                <w:lang w:eastAsia="ar-SA"/>
              </w:rPr>
              <w:t xml:space="preserve"> </w:t>
            </w:r>
            <w:r w:rsidRPr="008C1B76">
              <w:rPr>
                <w:bCs/>
                <w:noProof w:val="0"/>
                <w:lang w:eastAsia="ar-SA"/>
              </w:rPr>
              <w:t xml:space="preserve">Acestea vor însuma minimum 10% din suprafaţa totală a </w:t>
            </w:r>
            <w:r w:rsidRPr="008C1B76">
              <w:rPr>
                <w:bCs/>
                <w:noProof w:val="0"/>
                <w:lang w:eastAsia="ar-SA"/>
              </w:rPr>
              <w:lastRenderedPageBreak/>
              <w:t>fiecărui fond cinegetic.</w:t>
            </w:r>
          </w:p>
          <w:p w:rsidR="00483077" w:rsidRPr="008C1B76" w:rsidRDefault="00483077" w:rsidP="00493CAB">
            <w:pPr>
              <w:suppressAutoHyphens/>
              <w:ind w:left="57"/>
              <w:rPr>
                <w:bCs/>
                <w:noProof w:val="0"/>
                <w:lang w:eastAsia="ar-SA"/>
              </w:rPr>
            </w:pPr>
            <w:r w:rsidRPr="008C1B76">
              <w:rPr>
                <w:bCs/>
                <w:noProof w:val="0"/>
                <w:lang w:eastAsia="ar-SA"/>
              </w:rPr>
              <w:t>-În cadrul Rezervației naturale Cheile Șugăului, conform legislației în vigoare, vânătoarea este interzisă la toate speciile.</w:t>
            </w:r>
          </w:p>
        </w:tc>
      </w:tr>
      <w:tr w:rsidR="00CD110A" w:rsidRPr="008C1B76" w:rsidTr="005F182B">
        <w:trPr>
          <w:trHeight w:val="20"/>
        </w:trPr>
        <w:tc>
          <w:tcPr>
            <w:tcW w:w="653" w:type="pct"/>
            <w:vMerge/>
            <w:shd w:val="clear" w:color="auto" w:fill="auto"/>
            <w:vAlign w:val="center"/>
          </w:tcPr>
          <w:p w:rsidR="00CD110A" w:rsidRPr="008C1B76" w:rsidRDefault="00CD110A" w:rsidP="00493CAB">
            <w:pPr>
              <w:suppressAutoHyphens/>
              <w:rPr>
                <w:bCs/>
                <w:noProof w:val="0"/>
                <w:lang w:eastAsia="ar-SA"/>
              </w:rPr>
            </w:pPr>
          </w:p>
        </w:tc>
        <w:tc>
          <w:tcPr>
            <w:tcW w:w="831" w:type="pct"/>
            <w:shd w:val="clear" w:color="auto" w:fill="auto"/>
            <w:vAlign w:val="center"/>
          </w:tcPr>
          <w:p w:rsidR="00CD110A" w:rsidRPr="008C1B76" w:rsidRDefault="00CD110A" w:rsidP="00A50751">
            <w:pPr>
              <w:suppressAutoHyphens/>
              <w:jc w:val="left"/>
              <w:rPr>
                <w:bCs/>
                <w:noProof w:val="0"/>
                <w:lang w:eastAsia="ar-SA"/>
              </w:rPr>
            </w:pPr>
            <w:r w:rsidRPr="008C1B76">
              <w:rPr>
                <w:bCs/>
                <w:noProof w:val="0"/>
                <w:lang w:eastAsia="ar-SA"/>
              </w:rPr>
              <w:t xml:space="preserve">MS </w:t>
            </w:r>
            <w:r w:rsidR="005F182B" w:rsidRPr="008C1B76">
              <w:rPr>
                <w:bCs/>
                <w:noProof w:val="0"/>
                <w:lang w:eastAsia="ar-SA"/>
              </w:rPr>
              <w:t>1</w:t>
            </w:r>
            <w:r w:rsidR="003D6F8E" w:rsidRPr="008C1B76">
              <w:rPr>
                <w:bCs/>
                <w:noProof w:val="0"/>
                <w:lang w:eastAsia="ar-SA"/>
              </w:rPr>
              <w:t>7</w:t>
            </w:r>
            <w:r w:rsidRPr="008C1B76">
              <w:rPr>
                <w:bCs/>
                <w:noProof w:val="0"/>
                <w:lang w:eastAsia="ar-SA"/>
              </w:rPr>
              <w:t>: Evaluarea</w:t>
            </w:r>
            <w:r w:rsidR="0054373C" w:rsidRPr="008C1B76">
              <w:rPr>
                <w:bCs/>
                <w:noProof w:val="0"/>
                <w:lang w:eastAsia="ar-SA"/>
              </w:rPr>
              <w:t xml:space="preserve"> </w:t>
            </w:r>
            <w:r w:rsidRPr="008C1B76">
              <w:rPr>
                <w:bCs/>
                <w:noProof w:val="0"/>
                <w:lang w:eastAsia="ar-SA"/>
              </w:rPr>
              <w:t>construirii de microhidrocentrale</w:t>
            </w:r>
          </w:p>
        </w:tc>
        <w:tc>
          <w:tcPr>
            <w:tcW w:w="565" w:type="pct"/>
            <w:vAlign w:val="center"/>
          </w:tcPr>
          <w:p w:rsidR="00CD110A" w:rsidRPr="008C1B76" w:rsidRDefault="00CD110A" w:rsidP="00493CAB">
            <w:pPr>
              <w:suppressAutoHyphens/>
              <w:rPr>
                <w:bCs/>
                <w:noProof w:val="0"/>
                <w:lang w:eastAsia="ar-SA"/>
              </w:rPr>
            </w:pPr>
            <w:r w:rsidRPr="008C1B76">
              <w:rPr>
                <w:bCs/>
                <w:noProof w:val="0"/>
                <w:lang w:eastAsia="ar-SA"/>
              </w:rPr>
              <w:t>J02.06.04 captări de apă de suprafaţă pentru producţia de energie electrică.</w:t>
            </w:r>
          </w:p>
        </w:tc>
        <w:tc>
          <w:tcPr>
            <w:tcW w:w="2951" w:type="pct"/>
            <w:shd w:val="clear" w:color="auto" w:fill="auto"/>
            <w:vAlign w:val="center"/>
          </w:tcPr>
          <w:p w:rsidR="00CD110A" w:rsidRPr="008C1B76" w:rsidRDefault="00CD110A" w:rsidP="00493CAB">
            <w:pPr>
              <w:suppressAutoHyphens/>
              <w:ind w:left="57"/>
              <w:rPr>
                <w:bCs/>
                <w:noProof w:val="0"/>
                <w:lang w:eastAsia="ar-SA"/>
              </w:rPr>
            </w:pPr>
            <w:r w:rsidRPr="008C1B76">
              <w:rPr>
                <w:bCs/>
                <w:noProof w:val="0"/>
                <w:lang w:eastAsia="ar-SA"/>
              </w:rPr>
              <w:t>Nu se vor acorda avize pentru construirea de microhidrocentrale fără ca acestea să aibă ca fundament un studiu de impact din care să rezulte nealterarea condițiilor de habitat propice existenței speciilor</w:t>
            </w:r>
            <w:r w:rsidR="007B2F47" w:rsidRPr="008C1B76">
              <w:rPr>
                <w:bCs/>
                <w:noProof w:val="0"/>
                <w:lang w:eastAsia="ar-SA"/>
              </w:rPr>
              <w:t>.</w:t>
            </w:r>
          </w:p>
        </w:tc>
      </w:tr>
      <w:tr w:rsidR="00CD110A" w:rsidRPr="008C1B76" w:rsidTr="005F182B">
        <w:trPr>
          <w:trHeight w:val="20"/>
        </w:trPr>
        <w:tc>
          <w:tcPr>
            <w:tcW w:w="653" w:type="pct"/>
            <w:vMerge/>
            <w:shd w:val="clear" w:color="auto" w:fill="auto"/>
            <w:vAlign w:val="center"/>
          </w:tcPr>
          <w:p w:rsidR="00CD110A" w:rsidRPr="008C1B76" w:rsidRDefault="00CD110A" w:rsidP="00493CAB">
            <w:pPr>
              <w:suppressAutoHyphens/>
              <w:rPr>
                <w:bCs/>
                <w:noProof w:val="0"/>
                <w:lang w:eastAsia="ar-SA"/>
              </w:rPr>
            </w:pPr>
          </w:p>
        </w:tc>
        <w:tc>
          <w:tcPr>
            <w:tcW w:w="831" w:type="pct"/>
            <w:shd w:val="clear" w:color="auto" w:fill="auto"/>
            <w:vAlign w:val="center"/>
          </w:tcPr>
          <w:p w:rsidR="00CD110A" w:rsidRPr="008C1B76" w:rsidRDefault="00CD110A" w:rsidP="00A50751">
            <w:pPr>
              <w:suppressAutoHyphens/>
              <w:jc w:val="left"/>
              <w:rPr>
                <w:bCs/>
                <w:noProof w:val="0"/>
                <w:lang w:eastAsia="ar-SA"/>
              </w:rPr>
            </w:pPr>
            <w:r w:rsidRPr="008C1B76">
              <w:rPr>
                <w:bCs/>
                <w:noProof w:val="0"/>
                <w:lang w:eastAsia="ar-SA"/>
              </w:rPr>
              <w:t xml:space="preserve">MS </w:t>
            </w:r>
            <w:r w:rsidR="005F182B" w:rsidRPr="008C1B76">
              <w:rPr>
                <w:bCs/>
                <w:noProof w:val="0"/>
                <w:lang w:eastAsia="ar-SA"/>
              </w:rPr>
              <w:t>1</w:t>
            </w:r>
            <w:r w:rsidR="003D6F8E" w:rsidRPr="008C1B76">
              <w:rPr>
                <w:bCs/>
                <w:noProof w:val="0"/>
                <w:lang w:eastAsia="ar-SA"/>
              </w:rPr>
              <w:t>8</w:t>
            </w:r>
            <w:r w:rsidRPr="008C1B76">
              <w:rPr>
                <w:bCs/>
                <w:noProof w:val="0"/>
                <w:lang w:eastAsia="ar-SA"/>
              </w:rPr>
              <w:t>: Reglementarea, limitarea şi/sau interzicerea oricăror activităţi susceptibile să ducă la reducerea suprafeţelor ocupate de habitatele specifice ursului</w:t>
            </w:r>
          </w:p>
        </w:tc>
        <w:tc>
          <w:tcPr>
            <w:tcW w:w="565" w:type="pct"/>
            <w:vAlign w:val="center"/>
          </w:tcPr>
          <w:p w:rsidR="00CD110A" w:rsidRPr="008C1B76" w:rsidRDefault="00CD110A" w:rsidP="00493CAB">
            <w:pPr>
              <w:suppressAutoHyphens/>
              <w:rPr>
                <w:bCs/>
                <w:noProof w:val="0"/>
                <w:lang w:eastAsia="ar-SA"/>
              </w:rPr>
            </w:pPr>
          </w:p>
        </w:tc>
        <w:tc>
          <w:tcPr>
            <w:tcW w:w="2951" w:type="pct"/>
            <w:shd w:val="clear" w:color="auto" w:fill="auto"/>
            <w:vAlign w:val="center"/>
          </w:tcPr>
          <w:p w:rsidR="00CD110A" w:rsidRPr="008C1B76" w:rsidRDefault="00CD110A" w:rsidP="00493CAB">
            <w:pPr>
              <w:suppressAutoHyphens/>
              <w:ind w:left="57"/>
              <w:rPr>
                <w:bCs/>
                <w:noProof w:val="0"/>
                <w:lang w:eastAsia="ar-SA"/>
              </w:rPr>
            </w:pPr>
            <w:r w:rsidRPr="008C1B76">
              <w:rPr>
                <w:bCs/>
                <w:noProof w:val="0"/>
                <w:lang w:eastAsia="ar-SA"/>
              </w:rPr>
              <w:t>Vor fi interzise activităţile ce duc la deranjarea habitatelor, care ar putea duce în timp la fragmentarea h</w:t>
            </w:r>
            <w:r w:rsidR="00A45732" w:rsidRPr="008C1B76">
              <w:rPr>
                <w:bCs/>
                <w:noProof w:val="0"/>
                <w:lang w:eastAsia="ar-SA"/>
              </w:rPr>
              <w:t>abitatelor și arealului speciei: turism inad</w:t>
            </w:r>
            <w:r w:rsidR="00045A3A" w:rsidRPr="008C1B76">
              <w:rPr>
                <w:bCs/>
                <w:noProof w:val="0"/>
                <w:lang w:eastAsia="ar-SA"/>
              </w:rPr>
              <w:t>e</w:t>
            </w:r>
            <w:r w:rsidR="00A45732" w:rsidRPr="008C1B76">
              <w:rPr>
                <w:bCs/>
                <w:noProof w:val="0"/>
                <w:lang w:eastAsia="ar-SA"/>
              </w:rPr>
              <w:t>cvat, activități generatoare de zgomot intens, acces cu vehicole motorizate și altele asemenea.</w:t>
            </w:r>
          </w:p>
        </w:tc>
      </w:tr>
      <w:tr w:rsidR="00CD110A" w:rsidRPr="008C1B76" w:rsidTr="005F182B">
        <w:trPr>
          <w:trHeight w:val="20"/>
        </w:trPr>
        <w:tc>
          <w:tcPr>
            <w:tcW w:w="653" w:type="pct"/>
            <w:vMerge/>
            <w:shd w:val="clear" w:color="auto" w:fill="auto"/>
            <w:vAlign w:val="center"/>
          </w:tcPr>
          <w:p w:rsidR="00CD110A" w:rsidRPr="008C1B76" w:rsidRDefault="00CD110A" w:rsidP="00493CAB">
            <w:pPr>
              <w:suppressAutoHyphens/>
              <w:rPr>
                <w:noProof w:val="0"/>
                <w:lang w:eastAsia="ar-SA"/>
              </w:rPr>
            </w:pPr>
          </w:p>
        </w:tc>
        <w:tc>
          <w:tcPr>
            <w:tcW w:w="831" w:type="pct"/>
            <w:shd w:val="clear" w:color="auto" w:fill="auto"/>
            <w:vAlign w:val="center"/>
          </w:tcPr>
          <w:p w:rsidR="00CD110A" w:rsidRPr="008C1B76" w:rsidRDefault="00CD110A" w:rsidP="00A50751">
            <w:pPr>
              <w:suppressAutoHyphens/>
              <w:jc w:val="left"/>
              <w:rPr>
                <w:bCs/>
                <w:noProof w:val="0"/>
                <w:lang w:eastAsia="ar-SA"/>
              </w:rPr>
            </w:pPr>
            <w:r w:rsidRPr="008C1B76">
              <w:rPr>
                <w:bCs/>
                <w:noProof w:val="0"/>
                <w:lang w:eastAsia="ar-SA"/>
              </w:rPr>
              <w:t xml:space="preserve">MS </w:t>
            </w:r>
            <w:r w:rsidR="005F182B" w:rsidRPr="008C1B76">
              <w:rPr>
                <w:bCs/>
                <w:noProof w:val="0"/>
                <w:lang w:eastAsia="ar-SA"/>
              </w:rPr>
              <w:t>1</w:t>
            </w:r>
            <w:r w:rsidR="003D6F8E" w:rsidRPr="008C1B76">
              <w:rPr>
                <w:bCs/>
                <w:noProof w:val="0"/>
                <w:lang w:eastAsia="ar-SA"/>
              </w:rPr>
              <w:t>9</w:t>
            </w:r>
            <w:r w:rsidRPr="008C1B76">
              <w:rPr>
                <w:bCs/>
                <w:noProof w:val="0"/>
                <w:lang w:eastAsia="ar-SA"/>
              </w:rPr>
              <w:t>:Menținerea permeabilității habitatelor;</w:t>
            </w:r>
          </w:p>
          <w:p w:rsidR="00CD110A" w:rsidRPr="008C1B76" w:rsidRDefault="00CD110A" w:rsidP="00A50751">
            <w:pPr>
              <w:suppressAutoHyphens/>
              <w:jc w:val="left"/>
              <w:rPr>
                <w:noProof w:val="0"/>
                <w:lang w:eastAsia="ar-SA"/>
              </w:rPr>
            </w:pPr>
          </w:p>
          <w:p w:rsidR="00CD110A" w:rsidRPr="008C1B76" w:rsidRDefault="00CD110A" w:rsidP="00A50751">
            <w:pPr>
              <w:suppressAutoHyphens/>
              <w:jc w:val="left"/>
              <w:rPr>
                <w:noProof w:val="0"/>
                <w:lang w:eastAsia="ar-SA"/>
              </w:rPr>
            </w:pPr>
            <w:r w:rsidRPr="008C1B76">
              <w:rPr>
                <w:bCs/>
                <w:noProof w:val="0"/>
                <w:lang w:eastAsia="ar-SA"/>
              </w:rPr>
              <w:t xml:space="preserve">MS </w:t>
            </w:r>
            <w:r w:rsidR="003D6F8E" w:rsidRPr="008C1B76">
              <w:rPr>
                <w:bCs/>
                <w:noProof w:val="0"/>
                <w:lang w:eastAsia="ar-SA"/>
              </w:rPr>
              <w:t>20</w:t>
            </w:r>
            <w:r w:rsidRPr="008C1B76">
              <w:rPr>
                <w:bCs/>
                <w:noProof w:val="0"/>
                <w:lang w:eastAsia="ar-SA"/>
              </w:rPr>
              <w:t>:Evitarea fragmentării habitatelor.</w:t>
            </w:r>
          </w:p>
        </w:tc>
        <w:tc>
          <w:tcPr>
            <w:tcW w:w="565" w:type="pct"/>
            <w:vAlign w:val="center"/>
          </w:tcPr>
          <w:p w:rsidR="00CD110A" w:rsidRPr="008C1B76" w:rsidRDefault="00CD110A" w:rsidP="00493CAB">
            <w:pPr>
              <w:suppressAutoHyphens/>
              <w:rPr>
                <w:noProof w:val="0"/>
                <w:lang w:eastAsia="ar-SA"/>
              </w:rPr>
            </w:pPr>
            <w:r w:rsidRPr="008C1B76">
              <w:rPr>
                <w:noProof w:val="0"/>
                <w:lang w:eastAsia="ar-SA"/>
              </w:rPr>
              <w:t xml:space="preserve">D01.02 drumuri, </w:t>
            </w:r>
          </w:p>
        </w:tc>
        <w:tc>
          <w:tcPr>
            <w:tcW w:w="2951" w:type="pct"/>
            <w:shd w:val="clear" w:color="auto" w:fill="auto"/>
            <w:vAlign w:val="center"/>
          </w:tcPr>
          <w:p w:rsidR="00CD110A" w:rsidRPr="008C1B76" w:rsidRDefault="00CD110A" w:rsidP="00493CAB">
            <w:pPr>
              <w:suppressAutoHyphens/>
              <w:ind w:left="57"/>
              <w:rPr>
                <w:bCs/>
                <w:noProof w:val="0"/>
                <w:lang w:eastAsia="ar-SA"/>
              </w:rPr>
            </w:pPr>
            <w:r w:rsidRPr="008C1B76">
              <w:rPr>
                <w:noProof w:val="0"/>
                <w:lang w:eastAsia="ar-SA"/>
              </w:rPr>
              <w:t xml:space="preserve">Cele două măsuri restrictive se impun a fi implementate concomitent. </w:t>
            </w:r>
          </w:p>
          <w:p w:rsidR="00CD110A" w:rsidRPr="008C1B76" w:rsidRDefault="00CD110A" w:rsidP="00493CAB">
            <w:pPr>
              <w:suppressAutoHyphens/>
              <w:ind w:left="57"/>
              <w:rPr>
                <w:noProof w:val="0"/>
                <w:lang w:eastAsia="ar-SA"/>
              </w:rPr>
            </w:pPr>
            <w:r w:rsidRPr="008C1B76">
              <w:rPr>
                <w:noProof w:val="0"/>
                <w:lang w:eastAsia="ar-SA"/>
              </w:rPr>
              <w:t xml:space="preserve">Fragmentarea şi degradarea habitatului se poate evita atunci când se planifică o nouă infrastructură sau se intenţionează demararea unui proiect care vizează habitate populate de urşi, printr-o planificare strategică de mediu şi o abordare preventivă. Utilizându-se </w:t>
            </w:r>
            <w:r w:rsidR="00815EA4" w:rsidRPr="008C1B76">
              <w:rPr>
                <w:noProof w:val="0"/>
                <w:lang w:eastAsia="ar-SA"/>
              </w:rPr>
              <w:t xml:space="preserve">Evaluarea Strategică a Mediului- SEA </w:t>
            </w:r>
            <w:r w:rsidRPr="008C1B76">
              <w:rPr>
                <w:noProof w:val="0"/>
                <w:lang w:eastAsia="ar-SA"/>
              </w:rPr>
              <w:t xml:space="preserve">în planuri şi proiecte şi Evaluarea Impactului Asupra Mediului – EIA- în proiecte, se asigură faptul că considerentele de mediu sunt luate în calcul </w:t>
            </w:r>
            <w:r w:rsidRPr="008C1B76">
              <w:rPr>
                <w:noProof w:val="0"/>
                <w:lang w:eastAsia="ar-SA"/>
              </w:rPr>
              <w:lastRenderedPageBreak/>
              <w:t>dintr-o fază iniţială. SEA şi EIA trebuie să se facă în concordanţă cu directivele UE şi legislaţia naţională de mediu, dar, de asemenea, trebuie să aibă la bază cunoştinţe solide privind existenţa speciei în areal şi să ţină cont de studiile realizate anterior.</w:t>
            </w:r>
            <w:r w:rsidRPr="008C1B76">
              <w:rPr>
                <w:bCs/>
                <w:noProof w:val="0"/>
                <w:lang w:eastAsia="ar-SA"/>
              </w:rPr>
              <w:t xml:space="preserve"> </w:t>
            </w:r>
            <w:r w:rsidRPr="008C1B76">
              <w:rPr>
                <w:noProof w:val="0"/>
                <w:lang w:eastAsia="ar-SA"/>
              </w:rPr>
              <w:t>Un anumit grad de degradare sau fragmentare a habitatelor ursului brun este inevitabil atunci când se dezvoltă infrastructuri turistice, se aplică planuri de amenajare a pădurilor sau când se construieşte un drum sau o cale ferată. Măsurile de diminuare a impactului trebuie luate în considerare pentru a se asigura că urşii din areal au o suprafaţă suficientă de habitat de bună calitate, nealterat sau că există o bună permeabilitate a infrastructurii. În situaţiile în care dezvoltarea unor proiecte sau infrastructuri se suprapune unor zone deosebit de vulnerabile sau acolo unde măsurile de diminuare sunt inadecvate sau imposibile, sunt necesare măsurile compensatorii care să ducă la menţinerea integrităţii reţelei de situri dedicate conservării urşilor şi la asigurarea conectivităţii şi suficienţei habitatelor specifice speciei.</w:t>
            </w:r>
          </w:p>
        </w:tc>
      </w:tr>
      <w:tr w:rsidR="00CD110A" w:rsidRPr="008C1B76" w:rsidTr="005F182B">
        <w:trPr>
          <w:trHeight w:val="20"/>
        </w:trPr>
        <w:tc>
          <w:tcPr>
            <w:tcW w:w="653" w:type="pct"/>
            <w:vMerge/>
            <w:shd w:val="clear" w:color="auto" w:fill="auto"/>
            <w:vAlign w:val="center"/>
          </w:tcPr>
          <w:p w:rsidR="00CD110A" w:rsidRPr="008C1B76" w:rsidRDefault="00CD110A" w:rsidP="00493CAB">
            <w:pPr>
              <w:suppressAutoHyphens/>
              <w:rPr>
                <w:noProof w:val="0"/>
                <w:lang w:eastAsia="ar-SA"/>
              </w:rPr>
            </w:pPr>
          </w:p>
        </w:tc>
        <w:tc>
          <w:tcPr>
            <w:tcW w:w="831" w:type="pct"/>
            <w:shd w:val="clear" w:color="auto" w:fill="auto"/>
            <w:vAlign w:val="center"/>
          </w:tcPr>
          <w:p w:rsidR="00CD110A" w:rsidRPr="008C1B76" w:rsidRDefault="00CD110A" w:rsidP="00A50751">
            <w:pPr>
              <w:suppressAutoHyphens/>
              <w:jc w:val="left"/>
              <w:rPr>
                <w:bCs/>
                <w:noProof w:val="0"/>
                <w:lang w:eastAsia="ar-SA"/>
              </w:rPr>
            </w:pPr>
            <w:r w:rsidRPr="008C1B76">
              <w:rPr>
                <w:bCs/>
                <w:noProof w:val="0"/>
                <w:lang w:eastAsia="ar-SA"/>
              </w:rPr>
              <w:t xml:space="preserve">MS </w:t>
            </w:r>
            <w:r w:rsidR="003D6F8E" w:rsidRPr="008C1B76">
              <w:rPr>
                <w:bCs/>
                <w:noProof w:val="0"/>
                <w:lang w:eastAsia="ar-SA"/>
              </w:rPr>
              <w:t>21</w:t>
            </w:r>
            <w:r w:rsidRPr="008C1B76">
              <w:rPr>
                <w:bCs/>
                <w:noProof w:val="0"/>
                <w:lang w:eastAsia="ar-SA"/>
              </w:rPr>
              <w:t>: Monitorizarea stării de conservarea a habitatelor favorabile existenței speciilor de carnivore</w:t>
            </w:r>
          </w:p>
        </w:tc>
        <w:tc>
          <w:tcPr>
            <w:tcW w:w="565" w:type="pct"/>
            <w:vAlign w:val="center"/>
          </w:tcPr>
          <w:p w:rsidR="00CD110A" w:rsidRPr="008C1B76" w:rsidRDefault="00CD110A" w:rsidP="00493CAB">
            <w:pPr>
              <w:suppressAutoHyphens/>
              <w:rPr>
                <w:bCs/>
                <w:noProof w:val="0"/>
                <w:lang w:eastAsia="ar-SA"/>
              </w:rPr>
            </w:pPr>
            <w:r w:rsidRPr="008C1B76">
              <w:rPr>
                <w:bCs/>
                <w:noProof w:val="0"/>
                <w:lang w:eastAsia="ar-SA"/>
              </w:rPr>
              <w:t xml:space="preserve">Nu este cazul </w:t>
            </w:r>
          </w:p>
        </w:tc>
        <w:tc>
          <w:tcPr>
            <w:tcW w:w="2951" w:type="pct"/>
            <w:shd w:val="clear" w:color="auto" w:fill="auto"/>
            <w:vAlign w:val="center"/>
          </w:tcPr>
          <w:p w:rsidR="00CD110A" w:rsidRPr="008C1B76" w:rsidRDefault="00CD110A" w:rsidP="00493CAB">
            <w:pPr>
              <w:suppressAutoHyphens/>
              <w:ind w:left="57"/>
              <w:rPr>
                <w:bCs/>
                <w:noProof w:val="0"/>
                <w:lang w:eastAsia="ar-SA"/>
              </w:rPr>
            </w:pPr>
            <w:r w:rsidRPr="008C1B76">
              <w:rPr>
                <w:bCs/>
                <w:noProof w:val="0"/>
                <w:lang w:eastAsia="ar-SA"/>
              </w:rPr>
              <w:t xml:space="preserve">Localizarea zonelor în care se aplică măsura: în întreg situl, cu excepția perimetrelor construite, respectiv a terenurilor ocupate edilitar cu curți-construcții. </w:t>
            </w:r>
          </w:p>
          <w:p w:rsidR="00CD110A" w:rsidRPr="008C1B76" w:rsidRDefault="00CD110A" w:rsidP="00493CAB">
            <w:pPr>
              <w:suppressAutoHyphens/>
              <w:ind w:left="57"/>
              <w:rPr>
                <w:bCs/>
                <w:noProof w:val="0"/>
                <w:lang w:eastAsia="ar-SA"/>
              </w:rPr>
            </w:pPr>
            <w:r w:rsidRPr="008C1B76">
              <w:rPr>
                <w:bCs/>
                <w:noProof w:val="0"/>
                <w:lang w:eastAsia="ar-SA"/>
              </w:rPr>
              <w:t>Starea de conservare a habitatelor se evaluează în funcție de: c</w:t>
            </w:r>
            <w:r w:rsidRPr="008C1B76">
              <w:rPr>
                <w:noProof w:val="0"/>
                <w:lang w:eastAsia="ar-SA"/>
              </w:rPr>
              <w:t>onectivitate, condiţii de habitat, menținerea condițiilor de hrană și tendinţa habitatului.</w:t>
            </w:r>
            <w:r w:rsidRPr="008C1B76">
              <w:rPr>
                <w:bCs/>
                <w:noProof w:val="0"/>
                <w:lang w:eastAsia="ar-SA"/>
              </w:rPr>
              <w:t xml:space="preserve"> </w:t>
            </w:r>
            <w:r w:rsidRPr="008C1B76">
              <w:rPr>
                <w:noProof w:val="0"/>
                <w:lang w:eastAsia="ar-SA"/>
              </w:rPr>
              <w:t>Stabilirea conectivității se realizează prin utilizarea de metode combinate reprezentate de analiza harților și de identificarea în teren a barierelor pentru specie.</w:t>
            </w:r>
            <w:r w:rsidRPr="008C1B76">
              <w:rPr>
                <w:bCs/>
                <w:iCs/>
                <w:noProof w:val="0"/>
                <w:lang w:eastAsia="ar-SA"/>
              </w:rPr>
              <w:t xml:space="preserve"> Menţinerea condiţiilor optime ale habitatului este rezultatul activităţilor antropice ameninţări/presiuni, drept urmare acest lucru se evaluează la perspectivele speciei. </w:t>
            </w:r>
            <w:r w:rsidRPr="008C1B76">
              <w:rPr>
                <w:noProof w:val="0"/>
                <w:lang w:eastAsia="ar-SA"/>
              </w:rPr>
              <w:t xml:space="preserve">Evaluarea conditiilor de habitat se realizeaza in teren prin utilizarea opiniei experților utilizând Fisele de monitorizare și caracteristicile speciilor, de exemplu prezență și densitate ungulate, prezență si densitate mamifere mici, cu respectarea </w:t>
            </w:r>
            <w:r w:rsidRPr="008C1B76">
              <w:rPr>
                <w:noProof w:val="0"/>
                <w:lang w:eastAsia="ar-SA"/>
              </w:rPr>
              <w:lastRenderedPageBreak/>
              <w:t xml:space="preserve">limitelor pentru fiecare stare de conservare. </w:t>
            </w:r>
            <w:r w:rsidRPr="008C1B76">
              <w:rPr>
                <w:bCs/>
                <w:iCs/>
                <w:noProof w:val="0"/>
                <w:lang w:eastAsia="ar-SA"/>
              </w:rPr>
              <w:t>Pentru evaluarea tendinţei habitatului se vor folosi datele colectate din teren la nivel de plot. Datele colectate se vor utiliza pentru a evalua tendinţele de schimbare în principal în prezenţa sau dezvoltarea barierelor de conectivitate, cât şi prezenţa şi intensitatea unor factori de perturbare.</w:t>
            </w:r>
          </w:p>
        </w:tc>
      </w:tr>
      <w:tr w:rsidR="00CD110A" w:rsidRPr="008C1B76" w:rsidTr="005F182B">
        <w:trPr>
          <w:trHeight w:val="20"/>
        </w:trPr>
        <w:tc>
          <w:tcPr>
            <w:tcW w:w="653" w:type="pct"/>
            <w:vMerge/>
            <w:shd w:val="clear" w:color="auto" w:fill="auto"/>
            <w:vAlign w:val="center"/>
          </w:tcPr>
          <w:p w:rsidR="00CD110A" w:rsidRPr="008C1B76" w:rsidRDefault="00CD110A" w:rsidP="00493CAB">
            <w:pPr>
              <w:suppressAutoHyphens/>
              <w:rPr>
                <w:bCs/>
                <w:noProof w:val="0"/>
                <w:lang w:eastAsia="ar-SA"/>
              </w:rPr>
            </w:pPr>
          </w:p>
        </w:tc>
        <w:tc>
          <w:tcPr>
            <w:tcW w:w="831" w:type="pct"/>
            <w:shd w:val="clear" w:color="auto" w:fill="auto"/>
            <w:vAlign w:val="center"/>
          </w:tcPr>
          <w:p w:rsidR="00CD110A" w:rsidRPr="008C1B76" w:rsidRDefault="00CD110A" w:rsidP="00A50751">
            <w:pPr>
              <w:suppressAutoHyphens/>
              <w:jc w:val="left"/>
              <w:rPr>
                <w:bCs/>
                <w:noProof w:val="0"/>
                <w:lang w:eastAsia="ar-SA"/>
              </w:rPr>
            </w:pPr>
            <w:r w:rsidRPr="008C1B76">
              <w:rPr>
                <w:bCs/>
                <w:noProof w:val="0"/>
                <w:lang w:eastAsia="ar-SA"/>
              </w:rPr>
              <w:t>MS</w:t>
            </w:r>
            <w:r w:rsidR="00364EF6" w:rsidRPr="008C1B76">
              <w:rPr>
                <w:bCs/>
                <w:noProof w:val="0"/>
                <w:lang w:eastAsia="ar-SA"/>
              </w:rPr>
              <w:t>2</w:t>
            </w:r>
            <w:r w:rsidR="003D6F8E" w:rsidRPr="008C1B76">
              <w:rPr>
                <w:bCs/>
                <w:noProof w:val="0"/>
                <w:lang w:eastAsia="ar-SA"/>
              </w:rPr>
              <w:t>2</w:t>
            </w:r>
            <w:r w:rsidRPr="008C1B76">
              <w:rPr>
                <w:bCs/>
                <w:noProof w:val="0"/>
                <w:lang w:eastAsia="ar-SA"/>
              </w:rPr>
              <w:t>:Menținerea zonelor speciale de protecție din zona bârloagelor.</w:t>
            </w:r>
          </w:p>
        </w:tc>
        <w:tc>
          <w:tcPr>
            <w:tcW w:w="565" w:type="pct"/>
            <w:vAlign w:val="center"/>
          </w:tcPr>
          <w:p w:rsidR="00CD110A" w:rsidRPr="008C1B76" w:rsidRDefault="00CD110A" w:rsidP="00493CAB">
            <w:pPr>
              <w:suppressAutoHyphens/>
              <w:rPr>
                <w:noProof w:val="0"/>
                <w:lang w:eastAsia="ar-SA"/>
              </w:rPr>
            </w:pPr>
            <w:r w:rsidRPr="008C1B76">
              <w:rPr>
                <w:noProof w:val="0"/>
                <w:lang w:eastAsia="ar-SA"/>
              </w:rPr>
              <w:t>H06.01 Zgomot, poluare fonică</w:t>
            </w:r>
          </w:p>
        </w:tc>
        <w:tc>
          <w:tcPr>
            <w:tcW w:w="2951" w:type="pct"/>
            <w:shd w:val="clear" w:color="auto" w:fill="auto"/>
            <w:vAlign w:val="center"/>
          </w:tcPr>
          <w:p w:rsidR="00CD110A" w:rsidRPr="008C1B76" w:rsidRDefault="00CD110A" w:rsidP="00493CAB">
            <w:pPr>
              <w:suppressAutoHyphens/>
              <w:ind w:left="57"/>
              <w:rPr>
                <w:b/>
                <w:bCs/>
                <w:noProof w:val="0"/>
                <w:lang w:eastAsia="ar-SA"/>
              </w:rPr>
            </w:pPr>
            <w:r w:rsidRPr="008C1B76">
              <w:rPr>
                <w:noProof w:val="0"/>
                <w:lang w:eastAsia="ar-SA"/>
              </w:rPr>
              <w:t>Recomandări pentru amenajamentul forestier, gestionarii fondurilor de vânătoare, dezvoltatorii economici:</w:t>
            </w:r>
          </w:p>
          <w:p w:rsidR="00CD110A" w:rsidRPr="008C1B76" w:rsidRDefault="00CD110A" w:rsidP="00493CAB">
            <w:pPr>
              <w:suppressAutoHyphens/>
              <w:ind w:left="57"/>
              <w:rPr>
                <w:b/>
                <w:bCs/>
                <w:noProof w:val="0"/>
                <w:lang w:eastAsia="ar-SA"/>
              </w:rPr>
            </w:pPr>
            <w:r w:rsidRPr="008C1B76">
              <w:rPr>
                <w:noProof w:val="0"/>
                <w:lang w:eastAsia="ar-SA"/>
              </w:rPr>
              <w:t>1. Delimitarea efectivă prin amenajamentul silvic a unei zone de protecţie specială de 200 m în jurul bârloagelor în care să fie interzisă exploatarea pădurii;</w:t>
            </w:r>
          </w:p>
          <w:p w:rsidR="00CD110A" w:rsidRPr="008C1B76" w:rsidRDefault="00CD110A" w:rsidP="00493CAB">
            <w:pPr>
              <w:suppressAutoHyphens/>
              <w:ind w:left="57"/>
              <w:rPr>
                <w:b/>
                <w:bCs/>
                <w:noProof w:val="0"/>
                <w:lang w:eastAsia="ar-SA"/>
              </w:rPr>
            </w:pPr>
            <w:r w:rsidRPr="008C1B76">
              <w:rPr>
                <w:noProof w:val="0"/>
                <w:lang w:eastAsia="ar-SA"/>
              </w:rPr>
              <w:t xml:space="preserve">2. Delimitarea prin amenajamentul silvic a unei zone tampon de </w:t>
            </w:r>
            <w:r w:rsidR="00175E16" w:rsidRPr="008C1B76">
              <w:rPr>
                <w:noProof w:val="0"/>
                <w:lang w:eastAsia="ar-SA"/>
              </w:rPr>
              <w:t>3</w:t>
            </w:r>
            <w:r w:rsidRPr="008C1B76">
              <w:rPr>
                <w:noProof w:val="0"/>
                <w:lang w:eastAsia="ar-SA"/>
              </w:rPr>
              <w:t>00 m în jurul bîrloagelor care sa menţină activităţile economice la un prag minim pe perioada somnului de iarnă;</w:t>
            </w:r>
          </w:p>
          <w:p w:rsidR="00CD110A" w:rsidRPr="008C1B76" w:rsidRDefault="00CD110A" w:rsidP="00493CAB">
            <w:pPr>
              <w:suppressAutoHyphens/>
              <w:ind w:left="57"/>
              <w:rPr>
                <w:b/>
                <w:bCs/>
                <w:noProof w:val="0"/>
                <w:lang w:eastAsia="ar-SA"/>
              </w:rPr>
            </w:pPr>
            <w:r w:rsidRPr="008C1B76">
              <w:rPr>
                <w:noProof w:val="0"/>
                <w:lang w:eastAsia="ar-SA"/>
              </w:rPr>
              <w:t>3. Interzicerea extinderii intravilanului la mai putin de 1400m de zona de protecţie a bârloagelor.</w:t>
            </w:r>
          </w:p>
        </w:tc>
      </w:tr>
      <w:tr w:rsidR="00304E2D" w:rsidRPr="008C1B76" w:rsidTr="005F182B">
        <w:trPr>
          <w:trHeight w:val="20"/>
        </w:trPr>
        <w:tc>
          <w:tcPr>
            <w:tcW w:w="653" w:type="pct"/>
            <w:vMerge w:val="restart"/>
            <w:shd w:val="clear" w:color="auto" w:fill="auto"/>
            <w:vAlign w:val="center"/>
          </w:tcPr>
          <w:p w:rsidR="00304E2D" w:rsidRPr="008C1B76" w:rsidRDefault="00304E2D" w:rsidP="00493CAB">
            <w:pPr>
              <w:suppressAutoHyphens/>
              <w:rPr>
                <w:noProof w:val="0"/>
                <w:lang w:eastAsia="ar-SA"/>
              </w:rPr>
            </w:pPr>
            <w:r w:rsidRPr="008C1B76">
              <w:rPr>
                <w:bCs/>
                <w:noProof w:val="0"/>
                <w:lang w:eastAsia="ar-SA"/>
              </w:rPr>
              <w:t>OS1</w:t>
            </w:r>
            <w:r w:rsidR="001B492E" w:rsidRPr="008C1B76">
              <w:rPr>
                <w:bCs/>
                <w:noProof w:val="0"/>
                <w:lang w:eastAsia="ar-SA"/>
              </w:rPr>
              <w:t>0</w:t>
            </w:r>
            <w:r w:rsidRPr="008C1B76">
              <w:rPr>
                <w:bCs/>
                <w:noProof w:val="0"/>
                <w:lang w:eastAsia="ar-SA"/>
              </w:rPr>
              <w:t>: Utilizarea durabilă a resurselor naturale care influențează carnivorele mari</w:t>
            </w:r>
          </w:p>
        </w:tc>
        <w:tc>
          <w:tcPr>
            <w:tcW w:w="831" w:type="pct"/>
            <w:shd w:val="clear" w:color="auto" w:fill="auto"/>
            <w:vAlign w:val="center"/>
          </w:tcPr>
          <w:p w:rsidR="00304E2D" w:rsidRPr="008C1B76" w:rsidRDefault="00304E2D" w:rsidP="00A50751">
            <w:pPr>
              <w:suppressAutoHyphens/>
              <w:jc w:val="left"/>
              <w:rPr>
                <w:bCs/>
                <w:noProof w:val="0"/>
                <w:lang w:eastAsia="ar-SA"/>
              </w:rPr>
            </w:pPr>
            <w:r w:rsidRPr="008C1B76">
              <w:rPr>
                <w:bCs/>
                <w:noProof w:val="0"/>
                <w:lang w:eastAsia="ar-SA"/>
              </w:rPr>
              <w:t>MS</w:t>
            </w:r>
            <w:r w:rsidR="005F182B" w:rsidRPr="008C1B76">
              <w:rPr>
                <w:bCs/>
                <w:noProof w:val="0"/>
                <w:lang w:eastAsia="ar-SA"/>
              </w:rPr>
              <w:t>2</w:t>
            </w:r>
            <w:r w:rsidR="003D6F8E" w:rsidRPr="008C1B76">
              <w:rPr>
                <w:bCs/>
                <w:noProof w:val="0"/>
                <w:lang w:eastAsia="ar-SA"/>
              </w:rPr>
              <w:t>3</w:t>
            </w:r>
            <w:r w:rsidRPr="008C1B76">
              <w:rPr>
                <w:bCs/>
                <w:noProof w:val="0"/>
                <w:lang w:eastAsia="ar-SA"/>
              </w:rPr>
              <w:t>: Prevenirea si diminuarea conflictelor om-carnivore prin:</w:t>
            </w:r>
          </w:p>
          <w:p w:rsidR="00304E2D" w:rsidRPr="008C1B76" w:rsidRDefault="00304E2D" w:rsidP="00A50751">
            <w:pPr>
              <w:suppressAutoHyphens/>
              <w:jc w:val="left"/>
              <w:rPr>
                <w:bCs/>
                <w:noProof w:val="0"/>
                <w:lang w:eastAsia="ar-SA"/>
              </w:rPr>
            </w:pPr>
          </w:p>
          <w:p w:rsidR="00304E2D" w:rsidRPr="008C1B76" w:rsidRDefault="00304E2D" w:rsidP="00A50751">
            <w:pPr>
              <w:suppressAutoHyphens/>
              <w:jc w:val="left"/>
              <w:rPr>
                <w:bCs/>
                <w:noProof w:val="0"/>
                <w:lang w:eastAsia="ar-SA"/>
              </w:rPr>
            </w:pPr>
            <w:r w:rsidRPr="008C1B76">
              <w:rPr>
                <w:bCs/>
                <w:noProof w:val="0"/>
                <w:lang w:eastAsia="ar-SA"/>
              </w:rPr>
              <w:t>MS</w:t>
            </w:r>
            <w:r w:rsidR="005F182B" w:rsidRPr="008C1B76">
              <w:rPr>
                <w:bCs/>
                <w:noProof w:val="0"/>
                <w:lang w:eastAsia="ar-SA"/>
              </w:rPr>
              <w:t>2</w:t>
            </w:r>
            <w:r w:rsidR="003D6F8E" w:rsidRPr="008C1B76">
              <w:rPr>
                <w:bCs/>
                <w:noProof w:val="0"/>
                <w:lang w:eastAsia="ar-SA"/>
              </w:rPr>
              <w:t>4</w:t>
            </w:r>
            <w:r w:rsidRPr="008C1B76">
              <w:rPr>
                <w:bCs/>
                <w:noProof w:val="0"/>
                <w:lang w:eastAsia="ar-SA"/>
              </w:rPr>
              <w:t>: Evitarea suprapășunatului prin controlul efectivelor de ovine, bovine și cabaline.</w:t>
            </w:r>
          </w:p>
          <w:p w:rsidR="00304E2D" w:rsidRPr="008C1B76" w:rsidRDefault="00304E2D" w:rsidP="00A50751">
            <w:pPr>
              <w:suppressAutoHyphens/>
              <w:jc w:val="left"/>
              <w:rPr>
                <w:bCs/>
                <w:noProof w:val="0"/>
                <w:lang w:eastAsia="ar-SA"/>
              </w:rPr>
            </w:pPr>
          </w:p>
          <w:p w:rsidR="00304E2D" w:rsidRPr="008C1B76" w:rsidRDefault="00304E2D" w:rsidP="00A50751">
            <w:pPr>
              <w:suppressAutoHyphens/>
              <w:jc w:val="left"/>
              <w:rPr>
                <w:bCs/>
                <w:noProof w:val="0"/>
                <w:lang w:eastAsia="ar-SA"/>
              </w:rPr>
            </w:pPr>
            <w:r w:rsidRPr="008C1B76">
              <w:rPr>
                <w:bCs/>
                <w:noProof w:val="0"/>
                <w:lang w:eastAsia="ar-SA"/>
              </w:rPr>
              <w:t>MS</w:t>
            </w:r>
            <w:r w:rsidR="005F182B" w:rsidRPr="008C1B76">
              <w:rPr>
                <w:bCs/>
                <w:noProof w:val="0"/>
                <w:lang w:eastAsia="ar-SA"/>
              </w:rPr>
              <w:t>2</w:t>
            </w:r>
            <w:r w:rsidR="003D6F8E" w:rsidRPr="008C1B76">
              <w:rPr>
                <w:bCs/>
                <w:noProof w:val="0"/>
                <w:lang w:eastAsia="ar-SA"/>
              </w:rPr>
              <w:t>5</w:t>
            </w:r>
            <w:r w:rsidRPr="008C1B76">
              <w:rPr>
                <w:bCs/>
                <w:noProof w:val="0"/>
                <w:lang w:eastAsia="ar-SA"/>
              </w:rPr>
              <w:t xml:space="preserve">:Interzicerea </w:t>
            </w:r>
            <w:r w:rsidRPr="008C1B76">
              <w:rPr>
                <w:bCs/>
                <w:noProof w:val="0"/>
                <w:lang w:eastAsia="ar-SA"/>
              </w:rPr>
              <w:lastRenderedPageBreak/>
              <w:t>pășunatului cu caprine și porcine.</w:t>
            </w:r>
          </w:p>
          <w:p w:rsidR="00304E2D" w:rsidRPr="008C1B76" w:rsidRDefault="00304E2D" w:rsidP="00A50751">
            <w:pPr>
              <w:suppressAutoHyphens/>
              <w:jc w:val="left"/>
              <w:rPr>
                <w:noProof w:val="0"/>
                <w:lang w:eastAsia="ar-SA"/>
              </w:rPr>
            </w:pPr>
          </w:p>
          <w:p w:rsidR="00304E2D" w:rsidRPr="008C1B76" w:rsidRDefault="00304E2D" w:rsidP="00A50751">
            <w:pPr>
              <w:suppressAutoHyphens/>
              <w:jc w:val="left"/>
              <w:rPr>
                <w:bCs/>
                <w:noProof w:val="0"/>
                <w:lang w:eastAsia="ar-SA"/>
              </w:rPr>
            </w:pPr>
            <w:r w:rsidRPr="008C1B76">
              <w:rPr>
                <w:bCs/>
                <w:noProof w:val="0"/>
                <w:lang w:eastAsia="ar-SA"/>
              </w:rPr>
              <w:t>MS</w:t>
            </w:r>
            <w:r w:rsidR="005F182B" w:rsidRPr="008C1B76">
              <w:rPr>
                <w:bCs/>
                <w:noProof w:val="0"/>
                <w:lang w:eastAsia="ar-SA"/>
              </w:rPr>
              <w:t>2</w:t>
            </w:r>
            <w:r w:rsidR="003D6F8E" w:rsidRPr="008C1B76">
              <w:rPr>
                <w:bCs/>
                <w:noProof w:val="0"/>
                <w:lang w:eastAsia="ar-SA"/>
              </w:rPr>
              <w:t>6</w:t>
            </w:r>
            <w:r w:rsidRPr="008C1B76">
              <w:rPr>
                <w:bCs/>
                <w:noProof w:val="0"/>
                <w:lang w:eastAsia="ar-SA"/>
              </w:rPr>
              <w:t>: Studii privind calitatea pășunilor și gradul de încărcare al acestora.</w:t>
            </w:r>
          </w:p>
          <w:p w:rsidR="00304E2D" w:rsidRPr="008C1B76" w:rsidRDefault="00304E2D" w:rsidP="00A50751">
            <w:pPr>
              <w:suppressAutoHyphens/>
              <w:jc w:val="left"/>
              <w:rPr>
                <w:bCs/>
                <w:noProof w:val="0"/>
                <w:lang w:eastAsia="ar-SA"/>
              </w:rPr>
            </w:pPr>
          </w:p>
          <w:p w:rsidR="00304E2D" w:rsidRPr="008C1B76" w:rsidRDefault="00304E2D" w:rsidP="00A50751">
            <w:pPr>
              <w:suppressAutoHyphens/>
              <w:jc w:val="left"/>
              <w:rPr>
                <w:bCs/>
                <w:noProof w:val="0"/>
                <w:lang w:eastAsia="ar-SA"/>
              </w:rPr>
            </w:pPr>
          </w:p>
        </w:tc>
        <w:tc>
          <w:tcPr>
            <w:tcW w:w="565" w:type="pct"/>
            <w:vAlign w:val="center"/>
          </w:tcPr>
          <w:p w:rsidR="00304E2D" w:rsidRPr="008C1B76" w:rsidRDefault="00304E2D" w:rsidP="00493CAB">
            <w:pPr>
              <w:suppressAutoHyphens/>
              <w:rPr>
                <w:noProof w:val="0"/>
                <w:lang w:eastAsia="ar-SA"/>
              </w:rPr>
            </w:pPr>
            <w:r w:rsidRPr="008C1B76">
              <w:rPr>
                <w:noProof w:val="0"/>
                <w:lang w:eastAsia="ar-SA"/>
              </w:rPr>
              <w:lastRenderedPageBreak/>
              <w:t>E01.03 Zone locuite izolate - zone potențiale de conflicte</w:t>
            </w:r>
            <w:r w:rsidR="001917DE" w:rsidRPr="008C1B76">
              <w:rPr>
                <w:noProof w:val="0"/>
                <w:lang w:eastAsia="ar-SA"/>
              </w:rPr>
              <w:t>;</w:t>
            </w:r>
          </w:p>
          <w:p w:rsidR="001917DE" w:rsidRPr="008C1B76" w:rsidRDefault="001917DE" w:rsidP="00493CAB">
            <w:pPr>
              <w:suppressAutoHyphens/>
              <w:rPr>
                <w:noProof w:val="0"/>
                <w:lang w:eastAsia="ar-SA"/>
              </w:rPr>
            </w:pPr>
            <w:r w:rsidRPr="008C1B76">
              <w:rPr>
                <w:noProof w:val="0"/>
                <w:lang w:eastAsia="ar-SA"/>
              </w:rPr>
              <w:t>A04.02 Pășunatul neintensiv</w:t>
            </w:r>
          </w:p>
        </w:tc>
        <w:tc>
          <w:tcPr>
            <w:tcW w:w="2951" w:type="pct"/>
            <w:shd w:val="clear" w:color="auto" w:fill="auto"/>
            <w:vAlign w:val="center"/>
          </w:tcPr>
          <w:p w:rsidR="00304E2D" w:rsidRPr="008C1B76" w:rsidRDefault="00304E2D" w:rsidP="00493CAB">
            <w:pPr>
              <w:suppressAutoHyphens/>
              <w:ind w:left="57"/>
              <w:rPr>
                <w:bCs/>
                <w:noProof w:val="0"/>
                <w:lang w:eastAsia="ar-SA"/>
              </w:rPr>
            </w:pPr>
            <w:r w:rsidRPr="008C1B76">
              <w:rPr>
                <w:noProof w:val="0"/>
                <w:lang w:eastAsia="ar-SA"/>
              </w:rPr>
              <w:t>Politica agricolă comună sprijină prin subvenții creșterea numărului de animale fără a corela acest număr cu suprafața disponibilă pentru pășunat sau cu calitatea acesteia. De aici rezultă o încarcare prea mare pe pășuni, pășunat illegal în pădure, reducerea capacității trofice a pășunilor, concurența la hrană cu speciile sălbatice ce se constituie drept principal pradă a carnivorelor mari și afectarea numărului acestora. În plus, numărul foarte mare de câini de la stână concurează la prădarea carnivorel</w:t>
            </w:r>
            <w:r w:rsidR="00815EA4" w:rsidRPr="008C1B76">
              <w:rPr>
                <w:noProof w:val="0"/>
                <w:lang w:eastAsia="ar-SA"/>
              </w:rPr>
              <w:t>or</w:t>
            </w:r>
            <w:r w:rsidRPr="008C1B76">
              <w:rPr>
                <w:noProof w:val="0"/>
                <w:lang w:eastAsia="ar-SA"/>
              </w:rPr>
              <w:t xml:space="preserve"> mari și răspândesc boli cu impact major în randul populațiilor de urs și râs. Cu toate că nivelul pagubelor produse de carnivore asupra şeptelului este destul de ridicat, până în prezent nu a fost elaborată o schemă de management funcţională pentru exploatarea durabilă a pășunilor astfel încât să se reducă pagubele crescătorilor de animale. Puţinele iniţiative individuale ale agenţiilor de asigurare nu reuşesc </w:t>
            </w:r>
            <w:r w:rsidRPr="008C1B76">
              <w:rPr>
                <w:noProof w:val="0"/>
                <w:lang w:eastAsia="ar-SA"/>
              </w:rPr>
              <w:lastRenderedPageBreak/>
              <w:t>să atragă crescătorii de animale şi agricultorii pentru încheierea unor poliţe de asigurare datorită tarifelor foarte mari.</w:t>
            </w:r>
            <w:r w:rsidRPr="008C1B76">
              <w:rPr>
                <w:bCs/>
                <w:noProof w:val="0"/>
                <w:lang w:eastAsia="ar-SA"/>
              </w:rPr>
              <w:t xml:space="preserve"> </w:t>
            </w:r>
            <w:r w:rsidRPr="008C1B76">
              <w:rPr>
                <w:noProof w:val="0"/>
                <w:lang w:eastAsia="ar-SA"/>
              </w:rPr>
              <w:t>Chiar dacă actele normative în vigoare prevăd o schemă de compensare a pagubelor produse de fauna sălbatică, în foarte puţine cazuri aceasta a fost aplicată. Adesea crescătorul de animale sau proprietarul culturilor este învinuit de faptul că nu şi-a luat toate măsurile de protecţie necesare pentru preîntâmpinarea producerii unor pagube.</w:t>
            </w:r>
            <w:r w:rsidRPr="008C1B76">
              <w:rPr>
                <w:bCs/>
                <w:noProof w:val="0"/>
                <w:lang w:eastAsia="ar-SA"/>
              </w:rPr>
              <w:t xml:space="preserve"> </w:t>
            </w:r>
            <w:r w:rsidRPr="008C1B76">
              <w:rPr>
                <w:noProof w:val="0"/>
                <w:lang w:eastAsia="ar-SA"/>
              </w:rPr>
              <w:t xml:space="preserve">Nivelul pagubelor produse de carnivorele mari este influenţat de numeroşi factori generaţi de specificul activităţilor antropice caracteristice zonei montane. Deplasarea aproape permanentă a şeptelului între vatra satului, zonele de iernare şi apoi de vărare, traversările zilnice a unor habitate forestiere, sunt elemente care favorizează producerea unor pagube de către carnivorele mari. </w:t>
            </w:r>
          </w:p>
          <w:p w:rsidR="00304E2D" w:rsidRPr="008C1B76" w:rsidRDefault="00304E2D" w:rsidP="00493CAB">
            <w:pPr>
              <w:suppressAutoHyphens/>
              <w:ind w:left="57"/>
              <w:rPr>
                <w:noProof w:val="0"/>
                <w:lang w:eastAsia="ar-SA"/>
              </w:rPr>
            </w:pPr>
            <w:r w:rsidRPr="008C1B76">
              <w:rPr>
                <w:noProof w:val="0"/>
                <w:lang w:eastAsia="ar-SA"/>
              </w:rPr>
              <w:t xml:space="preserve">În cazul ţării noastre observăm o corelaţie între nivelul pagubelor şi cel al populaţiei de ovine spre exemplu. Nu acelaşi lucru se întâmplă însă şi în cazul porcinelor unde se constată o creştere a pagubelor în ciuda scăderii în general al efectivelor, dar în condiţiile unei schimbări în managementul creşterii acestora. </w:t>
            </w:r>
          </w:p>
          <w:p w:rsidR="00E52868" w:rsidRPr="008C1B76" w:rsidRDefault="00E52868" w:rsidP="00493CAB">
            <w:pPr>
              <w:suppressAutoHyphens/>
              <w:ind w:left="57"/>
              <w:rPr>
                <w:bCs/>
                <w:noProof w:val="0"/>
                <w:lang w:eastAsia="ar-SA"/>
              </w:rPr>
            </w:pPr>
            <w:r w:rsidRPr="008C1B76">
              <w:rPr>
                <w:noProof w:val="0"/>
                <w:lang w:eastAsia="ar-SA"/>
              </w:rPr>
              <w:t>-Pășunatul în sit se va realiza cu un efectiv de maxim 1 UVM/ha.</w:t>
            </w:r>
          </w:p>
        </w:tc>
      </w:tr>
      <w:tr w:rsidR="00304E2D" w:rsidRPr="008C1B76" w:rsidTr="005F182B">
        <w:trPr>
          <w:trHeight w:val="20"/>
        </w:trPr>
        <w:tc>
          <w:tcPr>
            <w:tcW w:w="653" w:type="pct"/>
            <w:vMerge/>
            <w:shd w:val="clear" w:color="auto" w:fill="auto"/>
            <w:vAlign w:val="center"/>
          </w:tcPr>
          <w:p w:rsidR="00304E2D" w:rsidRPr="008C1B76" w:rsidRDefault="00304E2D" w:rsidP="00493CAB">
            <w:pPr>
              <w:suppressAutoHyphens/>
              <w:rPr>
                <w:bCs/>
                <w:noProof w:val="0"/>
                <w:lang w:eastAsia="ar-SA"/>
              </w:rPr>
            </w:pPr>
          </w:p>
        </w:tc>
        <w:tc>
          <w:tcPr>
            <w:tcW w:w="831" w:type="pct"/>
            <w:shd w:val="clear" w:color="auto" w:fill="auto"/>
            <w:vAlign w:val="center"/>
          </w:tcPr>
          <w:p w:rsidR="00304E2D" w:rsidRPr="008C1B76" w:rsidRDefault="00304E2D" w:rsidP="00A50751">
            <w:pPr>
              <w:suppressAutoHyphens/>
              <w:jc w:val="left"/>
              <w:rPr>
                <w:bCs/>
                <w:noProof w:val="0"/>
                <w:lang w:eastAsia="ar-SA"/>
              </w:rPr>
            </w:pPr>
            <w:r w:rsidRPr="008C1B76">
              <w:rPr>
                <w:bCs/>
                <w:noProof w:val="0"/>
                <w:lang w:eastAsia="ar-SA"/>
              </w:rPr>
              <w:t>MS</w:t>
            </w:r>
            <w:r w:rsidR="005F182B" w:rsidRPr="008C1B76">
              <w:rPr>
                <w:bCs/>
                <w:noProof w:val="0"/>
                <w:lang w:eastAsia="ar-SA"/>
              </w:rPr>
              <w:t>2</w:t>
            </w:r>
            <w:r w:rsidR="003D6F8E" w:rsidRPr="008C1B76">
              <w:rPr>
                <w:bCs/>
                <w:noProof w:val="0"/>
                <w:lang w:eastAsia="ar-SA"/>
              </w:rPr>
              <w:t>7</w:t>
            </w:r>
            <w:r w:rsidRPr="008C1B76">
              <w:rPr>
                <w:bCs/>
                <w:noProof w:val="0"/>
                <w:lang w:eastAsia="ar-SA"/>
              </w:rPr>
              <w:t>: Integrarea managementului vânatului în amenajamentele silvice și pastorale</w:t>
            </w:r>
          </w:p>
        </w:tc>
        <w:tc>
          <w:tcPr>
            <w:tcW w:w="565" w:type="pct"/>
            <w:vAlign w:val="center"/>
          </w:tcPr>
          <w:p w:rsidR="00304E2D" w:rsidRPr="008C1B76" w:rsidRDefault="00304E2D" w:rsidP="00493CAB">
            <w:pPr>
              <w:suppressAutoHyphens/>
              <w:rPr>
                <w:noProof w:val="0"/>
                <w:lang w:eastAsia="ar-SA"/>
              </w:rPr>
            </w:pPr>
            <w:r w:rsidRPr="008C1B76">
              <w:rPr>
                <w:noProof w:val="0"/>
                <w:lang w:eastAsia="ar-SA"/>
              </w:rPr>
              <w:t>Nu este cazul</w:t>
            </w:r>
          </w:p>
        </w:tc>
        <w:tc>
          <w:tcPr>
            <w:tcW w:w="2951" w:type="pct"/>
            <w:shd w:val="clear" w:color="auto" w:fill="auto"/>
            <w:vAlign w:val="center"/>
          </w:tcPr>
          <w:p w:rsidR="00304E2D" w:rsidRPr="008C1B76" w:rsidRDefault="00304E2D" w:rsidP="00493CAB">
            <w:pPr>
              <w:suppressAutoHyphens/>
              <w:ind w:left="57"/>
              <w:rPr>
                <w:bCs/>
                <w:noProof w:val="0"/>
                <w:lang w:eastAsia="ar-SA"/>
              </w:rPr>
            </w:pPr>
            <w:r w:rsidRPr="008C1B76">
              <w:rPr>
                <w:bCs/>
                <w:noProof w:val="0"/>
                <w:lang w:eastAsia="ar-SA"/>
              </w:rPr>
              <w:t xml:space="preserve">În elaborarea amenajamentelor silvice și pastorale trebuie să se țină cont de conservarea speciei. Efectele implementării amenajamentelor silvice și pastorale trebuie să aibă un efect pozitiv atât asupra speciilor pradă cât și asupra ursului. </w:t>
            </w:r>
          </w:p>
          <w:p w:rsidR="00304E2D" w:rsidRPr="008C1B76" w:rsidRDefault="00304E2D" w:rsidP="00493CAB">
            <w:pPr>
              <w:suppressAutoHyphens/>
              <w:ind w:left="57"/>
              <w:rPr>
                <w:noProof w:val="0"/>
                <w:lang w:eastAsia="ar-SA"/>
              </w:rPr>
            </w:pPr>
          </w:p>
        </w:tc>
      </w:tr>
      <w:tr w:rsidR="00304E2D" w:rsidRPr="008C1B76" w:rsidTr="005F182B">
        <w:trPr>
          <w:trHeight w:val="20"/>
        </w:trPr>
        <w:tc>
          <w:tcPr>
            <w:tcW w:w="653" w:type="pct"/>
            <w:vMerge/>
            <w:shd w:val="clear" w:color="auto" w:fill="auto"/>
            <w:vAlign w:val="center"/>
          </w:tcPr>
          <w:p w:rsidR="00304E2D" w:rsidRPr="008C1B76" w:rsidRDefault="00304E2D" w:rsidP="00493CAB">
            <w:pPr>
              <w:suppressAutoHyphens/>
              <w:rPr>
                <w:noProof w:val="0"/>
                <w:lang w:eastAsia="ar-SA"/>
              </w:rPr>
            </w:pPr>
          </w:p>
        </w:tc>
        <w:tc>
          <w:tcPr>
            <w:tcW w:w="831" w:type="pct"/>
            <w:shd w:val="clear" w:color="auto" w:fill="auto"/>
            <w:vAlign w:val="center"/>
          </w:tcPr>
          <w:p w:rsidR="00304E2D" w:rsidRPr="008C1B76" w:rsidRDefault="00304E2D" w:rsidP="00A50751">
            <w:pPr>
              <w:suppressAutoHyphens/>
              <w:jc w:val="left"/>
              <w:rPr>
                <w:bCs/>
                <w:noProof w:val="0"/>
                <w:lang w:eastAsia="ar-SA"/>
              </w:rPr>
            </w:pPr>
            <w:r w:rsidRPr="008C1B76">
              <w:rPr>
                <w:bCs/>
                <w:noProof w:val="0"/>
                <w:lang w:eastAsia="ar-SA"/>
              </w:rPr>
              <w:t>MS</w:t>
            </w:r>
            <w:r w:rsidR="005F182B" w:rsidRPr="008C1B76">
              <w:rPr>
                <w:bCs/>
                <w:noProof w:val="0"/>
                <w:lang w:eastAsia="ar-SA"/>
              </w:rPr>
              <w:t>2</w:t>
            </w:r>
            <w:r w:rsidR="003D6F8E" w:rsidRPr="008C1B76">
              <w:rPr>
                <w:bCs/>
                <w:noProof w:val="0"/>
                <w:lang w:eastAsia="ar-SA"/>
              </w:rPr>
              <w:t>8</w:t>
            </w:r>
            <w:r w:rsidRPr="008C1B76">
              <w:rPr>
                <w:bCs/>
                <w:noProof w:val="0"/>
                <w:lang w:eastAsia="ar-SA"/>
              </w:rPr>
              <w:t xml:space="preserve">:Obligativitatea utilizării măsurilor de </w:t>
            </w:r>
            <w:r w:rsidRPr="008C1B76">
              <w:rPr>
                <w:bCs/>
                <w:noProof w:val="0"/>
                <w:lang w:eastAsia="ar-SA"/>
              </w:rPr>
              <w:lastRenderedPageBreak/>
              <w:t>protecție a stânilor.</w:t>
            </w:r>
          </w:p>
          <w:p w:rsidR="00304E2D" w:rsidRPr="008C1B76" w:rsidRDefault="00304E2D" w:rsidP="00A50751">
            <w:pPr>
              <w:suppressAutoHyphens/>
              <w:jc w:val="left"/>
              <w:rPr>
                <w:noProof w:val="0"/>
                <w:lang w:eastAsia="ar-SA"/>
              </w:rPr>
            </w:pPr>
          </w:p>
        </w:tc>
        <w:tc>
          <w:tcPr>
            <w:tcW w:w="565" w:type="pct"/>
            <w:vMerge w:val="restart"/>
            <w:vAlign w:val="center"/>
          </w:tcPr>
          <w:p w:rsidR="00304E2D" w:rsidRPr="008C1B76" w:rsidRDefault="001917DE" w:rsidP="00493CAB">
            <w:pPr>
              <w:suppressAutoHyphens/>
              <w:rPr>
                <w:noProof w:val="0"/>
                <w:lang w:eastAsia="ar-SA"/>
              </w:rPr>
            </w:pPr>
            <w:r w:rsidRPr="008C1B76">
              <w:rPr>
                <w:bCs/>
                <w:noProof w:val="0"/>
                <w:lang w:eastAsia="ar-SA"/>
              </w:rPr>
              <w:lastRenderedPageBreak/>
              <w:t xml:space="preserve">A04.02 Pășunatul </w:t>
            </w:r>
            <w:r w:rsidRPr="008C1B76">
              <w:rPr>
                <w:bCs/>
                <w:noProof w:val="0"/>
                <w:lang w:eastAsia="ar-SA"/>
              </w:rPr>
              <w:lastRenderedPageBreak/>
              <w:t>neintensiv</w:t>
            </w:r>
          </w:p>
        </w:tc>
        <w:tc>
          <w:tcPr>
            <w:tcW w:w="2951" w:type="pct"/>
            <w:shd w:val="clear" w:color="auto" w:fill="auto"/>
            <w:vAlign w:val="center"/>
          </w:tcPr>
          <w:p w:rsidR="00304E2D" w:rsidRPr="008C1B76" w:rsidRDefault="00304E2D" w:rsidP="00493CAB">
            <w:pPr>
              <w:suppressAutoHyphens/>
              <w:ind w:left="57"/>
              <w:rPr>
                <w:noProof w:val="0"/>
                <w:lang w:eastAsia="ar-SA"/>
              </w:rPr>
            </w:pPr>
            <w:r w:rsidRPr="008C1B76">
              <w:rPr>
                <w:noProof w:val="0"/>
                <w:lang w:eastAsia="ar-SA"/>
              </w:rPr>
              <w:lastRenderedPageBreak/>
              <w:t>Un alt factor care influenţează semnificativ nivelul pagubelor este tipul sistemului de protecţie utilizat de către crescătorii de animale şi/sau proprietarii culturilor agricole.</w:t>
            </w:r>
            <w:r w:rsidR="0054373C" w:rsidRPr="008C1B76">
              <w:rPr>
                <w:noProof w:val="0"/>
                <w:lang w:eastAsia="ar-SA"/>
              </w:rPr>
              <w:t xml:space="preserve"> </w:t>
            </w:r>
            <w:r w:rsidRPr="008C1B76">
              <w:rPr>
                <w:noProof w:val="0"/>
                <w:lang w:eastAsia="ar-SA"/>
              </w:rPr>
              <w:lastRenderedPageBreak/>
              <w:t>Sistemul tradiţional de protecţie a stânelor din zona de studiu este reprezentat din garduri de lemn, câini de pază şi ciobanii.</w:t>
            </w:r>
            <w:r w:rsidR="0054373C" w:rsidRPr="008C1B76">
              <w:rPr>
                <w:noProof w:val="0"/>
                <w:lang w:eastAsia="ar-SA"/>
              </w:rPr>
              <w:t xml:space="preserve"> </w:t>
            </w:r>
            <w:r w:rsidRPr="008C1B76">
              <w:rPr>
                <w:iCs/>
                <w:noProof w:val="0"/>
                <w:lang w:eastAsia="ar-SA"/>
              </w:rPr>
              <w:t>Gardurile din lemn</w:t>
            </w:r>
            <w:r w:rsidRPr="008C1B76">
              <w:rPr>
                <w:noProof w:val="0"/>
                <w:lang w:eastAsia="ar-SA"/>
              </w:rPr>
              <w:t xml:space="preserve"> şi mărăcini completează sistemul de protecţie, însă nu poate asigura protecţia totală a</w:t>
            </w:r>
            <w:r w:rsidR="0054373C" w:rsidRPr="008C1B76">
              <w:rPr>
                <w:noProof w:val="0"/>
                <w:lang w:eastAsia="ar-SA"/>
              </w:rPr>
              <w:t xml:space="preserve"> </w:t>
            </w:r>
            <w:r w:rsidRPr="008C1B76">
              <w:rPr>
                <w:noProof w:val="0"/>
                <w:lang w:eastAsia="ar-SA"/>
              </w:rPr>
              <w:t>animalelor - mai ales în cazul atacului ursului. Acestea au de regulă rolul de a nu permite ovinelor sau celorlalte animale ieşirea din staul pe timpul nopţii pentru a nu fii expuse atacului. Lungimea gardurilor este de maxim 150 m pentru fiecare stână şi sunt realizate din lemn şi sârmă. Acolo unde sunt pagube şi conflicte semnalate în mod repetat, gestionarul poate să solicite derogare pentru recoltarea acelui exemplar, cu condiţia să fie îndeplinite măsurile ce le revin proprietarilor de animale. Acolo unde este posibil se pot instala garduri electrice în jurul stânelor pentru a preveni atacul.</w:t>
            </w:r>
          </w:p>
        </w:tc>
      </w:tr>
      <w:tr w:rsidR="00483077" w:rsidRPr="008C1B76" w:rsidTr="005F182B">
        <w:trPr>
          <w:trHeight w:val="20"/>
        </w:trPr>
        <w:tc>
          <w:tcPr>
            <w:tcW w:w="653" w:type="pct"/>
            <w:vMerge w:val="restart"/>
            <w:shd w:val="clear" w:color="auto" w:fill="auto"/>
            <w:vAlign w:val="center"/>
          </w:tcPr>
          <w:p w:rsidR="00483077" w:rsidRPr="008C1B76" w:rsidRDefault="00483077" w:rsidP="00493CAB">
            <w:pPr>
              <w:suppressAutoHyphens/>
              <w:rPr>
                <w:bCs/>
                <w:noProof w:val="0"/>
                <w:lang w:eastAsia="ar-SA"/>
              </w:rPr>
            </w:pPr>
            <w:r w:rsidRPr="008C1B76">
              <w:rPr>
                <w:bCs/>
                <w:noProof w:val="0"/>
                <w:lang w:eastAsia="ar-SA"/>
              </w:rPr>
              <w:lastRenderedPageBreak/>
              <w:t xml:space="preserve">OS11: Menținerea ofertei trofice naturale </w:t>
            </w:r>
            <w:r w:rsidRPr="008C1B76">
              <w:rPr>
                <w:bCs/>
                <w:noProof w:val="0"/>
                <w:lang w:eastAsia="ar-SA"/>
              </w:rPr>
              <w:tab/>
              <w:t xml:space="preserve">a carnivorelor </w:t>
            </w:r>
          </w:p>
          <w:p w:rsidR="00483077" w:rsidRPr="008C1B76" w:rsidRDefault="00483077" w:rsidP="00493CAB">
            <w:pPr>
              <w:suppressAutoHyphens/>
              <w:rPr>
                <w:noProof w:val="0"/>
                <w:lang w:eastAsia="ar-SA"/>
              </w:rPr>
            </w:pPr>
          </w:p>
        </w:tc>
        <w:tc>
          <w:tcPr>
            <w:tcW w:w="831" w:type="pct"/>
            <w:shd w:val="clear" w:color="auto" w:fill="auto"/>
            <w:vAlign w:val="center"/>
          </w:tcPr>
          <w:p w:rsidR="00483077" w:rsidRPr="008C1B76" w:rsidRDefault="00483077" w:rsidP="00A50751">
            <w:pPr>
              <w:suppressAutoHyphens/>
              <w:jc w:val="left"/>
              <w:rPr>
                <w:bCs/>
                <w:noProof w:val="0"/>
                <w:lang w:eastAsia="ar-SA"/>
              </w:rPr>
            </w:pPr>
            <w:r w:rsidRPr="008C1B76">
              <w:rPr>
                <w:bCs/>
                <w:noProof w:val="0"/>
                <w:lang w:eastAsia="ar-SA"/>
              </w:rPr>
              <w:t>MS2</w:t>
            </w:r>
            <w:r w:rsidR="003D6F8E" w:rsidRPr="008C1B76">
              <w:rPr>
                <w:bCs/>
                <w:noProof w:val="0"/>
                <w:lang w:eastAsia="ar-SA"/>
              </w:rPr>
              <w:t>9</w:t>
            </w:r>
            <w:r w:rsidRPr="008C1B76">
              <w:rPr>
                <w:bCs/>
                <w:noProof w:val="0"/>
                <w:lang w:eastAsia="ar-SA"/>
              </w:rPr>
              <w:t>: Eliminarea câinilor hoinari</w:t>
            </w:r>
          </w:p>
        </w:tc>
        <w:tc>
          <w:tcPr>
            <w:tcW w:w="565" w:type="pct"/>
            <w:vMerge/>
            <w:vAlign w:val="center"/>
          </w:tcPr>
          <w:p w:rsidR="00483077" w:rsidRPr="008C1B76" w:rsidRDefault="00483077" w:rsidP="00493CAB">
            <w:pPr>
              <w:suppressAutoHyphens/>
              <w:rPr>
                <w:bCs/>
                <w:noProof w:val="0"/>
                <w:lang w:eastAsia="ar-SA"/>
              </w:rPr>
            </w:pPr>
          </w:p>
        </w:tc>
        <w:tc>
          <w:tcPr>
            <w:tcW w:w="2951" w:type="pct"/>
            <w:vMerge w:val="restart"/>
            <w:shd w:val="clear" w:color="auto" w:fill="auto"/>
            <w:vAlign w:val="center"/>
          </w:tcPr>
          <w:p w:rsidR="00483077" w:rsidRPr="008C1B76" w:rsidRDefault="00483077" w:rsidP="00493CAB">
            <w:pPr>
              <w:suppressAutoHyphens/>
              <w:ind w:left="57"/>
              <w:rPr>
                <w:bCs/>
                <w:noProof w:val="0"/>
                <w:lang w:eastAsia="ar-SA"/>
              </w:rPr>
            </w:pPr>
            <w:r w:rsidRPr="008C1B76">
              <w:rPr>
                <w:bCs/>
                <w:iCs/>
                <w:noProof w:val="0"/>
                <w:lang w:eastAsia="ar-SA"/>
              </w:rPr>
              <w:t>Reducerea mortalităților naturale în rândul carnivorelor mari se poate face prin controlul permanent al epizootiilor, eliminarea braconajului și eliminarea câinilor hoinari. Aceștia din urmă produc pagube însemnate în rândul puilor, conducând astfel la un declin al populațiilor de faună sălbatică.</w:t>
            </w:r>
            <w:r w:rsidRPr="008C1B76">
              <w:rPr>
                <w:bCs/>
                <w:noProof w:val="0"/>
                <w:lang w:eastAsia="ar-SA"/>
              </w:rPr>
              <w:t xml:space="preserve"> Respectarea legislației conform căreia numărul de câini este condiționat de numărul de animale de la stână este necesară pentru a elimina concurența la hrană a câinilor de la stână, care de regulă produc multe pagube în rândul puilor și juvenililor de ungulate. </w:t>
            </w:r>
            <w:r w:rsidRPr="008C1B76">
              <w:rPr>
                <w:noProof w:val="0"/>
                <w:lang w:eastAsia="ar-SA"/>
              </w:rPr>
              <w:t>Gestionarul fondului cinegetic trebuie să ia în evidenţă toate stânele şi fermele de animale domestice de pe teritoriul fondului de vânătoare şi să informeze ciobanii sau proprietarii animalelor despre măsurile de protecţie a animalelor domestice - să nu circule prin pădure cu animalele, să fie păzite de câine, respectând numărul legal al acestora, în perioada de noapte animalele să stea îngrădite şi păzite în cazul stânelor, iar în cazul fermelor să stea în incinta acestora.</w:t>
            </w:r>
          </w:p>
        </w:tc>
      </w:tr>
      <w:tr w:rsidR="00483077" w:rsidRPr="008C1B76" w:rsidTr="005F182B">
        <w:trPr>
          <w:trHeight w:val="20"/>
        </w:trPr>
        <w:tc>
          <w:tcPr>
            <w:tcW w:w="653" w:type="pct"/>
            <w:vMerge/>
            <w:shd w:val="clear" w:color="auto" w:fill="auto"/>
            <w:vAlign w:val="center"/>
          </w:tcPr>
          <w:p w:rsidR="00483077" w:rsidRPr="008C1B76" w:rsidRDefault="00483077" w:rsidP="00493CAB">
            <w:pPr>
              <w:suppressAutoHyphens/>
              <w:rPr>
                <w:noProof w:val="0"/>
                <w:lang w:eastAsia="ar-SA"/>
              </w:rPr>
            </w:pPr>
          </w:p>
        </w:tc>
        <w:tc>
          <w:tcPr>
            <w:tcW w:w="831" w:type="pct"/>
            <w:shd w:val="clear" w:color="auto" w:fill="auto"/>
            <w:vAlign w:val="center"/>
          </w:tcPr>
          <w:p w:rsidR="00483077" w:rsidRPr="008C1B76" w:rsidRDefault="00483077" w:rsidP="00A50751">
            <w:pPr>
              <w:suppressAutoHyphens/>
              <w:jc w:val="left"/>
              <w:rPr>
                <w:bCs/>
                <w:noProof w:val="0"/>
                <w:lang w:eastAsia="ar-SA"/>
              </w:rPr>
            </w:pPr>
            <w:r w:rsidRPr="008C1B76">
              <w:rPr>
                <w:bCs/>
                <w:noProof w:val="0"/>
                <w:lang w:eastAsia="ar-SA"/>
              </w:rPr>
              <w:t>MS</w:t>
            </w:r>
            <w:r w:rsidR="003D6F8E" w:rsidRPr="008C1B76">
              <w:rPr>
                <w:bCs/>
                <w:noProof w:val="0"/>
                <w:lang w:eastAsia="ar-SA"/>
              </w:rPr>
              <w:t>30</w:t>
            </w:r>
            <w:r w:rsidRPr="008C1B76">
              <w:rPr>
                <w:bCs/>
                <w:noProof w:val="0"/>
                <w:lang w:eastAsia="ar-SA"/>
              </w:rPr>
              <w:t>:Reducerea numărului câinilor de la stână în limita prevederilor legale</w:t>
            </w:r>
          </w:p>
        </w:tc>
        <w:tc>
          <w:tcPr>
            <w:tcW w:w="565" w:type="pct"/>
            <w:vMerge/>
            <w:vAlign w:val="center"/>
          </w:tcPr>
          <w:p w:rsidR="00483077" w:rsidRPr="008C1B76" w:rsidRDefault="00483077" w:rsidP="00493CAB">
            <w:pPr>
              <w:suppressAutoHyphens/>
              <w:rPr>
                <w:bCs/>
                <w:iCs/>
                <w:noProof w:val="0"/>
                <w:lang w:eastAsia="ar-SA"/>
              </w:rPr>
            </w:pPr>
          </w:p>
        </w:tc>
        <w:tc>
          <w:tcPr>
            <w:tcW w:w="2951" w:type="pct"/>
            <w:vMerge/>
            <w:shd w:val="clear" w:color="auto" w:fill="auto"/>
            <w:vAlign w:val="center"/>
          </w:tcPr>
          <w:p w:rsidR="00483077" w:rsidRPr="008C1B76" w:rsidRDefault="00483077" w:rsidP="00493CAB">
            <w:pPr>
              <w:suppressAutoHyphens/>
              <w:ind w:left="57"/>
              <w:rPr>
                <w:bCs/>
                <w:noProof w:val="0"/>
                <w:lang w:eastAsia="ar-SA"/>
              </w:rPr>
            </w:pPr>
          </w:p>
        </w:tc>
      </w:tr>
      <w:tr w:rsidR="00483077" w:rsidRPr="008C1B76" w:rsidTr="005F182B">
        <w:trPr>
          <w:trHeight w:val="20"/>
        </w:trPr>
        <w:tc>
          <w:tcPr>
            <w:tcW w:w="653" w:type="pct"/>
            <w:vMerge/>
            <w:shd w:val="clear" w:color="auto" w:fill="auto"/>
            <w:vAlign w:val="center"/>
          </w:tcPr>
          <w:p w:rsidR="00483077" w:rsidRPr="008C1B76" w:rsidRDefault="00483077" w:rsidP="00493CAB">
            <w:pPr>
              <w:suppressAutoHyphens/>
              <w:rPr>
                <w:bCs/>
                <w:noProof w:val="0"/>
                <w:lang w:eastAsia="ar-SA"/>
              </w:rPr>
            </w:pPr>
          </w:p>
        </w:tc>
        <w:tc>
          <w:tcPr>
            <w:tcW w:w="831" w:type="pct"/>
            <w:shd w:val="clear" w:color="auto" w:fill="auto"/>
            <w:vAlign w:val="center"/>
          </w:tcPr>
          <w:p w:rsidR="00483077" w:rsidRPr="008C1B76" w:rsidRDefault="00483077" w:rsidP="00A50751">
            <w:pPr>
              <w:suppressAutoHyphens/>
              <w:jc w:val="left"/>
              <w:rPr>
                <w:bCs/>
                <w:noProof w:val="0"/>
                <w:lang w:eastAsia="ar-SA"/>
              </w:rPr>
            </w:pPr>
            <w:r w:rsidRPr="008C1B76">
              <w:rPr>
                <w:bCs/>
                <w:noProof w:val="0"/>
                <w:lang w:eastAsia="ar-SA"/>
              </w:rPr>
              <w:t>MS</w:t>
            </w:r>
            <w:r w:rsidR="003D6F8E" w:rsidRPr="008C1B76">
              <w:rPr>
                <w:bCs/>
                <w:noProof w:val="0"/>
                <w:lang w:eastAsia="ar-SA"/>
              </w:rPr>
              <w:t>31</w:t>
            </w:r>
            <w:r w:rsidRPr="008C1B76">
              <w:rPr>
                <w:bCs/>
                <w:noProof w:val="0"/>
                <w:lang w:eastAsia="ar-SA"/>
              </w:rPr>
              <w:t xml:space="preserve">: Interzicerea </w:t>
            </w:r>
            <w:r w:rsidRPr="008C1B76">
              <w:rPr>
                <w:bCs/>
                <w:noProof w:val="0"/>
                <w:lang w:eastAsia="ar-SA"/>
              </w:rPr>
              <w:lastRenderedPageBreak/>
              <w:t>vânătorii la speci</w:t>
            </w:r>
            <w:r w:rsidR="00450A71" w:rsidRPr="008C1B76">
              <w:rPr>
                <w:bCs/>
                <w:noProof w:val="0"/>
                <w:lang w:eastAsia="ar-SA"/>
              </w:rPr>
              <w:t>ile de cervidae:</w:t>
            </w:r>
            <w:r w:rsidRPr="008C1B76">
              <w:rPr>
                <w:bCs/>
                <w:noProof w:val="0"/>
                <w:lang w:eastAsia="ar-SA"/>
              </w:rPr>
              <w:t xml:space="preserve"> </w:t>
            </w:r>
            <w:r w:rsidRPr="008C1B76">
              <w:rPr>
                <w:bCs/>
                <w:i/>
                <w:noProof w:val="0"/>
                <w:lang w:eastAsia="ar-SA"/>
              </w:rPr>
              <w:t>Rupicapra rupicapra</w:t>
            </w:r>
            <w:r w:rsidR="00450A71" w:rsidRPr="008C1B76">
              <w:rPr>
                <w:bCs/>
                <w:noProof w:val="0"/>
                <w:lang w:eastAsia="ar-SA"/>
              </w:rPr>
              <w:t xml:space="preserve"> și </w:t>
            </w:r>
            <w:r w:rsidR="00450A71" w:rsidRPr="008C1B76">
              <w:rPr>
                <w:bCs/>
                <w:i/>
                <w:noProof w:val="0"/>
                <w:lang w:eastAsia="ar-SA"/>
              </w:rPr>
              <w:t>Capreolus capreolus.</w:t>
            </w:r>
          </w:p>
        </w:tc>
        <w:tc>
          <w:tcPr>
            <w:tcW w:w="565" w:type="pct"/>
            <w:vAlign w:val="center"/>
          </w:tcPr>
          <w:p w:rsidR="00450A71" w:rsidRPr="008C1B76" w:rsidRDefault="00450A71" w:rsidP="00493CAB">
            <w:pPr>
              <w:suppressAutoHyphens/>
              <w:rPr>
                <w:bCs/>
                <w:noProof w:val="0"/>
                <w:lang w:eastAsia="ar-SA"/>
              </w:rPr>
            </w:pPr>
            <w:r w:rsidRPr="008C1B76">
              <w:rPr>
                <w:bCs/>
                <w:noProof w:val="0"/>
                <w:lang w:eastAsia="ar-SA"/>
              </w:rPr>
              <w:lastRenderedPageBreak/>
              <w:t xml:space="preserve">F03. Vânătoarea </w:t>
            </w:r>
            <w:r w:rsidRPr="008C1B76">
              <w:rPr>
                <w:bCs/>
                <w:noProof w:val="0"/>
                <w:lang w:eastAsia="ar-SA"/>
              </w:rPr>
              <w:lastRenderedPageBreak/>
              <w:t xml:space="preserve">și colectarea animalelor sălbatice </w:t>
            </w:r>
          </w:p>
          <w:p w:rsidR="00483077" w:rsidRPr="008C1B76" w:rsidRDefault="00483077" w:rsidP="00493CAB">
            <w:pPr>
              <w:suppressAutoHyphens/>
              <w:rPr>
                <w:bCs/>
                <w:noProof w:val="0"/>
                <w:lang w:eastAsia="ar-SA"/>
              </w:rPr>
            </w:pPr>
          </w:p>
        </w:tc>
        <w:tc>
          <w:tcPr>
            <w:tcW w:w="2951" w:type="pct"/>
            <w:shd w:val="clear" w:color="auto" w:fill="auto"/>
            <w:vAlign w:val="center"/>
          </w:tcPr>
          <w:p w:rsidR="00483077" w:rsidRPr="008C1B76" w:rsidRDefault="00592A20" w:rsidP="00493CAB">
            <w:pPr>
              <w:suppressAutoHyphens/>
              <w:rPr>
                <w:bCs/>
                <w:iCs/>
                <w:noProof w:val="0"/>
                <w:lang w:eastAsia="ar-SA"/>
              </w:rPr>
            </w:pPr>
            <w:r w:rsidRPr="008C1B76">
              <w:rPr>
                <w:bCs/>
                <w:iCs/>
                <w:noProof w:val="0"/>
                <w:lang w:eastAsia="ar-SA"/>
              </w:rPr>
              <w:lastRenderedPageBreak/>
              <w:t xml:space="preserve">-În cadrul ROSCI0033 vânătoarea la speciile de cervide este interzisă. Prin excepție, în </w:t>
            </w:r>
            <w:r w:rsidRPr="008C1B76">
              <w:rPr>
                <w:bCs/>
                <w:iCs/>
                <w:noProof w:val="0"/>
                <w:lang w:eastAsia="ar-SA"/>
              </w:rPr>
              <w:lastRenderedPageBreak/>
              <w:t>suprafețele din afara Rezervației naturale protejate Cheile Șugăului</w:t>
            </w:r>
            <w:r w:rsidR="0070680C" w:rsidRPr="008C1B76">
              <w:rPr>
                <w:bCs/>
                <w:iCs/>
                <w:noProof w:val="0"/>
                <w:lang w:eastAsia="ar-SA"/>
              </w:rPr>
              <w:t xml:space="preserve">, se pot extrage exemplare ale acestor populații, în următoarele situații: exemplare rănite sau bolnave, exemplare ce dețin trofee excepționale, de talie mondială, pe fondul existenței </w:t>
            </w:r>
            <w:r w:rsidR="009F3D83" w:rsidRPr="008C1B76">
              <w:rPr>
                <w:bCs/>
                <w:iCs/>
                <w:noProof w:val="0"/>
                <w:lang w:eastAsia="ar-SA"/>
              </w:rPr>
              <w:t xml:space="preserve">în sit </w:t>
            </w:r>
            <w:r w:rsidR="0070680C" w:rsidRPr="008C1B76">
              <w:rPr>
                <w:bCs/>
                <w:iCs/>
                <w:noProof w:val="0"/>
                <w:lang w:eastAsia="ar-SA"/>
              </w:rPr>
              <w:t xml:space="preserve">unor efective populaționale </w:t>
            </w:r>
            <w:r w:rsidR="009F3D83" w:rsidRPr="008C1B76">
              <w:rPr>
                <w:bCs/>
                <w:iCs/>
                <w:noProof w:val="0"/>
                <w:lang w:eastAsia="ar-SA"/>
              </w:rPr>
              <w:t>viabile pe termen mediu și lung.</w:t>
            </w:r>
            <w:r w:rsidR="0070680C" w:rsidRPr="008C1B76">
              <w:rPr>
                <w:bCs/>
                <w:iCs/>
                <w:noProof w:val="0"/>
                <w:lang w:eastAsia="ar-SA"/>
              </w:rPr>
              <w:t xml:space="preserve"> </w:t>
            </w:r>
            <w:r w:rsidR="009F3D83" w:rsidRPr="008C1B76">
              <w:rPr>
                <w:bCs/>
                <w:iCs/>
                <w:noProof w:val="0"/>
                <w:lang w:eastAsia="ar-SA"/>
              </w:rPr>
              <w:t xml:space="preserve">Extragerea exemplarelor se va realiza doar în baza avizului </w:t>
            </w:r>
            <w:r w:rsidR="005007D7" w:rsidRPr="008C1B76">
              <w:rPr>
                <w:bCs/>
                <w:iCs/>
                <w:noProof w:val="0"/>
                <w:lang w:eastAsia="ar-SA"/>
              </w:rPr>
              <w:t>favorabil al custodelui sitului, care va fi informat înaintea și după efectuarea partidelor de vânătoare privitoar la exemplarul extras – specie, vârstă, starea de sănătate, locul extragerii.</w:t>
            </w:r>
          </w:p>
        </w:tc>
      </w:tr>
      <w:tr w:rsidR="001917DE" w:rsidRPr="008C1B76" w:rsidTr="005F182B">
        <w:trPr>
          <w:trHeight w:val="20"/>
        </w:trPr>
        <w:tc>
          <w:tcPr>
            <w:tcW w:w="653" w:type="pct"/>
            <w:vMerge w:val="restart"/>
            <w:shd w:val="clear" w:color="auto" w:fill="auto"/>
            <w:vAlign w:val="center"/>
          </w:tcPr>
          <w:p w:rsidR="001917DE" w:rsidRPr="008C1B76" w:rsidRDefault="001917DE" w:rsidP="00493CAB">
            <w:pPr>
              <w:suppressAutoHyphens/>
              <w:rPr>
                <w:noProof w:val="0"/>
                <w:lang w:eastAsia="ar-SA"/>
              </w:rPr>
            </w:pPr>
            <w:r w:rsidRPr="008C1B76">
              <w:rPr>
                <w:bCs/>
                <w:noProof w:val="0"/>
                <w:lang w:eastAsia="ar-SA"/>
              </w:rPr>
              <w:lastRenderedPageBreak/>
              <w:t>OS1</w:t>
            </w:r>
            <w:r w:rsidR="001B492E" w:rsidRPr="008C1B76">
              <w:rPr>
                <w:bCs/>
                <w:noProof w:val="0"/>
                <w:lang w:eastAsia="ar-SA"/>
              </w:rPr>
              <w:t>2</w:t>
            </w:r>
            <w:r w:rsidRPr="008C1B76">
              <w:rPr>
                <w:bCs/>
                <w:noProof w:val="0"/>
                <w:lang w:eastAsia="ar-SA"/>
              </w:rPr>
              <w:t>:Prevenirea impactului antropic negativ asupra carnivorelor mari și vidră</w:t>
            </w:r>
          </w:p>
        </w:tc>
        <w:tc>
          <w:tcPr>
            <w:tcW w:w="831" w:type="pct"/>
            <w:shd w:val="clear" w:color="auto" w:fill="auto"/>
            <w:vAlign w:val="center"/>
          </w:tcPr>
          <w:p w:rsidR="001917DE" w:rsidRPr="008C1B76" w:rsidRDefault="001917DE" w:rsidP="00A50751">
            <w:pPr>
              <w:suppressAutoHyphens/>
              <w:jc w:val="left"/>
              <w:rPr>
                <w:bCs/>
                <w:noProof w:val="0"/>
                <w:lang w:eastAsia="ar-SA"/>
              </w:rPr>
            </w:pPr>
            <w:r w:rsidRPr="008C1B76">
              <w:rPr>
                <w:bCs/>
                <w:noProof w:val="0"/>
                <w:lang w:eastAsia="ar-SA"/>
              </w:rPr>
              <w:t>MS</w:t>
            </w:r>
            <w:r w:rsidR="003D6F8E" w:rsidRPr="008C1B76">
              <w:rPr>
                <w:bCs/>
                <w:noProof w:val="0"/>
                <w:lang w:eastAsia="ar-SA"/>
              </w:rPr>
              <w:t>32</w:t>
            </w:r>
            <w:r w:rsidRPr="008C1B76">
              <w:rPr>
                <w:bCs/>
                <w:noProof w:val="0"/>
                <w:lang w:eastAsia="ar-SA"/>
              </w:rPr>
              <w:t>:Monitorizarea presiunilor și amenințărilor</w:t>
            </w:r>
          </w:p>
        </w:tc>
        <w:tc>
          <w:tcPr>
            <w:tcW w:w="565" w:type="pct"/>
            <w:vMerge w:val="restart"/>
            <w:vAlign w:val="center"/>
          </w:tcPr>
          <w:p w:rsidR="001917DE" w:rsidRPr="008C1B76" w:rsidRDefault="001917DE" w:rsidP="00493CAB">
            <w:pPr>
              <w:suppressAutoHyphens/>
              <w:rPr>
                <w:noProof w:val="0"/>
                <w:lang w:eastAsia="ar-SA"/>
              </w:rPr>
            </w:pPr>
            <w:r w:rsidRPr="008C1B76">
              <w:rPr>
                <w:bCs/>
                <w:noProof w:val="0"/>
                <w:lang w:eastAsia="ar-SA"/>
              </w:rPr>
              <w:t xml:space="preserve">Nu este cazul </w:t>
            </w:r>
          </w:p>
        </w:tc>
        <w:tc>
          <w:tcPr>
            <w:tcW w:w="2951" w:type="pct"/>
            <w:shd w:val="clear" w:color="auto" w:fill="auto"/>
            <w:vAlign w:val="center"/>
          </w:tcPr>
          <w:p w:rsidR="001917DE" w:rsidRPr="008C1B76" w:rsidRDefault="001917DE" w:rsidP="00493CAB">
            <w:pPr>
              <w:suppressAutoHyphens/>
              <w:ind w:left="57"/>
              <w:rPr>
                <w:bCs/>
                <w:noProof w:val="0"/>
                <w:lang w:eastAsia="ar-SA"/>
              </w:rPr>
            </w:pPr>
            <w:r w:rsidRPr="008C1B76">
              <w:rPr>
                <w:bCs/>
                <w:iCs/>
                <w:noProof w:val="0"/>
                <w:lang w:eastAsia="ar-SA"/>
              </w:rPr>
              <w:t>Constă în identificarea activităţilor umane cu potenţial impact asupra stării de conservare a speciei. Se va folosi nomenclatorul presiunilor/activităţilor, iar acestea vor fi cuantificate în funcţie de intensitatea în trei categorii ridicată, medie, scăzută.</w:t>
            </w:r>
          </w:p>
        </w:tc>
      </w:tr>
      <w:tr w:rsidR="001917DE" w:rsidRPr="008C1B76" w:rsidTr="005F182B">
        <w:trPr>
          <w:trHeight w:val="3312"/>
        </w:trPr>
        <w:tc>
          <w:tcPr>
            <w:tcW w:w="653" w:type="pct"/>
            <w:vMerge/>
            <w:shd w:val="clear" w:color="auto" w:fill="auto"/>
            <w:vAlign w:val="center"/>
          </w:tcPr>
          <w:p w:rsidR="001917DE" w:rsidRPr="008C1B76" w:rsidRDefault="001917DE" w:rsidP="00493CAB">
            <w:pPr>
              <w:suppressAutoHyphens/>
              <w:rPr>
                <w:noProof w:val="0"/>
                <w:lang w:eastAsia="ar-SA"/>
              </w:rPr>
            </w:pPr>
          </w:p>
        </w:tc>
        <w:tc>
          <w:tcPr>
            <w:tcW w:w="831" w:type="pct"/>
            <w:shd w:val="clear" w:color="auto" w:fill="auto"/>
            <w:vAlign w:val="center"/>
          </w:tcPr>
          <w:p w:rsidR="001917DE" w:rsidRPr="008C1B76" w:rsidRDefault="001917DE" w:rsidP="00A50751">
            <w:pPr>
              <w:suppressAutoHyphens/>
              <w:jc w:val="left"/>
              <w:rPr>
                <w:bCs/>
                <w:noProof w:val="0"/>
                <w:lang w:eastAsia="ar-SA"/>
              </w:rPr>
            </w:pPr>
            <w:r w:rsidRPr="008C1B76">
              <w:rPr>
                <w:bCs/>
                <w:noProof w:val="0"/>
                <w:lang w:eastAsia="ar-SA"/>
              </w:rPr>
              <w:t>MS</w:t>
            </w:r>
            <w:r w:rsidR="00364EF6" w:rsidRPr="008C1B76">
              <w:rPr>
                <w:bCs/>
                <w:noProof w:val="0"/>
                <w:lang w:eastAsia="ar-SA"/>
              </w:rPr>
              <w:t>3</w:t>
            </w:r>
            <w:r w:rsidR="003D6F8E" w:rsidRPr="008C1B76">
              <w:rPr>
                <w:bCs/>
                <w:noProof w:val="0"/>
                <w:lang w:eastAsia="ar-SA"/>
              </w:rPr>
              <w:t>3</w:t>
            </w:r>
            <w:r w:rsidRPr="008C1B76">
              <w:rPr>
                <w:bCs/>
                <w:noProof w:val="0"/>
                <w:lang w:eastAsia="ar-SA"/>
              </w:rPr>
              <w:t>:Respectarea cu strictețe a legislației în domeniul construcților - Legea 50/1991 privind autorizarea executării lucrărilor de construcţii, cu modificările și completările ulterioare</w:t>
            </w:r>
          </w:p>
        </w:tc>
        <w:tc>
          <w:tcPr>
            <w:tcW w:w="565" w:type="pct"/>
            <w:vMerge/>
            <w:vAlign w:val="center"/>
          </w:tcPr>
          <w:p w:rsidR="001917DE" w:rsidRPr="008C1B76" w:rsidRDefault="001917DE" w:rsidP="00493CAB">
            <w:pPr>
              <w:suppressAutoHyphens/>
              <w:rPr>
                <w:bCs/>
                <w:noProof w:val="0"/>
                <w:lang w:eastAsia="ar-SA"/>
              </w:rPr>
            </w:pPr>
          </w:p>
        </w:tc>
        <w:tc>
          <w:tcPr>
            <w:tcW w:w="2951" w:type="pct"/>
            <w:shd w:val="clear" w:color="auto" w:fill="auto"/>
            <w:vAlign w:val="center"/>
          </w:tcPr>
          <w:p w:rsidR="001917DE" w:rsidRPr="008C1B76" w:rsidRDefault="00AF1CC3" w:rsidP="00493CAB">
            <w:pPr>
              <w:suppressAutoHyphens/>
              <w:ind w:left="57"/>
              <w:rPr>
                <w:bCs/>
                <w:noProof w:val="0"/>
                <w:lang w:eastAsia="ar-SA"/>
              </w:rPr>
            </w:pPr>
            <w:r w:rsidRPr="008C1B76">
              <w:rPr>
                <w:bCs/>
                <w:noProof w:val="0"/>
                <w:lang w:eastAsia="ar-SA"/>
              </w:rPr>
              <w:t>-</w:t>
            </w:r>
            <w:r w:rsidR="001917DE" w:rsidRPr="008C1B76">
              <w:rPr>
                <w:bCs/>
                <w:noProof w:val="0"/>
                <w:lang w:eastAsia="ar-SA"/>
              </w:rPr>
              <w:t>Nu se vor acorda avize pentru construcțiile în extravilan, exceptând cele ce respectă Legea 50/1991 privind autorizarea executării lucrărilor de construcţii, cu modificările și completările ulterioare.</w:t>
            </w:r>
          </w:p>
        </w:tc>
      </w:tr>
      <w:tr w:rsidR="00CD110A" w:rsidRPr="008C1B76" w:rsidTr="005F182B">
        <w:trPr>
          <w:trHeight w:val="20"/>
        </w:trPr>
        <w:tc>
          <w:tcPr>
            <w:tcW w:w="653" w:type="pct"/>
            <w:vMerge/>
            <w:shd w:val="clear" w:color="auto" w:fill="auto"/>
            <w:vAlign w:val="center"/>
          </w:tcPr>
          <w:p w:rsidR="00CD110A" w:rsidRPr="008C1B76" w:rsidRDefault="00CD110A" w:rsidP="00493CAB">
            <w:pPr>
              <w:suppressAutoHyphens/>
              <w:rPr>
                <w:noProof w:val="0"/>
                <w:lang w:eastAsia="ar-SA"/>
              </w:rPr>
            </w:pPr>
          </w:p>
        </w:tc>
        <w:tc>
          <w:tcPr>
            <w:tcW w:w="831" w:type="pct"/>
            <w:shd w:val="clear" w:color="auto" w:fill="auto"/>
            <w:vAlign w:val="center"/>
          </w:tcPr>
          <w:p w:rsidR="00CD110A" w:rsidRPr="008C1B76" w:rsidRDefault="00CD110A" w:rsidP="00A50751">
            <w:pPr>
              <w:suppressAutoHyphens/>
              <w:jc w:val="left"/>
              <w:rPr>
                <w:noProof w:val="0"/>
                <w:lang w:eastAsia="ar-SA"/>
              </w:rPr>
            </w:pPr>
            <w:r w:rsidRPr="008C1B76">
              <w:rPr>
                <w:bCs/>
                <w:noProof w:val="0"/>
                <w:lang w:eastAsia="ar-SA"/>
              </w:rPr>
              <w:t>MS</w:t>
            </w:r>
            <w:r w:rsidR="005F182B" w:rsidRPr="008C1B76">
              <w:rPr>
                <w:bCs/>
                <w:noProof w:val="0"/>
                <w:lang w:eastAsia="ar-SA"/>
              </w:rPr>
              <w:t>3</w:t>
            </w:r>
            <w:r w:rsidR="003D6F8E" w:rsidRPr="008C1B76">
              <w:rPr>
                <w:bCs/>
                <w:noProof w:val="0"/>
                <w:lang w:eastAsia="ar-SA"/>
              </w:rPr>
              <w:t>4</w:t>
            </w:r>
            <w:r w:rsidRPr="008C1B76">
              <w:rPr>
                <w:bCs/>
                <w:noProof w:val="0"/>
                <w:lang w:eastAsia="ar-SA"/>
              </w:rPr>
              <w:t>:Elaborarea unui plan de management al deșeurilor pentru prevenirea conflictelor</w:t>
            </w:r>
          </w:p>
        </w:tc>
        <w:tc>
          <w:tcPr>
            <w:tcW w:w="565" w:type="pct"/>
            <w:vAlign w:val="center"/>
          </w:tcPr>
          <w:p w:rsidR="00CD110A" w:rsidRPr="008C1B76" w:rsidRDefault="00CD110A" w:rsidP="00493CAB">
            <w:pPr>
              <w:suppressAutoHyphens/>
              <w:rPr>
                <w:noProof w:val="0"/>
                <w:lang w:eastAsia="ar-SA"/>
              </w:rPr>
            </w:pPr>
            <w:r w:rsidRPr="008C1B76">
              <w:rPr>
                <w:bCs/>
                <w:noProof w:val="0"/>
                <w:lang w:eastAsia="ar-SA"/>
              </w:rPr>
              <w:t xml:space="preserve">Nu este cazul </w:t>
            </w:r>
          </w:p>
        </w:tc>
        <w:tc>
          <w:tcPr>
            <w:tcW w:w="2951" w:type="pct"/>
            <w:shd w:val="clear" w:color="auto" w:fill="auto"/>
            <w:vAlign w:val="center"/>
          </w:tcPr>
          <w:p w:rsidR="00CD110A" w:rsidRPr="008C1B76" w:rsidRDefault="00CD110A" w:rsidP="00493CAB">
            <w:pPr>
              <w:suppressAutoHyphens/>
              <w:ind w:left="57"/>
              <w:rPr>
                <w:bCs/>
                <w:noProof w:val="0"/>
                <w:lang w:eastAsia="ar-SA"/>
              </w:rPr>
            </w:pPr>
            <w:r w:rsidRPr="008C1B76">
              <w:rPr>
                <w:bCs/>
                <w:noProof w:val="0"/>
                <w:lang w:eastAsia="ar-SA"/>
              </w:rPr>
              <w:t>Se vor respecta următoarele prevederi:</w:t>
            </w:r>
          </w:p>
          <w:p w:rsidR="00CD110A" w:rsidRPr="008C1B76" w:rsidRDefault="00CD110A" w:rsidP="00493CAB">
            <w:pPr>
              <w:suppressAutoHyphens/>
              <w:ind w:left="57"/>
              <w:rPr>
                <w:bCs/>
                <w:noProof w:val="0"/>
                <w:lang w:eastAsia="ar-SA"/>
              </w:rPr>
            </w:pPr>
            <w:r w:rsidRPr="008C1B76">
              <w:rPr>
                <w:noProof w:val="0"/>
                <w:lang w:eastAsia="ar-SA"/>
              </w:rPr>
              <w:t>1. Resturile menajere nu trebuie să rămână peste noapte în zonele unde este posibilă prezenţa urşilor.</w:t>
            </w:r>
          </w:p>
          <w:p w:rsidR="00CD110A" w:rsidRPr="008C1B76" w:rsidRDefault="00CD110A" w:rsidP="00493CAB">
            <w:pPr>
              <w:suppressAutoHyphens/>
              <w:ind w:left="57"/>
              <w:rPr>
                <w:bCs/>
                <w:noProof w:val="0"/>
                <w:lang w:eastAsia="ar-SA"/>
              </w:rPr>
            </w:pPr>
            <w:r w:rsidRPr="008C1B76">
              <w:rPr>
                <w:noProof w:val="0"/>
                <w:lang w:eastAsia="ar-SA"/>
              </w:rPr>
              <w:t xml:space="preserve">2. Gestionarii fondurilor cinegetice au obligaţia de a informa cu adresă oficială autorităţile locale sau agenţii economici în zonele turistice -cabane, complexe turistice- despre riscul la </w:t>
            </w:r>
            <w:r w:rsidRPr="008C1B76">
              <w:rPr>
                <w:noProof w:val="0"/>
                <w:lang w:eastAsia="ar-SA"/>
              </w:rPr>
              <w:lastRenderedPageBreak/>
              <w:t>care se supun, daca nu colectează resturile menajere înainte de lăsarea nopţii.</w:t>
            </w:r>
          </w:p>
          <w:p w:rsidR="00CD110A" w:rsidRPr="008C1B76" w:rsidRDefault="00CD110A" w:rsidP="00493CAB">
            <w:pPr>
              <w:suppressAutoHyphens/>
              <w:ind w:left="57"/>
              <w:rPr>
                <w:bCs/>
                <w:noProof w:val="0"/>
                <w:lang w:eastAsia="ar-SA"/>
              </w:rPr>
            </w:pPr>
            <w:r w:rsidRPr="008C1B76">
              <w:rPr>
                <w:noProof w:val="0"/>
                <w:lang w:eastAsia="ar-SA"/>
              </w:rPr>
              <w:t>3.Administraţiile comunităţilor locale trebuie să ia măsuri de informarea a populaţiei locale privind managemetul gunoaielor şi managementul cinegetic din zona - prin: administrarea de fluturaşi în cutiile poştale, panouri informative, plăcuţe de avertizare, broşuri, pliante, campanie media şi întâlniri directe.</w:t>
            </w:r>
          </w:p>
          <w:p w:rsidR="00CD110A" w:rsidRPr="008C1B76" w:rsidRDefault="00CD110A" w:rsidP="00493CAB">
            <w:pPr>
              <w:suppressAutoHyphens/>
              <w:ind w:left="57"/>
              <w:rPr>
                <w:bCs/>
                <w:noProof w:val="0"/>
                <w:lang w:eastAsia="ar-SA"/>
              </w:rPr>
            </w:pPr>
            <w:r w:rsidRPr="008C1B76">
              <w:rPr>
                <w:noProof w:val="0"/>
                <w:lang w:eastAsia="ar-SA"/>
              </w:rPr>
              <w:t>4. Acolo unde este semnalată prezenţa urşilor în locurile de depozitare şi colectare a resturilor menajere, gestionarii fondurilor de vânătoare au obligaţia de-a lua măsuri de îndepărtare a exemplarelor de urs din acele zone - substanţe repelente, zgomot, folosirea câinilor de vânătoare, petarde şi muniţie de cauciuc. Aceste măsuri se iau de către gestionari cu condiţia ca resturile menajere să fie colectate înainte de lăsarea nopţii.</w:t>
            </w:r>
          </w:p>
          <w:p w:rsidR="00CD110A" w:rsidRPr="008C1B76" w:rsidRDefault="00CD110A" w:rsidP="00493CAB">
            <w:pPr>
              <w:suppressAutoHyphens/>
              <w:ind w:left="57"/>
              <w:rPr>
                <w:bCs/>
                <w:noProof w:val="0"/>
                <w:lang w:eastAsia="ar-SA"/>
              </w:rPr>
            </w:pPr>
            <w:r w:rsidRPr="008C1B76">
              <w:rPr>
                <w:noProof w:val="0"/>
                <w:lang w:eastAsia="ar-SA"/>
              </w:rPr>
              <w:t>5. Patrule zilnice ale voluntarilor în colaborare cu Poliţia Comunitară în vederea identificări unor exemplare de urs pe domeniul public în zonele de risc. Dacă se identifică exemplare de urs pe domeniul public –intravilan- se va anunţa gestionarul fondului cinegetic.</w:t>
            </w:r>
          </w:p>
          <w:p w:rsidR="00CD110A" w:rsidRPr="008C1B76" w:rsidRDefault="00CD110A" w:rsidP="00493CAB">
            <w:pPr>
              <w:suppressAutoHyphens/>
              <w:ind w:left="57"/>
              <w:rPr>
                <w:bCs/>
                <w:noProof w:val="0"/>
                <w:lang w:eastAsia="ar-SA"/>
              </w:rPr>
            </w:pPr>
            <w:r w:rsidRPr="008C1B76">
              <w:rPr>
                <w:noProof w:val="0"/>
                <w:lang w:eastAsia="ar-SA"/>
              </w:rPr>
              <w:t>6. Acolo unde se identifică prezenţa repetată a unui exemplar de urs, pe domeniul public, gestionarul fondului cinegetic poate să solicite derogare pentru capturarea şi relocarea acestuia în zone naturale mai îndepărtate.</w:t>
            </w:r>
          </w:p>
          <w:p w:rsidR="00CD110A" w:rsidRPr="008C1B76" w:rsidRDefault="00CD110A" w:rsidP="00493CAB">
            <w:pPr>
              <w:suppressAutoHyphens/>
              <w:ind w:left="57"/>
              <w:rPr>
                <w:bCs/>
                <w:noProof w:val="0"/>
                <w:lang w:eastAsia="ar-SA"/>
              </w:rPr>
            </w:pPr>
            <w:r w:rsidRPr="008C1B76">
              <w:rPr>
                <w:noProof w:val="0"/>
                <w:lang w:eastAsia="ar-SA"/>
              </w:rPr>
              <w:t>7. Acţiuni de educare, informare şi conştientizare a populaţiei locale acolo unde este semnalată prezenţa urşilor pe domeniul public, datorată prezenţei resturilor menajere.</w:t>
            </w:r>
          </w:p>
        </w:tc>
      </w:tr>
      <w:tr w:rsidR="00CD110A" w:rsidRPr="008C1B76" w:rsidTr="005F182B">
        <w:trPr>
          <w:trHeight w:val="20"/>
        </w:trPr>
        <w:tc>
          <w:tcPr>
            <w:tcW w:w="653" w:type="pct"/>
            <w:vMerge/>
            <w:shd w:val="clear" w:color="auto" w:fill="auto"/>
            <w:vAlign w:val="center"/>
          </w:tcPr>
          <w:p w:rsidR="00CD110A" w:rsidRPr="008C1B76" w:rsidRDefault="00CD110A" w:rsidP="00493CAB">
            <w:pPr>
              <w:suppressAutoHyphens/>
              <w:rPr>
                <w:noProof w:val="0"/>
                <w:lang w:eastAsia="ar-SA"/>
              </w:rPr>
            </w:pPr>
          </w:p>
        </w:tc>
        <w:tc>
          <w:tcPr>
            <w:tcW w:w="831" w:type="pct"/>
            <w:shd w:val="clear" w:color="auto" w:fill="auto"/>
            <w:vAlign w:val="center"/>
          </w:tcPr>
          <w:p w:rsidR="00CD110A" w:rsidRPr="008C1B76" w:rsidRDefault="00CD110A" w:rsidP="00A50751">
            <w:pPr>
              <w:suppressAutoHyphens/>
              <w:jc w:val="left"/>
              <w:rPr>
                <w:bCs/>
                <w:noProof w:val="0"/>
                <w:lang w:eastAsia="ar-SA"/>
              </w:rPr>
            </w:pPr>
            <w:r w:rsidRPr="008C1B76">
              <w:rPr>
                <w:bCs/>
                <w:noProof w:val="0"/>
                <w:lang w:eastAsia="ar-SA"/>
              </w:rPr>
              <w:t>MS</w:t>
            </w:r>
            <w:r w:rsidR="005F182B" w:rsidRPr="008C1B76">
              <w:rPr>
                <w:bCs/>
                <w:noProof w:val="0"/>
                <w:lang w:eastAsia="ar-SA"/>
              </w:rPr>
              <w:t>3</w:t>
            </w:r>
            <w:r w:rsidR="003D6F8E" w:rsidRPr="008C1B76">
              <w:rPr>
                <w:bCs/>
                <w:noProof w:val="0"/>
                <w:lang w:eastAsia="ar-SA"/>
              </w:rPr>
              <w:t>5</w:t>
            </w:r>
            <w:r w:rsidRPr="008C1B76">
              <w:rPr>
                <w:bCs/>
                <w:noProof w:val="0"/>
                <w:lang w:eastAsia="ar-SA"/>
              </w:rPr>
              <w:t>:Obligativitatea implementării de măsuri de reducere a conflictelor</w:t>
            </w:r>
          </w:p>
          <w:p w:rsidR="001917DE" w:rsidRPr="008C1B76" w:rsidRDefault="001917DE" w:rsidP="00A50751">
            <w:pPr>
              <w:suppressAutoHyphens/>
              <w:jc w:val="left"/>
              <w:rPr>
                <w:noProof w:val="0"/>
                <w:lang w:eastAsia="ar-SA"/>
              </w:rPr>
            </w:pPr>
            <w:r w:rsidRPr="008C1B76">
              <w:rPr>
                <w:bCs/>
                <w:noProof w:val="0"/>
                <w:lang w:eastAsia="ar-SA"/>
              </w:rPr>
              <w:t>om-carnvore</w:t>
            </w:r>
          </w:p>
        </w:tc>
        <w:tc>
          <w:tcPr>
            <w:tcW w:w="565" w:type="pct"/>
            <w:vAlign w:val="center"/>
          </w:tcPr>
          <w:p w:rsidR="001917DE" w:rsidRPr="008C1B76" w:rsidRDefault="001917DE" w:rsidP="00493CAB">
            <w:pPr>
              <w:suppressAutoHyphens/>
              <w:rPr>
                <w:bCs/>
                <w:noProof w:val="0"/>
                <w:lang w:eastAsia="ar-SA"/>
              </w:rPr>
            </w:pPr>
            <w:r w:rsidRPr="008C1B76">
              <w:rPr>
                <w:bCs/>
                <w:noProof w:val="0"/>
                <w:lang w:eastAsia="ar-SA"/>
              </w:rPr>
              <w:t>D01.01 Poteci, trasee, trasee pentru ciclism.</w:t>
            </w:r>
          </w:p>
          <w:p w:rsidR="001917DE" w:rsidRPr="008C1B76" w:rsidRDefault="001917DE" w:rsidP="00493CAB">
            <w:pPr>
              <w:suppressAutoHyphens/>
              <w:rPr>
                <w:bCs/>
                <w:noProof w:val="0"/>
                <w:lang w:eastAsia="ar-SA"/>
              </w:rPr>
            </w:pPr>
            <w:r w:rsidRPr="008C1B76">
              <w:rPr>
                <w:bCs/>
                <w:noProof w:val="0"/>
                <w:lang w:eastAsia="ar-SA"/>
              </w:rPr>
              <w:t xml:space="preserve">G01.04 Drumeţii </w:t>
            </w:r>
            <w:r w:rsidRPr="008C1B76">
              <w:rPr>
                <w:bCs/>
                <w:noProof w:val="0"/>
                <w:lang w:eastAsia="ar-SA"/>
              </w:rPr>
              <w:lastRenderedPageBreak/>
              <w:t xml:space="preserve">montane, alpinism, speologie. </w:t>
            </w:r>
          </w:p>
          <w:p w:rsidR="001917DE" w:rsidRPr="008C1B76" w:rsidRDefault="001917DE" w:rsidP="00493CAB">
            <w:pPr>
              <w:suppressAutoHyphens/>
              <w:rPr>
                <w:bCs/>
                <w:noProof w:val="0"/>
                <w:lang w:eastAsia="ar-SA"/>
              </w:rPr>
            </w:pPr>
            <w:r w:rsidRPr="008C1B76">
              <w:rPr>
                <w:bCs/>
                <w:noProof w:val="0"/>
                <w:lang w:eastAsia="ar-SA"/>
              </w:rPr>
              <w:t xml:space="preserve">G01 Sport în aer liber şi activităţi de petrecere a timpului liber, activităţi recreative. </w:t>
            </w:r>
          </w:p>
          <w:p w:rsidR="00CD110A" w:rsidRPr="008C1B76" w:rsidRDefault="00CD110A" w:rsidP="00493CAB">
            <w:pPr>
              <w:suppressAutoHyphens/>
              <w:rPr>
                <w:noProof w:val="0"/>
                <w:lang w:eastAsia="ar-SA"/>
              </w:rPr>
            </w:pPr>
          </w:p>
        </w:tc>
        <w:tc>
          <w:tcPr>
            <w:tcW w:w="2951" w:type="pct"/>
            <w:shd w:val="clear" w:color="auto" w:fill="auto"/>
            <w:vAlign w:val="center"/>
          </w:tcPr>
          <w:p w:rsidR="00CD110A" w:rsidRPr="008C1B76" w:rsidRDefault="001917DE" w:rsidP="00493CAB">
            <w:pPr>
              <w:suppressAutoHyphens/>
              <w:ind w:left="57"/>
              <w:rPr>
                <w:noProof w:val="0"/>
                <w:lang w:eastAsia="ar-SA"/>
              </w:rPr>
            </w:pPr>
            <w:r w:rsidRPr="008C1B76">
              <w:rPr>
                <w:noProof w:val="0"/>
                <w:lang w:eastAsia="ar-SA"/>
              </w:rPr>
              <w:lastRenderedPageBreak/>
              <w:t>-</w:t>
            </w:r>
            <w:r w:rsidR="00CD110A" w:rsidRPr="008C1B76">
              <w:rPr>
                <w:noProof w:val="0"/>
                <w:lang w:eastAsia="ar-SA"/>
              </w:rPr>
              <w:t>În orice zonă predispusă la apariţia pagubelor, managementul preventiv ar trebui să fie o prioritate, iar eforturile ar trebui coordonate în acest sens. Implementarea metodelor moderne de protecţie, eliminarea atractanţilor, respectarea unor reguli de gospodărire a şeptelului sunt măsuri ce definesc managementul preventiv.</w:t>
            </w:r>
            <w:r w:rsidR="00CD110A" w:rsidRPr="008C1B76">
              <w:rPr>
                <w:bCs/>
                <w:noProof w:val="0"/>
                <w:lang w:eastAsia="ar-SA"/>
              </w:rPr>
              <w:t xml:space="preserve"> </w:t>
            </w:r>
            <w:r w:rsidR="00CD110A" w:rsidRPr="008C1B76">
              <w:rPr>
                <w:noProof w:val="0"/>
                <w:lang w:eastAsia="ar-SA"/>
              </w:rPr>
              <w:t xml:space="preserve">Managementul conflictelor, ca aparte integrantă </w:t>
            </w:r>
            <w:r w:rsidR="00CD110A" w:rsidRPr="008C1B76">
              <w:rPr>
                <w:noProof w:val="0"/>
                <w:lang w:eastAsia="ar-SA"/>
              </w:rPr>
              <w:lastRenderedPageBreak/>
              <w:t>a managementului general al specie</w:t>
            </w:r>
            <w:r w:rsidR="00CD110A" w:rsidRPr="008C1B76">
              <w:rPr>
                <w:bCs/>
                <w:noProof w:val="0"/>
                <w:lang w:eastAsia="ar-SA"/>
              </w:rPr>
              <w:t xml:space="preserve"> </w:t>
            </w:r>
            <w:r w:rsidR="00CD110A" w:rsidRPr="008C1B76">
              <w:rPr>
                <w:noProof w:val="0"/>
                <w:lang w:eastAsia="ar-SA"/>
              </w:rPr>
              <w:t>este blocat la nivel instituțional și administrativ, datorită multiplelor responsabilități distribuite atât pe orizontală cât și pe verticală între diferite instituţii și organizații acționând în baza unor acte legislative diferite și urmărind, de asemenea, obiective diferite. Legislația este complicată, nu separă clar competențele instituțiilor publice și generează nivele diferite de influențe și responsabilități. Este necesar să se implementeze măsuri de reducere a conflictului.</w:t>
            </w:r>
          </w:p>
          <w:p w:rsidR="001917DE" w:rsidRPr="008C1B76" w:rsidRDefault="001917DE" w:rsidP="00493CAB">
            <w:pPr>
              <w:suppressAutoHyphens/>
              <w:ind w:left="57"/>
              <w:rPr>
                <w:bCs/>
                <w:noProof w:val="0"/>
                <w:lang w:eastAsia="ar-SA"/>
              </w:rPr>
            </w:pPr>
            <w:r w:rsidRPr="008C1B76">
              <w:rPr>
                <w:noProof w:val="0"/>
                <w:lang w:val="it-IT" w:eastAsia="ar-SA"/>
              </w:rPr>
              <w:t>-Controlul strict al activităţilor turistice</w:t>
            </w:r>
          </w:p>
        </w:tc>
      </w:tr>
      <w:tr w:rsidR="00CD110A" w:rsidRPr="008C1B76" w:rsidTr="005F182B">
        <w:trPr>
          <w:trHeight w:val="20"/>
        </w:trPr>
        <w:tc>
          <w:tcPr>
            <w:tcW w:w="653" w:type="pct"/>
            <w:vMerge/>
            <w:shd w:val="clear" w:color="auto" w:fill="auto"/>
            <w:vAlign w:val="center"/>
          </w:tcPr>
          <w:p w:rsidR="00CD110A" w:rsidRPr="008C1B76" w:rsidRDefault="00CD110A" w:rsidP="00493CAB">
            <w:pPr>
              <w:suppressAutoHyphens/>
              <w:rPr>
                <w:noProof w:val="0"/>
                <w:lang w:eastAsia="ar-SA"/>
              </w:rPr>
            </w:pPr>
          </w:p>
        </w:tc>
        <w:tc>
          <w:tcPr>
            <w:tcW w:w="831" w:type="pct"/>
            <w:shd w:val="clear" w:color="auto" w:fill="auto"/>
            <w:vAlign w:val="center"/>
          </w:tcPr>
          <w:p w:rsidR="00CD110A" w:rsidRPr="008C1B76" w:rsidRDefault="00CD110A" w:rsidP="00A50751">
            <w:pPr>
              <w:suppressAutoHyphens/>
              <w:jc w:val="left"/>
              <w:rPr>
                <w:noProof w:val="0"/>
                <w:lang w:eastAsia="ar-SA"/>
              </w:rPr>
            </w:pPr>
            <w:r w:rsidRPr="008C1B76">
              <w:rPr>
                <w:bCs/>
                <w:noProof w:val="0"/>
                <w:lang w:eastAsia="ar-SA"/>
              </w:rPr>
              <w:t>MS</w:t>
            </w:r>
            <w:r w:rsidR="005F182B" w:rsidRPr="008C1B76">
              <w:rPr>
                <w:bCs/>
                <w:noProof w:val="0"/>
                <w:lang w:eastAsia="ar-SA"/>
              </w:rPr>
              <w:t>3</w:t>
            </w:r>
            <w:r w:rsidR="003D6F8E" w:rsidRPr="008C1B76">
              <w:rPr>
                <w:bCs/>
                <w:noProof w:val="0"/>
                <w:lang w:eastAsia="ar-SA"/>
              </w:rPr>
              <w:t>6</w:t>
            </w:r>
            <w:r w:rsidRPr="008C1B76">
              <w:rPr>
                <w:bCs/>
                <w:noProof w:val="0"/>
                <w:lang w:eastAsia="ar-SA"/>
              </w:rPr>
              <w:t>: Controlul periodic al calității pășunilor și a gradului de încărcare al acestora pentru evitarea conflictelor</w:t>
            </w:r>
          </w:p>
        </w:tc>
        <w:tc>
          <w:tcPr>
            <w:tcW w:w="565" w:type="pct"/>
            <w:vAlign w:val="center"/>
          </w:tcPr>
          <w:p w:rsidR="00CD110A" w:rsidRPr="008C1B76" w:rsidRDefault="001917DE" w:rsidP="00493CAB">
            <w:pPr>
              <w:suppressAutoHyphens/>
              <w:rPr>
                <w:noProof w:val="0"/>
                <w:lang w:eastAsia="ar-SA"/>
              </w:rPr>
            </w:pPr>
            <w:r w:rsidRPr="008C1B76">
              <w:rPr>
                <w:bCs/>
                <w:noProof w:val="0"/>
                <w:lang w:eastAsia="ar-SA"/>
              </w:rPr>
              <w:t>A04.02 Pășunatul neintensiv</w:t>
            </w:r>
          </w:p>
        </w:tc>
        <w:tc>
          <w:tcPr>
            <w:tcW w:w="2951" w:type="pct"/>
            <w:shd w:val="clear" w:color="auto" w:fill="auto"/>
            <w:vAlign w:val="center"/>
          </w:tcPr>
          <w:p w:rsidR="00CD110A" w:rsidRPr="008C1B76" w:rsidRDefault="00CD110A" w:rsidP="00493CAB">
            <w:pPr>
              <w:suppressAutoHyphens/>
              <w:ind w:left="57"/>
              <w:rPr>
                <w:bCs/>
                <w:noProof w:val="0"/>
                <w:lang w:eastAsia="ar-SA"/>
              </w:rPr>
            </w:pPr>
            <w:r w:rsidRPr="008C1B76">
              <w:rPr>
                <w:bCs/>
                <w:noProof w:val="0"/>
                <w:lang w:eastAsia="ar-SA"/>
              </w:rPr>
              <w:t>Se impune colaborarea cu cei implicați în managementul pășunilor, cu cei implicați în acordarea subvențiilor pentru animale, cu gestionari fondurilor cinegetice și cu cei implicați în activitatea de control. Aceste vizite se pot finaliza cu întocmirea unui proces verbal în care se specifică caracteristicile zonei investigate în ceea ce privește calitatea pășunatului și gradul de încărcare al acestora.</w:t>
            </w:r>
          </w:p>
        </w:tc>
      </w:tr>
      <w:tr w:rsidR="00304E2D" w:rsidRPr="008C1B76" w:rsidTr="005F182B">
        <w:trPr>
          <w:trHeight w:val="20"/>
        </w:trPr>
        <w:tc>
          <w:tcPr>
            <w:tcW w:w="653" w:type="pct"/>
            <w:vMerge w:val="restart"/>
            <w:shd w:val="clear" w:color="auto" w:fill="auto"/>
            <w:vAlign w:val="center"/>
          </w:tcPr>
          <w:p w:rsidR="00304E2D" w:rsidRPr="008C1B76" w:rsidRDefault="00304E2D" w:rsidP="00493CAB">
            <w:pPr>
              <w:suppressAutoHyphens/>
              <w:rPr>
                <w:noProof w:val="0"/>
                <w:lang w:eastAsia="ar-SA"/>
              </w:rPr>
            </w:pPr>
            <w:r w:rsidRPr="008C1B76">
              <w:rPr>
                <w:bCs/>
                <w:noProof w:val="0"/>
                <w:lang w:eastAsia="ar-SA"/>
              </w:rPr>
              <w:t>OS</w:t>
            </w:r>
            <w:r w:rsidR="001B492E" w:rsidRPr="008C1B76">
              <w:rPr>
                <w:bCs/>
                <w:noProof w:val="0"/>
                <w:lang w:eastAsia="ar-SA"/>
              </w:rPr>
              <w:t>13</w:t>
            </w:r>
            <w:r w:rsidRPr="008C1B76">
              <w:rPr>
                <w:bCs/>
                <w:noProof w:val="0"/>
                <w:lang w:eastAsia="ar-SA"/>
              </w:rPr>
              <w:t>: Integrarea măsurilor de management al populațiilor de carnivore mari</w:t>
            </w:r>
            <w:r w:rsidR="0054373C" w:rsidRPr="008C1B76">
              <w:rPr>
                <w:bCs/>
                <w:noProof w:val="0"/>
                <w:lang w:eastAsia="ar-SA"/>
              </w:rPr>
              <w:t xml:space="preserve"> </w:t>
            </w:r>
            <w:r w:rsidRPr="008C1B76">
              <w:rPr>
                <w:bCs/>
                <w:noProof w:val="0"/>
                <w:lang w:eastAsia="ar-SA"/>
              </w:rPr>
              <w:t xml:space="preserve">cu cele naționale și </w:t>
            </w:r>
            <w:r w:rsidRPr="008C1B76">
              <w:rPr>
                <w:bCs/>
                <w:noProof w:val="0"/>
                <w:lang w:eastAsia="ar-SA"/>
              </w:rPr>
              <w:lastRenderedPageBreak/>
              <w:t>transfrontaliere</w:t>
            </w:r>
          </w:p>
        </w:tc>
        <w:tc>
          <w:tcPr>
            <w:tcW w:w="831" w:type="pct"/>
            <w:shd w:val="clear" w:color="auto" w:fill="auto"/>
            <w:vAlign w:val="center"/>
          </w:tcPr>
          <w:p w:rsidR="00304E2D" w:rsidRPr="008C1B76" w:rsidRDefault="00304E2D" w:rsidP="00A50751">
            <w:pPr>
              <w:suppressAutoHyphens/>
              <w:jc w:val="left"/>
              <w:rPr>
                <w:bCs/>
                <w:noProof w:val="0"/>
                <w:lang w:eastAsia="ar-SA"/>
              </w:rPr>
            </w:pPr>
            <w:r w:rsidRPr="008C1B76">
              <w:rPr>
                <w:bCs/>
                <w:noProof w:val="0"/>
                <w:lang w:eastAsia="ar-SA"/>
              </w:rPr>
              <w:lastRenderedPageBreak/>
              <w:t>MS</w:t>
            </w:r>
            <w:r w:rsidR="005F182B" w:rsidRPr="008C1B76">
              <w:rPr>
                <w:bCs/>
                <w:noProof w:val="0"/>
                <w:lang w:eastAsia="ar-SA"/>
              </w:rPr>
              <w:t>3</w:t>
            </w:r>
            <w:r w:rsidR="003D6F8E" w:rsidRPr="008C1B76">
              <w:rPr>
                <w:bCs/>
                <w:noProof w:val="0"/>
                <w:lang w:eastAsia="ar-SA"/>
              </w:rPr>
              <w:t>7</w:t>
            </w:r>
            <w:r w:rsidRPr="008C1B76">
              <w:rPr>
                <w:bCs/>
                <w:noProof w:val="0"/>
                <w:lang w:eastAsia="ar-SA"/>
              </w:rPr>
              <w:t>:Actualizarea periodică a măsurilor de management al populațiilor de carnivore mari cu cele naționale și transfrontaliere</w:t>
            </w:r>
          </w:p>
        </w:tc>
        <w:tc>
          <w:tcPr>
            <w:tcW w:w="565" w:type="pct"/>
            <w:vAlign w:val="center"/>
          </w:tcPr>
          <w:p w:rsidR="00304E2D" w:rsidRPr="008C1B76" w:rsidRDefault="00304E2D" w:rsidP="00493CAB">
            <w:pPr>
              <w:suppressAutoHyphens/>
              <w:rPr>
                <w:noProof w:val="0"/>
                <w:lang w:eastAsia="ar-SA"/>
              </w:rPr>
            </w:pPr>
            <w:r w:rsidRPr="008C1B76">
              <w:rPr>
                <w:bCs/>
                <w:noProof w:val="0"/>
                <w:lang w:eastAsia="ar-SA"/>
              </w:rPr>
              <w:t xml:space="preserve">Nu este cazul </w:t>
            </w:r>
          </w:p>
        </w:tc>
        <w:tc>
          <w:tcPr>
            <w:tcW w:w="2951" w:type="pct"/>
            <w:shd w:val="clear" w:color="auto" w:fill="auto"/>
            <w:vAlign w:val="center"/>
          </w:tcPr>
          <w:p w:rsidR="00304E2D" w:rsidRPr="008C1B76" w:rsidRDefault="00304E2D" w:rsidP="00493CAB">
            <w:pPr>
              <w:suppressAutoHyphens/>
              <w:ind w:left="57"/>
              <w:rPr>
                <w:bCs/>
                <w:noProof w:val="0"/>
                <w:lang w:eastAsia="ar-SA"/>
              </w:rPr>
            </w:pPr>
            <w:r w:rsidRPr="008C1B76">
              <w:rPr>
                <w:bCs/>
                <w:noProof w:val="0"/>
                <w:lang w:eastAsia="ar-SA"/>
              </w:rPr>
              <w:t>Se vor corela măsurile de management elaborate la nivel de sit cu cele naționale și în concordanță cu legislația Europeană.</w:t>
            </w:r>
          </w:p>
        </w:tc>
      </w:tr>
      <w:tr w:rsidR="005F182B" w:rsidRPr="008C1B76" w:rsidTr="005F182B">
        <w:trPr>
          <w:trHeight w:val="2494"/>
        </w:trPr>
        <w:tc>
          <w:tcPr>
            <w:tcW w:w="653" w:type="pct"/>
            <w:vMerge/>
            <w:shd w:val="clear" w:color="auto" w:fill="auto"/>
            <w:vAlign w:val="center"/>
          </w:tcPr>
          <w:p w:rsidR="005F182B" w:rsidRPr="008C1B76" w:rsidRDefault="005F182B" w:rsidP="00493CAB">
            <w:pPr>
              <w:suppressAutoHyphens/>
              <w:rPr>
                <w:noProof w:val="0"/>
                <w:lang w:eastAsia="ar-SA"/>
              </w:rPr>
            </w:pPr>
          </w:p>
        </w:tc>
        <w:tc>
          <w:tcPr>
            <w:tcW w:w="831" w:type="pct"/>
            <w:shd w:val="clear" w:color="auto" w:fill="auto"/>
            <w:vAlign w:val="center"/>
          </w:tcPr>
          <w:p w:rsidR="005F182B" w:rsidRPr="008C1B76" w:rsidRDefault="005F182B" w:rsidP="00A50751">
            <w:pPr>
              <w:suppressAutoHyphens/>
              <w:jc w:val="left"/>
              <w:rPr>
                <w:bCs/>
                <w:noProof w:val="0"/>
                <w:lang w:eastAsia="ar-SA"/>
              </w:rPr>
            </w:pPr>
            <w:r w:rsidRPr="008C1B76">
              <w:rPr>
                <w:bCs/>
                <w:noProof w:val="0"/>
                <w:lang w:eastAsia="ar-SA"/>
              </w:rPr>
              <w:t>MS3</w:t>
            </w:r>
            <w:r w:rsidR="003D6F8E" w:rsidRPr="008C1B76">
              <w:rPr>
                <w:bCs/>
                <w:noProof w:val="0"/>
                <w:lang w:eastAsia="ar-SA"/>
              </w:rPr>
              <w:t>8</w:t>
            </w:r>
            <w:r w:rsidRPr="008C1B76">
              <w:rPr>
                <w:bCs/>
                <w:noProof w:val="0"/>
                <w:lang w:eastAsia="ar-SA"/>
              </w:rPr>
              <w:t>:Colectarea probelor genetice de la fiecare individ extras/mort în accident</w:t>
            </w:r>
          </w:p>
        </w:tc>
        <w:tc>
          <w:tcPr>
            <w:tcW w:w="565" w:type="pct"/>
            <w:vAlign w:val="center"/>
          </w:tcPr>
          <w:p w:rsidR="005F182B" w:rsidRPr="008C1B76" w:rsidRDefault="005F182B" w:rsidP="00493CAB">
            <w:pPr>
              <w:suppressAutoHyphens/>
              <w:rPr>
                <w:noProof w:val="0"/>
                <w:lang w:eastAsia="ar-SA"/>
              </w:rPr>
            </w:pPr>
            <w:r w:rsidRPr="008C1B76">
              <w:rPr>
                <w:bCs/>
                <w:noProof w:val="0"/>
                <w:lang w:eastAsia="ar-SA"/>
              </w:rPr>
              <w:t xml:space="preserve">Nu este cazul </w:t>
            </w:r>
          </w:p>
        </w:tc>
        <w:tc>
          <w:tcPr>
            <w:tcW w:w="2951" w:type="pct"/>
            <w:shd w:val="clear" w:color="auto" w:fill="auto"/>
            <w:vAlign w:val="center"/>
          </w:tcPr>
          <w:p w:rsidR="005F182B" w:rsidRPr="008C1B76" w:rsidRDefault="005F182B" w:rsidP="00493CAB">
            <w:pPr>
              <w:suppressAutoHyphens/>
              <w:ind w:left="57"/>
              <w:rPr>
                <w:bCs/>
                <w:noProof w:val="0"/>
                <w:lang w:eastAsia="ar-SA"/>
              </w:rPr>
            </w:pPr>
            <w:r w:rsidRPr="008C1B76">
              <w:rPr>
                <w:bCs/>
                <w:noProof w:val="0"/>
                <w:lang w:eastAsia="ar-SA"/>
              </w:rPr>
              <w:t xml:space="preserve">Se vor recolta probe de carne de la indivizii extrași în cadrul nivelului minim de intervenție, precum și de la cei morți în accidente. Acestea se vor depozita în vacutainere pline cu etanol, înscriindu-se pe etichetă detalii despre specie, locul și data recoltării. Se vor transmite spre analiză la un laborator specializat - </w:t>
            </w:r>
            <w:r w:rsidRPr="008C1B76">
              <w:rPr>
                <w:noProof w:val="0"/>
                <w:lang w:eastAsia="ar-SA"/>
              </w:rPr>
              <w:t>Laboratorul de Genetică Animală de la INCDS Marin Dracea – Stațiunea Brașov.</w:t>
            </w:r>
          </w:p>
        </w:tc>
      </w:tr>
      <w:tr w:rsidR="00304E2D" w:rsidRPr="008C1B76" w:rsidTr="005F182B">
        <w:trPr>
          <w:trHeight w:val="20"/>
        </w:trPr>
        <w:tc>
          <w:tcPr>
            <w:tcW w:w="653" w:type="pct"/>
            <w:vMerge/>
            <w:shd w:val="clear" w:color="auto" w:fill="auto"/>
            <w:vAlign w:val="center"/>
          </w:tcPr>
          <w:p w:rsidR="00304E2D" w:rsidRPr="008C1B76" w:rsidRDefault="00304E2D" w:rsidP="00493CAB">
            <w:pPr>
              <w:suppressAutoHyphens/>
              <w:rPr>
                <w:noProof w:val="0"/>
                <w:lang w:eastAsia="ar-SA"/>
              </w:rPr>
            </w:pPr>
          </w:p>
        </w:tc>
        <w:tc>
          <w:tcPr>
            <w:tcW w:w="831" w:type="pct"/>
            <w:shd w:val="clear" w:color="auto" w:fill="auto"/>
            <w:vAlign w:val="center"/>
          </w:tcPr>
          <w:p w:rsidR="00304E2D" w:rsidRPr="008C1B76" w:rsidRDefault="00304E2D" w:rsidP="00A50751">
            <w:pPr>
              <w:suppressAutoHyphens/>
              <w:jc w:val="left"/>
              <w:rPr>
                <w:bCs/>
                <w:noProof w:val="0"/>
                <w:lang w:eastAsia="ar-SA"/>
              </w:rPr>
            </w:pPr>
            <w:r w:rsidRPr="008C1B76">
              <w:rPr>
                <w:bCs/>
                <w:noProof w:val="0"/>
                <w:lang w:eastAsia="ar-SA"/>
              </w:rPr>
              <w:t>MS</w:t>
            </w:r>
            <w:r w:rsidR="005F182B" w:rsidRPr="008C1B76">
              <w:rPr>
                <w:bCs/>
                <w:noProof w:val="0"/>
                <w:lang w:eastAsia="ar-SA"/>
              </w:rPr>
              <w:t>3</w:t>
            </w:r>
            <w:r w:rsidR="003D6F8E" w:rsidRPr="008C1B76">
              <w:rPr>
                <w:bCs/>
                <w:noProof w:val="0"/>
                <w:lang w:eastAsia="ar-SA"/>
              </w:rPr>
              <w:t>9</w:t>
            </w:r>
            <w:r w:rsidRPr="008C1B76">
              <w:rPr>
                <w:bCs/>
                <w:noProof w:val="0"/>
                <w:lang w:eastAsia="ar-SA"/>
              </w:rPr>
              <w:t>: Respectarea cu strictețe a normelor legale privind vânătoarea</w:t>
            </w:r>
          </w:p>
        </w:tc>
        <w:tc>
          <w:tcPr>
            <w:tcW w:w="565" w:type="pct"/>
            <w:vAlign w:val="center"/>
          </w:tcPr>
          <w:p w:rsidR="00304E2D" w:rsidRPr="008C1B76" w:rsidRDefault="00304E2D" w:rsidP="00493CAB">
            <w:pPr>
              <w:suppressAutoHyphens/>
              <w:rPr>
                <w:bCs/>
                <w:noProof w:val="0"/>
                <w:lang w:eastAsia="ar-SA"/>
              </w:rPr>
            </w:pPr>
            <w:r w:rsidRPr="008C1B76">
              <w:rPr>
                <w:bCs/>
                <w:noProof w:val="0"/>
                <w:lang w:eastAsia="ar-SA"/>
              </w:rPr>
              <w:t xml:space="preserve">F03.Vânătoarea și colectarea animalelor sălbatice </w:t>
            </w:r>
          </w:p>
        </w:tc>
        <w:tc>
          <w:tcPr>
            <w:tcW w:w="2951" w:type="pct"/>
            <w:shd w:val="clear" w:color="auto" w:fill="auto"/>
            <w:vAlign w:val="center"/>
          </w:tcPr>
          <w:p w:rsidR="00304E2D" w:rsidRPr="008C1B76" w:rsidRDefault="00304E2D" w:rsidP="00493CAB">
            <w:pPr>
              <w:suppressAutoHyphens/>
              <w:ind w:left="57"/>
              <w:rPr>
                <w:noProof w:val="0"/>
                <w:lang w:eastAsia="ar-SA"/>
              </w:rPr>
            </w:pPr>
            <w:r w:rsidRPr="008C1B76">
              <w:rPr>
                <w:noProof w:val="0"/>
                <w:lang w:eastAsia="ar-SA"/>
              </w:rPr>
              <w:t xml:space="preserve">1. Fiecare partidă de vânătoare organizată de gestionarii fondurilor de vânătoare, </w:t>
            </w:r>
            <w:r w:rsidR="00BC20A7" w:rsidRPr="008C1B76">
              <w:rPr>
                <w:noProof w:val="0"/>
                <w:lang w:eastAsia="ar-SA"/>
              </w:rPr>
              <w:t xml:space="preserve">conform </w:t>
            </w:r>
            <w:r w:rsidR="00251C53" w:rsidRPr="008C1B76">
              <w:rPr>
                <w:noProof w:val="0"/>
                <w:lang w:eastAsia="ar-SA"/>
              </w:rPr>
              <w:t>M</w:t>
            </w:r>
            <w:r w:rsidR="00BC20A7" w:rsidRPr="008C1B76">
              <w:rPr>
                <w:noProof w:val="0"/>
                <w:lang w:eastAsia="ar-SA"/>
              </w:rPr>
              <w:t>ăsurii</w:t>
            </w:r>
            <w:r w:rsidR="00251C53" w:rsidRPr="008C1B76">
              <w:rPr>
                <w:noProof w:val="0"/>
                <w:lang w:eastAsia="ar-SA"/>
              </w:rPr>
              <w:t xml:space="preserve"> nr.8,</w:t>
            </w:r>
            <w:r w:rsidR="00BC20A7" w:rsidRPr="008C1B76">
              <w:rPr>
                <w:noProof w:val="0"/>
                <w:lang w:eastAsia="ar-SA"/>
              </w:rPr>
              <w:t xml:space="preserve"> </w:t>
            </w:r>
            <w:r w:rsidRPr="008C1B76">
              <w:rPr>
                <w:noProof w:val="0"/>
                <w:lang w:eastAsia="ar-SA"/>
              </w:rPr>
              <w:t xml:space="preserve">în vederea extragerii </w:t>
            </w:r>
            <w:r w:rsidR="002C5CD0" w:rsidRPr="008C1B76">
              <w:rPr>
                <w:noProof w:val="0"/>
                <w:lang w:eastAsia="ar-SA"/>
              </w:rPr>
              <w:t>exemplarelor</w:t>
            </w:r>
            <w:r w:rsidRPr="008C1B76">
              <w:rPr>
                <w:noProof w:val="0"/>
                <w:lang w:eastAsia="ar-SA"/>
              </w:rPr>
              <w:t xml:space="preserve"> din speciile de carnivore mari va fi adusă la cunoștiința custodelui cu cel puțin </w:t>
            </w:r>
            <w:r w:rsidR="005007D7" w:rsidRPr="008C1B76">
              <w:rPr>
                <w:noProof w:val="0"/>
                <w:lang w:eastAsia="ar-SA"/>
              </w:rPr>
              <w:t>3 zile</w:t>
            </w:r>
            <w:r w:rsidRPr="008C1B76">
              <w:rPr>
                <w:noProof w:val="0"/>
                <w:lang w:eastAsia="ar-SA"/>
              </w:rPr>
              <w:t xml:space="preserve"> înaintea desfășurării acesteia. </w:t>
            </w:r>
          </w:p>
          <w:p w:rsidR="00304E2D" w:rsidRPr="008C1B76" w:rsidRDefault="00304E2D" w:rsidP="00493CAB">
            <w:pPr>
              <w:suppressAutoHyphens/>
              <w:ind w:left="57"/>
              <w:rPr>
                <w:noProof w:val="0"/>
                <w:lang w:eastAsia="ar-SA"/>
              </w:rPr>
            </w:pPr>
            <w:r w:rsidRPr="008C1B76">
              <w:rPr>
                <w:noProof w:val="0"/>
                <w:lang w:eastAsia="ar-SA"/>
              </w:rPr>
              <w:t xml:space="preserve">2. În urma desfășurării partidelor de vânătoare ce au avut ca rezultat extragerea </w:t>
            </w:r>
            <w:r w:rsidR="002C5CD0" w:rsidRPr="008C1B76">
              <w:rPr>
                <w:noProof w:val="0"/>
                <w:lang w:eastAsia="ar-SA"/>
              </w:rPr>
              <w:t>exemplarelor</w:t>
            </w:r>
            <w:r w:rsidRPr="008C1B76">
              <w:rPr>
                <w:noProof w:val="0"/>
                <w:lang w:eastAsia="ar-SA"/>
              </w:rPr>
              <w:t xml:space="preserve"> din speciile de carnivore, gestionarii fondurilor de vânătoare vor comunica </w:t>
            </w:r>
            <w:r w:rsidR="005007D7" w:rsidRPr="008C1B76">
              <w:rPr>
                <w:noProof w:val="0"/>
                <w:lang w:eastAsia="ar-SA"/>
              </w:rPr>
              <w:t>custodelu</w:t>
            </w:r>
            <w:r w:rsidRPr="008C1B76">
              <w:rPr>
                <w:noProof w:val="0"/>
                <w:lang w:eastAsia="ar-SA"/>
              </w:rPr>
              <w:t>i sitului</w:t>
            </w:r>
            <w:r w:rsidR="005007D7" w:rsidRPr="008C1B76">
              <w:rPr>
                <w:noProof w:val="0"/>
                <w:lang w:eastAsia="ar-SA"/>
              </w:rPr>
              <w:t xml:space="preserve"> ROSCI0033</w:t>
            </w:r>
            <w:r w:rsidRPr="008C1B76">
              <w:rPr>
                <w:noProof w:val="0"/>
                <w:lang w:eastAsia="ar-SA"/>
              </w:rPr>
              <w:t xml:space="preserve">, în termen de 48 de ore, rezultatele acțiunii de vânătoare: exemplare extrase, exemplare vătămate, numele și datele de contact ale vânătoarilor. </w:t>
            </w:r>
          </w:p>
          <w:p w:rsidR="00304E2D" w:rsidRPr="008C1B76" w:rsidRDefault="00304E2D" w:rsidP="00493CAB">
            <w:pPr>
              <w:suppressAutoHyphens/>
              <w:ind w:left="57"/>
              <w:rPr>
                <w:noProof w:val="0"/>
                <w:lang w:eastAsia="ar-SA"/>
              </w:rPr>
            </w:pPr>
            <w:r w:rsidRPr="008C1B76">
              <w:rPr>
                <w:noProof w:val="0"/>
                <w:lang w:eastAsia="ar-SA"/>
              </w:rPr>
              <w:t xml:space="preserve">3. Se recomandă participarea </w:t>
            </w:r>
            <w:r w:rsidR="0077383D" w:rsidRPr="008C1B76">
              <w:rPr>
                <w:noProof w:val="0"/>
                <w:lang w:eastAsia="ar-SA"/>
              </w:rPr>
              <w:t>custodelui</w:t>
            </w:r>
            <w:r w:rsidRPr="008C1B76">
              <w:rPr>
                <w:noProof w:val="0"/>
                <w:lang w:eastAsia="ar-SA"/>
              </w:rPr>
              <w:t xml:space="preserve"> la partidele de vânătoare organizate pentru extragerea exemplarelor de carnivore mari.</w:t>
            </w:r>
          </w:p>
        </w:tc>
      </w:tr>
      <w:tr w:rsidR="001917DE" w:rsidRPr="008C1B76" w:rsidTr="005F182B">
        <w:trPr>
          <w:trHeight w:val="7037"/>
        </w:trPr>
        <w:tc>
          <w:tcPr>
            <w:tcW w:w="653" w:type="pct"/>
            <w:vMerge w:val="restart"/>
            <w:shd w:val="clear" w:color="auto" w:fill="auto"/>
            <w:vAlign w:val="center"/>
          </w:tcPr>
          <w:p w:rsidR="001917DE" w:rsidRPr="008C1B76" w:rsidRDefault="001917DE" w:rsidP="00493CAB">
            <w:pPr>
              <w:suppressAutoHyphens/>
              <w:rPr>
                <w:noProof w:val="0"/>
                <w:lang w:eastAsia="ar-SA"/>
              </w:rPr>
            </w:pPr>
            <w:r w:rsidRPr="008C1B76">
              <w:rPr>
                <w:bCs/>
                <w:noProof w:val="0"/>
                <w:lang w:eastAsia="ar-SA"/>
              </w:rPr>
              <w:lastRenderedPageBreak/>
              <w:t>OS</w:t>
            </w:r>
            <w:r w:rsidR="001B492E" w:rsidRPr="008C1B76">
              <w:rPr>
                <w:bCs/>
                <w:noProof w:val="0"/>
                <w:lang w:eastAsia="ar-SA"/>
              </w:rPr>
              <w:t>14</w:t>
            </w:r>
            <w:r w:rsidRPr="008C1B76">
              <w:rPr>
                <w:bCs/>
                <w:noProof w:val="0"/>
                <w:lang w:eastAsia="ar-SA"/>
              </w:rPr>
              <w:t xml:space="preserve">: </w:t>
            </w:r>
            <w:r w:rsidRPr="008C1B76">
              <w:rPr>
                <w:noProof w:val="0"/>
                <w:lang w:eastAsia="ar-SA"/>
              </w:rPr>
              <w:t>Implementarea măsurilor necesare pentru asigurarea unui turism durabil, în raport cu managementul carnivorelor</w:t>
            </w:r>
          </w:p>
        </w:tc>
        <w:tc>
          <w:tcPr>
            <w:tcW w:w="831" w:type="pct"/>
            <w:shd w:val="clear" w:color="auto" w:fill="auto"/>
            <w:vAlign w:val="center"/>
          </w:tcPr>
          <w:p w:rsidR="001917DE" w:rsidRPr="008C1B76" w:rsidRDefault="001917DE" w:rsidP="00A50751">
            <w:pPr>
              <w:suppressAutoHyphens/>
              <w:jc w:val="left"/>
              <w:rPr>
                <w:bCs/>
                <w:noProof w:val="0"/>
                <w:lang w:eastAsia="ar-SA"/>
              </w:rPr>
            </w:pPr>
            <w:r w:rsidRPr="008C1B76">
              <w:rPr>
                <w:bCs/>
                <w:noProof w:val="0"/>
                <w:lang w:eastAsia="ar-SA"/>
              </w:rPr>
              <w:t>MS</w:t>
            </w:r>
            <w:r w:rsidR="003D6F8E" w:rsidRPr="008C1B76">
              <w:rPr>
                <w:bCs/>
                <w:noProof w:val="0"/>
                <w:lang w:eastAsia="ar-SA"/>
              </w:rPr>
              <w:t>40</w:t>
            </w:r>
            <w:r w:rsidRPr="008C1B76">
              <w:rPr>
                <w:bCs/>
                <w:noProof w:val="0"/>
                <w:lang w:eastAsia="ar-SA"/>
              </w:rPr>
              <w:t>: Turismul cu ATV si motocros precum și organizarea de competiții naționale și internaționale de tip enduro, se va face pe trasee stabilite de către autoritățile responsabile, pe drumuri publice, trasee</w:t>
            </w:r>
            <w:r w:rsidR="0054373C" w:rsidRPr="008C1B76">
              <w:rPr>
                <w:bCs/>
                <w:noProof w:val="0"/>
                <w:lang w:eastAsia="ar-SA"/>
              </w:rPr>
              <w:t xml:space="preserve"> </w:t>
            </w:r>
            <w:r w:rsidRPr="008C1B76">
              <w:rPr>
                <w:bCs/>
                <w:noProof w:val="0"/>
                <w:lang w:eastAsia="ar-SA"/>
              </w:rPr>
              <w:t>omologate și aprobate de către administratorul ariei protejate.</w:t>
            </w:r>
          </w:p>
          <w:p w:rsidR="001917DE" w:rsidRPr="008C1B76" w:rsidRDefault="001917DE" w:rsidP="00A50751">
            <w:pPr>
              <w:suppressAutoHyphens/>
              <w:jc w:val="left"/>
              <w:rPr>
                <w:bCs/>
                <w:noProof w:val="0"/>
                <w:lang w:eastAsia="ar-SA"/>
              </w:rPr>
            </w:pPr>
          </w:p>
          <w:p w:rsidR="001917DE" w:rsidRPr="008C1B76" w:rsidRDefault="001917DE" w:rsidP="00A50751">
            <w:pPr>
              <w:suppressAutoHyphens/>
              <w:jc w:val="left"/>
              <w:rPr>
                <w:noProof w:val="0"/>
                <w:lang w:eastAsia="ar-SA"/>
              </w:rPr>
            </w:pPr>
          </w:p>
        </w:tc>
        <w:tc>
          <w:tcPr>
            <w:tcW w:w="565" w:type="pct"/>
            <w:vAlign w:val="center"/>
          </w:tcPr>
          <w:p w:rsidR="001917DE" w:rsidRPr="008C1B76" w:rsidRDefault="001917DE" w:rsidP="00493CAB">
            <w:pPr>
              <w:suppressAutoHyphens/>
              <w:rPr>
                <w:noProof w:val="0"/>
                <w:lang w:eastAsia="ar-SA"/>
              </w:rPr>
            </w:pPr>
            <w:r w:rsidRPr="008C1B76">
              <w:rPr>
                <w:bCs/>
                <w:noProof w:val="0"/>
                <w:lang w:eastAsia="ar-SA"/>
              </w:rPr>
              <w:t xml:space="preserve">Nu este cazul </w:t>
            </w:r>
          </w:p>
          <w:p w:rsidR="001917DE" w:rsidRPr="008C1B76" w:rsidRDefault="001917DE" w:rsidP="00493CAB">
            <w:pPr>
              <w:suppressAutoHyphens/>
              <w:rPr>
                <w:noProof w:val="0"/>
                <w:lang w:eastAsia="ar-SA"/>
              </w:rPr>
            </w:pPr>
          </w:p>
        </w:tc>
        <w:tc>
          <w:tcPr>
            <w:tcW w:w="2951" w:type="pct"/>
            <w:shd w:val="clear" w:color="auto" w:fill="auto"/>
          </w:tcPr>
          <w:p w:rsidR="001917DE" w:rsidRPr="008C1B76" w:rsidRDefault="001917DE" w:rsidP="00493CAB">
            <w:pPr>
              <w:suppressAutoHyphens/>
              <w:ind w:left="57"/>
              <w:rPr>
                <w:bCs/>
                <w:noProof w:val="0"/>
                <w:lang w:eastAsia="ar-SA"/>
              </w:rPr>
            </w:pPr>
            <w:r w:rsidRPr="008C1B76">
              <w:rPr>
                <w:bCs/>
                <w:noProof w:val="0"/>
                <w:lang w:eastAsia="ar-SA"/>
              </w:rPr>
              <w:t>Ghidul pentru un ecoturism bazat pe carnivore mari trebuie să aibă la bază în primul rând asigurarea unor condiții care să nu perturbe activitatea speciei. De aceea se impune practicarea ecoturismului în zone special, destinate acestui tip de activitate, fără a utiliza autoturisme off road și alte mijloace de deplasare motorizate. Se impune amenajarea unor trasee speciale, cu respectarea regulilor de depozitare a deșeurilor - transportul acestora până la cea mai apropiată sursă de depozitare. De asemenea, se impune colaborarea cu gestionarul fondului cinegetic, pentru a evita disturbarea speciilor de fauna sălbatică și pentru a utiliza eficient zonele selectate. Este necesar a se preciza in ghidul pentru ecoturism riscurile la care se expun turiștii în cazul accidentelor, precum și pregătirea de care aceștia au nevoie - inclusiv tipul de echipament necesar.</w:t>
            </w:r>
          </w:p>
          <w:p w:rsidR="001917DE" w:rsidRPr="008C1B76" w:rsidRDefault="001917DE" w:rsidP="00493CAB">
            <w:pPr>
              <w:suppressAutoHyphens/>
              <w:ind w:left="57"/>
              <w:rPr>
                <w:bCs/>
                <w:noProof w:val="0"/>
                <w:lang w:eastAsia="ar-SA"/>
              </w:rPr>
            </w:pPr>
            <w:r w:rsidRPr="008C1B76">
              <w:rPr>
                <w:bCs/>
                <w:noProof w:val="0"/>
                <w:lang w:eastAsia="ar-SA"/>
              </w:rPr>
              <w:t xml:space="preserve">Se va respecta articolul cu strictețe art. 52. alin. 3. din Ordonanta de urgenta nr. 195/2005, cu modificările și completările ulterioare care stipulează: </w:t>
            </w:r>
          </w:p>
          <w:p w:rsidR="001917DE" w:rsidRPr="008C1B76" w:rsidRDefault="001917DE" w:rsidP="00493CAB">
            <w:pPr>
              <w:suppressAutoHyphens/>
              <w:ind w:left="57"/>
              <w:rPr>
                <w:bCs/>
                <w:noProof w:val="0"/>
                <w:lang w:eastAsia="ar-SA"/>
              </w:rPr>
            </w:pPr>
            <w:r w:rsidRPr="008C1B76">
              <w:rPr>
                <w:bCs/>
                <w:noProof w:val="0"/>
                <w:lang w:eastAsia="ar-SA"/>
              </w:rPr>
              <w:t xml:space="preserve">(3) Pe teritoriul ariilor naturale protejate, pe langa interdictiile prevazute in planurile de management si regulamente, sunt interzise: </w:t>
            </w:r>
          </w:p>
          <w:p w:rsidR="001917DE" w:rsidRPr="008C1B76" w:rsidRDefault="001917DE" w:rsidP="00493CAB">
            <w:pPr>
              <w:suppressAutoHyphens/>
              <w:ind w:left="57"/>
              <w:rPr>
                <w:bCs/>
                <w:noProof w:val="0"/>
                <w:lang w:eastAsia="ar-SA"/>
              </w:rPr>
            </w:pPr>
            <w:r w:rsidRPr="008C1B76">
              <w:rPr>
                <w:bCs/>
                <w:noProof w:val="0"/>
                <w:lang w:eastAsia="ar-SA"/>
              </w:rPr>
              <w:t>d) accesul cu mijloace motorizate care utilizeaza carburanti fosili pe suprafata ariilor naturale protejate, in scopul practicarii de sporturi, in afara drumurilor permise accesului public si a terenurilor special amenajate;.</w:t>
            </w:r>
          </w:p>
        </w:tc>
      </w:tr>
      <w:tr w:rsidR="00CD110A" w:rsidRPr="008C1B76" w:rsidTr="005F182B">
        <w:trPr>
          <w:trHeight w:val="20"/>
        </w:trPr>
        <w:tc>
          <w:tcPr>
            <w:tcW w:w="653" w:type="pct"/>
            <w:vMerge/>
            <w:shd w:val="clear" w:color="auto" w:fill="auto"/>
            <w:vAlign w:val="center"/>
          </w:tcPr>
          <w:p w:rsidR="00CD110A" w:rsidRPr="008C1B76" w:rsidRDefault="00CD110A" w:rsidP="00493CAB">
            <w:pPr>
              <w:suppressAutoHyphens/>
              <w:rPr>
                <w:noProof w:val="0"/>
                <w:lang w:eastAsia="ar-SA"/>
              </w:rPr>
            </w:pPr>
          </w:p>
        </w:tc>
        <w:tc>
          <w:tcPr>
            <w:tcW w:w="831" w:type="pct"/>
            <w:shd w:val="clear" w:color="auto" w:fill="auto"/>
            <w:vAlign w:val="center"/>
          </w:tcPr>
          <w:p w:rsidR="00CD110A" w:rsidRPr="008C1B76" w:rsidRDefault="00CD110A" w:rsidP="00A50751">
            <w:pPr>
              <w:suppressAutoHyphens/>
              <w:jc w:val="left"/>
              <w:rPr>
                <w:noProof w:val="0"/>
                <w:lang w:eastAsia="ar-SA"/>
              </w:rPr>
            </w:pPr>
            <w:r w:rsidRPr="008C1B76">
              <w:rPr>
                <w:bCs/>
                <w:noProof w:val="0"/>
                <w:lang w:eastAsia="ar-SA"/>
              </w:rPr>
              <w:t>MS</w:t>
            </w:r>
            <w:r w:rsidR="003D6F8E" w:rsidRPr="008C1B76">
              <w:rPr>
                <w:bCs/>
                <w:noProof w:val="0"/>
                <w:lang w:eastAsia="ar-SA"/>
              </w:rPr>
              <w:t>41</w:t>
            </w:r>
            <w:r w:rsidRPr="008C1B76">
              <w:rPr>
                <w:bCs/>
                <w:noProof w:val="0"/>
                <w:lang w:eastAsia="ar-SA"/>
              </w:rPr>
              <w:t>:Interzicerea turismului în zonele de protecție a bârloagelor și adăposturilor</w:t>
            </w:r>
          </w:p>
        </w:tc>
        <w:tc>
          <w:tcPr>
            <w:tcW w:w="565" w:type="pct"/>
            <w:vAlign w:val="center"/>
          </w:tcPr>
          <w:p w:rsidR="001917DE" w:rsidRPr="008C1B76" w:rsidRDefault="001917DE" w:rsidP="00493CAB">
            <w:pPr>
              <w:suppressAutoHyphens/>
              <w:rPr>
                <w:bCs/>
                <w:noProof w:val="0"/>
                <w:lang w:eastAsia="ar-SA"/>
              </w:rPr>
            </w:pPr>
            <w:r w:rsidRPr="008C1B76">
              <w:rPr>
                <w:bCs/>
                <w:noProof w:val="0"/>
                <w:lang w:eastAsia="ar-SA"/>
              </w:rPr>
              <w:t>D01.01 Poteci, trasee, trasee pentru ciclism.</w:t>
            </w:r>
          </w:p>
          <w:p w:rsidR="001917DE" w:rsidRPr="008C1B76" w:rsidRDefault="001917DE" w:rsidP="00493CAB">
            <w:pPr>
              <w:suppressAutoHyphens/>
              <w:rPr>
                <w:bCs/>
                <w:noProof w:val="0"/>
                <w:lang w:eastAsia="ar-SA"/>
              </w:rPr>
            </w:pPr>
            <w:r w:rsidRPr="008C1B76">
              <w:rPr>
                <w:bCs/>
                <w:noProof w:val="0"/>
                <w:lang w:eastAsia="ar-SA"/>
              </w:rPr>
              <w:t xml:space="preserve">G01.04 Drumeţii montane, </w:t>
            </w:r>
            <w:r w:rsidRPr="008C1B76">
              <w:rPr>
                <w:bCs/>
                <w:noProof w:val="0"/>
                <w:lang w:eastAsia="ar-SA"/>
              </w:rPr>
              <w:lastRenderedPageBreak/>
              <w:t xml:space="preserve">alpinism, speologie. </w:t>
            </w:r>
          </w:p>
          <w:p w:rsidR="00CD110A" w:rsidRPr="008C1B76" w:rsidRDefault="001917DE" w:rsidP="00493CAB">
            <w:pPr>
              <w:suppressAutoHyphens/>
              <w:rPr>
                <w:noProof w:val="0"/>
                <w:lang w:eastAsia="ar-SA"/>
              </w:rPr>
            </w:pPr>
            <w:r w:rsidRPr="008C1B76">
              <w:rPr>
                <w:bCs/>
                <w:noProof w:val="0"/>
                <w:lang w:eastAsia="ar-SA"/>
              </w:rPr>
              <w:t xml:space="preserve">G01 Sport în aer liber şi activităţi de petrecere a timpului liber, activităţi recreative. </w:t>
            </w:r>
          </w:p>
        </w:tc>
        <w:tc>
          <w:tcPr>
            <w:tcW w:w="2951" w:type="pct"/>
            <w:shd w:val="clear" w:color="auto" w:fill="auto"/>
            <w:vAlign w:val="center"/>
          </w:tcPr>
          <w:p w:rsidR="00CD110A" w:rsidRPr="008C1B76" w:rsidRDefault="00CD110A" w:rsidP="00493CAB">
            <w:pPr>
              <w:suppressAutoHyphens/>
              <w:ind w:left="57"/>
              <w:rPr>
                <w:bCs/>
                <w:noProof w:val="0"/>
                <w:lang w:eastAsia="ar-SA"/>
              </w:rPr>
            </w:pPr>
            <w:r w:rsidRPr="008C1B76">
              <w:rPr>
                <w:bCs/>
                <w:noProof w:val="0"/>
                <w:lang w:eastAsia="ar-SA"/>
              </w:rPr>
              <w:lastRenderedPageBreak/>
              <w:t>Menținerea zonelor speciale de protecție din zona bârloagelor.</w:t>
            </w:r>
          </w:p>
          <w:p w:rsidR="00CD110A" w:rsidRPr="008C1B76" w:rsidRDefault="00CD110A" w:rsidP="00493CAB">
            <w:pPr>
              <w:suppressAutoHyphens/>
              <w:ind w:left="57"/>
              <w:rPr>
                <w:bCs/>
                <w:noProof w:val="0"/>
                <w:lang w:eastAsia="ar-SA"/>
              </w:rPr>
            </w:pPr>
            <w:r w:rsidRPr="008C1B76">
              <w:rPr>
                <w:bCs/>
                <w:noProof w:val="0"/>
                <w:lang w:eastAsia="ar-SA"/>
              </w:rPr>
              <w:t xml:space="preserve">Se vor publica în mass media articole despre problematic conservării populațiilor de carnivore mari, punându-se accent pe rolul important de specii umbrelă pe care acestea îl au în ecosistem. Este foarte important ca imaginea marilor carnivore să fie una pozitivă, componenta socială necesitând în permanență informare în ceea ce privește protecția naturii </w:t>
            </w:r>
            <w:r w:rsidRPr="008C1B76">
              <w:rPr>
                <w:bCs/>
                <w:noProof w:val="0"/>
                <w:lang w:eastAsia="ar-SA"/>
              </w:rPr>
              <w:lastRenderedPageBreak/>
              <w:t>și a speciilor de faună sălbatică.</w:t>
            </w:r>
            <w:r w:rsidR="0054373C" w:rsidRPr="008C1B76">
              <w:rPr>
                <w:bCs/>
                <w:noProof w:val="0"/>
                <w:lang w:eastAsia="ar-SA"/>
              </w:rPr>
              <w:t xml:space="preserve"> </w:t>
            </w:r>
            <w:r w:rsidRPr="008C1B76">
              <w:rPr>
                <w:bCs/>
                <w:noProof w:val="0"/>
                <w:lang w:eastAsia="ar-SA"/>
              </w:rPr>
              <w:t>Este important să se cunoască faptul că prezența marilor carnivore contribuie la menținerea biodiversității.</w:t>
            </w:r>
          </w:p>
          <w:p w:rsidR="00CD110A" w:rsidRPr="008C1B76" w:rsidRDefault="00CD110A" w:rsidP="00493CAB">
            <w:pPr>
              <w:suppressAutoHyphens/>
              <w:ind w:left="57"/>
              <w:rPr>
                <w:bCs/>
                <w:noProof w:val="0"/>
                <w:lang w:eastAsia="ar-SA"/>
              </w:rPr>
            </w:pPr>
          </w:p>
        </w:tc>
      </w:tr>
    </w:tbl>
    <w:p w:rsidR="00E52868" w:rsidRPr="008C1B76" w:rsidRDefault="00E52868" w:rsidP="00493CAB">
      <w:pPr>
        <w:suppressAutoHyphens/>
        <w:rPr>
          <w:b/>
          <w:noProof w:val="0"/>
          <w:u w:val="single"/>
          <w:lang w:eastAsia="ar-SA"/>
        </w:rPr>
      </w:pPr>
    </w:p>
    <w:p w:rsidR="00304E2D" w:rsidRPr="008C1B76" w:rsidRDefault="00304E2D" w:rsidP="00493CAB">
      <w:pPr>
        <w:suppressAutoHyphens/>
        <w:rPr>
          <w:b/>
          <w:noProof w:val="0"/>
          <w:u w:val="single"/>
          <w:lang w:eastAsia="ar-SA"/>
        </w:rPr>
      </w:pPr>
    </w:p>
    <w:p w:rsidR="001917DE" w:rsidRPr="008C1B76" w:rsidRDefault="001917DE" w:rsidP="00943ABE">
      <w:pPr>
        <w:keepNext/>
        <w:suppressAutoHyphens/>
        <w:jc w:val="center"/>
        <w:outlineLvl w:val="2"/>
        <w:rPr>
          <w:rFonts w:eastAsia="Times New Roman"/>
          <w:b/>
          <w:bCs/>
          <w:noProof w:val="0"/>
          <w:lang w:eastAsia="ar-SA"/>
        </w:rPr>
      </w:pPr>
      <w:bookmarkStart w:id="269" w:name="_Toc430536348"/>
      <w:bookmarkStart w:id="270" w:name="_Toc431210854"/>
      <w:bookmarkStart w:id="271" w:name="_Toc435488430"/>
      <w:r w:rsidRPr="008C1B76">
        <w:rPr>
          <w:rFonts w:eastAsia="Times New Roman"/>
          <w:b/>
          <w:bCs/>
          <w:noProof w:val="0"/>
          <w:lang w:eastAsia="ar-SA"/>
        </w:rPr>
        <w:t>4.2.1.5 Conservarea şi managementul speciilor de amfibieni de interes comunitar.</w:t>
      </w:r>
      <w:bookmarkEnd w:id="269"/>
      <w:bookmarkEnd w:id="270"/>
      <w:bookmarkEnd w:id="271"/>
    </w:p>
    <w:p w:rsidR="001917DE" w:rsidRPr="008C1B76" w:rsidRDefault="001917DE" w:rsidP="00493CAB">
      <w:pPr>
        <w:suppressAutoHyphens/>
        <w:jc w:val="right"/>
        <w:rPr>
          <w:noProof w:val="0"/>
          <w:lang w:eastAsia="ar-SA"/>
        </w:rPr>
      </w:pPr>
      <w:r w:rsidRPr="008C1B76">
        <w:rPr>
          <w:noProof w:val="0"/>
          <w:lang w:eastAsia="ar-SA"/>
        </w:rPr>
        <w:t>Tabel nr. 31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2013"/>
        <w:gridCol w:w="2562"/>
        <w:gridCol w:w="1830"/>
        <w:gridCol w:w="9050"/>
      </w:tblGrid>
      <w:tr w:rsidR="001917DE" w:rsidRPr="008C1B76" w:rsidTr="005F182B">
        <w:trPr>
          <w:trHeight w:val="20"/>
        </w:trPr>
        <w:tc>
          <w:tcPr>
            <w:tcW w:w="651" w:type="pct"/>
            <w:shd w:val="clear" w:color="auto" w:fill="auto"/>
            <w:vAlign w:val="center"/>
          </w:tcPr>
          <w:p w:rsidR="001917DE" w:rsidRPr="008C1B76" w:rsidRDefault="001917DE" w:rsidP="00A50751">
            <w:pPr>
              <w:suppressAutoHyphens/>
              <w:jc w:val="center"/>
              <w:rPr>
                <w:b/>
                <w:noProof w:val="0"/>
                <w:lang w:eastAsia="ar-SA"/>
              </w:rPr>
            </w:pPr>
            <w:r w:rsidRPr="008C1B76">
              <w:rPr>
                <w:b/>
                <w:noProof w:val="0"/>
                <w:lang w:eastAsia="ar-SA"/>
              </w:rPr>
              <w:t>Denumirea obiectivului specific</w:t>
            </w:r>
          </w:p>
        </w:tc>
        <w:tc>
          <w:tcPr>
            <w:tcW w:w="829" w:type="pct"/>
            <w:shd w:val="clear" w:color="auto" w:fill="auto"/>
            <w:vAlign w:val="center"/>
          </w:tcPr>
          <w:p w:rsidR="001917DE" w:rsidRPr="008C1B76" w:rsidRDefault="001917DE" w:rsidP="00A50751">
            <w:pPr>
              <w:suppressAutoHyphens/>
              <w:jc w:val="center"/>
              <w:rPr>
                <w:b/>
                <w:noProof w:val="0"/>
                <w:lang w:eastAsia="ar-SA"/>
              </w:rPr>
            </w:pPr>
            <w:r w:rsidRPr="008C1B76">
              <w:rPr>
                <w:b/>
                <w:noProof w:val="0"/>
                <w:lang w:eastAsia="ar-SA"/>
              </w:rPr>
              <w:t>Denumirea măsurii</w:t>
            </w:r>
          </w:p>
        </w:tc>
        <w:tc>
          <w:tcPr>
            <w:tcW w:w="592" w:type="pct"/>
            <w:vAlign w:val="center"/>
          </w:tcPr>
          <w:p w:rsidR="001917DE" w:rsidRPr="008C1B76" w:rsidRDefault="001917DE" w:rsidP="00A50751">
            <w:pPr>
              <w:suppressAutoHyphens/>
              <w:jc w:val="center"/>
              <w:rPr>
                <w:b/>
                <w:noProof w:val="0"/>
                <w:lang w:eastAsia="ar-SA"/>
              </w:rPr>
            </w:pPr>
            <w:r w:rsidRPr="008C1B76">
              <w:rPr>
                <w:b/>
                <w:noProof w:val="0"/>
                <w:lang w:eastAsia="ar-SA"/>
              </w:rPr>
              <w:t>Presiunea sau</w:t>
            </w:r>
          </w:p>
          <w:p w:rsidR="001917DE" w:rsidRPr="008C1B76" w:rsidRDefault="001917DE" w:rsidP="00A50751">
            <w:pPr>
              <w:suppressAutoHyphens/>
              <w:jc w:val="center"/>
              <w:rPr>
                <w:b/>
                <w:noProof w:val="0"/>
                <w:lang w:eastAsia="ar-SA"/>
              </w:rPr>
            </w:pPr>
            <w:r w:rsidRPr="008C1B76">
              <w:rPr>
                <w:b/>
                <w:noProof w:val="0"/>
                <w:lang w:eastAsia="ar-SA"/>
              </w:rPr>
              <w:t>amenințarea</w:t>
            </w:r>
            <w:r w:rsidR="0054373C" w:rsidRPr="008C1B76">
              <w:rPr>
                <w:b/>
                <w:noProof w:val="0"/>
                <w:lang w:eastAsia="ar-SA"/>
              </w:rPr>
              <w:t xml:space="preserve"> </w:t>
            </w:r>
            <w:r w:rsidRPr="008C1B76">
              <w:rPr>
                <w:b/>
                <w:noProof w:val="0"/>
                <w:lang w:eastAsia="ar-SA"/>
              </w:rPr>
              <w:t>asociată</w:t>
            </w:r>
          </w:p>
        </w:tc>
        <w:tc>
          <w:tcPr>
            <w:tcW w:w="2928" w:type="pct"/>
            <w:shd w:val="clear" w:color="auto" w:fill="auto"/>
            <w:vAlign w:val="center"/>
          </w:tcPr>
          <w:p w:rsidR="001917DE" w:rsidRPr="008C1B76" w:rsidRDefault="001917DE" w:rsidP="00A50751">
            <w:pPr>
              <w:suppressAutoHyphens/>
              <w:jc w:val="center"/>
              <w:rPr>
                <w:b/>
                <w:noProof w:val="0"/>
                <w:lang w:eastAsia="ar-SA"/>
              </w:rPr>
            </w:pPr>
            <w:r w:rsidRPr="008C1B76">
              <w:rPr>
                <w:b/>
                <w:noProof w:val="0"/>
                <w:lang w:eastAsia="ar-SA"/>
              </w:rPr>
              <w:t>Mod de implementare/Submăsuri</w:t>
            </w:r>
          </w:p>
        </w:tc>
      </w:tr>
      <w:tr w:rsidR="001917DE" w:rsidRPr="008C1B76" w:rsidTr="005F182B">
        <w:trPr>
          <w:trHeight w:val="20"/>
        </w:trPr>
        <w:tc>
          <w:tcPr>
            <w:tcW w:w="651" w:type="pct"/>
            <w:vMerge w:val="restart"/>
            <w:shd w:val="clear" w:color="auto" w:fill="auto"/>
            <w:vAlign w:val="center"/>
          </w:tcPr>
          <w:p w:rsidR="001917DE" w:rsidRPr="008C1B76" w:rsidRDefault="001917DE" w:rsidP="00493CAB">
            <w:pPr>
              <w:suppressAutoHyphens/>
              <w:rPr>
                <w:noProof w:val="0"/>
                <w:lang w:eastAsia="ar-SA"/>
              </w:rPr>
            </w:pPr>
            <w:r w:rsidRPr="008C1B76">
              <w:rPr>
                <w:bCs/>
                <w:noProof w:val="0"/>
                <w:lang w:eastAsia="ar-SA"/>
              </w:rPr>
              <w:t>OS</w:t>
            </w:r>
            <w:r w:rsidR="001B492E" w:rsidRPr="008C1B76">
              <w:rPr>
                <w:bCs/>
                <w:noProof w:val="0"/>
                <w:lang w:eastAsia="ar-SA"/>
              </w:rPr>
              <w:t>1</w:t>
            </w:r>
            <w:r w:rsidRPr="008C1B76">
              <w:rPr>
                <w:bCs/>
                <w:noProof w:val="0"/>
                <w:lang w:eastAsia="ar-SA"/>
              </w:rPr>
              <w:t xml:space="preserve">5: Estimarea populațiilor de </w:t>
            </w:r>
            <w:r w:rsidRPr="008C1B76">
              <w:rPr>
                <w:bCs/>
                <w:i/>
                <w:noProof w:val="0"/>
                <w:lang w:eastAsia="ar-SA"/>
              </w:rPr>
              <w:t>Triturus cristatus, Triturus montandoni și Bombina variegata</w:t>
            </w:r>
          </w:p>
        </w:tc>
        <w:tc>
          <w:tcPr>
            <w:tcW w:w="829" w:type="pct"/>
            <w:shd w:val="clear" w:color="auto" w:fill="auto"/>
            <w:vAlign w:val="center"/>
          </w:tcPr>
          <w:p w:rsidR="001917DE" w:rsidRPr="008C1B76" w:rsidRDefault="001917DE" w:rsidP="00A50751">
            <w:pPr>
              <w:suppressAutoHyphens/>
              <w:jc w:val="left"/>
              <w:rPr>
                <w:noProof w:val="0"/>
                <w:lang w:eastAsia="ar-SA"/>
              </w:rPr>
            </w:pPr>
            <w:r w:rsidRPr="008C1B76">
              <w:rPr>
                <w:bCs/>
                <w:noProof w:val="0"/>
                <w:lang w:eastAsia="ar-SA"/>
              </w:rPr>
              <w:t>MS</w:t>
            </w:r>
            <w:r w:rsidR="003D6F8E" w:rsidRPr="008C1B76">
              <w:rPr>
                <w:bCs/>
                <w:noProof w:val="0"/>
                <w:lang w:eastAsia="ar-SA"/>
              </w:rPr>
              <w:t>42</w:t>
            </w:r>
            <w:r w:rsidRPr="008C1B76">
              <w:rPr>
                <w:bCs/>
                <w:noProof w:val="0"/>
                <w:lang w:eastAsia="ar-SA"/>
              </w:rPr>
              <w:t xml:space="preserve">: Monitorizarea întinderii și suprafeței acumulărilor temporare și permanente de apă din aria protejată </w:t>
            </w:r>
          </w:p>
        </w:tc>
        <w:tc>
          <w:tcPr>
            <w:tcW w:w="592" w:type="pct"/>
            <w:vAlign w:val="center"/>
          </w:tcPr>
          <w:p w:rsidR="001917DE" w:rsidRPr="008C1B76" w:rsidRDefault="001917DE" w:rsidP="00493CAB">
            <w:pPr>
              <w:suppressAutoHyphens/>
              <w:rPr>
                <w:noProof w:val="0"/>
                <w:lang w:eastAsia="ar-SA"/>
              </w:rPr>
            </w:pPr>
            <w:r w:rsidRPr="008C1B76">
              <w:rPr>
                <w:noProof w:val="0"/>
                <w:lang w:eastAsia="ar-SA"/>
              </w:rPr>
              <w:t>Nu este cazul</w:t>
            </w:r>
          </w:p>
        </w:tc>
        <w:tc>
          <w:tcPr>
            <w:tcW w:w="2928" w:type="pct"/>
            <w:shd w:val="clear" w:color="auto" w:fill="auto"/>
            <w:vAlign w:val="center"/>
          </w:tcPr>
          <w:p w:rsidR="001917DE" w:rsidRPr="008C1B76" w:rsidRDefault="001917DE" w:rsidP="00493CAB">
            <w:pPr>
              <w:suppressAutoHyphens/>
              <w:rPr>
                <w:bCs/>
                <w:noProof w:val="0"/>
                <w:lang w:eastAsia="ar-SA"/>
              </w:rPr>
            </w:pPr>
            <w:r w:rsidRPr="008C1B76">
              <w:rPr>
                <w:bCs/>
                <w:noProof w:val="0"/>
                <w:lang w:eastAsia="ar-SA"/>
              </w:rPr>
              <w:t>Seceta sau precipitațiile reduse pot duce în timp la scăderea numărului de habitate acvatice sau reducerea suprafețelor habitatelor acvatice utilizate de către specie pentru reproducere. Habitatele acvatice, cele temporare dar mai cu seamă cele permanente, se vor monitoriza pentru a putea identifica eventuale modificări și propune măsuri de contracarare.</w:t>
            </w:r>
          </w:p>
          <w:p w:rsidR="001917DE" w:rsidRPr="008C1B76" w:rsidRDefault="001917DE" w:rsidP="00493CAB">
            <w:pPr>
              <w:suppressAutoHyphens/>
              <w:rPr>
                <w:bCs/>
                <w:noProof w:val="0"/>
                <w:lang w:eastAsia="ar-SA"/>
              </w:rPr>
            </w:pPr>
            <w:r w:rsidRPr="008C1B76">
              <w:rPr>
                <w:bCs/>
                <w:noProof w:val="0"/>
                <w:lang w:eastAsia="ar-SA"/>
              </w:rPr>
              <w:t>Parametri de control: numărul și suprafața habitatelor monitorizate.</w:t>
            </w:r>
          </w:p>
        </w:tc>
      </w:tr>
      <w:tr w:rsidR="001917DE" w:rsidRPr="008C1B76" w:rsidTr="005F182B">
        <w:trPr>
          <w:trHeight w:val="20"/>
        </w:trPr>
        <w:tc>
          <w:tcPr>
            <w:tcW w:w="651" w:type="pct"/>
            <w:vMerge/>
            <w:shd w:val="clear" w:color="auto" w:fill="auto"/>
            <w:vAlign w:val="center"/>
          </w:tcPr>
          <w:p w:rsidR="001917DE" w:rsidRPr="008C1B76" w:rsidRDefault="001917DE" w:rsidP="00493CAB">
            <w:pPr>
              <w:suppressAutoHyphens/>
              <w:rPr>
                <w:bCs/>
                <w:noProof w:val="0"/>
                <w:lang w:eastAsia="ar-SA"/>
              </w:rPr>
            </w:pPr>
          </w:p>
        </w:tc>
        <w:tc>
          <w:tcPr>
            <w:tcW w:w="829" w:type="pct"/>
            <w:tcBorders>
              <w:top w:val="single" w:sz="4" w:space="0" w:color="auto"/>
              <w:bottom w:val="single" w:sz="4" w:space="0" w:color="auto"/>
              <w:right w:val="single" w:sz="4" w:space="0" w:color="auto"/>
            </w:tcBorders>
            <w:shd w:val="clear" w:color="auto" w:fill="auto"/>
            <w:vAlign w:val="center"/>
          </w:tcPr>
          <w:p w:rsidR="001917DE" w:rsidRPr="008C1B76" w:rsidRDefault="001917DE" w:rsidP="00A50751">
            <w:pPr>
              <w:suppressAutoHyphens/>
              <w:jc w:val="left"/>
              <w:rPr>
                <w:bCs/>
                <w:noProof w:val="0"/>
                <w:lang w:eastAsia="ar-SA"/>
              </w:rPr>
            </w:pPr>
            <w:r w:rsidRPr="008C1B76">
              <w:rPr>
                <w:bCs/>
                <w:noProof w:val="0"/>
                <w:lang w:eastAsia="ar-SA"/>
              </w:rPr>
              <w:t>MS</w:t>
            </w:r>
            <w:r w:rsidR="00E812AF" w:rsidRPr="008C1B76">
              <w:rPr>
                <w:bCs/>
                <w:noProof w:val="0"/>
                <w:lang w:eastAsia="ar-SA"/>
              </w:rPr>
              <w:t>4</w:t>
            </w:r>
            <w:r w:rsidR="003D6F8E" w:rsidRPr="008C1B76">
              <w:rPr>
                <w:bCs/>
                <w:noProof w:val="0"/>
                <w:lang w:eastAsia="ar-SA"/>
              </w:rPr>
              <w:t>3</w:t>
            </w:r>
            <w:r w:rsidRPr="008C1B76">
              <w:rPr>
                <w:bCs/>
                <w:noProof w:val="0"/>
                <w:lang w:eastAsia="ar-SA"/>
              </w:rPr>
              <w:t>: Inventarierea</w:t>
            </w:r>
            <w:r w:rsidR="0054373C" w:rsidRPr="008C1B76">
              <w:rPr>
                <w:bCs/>
                <w:noProof w:val="0"/>
                <w:lang w:eastAsia="ar-SA"/>
              </w:rPr>
              <w:t xml:space="preserve"> </w:t>
            </w:r>
            <w:r w:rsidRPr="008C1B76">
              <w:rPr>
                <w:bCs/>
                <w:noProof w:val="0"/>
                <w:lang w:eastAsia="ar-SA"/>
              </w:rPr>
              <w:t>populațiilor speciilor</w:t>
            </w:r>
          </w:p>
        </w:tc>
        <w:tc>
          <w:tcPr>
            <w:tcW w:w="592" w:type="pct"/>
            <w:tcBorders>
              <w:top w:val="single" w:sz="4" w:space="0" w:color="auto"/>
              <w:left w:val="single" w:sz="4" w:space="0" w:color="auto"/>
              <w:bottom w:val="single" w:sz="4" w:space="0" w:color="auto"/>
              <w:right w:val="single" w:sz="4" w:space="0" w:color="auto"/>
            </w:tcBorders>
            <w:vAlign w:val="center"/>
          </w:tcPr>
          <w:p w:rsidR="001917DE" w:rsidRPr="008C1B76" w:rsidRDefault="001917DE" w:rsidP="00493CAB">
            <w:pPr>
              <w:suppressAutoHyphens/>
              <w:rPr>
                <w:noProof w:val="0"/>
                <w:lang w:eastAsia="ar-SA"/>
              </w:rPr>
            </w:pPr>
            <w:r w:rsidRPr="008C1B76">
              <w:rPr>
                <w:noProof w:val="0"/>
                <w:lang w:eastAsia="ar-SA"/>
              </w:rPr>
              <w:t>Nu este cazul</w:t>
            </w:r>
          </w:p>
        </w:tc>
        <w:tc>
          <w:tcPr>
            <w:tcW w:w="2928" w:type="pct"/>
            <w:tcBorders>
              <w:top w:val="single" w:sz="4" w:space="0" w:color="auto"/>
              <w:left w:val="single" w:sz="4" w:space="0" w:color="auto"/>
              <w:bottom w:val="single" w:sz="4" w:space="0" w:color="auto"/>
              <w:right w:val="single" w:sz="4" w:space="0" w:color="auto"/>
            </w:tcBorders>
            <w:shd w:val="clear" w:color="auto" w:fill="auto"/>
            <w:vAlign w:val="center"/>
          </w:tcPr>
          <w:p w:rsidR="001917DE" w:rsidRPr="008C1B76" w:rsidRDefault="001917DE" w:rsidP="00493CAB">
            <w:pPr>
              <w:suppressAutoHyphens/>
              <w:rPr>
                <w:bCs/>
                <w:noProof w:val="0"/>
                <w:lang w:eastAsia="ar-SA"/>
              </w:rPr>
            </w:pPr>
            <w:r w:rsidRPr="008C1B76">
              <w:rPr>
                <w:bCs/>
                <w:noProof w:val="0"/>
                <w:lang w:eastAsia="ar-SA"/>
              </w:rPr>
              <w:t>În cadrul habitatelor existente și a celor nou-identificate se va realiza inve</w:t>
            </w:r>
            <w:r w:rsidR="00251C53" w:rsidRPr="008C1B76">
              <w:rPr>
                <w:bCs/>
                <w:noProof w:val="0"/>
                <w:lang w:eastAsia="ar-SA"/>
              </w:rPr>
              <w:t>n</w:t>
            </w:r>
            <w:r w:rsidRPr="008C1B76">
              <w:rPr>
                <w:bCs/>
                <w:noProof w:val="0"/>
                <w:lang w:eastAsia="ar-SA"/>
              </w:rPr>
              <w:t>tarierea efectivelor populaționale, conform protocoalelor de monitorizare</w:t>
            </w:r>
          </w:p>
        </w:tc>
      </w:tr>
      <w:tr w:rsidR="001917DE" w:rsidRPr="008C1B76" w:rsidTr="005F182B">
        <w:trPr>
          <w:trHeight w:val="20"/>
        </w:trPr>
        <w:tc>
          <w:tcPr>
            <w:tcW w:w="651" w:type="pct"/>
            <w:vMerge w:val="restart"/>
            <w:tcBorders>
              <w:top w:val="single" w:sz="4" w:space="0" w:color="auto"/>
              <w:left w:val="single" w:sz="4" w:space="0" w:color="auto"/>
              <w:right w:val="single" w:sz="4" w:space="0" w:color="auto"/>
            </w:tcBorders>
            <w:shd w:val="clear" w:color="auto" w:fill="auto"/>
            <w:vAlign w:val="center"/>
          </w:tcPr>
          <w:p w:rsidR="001917DE" w:rsidRPr="008C1B76" w:rsidRDefault="001917DE" w:rsidP="00493CAB">
            <w:pPr>
              <w:suppressAutoHyphens/>
              <w:rPr>
                <w:bCs/>
                <w:noProof w:val="0"/>
                <w:lang w:eastAsia="ar-SA"/>
              </w:rPr>
            </w:pPr>
            <w:r w:rsidRPr="008C1B76">
              <w:rPr>
                <w:bCs/>
                <w:noProof w:val="0"/>
                <w:lang w:eastAsia="ar-SA"/>
              </w:rPr>
              <w:lastRenderedPageBreak/>
              <w:t>OS1</w:t>
            </w:r>
            <w:r w:rsidR="005F182B" w:rsidRPr="008C1B76">
              <w:rPr>
                <w:bCs/>
                <w:noProof w:val="0"/>
                <w:lang w:eastAsia="ar-SA"/>
              </w:rPr>
              <w:t>6</w:t>
            </w:r>
            <w:r w:rsidRPr="008C1B76">
              <w:rPr>
                <w:bCs/>
                <w:noProof w:val="0"/>
                <w:lang w:eastAsia="ar-SA"/>
              </w:rPr>
              <w:t>: Conservarea populațiilor speci</w:t>
            </w:r>
            <w:r w:rsidR="001B492E" w:rsidRPr="008C1B76">
              <w:rPr>
                <w:bCs/>
                <w:noProof w:val="0"/>
                <w:lang w:eastAsia="ar-SA"/>
              </w:rPr>
              <w:t>ei</w:t>
            </w:r>
            <w:r w:rsidRPr="008C1B76">
              <w:rPr>
                <w:bCs/>
                <w:noProof w:val="0"/>
                <w:lang w:eastAsia="ar-SA"/>
              </w:rPr>
              <w:t xml:space="preserve"> </w:t>
            </w:r>
            <w:r w:rsidR="001B492E" w:rsidRPr="008C1B76">
              <w:rPr>
                <w:bCs/>
                <w:i/>
                <w:noProof w:val="0"/>
                <w:lang w:eastAsia="ar-SA"/>
              </w:rPr>
              <w:t>Bobina variegat</w:t>
            </w:r>
            <w:r w:rsidR="005F182B" w:rsidRPr="008C1B76">
              <w:rPr>
                <w:bCs/>
                <w:i/>
                <w:noProof w:val="0"/>
                <w:lang w:eastAsia="ar-SA"/>
              </w:rPr>
              <w:t>a</w:t>
            </w:r>
          </w:p>
        </w:tc>
        <w:tc>
          <w:tcPr>
            <w:tcW w:w="829" w:type="pct"/>
            <w:tcBorders>
              <w:top w:val="single" w:sz="4" w:space="0" w:color="auto"/>
              <w:left w:val="single" w:sz="4" w:space="0" w:color="auto"/>
              <w:bottom w:val="single" w:sz="4" w:space="0" w:color="auto"/>
              <w:right w:val="single" w:sz="4" w:space="0" w:color="auto"/>
            </w:tcBorders>
            <w:shd w:val="clear" w:color="auto" w:fill="auto"/>
            <w:vAlign w:val="center"/>
          </w:tcPr>
          <w:p w:rsidR="001917DE" w:rsidRPr="008C1B76" w:rsidRDefault="001917DE" w:rsidP="00A50751">
            <w:pPr>
              <w:suppressAutoHyphens/>
              <w:jc w:val="left"/>
              <w:rPr>
                <w:bCs/>
                <w:noProof w:val="0"/>
                <w:lang w:eastAsia="ar-SA"/>
              </w:rPr>
            </w:pPr>
            <w:r w:rsidRPr="008C1B76">
              <w:rPr>
                <w:bCs/>
                <w:noProof w:val="0"/>
                <w:lang w:eastAsia="ar-SA"/>
              </w:rPr>
              <w:t>MS</w:t>
            </w:r>
            <w:r w:rsidR="005F182B" w:rsidRPr="008C1B76">
              <w:rPr>
                <w:bCs/>
                <w:noProof w:val="0"/>
                <w:lang w:eastAsia="ar-SA"/>
              </w:rPr>
              <w:t>4</w:t>
            </w:r>
            <w:r w:rsidR="003D6F8E" w:rsidRPr="008C1B76">
              <w:rPr>
                <w:bCs/>
                <w:noProof w:val="0"/>
                <w:lang w:eastAsia="ar-SA"/>
              </w:rPr>
              <w:t>4</w:t>
            </w:r>
            <w:r w:rsidRPr="008C1B76">
              <w:rPr>
                <w:bCs/>
                <w:noProof w:val="0"/>
                <w:lang w:eastAsia="ar-SA"/>
              </w:rPr>
              <w:t>: Menținerea calității habitatelor acvatice sau terestre utilizate de către speci</w:t>
            </w:r>
            <w:r w:rsidR="001B492E" w:rsidRPr="008C1B76">
              <w:rPr>
                <w:bCs/>
                <w:noProof w:val="0"/>
                <w:lang w:eastAsia="ar-SA"/>
              </w:rPr>
              <w:t>e</w:t>
            </w:r>
          </w:p>
        </w:tc>
        <w:tc>
          <w:tcPr>
            <w:tcW w:w="592" w:type="pct"/>
            <w:tcBorders>
              <w:top w:val="single" w:sz="4" w:space="0" w:color="auto"/>
              <w:left w:val="single" w:sz="4" w:space="0" w:color="auto"/>
              <w:bottom w:val="single" w:sz="4" w:space="0" w:color="auto"/>
              <w:right w:val="single" w:sz="4" w:space="0" w:color="auto"/>
            </w:tcBorders>
            <w:vAlign w:val="center"/>
          </w:tcPr>
          <w:p w:rsidR="001917DE" w:rsidRPr="008C1B76" w:rsidRDefault="001917DE" w:rsidP="00493CAB">
            <w:pPr>
              <w:suppressAutoHyphens/>
              <w:rPr>
                <w:noProof w:val="0"/>
                <w:lang w:eastAsia="ar-SA"/>
              </w:rPr>
            </w:pPr>
            <w:r w:rsidRPr="008C1B76">
              <w:rPr>
                <w:noProof w:val="0"/>
                <w:lang w:eastAsia="ar-SA"/>
              </w:rPr>
              <w:t xml:space="preserve">Nu este cazul </w:t>
            </w:r>
          </w:p>
        </w:tc>
        <w:tc>
          <w:tcPr>
            <w:tcW w:w="2928" w:type="pct"/>
            <w:tcBorders>
              <w:top w:val="single" w:sz="4" w:space="0" w:color="auto"/>
              <w:left w:val="single" w:sz="4" w:space="0" w:color="auto"/>
              <w:bottom w:val="single" w:sz="4" w:space="0" w:color="auto"/>
              <w:right w:val="single" w:sz="4" w:space="0" w:color="auto"/>
            </w:tcBorders>
            <w:shd w:val="clear" w:color="auto" w:fill="auto"/>
            <w:vAlign w:val="center"/>
          </w:tcPr>
          <w:p w:rsidR="001917DE" w:rsidRPr="008C1B76" w:rsidRDefault="001917DE" w:rsidP="00493CAB">
            <w:pPr>
              <w:suppressAutoHyphens/>
              <w:rPr>
                <w:bCs/>
                <w:noProof w:val="0"/>
                <w:lang w:eastAsia="ar-SA"/>
              </w:rPr>
            </w:pPr>
            <w:r w:rsidRPr="008C1B76">
              <w:rPr>
                <w:bCs/>
                <w:noProof w:val="0"/>
                <w:lang w:eastAsia="ar-SA"/>
              </w:rPr>
              <w:t>Se vor monitoriza toate aspectele care reflectă calitatea habitatului speciei conform protocolului de monitorizare a speciei.</w:t>
            </w:r>
          </w:p>
          <w:p w:rsidR="001917DE" w:rsidRPr="008C1B76" w:rsidRDefault="001917DE" w:rsidP="00493CAB">
            <w:pPr>
              <w:suppressAutoHyphens/>
              <w:rPr>
                <w:bCs/>
                <w:noProof w:val="0"/>
                <w:lang w:eastAsia="ar-SA"/>
              </w:rPr>
            </w:pPr>
            <w:r w:rsidRPr="008C1B76">
              <w:rPr>
                <w:bCs/>
                <w:noProof w:val="0"/>
                <w:lang w:eastAsia="ar-SA"/>
              </w:rPr>
              <w:t>Se vor menține obligatoriu caracteristicile specifice ale habitatelor acvatice și terestre care contribuie la menținerea statutului favorabil de conservare a speciei: faza de succesiune, mărimea luciului de apă, adâncimea apei, luminozitatea malurilor, vegetația naturală acvatică și terestră, dar nu se va interveni în cazul modificărilor impuse de fenomene naturale precum seceta, inundațiile și altele asemenea.</w:t>
            </w:r>
          </w:p>
          <w:p w:rsidR="001917DE" w:rsidRPr="008C1B76" w:rsidRDefault="001917DE" w:rsidP="00493CAB">
            <w:pPr>
              <w:suppressAutoHyphens/>
              <w:rPr>
                <w:bCs/>
                <w:noProof w:val="0"/>
                <w:lang w:eastAsia="ar-SA"/>
              </w:rPr>
            </w:pPr>
            <w:r w:rsidRPr="008C1B76">
              <w:rPr>
                <w:bCs/>
                <w:noProof w:val="0"/>
                <w:lang w:eastAsia="ar-SA"/>
              </w:rPr>
              <w:t>Parametri de control: număr de habitate acvatice/terestre în care au fost identificați indivizii acestei specii și s-a menținut calitatea habitatelor acvatice/terestre.</w:t>
            </w:r>
          </w:p>
        </w:tc>
      </w:tr>
      <w:tr w:rsidR="001917DE" w:rsidRPr="008C1B76" w:rsidTr="005F182B">
        <w:trPr>
          <w:trHeight w:val="20"/>
        </w:trPr>
        <w:tc>
          <w:tcPr>
            <w:tcW w:w="651" w:type="pct"/>
            <w:vMerge/>
            <w:tcBorders>
              <w:left w:val="single" w:sz="4" w:space="0" w:color="auto"/>
              <w:right w:val="single" w:sz="4" w:space="0" w:color="auto"/>
            </w:tcBorders>
            <w:shd w:val="clear" w:color="auto" w:fill="auto"/>
            <w:vAlign w:val="center"/>
          </w:tcPr>
          <w:p w:rsidR="001917DE" w:rsidRPr="008C1B76" w:rsidRDefault="001917DE" w:rsidP="00493CAB">
            <w:pPr>
              <w:suppressAutoHyphens/>
              <w:rPr>
                <w:bCs/>
                <w:noProof w:val="0"/>
                <w:lang w:eastAsia="ar-SA"/>
              </w:rPr>
            </w:pPr>
          </w:p>
        </w:tc>
        <w:tc>
          <w:tcPr>
            <w:tcW w:w="829" w:type="pct"/>
            <w:tcBorders>
              <w:top w:val="single" w:sz="4" w:space="0" w:color="auto"/>
              <w:left w:val="single" w:sz="4" w:space="0" w:color="auto"/>
              <w:bottom w:val="single" w:sz="4" w:space="0" w:color="auto"/>
              <w:right w:val="single" w:sz="4" w:space="0" w:color="auto"/>
            </w:tcBorders>
            <w:shd w:val="clear" w:color="auto" w:fill="auto"/>
            <w:vAlign w:val="center"/>
          </w:tcPr>
          <w:p w:rsidR="001917DE" w:rsidRPr="008C1B76" w:rsidRDefault="001917DE" w:rsidP="00A50751">
            <w:pPr>
              <w:suppressAutoHyphens/>
              <w:jc w:val="left"/>
              <w:rPr>
                <w:bCs/>
                <w:noProof w:val="0"/>
                <w:lang w:eastAsia="ar-SA"/>
              </w:rPr>
            </w:pPr>
            <w:r w:rsidRPr="008C1B76">
              <w:rPr>
                <w:bCs/>
                <w:noProof w:val="0"/>
                <w:lang w:eastAsia="ar-SA"/>
              </w:rPr>
              <w:t>MS</w:t>
            </w:r>
            <w:r w:rsidR="005F182B" w:rsidRPr="008C1B76">
              <w:rPr>
                <w:bCs/>
                <w:noProof w:val="0"/>
                <w:lang w:eastAsia="ar-SA"/>
              </w:rPr>
              <w:t>4</w:t>
            </w:r>
            <w:r w:rsidR="005D1AD8" w:rsidRPr="008C1B76">
              <w:rPr>
                <w:bCs/>
                <w:noProof w:val="0"/>
                <w:lang w:eastAsia="ar-SA"/>
              </w:rPr>
              <w:t>5</w:t>
            </w:r>
            <w:r w:rsidRPr="008C1B76">
              <w:rPr>
                <w:bCs/>
                <w:noProof w:val="0"/>
                <w:lang w:eastAsia="ar-SA"/>
              </w:rPr>
              <w:t>:Protecția habitatelor acvatice naturale folosite de specii pentru reproducere</w:t>
            </w:r>
          </w:p>
        </w:tc>
        <w:tc>
          <w:tcPr>
            <w:tcW w:w="592" w:type="pct"/>
            <w:tcBorders>
              <w:top w:val="single" w:sz="4" w:space="0" w:color="auto"/>
              <w:left w:val="single" w:sz="4" w:space="0" w:color="auto"/>
              <w:bottom w:val="single" w:sz="4" w:space="0" w:color="auto"/>
              <w:right w:val="single" w:sz="4" w:space="0" w:color="auto"/>
            </w:tcBorders>
            <w:vAlign w:val="center"/>
          </w:tcPr>
          <w:p w:rsidR="001917DE" w:rsidRPr="008C1B76" w:rsidRDefault="001917DE" w:rsidP="00493CAB">
            <w:pPr>
              <w:suppressAutoHyphens/>
              <w:rPr>
                <w:noProof w:val="0"/>
                <w:lang w:eastAsia="ar-SA"/>
              </w:rPr>
            </w:pPr>
            <w:r w:rsidRPr="008C1B76">
              <w:rPr>
                <w:noProof w:val="0"/>
                <w:lang w:eastAsia="ar-SA"/>
              </w:rPr>
              <w:t>Nu este cazul</w:t>
            </w:r>
          </w:p>
        </w:tc>
        <w:tc>
          <w:tcPr>
            <w:tcW w:w="2928" w:type="pct"/>
            <w:tcBorders>
              <w:top w:val="single" w:sz="4" w:space="0" w:color="auto"/>
              <w:left w:val="single" w:sz="4" w:space="0" w:color="auto"/>
              <w:bottom w:val="single" w:sz="4" w:space="0" w:color="auto"/>
              <w:right w:val="single" w:sz="4" w:space="0" w:color="auto"/>
            </w:tcBorders>
            <w:shd w:val="clear" w:color="auto" w:fill="auto"/>
            <w:vAlign w:val="center"/>
          </w:tcPr>
          <w:p w:rsidR="001917DE" w:rsidRPr="008C1B76" w:rsidRDefault="001917DE" w:rsidP="00493CAB">
            <w:pPr>
              <w:suppressAutoHyphens/>
              <w:rPr>
                <w:bCs/>
                <w:noProof w:val="0"/>
                <w:lang w:eastAsia="ar-SA"/>
              </w:rPr>
            </w:pPr>
            <w:r w:rsidRPr="008C1B76">
              <w:rPr>
                <w:bCs/>
                <w:noProof w:val="0"/>
                <w:lang w:eastAsia="ar-SA"/>
              </w:rPr>
              <w:t>Este necesară protecția habitatelor acvatice naturale folosite de această specie pentru re</w:t>
            </w:r>
            <w:r w:rsidR="001B492E" w:rsidRPr="008C1B76">
              <w:rPr>
                <w:bCs/>
                <w:noProof w:val="0"/>
                <w:lang w:eastAsia="ar-SA"/>
              </w:rPr>
              <w:t>producere, cu precădere bălțile</w:t>
            </w:r>
            <w:r w:rsidRPr="008C1B76">
              <w:rPr>
                <w:bCs/>
                <w:noProof w:val="0"/>
                <w:lang w:eastAsia="ar-SA"/>
              </w:rPr>
              <w:t>.</w:t>
            </w:r>
          </w:p>
          <w:p w:rsidR="001917DE" w:rsidRPr="008C1B76" w:rsidRDefault="001917DE" w:rsidP="00493CAB">
            <w:pPr>
              <w:suppressAutoHyphens/>
              <w:rPr>
                <w:bCs/>
                <w:noProof w:val="0"/>
                <w:lang w:eastAsia="ar-SA"/>
              </w:rPr>
            </w:pPr>
            <w:r w:rsidRPr="008C1B76">
              <w:rPr>
                <w:bCs/>
                <w:noProof w:val="0"/>
                <w:lang w:eastAsia="ar-SA"/>
              </w:rPr>
              <w:t>Unde se dovedește a fi necesar, habitatele acvatice se vor proteja împotriva deranjului și distrugerii de către animale domestice prin amplasarea unor garduri de protecție.</w:t>
            </w:r>
            <w:r w:rsidR="0054373C" w:rsidRPr="008C1B76">
              <w:rPr>
                <w:bCs/>
                <w:noProof w:val="0"/>
                <w:lang w:eastAsia="ar-SA"/>
              </w:rPr>
              <w:t xml:space="preserve"> </w:t>
            </w:r>
          </w:p>
          <w:p w:rsidR="001917DE" w:rsidRPr="008C1B76" w:rsidRDefault="001917DE" w:rsidP="00493CAB">
            <w:pPr>
              <w:suppressAutoHyphens/>
              <w:rPr>
                <w:bCs/>
                <w:noProof w:val="0"/>
                <w:lang w:eastAsia="ar-SA"/>
              </w:rPr>
            </w:pPr>
            <w:r w:rsidRPr="008C1B76">
              <w:rPr>
                <w:bCs/>
                <w:noProof w:val="0"/>
                <w:lang w:eastAsia="ar-SA"/>
              </w:rPr>
              <w:t>Parametri de control: număr de habitate acvatice naturale folosite de specie pentru reproducere.</w:t>
            </w:r>
          </w:p>
        </w:tc>
      </w:tr>
      <w:tr w:rsidR="001917DE" w:rsidRPr="008C1B76" w:rsidTr="005F182B">
        <w:trPr>
          <w:trHeight w:val="20"/>
        </w:trPr>
        <w:tc>
          <w:tcPr>
            <w:tcW w:w="651" w:type="pct"/>
            <w:vMerge/>
            <w:tcBorders>
              <w:left w:val="single" w:sz="4" w:space="0" w:color="auto"/>
              <w:right w:val="single" w:sz="4" w:space="0" w:color="auto"/>
            </w:tcBorders>
            <w:shd w:val="clear" w:color="auto" w:fill="auto"/>
            <w:vAlign w:val="center"/>
          </w:tcPr>
          <w:p w:rsidR="001917DE" w:rsidRPr="008C1B76" w:rsidRDefault="001917DE" w:rsidP="00493CAB">
            <w:pPr>
              <w:suppressAutoHyphens/>
              <w:rPr>
                <w:bCs/>
                <w:noProof w:val="0"/>
                <w:lang w:eastAsia="ar-SA"/>
              </w:rPr>
            </w:pPr>
          </w:p>
        </w:tc>
        <w:tc>
          <w:tcPr>
            <w:tcW w:w="829" w:type="pct"/>
            <w:tcBorders>
              <w:top w:val="single" w:sz="4" w:space="0" w:color="auto"/>
              <w:left w:val="single" w:sz="4" w:space="0" w:color="auto"/>
              <w:bottom w:val="single" w:sz="4" w:space="0" w:color="auto"/>
              <w:right w:val="single" w:sz="4" w:space="0" w:color="auto"/>
            </w:tcBorders>
            <w:shd w:val="clear" w:color="auto" w:fill="auto"/>
            <w:vAlign w:val="center"/>
          </w:tcPr>
          <w:p w:rsidR="001917DE" w:rsidRPr="008C1B76" w:rsidRDefault="001917DE" w:rsidP="00A50751">
            <w:pPr>
              <w:suppressAutoHyphens/>
              <w:jc w:val="left"/>
              <w:rPr>
                <w:bCs/>
                <w:noProof w:val="0"/>
                <w:lang w:eastAsia="ar-SA"/>
              </w:rPr>
            </w:pPr>
            <w:r w:rsidRPr="008C1B76">
              <w:rPr>
                <w:bCs/>
                <w:noProof w:val="0"/>
                <w:lang w:eastAsia="ar-SA"/>
              </w:rPr>
              <w:t>MS</w:t>
            </w:r>
            <w:r w:rsidR="005F182B" w:rsidRPr="008C1B76">
              <w:rPr>
                <w:bCs/>
                <w:noProof w:val="0"/>
                <w:lang w:eastAsia="ar-SA"/>
              </w:rPr>
              <w:t>4</w:t>
            </w:r>
            <w:r w:rsidR="005D1AD8" w:rsidRPr="008C1B76">
              <w:rPr>
                <w:bCs/>
                <w:noProof w:val="0"/>
                <w:lang w:eastAsia="ar-SA"/>
              </w:rPr>
              <w:t>6</w:t>
            </w:r>
            <w:r w:rsidRPr="008C1B76">
              <w:rPr>
                <w:bCs/>
                <w:noProof w:val="0"/>
                <w:lang w:eastAsia="ar-SA"/>
              </w:rPr>
              <w:t>:Crearea de noi habitate acvatice de reproducere a speciei în aria protejată</w:t>
            </w:r>
            <w:r w:rsidRPr="008C1B76">
              <w:rPr>
                <w:bCs/>
                <w:noProof w:val="0"/>
                <w:lang w:eastAsia="ar-SA"/>
              </w:rPr>
              <w:tab/>
            </w:r>
          </w:p>
          <w:p w:rsidR="001917DE" w:rsidRPr="008C1B76" w:rsidRDefault="001917DE" w:rsidP="00A50751">
            <w:pPr>
              <w:suppressAutoHyphens/>
              <w:jc w:val="left"/>
              <w:rPr>
                <w:bCs/>
                <w:noProof w:val="0"/>
                <w:lang w:eastAsia="ar-SA"/>
              </w:rPr>
            </w:pPr>
          </w:p>
        </w:tc>
        <w:tc>
          <w:tcPr>
            <w:tcW w:w="592" w:type="pct"/>
            <w:tcBorders>
              <w:top w:val="single" w:sz="4" w:space="0" w:color="auto"/>
              <w:left w:val="single" w:sz="4" w:space="0" w:color="auto"/>
              <w:bottom w:val="single" w:sz="4" w:space="0" w:color="auto"/>
              <w:right w:val="single" w:sz="4" w:space="0" w:color="auto"/>
            </w:tcBorders>
            <w:vAlign w:val="center"/>
          </w:tcPr>
          <w:p w:rsidR="001917DE" w:rsidRPr="008C1B76" w:rsidRDefault="001917DE" w:rsidP="00493CAB">
            <w:pPr>
              <w:suppressAutoHyphens/>
              <w:rPr>
                <w:noProof w:val="0"/>
                <w:lang w:eastAsia="ar-SA"/>
              </w:rPr>
            </w:pPr>
          </w:p>
        </w:tc>
        <w:tc>
          <w:tcPr>
            <w:tcW w:w="2928" w:type="pct"/>
            <w:tcBorders>
              <w:top w:val="single" w:sz="4" w:space="0" w:color="auto"/>
              <w:left w:val="single" w:sz="4" w:space="0" w:color="auto"/>
              <w:bottom w:val="single" w:sz="4" w:space="0" w:color="auto"/>
              <w:right w:val="single" w:sz="4" w:space="0" w:color="auto"/>
            </w:tcBorders>
            <w:shd w:val="clear" w:color="auto" w:fill="auto"/>
            <w:vAlign w:val="center"/>
          </w:tcPr>
          <w:p w:rsidR="001917DE" w:rsidRPr="008C1B76" w:rsidRDefault="005F182B" w:rsidP="00493CAB">
            <w:pPr>
              <w:suppressAutoHyphens/>
              <w:rPr>
                <w:bCs/>
                <w:noProof w:val="0"/>
                <w:lang w:eastAsia="ar-SA"/>
              </w:rPr>
            </w:pPr>
            <w:r w:rsidRPr="008C1B76">
              <w:rPr>
                <w:bCs/>
                <w:noProof w:val="0"/>
                <w:lang w:eastAsia="ar-SA"/>
              </w:rPr>
              <w:t>În măsura posibilităților, c</w:t>
            </w:r>
            <w:r w:rsidR="001917DE" w:rsidRPr="008C1B76">
              <w:rPr>
                <w:bCs/>
                <w:noProof w:val="0"/>
                <w:lang w:eastAsia="ar-SA"/>
              </w:rPr>
              <w:t>rearea de noi bălți cu suprafețe variabile între 5-50 m</w:t>
            </w:r>
            <w:r w:rsidR="001917DE" w:rsidRPr="008C1B76">
              <w:rPr>
                <w:bCs/>
                <w:noProof w:val="0"/>
                <w:vertAlign w:val="superscript"/>
                <w:lang w:eastAsia="ar-SA"/>
              </w:rPr>
              <w:t>2</w:t>
            </w:r>
            <w:r w:rsidR="001917DE" w:rsidRPr="008C1B76">
              <w:rPr>
                <w:bCs/>
                <w:noProof w:val="0"/>
                <w:lang w:eastAsia="ar-SA"/>
              </w:rPr>
              <w:t xml:space="preserve">, prin realizarea unor gropi cu adâncimi de până la 0,5 m, în zone unde este favorizată acumularea naturală de apă, atât în habitate deschise, cum sunt cele de pajiște, dar și în habitate forestiere, în afara drumurilor de exploatare. </w:t>
            </w:r>
          </w:p>
          <w:p w:rsidR="001917DE" w:rsidRPr="008C1B76" w:rsidRDefault="001917DE" w:rsidP="00493CAB">
            <w:pPr>
              <w:suppressAutoHyphens/>
              <w:rPr>
                <w:bCs/>
                <w:noProof w:val="0"/>
                <w:lang w:eastAsia="ar-SA"/>
              </w:rPr>
            </w:pPr>
            <w:r w:rsidRPr="008C1B76">
              <w:rPr>
                <w:bCs/>
                <w:noProof w:val="0"/>
                <w:lang w:eastAsia="ar-SA"/>
              </w:rPr>
              <w:t>Locația acestora este la latitudinea custodelui, în funcție de condițiile morfologice ale terenurilor și de regimul juridic al acestora, presupunând acceptul proprietarilor/administratorilor de teren.</w:t>
            </w:r>
          </w:p>
          <w:p w:rsidR="001917DE" w:rsidRPr="008C1B76" w:rsidRDefault="001917DE" w:rsidP="00493CAB">
            <w:pPr>
              <w:suppressAutoHyphens/>
              <w:rPr>
                <w:bCs/>
                <w:noProof w:val="0"/>
                <w:lang w:eastAsia="ar-SA"/>
              </w:rPr>
            </w:pPr>
            <w:r w:rsidRPr="008C1B76">
              <w:rPr>
                <w:bCs/>
                <w:noProof w:val="0"/>
                <w:lang w:eastAsia="ar-SA"/>
              </w:rPr>
              <w:lastRenderedPageBreak/>
              <w:t>Parametri de control: numărul și suprafața habitatelor create.</w:t>
            </w:r>
          </w:p>
        </w:tc>
      </w:tr>
      <w:tr w:rsidR="001917DE" w:rsidRPr="008C1B76" w:rsidTr="005F182B">
        <w:trPr>
          <w:trHeight w:val="20"/>
        </w:trPr>
        <w:tc>
          <w:tcPr>
            <w:tcW w:w="651" w:type="pct"/>
            <w:vMerge/>
            <w:tcBorders>
              <w:left w:val="single" w:sz="4" w:space="0" w:color="auto"/>
              <w:right w:val="single" w:sz="4" w:space="0" w:color="auto"/>
            </w:tcBorders>
            <w:shd w:val="clear" w:color="auto" w:fill="auto"/>
            <w:vAlign w:val="center"/>
          </w:tcPr>
          <w:p w:rsidR="001917DE" w:rsidRPr="008C1B76" w:rsidRDefault="001917DE" w:rsidP="00493CAB">
            <w:pPr>
              <w:suppressAutoHyphens/>
              <w:rPr>
                <w:bCs/>
                <w:noProof w:val="0"/>
                <w:lang w:eastAsia="ar-SA"/>
              </w:rPr>
            </w:pPr>
          </w:p>
        </w:tc>
        <w:tc>
          <w:tcPr>
            <w:tcW w:w="829" w:type="pct"/>
            <w:tcBorders>
              <w:top w:val="single" w:sz="4" w:space="0" w:color="auto"/>
              <w:left w:val="single" w:sz="4" w:space="0" w:color="auto"/>
              <w:bottom w:val="single" w:sz="4" w:space="0" w:color="auto"/>
              <w:right w:val="single" w:sz="4" w:space="0" w:color="auto"/>
            </w:tcBorders>
            <w:shd w:val="clear" w:color="auto" w:fill="auto"/>
            <w:vAlign w:val="center"/>
          </w:tcPr>
          <w:p w:rsidR="001917DE" w:rsidRPr="008C1B76" w:rsidRDefault="001917DE" w:rsidP="00A50751">
            <w:pPr>
              <w:suppressAutoHyphens/>
              <w:jc w:val="left"/>
              <w:rPr>
                <w:bCs/>
                <w:noProof w:val="0"/>
                <w:lang w:eastAsia="ar-SA"/>
              </w:rPr>
            </w:pPr>
            <w:r w:rsidRPr="008C1B76">
              <w:rPr>
                <w:bCs/>
                <w:noProof w:val="0"/>
                <w:lang w:eastAsia="ar-SA"/>
              </w:rPr>
              <w:t>MS</w:t>
            </w:r>
            <w:r w:rsidR="005F182B" w:rsidRPr="008C1B76">
              <w:rPr>
                <w:bCs/>
                <w:noProof w:val="0"/>
                <w:lang w:eastAsia="ar-SA"/>
              </w:rPr>
              <w:t>4</w:t>
            </w:r>
            <w:r w:rsidR="005D1AD8" w:rsidRPr="008C1B76">
              <w:rPr>
                <w:bCs/>
                <w:noProof w:val="0"/>
                <w:lang w:eastAsia="ar-SA"/>
              </w:rPr>
              <w:t>7</w:t>
            </w:r>
            <w:r w:rsidRPr="008C1B76">
              <w:rPr>
                <w:bCs/>
                <w:noProof w:val="0"/>
                <w:lang w:eastAsia="ar-SA"/>
              </w:rPr>
              <w:t>:Reglementarea activităților umane ce pot duce la afectarea suprafeței habitatelor acvatice sau terestre utilizate de speci</w:t>
            </w:r>
            <w:r w:rsidR="001B492E" w:rsidRPr="008C1B76">
              <w:rPr>
                <w:bCs/>
                <w:noProof w:val="0"/>
                <w:lang w:eastAsia="ar-SA"/>
              </w:rPr>
              <w:t>e</w:t>
            </w:r>
            <w:r w:rsidRPr="008C1B76">
              <w:rPr>
                <w:bCs/>
                <w:noProof w:val="0"/>
                <w:lang w:eastAsia="ar-SA"/>
              </w:rPr>
              <w:t>.</w:t>
            </w:r>
          </w:p>
        </w:tc>
        <w:tc>
          <w:tcPr>
            <w:tcW w:w="592" w:type="pct"/>
            <w:tcBorders>
              <w:top w:val="single" w:sz="4" w:space="0" w:color="auto"/>
              <w:left w:val="single" w:sz="4" w:space="0" w:color="auto"/>
              <w:bottom w:val="single" w:sz="4" w:space="0" w:color="auto"/>
              <w:right w:val="single" w:sz="4" w:space="0" w:color="auto"/>
            </w:tcBorders>
            <w:vAlign w:val="center"/>
          </w:tcPr>
          <w:p w:rsidR="001917DE" w:rsidRPr="008C1B76" w:rsidRDefault="001917DE" w:rsidP="00493CAB">
            <w:pPr>
              <w:suppressAutoHyphens/>
              <w:rPr>
                <w:noProof w:val="0"/>
                <w:lang w:eastAsia="ar-SA"/>
              </w:rPr>
            </w:pPr>
            <w:r w:rsidRPr="008C1B76">
              <w:rPr>
                <w:noProof w:val="0"/>
                <w:lang w:eastAsia="ar-SA"/>
              </w:rPr>
              <w:t>Nu este cazul</w:t>
            </w:r>
          </w:p>
        </w:tc>
        <w:tc>
          <w:tcPr>
            <w:tcW w:w="2928" w:type="pct"/>
            <w:tcBorders>
              <w:top w:val="single" w:sz="4" w:space="0" w:color="auto"/>
              <w:left w:val="single" w:sz="4" w:space="0" w:color="auto"/>
              <w:bottom w:val="single" w:sz="4" w:space="0" w:color="auto"/>
              <w:right w:val="single" w:sz="4" w:space="0" w:color="auto"/>
            </w:tcBorders>
            <w:shd w:val="clear" w:color="auto" w:fill="auto"/>
            <w:vAlign w:val="center"/>
          </w:tcPr>
          <w:p w:rsidR="001917DE" w:rsidRPr="008C1B76" w:rsidRDefault="001917DE" w:rsidP="00493CAB">
            <w:pPr>
              <w:suppressAutoHyphens/>
              <w:rPr>
                <w:bCs/>
                <w:noProof w:val="0"/>
                <w:lang w:eastAsia="ar-SA"/>
              </w:rPr>
            </w:pPr>
            <w:r w:rsidRPr="008C1B76">
              <w:rPr>
                <w:bCs/>
                <w:noProof w:val="0"/>
                <w:lang w:eastAsia="ar-SA"/>
              </w:rPr>
              <w:t xml:space="preserve">1. Se vor limita sau interzice orice activități de desecare, drenare, canalizare, regularizare maluri, șanțuri </w:t>
            </w:r>
            <w:r w:rsidR="007B2527">
              <w:rPr>
                <w:bCs/>
                <w:noProof w:val="0"/>
                <w:lang w:eastAsia="ar-SA"/>
              </w:rPr>
              <w:t xml:space="preserve">sau ziduri </w:t>
            </w:r>
            <w:r w:rsidRPr="008C1B76">
              <w:rPr>
                <w:bCs/>
                <w:noProof w:val="0"/>
                <w:lang w:eastAsia="ar-SA"/>
              </w:rPr>
              <w:t xml:space="preserve">de pe marginea </w:t>
            </w:r>
            <w:r w:rsidR="007B2527">
              <w:rPr>
                <w:bCs/>
                <w:noProof w:val="0"/>
                <w:lang w:eastAsia="ar-SA"/>
              </w:rPr>
              <w:t xml:space="preserve">cursurilor de apa, a </w:t>
            </w:r>
            <w:r w:rsidRPr="008C1B76">
              <w:rPr>
                <w:bCs/>
                <w:noProof w:val="0"/>
                <w:lang w:eastAsia="ar-SA"/>
              </w:rPr>
              <w:t xml:space="preserve">drumurilor de exploatare, </w:t>
            </w:r>
            <w:r w:rsidR="001B492E" w:rsidRPr="008C1B76">
              <w:rPr>
                <w:bCs/>
                <w:noProof w:val="0"/>
                <w:lang w:eastAsia="ar-SA"/>
              </w:rPr>
              <w:t xml:space="preserve">a potecilor, </w:t>
            </w:r>
            <w:r w:rsidRPr="008C1B76">
              <w:rPr>
                <w:bCs/>
                <w:noProof w:val="0"/>
                <w:lang w:eastAsia="ar-SA"/>
              </w:rPr>
              <w:t>schimbarea destinației terenurilor sau altele asemenea, care ar putea duce imediat sau în timp la reducerea sau dispariția habitatelor acvatice utilizate de specie pentru reproducere.</w:t>
            </w:r>
          </w:p>
          <w:p w:rsidR="001917DE" w:rsidRPr="008C1B76" w:rsidRDefault="001B492E" w:rsidP="00493CAB">
            <w:pPr>
              <w:suppressAutoHyphens/>
              <w:rPr>
                <w:bCs/>
                <w:noProof w:val="0"/>
                <w:lang w:eastAsia="ar-SA"/>
              </w:rPr>
            </w:pPr>
            <w:r w:rsidRPr="008C1B76">
              <w:rPr>
                <w:bCs/>
                <w:noProof w:val="0"/>
                <w:lang w:eastAsia="ar-SA"/>
              </w:rPr>
              <w:t>2</w:t>
            </w:r>
            <w:r w:rsidR="001917DE" w:rsidRPr="008C1B76">
              <w:rPr>
                <w:bCs/>
                <w:noProof w:val="0"/>
                <w:lang w:eastAsia="ar-SA"/>
              </w:rPr>
              <w:t xml:space="preserve">. Se vor limita sau interzice modificările în structura malurilor și a albiei care pot degrada habitatele acvatice, </w:t>
            </w:r>
            <w:r w:rsidR="001917DE" w:rsidRPr="008C1B76">
              <w:rPr>
                <w:noProof w:val="0"/>
                <w:lang w:eastAsia="ar-SA"/>
              </w:rPr>
              <w:t>cu excepția cazului în care acestea sunt solicitate pentru securitatea populației umane.</w:t>
            </w:r>
          </w:p>
          <w:p w:rsidR="001917DE" w:rsidRPr="008C1B76" w:rsidRDefault="001B492E" w:rsidP="00493CAB">
            <w:pPr>
              <w:suppressAutoHyphens/>
              <w:rPr>
                <w:bCs/>
                <w:noProof w:val="0"/>
                <w:lang w:eastAsia="ar-SA"/>
              </w:rPr>
            </w:pPr>
            <w:r w:rsidRPr="008C1B76">
              <w:rPr>
                <w:bCs/>
                <w:noProof w:val="0"/>
                <w:lang w:eastAsia="ar-SA"/>
              </w:rPr>
              <w:t>3</w:t>
            </w:r>
            <w:r w:rsidR="001917DE" w:rsidRPr="008C1B76">
              <w:rPr>
                <w:bCs/>
                <w:noProof w:val="0"/>
                <w:lang w:eastAsia="ar-SA"/>
              </w:rPr>
              <w:t>. Se interzice regularizarea apelor curgătoare din aria protejată prin tăierea meandrelor, betonarea sau pavarea albiei și a malurilor. Modificări precum taluzarea malurilor, îndiguirile sau altele asemenea sunt permise doar cu scopul</w:t>
            </w:r>
            <w:r w:rsidR="0054373C" w:rsidRPr="008C1B76">
              <w:rPr>
                <w:bCs/>
                <w:noProof w:val="0"/>
                <w:lang w:eastAsia="ar-SA"/>
              </w:rPr>
              <w:t xml:space="preserve"> </w:t>
            </w:r>
            <w:r w:rsidR="001917DE" w:rsidRPr="008C1B76">
              <w:rPr>
                <w:bCs/>
                <w:noProof w:val="0"/>
                <w:lang w:eastAsia="ar-SA"/>
              </w:rPr>
              <w:t xml:space="preserve">reconstrucției ecologice a habitatelor degradate sau pierdute, realizate cu acordul scris și avizul </w:t>
            </w:r>
            <w:r w:rsidRPr="008C1B76">
              <w:rPr>
                <w:bCs/>
                <w:noProof w:val="0"/>
                <w:lang w:eastAsia="ar-SA"/>
              </w:rPr>
              <w:t>custodelui</w:t>
            </w:r>
            <w:r w:rsidR="001917DE" w:rsidRPr="008C1B76">
              <w:rPr>
                <w:bCs/>
                <w:noProof w:val="0"/>
                <w:lang w:eastAsia="ar-SA"/>
              </w:rPr>
              <w:t xml:space="preserve"> sitului sau </w:t>
            </w:r>
            <w:r w:rsidR="001917DE" w:rsidRPr="008C1B76">
              <w:rPr>
                <w:noProof w:val="0"/>
                <w:lang w:eastAsia="ar-SA"/>
              </w:rPr>
              <w:t>în cazul în care acestea sunt solicitate pentru securitatea populației umane.</w:t>
            </w:r>
          </w:p>
          <w:p w:rsidR="001917DE" w:rsidRPr="008C1B76" w:rsidRDefault="001B492E" w:rsidP="00493CAB">
            <w:pPr>
              <w:suppressAutoHyphens/>
              <w:rPr>
                <w:bCs/>
                <w:noProof w:val="0"/>
                <w:lang w:eastAsia="ar-SA"/>
              </w:rPr>
            </w:pPr>
            <w:r w:rsidRPr="008C1B76">
              <w:rPr>
                <w:bCs/>
                <w:noProof w:val="0"/>
                <w:lang w:eastAsia="ar-SA"/>
              </w:rPr>
              <w:t>4</w:t>
            </w:r>
            <w:r w:rsidR="001917DE" w:rsidRPr="008C1B76">
              <w:rPr>
                <w:bCs/>
                <w:noProof w:val="0"/>
                <w:lang w:eastAsia="ar-SA"/>
              </w:rPr>
              <w:t>. Activitățile de exploatare forestieră – tăiere, scos-apropiat, transport și depozitare a masei lemnoase, se vor desfășura astfel încât să fie evitate orice formă de degradare a habitatelor acvatice ale speciilor de amfibieni. Habitatele acvatice caracteristice speciilor de amfibieni vor fi menționate în procesele verbale de predare-primire a parchetelor de exploatare a masei lemnoase.</w:t>
            </w:r>
          </w:p>
          <w:p w:rsidR="001917DE" w:rsidRPr="008C1B76" w:rsidRDefault="001B492E" w:rsidP="00493CAB">
            <w:pPr>
              <w:suppressAutoHyphens/>
              <w:rPr>
                <w:bCs/>
                <w:noProof w:val="0"/>
                <w:lang w:eastAsia="ar-SA"/>
              </w:rPr>
            </w:pPr>
            <w:r w:rsidRPr="008C1B76">
              <w:rPr>
                <w:bCs/>
                <w:noProof w:val="0"/>
                <w:lang w:eastAsia="ar-SA"/>
              </w:rPr>
              <w:t>5</w:t>
            </w:r>
            <w:r w:rsidR="001917DE" w:rsidRPr="008C1B76">
              <w:rPr>
                <w:bCs/>
                <w:noProof w:val="0"/>
                <w:lang w:eastAsia="ar-SA"/>
              </w:rPr>
              <w:t>. Se interzice degradarea sub orice formă a suprafețelor acvatice cu prezență a speciilor de amfibieni.</w:t>
            </w:r>
          </w:p>
          <w:p w:rsidR="001917DE" w:rsidRPr="008C1B76" w:rsidRDefault="001B492E" w:rsidP="00493CAB">
            <w:pPr>
              <w:suppressAutoHyphens/>
              <w:rPr>
                <w:bCs/>
                <w:noProof w:val="0"/>
                <w:lang w:eastAsia="ar-SA"/>
              </w:rPr>
            </w:pPr>
            <w:r w:rsidRPr="008C1B76">
              <w:rPr>
                <w:bCs/>
                <w:noProof w:val="0"/>
                <w:lang w:eastAsia="ar-SA"/>
              </w:rPr>
              <w:t>6</w:t>
            </w:r>
            <w:r w:rsidR="001917DE" w:rsidRPr="008C1B76">
              <w:rPr>
                <w:bCs/>
                <w:noProof w:val="0"/>
                <w:lang w:eastAsia="ar-SA"/>
              </w:rPr>
              <w:t xml:space="preserve">. Se interzice exploatarea vegetației lemnoase de pe malurile râurilor și a pâraielor și în </w:t>
            </w:r>
            <w:r w:rsidR="001917DE" w:rsidRPr="008C1B76">
              <w:rPr>
                <w:bCs/>
                <w:noProof w:val="0"/>
                <w:lang w:eastAsia="ar-SA"/>
              </w:rPr>
              <w:lastRenderedPageBreak/>
              <w:t>zonele mlăștinoase. Excepții sunt permise doar în cazul activităților de</w:t>
            </w:r>
            <w:r w:rsidR="0054373C" w:rsidRPr="008C1B76">
              <w:rPr>
                <w:bCs/>
                <w:noProof w:val="0"/>
                <w:lang w:eastAsia="ar-SA"/>
              </w:rPr>
              <w:t xml:space="preserve"> </w:t>
            </w:r>
            <w:r w:rsidR="001917DE" w:rsidRPr="008C1B76">
              <w:rPr>
                <w:bCs/>
                <w:noProof w:val="0"/>
                <w:lang w:eastAsia="ar-SA"/>
              </w:rPr>
              <w:t xml:space="preserve">reconstrucție ecologică a habitatelor, realizate cu acordul scris și avizul custodelui sitului. </w:t>
            </w:r>
          </w:p>
          <w:p w:rsidR="001917DE" w:rsidRPr="008C1B76" w:rsidRDefault="001B492E" w:rsidP="00493CAB">
            <w:pPr>
              <w:suppressAutoHyphens/>
              <w:rPr>
                <w:bCs/>
                <w:noProof w:val="0"/>
                <w:lang w:eastAsia="ar-SA"/>
              </w:rPr>
            </w:pPr>
            <w:r w:rsidRPr="008C1B76">
              <w:rPr>
                <w:bCs/>
                <w:noProof w:val="0"/>
                <w:lang w:eastAsia="ar-SA"/>
              </w:rPr>
              <w:t>7</w:t>
            </w:r>
            <w:r w:rsidR="001917DE" w:rsidRPr="008C1B76">
              <w:rPr>
                <w:bCs/>
                <w:noProof w:val="0"/>
                <w:lang w:eastAsia="ar-SA"/>
              </w:rPr>
              <w:t>. Se va asigura limitarea depozitării pe marginea drumurilor forestiere o perioadă mai lungă de 1 lună a lemnului exploatat mai ales în perioada de reproducere a speciei, îndeosebi în zonele unde aceasta a fost deja semnalată</w:t>
            </w:r>
          </w:p>
          <w:p w:rsidR="001917DE" w:rsidRPr="008C1B76" w:rsidRDefault="001B492E" w:rsidP="00493CAB">
            <w:pPr>
              <w:suppressAutoHyphens/>
              <w:rPr>
                <w:bCs/>
                <w:noProof w:val="0"/>
                <w:lang w:eastAsia="ar-SA"/>
              </w:rPr>
            </w:pPr>
            <w:r w:rsidRPr="008C1B76">
              <w:rPr>
                <w:bCs/>
                <w:noProof w:val="0"/>
                <w:lang w:eastAsia="ar-SA"/>
              </w:rPr>
              <w:t>8</w:t>
            </w:r>
            <w:r w:rsidR="001917DE" w:rsidRPr="008C1B76">
              <w:rPr>
                <w:bCs/>
                <w:noProof w:val="0"/>
                <w:lang w:eastAsia="ar-SA"/>
              </w:rPr>
              <w:t>. Se interzice excavarea materialului pietros și a nisipului din albiile râurilor și a pâraielor. Excepții sunt permise doar în cazul activităților de</w:t>
            </w:r>
            <w:r w:rsidR="0054373C" w:rsidRPr="008C1B76">
              <w:rPr>
                <w:bCs/>
                <w:noProof w:val="0"/>
                <w:lang w:eastAsia="ar-SA"/>
              </w:rPr>
              <w:t xml:space="preserve"> </w:t>
            </w:r>
            <w:r w:rsidR="001917DE" w:rsidRPr="008C1B76">
              <w:rPr>
                <w:bCs/>
                <w:noProof w:val="0"/>
                <w:lang w:eastAsia="ar-SA"/>
              </w:rPr>
              <w:t>reconstrucție ecologică a habitatelor, realizate cu acordul scris și avizul custodelui sitului.</w:t>
            </w:r>
          </w:p>
          <w:p w:rsidR="001917DE" w:rsidRPr="008C1B76" w:rsidRDefault="001B492E" w:rsidP="00493CAB">
            <w:pPr>
              <w:suppressAutoHyphens/>
              <w:rPr>
                <w:bCs/>
                <w:noProof w:val="0"/>
                <w:lang w:eastAsia="ar-SA"/>
              </w:rPr>
            </w:pPr>
            <w:r w:rsidRPr="008C1B76">
              <w:rPr>
                <w:bCs/>
                <w:noProof w:val="0"/>
                <w:lang w:eastAsia="ar-SA"/>
              </w:rPr>
              <w:t>9</w:t>
            </w:r>
            <w:r w:rsidR="001917DE" w:rsidRPr="008C1B76">
              <w:rPr>
                <w:bCs/>
                <w:noProof w:val="0"/>
                <w:lang w:eastAsia="ar-SA"/>
              </w:rPr>
              <w:t>. Se interzice cu desăvârșire incendierea vegetației verzi sau uscate, a miriștilor, pășunii, a stufului, în orice perioadă a anului.</w:t>
            </w:r>
          </w:p>
          <w:p w:rsidR="001917DE" w:rsidRPr="008C1B76" w:rsidRDefault="001917DE" w:rsidP="00493CAB">
            <w:pPr>
              <w:suppressAutoHyphens/>
              <w:rPr>
                <w:bCs/>
                <w:noProof w:val="0"/>
                <w:lang w:eastAsia="ar-SA"/>
              </w:rPr>
            </w:pPr>
            <w:r w:rsidRPr="008C1B76">
              <w:rPr>
                <w:bCs/>
                <w:noProof w:val="0"/>
                <w:lang w:eastAsia="ar-SA"/>
              </w:rPr>
              <w:t>1</w:t>
            </w:r>
            <w:r w:rsidR="001B492E" w:rsidRPr="008C1B76">
              <w:rPr>
                <w:bCs/>
                <w:noProof w:val="0"/>
                <w:lang w:eastAsia="ar-SA"/>
              </w:rPr>
              <w:t>0</w:t>
            </w:r>
            <w:r w:rsidRPr="008C1B76">
              <w:rPr>
                <w:bCs/>
                <w:noProof w:val="0"/>
                <w:lang w:eastAsia="ar-SA"/>
              </w:rPr>
              <w:t xml:space="preserve">. Se va încuraja cositul manual, respectiv cu utilaje mici și se va descuraja cositul cu utilaje grele. Se recomandă accesarea plăților pentru proiecte de agro-mediu. </w:t>
            </w:r>
          </w:p>
          <w:p w:rsidR="001917DE" w:rsidRPr="008C1B76" w:rsidRDefault="001917DE" w:rsidP="00493CAB">
            <w:pPr>
              <w:suppressAutoHyphens/>
              <w:rPr>
                <w:bCs/>
                <w:noProof w:val="0"/>
                <w:lang w:eastAsia="ar-SA"/>
              </w:rPr>
            </w:pPr>
            <w:r w:rsidRPr="008C1B76">
              <w:rPr>
                <w:bCs/>
                <w:noProof w:val="0"/>
                <w:lang w:eastAsia="ar-SA"/>
              </w:rPr>
              <w:t>Parametri de control: nicio activitate umană care să ducă la afectarea suprafeței habitatelor acvatice sau terestre utilizate de specie.</w:t>
            </w:r>
          </w:p>
        </w:tc>
      </w:tr>
      <w:tr w:rsidR="001917DE" w:rsidRPr="008C1B76" w:rsidTr="005F182B">
        <w:trPr>
          <w:trHeight w:val="20"/>
        </w:trPr>
        <w:tc>
          <w:tcPr>
            <w:tcW w:w="651" w:type="pct"/>
            <w:vMerge/>
            <w:tcBorders>
              <w:left w:val="single" w:sz="4" w:space="0" w:color="auto"/>
              <w:right w:val="single" w:sz="4" w:space="0" w:color="auto"/>
            </w:tcBorders>
            <w:shd w:val="clear" w:color="auto" w:fill="auto"/>
            <w:vAlign w:val="center"/>
          </w:tcPr>
          <w:p w:rsidR="001917DE" w:rsidRPr="008C1B76" w:rsidRDefault="001917DE" w:rsidP="00493CAB">
            <w:pPr>
              <w:suppressAutoHyphens/>
              <w:rPr>
                <w:bCs/>
                <w:noProof w:val="0"/>
                <w:lang w:eastAsia="ar-SA"/>
              </w:rPr>
            </w:pPr>
          </w:p>
        </w:tc>
        <w:tc>
          <w:tcPr>
            <w:tcW w:w="829" w:type="pct"/>
            <w:tcBorders>
              <w:top w:val="single" w:sz="4" w:space="0" w:color="auto"/>
              <w:left w:val="single" w:sz="4" w:space="0" w:color="auto"/>
              <w:bottom w:val="single" w:sz="4" w:space="0" w:color="auto"/>
              <w:right w:val="single" w:sz="4" w:space="0" w:color="auto"/>
            </w:tcBorders>
            <w:shd w:val="clear" w:color="auto" w:fill="auto"/>
            <w:vAlign w:val="center"/>
          </w:tcPr>
          <w:p w:rsidR="001917DE" w:rsidRPr="008C1B76" w:rsidRDefault="001917DE" w:rsidP="00A50751">
            <w:pPr>
              <w:suppressAutoHyphens/>
              <w:jc w:val="left"/>
              <w:rPr>
                <w:bCs/>
                <w:noProof w:val="0"/>
                <w:lang w:eastAsia="ar-SA"/>
              </w:rPr>
            </w:pPr>
            <w:r w:rsidRPr="008C1B76">
              <w:rPr>
                <w:bCs/>
                <w:noProof w:val="0"/>
                <w:lang w:eastAsia="ar-SA"/>
              </w:rPr>
              <w:t>MS</w:t>
            </w:r>
            <w:r w:rsidR="005F182B" w:rsidRPr="008C1B76">
              <w:rPr>
                <w:bCs/>
                <w:noProof w:val="0"/>
                <w:lang w:eastAsia="ar-SA"/>
              </w:rPr>
              <w:t>4</w:t>
            </w:r>
            <w:r w:rsidR="005D1AD8" w:rsidRPr="008C1B76">
              <w:rPr>
                <w:bCs/>
                <w:noProof w:val="0"/>
                <w:lang w:eastAsia="ar-SA"/>
              </w:rPr>
              <w:t>8</w:t>
            </w:r>
            <w:r w:rsidRPr="008C1B76">
              <w:rPr>
                <w:bCs/>
                <w:noProof w:val="0"/>
                <w:lang w:eastAsia="ar-SA"/>
              </w:rPr>
              <w:t>: Reglementarea activităților ce pot duce la poluarea habitatelor acvatice sau a zonelor limitrofe.</w:t>
            </w:r>
          </w:p>
        </w:tc>
        <w:tc>
          <w:tcPr>
            <w:tcW w:w="592" w:type="pct"/>
            <w:tcBorders>
              <w:top w:val="single" w:sz="4" w:space="0" w:color="auto"/>
              <w:left w:val="single" w:sz="4" w:space="0" w:color="auto"/>
              <w:bottom w:val="single" w:sz="4" w:space="0" w:color="auto"/>
              <w:right w:val="single" w:sz="4" w:space="0" w:color="auto"/>
            </w:tcBorders>
            <w:vAlign w:val="center"/>
          </w:tcPr>
          <w:p w:rsidR="001917DE" w:rsidRPr="008C1B76" w:rsidRDefault="001917DE" w:rsidP="00493CAB">
            <w:pPr>
              <w:suppressAutoHyphens/>
              <w:rPr>
                <w:noProof w:val="0"/>
                <w:lang w:eastAsia="ar-SA"/>
              </w:rPr>
            </w:pPr>
            <w:r w:rsidRPr="008C1B76">
              <w:rPr>
                <w:noProof w:val="0"/>
                <w:lang w:eastAsia="ar-SA"/>
              </w:rPr>
              <w:t>Nu este cazul</w:t>
            </w:r>
          </w:p>
        </w:tc>
        <w:tc>
          <w:tcPr>
            <w:tcW w:w="2928" w:type="pct"/>
            <w:tcBorders>
              <w:top w:val="single" w:sz="4" w:space="0" w:color="auto"/>
              <w:left w:val="single" w:sz="4" w:space="0" w:color="auto"/>
              <w:bottom w:val="single" w:sz="4" w:space="0" w:color="auto"/>
              <w:right w:val="single" w:sz="4" w:space="0" w:color="auto"/>
            </w:tcBorders>
            <w:shd w:val="clear" w:color="auto" w:fill="auto"/>
            <w:vAlign w:val="center"/>
          </w:tcPr>
          <w:p w:rsidR="001917DE" w:rsidRPr="008C1B76" w:rsidRDefault="001917DE" w:rsidP="00493CAB">
            <w:pPr>
              <w:suppressAutoHyphens/>
              <w:rPr>
                <w:bCs/>
                <w:noProof w:val="0"/>
                <w:lang w:eastAsia="ar-SA"/>
              </w:rPr>
            </w:pPr>
            <w:r w:rsidRPr="008C1B76">
              <w:rPr>
                <w:bCs/>
                <w:noProof w:val="0"/>
                <w:lang w:eastAsia="ar-SA"/>
              </w:rPr>
              <w:t>1. Se vor interzice orice activități de deversare a substanțelor poluante sau depozitare a deșeurilor de orice natură în habitatele acvatice sau în apropierea acestora.</w:t>
            </w:r>
          </w:p>
          <w:p w:rsidR="001917DE" w:rsidRPr="008C1B76" w:rsidRDefault="001917DE" w:rsidP="00493CAB">
            <w:pPr>
              <w:suppressAutoHyphens/>
              <w:rPr>
                <w:bCs/>
                <w:noProof w:val="0"/>
                <w:lang w:eastAsia="ar-SA"/>
              </w:rPr>
            </w:pPr>
            <w:r w:rsidRPr="008C1B76">
              <w:rPr>
                <w:bCs/>
                <w:noProof w:val="0"/>
                <w:lang w:eastAsia="ar-SA"/>
              </w:rPr>
              <w:t xml:space="preserve">2. Se interzice folosirea ierbicidelor, pesticidelor, amendamentelor, a îngrășămintelor chimice sau substanțelor de protecție a plantelor în zonele în care au fost identificate speciile de interes conservativ. </w:t>
            </w:r>
          </w:p>
          <w:p w:rsidR="001917DE" w:rsidRPr="008C1B76" w:rsidRDefault="001917DE" w:rsidP="00493CAB">
            <w:pPr>
              <w:suppressAutoHyphens/>
              <w:rPr>
                <w:bCs/>
                <w:noProof w:val="0"/>
                <w:lang w:eastAsia="ar-SA"/>
              </w:rPr>
            </w:pPr>
            <w:r w:rsidRPr="008C1B76">
              <w:rPr>
                <w:bCs/>
                <w:noProof w:val="0"/>
                <w:lang w:eastAsia="ar-SA"/>
              </w:rPr>
              <w:t xml:space="preserve">3. Se interzice depozitarea și abandonarea materialului lemnos provenit din exploatare sau a altor materiale provenite din utilaje de exploatare sau accesorii în albia râurilor. Abandonarea materialului lemnos este permisă doar în cazul activităților de reconstrucție ecologică a </w:t>
            </w:r>
            <w:r w:rsidRPr="008C1B76">
              <w:rPr>
                <w:bCs/>
                <w:noProof w:val="0"/>
                <w:lang w:eastAsia="ar-SA"/>
              </w:rPr>
              <w:lastRenderedPageBreak/>
              <w:t xml:space="preserve">habitatelor, realizate cu acordul scris și avizul custodelui sitului. </w:t>
            </w:r>
          </w:p>
          <w:p w:rsidR="001917DE" w:rsidRPr="008C1B76" w:rsidRDefault="001917DE" w:rsidP="00493CAB">
            <w:pPr>
              <w:suppressAutoHyphens/>
              <w:rPr>
                <w:bCs/>
                <w:noProof w:val="0"/>
                <w:lang w:eastAsia="ar-SA"/>
              </w:rPr>
            </w:pPr>
            <w:r w:rsidRPr="008C1B76">
              <w:rPr>
                <w:bCs/>
                <w:noProof w:val="0"/>
                <w:lang w:eastAsia="ar-SA"/>
              </w:rPr>
              <w:t>5. Se interzice utilizarea oricărei substanțe chimice persistente în apropierea habitatelor cu aspect de fâșie sau in apropierea pajiștilor, habitatelor acvatice sau alte tipuri de habitate prielnice speciilor țintă.</w:t>
            </w:r>
          </w:p>
          <w:p w:rsidR="001917DE" w:rsidRPr="008C1B76" w:rsidRDefault="001917DE" w:rsidP="00493CAB">
            <w:pPr>
              <w:suppressAutoHyphens/>
              <w:rPr>
                <w:bCs/>
                <w:noProof w:val="0"/>
                <w:lang w:eastAsia="ar-SA"/>
              </w:rPr>
            </w:pPr>
            <w:r w:rsidRPr="008C1B76">
              <w:rPr>
                <w:bCs/>
                <w:noProof w:val="0"/>
                <w:lang w:eastAsia="ar-SA"/>
              </w:rPr>
              <w:t>Parametri de control: respectarea legislației de mediu privind poluarea și stoparea tuturor activităților care contravin acesteia.</w:t>
            </w:r>
          </w:p>
        </w:tc>
      </w:tr>
      <w:tr w:rsidR="001917DE" w:rsidRPr="008C1B76" w:rsidTr="005F182B">
        <w:trPr>
          <w:trHeight w:val="20"/>
        </w:trPr>
        <w:tc>
          <w:tcPr>
            <w:tcW w:w="651" w:type="pct"/>
            <w:vMerge/>
            <w:tcBorders>
              <w:left w:val="single" w:sz="4" w:space="0" w:color="auto"/>
              <w:right w:val="single" w:sz="4" w:space="0" w:color="auto"/>
            </w:tcBorders>
            <w:shd w:val="clear" w:color="auto" w:fill="auto"/>
            <w:vAlign w:val="center"/>
          </w:tcPr>
          <w:p w:rsidR="001917DE" w:rsidRPr="008C1B76" w:rsidRDefault="001917DE" w:rsidP="00493CAB">
            <w:pPr>
              <w:suppressAutoHyphens/>
              <w:rPr>
                <w:bCs/>
                <w:noProof w:val="0"/>
                <w:lang w:eastAsia="ar-SA"/>
              </w:rPr>
            </w:pPr>
          </w:p>
        </w:tc>
        <w:tc>
          <w:tcPr>
            <w:tcW w:w="829" w:type="pct"/>
            <w:tcBorders>
              <w:top w:val="single" w:sz="4" w:space="0" w:color="auto"/>
              <w:left w:val="single" w:sz="4" w:space="0" w:color="auto"/>
              <w:bottom w:val="single" w:sz="4" w:space="0" w:color="auto"/>
              <w:right w:val="single" w:sz="4" w:space="0" w:color="auto"/>
            </w:tcBorders>
            <w:shd w:val="clear" w:color="auto" w:fill="auto"/>
            <w:vAlign w:val="center"/>
          </w:tcPr>
          <w:p w:rsidR="001917DE" w:rsidRPr="008C1B76" w:rsidRDefault="001917DE" w:rsidP="00A50751">
            <w:pPr>
              <w:suppressAutoHyphens/>
              <w:jc w:val="left"/>
              <w:rPr>
                <w:bCs/>
                <w:noProof w:val="0"/>
                <w:lang w:eastAsia="ar-SA"/>
              </w:rPr>
            </w:pPr>
            <w:r w:rsidRPr="008C1B76">
              <w:rPr>
                <w:bCs/>
                <w:noProof w:val="0"/>
                <w:lang w:eastAsia="ar-SA"/>
              </w:rPr>
              <w:t>MS</w:t>
            </w:r>
            <w:r w:rsidR="005F182B" w:rsidRPr="008C1B76">
              <w:rPr>
                <w:bCs/>
                <w:noProof w:val="0"/>
                <w:lang w:eastAsia="ar-SA"/>
              </w:rPr>
              <w:t>4</w:t>
            </w:r>
            <w:r w:rsidR="005D1AD8" w:rsidRPr="008C1B76">
              <w:rPr>
                <w:bCs/>
                <w:noProof w:val="0"/>
                <w:lang w:eastAsia="ar-SA"/>
              </w:rPr>
              <w:t>9</w:t>
            </w:r>
            <w:r w:rsidRPr="008C1B76">
              <w:rPr>
                <w:bCs/>
                <w:noProof w:val="0"/>
                <w:lang w:eastAsia="ar-SA"/>
              </w:rPr>
              <w:t xml:space="preserve">: </w:t>
            </w:r>
            <w:r w:rsidRPr="008C1B76">
              <w:rPr>
                <w:noProof w:val="0"/>
                <w:lang w:eastAsia="ar-SA"/>
              </w:rPr>
              <w:t>Reglementarea activităților de creștere a animalelor</w:t>
            </w:r>
          </w:p>
        </w:tc>
        <w:tc>
          <w:tcPr>
            <w:tcW w:w="592" w:type="pct"/>
            <w:tcBorders>
              <w:top w:val="single" w:sz="4" w:space="0" w:color="auto"/>
              <w:left w:val="single" w:sz="4" w:space="0" w:color="auto"/>
              <w:bottom w:val="single" w:sz="4" w:space="0" w:color="auto"/>
              <w:right w:val="single" w:sz="4" w:space="0" w:color="auto"/>
            </w:tcBorders>
            <w:vAlign w:val="center"/>
          </w:tcPr>
          <w:p w:rsidR="001917DE" w:rsidRPr="008C1B76" w:rsidRDefault="001917DE" w:rsidP="00493CAB">
            <w:pPr>
              <w:suppressAutoHyphens/>
              <w:rPr>
                <w:noProof w:val="0"/>
                <w:lang w:eastAsia="ar-SA"/>
              </w:rPr>
            </w:pPr>
            <w:r w:rsidRPr="008C1B76">
              <w:rPr>
                <w:noProof w:val="0"/>
                <w:lang w:eastAsia="ar-SA"/>
              </w:rPr>
              <w:t>H01.05 poluarea difuză a apelor de suprafaţă, cauzată de activităţi agricole şi forestiere</w:t>
            </w:r>
          </w:p>
        </w:tc>
        <w:tc>
          <w:tcPr>
            <w:tcW w:w="2928" w:type="pct"/>
            <w:tcBorders>
              <w:top w:val="single" w:sz="4" w:space="0" w:color="auto"/>
              <w:left w:val="single" w:sz="4" w:space="0" w:color="auto"/>
              <w:bottom w:val="single" w:sz="4" w:space="0" w:color="auto"/>
              <w:right w:val="single" w:sz="4" w:space="0" w:color="auto"/>
            </w:tcBorders>
            <w:shd w:val="clear" w:color="auto" w:fill="auto"/>
            <w:vAlign w:val="center"/>
          </w:tcPr>
          <w:p w:rsidR="001917DE" w:rsidRPr="008C1B76" w:rsidRDefault="001917DE" w:rsidP="00493CAB">
            <w:pPr>
              <w:suppressAutoHyphens/>
              <w:rPr>
                <w:bCs/>
                <w:noProof w:val="0"/>
                <w:lang w:eastAsia="ar-SA"/>
              </w:rPr>
            </w:pPr>
            <w:r w:rsidRPr="008C1B76">
              <w:rPr>
                <w:bCs/>
                <w:noProof w:val="0"/>
                <w:lang w:eastAsia="ar-SA"/>
              </w:rPr>
              <w:t>1. Se va limita accesul animalelor la adăpat sau scăldat în habitatele acvatice utilizate de speciile de amfibieni pentru reproducere. Prin intrarea animalelor în apă se pot distruge habitatele de reproducere acvatice și cele terestre din apropierea lor, iar pontele, larvele și adulții pot fi distruse.</w:t>
            </w:r>
          </w:p>
          <w:p w:rsidR="001917DE" w:rsidRPr="008C1B76" w:rsidRDefault="001917DE" w:rsidP="00493CAB">
            <w:pPr>
              <w:suppressAutoHyphens/>
              <w:rPr>
                <w:bCs/>
                <w:noProof w:val="0"/>
                <w:lang w:eastAsia="ar-SA"/>
              </w:rPr>
            </w:pPr>
            <w:r w:rsidRPr="008C1B76">
              <w:rPr>
                <w:bCs/>
                <w:noProof w:val="0"/>
                <w:lang w:eastAsia="ar-SA"/>
              </w:rPr>
              <w:t xml:space="preserve">2. Se va practica pășunatul extensiv, cu numărul de animale optim, în limitele capacității de suport a pășunilor. Supra- și sub-pășunatul vor fi permise pentru perioade limitate, în cazurile particulare de reconstrucție ecologică de habitate, și doar cu acordul scris și avizul custodelui sitului. </w:t>
            </w:r>
          </w:p>
          <w:p w:rsidR="001917DE" w:rsidRPr="008C1B76" w:rsidRDefault="001917DE" w:rsidP="00493CAB">
            <w:pPr>
              <w:suppressAutoHyphens/>
              <w:rPr>
                <w:bCs/>
                <w:noProof w:val="0"/>
                <w:lang w:eastAsia="ar-SA"/>
              </w:rPr>
            </w:pPr>
            <w:r w:rsidRPr="008C1B76">
              <w:rPr>
                <w:bCs/>
                <w:noProof w:val="0"/>
                <w:lang w:eastAsia="ar-SA"/>
              </w:rPr>
              <w:t>3. Pășunatul trebuie restricționat în proximitatea habitatelor acvatice, în perioada de depunere a pontei, respectiv martie-iulie și în rutele de migrare, respectiv iunie-septembrie. Aici curățarea și tăierea vegetației se va realiza prin cosit sub supravegherea personalului calificat.</w:t>
            </w:r>
          </w:p>
          <w:p w:rsidR="001917DE" w:rsidRPr="008C1B76" w:rsidRDefault="001917DE" w:rsidP="00493CAB">
            <w:pPr>
              <w:suppressAutoHyphens/>
              <w:rPr>
                <w:bCs/>
                <w:noProof w:val="0"/>
                <w:lang w:eastAsia="ar-SA"/>
              </w:rPr>
            </w:pPr>
            <w:r w:rsidRPr="008C1B76">
              <w:rPr>
                <w:bCs/>
                <w:noProof w:val="0"/>
                <w:lang w:eastAsia="ar-SA"/>
              </w:rPr>
              <w:t>Parametri de control: informarea tuturor proprietarilor de animale ce prestează activități de creștere a animalelor cu privire la respectarea reglementărilor privind activitățile de creștere a animalelor în sit.</w:t>
            </w:r>
          </w:p>
        </w:tc>
      </w:tr>
      <w:tr w:rsidR="001917DE" w:rsidRPr="008C1B76" w:rsidTr="005F182B">
        <w:trPr>
          <w:trHeight w:val="20"/>
        </w:trPr>
        <w:tc>
          <w:tcPr>
            <w:tcW w:w="651" w:type="pct"/>
            <w:vMerge/>
            <w:tcBorders>
              <w:left w:val="single" w:sz="4" w:space="0" w:color="auto"/>
              <w:right w:val="single" w:sz="4" w:space="0" w:color="auto"/>
            </w:tcBorders>
            <w:shd w:val="clear" w:color="auto" w:fill="auto"/>
            <w:vAlign w:val="center"/>
          </w:tcPr>
          <w:p w:rsidR="001917DE" w:rsidRPr="008C1B76" w:rsidRDefault="001917DE" w:rsidP="00493CAB">
            <w:pPr>
              <w:suppressAutoHyphens/>
              <w:rPr>
                <w:bCs/>
                <w:noProof w:val="0"/>
                <w:lang w:eastAsia="ar-SA"/>
              </w:rPr>
            </w:pPr>
          </w:p>
        </w:tc>
        <w:tc>
          <w:tcPr>
            <w:tcW w:w="829" w:type="pct"/>
            <w:tcBorders>
              <w:top w:val="single" w:sz="4" w:space="0" w:color="auto"/>
              <w:left w:val="single" w:sz="4" w:space="0" w:color="auto"/>
              <w:bottom w:val="single" w:sz="4" w:space="0" w:color="auto"/>
              <w:right w:val="single" w:sz="4" w:space="0" w:color="auto"/>
            </w:tcBorders>
            <w:shd w:val="clear" w:color="auto" w:fill="auto"/>
            <w:vAlign w:val="center"/>
          </w:tcPr>
          <w:p w:rsidR="001917DE" w:rsidRPr="008C1B76" w:rsidRDefault="001917DE" w:rsidP="00A50751">
            <w:pPr>
              <w:suppressAutoHyphens/>
              <w:jc w:val="left"/>
              <w:rPr>
                <w:bCs/>
                <w:noProof w:val="0"/>
                <w:lang w:eastAsia="ar-SA"/>
              </w:rPr>
            </w:pPr>
            <w:r w:rsidRPr="008C1B76">
              <w:rPr>
                <w:bCs/>
                <w:noProof w:val="0"/>
                <w:lang w:eastAsia="ar-SA"/>
              </w:rPr>
              <w:t>MS</w:t>
            </w:r>
            <w:r w:rsidR="005D1AD8" w:rsidRPr="008C1B76">
              <w:rPr>
                <w:bCs/>
                <w:noProof w:val="0"/>
                <w:lang w:eastAsia="ar-SA"/>
              </w:rPr>
              <w:t>50</w:t>
            </w:r>
            <w:r w:rsidRPr="008C1B76">
              <w:rPr>
                <w:bCs/>
                <w:noProof w:val="0"/>
                <w:lang w:eastAsia="ar-SA"/>
              </w:rPr>
              <w:t>:</w:t>
            </w:r>
            <w:r w:rsidRPr="008C1B76">
              <w:rPr>
                <w:noProof w:val="0"/>
                <w:lang w:eastAsia="ar-SA"/>
              </w:rPr>
              <w:t xml:space="preserve">Reglementarea circulației cu </w:t>
            </w:r>
            <w:r w:rsidRPr="008C1B76">
              <w:rPr>
                <w:noProof w:val="0"/>
                <w:lang w:eastAsia="ar-SA"/>
              </w:rPr>
              <w:lastRenderedPageBreak/>
              <w:t>autovehicule în perioada de reproducere a speciei.</w:t>
            </w:r>
          </w:p>
        </w:tc>
        <w:tc>
          <w:tcPr>
            <w:tcW w:w="592" w:type="pct"/>
            <w:tcBorders>
              <w:top w:val="single" w:sz="4" w:space="0" w:color="auto"/>
              <w:left w:val="single" w:sz="4" w:space="0" w:color="auto"/>
              <w:bottom w:val="single" w:sz="4" w:space="0" w:color="auto"/>
              <w:right w:val="single" w:sz="4" w:space="0" w:color="auto"/>
            </w:tcBorders>
            <w:vAlign w:val="center"/>
          </w:tcPr>
          <w:p w:rsidR="001917DE" w:rsidRPr="008C1B76" w:rsidRDefault="001917DE" w:rsidP="00493CAB">
            <w:pPr>
              <w:suppressAutoHyphens/>
              <w:rPr>
                <w:noProof w:val="0"/>
                <w:lang w:eastAsia="ar-SA"/>
              </w:rPr>
            </w:pPr>
            <w:r w:rsidRPr="008C1B76">
              <w:rPr>
                <w:noProof w:val="0"/>
                <w:lang w:eastAsia="ar-SA"/>
              </w:rPr>
              <w:lastRenderedPageBreak/>
              <w:t>D01.02 drumuri, autostrăzi</w:t>
            </w:r>
          </w:p>
        </w:tc>
        <w:tc>
          <w:tcPr>
            <w:tcW w:w="2928" w:type="pct"/>
            <w:tcBorders>
              <w:top w:val="single" w:sz="4" w:space="0" w:color="auto"/>
              <w:left w:val="single" w:sz="4" w:space="0" w:color="auto"/>
              <w:bottom w:val="single" w:sz="4" w:space="0" w:color="auto"/>
              <w:right w:val="single" w:sz="4" w:space="0" w:color="auto"/>
            </w:tcBorders>
            <w:shd w:val="clear" w:color="auto" w:fill="auto"/>
            <w:vAlign w:val="center"/>
          </w:tcPr>
          <w:p w:rsidR="001917DE" w:rsidRPr="008C1B76" w:rsidRDefault="001917DE" w:rsidP="00493CAB">
            <w:pPr>
              <w:suppressAutoHyphens/>
              <w:rPr>
                <w:bCs/>
                <w:noProof w:val="0"/>
                <w:lang w:eastAsia="ar-SA"/>
              </w:rPr>
            </w:pPr>
            <w:r w:rsidRPr="008C1B76">
              <w:rPr>
                <w:bCs/>
                <w:noProof w:val="0"/>
                <w:lang w:eastAsia="ar-SA"/>
              </w:rPr>
              <w:t xml:space="preserve">Specia se reproduce îndeosebi în habitate acvatice formate în șanțurile de pe marginea drumului sau făgașele aflate în special pe drumurile de pământ. </w:t>
            </w:r>
          </w:p>
          <w:p w:rsidR="001917DE" w:rsidRPr="008C1B76" w:rsidRDefault="001917DE" w:rsidP="00493CAB">
            <w:pPr>
              <w:suppressAutoHyphens/>
              <w:rPr>
                <w:bCs/>
                <w:noProof w:val="0"/>
                <w:lang w:eastAsia="ar-SA"/>
              </w:rPr>
            </w:pPr>
            <w:r w:rsidRPr="008C1B76">
              <w:rPr>
                <w:bCs/>
                <w:noProof w:val="0"/>
                <w:lang w:eastAsia="ar-SA"/>
              </w:rPr>
              <w:lastRenderedPageBreak/>
              <w:t>1. Se interzice accesul cu autovehicule, ATV, motociclete de teren, dar și alte autovehicule utilizate în exploatarea forestieră, în cadrul habitatelor acvatice.</w:t>
            </w:r>
            <w:r w:rsidR="0054373C" w:rsidRPr="008C1B76">
              <w:rPr>
                <w:bCs/>
                <w:noProof w:val="0"/>
                <w:lang w:eastAsia="ar-SA"/>
              </w:rPr>
              <w:t xml:space="preserve"> </w:t>
            </w:r>
          </w:p>
          <w:p w:rsidR="001917DE" w:rsidRPr="008C1B76" w:rsidRDefault="001917DE" w:rsidP="00493CAB">
            <w:pPr>
              <w:suppressAutoHyphens/>
              <w:rPr>
                <w:bCs/>
                <w:noProof w:val="0"/>
                <w:lang w:eastAsia="ar-SA"/>
              </w:rPr>
            </w:pPr>
            <w:r w:rsidRPr="008C1B76">
              <w:rPr>
                <w:bCs/>
                <w:noProof w:val="0"/>
                <w:lang w:eastAsia="ar-SA"/>
              </w:rPr>
              <w:t>Parametri de control: informarea tuturor participanților la trafic cu privire la circulația cu autovehicule în perioada de reproducere a speciei prin mijloace de avertizare vizuală în sit sau cu mesaje prin canalele media.</w:t>
            </w:r>
          </w:p>
        </w:tc>
      </w:tr>
      <w:tr w:rsidR="001917DE" w:rsidRPr="008C1B76" w:rsidTr="005F182B">
        <w:trPr>
          <w:trHeight w:val="20"/>
        </w:trPr>
        <w:tc>
          <w:tcPr>
            <w:tcW w:w="651" w:type="pct"/>
            <w:vMerge/>
            <w:tcBorders>
              <w:left w:val="single" w:sz="4" w:space="0" w:color="auto"/>
              <w:right w:val="single" w:sz="4" w:space="0" w:color="auto"/>
            </w:tcBorders>
            <w:shd w:val="clear" w:color="auto" w:fill="auto"/>
            <w:vAlign w:val="center"/>
          </w:tcPr>
          <w:p w:rsidR="001917DE" w:rsidRPr="008C1B76" w:rsidRDefault="001917DE" w:rsidP="00493CAB">
            <w:pPr>
              <w:suppressAutoHyphens/>
              <w:rPr>
                <w:bCs/>
                <w:noProof w:val="0"/>
                <w:lang w:eastAsia="ar-SA"/>
              </w:rPr>
            </w:pPr>
          </w:p>
        </w:tc>
        <w:tc>
          <w:tcPr>
            <w:tcW w:w="829" w:type="pct"/>
            <w:tcBorders>
              <w:top w:val="single" w:sz="4" w:space="0" w:color="auto"/>
              <w:left w:val="single" w:sz="4" w:space="0" w:color="auto"/>
              <w:bottom w:val="single" w:sz="4" w:space="0" w:color="auto"/>
              <w:right w:val="single" w:sz="4" w:space="0" w:color="auto"/>
            </w:tcBorders>
            <w:shd w:val="clear" w:color="auto" w:fill="auto"/>
            <w:vAlign w:val="center"/>
          </w:tcPr>
          <w:p w:rsidR="001917DE" w:rsidRPr="008C1B76" w:rsidRDefault="001917DE" w:rsidP="00A50751">
            <w:pPr>
              <w:suppressAutoHyphens/>
              <w:jc w:val="left"/>
              <w:rPr>
                <w:bCs/>
                <w:noProof w:val="0"/>
                <w:lang w:eastAsia="ar-SA"/>
              </w:rPr>
            </w:pPr>
            <w:r w:rsidRPr="008C1B76">
              <w:rPr>
                <w:bCs/>
                <w:noProof w:val="0"/>
                <w:lang w:eastAsia="ar-SA"/>
              </w:rPr>
              <w:t>MS</w:t>
            </w:r>
            <w:r w:rsidR="005D1AD8" w:rsidRPr="008C1B76">
              <w:rPr>
                <w:bCs/>
                <w:noProof w:val="0"/>
                <w:lang w:eastAsia="ar-SA"/>
              </w:rPr>
              <w:t>51</w:t>
            </w:r>
            <w:r w:rsidRPr="008C1B76">
              <w:rPr>
                <w:bCs/>
                <w:noProof w:val="0"/>
                <w:lang w:eastAsia="ar-SA"/>
              </w:rPr>
              <w:t>:Reglementarea schimbării destinației terenurilor în sensul păstrării habitatelor prezente ale speciei și evitării înlocuirii lor cu zone construite sau alte habitate improprii</w:t>
            </w:r>
          </w:p>
        </w:tc>
        <w:tc>
          <w:tcPr>
            <w:tcW w:w="592" w:type="pct"/>
            <w:tcBorders>
              <w:top w:val="single" w:sz="4" w:space="0" w:color="auto"/>
              <w:left w:val="single" w:sz="4" w:space="0" w:color="auto"/>
              <w:bottom w:val="single" w:sz="4" w:space="0" w:color="auto"/>
              <w:right w:val="single" w:sz="4" w:space="0" w:color="auto"/>
            </w:tcBorders>
            <w:vAlign w:val="center"/>
          </w:tcPr>
          <w:p w:rsidR="001917DE" w:rsidRPr="008C1B76" w:rsidRDefault="001917DE" w:rsidP="00493CAB">
            <w:pPr>
              <w:suppressAutoHyphens/>
              <w:rPr>
                <w:noProof w:val="0"/>
                <w:lang w:eastAsia="ar-SA"/>
              </w:rPr>
            </w:pPr>
          </w:p>
        </w:tc>
        <w:tc>
          <w:tcPr>
            <w:tcW w:w="2928" w:type="pct"/>
            <w:tcBorders>
              <w:top w:val="single" w:sz="4" w:space="0" w:color="auto"/>
              <w:left w:val="single" w:sz="4" w:space="0" w:color="auto"/>
              <w:bottom w:val="single" w:sz="4" w:space="0" w:color="auto"/>
              <w:right w:val="single" w:sz="4" w:space="0" w:color="auto"/>
            </w:tcBorders>
            <w:shd w:val="clear" w:color="auto" w:fill="auto"/>
            <w:vAlign w:val="center"/>
          </w:tcPr>
          <w:p w:rsidR="001917DE" w:rsidRPr="008C1B76" w:rsidRDefault="001917DE" w:rsidP="00493CAB">
            <w:pPr>
              <w:suppressAutoHyphens/>
              <w:rPr>
                <w:bCs/>
                <w:noProof w:val="0"/>
                <w:lang w:eastAsia="ar-SA"/>
              </w:rPr>
            </w:pPr>
            <w:r w:rsidRPr="008C1B76">
              <w:rPr>
                <w:bCs/>
                <w:noProof w:val="0"/>
                <w:lang w:eastAsia="ar-SA"/>
              </w:rPr>
              <w:t>1. Se va limita amplasarea construcțiilor în zonele unde aceste specii sunt prezente, atât în cadrul celor prezentate în hărțile de distribuție, cât și în cadrul altor habitate acvatice ulterior identificate. La eliberarea autorizațiilor de construcție, custodele ariei protejate va verifica amplasarea proiectelor, în raport cu habitatele acvatice ale speciilor.</w:t>
            </w:r>
            <w:r w:rsidRPr="008C1B76">
              <w:rPr>
                <w:rFonts w:eastAsia="Times New Roman"/>
                <w:noProof w:val="0"/>
                <w:lang w:eastAsia="ar-SA"/>
              </w:rPr>
              <w:t xml:space="preserve"> </w:t>
            </w:r>
            <w:r w:rsidRPr="008C1B76">
              <w:rPr>
                <w:bCs/>
                <w:noProof w:val="0"/>
                <w:lang w:eastAsia="ar-SA"/>
              </w:rPr>
              <w:t xml:space="preserve">Se va respecta și controla punerea în aplicare a legislației în domeniul urbanismului – în special prevederile ce țin de interzicerea construirii în extravilan. </w:t>
            </w:r>
          </w:p>
          <w:p w:rsidR="001917DE" w:rsidRPr="008C1B76" w:rsidRDefault="001B492E" w:rsidP="00493CAB">
            <w:pPr>
              <w:suppressAutoHyphens/>
              <w:rPr>
                <w:bCs/>
                <w:noProof w:val="0"/>
                <w:lang w:eastAsia="ar-SA"/>
              </w:rPr>
            </w:pPr>
            <w:r w:rsidRPr="008C1B76">
              <w:rPr>
                <w:bCs/>
                <w:noProof w:val="0"/>
                <w:lang w:eastAsia="ar-SA"/>
              </w:rPr>
              <w:t>2</w:t>
            </w:r>
            <w:r w:rsidR="001917DE" w:rsidRPr="008C1B76">
              <w:rPr>
                <w:bCs/>
                <w:noProof w:val="0"/>
                <w:lang w:eastAsia="ar-SA"/>
              </w:rPr>
              <w:t>.</w:t>
            </w:r>
            <w:r w:rsidR="004F4109">
              <w:rPr>
                <w:bCs/>
                <w:noProof w:val="0"/>
                <w:lang w:eastAsia="ar-SA"/>
              </w:rPr>
              <w:t xml:space="preserve"> </w:t>
            </w:r>
            <w:r w:rsidR="001917DE" w:rsidRPr="008C1B76">
              <w:rPr>
                <w:bCs/>
                <w:noProof w:val="0"/>
                <w:lang w:eastAsia="ar-SA"/>
              </w:rPr>
              <w:t>Se interzice cu desăvârșire transformarea pajiștilor, fânațelor și a pășunilor în terenuri arabile sau de alte destinații. Se va asigura de către custode și alte autorități în domeniu controlul aplicării Legii pajiștilor în special prevederile ce țin de</w:t>
            </w:r>
            <w:r w:rsidR="0054373C" w:rsidRPr="008C1B76">
              <w:rPr>
                <w:bCs/>
                <w:noProof w:val="0"/>
                <w:lang w:eastAsia="ar-SA"/>
              </w:rPr>
              <w:t xml:space="preserve"> </w:t>
            </w:r>
            <w:r w:rsidR="001917DE" w:rsidRPr="008C1B76">
              <w:rPr>
                <w:bCs/>
                <w:noProof w:val="0"/>
                <w:lang w:eastAsia="ar-SA"/>
              </w:rPr>
              <w:t xml:space="preserve">transformarea pajiștilor, fânațelor și a pășunilor în suptrafețe arabile sau de alte destinații </w:t>
            </w:r>
          </w:p>
          <w:p w:rsidR="001917DE" w:rsidRPr="008C1B76" w:rsidRDefault="001B492E" w:rsidP="00493CAB">
            <w:pPr>
              <w:suppressAutoHyphens/>
              <w:rPr>
                <w:bCs/>
                <w:noProof w:val="0"/>
                <w:lang w:eastAsia="ar-SA"/>
              </w:rPr>
            </w:pPr>
            <w:r w:rsidRPr="008C1B76">
              <w:rPr>
                <w:bCs/>
                <w:noProof w:val="0"/>
                <w:lang w:eastAsia="ar-SA"/>
              </w:rPr>
              <w:t>3</w:t>
            </w:r>
            <w:r w:rsidR="001917DE" w:rsidRPr="008C1B76">
              <w:rPr>
                <w:bCs/>
                <w:noProof w:val="0"/>
                <w:lang w:eastAsia="ar-SA"/>
              </w:rPr>
              <w:t xml:space="preserve">. Se vor încuraja inițiativele de schimbare a folosinței terenurilor arabile în pajiști, habitate acvatice sau alte tipuri de habitate prielnice speciilor țintă. </w:t>
            </w:r>
          </w:p>
          <w:p w:rsidR="001917DE" w:rsidRPr="008C1B76" w:rsidRDefault="001917DE" w:rsidP="00493CAB">
            <w:pPr>
              <w:suppressAutoHyphens/>
              <w:rPr>
                <w:bCs/>
                <w:noProof w:val="0"/>
                <w:lang w:eastAsia="ar-SA"/>
              </w:rPr>
            </w:pPr>
            <w:r w:rsidRPr="008C1B76">
              <w:rPr>
                <w:bCs/>
                <w:noProof w:val="0"/>
                <w:lang w:eastAsia="ar-SA"/>
              </w:rPr>
              <w:t>Parametri de control: asigurarea unui control al schimbării destinației terenurilor cu habitate ale speciei prin cooperarea cu factorii decizionali în această privință.</w:t>
            </w:r>
          </w:p>
        </w:tc>
      </w:tr>
      <w:tr w:rsidR="001917DE" w:rsidRPr="008C1B76" w:rsidTr="005F182B">
        <w:trPr>
          <w:trHeight w:val="20"/>
        </w:trPr>
        <w:tc>
          <w:tcPr>
            <w:tcW w:w="651" w:type="pct"/>
            <w:vMerge/>
            <w:tcBorders>
              <w:left w:val="single" w:sz="4" w:space="0" w:color="auto"/>
              <w:right w:val="single" w:sz="4" w:space="0" w:color="auto"/>
            </w:tcBorders>
            <w:shd w:val="clear" w:color="auto" w:fill="auto"/>
            <w:vAlign w:val="center"/>
          </w:tcPr>
          <w:p w:rsidR="001917DE" w:rsidRPr="008C1B76" w:rsidRDefault="001917DE" w:rsidP="00493CAB">
            <w:pPr>
              <w:suppressAutoHyphens/>
              <w:rPr>
                <w:bCs/>
                <w:noProof w:val="0"/>
                <w:lang w:eastAsia="ar-SA"/>
              </w:rPr>
            </w:pPr>
          </w:p>
        </w:tc>
        <w:tc>
          <w:tcPr>
            <w:tcW w:w="829" w:type="pct"/>
            <w:tcBorders>
              <w:top w:val="single" w:sz="4" w:space="0" w:color="auto"/>
              <w:left w:val="single" w:sz="4" w:space="0" w:color="auto"/>
              <w:bottom w:val="single" w:sz="4" w:space="0" w:color="auto"/>
              <w:right w:val="single" w:sz="4" w:space="0" w:color="auto"/>
            </w:tcBorders>
            <w:shd w:val="clear" w:color="auto" w:fill="auto"/>
            <w:vAlign w:val="center"/>
          </w:tcPr>
          <w:p w:rsidR="001917DE" w:rsidRPr="008C1B76" w:rsidRDefault="001917DE" w:rsidP="00A50751">
            <w:pPr>
              <w:suppressAutoHyphens/>
              <w:jc w:val="left"/>
              <w:rPr>
                <w:bCs/>
                <w:noProof w:val="0"/>
                <w:lang w:eastAsia="ar-SA"/>
              </w:rPr>
            </w:pPr>
            <w:r w:rsidRPr="008C1B76">
              <w:rPr>
                <w:bCs/>
                <w:noProof w:val="0"/>
                <w:lang w:eastAsia="ar-SA"/>
              </w:rPr>
              <w:t>MS</w:t>
            </w:r>
            <w:r w:rsidR="005D1AD8" w:rsidRPr="008C1B76">
              <w:rPr>
                <w:bCs/>
                <w:noProof w:val="0"/>
                <w:lang w:eastAsia="ar-SA"/>
              </w:rPr>
              <w:t>52</w:t>
            </w:r>
            <w:r w:rsidRPr="008C1B76">
              <w:rPr>
                <w:bCs/>
                <w:noProof w:val="0"/>
                <w:lang w:eastAsia="ar-SA"/>
              </w:rPr>
              <w:t>:Reglementarea capturării sau deținerii speciilor</w:t>
            </w:r>
          </w:p>
        </w:tc>
        <w:tc>
          <w:tcPr>
            <w:tcW w:w="592" w:type="pct"/>
            <w:tcBorders>
              <w:top w:val="single" w:sz="4" w:space="0" w:color="auto"/>
              <w:left w:val="single" w:sz="4" w:space="0" w:color="auto"/>
              <w:bottom w:val="single" w:sz="4" w:space="0" w:color="auto"/>
              <w:right w:val="single" w:sz="4" w:space="0" w:color="auto"/>
            </w:tcBorders>
            <w:vAlign w:val="center"/>
          </w:tcPr>
          <w:p w:rsidR="001917DE" w:rsidRPr="008C1B76" w:rsidRDefault="001917DE" w:rsidP="00493CAB">
            <w:pPr>
              <w:suppressAutoHyphens/>
              <w:rPr>
                <w:noProof w:val="0"/>
                <w:lang w:eastAsia="ar-SA"/>
              </w:rPr>
            </w:pPr>
            <w:r w:rsidRPr="008C1B76">
              <w:rPr>
                <w:noProof w:val="0"/>
                <w:lang w:eastAsia="ar-SA"/>
              </w:rPr>
              <w:t>F03.02</w:t>
            </w:r>
            <w:r w:rsidRPr="008C1B76">
              <w:rPr>
                <w:noProof w:val="0"/>
                <w:lang w:eastAsia="ar-SA"/>
              </w:rPr>
              <w:tab/>
              <w:t xml:space="preserve">Luare/ prelevare de fauna </w:t>
            </w:r>
          </w:p>
        </w:tc>
        <w:tc>
          <w:tcPr>
            <w:tcW w:w="2928" w:type="pct"/>
            <w:tcBorders>
              <w:top w:val="single" w:sz="4" w:space="0" w:color="auto"/>
              <w:left w:val="single" w:sz="4" w:space="0" w:color="auto"/>
              <w:bottom w:val="single" w:sz="4" w:space="0" w:color="auto"/>
              <w:right w:val="single" w:sz="4" w:space="0" w:color="auto"/>
            </w:tcBorders>
            <w:shd w:val="clear" w:color="auto" w:fill="auto"/>
            <w:vAlign w:val="center"/>
          </w:tcPr>
          <w:p w:rsidR="001917DE" w:rsidRPr="008C1B76" w:rsidRDefault="001917DE" w:rsidP="00493CAB">
            <w:pPr>
              <w:suppressAutoHyphens/>
              <w:rPr>
                <w:bCs/>
                <w:noProof w:val="0"/>
                <w:lang w:eastAsia="ar-SA"/>
              </w:rPr>
            </w:pPr>
            <w:r w:rsidRPr="008C1B76">
              <w:rPr>
                <w:bCs/>
                <w:noProof w:val="0"/>
                <w:lang w:eastAsia="ar-SA"/>
              </w:rPr>
              <w:t xml:space="preserve">Se vor interzice orice acțiuni de capturare sau deținere sau comercializare a speciei. Se va reglementa capturarea și/sau eliberarea unor exemplare în scop științific. Se vor efectua patrulări în aria protejată pentru prevenirea capturării speciei de către persoane fizice sau </w:t>
            </w:r>
            <w:r w:rsidRPr="008C1B76">
              <w:rPr>
                <w:bCs/>
                <w:noProof w:val="0"/>
                <w:lang w:eastAsia="ar-SA"/>
              </w:rPr>
              <w:lastRenderedPageBreak/>
              <w:t>juridice. Aceste acțiuni se pot face și împreună cu autoritățile responsabile: Poliția, Jandarmeria, Garda de Mediu, Agenția pentru Protecția Mediului.</w:t>
            </w:r>
          </w:p>
          <w:p w:rsidR="001917DE" w:rsidRPr="008C1B76" w:rsidRDefault="001917DE" w:rsidP="00493CAB">
            <w:pPr>
              <w:suppressAutoHyphens/>
              <w:rPr>
                <w:bCs/>
                <w:noProof w:val="0"/>
                <w:lang w:eastAsia="ar-SA"/>
              </w:rPr>
            </w:pPr>
            <w:r w:rsidRPr="008C1B76">
              <w:rPr>
                <w:bCs/>
                <w:noProof w:val="0"/>
                <w:lang w:eastAsia="ar-SA"/>
              </w:rPr>
              <w:t>Parametri de control: număr de cazuri semnalate.</w:t>
            </w:r>
          </w:p>
        </w:tc>
      </w:tr>
      <w:tr w:rsidR="001917DE" w:rsidRPr="008C1B76" w:rsidTr="005F182B">
        <w:trPr>
          <w:trHeight w:val="20"/>
        </w:trPr>
        <w:tc>
          <w:tcPr>
            <w:tcW w:w="651" w:type="pct"/>
            <w:vMerge/>
            <w:tcBorders>
              <w:left w:val="single" w:sz="4" w:space="0" w:color="auto"/>
              <w:bottom w:val="single" w:sz="4" w:space="0" w:color="auto"/>
              <w:right w:val="single" w:sz="4" w:space="0" w:color="auto"/>
            </w:tcBorders>
            <w:shd w:val="clear" w:color="auto" w:fill="auto"/>
            <w:vAlign w:val="center"/>
          </w:tcPr>
          <w:p w:rsidR="001917DE" w:rsidRPr="008C1B76" w:rsidRDefault="001917DE" w:rsidP="00493CAB">
            <w:pPr>
              <w:suppressAutoHyphens/>
              <w:rPr>
                <w:bCs/>
                <w:noProof w:val="0"/>
                <w:lang w:eastAsia="ar-SA"/>
              </w:rPr>
            </w:pPr>
          </w:p>
        </w:tc>
        <w:tc>
          <w:tcPr>
            <w:tcW w:w="829" w:type="pct"/>
            <w:tcBorders>
              <w:top w:val="single" w:sz="4" w:space="0" w:color="auto"/>
              <w:left w:val="single" w:sz="4" w:space="0" w:color="auto"/>
              <w:bottom w:val="single" w:sz="4" w:space="0" w:color="auto"/>
              <w:right w:val="single" w:sz="4" w:space="0" w:color="auto"/>
            </w:tcBorders>
            <w:shd w:val="clear" w:color="auto" w:fill="auto"/>
            <w:vAlign w:val="center"/>
          </w:tcPr>
          <w:p w:rsidR="001917DE" w:rsidRPr="008C1B76" w:rsidRDefault="001917DE" w:rsidP="00A50751">
            <w:pPr>
              <w:suppressAutoHyphens/>
              <w:jc w:val="left"/>
              <w:rPr>
                <w:bCs/>
                <w:noProof w:val="0"/>
                <w:lang w:eastAsia="ar-SA"/>
              </w:rPr>
            </w:pPr>
            <w:r w:rsidRPr="008C1B76">
              <w:rPr>
                <w:bCs/>
                <w:noProof w:val="0"/>
                <w:lang w:eastAsia="ar-SA"/>
              </w:rPr>
              <w:t>MS</w:t>
            </w:r>
            <w:r w:rsidR="00E812AF" w:rsidRPr="008C1B76">
              <w:rPr>
                <w:bCs/>
                <w:noProof w:val="0"/>
                <w:lang w:eastAsia="ar-SA"/>
              </w:rPr>
              <w:t>5</w:t>
            </w:r>
            <w:r w:rsidR="005D1AD8" w:rsidRPr="008C1B76">
              <w:rPr>
                <w:bCs/>
                <w:noProof w:val="0"/>
                <w:lang w:eastAsia="ar-SA"/>
              </w:rPr>
              <w:t>3</w:t>
            </w:r>
            <w:r w:rsidRPr="008C1B76">
              <w:rPr>
                <w:bCs/>
                <w:noProof w:val="0"/>
                <w:lang w:eastAsia="ar-SA"/>
              </w:rPr>
              <w:t>:</w:t>
            </w:r>
            <w:r w:rsidRPr="008C1B76">
              <w:rPr>
                <w:noProof w:val="0"/>
                <w:lang w:eastAsia="ar-SA"/>
              </w:rPr>
              <w:t xml:space="preserve"> </w:t>
            </w:r>
            <w:r w:rsidRPr="008C1B76">
              <w:rPr>
                <w:bCs/>
                <w:noProof w:val="0"/>
                <w:lang w:eastAsia="ar-SA"/>
              </w:rPr>
              <w:t>Reglementarea introducerii de specii în habitatele acvatice utilizate de specie</w:t>
            </w:r>
          </w:p>
        </w:tc>
        <w:tc>
          <w:tcPr>
            <w:tcW w:w="592" w:type="pct"/>
            <w:tcBorders>
              <w:top w:val="single" w:sz="4" w:space="0" w:color="auto"/>
              <w:left w:val="single" w:sz="4" w:space="0" w:color="auto"/>
              <w:bottom w:val="single" w:sz="4" w:space="0" w:color="auto"/>
              <w:right w:val="single" w:sz="4" w:space="0" w:color="auto"/>
            </w:tcBorders>
            <w:vAlign w:val="center"/>
          </w:tcPr>
          <w:p w:rsidR="001917DE" w:rsidRPr="008C1B76" w:rsidRDefault="001917DE" w:rsidP="00493CAB">
            <w:pPr>
              <w:suppressAutoHyphens/>
              <w:rPr>
                <w:noProof w:val="0"/>
                <w:lang w:eastAsia="ar-SA"/>
              </w:rPr>
            </w:pPr>
            <w:r w:rsidRPr="008C1B76">
              <w:rPr>
                <w:noProof w:val="0"/>
                <w:lang w:eastAsia="ar-SA"/>
              </w:rPr>
              <w:t>I Specii invazive, alte probleme ale speciilor şi genele</w:t>
            </w:r>
          </w:p>
        </w:tc>
        <w:tc>
          <w:tcPr>
            <w:tcW w:w="2928" w:type="pct"/>
            <w:tcBorders>
              <w:top w:val="single" w:sz="4" w:space="0" w:color="auto"/>
              <w:left w:val="single" w:sz="4" w:space="0" w:color="auto"/>
              <w:bottom w:val="single" w:sz="4" w:space="0" w:color="auto"/>
              <w:right w:val="single" w:sz="4" w:space="0" w:color="auto"/>
            </w:tcBorders>
            <w:shd w:val="clear" w:color="auto" w:fill="auto"/>
            <w:vAlign w:val="center"/>
          </w:tcPr>
          <w:p w:rsidR="001917DE" w:rsidRPr="008C1B76" w:rsidRDefault="001B492E" w:rsidP="00493CAB">
            <w:pPr>
              <w:suppressAutoHyphens/>
              <w:rPr>
                <w:bCs/>
                <w:noProof w:val="0"/>
                <w:lang w:eastAsia="ar-SA"/>
              </w:rPr>
            </w:pPr>
            <w:r w:rsidRPr="008C1B76">
              <w:rPr>
                <w:bCs/>
                <w:noProof w:val="0"/>
                <w:lang w:eastAsia="ar-SA"/>
              </w:rPr>
              <w:t>1</w:t>
            </w:r>
            <w:r w:rsidR="001917DE" w:rsidRPr="008C1B76">
              <w:rPr>
                <w:bCs/>
                <w:noProof w:val="0"/>
                <w:lang w:eastAsia="ar-SA"/>
              </w:rPr>
              <w:t>. Se interzice introducerea de specii invazive sau alohtone în habitatele acvatice de reproducere semnalate în cadrul inventarierii.</w:t>
            </w:r>
          </w:p>
          <w:p w:rsidR="001917DE" w:rsidRPr="008C1B76" w:rsidRDefault="001917DE" w:rsidP="00493CAB">
            <w:pPr>
              <w:suppressAutoHyphens/>
              <w:rPr>
                <w:bCs/>
                <w:noProof w:val="0"/>
                <w:lang w:eastAsia="ar-SA"/>
              </w:rPr>
            </w:pPr>
            <w:r w:rsidRPr="008C1B76">
              <w:rPr>
                <w:bCs/>
                <w:noProof w:val="0"/>
                <w:lang w:eastAsia="ar-SA"/>
              </w:rPr>
              <w:t>Parametri de control: număr de cazuri semnalate.</w:t>
            </w:r>
          </w:p>
        </w:tc>
      </w:tr>
    </w:tbl>
    <w:p w:rsidR="001917DE" w:rsidRPr="008C1B76" w:rsidRDefault="001917DE" w:rsidP="00493CAB">
      <w:pPr>
        <w:suppressAutoHyphens/>
        <w:rPr>
          <w:b/>
          <w:bCs/>
          <w:noProof w:val="0"/>
          <w:lang w:eastAsia="ar-SA"/>
        </w:rPr>
      </w:pPr>
    </w:p>
    <w:p w:rsidR="005F182B" w:rsidRPr="008C1B76" w:rsidRDefault="005F182B" w:rsidP="00943ABE">
      <w:pPr>
        <w:keepNext/>
        <w:suppressAutoHyphens/>
        <w:jc w:val="center"/>
        <w:outlineLvl w:val="2"/>
        <w:rPr>
          <w:rFonts w:eastAsia="Times New Roman"/>
          <w:b/>
          <w:bCs/>
          <w:noProof w:val="0"/>
          <w:lang w:eastAsia="ar-SA"/>
        </w:rPr>
      </w:pPr>
      <w:bookmarkStart w:id="272" w:name="_Toc430536350"/>
      <w:bookmarkStart w:id="273" w:name="_Toc431210856"/>
      <w:bookmarkStart w:id="274" w:name="_Toc435488431"/>
      <w:r w:rsidRPr="008C1B76">
        <w:rPr>
          <w:rFonts w:eastAsia="Times New Roman"/>
          <w:b/>
          <w:bCs/>
          <w:noProof w:val="0"/>
          <w:lang w:eastAsia="ar-SA"/>
        </w:rPr>
        <w:t>4.2.1.7. Conservarea şi managementul speciilor de nevertebrate de interes comunitar.</w:t>
      </w:r>
      <w:bookmarkEnd w:id="272"/>
      <w:bookmarkEnd w:id="273"/>
      <w:bookmarkEnd w:id="274"/>
    </w:p>
    <w:p w:rsidR="005F182B" w:rsidRPr="008C1B76" w:rsidRDefault="005F182B" w:rsidP="00493CAB">
      <w:pPr>
        <w:suppressAutoHyphens/>
        <w:jc w:val="right"/>
        <w:rPr>
          <w:noProof w:val="0"/>
          <w:lang w:eastAsia="ar-SA"/>
        </w:rPr>
      </w:pPr>
      <w:r w:rsidRPr="008C1B76">
        <w:rPr>
          <w:noProof w:val="0"/>
          <w:lang w:eastAsia="ar-SA"/>
        </w:rPr>
        <w:t>Tabel nr. 3</w:t>
      </w:r>
      <w:r w:rsidR="00281271" w:rsidRPr="008C1B76">
        <w:rPr>
          <w:noProof w:val="0"/>
          <w:lang w:eastAsia="ar-SA"/>
        </w:rPr>
        <w:t>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2013"/>
        <w:gridCol w:w="2562"/>
        <w:gridCol w:w="1830"/>
        <w:gridCol w:w="9050"/>
      </w:tblGrid>
      <w:tr w:rsidR="005F182B" w:rsidRPr="008C1B76" w:rsidTr="005F182B">
        <w:trPr>
          <w:trHeight w:val="20"/>
        </w:trPr>
        <w:tc>
          <w:tcPr>
            <w:tcW w:w="651" w:type="pct"/>
            <w:shd w:val="clear" w:color="auto" w:fill="auto"/>
            <w:vAlign w:val="center"/>
          </w:tcPr>
          <w:p w:rsidR="005F182B" w:rsidRPr="008C1B76" w:rsidRDefault="005F182B" w:rsidP="00A50751">
            <w:pPr>
              <w:suppressAutoHyphens/>
              <w:jc w:val="center"/>
              <w:rPr>
                <w:b/>
                <w:noProof w:val="0"/>
                <w:lang w:eastAsia="ar-SA"/>
              </w:rPr>
            </w:pPr>
            <w:r w:rsidRPr="008C1B76">
              <w:rPr>
                <w:b/>
                <w:noProof w:val="0"/>
                <w:lang w:eastAsia="ar-SA"/>
              </w:rPr>
              <w:t>Denumirea obiectivului specific</w:t>
            </w:r>
          </w:p>
        </w:tc>
        <w:tc>
          <w:tcPr>
            <w:tcW w:w="829" w:type="pct"/>
            <w:shd w:val="clear" w:color="auto" w:fill="auto"/>
            <w:vAlign w:val="center"/>
          </w:tcPr>
          <w:p w:rsidR="005F182B" w:rsidRPr="008C1B76" w:rsidRDefault="005F182B" w:rsidP="00A50751">
            <w:pPr>
              <w:suppressAutoHyphens/>
              <w:jc w:val="center"/>
              <w:rPr>
                <w:b/>
                <w:noProof w:val="0"/>
                <w:lang w:eastAsia="ar-SA"/>
              </w:rPr>
            </w:pPr>
            <w:r w:rsidRPr="008C1B76">
              <w:rPr>
                <w:b/>
                <w:noProof w:val="0"/>
                <w:lang w:eastAsia="ar-SA"/>
              </w:rPr>
              <w:t>Denumirea măsurii</w:t>
            </w:r>
          </w:p>
        </w:tc>
        <w:tc>
          <w:tcPr>
            <w:tcW w:w="592" w:type="pct"/>
            <w:vAlign w:val="center"/>
          </w:tcPr>
          <w:p w:rsidR="005F182B" w:rsidRPr="008C1B76" w:rsidRDefault="005F182B" w:rsidP="00A50751">
            <w:pPr>
              <w:suppressAutoHyphens/>
              <w:jc w:val="center"/>
              <w:rPr>
                <w:b/>
                <w:noProof w:val="0"/>
                <w:lang w:eastAsia="ar-SA"/>
              </w:rPr>
            </w:pPr>
            <w:r w:rsidRPr="008C1B76">
              <w:rPr>
                <w:b/>
                <w:noProof w:val="0"/>
                <w:lang w:eastAsia="ar-SA"/>
              </w:rPr>
              <w:t>Presiunea sau</w:t>
            </w:r>
          </w:p>
          <w:p w:rsidR="005F182B" w:rsidRPr="008C1B76" w:rsidRDefault="005F182B" w:rsidP="00A50751">
            <w:pPr>
              <w:suppressAutoHyphens/>
              <w:jc w:val="center"/>
              <w:rPr>
                <w:b/>
                <w:noProof w:val="0"/>
                <w:lang w:eastAsia="ar-SA"/>
              </w:rPr>
            </w:pPr>
            <w:r w:rsidRPr="008C1B76">
              <w:rPr>
                <w:b/>
                <w:noProof w:val="0"/>
                <w:lang w:eastAsia="ar-SA"/>
              </w:rPr>
              <w:t>amenințarea</w:t>
            </w:r>
            <w:r w:rsidR="0054373C" w:rsidRPr="008C1B76">
              <w:rPr>
                <w:b/>
                <w:noProof w:val="0"/>
                <w:lang w:eastAsia="ar-SA"/>
              </w:rPr>
              <w:t xml:space="preserve"> </w:t>
            </w:r>
            <w:r w:rsidRPr="008C1B76">
              <w:rPr>
                <w:b/>
                <w:noProof w:val="0"/>
                <w:lang w:eastAsia="ar-SA"/>
              </w:rPr>
              <w:t>asociată</w:t>
            </w:r>
          </w:p>
        </w:tc>
        <w:tc>
          <w:tcPr>
            <w:tcW w:w="2928" w:type="pct"/>
            <w:shd w:val="clear" w:color="auto" w:fill="auto"/>
            <w:vAlign w:val="center"/>
          </w:tcPr>
          <w:p w:rsidR="005F182B" w:rsidRPr="008C1B76" w:rsidRDefault="005F182B" w:rsidP="00A50751">
            <w:pPr>
              <w:suppressAutoHyphens/>
              <w:jc w:val="center"/>
              <w:rPr>
                <w:b/>
                <w:noProof w:val="0"/>
                <w:lang w:eastAsia="ar-SA"/>
              </w:rPr>
            </w:pPr>
            <w:r w:rsidRPr="008C1B76">
              <w:rPr>
                <w:b/>
                <w:noProof w:val="0"/>
                <w:lang w:eastAsia="ar-SA"/>
              </w:rPr>
              <w:t>Mod de implementare/Submăsuri</w:t>
            </w:r>
          </w:p>
        </w:tc>
      </w:tr>
      <w:tr w:rsidR="005F182B" w:rsidRPr="008C1B76" w:rsidTr="005F182B">
        <w:trPr>
          <w:trHeight w:val="1245"/>
        </w:trPr>
        <w:tc>
          <w:tcPr>
            <w:tcW w:w="651" w:type="pct"/>
            <w:shd w:val="clear" w:color="auto" w:fill="auto"/>
            <w:vAlign w:val="center"/>
          </w:tcPr>
          <w:p w:rsidR="005F182B" w:rsidRPr="008C1B76" w:rsidRDefault="005F182B" w:rsidP="00493CAB">
            <w:pPr>
              <w:suppressAutoHyphens/>
              <w:rPr>
                <w:noProof w:val="0"/>
                <w:lang w:eastAsia="ar-SA"/>
              </w:rPr>
            </w:pPr>
            <w:r w:rsidRPr="008C1B76">
              <w:rPr>
                <w:bCs/>
                <w:noProof w:val="0"/>
                <w:lang w:eastAsia="ar-SA"/>
              </w:rPr>
              <w:t>OS1</w:t>
            </w:r>
            <w:r w:rsidR="00364EF6" w:rsidRPr="008C1B76">
              <w:rPr>
                <w:bCs/>
                <w:noProof w:val="0"/>
                <w:lang w:eastAsia="ar-SA"/>
              </w:rPr>
              <w:t>7</w:t>
            </w:r>
            <w:r w:rsidRPr="008C1B76">
              <w:rPr>
                <w:bCs/>
                <w:noProof w:val="0"/>
                <w:lang w:eastAsia="ar-SA"/>
              </w:rPr>
              <w:t xml:space="preserve">: Evaluarea și monitoringul speciei </w:t>
            </w:r>
            <w:r w:rsidRPr="008C1B76">
              <w:rPr>
                <w:bCs/>
                <w:i/>
                <w:noProof w:val="0"/>
                <w:lang w:eastAsia="ar-SA"/>
              </w:rPr>
              <w:t>Rosalia alpina</w:t>
            </w:r>
          </w:p>
        </w:tc>
        <w:tc>
          <w:tcPr>
            <w:tcW w:w="829" w:type="pct"/>
            <w:shd w:val="clear" w:color="auto" w:fill="auto"/>
            <w:vAlign w:val="center"/>
          </w:tcPr>
          <w:p w:rsidR="005F182B" w:rsidRPr="008C1B76" w:rsidRDefault="005F182B" w:rsidP="00A50751">
            <w:pPr>
              <w:suppressAutoHyphens/>
              <w:jc w:val="left"/>
              <w:rPr>
                <w:noProof w:val="0"/>
                <w:lang w:eastAsia="ar-SA"/>
              </w:rPr>
            </w:pPr>
            <w:r w:rsidRPr="008C1B76">
              <w:rPr>
                <w:bCs/>
                <w:noProof w:val="0"/>
                <w:lang w:eastAsia="ar-SA"/>
              </w:rPr>
              <w:t>MS5</w:t>
            </w:r>
            <w:r w:rsidR="005D1AD8" w:rsidRPr="008C1B76">
              <w:rPr>
                <w:bCs/>
                <w:noProof w:val="0"/>
                <w:lang w:eastAsia="ar-SA"/>
              </w:rPr>
              <w:t>4</w:t>
            </w:r>
            <w:r w:rsidRPr="008C1B76">
              <w:rPr>
                <w:bCs/>
                <w:noProof w:val="0"/>
                <w:lang w:eastAsia="ar-SA"/>
              </w:rPr>
              <w:t>: Evaluarea efectivelor populaționale ale speciei</w:t>
            </w:r>
          </w:p>
        </w:tc>
        <w:tc>
          <w:tcPr>
            <w:tcW w:w="592" w:type="pct"/>
            <w:vAlign w:val="center"/>
          </w:tcPr>
          <w:p w:rsidR="005F182B" w:rsidRPr="008C1B76" w:rsidRDefault="005F182B" w:rsidP="00493CAB">
            <w:pPr>
              <w:suppressAutoHyphens/>
              <w:rPr>
                <w:noProof w:val="0"/>
                <w:lang w:eastAsia="ar-SA"/>
              </w:rPr>
            </w:pPr>
            <w:r w:rsidRPr="008C1B76">
              <w:rPr>
                <w:noProof w:val="0"/>
                <w:lang w:eastAsia="ar-SA"/>
              </w:rPr>
              <w:t>Nu este cazul</w:t>
            </w:r>
          </w:p>
        </w:tc>
        <w:tc>
          <w:tcPr>
            <w:tcW w:w="2928" w:type="pct"/>
            <w:shd w:val="clear" w:color="auto" w:fill="auto"/>
            <w:vAlign w:val="center"/>
          </w:tcPr>
          <w:p w:rsidR="005F182B" w:rsidRPr="008C1B76" w:rsidRDefault="005F182B" w:rsidP="00493CAB">
            <w:pPr>
              <w:suppressAutoHyphens/>
              <w:rPr>
                <w:bCs/>
                <w:noProof w:val="0"/>
                <w:lang w:eastAsia="ar-SA"/>
              </w:rPr>
            </w:pPr>
            <w:r w:rsidRPr="008C1B76">
              <w:rPr>
                <w:noProof w:val="0"/>
                <w:lang w:eastAsia="ar-SA"/>
              </w:rPr>
              <w:t>Monitorizarea periodică a speciei prin aplicarea protocolului de monitorizare şi cartarea punctelor noi de semnalare a prezenței acesteia în aria sitului.</w:t>
            </w:r>
          </w:p>
        </w:tc>
      </w:tr>
      <w:tr w:rsidR="005F182B" w:rsidRPr="008C1B76" w:rsidTr="005F182B">
        <w:trPr>
          <w:trHeight w:val="987"/>
        </w:trPr>
        <w:tc>
          <w:tcPr>
            <w:tcW w:w="651" w:type="pct"/>
            <w:tcBorders>
              <w:top w:val="single" w:sz="4" w:space="0" w:color="auto"/>
              <w:left w:val="single" w:sz="4" w:space="0" w:color="auto"/>
              <w:right w:val="single" w:sz="4" w:space="0" w:color="auto"/>
            </w:tcBorders>
            <w:shd w:val="clear" w:color="auto" w:fill="auto"/>
            <w:vAlign w:val="center"/>
          </w:tcPr>
          <w:p w:rsidR="005F182B" w:rsidRPr="008C1B76" w:rsidRDefault="005F182B" w:rsidP="00493CAB">
            <w:pPr>
              <w:suppressAutoHyphens/>
              <w:rPr>
                <w:bCs/>
                <w:noProof w:val="0"/>
                <w:lang w:eastAsia="ar-SA"/>
              </w:rPr>
            </w:pPr>
            <w:r w:rsidRPr="008C1B76">
              <w:rPr>
                <w:bCs/>
                <w:noProof w:val="0"/>
                <w:lang w:eastAsia="ar-SA"/>
              </w:rPr>
              <w:t>OS</w:t>
            </w:r>
            <w:r w:rsidR="009A7E19" w:rsidRPr="008C1B76">
              <w:rPr>
                <w:bCs/>
                <w:noProof w:val="0"/>
                <w:lang w:eastAsia="ar-SA"/>
              </w:rPr>
              <w:t>1</w:t>
            </w:r>
            <w:r w:rsidR="00364EF6" w:rsidRPr="008C1B76">
              <w:rPr>
                <w:bCs/>
                <w:noProof w:val="0"/>
                <w:lang w:eastAsia="ar-SA"/>
              </w:rPr>
              <w:t>8</w:t>
            </w:r>
            <w:r w:rsidRPr="008C1B76">
              <w:rPr>
                <w:bCs/>
                <w:noProof w:val="0"/>
                <w:lang w:eastAsia="ar-SA"/>
              </w:rPr>
              <w:t xml:space="preserve">: Conservarea </w:t>
            </w:r>
            <w:r w:rsidR="009A7E19" w:rsidRPr="008C1B76">
              <w:rPr>
                <w:bCs/>
                <w:noProof w:val="0"/>
                <w:lang w:eastAsia="ar-SA"/>
              </w:rPr>
              <w:t>speciei</w:t>
            </w:r>
            <w:r w:rsidRPr="008C1B76">
              <w:rPr>
                <w:bCs/>
                <w:noProof w:val="0"/>
                <w:lang w:eastAsia="ar-SA"/>
              </w:rPr>
              <w:t>,</w:t>
            </w:r>
            <w:r w:rsidR="0054373C" w:rsidRPr="008C1B76">
              <w:rPr>
                <w:bCs/>
                <w:noProof w:val="0"/>
                <w:lang w:eastAsia="ar-SA"/>
              </w:rPr>
              <w:t xml:space="preserve"> </w:t>
            </w:r>
            <w:r w:rsidRPr="008C1B76">
              <w:rPr>
                <w:bCs/>
                <w:noProof w:val="0"/>
                <w:lang w:eastAsia="ar-SA"/>
              </w:rPr>
              <w:t xml:space="preserve">menținerea și îmbunătățirea calității habitatelor utilizate de către </w:t>
            </w:r>
            <w:r w:rsidRPr="008C1B76">
              <w:rPr>
                <w:bCs/>
                <w:noProof w:val="0"/>
                <w:lang w:eastAsia="ar-SA"/>
              </w:rPr>
              <w:lastRenderedPageBreak/>
              <w:t>speciile de nevertebrate.</w:t>
            </w:r>
          </w:p>
        </w:tc>
        <w:tc>
          <w:tcPr>
            <w:tcW w:w="829" w:type="pct"/>
            <w:tcBorders>
              <w:top w:val="single" w:sz="4" w:space="0" w:color="auto"/>
              <w:left w:val="single" w:sz="4" w:space="0" w:color="auto"/>
              <w:right w:val="single" w:sz="4" w:space="0" w:color="auto"/>
            </w:tcBorders>
            <w:shd w:val="clear" w:color="auto" w:fill="auto"/>
            <w:vAlign w:val="center"/>
          </w:tcPr>
          <w:p w:rsidR="005F182B" w:rsidRPr="008C1B76" w:rsidRDefault="005F182B" w:rsidP="00A50751">
            <w:pPr>
              <w:suppressAutoHyphens/>
              <w:jc w:val="left"/>
              <w:rPr>
                <w:bCs/>
                <w:noProof w:val="0"/>
                <w:lang w:eastAsia="ar-SA"/>
              </w:rPr>
            </w:pPr>
            <w:r w:rsidRPr="008C1B76">
              <w:rPr>
                <w:bCs/>
                <w:noProof w:val="0"/>
                <w:lang w:eastAsia="ar-SA"/>
              </w:rPr>
              <w:lastRenderedPageBreak/>
              <w:t>MS</w:t>
            </w:r>
            <w:r w:rsidR="009A7E19" w:rsidRPr="008C1B76">
              <w:rPr>
                <w:bCs/>
                <w:noProof w:val="0"/>
                <w:lang w:eastAsia="ar-SA"/>
              </w:rPr>
              <w:t>5</w:t>
            </w:r>
            <w:r w:rsidR="005D1AD8" w:rsidRPr="008C1B76">
              <w:rPr>
                <w:bCs/>
                <w:noProof w:val="0"/>
                <w:lang w:eastAsia="ar-SA"/>
              </w:rPr>
              <w:t>5</w:t>
            </w:r>
            <w:r w:rsidRPr="008C1B76">
              <w:rPr>
                <w:bCs/>
                <w:noProof w:val="0"/>
                <w:lang w:eastAsia="ar-SA"/>
              </w:rPr>
              <w:t xml:space="preserve">: Reglementarea activităților umane ce pot duce la afectarea </w:t>
            </w:r>
            <w:r w:rsidR="009A7E19" w:rsidRPr="008C1B76">
              <w:rPr>
                <w:bCs/>
                <w:noProof w:val="0"/>
                <w:lang w:eastAsia="ar-SA"/>
              </w:rPr>
              <w:t>speci</w:t>
            </w:r>
            <w:r w:rsidR="00E8625D" w:rsidRPr="008C1B76">
              <w:rPr>
                <w:bCs/>
                <w:noProof w:val="0"/>
                <w:lang w:eastAsia="ar-SA"/>
              </w:rPr>
              <w:t>ilor</w:t>
            </w:r>
            <w:r w:rsidR="009A7E19" w:rsidRPr="008C1B76">
              <w:rPr>
                <w:bCs/>
                <w:noProof w:val="0"/>
                <w:lang w:eastAsia="ar-SA"/>
              </w:rPr>
              <w:t xml:space="preserve"> de nevertebrate</w:t>
            </w:r>
            <w:r w:rsidRPr="008C1B76">
              <w:rPr>
                <w:bCs/>
                <w:noProof w:val="0"/>
                <w:lang w:eastAsia="ar-SA"/>
              </w:rPr>
              <w:t>.</w:t>
            </w:r>
          </w:p>
        </w:tc>
        <w:tc>
          <w:tcPr>
            <w:tcW w:w="592" w:type="pct"/>
            <w:tcBorders>
              <w:top w:val="single" w:sz="4" w:space="0" w:color="auto"/>
              <w:left w:val="single" w:sz="4" w:space="0" w:color="auto"/>
              <w:right w:val="single" w:sz="4" w:space="0" w:color="auto"/>
            </w:tcBorders>
            <w:vAlign w:val="center"/>
          </w:tcPr>
          <w:p w:rsidR="005F182B" w:rsidRPr="008C1B76" w:rsidRDefault="005F182B" w:rsidP="00493CAB">
            <w:pPr>
              <w:suppressAutoHyphens/>
              <w:rPr>
                <w:noProof w:val="0"/>
                <w:lang w:eastAsia="ar-SA"/>
              </w:rPr>
            </w:pPr>
            <w:r w:rsidRPr="008C1B76">
              <w:rPr>
                <w:noProof w:val="0"/>
                <w:lang w:eastAsia="ar-SA"/>
              </w:rPr>
              <w:t>J03.01 reducerea sau pierderea de caracteristici specifice de habitat</w:t>
            </w:r>
            <w:r w:rsidR="00E8625D" w:rsidRPr="008C1B76">
              <w:rPr>
                <w:noProof w:val="0"/>
                <w:lang w:eastAsia="ar-SA"/>
              </w:rPr>
              <w:t>;</w:t>
            </w:r>
          </w:p>
          <w:p w:rsidR="00E8625D" w:rsidRPr="008C1B76" w:rsidRDefault="00E8625D" w:rsidP="00493CAB">
            <w:pPr>
              <w:suppressAutoHyphens/>
              <w:rPr>
                <w:noProof w:val="0"/>
                <w:lang w:eastAsia="ar-SA"/>
              </w:rPr>
            </w:pPr>
            <w:r w:rsidRPr="008C1B76">
              <w:rPr>
                <w:noProof w:val="0"/>
                <w:lang w:eastAsia="ar-SA"/>
              </w:rPr>
              <w:lastRenderedPageBreak/>
              <w:t>D01.01 Poteci, trasee, trasee pentru ciclism.</w:t>
            </w:r>
          </w:p>
          <w:p w:rsidR="00E8625D" w:rsidRPr="008C1B76" w:rsidRDefault="00E8625D" w:rsidP="00493CAB">
            <w:pPr>
              <w:suppressAutoHyphens/>
              <w:rPr>
                <w:noProof w:val="0"/>
                <w:lang w:eastAsia="ar-SA"/>
              </w:rPr>
            </w:pPr>
            <w:r w:rsidRPr="008C1B76">
              <w:rPr>
                <w:noProof w:val="0"/>
                <w:lang w:eastAsia="ar-SA"/>
              </w:rPr>
              <w:t>A01 Cultivare</w:t>
            </w:r>
          </w:p>
          <w:p w:rsidR="00E8625D" w:rsidRPr="008C1B76" w:rsidRDefault="00E8625D" w:rsidP="00493CAB">
            <w:pPr>
              <w:suppressAutoHyphens/>
              <w:rPr>
                <w:noProof w:val="0"/>
                <w:lang w:eastAsia="ar-SA"/>
              </w:rPr>
            </w:pPr>
            <w:r w:rsidRPr="008C1B76">
              <w:rPr>
                <w:noProof w:val="0"/>
                <w:lang w:eastAsia="ar-SA"/>
              </w:rPr>
              <w:t>E01.03 Habitare dispersata locuinţe risipite, disperse</w:t>
            </w:r>
          </w:p>
          <w:p w:rsidR="00E8625D" w:rsidRPr="008C1B76" w:rsidRDefault="00E8625D" w:rsidP="00493CAB">
            <w:pPr>
              <w:suppressAutoHyphens/>
              <w:rPr>
                <w:noProof w:val="0"/>
                <w:lang w:eastAsia="ar-SA"/>
              </w:rPr>
            </w:pPr>
            <w:r w:rsidRPr="008C1B76">
              <w:rPr>
                <w:noProof w:val="0"/>
                <w:lang w:eastAsia="ar-SA"/>
              </w:rPr>
              <w:t>A04.02 Pășunatul neintensiv</w:t>
            </w:r>
          </w:p>
          <w:p w:rsidR="00E8625D" w:rsidRPr="008C1B76" w:rsidRDefault="00E8625D" w:rsidP="00493CAB">
            <w:pPr>
              <w:suppressAutoHyphens/>
              <w:rPr>
                <w:noProof w:val="0"/>
                <w:lang w:eastAsia="ar-SA"/>
              </w:rPr>
            </w:pPr>
            <w:r w:rsidRPr="008C1B76">
              <w:rPr>
                <w:noProof w:val="0"/>
                <w:lang w:eastAsia="ar-SA"/>
              </w:rPr>
              <w:t>F05.06 Luarea în scop de colecţionare</w:t>
            </w:r>
          </w:p>
          <w:p w:rsidR="00E8625D" w:rsidRPr="008C1B76" w:rsidRDefault="00E8625D" w:rsidP="00493CAB">
            <w:pPr>
              <w:suppressAutoHyphens/>
              <w:rPr>
                <w:noProof w:val="0"/>
                <w:lang w:eastAsia="ar-SA"/>
              </w:rPr>
            </w:pPr>
            <w:r w:rsidRPr="008C1B76">
              <w:rPr>
                <w:noProof w:val="0"/>
                <w:lang w:eastAsia="ar-SA"/>
              </w:rPr>
              <w:t xml:space="preserve">G01.04 Drumeţii montane, alpinism, speologie. </w:t>
            </w:r>
          </w:p>
          <w:p w:rsidR="00E8625D" w:rsidRPr="008C1B76" w:rsidRDefault="00E8625D" w:rsidP="00493CAB">
            <w:pPr>
              <w:suppressAutoHyphens/>
              <w:rPr>
                <w:noProof w:val="0"/>
                <w:lang w:eastAsia="ar-SA"/>
              </w:rPr>
            </w:pPr>
            <w:r w:rsidRPr="008C1B76">
              <w:rPr>
                <w:noProof w:val="0"/>
                <w:lang w:eastAsia="ar-SA"/>
              </w:rPr>
              <w:t xml:space="preserve">G01 Sport în aer liber şi activităţi de petrecere a timpului liber, activităţi </w:t>
            </w:r>
            <w:r w:rsidRPr="008C1B76">
              <w:rPr>
                <w:noProof w:val="0"/>
                <w:lang w:eastAsia="ar-SA"/>
              </w:rPr>
              <w:lastRenderedPageBreak/>
              <w:t xml:space="preserve">recreative. </w:t>
            </w:r>
          </w:p>
          <w:p w:rsidR="00E8625D" w:rsidRPr="008C1B76" w:rsidRDefault="00E8625D" w:rsidP="00493CAB">
            <w:pPr>
              <w:suppressAutoHyphens/>
              <w:rPr>
                <w:noProof w:val="0"/>
                <w:lang w:eastAsia="ar-SA"/>
              </w:rPr>
            </w:pPr>
          </w:p>
          <w:p w:rsidR="005F182B" w:rsidRPr="008C1B76" w:rsidRDefault="005F182B" w:rsidP="00493CAB">
            <w:pPr>
              <w:suppressAutoHyphens/>
              <w:rPr>
                <w:noProof w:val="0"/>
                <w:lang w:eastAsia="ar-SA"/>
              </w:rPr>
            </w:pPr>
          </w:p>
        </w:tc>
        <w:tc>
          <w:tcPr>
            <w:tcW w:w="2928" w:type="pct"/>
            <w:tcBorders>
              <w:top w:val="single" w:sz="4" w:space="0" w:color="auto"/>
              <w:left w:val="single" w:sz="4" w:space="0" w:color="auto"/>
              <w:right w:val="single" w:sz="4" w:space="0" w:color="auto"/>
            </w:tcBorders>
            <w:shd w:val="clear" w:color="auto" w:fill="auto"/>
            <w:vAlign w:val="center"/>
          </w:tcPr>
          <w:p w:rsidR="005F182B" w:rsidRPr="008C1B76" w:rsidRDefault="005F182B" w:rsidP="00493CAB">
            <w:pPr>
              <w:suppressAutoHyphens/>
              <w:rPr>
                <w:bCs/>
                <w:noProof w:val="0"/>
                <w:lang w:eastAsia="ar-SA"/>
              </w:rPr>
            </w:pPr>
            <w:r w:rsidRPr="008C1B76">
              <w:rPr>
                <w:bCs/>
                <w:noProof w:val="0"/>
                <w:lang w:eastAsia="ar-SA"/>
              </w:rPr>
              <w:lastRenderedPageBreak/>
              <w:t>1. Se interzice colectarea de exemplare din cadrul speciilor.</w:t>
            </w:r>
          </w:p>
          <w:p w:rsidR="005F182B" w:rsidRPr="008C1B76" w:rsidRDefault="005F182B" w:rsidP="00493CAB">
            <w:pPr>
              <w:suppressAutoHyphens/>
              <w:rPr>
                <w:bCs/>
                <w:iCs/>
                <w:noProof w:val="0"/>
                <w:lang w:eastAsia="ar-SA"/>
              </w:rPr>
            </w:pPr>
            <w:r w:rsidRPr="008C1B76">
              <w:rPr>
                <w:bCs/>
                <w:noProof w:val="0"/>
                <w:lang w:eastAsia="ar-SA"/>
              </w:rPr>
              <w:t xml:space="preserve">2. Monitorizarea cu strictețe de către custode și de către reprezentanții APIA, a suprafețelor aflate sub angajament în cadrul PNDR 2013-2020 Măsura </w:t>
            </w:r>
            <w:r w:rsidRPr="008C1B76">
              <w:rPr>
                <w:bCs/>
                <w:iCs/>
                <w:noProof w:val="0"/>
                <w:lang w:eastAsia="ar-SA"/>
              </w:rPr>
              <w:t>nr.10 Agro-mediu-climă, Pachetul 1- Pajiști cu înaltă val</w:t>
            </w:r>
            <w:r w:rsidR="004C5E51" w:rsidRPr="008C1B76">
              <w:rPr>
                <w:bCs/>
                <w:iCs/>
                <w:noProof w:val="0"/>
                <w:lang w:eastAsia="ar-SA"/>
              </w:rPr>
              <w:t>a</w:t>
            </w:r>
            <w:r w:rsidRPr="008C1B76">
              <w:rPr>
                <w:bCs/>
                <w:iCs/>
                <w:noProof w:val="0"/>
                <w:lang w:eastAsia="ar-SA"/>
              </w:rPr>
              <w:t>ore naturală HNV, în vederea respectării următoarele măsuri de management:</w:t>
            </w:r>
          </w:p>
          <w:p w:rsidR="005F182B" w:rsidRPr="008C1B76" w:rsidRDefault="005F182B" w:rsidP="00493CAB">
            <w:pPr>
              <w:suppressAutoHyphens/>
              <w:rPr>
                <w:bCs/>
                <w:iCs/>
                <w:noProof w:val="0"/>
                <w:lang w:eastAsia="ar-SA"/>
              </w:rPr>
            </w:pPr>
            <w:r w:rsidRPr="008C1B76">
              <w:rPr>
                <w:bCs/>
                <w:iCs/>
                <w:noProof w:val="0"/>
                <w:lang w:eastAsia="ar-SA"/>
              </w:rPr>
              <w:lastRenderedPageBreak/>
              <w:t>a). Utilizarea tradiţională a gunoiului de grajd este permisă până în echivalentul a maxim 40kg. N s.a./ha, 1 UVM/ha;</w:t>
            </w:r>
          </w:p>
          <w:p w:rsidR="005F182B" w:rsidRPr="008C1B76" w:rsidRDefault="005F182B" w:rsidP="00493CAB">
            <w:pPr>
              <w:suppressAutoHyphens/>
              <w:rPr>
                <w:bCs/>
                <w:iCs/>
                <w:noProof w:val="0"/>
                <w:lang w:eastAsia="ar-SA"/>
              </w:rPr>
            </w:pPr>
            <w:r w:rsidRPr="008C1B76">
              <w:rPr>
                <w:bCs/>
                <w:iCs/>
                <w:noProof w:val="0"/>
                <w:lang w:eastAsia="ar-SA"/>
              </w:rPr>
              <w:t>b). Cositul poate începe doar după data de 1 iulie - pentru terenurile situate în UAT cu altitudini medii mai mari sau egale cu 600m sau după data de 15 iunie - pentru terenurile situate în UAT cu altitudini medii mai mici de 600m;</w:t>
            </w:r>
          </w:p>
          <w:p w:rsidR="005F182B" w:rsidRPr="008C1B76" w:rsidRDefault="005F182B" w:rsidP="00493CAB">
            <w:pPr>
              <w:suppressAutoHyphens/>
              <w:rPr>
                <w:bCs/>
                <w:iCs/>
                <w:noProof w:val="0"/>
                <w:lang w:eastAsia="ar-SA"/>
              </w:rPr>
            </w:pPr>
            <w:r w:rsidRPr="008C1B76">
              <w:rPr>
                <w:bCs/>
                <w:iCs/>
                <w:noProof w:val="0"/>
                <w:lang w:eastAsia="ar-SA"/>
              </w:rPr>
              <w:t>c). Păşunatul se efectuează cu maxim 1 UVM pe hectar;</w:t>
            </w:r>
          </w:p>
          <w:p w:rsidR="005F182B" w:rsidRPr="008C1B76" w:rsidRDefault="005F182B" w:rsidP="00493CAB">
            <w:pPr>
              <w:suppressAutoHyphens/>
              <w:rPr>
                <w:bCs/>
                <w:iCs/>
                <w:noProof w:val="0"/>
                <w:lang w:eastAsia="ar-SA"/>
              </w:rPr>
            </w:pPr>
            <w:r w:rsidRPr="008C1B76">
              <w:rPr>
                <w:bCs/>
                <w:iCs/>
                <w:noProof w:val="0"/>
                <w:lang w:eastAsia="ar-SA"/>
              </w:rPr>
              <w:t>d). Sunt interzise acţiunile care să conducă la accelerarea drenajului natural al pajiştilor aflate sub angajament.</w:t>
            </w:r>
          </w:p>
          <w:p w:rsidR="005F182B" w:rsidRPr="008C1B76" w:rsidRDefault="005F182B" w:rsidP="00493CAB">
            <w:pPr>
              <w:suppressAutoHyphens/>
              <w:rPr>
                <w:bCs/>
                <w:iCs/>
                <w:noProof w:val="0"/>
                <w:lang w:eastAsia="ar-SA"/>
              </w:rPr>
            </w:pPr>
            <w:r w:rsidRPr="008C1B76">
              <w:rPr>
                <w:bCs/>
                <w:iCs/>
                <w:noProof w:val="0"/>
                <w:lang w:eastAsia="ar-SA"/>
              </w:rPr>
              <w:t>În vederea monitorizării acestor suprafețe, custodele va încheia un protocol de colaborare cu APIA, în baza căruia ii vor fi puse la dispoziție anual suprafețele aflate sub angajament și pachetele de măsuri aferente acestora.</w:t>
            </w:r>
          </w:p>
          <w:p w:rsidR="009A7E19" w:rsidRPr="008C1B76" w:rsidRDefault="009A7E19" w:rsidP="00493CAB">
            <w:pPr>
              <w:suppressAutoHyphens/>
              <w:rPr>
                <w:bCs/>
                <w:iCs/>
                <w:noProof w:val="0"/>
                <w:lang w:eastAsia="ar-SA"/>
              </w:rPr>
            </w:pPr>
            <w:r w:rsidRPr="008C1B76">
              <w:rPr>
                <w:bCs/>
                <w:iCs/>
                <w:noProof w:val="0"/>
                <w:lang w:eastAsia="ar-SA"/>
              </w:rPr>
              <w:t>4. Menținerea a 3-5 arbori/hectar, uscați – escari</w:t>
            </w:r>
          </w:p>
          <w:p w:rsidR="009A7E19" w:rsidRPr="008C1B76" w:rsidRDefault="009A7E19" w:rsidP="00493CAB">
            <w:pPr>
              <w:suppressAutoHyphens/>
              <w:rPr>
                <w:bCs/>
                <w:iCs/>
                <w:noProof w:val="0"/>
                <w:lang w:eastAsia="ar-SA"/>
              </w:rPr>
            </w:pPr>
            <w:r w:rsidRPr="008C1B76">
              <w:rPr>
                <w:bCs/>
                <w:iCs/>
                <w:noProof w:val="0"/>
                <w:lang w:eastAsia="ar-SA"/>
              </w:rPr>
              <w:t>5. Menținerea a 3-5 arbori/ha scorburoși, debilitați, la tăierile definitive.</w:t>
            </w:r>
          </w:p>
          <w:p w:rsidR="005F182B" w:rsidRPr="008C1B76" w:rsidRDefault="009A7E19" w:rsidP="00493CAB">
            <w:pPr>
              <w:suppressAutoHyphens/>
              <w:rPr>
                <w:bCs/>
                <w:iCs/>
                <w:noProof w:val="0"/>
                <w:lang w:eastAsia="ar-SA"/>
              </w:rPr>
            </w:pPr>
            <w:r w:rsidRPr="008C1B76">
              <w:rPr>
                <w:bCs/>
                <w:iCs/>
                <w:noProof w:val="0"/>
                <w:lang w:eastAsia="ar-SA"/>
              </w:rPr>
              <w:t>6</w:t>
            </w:r>
            <w:r w:rsidR="005F182B" w:rsidRPr="008C1B76">
              <w:rPr>
                <w:bCs/>
                <w:iCs/>
                <w:noProof w:val="0"/>
                <w:lang w:eastAsia="ar-SA"/>
              </w:rPr>
              <w:t>. Menţinerea pajistilor din proximitatea cursurilor de apă, împiedicarea transformării acestora în pădure. Se va îndepărta lăstărișul de pe pajiştile aflate în apropierea cursurilor de ape, pajiştilor umede, şi pajiştilor existente în aria protejată, în general, cu excepția zonelor de mal unde se vor planta arbori – vezi măsurile aferente speciilor de pești.</w:t>
            </w:r>
          </w:p>
          <w:p w:rsidR="005F182B" w:rsidRPr="008C1B76" w:rsidRDefault="005F182B" w:rsidP="00493CAB">
            <w:pPr>
              <w:suppressAutoHyphens/>
              <w:rPr>
                <w:bCs/>
                <w:iCs/>
                <w:noProof w:val="0"/>
                <w:lang w:eastAsia="ar-SA"/>
              </w:rPr>
            </w:pPr>
            <w:r w:rsidRPr="008C1B76">
              <w:rPr>
                <w:bCs/>
                <w:iCs/>
                <w:noProof w:val="0"/>
                <w:lang w:eastAsia="ar-SA"/>
              </w:rPr>
              <w:t>7. Evitarea folosirii pesticidelor, a suprapăşunatului;</w:t>
            </w:r>
          </w:p>
          <w:p w:rsidR="005F182B" w:rsidRPr="008C1B76" w:rsidRDefault="005F182B" w:rsidP="00493CAB">
            <w:pPr>
              <w:suppressAutoHyphens/>
              <w:rPr>
                <w:bCs/>
                <w:iCs/>
                <w:noProof w:val="0"/>
                <w:lang w:eastAsia="ar-SA"/>
              </w:rPr>
            </w:pPr>
            <w:r w:rsidRPr="008C1B76">
              <w:rPr>
                <w:bCs/>
                <w:iCs/>
                <w:noProof w:val="0"/>
                <w:lang w:eastAsia="ar-SA"/>
              </w:rPr>
              <w:t>8. Interzicerea incendierilor de vegetaţie;</w:t>
            </w:r>
          </w:p>
          <w:p w:rsidR="005F182B" w:rsidRPr="008C1B76" w:rsidRDefault="005F182B" w:rsidP="00493CAB">
            <w:pPr>
              <w:suppressAutoHyphens/>
              <w:rPr>
                <w:bCs/>
                <w:iCs/>
                <w:noProof w:val="0"/>
                <w:lang w:eastAsia="ar-SA"/>
              </w:rPr>
            </w:pPr>
            <w:r w:rsidRPr="008C1B76">
              <w:rPr>
                <w:bCs/>
                <w:iCs/>
                <w:noProof w:val="0"/>
                <w:lang w:eastAsia="ar-SA"/>
              </w:rPr>
              <w:t>9. Promovarea activităților agricole tradiționale;</w:t>
            </w:r>
          </w:p>
          <w:p w:rsidR="005F182B" w:rsidRPr="008C1B76" w:rsidRDefault="005F182B" w:rsidP="00493CAB">
            <w:pPr>
              <w:suppressAutoHyphens/>
              <w:rPr>
                <w:bCs/>
                <w:iCs/>
                <w:noProof w:val="0"/>
                <w:lang w:eastAsia="ar-SA"/>
              </w:rPr>
            </w:pPr>
            <w:r w:rsidRPr="008C1B76">
              <w:rPr>
                <w:bCs/>
                <w:iCs/>
                <w:noProof w:val="0"/>
                <w:lang w:eastAsia="ar-SA"/>
              </w:rPr>
              <w:t>10. Interzierea abandonării deșeurilor în natură.</w:t>
            </w:r>
          </w:p>
          <w:p w:rsidR="005F182B" w:rsidRPr="008C1B76" w:rsidRDefault="005F182B" w:rsidP="00493CAB">
            <w:pPr>
              <w:suppressAutoHyphens/>
              <w:rPr>
                <w:bCs/>
                <w:iCs/>
                <w:noProof w:val="0"/>
                <w:lang w:eastAsia="ar-SA"/>
              </w:rPr>
            </w:pPr>
            <w:r w:rsidRPr="008C1B76">
              <w:rPr>
                <w:bCs/>
                <w:iCs/>
                <w:noProof w:val="0"/>
                <w:lang w:eastAsia="ar-SA"/>
              </w:rPr>
              <w:t xml:space="preserve">11. Păstrarea heterogenităţii ecosistemelor forestiere prin menţinerea structurii şi compoziţiei </w:t>
            </w:r>
            <w:r w:rsidRPr="008C1B76">
              <w:rPr>
                <w:bCs/>
                <w:iCs/>
                <w:noProof w:val="0"/>
                <w:lang w:eastAsia="ar-SA"/>
              </w:rPr>
              <w:lastRenderedPageBreak/>
              <w:t>naturale, a poienilor şi luminişurilor.</w:t>
            </w:r>
          </w:p>
          <w:p w:rsidR="005F182B" w:rsidRPr="008C1B76" w:rsidRDefault="005F182B" w:rsidP="00493CAB">
            <w:pPr>
              <w:suppressAutoHyphens/>
              <w:rPr>
                <w:bCs/>
                <w:iCs/>
                <w:noProof w:val="0"/>
                <w:lang w:eastAsia="ar-SA"/>
              </w:rPr>
            </w:pPr>
            <w:r w:rsidRPr="008C1B76">
              <w:rPr>
                <w:bCs/>
                <w:iCs/>
                <w:noProof w:val="0"/>
                <w:lang w:eastAsia="ar-SA"/>
              </w:rPr>
              <w:t xml:space="preserve">12. Descurajarea utilizării îngrăşămintelor şi tratamentelor chimice; </w:t>
            </w:r>
          </w:p>
          <w:p w:rsidR="00E8625D" w:rsidRPr="008C1B76" w:rsidRDefault="005F182B" w:rsidP="00493CAB">
            <w:pPr>
              <w:suppressAutoHyphens/>
              <w:rPr>
                <w:bCs/>
                <w:iCs/>
                <w:noProof w:val="0"/>
                <w:lang w:eastAsia="ar-SA"/>
              </w:rPr>
            </w:pPr>
            <w:r w:rsidRPr="008C1B76">
              <w:rPr>
                <w:bCs/>
                <w:iCs/>
                <w:noProof w:val="0"/>
                <w:lang w:eastAsia="ar-SA"/>
              </w:rPr>
              <w:t>13. Menţinerea structurii şi compoziţiei naturale</w:t>
            </w:r>
            <w:r w:rsidR="00E8625D" w:rsidRPr="008C1B76">
              <w:rPr>
                <w:bCs/>
                <w:iCs/>
                <w:noProof w:val="0"/>
                <w:lang w:eastAsia="ar-SA"/>
              </w:rPr>
              <w:t xml:space="preserve"> a poienilor şi luminişurilor.</w:t>
            </w:r>
          </w:p>
        </w:tc>
      </w:tr>
    </w:tbl>
    <w:p w:rsidR="00304E2D" w:rsidRPr="008C1B76" w:rsidRDefault="00304E2D" w:rsidP="00493CAB">
      <w:pPr>
        <w:suppressAutoHyphens/>
        <w:rPr>
          <w:noProof w:val="0"/>
          <w:lang w:eastAsia="ar-SA"/>
        </w:rPr>
      </w:pPr>
    </w:p>
    <w:p w:rsidR="00777B02" w:rsidRPr="008C1B76" w:rsidRDefault="00777B02" w:rsidP="00943ABE">
      <w:pPr>
        <w:keepNext/>
        <w:suppressAutoHyphens/>
        <w:jc w:val="center"/>
        <w:outlineLvl w:val="2"/>
        <w:rPr>
          <w:rFonts w:eastAsia="Times New Roman"/>
          <w:b/>
          <w:bCs/>
          <w:noProof w:val="0"/>
          <w:lang w:eastAsia="ar-SA"/>
        </w:rPr>
      </w:pPr>
      <w:bookmarkStart w:id="275" w:name="_Toc431210857"/>
      <w:bookmarkStart w:id="276" w:name="_Toc435488432"/>
      <w:r w:rsidRPr="008C1B76">
        <w:rPr>
          <w:rFonts w:eastAsia="Times New Roman"/>
          <w:b/>
          <w:bCs/>
          <w:noProof w:val="0"/>
          <w:lang w:eastAsia="ar-SA"/>
        </w:rPr>
        <w:t>4.2.1.8. Conservarea şi managementul speciilor de plante de interes conservativ.</w:t>
      </w:r>
      <w:bookmarkEnd w:id="275"/>
      <w:bookmarkEnd w:id="276"/>
    </w:p>
    <w:p w:rsidR="00777B02" w:rsidRPr="008C1B76" w:rsidRDefault="00777B02" w:rsidP="00493CAB">
      <w:pPr>
        <w:suppressAutoHyphens/>
        <w:jc w:val="right"/>
        <w:rPr>
          <w:noProof w:val="0"/>
          <w:lang w:eastAsia="ar-SA"/>
        </w:rPr>
      </w:pPr>
      <w:r w:rsidRPr="008C1B76">
        <w:rPr>
          <w:noProof w:val="0"/>
          <w:lang w:eastAsia="ar-SA"/>
        </w:rPr>
        <w:t xml:space="preserve">Tabel nr. </w:t>
      </w:r>
      <w:r w:rsidR="00281271" w:rsidRPr="008C1B76">
        <w:rPr>
          <w:noProof w:val="0"/>
          <w:lang w:eastAsia="ar-SA"/>
        </w:rPr>
        <w:t>33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2013"/>
        <w:gridCol w:w="2562"/>
        <w:gridCol w:w="1830"/>
        <w:gridCol w:w="9050"/>
      </w:tblGrid>
      <w:tr w:rsidR="00777B02" w:rsidRPr="008C1B76" w:rsidTr="007353FF">
        <w:trPr>
          <w:trHeight w:val="20"/>
        </w:trPr>
        <w:tc>
          <w:tcPr>
            <w:tcW w:w="651" w:type="pct"/>
            <w:shd w:val="clear" w:color="auto" w:fill="auto"/>
            <w:vAlign w:val="center"/>
          </w:tcPr>
          <w:p w:rsidR="00777B02" w:rsidRPr="008C1B76" w:rsidRDefault="00777B02" w:rsidP="00A50751">
            <w:pPr>
              <w:suppressAutoHyphens/>
              <w:jc w:val="center"/>
              <w:rPr>
                <w:b/>
                <w:noProof w:val="0"/>
                <w:lang w:eastAsia="ar-SA"/>
              </w:rPr>
            </w:pPr>
            <w:r w:rsidRPr="008C1B76">
              <w:rPr>
                <w:b/>
                <w:noProof w:val="0"/>
                <w:lang w:eastAsia="ar-SA"/>
              </w:rPr>
              <w:t>Denumirea obiectivului specific</w:t>
            </w:r>
          </w:p>
        </w:tc>
        <w:tc>
          <w:tcPr>
            <w:tcW w:w="829" w:type="pct"/>
            <w:shd w:val="clear" w:color="auto" w:fill="auto"/>
            <w:vAlign w:val="center"/>
          </w:tcPr>
          <w:p w:rsidR="00777B02" w:rsidRPr="008C1B76" w:rsidRDefault="00777B02" w:rsidP="00A50751">
            <w:pPr>
              <w:suppressAutoHyphens/>
              <w:jc w:val="center"/>
              <w:rPr>
                <w:b/>
                <w:noProof w:val="0"/>
                <w:lang w:eastAsia="ar-SA"/>
              </w:rPr>
            </w:pPr>
            <w:r w:rsidRPr="008C1B76">
              <w:rPr>
                <w:b/>
                <w:noProof w:val="0"/>
                <w:lang w:eastAsia="ar-SA"/>
              </w:rPr>
              <w:t>Denumirea măsurii</w:t>
            </w:r>
          </w:p>
        </w:tc>
        <w:tc>
          <w:tcPr>
            <w:tcW w:w="592" w:type="pct"/>
            <w:vAlign w:val="center"/>
          </w:tcPr>
          <w:p w:rsidR="00777B02" w:rsidRPr="008C1B76" w:rsidRDefault="00777B02" w:rsidP="00A50751">
            <w:pPr>
              <w:suppressAutoHyphens/>
              <w:jc w:val="center"/>
              <w:rPr>
                <w:b/>
                <w:noProof w:val="0"/>
                <w:lang w:eastAsia="ar-SA"/>
              </w:rPr>
            </w:pPr>
            <w:r w:rsidRPr="008C1B76">
              <w:rPr>
                <w:b/>
                <w:noProof w:val="0"/>
                <w:lang w:eastAsia="ar-SA"/>
              </w:rPr>
              <w:t>Presiunea sau</w:t>
            </w:r>
          </w:p>
          <w:p w:rsidR="00777B02" w:rsidRPr="008C1B76" w:rsidRDefault="00777B02" w:rsidP="00A50751">
            <w:pPr>
              <w:suppressAutoHyphens/>
              <w:jc w:val="center"/>
              <w:rPr>
                <w:b/>
                <w:noProof w:val="0"/>
                <w:lang w:eastAsia="ar-SA"/>
              </w:rPr>
            </w:pPr>
            <w:r w:rsidRPr="008C1B76">
              <w:rPr>
                <w:b/>
                <w:noProof w:val="0"/>
                <w:lang w:eastAsia="ar-SA"/>
              </w:rPr>
              <w:t>amenințarea</w:t>
            </w:r>
            <w:r w:rsidR="0054373C" w:rsidRPr="008C1B76">
              <w:rPr>
                <w:b/>
                <w:noProof w:val="0"/>
                <w:lang w:eastAsia="ar-SA"/>
              </w:rPr>
              <w:t xml:space="preserve"> </w:t>
            </w:r>
            <w:r w:rsidRPr="008C1B76">
              <w:rPr>
                <w:b/>
                <w:noProof w:val="0"/>
                <w:lang w:eastAsia="ar-SA"/>
              </w:rPr>
              <w:t>asociată</w:t>
            </w:r>
          </w:p>
        </w:tc>
        <w:tc>
          <w:tcPr>
            <w:tcW w:w="2928" w:type="pct"/>
            <w:shd w:val="clear" w:color="auto" w:fill="auto"/>
            <w:vAlign w:val="center"/>
          </w:tcPr>
          <w:p w:rsidR="00777B02" w:rsidRPr="008C1B76" w:rsidRDefault="00777B02" w:rsidP="00A50751">
            <w:pPr>
              <w:suppressAutoHyphens/>
              <w:jc w:val="center"/>
              <w:rPr>
                <w:b/>
                <w:noProof w:val="0"/>
                <w:lang w:eastAsia="ar-SA"/>
              </w:rPr>
            </w:pPr>
            <w:r w:rsidRPr="008C1B76">
              <w:rPr>
                <w:b/>
                <w:noProof w:val="0"/>
                <w:lang w:eastAsia="ar-SA"/>
              </w:rPr>
              <w:t>Mod de implementare/Submăsuri</w:t>
            </w:r>
          </w:p>
        </w:tc>
      </w:tr>
      <w:tr w:rsidR="00777B02" w:rsidRPr="008C1B76" w:rsidTr="007353FF">
        <w:trPr>
          <w:trHeight w:val="1840"/>
        </w:trPr>
        <w:tc>
          <w:tcPr>
            <w:tcW w:w="651" w:type="pct"/>
            <w:vMerge w:val="restart"/>
            <w:shd w:val="clear" w:color="auto" w:fill="auto"/>
            <w:vAlign w:val="center"/>
          </w:tcPr>
          <w:p w:rsidR="00777B02" w:rsidRPr="008C1B76" w:rsidRDefault="00777B02" w:rsidP="00493CAB">
            <w:pPr>
              <w:suppressAutoHyphens/>
              <w:rPr>
                <w:noProof w:val="0"/>
                <w:lang w:eastAsia="ar-SA"/>
              </w:rPr>
            </w:pPr>
            <w:r w:rsidRPr="008C1B76">
              <w:rPr>
                <w:bCs/>
                <w:noProof w:val="0"/>
                <w:lang w:eastAsia="ar-SA"/>
              </w:rPr>
              <w:t>OS</w:t>
            </w:r>
            <w:r w:rsidR="00364EF6" w:rsidRPr="008C1B76">
              <w:rPr>
                <w:bCs/>
                <w:noProof w:val="0"/>
                <w:lang w:eastAsia="ar-SA"/>
              </w:rPr>
              <w:t>19</w:t>
            </w:r>
            <w:r w:rsidRPr="008C1B76">
              <w:rPr>
                <w:bCs/>
                <w:noProof w:val="0"/>
                <w:lang w:eastAsia="ar-SA"/>
              </w:rPr>
              <w:t xml:space="preserve">: Menținerea și îmbunătățirea stării de conservare a speciilor </w:t>
            </w:r>
            <w:r w:rsidRPr="008C1B76">
              <w:rPr>
                <w:bCs/>
                <w:i/>
                <w:noProof w:val="0"/>
                <w:lang w:eastAsia="ar-SA"/>
              </w:rPr>
              <w:t xml:space="preserve">Iris aphylla </w:t>
            </w:r>
          </w:p>
        </w:tc>
        <w:tc>
          <w:tcPr>
            <w:tcW w:w="829" w:type="pct"/>
            <w:shd w:val="clear" w:color="auto" w:fill="auto"/>
            <w:vAlign w:val="center"/>
          </w:tcPr>
          <w:p w:rsidR="00777B02" w:rsidRPr="008C1B76" w:rsidRDefault="00777B02" w:rsidP="00A50751">
            <w:pPr>
              <w:suppressAutoHyphens/>
              <w:jc w:val="left"/>
              <w:rPr>
                <w:noProof w:val="0"/>
                <w:lang w:eastAsia="ar-SA"/>
              </w:rPr>
            </w:pPr>
            <w:r w:rsidRPr="008C1B76">
              <w:rPr>
                <w:bCs/>
                <w:noProof w:val="0"/>
                <w:lang w:eastAsia="ar-SA"/>
              </w:rPr>
              <w:t>MS5</w:t>
            </w:r>
            <w:r w:rsidR="005D1AD8" w:rsidRPr="008C1B76">
              <w:rPr>
                <w:bCs/>
                <w:noProof w:val="0"/>
                <w:lang w:eastAsia="ar-SA"/>
              </w:rPr>
              <w:t>6</w:t>
            </w:r>
            <w:r w:rsidRPr="008C1B76">
              <w:rPr>
                <w:bCs/>
                <w:noProof w:val="0"/>
                <w:lang w:eastAsia="ar-SA"/>
              </w:rPr>
              <w:t>: Monitorizarea și evaluarea stării de conservare a speciei</w:t>
            </w:r>
          </w:p>
        </w:tc>
        <w:tc>
          <w:tcPr>
            <w:tcW w:w="592" w:type="pct"/>
            <w:vAlign w:val="center"/>
          </w:tcPr>
          <w:p w:rsidR="00777B02" w:rsidRPr="008C1B76" w:rsidRDefault="00777B02" w:rsidP="00493CAB">
            <w:pPr>
              <w:suppressAutoHyphens/>
              <w:rPr>
                <w:noProof w:val="0"/>
                <w:lang w:eastAsia="ar-SA"/>
              </w:rPr>
            </w:pPr>
            <w:r w:rsidRPr="008C1B76">
              <w:rPr>
                <w:noProof w:val="0"/>
                <w:lang w:eastAsia="ar-SA"/>
              </w:rPr>
              <w:t>Nu este cazul</w:t>
            </w:r>
          </w:p>
        </w:tc>
        <w:tc>
          <w:tcPr>
            <w:tcW w:w="2928" w:type="pct"/>
            <w:vAlign w:val="center"/>
          </w:tcPr>
          <w:p w:rsidR="00777B02" w:rsidRPr="008C1B76" w:rsidRDefault="00777B02" w:rsidP="00493CAB">
            <w:pPr>
              <w:suppressAutoHyphens/>
              <w:rPr>
                <w:noProof w:val="0"/>
                <w:lang w:eastAsia="ar-SA"/>
              </w:rPr>
            </w:pPr>
            <w:r w:rsidRPr="008C1B76">
              <w:rPr>
                <w:noProof w:val="0"/>
                <w:lang w:eastAsia="ar-SA"/>
              </w:rPr>
              <w:t xml:space="preserve">Se vor realiza activităţi de monitorizare a populaţiei acesteia, cu </w:t>
            </w:r>
            <w:r w:rsidRPr="008C1B76">
              <w:rPr>
                <w:spacing w:val="3"/>
                <w:lang w:eastAsia="ar-SA"/>
              </w:rPr>
              <w:t>o frecvență diferită în funcție de indicatorii monitorizați</w:t>
            </w:r>
            <w:r w:rsidRPr="008C1B76">
              <w:rPr>
                <w:noProof w:val="0"/>
                <w:lang w:eastAsia="ar-SA"/>
              </w:rPr>
              <w:t>:</w:t>
            </w:r>
          </w:p>
          <w:p w:rsidR="00777B02" w:rsidRPr="008C1B76" w:rsidRDefault="00777B02" w:rsidP="00493CAB">
            <w:pPr>
              <w:suppressAutoHyphens/>
              <w:rPr>
                <w:noProof w:val="0"/>
                <w:lang w:eastAsia="ar-SA"/>
              </w:rPr>
            </w:pPr>
            <w:r w:rsidRPr="008C1B76">
              <w:rPr>
                <w:noProof w:val="0"/>
                <w:lang w:eastAsia="ar-SA"/>
              </w:rPr>
              <w:t>- anual – în cazul monitorizării efectivului populațional, vitalității și regenerării naturale</w:t>
            </w:r>
          </w:p>
          <w:p w:rsidR="00777B02" w:rsidRPr="008C1B76" w:rsidRDefault="00777B02" w:rsidP="00493CAB">
            <w:pPr>
              <w:suppressAutoHyphens/>
              <w:rPr>
                <w:lang w:eastAsia="ar-SA"/>
              </w:rPr>
            </w:pPr>
            <w:r w:rsidRPr="008C1B76">
              <w:rPr>
                <w:lang w:eastAsia="ar-SA"/>
              </w:rPr>
              <w:t>- în cazul evaluării stării de conservare a habitatului monitorizarea se va face:</w:t>
            </w:r>
          </w:p>
          <w:p w:rsidR="00777B02" w:rsidRPr="008C1B76" w:rsidRDefault="0054373C" w:rsidP="00493CAB">
            <w:pPr>
              <w:suppressAutoHyphens/>
              <w:rPr>
                <w:lang w:val="it-IT" w:eastAsia="ar-SA"/>
              </w:rPr>
            </w:pPr>
            <w:r w:rsidRPr="008C1B76">
              <w:rPr>
                <w:lang w:eastAsia="ar-SA"/>
              </w:rPr>
              <w:t xml:space="preserve"> </w:t>
            </w:r>
            <w:r w:rsidR="00777B02" w:rsidRPr="008C1B76">
              <w:rPr>
                <w:lang w:val="it-IT" w:eastAsia="ar-SA"/>
              </w:rPr>
              <w:t>- odată la 3 ani – pentru evaluarea stării de conservare a habitatelor în care specia a fost identificată;</w:t>
            </w:r>
          </w:p>
          <w:p w:rsidR="00777B02" w:rsidRPr="008C1B76" w:rsidRDefault="00777B02" w:rsidP="00493CAB">
            <w:pPr>
              <w:suppressAutoHyphens/>
              <w:rPr>
                <w:noProof w:val="0"/>
                <w:lang w:val="en-US" w:eastAsia="ar-SA"/>
              </w:rPr>
            </w:pPr>
            <w:r w:rsidRPr="008C1B76">
              <w:rPr>
                <w:lang w:val="en-US" w:eastAsia="ar-SA"/>
              </w:rPr>
              <w:t>Pe baza acestor monitorizări se vor identifica cele mai optime măsuri de management.</w:t>
            </w:r>
          </w:p>
        </w:tc>
      </w:tr>
      <w:tr w:rsidR="00777B02" w:rsidRPr="008C1B76" w:rsidTr="007353FF">
        <w:trPr>
          <w:trHeight w:val="1554"/>
        </w:trPr>
        <w:tc>
          <w:tcPr>
            <w:tcW w:w="651" w:type="pct"/>
            <w:vMerge/>
            <w:tcBorders>
              <w:bottom w:val="single" w:sz="4" w:space="0" w:color="auto"/>
            </w:tcBorders>
            <w:shd w:val="clear" w:color="auto" w:fill="auto"/>
            <w:vAlign w:val="center"/>
          </w:tcPr>
          <w:p w:rsidR="00777B02" w:rsidRPr="008C1B76" w:rsidRDefault="00777B02" w:rsidP="00493CAB">
            <w:pPr>
              <w:suppressAutoHyphens/>
              <w:rPr>
                <w:bCs/>
                <w:noProof w:val="0"/>
                <w:lang w:eastAsia="ar-SA"/>
              </w:rPr>
            </w:pPr>
          </w:p>
        </w:tc>
        <w:tc>
          <w:tcPr>
            <w:tcW w:w="829" w:type="pct"/>
            <w:tcBorders>
              <w:top w:val="single" w:sz="4" w:space="0" w:color="auto"/>
              <w:bottom w:val="single" w:sz="4" w:space="0" w:color="auto"/>
              <w:right w:val="single" w:sz="4" w:space="0" w:color="auto"/>
            </w:tcBorders>
            <w:shd w:val="clear" w:color="auto" w:fill="auto"/>
            <w:vAlign w:val="center"/>
          </w:tcPr>
          <w:p w:rsidR="00777B02" w:rsidRPr="008C1B76" w:rsidRDefault="00777B02" w:rsidP="00A50751">
            <w:pPr>
              <w:suppressAutoHyphens/>
              <w:jc w:val="left"/>
              <w:rPr>
                <w:bCs/>
                <w:noProof w:val="0"/>
                <w:lang w:eastAsia="ar-SA"/>
              </w:rPr>
            </w:pPr>
            <w:r w:rsidRPr="008C1B76">
              <w:rPr>
                <w:bCs/>
                <w:noProof w:val="0"/>
                <w:lang w:eastAsia="ar-SA"/>
              </w:rPr>
              <w:t>MS5</w:t>
            </w:r>
            <w:r w:rsidR="005D1AD8" w:rsidRPr="008C1B76">
              <w:rPr>
                <w:bCs/>
                <w:noProof w:val="0"/>
                <w:lang w:eastAsia="ar-SA"/>
              </w:rPr>
              <w:t>7</w:t>
            </w:r>
            <w:r w:rsidRPr="008C1B76">
              <w:rPr>
                <w:bCs/>
                <w:noProof w:val="0"/>
                <w:lang w:eastAsia="ar-SA"/>
              </w:rPr>
              <w:t xml:space="preserve">: Reglementarea, limitarea şi/sau interzicerea oricăror activităţi susceptibile să ducă la reducerea suprafeţelor ocupate de </w:t>
            </w:r>
            <w:r w:rsidRPr="008C1B76">
              <w:rPr>
                <w:bCs/>
                <w:noProof w:val="0"/>
                <w:lang w:eastAsia="ar-SA"/>
              </w:rPr>
              <w:lastRenderedPageBreak/>
              <w:t>habitatele tipice în care vegetează specia</w:t>
            </w:r>
          </w:p>
        </w:tc>
        <w:tc>
          <w:tcPr>
            <w:tcW w:w="592" w:type="pct"/>
            <w:vAlign w:val="center"/>
          </w:tcPr>
          <w:p w:rsidR="00777B02" w:rsidRPr="008C1B76" w:rsidRDefault="00777B02" w:rsidP="00493CAB">
            <w:pPr>
              <w:suppressAutoHyphens/>
              <w:rPr>
                <w:noProof w:val="0"/>
                <w:lang w:eastAsia="ar-SA"/>
              </w:rPr>
            </w:pPr>
            <w:r w:rsidRPr="008C1B76">
              <w:rPr>
                <w:noProof w:val="0"/>
                <w:lang w:eastAsia="ar-SA"/>
              </w:rPr>
              <w:lastRenderedPageBreak/>
              <w:t>Nu este cazul</w:t>
            </w:r>
          </w:p>
        </w:tc>
        <w:tc>
          <w:tcPr>
            <w:tcW w:w="2928" w:type="pct"/>
            <w:vAlign w:val="center"/>
          </w:tcPr>
          <w:p w:rsidR="00777B02" w:rsidRPr="008C1B76" w:rsidRDefault="00777B02" w:rsidP="00493CAB">
            <w:pPr>
              <w:suppressAutoHyphens/>
              <w:rPr>
                <w:i/>
                <w:noProof w:val="0"/>
                <w:lang w:eastAsia="ar-SA"/>
              </w:rPr>
            </w:pPr>
            <w:r w:rsidRPr="008C1B76">
              <w:rPr>
                <w:noProof w:val="0"/>
                <w:lang w:eastAsia="ar-SA"/>
              </w:rPr>
              <w:t xml:space="preserve"> -Evitarea practicarii alpinismului amator si profesionist pe versantii cu specia </w:t>
            </w:r>
            <w:r w:rsidRPr="008C1B76">
              <w:rPr>
                <w:i/>
                <w:noProof w:val="0"/>
                <w:lang w:eastAsia="ar-SA"/>
              </w:rPr>
              <w:t>Iris aphylla;</w:t>
            </w:r>
          </w:p>
          <w:p w:rsidR="00777B02" w:rsidRDefault="00777B02" w:rsidP="00493CAB">
            <w:pPr>
              <w:suppressAutoHyphens/>
              <w:rPr>
                <w:noProof w:val="0"/>
                <w:lang w:eastAsia="ar-SA"/>
              </w:rPr>
            </w:pPr>
            <w:r w:rsidRPr="008C1B76">
              <w:rPr>
                <w:noProof w:val="0"/>
                <w:lang w:eastAsia="ar-SA"/>
              </w:rPr>
              <w:t xml:space="preserve">- Se limiteaza practicarea alpinismului numai la traseele </w:t>
            </w:r>
            <w:r w:rsidR="004F4109">
              <w:rPr>
                <w:noProof w:val="0"/>
                <w:lang w:eastAsia="ar-SA"/>
              </w:rPr>
              <w:t xml:space="preserve">si/sau zonele </w:t>
            </w:r>
            <w:r w:rsidRPr="008C1B76">
              <w:rPr>
                <w:noProof w:val="0"/>
                <w:lang w:eastAsia="ar-SA"/>
              </w:rPr>
              <w:t>deja existente;</w:t>
            </w:r>
          </w:p>
          <w:p w:rsidR="00413A1D" w:rsidRPr="008C1B76" w:rsidRDefault="00413A1D" w:rsidP="00493CAB">
            <w:pPr>
              <w:suppressAutoHyphens/>
              <w:rPr>
                <w:noProof w:val="0"/>
                <w:lang w:eastAsia="ar-SA"/>
              </w:rPr>
            </w:pPr>
            <w:r>
              <w:rPr>
                <w:noProof w:val="0"/>
                <w:lang w:eastAsia="ar-SA"/>
              </w:rPr>
              <w:t>- Trasee de escalada-alpinism-via ferrata se refac sau se deschid doar cu acordul Custodelui;</w:t>
            </w:r>
          </w:p>
          <w:p w:rsidR="00777B02" w:rsidRPr="008C1B76" w:rsidRDefault="00777B02" w:rsidP="00493CAB">
            <w:pPr>
              <w:suppressAutoHyphens/>
              <w:rPr>
                <w:noProof w:val="0"/>
                <w:lang w:eastAsia="ar-SA"/>
              </w:rPr>
            </w:pPr>
            <w:r w:rsidRPr="008C1B76">
              <w:rPr>
                <w:noProof w:val="0"/>
                <w:lang w:eastAsia="ar-SA"/>
              </w:rPr>
              <w:t>- Se interzice in timpul parcticarii alpinismului colectarea manuala a speciei Iris aphylla</w:t>
            </w:r>
          </w:p>
        </w:tc>
      </w:tr>
      <w:tr w:rsidR="00777B02" w:rsidRPr="008C1B76" w:rsidTr="007353FF">
        <w:trPr>
          <w:trHeight w:val="1840"/>
        </w:trPr>
        <w:tc>
          <w:tcPr>
            <w:tcW w:w="651" w:type="pct"/>
            <w:vMerge w:val="restart"/>
            <w:shd w:val="clear" w:color="auto" w:fill="auto"/>
            <w:vAlign w:val="center"/>
          </w:tcPr>
          <w:p w:rsidR="00777B02" w:rsidRPr="008C1B76" w:rsidRDefault="00777B02" w:rsidP="00493CAB">
            <w:pPr>
              <w:suppressAutoHyphens/>
              <w:rPr>
                <w:noProof w:val="0"/>
                <w:lang w:eastAsia="ar-SA"/>
              </w:rPr>
            </w:pPr>
            <w:r w:rsidRPr="008C1B76">
              <w:rPr>
                <w:bCs/>
                <w:noProof w:val="0"/>
                <w:lang w:eastAsia="ar-SA"/>
              </w:rPr>
              <w:lastRenderedPageBreak/>
              <w:t>OS</w:t>
            </w:r>
            <w:r w:rsidR="00364EF6" w:rsidRPr="008C1B76">
              <w:rPr>
                <w:bCs/>
                <w:noProof w:val="0"/>
                <w:lang w:eastAsia="ar-SA"/>
              </w:rPr>
              <w:t>20</w:t>
            </w:r>
            <w:r w:rsidRPr="008C1B76">
              <w:rPr>
                <w:bCs/>
                <w:noProof w:val="0"/>
                <w:lang w:eastAsia="ar-SA"/>
              </w:rPr>
              <w:t xml:space="preserve">: Menținerea și îmbunătățirea stării de conservare a speciei </w:t>
            </w:r>
            <w:r w:rsidRPr="008C1B76">
              <w:rPr>
                <w:bCs/>
                <w:i/>
                <w:noProof w:val="0"/>
                <w:lang w:eastAsia="ar-SA"/>
              </w:rPr>
              <w:t>Campanula serrata</w:t>
            </w:r>
          </w:p>
        </w:tc>
        <w:tc>
          <w:tcPr>
            <w:tcW w:w="829" w:type="pct"/>
            <w:shd w:val="clear" w:color="auto" w:fill="auto"/>
            <w:vAlign w:val="center"/>
          </w:tcPr>
          <w:p w:rsidR="00777B02" w:rsidRPr="008C1B76" w:rsidRDefault="00777B02" w:rsidP="00A50751">
            <w:pPr>
              <w:suppressAutoHyphens/>
              <w:jc w:val="left"/>
              <w:rPr>
                <w:noProof w:val="0"/>
                <w:lang w:eastAsia="ar-SA"/>
              </w:rPr>
            </w:pPr>
            <w:r w:rsidRPr="008C1B76">
              <w:rPr>
                <w:bCs/>
                <w:noProof w:val="0"/>
                <w:lang w:eastAsia="ar-SA"/>
              </w:rPr>
              <w:t>MS5</w:t>
            </w:r>
            <w:r w:rsidR="005D1AD8" w:rsidRPr="008C1B76">
              <w:rPr>
                <w:bCs/>
                <w:noProof w:val="0"/>
                <w:lang w:eastAsia="ar-SA"/>
              </w:rPr>
              <w:t>8</w:t>
            </w:r>
            <w:r w:rsidRPr="008C1B76">
              <w:rPr>
                <w:bCs/>
                <w:noProof w:val="0"/>
                <w:lang w:eastAsia="ar-SA"/>
              </w:rPr>
              <w:t>: Monitorizarea și evaluarea stării de conservare a speci</w:t>
            </w:r>
            <w:r w:rsidR="0048474C" w:rsidRPr="008C1B76">
              <w:rPr>
                <w:bCs/>
                <w:noProof w:val="0"/>
                <w:lang w:eastAsia="ar-SA"/>
              </w:rPr>
              <w:t>ei</w:t>
            </w:r>
          </w:p>
        </w:tc>
        <w:tc>
          <w:tcPr>
            <w:tcW w:w="592" w:type="pct"/>
            <w:vAlign w:val="center"/>
          </w:tcPr>
          <w:p w:rsidR="00777B02" w:rsidRPr="008C1B76" w:rsidRDefault="00777B02" w:rsidP="00493CAB">
            <w:pPr>
              <w:suppressAutoHyphens/>
              <w:rPr>
                <w:noProof w:val="0"/>
                <w:lang w:eastAsia="ar-SA"/>
              </w:rPr>
            </w:pPr>
            <w:r w:rsidRPr="008C1B76">
              <w:rPr>
                <w:noProof w:val="0"/>
                <w:lang w:eastAsia="ar-SA"/>
              </w:rPr>
              <w:t>Nu este cazul</w:t>
            </w:r>
          </w:p>
        </w:tc>
        <w:tc>
          <w:tcPr>
            <w:tcW w:w="2928" w:type="pct"/>
            <w:vAlign w:val="center"/>
          </w:tcPr>
          <w:p w:rsidR="00777B02" w:rsidRPr="008C1B76" w:rsidRDefault="00777B02" w:rsidP="00493CAB">
            <w:pPr>
              <w:suppressAutoHyphens/>
              <w:rPr>
                <w:bCs/>
                <w:noProof w:val="0"/>
                <w:lang w:eastAsia="ar-SA"/>
              </w:rPr>
            </w:pPr>
            <w:r w:rsidRPr="008C1B76">
              <w:rPr>
                <w:bCs/>
                <w:noProof w:val="0"/>
                <w:lang w:eastAsia="ar-SA"/>
              </w:rPr>
              <w:t>Se va realiza cu o frecvență diferită în funcție de indicatorii monitorizați:</w:t>
            </w:r>
          </w:p>
          <w:p w:rsidR="00777B02" w:rsidRPr="008C1B76" w:rsidRDefault="00777B02" w:rsidP="00493CAB">
            <w:pPr>
              <w:suppressAutoHyphens/>
              <w:rPr>
                <w:bCs/>
                <w:noProof w:val="0"/>
                <w:lang w:eastAsia="ar-SA"/>
              </w:rPr>
            </w:pPr>
            <w:r w:rsidRPr="008C1B76">
              <w:rPr>
                <w:bCs/>
                <w:noProof w:val="0"/>
                <w:lang w:eastAsia="ar-SA"/>
              </w:rPr>
              <w:t>- anual – în cazul monitorizării efectivului populațional, vitalității și regenerării naturale</w:t>
            </w:r>
          </w:p>
          <w:p w:rsidR="00777B02" w:rsidRPr="008C1B76" w:rsidRDefault="00777B02" w:rsidP="00493CAB">
            <w:pPr>
              <w:suppressAutoHyphens/>
              <w:rPr>
                <w:bCs/>
                <w:noProof w:val="0"/>
                <w:lang w:eastAsia="ar-SA"/>
              </w:rPr>
            </w:pPr>
            <w:r w:rsidRPr="008C1B76">
              <w:rPr>
                <w:bCs/>
                <w:noProof w:val="0"/>
                <w:lang w:eastAsia="ar-SA"/>
              </w:rPr>
              <w:t>- în cazul evaluării stării de conservare a habitatului monitorizarea se va face:</w:t>
            </w:r>
          </w:p>
          <w:p w:rsidR="00777B02" w:rsidRPr="008C1B76" w:rsidRDefault="00777B02" w:rsidP="00493CAB">
            <w:pPr>
              <w:suppressAutoHyphens/>
              <w:rPr>
                <w:bCs/>
                <w:noProof w:val="0"/>
                <w:lang w:eastAsia="ar-SA"/>
              </w:rPr>
            </w:pPr>
            <w:r w:rsidRPr="008C1B76">
              <w:rPr>
                <w:bCs/>
                <w:noProof w:val="0"/>
                <w:lang w:eastAsia="ar-SA"/>
              </w:rPr>
              <w:t xml:space="preserve">- odată la </w:t>
            </w:r>
            <w:r w:rsidR="0048474C" w:rsidRPr="008C1B76">
              <w:rPr>
                <w:bCs/>
                <w:noProof w:val="0"/>
                <w:lang w:eastAsia="ar-SA"/>
              </w:rPr>
              <w:t>2</w:t>
            </w:r>
            <w:r w:rsidRPr="008C1B76">
              <w:rPr>
                <w:bCs/>
                <w:noProof w:val="0"/>
                <w:lang w:eastAsia="ar-SA"/>
              </w:rPr>
              <w:t xml:space="preserve"> ani – pentru habitatele de pajiști;</w:t>
            </w:r>
          </w:p>
          <w:p w:rsidR="00777B02" w:rsidRPr="008C1B76" w:rsidRDefault="00777B02" w:rsidP="00493CAB">
            <w:pPr>
              <w:suppressAutoHyphens/>
              <w:rPr>
                <w:bCs/>
                <w:noProof w:val="0"/>
                <w:lang w:eastAsia="ar-SA"/>
              </w:rPr>
            </w:pPr>
            <w:r w:rsidRPr="008C1B76">
              <w:rPr>
                <w:bCs/>
                <w:noProof w:val="0"/>
                <w:lang w:eastAsia="ar-SA"/>
              </w:rPr>
              <w:t>- odată</w:t>
            </w:r>
            <w:r w:rsidR="0054373C" w:rsidRPr="008C1B76">
              <w:rPr>
                <w:bCs/>
                <w:noProof w:val="0"/>
                <w:lang w:eastAsia="ar-SA"/>
              </w:rPr>
              <w:t xml:space="preserve"> </w:t>
            </w:r>
            <w:r w:rsidRPr="008C1B76">
              <w:rPr>
                <w:bCs/>
                <w:noProof w:val="0"/>
                <w:lang w:eastAsia="ar-SA"/>
              </w:rPr>
              <w:t xml:space="preserve">la </w:t>
            </w:r>
            <w:r w:rsidR="0048474C" w:rsidRPr="008C1B76">
              <w:rPr>
                <w:bCs/>
                <w:noProof w:val="0"/>
                <w:lang w:eastAsia="ar-SA"/>
              </w:rPr>
              <w:t>3</w:t>
            </w:r>
            <w:r w:rsidRPr="008C1B76">
              <w:rPr>
                <w:bCs/>
                <w:noProof w:val="0"/>
                <w:lang w:eastAsia="ar-SA"/>
              </w:rPr>
              <w:t xml:space="preserve"> ani – pentru habitatele de tufărișuri.</w:t>
            </w:r>
          </w:p>
          <w:p w:rsidR="00777B02" w:rsidRPr="008C1B76" w:rsidRDefault="00777B02" w:rsidP="00493CAB">
            <w:pPr>
              <w:suppressAutoHyphens/>
              <w:rPr>
                <w:bCs/>
                <w:noProof w:val="0"/>
                <w:lang w:eastAsia="ar-SA"/>
              </w:rPr>
            </w:pPr>
            <w:r w:rsidRPr="008C1B76">
              <w:rPr>
                <w:bCs/>
                <w:noProof w:val="0"/>
                <w:lang w:eastAsia="ar-SA"/>
              </w:rPr>
              <w:t>Pe baza acestor monitorizări se vor identifica cele mai optime măsuri de management.</w:t>
            </w:r>
          </w:p>
        </w:tc>
      </w:tr>
      <w:tr w:rsidR="00777B02" w:rsidRPr="008C1B76" w:rsidTr="007353FF">
        <w:trPr>
          <w:trHeight w:val="1554"/>
        </w:trPr>
        <w:tc>
          <w:tcPr>
            <w:tcW w:w="651" w:type="pct"/>
            <w:vMerge/>
            <w:shd w:val="clear" w:color="auto" w:fill="auto"/>
            <w:vAlign w:val="center"/>
          </w:tcPr>
          <w:p w:rsidR="00777B02" w:rsidRPr="008C1B76" w:rsidRDefault="00777B02" w:rsidP="00493CAB">
            <w:pPr>
              <w:suppressAutoHyphens/>
              <w:rPr>
                <w:bCs/>
                <w:noProof w:val="0"/>
                <w:lang w:eastAsia="ar-SA"/>
              </w:rPr>
            </w:pPr>
          </w:p>
        </w:tc>
        <w:tc>
          <w:tcPr>
            <w:tcW w:w="829" w:type="pct"/>
            <w:tcBorders>
              <w:top w:val="single" w:sz="4" w:space="0" w:color="auto"/>
              <w:bottom w:val="single" w:sz="4" w:space="0" w:color="auto"/>
              <w:right w:val="single" w:sz="4" w:space="0" w:color="auto"/>
            </w:tcBorders>
            <w:shd w:val="clear" w:color="auto" w:fill="auto"/>
            <w:vAlign w:val="center"/>
          </w:tcPr>
          <w:p w:rsidR="00777B02" w:rsidRPr="008C1B76" w:rsidRDefault="00777B02" w:rsidP="00A50751">
            <w:pPr>
              <w:suppressAutoHyphens/>
              <w:jc w:val="left"/>
              <w:rPr>
                <w:bCs/>
                <w:noProof w:val="0"/>
                <w:lang w:eastAsia="ar-SA"/>
              </w:rPr>
            </w:pPr>
            <w:r w:rsidRPr="008C1B76">
              <w:rPr>
                <w:bCs/>
                <w:noProof w:val="0"/>
                <w:lang w:eastAsia="ar-SA"/>
              </w:rPr>
              <w:t>MS</w:t>
            </w:r>
            <w:r w:rsidR="0048474C" w:rsidRPr="008C1B76">
              <w:rPr>
                <w:bCs/>
                <w:noProof w:val="0"/>
                <w:lang w:eastAsia="ar-SA"/>
              </w:rPr>
              <w:t>5</w:t>
            </w:r>
            <w:r w:rsidR="005D1AD8" w:rsidRPr="008C1B76">
              <w:rPr>
                <w:bCs/>
                <w:noProof w:val="0"/>
                <w:lang w:eastAsia="ar-SA"/>
              </w:rPr>
              <w:t>9</w:t>
            </w:r>
            <w:r w:rsidRPr="008C1B76">
              <w:rPr>
                <w:bCs/>
                <w:noProof w:val="0"/>
                <w:lang w:eastAsia="ar-SA"/>
              </w:rPr>
              <w:t>: Reglementarea, limitarea şi/sau interzicerea oricăror activităţi susceptibile să ducă la reducerea suprafeţelor ocupate de habitatele tipice în care vegetează specia</w:t>
            </w:r>
          </w:p>
        </w:tc>
        <w:tc>
          <w:tcPr>
            <w:tcW w:w="592" w:type="pct"/>
            <w:vAlign w:val="center"/>
          </w:tcPr>
          <w:p w:rsidR="00777B02" w:rsidRPr="008C1B76" w:rsidRDefault="00777B02" w:rsidP="00493CAB">
            <w:pPr>
              <w:suppressAutoHyphens/>
              <w:rPr>
                <w:noProof w:val="0"/>
                <w:lang w:eastAsia="ar-SA"/>
              </w:rPr>
            </w:pPr>
            <w:r w:rsidRPr="008C1B76">
              <w:rPr>
                <w:noProof w:val="0"/>
                <w:lang w:eastAsia="ar-SA"/>
              </w:rPr>
              <w:t>Nu este cazul</w:t>
            </w:r>
          </w:p>
        </w:tc>
        <w:tc>
          <w:tcPr>
            <w:tcW w:w="2928" w:type="pct"/>
            <w:vAlign w:val="center"/>
          </w:tcPr>
          <w:p w:rsidR="0048474C" w:rsidRPr="008C1B76" w:rsidRDefault="0048474C" w:rsidP="00493CAB">
            <w:pPr>
              <w:numPr>
                <w:ilvl w:val="0"/>
                <w:numId w:val="34"/>
              </w:numPr>
              <w:suppressAutoHyphens/>
              <w:ind w:left="345"/>
              <w:rPr>
                <w:bCs/>
                <w:noProof w:val="0"/>
                <w:lang w:eastAsia="ar-SA"/>
              </w:rPr>
            </w:pPr>
            <w:r w:rsidRPr="008C1B76">
              <w:rPr>
                <w:bCs/>
                <w:noProof w:val="0"/>
                <w:lang w:eastAsia="ar-SA"/>
              </w:rPr>
              <w:t>Evitarea extinderii constructiilor de orice fel in pajistile naturale existente</w:t>
            </w:r>
            <w:r w:rsidR="0054373C" w:rsidRPr="008C1B76">
              <w:rPr>
                <w:bCs/>
                <w:noProof w:val="0"/>
                <w:lang w:eastAsia="ar-SA"/>
              </w:rPr>
              <w:t>;</w:t>
            </w:r>
          </w:p>
          <w:p w:rsidR="00777B02" w:rsidRPr="008C1B76" w:rsidRDefault="0048474C" w:rsidP="00493CAB">
            <w:pPr>
              <w:numPr>
                <w:ilvl w:val="0"/>
                <w:numId w:val="34"/>
              </w:numPr>
              <w:suppressAutoHyphens/>
              <w:ind w:left="345"/>
              <w:rPr>
                <w:bCs/>
                <w:noProof w:val="0"/>
                <w:lang w:eastAsia="ar-SA"/>
              </w:rPr>
            </w:pPr>
            <w:r w:rsidRPr="008C1B76">
              <w:rPr>
                <w:bCs/>
                <w:noProof w:val="0"/>
                <w:lang w:eastAsia="ar-SA"/>
              </w:rPr>
              <w:t>exploatarea pajistilor se va face doar ca faneață prin cosit manual;</w:t>
            </w:r>
          </w:p>
          <w:p w:rsidR="0048474C" w:rsidRPr="008C1B76" w:rsidRDefault="0048474C" w:rsidP="00493CAB">
            <w:pPr>
              <w:numPr>
                <w:ilvl w:val="0"/>
                <w:numId w:val="34"/>
              </w:numPr>
              <w:suppressAutoHyphens/>
              <w:ind w:left="345"/>
              <w:rPr>
                <w:bCs/>
                <w:noProof w:val="0"/>
                <w:lang w:eastAsia="ar-SA"/>
              </w:rPr>
            </w:pPr>
            <w:r w:rsidRPr="008C1B76">
              <w:rPr>
                <w:bCs/>
                <w:noProof w:val="0"/>
                <w:lang w:eastAsia="ar-SA"/>
              </w:rPr>
              <w:t>Cositul se recomanda a fi facut dupa maturarea fructelor si semintelor;</w:t>
            </w:r>
          </w:p>
          <w:p w:rsidR="0048474C" w:rsidRPr="008C1B76" w:rsidRDefault="0048474C" w:rsidP="00493CAB">
            <w:pPr>
              <w:suppressAutoHyphens/>
              <w:ind w:left="720"/>
              <w:rPr>
                <w:bCs/>
                <w:noProof w:val="0"/>
                <w:lang w:eastAsia="ar-SA"/>
              </w:rPr>
            </w:pPr>
          </w:p>
        </w:tc>
      </w:tr>
      <w:tr w:rsidR="00777B02" w:rsidRPr="008C1B76" w:rsidTr="007353FF">
        <w:trPr>
          <w:trHeight w:val="1554"/>
        </w:trPr>
        <w:tc>
          <w:tcPr>
            <w:tcW w:w="651" w:type="pct"/>
            <w:vMerge/>
            <w:shd w:val="clear" w:color="auto" w:fill="auto"/>
            <w:vAlign w:val="center"/>
          </w:tcPr>
          <w:p w:rsidR="00777B02" w:rsidRPr="008C1B76" w:rsidRDefault="00777B02" w:rsidP="00493CAB">
            <w:pPr>
              <w:suppressAutoHyphens/>
              <w:rPr>
                <w:bCs/>
                <w:noProof w:val="0"/>
                <w:lang w:eastAsia="ar-SA"/>
              </w:rPr>
            </w:pPr>
          </w:p>
        </w:tc>
        <w:tc>
          <w:tcPr>
            <w:tcW w:w="829" w:type="pct"/>
            <w:vAlign w:val="center"/>
          </w:tcPr>
          <w:p w:rsidR="00777B02" w:rsidRPr="008C1B76" w:rsidRDefault="00777B02" w:rsidP="00A50751">
            <w:pPr>
              <w:suppressAutoHyphens/>
              <w:jc w:val="left"/>
              <w:rPr>
                <w:bCs/>
                <w:noProof w:val="0"/>
                <w:lang w:eastAsia="ar-SA"/>
              </w:rPr>
            </w:pPr>
            <w:r w:rsidRPr="008C1B76">
              <w:rPr>
                <w:bCs/>
                <w:noProof w:val="0"/>
                <w:lang w:eastAsia="ar-SA"/>
              </w:rPr>
              <w:t>MS</w:t>
            </w:r>
            <w:r w:rsidR="005D1AD8" w:rsidRPr="008C1B76">
              <w:rPr>
                <w:bCs/>
                <w:noProof w:val="0"/>
                <w:lang w:eastAsia="ar-SA"/>
              </w:rPr>
              <w:t>60</w:t>
            </w:r>
            <w:r w:rsidRPr="008C1B76">
              <w:rPr>
                <w:bCs/>
                <w:noProof w:val="0"/>
                <w:lang w:eastAsia="ar-SA"/>
              </w:rPr>
              <w:t>: Controlul strict al activităţilor turistice -crearea de vetre de foc, noi poteci;</w:t>
            </w:r>
          </w:p>
        </w:tc>
        <w:tc>
          <w:tcPr>
            <w:tcW w:w="592" w:type="pct"/>
          </w:tcPr>
          <w:p w:rsidR="00777B02" w:rsidRPr="008C1B76" w:rsidRDefault="00777B02" w:rsidP="00493CAB">
            <w:pPr>
              <w:suppressAutoHyphens/>
              <w:rPr>
                <w:noProof w:val="0"/>
                <w:lang w:val="en-US" w:eastAsia="ar-SA"/>
              </w:rPr>
            </w:pPr>
            <w:r w:rsidRPr="008C1B76">
              <w:rPr>
                <w:noProof w:val="0"/>
                <w:lang w:eastAsia="ar-SA"/>
              </w:rPr>
              <w:t>Nu este cazul</w:t>
            </w:r>
          </w:p>
        </w:tc>
        <w:tc>
          <w:tcPr>
            <w:tcW w:w="2928" w:type="pct"/>
            <w:vAlign w:val="center"/>
          </w:tcPr>
          <w:p w:rsidR="00777B02" w:rsidRPr="008C1B76" w:rsidRDefault="00777B02" w:rsidP="00493CAB">
            <w:pPr>
              <w:suppressAutoHyphens/>
              <w:rPr>
                <w:bCs/>
                <w:noProof w:val="0"/>
                <w:lang w:eastAsia="ar-SA"/>
              </w:rPr>
            </w:pPr>
            <w:r w:rsidRPr="008C1B76">
              <w:rPr>
                <w:bCs/>
                <w:noProof w:val="0"/>
                <w:lang w:eastAsia="ar-SA"/>
              </w:rPr>
              <w:t>Reglementarea activităţilor turistice se va face prin mențienerea traseelor turistice în bune condiții pentru a evita abaterea turiștilor de la potecă, amenajarea unor locuri speciale de campare și prin campanii de informare şi conştientizare.</w:t>
            </w:r>
          </w:p>
          <w:p w:rsidR="00777B02" w:rsidRPr="008C1B76" w:rsidRDefault="00777B02" w:rsidP="00493CAB">
            <w:pPr>
              <w:suppressAutoHyphens/>
              <w:rPr>
                <w:bCs/>
                <w:noProof w:val="0"/>
                <w:lang w:eastAsia="ar-SA"/>
              </w:rPr>
            </w:pPr>
            <w:r w:rsidRPr="008C1B76">
              <w:rPr>
                <w:bCs/>
                <w:noProof w:val="0"/>
                <w:lang w:eastAsia="ar-SA"/>
              </w:rPr>
              <w:t xml:space="preserve">Vor fi monitorizate activităţile turistice şi modul de desfăşurare al acestora şi se vor lua </w:t>
            </w:r>
            <w:r w:rsidRPr="008C1B76">
              <w:rPr>
                <w:bCs/>
                <w:noProof w:val="0"/>
                <w:lang w:eastAsia="ar-SA"/>
              </w:rPr>
              <w:lastRenderedPageBreak/>
              <w:t xml:space="preserve">măsuri după caz. </w:t>
            </w:r>
          </w:p>
        </w:tc>
      </w:tr>
      <w:tr w:rsidR="00673A8D" w:rsidRPr="008C1B76" w:rsidTr="00673A8D">
        <w:trPr>
          <w:trHeight w:val="1056"/>
        </w:trPr>
        <w:tc>
          <w:tcPr>
            <w:tcW w:w="651" w:type="pct"/>
            <w:vMerge/>
            <w:shd w:val="clear" w:color="auto" w:fill="auto"/>
            <w:vAlign w:val="center"/>
          </w:tcPr>
          <w:p w:rsidR="00673A8D" w:rsidRPr="008C1B76" w:rsidRDefault="00673A8D" w:rsidP="00493CAB">
            <w:pPr>
              <w:suppressAutoHyphens/>
              <w:rPr>
                <w:bCs/>
                <w:noProof w:val="0"/>
                <w:lang w:eastAsia="ar-SA"/>
              </w:rPr>
            </w:pPr>
          </w:p>
        </w:tc>
        <w:tc>
          <w:tcPr>
            <w:tcW w:w="829" w:type="pct"/>
            <w:vAlign w:val="center"/>
          </w:tcPr>
          <w:p w:rsidR="00673A8D" w:rsidRPr="008C1B76" w:rsidRDefault="00673A8D" w:rsidP="00A50751">
            <w:pPr>
              <w:suppressAutoHyphens/>
              <w:jc w:val="left"/>
              <w:rPr>
                <w:bCs/>
                <w:noProof w:val="0"/>
                <w:lang w:eastAsia="ar-SA"/>
              </w:rPr>
            </w:pPr>
            <w:r w:rsidRPr="008C1B76">
              <w:rPr>
                <w:bCs/>
                <w:noProof w:val="0"/>
                <w:lang w:eastAsia="ar-SA"/>
              </w:rPr>
              <w:t>MS</w:t>
            </w:r>
            <w:r w:rsidR="005D1AD8" w:rsidRPr="008C1B76">
              <w:rPr>
                <w:bCs/>
                <w:noProof w:val="0"/>
                <w:lang w:eastAsia="ar-SA"/>
              </w:rPr>
              <w:t>61</w:t>
            </w:r>
            <w:r w:rsidRPr="008C1B76">
              <w:rPr>
                <w:bCs/>
                <w:noProof w:val="0"/>
                <w:lang w:eastAsia="ar-SA"/>
              </w:rPr>
              <w:t>: Reglementarea</w:t>
            </w:r>
            <w:r w:rsidR="0054373C" w:rsidRPr="008C1B76">
              <w:rPr>
                <w:bCs/>
                <w:noProof w:val="0"/>
                <w:lang w:eastAsia="ar-SA"/>
              </w:rPr>
              <w:t xml:space="preserve"> </w:t>
            </w:r>
            <w:r w:rsidRPr="008C1B76">
              <w:rPr>
                <w:bCs/>
                <w:noProof w:val="0"/>
                <w:lang w:eastAsia="ar-SA"/>
              </w:rPr>
              <w:t>colectării plantelor</w:t>
            </w:r>
          </w:p>
        </w:tc>
        <w:tc>
          <w:tcPr>
            <w:tcW w:w="592" w:type="pct"/>
          </w:tcPr>
          <w:p w:rsidR="00673A8D" w:rsidRPr="008C1B76" w:rsidRDefault="00673A8D" w:rsidP="00493CAB">
            <w:pPr>
              <w:suppressAutoHyphens/>
              <w:rPr>
                <w:noProof w:val="0"/>
                <w:lang w:val="en-US" w:eastAsia="ar-SA"/>
              </w:rPr>
            </w:pPr>
            <w:r w:rsidRPr="008C1B76">
              <w:rPr>
                <w:noProof w:val="0"/>
                <w:lang w:eastAsia="ar-SA"/>
              </w:rPr>
              <w:t>Nu este cazul</w:t>
            </w:r>
          </w:p>
        </w:tc>
        <w:tc>
          <w:tcPr>
            <w:tcW w:w="2928" w:type="pct"/>
            <w:vAlign w:val="center"/>
          </w:tcPr>
          <w:p w:rsidR="00673A8D" w:rsidRPr="008C1B76" w:rsidRDefault="00673A8D" w:rsidP="00493CAB">
            <w:pPr>
              <w:suppressAutoHyphens/>
              <w:rPr>
                <w:bCs/>
                <w:noProof w:val="0"/>
                <w:lang w:eastAsia="ar-SA"/>
              </w:rPr>
            </w:pPr>
            <w:r w:rsidRPr="008C1B76">
              <w:rPr>
                <w:bCs/>
                <w:noProof w:val="0"/>
                <w:lang w:eastAsia="ar-SA"/>
              </w:rPr>
              <w:t>Este interzisă colectarea plantelor în alte scopuri decât cele ştiinţifice. Colectarea indivizilor acestei specii se va face doar cu acordul scris al custodelui ariei naturale protejate.</w:t>
            </w:r>
          </w:p>
        </w:tc>
      </w:tr>
      <w:tr w:rsidR="00777B02" w:rsidRPr="008C1B76" w:rsidTr="007353FF">
        <w:trPr>
          <w:trHeight w:val="1840"/>
        </w:trPr>
        <w:tc>
          <w:tcPr>
            <w:tcW w:w="651" w:type="pct"/>
            <w:vMerge w:val="restart"/>
            <w:shd w:val="clear" w:color="auto" w:fill="auto"/>
            <w:vAlign w:val="center"/>
          </w:tcPr>
          <w:p w:rsidR="00777B02" w:rsidRPr="008C1B76" w:rsidRDefault="00777B02" w:rsidP="00493CAB">
            <w:pPr>
              <w:suppressAutoHyphens/>
              <w:rPr>
                <w:noProof w:val="0"/>
                <w:lang w:eastAsia="ar-SA"/>
              </w:rPr>
            </w:pPr>
            <w:r w:rsidRPr="008C1B76">
              <w:rPr>
                <w:bCs/>
                <w:noProof w:val="0"/>
                <w:lang w:eastAsia="ar-SA"/>
              </w:rPr>
              <w:t>OS</w:t>
            </w:r>
            <w:r w:rsidR="00364EF6" w:rsidRPr="008C1B76">
              <w:rPr>
                <w:bCs/>
                <w:noProof w:val="0"/>
                <w:lang w:eastAsia="ar-SA"/>
              </w:rPr>
              <w:t>21</w:t>
            </w:r>
            <w:r w:rsidRPr="008C1B76">
              <w:rPr>
                <w:bCs/>
                <w:noProof w:val="0"/>
                <w:lang w:eastAsia="ar-SA"/>
              </w:rPr>
              <w:t xml:space="preserve">: Menținerea și îmbunătățirea stării de conservare a speciei </w:t>
            </w:r>
            <w:r w:rsidR="00673A8D" w:rsidRPr="008C1B76">
              <w:rPr>
                <w:bCs/>
                <w:i/>
                <w:noProof w:val="0"/>
                <w:lang w:eastAsia="ar-SA"/>
              </w:rPr>
              <w:t>Astragalus pseudopurpureus</w:t>
            </w:r>
          </w:p>
        </w:tc>
        <w:tc>
          <w:tcPr>
            <w:tcW w:w="829" w:type="pct"/>
            <w:shd w:val="clear" w:color="auto" w:fill="auto"/>
            <w:vAlign w:val="center"/>
          </w:tcPr>
          <w:p w:rsidR="00777B02" w:rsidRPr="008C1B76" w:rsidRDefault="00777B02" w:rsidP="00A50751">
            <w:pPr>
              <w:suppressAutoHyphens/>
              <w:jc w:val="left"/>
              <w:rPr>
                <w:noProof w:val="0"/>
                <w:lang w:eastAsia="ar-SA"/>
              </w:rPr>
            </w:pPr>
            <w:r w:rsidRPr="008C1B76">
              <w:rPr>
                <w:bCs/>
                <w:noProof w:val="0"/>
                <w:lang w:eastAsia="ar-SA"/>
              </w:rPr>
              <w:t>MS</w:t>
            </w:r>
            <w:r w:rsidR="005D1AD8" w:rsidRPr="008C1B76">
              <w:rPr>
                <w:bCs/>
                <w:noProof w:val="0"/>
                <w:lang w:eastAsia="ar-SA"/>
              </w:rPr>
              <w:t>62</w:t>
            </w:r>
            <w:r w:rsidRPr="008C1B76">
              <w:rPr>
                <w:bCs/>
                <w:noProof w:val="0"/>
                <w:lang w:eastAsia="ar-SA"/>
              </w:rPr>
              <w:t>: Monitorizarea și evaluarea stării de conservare a speci</w:t>
            </w:r>
            <w:r w:rsidR="00673A8D" w:rsidRPr="008C1B76">
              <w:rPr>
                <w:bCs/>
                <w:noProof w:val="0"/>
                <w:lang w:eastAsia="ar-SA"/>
              </w:rPr>
              <w:t>ei</w:t>
            </w:r>
          </w:p>
        </w:tc>
        <w:tc>
          <w:tcPr>
            <w:tcW w:w="592" w:type="pct"/>
            <w:vAlign w:val="center"/>
          </w:tcPr>
          <w:p w:rsidR="00777B02" w:rsidRPr="008C1B76" w:rsidRDefault="00777B02" w:rsidP="00493CAB">
            <w:pPr>
              <w:suppressAutoHyphens/>
              <w:rPr>
                <w:noProof w:val="0"/>
                <w:lang w:eastAsia="ar-SA"/>
              </w:rPr>
            </w:pPr>
            <w:r w:rsidRPr="008C1B76">
              <w:rPr>
                <w:noProof w:val="0"/>
                <w:lang w:eastAsia="ar-SA"/>
              </w:rPr>
              <w:t>Nu este cazul</w:t>
            </w:r>
          </w:p>
        </w:tc>
        <w:tc>
          <w:tcPr>
            <w:tcW w:w="2928" w:type="pct"/>
            <w:vAlign w:val="center"/>
          </w:tcPr>
          <w:p w:rsidR="00777B02" w:rsidRPr="008C1B76" w:rsidRDefault="00777B02" w:rsidP="00493CAB">
            <w:pPr>
              <w:suppressAutoHyphens/>
              <w:rPr>
                <w:bCs/>
                <w:noProof w:val="0"/>
                <w:lang w:eastAsia="ar-SA"/>
              </w:rPr>
            </w:pPr>
            <w:r w:rsidRPr="008C1B76">
              <w:rPr>
                <w:bCs/>
                <w:noProof w:val="0"/>
                <w:lang w:eastAsia="ar-SA"/>
              </w:rPr>
              <w:t>Se va realiza cu o frecvență diferită în funcție de indicatorii monitorizați:</w:t>
            </w:r>
          </w:p>
          <w:p w:rsidR="00777B02" w:rsidRPr="008C1B76" w:rsidRDefault="00777B02" w:rsidP="00493CAB">
            <w:pPr>
              <w:suppressAutoHyphens/>
              <w:rPr>
                <w:bCs/>
                <w:noProof w:val="0"/>
                <w:lang w:eastAsia="ar-SA"/>
              </w:rPr>
            </w:pPr>
            <w:r w:rsidRPr="008C1B76">
              <w:rPr>
                <w:bCs/>
                <w:noProof w:val="0"/>
                <w:lang w:eastAsia="ar-SA"/>
              </w:rPr>
              <w:t>- anual – în cazul monitorizării efectivului populațional, vitalității și regenerării naturale</w:t>
            </w:r>
          </w:p>
          <w:p w:rsidR="00777B02" w:rsidRPr="008C1B76" w:rsidRDefault="00777B02" w:rsidP="00493CAB">
            <w:pPr>
              <w:suppressAutoHyphens/>
              <w:rPr>
                <w:bCs/>
                <w:noProof w:val="0"/>
                <w:lang w:eastAsia="ar-SA"/>
              </w:rPr>
            </w:pPr>
            <w:r w:rsidRPr="008C1B76">
              <w:rPr>
                <w:bCs/>
                <w:noProof w:val="0"/>
                <w:lang w:eastAsia="ar-SA"/>
              </w:rPr>
              <w:t>- în cazul evaluării stării de conservare a habitatului monitorizarea se va face:</w:t>
            </w:r>
          </w:p>
          <w:p w:rsidR="00777B02" w:rsidRPr="008C1B76" w:rsidRDefault="00777B02" w:rsidP="00493CAB">
            <w:pPr>
              <w:suppressAutoHyphens/>
              <w:rPr>
                <w:bCs/>
                <w:noProof w:val="0"/>
                <w:lang w:eastAsia="ar-SA"/>
              </w:rPr>
            </w:pPr>
            <w:r w:rsidRPr="008C1B76">
              <w:rPr>
                <w:bCs/>
                <w:noProof w:val="0"/>
                <w:lang w:eastAsia="ar-SA"/>
              </w:rPr>
              <w:t xml:space="preserve">- odată la </w:t>
            </w:r>
            <w:r w:rsidR="00673A8D" w:rsidRPr="008C1B76">
              <w:rPr>
                <w:bCs/>
                <w:noProof w:val="0"/>
                <w:lang w:eastAsia="ar-SA"/>
              </w:rPr>
              <w:t>2</w:t>
            </w:r>
            <w:r w:rsidRPr="008C1B76">
              <w:rPr>
                <w:bCs/>
                <w:noProof w:val="0"/>
                <w:lang w:eastAsia="ar-SA"/>
              </w:rPr>
              <w:t xml:space="preserve"> ani – pentru habitatele de pajiști;</w:t>
            </w:r>
          </w:p>
          <w:p w:rsidR="00777B02" w:rsidRPr="008C1B76" w:rsidRDefault="00777B02" w:rsidP="00493CAB">
            <w:pPr>
              <w:suppressAutoHyphens/>
              <w:rPr>
                <w:bCs/>
                <w:noProof w:val="0"/>
                <w:lang w:eastAsia="ar-SA"/>
              </w:rPr>
            </w:pPr>
            <w:r w:rsidRPr="008C1B76">
              <w:rPr>
                <w:bCs/>
                <w:noProof w:val="0"/>
                <w:lang w:eastAsia="ar-SA"/>
              </w:rPr>
              <w:t>- odată</w:t>
            </w:r>
            <w:r w:rsidR="0054373C" w:rsidRPr="008C1B76">
              <w:rPr>
                <w:bCs/>
                <w:noProof w:val="0"/>
                <w:lang w:eastAsia="ar-SA"/>
              </w:rPr>
              <w:t xml:space="preserve"> </w:t>
            </w:r>
            <w:r w:rsidRPr="008C1B76">
              <w:rPr>
                <w:bCs/>
                <w:noProof w:val="0"/>
                <w:lang w:eastAsia="ar-SA"/>
              </w:rPr>
              <w:t xml:space="preserve">la </w:t>
            </w:r>
            <w:r w:rsidR="00673A8D" w:rsidRPr="008C1B76">
              <w:rPr>
                <w:bCs/>
                <w:noProof w:val="0"/>
                <w:lang w:eastAsia="ar-SA"/>
              </w:rPr>
              <w:t>3</w:t>
            </w:r>
            <w:r w:rsidRPr="008C1B76">
              <w:rPr>
                <w:bCs/>
                <w:noProof w:val="0"/>
                <w:lang w:eastAsia="ar-SA"/>
              </w:rPr>
              <w:t xml:space="preserve"> ani – pentru habitatele de tufărișuri.</w:t>
            </w:r>
          </w:p>
          <w:p w:rsidR="00777B02" w:rsidRPr="008C1B76" w:rsidRDefault="00777B02" w:rsidP="00493CAB">
            <w:pPr>
              <w:suppressAutoHyphens/>
              <w:rPr>
                <w:bCs/>
                <w:noProof w:val="0"/>
                <w:lang w:eastAsia="ar-SA"/>
              </w:rPr>
            </w:pPr>
            <w:r w:rsidRPr="008C1B76">
              <w:rPr>
                <w:bCs/>
                <w:noProof w:val="0"/>
                <w:lang w:eastAsia="ar-SA"/>
              </w:rPr>
              <w:t>Pe baza acestor monitorizări se vor identifica cele mai optime măsuri de management.</w:t>
            </w:r>
          </w:p>
        </w:tc>
      </w:tr>
      <w:tr w:rsidR="00777B02" w:rsidRPr="008C1B76" w:rsidTr="007353FF">
        <w:trPr>
          <w:trHeight w:val="1554"/>
        </w:trPr>
        <w:tc>
          <w:tcPr>
            <w:tcW w:w="651" w:type="pct"/>
            <w:vMerge/>
            <w:shd w:val="clear" w:color="auto" w:fill="auto"/>
            <w:vAlign w:val="center"/>
          </w:tcPr>
          <w:p w:rsidR="00777B02" w:rsidRPr="008C1B76" w:rsidRDefault="00777B02" w:rsidP="00493CAB">
            <w:pPr>
              <w:suppressAutoHyphens/>
              <w:rPr>
                <w:bCs/>
                <w:noProof w:val="0"/>
                <w:lang w:eastAsia="ar-SA"/>
              </w:rPr>
            </w:pPr>
          </w:p>
        </w:tc>
        <w:tc>
          <w:tcPr>
            <w:tcW w:w="829" w:type="pct"/>
            <w:tcBorders>
              <w:top w:val="single" w:sz="4" w:space="0" w:color="auto"/>
              <w:bottom w:val="single" w:sz="4" w:space="0" w:color="auto"/>
              <w:right w:val="single" w:sz="4" w:space="0" w:color="auto"/>
            </w:tcBorders>
            <w:shd w:val="clear" w:color="auto" w:fill="auto"/>
            <w:vAlign w:val="center"/>
          </w:tcPr>
          <w:p w:rsidR="00777B02" w:rsidRPr="008C1B76" w:rsidRDefault="00777B02" w:rsidP="00A50751">
            <w:pPr>
              <w:suppressAutoHyphens/>
              <w:jc w:val="left"/>
              <w:rPr>
                <w:bCs/>
                <w:noProof w:val="0"/>
                <w:lang w:eastAsia="ar-SA"/>
              </w:rPr>
            </w:pPr>
            <w:r w:rsidRPr="008C1B76">
              <w:rPr>
                <w:bCs/>
                <w:noProof w:val="0"/>
                <w:lang w:eastAsia="ar-SA"/>
              </w:rPr>
              <w:t>MS</w:t>
            </w:r>
            <w:r w:rsidR="00E812AF" w:rsidRPr="008C1B76">
              <w:rPr>
                <w:bCs/>
                <w:noProof w:val="0"/>
                <w:lang w:eastAsia="ar-SA"/>
              </w:rPr>
              <w:t>6</w:t>
            </w:r>
            <w:r w:rsidR="005D1AD8" w:rsidRPr="008C1B76">
              <w:rPr>
                <w:bCs/>
                <w:noProof w:val="0"/>
                <w:lang w:eastAsia="ar-SA"/>
              </w:rPr>
              <w:t>3</w:t>
            </w:r>
            <w:r w:rsidRPr="008C1B76">
              <w:rPr>
                <w:bCs/>
                <w:noProof w:val="0"/>
                <w:lang w:eastAsia="ar-SA"/>
              </w:rPr>
              <w:t>: Reglementarea, limitarea şi/sau interzicerea oricăror activităţi susceptibile să ducă la reducerea suprafeţelor ocupate de habitatele tipice în care vegetează specia</w:t>
            </w:r>
          </w:p>
        </w:tc>
        <w:tc>
          <w:tcPr>
            <w:tcW w:w="592" w:type="pct"/>
            <w:vAlign w:val="center"/>
          </w:tcPr>
          <w:p w:rsidR="00777B02" w:rsidRPr="008C1B76" w:rsidRDefault="00777B02" w:rsidP="00493CAB">
            <w:pPr>
              <w:suppressAutoHyphens/>
              <w:rPr>
                <w:noProof w:val="0"/>
                <w:lang w:eastAsia="ar-SA"/>
              </w:rPr>
            </w:pPr>
            <w:r w:rsidRPr="008C1B76">
              <w:rPr>
                <w:noProof w:val="0"/>
                <w:lang w:eastAsia="ar-SA"/>
              </w:rPr>
              <w:t>Nu este cazul</w:t>
            </w:r>
          </w:p>
        </w:tc>
        <w:tc>
          <w:tcPr>
            <w:tcW w:w="2928" w:type="pct"/>
            <w:vAlign w:val="center"/>
          </w:tcPr>
          <w:p w:rsidR="00673A8D" w:rsidRPr="008C1B76" w:rsidRDefault="00777B02" w:rsidP="00493CAB">
            <w:pPr>
              <w:suppressAutoHyphens/>
              <w:rPr>
                <w:bCs/>
                <w:noProof w:val="0"/>
                <w:lang w:eastAsia="ar-SA"/>
              </w:rPr>
            </w:pPr>
            <w:r w:rsidRPr="008C1B76">
              <w:rPr>
                <w:bCs/>
                <w:noProof w:val="0"/>
                <w:lang w:eastAsia="ar-SA"/>
              </w:rPr>
              <w:t xml:space="preserve"> </w:t>
            </w:r>
            <w:r w:rsidR="00673A8D" w:rsidRPr="008C1B76">
              <w:rPr>
                <w:bCs/>
                <w:noProof w:val="0"/>
                <w:lang w:eastAsia="ar-SA"/>
              </w:rPr>
              <w:t>-Interzicerea p</w:t>
            </w:r>
            <w:r w:rsidR="009E73DA" w:rsidRPr="008C1B76">
              <w:rPr>
                <w:bCs/>
                <w:noProof w:val="0"/>
                <w:lang w:eastAsia="ar-SA"/>
              </w:rPr>
              <w:t>ăş</w:t>
            </w:r>
            <w:r w:rsidR="00673A8D" w:rsidRPr="008C1B76">
              <w:rPr>
                <w:bCs/>
                <w:noProof w:val="0"/>
                <w:lang w:eastAsia="ar-SA"/>
              </w:rPr>
              <w:t xml:space="preserve">unatului intensiv; </w:t>
            </w:r>
          </w:p>
          <w:p w:rsidR="00777B02" w:rsidRPr="008C1B76" w:rsidRDefault="00673A8D" w:rsidP="00493CAB">
            <w:pPr>
              <w:suppressAutoHyphens/>
              <w:rPr>
                <w:bCs/>
                <w:noProof w:val="0"/>
                <w:lang w:eastAsia="ar-SA"/>
              </w:rPr>
            </w:pPr>
            <w:r w:rsidRPr="008C1B76">
              <w:rPr>
                <w:bCs/>
                <w:noProof w:val="0"/>
                <w:lang w:eastAsia="ar-SA"/>
              </w:rPr>
              <w:t xml:space="preserve">- stoparea extinderii vegetatiei lemnoase pe </w:t>
            </w:r>
            <w:r w:rsidR="002B0DBE" w:rsidRPr="008C1B76">
              <w:rPr>
                <w:bCs/>
                <w:noProof w:val="0"/>
                <w:lang w:eastAsia="ar-SA"/>
              </w:rPr>
              <w:t>grohotiș</w:t>
            </w:r>
            <w:r w:rsidRPr="008C1B76">
              <w:rPr>
                <w:bCs/>
                <w:noProof w:val="0"/>
                <w:lang w:eastAsia="ar-SA"/>
              </w:rPr>
              <w:t>uri;</w:t>
            </w:r>
          </w:p>
          <w:p w:rsidR="00673A8D" w:rsidRPr="008C1B76" w:rsidRDefault="00673A8D" w:rsidP="00493CAB">
            <w:pPr>
              <w:suppressAutoHyphens/>
            </w:pPr>
            <w:r w:rsidRPr="008C1B76">
              <w:rPr>
                <w:bCs/>
                <w:noProof w:val="0"/>
                <w:lang w:eastAsia="ar-SA"/>
              </w:rPr>
              <w:t>-</w:t>
            </w:r>
            <w:r w:rsidRPr="008C1B76">
              <w:t xml:space="preserve"> Se defriseaza puietii de arbori si arbusti care se extind peste </w:t>
            </w:r>
            <w:r w:rsidR="002B0DBE" w:rsidRPr="008C1B76">
              <w:t>grohotiș</w:t>
            </w:r>
            <w:r w:rsidRPr="008C1B76">
              <w:t xml:space="preserve">uri; </w:t>
            </w:r>
          </w:p>
          <w:p w:rsidR="00673A8D" w:rsidRPr="008C1B76" w:rsidRDefault="00673A8D" w:rsidP="00493CAB">
            <w:pPr>
              <w:suppressAutoHyphens/>
            </w:pPr>
            <w:r w:rsidRPr="008C1B76">
              <w:t xml:space="preserve">- se limiteaza extinderea vegetatiei ierboase care tinde sa acoperire </w:t>
            </w:r>
            <w:r w:rsidR="002B0DBE" w:rsidRPr="008C1B76">
              <w:t>grohotiș</w:t>
            </w:r>
            <w:r w:rsidRPr="008C1B76">
              <w:t>urile;</w:t>
            </w:r>
          </w:p>
          <w:p w:rsidR="00673A8D" w:rsidRPr="008C1B76" w:rsidRDefault="00673A8D" w:rsidP="00493CAB">
            <w:r w:rsidRPr="008C1B76">
              <w:rPr>
                <w:bCs/>
                <w:noProof w:val="0"/>
                <w:lang w:eastAsia="ar-SA"/>
              </w:rPr>
              <w:t xml:space="preserve">- </w:t>
            </w:r>
            <w:r w:rsidRPr="008C1B76">
              <w:t>Pasunatul se face dupa maturizarea fructelor speciei</w:t>
            </w:r>
            <w:r w:rsidRPr="008C1B76">
              <w:rPr>
                <w:b/>
              </w:rPr>
              <w:t xml:space="preserve"> </w:t>
            </w:r>
            <w:r w:rsidRPr="008C1B76">
              <w:rPr>
                <w:i/>
              </w:rPr>
              <w:t>Astragalus pseudopurpureus</w:t>
            </w:r>
            <w:r w:rsidRPr="008C1B76">
              <w:t>;</w:t>
            </w:r>
          </w:p>
          <w:p w:rsidR="00673A8D" w:rsidRPr="008C1B76" w:rsidRDefault="00673A8D" w:rsidP="00493CAB">
            <w:r w:rsidRPr="008C1B76">
              <w:t>- controlul riguros asupra efectivului de animale</w:t>
            </w:r>
          </w:p>
          <w:p w:rsidR="00673A8D" w:rsidRPr="008C1B76" w:rsidRDefault="00673A8D" w:rsidP="00493CAB">
            <w:pPr>
              <w:suppressAutoHyphens/>
              <w:rPr>
                <w:bCs/>
                <w:noProof w:val="0"/>
                <w:lang w:eastAsia="ar-SA"/>
              </w:rPr>
            </w:pPr>
          </w:p>
        </w:tc>
      </w:tr>
    </w:tbl>
    <w:p w:rsidR="008D70C8" w:rsidRPr="008C1B76" w:rsidRDefault="008D70C8" w:rsidP="00493CAB">
      <w:pPr>
        <w:rPr>
          <w:rFonts w:eastAsia="Times New Roman"/>
          <w:b/>
          <w:bCs/>
          <w:noProof w:val="0"/>
          <w:lang w:eastAsia="ar-SA"/>
        </w:rPr>
      </w:pPr>
      <w:bookmarkStart w:id="277" w:name="_Toc430536351"/>
      <w:bookmarkStart w:id="278" w:name="_Toc431210858"/>
    </w:p>
    <w:p w:rsidR="008D70C8" w:rsidRPr="008C1B76" w:rsidRDefault="008D70C8" w:rsidP="00943ABE">
      <w:pPr>
        <w:keepNext/>
        <w:suppressAutoHyphens/>
        <w:jc w:val="center"/>
        <w:outlineLvl w:val="2"/>
        <w:rPr>
          <w:rFonts w:eastAsia="Times New Roman"/>
          <w:b/>
          <w:bCs/>
          <w:noProof w:val="0"/>
          <w:lang w:eastAsia="ar-SA"/>
        </w:rPr>
      </w:pPr>
      <w:bookmarkStart w:id="279" w:name="_Toc435488433"/>
      <w:r w:rsidRPr="008C1B76">
        <w:rPr>
          <w:rFonts w:eastAsia="Times New Roman"/>
          <w:b/>
          <w:bCs/>
          <w:noProof w:val="0"/>
          <w:lang w:eastAsia="ar-SA"/>
        </w:rPr>
        <w:lastRenderedPageBreak/>
        <w:t>4.2.1.9. Conservarea şi managementul speciilor de păsări de interes comunitar din ROSPA0018 Cheile Bicazului – Hășmaș.</w:t>
      </w:r>
      <w:bookmarkEnd w:id="277"/>
      <w:bookmarkEnd w:id="278"/>
      <w:bookmarkEnd w:id="279"/>
    </w:p>
    <w:p w:rsidR="00734149" w:rsidRPr="008C1B76" w:rsidRDefault="00281271" w:rsidP="00493CAB">
      <w:pPr>
        <w:suppressAutoHyphens/>
        <w:jc w:val="right"/>
        <w:rPr>
          <w:noProof w:val="0"/>
          <w:lang w:eastAsia="ar-SA"/>
        </w:rPr>
      </w:pPr>
      <w:r w:rsidRPr="008C1B76">
        <w:rPr>
          <w:noProof w:val="0"/>
          <w:lang w:eastAsia="ar-SA"/>
        </w:rPr>
        <w:t>T</w:t>
      </w:r>
      <w:r w:rsidR="00734149" w:rsidRPr="008C1B76">
        <w:rPr>
          <w:noProof w:val="0"/>
          <w:lang w:eastAsia="ar-SA"/>
        </w:rPr>
        <w:t>abel nr. 3</w:t>
      </w:r>
      <w:r w:rsidRPr="008C1B76">
        <w:rPr>
          <w:noProof w:val="0"/>
          <w:lang w:eastAsia="ar-SA"/>
        </w:rPr>
        <w:t>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2013"/>
        <w:gridCol w:w="2562"/>
        <w:gridCol w:w="1830"/>
        <w:gridCol w:w="9050"/>
      </w:tblGrid>
      <w:tr w:rsidR="00734149" w:rsidRPr="008C1B76" w:rsidTr="007353FF">
        <w:trPr>
          <w:trHeight w:val="20"/>
        </w:trPr>
        <w:tc>
          <w:tcPr>
            <w:tcW w:w="651" w:type="pct"/>
            <w:shd w:val="clear" w:color="auto" w:fill="auto"/>
            <w:vAlign w:val="center"/>
          </w:tcPr>
          <w:p w:rsidR="00734149" w:rsidRPr="008C1B76" w:rsidRDefault="00734149" w:rsidP="00A50751">
            <w:pPr>
              <w:suppressAutoHyphens/>
              <w:jc w:val="center"/>
              <w:rPr>
                <w:b/>
                <w:noProof w:val="0"/>
                <w:lang w:eastAsia="ar-SA"/>
              </w:rPr>
            </w:pPr>
            <w:r w:rsidRPr="008C1B76">
              <w:rPr>
                <w:b/>
                <w:noProof w:val="0"/>
                <w:lang w:eastAsia="ar-SA"/>
              </w:rPr>
              <w:t>Denumirea obiectivului specific</w:t>
            </w:r>
          </w:p>
        </w:tc>
        <w:tc>
          <w:tcPr>
            <w:tcW w:w="829" w:type="pct"/>
            <w:shd w:val="clear" w:color="auto" w:fill="auto"/>
            <w:vAlign w:val="center"/>
          </w:tcPr>
          <w:p w:rsidR="00734149" w:rsidRPr="008C1B76" w:rsidRDefault="00734149" w:rsidP="00A50751">
            <w:pPr>
              <w:suppressAutoHyphens/>
              <w:jc w:val="center"/>
              <w:rPr>
                <w:b/>
                <w:noProof w:val="0"/>
                <w:lang w:eastAsia="ar-SA"/>
              </w:rPr>
            </w:pPr>
            <w:r w:rsidRPr="008C1B76">
              <w:rPr>
                <w:b/>
                <w:noProof w:val="0"/>
                <w:lang w:eastAsia="ar-SA"/>
              </w:rPr>
              <w:t>Denumirea măsurii</w:t>
            </w:r>
          </w:p>
        </w:tc>
        <w:tc>
          <w:tcPr>
            <w:tcW w:w="592" w:type="pct"/>
            <w:vAlign w:val="center"/>
          </w:tcPr>
          <w:p w:rsidR="00734149" w:rsidRPr="008C1B76" w:rsidRDefault="00734149" w:rsidP="00A50751">
            <w:pPr>
              <w:suppressAutoHyphens/>
              <w:jc w:val="center"/>
              <w:rPr>
                <w:b/>
                <w:noProof w:val="0"/>
                <w:lang w:eastAsia="ar-SA"/>
              </w:rPr>
            </w:pPr>
            <w:r w:rsidRPr="008C1B76">
              <w:rPr>
                <w:b/>
                <w:noProof w:val="0"/>
                <w:lang w:eastAsia="ar-SA"/>
              </w:rPr>
              <w:t>Presiunea sau</w:t>
            </w:r>
          </w:p>
          <w:p w:rsidR="00734149" w:rsidRPr="008C1B76" w:rsidRDefault="00734149" w:rsidP="00A50751">
            <w:pPr>
              <w:suppressAutoHyphens/>
              <w:jc w:val="center"/>
              <w:rPr>
                <w:b/>
                <w:noProof w:val="0"/>
                <w:lang w:eastAsia="ar-SA"/>
              </w:rPr>
            </w:pPr>
            <w:r w:rsidRPr="008C1B76">
              <w:rPr>
                <w:b/>
                <w:noProof w:val="0"/>
                <w:lang w:eastAsia="ar-SA"/>
              </w:rPr>
              <w:t>amenințarea</w:t>
            </w:r>
            <w:r w:rsidR="0054373C" w:rsidRPr="008C1B76">
              <w:rPr>
                <w:b/>
                <w:noProof w:val="0"/>
                <w:lang w:eastAsia="ar-SA"/>
              </w:rPr>
              <w:t xml:space="preserve"> </w:t>
            </w:r>
            <w:r w:rsidRPr="008C1B76">
              <w:rPr>
                <w:b/>
                <w:noProof w:val="0"/>
                <w:lang w:eastAsia="ar-SA"/>
              </w:rPr>
              <w:t>asociată</w:t>
            </w:r>
          </w:p>
        </w:tc>
        <w:tc>
          <w:tcPr>
            <w:tcW w:w="2928" w:type="pct"/>
            <w:shd w:val="clear" w:color="auto" w:fill="auto"/>
            <w:vAlign w:val="center"/>
          </w:tcPr>
          <w:p w:rsidR="00734149" w:rsidRPr="008C1B76" w:rsidRDefault="00734149" w:rsidP="00A50751">
            <w:pPr>
              <w:suppressAutoHyphens/>
              <w:jc w:val="center"/>
              <w:rPr>
                <w:b/>
                <w:noProof w:val="0"/>
                <w:lang w:eastAsia="ar-SA"/>
              </w:rPr>
            </w:pPr>
            <w:r w:rsidRPr="008C1B76">
              <w:rPr>
                <w:b/>
                <w:noProof w:val="0"/>
                <w:lang w:eastAsia="ar-SA"/>
              </w:rPr>
              <w:t>Mod de implementare/Submăsuri</w:t>
            </w:r>
          </w:p>
        </w:tc>
      </w:tr>
      <w:tr w:rsidR="00734149" w:rsidRPr="008C1B76" w:rsidTr="007353FF">
        <w:trPr>
          <w:trHeight w:val="1699"/>
        </w:trPr>
        <w:tc>
          <w:tcPr>
            <w:tcW w:w="651" w:type="pct"/>
            <w:shd w:val="clear" w:color="auto" w:fill="auto"/>
            <w:vAlign w:val="center"/>
          </w:tcPr>
          <w:p w:rsidR="00734149" w:rsidRPr="008C1B76" w:rsidRDefault="00734149" w:rsidP="00493CAB">
            <w:pPr>
              <w:suppressAutoHyphens/>
              <w:rPr>
                <w:noProof w:val="0"/>
                <w:lang w:eastAsia="ar-SA"/>
              </w:rPr>
            </w:pPr>
            <w:r w:rsidRPr="008C1B76">
              <w:rPr>
                <w:bCs/>
                <w:noProof w:val="0"/>
                <w:lang w:eastAsia="ar-SA"/>
              </w:rPr>
              <w:t>OS</w:t>
            </w:r>
            <w:r w:rsidR="00364EF6" w:rsidRPr="008C1B76">
              <w:rPr>
                <w:bCs/>
                <w:noProof w:val="0"/>
                <w:lang w:eastAsia="ar-SA"/>
              </w:rPr>
              <w:t>22</w:t>
            </w:r>
            <w:r w:rsidRPr="008C1B76">
              <w:rPr>
                <w:bCs/>
                <w:noProof w:val="0"/>
                <w:lang w:eastAsia="ar-SA"/>
              </w:rPr>
              <w:t xml:space="preserve">: </w:t>
            </w:r>
            <w:r w:rsidR="00364EF6" w:rsidRPr="008C1B76">
              <w:rPr>
                <w:bCs/>
                <w:noProof w:val="0"/>
                <w:lang w:eastAsia="ar-SA"/>
              </w:rPr>
              <w:t>Monitorizarea și evaluarea stării de conservare a populațiilor de păsări de interes comunitar</w:t>
            </w:r>
          </w:p>
        </w:tc>
        <w:tc>
          <w:tcPr>
            <w:tcW w:w="829" w:type="pct"/>
            <w:shd w:val="clear" w:color="auto" w:fill="auto"/>
            <w:vAlign w:val="center"/>
          </w:tcPr>
          <w:p w:rsidR="00734149" w:rsidRPr="008C1B76" w:rsidRDefault="00734149" w:rsidP="00A50751">
            <w:pPr>
              <w:suppressAutoHyphens/>
              <w:jc w:val="left"/>
              <w:rPr>
                <w:noProof w:val="0"/>
                <w:lang w:eastAsia="ar-SA"/>
              </w:rPr>
            </w:pPr>
            <w:r w:rsidRPr="008C1B76">
              <w:rPr>
                <w:bCs/>
                <w:noProof w:val="0"/>
                <w:lang w:eastAsia="ar-SA"/>
              </w:rPr>
              <w:t>MS:</w:t>
            </w:r>
            <w:r w:rsidR="00364EF6" w:rsidRPr="008C1B76">
              <w:rPr>
                <w:bCs/>
                <w:noProof w:val="0"/>
                <w:lang w:eastAsia="ar-SA"/>
              </w:rPr>
              <w:t>6</w:t>
            </w:r>
            <w:r w:rsidR="005D1AD8" w:rsidRPr="008C1B76">
              <w:rPr>
                <w:bCs/>
                <w:noProof w:val="0"/>
                <w:lang w:eastAsia="ar-SA"/>
              </w:rPr>
              <w:t>4</w:t>
            </w:r>
            <w:r w:rsidRPr="008C1B76">
              <w:rPr>
                <w:bCs/>
                <w:noProof w:val="0"/>
                <w:lang w:eastAsia="ar-SA"/>
              </w:rPr>
              <w:t xml:space="preserve"> </w:t>
            </w:r>
            <w:r w:rsidR="00364EF6" w:rsidRPr="008C1B76">
              <w:rPr>
                <w:bCs/>
                <w:noProof w:val="0"/>
                <w:lang w:eastAsia="ar-SA"/>
              </w:rPr>
              <w:t>Evaluarea efectivelor populaționale ale speciilor, habitatele acestora și evaluarea stării de conservare</w:t>
            </w:r>
          </w:p>
        </w:tc>
        <w:tc>
          <w:tcPr>
            <w:tcW w:w="592" w:type="pct"/>
            <w:vAlign w:val="center"/>
          </w:tcPr>
          <w:p w:rsidR="00734149" w:rsidRPr="008C1B76" w:rsidRDefault="00E812AF" w:rsidP="00493CAB">
            <w:pPr>
              <w:suppressAutoHyphens/>
              <w:rPr>
                <w:noProof w:val="0"/>
                <w:lang w:eastAsia="ar-SA"/>
              </w:rPr>
            </w:pPr>
            <w:r w:rsidRPr="008C1B76">
              <w:rPr>
                <w:noProof w:val="0"/>
                <w:lang w:eastAsia="ar-SA"/>
              </w:rPr>
              <w:t>-</w:t>
            </w:r>
          </w:p>
        </w:tc>
        <w:tc>
          <w:tcPr>
            <w:tcW w:w="2928" w:type="pct"/>
            <w:shd w:val="clear" w:color="auto" w:fill="auto"/>
            <w:vAlign w:val="center"/>
          </w:tcPr>
          <w:p w:rsidR="00734149" w:rsidRPr="008C1B76" w:rsidRDefault="00E812AF" w:rsidP="00493CAB">
            <w:pPr>
              <w:suppressAutoHyphens/>
              <w:rPr>
                <w:bCs/>
                <w:noProof w:val="0"/>
                <w:lang w:eastAsia="ar-SA"/>
              </w:rPr>
            </w:pPr>
            <w:r w:rsidRPr="008C1B76">
              <w:rPr>
                <w:bCs/>
                <w:noProof w:val="0"/>
                <w:lang w:eastAsia="ar-SA"/>
              </w:rPr>
              <w:t>Monitorizarea la fiecare 3 ani a speciilor prin aplicarea protocoalelor de monitorizare şi cartarea punctelor noi de semnalare a prezenței acestora în perimetrul ariei naturale protejate.</w:t>
            </w:r>
          </w:p>
        </w:tc>
      </w:tr>
      <w:tr w:rsidR="0094392D" w:rsidRPr="008C1B76" w:rsidTr="00C36B7F">
        <w:trPr>
          <w:trHeight w:val="1434"/>
        </w:trPr>
        <w:tc>
          <w:tcPr>
            <w:tcW w:w="651" w:type="pct"/>
            <w:vMerge w:val="restart"/>
            <w:tcBorders>
              <w:top w:val="single" w:sz="4" w:space="0" w:color="auto"/>
              <w:left w:val="single" w:sz="4" w:space="0" w:color="auto"/>
              <w:right w:val="single" w:sz="4" w:space="0" w:color="auto"/>
            </w:tcBorders>
            <w:shd w:val="clear" w:color="auto" w:fill="auto"/>
            <w:vAlign w:val="center"/>
          </w:tcPr>
          <w:p w:rsidR="0094392D" w:rsidRPr="008C1B76" w:rsidRDefault="0094392D" w:rsidP="00493CAB">
            <w:pPr>
              <w:suppressAutoHyphens/>
              <w:rPr>
                <w:bCs/>
                <w:noProof w:val="0"/>
                <w:lang w:eastAsia="ar-SA"/>
              </w:rPr>
            </w:pPr>
            <w:r w:rsidRPr="008C1B76">
              <w:rPr>
                <w:bCs/>
                <w:noProof w:val="0"/>
                <w:lang w:eastAsia="ar-SA"/>
              </w:rPr>
              <w:t>OS23: Conservarea speciilor de păsări, menținerea și îmbunătățirea, după caz, a calității habitatelor utilizate de specii</w:t>
            </w:r>
          </w:p>
        </w:tc>
        <w:tc>
          <w:tcPr>
            <w:tcW w:w="829" w:type="pct"/>
            <w:tcBorders>
              <w:top w:val="single" w:sz="4" w:space="0" w:color="auto"/>
              <w:left w:val="single" w:sz="4" w:space="0" w:color="auto"/>
              <w:bottom w:val="single" w:sz="4" w:space="0" w:color="auto"/>
              <w:right w:val="single" w:sz="4" w:space="0" w:color="auto"/>
            </w:tcBorders>
            <w:shd w:val="clear" w:color="auto" w:fill="auto"/>
            <w:vAlign w:val="center"/>
          </w:tcPr>
          <w:p w:rsidR="0094392D" w:rsidRPr="008C1B76" w:rsidRDefault="0094392D" w:rsidP="00A50751">
            <w:pPr>
              <w:suppressAutoHyphens/>
              <w:jc w:val="left"/>
              <w:rPr>
                <w:bCs/>
                <w:noProof w:val="0"/>
                <w:lang w:eastAsia="ar-SA"/>
              </w:rPr>
            </w:pPr>
            <w:r w:rsidRPr="008C1B76">
              <w:rPr>
                <w:bCs/>
                <w:noProof w:val="0"/>
                <w:lang w:eastAsia="ar-SA"/>
              </w:rPr>
              <w:t>MS:6</w:t>
            </w:r>
            <w:r w:rsidR="005D1AD8" w:rsidRPr="008C1B76">
              <w:rPr>
                <w:bCs/>
                <w:noProof w:val="0"/>
                <w:lang w:eastAsia="ar-SA"/>
              </w:rPr>
              <w:t>5</w:t>
            </w:r>
            <w:r w:rsidRPr="008C1B76">
              <w:rPr>
                <w:bCs/>
                <w:noProof w:val="0"/>
                <w:lang w:eastAsia="ar-SA"/>
              </w:rPr>
              <w:t xml:space="preserve"> Reglementarea activităților umane ce pot duce la afectarea speciilor </w:t>
            </w:r>
            <w:r w:rsidRPr="008C1B76">
              <w:rPr>
                <w:bCs/>
                <w:i/>
                <w:noProof w:val="0"/>
                <w:lang w:eastAsia="ar-SA"/>
              </w:rPr>
              <w:t>Bonasia bonasia</w:t>
            </w:r>
            <w:r w:rsidRPr="008C1B76">
              <w:rPr>
                <w:bCs/>
                <w:noProof w:val="0"/>
                <w:lang w:eastAsia="ar-SA"/>
              </w:rPr>
              <w:t xml:space="preserve"> și </w:t>
            </w:r>
            <w:r w:rsidRPr="008C1B76">
              <w:rPr>
                <w:i/>
                <w:iCs/>
              </w:rPr>
              <w:t>Caprimulgus europaeus</w:t>
            </w:r>
          </w:p>
        </w:tc>
        <w:tc>
          <w:tcPr>
            <w:tcW w:w="592" w:type="pct"/>
            <w:tcBorders>
              <w:top w:val="single" w:sz="4" w:space="0" w:color="auto"/>
              <w:left w:val="single" w:sz="4" w:space="0" w:color="auto"/>
              <w:bottom w:val="single" w:sz="4" w:space="0" w:color="auto"/>
              <w:right w:val="single" w:sz="4" w:space="0" w:color="auto"/>
            </w:tcBorders>
            <w:vAlign w:val="center"/>
          </w:tcPr>
          <w:p w:rsidR="0094392D" w:rsidRPr="008C1B76" w:rsidRDefault="0094392D" w:rsidP="00493CAB">
            <w:pPr>
              <w:rPr>
                <w:noProof w:val="0"/>
              </w:rPr>
            </w:pPr>
            <w:r w:rsidRPr="008C1B76">
              <w:rPr>
                <w:noProof w:val="0"/>
              </w:rPr>
              <w:t>A04.01 - păşunatul intensiv</w:t>
            </w:r>
          </w:p>
          <w:p w:rsidR="0094392D" w:rsidRPr="008C1B76" w:rsidRDefault="0094392D" w:rsidP="00493CAB">
            <w:pPr>
              <w:rPr>
                <w:noProof w:val="0"/>
              </w:rPr>
            </w:pPr>
            <w:r w:rsidRPr="008C1B76">
              <w:rPr>
                <w:noProof w:val="0"/>
              </w:rPr>
              <w:t>A05.01 – creșterea animalelor</w:t>
            </w:r>
          </w:p>
          <w:p w:rsidR="0094392D" w:rsidRPr="008C1B76" w:rsidRDefault="0094392D" w:rsidP="00493CAB">
            <w:pPr>
              <w:suppressAutoHyphens/>
              <w:rPr>
                <w:noProof w:val="0"/>
                <w:lang w:eastAsia="ar-SA"/>
              </w:rPr>
            </w:pPr>
          </w:p>
        </w:tc>
        <w:tc>
          <w:tcPr>
            <w:tcW w:w="2928" w:type="pct"/>
            <w:tcBorders>
              <w:top w:val="single" w:sz="4" w:space="0" w:color="auto"/>
              <w:left w:val="single" w:sz="4" w:space="0" w:color="auto"/>
              <w:bottom w:val="single" w:sz="4" w:space="0" w:color="auto"/>
              <w:right w:val="single" w:sz="4" w:space="0" w:color="auto"/>
            </w:tcBorders>
            <w:shd w:val="clear" w:color="auto" w:fill="auto"/>
            <w:vAlign w:val="center"/>
          </w:tcPr>
          <w:p w:rsidR="0094392D" w:rsidRPr="008C1B76" w:rsidRDefault="0094392D" w:rsidP="00493CAB">
            <w:pPr>
              <w:suppressAutoHyphens/>
              <w:rPr>
                <w:bCs/>
                <w:noProof w:val="0"/>
                <w:lang w:eastAsia="ar-SA"/>
              </w:rPr>
            </w:pPr>
            <w:r w:rsidRPr="008C1B76">
              <w:rPr>
                <w:bCs/>
                <w:noProof w:val="0"/>
                <w:lang w:eastAsia="ar-SA"/>
              </w:rPr>
              <w:t>-</w:t>
            </w:r>
            <w:r w:rsidR="009E73DA">
              <w:rPr>
                <w:bCs/>
                <w:noProof w:val="0"/>
                <w:lang w:eastAsia="ar-SA"/>
              </w:rPr>
              <w:t xml:space="preserve"> </w:t>
            </w:r>
            <w:r w:rsidRPr="008C1B76">
              <w:rPr>
                <w:bCs/>
                <w:noProof w:val="0"/>
                <w:lang w:eastAsia="ar-SA"/>
              </w:rPr>
              <w:t>Inventarierea și monitorizarea stânelor atât în aria protejată cât și în vecinătatea acesteia și a numărului de animale care pășunează. Evaluarea capacității de suport a pășunilor și nedepășirea numărului de animale optim.</w:t>
            </w:r>
          </w:p>
          <w:p w:rsidR="0094392D" w:rsidRPr="008C1B76" w:rsidRDefault="0094392D" w:rsidP="00493CAB">
            <w:pPr>
              <w:suppressAutoHyphens/>
              <w:rPr>
                <w:bCs/>
                <w:noProof w:val="0"/>
                <w:lang w:eastAsia="ar-SA"/>
              </w:rPr>
            </w:pPr>
            <w:r w:rsidRPr="008C1B76">
              <w:rPr>
                <w:bCs/>
                <w:noProof w:val="0"/>
                <w:lang w:eastAsia="ar-SA"/>
              </w:rPr>
              <w:t>-</w:t>
            </w:r>
            <w:r w:rsidR="009E73DA">
              <w:rPr>
                <w:bCs/>
                <w:noProof w:val="0"/>
                <w:lang w:eastAsia="ar-SA"/>
              </w:rPr>
              <w:t xml:space="preserve"> </w:t>
            </w:r>
            <w:r w:rsidRPr="008C1B76">
              <w:rPr>
                <w:bCs/>
                <w:noProof w:val="0"/>
                <w:lang w:eastAsia="ar-SA"/>
              </w:rPr>
              <w:t>Asigurarea unei paze corecte a turmelor de animale și interzicerea accesului acestora în pădure.</w:t>
            </w:r>
          </w:p>
          <w:p w:rsidR="0094392D" w:rsidRPr="008C1B76" w:rsidRDefault="0094392D" w:rsidP="00493CAB">
            <w:pPr>
              <w:suppressAutoHyphens/>
              <w:rPr>
                <w:bCs/>
                <w:noProof w:val="0"/>
                <w:lang w:eastAsia="ar-SA"/>
              </w:rPr>
            </w:pPr>
            <w:r w:rsidRPr="008C1B76">
              <w:rPr>
                <w:bCs/>
                <w:noProof w:val="0"/>
                <w:lang w:eastAsia="ar-SA"/>
              </w:rPr>
              <w:t>- Interzicerea transformării pajiștilor naturale în pajiști artificiale, prin ararea și semănarea lor.</w:t>
            </w:r>
          </w:p>
          <w:p w:rsidR="0094392D" w:rsidRPr="008C1B76" w:rsidRDefault="0094392D" w:rsidP="00493CAB">
            <w:pPr>
              <w:contextualSpacing/>
              <w:rPr>
                <w:noProof w:val="0"/>
              </w:rPr>
            </w:pPr>
            <w:r w:rsidRPr="008C1B76">
              <w:rPr>
                <w:noProof w:val="0"/>
              </w:rPr>
              <w:t xml:space="preserve">Interzicerea îndepărtării câinilor ciobănești de la stână/turmă și împiedicarea accesului lor în pădure. </w:t>
            </w:r>
          </w:p>
          <w:p w:rsidR="0094392D" w:rsidRPr="008C1B76" w:rsidRDefault="0094392D" w:rsidP="00493CAB">
            <w:pPr>
              <w:suppressAutoHyphens/>
              <w:rPr>
                <w:bCs/>
                <w:noProof w:val="0"/>
                <w:lang w:eastAsia="ar-SA"/>
              </w:rPr>
            </w:pPr>
            <w:r w:rsidRPr="008C1B76">
              <w:rPr>
                <w:bCs/>
                <w:noProof w:val="0"/>
                <w:lang w:eastAsia="ar-SA"/>
              </w:rPr>
              <w:t>-</w:t>
            </w:r>
            <w:r w:rsidR="009E73DA">
              <w:rPr>
                <w:bCs/>
                <w:noProof w:val="0"/>
                <w:lang w:eastAsia="ar-SA"/>
              </w:rPr>
              <w:t xml:space="preserve"> </w:t>
            </w:r>
            <w:r w:rsidRPr="008C1B76">
              <w:rPr>
                <w:bCs/>
                <w:noProof w:val="0"/>
                <w:lang w:eastAsia="ar-SA"/>
              </w:rPr>
              <w:t xml:space="preserve">Monitorizarea atentă a numărului de câini/stână și obligativitatea ciobanilor de a ține câinii </w:t>
            </w:r>
            <w:r w:rsidRPr="008C1B76">
              <w:rPr>
                <w:bCs/>
                <w:noProof w:val="0"/>
                <w:lang w:eastAsia="ar-SA"/>
              </w:rPr>
              <w:lastRenderedPageBreak/>
              <w:t>legați/închiși la stână și a purtării acestora de jujeu.</w:t>
            </w:r>
          </w:p>
          <w:p w:rsidR="0094392D" w:rsidRPr="008C1B76" w:rsidRDefault="0094392D" w:rsidP="00493CAB">
            <w:pPr>
              <w:suppressAutoHyphens/>
              <w:rPr>
                <w:bCs/>
                <w:noProof w:val="0"/>
                <w:lang w:eastAsia="ar-SA"/>
              </w:rPr>
            </w:pPr>
            <w:r w:rsidRPr="008C1B76">
              <w:rPr>
                <w:bCs/>
                <w:noProof w:val="0"/>
                <w:lang w:eastAsia="ar-SA"/>
              </w:rPr>
              <w:t>-</w:t>
            </w:r>
            <w:r w:rsidR="009E73DA">
              <w:rPr>
                <w:bCs/>
                <w:noProof w:val="0"/>
                <w:lang w:eastAsia="ar-SA"/>
              </w:rPr>
              <w:t xml:space="preserve"> </w:t>
            </w:r>
            <w:r w:rsidRPr="008C1B76">
              <w:rPr>
                <w:bCs/>
                <w:noProof w:val="0"/>
                <w:lang w:eastAsia="ar-SA"/>
              </w:rPr>
              <w:t>Turiștii să fie obligați să țină permanent în lesă căinii pe tot teritoriul ariei protejate.</w:t>
            </w:r>
          </w:p>
          <w:p w:rsidR="0094392D" w:rsidRPr="008C1B76" w:rsidRDefault="0094392D" w:rsidP="00493CAB">
            <w:pPr>
              <w:suppressAutoHyphens/>
              <w:rPr>
                <w:bCs/>
                <w:noProof w:val="0"/>
                <w:lang w:eastAsia="ar-SA"/>
              </w:rPr>
            </w:pPr>
            <w:r w:rsidRPr="008C1B76">
              <w:rPr>
                <w:bCs/>
                <w:noProof w:val="0"/>
                <w:lang w:eastAsia="ar-SA"/>
              </w:rPr>
              <w:t>-Interzicerea transformării pajiștilor naturale în pajiști artificiale, prin ararea și semănarea lor.</w:t>
            </w:r>
          </w:p>
          <w:p w:rsidR="0094392D" w:rsidRPr="008C1B76" w:rsidRDefault="0094392D" w:rsidP="00493CAB">
            <w:pPr>
              <w:suppressAutoHyphens/>
              <w:rPr>
                <w:bCs/>
                <w:noProof w:val="0"/>
                <w:lang w:eastAsia="ar-SA"/>
              </w:rPr>
            </w:pPr>
            <w:r w:rsidRPr="008C1B76">
              <w:rPr>
                <w:bCs/>
                <w:noProof w:val="0"/>
                <w:lang w:eastAsia="ar-SA"/>
              </w:rPr>
              <w:t>-</w:t>
            </w:r>
            <w:r w:rsidR="009E73DA">
              <w:rPr>
                <w:bCs/>
                <w:noProof w:val="0"/>
                <w:lang w:eastAsia="ar-SA"/>
              </w:rPr>
              <w:t xml:space="preserve"> </w:t>
            </w:r>
            <w:r w:rsidRPr="008C1B76">
              <w:rPr>
                <w:bCs/>
                <w:noProof w:val="0"/>
                <w:lang w:eastAsia="ar-SA"/>
              </w:rPr>
              <w:t>Protejarea arborilor izolați în habitatele deschise, asigurarea regenerării lor.</w:t>
            </w:r>
          </w:p>
          <w:p w:rsidR="0094392D" w:rsidRPr="008C1B76" w:rsidRDefault="0094392D" w:rsidP="00493CAB">
            <w:pPr>
              <w:suppressAutoHyphens/>
              <w:rPr>
                <w:bCs/>
                <w:noProof w:val="0"/>
                <w:lang w:eastAsia="ar-SA"/>
              </w:rPr>
            </w:pPr>
            <w:r w:rsidRPr="008C1B76">
              <w:rPr>
                <w:bCs/>
                <w:noProof w:val="0"/>
                <w:lang w:eastAsia="ar-SA"/>
              </w:rPr>
              <w:t>- Protejarea și păstrarea a poienilor pe care se pot dezvolta pajiști sau turbării, care asigură o sursă de hrană importantă pentru diferitele specii de păsări.</w:t>
            </w:r>
          </w:p>
          <w:p w:rsidR="0094392D" w:rsidRPr="008C1B76" w:rsidRDefault="0094392D" w:rsidP="00493CAB">
            <w:pPr>
              <w:suppressAutoHyphens/>
              <w:rPr>
                <w:bCs/>
                <w:noProof w:val="0"/>
                <w:lang w:eastAsia="ar-SA"/>
              </w:rPr>
            </w:pPr>
            <w:r w:rsidRPr="008C1B76">
              <w:rPr>
                <w:bCs/>
                <w:noProof w:val="0"/>
                <w:lang w:eastAsia="ar-SA"/>
              </w:rPr>
              <w:t>- Păstrarea și încurajarea speciilor de arbuști în pădure, și a covorului de erbacee și mușchi, pentru a obține o stratificație mai dezvoltată a habitatului forestier. Acesta este esențial pentru conservarea diferitelor specii, deoarece acestea îi asigură hrană cât și refugiu de la prădători.</w:t>
            </w:r>
          </w:p>
          <w:p w:rsidR="0094392D" w:rsidRPr="008C1B76" w:rsidRDefault="0094392D" w:rsidP="00493CAB">
            <w:pPr>
              <w:rPr>
                <w:noProof w:val="0"/>
                <w:lang w:eastAsia="ar-SA"/>
              </w:rPr>
            </w:pPr>
            <w:r w:rsidRPr="008C1B76">
              <w:t>-</w:t>
            </w:r>
            <w:r w:rsidR="009E73DA">
              <w:t xml:space="preserve"> </w:t>
            </w:r>
            <w:r w:rsidRPr="008C1B76">
              <w:t>Combaterea braconajului prin asigurarea unor patrule cu scopul surpinderii acestei activități în timpul desfășurării ei.</w:t>
            </w:r>
          </w:p>
        </w:tc>
      </w:tr>
      <w:tr w:rsidR="0094392D" w:rsidRPr="008C1B76" w:rsidTr="00C36B7F">
        <w:trPr>
          <w:trHeight w:val="1434"/>
        </w:trPr>
        <w:tc>
          <w:tcPr>
            <w:tcW w:w="651" w:type="pct"/>
            <w:vMerge/>
            <w:tcBorders>
              <w:left w:val="single" w:sz="4" w:space="0" w:color="auto"/>
              <w:right w:val="single" w:sz="4" w:space="0" w:color="auto"/>
            </w:tcBorders>
            <w:shd w:val="clear" w:color="auto" w:fill="auto"/>
            <w:vAlign w:val="center"/>
          </w:tcPr>
          <w:p w:rsidR="0094392D" w:rsidRPr="008C1B76" w:rsidRDefault="0094392D" w:rsidP="00493CAB">
            <w:pPr>
              <w:suppressAutoHyphens/>
              <w:rPr>
                <w:bCs/>
                <w:noProof w:val="0"/>
                <w:lang w:eastAsia="ar-SA"/>
              </w:rPr>
            </w:pPr>
          </w:p>
        </w:tc>
        <w:tc>
          <w:tcPr>
            <w:tcW w:w="829" w:type="pct"/>
            <w:tcBorders>
              <w:top w:val="single" w:sz="4" w:space="0" w:color="auto"/>
              <w:left w:val="single" w:sz="4" w:space="0" w:color="auto"/>
              <w:right w:val="single" w:sz="4" w:space="0" w:color="auto"/>
            </w:tcBorders>
            <w:shd w:val="clear" w:color="auto" w:fill="auto"/>
            <w:vAlign w:val="center"/>
          </w:tcPr>
          <w:p w:rsidR="0094392D" w:rsidRPr="008C1B76" w:rsidRDefault="0094392D" w:rsidP="00A50751">
            <w:pPr>
              <w:jc w:val="left"/>
              <w:rPr>
                <w:i/>
              </w:rPr>
            </w:pPr>
            <w:r w:rsidRPr="008C1B76">
              <w:rPr>
                <w:bCs/>
                <w:noProof w:val="0"/>
                <w:lang w:eastAsia="ar-SA"/>
              </w:rPr>
              <w:t>MS:6</w:t>
            </w:r>
            <w:r w:rsidR="005D1AD8" w:rsidRPr="008C1B76">
              <w:rPr>
                <w:bCs/>
                <w:noProof w:val="0"/>
                <w:lang w:eastAsia="ar-SA"/>
              </w:rPr>
              <w:t>6</w:t>
            </w:r>
            <w:r w:rsidRPr="008C1B76">
              <w:t xml:space="preserve"> </w:t>
            </w:r>
            <w:r w:rsidRPr="008C1B76">
              <w:rPr>
                <w:bCs/>
                <w:noProof w:val="0"/>
                <w:lang w:eastAsia="ar-SA"/>
              </w:rPr>
              <w:t xml:space="preserve">Reglementarea activităților umane ce pot duce la afectarea speciilor </w:t>
            </w:r>
            <w:r w:rsidRPr="008C1B76">
              <w:rPr>
                <w:i/>
              </w:rPr>
              <w:t>Strix uralensis</w:t>
            </w:r>
          </w:p>
          <w:p w:rsidR="0094392D" w:rsidRPr="008C1B76" w:rsidRDefault="0094392D" w:rsidP="00A50751">
            <w:pPr>
              <w:jc w:val="left"/>
              <w:rPr>
                <w:i/>
              </w:rPr>
            </w:pPr>
            <w:r w:rsidRPr="008C1B76">
              <w:rPr>
                <w:i/>
              </w:rPr>
              <w:t>Glaucidium passerinum</w:t>
            </w:r>
          </w:p>
          <w:p w:rsidR="0094392D" w:rsidRPr="008C1B76" w:rsidRDefault="0094392D" w:rsidP="00A50751">
            <w:pPr>
              <w:jc w:val="left"/>
              <w:rPr>
                <w:i/>
              </w:rPr>
            </w:pPr>
            <w:r w:rsidRPr="008C1B76">
              <w:rPr>
                <w:i/>
              </w:rPr>
              <w:t>Dryocopus martius</w:t>
            </w:r>
          </w:p>
          <w:p w:rsidR="0094392D" w:rsidRPr="008C1B76" w:rsidRDefault="0094392D" w:rsidP="00A50751">
            <w:pPr>
              <w:jc w:val="left"/>
              <w:rPr>
                <w:i/>
              </w:rPr>
            </w:pPr>
            <w:r w:rsidRPr="008C1B76">
              <w:rPr>
                <w:i/>
              </w:rPr>
              <w:t>Picus canus</w:t>
            </w:r>
          </w:p>
          <w:p w:rsidR="0094392D" w:rsidRPr="008C1B76" w:rsidRDefault="0094392D" w:rsidP="00A50751">
            <w:pPr>
              <w:suppressAutoHyphens/>
              <w:jc w:val="left"/>
              <w:rPr>
                <w:bCs/>
                <w:noProof w:val="0"/>
                <w:lang w:eastAsia="ar-SA"/>
              </w:rPr>
            </w:pPr>
            <w:r w:rsidRPr="008C1B76">
              <w:rPr>
                <w:i/>
              </w:rPr>
              <w:t>Picoides tridactylus</w:t>
            </w:r>
          </w:p>
        </w:tc>
        <w:tc>
          <w:tcPr>
            <w:tcW w:w="592" w:type="pct"/>
            <w:tcBorders>
              <w:top w:val="single" w:sz="4" w:space="0" w:color="auto"/>
              <w:left w:val="single" w:sz="4" w:space="0" w:color="auto"/>
              <w:right w:val="single" w:sz="4" w:space="0" w:color="auto"/>
            </w:tcBorders>
            <w:vAlign w:val="center"/>
          </w:tcPr>
          <w:p w:rsidR="0094392D" w:rsidRPr="008C1B76" w:rsidRDefault="0094392D" w:rsidP="00493CAB">
            <w:pPr>
              <w:rPr>
                <w:noProof w:val="0"/>
              </w:rPr>
            </w:pPr>
          </w:p>
          <w:p w:rsidR="0094392D" w:rsidRPr="008C1B76" w:rsidRDefault="0094392D" w:rsidP="00493CAB">
            <w:pPr>
              <w:rPr>
                <w:bCs/>
                <w:noProof w:val="0"/>
                <w:lang w:eastAsia="ar-SA"/>
              </w:rPr>
            </w:pPr>
            <w:r w:rsidRPr="008C1B76">
              <w:rPr>
                <w:bCs/>
                <w:noProof w:val="0"/>
                <w:lang w:eastAsia="ar-SA"/>
              </w:rPr>
              <w:t>B02.02 – curățarea pădurii;</w:t>
            </w:r>
          </w:p>
          <w:p w:rsidR="0094392D" w:rsidRPr="008C1B76" w:rsidRDefault="0094392D" w:rsidP="00493CAB">
            <w:pPr>
              <w:rPr>
                <w:bCs/>
                <w:noProof w:val="0"/>
                <w:lang w:eastAsia="ar-SA"/>
              </w:rPr>
            </w:pPr>
            <w:r w:rsidRPr="008C1B76">
              <w:rPr>
                <w:bCs/>
                <w:noProof w:val="0"/>
                <w:lang w:eastAsia="ar-SA"/>
              </w:rPr>
              <w:t>B02.04 - îndepărtarea arborilor uscați sau în curs de uscare</w:t>
            </w:r>
          </w:p>
          <w:p w:rsidR="0094392D" w:rsidRPr="008C1B76" w:rsidRDefault="0094392D" w:rsidP="00493CAB">
            <w:pPr>
              <w:suppressAutoHyphens/>
              <w:rPr>
                <w:noProof w:val="0"/>
                <w:lang w:eastAsia="ar-SA"/>
              </w:rPr>
            </w:pPr>
          </w:p>
        </w:tc>
        <w:tc>
          <w:tcPr>
            <w:tcW w:w="2928" w:type="pct"/>
            <w:tcBorders>
              <w:top w:val="single" w:sz="4" w:space="0" w:color="auto"/>
              <w:left w:val="single" w:sz="4" w:space="0" w:color="auto"/>
              <w:right w:val="single" w:sz="4" w:space="0" w:color="auto"/>
            </w:tcBorders>
            <w:shd w:val="clear" w:color="auto" w:fill="auto"/>
            <w:vAlign w:val="center"/>
          </w:tcPr>
          <w:p w:rsidR="0094392D" w:rsidRPr="008C1B76" w:rsidRDefault="0094392D" w:rsidP="00493CAB">
            <w:pPr>
              <w:suppressAutoHyphens/>
              <w:rPr>
                <w:bCs/>
                <w:noProof w:val="0"/>
                <w:lang w:eastAsia="ar-SA"/>
              </w:rPr>
            </w:pPr>
            <w:r w:rsidRPr="008C1B76">
              <w:rPr>
                <w:bCs/>
                <w:noProof w:val="0"/>
                <w:lang w:eastAsia="ar-SA"/>
              </w:rPr>
              <w:t>Respectarea normelor silviculturale:</w:t>
            </w:r>
          </w:p>
          <w:p w:rsidR="0094392D" w:rsidRPr="008C1B76" w:rsidRDefault="0094392D" w:rsidP="00493CAB">
            <w:pPr>
              <w:suppressAutoHyphens/>
              <w:rPr>
                <w:bCs/>
                <w:noProof w:val="0"/>
                <w:lang w:eastAsia="ar-SA"/>
              </w:rPr>
            </w:pPr>
            <w:r w:rsidRPr="008C1B76">
              <w:rPr>
                <w:bCs/>
                <w:noProof w:val="0"/>
                <w:lang w:eastAsia="ar-SA"/>
              </w:rPr>
              <w:t xml:space="preserve">-La tăierea finală se vor păstra cel puțin 3-5 arbori maturi/ha, preferabil din cei destructurați, debilitați, fără valoare economică. Dacă există deja preexistenți, arborii păstrați vor fi selectați dintre aceștia, dacă nu, vor fi desemnați arbori cu diametru de peste 40 cm, care vor deveni preexistenți la tăierile ulterioare. </w:t>
            </w:r>
          </w:p>
          <w:p w:rsidR="0094392D" w:rsidRPr="008C1B76" w:rsidRDefault="0094392D" w:rsidP="00493CAB">
            <w:pPr>
              <w:suppressAutoHyphens/>
              <w:rPr>
                <w:bCs/>
                <w:noProof w:val="0"/>
                <w:lang w:eastAsia="ar-SA"/>
              </w:rPr>
            </w:pPr>
            <w:r w:rsidRPr="008C1B76">
              <w:rPr>
                <w:bCs/>
                <w:noProof w:val="0"/>
                <w:lang w:eastAsia="ar-SA"/>
              </w:rPr>
              <w:t>-Nu se permite transformarea pădurilor alcătuite în prezent din specii caracteristice tipului natural fundamental în păduri cu specii alohtone- salcâm sau stejar roșu sau necaracteristice condițiilor ecologice.</w:t>
            </w:r>
          </w:p>
          <w:p w:rsidR="0094392D" w:rsidRPr="008C1B76" w:rsidRDefault="0094392D" w:rsidP="00493CAB">
            <w:pPr>
              <w:suppressAutoHyphens/>
              <w:rPr>
                <w:bCs/>
                <w:noProof w:val="0"/>
                <w:lang w:eastAsia="ar-SA"/>
              </w:rPr>
            </w:pPr>
            <w:r w:rsidRPr="008C1B76">
              <w:rPr>
                <w:bCs/>
                <w:noProof w:val="0"/>
                <w:lang w:eastAsia="ar-SA"/>
              </w:rPr>
              <w:t xml:space="preserve">-Modificările permanente ale pădurilor mixte, inclusiv construcțiile, sau alte activități cu impact potențial negativ în imediata apropiere sau în interiorul pădurilor pot fi permise numai  </w:t>
            </w:r>
            <w:r w:rsidRPr="008C1B76">
              <w:rPr>
                <w:bCs/>
                <w:noProof w:val="0"/>
                <w:lang w:eastAsia="ar-SA"/>
              </w:rPr>
              <w:lastRenderedPageBreak/>
              <w:t>în  cazuri  excepționale  și  numai  după  ce  s-a  asigurat,  că  activitatea  nu periclitează cuibăritul speciilor de interes comunitar.</w:t>
            </w:r>
          </w:p>
          <w:p w:rsidR="0094392D" w:rsidRPr="008C1B76" w:rsidRDefault="0094392D" w:rsidP="00493CAB">
            <w:pPr>
              <w:suppressAutoHyphens/>
              <w:rPr>
                <w:bCs/>
                <w:noProof w:val="0"/>
                <w:lang w:eastAsia="ar-SA"/>
              </w:rPr>
            </w:pPr>
            <w:r w:rsidRPr="008C1B76">
              <w:rPr>
                <w:bCs/>
                <w:noProof w:val="0"/>
                <w:lang w:eastAsia="ar-SA"/>
              </w:rPr>
              <w:t xml:space="preserve">-La curățarea pădurilor, nu se va îndepărta tot materialul lemnos uscat și  arborii dărâmați cu rădăcini intacte, deoarece asigură adăpost și loc de cuibărit. </w:t>
            </w:r>
          </w:p>
          <w:p w:rsidR="0094392D" w:rsidRPr="008C1B76" w:rsidRDefault="0094392D" w:rsidP="00493CAB">
            <w:pPr>
              <w:suppressAutoHyphens/>
              <w:rPr>
                <w:bCs/>
                <w:noProof w:val="0"/>
                <w:lang w:eastAsia="ar-SA"/>
              </w:rPr>
            </w:pPr>
            <w:r w:rsidRPr="008C1B76">
              <w:rPr>
                <w:bCs/>
                <w:noProof w:val="0"/>
                <w:lang w:eastAsia="ar-SA"/>
              </w:rPr>
              <w:t>-Suprafața pădurilor trebuie păstrată constantă. Despăduriri pot fi permise numai în cazuri excepționale, pe suprafețe mici. Este esențial, ca în cazul defrișărilor excepționale, suprafețele ce urmează a fi împădurite ca compensare să nu fie desemnate în habitatele de hrănire a speciilor de desemnare</w:t>
            </w:r>
          </w:p>
          <w:p w:rsidR="0094392D" w:rsidRPr="008C1B76" w:rsidRDefault="0094392D" w:rsidP="00493CAB">
            <w:pPr>
              <w:suppressAutoHyphens/>
              <w:rPr>
                <w:b/>
                <w:bCs/>
                <w:noProof w:val="0"/>
                <w:lang w:eastAsia="ar-SA"/>
              </w:rPr>
            </w:pPr>
            <w:r w:rsidRPr="008C1B76">
              <w:rPr>
                <w:bCs/>
                <w:noProof w:val="0"/>
                <w:lang w:eastAsia="ar-SA"/>
              </w:rPr>
              <w:t>-</w:t>
            </w:r>
            <w:r w:rsidR="00175E16" w:rsidRPr="008C1B76">
              <w:rPr>
                <w:bCs/>
                <w:noProof w:val="0"/>
                <w:lang w:eastAsia="ar-SA"/>
              </w:rPr>
              <w:t xml:space="preserve">În cadrul habitatului </w:t>
            </w:r>
            <w:r w:rsidR="00175E16" w:rsidRPr="008C1B76">
              <w:rPr>
                <w:rFonts w:eastAsia="Times New Roman"/>
                <w:noProof w:val="0"/>
                <w:lang w:val="it-IT" w:eastAsia="ar-SA"/>
              </w:rPr>
              <w:t>91V0</w:t>
            </w:r>
            <w:r w:rsidR="00175E16" w:rsidRPr="008C1B76">
              <w:t xml:space="preserve"> </w:t>
            </w:r>
            <w:r w:rsidR="00175E16" w:rsidRPr="008C1B76">
              <w:rPr>
                <w:rFonts w:eastAsia="Times New Roman"/>
                <w:noProof w:val="0"/>
                <w:lang w:val="it-IT" w:eastAsia="ar-SA"/>
              </w:rPr>
              <w:t xml:space="preserve">Păduri dacice de fag - </w:t>
            </w:r>
            <w:r w:rsidR="00175E16" w:rsidRPr="008C1B76">
              <w:rPr>
                <w:rFonts w:eastAsia="Times New Roman"/>
                <w:i/>
                <w:noProof w:val="0"/>
                <w:lang w:val="it-IT" w:eastAsia="ar-SA"/>
              </w:rPr>
              <w:t>Symphyto- Fagion</w:t>
            </w:r>
            <w:r w:rsidR="00175E16" w:rsidRPr="008C1B76">
              <w:rPr>
                <w:b/>
                <w:noProof w:val="0"/>
                <w:lang w:val="en-US" w:eastAsia="ar-SA"/>
              </w:rPr>
              <w:t xml:space="preserve"> </w:t>
            </w:r>
            <w:r w:rsidR="00175E16" w:rsidRPr="008C1B76">
              <w:rPr>
                <w:bCs/>
                <w:noProof w:val="0"/>
                <w:lang w:eastAsia="ar-SA"/>
              </w:rPr>
              <w:t>r</w:t>
            </w:r>
            <w:r w:rsidRPr="008C1B76">
              <w:rPr>
                <w:bCs/>
                <w:noProof w:val="0"/>
                <w:lang w:eastAsia="ar-SA"/>
              </w:rPr>
              <w:t>ecomandăm un management forestier compus din lucrări de deschidere a ochiurilor de maxim 30 m diametru alterând cu rărituri în standurile mai închise și întunecate fără arbuști și erbacee.</w:t>
            </w:r>
          </w:p>
          <w:p w:rsidR="0094392D" w:rsidRPr="008C1B76" w:rsidRDefault="0094392D" w:rsidP="00493CAB">
            <w:pPr>
              <w:suppressAutoHyphens/>
              <w:rPr>
                <w:bCs/>
                <w:noProof w:val="0"/>
                <w:lang w:eastAsia="ar-SA"/>
              </w:rPr>
            </w:pPr>
            <w:r w:rsidRPr="008C1B76">
              <w:rPr>
                <w:bCs/>
                <w:noProof w:val="0"/>
                <w:lang w:eastAsia="ar-SA"/>
              </w:rPr>
              <w:t>-Interzicerea pășunatului în păduri, și controlarea vânatului pentru a împiedica suprapășunatul de către ungulate în cazul în care vânatul atinge o densitate foarte mare.</w:t>
            </w:r>
          </w:p>
          <w:p w:rsidR="0094392D" w:rsidRPr="008C1B76" w:rsidRDefault="0094392D" w:rsidP="00493CAB">
            <w:pPr>
              <w:suppressAutoHyphens/>
              <w:rPr>
                <w:bCs/>
                <w:noProof w:val="0"/>
                <w:lang w:eastAsia="ar-SA"/>
              </w:rPr>
            </w:pPr>
            <w:r w:rsidRPr="008C1B76">
              <w:rPr>
                <w:bCs/>
                <w:noProof w:val="0"/>
                <w:lang w:eastAsia="ar-SA"/>
              </w:rPr>
              <w:t xml:space="preserve">-La nivelul întregului sit va fi menținut o proporție de cel puțin </w:t>
            </w:r>
            <w:r w:rsidR="001E491A" w:rsidRPr="008C1B76">
              <w:rPr>
                <w:bCs/>
                <w:noProof w:val="0"/>
                <w:lang w:eastAsia="ar-SA"/>
              </w:rPr>
              <w:t>3</w:t>
            </w:r>
            <w:r w:rsidRPr="008C1B76">
              <w:rPr>
                <w:bCs/>
                <w:noProof w:val="0"/>
                <w:lang w:eastAsia="ar-SA"/>
              </w:rPr>
              <w:t xml:space="preserve">0% a pădurilor bătrâne. </w:t>
            </w:r>
            <w:r w:rsidR="00175E16" w:rsidRPr="008C1B76">
              <w:rPr>
                <w:bCs/>
                <w:noProof w:val="0"/>
                <w:lang w:eastAsia="ar-SA"/>
              </w:rPr>
              <w:t xml:space="preserve">În cazul habitului 91V0 Păduri dacice de fag </w:t>
            </w:r>
            <w:r w:rsidR="00175E16" w:rsidRPr="008C1B76">
              <w:rPr>
                <w:rFonts w:eastAsia="Times New Roman"/>
                <w:noProof w:val="0"/>
                <w:lang w:val="fr-FR" w:eastAsia="ar-SA"/>
              </w:rPr>
              <w:t xml:space="preserve">Păduri dacice de fag - </w:t>
            </w:r>
            <w:r w:rsidR="00175E16" w:rsidRPr="008C1B76">
              <w:rPr>
                <w:rFonts w:eastAsia="Times New Roman"/>
                <w:i/>
                <w:noProof w:val="0"/>
                <w:lang w:val="fr-FR" w:eastAsia="ar-SA"/>
              </w:rPr>
              <w:t>Symphyto- Fagion</w:t>
            </w:r>
            <w:r w:rsidR="00175E16" w:rsidRPr="008C1B76">
              <w:rPr>
                <w:bCs/>
                <w:noProof w:val="0"/>
                <w:lang w:eastAsia="ar-SA"/>
              </w:rPr>
              <w:t xml:space="preserve"> </w:t>
            </w:r>
            <w:r w:rsidRPr="008C1B76">
              <w:rPr>
                <w:bCs/>
                <w:noProof w:val="0"/>
                <w:lang w:eastAsia="ar-SA"/>
              </w:rPr>
              <w:t>Sunt considerate păduri bătrâne, cele în care diametrul mediu a fagului, măsurat la înălțimea pieptului, la înălțime de 130 cm este de cel puțin 25 cm, iar pădurea conține cel puțin 10 fagi de peste 40 cm pe ha.</w:t>
            </w:r>
          </w:p>
          <w:p w:rsidR="0094392D" w:rsidRPr="008C1B76" w:rsidRDefault="0094392D" w:rsidP="00493CAB">
            <w:pPr>
              <w:suppressAutoHyphens/>
              <w:rPr>
                <w:bCs/>
                <w:noProof w:val="0"/>
                <w:lang w:eastAsia="ar-SA"/>
              </w:rPr>
            </w:pPr>
            <w:r w:rsidRPr="008C1B76">
              <w:rPr>
                <w:bCs/>
                <w:noProof w:val="0"/>
                <w:lang w:eastAsia="ar-SA"/>
              </w:rPr>
              <w:t>-La nivelul trupurilor de pădure cu o suprafață de peste 30 ha se va menține un procent de cel puțin 10% de păduri bătrâne. Suprafața minimă a unui arboret bătrân trebuie să fie cel puțin 3 ha, dar ar fi preferabil menținerea unei suprafețe minime de 10 ha.</w:t>
            </w:r>
          </w:p>
          <w:p w:rsidR="0094392D" w:rsidRPr="008C1B76" w:rsidRDefault="0094392D" w:rsidP="00493CAB">
            <w:pPr>
              <w:suppressAutoHyphens/>
              <w:rPr>
                <w:bCs/>
                <w:noProof w:val="0"/>
                <w:lang w:eastAsia="ar-SA"/>
              </w:rPr>
            </w:pPr>
            <w:r w:rsidRPr="008C1B76">
              <w:rPr>
                <w:bCs/>
                <w:noProof w:val="0"/>
                <w:lang w:eastAsia="ar-SA"/>
              </w:rPr>
              <w:t xml:space="preserve">-menținerea a cel puțin 3-5 arborilor morți pe picior- </w:t>
            </w:r>
            <w:r w:rsidR="00175E16" w:rsidRPr="008C1B76">
              <w:rPr>
                <w:bCs/>
                <w:noProof w:val="0"/>
                <w:lang w:eastAsia="ar-SA"/>
              </w:rPr>
              <w:t>i</w:t>
            </w:r>
            <w:r w:rsidRPr="008C1B76">
              <w:rPr>
                <w:bCs/>
                <w:noProof w:val="0"/>
                <w:lang w:eastAsia="ar-SA"/>
              </w:rPr>
              <w:t xml:space="preserve">escari/ha. </w:t>
            </w:r>
          </w:p>
        </w:tc>
      </w:tr>
      <w:tr w:rsidR="0094392D" w:rsidRPr="008C1B76" w:rsidTr="00C36B7F">
        <w:trPr>
          <w:trHeight w:val="1434"/>
        </w:trPr>
        <w:tc>
          <w:tcPr>
            <w:tcW w:w="651" w:type="pct"/>
            <w:vMerge/>
            <w:tcBorders>
              <w:left w:val="single" w:sz="4" w:space="0" w:color="auto"/>
              <w:right w:val="single" w:sz="4" w:space="0" w:color="auto"/>
            </w:tcBorders>
            <w:shd w:val="clear" w:color="auto" w:fill="auto"/>
            <w:vAlign w:val="center"/>
          </w:tcPr>
          <w:p w:rsidR="0094392D" w:rsidRPr="008C1B76" w:rsidRDefault="0094392D" w:rsidP="00493CAB">
            <w:pPr>
              <w:suppressAutoHyphens/>
              <w:rPr>
                <w:bCs/>
                <w:noProof w:val="0"/>
                <w:lang w:eastAsia="ar-SA"/>
              </w:rPr>
            </w:pPr>
          </w:p>
        </w:tc>
        <w:tc>
          <w:tcPr>
            <w:tcW w:w="829" w:type="pct"/>
            <w:tcBorders>
              <w:top w:val="single" w:sz="4" w:space="0" w:color="auto"/>
              <w:left w:val="single" w:sz="4" w:space="0" w:color="auto"/>
              <w:right w:val="single" w:sz="4" w:space="0" w:color="auto"/>
            </w:tcBorders>
            <w:shd w:val="clear" w:color="auto" w:fill="auto"/>
            <w:vAlign w:val="center"/>
          </w:tcPr>
          <w:p w:rsidR="0094392D" w:rsidRPr="008C1B76" w:rsidRDefault="0094392D" w:rsidP="00A50751">
            <w:pPr>
              <w:jc w:val="left"/>
              <w:rPr>
                <w:i/>
              </w:rPr>
            </w:pPr>
            <w:r w:rsidRPr="008C1B76">
              <w:rPr>
                <w:bCs/>
                <w:noProof w:val="0"/>
                <w:lang w:eastAsia="ar-SA"/>
              </w:rPr>
              <w:t>MS:6</w:t>
            </w:r>
            <w:r w:rsidR="005D1AD8" w:rsidRPr="008C1B76">
              <w:rPr>
                <w:bCs/>
                <w:noProof w:val="0"/>
                <w:lang w:eastAsia="ar-SA"/>
              </w:rPr>
              <w:t>7</w:t>
            </w:r>
            <w:r w:rsidRPr="008C1B76">
              <w:t xml:space="preserve"> </w:t>
            </w:r>
            <w:r w:rsidRPr="008C1B76">
              <w:rPr>
                <w:bCs/>
                <w:noProof w:val="0"/>
                <w:lang w:eastAsia="ar-SA"/>
              </w:rPr>
              <w:t xml:space="preserve">Reglementarea activităților umane ce pot duce la afectarea speciilor </w:t>
            </w:r>
            <w:r w:rsidRPr="008C1B76">
              <w:rPr>
                <w:i/>
              </w:rPr>
              <w:t>Strix uralensis</w:t>
            </w:r>
          </w:p>
          <w:p w:rsidR="0094392D" w:rsidRPr="008C1B76" w:rsidRDefault="0094392D" w:rsidP="00A50751">
            <w:pPr>
              <w:jc w:val="left"/>
              <w:rPr>
                <w:i/>
              </w:rPr>
            </w:pPr>
            <w:r w:rsidRPr="008C1B76">
              <w:rPr>
                <w:i/>
              </w:rPr>
              <w:t>Glaucidium passerinum</w:t>
            </w:r>
          </w:p>
          <w:p w:rsidR="0094392D" w:rsidRPr="008C1B76" w:rsidRDefault="0094392D" w:rsidP="00A50751">
            <w:pPr>
              <w:jc w:val="left"/>
              <w:rPr>
                <w:i/>
              </w:rPr>
            </w:pPr>
            <w:r w:rsidRPr="008C1B76">
              <w:rPr>
                <w:i/>
              </w:rPr>
              <w:t>Dryocopus martius</w:t>
            </w:r>
          </w:p>
          <w:p w:rsidR="0094392D" w:rsidRPr="008C1B76" w:rsidRDefault="0094392D" w:rsidP="00A50751">
            <w:pPr>
              <w:jc w:val="left"/>
              <w:rPr>
                <w:i/>
              </w:rPr>
            </w:pPr>
            <w:r w:rsidRPr="008C1B76">
              <w:rPr>
                <w:i/>
              </w:rPr>
              <w:t>Picus canus</w:t>
            </w:r>
          </w:p>
          <w:p w:rsidR="0094392D" w:rsidRPr="008C1B76" w:rsidRDefault="0094392D" w:rsidP="00A50751">
            <w:pPr>
              <w:suppressAutoHyphens/>
              <w:jc w:val="left"/>
              <w:rPr>
                <w:bCs/>
                <w:noProof w:val="0"/>
                <w:lang w:eastAsia="ar-SA"/>
              </w:rPr>
            </w:pPr>
            <w:r w:rsidRPr="008C1B76">
              <w:rPr>
                <w:i/>
              </w:rPr>
              <w:t>Picoides tridactylus</w:t>
            </w:r>
          </w:p>
          <w:p w:rsidR="0094392D" w:rsidRPr="008C1B76" w:rsidRDefault="0094392D" w:rsidP="00A50751">
            <w:pPr>
              <w:suppressAutoHyphens/>
              <w:jc w:val="left"/>
              <w:rPr>
                <w:bCs/>
                <w:i/>
                <w:noProof w:val="0"/>
                <w:lang w:eastAsia="ar-SA"/>
              </w:rPr>
            </w:pPr>
            <w:r w:rsidRPr="008C1B76">
              <w:rPr>
                <w:bCs/>
                <w:i/>
                <w:noProof w:val="0"/>
                <w:lang w:eastAsia="ar-SA"/>
              </w:rPr>
              <w:t>Lullula arborea</w:t>
            </w:r>
          </w:p>
          <w:p w:rsidR="0094392D" w:rsidRPr="008C1B76" w:rsidRDefault="0094392D" w:rsidP="00A50751">
            <w:pPr>
              <w:suppressAutoHyphens/>
              <w:jc w:val="left"/>
              <w:rPr>
                <w:bCs/>
                <w:noProof w:val="0"/>
                <w:lang w:eastAsia="ar-SA"/>
              </w:rPr>
            </w:pPr>
            <w:r w:rsidRPr="008C1B76">
              <w:rPr>
                <w:bCs/>
                <w:i/>
                <w:noProof w:val="0"/>
                <w:lang w:eastAsia="ar-SA"/>
              </w:rPr>
              <w:t>Ficedula albicollis</w:t>
            </w:r>
          </w:p>
          <w:p w:rsidR="0094392D" w:rsidRPr="008C1B76" w:rsidRDefault="0094392D" w:rsidP="00A50751">
            <w:pPr>
              <w:suppressAutoHyphens/>
              <w:jc w:val="left"/>
              <w:rPr>
                <w:bCs/>
                <w:noProof w:val="0"/>
                <w:lang w:eastAsia="ar-SA"/>
              </w:rPr>
            </w:pPr>
            <w:r w:rsidRPr="008C1B76">
              <w:rPr>
                <w:bCs/>
                <w:i/>
                <w:noProof w:val="0"/>
                <w:lang w:eastAsia="ar-SA"/>
              </w:rPr>
              <w:t>Lanius collurio</w:t>
            </w:r>
          </w:p>
        </w:tc>
        <w:tc>
          <w:tcPr>
            <w:tcW w:w="592" w:type="pct"/>
            <w:tcBorders>
              <w:top w:val="single" w:sz="4" w:space="0" w:color="auto"/>
              <w:left w:val="single" w:sz="4" w:space="0" w:color="auto"/>
              <w:right w:val="single" w:sz="4" w:space="0" w:color="auto"/>
            </w:tcBorders>
            <w:vAlign w:val="center"/>
          </w:tcPr>
          <w:p w:rsidR="0094392D" w:rsidRPr="008C1B76" w:rsidRDefault="0094392D" w:rsidP="00493CAB">
            <w:pPr>
              <w:suppressAutoHyphens/>
              <w:rPr>
                <w:noProof w:val="0"/>
                <w:lang w:eastAsia="ar-SA"/>
              </w:rPr>
            </w:pPr>
            <w:r w:rsidRPr="008C1B76">
              <w:t>B02.03 - îndepărtarea lăstărișului</w:t>
            </w:r>
          </w:p>
        </w:tc>
        <w:tc>
          <w:tcPr>
            <w:tcW w:w="2928" w:type="pct"/>
            <w:tcBorders>
              <w:top w:val="single" w:sz="4" w:space="0" w:color="auto"/>
              <w:left w:val="single" w:sz="4" w:space="0" w:color="auto"/>
              <w:right w:val="single" w:sz="4" w:space="0" w:color="auto"/>
            </w:tcBorders>
            <w:shd w:val="clear" w:color="auto" w:fill="auto"/>
            <w:vAlign w:val="center"/>
          </w:tcPr>
          <w:p w:rsidR="0094392D" w:rsidRPr="008C1B76" w:rsidRDefault="0094392D" w:rsidP="001E491A">
            <w:pPr>
              <w:suppressAutoHyphens/>
              <w:rPr>
                <w:bCs/>
              </w:rPr>
            </w:pPr>
            <w:r w:rsidRPr="008C1B76">
              <w:rPr>
                <w:bCs/>
              </w:rPr>
              <w:t>-Trebuie menținut lăstrărișul și tufărișurile de la nivelul limitei forestiere. Păstrarea și încurajarea speciilor de arbuști în pădure, și a covorului de erbacee și mușchi, pentru a obține o stratificație mai dezvoltată a habitatului forestier.</w:t>
            </w:r>
          </w:p>
          <w:p w:rsidR="0094392D" w:rsidRPr="008C1B76" w:rsidRDefault="0094392D" w:rsidP="001E491A">
            <w:pPr>
              <w:suppressAutoHyphens/>
              <w:rPr>
                <w:bCs/>
              </w:rPr>
            </w:pPr>
            <w:r w:rsidRPr="008C1B76">
              <w:rPr>
                <w:bCs/>
              </w:rPr>
              <w:t>-Păstrarea unui procent 10-20% din suprafața pășunilor cu tufărișuri de măceș și păducel.</w:t>
            </w:r>
          </w:p>
          <w:p w:rsidR="0094392D" w:rsidRPr="008C1B76" w:rsidRDefault="00D15586" w:rsidP="001E491A">
            <w:pPr>
              <w:suppressAutoHyphens/>
              <w:rPr>
                <w:bCs/>
              </w:rPr>
            </w:pPr>
            <w:r w:rsidRPr="008C1B76">
              <w:rPr>
                <w:bCs/>
              </w:rPr>
              <w:t>-Lucrările forestiere în imediata apropiere a cuiburilor speciilor de păsări răpitoare sau a berzelor negre, în special dacă sunt desfășurate în prima parte a sezonului de cuibărit, pot compromite succesul reproductiv în acel an. În anul respectiv, succesul reproductiv al perechilor afectate este nul în cele mai multe cazuri. În acest sens, în cazul cuburilor identificate</w:t>
            </w:r>
            <w:r w:rsidR="001E491A" w:rsidRPr="008C1B76">
              <w:rPr>
                <w:bCs/>
              </w:rPr>
              <w:t>, înaintea marcării masei lemnoase, în vederea exploatării,</w:t>
            </w:r>
            <w:r w:rsidRPr="008C1B76">
              <w:rPr>
                <w:bCs/>
              </w:rPr>
              <w:t xml:space="preserve"> se va institui o zonă tampon cu rază de 100 de metri -200 m diametru- în care în perioada 15 martie -30 iulie vor fi interzise activitățile legate de silvicultură, inclusiv tăieri de conservare și lucrările de îngrijire a arboretelor. Aceste activităţi vor fi permise în afara perioadei menţionate. Modalitatea de identificare a cuiburilor în teren este parte constituentă a măsurilor care privesc evaluarea şi monitorizarea în teren a populațiilor speciilor criteriu.</w:t>
            </w:r>
          </w:p>
        </w:tc>
      </w:tr>
      <w:tr w:rsidR="0094392D" w:rsidRPr="008C1B76" w:rsidTr="00C36B7F">
        <w:trPr>
          <w:trHeight w:val="1434"/>
        </w:trPr>
        <w:tc>
          <w:tcPr>
            <w:tcW w:w="651" w:type="pct"/>
            <w:vMerge/>
            <w:tcBorders>
              <w:left w:val="single" w:sz="4" w:space="0" w:color="auto"/>
              <w:right w:val="single" w:sz="4" w:space="0" w:color="auto"/>
            </w:tcBorders>
            <w:shd w:val="clear" w:color="auto" w:fill="auto"/>
            <w:vAlign w:val="center"/>
          </w:tcPr>
          <w:p w:rsidR="0094392D" w:rsidRPr="008C1B76" w:rsidRDefault="0094392D" w:rsidP="00493CAB">
            <w:pPr>
              <w:suppressAutoHyphens/>
              <w:rPr>
                <w:bCs/>
                <w:noProof w:val="0"/>
                <w:lang w:eastAsia="ar-SA"/>
              </w:rPr>
            </w:pPr>
          </w:p>
        </w:tc>
        <w:tc>
          <w:tcPr>
            <w:tcW w:w="829" w:type="pct"/>
            <w:tcBorders>
              <w:top w:val="single" w:sz="4" w:space="0" w:color="auto"/>
              <w:left w:val="single" w:sz="4" w:space="0" w:color="auto"/>
              <w:right w:val="single" w:sz="4" w:space="0" w:color="auto"/>
            </w:tcBorders>
            <w:shd w:val="clear" w:color="auto" w:fill="auto"/>
            <w:vAlign w:val="center"/>
          </w:tcPr>
          <w:p w:rsidR="0094392D" w:rsidRPr="008C1B76" w:rsidRDefault="0094392D" w:rsidP="00A50751">
            <w:pPr>
              <w:jc w:val="left"/>
              <w:rPr>
                <w:i/>
              </w:rPr>
            </w:pPr>
            <w:r w:rsidRPr="008C1B76">
              <w:rPr>
                <w:bCs/>
                <w:noProof w:val="0"/>
                <w:lang w:eastAsia="ar-SA"/>
              </w:rPr>
              <w:t>MS:6</w:t>
            </w:r>
            <w:r w:rsidR="005D1AD8" w:rsidRPr="008C1B76">
              <w:rPr>
                <w:bCs/>
                <w:noProof w:val="0"/>
                <w:lang w:eastAsia="ar-SA"/>
              </w:rPr>
              <w:t>8</w:t>
            </w:r>
            <w:r w:rsidRPr="008C1B76">
              <w:t xml:space="preserve"> </w:t>
            </w:r>
            <w:r w:rsidRPr="008C1B76">
              <w:rPr>
                <w:bCs/>
                <w:noProof w:val="0"/>
                <w:lang w:eastAsia="ar-SA"/>
              </w:rPr>
              <w:t xml:space="preserve">Reglementarea activităților umane ce pot duce la afectarea speciilor </w:t>
            </w:r>
            <w:r w:rsidRPr="008C1B76">
              <w:rPr>
                <w:i/>
              </w:rPr>
              <w:t>Falco peregrinus</w:t>
            </w:r>
          </w:p>
          <w:p w:rsidR="0094392D" w:rsidRPr="008C1B76" w:rsidRDefault="0094392D" w:rsidP="00A50751">
            <w:pPr>
              <w:jc w:val="left"/>
              <w:rPr>
                <w:i/>
              </w:rPr>
            </w:pPr>
            <w:r w:rsidRPr="008C1B76">
              <w:rPr>
                <w:i/>
              </w:rPr>
              <w:t>Aquila chrysaetos</w:t>
            </w:r>
          </w:p>
          <w:p w:rsidR="0094392D" w:rsidRPr="008C1B76" w:rsidRDefault="0094392D" w:rsidP="00A50751">
            <w:pPr>
              <w:jc w:val="left"/>
              <w:rPr>
                <w:i/>
              </w:rPr>
            </w:pPr>
            <w:r w:rsidRPr="008C1B76">
              <w:rPr>
                <w:i/>
              </w:rPr>
              <w:t>Apus melba</w:t>
            </w:r>
          </w:p>
        </w:tc>
        <w:tc>
          <w:tcPr>
            <w:tcW w:w="592" w:type="pct"/>
            <w:tcBorders>
              <w:top w:val="single" w:sz="4" w:space="0" w:color="auto"/>
              <w:left w:val="single" w:sz="4" w:space="0" w:color="auto"/>
              <w:right w:val="single" w:sz="4" w:space="0" w:color="auto"/>
            </w:tcBorders>
            <w:vAlign w:val="center"/>
          </w:tcPr>
          <w:p w:rsidR="0094392D" w:rsidRPr="008C1B76" w:rsidRDefault="0094392D" w:rsidP="00493CAB">
            <w:pPr>
              <w:suppressAutoHyphens/>
              <w:rPr>
                <w:noProof w:val="0"/>
                <w:lang w:eastAsia="ar-SA"/>
              </w:rPr>
            </w:pPr>
            <w:r w:rsidRPr="008C1B76">
              <w:t>H06.01</w:t>
            </w:r>
            <w:r w:rsidRPr="008C1B76">
              <w:tab/>
              <w:t>Zgomot, poluare fonică</w:t>
            </w:r>
          </w:p>
        </w:tc>
        <w:tc>
          <w:tcPr>
            <w:tcW w:w="2928" w:type="pct"/>
            <w:tcBorders>
              <w:top w:val="single" w:sz="4" w:space="0" w:color="auto"/>
              <w:left w:val="single" w:sz="4" w:space="0" w:color="auto"/>
              <w:right w:val="single" w:sz="4" w:space="0" w:color="auto"/>
            </w:tcBorders>
            <w:shd w:val="clear" w:color="auto" w:fill="auto"/>
            <w:vAlign w:val="center"/>
          </w:tcPr>
          <w:p w:rsidR="0094392D" w:rsidRPr="008C1B76" w:rsidRDefault="0094392D" w:rsidP="00493CAB">
            <w:pPr>
              <w:suppressAutoHyphens/>
              <w:rPr>
                <w:noProof w:val="0"/>
                <w:lang w:eastAsia="ar-SA"/>
              </w:rPr>
            </w:pPr>
            <w:r w:rsidRPr="008C1B76">
              <w:rPr>
                <w:noProof w:val="0"/>
                <w:lang w:eastAsia="ar-SA"/>
              </w:rPr>
              <w:t>-Interzicerea activităților generatoare de zgomot ridicat în cadrul ariilor naturale protejate: sporturi auto, activități recreative inadecvate.</w:t>
            </w:r>
          </w:p>
          <w:p w:rsidR="0094392D" w:rsidRPr="008C1B76" w:rsidRDefault="0094392D" w:rsidP="00493CAB">
            <w:pPr>
              <w:suppressAutoHyphens/>
              <w:rPr>
                <w:noProof w:val="0"/>
                <w:lang w:eastAsia="ar-SA"/>
              </w:rPr>
            </w:pPr>
          </w:p>
        </w:tc>
      </w:tr>
      <w:tr w:rsidR="0094392D" w:rsidRPr="008C1B76" w:rsidTr="00C36B7F">
        <w:trPr>
          <w:trHeight w:val="1434"/>
        </w:trPr>
        <w:tc>
          <w:tcPr>
            <w:tcW w:w="651" w:type="pct"/>
            <w:vMerge/>
            <w:tcBorders>
              <w:left w:val="single" w:sz="4" w:space="0" w:color="auto"/>
              <w:right w:val="single" w:sz="4" w:space="0" w:color="auto"/>
            </w:tcBorders>
            <w:shd w:val="clear" w:color="auto" w:fill="auto"/>
            <w:vAlign w:val="center"/>
          </w:tcPr>
          <w:p w:rsidR="0094392D" w:rsidRPr="008C1B76" w:rsidRDefault="0094392D" w:rsidP="00493CAB">
            <w:pPr>
              <w:suppressAutoHyphens/>
              <w:rPr>
                <w:bCs/>
                <w:noProof w:val="0"/>
                <w:lang w:eastAsia="ar-SA"/>
              </w:rPr>
            </w:pPr>
          </w:p>
        </w:tc>
        <w:tc>
          <w:tcPr>
            <w:tcW w:w="829" w:type="pct"/>
            <w:tcBorders>
              <w:top w:val="single" w:sz="4" w:space="0" w:color="auto"/>
              <w:left w:val="single" w:sz="4" w:space="0" w:color="auto"/>
              <w:right w:val="single" w:sz="4" w:space="0" w:color="auto"/>
            </w:tcBorders>
            <w:shd w:val="clear" w:color="auto" w:fill="auto"/>
            <w:vAlign w:val="center"/>
          </w:tcPr>
          <w:p w:rsidR="0094392D" w:rsidRPr="008C1B76" w:rsidRDefault="0094392D" w:rsidP="00A50751">
            <w:pPr>
              <w:jc w:val="left"/>
              <w:rPr>
                <w:i/>
              </w:rPr>
            </w:pPr>
            <w:r w:rsidRPr="008C1B76">
              <w:rPr>
                <w:bCs/>
                <w:noProof w:val="0"/>
                <w:lang w:eastAsia="ar-SA"/>
              </w:rPr>
              <w:t>MS:6</w:t>
            </w:r>
            <w:r w:rsidR="005D1AD8" w:rsidRPr="008C1B76">
              <w:rPr>
                <w:bCs/>
                <w:noProof w:val="0"/>
                <w:lang w:eastAsia="ar-SA"/>
              </w:rPr>
              <w:t>9</w:t>
            </w:r>
            <w:r w:rsidRPr="008C1B76">
              <w:t xml:space="preserve"> </w:t>
            </w:r>
            <w:r w:rsidRPr="008C1B76">
              <w:rPr>
                <w:bCs/>
                <w:noProof w:val="0"/>
                <w:lang w:eastAsia="ar-SA"/>
              </w:rPr>
              <w:t xml:space="preserve">Reglementarea activităților umane ce pot duce la afectarea speciilor </w:t>
            </w:r>
            <w:r w:rsidRPr="008C1B76">
              <w:rPr>
                <w:i/>
              </w:rPr>
              <w:t>Strix uralensis</w:t>
            </w:r>
          </w:p>
          <w:p w:rsidR="0094392D" w:rsidRPr="008C1B76" w:rsidRDefault="0094392D" w:rsidP="00A50751">
            <w:pPr>
              <w:jc w:val="left"/>
              <w:rPr>
                <w:i/>
              </w:rPr>
            </w:pPr>
            <w:r w:rsidRPr="008C1B76">
              <w:rPr>
                <w:i/>
              </w:rPr>
              <w:t>Pernis apivorus</w:t>
            </w:r>
          </w:p>
        </w:tc>
        <w:tc>
          <w:tcPr>
            <w:tcW w:w="592" w:type="pct"/>
            <w:tcBorders>
              <w:top w:val="single" w:sz="4" w:space="0" w:color="auto"/>
              <w:left w:val="single" w:sz="4" w:space="0" w:color="auto"/>
              <w:right w:val="single" w:sz="4" w:space="0" w:color="auto"/>
            </w:tcBorders>
            <w:vAlign w:val="center"/>
          </w:tcPr>
          <w:p w:rsidR="0094392D" w:rsidRPr="008C1B76" w:rsidRDefault="0094392D" w:rsidP="00493CAB">
            <w:pPr>
              <w:suppressAutoHyphens/>
              <w:rPr>
                <w:noProof w:val="0"/>
                <w:lang w:eastAsia="ar-SA"/>
              </w:rPr>
            </w:pPr>
            <w:r w:rsidRPr="008C1B76">
              <w:t>H06.01</w:t>
            </w:r>
            <w:r w:rsidRPr="008C1B76">
              <w:tab/>
              <w:t>Zgomot, poluare fonică</w:t>
            </w:r>
          </w:p>
        </w:tc>
        <w:tc>
          <w:tcPr>
            <w:tcW w:w="2928" w:type="pct"/>
            <w:tcBorders>
              <w:top w:val="single" w:sz="4" w:space="0" w:color="auto"/>
              <w:left w:val="single" w:sz="4" w:space="0" w:color="auto"/>
              <w:right w:val="single" w:sz="4" w:space="0" w:color="auto"/>
            </w:tcBorders>
            <w:shd w:val="clear" w:color="auto" w:fill="auto"/>
            <w:vAlign w:val="center"/>
          </w:tcPr>
          <w:p w:rsidR="0094392D" w:rsidRPr="008C1B76" w:rsidRDefault="0094392D" w:rsidP="00493CAB">
            <w:pPr>
              <w:rPr>
                <w:bCs/>
                <w:noProof w:val="0"/>
                <w:lang w:eastAsia="ar-SA"/>
              </w:rPr>
            </w:pPr>
            <w:r w:rsidRPr="008C1B76">
              <w:rPr>
                <w:bCs/>
                <w:noProof w:val="0"/>
                <w:lang w:eastAsia="ar-SA"/>
              </w:rPr>
              <w:t>-Asigurarea liniștii în zona cuiburilor în sezonul de reproducere prin impunerea turiștilor a unor reguli de vizitare: să nu părăsească potecile turistice marcate, iar camparea să aibă loc numai în locurile special amenajate.</w:t>
            </w:r>
          </w:p>
          <w:p w:rsidR="0094392D" w:rsidRPr="008C1B76" w:rsidRDefault="0094392D" w:rsidP="00493CAB">
            <w:pPr>
              <w:rPr>
                <w:bCs/>
                <w:noProof w:val="0"/>
                <w:lang w:eastAsia="ar-SA"/>
              </w:rPr>
            </w:pPr>
          </w:p>
          <w:p w:rsidR="0094392D" w:rsidRPr="008C1B76" w:rsidRDefault="0094392D" w:rsidP="00493CAB">
            <w:pPr>
              <w:suppressAutoHyphens/>
              <w:rPr>
                <w:noProof w:val="0"/>
                <w:lang w:eastAsia="ar-SA"/>
              </w:rPr>
            </w:pPr>
          </w:p>
        </w:tc>
      </w:tr>
      <w:tr w:rsidR="0094392D" w:rsidRPr="008C1B76" w:rsidTr="00C36B7F">
        <w:trPr>
          <w:trHeight w:val="1434"/>
        </w:trPr>
        <w:tc>
          <w:tcPr>
            <w:tcW w:w="651" w:type="pct"/>
            <w:vMerge/>
            <w:tcBorders>
              <w:left w:val="single" w:sz="4" w:space="0" w:color="auto"/>
              <w:right w:val="single" w:sz="4" w:space="0" w:color="auto"/>
            </w:tcBorders>
            <w:shd w:val="clear" w:color="auto" w:fill="auto"/>
            <w:vAlign w:val="center"/>
          </w:tcPr>
          <w:p w:rsidR="0094392D" w:rsidRPr="008C1B76" w:rsidRDefault="0094392D" w:rsidP="00493CAB">
            <w:pPr>
              <w:suppressAutoHyphens/>
              <w:rPr>
                <w:bCs/>
                <w:noProof w:val="0"/>
                <w:lang w:eastAsia="ar-SA"/>
              </w:rPr>
            </w:pPr>
          </w:p>
        </w:tc>
        <w:tc>
          <w:tcPr>
            <w:tcW w:w="829" w:type="pct"/>
            <w:tcBorders>
              <w:top w:val="single" w:sz="4" w:space="0" w:color="auto"/>
              <w:left w:val="single" w:sz="4" w:space="0" w:color="auto"/>
              <w:right w:val="single" w:sz="4" w:space="0" w:color="auto"/>
            </w:tcBorders>
            <w:shd w:val="clear" w:color="auto" w:fill="auto"/>
            <w:vAlign w:val="center"/>
          </w:tcPr>
          <w:p w:rsidR="0094392D" w:rsidRPr="008C1B76" w:rsidRDefault="0094392D" w:rsidP="00A50751">
            <w:pPr>
              <w:jc w:val="left"/>
              <w:rPr>
                <w:i/>
                <w:noProof w:val="0"/>
              </w:rPr>
            </w:pPr>
            <w:r w:rsidRPr="008C1B76">
              <w:rPr>
                <w:bCs/>
                <w:noProof w:val="0"/>
                <w:lang w:eastAsia="ar-SA"/>
              </w:rPr>
              <w:t>MS:</w:t>
            </w:r>
            <w:r w:rsidR="005D1AD8" w:rsidRPr="008C1B76">
              <w:rPr>
                <w:bCs/>
                <w:noProof w:val="0"/>
                <w:lang w:eastAsia="ar-SA"/>
              </w:rPr>
              <w:t>70</w:t>
            </w:r>
            <w:r w:rsidRPr="008C1B76">
              <w:t xml:space="preserve"> </w:t>
            </w:r>
            <w:r w:rsidRPr="008C1B76">
              <w:rPr>
                <w:bCs/>
                <w:noProof w:val="0"/>
                <w:lang w:eastAsia="ar-SA"/>
              </w:rPr>
              <w:t xml:space="preserve">Reglementarea activităților umane ce pot duce la afectarea speciei </w:t>
            </w:r>
            <w:r w:rsidRPr="008C1B76">
              <w:rPr>
                <w:i/>
                <w:noProof w:val="0"/>
              </w:rPr>
              <w:t>Aquila chrysaetos,</w:t>
            </w:r>
          </w:p>
          <w:p w:rsidR="0094392D" w:rsidRPr="008C1B76" w:rsidRDefault="0094392D" w:rsidP="00A50751">
            <w:pPr>
              <w:jc w:val="left"/>
              <w:rPr>
                <w:i/>
              </w:rPr>
            </w:pPr>
            <w:r w:rsidRPr="008C1B76">
              <w:rPr>
                <w:i/>
              </w:rPr>
              <w:t>Falco peregrinus</w:t>
            </w:r>
          </w:p>
          <w:p w:rsidR="0094392D" w:rsidRPr="008C1B76" w:rsidRDefault="0094392D" w:rsidP="00A50751">
            <w:pPr>
              <w:suppressAutoHyphens/>
              <w:jc w:val="left"/>
              <w:rPr>
                <w:bCs/>
                <w:noProof w:val="0"/>
                <w:lang w:eastAsia="ar-SA"/>
              </w:rPr>
            </w:pPr>
          </w:p>
        </w:tc>
        <w:tc>
          <w:tcPr>
            <w:tcW w:w="592" w:type="pct"/>
            <w:tcBorders>
              <w:top w:val="single" w:sz="4" w:space="0" w:color="auto"/>
              <w:left w:val="single" w:sz="4" w:space="0" w:color="auto"/>
              <w:right w:val="single" w:sz="4" w:space="0" w:color="auto"/>
            </w:tcBorders>
            <w:vAlign w:val="center"/>
          </w:tcPr>
          <w:p w:rsidR="0094392D" w:rsidRPr="008C1B76" w:rsidRDefault="0094392D" w:rsidP="00493CAB">
            <w:pPr>
              <w:suppressAutoHyphens/>
            </w:pPr>
            <w:r w:rsidRPr="008C1B76">
              <w:t>G01.04.01 – alpinismul</w:t>
            </w:r>
          </w:p>
          <w:p w:rsidR="0094392D" w:rsidRPr="008C1B76" w:rsidRDefault="0094392D" w:rsidP="00493CAB">
            <w:pPr>
              <w:suppressAutoHyphens/>
              <w:rPr>
                <w:noProof w:val="0"/>
                <w:lang w:eastAsia="ar-SA"/>
              </w:rPr>
            </w:pPr>
            <w:r w:rsidRPr="008C1B76">
              <w:t>G01.05 - planorism, delta plan, parapantă, balon</w:t>
            </w:r>
          </w:p>
        </w:tc>
        <w:tc>
          <w:tcPr>
            <w:tcW w:w="2928" w:type="pct"/>
            <w:tcBorders>
              <w:top w:val="single" w:sz="4" w:space="0" w:color="auto"/>
              <w:left w:val="single" w:sz="4" w:space="0" w:color="auto"/>
              <w:right w:val="single" w:sz="4" w:space="0" w:color="auto"/>
            </w:tcBorders>
            <w:shd w:val="clear" w:color="auto" w:fill="auto"/>
            <w:vAlign w:val="center"/>
          </w:tcPr>
          <w:p w:rsidR="0094392D" w:rsidRPr="008C1B76" w:rsidRDefault="0094392D" w:rsidP="00493CAB">
            <w:pPr>
              <w:rPr>
                <w:noProof w:val="0"/>
                <w:lang w:eastAsia="ar-SA"/>
              </w:rPr>
            </w:pPr>
            <w:r w:rsidRPr="008C1B76">
              <w:rPr>
                <w:noProof w:val="0"/>
              </w:rPr>
              <w:t>-Identificarea locației exacte a cuiburilor și interzicerea accesului și a oricărei activități</w:t>
            </w:r>
            <w:r w:rsidR="001E491A" w:rsidRPr="008C1B76">
              <w:rPr>
                <w:noProof w:val="0"/>
              </w:rPr>
              <w:t xml:space="preserve"> economice</w:t>
            </w:r>
            <w:r w:rsidRPr="008C1B76">
              <w:rPr>
                <w:noProof w:val="0"/>
              </w:rPr>
              <w:t xml:space="preserve"> într-o rază de 500 m față de acestea în perioada de reproducere: 1 februarie-15 august pentru </w:t>
            </w:r>
            <w:r w:rsidRPr="008C1B76">
              <w:rPr>
                <w:i/>
                <w:noProof w:val="0"/>
              </w:rPr>
              <w:t xml:space="preserve">Aquila chrysaetos </w:t>
            </w:r>
            <w:r w:rsidRPr="008C1B76">
              <w:rPr>
                <w:noProof w:val="0"/>
              </w:rPr>
              <w:t xml:space="preserve">și </w:t>
            </w:r>
            <w:r w:rsidRPr="008C1B76">
              <w:t xml:space="preserve">1 martie -15 iulie pentru specia </w:t>
            </w:r>
            <w:r w:rsidRPr="008C1B76">
              <w:rPr>
                <w:i/>
              </w:rPr>
              <w:t>Falco peregrinus</w:t>
            </w:r>
            <w:r w:rsidRPr="008C1B76">
              <w:rPr>
                <w:noProof w:val="0"/>
              </w:rPr>
              <w:t>. În caz justificat poate fi nevoie de păzirea activă a cuibului în acest sezon. Aceste măsuri vor fi valabile și în cazul identificării pe viitor a unor cuiburi noi.</w:t>
            </w:r>
          </w:p>
        </w:tc>
      </w:tr>
      <w:tr w:rsidR="0094392D" w:rsidRPr="008C1B76" w:rsidTr="0094392D">
        <w:trPr>
          <w:trHeight w:val="1434"/>
        </w:trPr>
        <w:tc>
          <w:tcPr>
            <w:tcW w:w="651" w:type="pct"/>
            <w:vMerge/>
            <w:tcBorders>
              <w:left w:val="single" w:sz="4" w:space="0" w:color="auto"/>
              <w:right w:val="single" w:sz="4" w:space="0" w:color="auto"/>
            </w:tcBorders>
            <w:shd w:val="clear" w:color="auto" w:fill="auto"/>
            <w:vAlign w:val="center"/>
          </w:tcPr>
          <w:p w:rsidR="0094392D" w:rsidRPr="008C1B76" w:rsidRDefault="0094392D" w:rsidP="00493CAB">
            <w:pPr>
              <w:suppressAutoHyphens/>
              <w:rPr>
                <w:bCs/>
                <w:noProof w:val="0"/>
                <w:lang w:eastAsia="ar-SA"/>
              </w:rPr>
            </w:pPr>
          </w:p>
        </w:tc>
        <w:tc>
          <w:tcPr>
            <w:tcW w:w="829" w:type="pct"/>
            <w:tcBorders>
              <w:top w:val="single" w:sz="4" w:space="0" w:color="auto"/>
              <w:left w:val="single" w:sz="4" w:space="0" w:color="auto"/>
              <w:bottom w:val="single" w:sz="4" w:space="0" w:color="auto"/>
              <w:right w:val="single" w:sz="4" w:space="0" w:color="auto"/>
            </w:tcBorders>
            <w:shd w:val="clear" w:color="auto" w:fill="auto"/>
            <w:vAlign w:val="center"/>
          </w:tcPr>
          <w:p w:rsidR="0094392D" w:rsidRPr="008C1B76" w:rsidRDefault="0094392D" w:rsidP="00A50751">
            <w:pPr>
              <w:suppressAutoHyphens/>
              <w:jc w:val="left"/>
              <w:rPr>
                <w:bCs/>
                <w:noProof w:val="0"/>
                <w:lang w:eastAsia="ar-SA"/>
              </w:rPr>
            </w:pPr>
            <w:r w:rsidRPr="008C1B76">
              <w:rPr>
                <w:bCs/>
                <w:noProof w:val="0"/>
                <w:lang w:eastAsia="ar-SA"/>
              </w:rPr>
              <w:t>MS:</w:t>
            </w:r>
            <w:r w:rsidR="005D1AD8" w:rsidRPr="008C1B76">
              <w:rPr>
                <w:bCs/>
                <w:noProof w:val="0"/>
                <w:lang w:eastAsia="ar-SA"/>
              </w:rPr>
              <w:t>71</w:t>
            </w:r>
            <w:r w:rsidRPr="008C1B76">
              <w:rPr>
                <w:bCs/>
                <w:noProof w:val="0"/>
                <w:lang w:eastAsia="ar-SA"/>
              </w:rPr>
              <w:t xml:space="preserve"> </w:t>
            </w:r>
            <w:r w:rsidRPr="008C1B76">
              <w:rPr>
                <w:bCs/>
              </w:rPr>
              <w:t>Prevenirea dezvoltării urbanizării în zonele de lizieră, de păşune adiacentă acestora și pe văi</w:t>
            </w:r>
            <w:r w:rsidRPr="008C1B76">
              <w:rPr>
                <w:bCs/>
                <w:noProof w:val="0"/>
                <w:lang w:eastAsia="ar-SA"/>
              </w:rPr>
              <w:t xml:space="preserve"> </w:t>
            </w:r>
          </w:p>
        </w:tc>
        <w:tc>
          <w:tcPr>
            <w:tcW w:w="592" w:type="pct"/>
            <w:tcBorders>
              <w:top w:val="single" w:sz="4" w:space="0" w:color="auto"/>
              <w:left w:val="single" w:sz="4" w:space="0" w:color="auto"/>
              <w:bottom w:val="single" w:sz="4" w:space="0" w:color="auto"/>
              <w:right w:val="single" w:sz="4" w:space="0" w:color="auto"/>
            </w:tcBorders>
            <w:vAlign w:val="center"/>
          </w:tcPr>
          <w:p w:rsidR="0094392D" w:rsidRPr="008C1B76" w:rsidRDefault="0094392D" w:rsidP="00493CAB">
            <w:pPr>
              <w:suppressAutoHyphens/>
              <w:rPr>
                <w:bCs/>
                <w:noProof w:val="0"/>
                <w:lang w:eastAsia="ar-SA"/>
              </w:rPr>
            </w:pPr>
            <w:r w:rsidRPr="008C1B76">
              <w:rPr>
                <w:bCs/>
                <w:noProof w:val="0"/>
                <w:lang w:eastAsia="ar-SA"/>
              </w:rPr>
              <w:t>E01.02</w:t>
            </w:r>
            <w:r w:rsidRPr="008C1B76">
              <w:rPr>
                <w:bCs/>
                <w:noProof w:val="0"/>
                <w:lang w:eastAsia="ar-SA"/>
              </w:rPr>
              <w:tab/>
              <w:t>urbanizare discontinuă</w:t>
            </w:r>
          </w:p>
        </w:tc>
        <w:tc>
          <w:tcPr>
            <w:tcW w:w="2928" w:type="pct"/>
            <w:tcBorders>
              <w:top w:val="single" w:sz="4" w:space="0" w:color="auto"/>
              <w:left w:val="single" w:sz="4" w:space="0" w:color="auto"/>
              <w:bottom w:val="single" w:sz="4" w:space="0" w:color="auto"/>
              <w:right w:val="single" w:sz="4" w:space="0" w:color="auto"/>
            </w:tcBorders>
            <w:shd w:val="clear" w:color="auto" w:fill="auto"/>
            <w:vAlign w:val="center"/>
          </w:tcPr>
          <w:p w:rsidR="00AE7B27" w:rsidRPr="008C1B76" w:rsidRDefault="00AE7B27" w:rsidP="00493CAB">
            <w:pPr>
              <w:rPr>
                <w:noProof w:val="0"/>
              </w:rPr>
            </w:pPr>
            <w:r w:rsidRPr="008C1B76">
              <w:rPr>
                <w:noProof w:val="0"/>
              </w:rPr>
              <w:t xml:space="preserve">- </w:t>
            </w:r>
            <w:r w:rsidR="0094392D" w:rsidRPr="008C1B76">
              <w:rPr>
                <w:noProof w:val="0"/>
              </w:rPr>
              <w:t>Dezvoltarea necontrolată a construcţiilor, cele mai multe dintre ele în scopuri turistice, de agrement, sau monahale contribuie la fenomenul de antropizare accentuată</w:t>
            </w:r>
            <w:r w:rsidRPr="008C1B76">
              <w:rPr>
                <w:noProof w:val="0"/>
              </w:rPr>
              <w:t>.</w:t>
            </w:r>
          </w:p>
          <w:p w:rsidR="0094392D" w:rsidRPr="008C1B76" w:rsidRDefault="00AE7B27" w:rsidP="00493CAB">
            <w:pPr>
              <w:rPr>
                <w:noProof w:val="0"/>
              </w:rPr>
            </w:pPr>
            <w:r w:rsidRPr="008C1B76">
              <w:rPr>
                <w:noProof w:val="0"/>
              </w:rPr>
              <w:t>-Se vor stabili prin negociere cu primăriile, în raport cu suprafeţele de extravilan existente la nivelul fiecărei unități administrativ- teritoriale în parte, o serie de zone de interdicţie a dezvoltării/ implementării diverselor categorii de planuri/proiecte cu potențial impact negativ asupra avifaunei de interes comunitar din cadrul ariei naturale protejate: case de vacanță și alte tipuri de construcții.</w:t>
            </w:r>
          </w:p>
        </w:tc>
      </w:tr>
    </w:tbl>
    <w:p w:rsidR="00734149" w:rsidRPr="008C1B76" w:rsidRDefault="00734149" w:rsidP="00493CAB">
      <w:pPr>
        <w:rPr>
          <w:rFonts w:eastAsia="Times New Roman"/>
          <w:b/>
          <w:bCs/>
          <w:noProof w:val="0"/>
          <w:lang w:eastAsia="ar-SA"/>
        </w:rPr>
      </w:pPr>
    </w:p>
    <w:p w:rsidR="00A50751" w:rsidRPr="008C1B76" w:rsidRDefault="00A50751" w:rsidP="00493CAB">
      <w:pPr>
        <w:rPr>
          <w:rFonts w:eastAsia="Times New Roman"/>
          <w:b/>
          <w:bCs/>
          <w:noProof w:val="0"/>
          <w:lang w:eastAsia="ar-SA"/>
        </w:rPr>
      </w:pPr>
    </w:p>
    <w:p w:rsidR="002B73B5" w:rsidRPr="008C1B76" w:rsidRDefault="002B73B5" w:rsidP="00943ABE">
      <w:pPr>
        <w:keepNext/>
        <w:suppressAutoHyphens/>
        <w:jc w:val="center"/>
        <w:outlineLvl w:val="2"/>
        <w:rPr>
          <w:rFonts w:eastAsia="Times New Roman"/>
          <w:b/>
          <w:noProof w:val="0"/>
        </w:rPr>
      </w:pPr>
      <w:bookmarkStart w:id="280" w:name="_Toc431210860"/>
      <w:bookmarkStart w:id="281" w:name="_Toc435488434"/>
      <w:r w:rsidRPr="008C1B76">
        <w:rPr>
          <w:rFonts w:eastAsia="Times New Roman"/>
          <w:b/>
          <w:noProof w:val="0"/>
        </w:rPr>
        <w:lastRenderedPageBreak/>
        <w:t xml:space="preserve">4.2.2. Obiectiv General nr.2. </w:t>
      </w:r>
      <w:bookmarkStart w:id="282" w:name="_Toc388453132"/>
      <w:r w:rsidRPr="008C1B76">
        <w:rPr>
          <w:rFonts w:eastAsia="Times New Roman"/>
          <w:b/>
          <w:noProof w:val="0"/>
        </w:rPr>
        <w:t>Asigurarea bazei de i</w:t>
      </w:r>
      <w:r w:rsidR="002B0DBE" w:rsidRPr="008C1B76">
        <w:rPr>
          <w:rFonts w:eastAsia="Times New Roman"/>
          <w:b/>
          <w:noProof w:val="0"/>
        </w:rPr>
        <w:t>nformații</w:t>
      </w:r>
      <w:r w:rsidRPr="008C1B76">
        <w:rPr>
          <w:rFonts w:eastAsia="Times New Roman"/>
          <w:b/>
          <w:noProof w:val="0"/>
        </w:rPr>
        <w:t>/date referitoare la speciile şi habitatele de interes conservativ, cu scopul de a oferi suportul necesar pentru managementul conservării biodiversităţii şi evaluarea eficienţei managementului.</w:t>
      </w:r>
      <w:bookmarkEnd w:id="280"/>
      <w:bookmarkEnd w:id="281"/>
    </w:p>
    <w:p w:rsidR="002B73B5" w:rsidRPr="008C1B76" w:rsidRDefault="002B73B5" w:rsidP="00493CAB">
      <w:pPr>
        <w:suppressAutoHyphens/>
        <w:jc w:val="right"/>
        <w:rPr>
          <w:noProof w:val="0"/>
          <w:lang w:eastAsia="ar-SA"/>
        </w:rPr>
      </w:pPr>
      <w:r w:rsidRPr="008C1B76">
        <w:rPr>
          <w:noProof w:val="0"/>
          <w:lang w:eastAsia="ar-SA"/>
        </w:rPr>
        <w:t xml:space="preserve">Tabel nr. </w:t>
      </w:r>
      <w:r w:rsidR="00281271" w:rsidRPr="008C1B76">
        <w:rPr>
          <w:noProof w:val="0"/>
          <w:lang w:eastAsia="ar-SA"/>
        </w:rPr>
        <w:t>35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2013"/>
        <w:gridCol w:w="2562"/>
        <w:gridCol w:w="1830"/>
        <w:gridCol w:w="9050"/>
      </w:tblGrid>
      <w:tr w:rsidR="002B73B5" w:rsidRPr="008C1B76" w:rsidTr="007353FF">
        <w:trPr>
          <w:trHeight w:val="20"/>
        </w:trPr>
        <w:tc>
          <w:tcPr>
            <w:tcW w:w="651" w:type="pct"/>
            <w:shd w:val="clear" w:color="auto" w:fill="auto"/>
            <w:vAlign w:val="center"/>
          </w:tcPr>
          <w:p w:rsidR="002B73B5" w:rsidRPr="008C1B76" w:rsidRDefault="002B73B5" w:rsidP="00A50751">
            <w:pPr>
              <w:suppressAutoHyphens/>
              <w:jc w:val="center"/>
              <w:rPr>
                <w:b/>
                <w:noProof w:val="0"/>
                <w:lang w:eastAsia="ar-SA"/>
              </w:rPr>
            </w:pPr>
            <w:bookmarkStart w:id="283" w:name="_Toc388453133"/>
            <w:bookmarkEnd w:id="282"/>
            <w:r w:rsidRPr="008C1B76">
              <w:rPr>
                <w:b/>
                <w:noProof w:val="0"/>
                <w:lang w:eastAsia="ar-SA"/>
              </w:rPr>
              <w:t>Denumirea obiectivului specific</w:t>
            </w:r>
          </w:p>
        </w:tc>
        <w:tc>
          <w:tcPr>
            <w:tcW w:w="829" w:type="pct"/>
            <w:shd w:val="clear" w:color="auto" w:fill="auto"/>
            <w:vAlign w:val="center"/>
          </w:tcPr>
          <w:p w:rsidR="002B73B5" w:rsidRPr="008C1B76" w:rsidRDefault="002B73B5" w:rsidP="00A50751">
            <w:pPr>
              <w:suppressAutoHyphens/>
              <w:jc w:val="center"/>
              <w:rPr>
                <w:b/>
                <w:noProof w:val="0"/>
                <w:lang w:eastAsia="ar-SA"/>
              </w:rPr>
            </w:pPr>
            <w:r w:rsidRPr="008C1B76">
              <w:rPr>
                <w:b/>
                <w:noProof w:val="0"/>
                <w:lang w:eastAsia="ar-SA"/>
              </w:rPr>
              <w:t>Denumirea măsurii</w:t>
            </w:r>
          </w:p>
        </w:tc>
        <w:tc>
          <w:tcPr>
            <w:tcW w:w="592" w:type="pct"/>
            <w:vAlign w:val="center"/>
          </w:tcPr>
          <w:p w:rsidR="002B73B5" w:rsidRPr="008C1B76" w:rsidRDefault="002B73B5" w:rsidP="00A50751">
            <w:pPr>
              <w:suppressAutoHyphens/>
              <w:jc w:val="center"/>
              <w:rPr>
                <w:b/>
                <w:noProof w:val="0"/>
                <w:lang w:eastAsia="ar-SA"/>
              </w:rPr>
            </w:pPr>
            <w:r w:rsidRPr="008C1B76">
              <w:rPr>
                <w:b/>
                <w:noProof w:val="0"/>
                <w:lang w:eastAsia="ar-SA"/>
              </w:rPr>
              <w:t>Presiunea sau</w:t>
            </w:r>
          </w:p>
          <w:p w:rsidR="002B73B5" w:rsidRPr="008C1B76" w:rsidRDefault="002B73B5" w:rsidP="00A50751">
            <w:pPr>
              <w:suppressAutoHyphens/>
              <w:jc w:val="center"/>
              <w:rPr>
                <w:b/>
                <w:noProof w:val="0"/>
                <w:lang w:eastAsia="ar-SA"/>
              </w:rPr>
            </w:pPr>
            <w:r w:rsidRPr="008C1B76">
              <w:rPr>
                <w:b/>
                <w:noProof w:val="0"/>
                <w:lang w:eastAsia="ar-SA"/>
              </w:rPr>
              <w:t>amenințarea</w:t>
            </w:r>
            <w:r w:rsidR="0054373C" w:rsidRPr="008C1B76">
              <w:rPr>
                <w:b/>
                <w:noProof w:val="0"/>
                <w:lang w:eastAsia="ar-SA"/>
              </w:rPr>
              <w:t xml:space="preserve"> </w:t>
            </w:r>
            <w:r w:rsidRPr="008C1B76">
              <w:rPr>
                <w:b/>
                <w:noProof w:val="0"/>
                <w:lang w:eastAsia="ar-SA"/>
              </w:rPr>
              <w:t>asociată</w:t>
            </w:r>
          </w:p>
        </w:tc>
        <w:tc>
          <w:tcPr>
            <w:tcW w:w="2928" w:type="pct"/>
            <w:shd w:val="clear" w:color="auto" w:fill="auto"/>
            <w:vAlign w:val="center"/>
          </w:tcPr>
          <w:p w:rsidR="002B73B5" w:rsidRPr="008C1B76" w:rsidRDefault="002B73B5" w:rsidP="00A50751">
            <w:pPr>
              <w:suppressAutoHyphens/>
              <w:jc w:val="center"/>
              <w:rPr>
                <w:b/>
                <w:noProof w:val="0"/>
                <w:lang w:eastAsia="ar-SA"/>
              </w:rPr>
            </w:pPr>
            <w:r w:rsidRPr="008C1B76">
              <w:rPr>
                <w:b/>
                <w:noProof w:val="0"/>
                <w:lang w:eastAsia="ar-SA"/>
              </w:rPr>
              <w:t>Mod de implementare/Submăsuri</w:t>
            </w:r>
          </w:p>
        </w:tc>
      </w:tr>
      <w:tr w:rsidR="002B73B5" w:rsidRPr="008C1B76" w:rsidTr="007353FF">
        <w:trPr>
          <w:trHeight w:val="2484"/>
        </w:trPr>
        <w:tc>
          <w:tcPr>
            <w:tcW w:w="651" w:type="pct"/>
            <w:shd w:val="clear" w:color="auto" w:fill="auto"/>
            <w:vAlign w:val="center"/>
          </w:tcPr>
          <w:p w:rsidR="002B73B5" w:rsidRPr="008C1B76" w:rsidRDefault="002B73B5" w:rsidP="00493CAB">
            <w:pPr>
              <w:suppressAutoHyphens/>
              <w:rPr>
                <w:noProof w:val="0"/>
                <w:lang w:eastAsia="ar-SA"/>
              </w:rPr>
            </w:pPr>
            <w:r w:rsidRPr="008C1B76">
              <w:rPr>
                <w:bCs/>
                <w:noProof w:val="0"/>
                <w:lang w:eastAsia="ar-SA"/>
              </w:rPr>
              <w:t>OS2</w:t>
            </w:r>
            <w:r w:rsidR="0094392D" w:rsidRPr="008C1B76">
              <w:rPr>
                <w:bCs/>
                <w:noProof w:val="0"/>
                <w:lang w:eastAsia="ar-SA"/>
              </w:rPr>
              <w:t>4</w:t>
            </w:r>
            <w:r w:rsidRPr="008C1B76">
              <w:rPr>
                <w:bCs/>
                <w:noProof w:val="0"/>
                <w:lang w:eastAsia="ar-SA"/>
              </w:rPr>
              <w:t>: Actualizarea inventarelor - evaluarea detaliată şi monitorizarea stării de conservare pentru speciile şi habitatele de interes conservativ</w:t>
            </w:r>
          </w:p>
        </w:tc>
        <w:tc>
          <w:tcPr>
            <w:tcW w:w="829" w:type="pct"/>
            <w:shd w:val="clear" w:color="auto" w:fill="auto"/>
            <w:vAlign w:val="center"/>
          </w:tcPr>
          <w:p w:rsidR="002B73B5" w:rsidRPr="008C1B76" w:rsidRDefault="002B73B5" w:rsidP="00A50751">
            <w:pPr>
              <w:suppressAutoHyphens/>
              <w:jc w:val="left"/>
              <w:rPr>
                <w:noProof w:val="0"/>
                <w:lang w:eastAsia="ar-SA"/>
              </w:rPr>
            </w:pPr>
            <w:r w:rsidRPr="008C1B76">
              <w:rPr>
                <w:bCs/>
                <w:noProof w:val="0"/>
                <w:lang w:eastAsia="ar-SA"/>
              </w:rPr>
              <w:t>MS</w:t>
            </w:r>
            <w:r w:rsidR="005D1AD8" w:rsidRPr="008C1B76">
              <w:rPr>
                <w:bCs/>
                <w:noProof w:val="0"/>
                <w:lang w:eastAsia="ar-SA"/>
              </w:rPr>
              <w:t>72</w:t>
            </w:r>
            <w:r w:rsidRPr="008C1B76">
              <w:rPr>
                <w:bCs/>
                <w:noProof w:val="0"/>
                <w:lang w:eastAsia="ar-SA"/>
              </w:rPr>
              <w:t>: Actualizarea inventarelor - evaluarea detaliată şi monitorizarea stării de conservare – pentru speciile şi habitatele de interes conservativ</w:t>
            </w:r>
          </w:p>
        </w:tc>
        <w:tc>
          <w:tcPr>
            <w:tcW w:w="592" w:type="pct"/>
            <w:vAlign w:val="center"/>
          </w:tcPr>
          <w:p w:rsidR="002B73B5" w:rsidRPr="008C1B76" w:rsidRDefault="002B73B5" w:rsidP="00493CAB">
            <w:pPr>
              <w:suppressAutoHyphens/>
              <w:rPr>
                <w:noProof w:val="0"/>
                <w:lang w:eastAsia="ar-SA"/>
              </w:rPr>
            </w:pPr>
            <w:r w:rsidRPr="008C1B76">
              <w:rPr>
                <w:noProof w:val="0"/>
                <w:lang w:eastAsia="ar-SA"/>
              </w:rPr>
              <w:t>Nu este cazul</w:t>
            </w:r>
          </w:p>
        </w:tc>
        <w:tc>
          <w:tcPr>
            <w:tcW w:w="2928" w:type="pct"/>
            <w:shd w:val="clear" w:color="auto" w:fill="auto"/>
            <w:vAlign w:val="center"/>
          </w:tcPr>
          <w:p w:rsidR="002B73B5" w:rsidRPr="008C1B76" w:rsidRDefault="002B73B5" w:rsidP="00493CAB">
            <w:pPr>
              <w:suppressAutoHyphens/>
              <w:rPr>
                <w:noProof w:val="0"/>
                <w:lang w:eastAsia="ar-SA"/>
              </w:rPr>
            </w:pPr>
            <w:r w:rsidRPr="008C1B76">
              <w:rPr>
                <w:noProof w:val="0"/>
                <w:lang w:eastAsia="ar-SA"/>
              </w:rPr>
              <w:t xml:space="preserve">Pentru a se realiza suportul necesar pentru managementul conservării biodiversităţii şi evaluarea eficienţei managementului conservativ este necesară actualizarea inventarelor şi evaluarea detaliată a stării de conservare la intervalele prevăzute pentru fiecare. </w:t>
            </w:r>
          </w:p>
          <w:p w:rsidR="002B73B5" w:rsidRPr="008C1B76" w:rsidRDefault="002B73B5" w:rsidP="00493CAB">
            <w:pPr>
              <w:suppressAutoHyphens/>
              <w:rPr>
                <w:bCs/>
                <w:noProof w:val="0"/>
                <w:lang w:eastAsia="ar-SA"/>
              </w:rPr>
            </w:pPr>
            <w:r w:rsidRPr="008C1B76">
              <w:rPr>
                <w:noProof w:val="0"/>
                <w:lang w:eastAsia="ar-SA"/>
              </w:rPr>
              <w:t>Actualizarea i</w:t>
            </w:r>
            <w:r w:rsidR="002B0DBE" w:rsidRPr="008C1B76">
              <w:rPr>
                <w:noProof w:val="0"/>
                <w:lang w:eastAsia="ar-SA"/>
              </w:rPr>
              <w:t>nformații</w:t>
            </w:r>
            <w:r w:rsidRPr="008C1B76">
              <w:rPr>
                <w:noProof w:val="0"/>
                <w:lang w:eastAsia="ar-SA"/>
              </w:rPr>
              <w:t xml:space="preserve">lor se va realiza în cadrul bazei de date gestionate de către custode și după caz de autoritatea competentă pentru protecția mediului. </w:t>
            </w:r>
          </w:p>
        </w:tc>
      </w:tr>
    </w:tbl>
    <w:p w:rsidR="002B73B5" w:rsidRPr="008C1B76" w:rsidRDefault="002B73B5" w:rsidP="00943ABE">
      <w:pPr>
        <w:keepNext/>
        <w:suppressAutoHyphens/>
        <w:jc w:val="center"/>
        <w:outlineLvl w:val="2"/>
        <w:rPr>
          <w:rFonts w:eastAsia="Times New Roman"/>
          <w:b/>
          <w:bCs/>
          <w:noProof w:val="0"/>
          <w:lang w:eastAsia="ar-SA"/>
        </w:rPr>
      </w:pPr>
      <w:bookmarkStart w:id="284" w:name="_Toc399810016"/>
      <w:bookmarkStart w:id="285" w:name="_Toc430536356"/>
      <w:bookmarkStart w:id="286" w:name="_Toc431210861"/>
      <w:bookmarkStart w:id="287" w:name="_Toc435488435"/>
      <w:bookmarkStart w:id="288" w:name="_Toc341197387"/>
      <w:bookmarkStart w:id="289" w:name="_Toc388453136"/>
      <w:bookmarkEnd w:id="283"/>
      <w:r w:rsidRPr="008C1B76">
        <w:rPr>
          <w:rFonts w:eastAsia="Times New Roman"/>
          <w:b/>
          <w:bCs/>
          <w:noProof w:val="0"/>
          <w:lang w:eastAsia="ar-SA"/>
        </w:rPr>
        <w:t>4.2.3. Obiectiv General nr.3. Administrarea şi managementul efectiv al ariei naturale protejate şi asigurarea durabilităţii managementului</w:t>
      </w:r>
      <w:bookmarkEnd w:id="284"/>
      <w:bookmarkEnd w:id="285"/>
      <w:bookmarkEnd w:id="286"/>
      <w:bookmarkEnd w:id="287"/>
    </w:p>
    <w:p w:rsidR="002B73B5" w:rsidRPr="008C1B76" w:rsidRDefault="002B73B5" w:rsidP="00493CAB">
      <w:pPr>
        <w:suppressAutoHyphens/>
        <w:jc w:val="right"/>
        <w:rPr>
          <w:noProof w:val="0"/>
          <w:lang w:eastAsia="ar-SA"/>
        </w:rPr>
      </w:pPr>
      <w:r w:rsidRPr="008C1B76">
        <w:rPr>
          <w:noProof w:val="0"/>
          <w:lang w:eastAsia="ar-SA"/>
        </w:rPr>
        <w:t>Tabel nr. 3</w:t>
      </w:r>
      <w:r w:rsidR="00281271" w:rsidRPr="008C1B76">
        <w:rPr>
          <w:noProof w:val="0"/>
          <w:lang w:eastAsia="ar-SA"/>
        </w:rPr>
        <w:t>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2842"/>
        <w:gridCol w:w="2842"/>
        <w:gridCol w:w="1544"/>
        <w:gridCol w:w="8227"/>
      </w:tblGrid>
      <w:tr w:rsidR="002B73B5" w:rsidRPr="008C1B76" w:rsidTr="00A50751">
        <w:trPr>
          <w:trHeight w:val="20"/>
        </w:trPr>
        <w:tc>
          <w:tcPr>
            <w:tcW w:w="919" w:type="pct"/>
            <w:shd w:val="clear" w:color="auto" w:fill="auto"/>
            <w:vAlign w:val="center"/>
          </w:tcPr>
          <w:bookmarkEnd w:id="288"/>
          <w:bookmarkEnd w:id="289"/>
          <w:p w:rsidR="002B73B5" w:rsidRPr="008C1B76" w:rsidRDefault="002B73B5" w:rsidP="00A50751">
            <w:pPr>
              <w:suppressAutoHyphens/>
              <w:jc w:val="center"/>
              <w:rPr>
                <w:b/>
                <w:noProof w:val="0"/>
                <w:lang w:eastAsia="ar-SA"/>
              </w:rPr>
            </w:pPr>
            <w:r w:rsidRPr="008C1B76">
              <w:rPr>
                <w:b/>
                <w:noProof w:val="0"/>
                <w:lang w:eastAsia="ar-SA"/>
              </w:rPr>
              <w:t>Denumirea obiectivului specific</w:t>
            </w:r>
          </w:p>
        </w:tc>
        <w:tc>
          <w:tcPr>
            <w:tcW w:w="919" w:type="pct"/>
            <w:shd w:val="clear" w:color="auto" w:fill="auto"/>
            <w:vAlign w:val="center"/>
          </w:tcPr>
          <w:p w:rsidR="002B73B5" w:rsidRPr="008C1B76" w:rsidRDefault="002B73B5" w:rsidP="00A50751">
            <w:pPr>
              <w:suppressAutoHyphens/>
              <w:jc w:val="center"/>
              <w:rPr>
                <w:b/>
                <w:noProof w:val="0"/>
                <w:lang w:eastAsia="ar-SA"/>
              </w:rPr>
            </w:pPr>
            <w:r w:rsidRPr="008C1B76">
              <w:rPr>
                <w:b/>
                <w:noProof w:val="0"/>
                <w:lang w:eastAsia="ar-SA"/>
              </w:rPr>
              <w:t>Denumirea măsurii</w:t>
            </w:r>
          </w:p>
        </w:tc>
        <w:tc>
          <w:tcPr>
            <w:tcW w:w="500" w:type="pct"/>
            <w:vAlign w:val="center"/>
          </w:tcPr>
          <w:p w:rsidR="002B73B5" w:rsidRPr="008C1B76" w:rsidRDefault="002B73B5" w:rsidP="00A50751">
            <w:pPr>
              <w:suppressAutoHyphens/>
              <w:jc w:val="center"/>
              <w:rPr>
                <w:b/>
                <w:noProof w:val="0"/>
                <w:lang w:eastAsia="ar-SA"/>
              </w:rPr>
            </w:pPr>
            <w:r w:rsidRPr="008C1B76">
              <w:rPr>
                <w:b/>
                <w:noProof w:val="0"/>
                <w:lang w:eastAsia="ar-SA"/>
              </w:rPr>
              <w:t>Presiunea sau</w:t>
            </w:r>
          </w:p>
          <w:p w:rsidR="002B73B5" w:rsidRPr="008C1B76" w:rsidRDefault="002B73B5" w:rsidP="00A50751">
            <w:pPr>
              <w:suppressAutoHyphens/>
              <w:jc w:val="center"/>
              <w:rPr>
                <w:b/>
                <w:noProof w:val="0"/>
                <w:lang w:eastAsia="ar-SA"/>
              </w:rPr>
            </w:pPr>
            <w:r w:rsidRPr="008C1B76">
              <w:rPr>
                <w:b/>
                <w:noProof w:val="0"/>
                <w:lang w:eastAsia="ar-SA"/>
              </w:rPr>
              <w:t>amenințarea</w:t>
            </w:r>
            <w:r w:rsidR="0054373C" w:rsidRPr="008C1B76">
              <w:rPr>
                <w:b/>
                <w:noProof w:val="0"/>
                <w:lang w:eastAsia="ar-SA"/>
              </w:rPr>
              <w:t xml:space="preserve"> </w:t>
            </w:r>
            <w:r w:rsidRPr="008C1B76">
              <w:rPr>
                <w:b/>
                <w:noProof w:val="0"/>
                <w:lang w:eastAsia="ar-SA"/>
              </w:rPr>
              <w:t>asociată</w:t>
            </w:r>
          </w:p>
        </w:tc>
        <w:tc>
          <w:tcPr>
            <w:tcW w:w="2662" w:type="pct"/>
            <w:shd w:val="clear" w:color="auto" w:fill="auto"/>
            <w:vAlign w:val="center"/>
          </w:tcPr>
          <w:p w:rsidR="002B73B5" w:rsidRPr="008C1B76" w:rsidRDefault="002B73B5" w:rsidP="00A50751">
            <w:pPr>
              <w:suppressAutoHyphens/>
              <w:jc w:val="center"/>
              <w:rPr>
                <w:b/>
                <w:noProof w:val="0"/>
                <w:lang w:eastAsia="ar-SA"/>
              </w:rPr>
            </w:pPr>
            <w:r w:rsidRPr="008C1B76">
              <w:rPr>
                <w:b/>
                <w:noProof w:val="0"/>
                <w:lang w:eastAsia="ar-SA"/>
              </w:rPr>
              <w:t>Mod de implementare/Submăsuri</w:t>
            </w:r>
          </w:p>
        </w:tc>
      </w:tr>
      <w:tr w:rsidR="002B73B5" w:rsidRPr="008C1B76" w:rsidTr="00A50751">
        <w:trPr>
          <w:trHeight w:val="848"/>
        </w:trPr>
        <w:tc>
          <w:tcPr>
            <w:tcW w:w="919" w:type="pct"/>
            <w:vMerge w:val="restart"/>
            <w:shd w:val="clear" w:color="auto" w:fill="auto"/>
            <w:vAlign w:val="center"/>
          </w:tcPr>
          <w:p w:rsidR="002B73B5" w:rsidRPr="008C1B76" w:rsidRDefault="002B73B5" w:rsidP="00493CAB">
            <w:pPr>
              <w:suppressAutoHyphens/>
              <w:rPr>
                <w:noProof w:val="0"/>
                <w:lang w:eastAsia="ar-SA"/>
              </w:rPr>
            </w:pPr>
            <w:r w:rsidRPr="008C1B76">
              <w:rPr>
                <w:bCs/>
                <w:noProof w:val="0"/>
                <w:lang w:eastAsia="ar-SA"/>
              </w:rPr>
              <w:t>OS2</w:t>
            </w:r>
            <w:r w:rsidR="0094392D" w:rsidRPr="008C1B76">
              <w:rPr>
                <w:bCs/>
                <w:noProof w:val="0"/>
                <w:lang w:eastAsia="ar-SA"/>
              </w:rPr>
              <w:t>5</w:t>
            </w:r>
            <w:r w:rsidRPr="008C1B76">
              <w:rPr>
                <w:bCs/>
                <w:noProof w:val="0"/>
                <w:lang w:eastAsia="ar-SA"/>
              </w:rPr>
              <w:t xml:space="preserve">: Urmărirea respectării regulamentului şi a prevederilor planului de </w:t>
            </w:r>
            <w:r w:rsidRPr="008C1B76">
              <w:rPr>
                <w:bCs/>
                <w:noProof w:val="0"/>
                <w:lang w:eastAsia="ar-SA"/>
              </w:rPr>
              <w:lastRenderedPageBreak/>
              <w:t>management.</w:t>
            </w:r>
          </w:p>
        </w:tc>
        <w:tc>
          <w:tcPr>
            <w:tcW w:w="919" w:type="pct"/>
            <w:shd w:val="clear" w:color="auto" w:fill="auto"/>
            <w:vAlign w:val="center"/>
          </w:tcPr>
          <w:p w:rsidR="002B73B5" w:rsidRPr="008C1B76" w:rsidRDefault="002B73B5" w:rsidP="00493CAB">
            <w:pPr>
              <w:suppressAutoHyphens/>
              <w:rPr>
                <w:noProof w:val="0"/>
                <w:lang w:eastAsia="ar-SA"/>
              </w:rPr>
            </w:pPr>
            <w:r w:rsidRPr="008C1B76">
              <w:rPr>
                <w:bCs/>
                <w:noProof w:val="0"/>
                <w:lang w:eastAsia="ar-SA"/>
              </w:rPr>
              <w:lastRenderedPageBreak/>
              <w:t>MS7</w:t>
            </w:r>
            <w:r w:rsidR="005D1AD8" w:rsidRPr="008C1B76">
              <w:rPr>
                <w:bCs/>
                <w:noProof w:val="0"/>
                <w:lang w:eastAsia="ar-SA"/>
              </w:rPr>
              <w:t>3</w:t>
            </w:r>
            <w:r w:rsidRPr="008C1B76">
              <w:rPr>
                <w:bCs/>
                <w:noProof w:val="0"/>
                <w:lang w:eastAsia="ar-SA"/>
              </w:rPr>
              <w:t>: Realizarea de patrule periodice pe teritoriul sitului</w:t>
            </w:r>
          </w:p>
        </w:tc>
        <w:tc>
          <w:tcPr>
            <w:tcW w:w="500" w:type="pct"/>
            <w:vAlign w:val="center"/>
          </w:tcPr>
          <w:p w:rsidR="002B73B5" w:rsidRPr="008C1B76" w:rsidRDefault="002B73B5" w:rsidP="00493CAB">
            <w:pPr>
              <w:suppressAutoHyphens/>
              <w:rPr>
                <w:noProof w:val="0"/>
                <w:lang w:eastAsia="ar-SA"/>
              </w:rPr>
            </w:pPr>
            <w:r w:rsidRPr="008C1B76">
              <w:rPr>
                <w:noProof w:val="0"/>
                <w:lang w:eastAsia="ar-SA"/>
              </w:rPr>
              <w:t>Nu este cazul</w:t>
            </w:r>
          </w:p>
        </w:tc>
        <w:tc>
          <w:tcPr>
            <w:tcW w:w="2662" w:type="pct"/>
            <w:shd w:val="clear" w:color="auto" w:fill="auto"/>
            <w:vAlign w:val="center"/>
          </w:tcPr>
          <w:p w:rsidR="002B73B5" w:rsidRPr="008C1B76" w:rsidRDefault="002B73B5" w:rsidP="00493CAB">
            <w:pPr>
              <w:suppressAutoHyphens/>
              <w:rPr>
                <w:bCs/>
                <w:noProof w:val="0"/>
                <w:lang w:eastAsia="ar-SA"/>
              </w:rPr>
            </w:pPr>
            <w:r w:rsidRPr="008C1B76">
              <w:rPr>
                <w:noProof w:val="0"/>
                <w:lang w:eastAsia="ar-SA"/>
              </w:rPr>
              <w:t>Efectuarea de patrule periodice pe teritoriul sitului, în vederea asigurării respectării regulamentului şi a prev</w:t>
            </w:r>
            <w:r w:rsidR="00EF7455" w:rsidRPr="008C1B76">
              <w:rPr>
                <w:noProof w:val="0"/>
                <w:lang w:eastAsia="ar-SA"/>
              </w:rPr>
              <w:t xml:space="preserve">ederilor planului de management: interzicerea abandonării deșeurilor, interzicerea prelevării de floră și faună terestră, interzicerea activităților </w:t>
            </w:r>
            <w:r w:rsidR="00EF7455" w:rsidRPr="008C1B76">
              <w:rPr>
                <w:noProof w:val="0"/>
                <w:lang w:eastAsia="ar-SA"/>
              </w:rPr>
              <w:lastRenderedPageBreak/>
              <w:t>generatoare de zgomot, monitorizarea activităților economice și alte asemenea.</w:t>
            </w:r>
          </w:p>
        </w:tc>
      </w:tr>
      <w:tr w:rsidR="002B73B5" w:rsidRPr="008C1B76" w:rsidTr="00A50751">
        <w:trPr>
          <w:trHeight w:val="1130"/>
        </w:trPr>
        <w:tc>
          <w:tcPr>
            <w:tcW w:w="919" w:type="pct"/>
            <w:vMerge/>
            <w:shd w:val="clear" w:color="auto" w:fill="auto"/>
            <w:vAlign w:val="center"/>
          </w:tcPr>
          <w:p w:rsidR="002B73B5" w:rsidRPr="008C1B76" w:rsidRDefault="002B73B5" w:rsidP="00493CAB">
            <w:pPr>
              <w:suppressAutoHyphens/>
              <w:rPr>
                <w:bCs/>
                <w:noProof w:val="0"/>
                <w:lang w:eastAsia="ar-SA"/>
              </w:rPr>
            </w:pPr>
          </w:p>
        </w:tc>
        <w:tc>
          <w:tcPr>
            <w:tcW w:w="919" w:type="pct"/>
            <w:vAlign w:val="center"/>
          </w:tcPr>
          <w:p w:rsidR="002B73B5" w:rsidRPr="008C1B76" w:rsidRDefault="002B73B5" w:rsidP="00493CAB">
            <w:pPr>
              <w:suppressAutoHyphens/>
              <w:rPr>
                <w:noProof w:val="0"/>
                <w:lang w:eastAsia="ar-SA"/>
              </w:rPr>
            </w:pPr>
            <w:r w:rsidRPr="008C1B76">
              <w:rPr>
                <w:noProof w:val="0"/>
                <w:lang w:eastAsia="ar-SA"/>
              </w:rPr>
              <w:t>MS7</w:t>
            </w:r>
            <w:r w:rsidR="005D1AD8" w:rsidRPr="008C1B76">
              <w:rPr>
                <w:noProof w:val="0"/>
                <w:lang w:eastAsia="ar-SA"/>
              </w:rPr>
              <w:t>4</w:t>
            </w:r>
            <w:r w:rsidRPr="008C1B76">
              <w:rPr>
                <w:noProof w:val="0"/>
                <w:lang w:eastAsia="ar-SA"/>
              </w:rPr>
              <w:t>:Ajustarea/modificarea indicatorilor în funcţie de modificarea implementării planului de management</w:t>
            </w:r>
          </w:p>
        </w:tc>
        <w:tc>
          <w:tcPr>
            <w:tcW w:w="500" w:type="pct"/>
          </w:tcPr>
          <w:p w:rsidR="002B73B5" w:rsidRPr="008C1B76" w:rsidRDefault="002B73B5" w:rsidP="00493CAB">
            <w:pPr>
              <w:suppressAutoHyphens/>
              <w:rPr>
                <w:noProof w:val="0"/>
                <w:lang w:eastAsia="ar-SA"/>
              </w:rPr>
            </w:pPr>
          </w:p>
          <w:p w:rsidR="002B73B5" w:rsidRPr="008C1B76" w:rsidRDefault="002B73B5" w:rsidP="00493CAB">
            <w:pPr>
              <w:suppressAutoHyphens/>
              <w:rPr>
                <w:noProof w:val="0"/>
                <w:lang w:eastAsia="ar-SA"/>
              </w:rPr>
            </w:pPr>
            <w:r w:rsidRPr="008C1B76">
              <w:rPr>
                <w:noProof w:val="0"/>
                <w:lang w:eastAsia="ar-SA"/>
              </w:rPr>
              <w:t>Nu este cazul</w:t>
            </w:r>
          </w:p>
        </w:tc>
        <w:tc>
          <w:tcPr>
            <w:tcW w:w="2662" w:type="pct"/>
            <w:shd w:val="clear" w:color="auto" w:fill="auto"/>
            <w:vAlign w:val="center"/>
          </w:tcPr>
          <w:p w:rsidR="002B73B5" w:rsidRPr="008C1B76" w:rsidRDefault="002B73B5" w:rsidP="00493CAB">
            <w:pPr>
              <w:suppressAutoHyphens/>
              <w:rPr>
                <w:noProof w:val="0"/>
                <w:lang w:eastAsia="ar-SA"/>
              </w:rPr>
            </w:pPr>
            <w:r w:rsidRPr="008C1B76">
              <w:rPr>
                <w:noProof w:val="0"/>
                <w:lang w:eastAsia="ar-SA"/>
              </w:rPr>
              <w:t>Se va monitoriza implementarea planului de management şi se vor efectua ajustări/modificări ale indicatorilor în funcţie de modificarea implementării planului de management</w:t>
            </w:r>
          </w:p>
        </w:tc>
      </w:tr>
      <w:tr w:rsidR="002B73B5" w:rsidRPr="008C1B76" w:rsidTr="00A50751">
        <w:trPr>
          <w:trHeight w:val="1684"/>
        </w:trPr>
        <w:tc>
          <w:tcPr>
            <w:tcW w:w="919" w:type="pct"/>
            <w:vMerge/>
            <w:shd w:val="clear" w:color="auto" w:fill="auto"/>
            <w:vAlign w:val="center"/>
          </w:tcPr>
          <w:p w:rsidR="002B73B5" w:rsidRPr="008C1B76" w:rsidRDefault="002B73B5" w:rsidP="00493CAB">
            <w:pPr>
              <w:suppressAutoHyphens/>
              <w:rPr>
                <w:bCs/>
                <w:noProof w:val="0"/>
                <w:lang w:eastAsia="ar-SA"/>
              </w:rPr>
            </w:pPr>
          </w:p>
        </w:tc>
        <w:tc>
          <w:tcPr>
            <w:tcW w:w="919" w:type="pct"/>
            <w:shd w:val="clear" w:color="auto" w:fill="auto"/>
            <w:vAlign w:val="center"/>
          </w:tcPr>
          <w:p w:rsidR="002B73B5" w:rsidRPr="008C1B76" w:rsidRDefault="002B73B5" w:rsidP="00493CAB">
            <w:pPr>
              <w:suppressAutoHyphens/>
              <w:rPr>
                <w:bCs/>
                <w:noProof w:val="0"/>
                <w:lang w:eastAsia="ar-SA"/>
              </w:rPr>
            </w:pPr>
            <w:r w:rsidRPr="008C1B76">
              <w:rPr>
                <w:bCs/>
                <w:noProof w:val="0"/>
                <w:lang w:eastAsia="ar-SA"/>
              </w:rPr>
              <w:t>MS7</w:t>
            </w:r>
            <w:r w:rsidR="005D1AD8" w:rsidRPr="008C1B76">
              <w:rPr>
                <w:bCs/>
                <w:noProof w:val="0"/>
                <w:lang w:eastAsia="ar-SA"/>
              </w:rPr>
              <w:t>5</w:t>
            </w:r>
            <w:r w:rsidRPr="008C1B76">
              <w:rPr>
                <w:bCs/>
                <w:noProof w:val="0"/>
                <w:lang w:eastAsia="ar-SA"/>
              </w:rPr>
              <w:t>:</w:t>
            </w:r>
            <w:r w:rsidR="00EA4DA9" w:rsidRPr="008C1B76">
              <w:rPr>
                <w:bCs/>
                <w:noProof w:val="0"/>
                <w:lang w:eastAsia="ar-SA"/>
              </w:rPr>
              <w:t>Reglementarea proiectelor,</w:t>
            </w:r>
            <w:r w:rsidR="005007D7" w:rsidRPr="008C1B76">
              <w:rPr>
                <w:bCs/>
                <w:noProof w:val="0"/>
                <w:lang w:eastAsia="ar-SA"/>
              </w:rPr>
              <w:t xml:space="preserve"> a</w:t>
            </w:r>
            <w:r w:rsidR="00EA4DA9" w:rsidRPr="008C1B76">
              <w:rPr>
                <w:bCs/>
                <w:noProof w:val="0"/>
                <w:lang w:eastAsia="ar-SA"/>
              </w:rPr>
              <w:t xml:space="preserve"> planurilor şi programelor care se propun a se realiza în perimetrul ariilor naturale protejate</w:t>
            </w:r>
          </w:p>
        </w:tc>
        <w:tc>
          <w:tcPr>
            <w:tcW w:w="500" w:type="pct"/>
            <w:vAlign w:val="center"/>
          </w:tcPr>
          <w:p w:rsidR="002B73B5" w:rsidRPr="008C1B76" w:rsidRDefault="002B73B5" w:rsidP="00493CAB">
            <w:pPr>
              <w:suppressAutoHyphens/>
              <w:rPr>
                <w:noProof w:val="0"/>
                <w:lang w:eastAsia="ar-SA"/>
              </w:rPr>
            </w:pPr>
            <w:r w:rsidRPr="008C1B76">
              <w:rPr>
                <w:noProof w:val="0"/>
                <w:lang w:eastAsia="ar-SA"/>
              </w:rPr>
              <w:t>Nu este cazul</w:t>
            </w:r>
          </w:p>
        </w:tc>
        <w:tc>
          <w:tcPr>
            <w:tcW w:w="2662" w:type="pct"/>
            <w:shd w:val="clear" w:color="auto" w:fill="auto"/>
            <w:vAlign w:val="center"/>
          </w:tcPr>
          <w:p w:rsidR="00EA4DA9" w:rsidRPr="008C1B76" w:rsidRDefault="00EA4DA9" w:rsidP="00493CAB">
            <w:pPr>
              <w:suppressAutoHyphens/>
              <w:rPr>
                <w:noProof w:val="0"/>
                <w:lang w:eastAsia="ar-SA"/>
              </w:rPr>
            </w:pPr>
            <w:r w:rsidRPr="008C1B76">
              <w:rPr>
                <w:noProof w:val="0"/>
                <w:lang w:eastAsia="ar-SA"/>
              </w:rPr>
              <w:t>-</w:t>
            </w:r>
            <w:r w:rsidR="002059B3" w:rsidRPr="008C1B76">
              <w:rPr>
                <w:noProof w:val="0"/>
                <w:lang w:eastAsia="ar-SA"/>
              </w:rPr>
              <w:t>Toate p</w:t>
            </w:r>
            <w:r w:rsidRPr="008C1B76">
              <w:rPr>
                <w:noProof w:val="0"/>
                <w:lang w:eastAsia="ar-SA"/>
              </w:rPr>
              <w:t xml:space="preserve">roiectele, planurile şi programele vor fi analizate din punctul de vedere al impactului potenţial asupra speciilor și habitatelor de interes comunitar și protectiv. </w:t>
            </w:r>
          </w:p>
          <w:p w:rsidR="00EA4DA9" w:rsidRPr="008C1B76" w:rsidRDefault="00EA4DA9" w:rsidP="00493CAB">
            <w:pPr>
              <w:suppressAutoHyphens/>
              <w:rPr>
                <w:noProof w:val="0"/>
                <w:lang w:eastAsia="ar-SA"/>
              </w:rPr>
            </w:pPr>
            <w:r w:rsidRPr="008C1B76">
              <w:rPr>
                <w:noProof w:val="0"/>
                <w:lang w:eastAsia="ar-SA"/>
              </w:rPr>
              <w:t>-Custodele va emite avize favorabile doar pentru acele proiecte, planuri sau programe, care sunt în conformitate cu prevederile regulamentului și ale planului de management și care nu vor avea un impact negativ semnificativ asupra speciilor și habitatelor.</w:t>
            </w:r>
            <w:r w:rsidR="002059B3" w:rsidRPr="008C1B76">
              <w:rPr>
                <w:noProof w:val="0"/>
                <w:lang w:eastAsia="ar-SA"/>
              </w:rPr>
              <w:t xml:space="preserve"> Excepție fac planurile și proiectele a căror implementare este imperios necesară, care au drept scop asigurarea sănătății oamenilor și animalelor, prevenirea sau diminuarea efectului unor calamnități naturale și altele asemenea prevăzute de lege.</w:t>
            </w:r>
          </w:p>
          <w:p w:rsidR="002B73B5" w:rsidRPr="008C1B76" w:rsidRDefault="00EA4DA9" w:rsidP="00493CAB">
            <w:pPr>
              <w:suppressAutoHyphens/>
              <w:rPr>
                <w:noProof w:val="0"/>
                <w:lang w:eastAsia="ar-SA"/>
              </w:rPr>
            </w:pPr>
            <w:r w:rsidRPr="008C1B76">
              <w:rPr>
                <w:noProof w:val="0"/>
                <w:lang w:eastAsia="ar-SA"/>
              </w:rPr>
              <w:t>-Emiterea avizelor se va face ținând cont de impactul cumulat. În acest sens, custodele ariilor naturale protejate va gestiona informațiile cu privire la suprafețele de habitate de interes comunitar și de habitate corespunzătoare cerințelor ecologice ale speciilor de interes conservativ afectate de fiecare plan/proiect/program în parte.</w:t>
            </w:r>
          </w:p>
          <w:p w:rsidR="00EF7455" w:rsidRPr="008C1B76" w:rsidRDefault="00EF7455" w:rsidP="00493CAB">
            <w:pPr>
              <w:suppressAutoHyphens/>
              <w:rPr>
                <w:noProof w:val="0"/>
                <w:lang w:eastAsia="ar-SA"/>
              </w:rPr>
            </w:pPr>
            <w:r w:rsidRPr="008C1B76">
              <w:rPr>
                <w:bCs/>
                <w:noProof w:val="0"/>
                <w:lang w:eastAsia="ar-SA"/>
              </w:rPr>
              <w:t>-Se vor interzice orice activități de deversare a substanțelor poluante sau depozitare a deșeurilor de orice natură în cadrul siturilor</w:t>
            </w:r>
          </w:p>
        </w:tc>
      </w:tr>
      <w:tr w:rsidR="002B73B5" w:rsidRPr="008C1B76" w:rsidTr="00A50751">
        <w:trPr>
          <w:trHeight w:val="1029"/>
        </w:trPr>
        <w:tc>
          <w:tcPr>
            <w:tcW w:w="919" w:type="pct"/>
            <w:vMerge w:val="restart"/>
            <w:shd w:val="clear" w:color="auto" w:fill="auto"/>
            <w:vAlign w:val="center"/>
          </w:tcPr>
          <w:p w:rsidR="002B73B5" w:rsidRPr="008C1B76" w:rsidRDefault="002B73B5" w:rsidP="00493CAB">
            <w:pPr>
              <w:suppressAutoHyphens/>
              <w:rPr>
                <w:bCs/>
                <w:noProof w:val="0"/>
                <w:lang w:eastAsia="ar-SA"/>
              </w:rPr>
            </w:pPr>
            <w:r w:rsidRPr="008C1B76">
              <w:rPr>
                <w:bCs/>
                <w:noProof w:val="0"/>
                <w:lang w:eastAsia="ar-SA"/>
              </w:rPr>
              <w:lastRenderedPageBreak/>
              <w:t>OS2</w:t>
            </w:r>
            <w:r w:rsidR="0094392D" w:rsidRPr="008C1B76">
              <w:rPr>
                <w:bCs/>
                <w:noProof w:val="0"/>
                <w:lang w:eastAsia="ar-SA"/>
              </w:rPr>
              <w:t>6</w:t>
            </w:r>
            <w:r w:rsidRPr="008C1B76">
              <w:rPr>
                <w:bCs/>
                <w:noProof w:val="0"/>
                <w:lang w:eastAsia="ar-SA"/>
              </w:rPr>
              <w:t>: Asigurarea finanţării/bugetului necesar pentru implementarea planului de management.</w:t>
            </w:r>
          </w:p>
        </w:tc>
        <w:tc>
          <w:tcPr>
            <w:tcW w:w="919" w:type="pct"/>
            <w:shd w:val="clear" w:color="auto" w:fill="auto"/>
            <w:vAlign w:val="center"/>
          </w:tcPr>
          <w:p w:rsidR="002B73B5" w:rsidRPr="008C1B76" w:rsidRDefault="002B73B5" w:rsidP="00493CAB">
            <w:pPr>
              <w:suppressAutoHyphens/>
              <w:rPr>
                <w:bCs/>
                <w:noProof w:val="0"/>
                <w:lang w:eastAsia="ar-SA"/>
              </w:rPr>
            </w:pPr>
            <w:r w:rsidRPr="008C1B76">
              <w:rPr>
                <w:bCs/>
                <w:noProof w:val="0"/>
                <w:lang w:eastAsia="ar-SA"/>
              </w:rPr>
              <w:t>MS7</w:t>
            </w:r>
            <w:r w:rsidR="005D1AD8" w:rsidRPr="008C1B76">
              <w:rPr>
                <w:bCs/>
                <w:noProof w:val="0"/>
                <w:lang w:eastAsia="ar-SA"/>
              </w:rPr>
              <w:t>6</w:t>
            </w:r>
            <w:r w:rsidRPr="008C1B76">
              <w:rPr>
                <w:bCs/>
                <w:noProof w:val="0"/>
                <w:lang w:eastAsia="ar-SA"/>
              </w:rPr>
              <w:t>: Identificarea de surse de finanţare</w:t>
            </w:r>
          </w:p>
        </w:tc>
        <w:tc>
          <w:tcPr>
            <w:tcW w:w="500" w:type="pct"/>
            <w:vAlign w:val="center"/>
          </w:tcPr>
          <w:p w:rsidR="002B73B5" w:rsidRPr="008C1B76" w:rsidRDefault="002B73B5" w:rsidP="00493CAB">
            <w:pPr>
              <w:suppressAutoHyphens/>
              <w:rPr>
                <w:noProof w:val="0"/>
                <w:lang w:eastAsia="ar-SA"/>
              </w:rPr>
            </w:pPr>
            <w:r w:rsidRPr="008C1B76">
              <w:rPr>
                <w:noProof w:val="0"/>
                <w:lang w:eastAsia="ar-SA"/>
              </w:rPr>
              <w:t>Nu este cazul</w:t>
            </w:r>
          </w:p>
        </w:tc>
        <w:tc>
          <w:tcPr>
            <w:tcW w:w="2662" w:type="pct"/>
            <w:shd w:val="clear" w:color="auto" w:fill="auto"/>
            <w:vAlign w:val="center"/>
          </w:tcPr>
          <w:p w:rsidR="002B73B5" w:rsidRPr="008C1B76" w:rsidRDefault="002B73B5" w:rsidP="00493CAB">
            <w:pPr>
              <w:suppressAutoHyphens/>
              <w:rPr>
                <w:noProof w:val="0"/>
                <w:lang w:eastAsia="ar-SA"/>
              </w:rPr>
            </w:pPr>
            <w:r w:rsidRPr="008C1B76">
              <w:rPr>
                <w:noProof w:val="0"/>
                <w:lang w:eastAsia="ar-SA"/>
              </w:rPr>
              <w:t>Custodele va urmări identificarea de surse de finanţare în vederea asigurării bugetului necesar pentru implementarea planului de management.</w:t>
            </w:r>
          </w:p>
        </w:tc>
      </w:tr>
      <w:tr w:rsidR="002B73B5" w:rsidRPr="008C1B76" w:rsidTr="00A50751">
        <w:trPr>
          <w:trHeight w:val="417"/>
        </w:trPr>
        <w:tc>
          <w:tcPr>
            <w:tcW w:w="919" w:type="pct"/>
            <w:vMerge/>
            <w:shd w:val="clear" w:color="auto" w:fill="auto"/>
            <w:vAlign w:val="center"/>
          </w:tcPr>
          <w:p w:rsidR="002B73B5" w:rsidRPr="008C1B76" w:rsidRDefault="002B73B5" w:rsidP="00493CAB">
            <w:pPr>
              <w:suppressAutoHyphens/>
              <w:rPr>
                <w:bCs/>
                <w:noProof w:val="0"/>
                <w:lang w:eastAsia="ar-SA"/>
              </w:rPr>
            </w:pPr>
          </w:p>
        </w:tc>
        <w:tc>
          <w:tcPr>
            <w:tcW w:w="919" w:type="pct"/>
            <w:shd w:val="clear" w:color="auto" w:fill="auto"/>
            <w:vAlign w:val="center"/>
          </w:tcPr>
          <w:p w:rsidR="002B73B5" w:rsidRPr="008C1B76" w:rsidRDefault="002B73B5" w:rsidP="00493CAB">
            <w:pPr>
              <w:suppressAutoHyphens/>
              <w:rPr>
                <w:bCs/>
                <w:noProof w:val="0"/>
                <w:lang w:eastAsia="ar-SA"/>
              </w:rPr>
            </w:pPr>
            <w:r w:rsidRPr="008C1B76">
              <w:rPr>
                <w:bCs/>
                <w:noProof w:val="0"/>
                <w:lang w:eastAsia="ar-SA"/>
              </w:rPr>
              <w:t>MS7</w:t>
            </w:r>
            <w:r w:rsidR="005D1AD8" w:rsidRPr="008C1B76">
              <w:rPr>
                <w:bCs/>
                <w:noProof w:val="0"/>
                <w:lang w:eastAsia="ar-SA"/>
              </w:rPr>
              <w:t>7</w:t>
            </w:r>
            <w:r w:rsidRPr="008C1B76">
              <w:rPr>
                <w:bCs/>
                <w:noProof w:val="0"/>
                <w:lang w:eastAsia="ar-SA"/>
              </w:rPr>
              <w:t>: Elaborarea de cereri de finanţare pentru diferite fonduri şi programe de finanţare.</w:t>
            </w:r>
          </w:p>
        </w:tc>
        <w:tc>
          <w:tcPr>
            <w:tcW w:w="500" w:type="pct"/>
            <w:vAlign w:val="center"/>
          </w:tcPr>
          <w:p w:rsidR="002B73B5" w:rsidRPr="008C1B76" w:rsidRDefault="002B73B5" w:rsidP="00493CAB">
            <w:pPr>
              <w:suppressAutoHyphens/>
              <w:rPr>
                <w:noProof w:val="0"/>
                <w:lang w:eastAsia="ar-SA"/>
              </w:rPr>
            </w:pPr>
            <w:r w:rsidRPr="008C1B76">
              <w:rPr>
                <w:noProof w:val="0"/>
                <w:lang w:eastAsia="ar-SA"/>
              </w:rPr>
              <w:t>Nu este cazul</w:t>
            </w:r>
          </w:p>
        </w:tc>
        <w:tc>
          <w:tcPr>
            <w:tcW w:w="2662" w:type="pct"/>
            <w:shd w:val="clear" w:color="auto" w:fill="auto"/>
            <w:vAlign w:val="center"/>
          </w:tcPr>
          <w:p w:rsidR="002B73B5" w:rsidRPr="008C1B76" w:rsidRDefault="002B73B5" w:rsidP="00493CAB">
            <w:pPr>
              <w:suppressAutoHyphens/>
              <w:rPr>
                <w:noProof w:val="0"/>
                <w:lang w:eastAsia="ar-SA"/>
              </w:rPr>
            </w:pPr>
            <w:r w:rsidRPr="008C1B76">
              <w:rPr>
                <w:noProof w:val="0"/>
                <w:lang w:eastAsia="ar-SA"/>
              </w:rPr>
              <w:t xml:space="preserve">Custodele </w:t>
            </w:r>
            <w:r w:rsidR="004C5E51" w:rsidRPr="008C1B76">
              <w:rPr>
                <w:noProof w:val="0"/>
                <w:lang w:eastAsia="ar-SA"/>
              </w:rPr>
              <w:t xml:space="preserve">va </w:t>
            </w:r>
            <w:r w:rsidRPr="008C1B76">
              <w:rPr>
                <w:noProof w:val="0"/>
                <w:lang w:eastAsia="ar-SA"/>
              </w:rPr>
              <w:t>redacta cereri de finanţare pentru diferite fonduri şi programe de finanţare în vederea asigurării bugetului necesar pentru implementarea planului de management.</w:t>
            </w:r>
          </w:p>
        </w:tc>
      </w:tr>
      <w:tr w:rsidR="002B73B5" w:rsidRPr="008C1B76" w:rsidTr="00A50751">
        <w:trPr>
          <w:trHeight w:val="1273"/>
        </w:trPr>
        <w:tc>
          <w:tcPr>
            <w:tcW w:w="919" w:type="pct"/>
            <w:vMerge/>
            <w:shd w:val="clear" w:color="auto" w:fill="auto"/>
            <w:vAlign w:val="center"/>
          </w:tcPr>
          <w:p w:rsidR="002B73B5" w:rsidRPr="008C1B76" w:rsidRDefault="002B73B5" w:rsidP="00493CAB">
            <w:pPr>
              <w:suppressAutoHyphens/>
              <w:rPr>
                <w:bCs/>
                <w:noProof w:val="0"/>
                <w:lang w:eastAsia="ar-SA"/>
              </w:rPr>
            </w:pPr>
          </w:p>
        </w:tc>
        <w:tc>
          <w:tcPr>
            <w:tcW w:w="919" w:type="pct"/>
            <w:shd w:val="clear" w:color="auto" w:fill="auto"/>
            <w:vAlign w:val="center"/>
          </w:tcPr>
          <w:p w:rsidR="002B73B5" w:rsidRPr="008C1B76" w:rsidRDefault="002B73B5" w:rsidP="00493CAB">
            <w:pPr>
              <w:suppressAutoHyphens/>
              <w:rPr>
                <w:bCs/>
                <w:noProof w:val="0"/>
                <w:lang w:eastAsia="ar-SA"/>
              </w:rPr>
            </w:pPr>
            <w:r w:rsidRPr="008C1B76">
              <w:rPr>
                <w:bCs/>
                <w:noProof w:val="0"/>
                <w:lang w:eastAsia="ar-SA"/>
              </w:rPr>
              <w:t>MS7</w:t>
            </w:r>
            <w:r w:rsidR="005D1AD8" w:rsidRPr="008C1B76">
              <w:rPr>
                <w:bCs/>
                <w:noProof w:val="0"/>
                <w:lang w:eastAsia="ar-SA"/>
              </w:rPr>
              <w:t>8</w:t>
            </w:r>
            <w:r w:rsidRPr="008C1B76">
              <w:rPr>
                <w:bCs/>
                <w:noProof w:val="0"/>
                <w:lang w:eastAsia="ar-SA"/>
              </w:rPr>
              <w:t>: Instituirea unui sistem de taxare/tarifare pentru activitățile desfășurate de custode</w:t>
            </w:r>
          </w:p>
        </w:tc>
        <w:tc>
          <w:tcPr>
            <w:tcW w:w="500" w:type="pct"/>
            <w:vAlign w:val="center"/>
          </w:tcPr>
          <w:p w:rsidR="002B73B5" w:rsidRPr="008C1B76" w:rsidRDefault="002B73B5" w:rsidP="00493CAB">
            <w:pPr>
              <w:suppressAutoHyphens/>
              <w:rPr>
                <w:noProof w:val="0"/>
                <w:lang w:eastAsia="ar-SA"/>
              </w:rPr>
            </w:pPr>
            <w:r w:rsidRPr="008C1B76">
              <w:rPr>
                <w:noProof w:val="0"/>
                <w:lang w:eastAsia="ar-SA"/>
              </w:rPr>
              <w:t>Nu este cazul</w:t>
            </w:r>
          </w:p>
        </w:tc>
        <w:tc>
          <w:tcPr>
            <w:tcW w:w="2662" w:type="pct"/>
            <w:shd w:val="clear" w:color="auto" w:fill="auto"/>
            <w:vAlign w:val="center"/>
          </w:tcPr>
          <w:p w:rsidR="002B73B5" w:rsidRPr="008C1B76" w:rsidRDefault="002B73B5" w:rsidP="00493CAB">
            <w:pPr>
              <w:suppressAutoHyphens/>
              <w:rPr>
                <w:noProof w:val="0"/>
                <w:lang w:eastAsia="ar-SA"/>
              </w:rPr>
            </w:pPr>
            <w:r w:rsidRPr="008C1B76">
              <w:rPr>
                <w:noProof w:val="0"/>
                <w:lang w:eastAsia="ar-SA"/>
              </w:rPr>
              <w:t>În acord cu legislația în vigoare, custodele va institui un sistem de taxare pentru activitățile de vizitare a rezervației naturale și a monumentului naturii di</w:t>
            </w:r>
            <w:r w:rsidR="004C5E51" w:rsidRPr="008C1B76">
              <w:rPr>
                <w:noProof w:val="0"/>
                <w:lang w:eastAsia="ar-SA"/>
              </w:rPr>
              <w:t xml:space="preserve">n cele două situri Natura 2000 și </w:t>
            </w:r>
            <w:r w:rsidRPr="008C1B76">
              <w:rPr>
                <w:noProof w:val="0"/>
                <w:lang w:eastAsia="ar-SA"/>
              </w:rPr>
              <w:t>tarife de analiză a documentațiilor și emitere a avizelor custodelui/aviz Natura 2000 pentru planuri, proiecte și programe.</w:t>
            </w:r>
          </w:p>
        </w:tc>
      </w:tr>
      <w:tr w:rsidR="002B73B5" w:rsidRPr="008C1B76" w:rsidTr="00A50751">
        <w:trPr>
          <w:trHeight w:val="423"/>
        </w:trPr>
        <w:tc>
          <w:tcPr>
            <w:tcW w:w="919" w:type="pct"/>
            <w:shd w:val="clear" w:color="auto" w:fill="auto"/>
            <w:vAlign w:val="center"/>
          </w:tcPr>
          <w:p w:rsidR="002B73B5" w:rsidRPr="008C1B76" w:rsidRDefault="002B73B5" w:rsidP="00493CAB">
            <w:pPr>
              <w:suppressAutoHyphens/>
              <w:rPr>
                <w:bCs/>
                <w:noProof w:val="0"/>
                <w:lang w:eastAsia="ar-SA"/>
              </w:rPr>
            </w:pPr>
            <w:r w:rsidRPr="008C1B76">
              <w:rPr>
                <w:bCs/>
                <w:noProof w:val="0"/>
                <w:lang w:eastAsia="ar-SA"/>
              </w:rPr>
              <w:t>OS2</w:t>
            </w:r>
            <w:r w:rsidR="0094392D" w:rsidRPr="008C1B76">
              <w:rPr>
                <w:bCs/>
                <w:noProof w:val="0"/>
                <w:lang w:eastAsia="ar-SA"/>
              </w:rPr>
              <w:t>7</w:t>
            </w:r>
            <w:r w:rsidRPr="008C1B76">
              <w:rPr>
                <w:bCs/>
                <w:noProof w:val="0"/>
                <w:lang w:eastAsia="ar-SA"/>
              </w:rPr>
              <w:t>: Asigurarea logisticii necesare pentru implementarea planului de management</w:t>
            </w:r>
          </w:p>
        </w:tc>
        <w:tc>
          <w:tcPr>
            <w:tcW w:w="919" w:type="pct"/>
            <w:shd w:val="clear" w:color="auto" w:fill="auto"/>
            <w:vAlign w:val="center"/>
          </w:tcPr>
          <w:p w:rsidR="002B73B5" w:rsidRPr="008C1B76" w:rsidRDefault="002B73B5" w:rsidP="00493CAB">
            <w:pPr>
              <w:suppressAutoHyphens/>
              <w:rPr>
                <w:bCs/>
                <w:noProof w:val="0"/>
                <w:lang w:eastAsia="ar-SA"/>
              </w:rPr>
            </w:pPr>
            <w:r w:rsidRPr="008C1B76">
              <w:rPr>
                <w:bCs/>
                <w:noProof w:val="0"/>
                <w:lang w:eastAsia="ar-SA"/>
              </w:rPr>
              <w:t>MS7</w:t>
            </w:r>
            <w:r w:rsidR="008B1972" w:rsidRPr="008C1B76">
              <w:rPr>
                <w:bCs/>
                <w:noProof w:val="0"/>
                <w:lang w:eastAsia="ar-SA"/>
              </w:rPr>
              <w:t>9</w:t>
            </w:r>
            <w:r w:rsidRPr="008C1B76">
              <w:rPr>
                <w:bCs/>
                <w:noProof w:val="0"/>
                <w:lang w:eastAsia="ar-SA"/>
              </w:rPr>
              <w:t>:</w:t>
            </w:r>
            <w:r w:rsidRPr="008C1B76">
              <w:rPr>
                <w:noProof w:val="0"/>
                <w:lang w:eastAsia="ar-SA"/>
              </w:rPr>
              <w:t xml:space="preserve"> </w:t>
            </w:r>
            <w:r w:rsidRPr="008C1B76">
              <w:rPr>
                <w:bCs/>
                <w:noProof w:val="0"/>
                <w:lang w:eastAsia="ar-SA"/>
              </w:rPr>
              <w:t>Asigurarea logisticii necesare pentru implementarea planului de management</w:t>
            </w:r>
          </w:p>
        </w:tc>
        <w:tc>
          <w:tcPr>
            <w:tcW w:w="500" w:type="pct"/>
            <w:vAlign w:val="center"/>
          </w:tcPr>
          <w:p w:rsidR="002B73B5" w:rsidRPr="008C1B76" w:rsidRDefault="002B73B5" w:rsidP="00493CAB">
            <w:pPr>
              <w:suppressAutoHyphens/>
              <w:rPr>
                <w:noProof w:val="0"/>
                <w:lang w:eastAsia="ar-SA"/>
              </w:rPr>
            </w:pPr>
            <w:r w:rsidRPr="008C1B76">
              <w:rPr>
                <w:noProof w:val="0"/>
                <w:lang w:eastAsia="ar-SA"/>
              </w:rPr>
              <w:t>Nu este cazul</w:t>
            </w:r>
          </w:p>
        </w:tc>
        <w:tc>
          <w:tcPr>
            <w:tcW w:w="2662" w:type="pct"/>
            <w:shd w:val="clear" w:color="auto" w:fill="auto"/>
            <w:vAlign w:val="center"/>
          </w:tcPr>
          <w:p w:rsidR="002B73B5" w:rsidRPr="008C1B76" w:rsidRDefault="008C14BE" w:rsidP="00493CAB">
            <w:pPr>
              <w:suppressAutoHyphens/>
              <w:rPr>
                <w:noProof w:val="0"/>
                <w:lang w:eastAsia="ar-SA"/>
              </w:rPr>
            </w:pPr>
            <w:r w:rsidRPr="008C1B76">
              <w:rPr>
                <w:noProof w:val="0"/>
                <w:lang w:eastAsia="ar-SA"/>
              </w:rPr>
              <w:t>-</w:t>
            </w:r>
            <w:r w:rsidR="002B73B5" w:rsidRPr="008C1B76">
              <w:rPr>
                <w:noProof w:val="0"/>
                <w:lang w:eastAsia="ar-SA"/>
              </w:rPr>
              <w:t>Asigurarea resursei umane calificate;</w:t>
            </w:r>
          </w:p>
          <w:p w:rsidR="002B73B5" w:rsidRPr="008C1B76" w:rsidRDefault="008C14BE" w:rsidP="00493CAB">
            <w:pPr>
              <w:suppressAutoHyphens/>
              <w:rPr>
                <w:noProof w:val="0"/>
                <w:lang w:eastAsia="ar-SA"/>
              </w:rPr>
            </w:pPr>
            <w:r w:rsidRPr="008C1B76">
              <w:rPr>
                <w:noProof w:val="0"/>
                <w:lang w:eastAsia="ar-SA"/>
              </w:rPr>
              <w:t>-A</w:t>
            </w:r>
            <w:r w:rsidR="002B73B5" w:rsidRPr="008C1B76">
              <w:rPr>
                <w:noProof w:val="0"/>
                <w:lang w:eastAsia="ar-SA"/>
              </w:rPr>
              <w:t>ctualizare/îmbunătățire bază de date GIS; achiziții calculatoare teren, aparatură pentru inventare</w:t>
            </w:r>
            <w:r w:rsidRPr="008C1B76">
              <w:rPr>
                <w:noProof w:val="0"/>
                <w:lang w:eastAsia="ar-SA"/>
              </w:rPr>
              <w:t>a</w:t>
            </w:r>
            <w:r w:rsidR="002B73B5" w:rsidRPr="008C1B76">
              <w:rPr>
                <w:noProof w:val="0"/>
                <w:lang w:eastAsia="ar-SA"/>
              </w:rPr>
              <w:t>/monitorizare</w:t>
            </w:r>
            <w:r w:rsidRPr="008C1B76">
              <w:rPr>
                <w:noProof w:val="0"/>
                <w:lang w:eastAsia="ar-SA"/>
              </w:rPr>
              <w:t>a speciilor</w:t>
            </w:r>
            <w:r w:rsidR="002B73B5" w:rsidRPr="008C1B76">
              <w:rPr>
                <w:noProof w:val="0"/>
                <w:lang w:eastAsia="ar-SA"/>
              </w:rPr>
              <w:t xml:space="preserve">; </w:t>
            </w:r>
          </w:p>
          <w:p w:rsidR="008C14BE" w:rsidRPr="008C1B76" w:rsidRDefault="008C14BE" w:rsidP="00493CAB">
            <w:pPr>
              <w:suppressAutoHyphens/>
              <w:rPr>
                <w:noProof w:val="0"/>
                <w:lang w:eastAsia="ar-SA"/>
              </w:rPr>
            </w:pPr>
            <w:r w:rsidRPr="008C1B76">
              <w:rPr>
                <w:noProof w:val="0"/>
                <w:lang w:eastAsia="ar-SA"/>
              </w:rPr>
              <w:t>-</w:t>
            </w:r>
            <w:r w:rsidR="002B73B5" w:rsidRPr="008C1B76">
              <w:rPr>
                <w:noProof w:val="0"/>
                <w:lang w:eastAsia="ar-SA"/>
              </w:rPr>
              <w:t xml:space="preserve">achiziții </w:t>
            </w:r>
            <w:r w:rsidRPr="008C1B76">
              <w:rPr>
                <w:noProof w:val="0"/>
                <w:lang w:eastAsia="ar-SA"/>
              </w:rPr>
              <w:t>mijloace</w:t>
            </w:r>
            <w:r w:rsidR="002B73B5" w:rsidRPr="008C1B76">
              <w:rPr>
                <w:noProof w:val="0"/>
                <w:lang w:eastAsia="ar-SA"/>
              </w:rPr>
              <w:t xml:space="preserve"> pentru patrulare și pentru monitorizare; </w:t>
            </w:r>
          </w:p>
          <w:p w:rsidR="002B73B5" w:rsidRPr="008C1B76" w:rsidRDefault="008C14BE" w:rsidP="00493CAB">
            <w:pPr>
              <w:suppressAutoHyphens/>
              <w:rPr>
                <w:noProof w:val="0"/>
                <w:lang w:eastAsia="ar-SA"/>
              </w:rPr>
            </w:pPr>
            <w:r w:rsidRPr="008C1B76">
              <w:rPr>
                <w:noProof w:val="0"/>
                <w:lang w:eastAsia="ar-SA"/>
              </w:rPr>
              <w:t>-Achiziția de materiale și echipamente necesare realizării actului de administrare a ariilor protejate, în acord cu contractul de custodie, Planul de management și regulamentul acestora.</w:t>
            </w:r>
          </w:p>
        </w:tc>
      </w:tr>
      <w:tr w:rsidR="002B73B5" w:rsidRPr="008C1B76" w:rsidTr="00A50751">
        <w:trPr>
          <w:trHeight w:val="1121"/>
        </w:trPr>
        <w:tc>
          <w:tcPr>
            <w:tcW w:w="919" w:type="pct"/>
            <w:vMerge w:val="restart"/>
            <w:shd w:val="clear" w:color="auto" w:fill="auto"/>
            <w:vAlign w:val="center"/>
          </w:tcPr>
          <w:p w:rsidR="002B73B5" w:rsidRPr="008C1B76" w:rsidRDefault="002B73B5" w:rsidP="00493CAB">
            <w:pPr>
              <w:suppressAutoHyphens/>
              <w:rPr>
                <w:bCs/>
                <w:noProof w:val="0"/>
                <w:lang w:eastAsia="ar-SA"/>
              </w:rPr>
            </w:pPr>
            <w:r w:rsidRPr="008C1B76">
              <w:rPr>
                <w:bCs/>
                <w:noProof w:val="0"/>
                <w:lang w:eastAsia="ar-SA"/>
              </w:rPr>
              <w:t>OS2</w:t>
            </w:r>
            <w:r w:rsidR="0094392D" w:rsidRPr="008C1B76">
              <w:rPr>
                <w:bCs/>
                <w:noProof w:val="0"/>
                <w:lang w:eastAsia="ar-SA"/>
              </w:rPr>
              <w:t>8</w:t>
            </w:r>
            <w:r w:rsidRPr="008C1B76">
              <w:rPr>
                <w:bCs/>
                <w:noProof w:val="0"/>
                <w:lang w:eastAsia="ar-SA"/>
              </w:rPr>
              <w:t xml:space="preserve">: Dezvoltarea capacităţii personalului implicat în administrarea/managementul </w:t>
            </w:r>
            <w:r w:rsidRPr="008C1B76">
              <w:rPr>
                <w:bCs/>
                <w:noProof w:val="0"/>
                <w:lang w:eastAsia="ar-SA"/>
              </w:rPr>
              <w:lastRenderedPageBreak/>
              <w:t>sitului</w:t>
            </w:r>
          </w:p>
        </w:tc>
        <w:tc>
          <w:tcPr>
            <w:tcW w:w="919" w:type="pct"/>
            <w:shd w:val="clear" w:color="auto" w:fill="auto"/>
            <w:vAlign w:val="center"/>
          </w:tcPr>
          <w:p w:rsidR="002B73B5" w:rsidRPr="008C1B76" w:rsidRDefault="002B73B5" w:rsidP="00493CAB">
            <w:pPr>
              <w:suppressAutoHyphens/>
              <w:rPr>
                <w:bCs/>
                <w:noProof w:val="0"/>
                <w:lang w:eastAsia="ar-SA"/>
              </w:rPr>
            </w:pPr>
            <w:r w:rsidRPr="008C1B76">
              <w:rPr>
                <w:bCs/>
                <w:noProof w:val="0"/>
                <w:lang w:eastAsia="ar-SA"/>
              </w:rPr>
              <w:lastRenderedPageBreak/>
              <w:t>MS</w:t>
            </w:r>
            <w:r w:rsidR="008B1972" w:rsidRPr="008C1B76">
              <w:rPr>
                <w:bCs/>
                <w:noProof w:val="0"/>
                <w:lang w:eastAsia="ar-SA"/>
              </w:rPr>
              <w:t>80</w:t>
            </w:r>
            <w:r w:rsidRPr="008C1B76">
              <w:rPr>
                <w:bCs/>
                <w:noProof w:val="0"/>
                <w:lang w:eastAsia="ar-SA"/>
              </w:rPr>
              <w:t>:</w:t>
            </w:r>
            <w:r w:rsidRPr="008C1B76">
              <w:rPr>
                <w:noProof w:val="0"/>
                <w:lang w:eastAsia="ar-SA"/>
              </w:rPr>
              <w:t xml:space="preserve"> </w:t>
            </w:r>
            <w:r w:rsidRPr="008C1B76">
              <w:rPr>
                <w:bCs/>
                <w:noProof w:val="0"/>
                <w:lang w:eastAsia="ar-SA"/>
              </w:rPr>
              <w:t>Evaluarea nevoilor de formare a personalului implicat în managementul sitului.</w:t>
            </w:r>
          </w:p>
        </w:tc>
        <w:tc>
          <w:tcPr>
            <w:tcW w:w="500" w:type="pct"/>
            <w:vAlign w:val="center"/>
          </w:tcPr>
          <w:p w:rsidR="002B73B5" w:rsidRPr="008C1B76" w:rsidRDefault="002B73B5" w:rsidP="00493CAB">
            <w:pPr>
              <w:suppressAutoHyphens/>
              <w:rPr>
                <w:noProof w:val="0"/>
                <w:lang w:eastAsia="ar-SA"/>
              </w:rPr>
            </w:pPr>
            <w:r w:rsidRPr="008C1B76">
              <w:rPr>
                <w:noProof w:val="0"/>
                <w:lang w:eastAsia="ar-SA"/>
              </w:rPr>
              <w:t>Nu este cazul</w:t>
            </w:r>
          </w:p>
        </w:tc>
        <w:tc>
          <w:tcPr>
            <w:tcW w:w="2662" w:type="pct"/>
            <w:shd w:val="clear" w:color="auto" w:fill="auto"/>
            <w:vAlign w:val="center"/>
          </w:tcPr>
          <w:p w:rsidR="002B73B5" w:rsidRPr="008C1B76" w:rsidRDefault="002B73B5" w:rsidP="00493CAB">
            <w:pPr>
              <w:suppressAutoHyphens/>
              <w:rPr>
                <w:noProof w:val="0"/>
                <w:lang w:eastAsia="ar-SA"/>
              </w:rPr>
            </w:pPr>
            <w:r w:rsidRPr="008C1B76">
              <w:rPr>
                <w:noProof w:val="0"/>
                <w:lang w:eastAsia="ar-SA"/>
              </w:rPr>
              <w:t>Se va urmări asigurarea mijloacelor logistice şi financiare necesare dezvoltării profesionale pentru personalul/voluntarii implicaţi în managementul sitului.</w:t>
            </w:r>
          </w:p>
        </w:tc>
      </w:tr>
      <w:tr w:rsidR="002B73B5" w:rsidRPr="008C1B76" w:rsidTr="00A50751">
        <w:trPr>
          <w:trHeight w:val="757"/>
        </w:trPr>
        <w:tc>
          <w:tcPr>
            <w:tcW w:w="919" w:type="pct"/>
            <w:vMerge/>
            <w:shd w:val="clear" w:color="auto" w:fill="auto"/>
            <w:vAlign w:val="center"/>
          </w:tcPr>
          <w:p w:rsidR="002B73B5" w:rsidRPr="008C1B76" w:rsidRDefault="002B73B5" w:rsidP="00493CAB">
            <w:pPr>
              <w:suppressAutoHyphens/>
              <w:rPr>
                <w:bCs/>
                <w:noProof w:val="0"/>
                <w:lang w:eastAsia="ar-SA"/>
              </w:rPr>
            </w:pPr>
          </w:p>
        </w:tc>
        <w:tc>
          <w:tcPr>
            <w:tcW w:w="919" w:type="pct"/>
            <w:shd w:val="clear" w:color="auto" w:fill="auto"/>
            <w:vAlign w:val="center"/>
          </w:tcPr>
          <w:p w:rsidR="002B73B5" w:rsidRPr="008C1B76" w:rsidRDefault="002B73B5" w:rsidP="00493CAB">
            <w:pPr>
              <w:suppressAutoHyphens/>
              <w:rPr>
                <w:bCs/>
                <w:noProof w:val="0"/>
                <w:lang w:eastAsia="ar-SA"/>
              </w:rPr>
            </w:pPr>
            <w:r w:rsidRPr="008C1B76">
              <w:rPr>
                <w:bCs/>
                <w:noProof w:val="0"/>
                <w:lang w:eastAsia="ar-SA"/>
              </w:rPr>
              <w:t>MS</w:t>
            </w:r>
            <w:r w:rsidR="008B1972" w:rsidRPr="008C1B76">
              <w:rPr>
                <w:bCs/>
                <w:noProof w:val="0"/>
                <w:lang w:eastAsia="ar-SA"/>
              </w:rPr>
              <w:t>81</w:t>
            </w:r>
            <w:r w:rsidRPr="008C1B76">
              <w:rPr>
                <w:bCs/>
                <w:noProof w:val="0"/>
                <w:lang w:eastAsia="ar-SA"/>
              </w:rPr>
              <w:t>:</w:t>
            </w:r>
            <w:r w:rsidRPr="008C1B76">
              <w:rPr>
                <w:noProof w:val="0"/>
                <w:lang w:eastAsia="ar-SA"/>
              </w:rPr>
              <w:t xml:space="preserve"> </w:t>
            </w:r>
            <w:r w:rsidRPr="008C1B76">
              <w:rPr>
                <w:bCs/>
                <w:noProof w:val="0"/>
                <w:lang w:eastAsia="ar-SA"/>
              </w:rPr>
              <w:t>Desfăşurarea şi participarea la cursuri de instruire necesare</w:t>
            </w:r>
          </w:p>
        </w:tc>
        <w:tc>
          <w:tcPr>
            <w:tcW w:w="500" w:type="pct"/>
            <w:vAlign w:val="center"/>
          </w:tcPr>
          <w:p w:rsidR="002B73B5" w:rsidRPr="008C1B76" w:rsidRDefault="002B73B5" w:rsidP="00493CAB">
            <w:pPr>
              <w:suppressAutoHyphens/>
              <w:rPr>
                <w:noProof w:val="0"/>
                <w:lang w:eastAsia="ar-SA"/>
              </w:rPr>
            </w:pPr>
            <w:r w:rsidRPr="008C1B76">
              <w:rPr>
                <w:noProof w:val="0"/>
                <w:lang w:eastAsia="ar-SA"/>
              </w:rPr>
              <w:t>Nu este cazul</w:t>
            </w:r>
          </w:p>
        </w:tc>
        <w:tc>
          <w:tcPr>
            <w:tcW w:w="2662" w:type="pct"/>
            <w:shd w:val="clear" w:color="auto" w:fill="auto"/>
            <w:vAlign w:val="center"/>
          </w:tcPr>
          <w:p w:rsidR="002B73B5" w:rsidRPr="008C1B76" w:rsidRDefault="002B73B5" w:rsidP="00493CAB">
            <w:pPr>
              <w:suppressAutoHyphens/>
              <w:rPr>
                <w:noProof w:val="0"/>
                <w:lang w:eastAsia="ar-SA"/>
              </w:rPr>
            </w:pPr>
            <w:r w:rsidRPr="008C1B76">
              <w:rPr>
                <w:noProof w:val="0"/>
                <w:lang w:eastAsia="ar-SA"/>
              </w:rPr>
              <w:t>În funcţie de rezultatele obţinute în cadrul evaluării nevoilor de formare a personalului implicat în managementul sitului, se va organiza/participa la cursurile necesare de instruire.</w:t>
            </w:r>
          </w:p>
        </w:tc>
      </w:tr>
      <w:tr w:rsidR="002B73B5" w:rsidRPr="008C1B76" w:rsidTr="00A50751">
        <w:trPr>
          <w:trHeight w:val="840"/>
        </w:trPr>
        <w:tc>
          <w:tcPr>
            <w:tcW w:w="919" w:type="pct"/>
            <w:vMerge/>
            <w:shd w:val="clear" w:color="auto" w:fill="auto"/>
            <w:vAlign w:val="center"/>
          </w:tcPr>
          <w:p w:rsidR="002B73B5" w:rsidRPr="008C1B76" w:rsidRDefault="002B73B5" w:rsidP="00493CAB">
            <w:pPr>
              <w:suppressAutoHyphens/>
              <w:rPr>
                <w:bCs/>
                <w:noProof w:val="0"/>
                <w:lang w:eastAsia="ar-SA"/>
              </w:rPr>
            </w:pPr>
          </w:p>
        </w:tc>
        <w:tc>
          <w:tcPr>
            <w:tcW w:w="919" w:type="pct"/>
            <w:shd w:val="clear" w:color="auto" w:fill="auto"/>
            <w:vAlign w:val="center"/>
          </w:tcPr>
          <w:p w:rsidR="002B73B5" w:rsidRPr="008C1B76" w:rsidRDefault="002B73B5" w:rsidP="00493CAB">
            <w:pPr>
              <w:suppressAutoHyphens/>
              <w:rPr>
                <w:bCs/>
                <w:noProof w:val="0"/>
                <w:lang w:eastAsia="ar-SA"/>
              </w:rPr>
            </w:pPr>
            <w:r w:rsidRPr="008C1B76">
              <w:rPr>
                <w:bCs/>
                <w:noProof w:val="0"/>
                <w:lang w:eastAsia="ar-SA"/>
              </w:rPr>
              <w:t>MS</w:t>
            </w:r>
            <w:r w:rsidR="008B1972" w:rsidRPr="008C1B76">
              <w:rPr>
                <w:bCs/>
                <w:noProof w:val="0"/>
                <w:lang w:eastAsia="ar-SA"/>
              </w:rPr>
              <w:t>82</w:t>
            </w:r>
            <w:r w:rsidRPr="008C1B76">
              <w:rPr>
                <w:bCs/>
                <w:noProof w:val="0"/>
                <w:lang w:eastAsia="ar-SA"/>
              </w:rPr>
              <w:t>: Participarea la conferinte de specialitate</w:t>
            </w:r>
          </w:p>
        </w:tc>
        <w:tc>
          <w:tcPr>
            <w:tcW w:w="500" w:type="pct"/>
            <w:vAlign w:val="center"/>
          </w:tcPr>
          <w:p w:rsidR="002B73B5" w:rsidRPr="008C1B76" w:rsidRDefault="002B73B5" w:rsidP="00493CAB">
            <w:pPr>
              <w:suppressAutoHyphens/>
              <w:rPr>
                <w:noProof w:val="0"/>
                <w:lang w:eastAsia="ar-SA"/>
              </w:rPr>
            </w:pPr>
            <w:r w:rsidRPr="008C1B76">
              <w:rPr>
                <w:noProof w:val="0"/>
                <w:lang w:eastAsia="ar-SA"/>
              </w:rPr>
              <w:t>Nu este cazul</w:t>
            </w:r>
          </w:p>
        </w:tc>
        <w:tc>
          <w:tcPr>
            <w:tcW w:w="2662" w:type="pct"/>
            <w:shd w:val="clear" w:color="auto" w:fill="auto"/>
            <w:vAlign w:val="center"/>
          </w:tcPr>
          <w:p w:rsidR="002B73B5" w:rsidRPr="008C1B76" w:rsidRDefault="002B73B5" w:rsidP="00493CAB">
            <w:pPr>
              <w:suppressAutoHyphens/>
              <w:rPr>
                <w:noProof w:val="0"/>
                <w:lang w:eastAsia="ar-SA"/>
              </w:rPr>
            </w:pPr>
            <w:r w:rsidRPr="008C1B76">
              <w:rPr>
                <w:noProof w:val="0"/>
                <w:lang w:eastAsia="ar-SA"/>
              </w:rPr>
              <w:t>În cadrul acestor conferinţe personalul implicat va acumula cunoştinţe de specialitate de ultimă oră, cu aplicabilitate practică imediată.</w:t>
            </w:r>
          </w:p>
        </w:tc>
      </w:tr>
      <w:tr w:rsidR="002B73B5" w:rsidRPr="008C1B76" w:rsidTr="00A50751">
        <w:trPr>
          <w:trHeight w:val="1553"/>
        </w:trPr>
        <w:tc>
          <w:tcPr>
            <w:tcW w:w="919" w:type="pct"/>
            <w:shd w:val="clear" w:color="auto" w:fill="auto"/>
            <w:vAlign w:val="center"/>
          </w:tcPr>
          <w:p w:rsidR="002B73B5" w:rsidRPr="008C1B76" w:rsidRDefault="002B73B5" w:rsidP="00493CAB">
            <w:pPr>
              <w:suppressAutoHyphens/>
              <w:rPr>
                <w:bCs/>
                <w:noProof w:val="0"/>
                <w:lang w:eastAsia="ar-SA"/>
              </w:rPr>
            </w:pPr>
            <w:r w:rsidRPr="008C1B76">
              <w:rPr>
                <w:bCs/>
                <w:noProof w:val="0"/>
                <w:lang w:eastAsia="ar-SA"/>
              </w:rPr>
              <w:t>OS</w:t>
            </w:r>
            <w:r w:rsidR="0094392D" w:rsidRPr="008C1B76">
              <w:rPr>
                <w:bCs/>
                <w:noProof w:val="0"/>
                <w:lang w:eastAsia="ar-SA"/>
              </w:rPr>
              <w:t>29</w:t>
            </w:r>
            <w:r w:rsidRPr="008C1B76">
              <w:rPr>
                <w:bCs/>
                <w:noProof w:val="0"/>
                <w:lang w:eastAsia="ar-SA"/>
              </w:rPr>
              <w:t>: Realizarea raportărilor necesare către autorităţi - Garda de Mediu, Ministerul Mediului, Agenţia Naţională pentru Protecţia Mediului, şi altele asemenea</w:t>
            </w:r>
          </w:p>
        </w:tc>
        <w:tc>
          <w:tcPr>
            <w:tcW w:w="919" w:type="pct"/>
            <w:shd w:val="clear" w:color="auto" w:fill="auto"/>
            <w:vAlign w:val="center"/>
          </w:tcPr>
          <w:p w:rsidR="002B73B5" w:rsidRPr="008C1B76" w:rsidRDefault="002B73B5" w:rsidP="00493CAB">
            <w:pPr>
              <w:suppressAutoHyphens/>
              <w:rPr>
                <w:bCs/>
                <w:noProof w:val="0"/>
                <w:lang w:eastAsia="ar-SA"/>
              </w:rPr>
            </w:pPr>
            <w:r w:rsidRPr="008C1B76">
              <w:rPr>
                <w:bCs/>
                <w:noProof w:val="0"/>
                <w:lang w:eastAsia="ar-SA"/>
              </w:rPr>
              <w:t>MS8</w:t>
            </w:r>
            <w:r w:rsidR="008B1972" w:rsidRPr="008C1B76">
              <w:rPr>
                <w:bCs/>
                <w:noProof w:val="0"/>
                <w:lang w:eastAsia="ar-SA"/>
              </w:rPr>
              <w:t>3</w:t>
            </w:r>
            <w:r w:rsidRPr="008C1B76">
              <w:rPr>
                <w:bCs/>
                <w:noProof w:val="0"/>
                <w:lang w:eastAsia="ar-SA"/>
              </w:rPr>
              <w:t>:</w:t>
            </w:r>
            <w:r w:rsidRPr="008C1B76">
              <w:rPr>
                <w:noProof w:val="0"/>
                <w:lang w:eastAsia="ar-SA"/>
              </w:rPr>
              <w:t xml:space="preserve"> </w:t>
            </w:r>
            <w:r w:rsidRPr="008C1B76">
              <w:rPr>
                <w:bCs/>
                <w:noProof w:val="0"/>
                <w:lang w:eastAsia="ar-SA"/>
              </w:rPr>
              <w:t>Elaborarea rapoartelor de activitate şi financiare.</w:t>
            </w:r>
          </w:p>
        </w:tc>
        <w:tc>
          <w:tcPr>
            <w:tcW w:w="500" w:type="pct"/>
            <w:vAlign w:val="center"/>
          </w:tcPr>
          <w:p w:rsidR="002B73B5" w:rsidRPr="008C1B76" w:rsidRDefault="002B73B5" w:rsidP="00493CAB">
            <w:pPr>
              <w:suppressAutoHyphens/>
              <w:rPr>
                <w:noProof w:val="0"/>
                <w:lang w:eastAsia="ar-SA"/>
              </w:rPr>
            </w:pPr>
            <w:r w:rsidRPr="008C1B76">
              <w:rPr>
                <w:noProof w:val="0"/>
                <w:lang w:eastAsia="ar-SA"/>
              </w:rPr>
              <w:t>Nu este cazul</w:t>
            </w:r>
          </w:p>
        </w:tc>
        <w:tc>
          <w:tcPr>
            <w:tcW w:w="2662" w:type="pct"/>
            <w:shd w:val="clear" w:color="auto" w:fill="auto"/>
            <w:vAlign w:val="center"/>
          </w:tcPr>
          <w:p w:rsidR="002B73B5" w:rsidRPr="008C1B76" w:rsidRDefault="002B73B5" w:rsidP="00493CAB">
            <w:pPr>
              <w:suppressAutoHyphens/>
              <w:rPr>
                <w:noProof w:val="0"/>
                <w:lang w:eastAsia="ar-SA"/>
              </w:rPr>
            </w:pPr>
            <w:r w:rsidRPr="008C1B76">
              <w:rPr>
                <w:noProof w:val="0"/>
                <w:lang w:eastAsia="ar-SA"/>
              </w:rPr>
              <w:t>Custodele va realiza rapoartele de activitate şi financiare conform contractului de custodie, respectiv va răspunde solicitărilor autorităţilor competente conform legii.</w:t>
            </w:r>
          </w:p>
        </w:tc>
      </w:tr>
    </w:tbl>
    <w:p w:rsidR="002B73B5" w:rsidRPr="008C1B76" w:rsidRDefault="002B73B5" w:rsidP="00943ABE">
      <w:pPr>
        <w:keepNext/>
        <w:suppressAutoHyphens/>
        <w:jc w:val="center"/>
        <w:outlineLvl w:val="2"/>
        <w:rPr>
          <w:rFonts w:eastAsia="Times New Roman"/>
          <w:b/>
          <w:bCs/>
          <w:noProof w:val="0"/>
          <w:lang w:eastAsia="ar-SA"/>
        </w:rPr>
      </w:pPr>
      <w:bookmarkStart w:id="290" w:name="_Toc399810024"/>
      <w:bookmarkStart w:id="291" w:name="_Toc430536357"/>
      <w:bookmarkStart w:id="292" w:name="_Toc431210862"/>
      <w:bookmarkStart w:id="293" w:name="_Toc435488436"/>
      <w:r w:rsidRPr="008C1B76">
        <w:rPr>
          <w:rFonts w:eastAsia="Times New Roman"/>
          <w:b/>
          <w:bCs/>
          <w:noProof w:val="0"/>
          <w:lang w:eastAsia="ar-SA"/>
        </w:rPr>
        <w:t>4.2.4 Obiectiv General nr.4: Comunicare, educaţie ecologică şi conştientizarea publicului</w:t>
      </w:r>
      <w:bookmarkEnd w:id="290"/>
      <w:r w:rsidRPr="008C1B76">
        <w:rPr>
          <w:rFonts w:eastAsia="Times New Roman"/>
          <w:b/>
          <w:bCs/>
          <w:noProof w:val="0"/>
          <w:lang w:eastAsia="ar-SA"/>
        </w:rPr>
        <w:t>.</w:t>
      </w:r>
      <w:bookmarkEnd w:id="291"/>
      <w:bookmarkEnd w:id="292"/>
      <w:bookmarkEnd w:id="293"/>
    </w:p>
    <w:p w:rsidR="002B73B5" w:rsidRPr="008C1B76" w:rsidRDefault="002B73B5" w:rsidP="00493CAB">
      <w:pPr>
        <w:suppressAutoHyphens/>
        <w:jc w:val="right"/>
        <w:rPr>
          <w:noProof w:val="0"/>
          <w:lang w:eastAsia="ar-SA"/>
        </w:rPr>
      </w:pPr>
      <w:r w:rsidRPr="008C1B76">
        <w:rPr>
          <w:noProof w:val="0"/>
          <w:lang w:eastAsia="ar-SA"/>
        </w:rPr>
        <w:t>Tabel nr. 3</w:t>
      </w:r>
      <w:r w:rsidR="00281271" w:rsidRPr="008C1B76">
        <w:rPr>
          <w:noProof w:val="0"/>
          <w:lang w:eastAsia="ar-SA"/>
        </w:rPr>
        <w:t>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2109"/>
        <w:gridCol w:w="2531"/>
        <w:gridCol w:w="1799"/>
        <w:gridCol w:w="9016"/>
      </w:tblGrid>
      <w:tr w:rsidR="002B73B5" w:rsidRPr="008C1B76" w:rsidTr="00DB29D8">
        <w:trPr>
          <w:trHeight w:val="20"/>
        </w:trPr>
        <w:tc>
          <w:tcPr>
            <w:tcW w:w="682" w:type="pct"/>
            <w:shd w:val="clear" w:color="auto" w:fill="auto"/>
            <w:vAlign w:val="center"/>
          </w:tcPr>
          <w:p w:rsidR="002B73B5" w:rsidRPr="008C1B76" w:rsidRDefault="002B73B5" w:rsidP="00493CAB">
            <w:pPr>
              <w:suppressAutoHyphens/>
              <w:rPr>
                <w:b/>
                <w:noProof w:val="0"/>
                <w:lang w:eastAsia="ar-SA"/>
              </w:rPr>
            </w:pPr>
            <w:r w:rsidRPr="008C1B76">
              <w:rPr>
                <w:b/>
                <w:noProof w:val="0"/>
                <w:lang w:eastAsia="ar-SA"/>
              </w:rPr>
              <w:t>Denumirea obiectivului specific</w:t>
            </w:r>
          </w:p>
        </w:tc>
        <w:tc>
          <w:tcPr>
            <w:tcW w:w="819" w:type="pct"/>
            <w:shd w:val="clear" w:color="auto" w:fill="auto"/>
            <w:vAlign w:val="center"/>
          </w:tcPr>
          <w:p w:rsidR="002B73B5" w:rsidRPr="008C1B76" w:rsidRDefault="002B73B5" w:rsidP="00493CAB">
            <w:pPr>
              <w:suppressAutoHyphens/>
              <w:rPr>
                <w:b/>
                <w:noProof w:val="0"/>
                <w:lang w:eastAsia="ar-SA"/>
              </w:rPr>
            </w:pPr>
            <w:r w:rsidRPr="008C1B76">
              <w:rPr>
                <w:b/>
                <w:noProof w:val="0"/>
                <w:lang w:eastAsia="ar-SA"/>
              </w:rPr>
              <w:t>Denumirea măsurii</w:t>
            </w:r>
          </w:p>
        </w:tc>
        <w:tc>
          <w:tcPr>
            <w:tcW w:w="582" w:type="pct"/>
            <w:vAlign w:val="center"/>
          </w:tcPr>
          <w:p w:rsidR="002B73B5" w:rsidRPr="008C1B76" w:rsidRDefault="002B73B5" w:rsidP="00493CAB">
            <w:pPr>
              <w:suppressAutoHyphens/>
              <w:rPr>
                <w:b/>
                <w:noProof w:val="0"/>
                <w:lang w:eastAsia="ar-SA"/>
              </w:rPr>
            </w:pPr>
            <w:r w:rsidRPr="008C1B76">
              <w:rPr>
                <w:b/>
                <w:noProof w:val="0"/>
                <w:lang w:eastAsia="ar-SA"/>
              </w:rPr>
              <w:t>Presiunea sau</w:t>
            </w:r>
          </w:p>
          <w:p w:rsidR="002B73B5" w:rsidRPr="008C1B76" w:rsidRDefault="002B73B5" w:rsidP="00493CAB">
            <w:pPr>
              <w:suppressAutoHyphens/>
              <w:rPr>
                <w:b/>
                <w:noProof w:val="0"/>
                <w:lang w:eastAsia="ar-SA"/>
              </w:rPr>
            </w:pPr>
            <w:r w:rsidRPr="008C1B76">
              <w:rPr>
                <w:b/>
                <w:noProof w:val="0"/>
                <w:lang w:eastAsia="ar-SA"/>
              </w:rPr>
              <w:t>amenințarea</w:t>
            </w:r>
            <w:r w:rsidR="0054373C" w:rsidRPr="008C1B76">
              <w:rPr>
                <w:b/>
                <w:noProof w:val="0"/>
                <w:lang w:eastAsia="ar-SA"/>
              </w:rPr>
              <w:t xml:space="preserve"> </w:t>
            </w:r>
            <w:r w:rsidRPr="008C1B76">
              <w:rPr>
                <w:b/>
                <w:noProof w:val="0"/>
                <w:lang w:eastAsia="ar-SA"/>
              </w:rPr>
              <w:t>asociată</w:t>
            </w:r>
          </w:p>
        </w:tc>
        <w:tc>
          <w:tcPr>
            <w:tcW w:w="2917" w:type="pct"/>
            <w:shd w:val="clear" w:color="auto" w:fill="auto"/>
            <w:vAlign w:val="center"/>
          </w:tcPr>
          <w:p w:rsidR="002B73B5" w:rsidRPr="008C1B76" w:rsidRDefault="002B73B5" w:rsidP="00493CAB">
            <w:pPr>
              <w:suppressAutoHyphens/>
              <w:rPr>
                <w:b/>
                <w:noProof w:val="0"/>
                <w:lang w:eastAsia="ar-SA"/>
              </w:rPr>
            </w:pPr>
            <w:r w:rsidRPr="008C1B76">
              <w:rPr>
                <w:b/>
                <w:noProof w:val="0"/>
                <w:lang w:eastAsia="ar-SA"/>
              </w:rPr>
              <w:t>Mod de implementare/Submăsuri</w:t>
            </w:r>
          </w:p>
        </w:tc>
      </w:tr>
      <w:tr w:rsidR="002B73B5" w:rsidRPr="008C1B76" w:rsidTr="00DB29D8">
        <w:trPr>
          <w:trHeight w:val="1699"/>
        </w:trPr>
        <w:tc>
          <w:tcPr>
            <w:tcW w:w="682" w:type="pct"/>
            <w:shd w:val="clear" w:color="auto" w:fill="auto"/>
            <w:vAlign w:val="center"/>
          </w:tcPr>
          <w:p w:rsidR="002B73B5" w:rsidRPr="008C1B76" w:rsidRDefault="002B73B5" w:rsidP="00493CAB">
            <w:pPr>
              <w:suppressAutoHyphens/>
              <w:rPr>
                <w:noProof w:val="0"/>
                <w:lang w:eastAsia="ar-SA"/>
              </w:rPr>
            </w:pPr>
            <w:r w:rsidRPr="008C1B76">
              <w:rPr>
                <w:bCs/>
                <w:noProof w:val="0"/>
                <w:lang w:eastAsia="ar-SA"/>
              </w:rPr>
              <w:t>OS3</w:t>
            </w:r>
            <w:r w:rsidR="0094392D" w:rsidRPr="008C1B76">
              <w:rPr>
                <w:bCs/>
                <w:noProof w:val="0"/>
                <w:lang w:eastAsia="ar-SA"/>
              </w:rPr>
              <w:t>0</w:t>
            </w:r>
            <w:r w:rsidRPr="008C1B76">
              <w:rPr>
                <w:bCs/>
                <w:noProof w:val="0"/>
                <w:lang w:eastAsia="ar-SA"/>
              </w:rPr>
              <w:t xml:space="preserve">: Realizarea Strategiei şi a Planului de acţiune privind conştientizarea </w:t>
            </w:r>
            <w:r w:rsidRPr="008C1B76">
              <w:rPr>
                <w:bCs/>
                <w:noProof w:val="0"/>
                <w:lang w:eastAsia="ar-SA"/>
              </w:rPr>
              <w:lastRenderedPageBreak/>
              <w:t>publicului</w:t>
            </w:r>
          </w:p>
        </w:tc>
        <w:tc>
          <w:tcPr>
            <w:tcW w:w="819" w:type="pct"/>
            <w:shd w:val="clear" w:color="auto" w:fill="auto"/>
            <w:vAlign w:val="center"/>
          </w:tcPr>
          <w:p w:rsidR="002B73B5" w:rsidRPr="008C1B76" w:rsidRDefault="002B73B5" w:rsidP="00493CAB">
            <w:pPr>
              <w:suppressAutoHyphens/>
              <w:rPr>
                <w:noProof w:val="0"/>
                <w:lang w:eastAsia="ar-SA"/>
              </w:rPr>
            </w:pPr>
            <w:r w:rsidRPr="008C1B76">
              <w:rPr>
                <w:bCs/>
                <w:noProof w:val="0"/>
                <w:lang w:eastAsia="ar-SA"/>
              </w:rPr>
              <w:lastRenderedPageBreak/>
              <w:t>MS8</w:t>
            </w:r>
            <w:r w:rsidR="008B1972" w:rsidRPr="008C1B76">
              <w:rPr>
                <w:bCs/>
                <w:noProof w:val="0"/>
                <w:lang w:eastAsia="ar-SA"/>
              </w:rPr>
              <w:t>4</w:t>
            </w:r>
            <w:r w:rsidRPr="008C1B76">
              <w:rPr>
                <w:bCs/>
                <w:noProof w:val="0"/>
                <w:lang w:eastAsia="ar-SA"/>
              </w:rPr>
              <w:t xml:space="preserve">: Realizarea de întâlniri pentru realizarea Strategiei şi a Planului de acţiune privind conştientizarea </w:t>
            </w:r>
            <w:r w:rsidRPr="008C1B76">
              <w:rPr>
                <w:bCs/>
                <w:noProof w:val="0"/>
                <w:lang w:eastAsia="ar-SA"/>
              </w:rPr>
              <w:lastRenderedPageBreak/>
              <w:t>publicului.</w:t>
            </w:r>
          </w:p>
        </w:tc>
        <w:tc>
          <w:tcPr>
            <w:tcW w:w="582" w:type="pct"/>
            <w:vAlign w:val="center"/>
          </w:tcPr>
          <w:p w:rsidR="002B73B5" w:rsidRPr="008C1B76" w:rsidRDefault="002B73B5" w:rsidP="00493CAB">
            <w:pPr>
              <w:suppressAutoHyphens/>
              <w:rPr>
                <w:noProof w:val="0"/>
                <w:lang w:eastAsia="ar-SA"/>
              </w:rPr>
            </w:pPr>
            <w:r w:rsidRPr="008C1B76">
              <w:rPr>
                <w:noProof w:val="0"/>
                <w:lang w:eastAsia="ar-SA"/>
              </w:rPr>
              <w:lastRenderedPageBreak/>
              <w:t>Nu este cazul</w:t>
            </w:r>
          </w:p>
        </w:tc>
        <w:tc>
          <w:tcPr>
            <w:tcW w:w="2917" w:type="pct"/>
            <w:shd w:val="clear" w:color="auto" w:fill="auto"/>
            <w:vAlign w:val="center"/>
          </w:tcPr>
          <w:p w:rsidR="002B73B5" w:rsidRPr="008C1B76" w:rsidRDefault="002B73B5" w:rsidP="00493CAB">
            <w:pPr>
              <w:suppressAutoHyphens/>
              <w:rPr>
                <w:bCs/>
                <w:noProof w:val="0"/>
                <w:lang w:eastAsia="ar-SA"/>
              </w:rPr>
            </w:pPr>
            <w:r w:rsidRPr="008C1B76">
              <w:rPr>
                <w:noProof w:val="0"/>
                <w:lang w:eastAsia="ar-SA"/>
              </w:rPr>
              <w:t>Se vor realiza întâlniri periodice pentru elaborarea strategiei privind conştientizarea publicului asupra importanţei, avantajelor şi restricţiilor ce decurg din existenţa sitului.</w:t>
            </w:r>
          </w:p>
        </w:tc>
      </w:tr>
      <w:tr w:rsidR="00DB29D8" w:rsidRPr="008C1B76" w:rsidTr="00DB29D8">
        <w:trPr>
          <w:trHeight w:val="1869"/>
        </w:trPr>
        <w:tc>
          <w:tcPr>
            <w:tcW w:w="682" w:type="pct"/>
            <w:vMerge w:val="restart"/>
            <w:shd w:val="clear" w:color="auto" w:fill="auto"/>
            <w:vAlign w:val="center"/>
          </w:tcPr>
          <w:p w:rsidR="00DB29D8" w:rsidRPr="008C1B76" w:rsidRDefault="00DB29D8" w:rsidP="00493CAB">
            <w:pPr>
              <w:suppressAutoHyphens/>
              <w:rPr>
                <w:bCs/>
                <w:noProof w:val="0"/>
                <w:lang w:eastAsia="ar-SA"/>
              </w:rPr>
            </w:pPr>
            <w:r w:rsidRPr="008C1B76">
              <w:rPr>
                <w:bCs/>
                <w:noProof w:val="0"/>
                <w:lang w:eastAsia="ar-SA"/>
              </w:rPr>
              <w:lastRenderedPageBreak/>
              <w:t>OS31:Implementarea Strategiei şi a Planului de acţiune privind conştientizarea publicului</w:t>
            </w:r>
          </w:p>
        </w:tc>
        <w:tc>
          <w:tcPr>
            <w:tcW w:w="819" w:type="pct"/>
            <w:vAlign w:val="center"/>
          </w:tcPr>
          <w:p w:rsidR="00DB29D8" w:rsidRPr="008C1B76" w:rsidRDefault="00DB29D8" w:rsidP="00493CAB">
            <w:pPr>
              <w:suppressAutoHyphens/>
              <w:rPr>
                <w:noProof w:val="0"/>
                <w:lang w:eastAsia="ar-SA"/>
              </w:rPr>
            </w:pPr>
            <w:r w:rsidRPr="008C1B76">
              <w:rPr>
                <w:noProof w:val="0"/>
                <w:lang w:eastAsia="ar-SA"/>
              </w:rPr>
              <w:t>MS8</w:t>
            </w:r>
            <w:r w:rsidR="008B1972" w:rsidRPr="008C1B76">
              <w:rPr>
                <w:noProof w:val="0"/>
                <w:lang w:eastAsia="ar-SA"/>
              </w:rPr>
              <w:t>5</w:t>
            </w:r>
            <w:r w:rsidRPr="008C1B76">
              <w:rPr>
                <w:noProof w:val="0"/>
                <w:lang w:eastAsia="ar-SA"/>
              </w:rPr>
              <w:t>: Realizarea de materiale informative referitoare la sit - broşuri, pliante, postere, cărţi şi alte modalităţi de informare.</w:t>
            </w:r>
          </w:p>
        </w:tc>
        <w:tc>
          <w:tcPr>
            <w:tcW w:w="582" w:type="pct"/>
          </w:tcPr>
          <w:p w:rsidR="00DB29D8" w:rsidRPr="008C1B76" w:rsidRDefault="00DB29D8" w:rsidP="00493CAB">
            <w:pPr>
              <w:suppressAutoHyphens/>
              <w:rPr>
                <w:noProof w:val="0"/>
                <w:lang w:eastAsia="ar-SA"/>
              </w:rPr>
            </w:pPr>
          </w:p>
          <w:p w:rsidR="00DB29D8" w:rsidRPr="008C1B76" w:rsidRDefault="00DB29D8" w:rsidP="00493CAB">
            <w:pPr>
              <w:suppressAutoHyphens/>
              <w:rPr>
                <w:noProof w:val="0"/>
                <w:lang w:eastAsia="ar-SA"/>
              </w:rPr>
            </w:pPr>
            <w:r w:rsidRPr="008C1B76">
              <w:rPr>
                <w:noProof w:val="0"/>
                <w:lang w:eastAsia="ar-SA"/>
              </w:rPr>
              <w:t>Nu este cazul</w:t>
            </w:r>
          </w:p>
        </w:tc>
        <w:tc>
          <w:tcPr>
            <w:tcW w:w="2917" w:type="pct"/>
            <w:shd w:val="clear" w:color="auto" w:fill="auto"/>
            <w:vAlign w:val="center"/>
          </w:tcPr>
          <w:p w:rsidR="00DB29D8" w:rsidRPr="008C1B76" w:rsidRDefault="00DB29D8" w:rsidP="00493CAB">
            <w:pPr>
              <w:suppressAutoHyphens/>
              <w:rPr>
                <w:noProof w:val="0"/>
                <w:lang w:eastAsia="ar-SA"/>
              </w:rPr>
            </w:pPr>
            <w:r w:rsidRPr="008C1B76">
              <w:rPr>
                <w:noProof w:val="0"/>
                <w:lang w:eastAsia="ar-SA"/>
              </w:rPr>
              <w:t>Se va asigura baza materială pentru realizarea de materiale informative referitoare la sit - broşuri, pliante, postere, cărţi şi alte modalităţi de informare</w:t>
            </w:r>
          </w:p>
        </w:tc>
      </w:tr>
      <w:tr w:rsidR="00DB29D8" w:rsidRPr="008C1B76" w:rsidTr="00DB29D8">
        <w:trPr>
          <w:trHeight w:val="662"/>
        </w:trPr>
        <w:tc>
          <w:tcPr>
            <w:tcW w:w="682" w:type="pct"/>
            <w:vMerge/>
            <w:shd w:val="clear" w:color="auto" w:fill="auto"/>
            <w:vAlign w:val="center"/>
          </w:tcPr>
          <w:p w:rsidR="00DB29D8" w:rsidRPr="008C1B76" w:rsidRDefault="00DB29D8" w:rsidP="00493CAB">
            <w:pPr>
              <w:suppressAutoHyphens/>
              <w:rPr>
                <w:bCs/>
                <w:noProof w:val="0"/>
                <w:lang w:eastAsia="ar-SA"/>
              </w:rPr>
            </w:pPr>
          </w:p>
        </w:tc>
        <w:tc>
          <w:tcPr>
            <w:tcW w:w="819" w:type="pct"/>
            <w:vAlign w:val="center"/>
          </w:tcPr>
          <w:p w:rsidR="00DB29D8" w:rsidRPr="008C1B76" w:rsidRDefault="00DB29D8" w:rsidP="00493CAB">
            <w:pPr>
              <w:suppressAutoHyphens/>
              <w:rPr>
                <w:noProof w:val="0"/>
                <w:lang w:eastAsia="ar-SA"/>
              </w:rPr>
            </w:pPr>
            <w:r w:rsidRPr="008C1B76">
              <w:rPr>
                <w:noProof w:val="0"/>
                <w:lang w:eastAsia="ar-SA"/>
              </w:rPr>
              <w:t>MS8</w:t>
            </w:r>
            <w:r w:rsidR="008B1972" w:rsidRPr="008C1B76">
              <w:rPr>
                <w:noProof w:val="0"/>
                <w:lang w:eastAsia="ar-SA"/>
              </w:rPr>
              <w:t>6</w:t>
            </w:r>
            <w:r w:rsidRPr="008C1B76">
              <w:rPr>
                <w:noProof w:val="0"/>
                <w:lang w:eastAsia="ar-SA"/>
              </w:rPr>
              <w:t>: Actualizarea site-ului web al sitului.</w:t>
            </w:r>
          </w:p>
        </w:tc>
        <w:tc>
          <w:tcPr>
            <w:tcW w:w="582" w:type="pct"/>
          </w:tcPr>
          <w:p w:rsidR="00DB29D8" w:rsidRPr="008C1B76" w:rsidRDefault="00DB29D8" w:rsidP="00493CAB">
            <w:pPr>
              <w:suppressAutoHyphens/>
              <w:rPr>
                <w:noProof w:val="0"/>
                <w:lang w:eastAsia="ar-SA"/>
              </w:rPr>
            </w:pPr>
          </w:p>
          <w:p w:rsidR="00DB29D8" w:rsidRPr="008C1B76" w:rsidRDefault="00DB29D8" w:rsidP="00493CAB">
            <w:pPr>
              <w:suppressAutoHyphens/>
              <w:rPr>
                <w:noProof w:val="0"/>
                <w:lang w:eastAsia="ar-SA"/>
              </w:rPr>
            </w:pPr>
            <w:r w:rsidRPr="008C1B76">
              <w:rPr>
                <w:noProof w:val="0"/>
                <w:lang w:eastAsia="ar-SA"/>
              </w:rPr>
              <w:t>Nu este cazul</w:t>
            </w:r>
          </w:p>
        </w:tc>
        <w:tc>
          <w:tcPr>
            <w:tcW w:w="2917" w:type="pct"/>
            <w:shd w:val="clear" w:color="auto" w:fill="auto"/>
            <w:vAlign w:val="center"/>
          </w:tcPr>
          <w:p w:rsidR="00DB29D8" w:rsidRPr="008C1B76" w:rsidRDefault="00DB29D8" w:rsidP="00493CAB">
            <w:pPr>
              <w:suppressAutoHyphens/>
              <w:rPr>
                <w:noProof w:val="0"/>
                <w:lang w:eastAsia="ar-SA"/>
              </w:rPr>
            </w:pPr>
            <w:r w:rsidRPr="008C1B76">
              <w:rPr>
                <w:noProof w:val="0"/>
                <w:lang w:eastAsia="ar-SA"/>
              </w:rPr>
              <w:t>Se realiza actualizarea site-ului web de prezentare a sitului.</w:t>
            </w:r>
          </w:p>
        </w:tc>
      </w:tr>
      <w:tr w:rsidR="00DB29D8" w:rsidRPr="008C1B76" w:rsidTr="00DB29D8">
        <w:trPr>
          <w:trHeight w:val="700"/>
        </w:trPr>
        <w:tc>
          <w:tcPr>
            <w:tcW w:w="682" w:type="pct"/>
            <w:vMerge/>
            <w:shd w:val="clear" w:color="auto" w:fill="auto"/>
            <w:vAlign w:val="center"/>
          </w:tcPr>
          <w:p w:rsidR="00DB29D8" w:rsidRPr="008C1B76" w:rsidRDefault="00DB29D8" w:rsidP="00493CAB">
            <w:pPr>
              <w:suppressAutoHyphens/>
              <w:rPr>
                <w:bCs/>
                <w:noProof w:val="0"/>
                <w:lang w:eastAsia="ar-SA"/>
              </w:rPr>
            </w:pPr>
          </w:p>
        </w:tc>
        <w:tc>
          <w:tcPr>
            <w:tcW w:w="819" w:type="pct"/>
            <w:vAlign w:val="center"/>
          </w:tcPr>
          <w:p w:rsidR="00DB29D8" w:rsidRPr="008C1B76" w:rsidRDefault="00DB29D8" w:rsidP="00493CAB">
            <w:pPr>
              <w:suppressAutoHyphens/>
              <w:rPr>
                <w:noProof w:val="0"/>
                <w:lang w:eastAsia="ar-SA"/>
              </w:rPr>
            </w:pPr>
            <w:r w:rsidRPr="008C1B76">
              <w:rPr>
                <w:noProof w:val="0"/>
                <w:lang w:eastAsia="ar-SA"/>
              </w:rPr>
              <w:t>MS8</w:t>
            </w:r>
            <w:r w:rsidR="008B1972" w:rsidRPr="008C1B76">
              <w:rPr>
                <w:noProof w:val="0"/>
                <w:lang w:eastAsia="ar-SA"/>
              </w:rPr>
              <w:t>7</w:t>
            </w:r>
            <w:r w:rsidRPr="008C1B76">
              <w:rPr>
                <w:noProof w:val="0"/>
                <w:lang w:eastAsia="ar-SA"/>
              </w:rPr>
              <w:t>: Realizarea de panouri informative</w:t>
            </w:r>
          </w:p>
        </w:tc>
        <w:tc>
          <w:tcPr>
            <w:tcW w:w="582" w:type="pct"/>
          </w:tcPr>
          <w:p w:rsidR="00DB29D8" w:rsidRPr="008C1B76" w:rsidRDefault="00DB29D8" w:rsidP="00493CAB">
            <w:pPr>
              <w:suppressAutoHyphens/>
              <w:rPr>
                <w:noProof w:val="0"/>
                <w:lang w:eastAsia="ar-SA"/>
              </w:rPr>
            </w:pPr>
          </w:p>
          <w:p w:rsidR="00DB29D8" w:rsidRPr="008C1B76" w:rsidRDefault="00DB29D8" w:rsidP="00493CAB">
            <w:pPr>
              <w:suppressAutoHyphens/>
              <w:rPr>
                <w:noProof w:val="0"/>
                <w:lang w:eastAsia="ar-SA"/>
              </w:rPr>
            </w:pPr>
            <w:r w:rsidRPr="008C1B76">
              <w:rPr>
                <w:noProof w:val="0"/>
                <w:lang w:eastAsia="ar-SA"/>
              </w:rPr>
              <w:t>Nu este cazul</w:t>
            </w:r>
          </w:p>
        </w:tc>
        <w:tc>
          <w:tcPr>
            <w:tcW w:w="2917" w:type="pct"/>
          </w:tcPr>
          <w:p w:rsidR="00DB29D8" w:rsidRPr="008C1B76" w:rsidRDefault="00DB29D8" w:rsidP="00493CAB">
            <w:pPr>
              <w:suppressAutoHyphens/>
              <w:rPr>
                <w:noProof w:val="0"/>
                <w:lang w:eastAsia="ar-SA"/>
              </w:rPr>
            </w:pPr>
          </w:p>
          <w:p w:rsidR="00DB29D8" w:rsidRPr="008C1B76" w:rsidRDefault="00DB29D8" w:rsidP="00493CAB">
            <w:pPr>
              <w:suppressAutoHyphens/>
              <w:rPr>
                <w:noProof w:val="0"/>
                <w:lang w:eastAsia="ar-SA"/>
              </w:rPr>
            </w:pPr>
            <w:r w:rsidRPr="008C1B76">
              <w:rPr>
                <w:noProof w:val="0"/>
                <w:lang w:eastAsia="ar-SA"/>
              </w:rPr>
              <w:t>Se va asigura baza materială pentru realizarea de panouri informative.</w:t>
            </w:r>
          </w:p>
        </w:tc>
      </w:tr>
      <w:tr w:rsidR="00DB29D8" w:rsidRPr="008C1B76" w:rsidTr="00DB29D8">
        <w:trPr>
          <w:trHeight w:val="1257"/>
        </w:trPr>
        <w:tc>
          <w:tcPr>
            <w:tcW w:w="682" w:type="pct"/>
            <w:vMerge/>
            <w:shd w:val="clear" w:color="auto" w:fill="auto"/>
            <w:vAlign w:val="center"/>
          </w:tcPr>
          <w:p w:rsidR="00DB29D8" w:rsidRPr="008C1B76" w:rsidRDefault="00DB29D8" w:rsidP="00493CAB">
            <w:pPr>
              <w:suppressAutoHyphens/>
              <w:rPr>
                <w:bCs/>
                <w:noProof w:val="0"/>
                <w:lang w:eastAsia="ar-SA"/>
              </w:rPr>
            </w:pPr>
          </w:p>
        </w:tc>
        <w:tc>
          <w:tcPr>
            <w:tcW w:w="819" w:type="pct"/>
            <w:vAlign w:val="center"/>
          </w:tcPr>
          <w:p w:rsidR="00DB29D8" w:rsidRPr="008C1B76" w:rsidRDefault="00DB29D8" w:rsidP="00493CAB">
            <w:pPr>
              <w:suppressAutoHyphens/>
              <w:rPr>
                <w:noProof w:val="0"/>
                <w:lang w:eastAsia="ar-SA"/>
              </w:rPr>
            </w:pPr>
            <w:r w:rsidRPr="008C1B76">
              <w:rPr>
                <w:noProof w:val="0"/>
                <w:lang w:eastAsia="ar-SA"/>
              </w:rPr>
              <w:t>MS8</w:t>
            </w:r>
            <w:r w:rsidR="008B1972" w:rsidRPr="008C1B76">
              <w:rPr>
                <w:noProof w:val="0"/>
                <w:lang w:eastAsia="ar-SA"/>
              </w:rPr>
              <w:t>8</w:t>
            </w:r>
            <w:r w:rsidRPr="008C1B76">
              <w:rPr>
                <w:noProof w:val="0"/>
                <w:lang w:eastAsia="ar-SA"/>
              </w:rPr>
              <w:t xml:space="preserve">: Realizarea de întâlniri cu instituţii/organizaţii cu atribuţii referitoare la conservarea biodiversităţii în sit de discutare a problemelor legate de implementarea </w:t>
            </w:r>
            <w:r w:rsidRPr="008C1B76">
              <w:rPr>
                <w:noProof w:val="0"/>
                <w:lang w:eastAsia="ar-SA"/>
              </w:rPr>
              <w:lastRenderedPageBreak/>
              <w:t>planului de management.</w:t>
            </w:r>
          </w:p>
        </w:tc>
        <w:tc>
          <w:tcPr>
            <w:tcW w:w="582" w:type="pct"/>
          </w:tcPr>
          <w:p w:rsidR="00DB29D8" w:rsidRPr="008C1B76" w:rsidRDefault="00DB29D8" w:rsidP="00493CAB">
            <w:pPr>
              <w:suppressAutoHyphens/>
              <w:rPr>
                <w:noProof w:val="0"/>
                <w:lang w:eastAsia="ar-SA"/>
              </w:rPr>
            </w:pPr>
          </w:p>
          <w:p w:rsidR="00DB29D8" w:rsidRPr="008C1B76" w:rsidRDefault="00DB29D8" w:rsidP="00493CAB">
            <w:pPr>
              <w:suppressAutoHyphens/>
              <w:rPr>
                <w:noProof w:val="0"/>
                <w:lang w:eastAsia="ar-SA"/>
              </w:rPr>
            </w:pPr>
            <w:r w:rsidRPr="008C1B76">
              <w:rPr>
                <w:noProof w:val="0"/>
                <w:lang w:eastAsia="ar-SA"/>
              </w:rPr>
              <w:t>Nu este cazul</w:t>
            </w:r>
          </w:p>
        </w:tc>
        <w:tc>
          <w:tcPr>
            <w:tcW w:w="2917" w:type="pct"/>
          </w:tcPr>
          <w:p w:rsidR="00DB29D8" w:rsidRPr="008C1B76" w:rsidRDefault="00DB29D8" w:rsidP="00493CAB">
            <w:pPr>
              <w:suppressAutoHyphens/>
              <w:rPr>
                <w:noProof w:val="0"/>
                <w:lang w:eastAsia="ar-SA"/>
              </w:rPr>
            </w:pPr>
            <w:r w:rsidRPr="008C1B76">
              <w:rPr>
                <w:noProof w:val="0"/>
                <w:lang w:eastAsia="ar-SA"/>
              </w:rPr>
              <w:t>Custodele va organiza întâlniri periodice cu instituţii/organizaţii având atribuţii referitoare la conservarea biodiversităţii în sit, cu scopul de a discuta problemele legate de implementarea planului de management</w:t>
            </w:r>
          </w:p>
        </w:tc>
      </w:tr>
      <w:tr w:rsidR="00DB29D8" w:rsidRPr="008C1B76" w:rsidTr="00DB29D8">
        <w:trPr>
          <w:trHeight w:val="544"/>
        </w:trPr>
        <w:tc>
          <w:tcPr>
            <w:tcW w:w="682" w:type="pct"/>
            <w:vMerge/>
            <w:shd w:val="clear" w:color="auto" w:fill="auto"/>
            <w:vAlign w:val="center"/>
          </w:tcPr>
          <w:p w:rsidR="00DB29D8" w:rsidRPr="008C1B76" w:rsidRDefault="00DB29D8" w:rsidP="00493CAB">
            <w:pPr>
              <w:suppressAutoHyphens/>
              <w:rPr>
                <w:bCs/>
                <w:noProof w:val="0"/>
                <w:lang w:eastAsia="ar-SA"/>
              </w:rPr>
            </w:pPr>
          </w:p>
        </w:tc>
        <w:tc>
          <w:tcPr>
            <w:tcW w:w="819" w:type="pct"/>
            <w:vAlign w:val="center"/>
          </w:tcPr>
          <w:p w:rsidR="00DB29D8" w:rsidRPr="008C1B76" w:rsidRDefault="00DB29D8" w:rsidP="00493CAB">
            <w:pPr>
              <w:suppressAutoHyphens/>
              <w:rPr>
                <w:noProof w:val="0"/>
                <w:lang w:eastAsia="ar-SA"/>
              </w:rPr>
            </w:pPr>
            <w:r w:rsidRPr="008C1B76">
              <w:rPr>
                <w:noProof w:val="0"/>
                <w:lang w:eastAsia="ar-SA"/>
              </w:rPr>
              <w:t>MS8</w:t>
            </w:r>
            <w:r w:rsidR="008B1972" w:rsidRPr="008C1B76">
              <w:rPr>
                <w:noProof w:val="0"/>
                <w:lang w:eastAsia="ar-SA"/>
              </w:rPr>
              <w:t>9</w:t>
            </w:r>
            <w:r w:rsidRPr="008C1B76">
              <w:rPr>
                <w:noProof w:val="0"/>
                <w:lang w:eastAsia="ar-SA"/>
              </w:rPr>
              <w:t xml:space="preserve">: Organizarea de evenimente locale </w:t>
            </w:r>
          </w:p>
        </w:tc>
        <w:tc>
          <w:tcPr>
            <w:tcW w:w="582" w:type="pct"/>
          </w:tcPr>
          <w:p w:rsidR="00DB29D8" w:rsidRPr="008C1B76" w:rsidRDefault="00DB29D8" w:rsidP="00493CAB">
            <w:pPr>
              <w:suppressAutoHyphens/>
              <w:rPr>
                <w:noProof w:val="0"/>
                <w:lang w:eastAsia="ar-SA"/>
              </w:rPr>
            </w:pPr>
            <w:r w:rsidRPr="008C1B76">
              <w:rPr>
                <w:noProof w:val="0"/>
                <w:lang w:eastAsia="ar-SA"/>
              </w:rPr>
              <w:t>Nu este cazul</w:t>
            </w:r>
          </w:p>
        </w:tc>
        <w:tc>
          <w:tcPr>
            <w:tcW w:w="2917" w:type="pct"/>
          </w:tcPr>
          <w:p w:rsidR="00DB29D8" w:rsidRPr="008C1B76" w:rsidRDefault="00DB29D8" w:rsidP="00493CAB">
            <w:pPr>
              <w:suppressAutoHyphens/>
              <w:rPr>
                <w:noProof w:val="0"/>
                <w:lang w:eastAsia="ar-SA"/>
              </w:rPr>
            </w:pPr>
            <w:r w:rsidRPr="008C1B76">
              <w:rPr>
                <w:noProof w:val="0"/>
                <w:lang w:eastAsia="ar-SA"/>
              </w:rPr>
              <w:t>Custodele va organiza evenimente pentru promovarea diversităţii culturale, etnice şi lingvistice locale, a tradiţiilor specifice zonelor umede, a văilor montane.</w:t>
            </w:r>
          </w:p>
        </w:tc>
      </w:tr>
      <w:tr w:rsidR="00DB29D8" w:rsidRPr="008C1B76" w:rsidTr="00DB29D8">
        <w:trPr>
          <w:trHeight w:val="708"/>
        </w:trPr>
        <w:tc>
          <w:tcPr>
            <w:tcW w:w="682" w:type="pct"/>
            <w:vMerge/>
            <w:shd w:val="clear" w:color="auto" w:fill="auto"/>
            <w:vAlign w:val="center"/>
          </w:tcPr>
          <w:p w:rsidR="00DB29D8" w:rsidRPr="008C1B76" w:rsidRDefault="00DB29D8" w:rsidP="00493CAB">
            <w:pPr>
              <w:suppressAutoHyphens/>
              <w:rPr>
                <w:bCs/>
                <w:noProof w:val="0"/>
                <w:lang w:eastAsia="ar-SA"/>
              </w:rPr>
            </w:pPr>
          </w:p>
        </w:tc>
        <w:tc>
          <w:tcPr>
            <w:tcW w:w="819" w:type="pct"/>
            <w:vAlign w:val="center"/>
          </w:tcPr>
          <w:p w:rsidR="00DB29D8" w:rsidRPr="008C1B76" w:rsidRDefault="00DB29D8" w:rsidP="00493CAB">
            <w:pPr>
              <w:suppressAutoHyphens/>
              <w:rPr>
                <w:noProof w:val="0"/>
                <w:lang w:eastAsia="ar-SA"/>
              </w:rPr>
            </w:pPr>
            <w:r w:rsidRPr="008C1B76">
              <w:rPr>
                <w:noProof w:val="0"/>
                <w:lang w:eastAsia="ar-SA"/>
              </w:rPr>
              <w:t>MS</w:t>
            </w:r>
            <w:r w:rsidR="008B1972" w:rsidRPr="008C1B76">
              <w:rPr>
                <w:noProof w:val="0"/>
                <w:lang w:eastAsia="ar-SA"/>
              </w:rPr>
              <w:t>90</w:t>
            </w:r>
            <w:r w:rsidRPr="008C1B76">
              <w:rPr>
                <w:noProof w:val="0"/>
                <w:lang w:eastAsia="ar-SA"/>
              </w:rPr>
              <w:t>: Organizarea de activitati educative cu copii si tinerii</w:t>
            </w:r>
          </w:p>
        </w:tc>
        <w:tc>
          <w:tcPr>
            <w:tcW w:w="582" w:type="pct"/>
          </w:tcPr>
          <w:p w:rsidR="00DB29D8" w:rsidRPr="008C1B76" w:rsidRDefault="00DB29D8" w:rsidP="00493CAB">
            <w:pPr>
              <w:suppressAutoHyphens/>
              <w:rPr>
                <w:noProof w:val="0"/>
                <w:lang w:eastAsia="ar-SA"/>
              </w:rPr>
            </w:pPr>
          </w:p>
          <w:p w:rsidR="00DB29D8" w:rsidRPr="008C1B76" w:rsidRDefault="00DB29D8" w:rsidP="00493CAB">
            <w:pPr>
              <w:suppressAutoHyphens/>
              <w:rPr>
                <w:noProof w:val="0"/>
                <w:lang w:eastAsia="ar-SA"/>
              </w:rPr>
            </w:pPr>
            <w:r w:rsidRPr="008C1B76">
              <w:rPr>
                <w:noProof w:val="0"/>
                <w:lang w:eastAsia="ar-SA"/>
              </w:rPr>
              <w:t>Nu este cazul</w:t>
            </w:r>
          </w:p>
        </w:tc>
        <w:tc>
          <w:tcPr>
            <w:tcW w:w="2917" w:type="pct"/>
          </w:tcPr>
          <w:p w:rsidR="00DB29D8" w:rsidRPr="008C1B76" w:rsidRDefault="00DB29D8" w:rsidP="00493CAB">
            <w:pPr>
              <w:suppressAutoHyphens/>
              <w:rPr>
                <w:noProof w:val="0"/>
                <w:lang w:eastAsia="ar-SA"/>
              </w:rPr>
            </w:pPr>
            <w:r w:rsidRPr="008C1B76">
              <w:rPr>
                <w:noProof w:val="0"/>
                <w:lang w:eastAsia="ar-SA"/>
              </w:rPr>
              <w:t>Custodele va organiza acţiuni de educare cu copii și tineri din zona sitului Natura 2000.</w:t>
            </w:r>
          </w:p>
          <w:p w:rsidR="008B1972" w:rsidRPr="008C1B76" w:rsidRDefault="008B1972" w:rsidP="00493CAB">
            <w:pPr>
              <w:suppressAutoHyphens/>
              <w:rPr>
                <w:noProof w:val="0"/>
                <w:lang w:eastAsia="ar-SA"/>
              </w:rPr>
            </w:pPr>
            <w:r w:rsidRPr="008C1B76">
              <w:rPr>
                <w:noProof w:val="0"/>
                <w:lang w:eastAsia="ar-SA"/>
              </w:rPr>
              <w:t>Organizarea unor acțiuni de colectare a deșeurilor din aria sitului.</w:t>
            </w:r>
          </w:p>
        </w:tc>
      </w:tr>
      <w:tr w:rsidR="00DB29D8" w:rsidRPr="008C1B76" w:rsidTr="00DB29D8">
        <w:trPr>
          <w:trHeight w:val="708"/>
        </w:trPr>
        <w:tc>
          <w:tcPr>
            <w:tcW w:w="682" w:type="pct"/>
            <w:vMerge/>
            <w:shd w:val="clear" w:color="auto" w:fill="auto"/>
            <w:vAlign w:val="center"/>
          </w:tcPr>
          <w:p w:rsidR="00DB29D8" w:rsidRPr="008C1B76" w:rsidRDefault="00DB29D8" w:rsidP="00493CAB">
            <w:pPr>
              <w:suppressAutoHyphens/>
              <w:rPr>
                <w:bCs/>
                <w:noProof w:val="0"/>
                <w:lang w:eastAsia="ar-SA"/>
              </w:rPr>
            </w:pPr>
          </w:p>
        </w:tc>
        <w:tc>
          <w:tcPr>
            <w:tcW w:w="819" w:type="pct"/>
            <w:vAlign w:val="center"/>
          </w:tcPr>
          <w:p w:rsidR="00DB29D8" w:rsidRPr="008C1B76" w:rsidRDefault="00DB29D8" w:rsidP="00493CAB">
            <w:pPr>
              <w:suppressAutoHyphens/>
              <w:rPr>
                <w:noProof w:val="0"/>
                <w:lang w:eastAsia="ar-SA"/>
              </w:rPr>
            </w:pPr>
            <w:r w:rsidRPr="008C1B76">
              <w:rPr>
                <w:noProof w:val="0"/>
                <w:lang w:eastAsia="ar-SA"/>
              </w:rPr>
              <w:t>MS</w:t>
            </w:r>
            <w:r w:rsidR="008B1972" w:rsidRPr="008C1B76">
              <w:rPr>
                <w:noProof w:val="0"/>
                <w:lang w:eastAsia="ar-SA"/>
              </w:rPr>
              <w:t>91</w:t>
            </w:r>
            <w:r w:rsidRPr="008C1B76">
              <w:rPr>
                <w:noProof w:val="0"/>
                <w:lang w:eastAsia="ar-SA"/>
              </w:rPr>
              <w:t>: Materializarea în teren a limitelor ariilor naturale protejate</w:t>
            </w:r>
          </w:p>
        </w:tc>
        <w:tc>
          <w:tcPr>
            <w:tcW w:w="582" w:type="pct"/>
          </w:tcPr>
          <w:p w:rsidR="00DB29D8" w:rsidRPr="008C1B76" w:rsidRDefault="00DB29D8" w:rsidP="00493CAB">
            <w:pPr>
              <w:suppressAutoHyphens/>
              <w:rPr>
                <w:noProof w:val="0"/>
                <w:lang w:eastAsia="ar-SA"/>
              </w:rPr>
            </w:pPr>
          </w:p>
          <w:p w:rsidR="00DB29D8" w:rsidRPr="008C1B76" w:rsidRDefault="00DB29D8" w:rsidP="00493CAB">
            <w:pPr>
              <w:suppressAutoHyphens/>
              <w:rPr>
                <w:noProof w:val="0"/>
                <w:lang w:eastAsia="ar-SA"/>
              </w:rPr>
            </w:pPr>
            <w:r w:rsidRPr="008C1B76">
              <w:rPr>
                <w:noProof w:val="0"/>
                <w:lang w:eastAsia="ar-SA"/>
              </w:rPr>
              <w:t>Nu este cazul</w:t>
            </w:r>
          </w:p>
        </w:tc>
        <w:tc>
          <w:tcPr>
            <w:tcW w:w="2917" w:type="pct"/>
          </w:tcPr>
          <w:p w:rsidR="00DB29D8" w:rsidRPr="008C1B76" w:rsidRDefault="009C4BC7" w:rsidP="00493CAB">
            <w:pPr>
              <w:suppressAutoHyphens/>
              <w:rPr>
                <w:noProof w:val="0"/>
                <w:lang w:eastAsia="ar-SA"/>
              </w:rPr>
            </w:pPr>
            <w:r w:rsidRPr="008C1B76">
              <w:rPr>
                <w:noProof w:val="0"/>
                <w:lang w:eastAsia="ar-SA"/>
              </w:rPr>
              <w:t>Custodele va materializa în teren, cu culori distincte, altele decât culoarea roșie, limitele ariilor naturale protejate.</w:t>
            </w:r>
          </w:p>
        </w:tc>
      </w:tr>
    </w:tbl>
    <w:p w:rsidR="002B73B5" w:rsidRPr="008C1B76" w:rsidRDefault="002B73B5" w:rsidP="00493CAB">
      <w:pPr>
        <w:suppressAutoHyphens/>
        <w:rPr>
          <w:noProof w:val="0"/>
          <w:lang w:eastAsia="ar-SA"/>
        </w:rPr>
      </w:pPr>
    </w:p>
    <w:p w:rsidR="002B73B5" w:rsidRPr="008C1B76" w:rsidRDefault="002B73B5" w:rsidP="00A50751">
      <w:pPr>
        <w:keepNext/>
        <w:suppressAutoHyphens/>
        <w:jc w:val="center"/>
        <w:outlineLvl w:val="2"/>
        <w:rPr>
          <w:b/>
          <w:noProof w:val="0"/>
          <w:lang w:eastAsia="ar-SA"/>
        </w:rPr>
      </w:pPr>
      <w:bookmarkStart w:id="294" w:name="_Toc431210863"/>
      <w:bookmarkStart w:id="295" w:name="_Toc435488437"/>
      <w:bookmarkStart w:id="296" w:name="_Toc341197389"/>
      <w:bookmarkStart w:id="297" w:name="_Toc388453154"/>
      <w:bookmarkStart w:id="298" w:name="_Toc399810025"/>
      <w:bookmarkStart w:id="299" w:name="_Toc430536358"/>
      <w:r w:rsidRPr="008C1B76">
        <w:rPr>
          <w:rFonts w:eastAsia="Times New Roman"/>
          <w:b/>
          <w:bCs/>
          <w:noProof w:val="0"/>
          <w:lang w:eastAsia="ar-SA"/>
        </w:rPr>
        <w:t>4.2.5 Obiectiv General nr.5: Menţinerea şi promovarea activităţilor durabile de exploatare a resurselor naturale</w:t>
      </w:r>
      <w:bookmarkEnd w:id="294"/>
      <w:bookmarkEnd w:id="295"/>
      <w:r w:rsidRPr="008C1B76">
        <w:rPr>
          <w:b/>
          <w:noProof w:val="0"/>
          <w:lang w:eastAsia="ar-SA"/>
        </w:rPr>
        <w:t>în zonele desemnate acestor activităţi şi reducerea celor nedurabile</w:t>
      </w:r>
      <w:bookmarkEnd w:id="296"/>
      <w:bookmarkEnd w:id="297"/>
      <w:bookmarkEnd w:id="298"/>
      <w:bookmarkEnd w:id="299"/>
    </w:p>
    <w:p w:rsidR="002B73B5" w:rsidRPr="008C1B76" w:rsidRDefault="002B73B5" w:rsidP="00493CAB">
      <w:pPr>
        <w:suppressAutoHyphens/>
        <w:jc w:val="right"/>
        <w:rPr>
          <w:noProof w:val="0"/>
          <w:lang w:eastAsia="ar-SA"/>
        </w:rPr>
      </w:pPr>
      <w:r w:rsidRPr="008C1B76">
        <w:rPr>
          <w:noProof w:val="0"/>
          <w:lang w:eastAsia="ar-SA"/>
        </w:rPr>
        <w:t xml:space="preserve">Tabel nr. </w:t>
      </w:r>
      <w:r w:rsidR="00281271" w:rsidRPr="008C1B76">
        <w:rPr>
          <w:noProof w:val="0"/>
          <w:lang w:eastAsia="ar-SA"/>
        </w:rPr>
        <w:t>38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2000"/>
        <w:gridCol w:w="4148"/>
        <w:gridCol w:w="1530"/>
        <w:gridCol w:w="7777"/>
      </w:tblGrid>
      <w:tr w:rsidR="002B73B5" w:rsidRPr="008C1B76" w:rsidTr="007353FF">
        <w:trPr>
          <w:trHeight w:val="20"/>
        </w:trPr>
        <w:tc>
          <w:tcPr>
            <w:tcW w:w="647" w:type="pct"/>
            <w:shd w:val="clear" w:color="auto" w:fill="auto"/>
            <w:vAlign w:val="center"/>
          </w:tcPr>
          <w:p w:rsidR="002B73B5" w:rsidRPr="008C1B76" w:rsidRDefault="002B73B5" w:rsidP="00493CAB">
            <w:pPr>
              <w:suppressAutoHyphens/>
              <w:ind w:right="54"/>
              <w:rPr>
                <w:b/>
                <w:noProof w:val="0"/>
                <w:lang w:eastAsia="ar-SA"/>
              </w:rPr>
            </w:pPr>
            <w:r w:rsidRPr="008C1B76">
              <w:rPr>
                <w:b/>
                <w:noProof w:val="0"/>
                <w:lang w:eastAsia="ar-SA"/>
              </w:rPr>
              <w:t>Denumirea obiectivului specific</w:t>
            </w:r>
          </w:p>
        </w:tc>
        <w:tc>
          <w:tcPr>
            <w:tcW w:w="1342" w:type="pct"/>
            <w:shd w:val="clear" w:color="auto" w:fill="auto"/>
            <w:vAlign w:val="center"/>
          </w:tcPr>
          <w:p w:rsidR="002B73B5" w:rsidRPr="008C1B76" w:rsidRDefault="002B73B5" w:rsidP="00493CAB">
            <w:pPr>
              <w:suppressAutoHyphens/>
              <w:rPr>
                <w:b/>
                <w:noProof w:val="0"/>
                <w:lang w:eastAsia="ar-SA"/>
              </w:rPr>
            </w:pPr>
            <w:r w:rsidRPr="008C1B76">
              <w:rPr>
                <w:b/>
                <w:noProof w:val="0"/>
                <w:lang w:eastAsia="ar-SA"/>
              </w:rPr>
              <w:t>Denumirea măsurii</w:t>
            </w:r>
          </w:p>
        </w:tc>
        <w:tc>
          <w:tcPr>
            <w:tcW w:w="495" w:type="pct"/>
            <w:vAlign w:val="center"/>
          </w:tcPr>
          <w:p w:rsidR="002B73B5" w:rsidRPr="008C1B76" w:rsidRDefault="002B73B5" w:rsidP="00493CAB">
            <w:pPr>
              <w:suppressAutoHyphens/>
              <w:rPr>
                <w:b/>
                <w:noProof w:val="0"/>
                <w:lang w:eastAsia="ar-SA"/>
              </w:rPr>
            </w:pPr>
            <w:r w:rsidRPr="008C1B76">
              <w:rPr>
                <w:b/>
                <w:noProof w:val="0"/>
                <w:lang w:eastAsia="ar-SA"/>
              </w:rPr>
              <w:t>Presiunea sau</w:t>
            </w:r>
          </w:p>
          <w:p w:rsidR="002B73B5" w:rsidRPr="008C1B76" w:rsidRDefault="002B73B5" w:rsidP="00493CAB">
            <w:pPr>
              <w:suppressAutoHyphens/>
              <w:rPr>
                <w:b/>
                <w:noProof w:val="0"/>
                <w:lang w:eastAsia="ar-SA"/>
              </w:rPr>
            </w:pPr>
            <w:r w:rsidRPr="008C1B76">
              <w:rPr>
                <w:b/>
                <w:noProof w:val="0"/>
                <w:lang w:eastAsia="ar-SA"/>
              </w:rPr>
              <w:t>amenințarea</w:t>
            </w:r>
            <w:r w:rsidR="0054373C" w:rsidRPr="008C1B76">
              <w:rPr>
                <w:b/>
                <w:noProof w:val="0"/>
                <w:lang w:eastAsia="ar-SA"/>
              </w:rPr>
              <w:t xml:space="preserve"> </w:t>
            </w:r>
            <w:r w:rsidRPr="008C1B76">
              <w:rPr>
                <w:b/>
                <w:noProof w:val="0"/>
                <w:lang w:eastAsia="ar-SA"/>
              </w:rPr>
              <w:t>asociată</w:t>
            </w:r>
          </w:p>
        </w:tc>
        <w:tc>
          <w:tcPr>
            <w:tcW w:w="2516" w:type="pct"/>
            <w:shd w:val="clear" w:color="auto" w:fill="auto"/>
            <w:vAlign w:val="center"/>
          </w:tcPr>
          <w:p w:rsidR="002B73B5" w:rsidRPr="008C1B76" w:rsidRDefault="002B73B5" w:rsidP="00493CAB">
            <w:pPr>
              <w:suppressAutoHyphens/>
              <w:rPr>
                <w:b/>
                <w:noProof w:val="0"/>
                <w:lang w:eastAsia="ar-SA"/>
              </w:rPr>
            </w:pPr>
            <w:r w:rsidRPr="008C1B76">
              <w:rPr>
                <w:b/>
                <w:noProof w:val="0"/>
                <w:lang w:eastAsia="ar-SA"/>
              </w:rPr>
              <w:t>Mod de implementare/Submăsuri</w:t>
            </w:r>
          </w:p>
        </w:tc>
      </w:tr>
      <w:tr w:rsidR="002B73B5" w:rsidRPr="008C1B76" w:rsidTr="007353FF">
        <w:trPr>
          <w:trHeight w:val="1557"/>
        </w:trPr>
        <w:tc>
          <w:tcPr>
            <w:tcW w:w="647" w:type="pct"/>
            <w:vMerge w:val="restart"/>
            <w:shd w:val="clear" w:color="auto" w:fill="auto"/>
            <w:vAlign w:val="center"/>
          </w:tcPr>
          <w:p w:rsidR="002B73B5" w:rsidRPr="008C1B76" w:rsidRDefault="002B73B5" w:rsidP="00493CAB">
            <w:pPr>
              <w:suppressAutoHyphens/>
              <w:ind w:right="54"/>
              <w:rPr>
                <w:noProof w:val="0"/>
                <w:lang w:eastAsia="ar-SA"/>
              </w:rPr>
            </w:pPr>
            <w:r w:rsidRPr="008C1B76">
              <w:rPr>
                <w:bCs/>
                <w:noProof w:val="0"/>
                <w:lang w:eastAsia="ar-SA"/>
              </w:rPr>
              <w:t>OS3</w:t>
            </w:r>
            <w:r w:rsidR="0094392D" w:rsidRPr="008C1B76">
              <w:rPr>
                <w:bCs/>
                <w:noProof w:val="0"/>
                <w:lang w:eastAsia="ar-SA"/>
              </w:rPr>
              <w:t>2</w:t>
            </w:r>
            <w:r w:rsidRPr="008C1B76">
              <w:rPr>
                <w:bCs/>
                <w:noProof w:val="0"/>
                <w:lang w:eastAsia="ar-SA"/>
              </w:rPr>
              <w:t>: Promovarea utilizării durabile a resurselor naturale</w:t>
            </w:r>
          </w:p>
        </w:tc>
        <w:tc>
          <w:tcPr>
            <w:tcW w:w="1342" w:type="pct"/>
            <w:shd w:val="clear" w:color="auto" w:fill="auto"/>
            <w:vAlign w:val="center"/>
          </w:tcPr>
          <w:p w:rsidR="002B73B5" w:rsidRPr="008C1B76" w:rsidRDefault="002B73B5" w:rsidP="008C1B76">
            <w:pPr>
              <w:suppressAutoHyphens/>
              <w:jc w:val="left"/>
              <w:rPr>
                <w:noProof w:val="0"/>
                <w:lang w:eastAsia="ar-SA"/>
              </w:rPr>
            </w:pPr>
            <w:r w:rsidRPr="008C1B76">
              <w:rPr>
                <w:bCs/>
                <w:noProof w:val="0"/>
                <w:lang w:eastAsia="ar-SA"/>
              </w:rPr>
              <w:t>MS</w:t>
            </w:r>
            <w:r w:rsidR="008B1972" w:rsidRPr="008C1B76">
              <w:rPr>
                <w:bCs/>
                <w:noProof w:val="0"/>
                <w:lang w:eastAsia="ar-SA"/>
              </w:rPr>
              <w:t>92</w:t>
            </w:r>
            <w:r w:rsidRPr="008C1B76">
              <w:rPr>
                <w:bCs/>
                <w:noProof w:val="0"/>
                <w:lang w:eastAsia="ar-SA"/>
              </w:rPr>
              <w:t xml:space="preserve">: </w:t>
            </w:r>
            <w:r w:rsidR="008C1B76" w:rsidRPr="008C1B76">
              <w:rPr>
                <w:bCs/>
                <w:noProof w:val="0"/>
                <w:lang w:eastAsia="ar-SA"/>
              </w:rPr>
              <w:t>Obligativitatea</w:t>
            </w:r>
            <w:r w:rsidRPr="008C1B76">
              <w:rPr>
                <w:bCs/>
                <w:noProof w:val="0"/>
                <w:lang w:eastAsia="ar-SA"/>
              </w:rPr>
              <w:t xml:space="preserve"> </w:t>
            </w:r>
            <w:r w:rsidR="008C1B76" w:rsidRPr="008C1B76">
              <w:rPr>
                <w:bCs/>
                <w:noProof w:val="0"/>
                <w:lang w:eastAsia="ar-SA"/>
              </w:rPr>
              <w:t xml:space="preserve">conform legii a </w:t>
            </w:r>
            <w:r w:rsidRPr="008C1B76">
              <w:rPr>
                <w:bCs/>
                <w:noProof w:val="0"/>
                <w:lang w:eastAsia="ar-SA"/>
              </w:rPr>
              <w:t xml:space="preserve">includerii prevederilor Planului de management al </w:t>
            </w:r>
            <w:r w:rsidR="008B1972" w:rsidRPr="008C1B76">
              <w:rPr>
                <w:bCs/>
                <w:noProof w:val="0"/>
                <w:lang w:eastAsia="ar-SA"/>
              </w:rPr>
              <w:t>ROSCI0033</w:t>
            </w:r>
            <w:r w:rsidRPr="008C1B76">
              <w:rPr>
                <w:bCs/>
                <w:noProof w:val="0"/>
                <w:lang w:eastAsia="ar-SA"/>
              </w:rPr>
              <w:t xml:space="preserve"> - măsurile referitoare la habitatele forestiere - în </w:t>
            </w:r>
            <w:r w:rsidRPr="008C1B76">
              <w:rPr>
                <w:bCs/>
                <w:noProof w:val="0"/>
                <w:lang w:eastAsia="ar-SA"/>
              </w:rPr>
              <w:lastRenderedPageBreak/>
              <w:t>amenajamentul silvic</w:t>
            </w:r>
          </w:p>
        </w:tc>
        <w:tc>
          <w:tcPr>
            <w:tcW w:w="495" w:type="pct"/>
            <w:vAlign w:val="center"/>
          </w:tcPr>
          <w:p w:rsidR="002B73B5" w:rsidRPr="008C1B76" w:rsidRDefault="002B73B5" w:rsidP="00493CAB">
            <w:pPr>
              <w:suppressAutoHyphens/>
              <w:rPr>
                <w:noProof w:val="0"/>
                <w:lang w:eastAsia="ar-SA"/>
              </w:rPr>
            </w:pPr>
            <w:r w:rsidRPr="008C1B76">
              <w:rPr>
                <w:noProof w:val="0"/>
                <w:lang w:eastAsia="ar-SA"/>
              </w:rPr>
              <w:lastRenderedPageBreak/>
              <w:t>Nu este cazul</w:t>
            </w:r>
          </w:p>
        </w:tc>
        <w:tc>
          <w:tcPr>
            <w:tcW w:w="2516" w:type="pct"/>
            <w:shd w:val="clear" w:color="auto" w:fill="auto"/>
            <w:vAlign w:val="center"/>
          </w:tcPr>
          <w:p w:rsidR="002B73B5" w:rsidRPr="008C1B76" w:rsidRDefault="00BB5B12" w:rsidP="00493CAB">
            <w:pPr>
              <w:suppressAutoHyphens/>
              <w:rPr>
                <w:bCs/>
                <w:noProof w:val="0"/>
                <w:lang w:eastAsia="ar-SA"/>
              </w:rPr>
            </w:pPr>
            <w:r w:rsidRPr="008C1B76">
              <w:rPr>
                <w:noProof w:val="0"/>
                <w:lang w:eastAsia="ar-SA"/>
              </w:rPr>
              <w:t>Custodele va realiza demersurile necesare în vederea integrării măsurilor de management a habitatelor forestiere în amenajamentele silvice.</w:t>
            </w:r>
          </w:p>
        </w:tc>
      </w:tr>
      <w:tr w:rsidR="002B73B5" w:rsidRPr="008C1B76" w:rsidTr="005007D7">
        <w:trPr>
          <w:trHeight w:val="417"/>
        </w:trPr>
        <w:tc>
          <w:tcPr>
            <w:tcW w:w="647" w:type="pct"/>
            <w:vMerge/>
            <w:shd w:val="clear" w:color="auto" w:fill="auto"/>
            <w:vAlign w:val="center"/>
          </w:tcPr>
          <w:p w:rsidR="002B73B5" w:rsidRPr="008C1B76" w:rsidRDefault="002B73B5" w:rsidP="00493CAB">
            <w:pPr>
              <w:suppressAutoHyphens/>
              <w:ind w:right="54"/>
              <w:rPr>
                <w:bCs/>
                <w:noProof w:val="0"/>
                <w:lang w:eastAsia="ar-SA"/>
              </w:rPr>
            </w:pPr>
          </w:p>
        </w:tc>
        <w:tc>
          <w:tcPr>
            <w:tcW w:w="1342" w:type="pct"/>
            <w:vAlign w:val="center"/>
          </w:tcPr>
          <w:p w:rsidR="002B73B5" w:rsidRPr="008C1B76" w:rsidRDefault="002B73B5" w:rsidP="00493CAB">
            <w:pPr>
              <w:suppressAutoHyphens/>
              <w:rPr>
                <w:noProof w:val="0"/>
                <w:lang w:eastAsia="ar-SA"/>
              </w:rPr>
            </w:pPr>
            <w:r w:rsidRPr="008C1B76">
              <w:rPr>
                <w:noProof w:val="0"/>
                <w:lang w:eastAsia="ar-SA"/>
              </w:rPr>
              <w:t>MS</w:t>
            </w:r>
            <w:r w:rsidR="008B1972" w:rsidRPr="008C1B76">
              <w:rPr>
                <w:noProof w:val="0"/>
                <w:lang w:eastAsia="ar-SA"/>
              </w:rPr>
              <w:t>93</w:t>
            </w:r>
            <w:r w:rsidRPr="008C1B76">
              <w:rPr>
                <w:noProof w:val="0"/>
                <w:lang w:eastAsia="ar-SA"/>
              </w:rPr>
              <w:t>: Promovarea includerii măsurilor şi regulilor de gestionare durabilă a pajiştilor în contractele de închiriere a suprafeţelor de pajişte</w:t>
            </w:r>
          </w:p>
        </w:tc>
        <w:tc>
          <w:tcPr>
            <w:tcW w:w="495" w:type="pct"/>
          </w:tcPr>
          <w:p w:rsidR="002B73B5" w:rsidRPr="008C1B76" w:rsidRDefault="002B73B5" w:rsidP="00493CAB">
            <w:pPr>
              <w:suppressAutoHyphens/>
              <w:rPr>
                <w:noProof w:val="0"/>
                <w:lang w:eastAsia="ar-SA"/>
              </w:rPr>
            </w:pPr>
          </w:p>
          <w:p w:rsidR="002B73B5" w:rsidRPr="008C1B76" w:rsidRDefault="002B73B5" w:rsidP="00493CAB">
            <w:pPr>
              <w:suppressAutoHyphens/>
              <w:rPr>
                <w:noProof w:val="0"/>
                <w:lang w:eastAsia="ar-SA"/>
              </w:rPr>
            </w:pPr>
          </w:p>
          <w:p w:rsidR="002B73B5" w:rsidRPr="008C1B76" w:rsidRDefault="002B73B5" w:rsidP="00493CAB">
            <w:pPr>
              <w:suppressAutoHyphens/>
              <w:rPr>
                <w:noProof w:val="0"/>
                <w:lang w:eastAsia="ar-SA"/>
              </w:rPr>
            </w:pPr>
            <w:r w:rsidRPr="008C1B76">
              <w:rPr>
                <w:noProof w:val="0"/>
                <w:lang w:eastAsia="ar-SA"/>
              </w:rPr>
              <w:t>Nu este cazul</w:t>
            </w:r>
          </w:p>
        </w:tc>
        <w:tc>
          <w:tcPr>
            <w:tcW w:w="2516" w:type="pct"/>
            <w:shd w:val="clear" w:color="auto" w:fill="auto"/>
            <w:vAlign w:val="center"/>
          </w:tcPr>
          <w:p w:rsidR="002B73B5" w:rsidRPr="008C1B76" w:rsidRDefault="002B73B5" w:rsidP="00493CAB">
            <w:pPr>
              <w:numPr>
                <w:ilvl w:val="0"/>
                <w:numId w:val="34"/>
              </w:numPr>
              <w:suppressAutoHyphens/>
              <w:ind w:left="332"/>
              <w:rPr>
                <w:noProof w:val="0"/>
                <w:lang w:eastAsia="ar-SA"/>
              </w:rPr>
            </w:pPr>
            <w:r w:rsidRPr="008C1B76">
              <w:rPr>
                <w:noProof w:val="0"/>
                <w:lang w:eastAsia="ar-SA"/>
              </w:rPr>
              <w:t>Promovarea includerii măsurilor şi regulilor de gestionare durabilă a pajiştilor în contractele de închiriere a suprafeţelor de pajişte</w:t>
            </w:r>
            <w:r w:rsidR="00DB29D8" w:rsidRPr="008C1B76">
              <w:rPr>
                <w:noProof w:val="0"/>
                <w:lang w:eastAsia="ar-SA"/>
              </w:rPr>
              <w:t>;</w:t>
            </w:r>
          </w:p>
          <w:p w:rsidR="00DB29D8" w:rsidRPr="008C1B76" w:rsidRDefault="00DB29D8" w:rsidP="00493CAB">
            <w:pPr>
              <w:numPr>
                <w:ilvl w:val="0"/>
                <w:numId w:val="34"/>
              </w:numPr>
              <w:suppressAutoHyphens/>
              <w:ind w:left="332"/>
              <w:rPr>
                <w:noProof w:val="0"/>
                <w:lang w:eastAsia="ar-SA"/>
              </w:rPr>
            </w:pPr>
            <w:r w:rsidRPr="008C1B76">
              <w:rPr>
                <w:noProof w:val="0"/>
                <w:lang w:eastAsia="ar-SA"/>
              </w:rPr>
              <w:t>Respectarea încărcăturii de maxim 1 UVM/ha, în cadrul tuturor pajiștilor din ROSCI0033;</w:t>
            </w:r>
          </w:p>
          <w:p w:rsidR="00DB29D8" w:rsidRPr="008C1B76" w:rsidRDefault="00DB29D8" w:rsidP="00493CAB">
            <w:pPr>
              <w:numPr>
                <w:ilvl w:val="0"/>
                <w:numId w:val="34"/>
              </w:numPr>
              <w:suppressAutoHyphens/>
              <w:ind w:left="332"/>
              <w:rPr>
                <w:noProof w:val="0"/>
                <w:lang w:eastAsia="ar-SA"/>
              </w:rPr>
            </w:pPr>
            <w:r w:rsidRPr="008C1B76">
              <w:rPr>
                <w:noProof w:val="0"/>
                <w:lang w:eastAsia="ar-SA"/>
              </w:rPr>
              <w:t>Promovarea accesării pachetelor de agromediu, de către administratorii pajiștilor.</w:t>
            </w:r>
          </w:p>
        </w:tc>
      </w:tr>
      <w:tr w:rsidR="002B73B5" w:rsidRPr="008C1B76" w:rsidTr="007353FF">
        <w:trPr>
          <w:trHeight w:val="1266"/>
        </w:trPr>
        <w:tc>
          <w:tcPr>
            <w:tcW w:w="647" w:type="pct"/>
            <w:vMerge/>
            <w:shd w:val="clear" w:color="auto" w:fill="auto"/>
            <w:vAlign w:val="center"/>
          </w:tcPr>
          <w:p w:rsidR="002B73B5" w:rsidRPr="008C1B76" w:rsidRDefault="002B73B5" w:rsidP="00493CAB">
            <w:pPr>
              <w:suppressAutoHyphens/>
              <w:ind w:right="54"/>
              <w:rPr>
                <w:bCs/>
                <w:noProof w:val="0"/>
                <w:lang w:eastAsia="ar-SA"/>
              </w:rPr>
            </w:pPr>
          </w:p>
        </w:tc>
        <w:tc>
          <w:tcPr>
            <w:tcW w:w="1342" w:type="pct"/>
            <w:vAlign w:val="center"/>
          </w:tcPr>
          <w:p w:rsidR="002B73B5" w:rsidRPr="008C1B76" w:rsidRDefault="002B73B5" w:rsidP="00493CAB">
            <w:pPr>
              <w:suppressAutoHyphens/>
              <w:rPr>
                <w:noProof w:val="0"/>
                <w:lang w:eastAsia="ar-SA"/>
              </w:rPr>
            </w:pPr>
            <w:r w:rsidRPr="008C1B76">
              <w:rPr>
                <w:noProof w:val="0"/>
                <w:lang w:eastAsia="ar-SA"/>
              </w:rPr>
              <w:t>MS9</w:t>
            </w:r>
            <w:r w:rsidR="008B1972" w:rsidRPr="008C1B76">
              <w:rPr>
                <w:noProof w:val="0"/>
                <w:lang w:eastAsia="ar-SA"/>
              </w:rPr>
              <w:t>4</w:t>
            </w:r>
            <w:r w:rsidRPr="008C1B76">
              <w:rPr>
                <w:noProof w:val="0"/>
                <w:lang w:eastAsia="ar-SA"/>
              </w:rPr>
              <w:t>: Promovarea Ghidului privind cele mai bune practici agricole şi a Codului pentru bune condiţii agricole si de mediu - GAEC - în rândul agricultorilor de pe teritoriul sitului</w:t>
            </w:r>
          </w:p>
        </w:tc>
        <w:tc>
          <w:tcPr>
            <w:tcW w:w="495" w:type="pct"/>
          </w:tcPr>
          <w:p w:rsidR="002B73B5" w:rsidRPr="008C1B76" w:rsidRDefault="002B73B5" w:rsidP="00493CAB">
            <w:pPr>
              <w:suppressAutoHyphens/>
              <w:rPr>
                <w:noProof w:val="0"/>
                <w:lang w:eastAsia="ar-SA"/>
              </w:rPr>
            </w:pPr>
          </w:p>
          <w:p w:rsidR="002B73B5" w:rsidRPr="008C1B76" w:rsidRDefault="002B73B5" w:rsidP="00493CAB">
            <w:pPr>
              <w:suppressAutoHyphens/>
              <w:rPr>
                <w:noProof w:val="0"/>
                <w:lang w:eastAsia="ar-SA"/>
              </w:rPr>
            </w:pPr>
            <w:r w:rsidRPr="008C1B76">
              <w:rPr>
                <w:noProof w:val="0"/>
                <w:lang w:eastAsia="ar-SA"/>
              </w:rPr>
              <w:t>Nu este cazul</w:t>
            </w:r>
          </w:p>
        </w:tc>
        <w:tc>
          <w:tcPr>
            <w:tcW w:w="2516" w:type="pct"/>
            <w:shd w:val="clear" w:color="auto" w:fill="auto"/>
            <w:vAlign w:val="center"/>
          </w:tcPr>
          <w:p w:rsidR="002B73B5" w:rsidRPr="008C1B76" w:rsidRDefault="002B73B5" w:rsidP="00493CAB">
            <w:pPr>
              <w:suppressAutoHyphens/>
              <w:rPr>
                <w:noProof w:val="0"/>
                <w:lang w:eastAsia="ar-SA"/>
              </w:rPr>
            </w:pPr>
            <w:r w:rsidRPr="008C1B76">
              <w:rPr>
                <w:noProof w:val="0"/>
                <w:lang w:eastAsia="ar-SA"/>
              </w:rPr>
              <w:t>Realizarea demersurilor pentru promovarea Ghidului privind cele mai bune practici agricole şi a Codului pentru bune condiţi</w:t>
            </w:r>
            <w:r w:rsidR="00DB29D8" w:rsidRPr="008C1B76">
              <w:rPr>
                <w:noProof w:val="0"/>
                <w:lang w:eastAsia="ar-SA"/>
              </w:rPr>
              <w:t xml:space="preserve">i agricole şi de mediu - GAEC </w:t>
            </w:r>
            <w:r w:rsidRPr="008C1B76">
              <w:rPr>
                <w:noProof w:val="0"/>
                <w:lang w:eastAsia="ar-SA"/>
              </w:rPr>
              <w:t>în rândul agricultorilor de pe teritoriul sitului.</w:t>
            </w:r>
          </w:p>
        </w:tc>
      </w:tr>
      <w:tr w:rsidR="002B73B5" w:rsidRPr="008C1B76" w:rsidTr="007353FF">
        <w:trPr>
          <w:trHeight w:val="357"/>
        </w:trPr>
        <w:tc>
          <w:tcPr>
            <w:tcW w:w="647" w:type="pct"/>
            <w:vMerge/>
            <w:shd w:val="clear" w:color="auto" w:fill="auto"/>
            <w:vAlign w:val="center"/>
          </w:tcPr>
          <w:p w:rsidR="002B73B5" w:rsidRPr="008C1B76" w:rsidRDefault="002B73B5" w:rsidP="00493CAB">
            <w:pPr>
              <w:suppressAutoHyphens/>
              <w:ind w:right="54"/>
              <w:rPr>
                <w:bCs/>
                <w:noProof w:val="0"/>
                <w:lang w:eastAsia="ar-SA"/>
              </w:rPr>
            </w:pPr>
          </w:p>
        </w:tc>
        <w:tc>
          <w:tcPr>
            <w:tcW w:w="1342" w:type="pct"/>
            <w:vAlign w:val="center"/>
          </w:tcPr>
          <w:p w:rsidR="002B73B5" w:rsidRPr="008C1B76" w:rsidRDefault="002B73B5" w:rsidP="00493CAB">
            <w:pPr>
              <w:suppressAutoHyphens/>
              <w:rPr>
                <w:noProof w:val="0"/>
                <w:lang w:eastAsia="ar-SA"/>
              </w:rPr>
            </w:pPr>
            <w:r w:rsidRPr="008C1B76">
              <w:rPr>
                <w:noProof w:val="0"/>
                <w:lang w:eastAsia="ar-SA"/>
              </w:rPr>
              <w:t>MS9</w:t>
            </w:r>
            <w:r w:rsidR="008B1972" w:rsidRPr="008C1B76">
              <w:rPr>
                <w:noProof w:val="0"/>
                <w:lang w:eastAsia="ar-SA"/>
              </w:rPr>
              <w:t>5</w:t>
            </w:r>
            <w:r w:rsidRPr="008C1B76">
              <w:rPr>
                <w:noProof w:val="0"/>
                <w:lang w:eastAsia="ar-SA"/>
              </w:rPr>
              <w:t>:Promovarea includerii măsurilor şi regulilor de gestionare durabilă a zonelor umede în contractele de închiriere/gestionare a resurselor piscicole, a dreptului de pescuit sportiv.</w:t>
            </w:r>
          </w:p>
        </w:tc>
        <w:tc>
          <w:tcPr>
            <w:tcW w:w="495" w:type="pct"/>
          </w:tcPr>
          <w:p w:rsidR="002B73B5" w:rsidRPr="008C1B76" w:rsidRDefault="002B73B5" w:rsidP="00493CAB">
            <w:pPr>
              <w:suppressAutoHyphens/>
              <w:rPr>
                <w:noProof w:val="0"/>
                <w:lang w:eastAsia="ar-SA"/>
              </w:rPr>
            </w:pPr>
          </w:p>
          <w:p w:rsidR="002B73B5" w:rsidRPr="008C1B76" w:rsidRDefault="002B73B5" w:rsidP="00493CAB">
            <w:pPr>
              <w:suppressAutoHyphens/>
              <w:rPr>
                <w:noProof w:val="0"/>
                <w:lang w:eastAsia="ar-SA"/>
              </w:rPr>
            </w:pPr>
            <w:r w:rsidRPr="008C1B76">
              <w:rPr>
                <w:noProof w:val="0"/>
                <w:lang w:eastAsia="ar-SA"/>
              </w:rPr>
              <w:t>Nu este cazul</w:t>
            </w:r>
          </w:p>
        </w:tc>
        <w:tc>
          <w:tcPr>
            <w:tcW w:w="2516" w:type="pct"/>
          </w:tcPr>
          <w:p w:rsidR="002B73B5" w:rsidRPr="008C1B76" w:rsidRDefault="002B73B5" w:rsidP="00493CAB">
            <w:pPr>
              <w:suppressAutoHyphens/>
              <w:rPr>
                <w:noProof w:val="0"/>
                <w:lang w:eastAsia="ar-SA"/>
              </w:rPr>
            </w:pPr>
            <w:r w:rsidRPr="008C1B76">
              <w:rPr>
                <w:noProof w:val="0"/>
                <w:lang w:eastAsia="ar-SA"/>
              </w:rPr>
              <w:t>Se va proceda la această activitate la semnarea/ reînoirea contractelor</w:t>
            </w:r>
          </w:p>
        </w:tc>
      </w:tr>
      <w:tr w:rsidR="002B73B5" w:rsidRPr="008C1B76" w:rsidTr="007353FF">
        <w:trPr>
          <w:trHeight w:val="565"/>
        </w:trPr>
        <w:tc>
          <w:tcPr>
            <w:tcW w:w="647" w:type="pct"/>
            <w:vMerge/>
            <w:shd w:val="clear" w:color="auto" w:fill="auto"/>
            <w:vAlign w:val="center"/>
          </w:tcPr>
          <w:p w:rsidR="002B73B5" w:rsidRPr="008C1B76" w:rsidRDefault="002B73B5" w:rsidP="00493CAB">
            <w:pPr>
              <w:suppressAutoHyphens/>
              <w:ind w:right="54"/>
              <w:rPr>
                <w:bCs/>
                <w:noProof w:val="0"/>
                <w:lang w:eastAsia="ar-SA"/>
              </w:rPr>
            </w:pPr>
          </w:p>
        </w:tc>
        <w:tc>
          <w:tcPr>
            <w:tcW w:w="1342" w:type="pct"/>
            <w:vAlign w:val="center"/>
          </w:tcPr>
          <w:p w:rsidR="002B73B5" w:rsidRPr="008C1B76" w:rsidRDefault="002B73B5" w:rsidP="00493CAB">
            <w:pPr>
              <w:suppressAutoHyphens/>
              <w:rPr>
                <w:noProof w:val="0"/>
                <w:lang w:eastAsia="ar-SA"/>
              </w:rPr>
            </w:pPr>
            <w:r w:rsidRPr="008C1B76">
              <w:rPr>
                <w:noProof w:val="0"/>
                <w:lang w:eastAsia="ar-SA"/>
              </w:rPr>
              <w:t>MS9</w:t>
            </w:r>
            <w:r w:rsidR="008B1972" w:rsidRPr="008C1B76">
              <w:rPr>
                <w:noProof w:val="0"/>
                <w:lang w:eastAsia="ar-SA"/>
              </w:rPr>
              <w:t>6</w:t>
            </w:r>
            <w:r w:rsidRPr="008C1B76">
              <w:rPr>
                <w:noProof w:val="0"/>
                <w:lang w:eastAsia="ar-SA"/>
              </w:rPr>
              <w:t xml:space="preserve">: Promovarea includerii prevederilor Planului de management în procesul de </w:t>
            </w:r>
            <w:r w:rsidRPr="008C1B76">
              <w:rPr>
                <w:noProof w:val="0"/>
                <w:lang w:eastAsia="ar-SA"/>
              </w:rPr>
              <w:lastRenderedPageBreak/>
              <w:t>elaborare a planurilor de urbanism - PUG, PUZ</w:t>
            </w:r>
          </w:p>
        </w:tc>
        <w:tc>
          <w:tcPr>
            <w:tcW w:w="495" w:type="pct"/>
          </w:tcPr>
          <w:p w:rsidR="002B73B5" w:rsidRPr="008C1B76" w:rsidRDefault="002B73B5" w:rsidP="00493CAB">
            <w:pPr>
              <w:suppressAutoHyphens/>
              <w:rPr>
                <w:noProof w:val="0"/>
                <w:lang w:eastAsia="ar-SA"/>
              </w:rPr>
            </w:pPr>
          </w:p>
        </w:tc>
        <w:tc>
          <w:tcPr>
            <w:tcW w:w="2516" w:type="pct"/>
          </w:tcPr>
          <w:p w:rsidR="002B73B5" w:rsidRPr="008C1B76" w:rsidRDefault="00734CEB" w:rsidP="00493CAB">
            <w:pPr>
              <w:suppressAutoHyphens/>
              <w:rPr>
                <w:noProof w:val="0"/>
                <w:lang w:eastAsia="ar-SA"/>
              </w:rPr>
            </w:pPr>
            <w:r w:rsidRPr="008C1B76">
              <w:rPr>
                <w:noProof w:val="0"/>
                <w:lang w:eastAsia="ar-SA"/>
              </w:rPr>
              <w:t>-</w:t>
            </w:r>
            <w:r w:rsidR="002B73B5" w:rsidRPr="008C1B76">
              <w:rPr>
                <w:noProof w:val="0"/>
                <w:lang w:eastAsia="ar-SA"/>
              </w:rPr>
              <w:t xml:space="preserve">Asigurarea uniformităţii între </w:t>
            </w:r>
            <w:r w:rsidR="007E5A88" w:rsidRPr="008C1B76">
              <w:rPr>
                <w:noProof w:val="0"/>
                <w:lang w:eastAsia="ar-SA"/>
              </w:rPr>
              <w:t>măsurile</w:t>
            </w:r>
            <w:r w:rsidR="002B73B5" w:rsidRPr="008C1B76">
              <w:rPr>
                <w:noProof w:val="0"/>
                <w:lang w:eastAsia="ar-SA"/>
              </w:rPr>
              <w:t xml:space="preserve"> planului de management şi ale planurilor de urbanism - PUG, PUZ</w:t>
            </w:r>
            <w:r w:rsidR="0054373C" w:rsidRPr="008C1B76">
              <w:rPr>
                <w:noProof w:val="0"/>
                <w:lang w:eastAsia="ar-SA"/>
              </w:rPr>
              <w:t xml:space="preserve"> </w:t>
            </w:r>
            <w:r w:rsidR="002B73B5" w:rsidRPr="008C1B76">
              <w:rPr>
                <w:noProof w:val="0"/>
                <w:lang w:eastAsia="ar-SA"/>
              </w:rPr>
              <w:t xml:space="preserve">aparţinând localităţilor incluse sau </w:t>
            </w:r>
            <w:r w:rsidR="002B73B5" w:rsidRPr="008C1B76">
              <w:rPr>
                <w:noProof w:val="0"/>
                <w:lang w:eastAsia="ar-SA"/>
              </w:rPr>
              <w:lastRenderedPageBreak/>
              <w:t>adiacente situ</w:t>
            </w:r>
            <w:r w:rsidR="00AF1CC3" w:rsidRPr="008C1B76">
              <w:rPr>
                <w:noProof w:val="0"/>
                <w:lang w:eastAsia="ar-SA"/>
              </w:rPr>
              <w:t>rilor.</w:t>
            </w:r>
          </w:p>
          <w:p w:rsidR="003414B9" w:rsidRPr="008C1B76" w:rsidRDefault="00734CEB" w:rsidP="00493CAB">
            <w:pPr>
              <w:suppressAutoHyphens/>
              <w:rPr>
                <w:noProof w:val="0"/>
                <w:lang w:eastAsia="ar-SA"/>
              </w:rPr>
            </w:pPr>
            <w:r w:rsidRPr="008C1B76">
              <w:rPr>
                <w:noProof w:val="0"/>
                <w:lang w:eastAsia="ar-SA"/>
              </w:rPr>
              <w:t>-În cazul dezvoltării de proiecte pentru realizarea unor construcții în cadrul celor două si</w:t>
            </w:r>
            <w:r w:rsidR="009E73DA">
              <w:rPr>
                <w:noProof w:val="0"/>
                <w:lang w:eastAsia="ar-SA"/>
              </w:rPr>
              <w:t>turi Natura 2000, acestea se pot</w:t>
            </w:r>
            <w:r w:rsidRPr="008C1B76">
              <w:rPr>
                <w:noProof w:val="0"/>
                <w:lang w:eastAsia="ar-SA"/>
              </w:rPr>
              <w:t xml:space="preserve"> aviza favorabil doar în spațiul din afara Rezervației naturale Cheile Șugăului, cu un regim de maxim P+1, și prin respectarea elementelor de încadrare în peisaj: utilizarea materialelor de construcție specifice zonei – piatră, lemn – și a unei cromatici adecvate. </w:t>
            </w:r>
          </w:p>
        </w:tc>
      </w:tr>
      <w:tr w:rsidR="003414B9" w:rsidRPr="008C1B76" w:rsidTr="00264BBE">
        <w:trPr>
          <w:trHeight w:val="565"/>
        </w:trPr>
        <w:tc>
          <w:tcPr>
            <w:tcW w:w="647" w:type="pct"/>
            <w:shd w:val="clear" w:color="auto" w:fill="auto"/>
            <w:vAlign w:val="center"/>
          </w:tcPr>
          <w:p w:rsidR="003414B9" w:rsidRPr="008C1B76" w:rsidRDefault="003414B9" w:rsidP="00493CAB">
            <w:pPr>
              <w:suppressAutoHyphens/>
              <w:ind w:right="54"/>
              <w:rPr>
                <w:bCs/>
                <w:noProof w:val="0"/>
                <w:lang w:eastAsia="ar-SA"/>
              </w:rPr>
            </w:pPr>
          </w:p>
        </w:tc>
        <w:tc>
          <w:tcPr>
            <w:tcW w:w="1342" w:type="pct"/>
            <w:vAlign w:val="center"/>
          </w:tcPr>
          <w:p w:rsidR="003414B9" w:rsidRPr="008C1B76" w:rsidRDefault="003414B9" w:rsidP="00493CAB">
            <w:pPr>
              <w:suppressAutoHyphens/>
              <w:rPr>
                <w:noProof w:val="0"/>
                <w:lang w:eastAsia="ar-SA"/>
              </w:rPr>
            </w:pPr>
            <w:r w:rsidRPr="008C1B76">
              <w:rPr>
                <w:noProof w:val="0"/>
                <w:lang w:eastAsia="ar-SA"/>
              </w:rPr>
              <w:t>MS9</w:t>
            </w:r>
            <w:r w:rsidR="008B1972" w:rsidRPr="008C1B76">
              <w:rPr>
                <w:noProof w:val="0"/>
                <w:lang w:eastAsia="ar-SA"/>
              </w:rPr>
              <w:t>7</w:t>
            </w:r>
            <w:r w:rsidRPr="008C1B76">
              <w:rPr>
                <w:noProof w:val="0"/>
                <w:lang w:eastAsia="ar-SA"/>
              </w:rPr>
              <w:t xml:space="preserve">: Promovarea includerii prevederilor Planului de management în procesul de elaborare a planurilor </w:t>
            </w:r>
            <w:r w:rsidR="008C14BE" w:rsidRPr="008C1B76">
              <w:rPr>
                <w:noProof w:val="0"/>
                <w:lang w:eastAsia="ar-SA"/>
              </w:rPr>
              <w:t>și programelor de gospodărire a apelor</w:t>
            </w:r>
          </w:p>
        </w:tc>
        <w:tc>
          <w:tcPr>
            <w:tcW w:w="495" w:type="pct"/>
          </w:tcPr>
          <w:p w:rsidR="003414B9" w:rsidRPr="008C1B76" w:rsidRDefault="003414B9" w:rsidP="00493CAB">
            <w:pPr>
              <w:suppressAutoHyphens/>
              <w:rPr>
                <w:noProof w:val="0"/>
                <w:lang w:eastAsia="ar-SA"/>
              </w:rPr>
            </w:pPr>
          </w:p>
        </w:tc>
        <w:tc>
          <w:tcPr>
            <w:tcW w:w="2516" w:type="pct"/>
          </w:tcPr>
          <w:p w:rsidR="003414B9" w:rsidRPr="008C1B76" w:rsidRDefault="008C14BE" w:rsidP="00493CAB">
            <w:pPr>
              <w:suppressAutoHyphens/>
              <w:rPr>
                <w:noProof w:val="0"/>
                <w:lang w:eastAsia="ar-SA"/>
              </w:rPr>
            </w:pPr>
            <w:r w:rsidRPr="008C1B76">
              <w:rPr>
                <w:noProof w:val="0"/>
                <w:lang w:eastAsia="ar-SA"/>
              </w:rPr>
              <w:t xml:space="preserve">Planurile și proiectele de gospodărire a apelor, care prevăd </w:t>
            </w:r>
            <w:r w:rsidR="003414B9" w:rsidRPr="008C1B76">
              <w:rPr>
                <w:noProof w:val="0"/>
                <w:lang w:eastAsia="ar-SA"/>
              </w:rPr>
              <w:t>realizarea lucr</w:t>
            </w:r>
            <w:r w:rsidRPr="008C1B76">
              <w:rPr>
                <w:noProof w:val="0"/>
                <w:lang w:eastAsia="ar-SA"/>
              </w:rPr>
              <w:t>ă</w:t>
            </w:r>
            <w:r w:rsidR="003414B9" w:rsidRPr="008C1B76">
              <w:rPr>
                <w:noProof w:val="0"/>
                <w:lang w:eastAsia="ar-SA"/>
              </w:rPr>
              <w:t>rilor de investi</w:t>
            </w:r>
            <w:r w:rsidRPr="008C1B76">
              <w:rPr>
                <w:noProof w:val="0"/>
                <w:lang w:eastAsia="ar-SA"/>
              </w:rPr>
              <w:t>ț</w:t>
            </w:r>
            <w:r w:rsidR="003414B9" w:rsidRPr="008C1B76">
              <w:rPr>
                <w:noProof w:val="0"/>
                <w:lang w:eastAsia="ar-SA"/>
              </w:rPr>
              <w:t>ii propuse prin schema de amenajare a bazinului</w:t>
            </w:r>
            <w:r w:rsidRPr="008C1B76">
              <w:rPr>
                <w:noProof w:val="0"/>
                <w:lang w:eastAsia="ar-SA"/>
              </w:rPr>
              <w:t xml:space="preserve"> </w:t>
            </w:r>
            <w:r w:rsidR="003414B9" w:rsidRPr="008C1B76">
              <w:rPr>
                <w:noProof w:val="0"/>
                <w:lang w:eastAsia="ar-SA"/>
              </w:rPr>
              <w:t>Siret</w:t>
            </w:r>
            <w:r w:rsidRPr="008C1B76">
              <w:rPr>
                <w:noProof w:val="0"/>
                <w:lang w:eastAsia="ar-SA"/>
              </w:rPr>
              <w:t xml:space="preserve">, </w:t>
            </w:r>
            <w:r w:rsidR="003414B9" w:rsidRPr="008C1B76">
              <w:rPr>
                <w:noProof w:val="0"/>
                <w:lang w:eastAsia="ar-SA"/>
              </w:rPr>
              <w:t>ac</w:t>
            </w:r>
            <w:r w:rsidRPr="008C1B76">
              <w:rPr>
                <w:noProof w:val="0"/>
                <w:lang w:eastAsia="ar-SA"/>
              </w:rPr>
              <w:t>ț</w:t>
            </w:r>
            <w:r w:rsidR="003414B9" w:rsidRPr="008C1B76">
              <w:rPr>
                <w:noProof w:val="0"/>
                <w:lang w:eastAsia="ar-SA"/>
              </w:rPr>
              <w:t>iuni de interven</w:t>
            </w:r>
            <w:r w:rsidRPr="008C1B76">
              <w:rPr>
                <w:noProof w:val="0"/>
                <w:lang w:eastAsia="ar-SA"/>
              </w:rPr>
              <w:t>ț</w:t>
            </w:r>
            <w:r w:rsidR="003414B9" w:rsidRPr="008C1B76">
              <w:rPr>
                <w:noProof w:val="0"/>
                <w:lang w:eastAsia="ar-SA"/>
              </w:rPr>
              <w:t xml:space="preserve">ie </w:t>
            </w:r>
            <w:r w:rsidRPr="008C1B76">
              <w:rPr>
                <w:noProof w:val="0"/>
                <w:lang w:eastAsia="ar-SA"/>
              </w:rPr>
              <w:t>î</w:t>
            </w:r>
            <w:r w:rsidR="003414B9" w:rsidRPr="008C1B76">
              <w:rPr>
                <w:noProof w:val="0"/>
                <w:lang w:eastAsia="ar-SA"/>
              </w:rPr>
              <w:t>n albia minor</w:t>
            </w:r>
            <w:r w:rsidRPr="008C1B76">
              <w:rPr>
                <w:noProof w:val="0"/>
                <w:lang w:eastAsia="ar-SA"/>
              </w:rPr>
              <w:t>ă</w:t>
            </w:r>
            <w:r w:rsidR="003414B9" w:rsidRPr="008C1B76">
              <w:rPr>
                <w:noProof w:val="0"/>
                <w:lang w:eastAsia="ar-SA"/>
              </w:rPr>
              <w:t xml:space="preserve"> pentru asigurarea sec</w:t>
            </w:r>
            <w:r w:rsidRPr="008C1B76">
              <w:rPr>
                <w:noProof w:val="0"/>
                <w:lang w:eastAsia="ar-SA"/>
              </w:rPr>
              <w:t>ț</w:t>
            </w:r>
            <w:r w:rsidR="003414B9" w:rsidRPr="008C1B76">
              <w:rPr>
                <w:noProof w:val="0"/>
                <w:lang w:eastAsia="ar-SA"/>
              </w:rPr>
              <w:t>iunii optime de scurgere</w:t>
            </w:r>
            <w:r w:rsidRPr="008C1B76">
              <w:rPr>
                <w:noProof w:val="0"/>
                <w:lang w:eastAsia="ar-SA"/>
              </w:rPr>
              <w:t xml:space="preserve"> </w:t>
            </w:r>
            <w:r w:rsidR="003414B9" w:rsidRPr="008C1B76">
              <w:rPr>
                <w:noProof w:val="0"/>
                <w:lang w:eastAsia="ar-SA"/>
              </w:rPr>
              <w:t>pentru debite medii si mari ale r</w:t>
            </w:r>
            <w:r w:rsidRPr="008C1B76">
              <w:rPr>
                <w:noProof w:val="0"/>
                <w:lang w:eastAsia="ar-SA"/>
              </w:rPr>
              <w:t>â</w:t>
            </w:r>
            <w:r w:rsidR="003414B9" w:rsidRPr="008C1B76">
              <w:rPr>
                <w:noProof w:val="0"/>
                <w:lang w:eastAsia="ar-SA"/>
              </w:rPr>
              <w:t>urilor cadastrat</w:t>
            </w:r>
            <w:r w:rsidRPr="008C1B76">
              <w:rPr>
                <w:noProof w:val="0"/>
                <w:lang w:eastAsia="ar-SA"/>
              </w:rPr>
              <w:t xml:space="preserve">e și </w:t>
            </w:r>
            <w:r w:rsidR="003414B9" w:rsidRPr="008C1B76">
              <w:rPr>
                <w:noProof w:val="0"/>
                <w:lang w:eastAsia="ar-SA"/>
              </w:rPr>
              <w:t>interven</w:t>
            </w:r>
            <w:r w:rsidRPr="008C1B76">
              <w:rPr>
                <w:noProof w:val="0"/>
                <w:lang w:eastAsia="ar-SA"/>
              </w:rPr>
              <w:t>ț</w:t>
            </w:r>
            <w:r w:rsidR="003414B9" w:rsidRPr="008C1B76">
              <w:rPr>
                <w:noProof w:val="0"/>
                <w:lang w:eastAsia="ar-SA"/>
              </w:rPr>
              <w:t xml:space="preserve">ii </w:t>
            </w:r>
            <w:r w:rsidRPr="008C1B76">
              <w:rPr>
                <w:noProof w:val="0"/>
                <w:lang w:eastAsia="ar-SA"/>
              </w:rPr>
              <w:t>î</w:t>
            </w:r>
            <w:r w:rsidR="003414B9" w:rsidRPr="008C1B76">
              <w:rPr>
                <w:noProof w:val="0"/>
                <w:lang w:eastAsia="ar-SA"/>
              </w:rPr>
              <w:t>n cazul situa</w:t>
            </w:r>
            <w:r w:rsidRPr="008C1B76">
              <w:rPr>
                <w:noProof w:val="0"/>
                <w:lang w:eastAsia="ar-SA"/>
              </w:rPr>
              <w:t>ț</w:t>
            </w:r>
            <w:r w:rsidR="003414B9" w:rsidRPr="008C1B76">
              <w:rPr>
                <w:noProof w:val="0"/>
                <w:lang w:eastAsia="ar-SA"/>
              </w:rPr>
              <w:t>iilor de urgen</w:t>
            </w:r>
            <w:r w:rsidRPr="008C1B76">
              <w:rPr>
                <w:noProof w:val="0"/>
                <w:lang w:eastAsia="ar-SA"/>
              </w:rPr>
              <w:t>ță</w:t>
            </w:r>
            <w:r w:rsidR="003414B9" w:rsidRPr="008C1B76">
              <w:rPr>
                <w:noProof w:val="0"/>
                <w:lang w:eastAsia="ar-SA"/>
              </w:rPr>
              <w:t xml:space="preserve"> c</w:t>
            </w:r>
            <w:r w:rsidRPr="008C1B76">
              <w:rPr>
                <w:noProof w:val="0"/>
                <w:lang w:eastAsia="ar-SA"/>
              </w:rPr>
              <w:t>â</w:t>
            </w:r>
            <w:r w:rsidR="003414B9" w:rsidRPr="008C1B76">
              <w:rPr>
                <w:noProof w:val="0"/>
                <w:lang w:eastAsia="ar-SA"/>
              </w:rPr>
              <w:t xml:space="preserve">t </w:t>
            </w:r>
            <w:r w:rsidRPr="008C1B76">
              <w:rPr>
                <w:noProof w:val="0"/>
                <w:lang w:eastAsia="ar-SA"/>
              </w:rPr>
              <w:t>ș</w:t>
            </w:r>
            <w:r w:rsidR="003414B9" w:rsidRPr="008C1B76">
              <w:rPr>
                <w:noProof w:val="0"/>
                <w:lang w:eastAsia="ar-SA"/>
              </w:rPr>
              <w:t>i dup</w:t>
            </w:r>
            <w:r w:rsidRPr="008C1B76">
              <w:rPr>
                <w:noProof w:val="0"/>
                <w:lang w:eastAsia="ar-SA"/>
              </w:rPr>
              <w:t>ă</w:t>
            </w:r>
            <w:r w:rsidR="003414B9" w:rsidRPr="008C1B76">
              <w:rPr>
                <w:noProof w:val="0"/>
                <w:lang w:eastAsia="ar-SA"/>
              </w:rPr>
              <w:t xml:space="preserve"> retragerea</w:t>
            </w:r>
            <w:r w:rsidRPr="008C1B76">
              <w:rPr>
                <w:noProof w:val="0"/>
                <w:lang w:eastAsia="ar-SA"/>
              </w:rPr>
              <w:t xml:space="preserve"> </w:t>
            </w:r>
            <w:r w:rsidR="003414B9" w:rsidRPr="008C1B76">
              <w:rPr>
                <w:noProof w:val="0"/>
                <w:lang w:eastAsia="ar-SA"/>
              </w:rPr>
              <w:t>apelor pentru refacerea sec</w:t>
            </w:r>
            <w:r w:rsidRPr="008C1B76">
              <w:rPr>
                <w:noProof w:val="0"/>
                <w:lang w:eastAsia="ar-SA"/>
              </w:rPr>
              <w:t>ț</w:t>
            </w:r>
            <w:r w:rsidR="003414B9" w:rsidRPr="008C1B76">
              <w:rPr>
                <w:noProof w:val="0"/>
                <w:lang w:eastAsia="ar-SA"/>
              </w:rPr>
              <w:t>iunilor de curgere a apelor</w:t>
            </w:r>
            <w:r w:rsidRPr="008C1B76">
              <w:rPr>
                <w:noProof w:val="0"/>
                <w:lang w:eastAsia="ar-SA"/>
              </w:rPr>
              <w:t xml:space="preserve"> se vor supune procedurii de evaluare adecvată asupra biodiversității, în acord cu legislația națională și comunitară în vigoare.</w:t>
            </w:r>
          </w:p>
        </w:tc>
      </w:tr>
      <w:tr w:rsidR="002B73B5" w:rsidRPr="008C1B76" w:rsidTr="007353FF">
        <w:trPr>
          <w:trHeight w:val="1692"/>
        </w:trPr>
        <w:tc>
          <w:tcPr>
            <w:tcW w:w="647" w:type="pct"/>
            <w:shd w:val="clear" w:color="auto" w:fill="auto"/>
            <w:vAlign w:val="center"/>
          </w:tcPr>
          <w:p w:rsidR="002B73B5" w:rsidRPr="008C1B76" w:rsidRDefault="002B73B5" w:rsidP="00493CAB">
            <w:pPr>
              <w:suppressAutoHyphens/>
              <w:ind w:right="54"/>
              <w:rPr>
                <w:noProof w:val="0"/>
                <w:lang w:eastAsia="ar-SA"/>
              </w:rPr>
            </w:pPr>
            <w:r w:rsidRPr="008C1B76">
              <w:rPr>
                <w:bCs/>
                <w:noProof w:val="0"/>
                <w:lang w:eastAsia="ar-SA"/>
              </w:rPr>
              <w:t>OS3</w:t>
            </w:r>
            <w:r w:rsidR="0094392D" w:rsidRPr="008C1B76">
              <w:rPr>
                <w:bCs/>
                <w:noProof w:val="0"/>
                <w:lang w:eastAsia="ar-SA"/>
              </w:rPr>
              <w:t>3</w:t>
            </w:r>
            <w:r w:rsidRPr="008C1B76">
              <w:rPr>
                <w:bCs/>
                <w:noProof w:val="0"/>
                <w:lang w:eastAsia="ar-SA"/>
              </w:rPr>
              <w:t>: Promovarea realizării şi comercializării de produse tradiţionale, etichitate cu sigla sitului</w:t>
            </w:r>
          </w:p>
        </w:tc>
        <w:tc>
          <w:tcPr>
            <w:tcW w:w="1342" w:type="pct"/>
            <w:shd w:val="clear" w:color="auto" w:fill="auto"/>
            <w:vAlign w:val="center"/>
          </w:tcPr>
          <w:p w:rsidR="002B73B5" w:rsidRPr="008C1B76" w:rsidRDefault="002B73B5" w:rsidP="00493CAB">
            <w:pPr>
              <w:suppressAutoHyphens/>
              <w:rPr>
                <w:noProof w:val="0"/>
                <w:lang w:eastAsia="ar-SA"/>
              </w:rPr>
            </w:pPr>
            <w:r w:rsidRPr="008C1B76">
              <w:rPr>
                <w:bCs/>
                <w:noProof w:val="0"/>
                <w:lang w:eastAsia="ar-SA"/>
              </w:rPr>
              <w:t>MS9</w:t>
            </w:r>
            <w:r w:rsidR="008B1972" w:rsidRPr="008C1B76">
              <w:rPr>
                <w:bCs/>
                <w:noProof w:val="0"/>
                <w:lang w:eastAsia="ar-SA"/>
              </w:rPr>
              <w:t>8</w:t>
            </w:r>
            <w:r w:rsidRPr="008C1B76">
              <w:rPr>
                <w:bCs/>
                <w:noProof w:val="0"/>
                <w:lang w:eastAsia="ar-SA"/>
              </w:rPr>
              <w:t>: Conceperea şi distribuirea siglei sitului către producătorii locali de produse tradiţionale</w:t>
            </w:r>
          </w:p>
        </w:tc>
        <w:tc>
          <w:tcPr>
            <w:tcW w:w="495" w:type="pct"/>
            <w:vAlign w:val="center"/>
          </w:tcPr>
          <w:p w:rsidR="002B73B5" w:rsidRPr="008C1B76" w:rsidRDefault="002B73B5" w:rsidP="00493CAB">
            <w:pPr>
              <w:suppressAutoHyphens/>
              <w:rPr>
                <w:noProof w:val="0"/>
                <w:lang w:eastAsia="ar-SA"/>
              </w:rPr>
            </w:pPr>
            <w:r w:rsidRPr="008C1B76">
              <w:rPr>
                <w:noProof w:val="0"/>
                <w:lang w:eastAsia="ar-SA"/>
              </w:rPr>
              <w:t>Nu este cazul</w:t>
            </w:r>
          </w:p>
        </w:tc>
        <w:tc>
          <w:tcPr>
            <w:tcW w:w="2516" w:type="pct"/>
            <w:shd w:val="clear" w:color="auto" w:fill="auto"/>
            <w:vAlign w:val="center"/>
          </w:tcPr>
          <w:p w:rsidR="002B73B5" w:rsidRPr="008C1B76" w:rsidRDefault="002B73B5" w:rsidP="00493CAB">
            <w:pPr>
              <w:suppressAutoHyphens/>
              <w:rPr>
                <w:bCs/>
                <w:noProof w:val="0"/>
                <w:lang w:eastAsia="ar-SA"/>
              </w:rPr>
            </w:pPr>
            <w:r w:rsidRPr="008C1B76">
              <w:rPr>
                <w:noProof w:val="0"/>
                <w:lang w:eastAsia="ar-SA"/>
              </w:rPr>
              <w:t>Se va asigura baza materială şi se vor face demersurile necesare pentru conceperea şi distribuirea siglei sitului către producătorii locali de produse tradiţionale</w:t>
            </w:r>
          </w:p>
        </w:tc>
      </w:tr>
      <w:tr w:rsidR="002B73B5" w:rsidRPr="008C1B76" w:rsidTr="007353FF">
        <w:trPr>
          <w:trHeight w:val="2337"/>
        </w:trPr>
        <w:tc>
          <w:tcPr>
            <w:tcW w:w="647" w:type="pct"/>
            <w:vMerge w:val="restart"/>
            <w:shd w:val="clear" w:color="auto" w:fill="auto"/>
            <w:vAlign w:val="center"/>
          </w:tcPr>
          <w:p w:rsidR="002B73B5" w:rsidRPr="008C1B76" w:rsidRDefault="002B73B5" w:rsidP="00493CAB">
            <w:pPr>
              <w:suppressAutoHyphens/>
              <w:ind w:right="54"/>
              <w:rPr>
                <w:noProof w:val="0"/>
                <w:lang w:eastAsia="ar-SA"/>
              </w:rPr>
            </w:pPr>
            <w:r w:rsidRPr="008C1B76">
              <w:rPr>
                <w:bCs/>
                <w:noProof w:val="0"/>
                <w:lang w:eastAsia="ar-SA"/>
              </w:rPr>
              <w:lastRenderedPageBreak/>
              <w:t>OS3</w:t>
            </w:r>
            <w:r w:rsidR="0094392D" w:rsidRPr="008C1B76">
              <w:rPr>
                <w:bCs/>
                <w:noProof w:val="0"/>
                <w:lang w:eastAsia="ar-SA"/>
              </w:rPr>
              <w:t>4</w:t>
            </w:r>
            <w:r w:rsidRPr="008C1B76">
              <w:rPr>
                <w:bCs/>
                <w:noProof w:val="0"/>
                <w:lang w:eastAsia="ar-SA"/>
              </w:rPr>
              <w:t xml:space="preserve">: Crearea de oportunităţi pentru desfăşurarea unui turism durabil, prin </w:t>
            </w:r>
            <w:r w:rsidR="00433545" w:rsidRPr="008C1B76">
              <w:rPr>
                <w:bCs/>
                <w:noProof w:val="0"/>
                <w:lang w:eastAsia="ar-SA"/>
              </w:rPr>
              <w:t xml:space="preserve">valorificarea </w:t>
            </w:r>
            <w:r w:rsidRPr="008C1B76">
              <w:rPr>
                <w:bCs/>
                <w:noProof w:val="0"/>
                <w:lang w:eastAsia="ar-SA"/>
              </w:rPr>
              <w:t>valorilor naturale şi culturale, cu scopul limitării impactului asupra mediului.</w:t>
            </w:r>
          </w:p>
        </w:tc>
        <w:tc>
          <w:tcPr>
            <w:tcW w:w="1342" w:type="pct"/>
            <w:shd w:val="clear" w:color="auto" w:fill="auto"/>
            <w:vAlign w:val="center"/>
          </w:tcPr>
          <w:p w:rsidR="002B73B5" w:rsidRPr="008C1B76" w:rsidRDefault="002B73B5" w:rsidP="00493CAB">
            <w:pPr>
              <w:suppressAutoHyphens/>
              <w:rPr>
                <w:noProof w:val="0"/>
                <w:lang w:eastAsia="ar-SA"/>
              </w:rPr>
            </w:pPr>
            <w:r w:rsidRPr="008C1B76">
              <w:rPr>
                <w:bCs/>
                <w:noProof w:val="0"/>
                <w:lang w:eastAsia="ar-SA"/>
              </w:rPr>
              <w:t>MS9</w:t>
            </w:r>
            <w:r w:rsidR="008B1972" w:rsidRPr="008C1B76">
              <w:rPr>
                <w:bCs/>
                <w:noProof w:val="0"/>
                <w:lang w:eastAsia="ar-SA"/>
              </w:rPr>
              <w:t>9</w:t>
            </w:r>
            <w:r w:rsidRPr="008C1B76">
              <w:rPr>
                <w:bCs/>
                <w:noProof w:val="0"/>
                <w:lang w:eastAsia="ar-SA"/>
              </w:rPr>
              <w:t>:Reabilitarea/îmbunătăţirea infrastructurii de vizitare</w:t>
            </w:r>
          </w:p>
        </w:tc>
        <w:tc>
          <w:tcPr>
            <w:tcW w:w="495" w:type="pct"/>
            <w:vAlign w:val="center"/>
          </w:tcPr>
          <w:p w:rsidR="002B73B5" w:rsidRPr="008C1B76" w:rsidRDefault="002B73B5" w:rsidP="00493CAB">
            <w:pPr>
              <w:suppressAutoHyphens/>
              <w:rPr>
                <w:noProof w:val="0"/>
                <w:lang w:eastAsia="ar-SA"/>
              </w:rPr>
            </w:pPr>
            <w:r w:rsidRPr="008C1B76">
              <w:rPr>
                <w:noProof w:val="0"/>
                <w:lang w:eastAsia="ar-SA"/>
              </w:rPr>
              <w:t>Nu este cazul</w:t>
            </w:r>
          </w:p>
        </w:tc>
        <w:tc>
          <w:tcPr>
            <w:tcW w:w="2516" w:type="pct"/>
            <w:shd w:val="clear" w:color="auto" w:fill="auto"/>
            <w:vAlign w:val="center"/>
          </w:tcPr>
          <w:p w:rsidR="002B73B5" w:rsidRPr="008C1B76" w:rsidRDefault="002B73B5" w:rsidP="00493CAB">
            <w:pPr>
              <w:suppressAutoHyphens/>
              <w:rPr>
                <w:noProof w:val="0"/>
                <w:lang w:eastAsia="ar-SA"/>
              </w:rPr>
            </w:pPr>
            <w:r w:rsidRPr="008C1B76">
              <w:rPr>
                <w:noProof w:val="0"/>
                <w:lang w:eastAsia="ar-SA"/>
              </w:rPr>
              <w:t xml:space="preserve">1. Realizarea/refacerea unor poteci </w:t>
            </w:r>
            <w:r w:rsidR="008B1972" w:rsidRPr="008C1B76">
              <w:rPr>
                <w:noProof w:val="0"/>
                <w:lang w:eastAsia="ar-SA"/>
              </w:rPr>
              <w:t xml:space="preserve">și trasee </w:t>
            </w:r>
            <w:r w:rsidRPr="008C1B76">
              <w:rPr>
                <w:noProof w:val="0"/>
                <w:lang w:eastAsia="ar-SA"/>
              </w:rPr>
              <w:t xml:space="preserve">tematice </w:t>
            </w:r>
            <w:r w:rsidR="008B1972" w:rsidRPr="008C1B76">
              <w:rPr>
                <w:noProof w:val="0"/>
                <w:lang w:eastAsia="ar-SA"/>
              </w:rPr>
              <w:t xml:space="preserve">și </w:t>
            </w:r>
            <w:r w:rsidRPr="008C1B76">
              <w:rPr>
                <w:noProof w:val="0"/>
                <w:lang w:eastAsia="ar-SA"/>
              </w:rPr>
              <w:t>pentru vizitarea sitului.</w:t>
            </w:r>
          </w:p>
          <w:p w:rsidR="008B1972" w:rsidRPr="008C1B76" w:rsidRDefault="002B73B5" w:rsidP="00493CAB">
            <w:pPr>
              <w:suppressAutoHyphens/>
              <w:rPr>
                <w:noProof w:val="0"/>
                <w:lang w:eastAsia="ar-SA"/>
              </w:rPr>
            </w:pPr>
            <w:r w:rsidRPr="008C1B76">
              <w:rPr>
                <w:noProof w:val="0"/>
                <w:lang w:eastAsia="ar-SA"/>
              </w:rPr>
              <w:t>2</w:t>
            </w:r>
            <w:r w:rsidR="0054373C" w:rsidRPr="008C1B76">
              <w:rPr>
                <w:noProof w:val="0"/>
                <w:lang w:eastAsia="ar-SA"/>
              </w:rPr>
              <w:t>.</w:t>
            </w:r>
            <w:r w:rsidRPr="008C1B76">
              <w:rPr>
                <w:noProof w:val="0"/>
                <w:lang w:eastAsia="ar-SA"/>
              </w:rPr>
              <w:t xml:space="preserve"> Se vor amenaja puncte de colectare a deseurilor menajere în cadrul sitului, </w:t>
            </w:r>
          </w:p>
          <w:p w:rsidR="002B73B5" w:rsidRPr="008C1B76" w:rsidRDefault="002B73B5" w:rsidP="00493CAB">
            <w:pPr>
              <w:suppressAutoHyphens/>
              <w:rPr>
                <w:bCs/>
                <w:noProof w:val="0"/>
                <w:lang w:eastAsia="ar-SA"/>
              </w:rPr>
            </w:pPr>
            <w:r w:rsidRPr="008C1B76">
              <w:rPr>
                <w:noProof w:val="0"/>
                <w:lang w:eastAsia="ar-SA"/>
              </w:rPr>
              <w:t>3. Amenajarea unor spații de campare și picnic, marcate corespunzător.</w:t>
            </w:r>
          </w:p>
        </w:tc>
      </w:tr>
      <w:tr w:rsidR="002B73B5" w:rsidRPr="008C1B76" w:rsidTr="007353FF">
        <w:trPr>
          <w:trHeight w:val="1201"/>
        </w:trPr>
        <w:tc>
          <w:tcPr>
            <w:tcW w:w="647" w:type="pct"/>
            <w:vMerge/>
            <w:shd w:val="clear" w:color="auto" w:fill="auto"/>
            <w:vAlign w:val="center"/>
          </w:tcPr>
          <w:p w:rsidR="002B73B5" w:rsidRPr="008C1B76" w:rsidRDefault="002B73B5" w:rsidP="00493CAB">
            <w:pPr>
              <w:suppressAutoHyphens/>
              <w:ind w:right="54"/>
              <w:rPr>
                <w:bCs/>
                <w:noProof w:val="0"/>
                <w:lang w:eastAsia="ar-SA"/>
              </w:rPr>
            </w:pPr>
          </w:p>
        </w:tc>
        <w:tc>
          <w:tcPr>
            <w:tcW w:w="1342" w:type="pct"/>
            <w:shd w:val="clear" w:color="auto" w:fill="auto"/>
            <w:vAlign w:val="center"/>
          </w:tcPr>
          <w:p w:rsidR="002B73B5" w:rsidRPr="008C1B76" w:rsidRDefault="002B73B5" w:rsidP="00493CAB">
            <w:pPr>
              <w:suppressAutoHyphens/>
              <w:rPr>
                <w:bCs/>
                <w:noProof w:val="0"/>
                <w:lang w:eastAsia="ar-SA"/>
              </w:rPr>
            </w:pPr>
            <w:r w:rsidRPr="008C1B76">
              <w:rPr>
                <w:bCs/>
                <w:noProof w:val="0"/>
                <w:lang w:eastAsia="ar-SA"/>
              </w:rPr>
              <w:t>MS</w:t>
            </w:r>
            <w:r w:rsidR="00EF7455" w:rsidRPr="008C1B76">
              <w:rPr>
                <w:bCs/>
                <w:noProof w:val="0"/>
                <w:lang w:eastAsia="ar-SA"/>
              </w:rPr>
              <w:t>100</w:t>
            </w:r>
            <w:r w:rsidRPr="008C1B76">
              <w:rPr>
                <w:bCs/>
                <w:noProof w:val="0"/>
                <w:lang w:eastAsia="ar-SA"/>
              </w:rPr>
              <w:t>: Amenajarea unor puncte cheie de observare a biodiversitatii</w:t>
            </w:r>
          </w:p>
        </w:tc>
        <w:tc>
          <w:tcPr>
            <w:tcW w:w="495" w:type="pct"/>
            <w:vAlign w:val="center"/>
          </w:tcPr>
          <w:p w:rsidR="002B73B5" w:rsidRPr="008C1B76" w:rsidRDefault="002B73B5" w:rsidP="00493CAB">
            <w:pPr>
              <w:suppressAutoHyphens/>
              <w:rPr>
                <w:noProof w:val="0"/>
                <w:lang w:eastAsia="ar-SA"/>
              </w:rPr>
            </w:pPr>
            <w:r w:rsidRPr="008C1B76">
              <w:rPr>
                <w:noProof w:val="0"/>
                <w:lang w:eastAsia="ar-SA"/>
              </w:rPr>
              <w:t>Nu este cazul</w:t>
            </w:r>
          </w:p>
        </w:tc>
        <w:tc>
          <w:tcPr>
            <w:tcW w:w="2516" w:type="pct"/>
            <w:shd w:val="clear" w:color="auto" w:fill="auto"/>
            <w:vAlign w:val="center"/>
          </w:tcPr>
          <w:p w:rsidR="002B73B5" w:rsidRPr="008C1B76" w:rsidRDefault="002B73B5" w:rsidP="00493CAB">
            <w:pPr>
              <w:suppressAutoHyphens/>
              <w:rPr>
                <w:noProof w:val="0"/>
                <w:lang w:eastAsia="ar-SA"/>
              </w:rPr>
            </w:pPr>
            <w:r w:rsidRPr="008C1B76">
              <w:rPr>
                <w:noProof w:val="0"/>
                <w:lang w:eastAsia="ar-SA"/>
              </w:rPr>
              <w:t>Amenajarea unor puncte-cheie de observare a biodiversităţii, inclusiv studii de</w:t>
            </w:r>
            <w:r w:rsidR="0054373C" w:rsidRPr="008C1B76">
              <w:rPr>
                <w:noProof w:val="0"/>
                <w:lang w:eastAsia="ar-SA"/>
              </w:rPr>
              <w:t xml:space="preserve"> </w:t>
            </w:r>
            <w:r w:rsidRPr="008C1B76">
              <w:rPr>
                <w:noProof w:val="0"/>
                <w:lang w:eastAsia="ar-SA"/>
              </w:rPr>
              <w:t>fezabilitate, proiectare şi obţinerea avizelor/ autorizatiilor necesare.</w:t>
            </w:r>
          </w:p>
        </w:tc>
      </w:tr>
      <w:tr w:rsidR="002B73B5" w:rsidRPr="008C1B76" w:rsidTr="007353FF">
        <w:trPr>
          <w:trHeight w:val="139"/>
        </w:trPr>
        <w:tc>
          <w:tcPr>
            <w:tcW w:w="647" w:type="pct"/>
            <w:vMerge/>
            <w:shd w:val="clear" w:color="auto" w:fill="auto"/>
            <w:vAlign w:val="center"/>
          </w:tcPr>
          <w:p w:rsidR="002B73B5" w:rsidRPr="008C1B76" w:rsidRDefault="002B73B5" w:rsidP="00493CAB">
            <w:pPr>
              <w:suppressAutoHyphens/>
              <w:ind w:right="54"/>
              <w:rPr>
                <w:bCs/>
                <w:noProof w:val="0"/>
                <w:lang w:eastAsia="ar-SA"/>
              </w:rPr>
            </w:pPr>
          </w:p>
        </w:tc>
        <w:tc>
          <w:tcPr>
            <w:tcW w:w="1342" w:type="pct"/>
            <w:shd w:val="clear" w:color="auto" w:fill="auto"/>
            <w:vAlign w:val="center"/>
          </w:tcPr>
          <w:p w:rsidR="002B73B5" w:rsidRPr="008C1B76" w:rsidRDefault="002B73B5" w:rsidP="00493CAB">
            <w:pPr>
              <w:suppressAutoHyphens/>
              <w:rPr>
                <w:bCs/>
                <w:noProof w:val="0"/>
                <w:lang w:eastAsia="ar-SA"/>
              </w:rPr>
            </w:pPr>
            <w:r w:rsidRPr="008C1B76">
              <w:rPr>
                <w:bCs/>
                <w:noProof w:val="0"/>
                <w:lang w:eastAsia="ar-SA"/>
              </w:rPr>
              <w:t>MS</w:t>
            </w:r>
            <w:r w:rsidR="00EF7455" w:rsidRPr="008C1B76">
              <w:rPr>
                <w:bCs/>
                <w:noProof w:val="0"/>
                <w:lang w:eastAsia="ar-SA"/>
              </w:rPr>
              <w:t>101</w:t>
            </w:r>
            <w:r w:rsidRPr="008C1B76">
              <w:rPr>
                <w:bCs/>
                <w:noProof w:val="0"/>
                <w:lang w:eastAsia="ar-SA"/>
              </w:rPr>
              <w:t>:Promovarea naţională şi internaţională a destinaţiei Cheile Șugăului - Munticelu</w:t>
            </w:r>
          </w:p>
        </w:tc>
        <w:tc>
          <w:tcPr>
            <w:tcW w:w="495" w:type="pct"/>
            <w:vAlign w:val="center"/>
          </w:tcPr>
          <w:p w:rsidR="002B73B5" w:rsidRPr="008C1B76" w:rsidRDefault="002B73B5" w:rsidP="00493CAB">
            <w:pPr>
              <w:suppressAutoHyphens/>
              <w:rPr>
                <w:noProof w:val="0"/>
                <w:lang w:eastAsia="ar-SA"/>
              </w:rPr>
            </w:pPr>
            <w:r w:rsidRPr="008C1B76">
              <w:rPr>
                <w:noProof w:val="0"/>
                <w:lang w:eastAsia="ar-SA"/>
              </w:rPr>
              <w:t>Nu este cazul</w:t>
            </w:r>
          </w:p>
        </w:tc>
        <w:tc>
          <w:tcPr>
            <w:tcW w:w="2516" w:type="pct"/>
            <w:shd w:val="clear" w:color="auto" w:fill="auto"/>
            <w:vAlign w:val="center"/>
          </w:tcPr>
          <w:p w:rsidR="002B73B5" w:rsidRPr="008C1B76" w:rsidRDefault="002B73B5" w:rsidP="00493CAB">
            <w:pPr>
              <w:suppressAutoHyphens/>
              <w:rPr>
                <w:noProof w:val="0"/>
                <w:lang w:eastAsia="ar-SA"/>
              </w:rPr>
            </w:pPr>
            <w:r w:rsidRPr="008C1B76">
              <w:rPr>
                <w:noProof w:val="0"/>
                <w:lang w:eastAsia="ar-SA"/>
              </w:rPr>
              <w:t>Se va încerca includerea destinaţiei Cheile Șugăului - Munticelu în oferta unor agenţii şi ghiduri de specialitate la nivel naţional şi internaţional.</w:t>
            </w:r>
          </w:p>
          <w:p w:rsidR="002B73B5" w:rsidRPr="008C1B76" w:rsidRDefault="002B73B5" w:rsidP="00493CAB">
            <w:pPr>
              <w:suppressAutoHyphens/>
              <w:rPr>
                <w:noProof w:val="0"/>
                <w:lang w:eastAsia="ar-SA"/>
              </w:rPr>
            </w:pPr>
            <w:r w:rsidRPr="008C1B76">
              <w:rPr>
                <w:noProof w:val="0"/>
                <w:lang w:eastAsia="ar-SA"/>
              </w:rPr>
              <w:t>În acest sens, vor fi create oferte pilot în aria de proiect:</w:t>
            </w:r>
            <w:r w:rsidR="00385FE6" w:rsidRPr="008C1B76">
              <w:rPr>
                <w:noProof w:val="0"/>
                <w:lang w:eastAsia="ar-SA"/>
              </w:rPr>
              <w:t xml:space="preserve"> </w:t>
            </w:r>
            <w:r w:rsidR="00385FE6" w:rsidRPr="008C1B76">
              <w:t>alpinism-escalada, via ferrata, team building, training montan,</w:t>
            </w:r>
            <w:r w:rsidR="00385FE6" w:rsidRPr="008C1B76">
              <w:rPr>
                <w:noProof w:val="0"/>
                <w:lang w:eastAsia="ar-SA"/>
              </w:rPr>
              <w:t xml:space="preserve"> </w:t>
            </w:r>
            <w:r w:rsidRPr="008C1B76">
              <w:rPr>
                <w:noProof w:val="0"/>
                <w:lang w:eastAsia="ar-SA"/>
              </w:rPr>
              <w:t>bird watching, walking, sustainable fishing, cycling, care vor fi promovate de către potenţiali promotori din</w:t>
            </w:r>
            <w:r w:rsidR="0054373C" w:rsidRPr="008C1B76">
              <w:rPr>
                <w:noProof w:val="0"/>
                <w:lang w:eastAsia="ar-SA"/>
              </w:rPr>
              <w:t xml:space="preserve"> </w:t>
            </w:r>
            <w:r w:rsidRPr="008C1B76">
              <w:rPr>
                <w:noProof w:val="0"/>
                <w:lang w:eastAsia="ar-SA"/>
              </w:rPr>
              <w:t>România şi alte ţări europene.</w:t>
            </w:r>
          </w:p>
        </w:tc>
      </w:tr>
    </w:tbl>
    <w:p w:rsidR="002B73B5" w:rsidRPr="008C1B76" w:rsidRDefault="002B73B5" w:rsidP="00493CAB">
      <w:pPr>
        <w:suppressAutoHyphens/>
        <w:rPr>
          <w:noProof w:val="0"/>
          <w:lang w:eastAsia="ar-SA"/>
        </w:rPr>
        <w:sectPr w:rsidR="002B73B5" w:rsidRPr="008C1B76" w:rsidSect="0028201C">
          <w:pgSz w:w="16839" w:h="11907" w:orient="landscape" w:code="9"/>
          <w:pgMar w:top="1022" w:right="720" w:bottom="1267" w:left="720" w:header="720" w:footer="720" w:gutter="0"/>
          <w:cols w:space="720"/>
          <w:titlePg/>
          <w:docGrid w:linePitch="600" w:charSpace="36864"/>
        </w:sectPr>
      </w:pPr>
    </w:p>
    <w:p w:rsidR="00B36835" w:rsidRPr="008C1B76" w:rsidRDefault="00B36835" w:rsidP="00493CAB">
      <w:pPr>
        <w:keepNext/>
        <w:pageBreakBefore/>
        <w:jc w:val="center"/>
        <w:outlineLvl w:val="0"/>
        <w:rPr>
          <w:rFonts w:eastAsia="Times New Roman"/>
          <w:b/>
          <w:bCs/>
          <w:noProof w:val="0"/>
          <w:kern w:val="32"/>
        </w:rPr>
      </w:pPr>
      <w:bookmarkStart w:id="300" w:name="_Toc433917911"/>
      <w:bookmarkStart w:id="301" w:name="_Toc435488438"/>
      <w:bookmarkStart w:id="302" w:name="_Toc327964171"/>
      <w:bookmarkStart w:id="303" w:name="_Toc329095599"/>
      <w:bookmarkStart w:id="304" w:name="_Toc331437351"/>
      <w:bookmarkStart w:id="305" w:name="_Toc427061944"/>
      <w:bookmarkEnd w:id="237"/>
      <w:bookmarkEnd w:id="238"/>
      <w:bookmarkEnd w:id="239"/>
      <w:bookmarkEnd w:id="240"/>
      <w:r w:rsidRPr="008C1B76">
        <w:rPr>
          <w:rFonts w:eastAsia="Times New Roman"/>
          <w:b/>
          <w:bCs/>
          <w:noProof w:val="0"/>
          <w:kern w:val="32"/>
        </w:rPr>
        <w:lastRenderedPageBreak/>
        <w:t>5. PLANUL DE ACTIVITATI</w:t>
      </w:r>
      <w:bookmarkEnd w:id="300"/>
      <w:r w:rsidRPr="008C1B76">
        <w:rPr>
          <w:rFonts w:eastAsia="Times New Roman"/>
          <w:b/>
          <w:bCs/>
          <w:noProof w:val="0"/>
          <w:kern w:val="32"/>
        </w:rPr>
        <w:t xml:space="preserve"> ȘI RESURSE ALOCATE</w:t>
      </w:r>
      <w:bookmarkEnd w:id="301"/>
    </w:p>
    <w:p w:rsidR="00B36835" w:rsidRPr="008C1B76" w:rsidRDefault="00B36835" w:rsidP="00943ABE">
      <w:pPr>
        <w:pStyle w:val="Heading2"/>
      </w:pPr>
      <w:bookmarkStart w:id="306" w:name="_Toc435488439"/>
      <w:r w:rsidRPr="008C1B76">
        <w:t>5.1. Planul de activități</w:t>
      </w:r>
      <w:bookmarkEnd w:id="306"/>
    </w:p>
    <w:p w:rsidR="00B36835" w:rsidRPr="008C1B76" w:rsidRDefault="00B36835" w:rsidP="00493CAB">
      <w:pPr>
        <w:ind w:firstLine="720"/>
      </w:pPr>
      <w:r w:rsidRPr="008C1B76">
        <w:t xml:space="preserve">Activitățile sunt cele mai simple și explicite prevederi ale planului de management, acestea contribuind în mod nemijlocit la atingerea obiectivelor specifice ale planului. </w:t>
      </w:r>
      <w:r w:rsidRPr="008C1B76">
        <w:rPr>
          <w:lang w:val="it-IT"/>
        </w:rPr>
        <w:t>Obiectivele pot necesita pentru a fi realizate, una sau mai multe acțiuni în funcție de complexitate.</w:t>
      </w:r>
    </w:p>
    <w:p w:rsidR="00B36835" w:rsidRPr="008C1B76" w:rsidRDefault="00B36835" w:rsidP="00493CAB">
      <w:pPr>
        <w:ind w:firstLine="720"/>
      </w:pPr>
      <w:r w:rsidRPr="008C1B76">
        <w:t>Următoarele tabele includ planurile de acţiune detaliate pentru atingerea obiectivelor generale și specifice ale planului de management.</w:t>
      </w:r>
    </w:p>
    <w:p w:rsidR="00B36835" w:rsidRPr="008C1B76" w:rsidRDefault="00B36835" w:rsidP="00493CAB">
      <w:pPr>
        <w:ind w:firstLine="720"/>
      </w:pPr>
      <w:r w:rsidRPr="008C1B76">
        <w:t>La fiecare acţiune de management se regăsesc următoarele informaţii:</w:t>
      </w:r>
    </w:p>
    <w:p w:rsidR="00B36835" w:rsidRPr="008C1B76" w:rsidRDefault="00B36835" w:rsidP="00493CAB">
      <w:pPr>
        <w:ind w:left="720"/>
        <w:rPr>
          <w:lang w:val="en-GB"/>
        </w:rPr>
      </w:pPr>
      <w:r w:rsidRPr="008C1B76">
        <w:rPr>
          <w:lang w:val="en-GB"/>
        </w:rPr>
        <w:t xml:space="preserve">Indicatorul de cuantificare: acesta va facilita monitorizarea implementării planului prin precizarea modului în care aplicarea cu succes poate fi măsurată. </w:t>
      </w:r>
    </w:p>
    <w:p w:rsidR="00B36835" w:rsidRPr="008C1B76" w:rsidRDefault="00B36835" w:rsidP="00493CAB">
      <w:pPr>
        <w:ind w:left="720"/>
        <w:rPr>
          <w:lang w:val="en-GB"/>
        </w:rPr>
      </w:pPr>
      <w:r w:rsidRPr="008C1B76">
        <w:rPr>
          <w:lang w:val="en-GB"/>
        </w:rPr>
        <w:t>Indicatorul de prioritizare: este folosit un sistem de prioritate pe trei nivele, după cum urmeză:</w:t>
      </w:r>
    </w:p>
    <w:p w:rsidR="00B36835" w:rsidRPr="008C1B76" w:rsidRDefault="00B36835" w:rsidP="00493CAB">
      <w:pPr>
        <w:ind w:left="720"/>
      </w:pPr>
      <w:r w:rsidRPr="008C1B76">
        <w:t>Prioritatea 1: Acţiuni decisive pentru atingerea obiectivelor planului. Aceste acţiuni trebuie realizate, chiar în detrimentul altor acţiuni</w:t>
      </w:r>
    </w:p>
    <w:p w:rsidR="00B36835" w:rsidRPr="008C1B76" w:rsidRDefault="00B36835" w:rsidP="00493CAB">
      <w:pPr>
        <w:ind w:left="720"/>
      </w:pPr>
      <w:r w:rsidRPr="008C1B76">
        <w:t>Prioritatea 2: Acţiuni care sunt importante pentru atingerea obiectivelor. Trebuie depuse toate eforturile pentru realizarea acestei acţiuni. Trebuie să existe motive întemeiate pentru eşuarea realizării acesteia.</w:t>
      </w:r>
    </w:p>
    <w:p w:rsidR="00B36835" w:rsidRPr="008C1B76" w:rsidRDefault="00B36835" w:rsidP="00493CAB">
      <w:pPr>
        <w:ind w:left="720"/>
      </w:pPr>
      <w:r w:rsidRPr="008C1B76">
        <w:t>Prioritatea 3: Acţiuni de dorit a fi realizate, dar nu critice pentru atingerea ţintei și a obiectivelor planului. Investiţii pentru realizarea acestor acţiuni trebuie făcute doar atunci când există certitudinea că acţiunile prioritate 1 și 2 vor fi realizate.</w:t>
      </w:r>
    </w:p>
    <w:p w:rsidR="00B36835" w:rsidRPr="008C1B76" w:rsidRDefault="00B36835" w:rsidP="00493CAB">
      <w:pPr>
        <w:ind w:firstLine="720"/>
        <w:rPr>
          <w:lang w:val="en-GB"/>
        </w:rPr>
      </w:pPr>
      <w:r w:rsidRPr="008C1B76">
        <w:rPr>
          <w:lang w:val="en-GB"/>
        </w:rPr>
        <w:t>Un grafic de implementare în timp: indică în ce an/ani trebuie implementată acţiunea.</w:t>
      </w:r>
    </w:p>
    <w:p w:rsidR="00B36835" w:rsidRPr="008C1B76" w:rsidRDefault="00B36835" w:rsidP="00493CAB">
      <w:pPr>
        <w:rPr>
          <w:lang w:val="en-GB"/>
        </w:rPr>
      </w:pPr>
      <w:r w:rsidRPr="008C1B76">
        <w:rPr>
          <w:lang w:val="en-GB"/>
        </w:rPr>
        <w:t>Asumare a responsabilităţilor: include organizaţia responsabilă de implementare şi partenerii esenţiali pentru aceasta.</w:t>
      </w:r>
    </w:p>
    <w:p w:rsidR="00B36835" w:rsidRPr="008C1B76" w:rsidRDefault="00B36835" w:rsidP="00493CAB">
      <w:pPr>
        <w:rPr>
          <w:lang w:val="en-GB"/>
        </w:rPr>
      </w:pPr>
    </w:p>
    <w:p w:rsidR="00B70960" w:rsidRPr="008C1B76" w:rsidRDefault="00B70960" w:rsidP="00493CAB">
      <w:pPr>
        <w:jc w:val="right"/>
        <w:rPr>
          <w:lang w:val="en-GB"/>
        </w:rPr>
      </w:pPr>
    </w:p>
    <w:p w:rsidR="00B70960" w:rsidRPr="008C1B76" w:rsidRDefault="00B70960" w:rsidP="00493CAB">
      <w:pPr>
        <w:jc w:val="right"/>
        <w:rPr>
          <w:lang w:val="en-GB"/>
        </w:rPr>
      </w:pPr>
    </w:p>
    <w:p w:rsidR="00B70960" w:rsidRPr="008C1B76" w:rsidRDefault="00B70960" w:rsidP="00493CAB">
      <w:pPr>
        <w:jc w:val="right"/>
        <w:rPr>
          <w:lang w:val="en-GB"/>
        </w:rPr>
      </w:pPr>
    </w:p>
    <w:p w:rsidR="00B70960" w:rsidRPr="008C1B76" w:rsidRDefault="00B70960" w:rsidP="00493CAB">
      <w:pPr>
        <w:jc w:val="right"/>
        <w:rPr>
          <w:lang w:val="en-GB"/>
        </w:rPr>
      </w:pPr>
    </w:p>
    <w:p w:rsidR="00B70960" w:rsidRPr="008C1B76" w:rsidRDefault="00B70960" w:rsidP="00493CAB">
      <w:pPr>
        <w:jc w:val="right"/>
        <w:rPr>
          <w:lang w:val="en-GB"/>
        </w:rPr>
      </w:pPr>
    </w:p>
    <w:p w:rsidR="00B70960" w:rsidRPr="008C1B76" w:rsidRDefault="00B70960" w:rsidP="00493CAB">
      <w:pPr>
        <w:jc w:val="right"/>
        <w:rPr>
          <w:lang w:val="en-GB"/>
        </w:rPr>
      </w:pPr>
    </w:p>
    <w:p w:rsidR="00B70960" w:rsidRPr="008C1B76" w:rsidRDefault="00B70960" w:rsidP="00493CAB">
      <w:pPr>
        <w:jc w:val="right"/>
        <w:rPr>
          <w:lang w:val="en-GB"/>
        </w:rPr>
      </w:pPr>
    </w:p>
    <w:p w:rsidR="00B70960" w:rsidRPr="008C1B76" w:rsidRDefault="00B70960" w:rsidP="00493CAB">
      <w:pPr>
        <w:jc w:val="right"/>
        <w:rPr>
          <w:lang w:val="en-GB"/>
        </w:rPr>
      </w:pPr>
    </w:p>
    <w:p w:rsidR="00B70960" w:rsidRPr="008C1B76" w:rsidRDefault="00B70960" w:rsidP="00493CAB">
      <w:pPr>
        <w:jc w:val="right"/>
        <w:rPr>
          <w:lang w:val="en-GB"/>
        </w:rPr>
      </w:pPr>
    </w:p>
    <w:p w:rsidR="00B70960" w:rsidRPr="008C1B76" w:rsidRDefault="00B70960" w:rsidP="00493CAB">
      <w:pPr>
        <w:jc w:val="right"/>
        <w:rPr>
          <w:lang w:val="en-GB"/>
        </w:rPr>
      </w:pPr>
    </w:p>
    <w:p w:rsidR="00B70960" w:rsidRPr="008C1B76" w:rsidRDefault="00B70960" w:rsidP="00493CAB">
      <w:pPr>
        <w:jc w:val="right"/>
        <w:rPr>
          <w:lang w:val="en-GB"/>
        </w:rPr>
      </w:pPr>
    </w:p>
    <w:p w:rsidR="00B36835" w:rsidRPr="008C1B76" w:rsidRDefault="00B36835" w:rsidP="00493CAB">
      <w:pPr>
        <w:jc w:val="right"/>
        <w:rPr>
          <w:lang w:val="en-GB"/>
        </w:rPr>
        <w:sectPr w:rsidR="00B36835" w:rsidRPr="008C1B76" w:rsidSect="009F2908">
          <w:pgSz w:w="11907" w:h="16839" w:code="9"/>
          <w:pgMar w:top="720" w:right="1022" w:bottom="720" w:left="1267" w:header="706" w:footer="706" w:gutter="0"/>
          <w:cols w:space="708"/>
          <w:titlePg/>
          <w:docGrid w:linePitch="360"/>
        </w:sect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81"/>
        <w:gridCol w:w="2432"/>
        <w:gridCol w:w="736"/>
        <w:gridCol w:w="397"/>
        <w:gridCol w:w="397"/>
        <w:gridCol w:w="397"/>
        <w:gridCol w:w="397"/>
        <w:gridCol w:w="397"/>
        <w:gridCol w:w="397"/>
        <w:gridCol w:w="397"/>
        <w:gridCol w:w="397"/>
        <w:gridCol w:w="397"/>
        <w:gridCol w:w="556"/>
        <w:gridCol w:w="2601"/>
        <w:gridCol w:w="1836"/>
      </w:tblGrid>
      <w:tr w:rsidR="00B70960" w:rsidRPr="008C1B76" w:rsidTr="00B70960">
        <w:trPr>
          <w:cantSplit/>
          <w:trHeight w:val="432"/>
          <w:jc w:val="center"/>
        </w:trPr>
        <w:tc>
          <w:tcPr>
            <w:tcW w:w="1243" w:type="pct"/>
            <w:tcBorders>
              <w:top w:val="nil"/>
              <w:left w:val="nil"/>
              <w:bottom w:val="single" w:sz="4" w:space="0" w:color="auto"/>
              <w:right w:val="nil"/>
            </w:tcBorders>
            <w:shd w:val="clear" w:color="auto" w:fill="auto"/>
            <w:vAlign w:val="center"/>
          </w:tcPr>
          <w:p w:rsidR="00B70960" w:rsidRPr="008C1B76" w:rsidRDefault="00B70960" w:rsidP="00493CAB"/>
        </w:tc>
        <w:tc>
          <w:tcPr>
            <w:tcW w:w="779" w:type="pct"/>
            <w:tcBorders>
              <w:top w:val="nil"/>
              <w:left w:val="nil"/>
              <w:bottom w:val="single" w:sz="4" w:space="0" w:color="auto"/>
              <w:right w:val="nil"/>
            </w:tcBorders>
            <w:shd w:val="clear" w:color="auto" w:fill="auto"/>
            <w:vAlign w:val="center"/>
          </w:tcPr>
          <w:p w:rsidR="00B70960" w:rsidRPr="008C1B76" w:rsidRDefault="00B70960" w:rsidP="00493CAB"/>
        </w:tc>
        <w:tc>
          <w:tcPr>
            <w:tcW w:w="236" w:type="pct"/>
            <w:tcBorders>
              <w:top w:val="nil"/>
              <w:left w:val="nil"/>
              <w:bottom w:val="single" w:sz="4" w:space="0" w:color="auto"/>
              <w:right w:val="nil"/>
            </w:tcBorders>
            <w:shd w:val="clear" w:color="auto" w:fill="auto"/>
            <w:textDirection w:val="btLr"/>
            <w:vAlign w:val="center"/>
          </w:tcPr>
          <w:p w:rsidR="00B70960" w:rsidRPr="008C1B76" w:rsidRDefault="00B70960" w:rsidP="00493CAB"/>
        </w:tc>
        <w:tc>
          <w:tcPr>
            <w:tcW w:w="1321" w:type="pct"/>
            <w:gridSpan w:val="10"/>
            <w:tcBorders>
              <w:top w:val="nil"/>
              <w:left w:val="nil"/>
              <w:bottom w:val="single" w:sz="4" w:space="0" w:color="auto"/>
              <w:right w:val="nil"/>
            </w:tcBorders>
            <w:shd w:val="clear" w:color="auto" w:fill="auto"/>
            <w:vAlign w:val="center"/>
          </w:tcPr>
          <w:p w:rsidR="00B70960" w:rsidRPr="008C1B76" w:rsidRDefault="00B70960" w:rsidP="00493CAB"/>
        </w:tc>
        <w:tc>
          <w:tcPr>
            <w:tcW w:w="833" w:type="pct"/>
            <w:tcBorders>
              <w:top w:val="nil"/>
              <w:left w:val="nil"/>
              <w:bottom w:val="single" w:sz="4" w:space="0" w:color="auto"/>
              <w:right w:val="nil"/>
            </w:tcBorders>
            <w:shd w:val="clear" w:color="auto" w:fill="auto"/>
            <w:textDirection w:val="btLr"/>
            <w:vAlign w:val="center"/>
          </w:tcPr>
          <w:p w:rsidR="00B70960" w:rsidRPr="008C1B76" w:rsidRDefault="00B70960" w:rsidP="00493CAB"/>
        </w:tc>
        <w:tc>
          <w:tcPr>
            <w:tcW w:w="589" w:type="pct"/>
            <w:tcBorders>
              <w:top w:val="nil"/>
              <w:left w:val="nil"/>
              <w:bottom w:val="single" w:sz="4" w:space="0" w:color="auto"/>
              <w:right w:val="nil"/>
            </w:tcBorders>
            <w:shd w:val="clear" w:color="auto" w:fill="auto"/>
            <w:vAlign w:val="center"/>
          </w:tcPr>
          <w:p w:rsidR="00B70960" w:rsidRPr="008C1B76" w:rsidRDefault="00B70960" w:rsidP="00493CAB">
            <w:r w:rsidRPr="008C1B76">
              <w:t>Tabel nr. 39</w:t>
            </w:r>
          </w:p>
        </w:tc>
      </w:tr>
      <w:tr w:rsidR="00B36835" w:rsidRPr="008C1B76" w:rsidTr="00B70960">
        <w:trPr>
          <w:cantSplit/>
          <w:trHeight w:val="1601"/>
          <w:jc w:val="center"/>
        </w:trPr>
        <w:tc>
          <w:tcPr>
            <w:tcW w:w="1243" w:type="pct"/>
            <w:vMerge w:val="restart"/>
            <w:tcBorders>
              <w:top w:val="single" w:sz="4" w:space="0" w:color="auto"/>
            </w:tcBorders>
            <w:shd w:val="clear" w:color="auto" w:fill="auto"/>
            <w:vAlign w:val="center"/>
          </w:tcPr>
          <w:p w:rsidR="00B36835" w:rsidRPr="008C1B76" w:rsidRDefault="00B36835" w:rsidP="00493CAB">
            <w:pPr>
              <w:rPr>
                <w:b/>
              </w:rPr>
            </w:pPr>
            <w:r w:rsidRPr="008C1B76">
              <w:rPr>
                <w:b/>
              </w:rPr>
              <w:t>Acțiuni/măsuri</w:t>
            </w:r>
          </w:p>
        </w:tc>
        <w:tc>
          <w:tcPr>
            <w:tcW w:w="779" w:type="pct"/>
            <w:vMerge w:val="restart"/>
            <w:tcBorders>
              <w:top w:val="single" w:sz="4" w:space="0" w:color="auto"/>
            </w:tcBorders>
            <w:shd w:val="clear" w:color="auto" w:fill="auto"/>
            <w:vAlign w:val="center"/>
          </w:tcPr>
          <w:p w:rsidR="00B36835" w:rsidRPr="008C1B76" w:rsidRDefault="00B36835" w:rsidP="00493CAB">
            <w:pPr>
              <w:rPr>
                <w:b/>
              </w:rPr>
            </w:pPr>
            <w:r w:rsidRPr="008C1B76">
              <w:rPr>
                <w:b/>
              </w:rPr>
              <w:t>Indicatori de cuantificare</w:t>
            </w:r>
          </w:p>
        </w:tc>
        <w:tc>
          <w:tcPr>
            <w:tcW w:w="236" w:type="pct"/>
            <w:vMerge w:val="restart"/>
            <w:tcBorders>
              <w:top w:val="single" w:sz="4" w:space="0" w:color="auto"/>
            </w:tcBorders>
            <w:shd w:val="clear" w:color="auto" w:fill="auto"/>
            <w:textDirection w:val="btLr"/>
            <w:vAlign w:val="center"/>
          </w:tcPr>
          <w:p w:rsidR="00B36835" w:rsidRPr="008C1B76" w:rsidRDefault="00B36835" w:rsidP="00493CAB">
            <w:pPr>
              <w:rPr>
                <w:b/>
              </w:rPr>
            </w:pPr>
            <w:r w:rsidRPr="008C1B76">
              <w:rPr>
                <w:b/>
              </w:rPr>
              <w:t>Prioritate</w:t>
            </w:r>
          </w:p>
        </w:tc>
        <w:tc>
          <w:tcPr>
            <w:tcW w:w="1321" w:type="pct"/>
            <w:gridSpan w:val="10"/>
            <w:tcBorders>
              <w:top w:val="single" w:sz="4" w:space="0" w:color="auto"/>
            </w:tcBorders>
            <w:shd w:val="clear" w:color="auto" w:fill="auto"/>
            <w:vAlign w:val="center"/>
          </w:tcPr>
          <w:p w:rsidR="00B36835" w:rsidRPr="008C1B76" w:rsidRDefault="00B36835" w:rsidP="00493CAB">
            <w:pPr>
              <w:rPr>
                <w:b/>
              </w:rPr>
            </w:pPr>
            <w:r w:rsidRPr="008C1B76">
              <w:rPr>
                <w:b/>
              </w:rPr>
              <w:t>Activitatea la nivel de ani</w:t>
            </w:r>
          </w:p>
        </w:tc>
        <w:tc>
          <w:tcPr>
            <w:tcW w:w="833" w:type="pct"/>
            <w:vMerge w:val="restart"/>
            <w:tcBorders>
              <w:top w:val="single" w:sz="4" w:space="0" w:color="auto"/>
            </w:tcBorders>
            <w:shd w:val="clear" w:color="auto" w:fill="auto"/>
            <w:textDirection w:val="btLr"/>
            <w:vAlign w:val="center"/>
          </w:tcPr>
          <w:p w:rsidR="00B36835" w:rsidRPr="008C1B76" w:rsidRDefault="00B36835" w:rsidP="00493CAB">
            <w:pPr>
              <w:rPr>
                <w:b/>
              </w:rPr>
            </w:pPr>
            <w:r w:rsidRPr="008C1B76">
              <w:rPr>
                <w:b/>
              </w:rPr>
              <w:t>Responsabili</w:t>
            </w:r>
          </w:p>
        </w:tc>
        <w:tc>
          <w:tcPr>
            <w:tcW w:w="589" w:type="pct"/>
            <w:vMerge w:val="restart"/>
            <w:tcBorders>
              <w:top w:val="single" w:sz="4" w:space="0" w:color="auto"/>
            </w:tcBorders>
            <w:shd w:val="clear" w:color="auto" w:fill="auto"/>
            <w:vAlign w:val="center"/>
          </w:tcPr>
          <w:p w:rsidR="00B36835" w:rsidRPr="008C1B76" w:rsidRDefault="00B36835" w:rsidP="00493CAB">
            <w:pPr>
              <w:rPr>
                <w:b/>
              </w:rPr>
            </w:pPr>
            <w:r w:rsidRPr="008C1B76">
              <w:rPr>
                <w:b/>
              </w:rPr>
              <w:t>Parteneri pentru implementare</w:t>
            </w:r>
          </w:p>
        </w:tc>
      </w:tr>
      <w:tr w:rsidR="00B36835" w:rsidRPr="008C1B76" w:rsidTr="00377A67">
        <w:trPr>
          <w:jc w:val="center"/>
        </w:trPr>
        <w:tc>
          <w:tcPr>
            <w:tcW w:w="1243" w:type="pct"/>
            <w:vMerge/>
            <w:shd w:val="clear" w:color="auto" w:fill="auto"/>
          </w:tcPr>
          <w:p w:rsidR="00B36835" w:rsidRPr="008C1B76" w:rsidRDefault="00B36835" w:rsidP="00493CAB"/>
        </w:tc>
        <w:tc>
          <w:tcPr>
            <w:tcW w:w="779" w:type="pct"/>
            <w:vMerge/>
            <w:shd w:val="clear" w:color="auto" w:fill="auto"/>
          </w:tcPr>
          <w:p w:rsidR="00B36835" w:rsidRPr="008C1B76" w:rsidRDefault="00B36835" w:rsidP="00493CAB"/>
        </w:tc>
        <w:tc>
          <w:tcPr>
            <w:tcW w:w="236" w:type="pct"/>
            <w:vMerge/>
            <w:shd w:val="clear" w:color="auto" w:fill="auto"/>
          </w:tcPr>
          <w:p w:rsidR="00B36835" w:rsidRPr="008C1B76" w:rsidRDefault="00B36835" w:rsidP="00493CAB"/>
        </w:tc>
        <w:tc>
          <w:tcPr>
            <w:tcW w:w="127" w:type="pct"/>
            <w:shd w:val="clear" w:color="auto" w:fill="auto"/>
          </w:tcPr>
          <w:p w:rsidR="00B36835" w:rsidRPr="008C1B76" w:rsidRDefault="00B36835" w:rsidP="00493CAB">
            <w:r w:rsidRPr="008C1B76">
              <w:t>1</w:t>
            </w:r>
          </w:p>
        </w:tc>
        <w:tc>
          <w:tcPr>
            <w:tcW w:w="127" w:type="pct"/>
            <w:shd w:val="clear" w:color="auto" w:fill="auto"/>
          </w:tcPr>
          <w:p w:rsidR="00B36835" w:rsidRPr="008C1B76" w:rsidRDefault="00B36835" w:rsidP="00493CAB">
            <w:r w:rsidRPr="008C1B76">
              <w:t>2</w:t>
            </w:r>
          </w:p>
        </w:tc>
        <w:tc>
          <w:tcPr>
            <w:tcW w:w="127" w:type="pct"/>
            <w:shd w:val="clear" w:color="auto" w:fill="auto"/>
          </w:tcPr>
          <w:p w:rsidR="00B36835" w:rsidRPr="008C1B76" w:rsidRDefault="00B36835" w:rsidP="00493CAB">
            <w:r w:rsidRPr="008C1B76">
              <w:t>3</w:t>
            </w:r>
          </w:p>
        </w:tc>
        <w:tc>
          <w:tcPr>
            <w:tcW w:w="127" w:type="pct"/>
            <w:shd w:val="clear" w:color="auto" w:fill="auto"/>
          </w:tcPr>
          <w:p w:rsidR="00B36835" w:rsidRPr="008C1B76" w:rsidRDefault="00B36835" w:rsidP="00493CAB">
            <w:r w:rsidRPr="008C1B76">
              <w:t>4</w:t>
            </w:r>
          </w:p>
        </w:tc>
        <w:tc>
          <w:tcPr>
            <w:tcW w:w="127" w:type="pct"/>
            <w:shd w:val="clear" w:color="auto" w:fill="auto"/>
          </w:tcPr>
          <w:p w:rsidR="00B36835" w:rsidRPr="008C1B76" w:rsidRDefault="00B36835" w:rsidP="00493CAB">
            <w:r w:rsidRPr="008C1B76">
              <w:t>5</w:t>
            </w:r>
          </w:p>
        </w:tc>
        <w:tc>
          <w:tcPr>
            <w:tcW w:w="127" w:type="pct"/>
            <w:shd w:val="clear" w:color="auto" w:fill="auto"/>
          </w:tcPr>
          <w:p w:rsidR="00B36835" w:rsidRPr="008C1B76" w:rsidRDefault="00B36835" w:rsidP="00493CAB">
            <w:r w:rsidRPr="008C1B76">
              <w:t>6</w:t>
            </w:r>
          </w:p>
        </w:tc>
        <w:tc>
          <w:tcPr>
            <w:tcW w:w="127" w:type="pct"/>
            <w:shd w:val="clear" w:color="auto" w:fill="auto"/>
          </w:tcPr>
          <w:p w:rsidR="00B36835" w:rsidRPr="008C1B76" w:rsidRDefault="00B36835" w:rsidP="00493CAB">
            <w:r w:rsidRPr="008C1B76">
              <w:t>7</w:t>
            </w:r>
          </w:p>
        </w:tc>
        <w:tc>
          <w:tcPr>
            <w:tcW w:w="127" w:type="pct"/>
            <w:shd w:val="clear" w:color="auto" w:fill="auto"/>
          </w:tcPr>
          <w:p w:rsidR="00B36835" w:rsidRPr="008C1B76" w:rsidRDefault="00B36835" w:rsidP="00493CAB">
            <w:r w:rsidRPr="008C1B76">
              <w:t>8</w:t>
            </w:r>
          </w:p>
        </w:tc>
        <w:tc>
          <w:tcPr>
            <w:tcW w:w="127" w:type="pct"/>
            <w:shd w:val="clear" w:color="auto" w:fill="auto"/>
          </w:tcPr>
          <w:p w:rsidR="00B36835" w:rsidRPr="008C1B76" w:rsidRDefault="00B36835" w:rsidP="00493CAB">
            <w:r w:rsidRPr="008C1B76">
              <w:t>9</w:t>
            </w:r>
          </w:p>
        </w:tc>
        <w:tc>
          <w:tcPr>
            <w:tcW w:w="177" w:type="pct"/>
            <w:shd w:val="clear" w:color="auto" w:fill="auto"/>
          </w:tcPr>
          <w:p w:rsidR="00B36835" w:rsidRPr="008C1B76" w:rsidRDefault="00B36835" w:rsidP="00493CAB">
            <w:r w:rsidRPr="008C1B76">
              <w:t>10</w:t>
            </w:r>
          </w:p>
        </w:tc>
        <w:tc>
          <w:tcPr>
            <w:tcW w:w="833" w:type="pct"/>
            <w:vMerge/>
            <w:shd w:val="clear" w:color="auto" w:fill="auto"/>
          </w:tcPr>
          <w:p w:rsidR="00B36835" w:rsidRPr="008C1B76" w:rsidRDefault="00B36835" w:rsidP="00493CAB"/>
        </w:tc>
        <w:tc>
          <w:tcPr>
            <w:tcW w:w="589" w:type="pct"/>
            <w:vMerge/>
            <w:shd w:val="clear" w:color="auto" w:fill="auto"/>
          </w:tcPr>
          <w:p w:rsidR="00B36835" w:rsidRPr="008C1B76" w:rsidRDefault="00B36835" w:rsidP="00493CAB"/>
        </w:tc>
      </w:tr>
      <w:tr w:rsidR="00B36835" w:rsidRPr="008C1B76" w:rsidTr="00D26C20">
        <w:trPr>
          <w:jc w:val="center"/>
        </w:trPr>
        <w:tc>
          <w:tcPr>
            <w:tcW w:w="5000" w:type="pct"/>
            <w:gridSpan w:val="15"/>
            <w:shd w:val="clear" w:color="auto" w:fill="auto"/>
          </w:tcPr>
          <w:p w:rsidR="00B36835" w:rsidRPr="008C1B76" w:rsidRDefault="00B36835" w:rsidP="00493CAB">
            <w:r w:rsidRPr="008C1B76">
              <w:t>Obiectiv general nr.1 - Conservarea şi managementul biodiversităţii, respectiv al speciilor şi habitatelor de interes conservativ</w:t>
            </w:r>
          </w:p>
          <w:p w:rsidR="00B36835" w:rsidRPr="008C1B76" w:rsidRDefault="00B36835" w:rsidP="00493CAB">
            <w:r w:rsidRPr="008C1B76">
              <w:t>Obiectiv specific nr.</w:t>
            </w:r>
            <w:r w:rsidRPr="008C1B76">
              <w:rPr>
                <w:bCs/>
                <w:noProof w:val="0"/>
                <w:lang w:eastAsia="ar-SA"/>
              </w:rPr>
              <w:t>1: Menţinerea într-o stare favorabilă de conservare a habitatului 6520 Fâneţe montane</w:t>
            </w:r>
          </w:p>
        </w:tc>
      </w:tr>
      <w:tr w:rsidR="00B36835" w:rsidRPr="008C1B76" w:rsidTr="00377A67">
        <w:trPr>
          <w:jc w:val="center"/>
        </w:trPr>
        <w:tc>
          <w:tcPr>
            <w:tcW w:w="1243" w:type="pct"/>
            <w:shd w:val="clear" w:color="auto" w:fill="auto"/>
            <w:vAlign w:val="center"/>
          </w:tcPr>
          <w:p w:rsidR="00B36835" w:rsidRPr="008C1B76" w:rsidRDefault="00B36835" w:rsidP="00493CAB">
            <w:r w:rsidRPr="008C1B76">
              <w:rPr>
                <w:bCs/>
                <w:noProof w:val="0"/>
                <w:lang w:eastAsia="ar-SA"/>
              </w:rPr>
              <w:t>MS1: Monitorizarea și evaluarea stării de conservare a habitatului</w:t>
            </w:r>
          </w:p>
        </w:tc>
        <w:tc>
          <w:tcPr>
            <w:tcW w:w="779" w:type="pct"/>
            <w:shd w:val="clear" w:color="auto" w:fill="auto"/>
            <w:vAlign w:val="center"/>
          </w:tcPr>
          <w:p w:rsidR="00B36835" w:rsidRPr="008C1B76" w:rsidRDefault="00B36835" w:rsidP="00493CAB">
            <w:pPr>
              <w:rPr>
                <w:lang w:val="en-US"/>
              </w:rPr>
            </w:pPr>
            <w:r w:rsidRPr="008C1B76">
              <w:rPr>
                <w:lang w:val="en-US"/>
              </w:rPr>
              <w:t>- suprafața habitatului</w:t>
            </w:r>
          </w:p>
          <w:p w:rsidR="00B36835" w:rsidRPr="008C1B76" w:rsidRDefault="00B36835" w:rsidP="00493CAB">
            <w:r w:rsidRPr="008C1B76">
              <w:rPr>
                <w:lang w:val="en-US"/>
              </w:rPr>
              <w:t>- stare de conservare</w:t>
            </w:r>
          </w:p>
        </w:tc>
        <w:tc>
          <w:tcPr>
            <w:tcW w:w="236" w:type="pct"/>
            <w:shd w:val="clear" w:color="auto" w:fill="auto"/>
            <w:vAlign w:val="center"/>
          </w:tcPr>
          <w:p w:rsidR="00B36835" w:rsidRPr="008C1B76" w:rsidRDefault="00B36835" w:rsidP="00493CAB">
            <w:r w:rsidRPr="008C1B76">
              <w:t>1</w:t>
            </w:r>
          </w:p>
        </w:tc>
        <w:tc>
          <w:tcPr>
            <w:tcW w:w="127" w:type="pct"/>
            <w:shd w:val="clear" w:color="auto" w:fill="auto"/>
            <w:vAlign w:val="center"/>
          </w:tcPr>
          <w:p w:rsidR="00B36835" w:rsidRPr="008C1B76" w:rsidRDefault="00B36835" w:rsidP="00493CAB"/>
        </w:tc>
        <w:tc>
          <w:tcPr>
            <w:tcW w:w="127" w:type="pct"/>
            <w:shd w:val="clear" w:color="auto" w:fill="auto"/>
            <w:vAlign w:val="center"/>
          </w:tcPr>
          <w:p w:rsidR="00B36835" w:rsidRPr="008C1B76" w:rsidRDefault="00B36835" w:rsidP="00493CAB"/>
        </w:tc>
        <w:tc>
          <w:tcPr>
            <w:tcW w:w="127" w:type="pct"/>
            <w:shd w:val="clear" w:color="auto" w:fill="auto"/>
            <w:vAlign w:val="center"/>
          </w:tcPr>
          <w:p w:rsidR="00B36835" w:rsidRPr="008C1B76" w:rsidRDefault="00B36835" w:rsidP="00493CAB">
            <w:r w:rsidRPr="008C1B76">
              <w:t>x</w:t>
            </w:r>
          </w:p>
        </w:tc>
        <w:tc>
          <w:tcPr>
            <w:tcW w:w="127" w:type="pct"/>
            <w:shd w:val="clear" w:color="auto" w:fill="auto"/>
            <w:vAlign w:val="center"/>
          </w:tcPr>
          <w:p w:rsidR="00B36835" w:rsidRPr="008C1B76" w:rsidRDefault="00B36835" w:rsidP="00493CAB"/>
        </w:tc>
        <w:tc>
          <w:tcPr>
            <w:tcW w:w="127" w:type="pct"/>
            <w:shd w:val="clear" w:color="auto" w:fill="auto"/>
            <w:vAlign w:val="center"/>
          </w:tcPr>
          <w:p w:rsidR="00B36835" w:rsidRPr="008C1B76" w:rsidRDefault="00B36835" w:rsidP="00493CAB"/>
        </w:tc>
        <w:tc>
          <w:tcPr>
            <w:tcW w:w="127" w:type="pct"/>
            <w:shd w:val="clear" w:color="auto" w:fill="auto"/>
            <w:vAlign w:val="center"/>
          </w:tcPr>
          <w:p w:rsidR="00B36835" w:rsidRPr="008C1B76" w:rsidRDefault="00B36835" w:rsidP="00493CAB">
            <w:r w:rsidRPr="008C1B76">
              <w:t>x</w:t>
            </w:r>
          </w:p>
        </w:tc>
        <w:tc>
          <w:tcPr>
            <w:tcW w:w="127" w:type="pct"/>
            <w:shd w:val="clear" w:color="auto" w:fill="auto"/>
            <w:vAlign w:val="center"/>
          </w:tcPr>
          <w:p w:rsidR="00B36835" w:rsidRPr="008C1B76" w:rsidRDefault="00B36835" w:rsidP="00493CAB"/>
        </w:tc>
        <w:tc>
          <w:tcPr>
            <w:tcW w:w="127" w:type="pct"/>
            <w:shd w:val="clear" w:color="auto" w:fill="auto"/>
            <w:vAlign w:val="center"/>
          </w:tcPr>
          <w:p w:rsidR="00B36835" w:rsidRPr="008C1B76" w:rsidRDefault="00B36835" w:rsidP="00493CAB"/>
        </w:tc>
        <w:tc>
          <w:tcPr>
            <w:tcW w:w="127" w:type="pct"/>
            <w:shd w:val="clear" w:color="auto" w:fill="auto"/>
            <w:vAlign w:val="center"/>
          </w:tcPr>
          <w:p w:rsidR="00B36835" w:rsidRPr="008C1B76" w:rsidRDefault="00B36835" w:rsidP="00493CAB">
            <w:r w:rsidRPr="008C1B76">
              <w:t>x</w:t>
            </w:r>
          </w:p>
        </w:tc>
        <w:tc>
          <w:tcPr>
            <w:tcW w:w="177" w:type="pct"/>
            <w:shd w:val="clear" w:color="auto" w:fill="auto"/>
            <w:vAlign w:val="center"/>
          </w:tcPr>
          <w:p w:rsidR="00B36835" w:rsidRPr="008C1B76" w:rsidRDefault="00B36835" w:rsidP="00493CAB"/>
        </w:tc>
        <w:tc>
          <w:tcPr>
            <w:tcW w:w="833" w:type="pct"/>
            <w:shd w:val="clear" w:color="auto" w:fill="auto"/>
            <w:vAlign w:val="center"/>
          </w:tcPr>
          <w:p w:rsidR="00B36835" w:rsidRPr="008C1B76" w:rsidRDefault="00963238" w:rsidP="00493CAB">
            <w:r w:rsidRPr="008C1B76">
              <w:t>Custode</w:t>
            </w:r>
          </w:p>
        </w:tc>
        <w:tc>
          <w:tcPr>
            <w:tcW w:w="589" w:type="pct"/>
            <w:shd w:val="clear" w:color="auto" w:fill="auto"/>
            <w:vAlign w:val="center"/>
          </w:tcPr>
          <w:p w:rsidR="00B36835" w:rsidRPr="008C1B76" w:rsidRDefault="00B36835" w:rsidP="00493CAB">
            <w:r w:rsidRPr="008C1B76">
              <w:t>administratori fond forestier, specialiști în domeniu</w:t>
            </w:r>
          </w:p>
        </w:tc>
      </w:tr>
      <w:tr w:rsidR="00B36835" w:rsidRPr="008C1B76" w:rsidTr="00377A67">
        <w:trPr>
          <w:jc w:val="center"/>
        </w:trPr>
        <w:tc>
          <w:tcPr>
            <w:tcW w:w="1243" w:type="pct"/>
            <w:shd w:val="clear" w:color="auto" w:fill="auto"/>
            <w:vAlign w:val="center"/>
          </w:tcPr>
          <w:p w:rsidR="00B36835" w:rsidRPr="008C1B76" w:rsidRDefault="00B36835" w:rsidP="00493CAB">
            <w:r w:rsidRPr="008C1B76">
              <w:rPr>
                <w:bCs/>
                <w:noProof w:val="0"/>
                <w:lang w:eastAsia="ar-SA"/>
              </w:rPr>
              <w:t>MS2: Reglementarea, limitarea şi/sau interzicerea activităţilor susceptibile să ducă la reducerea suprafeţelor ocupate de fragmentele de habitat</w:t>
            </w:r>
          </w:p>
        </w:tc>
        <w:tc>
          <w:tcPr>
            <w:tcW w:w="779" w:type="pct"/>
            <w:shd w:val="clear" w:color="auto" w:fill="auto"/>
            <w:vAlign w:val="center"/>
          </w:tcPr>
          <w:p w:rsidR="00B36835" w:rsidRPr="008C1B76" w:rsidRDefault="00B36835" w:rsidP="00493CAB">
            <w:r w:rsidRPr="008C1B76">
              <w:t>-  număr de încălcări ale condițiilor legale/avizate semnalate;</w:t>
            </w:r>
          </w:p>
          <w:p w:rsidR="00B36835" w:rsidRPr="008C1B76" w:rsidRDefault="00B36835" w:rsidP="00493CAB"/>
        </w:tc>
        <w:tc>
          <w:tcPr>
            <w:tcW w:w="236" w:type="pct"/>
            <w:shd w:val="clear" w:color="auto" w:fill="auto"/>
            <w:vAlign w:val="center"/>
          </w:tcPr>
          <w:p w:rsidR="00B36835" w:rsidRPr="008C1B76" w:rsidRDefault="00B36835" w:rsidP="00493CAB">
            <w:r w:rsidRPr="008C1B76">
              <w:t>1</w:t>
            </w:r>
          </w:p>
        </w:tc>
        <w:tc>
          <w:tcPr>
            <w:tcW w:w="127" w:type="pct"/>
            <w:shd w:val="clear" w:color="auto" w:fill="auto"/>
            <w:vAlign w:val="center"/>
          </w:tcPr>
          <w:p w:rsidR="00B36835" w:rsidRPr="008C1B76" w:rsidRDefault="00B36835" w:rsidP="00493CAB">
            <w:r w:rsidRPr="008C1B76">
              <w:t>x</w:t>
            </w:r>
          </w:p>
        </w:tc>
        <w:tc>
          <w:tcPr>
            <w:tcW w:w="127" w:type="pct"/>
            <w:shd w:val="clear" w:color="auto" w:fill="auto"/>
            <w:vAlign w:val="center"/>
          </w:tcPr>
          <w:p w:rsidR="00B36835" w:rsidRPr="008C1B76" w:rsidRDefault="00B36835" w:rsidP="00493CAB">
            <w:r w:rsidRPr="008C1B76">
              <w:t>x</w:t>
            </w:r>
          </w:p>
        </w:tc>
        <w:tc>
          <w:tcPr>
            <w:tcW w:w="127" w:type="pct"/>
            <w:shd w:val="clear" w:color="auto" w:fill="auto"/>
            <w:vAlign w:val="center"/>
          </w:tcPr>
          <w:p w:rsidR="00B36835" w:rsidRPr="008C1B76" w:rsidRDefault="00B36835" w:rsidP="00493CAB">
            <w:r w:rsidRPr="008C1B76">
              <w:t>x</w:t>
            </w:r>
          </w:p>
        </w:tc>
        <w:tc>
          <w:tcPr>
            <w:tcW w:w="127" w:type="pct"/>
            <w:shd w:val="clear" w:color="auto" w:fill="auto"/>
            <w:vAlign w:val="center"/>
          </w:tcPr>
          <w:p w:rsidR="00B36835" w:rsidRPr="008C1B76" w:rsidRDefault="00B36835" w:rsidP="00493CAB">
            <w:r w:rsidRPr="008C1B76">
              <w:t>x</w:t>
            </w:r>
          </w:p>
        </w:tc>
        <w:tc>
          <w:tcPr>
            <w:tcW w:w="127" w:type="pct"/>
            <w:shd w:val="clear" w:color="auto" w:fill="auto"/>
            <w:vAlign w:val="center"/>
          </w:tcPr>
          <w:p w:rsidR="00B36835" w:rsidRPr="008C1B76" w:rsidRDefault="00B36835" w:rsidP="00493CAB">
            <w:r w:rsidRPr="008C1B76">
              <w:t>x</w:t>
            </w:r>
          </w:p>
        </w:tc>
        <w:tc>
          <w:tcPr>
            <w:tcW w:w="127" w:type="pct"/>
            <w:shd w:val="clear" w:color="auto" w:fill="auto"/>
            <w:vAlign w:val="center"/>
          </w:tcPr>
          <w:p w:rsidR="00B36835" w:rsidRPr="008C1B76" w:rsidRDefault="00B36835" w:rsidP="00493CAB">
            <w:r w:rsidRPr="008C1B76">
              <w:t>x</w:t>
            </w:r>
          </w:p>
        </w:tc>
        <w:tc>
          <w:tcPr>
            <w:tcW w:w="127" w:type="pct"/>
            <w:shd w:val="clear" w:color="auto" w:fill="auto"/>
            <w:vAlign w:val="center"/>
          </w:tcPr>
          <w:p w:rsidR="00B36835" w:rsidRPr="008C1B76" w:rsidRDefault="00B36835" w:rsidP="00493CAB">
            <w:r w:rsidRPr="008C1B76">
              <w:t>x</w:t>
            </w:r>
          </w:p>
        </w:tc>
        <w:tc>
          <w:tcPr>
            <w:tcW w:w="127" w:type="pct"/>
            <w:shd w:val="clear" w:color="auto" w:fill="auto"/>
            <w:vAlign w:val="center"/>
          </w:tcPr>
          <w:p w:rsidR="00B36835" w:rsidRPr="008C1B76" w:rsidRDefault="00B36835" w:rsidP="00493CAB">
            <w:r w:rsidRPr="008C1B76">
              <w:t>x</w:t>
            </w:r>
          </w:p>
        </w:tc>
        <w:tc>
          <w:tcPr>
            <w:tcW w:w="127" w:type="pct"/>
            <w:shd w:val="clear" w:color="auto" w:fill="auto"/>
            <w:vAlign w:val="center"/>
          </w:tcPr>
          <w:p w:rsidR="00B36835" w:rsidRPr="008C1B76" w:rsidRDefault="00B36835" w:rsidP="00493CAB">
            <w:r w:rsidRPr="008C1B76">
              <w:t>x</w:t>
            </w:r>
          </w:p>
        </w:tc>
        <w:tc>
          <w:tcPr>
            <w:tcW w:w="177" w:type="pct"/>
            <w:shd w:val="clear" w:color="auto" w:fill="auto"/>
            <w:vAlign w:val="center"/>
          </w:tcPr>
          <w:p w:rsidR="00B36835" w:rsidRPr="008C1B76" w:rsidRDefault="00B36835" w:rsidP="00493CAB">
            <w:r w:rsidRPr="008C1B76">
              <w:t>x</w:t>
            </w:r>
          </w:p>
        </w:tc>
        <w:tc>
          <w:tcPr>
            <w:tcW w:w="833" w:type="pct"/>
            <w:shd w:val="clear" w:color="auto" w:fill="auto"/>
            <w:vAlign w:val="center"/>
          </w:tcPr>
          <w:p w:rsidR="00B36835" w:rsidRPr="008C1B76" w:rsidRDefault="00963238" w:rsidP="00493CAB">
            <w:r w:rsidRPr="008C1B76">
              <w:t>Custode</w:t>
            </w:r>
          </w:p>
        </w:tc>
        <w:tc>
          <w:tcPr>
            <w:tcW w:w="589" w:type="pct"/>
            <w:shd w:val="clear" w:color="auto" w:fill="auto"/>
            <w:vAlign w:val="center"/>
          </w:tcPr>
          <w:p w:rsidR="00B36835" w:rsidRPr="008C1B76" w:rsidRDefault="00B36835" w:rsidP="00493CAB">
            <w:pPr>
              <w:rPr>
                <w:b/>
              </w:rPr>
            </w:pPr>
            <w:r w:rsidRPr="008C1B76">
              <w:t>GNM, Garda forestieră</w:t>
            </w:r>
          </w:p>
        </w:tc>
      </w:tr>
      <w:tr w:rsidR="00B36835" w:rsidRPr="008C1B76" w:rsidTr="00D26C20">
        <w:trPr>
          <w:jc w:val="center"/>
        </w:trPr>
        <w:tc>
          <w:tcPr>
            <w:tcW w:w="5000" w:type="pct"/>
            <w:gridSpan w:val="15"/>
            <w:shd w:val="clear" w:color="auto" w:fill="auto"/>
          </w:tcPr>
          <w:p w:rsidR="003210B0" w:rsidRPr="008C1B76" w:rsidRDefault="00B36835" w:rsidP="00493CAB">
            <w:pPr>
              <w:suppressAutoHyphens/>
              <w:rPr>
                <w:bCs/>
                <w:noProof w:val="0"/>
                <w:lang w:eastAsia="ar-SA"/>
              </w:rPr>
            </w:pPr>
            <w:r w:rsidRPr="008C1B76">
              <w:t xml:space="preserve">Obiectiv specific nr. 2 - </w:t>
            </w:r>
            <w:r w:rsidRPr="008C1B76">
              <w:rPr>
                <w:bCs/>
                <w:noProof w:val="0"/>
                <w:lang w:eastAsia="ar-SA"/>
              </w:rPr>
              <w:t xml:space="preserve">Menţinerea într-o stare favorabilă de conservare a </w:t>
            </w:r>
            <w:r w:rsidR="003210B0" w:rsidRPr="008C1B76">
              <w:rPr>
                <w:bCs/>
                <w:noProof w:val="0"/>
                <w:lang w:eastAsia="ar-SA"/>
              </w:rPr>
              <w:t xml:space="preserve">habitatelor </w:t>
            </w:r>
          </w:p>
          <w:p w:rsidR="00B36835" w:rsidRPr="008C1B76" w:rsidRDefault="003210B0" w:rsidP="00493CAB">
            <w:pPr>
              <w:suppressAutoHyphens/>
              <w:rPr>
                <w:bCs/>
                <w:noProof w:val="0"/>
                <w:lang w:eastAsia="ar-SA"/>
              </w:rPr>
            </w:pPr>
            <w:r w:rsidRPr="008C1B76">
              <w:rPr>
                <w:bCs/>
                <w:noProof w:val="0"/>
                <w:lang w:val="it-IT" w:eastAsia="ar-SA"/>
              </w:rPr>
              <w:t>8210- Pante stâncoase cu vegetatie chasmofitică și 8120</w:t>
            </w:r>
            <w:r w:rsidRPr="008C1B76">
              <w:rPr>
                <w:bCs/>
                <w:noProof w:val="0"/>
                <w:lang w:val="en-US" w:eastAsia="ar-SA"/>
              </w:rPr>
              <w:t xml:space="preserve"> – </w:t>
            </w:r>
            <w:r w:rsidRPr="008C1B76">
              <w:rPr>
                <w:bCs/>
                <w:noProof w:val="0"/>
                <w:lang w:val="it-IT" w:eastAsia="ar-SA"/>
              </w:rPr>
              <w:t>Grohotișuri calcaroase și de șisturi calcaroase din etajul montan până în cel alpin</w:t>
            </w:r>
          </w:p>
        </w:tc>
      </w:tr>
      <w:tr w:rsidR="00B36835" w:rsidRPr="008C1B76" w:rsidTr="00377A67">
        <w:trPr>
          <w:jc w:val="center"/>
        </w:trPr>
        <w:tc>
          <w:tcPr>
            <w:tcW w:w="1243" w:type="pct"/>
            <w:shd w:val="clear" w:color="auto" w:fill="auto"/>
            <w:vAlign w:val="center"/>
          </w:tcPr>
          <w:p w:rsidR="00B36835" w:rsidRPr="008C1B76" w:rsidRDefault="00B36835" w:rsidP="00493CAB">
            <w:r w:rsidRPr="008C1B76">
              <w:rPr>
                <w:bCs/>
                <w:noProof w:val="0"/>
                <w:lang w:eastAsia="ar-SA"/>
              </w:rPr>
              <w:t>MS3: Monitorizarea și evaluarea stării de conservare a habitat</w:t>
            </w:r>
            <w:r w:rsidR="003210B0" w:rsidRPr="008C1B76">
              <w:rPr>
                <w:bCs/>
                <w:noProof w:val="0"/>
                <w:lang w:eastAsia="ar-SA"/>
              </w:rPr>
              <w:t>elor</w:t>
            </w:r>
          </w:p>
        </w:tc>
        <w:tc>
          <w:tcPr>
            <w:tcW w:w="779" w:type="pct"/>
            <w:shd w:val="clear" w:color="auto" w:fill="auto"/>
            <w:vAlign w:val="center"/>
          </w:tcPr>
          <w:p w:rsidR="00B36835" w:rsidRPr="008C1B76" w:rsidRDefault="00B36835" w:rsidP="00493CAB">
            <w:pPr>
              <w:rPr>
                <w:lang w:val="en-US"/>
              </w:rPr>
            </w:pPr>
            <w:r w:rsidRPr="008C1B76">
              <w:rPr>
                <w:lang w:val="en-US"/>
              </w:rPr>
              <w:t>- suprafața habitatului</w:t>
            </w:r>
          </w:p>
          <w:p w:rsidR="00B36835" w:rsidRPr="008C1B76" w:rsidRDefault="00B36835" w:rsidP="00493CAB">
            <w:r w:rsidRPr="008C1B76">
              <w:rPr>
                <w:lang w:val="en-US"/>
              </w:rPr>
              <w:t>- stare de conservare</w:t>
            </w:r>
          </w:p>
        </w:tc>
        <w:tc>
          <w:tcPr>
            <w:tcW w:w="236" w:type="pct"/>
            <w:shd w:val="clear" w:color="auto" w:fill="auto"/>
            <w:vAlign w:val="center"/>
          </w:tcPr>
          <w:p w:rsidR="00B36835" w:rsidRPr="008C1B76" w:rsidRDefault="00B36835" w:rsidP="00493CAB">
            <w:r w:rsidRPr="008C1B76">
              <w:t>1</w:t>
            </w:r>
          </w:p>
        </w:tc>
        <w:tc>
          <w:tcPr>
            <w:tcW w:w="127" w:type="pct"/>
            <w:shd w:val="clear" w:color="auto" w:fill="auto"/>
            <w:vAlign w:val="center"/>
          </w:tcPr>
          <w:p w:rsidR="00B36835" w:rsidRPr="008C1B76" w:rsidRDefault="00B36835" w:rsidP="00493CAB">
            <w:r w:rsidRPr="008C1B76">
              <w:t>1</w:t>
            </w:r>
          </w:p>
        </w:tc>
        <w:tc>
          <w:tcPr>
            <w:tcW w:w="127" w:type="pct"/>
            <w:shd w:val="clear" w:color="auto" w:fill="auto"/>
            <w:vAlign w:val="center"/>
          </w:tcPr>
          <w:p w:rsidR="00B36835" w:rsidRPr="008C1B76" w:rsidRDefault="00B36835" w:rsidP="00493CAB"/>
        </w:tc>
        <w:tc>
          <w:tcPr>
            <w:tcW w:w="127" w:type="pct"/>
            <w:shd w:val="clear" w:color="auto" w:fill="auto"/>
            <w:vAlign w:val="center"/>
          </w:tcPr>
          <w:p w:rsidR="00B36835" w:rsidRPr="008C1B76" w:rsidRDefault="00B36835" w:rsidP="00493CAB"/>
        </w:tc>
        <w:tc>
          <w:tcPr>
            <w:tcW w:w="127" w:type="pct"/>
            <w:shd w:val="clear" w:color="auto" w:fill="auto"/>
            <w:vAlign w:val="center"/>
          </w:tcPr>
          <w:p w:rsidR="00B36835" w:rsidRPr="008C1B76" w:rsidRDefault="00B36835" w:rsidP="00493CAB">
            <w:r w:rsidRPr="008C1B76">
              <w:t>x</w:t>
            </w:r>
          </w:p>
        </w:tc>
        <w:tc>
          <w:tcPr>
            <w:tcW w:w="127" w:type="pct"/>
            <w:shd w:val="clear" w:color="auto" w:fill="auto"/>
            <w:vAlign w:val="center"/>
          </w:tcPr>
          <w:p w:rsidR="00B36835" w:rsidRPr="008C1B76" w:rsidRDefault="00B36835" w:rsidP="00493CAB"/>
        </w:tc>
        <w:tc>
          <w:tcPr>
            <w:tcW w:w="127" w:type="pct"/>
            <w:shd w:val="clear" w:color="auto" w:fill="auto"/>
            <w:vAlign w:val="center"/>
          </w:tcPr>
          <w:p w:rsidR="00B36835" w:rsidRPr="008C1B76" w:rsidRDefault="00B36835" w:rsidP="00493CAB"/>
        </w:tc>
        <w:tc>
          <w:tcPr>
            <w:tcW w:w="127" w:type="pct"/>
            <w:shd w:val="clear" w:color="auto" w:fill="auto"/>
            <w:vAlign w:val="center"/>
          </w:tcPr>
          <w:p w:rsidR="00B36835" w:rsidRPr="008C1B76" w:rsidRDefault="00B36835" w:rsidP="00493CAB">
            <w:r w:rsidRPr="008C1B76">
              <w:t>x</w:t>
            </w:r>
          </w:p>
        </w:tc>
        <w:tc>
          <w:tcPr>
            <w:tcW w:w="127" w:type="pct"/>
            <w:shd w:val="clear" w:color="auto" w:fill="auto"/>
            <w:vAlign w:val="center"/>
          </w:tcPr>
          <w:p w:rsidR="00B36835" w:rsidRPr="008C1B76" w:rsidRDefault="00B36835" w:rsidP="00493CAB"/>
        </w:tc>
        <w:tc>
          <w:tcPr>
            <w:tcW w:w="127" w:type="pct"/>
            <w:shd w:val="clear" w:color="auto" w:fill="auto"/>
            <w:vAlign w:val="center"/>
          </w:tcPr>
          <w:p w:rsidR="00B36835" w:rsidRPr="008C1B76" w:rsidRDefault="00B36835" w:rsidP="00493CAB"/>
        </w:tc>
        <w:tc>
          <w:tcPr>
            <w:tcW w:w="177" w:type="pct"/>
            <w:shd w:val="clear" w:color="auto" w:fill="auto"/>
            <w:vAlign w:val="center"/>
          </w:tcPr>
          <w:p w:rsidR="00B36835" w:rsidRPr="008C1B76" w:rsidRDefault="00B36835" w:rsidP="00493CAB">
            <w:r w:rsidRPr="008C1B76">
              <w:t>x</w:t>
            </w:r>
          </w:p>
        </w:tc>
        <w:tc>
          <w:tcPr>
            <w:tcW w:w="833" w:type="pct"/>
            <w:shd w:val="clear" w:color="auto" w:fill="auto"/>
            <w:vAlign w:val="center"/>
          </w:tcPr>
          <w:p w:rsidR="00B36835" w:rsidRPr="008C1B76" w:rsidRDefault="00963238" w:rsidP="00493CAB">
            <w:r w:rsidRPr="008C1B76">
              <w:t>Custode</w:t>
            </w:r>
          </w:p>
        </w:tc>
        <w:tc>
          <w:tcPr>
            <w:tcW w:w="589" w:type="pct"/>
            <w:shd w:val="clear" w:color="auto" w:fill="auto"/>
            <w:vAlign w:val="center"/>
          </w:tcPr>
          <w:p w:rsidR="00B36835" w:rsidRPr="008C1B76" w:rsidRDefault="00B36835" w:rsidP="00493CAB">
            <w:r w:rsidRPr="008C1B76">
              <w:t xml:space="preserve">administratori fond forestier, specialiști în </w:t>
            </w:r>
            <w:r w:rsidRPr="008C1B76">
              <w:lastRenderedPageBreak/>
              <w:t>domeniu</w:t>
            </w:r>
          </w:p>
        </w:tc>
      </w:tr>
      <w:tr w:rsidR="00B36835" w:rsidRPr="008C1B76" w:rsidTr="00377A67">
        <w:trPr>
          <w:jc w:val="center"/>
        </w:trPr>
        <w:tc>
          <w:tcPr>
            <w:tcW w:w="1243" w:type="pct"/>
            <w:shd w:val="clear" w:color="auto" w:fill="auto"/>
          </w:tcPr>
          <w:p w:rsidR="00B36835" w:rsidRPr="008C1B76" w:rsidRDefault="00B36835" w:rsidP="00493CAB">
            <w:r w:rsidRPr="008C1B76">
              <w:rPr>
                <w:bCs/>
                <w:noProof w:val="0"/>
                <w:lang w:eastAsia="ar-SA"/>
              </w:rPr>
              <w:lastRenderedPageBreak/>
              <w:t>MS4: Reglementarea, limitarea şi/sau interzicerea activităţilor susceptibile să ducă la reducerea suprafeţelor ocupate de fragmentele de habitat</w:t>
            </w:r>
            <w:r w:rsidR="003210B0" w:rsidRPr="008C1B76">
              <w:rPr>
                <w:bCs/>
                <w:noProof w:val="0"/>
                <w:lang w:eastAsia="ar-SA"/>
              </w:rPr>
              <w:t>e</w:t>
            </w:r>
          </w:p>
        </w:tc>
        <w:tc>
          <w:tcPr>
            <w:tcW w:w="779" w:type="pct"/>
            <w:shd w:val="clear" w:color="auto" w:fill="auto"/>
            <w:vAlign w:val="center"/>
          </w:tcPr>
          <w:p w:rsidR="00B36835" w:rsidRPr="008C1B76" w:rsidRDefault="00B36835" w:rsidP="00493CAB">
            <w:r w:rsidRPr="008C1B76">
              <w:t>-  număr de încălcări ale condițiilor legale/avizate semnalate;</w:t>
            </w:r>
          </w:p>
          <w:p w:rsidR="00B36835" w:rsidRPr="008C1B76" w:rsidRDefault="00B36835" w:rsidP="00493CAB"/>
        </w:tc>
        <w:tc>
          <w:tcPr>
            <w:tcW w:w="236" w:type="pct"/>
            <w:shd w:val="clear" w:color="auto" w:fill="auto"/>
            <w:vAlign w:val="center"/>
          </w:tcPr>
          <w:p w:rsidR="00B36835" w:rsidRPr="008C1B76" w:rsidRDefault="00B36835" w:rsidP="00493CAB">
            <w:r w:rsidRPr="008C1B76">
              <w:t>1</w:t>
            </w:r>
          </w:p>
        </w:tc>
        <w:tc>
          <w:tcPr>
            <w:tcW w:w="127" w:type="pct"/>
            <w:shd w:val="clear" w:color="auto" w:fill="auto"/>
            <w:vAlign w:val="center"/>
          </w:tcPr>
          <w:p w:rsidR="00B36835" w:rsidRPr="008C1B76" w:rsidRDefault="00B36835" w:rsidP="00493CAB">
            <w:r w:rsidRPr="008C1B76">
              <w:t>1</w:t>
            </w:r>
          </w:p>
        </w:tc>
        <w:tc>
          <w:tcPr>
            <w:tcW w:w="127" w:type="pct"/>
            <w:shd w:val="clear" w:color="auto" w:fill="auto"/>
            <w:vAlign w:val="center"/>
          </w:tcPr>
          <w:p w:rsidR="00B36835" w:rsidRPr="008C1B76" w:rsidRDefault="00B36835" w:rsidP="00493CAB">
            <w:r w:rsidRPr="008C1B76">
              <w:t>x</w:t>
            </w:r>
          </w:p>
        </w:tc>
        <w:tc>
          <w:tcPr>
            <w:tcW w:w="127" w:type="pct"/>
            <w:shd w:val="clear" w:color="auto" w:fill="auto"/>
            <w:vAlign w:val="center"/>
          </w:tcPr>
          <w:p w:rsidR="00B36835" w:rsidRPr="008C1B76" w:rsidRDefault="00B36835" w:rsidP="00493CAB">
            <w:r w:rsidRPr="008C1B76">
              <w:t>x</w:t>
            </w:r>
          </w:p>
        </w:tc>
        <w:tc>
          <w:tcPr>
            <w:tcW w:w="127" w:type="pct"/>
            <w:shd w:val="clear" w:color="auto" w:fill="auto"/>
            <w:vAlign w:val="center"/>
          </w:tcPr>
          <w:p w:rsidR="00B36835" w:rsidRPr="008C1B76" w:rsidRDefault="00B36835" w:rsidP="00493CAB">
            <w:r w:rsidRPr="008C1B76">
              <w:t>x</w:t>
            </w:r>
          </w:p>
        </w:tc>
        <w:tc>
          <w:tcPr>
            <w:tcW w:w="127" w:type="pct"/>
            <w:shd w:val="clear" w:color="auto" w:fill="auto"/>
            <w:vAlign w:val="center"/>
          </w:tcPr>
          <w:p w:rsidR="00B36835" w:rsidRPr="008C1B76" w:rsidRDefault="00B36835" w:rsidP="00493CAB">
            <w:r w:rsidRPr="008C1B76">
              <w:t>x</w:t>
            </w:r>
          </w:p>
        </w:tc>
        <w:tc>
          <w:tcPr>
            <w:tcW w:w="127" w:type="pct"/>
            <w:shd w:val="clear" w:color="auto" w:fill="auto"/>
            <w:vAlign w:val="center"/>
          </w:tcPr>
          <w:p w:rsidR="00B36835" w:rsidRPr="008C1B76" w:rsidRDefault="00B36835" w:rsidP="00493CAB">
            <w:r w:rsidRPr="008C1B76">
              <w:t>x</w:t>
            </w:r>
          </w:p>
        </w:tc>
        <w:tc>
          <w:tcPr>
            <w:tcW w:w="127" w:type="pct"/>
            <w:shd w:val="clear" w:color="auto" w:fill="auto"/>
            <w:vAlign w:val="center"/>
          </w:tcPr>
          <w:p w:rsidR="00B36835" w:rsidRPr="008C1B76" w:rsidRDefault="00B36835" w:rsidP="00493CAB">
            <w:r w:rsidRPr="008C1B76">
              <w:t>x</w:t>
            </w:r>
          </w:p>
        </w:tc>
        <w:tc>
          <w:tcPr>
            <w:tcW w:w="127" w:type="pct"/>
            <w:shd w:val="clear" w:color="auto" w:fill="auto"/>
            <w:vAlign w:val="center"/>
          </w:tcPr>
          <w:p w:rsidR="00B36835" w:rsidRPr="008C1B76" w:rsidRDefault="00B36835" w:rsidP="00493CAB">
            <w:r w:rsidRPr="008C1B76">
              <w:t>x</w:t>
            </w:r>
          </w:p>
        </w:tc>
        <w:tc>
          <w:tcPr>
            <w:tcW w:w="127" w:type="pct"/>
            <w:shd w:val="clear" w:color="auto" w:fill="auto"/>
            <w:vAlign w:val="center"/>
          </w:tcPr>
          <w:p w:rsidR="00B36835" w:rsidRPr="008C1B76" w:rsidRDefault="00B36835" w:rsidP="00493CAB">
            <w:r w:rsidRPr="008C1B76">
              <w:t>x</w:t>
            </w:r>
          </w:p>
        </w:tc>
        <w:tc>
          <w:tcPr>
            <w:tcW w:w="177" w:type="pct"/>
            <w:shd w:val="clear" w:color="auto" w:fill="auto"/>
            <w:vAlign w:val="center"/>
          </w:tcPr>
          <w:p w:rsidR="00B36835" w:rsidRPr="008C1B76" w:rsidRDefault="00B36835" w:rsidP="00493CAB">
            <w:r w:rsidRPr="008C1B76">
              <w:t>x</w:t>
            </w:r>
          </w:p>
        </w:tc>
        <w:tc>
          <w:tcPr>
            <w:tcW w:w="833" w:type="pct"/>
            <w:shd w:val="clear" w:color="auto" w:fill="auto"/>
            <w:vAlign w:val="center"/>
          </w:tcPr>
          <w:p w:rsidR="00B36835" w:rsidRPr="008C1B76" w:rsidRDefault="00963238" w:rsidP="00493CAB">
            <w:r w:rsidRPr="008C1B76">
              <w:t>Custode</w:t>
            </w:r>
          </w:p>
        </w:tc>
        <w:tc>
          <w:tcPr>
            <w:tcW w:w="589" w:type="pct"/>
            <w:shd w:val="clear" w:color="auto" w:fill="auto"/>
            <w:vAlign w:val="center"/>
          </w:tcPr>
          <w:p w:rsidR="00B36835" w:rsidRPr="008C1B76" w:rsidRDefault="00B36835" w:rsidP="00493CAB">
            <w:pPr>
              <w:rPr>
                <w:b/>
              </w:rPr>
            </w:pPr>
            <w:r w:rsidRPr="008C1B76">
              <w:t>GNM, Garda forestieră</w:t>
            </w:r>
          </w:p>
        </w:tc>
      </w:tr>
      <w:tr w:rsidR="00B36835" w:rsidRPr="008C1B76" w:rsidTr="00D26C20">
        <w:trPr>
          <w:jc w:val="center"/>
        </w:trPr>
        <w:tc>
          <w:tcPr>
            <w:tcW w:w="5000" w:type="pct"/>
            <w:gridSpan w:val="15"/>
            <w:shd w:val="clear" w:color="auto" w:fill="auto"/>
          </w:tcPr>
          <w:p w:rsidR="00B36835" w:rsidRPr="008C1B76" w:rsidRDefault="00B36835" w:rsidP="00493CAB">
            <w:r w:rsidRPr="008C1B76">
              <w:t xml:space="preserve">Obiectiv specific 3. - </w:t>
            </w:r>
            <w:r w:rsidRPr="008C1B76">
              <w:rPr>
                <w:bCs/>
                <w:noProof w:val="0"/>
                <w:lang w:eastAsia="ar-SA"/>
              </w:rPr>
              <w:t>Menţinerea într-o stare favorabilă de conservare a habitatului 7220* Izvoare petrifiante cu formare de travertin</w:t>
            </w:r>
          </w:p>
        </w:tc>
      </w:tr>
      <w:tr w:rsidR="00B36835" w:rsidRPr="008C1B76" w:rsidTr="00377A67">
        <w:trPr>
          <w:jc w:val="center"/>
        </w:trPr>
        <w:tc>
          <w:tcPr>
            <w:tcW w:w="1243" w:type="pct"/>
            <w:shd w:val="clear" w:color="auto" w:fill="auto"/>
            <w:vAlign w:val="center"/>
          </w:tcPr>
          <w:p w:rsidR="00B36835" w:rsidRPr="008C1B76" w:rsidRDefault="00B36835" w:rsidP="00493CAB">
            <w:r w:rsidRPr="008C1B76">
              <w:rPr>
                <w:bCs/>
                <w:noProof w:val="0"/>
                <w:lang w:eastAsia="ar-SA"/>
              </w:rPr>
              <w:t>MS5: Monitorizarea și evaluarea stării de conservare a habitatului</w:t>
            </w:r>
          </w:p>
        </w:tc>
        <w:tc>
          <w:tcPr>
            <w:tcW w:w="779" w:type="pct"/>
            <w:shd w:val="clear" w:color="auto" w:fill="auto"/>
            <w:vAlign w:val="center"/>
          </w:tcPr>
          <w:p w:rsidR="00B36835" w:rsidRPr="008C1B76" w:rsidRDefault="00B36835" w:rsidP="00493CAB">
            <w:pPr>
              <w:rPr>
                <w:lang w:val="en-US"/>
              </w:rPr>
            </w:pPr>
            <w:r w:rsidRPr="008C1B76">
              <w:rPr>
                <w:lang w:val="en-US"/>
              </w:rPr>
              <w:t>- suprafața habitatului</w:t>
            </w:r>
          </w:p>
          <w:p w:rsidR="00B36835" w:rsidRPr="008C1B76" w:rsidRDefault="00B36835" w:rsidP="00493CAB">
            <w:r w:rsidRPr="008C1B76">
              <w:rPr>
                <w:lang w:val="en-US"/>
              </w:rPr>
              <w:t>- stare de conservare</w:t>
            </w:r>
          </w:p>
        </w:tc>
        <w:tc>
          <w:tcPr>
            <w:tcW w:w="236" w:type="pct"/>
            <w:shd w:val="clear" w:color="auto" w:fill="auto"/>
            <w:vAlign w:val="center"/>
          </w:tcPr>
          <w:p w:rsidR="00B36835" w:rsidRPr="008C1B76" w:rsidRDefault="00B36835" w:rsidP="00493CAB">
            <w:r w:rsidRPr="008C1B76">
              <w:t>1</w:t>
            </w:r>
          </w:p>
        </w:tc>
        <w:tc>
          <w:tcPr>
            <w:tcW w:w="127" w:type="pct"/>
            <w:shd w:val="clear" w:color="auto" w:fill="auto"/>
            <w:vAlign w:val="center"/>
          </w:tcPr>
          <w:p w:rsidR="00B36835" w:rsidRPr="008C1B76" w:rsidRDefault="00B36835" w:rsidP="00493CAB"/>
        </w:tc>
        <w:tc>
          <w:tcPr>
            <w:tcW w:w="127" w:type="pct"/>
            <w:shd w:val="clear" w:color="auto" w:fill="auto"/>
            <w:vAlign w:val="center"/>
          </w:tcPr>
          <w:p w:rsidR="00B36835" w:rsidRPr="008C1B76" w:rsidRDefault="00B36835" w:rsidP="00493CAB"/>
        </w:tc>
        <w:tc>
          <w:tcPr>
            <w:tcW w:w="127" w:type="pct"/>
            <w:shd w:val="clear" w:color="auto" w:fill="auto"/>
            <w:vAlign w:val="center"/>
          </w:tcPr>
          <w:p w:rsidR="00B36835" w:rsidRPr="008C1B76" w:rsidRDefault="00B36835" w:rsidP="00493CAB">
            <w:r w:rsidRPr="008C1B76">
              <w:t>x</w:t>
            </w:r>
          </w:p>
        </w:tc>
        <w:tc>
          <w:tcPr>
            <w:tcW w:w="127" w:type="pct"/>
            <w:shd w:val="clear" w:color="auto" w:fill="auto"/>
            <w:vAlign w:val="center"/>
          </w:tcPr>
          <w:p w:rsidR="00B36835" w:rsidRPr="008C1B76" w:rsidRDefault="00B36835" w:rsidP="00493CAB"/>
        </w:tc>
        <w:tc>
          <w:tcPr>
            <w:tcW w:w="127" w:type="pct"/>
            <w:shd w:val="clear" w:color="auto" w:fill="auto"/>
            <w:vAlign w:val="center"/>
          </w:tcPr>
          <w:p w:rsidR="00B36835" w:rsidRPr="008C1B76" w:rsidRDefault="00B36835" w:rsidP="00493CAB"/>
        </w:tc>
        <w:tc>
          <w:tcPr>
            <w:tcW w:w="127" w:type="pct"/>
            <w:shd w:val="clear" w:color="auto" w:fill="auto"/>
            <w:vAlign w:val="center"/>
          </w:tcPr>
          <w:p w:rsidR="00B36835" w:rsidRPr="008C1B76" w:rsidRDefault="00B36835" w:rsidP="00493CAB">
            <w:r w:rsidRPr="008C1B76">
              <w:t>x</w:t>
            </w:r>
          </w:p>
        </w:tc>
        <w:tc>
          <w:tcPr>
            <w:tcW w:w="127" w:type="pct"/>
            <w:shd w:val="clear" w:color="auto" w:fill="auto"/>
            <w:vAlign w:val="center"/>
          </w:tcPr>
          <w:p w:rsidR="00B36835" w:rsidRPr="008C1B76" w:rsidRDefault="00B36835" w:rsidP="00493CAB"/>
        </w:tc>
        <w:tc>
          <w:tcPr>
            <w:tcW w:w="127" w:type="pct"/>
            <w:shd w:val="clear" w:color="auto" w:fill="auto"/>
            <w:vAlign w:val="center"/>
          </w:tcPr>
          <w:p w:rsidR="00B36835" w:rsidRPr="008C1B76" w:rsidRDefault="00B36835" w:rsidP="00493CAB"/>
        </w:tc>
        <w:tc>
          <w:tcPr>
            <w:tcW w:w="127" w:type="pct"/>
            <w:shd w:val="clear" w:color="auto" w:fill="auto"/>
            <w:vAlign w:val="center"/>
          </w:tcPr>
          <w:p w:rsidR="00B36835" w:rsidRPr="008C1B76" w:rsidRDefault="00B36835" w:rsidP="00493CAB">
            <w:r w:rsidRPr="008C1B76">
              <w:t>x</w:t>
            </w:r>
          </w:p>
        </w:tc>
        <w:tc>
          <w:tcPr>
            <w:tcW w:w="177" w:type="pct"/>
            <w:shd w:val="clear" w:color="auto" w:fill="auto"/>
            <w:vAlign w:val="center"/>
          </w:tcPr>
          <w:p w:rsidR="00B36835" w:rsidRPr="008C1B76" w:rsidRDefault="00B36835" w:rsidP="00493CAB"/>
        </w:tc>
        <w:tc>
          <w:tcPr>
            <w:tcW w:w="833" w:type="pct"/>
            <w:shd w:val="clear" w:color="auto" w:fill="auto"/>
            <w:vAlign w:val="center"/>
          </w:tcPr>
          <w:p w:rsidR="00B36835" w:rsidRPr="008C1B76" w:rsidRDefault="00963238" w:rsidP="00493CAB">
            <w:r w:rsidRPr="008C1B76">
              <w:t>Custode</w:t>
            </w:r>
          </w:p>
        </w:tc>
        <w:tc>
          <w:tcPr>
            <w:tcW w:w="589" w:type="pct"/>
            <w:shd w:val="clear" w:color="auto" w:fill="auto"/>
            <w:vAlign w:val="center"/>
          </w:tcPr>
          <w:p w:rsidR="00B36835" w:rsidRPr="008C1B76" w:rsidRDefault="00B36835" w:rsidP="00493CAB">
            <w:r w:rsidRPr="008C1B76">
              <w:t>administratori fond forestier, specialiști în domeniu</w:t>
            </w:r>
          </w:p>
        </w:tc>
      </w:tr>
      <w:tr w:rsidR="00B36835" w:rsidRPr="008C1B76" w:rsidTr="00377A67">
        <w:trPr>
          <w:jc w:val="center"/>
        </w:trPr>
        <w:tc>
          <w:tcPr>
            <w:tcW w:w="1243" w:type="pct"/>
            <w:shd w:val="clear" w:color="auto" w:fill="auto"/>
          </w:tcPr>
          <w:p w:rsidR="00B36835" w:rsidRPr="008C1B76" w:rsidRDefault="00B36835" w:rsidP="00493CAB">
            <w:r w:rsidRPr="008C1B76">
              <w:rPr>
                <w:bCs/>
                <w:noProof w:val="0"/>
                <w:lang w:eastAsia="ar-SA"/>
              </w:rPr>
              <w:t>MS6: Reglementarea, limitarea şi/sau interzicerea activităţilor susceptibile să ducă la reducerea suprafeţelor ocupate de fragmentele de habitat</w:t>
            </w:r>
          </w:p>
        </w:tc>
        <w:tc>
          <w:tcPr>
            <w:tcW w:w="779" w:type="pct"/>
            <w:shd w:val="clear" w:color="auto" w:fill="auto"/>
            <w:vAlign w:val="center"/>
          </w:tcPr>
          <w:p w:rsidR="00B36835" w:rsidRPr="008C1B76" w:rsidRDefault="00B36835" w:rsidP="00493CAB">
            <w:r w:rsidRPr="008C1B76">
              <w:t>-  număr de încălcări ale condițiilor legale/avizate semnalate;</w:t>
            </w:r>
          </w:p>
          <w:p w:rsidR="00B36835" w:rsidRPr="008C1B76" w:rsidRDefault="00B36835" w:rsidP="00493CAB"/>
        </w:tc>
        <w:tc>
          <w:tcPr>
            <w:tcW w:w="236" w:type="pct"/>
            <w:shd w:val="clear" w:color="auto" w:fill="auto"/>
            <w:vAlign w:val="center"/>
          </w:tcPr>
          <w:p w:rsidR="00B36835" w:rsidRPr="008C1B76" w:rsidRDefault="00B36835" w:rsidP="00493CAB">
            <w:r w:rsidRPr="008C1B76">
              <w:t>1</w:t>
            </w:r>
          </w:p>
        </w:tc>
        <w:tc>
          <w:tcPr>
            <w:tcW w:w="127" w:type="pct"/>
            <w:shd w:val="clear" w:color="auto" w:fill="auto"/>
            <w:vAlign w:val="center"/>
          </w:tcPr>
          <w:p w:rsidR="00B36835" w:rsidRPr="008C1B76" w:rsidRDefault="00B36835" w:rsidP="00493CAB">
            <w:r w:rsidRPr="008C1B76">
              <w:t>x</w:t>
            </w:r>
          </w:p>
        </w:tc>
        <w:tc>
          <w:tcPr>
            <w:tcW w:w="127" w:type="pct"/>
            <w:shd w:val="clear" w:color="auto" w:fill="auto"/>
            <w:vAlign w:val="center"/>
          </w:tcPr>
          <w:p w:rsidR="00B36835" w:rsidRPr="008C1B76" w:rsidRDefault="00B36835" w:rsidP="00493CAB">
            <w:r w:rsidRPr="008C1B76">
              <w:t>x</w:t>
            </w:r>
          </w:p>
        </w:tc>
        <w:tc>
          <w:tcPr>
            <w:tcW w:w="127" w:type="pct"/>
            <w:shd w:val="clear" w:color="auto" w:fill="auto"/>
            <w:vAlign w:val="center"/>
          </w:tcPr>
          <w:p w:rsidR="00B36835" w:rsidRPr="008C1B76" w:rsidRDefault="00B36835" w:rsidP="00493CAB">
            <w:r w:rsidRPr="008C1B76">
              <w:t>x</w:t>
            </w:r>
          </w:p>
        </w:tc>
        <w:tc>
          <w:tcPr>
            <w:tcW w:w="127" w:type="pct"/>
            <w:shd w:val="clear" w:color="auto" w:fill="auto"/>
            <w:vAlign w:val="center"/>
          </w:tcPr>
          <w:p w:rsidR="00B36835" w:rsidRPr="008C1B76" w:rsidRDefault="00B36835" w:rsidP="00493CAB">
            <w:r w:rsidRPr="008C1B76">
              <w:t>x</w:t>
            </w:r>
          </w:p>
        </w:tc>
        <w:tc>
          <w:tcPr>
            <w:tcW w:w="127" w:type="pct"/>
            <w:shd w:val="clear" w:color="auto" w:fill="auto"/>
            <w:vAlign w:val="center"/>
          </w:tcPr>
          <w:p w:rsidR="00B36835" w:rsidRPr="008C1B76" w:rsidRDefault="00B36835" w:rsidP="00493CAB">
            <w:r w:rsidRPr="008C1B76">
              <w:t>x</w:t>
            </w:r>
          </w:p>
        </w:tc>
        <w:tc>
          <w:tcPr>
            <w:tcW w:w="127" w:type="pct"/>
            <w:shd w:val="clear" w:color="auto" w:fill="auto"/>
            <w:vAlign w:val="center"/>
          </w:tcPr>
          <w:p w:rsidR="00B36835" w:rsidRPr="008C1B76" w:rsidRDefault="00B36835" w:rsidP="00493CAB">
            <w:r w:rsidRPr="008C1B76">
              <w:t>x</w:t>
            </w:r>
          </w:p>
        </w:tc>
        <w:tc>
          <w:tcPr>
            <w:tcW w:w="127" w:type="pct"/>
            <w:shd w:val="clear" w:color="auto" w:fill="auto"/>
            <w:vAlign w:val="center"/>
          </w:tcPr>
          <w:p w:rsidR="00B36835" w:rsidRPr="008C1B76" w:rsidRDefault="00B36835" w:rsidP="00493CAB">
            <w:r w:rsidRPr="008C1B76">
              <w:t>x</w:t>
            </w:r>
          </w:p>
        </w:tc>
        <w:tc>
          <w:tcPr>
            <w:tcW w:w="127" w:type="pct"/>
            <w:shd w:val="clear" w:color="auto" w:fill="auto"/>
            <w:vAlign w:val="center"/>
          </w:tcPr>
          <w:p w:rsidR="00B36835" w:rsidRPr="008C1B76" w:rsidRDefault="00B36835" w:rsidP="00493CAB">
            <w:r w:rsidRPr="008C1B76">
              <w:t>x</w:t>
            </w:r>
          </w:p>
        </w:tc>
        <w:tc>
          <w:tcPr>
            <w:tcW w:w="127" w:type="pct"/>
            <w:shd w:val="clear" w:color="auto" w:fill="auto"/>
            <w:vAlign w:val="center"/>
          </w:tcPr>
          <w:p w:rsidR="00B36835" w:rsidRPr="008C1B76" w:rsidRDefault="00B36835" w:rsidP="00493CAB">
            <w:r w:rsidRPr="008C1B76">
              <w:t>x</w:t>
            </w:r>
          </w:p>
        </w:tc>
        <w:tc>
          <w:tcPr>
            <w:tcW w:w="177" w:type="pct"/>
            <w:shd w:val="clear" w:color="auto" w:fill="auto"/>
            <w:vAlign w:val="center"/>
          </w:tcPr>
          <w:p w:rsidR="00B36835" w:rsidRPr="008C1B76" w:rsidRDefault="00B36835" w:rsidP="00493CAB">
            <w:r w:rsidRPr="008C1B76">
              <w:t>x</w:t>
            </w:r>
          </w:p>
        </w:tc>
        <w:tc>
          <w:tcPr>
            <w:tcW w:w="833" w:type="pct"/>
            <w:shd w:val="clear" w:color="auto" w:fill="auto"/>
            <w:vAlign w:val="center"/>
          </w:tcPr>
          <w:p w:rsidR="00B36835" w:rsidRPr="008C1B76" w:rsidRDefault="00963238" w:rsidP="00493CAB">
            <w:r w:rsidRPr="008C1B76">
              <w:t>Custode</w:t>
            </w:r>
          </w:p>
        </w:tc>
        <w:tc>
          <w:tcPr>
            <w:tcW w:w="589" w:type="pct"/>
            <w:shd w:val="clear" w:color="auto" w:fill="auto"/>
            <w:vAlign w:val="center"/>
          </w:tcPr>
          <w:p w:rsidR="00B36835" w:rsidRPr="008C1B76" w:rsidRDefault="00B36835" w:rsidP="00493CAB">
            <w:pPr>
              <w:rPr>
                <w:b/>
              </w:rPr>
            </w:pPr>
            <w:r w:rsidRPr="008C1B76">
              <w:t>GNM, Garda forestieră</w:t>
            </w:r>
          </w:p>
        </w:tc>
      </w:tr>
      <w:tr w:rsidR="00B36835" w:rsidRPr="008C1B76" w:rsidTr="00D26C20">
        <w:trPr>
          <w:jc w:val="center"/>
        </w:trPr>
        <w:tc>
          <w:tcPr>
            <w:tcW w:w="5000" w:type="pct"/>
            <w:gridSpan w:val="15"/>
            <w:shd w:val="clear" w:color="auto" w:fill="auto"/>
          </w:tcPr>
          <w:p w:rsidR="00B36835" w:rsidRPr="008C1B76" w:rsidRDefault="00B36835" w:rsidP="00493CAB">
            <w:bookmarkStart w:id="307" w:name="RANGE!A11"/>
            <w:r w:rsidRPr="008C1B76">
              <w:t xml:space="preserve">Obiectiv specific nr. 4 - </w:t>
            </w:r>
            <w:r w:rsidRPr="008C1B76">
              <w:rPr>
                <w:bCs/>
                <w:noProof w:val="0"/>
                <w:lang w:val="en-US" w:eastAsia="ar-SA"/>
              </w:rPr>
              <w:t>Evaluarea stării de conservare și monitoringul habitatelor forestiere de interes comunitar</w:t>
            </w:r>
            <w:bookmarkEnd w:id="307"/>
          </w:p>
        </w:tc>
      </w:tr>
      <w:tr w:rsidR="00B36835" w:rsidRPr="008C1B76" w:rsidTr="00377A67">
        <w:trPr>
          <w:jc w:val="center"/>
        </w:trPr>
        <w:tc>
          <w:tcPr>
            <w:tcW w:w="1243" w:type="pct"/>
            <w:shd w:val="clear" w:color="auto" w:fill="auto"/>
            <w:vAlign w:val="center"/>
          </w:tcPr>
          <w:p w:rsidR="00B36835" w:rsidRPr="008C1B76" w:rsidRDefault="00B36835" w:rsidP="00493CAB">
            <w:r w:rsidRPr="008C1B76">
              <w:rPr>
                <w:bCs/>
                <w:noProof w:val="0"/>
                <w:lang w:val="en-US" w:eastAsia="ar-SA"/>
              </w:rPr>
              <w:t xml:space="preserve">MS7: </w:t>
            </w:r>
            <w:r w:rsidR="003D6F8E" w:rsidRPr="008C1B76">
              <w:rPr>
                <w:bCs/>
                <w:noProof w:val="0"/>
                <w:lang w:val="en-US" w:eastAsia="ar-SA"/>
              </w:rPr>
              <w:t>Monitorizarea habitatelor forestiere de interes comunitar</w:t>
            </w:r>
          </w:p>
        </w:tc>
        <w:tc>
          <w:tcPr>
            <w:tcW w:w="779" w:type="pct"/>
            <w:shd w:val="clear" w:color="auto" w:fill="auto"/>
            <w:vAlign w:val="center"/>
          </w:tcPr>
          <w:p w:rsidR="00B36835" w:rsidRPr="008C1B76" w:rsidRDefault="00B36835" w:rsidP="00493CAB">
            <w:pPr>
              <w:rPr>
                <w:lang w:val="en-US"/>
              </w:rPr>
            </w:pPr>
            <w:r w:rsidRPr="008C1B76">
              <w:rPr>
                <w:lang w:val="en-US"/>
              </w:rPr>
              <w:t>- suprafața habitat</w:t>
            </w:r>
            <w:r w:rsidR="003D6F8E" w:rsidRPr="008C1B76">
              <w:rPr>
                <w:lang w:val="en-US"/>
              </w:rPr>
              <w:t>elor</w:t>
            </w:r>
          </w:p>
          <w:p w:rsidR="00B36835" w:rsidRPr="008C1B76" w:rsidRDefault="00B36835" w:rsidP="00493CAB">
            <w:r w:rsidRPr="008C1B76">
              <w:rPr>
                <w:lang w:val="en-US"/>
              </w:rPr>
              <w:t>- stare de conservare</w:t>
            </w:r>
          </w:p>
        </w:tc>
        <w:tc>
          <w:tcPr>
            <w:tcW w:w="236" w:type="pct"/>
            <w:shd w:val="clear" w:color="auto" w:fill="auto"/>
            <w:vAlign w:val="center"/>
          </w:tcPr>
          <w:p w:rsidR="00B36835" w:rsidRPr="008C1B76" w:rsidRDefault="00B36835" w:rsidP="00493CAB">
            <w:r w:rsidRPr="008C1B76">
              <w:t>1</w:t>
            </w:r>
          </w:p>
        </w:tc>
        <w:tc>
          <w:tcPr>
            <w:tcW w:w="127" w:type="pct"/>
            <w:shd w:val="clear" w:color="auto" w:fill="auto"/>
            <w:vAlign w:val="center"/>
          </w:tcPr>
          <w:p w:rsidR="00B36835" w:rsidRPr="008C1B76" w:rsidRDefault="00B36835" w:rsidP="00493CAB">
            <w:r w:rsidRPr="008C1B76">
              <w:t>x</w:t>
            </w:r>
          </w:p>
        </w:tc>
        <w:tc>
          <w:tcPr>
            <w:tcW w:w="127" w:type="pct"/>
            <w:shd w:val="clear" w:color="auto" w:fill="auto"/>
            <w:vAlign w:val="center"/>
          </w:tcPr>
          <w:p w:rsidR="00B36835" w:rsidRPr="008C1B76" w:rsidRDefault="00B36835" w:rsidP="00493CAB">
            <w:r w:rsidRPr="008C1B76">
              <w:t>x</w:t>
            </w:r>
          </w:p>
        </w:tc>
        <w:tc>
          <w:tcPr>
            <w:tcW w:w="127" w:type="pct"/>
            <w:shd w:val="clear" w:color="auto" w:fill="auto"/>
            <w:vAlign w:val="center"/>
          </w:tcPr>
          <w:p w:rsidR="00B36835" w:rsidRPr="008C1B76" w:rsidRDefault="00B36835" w:rsidP="00493CAB">
            <w:r w:rsidRPr="008C1B76">
              <w:t>x</w:t>
            </w:r>
          </w:p>
        </w:tc>
        <w:tc>
          <w:tcPr>
            <w:tcW w:w="127" w:type="pct"/>
            <w:shd w:val="clear" w:color="auto" w:fill="auto"/>
            <w:vAlign w:val="center"/>
          </w:tcPr>
          <w:p w:rsidR="00B36835" w:rsidRPr="008C1B76" w:rsidRDefault="00B36835" w:rsidP="00493CAB">
            <w:r w:rsidRPr="008C1B76">
              <w:t>x</w:t>
            </w:r>
          </w:p>
        </w:tc>
        <w:tc>
          <w:tcPr>
            <w:tcW w:w="127" w:type="pct"/>
            <w:shd w:val="clear" w:color="auto" w:fill="auto"/>
            <w:vAlign w:val="center"/>
          </w:tcPr>
          <w:p w:rsidR="00B36835" w:rsidRPr="008C1B76" w:rsidRDefault="00B36835" w:rsidP="00493CAB">
            <w:r w:rsidRPr="008C1B76">
              <w:t>x</w:t>
            </w:r>
          </w:p>
        </w:tc>
        <w:tc>
          <w:tcPr>
            <w:tcW w:w="127" w:type="pct"/>
            <w:shd w:val="clear" w:color="auto" w:fill="auto"/>
            <w:vAlign w:val="center"/>
          </w:tcPr>
          <w:p w:rsidR="00B36835" w:rsidRPr="008C1B76" w:rsidRDefault="00B36835" w:rsidP="00493CAB">
            <w:r w:rsidRPr="008C1B76">
              <w:t>x</w:t>
            </w:r>
          </w:p>
        </w:tc>
        <w:tc>
          <w:tcPr>
            <w:tcW w:w="127" w:type="pct"/>
            <w:shd w:val="clear" w:color="auto" w:fill="auto"/>
            <w:vAlign w:val="center"/>
          </w:tcPr>
          <w:p w:rsidR="00B36835" w:rsidRPr="008C1B76" w:rsidRDefault="00B36835" w:rsidP="00493CAB">
            <w:r w:rsidRPr="008C1B76">
              <w:t>x</w:t>
            </w:r>
          </w:p>
        </w:tc>
        <w:tc>
          <w:tcPr>
            <w:tcW w:w="127" w:type="pct"/>
            <w:shd w:val="clear" w:color="auto" w:fill="auto"/>
            <w:vAlign w:val="center"/>
          </w:tcPr>
          <w:p w:rsidR="00B36835" w:rsidRPr="008C1B76" w:rsidRDefault="00B36835" w:rsidP="00493CAB">
            <w:r w:rsidRPr="008C1B76">
              <w:t>x</w:t>
            </w:r>
          </w:p>
        </w:tc>
        <w:tc>
          <w:tcPr>
            <w:tcW w:w="127" w:type="pct"/>
            <w:shd w:val="clear" w:color="auto" w:fill="auto"/>
            <w:vAlign w:val="center"/>
          </w:tcPr>
          <w:p w:rsidR="00B36835" w:rsidRPr="008C1B76" w:rsidRDefault="00B36835" w:rsidP="00493CAB">
            <w:r w:rsidRPr="008C1B76">
              <w:t>x</w:t>
            </w:r>
          </w:p>
        </w:tc>
        <w:tc>
          <w:tcPr>
            <w:tcW w:w="177" w:type="pct"/>
            <w:shd w:val="clear" w:color="auto" w:fill="auto"/>
            <w:vAlign w:val="center"/>
          </w:tcPr>
          <w:p w:rsidR="00B36835" w:rsidRPr="008C1B76" w:rsidRDefault="00B36835" w:rsidP="00493CAB">
            <w:r w:rsidRPr="008C1B76">
              <w:t>x</w:t>
            </w:r>
          </w:p>
        </w:tc>
        <w:tc>
          <w:tcPr>
            <w:tcW w:w="833" w:type="pct"/>
            <w:shd w:val="clear" w:color="auto" w:fill="auto"/>
            <w:vAlign w:val="center"/>
          </w:tcPr>
          <w:p w:rsidR="00B36835" w:rsidRPr="008C1B76" w:rsidRDefault="00963238" w:rsidP="00493CAB">
            <w:r w:rsidRPr="008C1B76">
              <w:t>Custode</w:t>
            </w:r>
          </w:p>
        </w:tc>
        <w:tc>
          <w:tcPr>
            <w:tcW w:w="589" w:type="pct"/>
            <w:shd w:val="clear" w:color="auto" w:fill="auto"/>
            <w:vAlign w:val="center"/>
          </w:tcPr>
          <w:p w:rsidR="00B36835" w:rsidRPr="008C1B76" w:rsidRDefault="003D6F8E" w:rsidP="00493CAB">
            <w:pPr>
              <w:rPr>
                <w:b/>
              </w:rPr>
            </w:pPr>
            <w:r w:rsidRPr="008C1B76">
              <w:t xml:space="preserve">Administratori fond forestier, </w:t>
            </w:r>
            <w:r w:rsidR="00B36835" w:rsidRPr="008C1B76">
              <w:t>Garda forestieră</w:t>
            </w:r>
            <w:r w:rsidR="007D2797" w:rsidRPr="008C1B76">
              <w:t>, specialiști în domeniu</w:t>
            </w:r>
          </w:p>
        </w:tc>
      </w:tr>
      <w:tr w:rsidR="00B36835" w:rsidRPr="008C1B76" w:rsidTr="00D26C20">
        <w:trPr>
          <w:jc w:val="center"/>
        </w:trPr>
        <w:tc>
          <w:tcPr>
            <w:tcW w:w="5000" w:type="pct"/>
            <w:gridSpan w:val="15"/>
            <w:shd w:val="clear" w:color="auto" w:fill="auto"/>
          </w:tcPr>
          <w:p w:rsidR="00B36835" w:rsidRPr="008C1B76" w:rsidRDefault="00B36835" w:rsidP="00493CAB">
            <w:bookmarkStart w:id="308" w:name="RANGE!A15"/>
            <w:r w:rsidRPr="008C1B76">
              <w:lastRenderedPageBreak/>
              <w:t xml:space="preserve">Obiectiv specific nr. 5 </w:t>
            </w:r>
            <w:r w:rsidRPr="008C1B76">
              <w:rPr>
                <w:bCs/>
                <w:noProof w:val="0"/>
                <w:lang w:val="en-US" w:eastAsia="ar-SA"/>
              </w:rPr>
              <w:t>Menținerea și îmbunătățirea stării de conservare a habitatelor forestiere de interes comunitar</w:t>
            </w:r>
            <w:bookmarkEnd w:id="308"/>
          </w:p>
        </w:tc>
      </w:tr>
      <w:tr w:rsidR="00B36835" w:rsidRPr="008C1B76" w:rsidTr="00377A67">
        <w:trPr>
          <w:jc w:val="center"/>
        </w:trPr>
        <w:tc>
          <w:tcPr>
            <w:tcW w:w="1243" w:type="pct"/>
            <w:shd w:val="clear" w:color="auto" w:fill="auto"/>
            <w:vAlign w:val="center"/>
          </w:tcPr>
          <w:p w:rsidR="003D6F8E" w:rsidRPr="008C1B76" w:rsidRDefault="00B36835" w:rsidP="00493CAB">
            <w:pPr>
              <w:rPr>
                <w:bCs/>
                <w:noProof w:val="0"/>
                <w:lang w:val="en-US" w:eastAsia="ar-SA"/>
              </w:rPr>
            </w:pPr>
            <w:r w:rsidRPr="008C1B76">
              <w:rPr>
                <w:bCs/>
                <w:noProof w:val="0"/>
                <w:lang w:val="en-US" w:eastAsia="ar-SA"/>
              </w:rPr>
              <w:t>MS8:</w:t>
            </w:r>
            <w:r w:rsidR="003D6F8E" w:rsidRPr="008C1B76">
              <w:rPr>
                <w:bCs/>
                <w:noProof w:val="0"/>
                <w:lang w:val="en-US" w:eastAsia="ar-SA"/>
              </w:rPr>
              <w:t xml:space="preserve"> Menținerea și îmbunătățirea stării de conservare a habitatelor 91Q0 Păduri relictare de </w:t>
            </w:r>
            <w:r w:rsidR="003D6F8E" w:rsidRPr="008C1B76">
              <w:rPr>
                <w:bCs/>
                <w:i/>
                <w:noProof w:val="0"/>
                <w:lang w:val="en-US" w:eastAsia="ar-SA"/>
              </w:rPr>
              <w:t>Pinus sylvestris</w:t>
            </w:r>
            <w:r w:rsidR="003D6F8E" w:rsidRPr="008C1B76">
              <w:rPr>
                <w:bCs/>
                <w:noProof w:val="0"/>
                <w:lang w:val="en-US" w:eastAsia="ar-SA"/>
              </w:rPr>
              <w:t xml:space="preserve"> pe substrat calcaros și</w:t>
            </w:r>
          </w:p>
          <w:p w:rsidR="00B36835" w:rsidRPr="008C1B76" w:rsidRDefault="003D6F8E" w:rsidP="00493CAB">
            <w:pPr>
              <w:rPr>
                <w:bCs/>
                <w:noProof w:val="0"/>
                <w:lang w:eastAsia="ar-SA"/>
              </w:rPr>
            </w:pPr>
            <w:r w:rsidRPr="008C1B76">
              <w:rPr>
                <w:bCs/>
                <w:noProof w:val="0"/>
                <w:lang w:eastAsia="ar-SA"/>
              </w:rPr>
              <w:t xml:space="preserve">9410 – Păduri acidofile de </w:t>
            </w:r>
            <w:r w:rsidRPr="008C1B76">
              <w:rPr>
                <w:bCs/>
                <w:i/>
                <w:iCs/>
                <w:noProof w:val="0"/>
                <w:lang w:eastAsia="ar-SA"/>
              </w:rPr>
              <w:t>Picea</w:t>
            </w:r>
            <w:r w:rsidRPr="008C1B76">
              <w:rPr>
                <w:bCs/>
                <w:noProof w:val="0"/>
                <w:lang w:eastAsia="ar-SA"/>
              </w:rPr>
              <w:t xml:space="preserve"> din etajul montan până în cel alpin -</w:t>
            </w:r>
            <w:r w:rsidRPr="008C1B76">
              <w:rPr>
                <w:bCs/>
                <w:i/>
                <w:iCs/>
                <w:noProof w:val="0"/>
                <w:lang w:eastAsia="ar-SA"/>
              </w:rPr>
              <w:t>Vaccinio-Piceetea</w:t>
            </w:r>
            <w:r w:rsidRPr="008C1B76">
              <w:rPr>
                <w:bCs/>
                <w:noProof w:val="0"/>
                <w:lang w:eastAsia="ar-SA"/>
              </w:rPr>
              <w:t>.</w:t>
            </w:r>
          </w:p>
        </w:tc>
        <w:tc>
          <w:tcPr>
            <w:tcW w:w="779" w:type="pct"/>
            <w:shd w:val="clear" w:color="auto" w:fill="auto"/>
            <w:vAlign w:val="center"/>
          </w:tcPr>
          <w:p w:rsidR="00B36835" w:rsidRPr="008C1B76" w:rsidRDefault="00B36835" w:rsidP="00493CAB">
            <w:pPr>
              <w:rPr>
                <w:lang w:val="en-US"/>
              </w:rPr>
            </w:pPr>
            <w:r w:rsidRPr="008C1B76">
              <w:rPr>
                <w:lang w:val="en-US"/>
              </w:rPr>
              <w:t>- suprafața habitat</w:t>
            </w:r>
            <w:r w:rsidR="003D6F8E" w:rsidRPr="008C1B76">
              <w:rPr>
                <w:lang w:val="en-US"/>
              </w:rPr>
              <w:t>elor</w:t>
            </w:r>
          </w:p>
          <w:p w:rsidR="00B36835" w:rsidRPr="008C1B76" w:rsidRDefault="00B36835" w:rsidP="00493CAB">
            <w:r w:rsidRPr="008C1B76">
              <w:rPr>
                <w:lang w:val="en-US"/>
              </w:rPr>
              <w:t>- stare de conservare</w:t>
            </w:r>
          </w:p>
        </w:tc>
        <w:tc>
          <w:tcPr>
            <w:tcW w:w="236" w:type="pct"/>
            <w:shd w:val="clear" w:color="auto" w:fill="auto"/>
            <w:vAlign w:val="center"/>
          </w:tcPr>
          <w:p w:rsidR="00B36835" w:rsidRPr="008C1B76" w:rsidRDefault="00B36835" w:rsidP="00493CAB">
            <w:r w:rsidRPr="008C1B76">
              <w:t>1</w:t>
            </w:r>
          </w:p>
        </w:tc>
        <w:tc>
          <w:tcPr>
            <w:tcW w:w="127" w:type="pct"/>
            <w:shd w:val="clear" w:color="auto" w:fill="auto"/>
            <w:vAlign w:val="center"/>
          </w:tcPr>
          <w:p w:rsidR="00B36835" w:rsidRPr="008C1B76" w:rsidRDefault="00B36835" w:rsidP="00493CAB"/>
        </w:tc>
        <w:tc>
          <w:tcPr>
            <w:tcW w:w="127" w:type="pct"/>
            <w:shd w:val="clear" w:color="auto" w:fill="auto"/>
            <w:vAlign w:val="center"/>
          </w:tcPr>
          <w:p w:rsidR="00B36835" w:rsidRPr="008C1B76" w:rsidRDefault="00B36835" w:rsidP="00493CAB"/>
        </w:tc>
        <w:tc>
          <w:tcPr>
            <w:tcW w:w="127" w:type="pct"/>
            <w:shd w:val="clear" w:color="auto" w:fill="auto"/>
            <w:vAlign w:val="center"/>
          </w:tcPr>
          <w:p w:rsidR="00B36835" w:rsidRPr="008C1B76" w:rsidRDefault="00B36835" w:rsidP="00493CAB">
            <w:r w:rsidRPr="008C1B76">
              <w:t>x</w:t>
            </w:r>
          </w:p>
        </w:tc>
        <w:tc>
          <w:tcPr>
            <w:tcW w:w="127" w:type="pct"/>
            <w:shd w:val="clear" w:color="auto" w:fill="auto"/>
            <w:vAlign w:val="center"/>
          </w:tcPr>
          <w:p w:rsidR="00B36835" w:rsidRPr="008C1B76" w:rsidRDefault="00B36835" w:rsidP="00493CAB"/>
        </w:tc>
        <w:tc>
          <w:tcPr>
            <w:tcW w:w="127" w:type="pct"/>
            <w:shd w:val="clear" w:color="auto" w:fill="auto"/>
            <w:vAlign w:val="center"/>
          </w:tcPr>
          <w:p w:rsidR="00B36835" w:rsidRPr="008C1B76" w:rsidRDefault="00B36835" w:rsidP="00493CAB"/>
        </w:tc>
        <w:tc>
          <w:tcPr>
            <w:tcW w:w="127" w:type="pct"/>
            <w:shd w:val="clear" w:color="auto" w:fill="auto"/>
            <w:vAlign w:val="center"/>
          </w:tcPr>
          <w:p w:rsidR="00B36835" w:rsidRPr="008C1B76" w:rsidRDefault="00B36835" w:rsidP="00493CAB">
            <w:r w:rsidRPr="008C1B76">
              <w:t>x</w:t>
            </w:r>
          </w:p>
        </w:tc>
        <w:tc>
          <w:tcPr>
            <w:tcW w:w="127" w:type="pct"/>
            <w:shd w:val="clear" w:color="auto" w:fill="auto"/>
            <w:vAlign w:val="center"/>
          </w:tcPr>
          <w:p w:rsidR="00B36835" w:rsidRPr="008C1B76" w:rsidRDefault="00B36835" w:rsidP="00493CAB"/>
        </w:tc>
        <w:tc>
          <w:tcPr>
            <w:tcW w:w="127" w:type="pct"/>
            <w:shd w:val="clear" w:color="auto" w:fill="auto"/>
            <w:vAlign w:val="center"/>
          </w:tcPr>
          <w:p w:rsidR="00B36835" w:rsidRPr="008C1B76" w:rsidRDefault="00B36835" w:rsidP="00493CAB"/>
        </w:tc>
        <w:tc>
          <w:tcPr>
            <w:tcW w:w="127" w:type="pct"/>
            <w:shd w:val="clear" w:color="auto" w:fill="auto"/>
            <w:vAlign w:val="center"/>
          </w:tcPr>
          <w:p w:rsidR="00B36835" w:rsidRPr="008C1B76" w:rsidRDefault="00B36835" w:rsidP="00493CAB">
            <w:r w:rsidRPr="008C1B76">
              <w:t>x</w:t>
            </w:r>
          </w:p>
        </w:tc>
        <w:tc>
          <w:tcPr>
            <w:tcW w:w="177" w:type="pct"/>
            <w:shd w:val="clear" w:color="auto" w:fill="auto"/>
            <w:vAlign w:val="center"/>
          </w:tcPr>
          <w:p w:rsidR="00B36835" w:rsidRPr="008C1B76" w:rsidRDefault="00B36835" w:rsidP="00493CAB"/>
        </w:tc>
        <w:tc>
          <w:tcPr>
            <w:tcW w:w="833" w:type="pct"/>
            <w:shd w:val="clear" w:color="auto" w:fill="auto"/>
            <w:vAlign w:val="center"/>
          </w:tcPr>
          <w:p w:rsidR="00B36835" w:rsidRPr="008C1B76" w:rsidRDefault="00963238" w:rsidP="00493CAB">
            <w:r w:rsidRPr="008C1B76">
              <w:t>Custode</w:t>
            </w:r>
          </w:p>
        </w:tc>
        <w:tc>
          <w:tcPr>
            <w:tcW w:w="589" w:type="pct"/>
            <w:shd w:val="clear" w:color="auto" w:fill="auto"/>
            <w:vAlign w:val="center"/>
          </w:tcPr>
          <w:p w:rsidR="00B36835" w:rsidRPr="008C1B76" w:rsidRDefault="00B36835" w:rsidP="00493CAB">
            <w:r w:rsidRPr="008C1B76">
              <w:t xml:space="preserve">administratori </w:t>
            </w:r>
            <w:r w:rsidR="003D6F8E" w:rsidRPr="008C1B76">
              <w:t>fond forestier</w:t>
            </w:r>
            <w:r w:rsidRPr="008C1B76">
              <w:t>,  specialiști în domeniu</w:t>
            </w:r>
          </w:p>
        </w:tc>
      </w:tr>
      <w:tr w:rsidR="007D2797" w:rsidRPr="008C1B76" w:rsidTr="00377A67">
        <w:trPr>
          <w:jc w:val="center"/>
        </w:trPr>
        <w:tc>
          <w:tcPr>
            <w:tcW w:w="1243" w:type="pct"/>
            <w:shd w:val="clear" w:color="auto" w:fill="auto"/>
            <w:vAlign w:val="center"/>
          </w:tcPr>
          <w:p w:rsidR="007D2797" w:rsidRPr="008C1B76" w:rsidRDefault="007D2797" w:rsidP="00493CAB">
            <w:pPr>
              <w:rPr>
                <w:bCs/>
                <w:noProof w:val="0"/>
                <w:lang w:val="en-US" w:eastAsia="ar-SA"/>
              </w:rPr>
            </w:pPr>
            <w:r w:rsidRPr="008C1B76">
              <w:rPr>
                <w:bCs/>
                <w:noProof w:val="0"/>
                <w:lang w:val="en-US" w:eastAsia="ar-SA"/>
              </w:rPr>
              <w:t xml:space="preserve">MS9:Menținerea și îmbunătățirea stării de conservare a habitatului </w:t>
            </w:r>
            <w:r w:rsidRPr="008C1B76">
              <w:rPr>
                <w:rFonts w:eastAsia="TimesNewRoman,Bold"/>
                <w:bCs/>
                <w:lang w:val="fr-FR"/>
              </w:rPr>
              <w:t xml:space="preserve">91V0 – </w:t>
            </w:r>
            <w:r w:rsidRPr="008C1B76">
              <w:rPr>
                <w:rFonts w:eastAsia="TimesNewRoman,Bold"/>
                <w:lang w:val="fr-FR"/>
              </w:rPr>
              <w:t>Păduri dacice de fag -</w:t>
            </w:r>
            <w:r w:rsidRPr="008C1B76">
              <w:rPr>
                <w:rFonts w:eastAsia="TimesNewRoman,Bold"/>
                <w:i/>
                <w:iCs/>
                <w:lang w:val="fr-FR"/>
              </w:rPr>
              <w:t>Symphyto-Fagion</w:t>
            </w:r>
          </w:p>
        </w:tc>
        <w:tc>
          <w:tcPr>
            <w:tcW w:w="779" w:type="pct"/>
            <w:shd w:val="clear" w:color="auto" w:fill="auto"/>
            <w:vAlign w:val="center"/>
          </w:tcPr>
          <w:p w:rsidR="007D2797" w:rsidRPr="008C1B76" w:rsidRDefault="007D2797" w:rsidP="00493CAB">
            <w:pPr>
              <w:rPr>
                <w:lang w:val="en-US"/>
              </w:rPr>
            </w:pPr>
            <w:r w:rsidRPr="008C1B76">
              <w:rPr>
                <w:lang w:val="en-US"/>
              </w:rPr>
              <w:t>- suprafața habitatului</w:t>
            </w:r>
          </w:p>
          <w:p w:rsidR="007D2797" w:rsidRPr="008C1B76" w:rsidRDefault="007D2797" w:rsidP="00493CAB">
            <w:pPr>
              <w:rPr>
                <w:lang w:val="en-US"/>
              </w:rPr>
            </w:pPr>
            <w:r w:rsidRPr="008C1B76">
              <w:rPr>
                <w:lang w:val="en-US"/>
              </w:rPr>
              <w:t>- stare de conservare</w:t>
            </w:r>
          </w:p>
        </w:tc>
        <w:tc>
          <w:tcPr>
            <w:tcW w:w="236" w:type="pct"/>
            <w:shd w:val="clear" w:color="auto" w:fill="auto"/>
            <w:vAlign w:val="center"/>
          </w:tcPr>
          <w:p w:rsidR="007D2797" w:rsidRPr="008C1B76" w:rsidRDefault="007D2797" w:rsidP="00493CAB">
            <w:r w:rsidRPr="008C1B76">
              <w:t>1</w:t>
            </w:r>
          </w:p>
        </w:tc>
        <w:tc>
          <w:tcPr>
            <w:tcW w:w="127" w:type="pct"/>
            <w:shd w:val="clear" w:color="auto" w:fill="auto"/>
            <w:vAlign w:val="center"/>
          </w:tcPr>
          <w:p w:rsidR="007D2797" w:rsidRPr="008C1B76" w:rsidRDefault="007D2797" w:rsidP="00493CAB"/>
        </w:tc>
        <w:tc>
          <w:tcPr>
            <w:tcW w:w="127" w:type="pct"/>
            <w:shd w:val="clear" w:color="auto" w:fill="auto"/>
            <w:vAlign w:val="center"/>
          </w:tcPr>
          <w:p w:rsidR="007D2797" w:rsidRPr="008C1B76" w:rsidRDefault="007D2797" w:rsidP="00493CAB"/>
        </w:tc>
        <w:tc>
          <w:tcPr>
            <w:tcW w:w="127" w:type="pct"/>
            <w:shd w:val="clear" w:color="auto" w:fill="auto"/>
            <w:vAlign w:val="center"/>
          </w:tcPr>
          <w:p w:rsidR="007D2797" w:rsidRPr="008C1B76" w:rsidRDefault="007D2797" w:rsidP="00493CAB">
            <w:r w:rsidRPr="008C1B76">
              <w:t>x</w:t>
            </w:r>
          </w:p>
        </w:tc>
        <w:tc>
          <w:tcPr>
            <w:tcW w:w="127" w:type="pct"/>
            <w:shd w:val="clear" w:color="auto" w:fill="auto"/>
            <w:vAlign w:val="center"/>
          </w:tcPr>
          <w:p w:rsidR="007D2797" w:rsidRPr="008C1B76" w:rsidRDefault="007D2797" w:rsidP="00493CAB"/>
        </w:tc>
        <w:tc>
          <w:tcPr>
            <w:tcW w:w="127" w:type="pct"/>
            <w:shd w:val="clear" w:color="auto" w:fill="auto"/>
            <w:vAlign w:val="center"/>
          </w:tcPr>
          <w:p w:rsidR="007D2797" w:rsidRPr="008C1B76" w:rsidRDefault="007D2797" w:rsidP="00493CAB"/>
        </w:tc>
        <w:tc>
          <w:tcPr>
            <w:tcW w:w="127" w:type="pct"/>
            <w:shd w:val="clear" w:color="auto" w:fill="auto"/>
            <w:vAlign w:val="center"/>
          </w:tcPr>
          <w:p w:rsidR="007D2797" w:rsidRPr="008C1B76" w:rsidRDefault="007D2797" w:rsidP="00493CAB">
            <w:r w:rsidRPr="008C1B76">
              <w:t>x</w:t>
            </w:r>
          </w:p>
        </w:tc>
        <w:tc>
          <w:tcPr>
            <w:tcW w:w="127" w:type="pct"/>
            <w:shd w:val="clear" w:color="auto" w:fill="auto"/>
            <w:vAlign w:val="center"/>
          </w:tcPr>
          <w:p w:rsidR="007D2797" w:rsidRPr="008C1B76" w:rsidRDefault="007D2797" w:rsidP="00493CAB"/>
        </w:tc>
        <w:tc>
          <w:tcPr>
            <w:tcW w:w="127" w:type="pct"/>
            <w:shd w:val="clear" w:color="auto" w:fill="auto"/>
            <w:vAlign w:val="center"/>
          </w:tcPr>
          <w:p w:rsidR="007D2797" w:rsidRPr="008C1B76" w:rsidRDefault="007D2797" w:rsidP="00493CAB"/>
        </w:tc>
        <w:tc>
          <w:tcPr>
            <w:tcW w:w="127" w:type="pct"/>
            <w:shd w:val="clear" w:color="auto" w:fill="auto"/>
            <w:vAlign w:val="center"/>
          </w:tcPr>
          <w:p w:rsidR="007D2797" w:rsidRPr="008C1B76" w:rsidRDefault="007D2797" w:rsidP="00493CAB">
            <w:r w:rsidRPr="008C1B76">
              <w:t>x</w:t>
            </w:r>
          </w:p>
        </w:tc>
        <w:tc>
          <w:tcPr>
            <w:tcW w:w="177" w:type="pct"/>
            <w:shd w:val="clear" w:color="auto" w:fill="auto"/>
            <w:vAlign w:val="center"/>
          </w:tcPr>
          <w:p w:rsidR="007D2797" w:rsidRPr="008C1B76" w:rsidRDefault="007D2797" w:rsidP="00493CAB"/>
        </w:tc>
        <w:tc>
          <w:tcPr>
            <w:tcW w:w="833" w:type="pct"/>
            <w:shd w:val="clear" w:color="auto" w:fill="auto"/>
            <w:vAlign w:val="center"/>
          </w:tcPr>
          <w:p w:rsidR="007D2797" w:rsidRPr="008C1B76" w:rsidRDefault="007D2797" w:rsidP="00493CAB">
            <w:r w:rsidRPr="008C1B76">
              <w:t>Custode</w:t>
            </w:r>
          </w:p>
        </w:tc>
        <w:tc>
          <w:tcPr>
            <w:tcW w:w="589" w:type="pct"/>
            <w:shd w:val="clear" w:color="auto" w:fill="auto"/>
            <w:vAlign w:val="center"/>
          </w:tcPr>
          <w:p w:rsidR="007D2797" w:rsidRPr="008C1B76" w:rsidRDefault="007D2797" w:rsidP="00493CAB">
            <w:r w:rsidRPr="008C1B76">
              <w:t>administratori fond forestier,  specialiști în domeniu</w:t>
            </w:r>
          </w:p>
        </w:tc>
      </w:tr>
      <w:tr w:rsidR="007D2797" w:rsidRPr="008C1B76" w:rsidTr="00377A67">
        <w:trPr>
          <w:jc w:val="center"/>
        </w:trPr>
        <w:tc>
          <w:tcPr>
            <w:tcW w:w="1243" w:type="pct"/>
            <w:shd w:val="clear" w:color="auto" w:fill="auto"/>
          </w:tcPr>
          <w:p w:rsidR="007D2797" w:rsidRPr="008C1B76" w:rsidRDefault="007D2797" w:rsidP="00493CAB">
            <w:r w:rsidRPr="008C1B76">
              <w:rPr>
                <w:bCs/>
                <w:noProof w:val="0"/>
                <w:lang w:val="en-US" w:eastAsia="ar-SA"/>
              </w:rPr>
              <w:t>MS10:promovarea principiului non-intervenției în rezervația natutrală Cheile Șugăului</w:t>
            </w:r>
          </w:p>
        </w:tc>
        <w:tc>
          <w:tcPr>
            <w:tcW w:w="779" w:type="pct"/>
            <w:shd w:val="clear" w:color="auto" w:fill="auto"/>
            <w:vAlign w:val="center"/>
          </w:tcPr>
          <w:p w:rsidR="007D2797" w:rsidRPr="008C1B76" w:rsidRDefault="007D2797" w:rsidP="00493CAB">
            <w:r w:rsidRPr="008C1B76">
              <w:t>-  număr de încălcări ale condițiilor legale/avizate semnalate;</w:t>
            </w:r>
          </w:p>
          <w:p w:rsidR="007D2797" w:rsidRPr="008C1B76" w:rsidRDefault="007D2797" w:rsidP="00493CAB"/>
        </w:tc>
        <w:tc>
          <w:tcPr>
            <w:tcW w:w="236" w:type="pct"/>
            <w:shd w:val="clear" w:color="auto" w:fill="auto"/>
            <w:vAlign w:val="center"/>
          </w:tcPr>
          <w:p w:rsidR="007D2797" w:rsidRPr="008C1B76" w:rsidRDefault="007D2797" w:rsidP="00493CAB">
            <w:r w:rsidRPr="008C1B76">
              <w:t>1</w:t>
            </w:r>
          </w:p>
        </w:tc>
        <w:tc>
          <w:tcPr>
            <w:tcW w:w="127" w:type="pct"/>
            <w:shd w:val="clear" w:color="auto" w:fill="auto"/>
            <w:vAlign w:val="center"/>
          </w:tcPr>
          <w:p w:rsidR="007D2797" w:rsidRPr="008C1B76" w:rsidRDefault="007D2797" w:rsidP="00493CAB">
            <w:r w:rsidRPr="008C1B76">
              <w:t>x</w:t>
            </w:r>
          </w:p>
        </w:tc>
        <w:tc>
          <w:tcPr>
            <w:tcW w:w="127" w:type="pct"/>
            <w:shd w:val="clear" w:color="auto" w:fill="auto"/>
            <w:vAlign w:val="center"/>
          </w:tcPr>
          <w:p w:rsidR="007D2797" w:rsidRPr="008C1B76" w:rsidRDefault="007D2797" w:rsidP="00493CAB">
            <w:r w:rsidRPr="008C1B76">
              <w:t>x</w:t>
            </w:r>
          </w:p>
        </w:tc>
        <w:tc>
          <w:tcPr>
            <w:tcW w:w="127" w:type="pct"/>
            <w:shd w:val="clear" w:color="auto" w:fill="auto"/>
            <w:vAlign w:val="center"/>
          </w:tcPr>
          <w:p w:rsidR="007D2797" w:rsidRPr="008C1B76" w:rsidRDefault="007D2797" w:rsidP="00493CAB">
            <w:r w:rsidRPr="008C1B76">
              <w:t>x</w:t>
            </w:r>
          </w:p>
        </w:tc>
        <w:tc>
          <w:tcPr>
            <w:tcW w:w="127" w:type="pct"/>
            <w:shd w:val="clear" w:color="auto" w:fill="auto"/>
            <w:vAlign w:val="center"/>
          </w:tcPr>
          <w:p w:rsidR="007D2797" w:rsidRPr="008C1B76" w:rsidRDefault="007D2797" w:rsidP="00493CAB">
            <w:r w:rsidRPr="008C1B76">
              <w:t>x</w:t>
            </w:r>
          </w:p>
        </w:tc>
        <w:tc>
          <w:tcPr>
            <w:tcW w:w="127" w:type="pct"/>
            <w:shd w:val="clear" w:color="auto" w:fill="auto"/>
            <w:vAlign w:val="center"/>
          </w:tcPr>
          <w:p w:rsidR="007D2797" w:rsidRPr="008C1B76" w:rsidRDefault="007D2797" w:rsidP="00493CAB">
            <w:r w:rsidRPr="008C1B76">
              <w:t>x</w:t>
            </w:r>
          </w:p>
        </w:tc>
        <w:tc>
          <w:tcPr>
            <w:tcW w:w="127" w:type="pct"/>
            <w:shd w:val="clear" w:color="auto" w:fill="auto"/>
            <w:vAlign w:val="center"/>
          </w:tcPr>
          <w:p w:rsidR="007D2797" w:rsidRPr="008C1B76" w:rsidRDefault="007D2797" w:rsidP="00493CAB">
            <w:r w:rsidRPr="008C1B76">
              <w:t>x</w:t>
            </w:r>
          </w:p>
        </w:tc>
        <w:tc>
          <w:tcPr>
            <w:tcW w:w="127" w:type="pct"/>
            <w:shd w:val="clear" w:color="auto" w:fill="auto"/>
            <w:vAlign w:val="center"/>
          </w:tcPr>
          <w:p w:rsidR="007D2797" w:rsidRPr="008C1B76" w:rsidRDefault="007D2797" w:rsidP="00493CAB">
            <w:r w:rsidRPr="008C1B76">
              <w:t>x</w:t>
            </w:r>
          </w:p>
        </w:tc>
        <w:tc>
          <w:tcPr>
            <w:tcW w:w="127" w:type="pct"/>
            <w:shd w:val="clear" w:color="auto" w:fill="auto"/>
            <w:vAlign w:val="center"/>
          </w:tcPr>
          <w:p w:rsidR="007D2797" w:rsidRPr="008C1B76" w:rsidRDefault="007D2797" w:rsidP="00493CAB">
            <w:r w:rsidRPr="008C1B76">
              <w:t>x</w:t>
            </w:r>
          </w:p>
        </w:tc>
        <w:tc>
          <w:tcPr>
            <w:tcW w:w="127" w:type="pct"/>
            <w:shd w:val="clear" w:color="auto" w:fill="auto"/>
            <w:vAlign w:val="center"/>
          </w:tcPr>
          <w:p w:rsidR="007D2797" w:rsidRPr="008C1B76" w:rsidRDefault="007D2797" w:rsidP="00493CAB">
            <w:r w:rsidRPr="008C1B76">
              <w:t>x</w:t>
            </w:r>
          </w:p>
        </w:tc>
        <w:tc>
          <w:tcPr>
            <w:tcW w:w="177" w:type="pct"/>
            <w:shd w:val="clear" w:color="auto" w:fill="auto"/>
            <w:vAlign w:val="center"/>
          </w:tcPr>
          <w:p w:rsidR="007D2797" w:rsidRPr="008C1B76" w:rsidRDefault="007D2797" w:rsidP="00493CAB">
            <w:r w:rsidRPr="008C1B76">
              <w:t>x</w:t>
            </w:r>
          </w:p>
        </w:tc>
        <w:tc>
          <w:tcPr>
            <w:tcW w:w="833" w:type="pct"/>
            <w:shd w:val="clear" w:color="auto" w:fill="auto"/>
            <w:vAlign w:val="center"/>
          </w:tcPr>
          <w:p w:rsidR="007D2797" w:rsidRPr="008C1B76" w:rsidRDefault="007D2797" w:rsidP="00493CAB">
            <w:r w:rsidRPr="008C1B76">
              <w:t>Custode</w:t>
            </w:r>
          </w:p>
        </w:tc>
        <w:tc>
          <w:tcPr>
            <w:tcW w:w="589" w:type="pct"/>
            <w:shd w:val="clear" w:color="auto" w:fill="auto"/>
            <w:vAlign w:val="center"/>
          </w:tcPr>
          <w:p w:rsidR="007D2797" w:rsidRPr="008C1B76" w:rsidRDefault="007D2797" w:rsidP="00493CAB">
            <w:pPr>
              <w:rPr>
                <w:b/>
              </w:rPr>
            </w:pPr>
            <w:r w:rsidRPr="008C1B76">
              <w:t>administratori fond forestier,  specialiști în domeniu, GNM, Garda forestieră</w:t>
            </w:r>
          </w:p>
        </w:tc>
      </w:tr>
      <w:tr w:rsidR="007D2797" w:rsidRPr="008C1B76" w:rsidTr="00377A67">
        <w:trPr>
          <w:jc w:val="center"/>
        </w:trPr>
        <w:tc>
          <w:tcPr>
            <w:tcW w:w="1243" w:type="pct"/>
            <w:shd w:val="clear" w:color="auto" w:fill="auto"/>
          </w:tcPr>
          <w:p w:rsidR="007D2797" w:rsidRPr="008C1B76" w:rsidRDefault="007D2797" w:rsidP="00493CAB">
            <w:pPr>
              <w:rPr>
                <w:bCs/>
                <w:noProof w:val="0"/>
                <w:lang w:val="en-US" w:eastAsia="ar-SA"/>
              </w:rPr>
            </w:pPr>
            <w:r w:rsidRPr="008C1B76">
              <w:rPr>
                <w:bCs/>
                <w:noProof w:val="0"/>
                <w:lang w:val="en-US" w:eastAsia="ar-SA"/>
              </w:rPr>
              <w:t>MS11:Respectarea legislației silvice în vigoare</w:t>
            </w:r>
          </w:p>
        </w:tc>
        <w:tc>
          <w:tcPr>
            <w:tcW w:w="779" w:type="pct"/>
            <w:shd w:val="clear" w:color="auto" w:fill="auto"/>
            <w:vAlign w:val="center"/>
          </w:tcPr>
          <w:p w:rsidR="007D2797" w:rsidRPr="008C1B76" w:rsidRDefault="007D2797" w:rsidP="00493CAB">
            <w:pPr>
              <w:jc w:val="left"/>
            </w:pPr>
            <w:r w:rsidRPr="008C1B76">
              <w:t>-  număr de încălcări ale condițiilor legale/avizate semnalate;</w:t>
            </w:r>
          </w:p>
          <w:p w:rsidR="007D2797" w:rsidRPr="008C1B76" w:rsidRDefault="007D2797" w:rsidP="00493CAB"/>
        </w:tc>
        <w:tc>
          <w:tcPr>
            <w:tcW w:w="236" w:type="pct"/>
            <w:shd w:val="clear" w:color="auto" w:fill="auto"/>
            <w:vAlign w:val="center"/>
          </w:tcPr>
          <w:p w:rsidR="007D2797" w:rsidRPr="008C1B76" w:rsidRDefault="007D2797" w:rsidP="00493CAB">
            <w:r w:rsidRPr="008C1B76">
              <w:t>1</w:t>
            </w:r>
          </w:p>
        </w:tc>
        <w:tc>
          <w:tcPr>
            <w:tcW w:w="127" w:type="pct"/>
            <w:shd w:val="clear" w:color="auto" w:fill="auto"/>
            <w:vAlign w:val="center"/>
          </w:tcPr>
          <w:p w:rsidR="007D2797" w:rsidRPr="008C1B76" w:rsidRDefault="007D2797" w:rsidP="00493CAB">
            <w:r w:rsidRPr="008C1B76">
              <w:t>x</w:t>
            </w:r>
          </w:p>
        </w:tc>
        <w:tc>
          <w:tcPr>
            <w:tcW w:w="127" w:type="pct"/>
            <w:shd w:val="clear" w:color="auto" w:fill="auto"/>
            <w:vAlign w:val="center"/>
          </w:tcPr>
          <w:p w:rsidR="007D2797" w:rsidRPr="008C1B76" w:rsidRDefault="007D2797" w:rsidP="00493CAB">
            <w:r w:rsidRPr="008C1B76">
              <w:t>x</w:t>
            </w:r>
          </w:p>
        </w:tc>
        <w:tc>
          <w:tcPr>
            <w:tcW w:w="127" w:type="pct"/>
            <w:shd w:val="clear" w:color="auto" w:fill="auto"/>
            <w:vAlign w:val="center"/>
          </w:tcPr>
          <w:p w:rsidR="007D2797" w:rsidRPr="008C1B76" w:rsidRDefault="007D2797" w:rsidP="00493CAB">
            <w:r w:rsidRPr="008C1B76">
              <w:t>x</w:t>
            </w:r>
          </w:p>
        </w:tc>
        <w:tc>
          <w:tcPr>
            <w:tcW w:w="127" w:type="pct"/>
            <w:shd w:val="clear" w:color="auto" w:fill="auto"/>
            <w:vAlign w:val="center"/>
          </w:tcPr>
          <w:p w:rsidR="007D2797" w:rsidRPr="008C1B76" w:rsidRDefault="007D2797" w:rsidP="00493CAB">
            <w:r w:rsidRPr="008C1B76">
              <w:t>x</w:t>
            </w:r>
          </w:p>
        </w:tc>
        <w:tc>
          <w:tcPr>
            <w:tcW w:w="127" w:type="pct"/>
            <w:shd w:val="clear" w:color="auto" w:fill="auto"/>
            <w:vAlign w:val="center"/>
          </w:tcPr>
          <w:p w:rsidR="007D2797" w:rsidRPr="008C1B76" w:rsidRDefault="007D2797" w:rsidP="00493CAB">
            <w:r w:rsidRPr="008C1B76">
              <w:t>x</w:t>
            </w:r>
          </w:p>
        </w:tc>
        <w:tc>
          <w:tcPr>
            <w:tcW w:w="127" w:type="pct"/>
            <w:shd w:val="clear" w:color="auto" w:fill="auto"/>
            <w:vAlign w:val="center"/>
          </w:tcPr>
          <w:p w:rsidR="007D2797" w:rsidRPr="008C1B76" w:rsidRDefault="007D2797" w:rsidP="00493CAB">
            <w:r w:rsidRPr="008C1B76">
              <w:t>x</w:t>
            </w:r>
          </w:p>
        </w:tc>
        <w:tc>
          <w:tcPr>
            <w:tcW w:w="127" w:type="pct"/>
            <w:shd w:val="clear" w:color="auto" w:fill="auto"/>
            <w:vAlign w:val="center"/>
          </w:tcPr>
          <w:p w:rsidR="007D2797" w:rsidRPr="008C1B76" w:rsidRDefault="007D2797" w:rsidP="00493CAB">
            <w:r w:rsidRPr="008C1B76">
              <w:t>x</w:t>
            </w:r>
          </w:p>
        </w:tc>
        <w:tc>
          <w:tcPr>
            <w:tcW w:w="127" w:type="pct"/>
            <w:shd w:val="clear" w:color="auto" w:fill="auto"/>
            <w:vAlign w:val="center"/>
          </w:tcPr>
          <w:p w:rsidR="007D2797" w:rsidRPr="008C1B76" w:rsidRDefault="007D2797" w:rsidP="00493CAB">
            <w:r w:rsidRPr="008C1B76">
              <w:t>x</w:t>
            </w:r>
          </w:p>
        </w:tc>
        <w:tc>
          <w:tcPr>
            <w:tcW w:w="127" w:type="pct"/>
            <w:shd w:val="clear" w:color="auto" w:fill="auto"/>
            <w:vAlign w:val="center"/>
          </w:tcPr>
          <w:p w:rsidR="007D2797" w:rsidRPr="008C1B76" w:rsidRDefault="007D2797" w:rsidP="00493CAB">
            <w:r w:rsidRPr="008C1B76">
              <w:t>x</w:t>
            </w:r>
          </w:p>
        </w:tc>
        <w:tc>
          <w:tcPr>
            <w:tcW w:w="177" w:type="pct"/>
            <w:shd w:val="clear" w:color="auto" w:fill="auto"/>
            <w:vAlign w:val="center"/>
          </w:tcPr>
          <w:p w:rsidR="007D2797" w:rsidRPr="008C1B76" w:rsidRDefault="007D2797" w:rsidP="00493CAB">
            <w:r w:rsidRPr="008C1B76">
              <w:t>x</w:t>
            </w:r>
          </w:p>
        </w:tc>
        <w:tc>
          <w:tcPr>
            <w:tcW w:w="833" w:type="pct"/>
            <w:shd w:val="clear" w:color="auto" w:fill="auto"/>
            <w:vAlign w:val="center"/>
          </w:tcPr>
          <w:p w:rsidR="007D2797" w:rsidRPr="008C1B76" w:rsidRDefault="007D2797" w:rsidP="00493CAB">
            <w:r w:rsidRPr="008C1B76">
              <w:t>Custode</w:t>
            </w:r>
          </w:p>
        </w:tc>
        <w:tc>
          <w:tcPr>
            <w:tcW w:w="589" w:type="pct"/>
            <w:shd w:val="clear" w:color="auto" w:fill="auto"/>
            <w:vAlign w:val="center"/>
          </w:tcPr>
          <w:p w:rsidR="007D2797" w:rsidRPr="008C1B76" w:rsidRDefault="007D2797" w:rsidP="00493CAB">
            <w:pPr>
              <w:rPr>
                <w:b/>
              </w:rPr>
            </w:pPr>
            <w:r w:rsidRPr="008C1B76">
              <w:t>administratori fond forestier,  specialiști în domeniu, GNM, Garda forestieră</w:t>
            </w:r>
          </w:p>
        </w:tc>
      </w:tr>
      <w:tr w:rsidR="007D2797" w:rsidRPr="008C1B76" w:rsidTr="00D26C20">
        <w:trPr>
          <w:jc w:val="center"/>
        </w:trPr>
        <w:tc>
          <w:tcPr>
            <w:tcW w:w="5000" w:type="pct"/>
            <w:gridSpan w:val="15"/>
            <w:shd w:val="clear" w:color="auto" w:fill="auto"/>
          </w:tcPr>
          <w:p w:rsidR="007D2797" w:rsidRPr="008C1B76" w:rsidRDefault="007D2797" w:rsidP="00493CAB">
            <w:pPr>
              <w:suppressAutoHyphens/>
              <w:rPr>
                <w:bCs/>
                <w:i/>
                <w:noProof w:val="0"/>
                <w:lang w:eastAsia="ar-SA"/>
              </w:rPr>
            </w:pPr>
            <w:bookmarkStart w:id="309" w:name="RANGE!A27"/>
            <w:r w:rsidRPr="008C1B76">
              <w:lastRenderedPageBreak/>
              <w:t>Obiectiv specific nr. 6 -</w:t>
            </w:r>
            <w:r w:rsidRPr="008C1B76">
              <w:rPr>
                <w:bCs/>
                <w:noProof w:val="0"/>
                <w:lang w:eastAsia="ar-SA"/>
              </w:rPr>
              <w:t xml:space="preserve"> Evaluarea și monitoringul speciilor </w:t>
            </w:r>
            <w:r w:rsidRPr="008C1B76">
              <w:rPr>
                <w:bCs/>
                <w:i/>
                <w:iCs/>
                <w:noProof w:val="0"/>
                <w:lang w:eastAsia="ar-SA"/>
              </w:rPr>
              <w:t xml:space="preserve">Myotis myotis, Rhinolophus hipposideros, Barbastella barbastellus, Myotis blythii </w:t>
            </w:r>
            <w:bookmarkEnd w:id="309"/>
          </w:p>
        </w:tc>
      </w:tr>
      <w:tr w:rsidR="007D2797" w:rsidRPr="008C1B76" w:rsidTr="00377A67">
        <w:trPr>
          <w:jc w:val="center"/>
        </w:trPr>
        <w:tc>
          <w:tcPr>
            <w:tcW w:w="1243" w:type="pct"/>
            <w:shd w:val="clear" w:color="auto" w:fill="auto"/>
            <w:vAlign w:val="center"/>
          </w:tcPr>
          <w:p w:rsidR="007D2797" w:rsidRPr="008C1B76" w:rsidRDefault="007D2797" w:rsidP="00493CAB">
            <w:r w:rsidRPr="008C1B76">
              <w:rPr>
                <w:bCs/>
                <w:noProof w:val="0"/>
                <w:lang w:eastAsia="ar-SA"/>
              </w:rPr>
              <w:t>MS 12: Inventarierea, cartarea și evaluarea stării de conservare a speciilor de lilieci, cu o fercvență de o dată la 3 ani</w:t>
            </w:r>
          </w:p>
        </w:tc>
        <w:tc>
          <w:tcPr>
            <w:tcW w:w="779" w:type="pct"/>
            <w:shd w:val="clear" w:color="auto" w:fill="auto"/>
            <w:vAlign w:val="center"/>
          </w:tcPr>
          <w:p w:rsidR="007D2797" w:rsidRPr="008C1B76" w:rsidRDefault="007D2797" w:rsidP="00493CAB">
            <w:r w:rsidRPr="008C1B76">
              <w:t>- efective evaluate și starea de conservare</w:t>
            </w:r>
          </w:p>
        </w:tc>
        <w:tc>
          <w:tcPr>
            <w:tcW w:w="236" w:type="pct"/>
            <w:shd w:val="clear" w:color="auto" w:fill="auto"/>
            <w:vAlign w:val="center"/>
          </w:tcPr>
          <w:p w:rsidR="007D2797" w:rsidRPr="008C1B76" w:rsidRDefault="007D2797" w:rsidP="00493CAB">
            <w:r w:rsidRPr="008C1B76">
              <w:t>1</w:t>
            </w:r>
          </w:p>
        </w:tc>
        <w:tc>
          <w:tcPr>
            <w:tcW w:w="127" w:type="pct"/>
            <w:shd w:val="clear" w:color="auto" w:fill="auto"/>
            <w:vAlign w:val="center"/>
          </w:tcPr>
          <w:p w:rsidR="007D2797" w:rsidRPr="008C1B76" w:rsidRDefault="007D2797" w:rsidP="00493CAB"/>
        </w:tc>
        <w:tc>
          <w:tcPr>
            <w:tcW w:w="127" w:type="pct"/>
            <w:shd w:val="clear" w:color="auto" w:fill="auto"/>
            <w:vAlign w:val="center"/>
          </w:tcPr>
          <w:p w:rsidR="007D2797" w:rsidRPr="008C1B76" w:rsidRDefault="007D2797" w:rsidP="00493CAB"/>
        </w:tc>
        <w:tc>
          <w:tcPr>
            <w:tcW w:w="127" w:type="pct"/>
            <w:shd w:val="clear" w:color="auto" w:fill="auto"/>
            <w:vAlign w:val="center"/>
          </w:tcPr>
          <w:p w:rsidR="007D2797" w:rsidRPr="008C1B76" w:rsidRDefault="007D2797" w:rsidP="00493CAB"/>
        </w:tc>
        <w:tc>
          <w:tcPr>
            <w:tcW w:w="127" w:type="pct"/>
            <w:shd w:val="clear" w:color="auto" w:fill="auto"/>
            <w:vAlign w:val="center"/>
          </w:tcPr>
          <w:p w:rsidR="007D2797" w:rsidRPr="008C1B76" w:rsidRDefault="007D2797" w:rsidP="00493CAB">
            <w:r w:rsidRPr="008C1B76">
              <w:t>x</w:t>
            </w:r>
          </w:p>
        </w:tc>
        <w:tc>
          <w:tcPr>
            <w:tcW w:w="127" w:type="pct"/>
            <w:shd w:val="clear" w:color="auto" w:fill="auto"/>
            <w:vAlign w:val="center"/>
          </w:tcPr>
          <w:p w:rsidR="007D2797" w:rsidRPr="008C1B76" w:rsidRDefault="007D2797" w:rsidP="00493CAB"/>
        </w:tc>
        <w:tc>
          <w:tcPr>
            <w:tcW w:w="127" w:type="pct"/>
            <w:shd w:val="clear" w:color="auto" w:fill="auto"/>
            <w:vAlign w:val="center"/>
          </w:tcPr>
          <w:p w:rsidR="007D2797" w:rsidRPr="008C1B76" w:rsidRDefault="007D2797" w:rsidP="00493CAB"/>
        </w:tc>
        <w:tc>
          <w:tcPr>
            <w:tcW w:w="127" w:type="pct"/>
            <w:shd w:val="clear" w:color="auto" w:fill="auto"/>
            <w:vAlign w:val="center"/>
          </w:tcPr>
          <w:p w:rsidR="007D2797" w:rsidRPr="008C1B76" w:rsidRDefault="007D2797" w:rsidP="00493CAB">
            <w:r w:rsidRPr="008C1B76">
              <w:t>x</w:t>
            </w:r>
          </w:p>
        </w:tc>
        <w:tc>
          <w:tcPr>
            <w:tcW w:w="127" w:type="pct"/>
            <w:shd w:val="clear" w:color="auto" w:fill="auto"/>
            <w:vAlign w:val="center"/>
          </w:tcPr>
          <w:p w:rsidR="007D2797" w:rsidRPr="008C1B76" w:rsidRDefault="007D2797" w:rsidP="00493CAB"/>
        </w:tc>
        <w:tc>
          <w:tcPr>
            <w:tcW w:w="127" w:type="pct"/>
            <w:shd w:val="clear" w:color="auto" w:fill="auto"/>
            <w:vAlign w:val="center"/>
          </w:tcPr>
          <w:p w:rsidR="007D2797" w:rsidRPr="008C1B76" w:rsidRDefault="007D2797" w:rsidP="00493CAB"/>
        </w:tc>
        <w:tc>
          <w:tcPr>
            <w:tcW w:w="177" w:type="pct"/>
            <w:shd w:val="clear" w:color="auto" w:fill="auto"/>
            <w:vAlign w:val="center"/>
          </w:tcPr>
          <w:p w:rsidR="007D2797" w:rsidRPr="008C1B76" w:rsidRDefault="007D2797" w:rsidP="00493CAB">
            <w:r w:rsidRPr="008C1B76">
              <w:t>x</w:t>
            </w:r>
          </w:p>
        </w:tc>
        <w:tc>
          <w:tcPr>
            <w:tcW w:w="833" w:type="pct"/>
            <w:shd w:val="clear" w:color="auto" w:fill="auto"/>
            <w:vAlign w:val="center"/>
          </w:tcPr>
          <w:p w:rsidR="007D2797" w:rsidRPr="008C1B76" w:rsidRDefault="007D2797" w:rsidP="00493CAB">
            <w:r w:rsidRPr="008C1B76">
              <w:t>Custode</w:t>
            </w:r>
          </w:p>
        </w:tc>
        <w:tc>
          <w:tcPr>
            <w:tcW w:w="589" w:type="pct"/>
            <w:shd w:val="clear" w:color="auto" w:fill="auto"/>
            <w:vAlign w:val="center"/>
          </w:tcPr>
          <w:p w:rsidR="007D2797" w:rsidRPr="008C1B76" w:rsidRDefault="007D2797" w:rsidP="00493CAB">
            <w:r w:rsidRPr="008C1B76">
              <w:t>Centre de cercetare, specialiști în domeniu.</w:t>
            </w:r>
          </w:p>
        </w:tc>
      </w:tr>
      <w:tr w:rsidR="007D2797" w:rsidRPr="008C1B76" w:rsidTr="00D26C20">
        <w:trPr>
          <w:jc w:val="center"/>
        </w:trPr>
        <w:tc>
          <w:tcPr>
            <w:tcW w:w="5000" w:type="pct"/>
            <w:gridSpan w:val="15"/>
            <w:shd w:val="clear" w:color="auto" w:fill="auto"/>
          </w:tcPr>
          <w:p w:rsidR="007D2797" w:rsidRPr="008C1B76" w:rsidRDefault="007D2797" w:rsidP="00493CAB">
            <w:pPr>
              <w:suppressAutoHyphens/>
              <w:rPr>
                <w:bCs/>
                <w:noProof w:val="0"/>
                <w:lang w:eastAsia="ar-SA"/>
              </w:rPr>
            </w:pPr>
            <w:r w:rsidRPr="008C1B76">
              <w:t xml:space="preserve">Obiectiv specific nr. 7 - </w:t>
            </w:r>
            <w:r w:rsidRPr="008C1B76">
              <w:rPr>
                <w:bCs/>
                <w:noProof w:val="0"/>
                <w:lang w:eastAsia="ar-SA"/>
              </w:rPr>
              <w:t>Conservarea populațiilor și a habitatelor speciilor de lilieci de interes comunitar</w:t>
            </w:r>
          </w:p>
        </w:tc>
      </w:tr>
      <w:tr w:rsidR="007D2797" w:rsidRPr="008C1B76" w:rsidTr="00377A67">
        <w:trPr>
          <w:jc w:val="center"/>
        </w:trPr>
        <w:tc>
          <w:tcPr>
            <w:tcW w:w="1243" w:type="pct"/>
            <w:shd w:val="clear" w:color="auto" w:fill="auto"/>
            <w:vAlign w:val="center"/>
          </w:tcPr>
          <w:p w:rsidR="007D2797" w:rsidRPr="008C1B76" w:rsidRDefault="007D2797" w:rsidP="00493CAB">
            <w:r w:rsidRPr="008C1B76">
              <w:rPr>
                <w:bCs/>
                <w:noProof w:val="0"/>
                <w:lang w:eastAsia="ar-SA"/>
              </w:rPr>
              <w:t>MS13: Realizarea setului de măsuri specifice de conservare în Peștera Munticelu</w:t>
            </w:r>
          </w:p>
        </w:tc>
        <w:tc>
          <w:tcPr>
            <w:tcW w:w="779" w:type="pct"/>
            <w:shd w:val="clear" w:color="auto" w:fill="auto"/>
            <w:vAlign w:val="center"/>
          </w:tcPr>
          <w:p w:rsidR="007D2797" w:rsidRPr="008C1B76" w:rsidRDefault="007D2797" w:rsidP="00493CAB">
            <w:r w:rsidRPr="008C1B76">
              <w:t>- număr de încălcări ale condițiilor legale/avizate semnalate;</w:t>
            </w:r>
          </w:p>
          <w:p w:rsidR="007D2797" w:rsidRPr="008C1B76" w:rsidRDefault="007D2797" w:rsidP="00493CAB">
            <w:r w:rsidRPr="008C1B76">
              <w:t>-număr de avize emise</w:t>
            </w:r>
          </w:p>
        </w:tc>
        <w:tc>
          <w:tcPr>
            <w:tcW w:w="236" w:type="pct"/>
            <w:shd w:val="clear" w:color="auto" w:fill="auto"/>
            <w:vAlign w:val="center"/>
          </w:tcPr>
          <w:p w:rsidR="007D2797" w:rsidRPr="008C1B76" w:rsidRDefault="007D2797" w:rsidP="00493CAB">
            <w:r w:rsidRPr="008C1B76">
              <w:t>1</w:t>
            </w:r>
          </w:p>
        </w:tc>
        <w:tc>
          <w:tcPr>
            <w:tcW w:w="127" w:type="pct"/>
            <w:shd w:val="clear" w:color="auto" w:fill="auto"/>
            <w:vAlign w:val="center"/>
          </w:tcPr>
          <w:p w:rsidR="007D2797" w:rsidRPr="008C1B76" w:rsidRDefault="007D2797" w:rsidP="00493CAB"/>
        </w:tc>
        <w:tc>
          <w:tcPr>
            <w:tcW w:w="127" w:type="pct"/>
            <w:shd w:val="clear" w:color="auto" w:fill="auto"/>
            <w:vAlign w:val="center"/>
          </w:tcPr>
          <w:p w:rsidR="007D2797" w:rsidRPr="008C1B76" w:rsidRDefault="007D2797" w:rsidP="00493CAB">
            <w:r w:rsidRPr="008C1B76">
              <w:t>x</w:t>
            </w:r>
          </w:p>
        </w:tc>
        <w:tc>
          <w:tcPr>
            <w:tcW w:w="127" w:type="pct"/>
            <w:shd w:val="clear" w:color="auto" w:fill="auto"/>
            <w:vAlign w:val="center"/>
          </w:tcPr>
          <w:p w:rsidR="007D2797" w:rsidRPr="008C1B76" w:rsidRDefault="007D2797" w:rsidP="00493CAB">
            <w:r w:rsidRPr="008C1B76">
              <w:t>x</w:t>
            </w:r>
          </w:p>
        </w:tc>
        <w:tc>
          <w:tcPr>
            <w:tcW w:w="127" w:type="pct"/>
            <w:shd w:val="clear" w:color="auto" w:fill="auto"/>
            <w:vAlign w:val="center"/>
          </w:tcPr>
          <w:p w:rsidR="007D2797" w:rsidRPr="008C1B76" w:rsidRDefault="007D2797" w:rsidP="00493CAB">
            <w:r w:rsidRPr="008C1B76">
              <w:t>x</w:t>
            </w:r>
          </w:p>
        </w:tc>
        <w:tc>
          <w:tcPr>
            <w:tcW w:w="127" w:type="pct"/>
            <w:shd w:val="clear" w:color="auto" w:fill="auto"/>
            <w:vAlign w:val="center"/>
          </w:tcPr>
          <w:p w:rsidR="007D2797" w:rsidRPr="008C1B76" w:rsidRDefault="007D2797" w:rsidP="00493CAB">
            <w:r w:rsidRPr="008C1B76">
              <w:t>x</w:t>
            </w:r>
          </w:p>
        </w:tc>
        <w:tc>
          <w:tcPr>
            <w:tcW w:w="127" w:type="pct"/>
            <w:shd w:val="clear" w:color="auto" w:fill="auto"/>
            <w:vAlign w:val="center"/>
          </w:tcPr>
          <w:p w:rsidR="007D2797" w:rsidRPr="008C1B76" w:rsidRDefault="007D2797" w:rsidP="00493CAB">
            <w:r w:rsidRPr="008C1B76">
              <w:t>x</w:t>
            </w:r>
          </w:p>
        </w:tc>
        <w:tc>
          <w:tcPr>
            <w:tcW w:w="127" w:type="pct"/>
            <w:shd w:val="clear" w:color="auto" w:fill="auto"/>
            <w:vAlign w:val="center"/>
          </w:tcPr>
          <w:p w:rsidR="007D2797" w:rsidRPr="008C1B76" w:rsidRDefault="007D2797" w:rsidP="00493CAB">
            <w:r w:rsidRPr="008C1B76">
              <w:t>x</w:t>
            </w:r>
          </w:p>
        </w:tc>
        <w:tc>
          <w:tcPr>
            <w:tcW w:w="127" w:type="pct"/>
            <w:shd w:val="clear" w:color="auto" w:fill="auto"/>
            <w:vAlign w:val="center"/>
          </w:tcPr>
          <w:p w:rsidR="007D2797" w:rsidRPr="008C1B76" w:rsidRDefault="007D2797" w:rsidP="00493CAB">
            <w:r w:rsidRPr="008C1B76">
              <w:t>x</w:t>
            </w:r>
          </w:p>
        </w:tc>
        <w:tc>
          <w:tcPr>
            <w:tcW w:w="127" w:type="pct"/>
            <w:shd w:val="clear" w:color="auto" w:fill="auto"/>
            <w:vAlign w:val="center"/>
          </w:tcPr>
          <w:p w:rsidR="007D2797" w:rsidRPr="008C1B76" w:rsidRDefault="007D2797" w:rsidP="00493CAB">
            <w:r w:rsidRPr="008C1B76">
              <w:t>x</w:t>
            </w:r>
          </w:p>
        </w:tc>
        <w:tc>
          <w:tcPr>
            <w:tcW w:w="177" w:type="pct"/>
            <w:shd w:val="clear" w:color="auto" w:fill="auto"/>
            <w:vAlign w:val="center"/>
          </w:tcPr>
          <w:p w:rsidR="007D2797" w:rsidRPr="008C1B76" w:rsidRDefault="007D2797" w:rsidP="00493CAB">
            <w:r w:rsidRPr="008C1B76">
              <w:t>x</w:t>
            </w:r>
          </w:p>
        </w:tc>
        <w:tc>
          <w:tcPr>
            <w:tcW w:w="833" w:type="pct"/>
            <w:shd w:val="clear" w:color="auto" w:fill="auto"/>
            <w:vAlign w:val="center"/>
          </w:tcPr>
          <w:p w:rsidR="007D2797" w:rsidRPr="008C1B76" w:rsidRDefault="007D2797" w:rsidP="00493CAB">
            <w:r w:rsidRPr="008C1B76">
              <w:t>Custode</w:t>
            </w:r>
          </w:p>
        </w:tc>
        <w:tc>
          <w:tcPr>
            <w:tcW w:w="589" w:type="pct"/>
            <w:shd w:val="clear" w:color="auto" w:fill="auto"/>
            <w:vAlign w:val="center"/>
          </w:tcPr>
          <w:p w:rsidR="007D2797" w:rsidRPr="008C1B76" w:rsidRDefault="007D2797" w:rsidP="00493CAB">
            <w:r w:rsidRPr="008C1B76">
              <w:t>centre de cercetare, administratori și proprietari de păduri, gautorități, specialiști în domeniu.</w:t>
            </w:r>
          </w:p>
        </w:tc>
      </w:tr>
      <w:tr w:rsidR="007D2797" w:rsidRPr="008C1B76" w:rsidTr="00D26C20">
        <w:trPr>
          <w:jc w:val="center"/>
        </w:trPr>
        <w:tc>
          <w:tcPr>
            <w:tcW w:w="5000" w:type="pct"/>
            <w:gridSpan w:val="15"/>
            <w:shd w:val="clear" w:color="auto" w:fill="auto"/>
          </w:tcPr>
          <w:p w:rsidR="007D2797" w:rsidRPr="008C1B76" w:rsidRDefault="007D2797" w:rsidP="00493CAB">
            <w:r w:rsidRPr="008C1B76">
              <w:t xml:space="preserve">Obiectiv specific nr. 8 - </w:t>
            </w:r>
            <w:r w:rsidRPr="008C1B76">
              <w:rPr>
                <w:bCs/>
                <w:noProof w:val="0"/>
                <w:lang w:eastAsia="ar-SA"/>
              </w:rPr>
              <w:t xml:space="preserve">Evaluarea și monitoringul speciilor </w:t>
            </w:r>
            <w:r w:rsidRPr="008C1B76">
              <w:rPr>
                <w:bCs/>
                <w:i/>
                <w:noProof w:val="0"/>
                <w:lang w:eastAsia="ar-SA"/>
              </w:rPr>
              <w:t>Ursus arctos, Lynx lynx</w:t>
            </w:r>
            <w:r w:rsidRPr="008C1B76">
              <w:rPr>
                <w:bCs/>
                <w:noProof w:val="0"/>
                <w:lang w:eastAsia="ar-SA"/>
              </w:rPr>
              <w:t xml:space="preserve"> și </w:t>
            </w:r>
            <w:r w:rsidRPr="008C1B76">
              <w:rPr>
                <w:bCs/>
                <w:i/>
                <w:noProof w:val="0"/>
                <w:lang w:eastAsia="ar-SA"/>
              </w:rPr>
              <w:t>Lutra lutra</w:t>
            </w:r>
          </w:p>
        </w:tc>
      </w:tr>
      <w:tr w:rsidR="007D2797" w:rsidRPr="008C1B76" w:rsidTr="00377A67">
        <w:trPr>
          <w:jc w:val="center"/>
        </w:trPr>
        <w:tc>
          <w:tcPr>
            <w:tcW w:w="1243" w:type="pct"/>
            <w:shd w:val="clear" w:color="auto" w:fill="auto"/>
          </w:tcPr>
          <w:p w:rsidR="007D2797" w:rsidRPr="008C1B76" w:rsidRDefault="007D2797" w:rsidP="00493CAB">
            <w:r w:rsidRPr="008C1B76">
              <w:rPr>
                <w:bCs/>
                <w:noProof w:val="0"/>
                <w:lang w:eastAsia="ar-SA"/>
              </w:rPr>
              <w:t>MS 14: Estimarea anuală a efectivelor</w:t>
            </w:r>
          </w:p>
        </w:tc>
        <w:tc>
          <w:tcPr>
            <w:tcW w:w="779" w:type="pct"/>
            <w:shd w:val="clear" w:color="auto" w:fill="auto"/>
            <w:vAlign w:val="center"/>
          </w:tcPr>
          <w:p w:rsidR="007D2797" w:rsidRPr="008C1B76" w:rsidRDefault="007D2797" w:rsidP="00493CAB">
            <w:r w:rsidRPr="008C1B76">
              <w:t>- efective evaluate și starea de conservare</w:t>
            </w:r>
          </w:p>
        </w:tc>
        <w:tc>
          <w:tcPr>
            <w:tcW w:w="236" w:type="pct"/>
            <w:shd w:val="clear" w:color="auto" w:fill="auto"/>
            <w:vAlign w:val="center"/>
          </w:tcPr>
          <w:p w:rsidR="007D2797" w:rsidRPr="008C1B76" w:rsidRDefault="007D2797" w:rsidP="00493CAB">
            <w:r w:rsidRPr="008C1B76">
              <w:t>1</w:t>
            </w:r>
          </w:p>
        </w:tc>
        <w:tc>
          <w:tcPr>
            <w:tcW w:w="127" w:type="pct"/>
            <w:shd w:val="clear" w:color="auto" w:fill="auto"/>
            <w:vAlign w:val="center"/>
          </w:tcPr>
          <w:p w:rsidR="007D2797" w:rsidRPr="008C1B76" w:rsidRDefault="007D2797" w:rsidP="00493CAB"/>
        </w:tc>
        <w:tc>
          <w:tcPr>
            <w:tcW w:w="127" w:type="pct"/>
            <w:shd w:val="clear" w:color="auto" w:fill="auto"/>
            <w:vAlign w:val="center"/>
          </w:tcPr>
          <w:p w:rsidR="007D2797" w:rsidRPr="008C1B76" w:rsidRDefault="007D2797" w:rsidP="00493CAB"/>
        </w:tc>
        <w:tc>
          <w:tcPr>
            <w:tcW w:w="127" w:type="pct"/>
            <w:shd w:val="clear" w:color="auto" w:fill="auto"/>
            <w:vAlign w:val="center"/>
          </w:tcPr>
          <w:p w:rsidR="007D2797" w:rsidRPr="008C1B76" w:rsidRDefault="007D2797" w:rsidP="00493CAB"/>
        </w:tc>
        <w:tc>
          <w:tcPr>
            <w:tcW w:w="127" w:type="pct"/>
            <w:shd w:val="clear" w:color="auto" w:fill="auto"/>
            <w:vAlign w:val="center"/>
          </w:tcPr>
          <w:p w:rsidR="007D2797" w:rsidRPr="008C1B76" w:rsidRDefault="007D2797" w:rsidP="00493CAB">
            <w:r w:rsidRPr="008C1B76">
              <w:t>x</w:t>
            </w:r>
          </w:p>
        </w:tc>
        <w:tc>
          <w:tcPr>
            <w:tcW w:w="127" w:type="pct"/>
            <w:shd w:val="clear" w:color="auto" w:fill="auto"/>
            <w:vAlign w:val="center"/>
          </w:tcPr>
          <w:p w:rsidR="007D2797" w:rsidRPr="008C1B76" w:rsidRDefault="007D2797" w:rsidP="00493CAB"/>
        </w:tc>
        <w:tc>
          <w:tcPr>
            <w:tcW w:w="127" w:type="pct"/>
            <w:shd w:val="clear" w:color="auto" w:fill="auto"/>
            <w:vAlign w:val="center"/>
          </w:tcPr>
          <w:p w:rsidR="007D2797" w:rsidRPr="008C1B76" w:rsidRDefault="007D2797" w:rsidP="00493CAB"/>
        </w:tc>
        <w:tc>
          <w:tcPr>
            <w:tcW w:w="127" w:type="pct"/>
            <w:shd w:val="clear" w:color="auto" w:fill="auto"/>
            <w:vAlign w:val="center"/>
          </w:tcPr>
          <w:p w:rsidR="007D2797" w:rsidRPr="008C1B76" w:rsidRDefault="007D2797" w:rsidP="00493CAB">
            <w:r w:rsidRPr="008C1B76">
              <w:t>x</w:t>
            </w:r>
          </w:p>
        </w:tc>
        <w:tc>
          <w:tcPr>
            <w:tcW w:w="127" w:type="pct"/>
            <w:shd w:val="clear" w:color="auto" w:fill="auto"/>
            <w:vAlign w:val="center"/>
          </w:tcPr>
          <w:p w:rsidR="007D2797" w:rsidRPr="008C1B76" w:rsidRDefault="007D2797" w:rsidP="00493CAB"/>
        </w:tc>
        <w:tc>
          <w:tcPr>
            <w:tcW w:w="127" w:type="pct"/>
            <w:shd w:val="clear" w:color="auto" w:fill="auto"/>
            <w:vAlign w:val="center"/>
          </w:tcPr>
          <w:p w:rsidR="007D2797" w:rsidRPr="008C1B76" w:rsidRDefault="007D2797" w:rsidP="00493CAB"/>
        </w:tc>
        <w:tc>
          <w:tcPr>
            <w:tcW w:w="177" w:type="pct"/>
            <w:shd w:val="clear" w:color="auto" w:fill="auto"/>
            <w:vAlign w:val="center"/>
          </w:tcPr>
          <w:p w:rsidR="007D2797" w:rsidRPr="008C1B76" w:rsidRDefault="007D2797" w:rsidP="00493CAB">
            <w:r w:rsidRPr="008C1B76">
              <w:t>x</w:t>
            </w:r>
          </w:p>
        </w:tc>
        <w:tc>
          <w:tcPr>
            <w:tcW w:w="833" w:type="pct"/>
            <w:shd w:val="clear" w:color="auto" w:fill="auto"/>
            <w:vAlign w:val="center"/>
          </w:tcPr>
          <w:p w:rsidR="007D2797" w:rsidRPr="008C1B76" w:rsidRDefault="007D2797" w:rsidP="00493CAB">
            <w:r w:rsidRPr="008C1B76">
              <w:t>Custode</w:t>
            </w:r>
          </w:p>
        </w:tc>
        <w:tc>
          <w:tcPr>
            <w:tcW w:w="589" w:type="pct"/>
            <w:shd w:val="clear" w:color="auto" w:fill="auto"/>
            <w:vAlign w:val="center"/>
          </w:tcPr>
          <w:p w:rsidR="007D2797" w:rsidRPr="008C1B76" w:rsidRDefault="007D2797" w:rsidP="00493CAB">
            <w:r w:rsidRPr="008C1B76">
              <w:t xml:space="preserve">gestionari ai fondurilor de vânătoare, autorități de mediu, centre de cercetare, specialiști în </w:t>
            </w:r>
            <w:r w:rsidRPr="008C1B76">
              <w:lastRenderedPageBreak/>
              <w:t>domeniu.</w:t>
            </w:r>
          </w:p>
        </w:tc>
      </w:tr>
      <w:tr w:rsidR="007D2797" w:rsidRPr="008C1B76" w:rsidTr="00377A67">
        <w:trPr>
          <w:jc w:val="center"/>
        </w:trPr>
        <w:tc>
          <w:tcPr>
            <w:tcW w:w="1243" w:type="pct"/>
            <w:shd w:val="clear" w:color="auto" w:fill="auto"/>
          </w:tcPr>
          <w:p w:rsidR="007D2797" w:rsidRPr="008C1B76" w:rsidRDefault="007D2797" w:rsidP="00493CAB">
            <w:pPr>
              <w:rPr>
                <w:bCs/>
                <w:noProof w:val="0"/>
                <w:lang w:eastAsia="ar-SA"/>
              </w:rPr>
            </w:pPr>
            <w:r w:rsidRPr="008C1B76">
              <w:rPr>
                <w:bCs/>
                <w:noProof w:val="0"/>
                <w:lang w:eastAsia="ar-SA"/>
              </w:rPr>
              <w:lastRenderedPageBreak/>
              <w:t>MS 15:</w:t>
            </w:r>
            <w:r w:rsidR="00E515D6">
              <w:rPr>
                <w:bCs/>
                <w:noProof w:val="0"/>
                <w:lang w:eastAsia="ar-SA"/>
              </w:rPr>
              <w:t xml:space="preserve"> </w:t>
            </w:r>
            <w:r w:rsidRPr="008C1B76">
              <w:rPr>
                <w:bCs/>
                <w:noProof w:val="0"/>
                <w:lang w:eastAsia="ar-SA"/>
              </w:rPr>
              <w:t>Estimarea periodică a efectivelor prin metoda complementară genetică</w:t>
            </w:r>
          </w:p>
        </w:tc>
        <w:tc>
          <w:tcPr>
            <w:tcW w:w="779" w:type="pct"/>
            <w:shd w:val="clear" w:color="auto" w:fill="auto"/>
            <w:vAlign w:val="center"/>
          </w:tcPr>
          <w:p w:rsidR="007D2797" w:rsidRPr="008C1B76" w:rsidRDefault="007D2797" w:rsidP="00493CAB">
            <w:r w:rsidRPr="008C1B76">
              <w:t>-număr indivizi identificați prin metoda genetică.</w:t>
            </w:r>
          </w:p>
        </w:tc>
        <w:tc>
          <w:tcPr>
            <w:tcW w:w="236" w:type="pct"/>
            <w:shd w:val="clear" w:color="auto" w:fill="auto"/>
            <w:vAlign w:val="center"/>
          </w:tcPr>
          <w:p w:rsidR="007D2797" w:rsidRPr="008C1B76" w:rsidRDefault="007D2797" w:rsidP="00493CAB">
            <w:r w:rsidRPr="008C1B76">
              <w:t>2</w:t>
            </w:r>
          </w:p>
        </w:tc>
        <w:tc>
          <w:tcPr>
            <w:tcW w:w="127" w:type="pct"/>
            <w:shd w:val="clear" w:color="auto" w:fill="auto"/>
            <w:vAlign w:val="center"/>
          </w:tcPr>
          <w:p w:rsidR="007D2797" w:rsidRPr="008C1B76" w:rsidRDefault="007D2797" w:rsidP="00493CAB">
            <w:r w:rsidRPr="008C1B76">
              <w:t>x</w:t>
            </w:r>
          </w:p>
        </w:tc>
        <w:tc>
          <w:tcPr>
            <w:tcW w:w="127" w:type="pct"/>
            <w:shd w:val="clear" w:color="auto" w:fill="auto"/>
            <w:vAlign w:val="center"/>
          </w:tcPr>
          <w:p w:rsidR="007D2797" w:rsidRPr="008C1B76" w:rsidRDefault="007D2797" w:rsidP="00493CAB">
            <w:r w:rsidRPr="008C1B76">
              <w:t>x</w:t>
            </w:r>
          </w:p>
        </w:tc>
        <w:tc>
          <w:tcPr>
            <w:tcW w:w="127" w:type="pct"/>
            <w:shd w:val="clear" w:color="auto" w:fill="auto"/>
            <w:vAlign w:val="center"/>
          </w:tcPr>
          <w:p w:rsidR="007D2797" w:rsidRPr="008C1B76" w:rsidRDefault="007D2797" w:rsidP="00493CAB">
            <w:r w:rsidRPr="008C1B76">
              <w:t>x</w:t>
            </w:r>
          </w:p>
        </w:tc>
        <w:tc>
          <w:tcPr>
            <w:tcW w:w="127" w:type="pct"/>
            <w:shd w:val="clear" w:color="auto" w:fill="auto"/>
            <w:vAlign w:val="center"/>
          </w:tcPr>
          <w:p w:rsidR="007D2797" w:rsidRPr="008C1B76" w:rsidRDefault="007D2797" w:rsidP="00493CAB">
            <w:r w:rsidRPr="008C1B76">
              <w:t>x</w:t>
            </w:r>
          </w:p>
        </w:tc>
        <w:tc>
          <w:tcPr>
            <w:tcW w:w="127" w:type="pct"/>
            <w:shd w:val="clear" w:color="auto" w:fill="auto"/>
            <w:vAlign w:val="center"/>
          </w:tcPr>
          <w:p w:rsidR="007D2797" w:rsidRPr="008C1B76" w:rsidRDefault="007D2797" w:rsidP="00493CAB">
            <w:r w:rsidRPr="008C1B76">
              <w:t>x</w:t>
            </w:r>
          </w:p>
        </w:tc>
        <w:tc>
          <w:tcPr>
            <w:tcW w:w="127" w:type="pct"/>
            <w:shd w:val="clear" w:color="auto" w:fill="auto"/>
            <w:vAlign w:val="center"/>
          </w:tcPr>
          <w:p w:rsidR="007D2797" w:rsidRPr="008C1B76" w:rsidRDefault="007D2797" w:rsidP="00493CAB">
            <w:r w:rsidRPr="008C1B76">
              <w:t>x</w:t>
            </w:r>
          </w:p>
        </w:tc>
        <w:tc>
          <w:tcPr>
            <w:tcW w:w="127" w:type="pct"/>
            <w:shd w:val="clear" w:color="auto" w:fill="auto"/>
            <w:vAlign w:val="center"/>
          </w:tcPr>
          <w:p w:rsidR="007D2797" w:rsidRPr="008C1B76" w:rsidRDefault="007D2797" w:rsidP="00493CAB">
            <w:r w:rsidRPr="008C1B76">
              <w:t>x</w:t>
            </w:r>
          </w:p>
        </w:tc>
        <w:tc>
          <w:tcPr>
            <w:tcW w:w="127" w:type="pct"/>
            <w:shd w:val="clear" w:color="auto" w:fill="auto"/>
            <w:vAlign w:val="center"/>
          </w:tcPr>
          <w:p w:rsidR="007D2797" w:rsidRPr="008C1B76" w:rsidRDefault="007D2797" w:rsidP="00493CAB">
            <w:r w:rsidRPr="008C1B76">
              <w:t>x</w:t>
            </w:r>
          </w:p>
        </w:tc>
        <w:tc>
          <w:tcPr>
            <w:tcW w:w="127" w:type="pct"/>
            <w:shd w:val="clear" w:color="auto" w:fill="auto"/>
            <w:vAlign w:val="center"/>
          </w:tcPr>
          <w:p w:rsidR="007D2797" w:rsidRPr="008C1B76" w:rsidRDefault="007D2797" w:rsidP="00493CAB">
            <w:r w:rsidRPr="008C1B76">
              <w:t>x</w:t>
            </w:r>
          </w:p>
        </w:tc>
        <w:tc>
          <w:tcPr>
            <w:tcW w:w="177" w:type="pct"/>
            <w:shd w:val="clear" w:color="auto" w:fill="auto"/>
            <w:vAlign w:val="center"/>
          </w:tcPr>
          <w:p w:rsidR="007D2797" w:rsidRPr="008C1B76" w:rsidRDefault="007D2797" w:rsidP="00493CAB">
            <w:r w:rsidRPr="008C1B76">
              <w:t>x</w:t>
            </w:r>
          </w:p>
        </w:tc>
        <w:tc>
          <w:tcPr>
            <w:tcW w:w="833" w:type="pct"/>
            <w:shd w:val="clear" w:color="auto" w:fill="auto"/>
            <w:vAlign w:val="center"/>
          </w:tcPr>
          <w:p w:rsidR="007D2797" w:rsidRPr="008C1B76" w:rsidRDefault="007D2797" w:rsidP="00493CAB">
            <w:r w:rsidRPr="008C1B76">
              <w:t>Custode</w:t>
            </w:r>
          </w:p>
        </w:tc>
        <w:tc>
          <w:tcPr>
            <w:tcW w:w="589" w:type="pct"/>
            <w:shd w:val="clear" w:color="auto" w:fill="auto"/>
            <w:vAlign w:val="center"/>
          </w:tcPr>
          <w:p w:rsidR="007D2797" w:rsidRPr="008C1B76" w:rsidRDefault="007D2797" w:rsidP="00493CAB">
            <w:r w:rsidRPr="008C1B76">
              <w:t>centre de cercetare, specialiști în domeniu.</w:t>
            </w:r>
          </w:p>
        </w:tc>
      </w:tr>
      <w:tr w:rsidR="007D2797" w:rsidRPr="008C1B76" w:rsidTr="00D26C20">
        <w:trPr>
          <w:jc w:val="center"/>
        </w:trPr>
        <w:tc>
          <w:tcPr>
            <w:tcW w:w="5000" w:type="pct"/>
            <w:gridSpan w:val="15"/>
            <w:shd w:val="clear" w:color="auto" w:fill="auto"/>
          </w:tcPr>
          <w:p w:rsidR="007D2797" w:rsidRPr="008C1B76" w:rsidRDefault="007D2797" w:rsidP="00493CAB">
            <w:r w:rsidRPr="008C1B76">
              <w:t xml:space="preserve">Obiectiv specific nr. 9 - </w:t>
            </w:r>
            <w:r w:rsidRPr="008C1B76">
              <w:rPr>
                <w:bCs/>
                <w:noProof w:val="0"/>
                <w:lang w:eastAsia="ar-SA"/>
              </w:rPr>
              <w:t xml:space="preserve">Conservarea populațiilor și a habitatelor speciilor </w:t>
            </w:r>
            <w:r w:rsidRPr="008C1B76">
              <w:rPr>
                <w:bCs/>
                <w:i/>
                <w:noProof w:val="0"/>
                <w:lang w:eastAsia="ar-SA"/>
              </w:rPr>
              <w:t>Ursus arctos, Lynx lynx și Lutra lutra</w:t>
            </w:r>
          </w:p>
        </w:tc>
      </w:tr>
      <w:tr w:rsidR="007D2797" w:rsidRPr="008C1B76" w:rsidTr="00377A67">
        <w:trPr>
          <w:jc w:val="center"/>
        </w:trPr>
        <w:tc>
          <w:tcPr>
            <w:tcW w:w="1243" w:type="pct"/>
            <w:shd w:val="clear" w:color="auto" w:fill="auto"/>
          </w:tcPr>
          <w:p w:rsidR="007D2797" w:rsidRPr="008C1B76" w:rsidRDefault="007D2797" w:rsidP="00493CAB">
            <w:pPr>
              <w:suppressAutoHyphens/>
              <w:rPr>
                <w:lang w:eastAsia="ar-SA"/>
              </w:rPr>
            </w:pPr>
            <w:r w:rsidRPr="008C1B76">
              <w:rPr>
                <w:bCs/>
                <w:noProof w:val="0"/>
                <w:lang w:eastAsia="ar-SA"/>
              </w:rPr>
              <w:t>MS 16: Interzicerea practicării vânătorii în cadrul sitului ROSCI0033 și a Rezervației naturale Cheile Șugăului.</w:t>
            </w:r>
          </w:p>
        </w:tc>
        <w:tc>
          <w:tcPr>
            <w:tcW w:w="779" w:type="pct"/>
            <w:shd w:val="clear" w:color="auto" w:fill="auto"/>
            <w:vAlign w:val="center"/>
          </w:tcPr>
          <w:p w:rsidR="007D2797" w:rsidRPr="008C1B76" w:rsidRDefault="007D2797" w:rsidP="00493CAB">
            <w:r w:rsidRPr="008C1B76">
              <w:t>- număr de încălcări ale condițiilor legale/avizate semnalate;</w:t>
            </w:r>
          </w:p>
          <w:p w:rsidR="007D2797" w:rsidRPr="008C1B76" w:rsidRDefault="007D2797" w:rsidP="00493CAB"/>
        </w:tc>
        <w:tc>
          <w:tcPr>
            <w:tcW w:w="236" w:type="pct"/>
            <w:shd w:val="clear" w:color="auto" w:fill="auto"/>
            <w:vAlign w:val="center"/>
          </w:tcPr>
          <w:p w:rsidR="007D2797" w:rsidRPr="008C1B76" w:rsidRDefault="007D2797" w:rsidP="00493CAB">
            <w:r w:rsidRPr="008C1B76">
              <w:t>1</w:t>
            </w:r>
          </w:p>
        </w:tc>
        <w:tc>
          <w:tcPr>
            <w:tcW w:w="127" w:type="pct"/>
            <w:shd w:val="clear" w:color="auto" w:fill="auto"/>
            <w:vAlign w:val="center"/>
          </w:tcPr>
          <w:p w:rsidR="007D2797" w:rsidRPr="008C1B76" w:rsidRDefault="007D2797" w:rsidP="00493CAB"/>
        </w:tc>
        <w:tc>
          <w:tcPr>
            <w:tcW w:w="127" w:type="pct"/>
            <w:shd w:val="clear" w:color="auto" w:fill="auto"/>
            <w:vAlign w:val="center"/>
          </w:tcPr>
          <w:p w:rsidR="007D2797" w:rsidRPr="008C1B76" w:rsidRDefault="007D2797" w:rsidP="00493CAB"/>
        </w:tc>
        <w:tc>
          <w:tcPr>
            <w:tcW w:w="127" w:type="pct"/>
            <w:shd w:val="clear" w:color="auto" w:fill="auto"/>
            <w:vAlign w:val="center"/>
          </w:tcPr>
          <w:p w:rsidR="007D2797" w:rsidRPr="008C1B76" w:rsidRDefault="007D2797" w:rsidP="00493CAB"/>
        </w:tc>
        <w:tc>
          <w:tcPr>
            <w:tcW w:w="127" w:type="pct"/>
            <w:shd w:val="clear" w:color="auto" w:fill="auto"/>
            <w:vAlign w:val="center"/>
          </w:tcPr>
          <w:p w:rsidR="007D2797" w:rsidRPr="008C1B76" w:rsidRDefault="007D2797" w:rsidP="00493CAB">
            <w:r w:rsidRPr="008C1B76">
              <w:t>x</w:t>
            </w:r>
          </w:p>
        </w:tc>
        <w:tc>
          <w:tcPr>
            <w:tcW w:w="127" w:type="pct"/>
            <w:shd w:val="clear" w:color="auto" w:fill="auto"/>
            <w:vAlign w:val="center"/>
          </w:tcPr>
          <w:p w:rsidR="007D2797" w:rsidRPr="008C1B76" w:rsidRDefault="007D2797" w:rsidP="00493CAB"/>
        </w:tc>
        <w:tc>
          <w:tcPr>
            <w:tcW w:w="127" w:type="pct"/>
            <w:shd w:val="clear" w:color="auto" w:fill="auto"/>
            <w:vAlign w:val="center"/>
          </w:tcPr>
          <w:p w:rsidR="007D2797" w:rsidRPr="008C1B76" w:rsidRDefault="007D2797" w:rsidP="00493CAB"/>
        </w:tc>
        <w:tc>
          <w:tcPr>
            <w:tcW w:w="127" w:type="pct"/>
            <w:shd w:val="clear" w:color="auto" w:fill="auto"/>
            <w:vAlign w:val="center"/>
          </w:tcPr>
          <w:p w:rsidR="007D2797" w:rsidRPr="008C1B76" w:rsidRDefault="007D2797" w:rsidP="00493CAB">
            <w:r w:rsidRPr="008C1B76">
              <w:t>x</w:t>
            </w:r>
          </w:p>
        </w:tc>
        <w:tc>
          <w:tcPr>
            <w:tcW w:w="127" w:type="pct"/>
            <w:shd w:val="clear" w:color="auto" w:fill="auto"/>
            <w:vAlign w:val="center"/>
          </w:tcPr>
          <w:p w:rsidR="007D2797" w:rsidRPr="008C1B76" w:rsidRDefault="007D2797" w:rsidP="00493CAB"/>
        </w:tc>
        <w:tc>
          <w:tcPr>
            <w:tcW w:w="127" w:type="pct"/>
            <w:shd w:val="clear" w:color="auto" w:fill="auto"/>
            <w:vAlign w:val="center"/>
          </w:tcPr>
          <w:p w:rsidR="007D2797" w:rsidRPr="008C1B76" w:rsidRDefault="007D2797" w:rsidP="00493CAB"/>
        </w:tc>
        <w:tc>
          <w:tcPr>
            <w:tcW w:w="177" w:type="pct"/>
            <w:shd w:val="clear" w:color="auto" w:fill="auto"/>
            <w:vAlign w:val="center"/>
          </w:tcPr>
          <w:p w:rsidR="007D2797" w:rsidRPr="008C1B76" w:rsidRDefault="007D2797" w:rsidP="00493CAB">
            <w:r w:rsidRPr="008C1B76">
              <w:t>x</w:t>
            </w:r>
          </w:p>
        </w:tc>
        <w:tc>
          <w:tcPr>
            <w:tcW w:w="833" w:type="pct"/>
            <w:shd w:val="clear" w:color="auto" w:fill="auto"/>
            <w:vAlign w:val="center"/>
          </w:tcPr>
          <w:p w:rsidR="007D2797" w:rsidRPr="008C1B76" w:rsidRDefault="007D2797" w:rsidP="00493CAB">
            <w:r w:rsidRPr="008C1B76">
              <w:t>custode</w:t>
            </w:r>
          </w:p>
        </w:tc>
        <w:tc>
          <w:tcPr>
            <w:tcW w:w="589" w:type="pct"/>
            <w:shd w:val="clear" w:color="auto" w:fill="auto"/>
            <w:vAlign w:val="center"/>
          </w:tcPr>
          <w:p w:rsidR="007D2797" w:rsidRPr="008C1B76" w:rsidRDefault="007D2797" w:rsidP="00493CAB">
            <w:r w:rsidRPr="008C1B76">
              <w:t xml:space="preserve">administratorul fondului de vânătoare, </w:t>
            </w:r>
            <w:r w:rsidR="00E52868" w:rsidRPr="008C1B76">
              <w:t xml:space="preserve">Garda forestieră, </w:t>
            </w:r>
            <w:r w:rsidRPr="008C1B76">
              <w:t>specialiști în domeniu.</w:t>
            </w:r>
          </w:p>
        </w:tc>
      </w:tr>
      <w:tr w:rsidR="007D2797" w:rsidRPr="008C1B76" w:rsidTr="00377A67">
        <w:trPr>
          <w:jc w:val="center"/>
        </w:trPr>
        <w:tc>
          <w:tcPr>
            <w:tcW w:w="1243" w:type="pct"/>
            <w:shd w:val="clear" w:color="auto" w:fill="auto"/>
          </w:tcPr>
          <w:p w:rsidR="007D2797" w:rsidRPr="008C1B76" w:rsidRDefault="007D2797" w:rsidP="00493CAB">
            <w:pPr>
              <w:suppressAutoHyphens/>
              <w:rPr>
                <w:bCs/>
                <w:lang w:eastAsia="ar-SA"/>
              </w:rPr>
            </w:pPr>
            <w:r w:rsidRPr="008C1B76">
              <w:rPr>
                <w:bCs/>
                <w:noProof w:val="0"/>
                <w:lang w:eastAsia="ar-SA"/>
              </w:rPr>
              <w:t>MS 17: Evaluarea construirii de microhidrocentrale</w:t>
            </w:r>
          </w:p>
        </w:tc>
        <w:tc>
          <w:tcPr>
            <w:tcW w:w="779" w:type="pct"/>
            <w:shd w:val="clear" w:color="auto" w:fill="auto"/>
            <w:vAlign w:val="center"/>
          </w:tcPr>
          <w:p w:rsidR="007D2797" w:rsidRPr="008C1B76" w:rsidRDefault="007D2797" w:rsidP="00493CAB">
            <w:r w:rsidRPr="008C1B76">
              <w:t>-număr avize emise</w:t>
            </w:r>
          </w:p>
        </w:tc>
        <w:tc>
          <w:tcPr>
            <w:tcW w:w="236" w:type="pct"/>
            <w:shd w:val="clear" w:color="auto" w:fill="auto"/>
            <w:vAlign w:val="center"/>
          </w:tcPr>
          <w:p w:rsidR="007D2797" w:rsidRPr="008C1B76" w:rsidRDefault="007D2797" w:rsidP="00493CAB">
            <w:r w:rsidRPr="008C1B76">
              <w:t>1</w:t>
            </w:r>
          </w:p>
        </w:tc>
        <w:tc>
          <w:tcPr>
            <w:tcW w:w="127" w:type="pct"/>
            <w:shd w:val="clear" w:color="auto" w:fill="auto"/>
            <w:vAlign w:val="center"/>
          </w:tcPr>
          <w:p w:rsidR="007D2797" w:rsidRPr="008C1B76" w:rsidRDefault="007D2797" w:rsidP="00493CAB"/>
        </w:tc>
        <w:tc>
          <w:tcPr>
            <w:tcW w:w="127" w:type="pct"/>
            <w:shd w:val="clear" w:color="auto" w:fill="auto"/>
            <w:vAlign w:val="center"/>
          </w:tcPr>
          <w:p w:rsidR="007D2797" w:rsidRPr="008C1B76" w:rsidRDefault="007D2797" w:rsidP="00493CAB"/>
        </w:tc>
        <w:tc>
          <w:tcPr>
            <w:tcW w:w="127" w:type="pct"/>
            <w:shd w:val="clear" w:color="auto" w:fill="auto"/>
            <w:vAlign w:val="center"/>
          </w:tcPr>
          <w:p w:rsidR="007D2797" w:rsidRPr="008C1B76" w:rsidRDefault="007D2797" w:rsidP="00493CAB"/>
        </w:tc>
        <w:tc>
          <w:tcPr>
            <w:tcW w:w="127" w:type="pct"/>
            <w:shd w:val="clear" w:color="auto" w:fill="auto"/>
            <w:vAlign w:val="center"/>
          </w:tcPr>
          <w:p w:rsidR="007D2797" w:rsidRPr="008C1B76" w:rsidRDefault="007D2797" w:rsidP="00493CAB">
            <w:r w:rsidRPr="008C1B76">
              <w:t>x</w:t>
            </w:r>
          </w:p>
        </w:tc>
        <w:tc>
          <w:tcPr>
            <w:tcW w:w="127" w:type="pct"/>
            <w:shd w:val="clear" w:color="auto" w:fill="auto"/>
            <w:vAlign w:val="center"/>
          </w:tcPr>
          <w:p w:rsidR="007D2797" w:rsidRPr="008C1B76" w:rsidRDefault="007D2797" w:rsidP="00493CAB"/>
        </w:tc>
        <w:tc>
          <w:tcPr>
            <w:tcW w:w="127" w:type="pct"/>
            <w:shd w:val="clear" w:color="auto" w:fill="auto"/>
            <w:vAlign w:val="center"/>
          </w:tcPr>
          <w:p w:rsidR="007D2797" w:rsidRPr="008C1B76" w:rsidRDefault="007D2797" w:rsidP="00493CAB"/>
        </w:tc>
        <w:tc>
          <w:tcPr>
            <w:tcW w:w="127" w:type="pct"/>
            <w:shd w:val="clear" w:color="auto" w:fill="auto"/>
            <w:vAlign w:val="center"/>
          </w:tcPr>
          <w:p w:rsidR="007D2797" w:rsidRPr="008C1B76" w:rsidRDefault="007D2797" w:rsidP="00493CAB">
            <w:r w:rsidRPr="008C1B76">
              <w:t>x</w:t>
            </w:r>
          </w:p>
        </w:tc>
        <w:tc>
          <w:tcPr>
            <w:tcW w:w="127" w:type="pct"/>
            <w:shd w:val="clear" w:color="auto" w:fill="auto"/>
            <w:vAlign w:val="center"/>
          </w:tcPr>
          <w:p w:rsidR="007D2797" w:rsidRPr="008C1B76" w:rsidRDefault="007D2797" w:rsidP="00493CAB"/>
        </w:tc>
        <w:tc>
          <w:tcPr>
            <w:tcW w:w="127" w:type="pct"/>
            <w:shd w:val="clear" w:color="auto" w:fill="auto"/>
            <w:vAlign w:val="center"/>
          </w:tcPr>
          <w:p w:rsidR="007D2797" w:rsidRPr="008C1B76" w:rsidRDefault="007D2797" w:rsidP="00493CAB"/>
        </w:tc>
        <w:tc>
          <w:tcPr>
            <w:tcW w:w="177" w:type="pct"/>
            <w:shd w:val="clear" w:color="auto" w:fill="auto"/>
            <w:vAlign w:val="center"/>
          </w:tcPr>
          <w:p w:rsidR="007D2797" w:rsidRPr="008C1B76" w:rsidRDefault="007D2797" w:rsidP="00493CAB">
            <w:r w:rsidRPr="008C1B76">
              <w:t>x</w:t>
            </w:r>
          </w:p>
        </w:tc>
        <w:tc>
          <w:tcPr>
            <w:tcW w:w="833" w:type="pct"/>
            <w:shd w:val="clear" w:color="auto" w:fill="auto"/>
            <w:vAlign w:val="center"/>
          </w:tcPr>
          <w:p w:rsidR="007D2797" w:rsidRPr="008C1B76" w:rsidRDefault="007D2797" w:rsidP="00493CAB">
            <w:r w:rsidRPr="008C1B76">
              <w:t>Custode</w:t>
            </w:r>
          </w:p>
        </w:tc>
        <w:tc>
          <w:tcPr>
            <w:tcW w:w="589" w:type="pct"/>
            <w:shd w:val="clear" w:color="auto" w:fill="auto"/>
            <w:vAlign w:val="center"/>
          </w:tcPr>
          <w:p w:rsidR="007D2797" w:rsidRPr="008C1B76" w:rsidRDefault="007D2797" w:rsidP="00493CAB">
            <w:r w:rsidRPr="008C1B76">
              <w:t>centre de cercetare, specialiști în domeniu.</w:t>
            </w:r>
          </w:p>
        </w:tc>
      </w:tr>
      <w:tr w:rsidR="007D2797" w:rsidRPr="008C1B76" w:rsidTr="00377A67">
        <w:trPr>
          <w:jc w:val="center"/>
        </w:trPr>
        <w:tc>
          <w:tcPr>
            <w:tcW w:w="1243" w:type="pct"/>
            <w:shd w:val="clear" w:color="auto" w:fill="auto"/>
          </w:tcPr>
          <w:p w:rsidR="007D2797" w:rsidRPr="008C1B76" w:rsidRDefault="007D2797" w:rsidP="00493CAB">
            <w:pPr>
              <w:suppressAutoHyphens/>
              <w:rPr>
                <w:bCs/>
                <w:lang w:eastAsia="ar-SA"/>
              </w:rPr>
            </w:pPr>
            <w:r w:rsidRPr="008C1B76">
              <w:rPr>
                <w:bCs/>
                <w:noProof w:val="0"/>
                <w:lang w:eastAsia="ar-SA"/>
              </w:rPr>
              <w:t>MS 18: Reglementarea, limitarea şi/sau interzicerea oricăror activităţi susceptibile să ducă la reducerea suprafeţelor ocupate de habitatele specifice ursului</w:t>
            </w:r>
          </w:p>
        </w:tc>
        <w:tc>
          <w:tcPr>
            <w:tcW w:w="779" w:type="pct"/>
            <w:shd w:val="clear" w:color="auto" w:fill="auto"/>
            <w:vAlign w:val="center"/>
          </w:tcPr>
          <w:p w:rsidR="007D2797" w:rsidRPr="008C1B76" w:rsidRDefault="007D2797" w:rsidP="00493CAB">
            <w:r w:rsidRPr="008C1B76">
              <w:t>-număr avize emise</w:t>
            </w:r>
          </w:p>
        </w:tc>
        <w:tc>
          <w:tcPr>
            <w:tcW w:w="236" w:type="pct"/>
            <w:shd w:val="clear" w:color="auto" w:fill="auto"/>
            <w:vAlign w:val="center"/>
          </w:tcPr>
          <w:p w:rsidR="007D2797" w:rsidRPr="008C1B76" w:rsidRDefault="007D2797" w:rsidP="00493CAB">
            <w:r w:rsidRPr="008C1B76">
              <w:t>1</w:t>
            </w:r>
          </w:p>
        </w:tc>
        <w:tc>
          <w:tcPr>
            <w:tcW w:w="127" w:type="pct"/>
            <w:shd w:val="clear" w:color="auto" w:fill="auto"/>
            <w:vAlign w:val="center"/>
          </w:tcPr>
          <w:p w:rsidR="007D2797" w:rsidRPr="008C1B76" w:rsidRDefault="007D2797" w:rsidP="00493CAB"/>
        </w:tc>
        <w:tc>
          <w:tcPr>
            <w:tcW w:w="127" w:type="pct"/>
            <w:shd w:val="clear" w:color="auto" w:fill="auto"/>
            <w:vAlign w:val="center"/>
          </w:tcPr>
          <w:p w:rsidR="007D2797" w:rsidRPr="008C1B76" w:rsidRDefault="007D2797" w:rsidP="00493CAB"/>
        </w:tc>
        <w:tc>
          <w:tcPr>
            <w:tcW w:w="127" w:type="pct"/>
            <w:shd w:val="clear" w:color="auto" w:fill="auto"/>
            <w:vAlign w:val="center"/>
          </w:tcPr>
          <w:p w:rsidR="007D2797" w:rsidRPr="008C1B76" w:rsidRDefault="007D2797" w:rsidP="00493CAB"/>
        </w:tc>
        <w:tc>
          <w:tcPr>
            <w:tcW w:w="127" w:type="pct"/>
            <w:shd w:val="clear" w:color="auto" w:fill="auto"/>
            <w:vAlign w:val="center"/>
          </w:tcPr>
          <w:p w:rsidR="007D2797" w:rsidRPr="008C1B76" w:rsidRDefault="007D2797" w:rsidP="00493CAB">
            <w:r w:rsidRPr="008C1B76">
              <w:t>x</w:t>
            </w:r>
          </w:p>
        </w:tc>
        <w:tc>
          <w:tcPr>
            <w:tcW w:w="127" w:type="pct"/>
            <w:shd w:val="clear" w:color="auto" w:fill="auto"/>
            <w:vAlign w:val="center"/>
          </w:tcPr>
          <w:p w:rsidR="007D2797" w:rsidRPr="008C1B76" w:rsidRDefault="007D2797" w:rsidP="00493CAB"/>
        </w:tc>
        <w:tc>
          <w:tcPr>
            <w:tcW w:w="127" w:type="pct"/>
            <w:shd w:val="clear" w:color="auto" w:fill="auto"/>
            <w:vAlign w:val="center"/>
          </w:tcPr>
          <w:p w:rsidR="007D2797" w:rsidRPr="008C1B76" w:rsidRDefault="007D2797" w:rsidP="00493CAB"/>
        </w:tc>
        <w:tc>
          <w:tcPr>
            <w:tcW w:w="127" w:type="pct"/>
            <w:shd w:val="clear" w:color="auto" w:fill="auto"/>
            <w:vAlign w:val="center"/>
          </w:tcPr>
          <w:p w:rsidR="007D2797" w:rsidRPr="008C1B76" w:rsidRDefault="007D2797" w:rsidP="00493CAB">
            <w:r w:rsidRPr="008C1B76">
              <w:t>x</w:t>
            </w:r>
          </w:p>
        </w:tc>
        <w:tc>
          <w:tcPr>
            <w:tcW w:w="127" w:type="pct"/>
            <w:shd w:val="clear" w:color="auto" w:fill="auto"/>
            <w:vAlign w:val="center"/>
          </w:tcPr>
          <w:p w:rsidR="007D2797" w:rsidRPr="008C1B76" w:rsidRDefault="007D2797" w:rsidP="00493CAB"/>
        </w:tc>
        <w:tc>
          <w:tcPr>
            <w:tcW w:w="127" w:type="pct"/>
            <w:shd w:val="clear" w:color="auto" w:fill="auto"/>
            <w:vAlign w:val="center"/>
          </w:tcPr>
          <w:p w:rsidR="007D2797" w:rsidRPr="008C1B76" w:rsidRDefault="007D2797" w:rsidP="00493CAB"/>
        </w:tc>
        <w:tc>
          <w:tcPr>
            <w:tcW w:w="177" w:type="pct"/>
            <w:shd w:val="clear" w:color="auto" w:fill="auto"/>
            <w:vAlign w:val="center"/>
          </w:tcPr>
          <w:p w:rsidR="007D2797" w:rsidRPr="008C1B76" w:rsidRDefault="007D2797" w:rsidP="00493CAB">
            <w:r w:rsidRPr="008C1B76">
              <w:t>x</w:t>
            </w:r>
          </w:p>
        </w:tc>
        <w:tc>
          <w:tcPr>
            <w:tcW w:w="833" w:type="pct"/>
            <w:shd w:val="clear" w:color="auto" w:fill="auto"/>
            <w:vAlign w:val="center"/>
          </w:tcPr>
          <w:p w:rsidR="007D2797" w:rsidRPr="008C1B76" w:rsidRDefault="007D2797" w:rsidP="00493CAB">
            <w:r w:rsidRPr="008C1B76">
              <w:t>Custode</w:t>
            </w:r>
          </w:p>
        </w:tc>
        <w:tc>
          <w:tcPr>
            <w:tcW w:w="589" w:type="pct"/>
            <w:shd w:val="clear" w:color="auto" w:fill="auto"/>
            <w:vAlign w:val="center"/>
          </w:tcPr>
          <w:p w:rsidR="007D2797" w:rsidRPr="008C1B76" w:rsidRDefault="007D2797" w:rsidP="00493CAB">
            <w:r w:rsidRPr="008C1B76">
              <w:t>centre de cercetare, specialiști în domeniu.</w:t>
            </w:r>
          </w:p>
        </w:tc>
      </w:tr>
      <w:tr w:rsidR="007D2797" w:rsidRPr="008C1B76" w:rsidTr="00377A67">
        <w:trPr>
          <w:jc w:val="center"/>
        </w:trPr>
        <w:tc>
          <w:tcPr>
            <w:tcW w:w="1243" w:type="pct"/>
            <w:shd w:val="clear" w:color="auto" w:fill="auto"/>
          </w:tcPr>
          <w:p w:rsidR="007D2797" w:rsidRPr="008C1B76" w:rsidRDefault="007D2797" w:rsidP="00493CAB">
            <w:pPr>
              <w:suppressAutoHyphens/>
              <w:rPr>
                <w:bCs/>
                <w:lang w:eastAsia="ar-SA"/>
              </w:rPr>
            </w:pPr>
            <w:r w:rsidRPr="008C1B76">
              <w:rPr>
                <w:bCs/>
                <w:noProof w:val="0"/>
                <w:lang w:eastAsia="ar-SA"/>
              </w:rPr>
              <w:t xml:space="preserve">MS 19:Menținerea permeabilității </w:t>
            </w:r>
            <w:r w:rsidRPr="008C1B76">
              <w:rPr>
                <w:bCs/>
                <w:noProof w:val="0"/>
                <w:lang w:eastAsia="ar-SA"/>
              </w:rPr>
              <w:lastRenderedPageBreak/>
              <w:t>habitatelor;</w:t>
            </w:r>
          </w:p>
        </w:tc>
        <w:tc>
          <w:tcPr>
            <w:tcW w:w="779" w:type="pct"/>
            <w:shd w:val="clear" w:color="auto" w:fill="auto"/>
            <w:vAlign w:val="center"/>
          </w:tcPr>
          <w:p w:rsidR="007D2797" w:rsidRPr="008C1B76" w:rsidRDefault="007D2797" w:rsidP="00493CAB">
            <w:r w:rsidRPr="008C1B76">
              <w:lastRenderedPageBreak/>
              <w:t>-număr avize emise</w:t>
            </w:r>
          </w:p>
        </w:tc>
        <w:tc>
          <w:tcPr>
            <w:tcW w:w="236" w:type="pct"/>
            <w:shd w:val="clear" w:color="auto" w:fill="auto"/>
            <w:vAlign w:val="center"/>
          </w:tcPr>
          <w:p w:rsidR="007D2797" w:rsidRPr="008C1B76" w:rsidRDefault="007D2797" w:rsidP="00493CAB">
            <w:r w:rsidRPr="008C1B76">
              <w:t>1</w:t>
            </w:r>
          </w:p>
        </w:tc>
        <w:tc>
          <w:tcPr>
            <w:tcW w:w="127" w:type="pct"/>
            <w:shd w:val="clear" w:color="auto" w:fill="auto"/>
            <w:vAlign w:val="center"/>
          </w:tcPr>
          <w:p w:rsidR="007D2797" w:rsidRPr="008C1B76" w:rsidRDefault="007D2797" w:rsidP="00493CAB">
            <w:r w:rsidRPr="008C1B76">
              <w:t>x</w:t>
            </w:r>
          </w:p>
        </w:tc>
        <w:tc>
          <w:tcPr>
            <w:tcW w:w="127" w:type="pct"/>
            <w:shd w:val="clear" w:color="auto" w:fill="auto"/>
            <w:vAlign w:val="center"/>
          </w:tcPr>
          <w:p w:rsidR="007D2797" w:rsidRPr="008C1B76" w:rsidRDefault="007D2797" w:rsidP="00493CAB">
            <w:r w:rsidRPr="008C1B76">
              <w:t>x</w:t>
            </w:r>
          </w:p>
        </w:tc>
        <w:tc>
          <w:tcPr>
            <w:tcW w:w="127" w:type="pct"/>
            <w:shd w:val="clear" w:color="auto" w:fill="auto"/>
            <w:vAlign w:val="center"/>
          </w:tcPr>
          <w:p w:rsidR="007D2797" w:rsidRPr="008C1B76" w:rsidRDefault="007D2797" w:rsidP="00493CAB">
            <w:r w:rsidRPr="008C1B76">
              <w:t>x</w:t>
            </w:r>
          </w:p>
        </w:tc>
        <w:tc>
          <w:tcPr>
            <w:tcW w:w="127" w:type="pct"/>
            <w:shd w:val="clear" w:color="auto" w:fill="auto"/>
            <w:vAlign w:val="center"/>
          </w:tcPr>
          <w:p w:rsidR="007D2797" w:rsidRPr="008C1B76" w:rsidRDefault="007D2797" w:rsidP="00493CAB">
            <w:r w:rsidRPr="008C1B76">
              <w:t>x</w:t>
            </w:r>
          </w:p>
        </w:tc>
        <w:tc>
          <w:tcPr>
            <w:tcW w:w="127" w:type="pct"/>
            <w:shd w:val="clear" w:color="auto" w:fill="auto"/>
            <w:vAlign w:val="center"/>
          </w:tcPr>
          <w:p w:rsidR="007D2797" w:rsidRPr="008C1B76" w:rsidRDefault="007D2797" w:rsidP="00493CAB">
            <w:r w:rsidRPr="008C1B76">
              <w:t>x</w:t>
            </w:r>
          </w:p>
        </w:tc>
        <w:tc>
          <w:tcPr>
            <w:tcW w:w="127" w:type="pct"/>
            <w:shd w:val="clear" w:color="auto" w:fill="auto"/>
            <w:vAlign w:val="center"/>
          </w:tcPr>
          <w:p w:rsidR="007D2797" w:rsidRPr="008C1B76" w:rsidRDefault="007D2797" w:rsidP="00493CAB">
            <w:r w:rsidRPr="008C1B76">
              <w:t>x</w:t>
            </w:r>
          </w:p>
        </w:tc>
        <w:tc>
          <w:tcPr>
            <w:tcW w:w="127" w:type="pct"/>
            <w:shd w:val="clear" w:color="auto" w:fill="auto"/>
            <w:vAlign w:val="center"/>
          </w:tcPr>
          <w:p w:rsidR="007D2797" w:rsidRPr="008C1B76" w:rsidRDefault="007D2797" w:rsidP="00493CAB">
            <w:r w:rsidRPr="008C1B76">
              <w:t>x</w:t>
            </w:r>
          </w:p>
        </w:tc>
        <w:tc>
          <w:tcPr>
            <w:tcW w:w="127" w:type="pct"/>
            <w:shd w:val="clear" w:color="auto" w:fill="auto"/>
            <w:vAlign w:val="center"/>
          </w:tcPr>
          <w:p w:rsidR="007D2797" w:rsidRPr="008C1B76" w:rsidRDefault="007D2797" w:rsidP="00493CAB">
            <w:r w:rsidRPr="008C1B76">
              <w:t>x</w:t>
            </w:r>
          </w:p>
        </w:tc>
        <w:tc>
          <w:tcPr>
            <w:tcW w:w="127" w:type="pct"/>
            <w:shd w:val="clear" w:color="auto" w:fill="auto"/>
            <w:vAlign w:val="center"/>
          </w:tcPr>
          <w:p w:rsidR="007D2797" w:rsidRPr="008C1B76" w:rsidRDefault="007D2797" w:rsidP="00493CAB">
            <w:r w:rsidRPr="008C1B76">
              <w:t>x</w:t>
            </w:r>
          </w:p>
        </w:tc>
        <w:tc>
          <w:tcPr>
            <w:tcW w:w="177" w:type="pct"/>
            <w:shd w:val="clear" w:color="auto" w:fill="auto"/>
            <w:vAlign w:val="center"/>
          </w:tcPr>
          <w:p w:rsidR="007D2797" w:rsidRPr="008C1B76" w:rsidRDefault="007D2797" w:rsidP="00493CAB">
            <w:r w:rsidRPr="008C1B76">
              <w:t>x</w:t>
            </w:r>
          </w:p>
        </w:tc>
        <w:tc>
          <w:tcPr>
            <w:tcW w:w="833" w:type="pct"/>
            <w:shd w:val="clear" w:color="auto" w:fill="auto"/>
            <w:vAlign w:val="center"/>
          </w:tcPr>
          <w:p w:rsidR="007D2797" w:rsidRPr="008C1B76" w:rsidRDefault="007D2797" w:rsidP="00493CAB">
            <w:r w:rsidRPr="008C1B76">
              <w:t>Custode,</w:t>
            </w:r>
          </w:p>
        </w:tc>
        <w:tc>
          <w:tcPr>
            <w:tcW w:w="589" w:type="pct"/>
            <w:shd w:val="clear" w:color="auto" w:fill="auto"/>
            <w:vAlign w:val="center"/>
          </w:tcPr>
          <w:p w:rsidR="007D2797" w:rsidRPr="008C1B76" w:rsidRDefault="007D2797" w:rsidP="00493CAB">
            <w:r w:rsidRPr="008C1B76">
              <w:t xml:space="preserve">gestionari ai </w:t>
            </w:r>
            <w:r w:rsidRPr="008C1B76">
              <w:lastRenderedPageBreak/>
              <w:t>fondurilor de vânătoare, autorități și alți factori interesați.</w:t>
            </w:r>
          </w:p>
        </w:tc>
      </w:tr>
      <w:tr w:rsidR="007D2797" w:rsidRPr="008C1B76" w:rsidTr="00377A67">
        <w:trPr>
          <w:jc w:val="center"/>
        </w:trPr>
        <w:tc>
          <w:tcPr>
            <w:tcW w:w="1243" w:type="pct"/>
            <w:shd w:val="clear" w:color="auto" w:fill="auto"/>
          </w:tcPr>
          <w:p w:rsidR="007D2797" w:rsidRPr="008C1B76" w:rsidRDefault="007D2797" w:rsidP="00493CAB">
            <w:pPr>
              <w:suppressAutoHyphens/>
              <w:rPr>
                <w:lang w:eastAsia="ar-SA"/>
              </w:rPr>
            </w:pPr>
            <w:r w:rsidRPr="008C1B76">
              <w:rPr>
                <w:bCs/>
                <w:noProof w:val="0"/>
                <w:lang w:eastAsia="ar-SA"/>
              </w:rPr>
              <w:lastRenderedPageBreak/>
              <w:t>MS 20:</w:t>
            </w:r>
            <w:r w:rsidR="005C40B4">
              <w:rPr>
                <w:bCs/>
                <w:noProof w:val="0"/>
                <w:lang w:eastAsia="ar-SA"/>
              </w:rPr>
              <w:t xml:space="preserve"> </w:t>
            </w:r>
            <w:r w:rsidRPr="008C1B76">
              <w:rPr>
                <w:bCs/>
                <w:noProof w:val="0"/>
                <w:lang w:eastAsia="ar-SA"/>
              </w:rPr>
              <w:t>Evitarea fragmentării habitatelor</w:t>
            </w:r>
          </w:p>
        </w:tc>
        <w:tc>
          <w:tcPr>
            <w:tcW w:w="779" w:type="pct"/>
            <w:shd w:val="clear" w:color="auto" w:fill="auto"/>
            <w:vAlign w:val="center"/>
          </w:tcPr>
          <w:p w:rsidR="007D2797" w:rsidRPr="008C1B76" w:rsidRDefault="007D2797" w:rsidP="00493CAB">
            <w:r w:rsidRPr="008C1B76">
              <w:t>-număr avize emise</w:t>
            </w:r>
          </w:p>
        </w:tc>
        <w:tc>
          <w:tcPr>
            <w:tcW w:w="236" w:type="pct"/>
            <w:shd w:val="clear" w:color="auto" w:fill="auto"/>
            <w:vAlign w:val="center"/>
          </w:tcPr>
          <w:p w:rsidR="007D2797" w:rsidRPr="008C1B76" w:rsidRDefault="007D2797" w:rsidP="00493CAB">
            <w:r w:rsidRPr="008C1B76">
              <w:t>1</w:t>
            </w:r>
          </w:p>
        </w:tc>
        <w:tc>
          <w:tcPr>
            <w:tcW w:w="127" w:type="pct"/>
            <w:shd w:val="clear" w:color="auto" w:fill="auto"/>
            <w:vAlign w:val="center"/>
          </w:tcPr>
          <w:p w:rsidR="007D2797" w:rsidRPr="008C1B76" w:rsidRDefault="007D2797" w:rsidP="00493CAB">
            <w:r w:rsidRPr="008C1B76">
              <w:t>x</w:t>
            </w:r>
          </w:p>
        </w:tc>
        <w:tc>
          <w:tcPr>
            <w:tcW w:w="127" w:type="pct"/>
            <w:shd w:val="clear" w:color="auto" w:fill="auto"/>
            <w:vAlign w:val="center"/>
          </w:tcPr>
          <w:p w:rsidR="007D2797" w:rsidRPr="008C1B76" w:rsidRDefault="007D2797" w:rsidP="00493CAB">
            <w:r w:rsidRPr="008C1B76">
              <w:t>x</w:t>
            </w:r>
          </w:p>
        </w:tc>
        <w:tc>
          <w:tcPr>
            <w:tcW w:w="127" w:type="pct"/>
            <w:shd w:val="clear" w:color="auto" w:fill="auto"/>
            <w:vAlign w:val="center"/>
          </w:tcPr>
          <w:p w:rsidR="007D2797" w:rsidRPr="008C1B76" w:rsidRDefault="007D2797" w:rsidP="00493CAB">
            <w:r w:rsidRPr="008C1B76">
              <w:t>x</w:t>
            </w:r>
          </w:p>
        </w:tc>
        <w:tc>
          <w:tcPr>
            <w:tcW w:w="127" w:type="pct"/>
            <w:shd w:val="clear" w:color="auto" w:fill="auto"/>
            <w:vAlign w:val="center"/>
          </w:tcPr>
          <w:p w:rsidR="007D2797" w:rsidRPr="008C1B76" w:rsidRDefault="007D2797" w:rsidP="00493CAB">
            <w:r w:rsidRPr="008C1B76">
              <w:t>x</w:t>
            </w:r>
          </w:p>
        </w:tc>
        <w:tc>
          <w:tcPr>
            <w:tcW w:w="127" w:type="pct"/>
            <w:shd w:val="clear" w:color="auto" w:fill="auto"/>
            <w:vAlign w:val="center"/>
          </w:tcPr>
          <w:p w:rsidR="007D2797" w:rsidRPr="008C1B76" w:rsidRDefault="007D2797" w:rsidP="00493CAB">
            <w:r w:rsidRPr="008C1B76">
              <w:t>x</w:t>
            </w:r>
          </w:p>
        </w:tc>
        <w:tc>
          <w:tcPr>
            <w:tcW w:w="127" w:type="pct"/>
            <w:shd w:val="clear" w:color="auto" w:fill="auto"/>
            <w:vAlign w:val="center"/>
          </w:tcPr>
          <w:p w:rsidR="007D2797" w:rsidRPr="008C1B76" w:rsidRDefault="007D2797" w:rsidP="00493CAB">
            <w:r w:rsidRPr="008C1B76">
              <w:t>x</w:t>
            </w:r>
          </w:p>
        </w:tc>
        <w:tc>
          <w:tcPr>
            <w:tcW w:w="127" w:type="pct"/>
            <w:shd w:val="clear" w:color="auto" w:fill="auto"/>
            <w:vAlign w:val="center"/>
          </w:tcPr>
          <w:p w:rsidR="007D2797" w:rsidRPr="008C1B76" w:rsidRDefault="007D2797" w:rsidP="00493CAB">
            <w:r w:rsidRPr="008C1B76">
              <w:t>x</w:t>
            </w:r>
          </w:p>
        </w:tc>
        <w:tc>
          <w:tcPr>
            <w:tcW w:w="127" w:type="pct"/>
            <w:shd w:val="clear" w:color="auto" w:fill="auto"/>
            <w:vAlign w:val="center"/>
          </w:tcPr>
          <w:p w:rsidR="007D2797" w:rsidRPr="008C1B76" w:rsidRDefault="007D2797" w:rsidP="00493CAB">
            <w:r w:rsidRPr="008C1B76">
              <w:t>x</w:t>
            </w:r>
          </w:p>
        </w:tc>
        <w:tc>
          <w:tcPr>
            <w:tcW w:w="127" w:type="pct"/>
            <w:shd w:val="clear" w:color="auto" w:fill="auto"/>
            <w:vAlign w:val="center"/>
          </w:tcPr>
          <w:p w:rsidR="007D2797" w:rsidRPr="008C1B76" w:rsidRDefault="007D2797" w:rsidP="00493CAB">
            <w:r w:rsidRPr="008C1B76">
              <w:t>x</w:t>
            </w:r>
          </w:p>
        </w:tc>
        <w:tc>
          <w:tcPr>
            <w:tcW w:w="177" w:type="pct"/>
            <w:shd w:val="clear" w:color="auto" w:fill="auto"/>
            <w:vAlign w:val="center"/>
          </w:tcPr>
          <w:p w:rsidR="007D2797" w:rsidRPr="008C1B76" w:rsidRDefault="007D2797" w:rsidP="00493CAB">
            <w:r w:rsidRPr="008C1B76">
              <w:t>x</w:t>
            </w:r>
          </w:p>
        </w:tc>
        <w:tc>
          <w:tcPr>
            <w:tcW w:w="833" w:type="pct"/>
            <w:shd w:val="clear" w:color="auto" w:fill="auto"/>
            <w:vAlign w:val="center"/>
          </w:tcPr>
          <w:p w:rsidR="007D2797" w:rsidRPr="008C1B76" w:rsidRDefault="007D2797" w:rsidP="00493CAB">
            <w:r w:rsidRPr="008C1B76">
              <w:t>Custode,</w:t>
            </w:r>
          </w:p>
        </w:tc>
        <w:tc>
          <w:tcPr>
            <w:tcW w:w="589" w:type="pct"/>
            <w:shd w:val="clear" w:color="auto" w:fill="auto"/>
            <w:vAlign w:val="center"/>
          </w:tcPr>
          <w:p w:rsidR="007D2797" w:rsidRPr="008C1B76" w:rsidRDefault="007D2797" w:rsidP="00493CAB">
            <w:r w:rsidRPr="008C1B76">
              <w:t>gestionari ai fondurilor de vânătoare, autorități și alți factori interesați.</w:t>
            </w:r>
          </w:p>
        </w:tc>
      </w:tr>
      <w:tr w:rsidR="007D2797" w:rsidRPr="008C1B76" w:rsidTr="00377A67">
        <w:trPr>
          <w:jc w:val="center"/>
        </w:trPr>
        <w:tc>
          <w:tcPr>
            <w:tcW w:w="1243" w:type="pct"/>
            <w:shd w:val="clear" w:color="auto" w:fill="auto"/>
          </w:tcPr>
          <w:p w:rsidR="007D2797" w:rsidRPr="008C1B76" w:rsidRDefault="007D2797" w:rsidP="00493CAB">
            <w:pPr>
              <w:suppressAutoHyphens/>
              <w:rPr>
                <w:lang w:eastAsia="ar-SA"/>
              </w:rPr>
            </w:pPr>
            <w:r w:rsidRPr="008C1B76">
              <w:rPr>
                <w:bCs/>
                <w:noProof w:val="0"/>
                <w:lang w:eastAsia="ar-SA"/>
              </w:rPr>
              <w:t>MS 21: Mon</w:t>
            </w:r>
            <w:r w:rsidR="005C40B4">
              <w:rPr>
                <w:bCs/>
                <w:noProof w:val="0"/>
                <w:lang w:eastAsia="ar-SA"/>
              </w:rPr>
              <w:t>itorizarea stării de conservare</w:t>
            </w:r>
            <w:r w:rsidRPr="008C1B76">
              <w:rPr>
                <w:bCs/>
                <w:noProof w:val="0"/>
                <w:lang w:eastAsia="ar-SA"/>
              </w:rPr>
              <w:t xml:space="preserve"> a habitatelor favorabile existenței speciilor de carnivore</w:t>
            </w:r>
          </w:p>
        </w:tc>
        <w:tc>
          <w:tcPr>
            <w:tcW w:w="779" w:type="pct"/>
            <w:shd w:val="clear" w:color="auto" w:fill="auto"/>
            <w:vAlign w:val="center"/>
          </w:tcPr>
          <w:p w:rsidR="007D2797" w:rsidRPr="008C1B76" w:rsidRDefault="007D2797" w:rsidP="00493CAB">
            <w:r w:rsidRPr="008C1B76">
              <w:t>- efective evaluate și starea de conservare</w:t>
            </w:r>
          </w:p>
        </w:tc>
        <w:tc>
          <w:tcPr>
            <w:tcW w:w="236" w:type="pct"/>
            <w:shd w:val="clear" w:color="auto" w:fill="auto"/>
            <w:vAlign w:val="center"/>
          </w:tcPr>
          <w:p w:rsidR="007D2797" w:rsidRPr="008C1B76" w:rsidRDefault="007D2797" w:rsidP="00493CAB">
            <w:r w:rsidRPr="008C1B76">
              <w:t>1</w:t>
            </w:r>
          </w:p>
        </w:tc>
        <w:tc>
          <w:tcPr>
            <w:tcW w:w="127" w:type="pct"/>
            <w:shd w:val="clear" w:color="auto" w:fill="auto"/>
            <w:vAlign w:val="center"/>
          </w:tcPr>
          <w:p w:rsidR="007D2797" w:rsidRPr="008C1B76" w:rsidRDefault="007D2797" w:rsidP="00493CAB"/>
        </w:tc>
        <w:tc>
          <w:tcPr>
            <w:tcW w:w="127" w:type="pct"/>
            <w:shd w:val="clear" w:color="auto" w:fill="auto"/>
            <w:vAlign w:val="center"/>
          </w:tcPr>
          <w:p w:rsidR="007D2797" w:rsidRPr="008C1B76" w:rsidRDefault="007D2797" w:rsidP="00493CAB"/>
        </w:tc>
        <w:tc>
          <w:tcPr>
            <w:tcW w:w="127" w:type="pct"/>
            <w:shd w:val="clear" w:color="auto" w:fill="auto"/>
            <w:vAlign w:val="center"/>
          </w:tcPr>
          <w:p w:rsidR="007D2797" w:rsidRPr="008C1B76" w:rsidRDefault="007D2797" w:rsidP="00493CAB"/>
        </w:tc>
        <w:tc>
          <w:tcPr>
            <w:tcW w:w="127" w:type="pct"/>
            <w:shd w:val="clear" w:color="auto" w:fill="auto"/>
            <w:vAlign w:val="center"/>
          </w:tcPr>
          <w:p w:rsidR="007D2797" w:rsidRPr="008C1B76" w:rsidRDefault="007D2797" w:rsidP="00493CAB">
            <w:r w:rsidRPr="008C1B76">
              <w:t>x</w:t>
            </w:r>
          </w:p>
        </w:tc>
        <w:tc>
          <w:tcPr>
            <w:tcW w:w="127" w:type="pct"/>
            <w:shd w:val="clear" w:color="auto" w:fill="auto"/>
            <w:vAlign w:val="center"/>
          </w:tcPr>
          <w:p w:rsidR="007D2797" w:rsidRPr="008C1B76" w:rsidRDefault="007D2797" w:rsidP="00493CAB"/>
        </w:tc>
        <w:tc>
          <w:tcPr>
            <w:tcW w:w="127" w:type="pct"/>
            <w:shd w:val="clear" w:color="auto" w:fill="auto"/>
            <w:vAlign w:val="center"/>
          </w:tcPr>
          <w:p w:rsidR="007D2797" w:rsidRPr="008C1B76" w:rsidRDefault="007D2797" w:rsidP="00493CAB"/>
        </w:tc>
        <w:tc>
          <w:tcPr>
            <w:tcW w:w="127" w:type="pct"/>
            <w:shd w:val="clear" w:color="auto" w:fill="auto"/>
            <w:vAlign w:val="center"/>
          </w:tcPr>
          <w:p w:rsidR="007D2797" w:rsidRPr="008C1B76" w:rsidRDefault="007D2797" w:rsidP="00493CAB">
            <w:r w:rsidRPr="008C1B76">
              <w:t>x</w:t>
            </w:r>
          </w:p>
        </w:tc>
        <w:tc>
          <w:tcPr>
            <w:tcW w:w="127" w:type="pct"/>
            <w:shd w:val="clear" w:color="auto" w:fill="auto"/>
            <w:vAlign w:val="center"/>
          </w:tcPr>
          <w:p w:rsidR="007D2797" w:rsidRPr="008C1B76" w:rsidRDefault="007D2797" w:rsidP="00493CAB"/>
        </w:tc>
        <w:tc>
          <w:tcPr>
            <w:tcW w:w="127" w:type="pct"/>
            <w:shd w:val="clear" w:color="auto" w:fill="auto"/>
            <w:vAlign w:val="center"/>
          </w:tcPr>
          <w:p w:rsidR="007D2797" w:rsidRPr="008C1B76" w:rsidRDefault="007D2797" w:rsidP="00493CAB"/>
        </w:tc>
        <w:tc>
          <w:tcPr>
            <w:tcW w:w="177" w:type="pct"/>
            <w:shd w:val="clear" w:color="auto" w:fill="auto"/>
            <w:vAlign w:val="center"/>
          </w:tcPr>
          <w:p w:rsidR="007D2797" w:rsidRPr="008C1B76" w:rsidRDefault="007D2797" w:rsidP="00493CAB">
            <w:r w:rsidRPr="008C1B76">
              <w:t>x</w:t>
            </w:r>
          </w:p>
        </w:tc>
        <w:tc>
          <w:tcPr>
            <w:tcW w:w="833" w:type="pct"/>
            <w:shd w:val="clear" w:color="auto" w:fill="auto"/>
            <w:vAlign w:val="center"/>
          </w:tcPr>
          <w:p w:rsidR="007D2797" w:rsidRPr="008C1B76" w:rsidRDefault="007D2797" w:rsidP="00493CAB">
            <w:r w:rsidRPr="008C1B76">
              <w:t>Custode</w:t>
            </w:r>
          </w:p>
        </w:tc>
        <w:tc>
          <w:tcPr>
            <w:tcW w:w="589" w:type="pct"/>
            <w:shd w:val="clear" w:color="auto" w:fill="auto"/>
            <w:vAlign w:val="center"/>
          </w:tcPr>
          <w:p w:rsidR="007D2797" w:rsidRPr="008C1B76" w:rsidRDefault="007D2797" w:rsidP="00493CAB">
            <w:r w:rsidRPr="008C1B76">
              <w:t>centre de cercetare, specialiști în domeniu.</w:t>
            </w:r>
          </w:p>
        </w:tc>
      </w:tr>
      <w:tr w:rsidR="00E52868" w:rsidRPr="008C1B76" w:rsidTr="00377A67">
        <w:trPr>
          <w:jc w:val="center"/>
        </w:trPr>
        <w:tc>
          <w:tcPr>
            <w:tcW w:w="1243" w:type="pct"/>
            <w:shd w:val="clear" w:color="auto" w:fill="auto"/>
            <w:vAlign w:val="center"/>
          </w:tcPr>
          <w:p w:rsidR="00E52868" w:rsidRPr="008C1B76" w:rsidRDefault="00E52868" w:rsidP="00493CAB">
            <w:pPr>
              <w:suppressAutoHyphens/>
              <w:jc w:val="left"/>
              <w:rPr>
                <w:bCs/>
                <w:noProof w:val="0"/>
                <w:lang w:eastAsia="ar-SA"/>
              </w:rPr>
            </w:pPr>
            <w:r w:rsidRPr="008C1B76">
              <w:rPr>
                <w:bCs/>
                <w:noProof w:val="0"/>
                <w:lang w:eastAsia="ar-SA"/>
              </w:rPr>
              <w:t>MS22:</w:t>
            </w:r>
            <w:r w:rsidR="009C10B6">
              <w:rPr>
                <w:bCs/>
                <w:noProof w:val="0"/>
                <w:lang w:eastAsia="ar-SA"/>
              </w:rPr>
              <w:t xml:space="preserve"> </w:t>
            </w:r>
            <w:r w:rsidRPr="008C1B76">
              <w:rPr>
                <w:bCs/>
                <w:noProof w:val="0"/>
                <w:lang w:eastAsia="ar-SA"/>
              </w:rPr>
              <w:t>Menținerea zonelor speciale de protecție din zona bârloagelor.</w:t>
            </w:r>
          </w:p>
        </w:tc>
        <w:tc>
          <w:tcPr>
            <w:tcW w:w="779" w:type="pct"/>
            <w:shd w:val="clear" w:color="auto" w:fill="auto"/>
            <w:vAlign w:val="center"/>
          </w:tcPr>
          <w:p w:rsidR="00E52868" w:rsidRPr="008C1B76" w:rsidRDefault="00E52868" w:rsidP="00493CAB">
            <w:pPr>
              <w:jc w:val="left"/>
            </w:pPr>
            <w:r w:rsidRPr="008C1B76">
              <w:t>-număr bârloage identificate și protejate</w:t>
            </w:r>
          </w:p>
        </w:tc>
        <w:tc>
          <w:tcPr>
            <w:tcW w:w="236" w:type="pct"/>
            <w:shd w:val="clear" w:color="auto" w:fill="auto"/>
            <w:vAlign w:val="center"/>
          </w:tcPr>
          <w:p w:rsidR="00E52868" w:rsidRPr="008C1B76" w:rsidRDefault="00E52868" w:rsidP="00493CAB">
            <w:pPr>
              <w:jc w:val="left"/>
            </w:pPr>
            <w:r w:rsidRPr="008C1B76">
              <w:t>1</w:t>
            </w:r>
          </w:p>
        </w:tc>
        <w:tc>
          <w:tcPr>
            <w:tcW w:w="127" w:type="pct"/>
            <w:shd w:val="clear" w:color="auto" w:fill="auto"/>
            <w:vAlign w:val="center"/>
          </w:tcPr>
          <w:p w:rsidR="00E52868" w:rsidRPr="008C1B76" w:rsidRDefault="00E52868" w:rsidP="00493CAB">
            <w:pPr>
              <w:jc w:val="left"/>
            </w:pPr>
            <w:r w:rsidRPr="008C1B76">
              <w:t>x</w:t>
            </w:r>
          </w:p>
        </w:tc>
        <w:tc>
          <w:tcPr>
            <w:tcW w:w="127" w:type="pct"/>
            <w:shd w:val="clear" w:color="auto" w:fill="auto"/>
            <w:vAlign w:val="center"/>
          </w:tcPr>
          <w:p w:rsidR="00E52868" w:rsidRPr="008C1B76" w:rsidRDefault="00E52868" w:rsidP="00493CAB">
            <w:pPr>
              <w:jc w:val="left"/>
            </w:pPr>
            <w:r w:rsidRPr="008C1B76">
              <w:t>x</w:t>
            </w:r>
          </w:p>
        </w:tc>
        <w:tc>
          <w:tcPr>
            <w:tcW w:w="127" w:type="pct"/>
            <w:shd w:val="clear" w:color="auto" w:fill="auto"/>
            <w:vAlign w:val="center"/>
          </w:tcPr>
          <w:p w:rsidR="00E52868" w:rsidRPr="008C1B76" w:rsidRDefault="00E52868" w:rsidP="00493CAB">
            <w:pPr>
              <w:jc w:val="left"/>
            </w:pPr>
            <w:r w:rsidRPr="008C1B76">
              <w:t>x</w:t>
            </w:r>
          </w:p>
        </w:tc>
        <w:tc>
          <w:tcPr>
            <w:tcW w:w="127" w:type="pct"/>
            <w:shd w:val="clear" w:color="auto" w:fill="auto"/>
            <w:vAlign w:val="center"/>
          </w:tcPr>
          <w:p w:rsidR="00E52868" w:rsidRPr="008C1B76" w:rsidRDefault="00E52868" w:rsidP="00493CAB">
            <w:pPr>
              <w:jc w:val="left"/>
            </w:pPr>
            <w:r w:rsidRPr="008C1B76">
              <w:t>x</w:t>
            </w:r>
          </w:p>
        </w:tc>
        <w:tc>
          <w:tcPr>
            <w:tcW w:w="127" w:type="pct"/>
            <w:shd w:val="clear" w:color="auto" w:fill="auto"/>
            <w:vAlign w:val="center"/>
          </w:tcPr>
          <w:p w:rsidR="00E52868" w:rsidRPr="008C1B76" w:rsidRDefault="00E52868" w:rsidP="00493CAB">
            <w:pPr>
              <w:jc w:val="left"/>
            </w:pPr>
            <w:r w:rsidRPr="008C1B76">
              <w:t>x</w:t>
            </w:r>
          </w:p>
        </w:tc>
        <w:tc>
          <w:tcPr>
            <w:tcW w:w="127" w:type="pct"/>
            <w:shd w:val="clear" w:color="auto" w:fill="auto"/>
            <w:vAlign w:val="center"/>
          </w:tcPr>
          <w:p w:rsidR="00E52868" w:rsidRPr="008C1B76" w:rsidRDefault="00E52868" w:rsidP="00493CAB">
            <w:pPr>
              <w:jc w:val="left"/>
            </w:pPr>
            <w:r w:rsidRPr="008C1B76">
              <w:t>x</w:t>
            </w:r>
          </w:p>
        </w:tc>
        <w:tc>
          <w:tcPr>
            <w:tcW w:w="127" w:type="pct"/>
            <w:shd w:val="clear" w:color="auto" w:fill="auto"/>
            <w:vAlign w:val="center"/>
          </w:tcPr>
          <w:p w:rsidR="00E52868" w:rsidRPr="008C1B76" w:rsidRDefault="00E52868" w:rsidP="00493CAB">
            <w:pPr>
              <w:jc w:val="left"/>
            </w:pPr>
            <w:r w:rsidRPr="008C1B76">
              <w:t>x</w:t>
            </w:r>
          </w:p>
        </w:tc>
        <w:tc>
          <w:tcPr>
            <w:tcW w:w="127" w:type="pct"/>
            <w:shd w:val="clear" w:color="auto" w:fill="auto"/>
            <w:vAlign w:val="center"/>
          </w:tcPr>
          <w:p w:rsidR="00E52868" w:rsidRPr="008C1B76" w:rsidRDefault="00E52868" w:rsidP="00493CAB">
            <w:pPr>
              <w:jc w:val="left"/>
            </w:pPr>
            <w:r w:rsidRPr="008C1B76">
              <w:t>x</w:t>
            </w:r>
          </w:p>
        </w:tc>
        <w:tc>
          <w:tcPr>
            <w:tcW w:w="127" w:type="pct"/>
            <w:shd w:val="clear" w:color="auto" w:fill="auto"/>
            <w:vAlign w:val="center"/>
          </w:tcPr>
          <w:p w:rsidR="00E52868" w:rsidRPr="008C1B76" w:rsidRDefault="00E52868" w:rsidP="00493CAB">
            <w:pPr>
              <w:jc w:val="left"/>
            </w:pPr>
            <w:r w:rsidRPr="008C1B76">
              <w:t>x</w:t>
            </w:r>
          </w:p>
        </w:tc>
        <w:tc>
          <w:tcPr>
            <w:tcW w:w="177" w:type="pct"/>
            <w:shd w:val="clear" w:color="auto" w:fill="auto"/>
            <w:vAlign w:val="center"/>
          </w:tcPr>
          <w:p w:rsidR="00E52868" w:rsidRPr="008C1B76" w:rsidRDefault="00E52868" w:rsidP="00493CAB">
            <w:pPr>
              <w:jc w:val="left"/>
            </w:pPr>
            <w:r w:rsidRPr="008C1B76">
              <w:t>x</w:t>
            </w:r>
          </w:p>
        </w:tc>
        <w:tc>
          <w:tcPr>
            <w:tcW w:w="833" w:type="pct"/>
            <w:shd w:val="clear" w:color="auto" w:fill="auto"/>
            <w:vAlign w:val="center"/>
          </w:tcPr>
          <w:p w:rsidR="00E52868" w:rsidRPr="008C1B76" w:rsidRDefault="00E52868" w:rsidP="00493CAB">
            <w:pPr>
              <w:jc w:val="left"/>
            </w:pPr>
            <w:r w:rsidRPr="008C1B76">
              <w:t>Custode,</w:t>
            </w:r>
          </w:p>
        </w:tc>
        <w:tc>
          <w:tcPr>
            <w:tcW w:w="589" w:type="pct"/>
            <w:shd w:val="clear" w:color="auto" w:fill="auto"/>
            <w:vAlign w:val="center"/>
          </w:tcPr>
          <w:p w:rsidR="00E52868" w:rsidRPr="008C1B76" w:rsidRDefault="00E52868" w:rsidP="00493CAB">
            <w:pPr>
              <w:jc w:val="left"/>
            </w:pPr>
            <w:r w:rsidRPr="008C1B76">
              <w:t>gestionari ai fondurilor de vânătoare, autorități și alți factori interesați.</w:t>
            </w:r>
          </w:p>
        </w:tc>
      </w:tr>
      <w:tr w:rsidR="00E52868" w:rsidRPr="008C1B76" w:rsidTr="00D26C20">
        <w:trPr>
          <w:jc w:val="center"/>
        </w:trPr>
        <w:tc>
          <w:tcPr>
            <w:tcW w:w="5000" w:type="pct"/>
            <w:gridSpan w:val="15"/>
            <w:shd w:val="clear" w:color="auto" w:fill="auto"/>
          </w:tcPr>
          <w:p w:rsidR="00E52868" w:rsidRPr="008C1B76" w:rsidRDefault="00E52868" w:rsidP="00493CAB">
            <w:r w:rsidRPr="008C1B76">
              <w:t xml:space="preserve">Obiectiv specific nr. 10 - </w:t>
            </w:r>
            <w:r w:rsidRPr="008C1B76">
              <w:rPr>
                <w:bCs/>
                <w:noProof w:val="0"/>
                <w:lang w:eastAsia="ar-SA"/>
              </w:rPr>
              <w:t>Utilizarea durabilă a resurselor naturale care influențează carnivorele mari</w:t>
            </w:r>
          </w:p>
        </w:tc>
      </w:tr>
      <w:tr w:rsidR="00E52868" w:rsidRPr="008C1B76" w:rsidTr="00377A67">
        <w:trPr>
          <w:jc w:val="center"/>
        </w:trPr>
        <w:tc>
          <w:tcPr>
            <w:tcW w:w="1243" w:type="pct"/>
            <w:shd w:val="clear" w:color="auto" w:fill="auto"/>
            <w:vAlign w:val="center"/>
          </w:tcPr>
          <w:p w:rsidR="00E52868" w:rsidRPr="008C1B76" w:rsidRDefault="00E52868" w:rsidP="00493CAB">
            <w:pPr>
              <w:suppressAutoHyphens/>
              <w:rPr>
                <w:bCs/>
                <w:noProof w:val="0"/>
                <w:lang w:eastAsia="ar-SA"/>
              </w:rPr>
            </w:pPr>
            <w:r w:rsidRPr="008C1B76">
              <w:rPr>
                <w:bCs/>
                <w:noProof w:val="0"/>
                <w:lang w:eastAsia="ar-SA"/>
              </w:rPr>
              <w:lastRenderedPageBreak/>
              <w:t>MS23: Prevenirea si diminuarea conflictelor om-carnivore prin:</w:t>
            </w:r>
          </w:p>
          <w:p w:rsidR="00E52868" w:rsidRPr="008C1B76" w:rsidRDefault="00E52868" w:rsidP="00493CAB">
            <w:pPr>
              <w:suppressAutoHyphens/>
              <w:rPr>
                <w:bCs/>
                <w:noProof w:val="0"/>
                <w:lang w:eastAsia="ar-SA"/>
              </w:rPr>
            </w:pPr>
            <w:r w:rsidRPr="008C1B76">
              <w:rPr>
                <w:bCs/>
                <w:noProof w:val="0"/>
                <w:lang w:eastAsia="ar-SA"/>
              </w:rPr>
              <w:t>MS24: Evitarea suprapășunatului prin controlul efectivelor de ovine, bovine și cabaline.</w:t>
            </w:r>
          </w:p>
          <w:p w:rsidR="00E52868" w:rsidRPr="008C1B76" w:rsidRDefault="00E52868" w:rsidP="00493CAB">
            <w:pPr>
              <w:suppressAutoHyphens/>
              <w:rPr>
                <w:bCs/>
                <w:noProof w:val="0"/>
                <w:lang w:eastAsia="ar-SA"/>
              </w:rPr>
            </w:pPr>
            <w:r w:rsidRPr="008C1B76">
              <w:rPr>
                <w:bCs/>
                <w:noProof w:val="0"/>
                <w:lang w:eastAsia="ar-SA"/>
              </w:rPr>
              <w:t>MS25:</w:t>
            </w:r>
            <w:r w:rsidR="009C10B6">
              <w:rPr>
                <w:bCs/>
                <w:noProof w:val="0"/>
                <w:lang w:eastAsia="ar-SA"/>
              </w:rPr>
              <w:t xml:space="preserve"> </w:t>
            </w:r>
            <w:r w:rsidRPr="008C1B76">
              <w:rPr>
                <w:bCs/>
                <w:noProof w:val="0"/>
                <w:lang w:eastAsia="ar-SA"/>
              </w:rPr>
              <w:t>Interzicerea pășunatului cu caprine și porcine.</w:t>
            </w:r>
          </w:p>
          <w:p w:rsidR="00E52868" w:rsidRPr="008C1B76" w:rsidRDefault="00E52868" w:rsidP="00493CAB">
            <w:r w:rsidRPr="008C1B76">
              <w:rPr>
                <w:bCs/>
                <w:noProof w:val="0"/>
                <w:lang w:eastAsia="ar-SA"/>
              </w:rPr>
              <w:t>MS26: Studii privind calitatea pășunilor și gradul de încărcare al acestora</w:t>
            </w:r>
          </w:p>
        </w:tc>
        <w:tc>
          <w:tcPr>
            <w:tcW w:w="779" w:type="pct"/>
            <w:shd w:val="clear" w:color="auto" w:fill="auto"/>
            <w:vAlign w:val="center"/>
          </w:tcPr>
          <w:p w:rsidR="00E52868" w:rsidRPr="008C1B76" w:rsidRDefault="00E52868" w:rsidP="00493CAB">
            <w:r w:rsidRPr="008C1B76">
              <w:t>- număr de încălcări ale condițiilor legale/avizate semnalate;</w:t>
            </w:r>
          </w:p>
          <w:p w:rsidR="00E52868" w:rsidRPr="008C1B76" w:rsidRDefault="00E52868" w:rsidP="00493CAB"/>
        </w:tc>
        <w:tc>
          <w:tcPr>
            <w:tcW w:w="236" w:type="pct"/>
            <w:shd w:val="clear" w:color="auto" w:fill="auto"/>
            <w:vAlign w:val="center"/>
          </w:tcPr>
          <w:p w:rsidR="00E52868" w:rsidRPr="008C1B76" w:rsidRDefault="00E52868" w:rsidP="00493CAB">
            <w:r w:rsidRPr="008C1B76">
              <w:t>2</w:t>
            </w:r>
          </w:p>
        </w:tc>
        <w:tc>
          <w:tcPr>
            <w:tcW w:w="127" w:type="pct"/>
            <w:shd w:val="clear" w:color="auto" w:fill="auto"/>
            <w:vAlign w:val="center"/>
          </w:tcPr>
          <w:p w:rsidR="00E52868" w:rsidRPr="008C1B76" w:rsidRDefault="00E52868" w:rsidP="00493CAB">
            <w:r w:rsidRPr="008C1B76">
              <w:t>x</w:t>
            </w:r>
          </w:p>
        </w:tc>
        <w:tc>
          <w:tcPr>
            <w:tcW w:w="127" w:type="pct"/>
            <w:shd w:val="clear" w:color="auto" w:fill="auto"/>
            <w:vAlign w:val="center"/>
          </w:tcPr>
          <w:p w:rsidR="00E52868" w:rsidRPr="008C1B76" w:rsidRDefault="00E52868" w:rsidP="00493CAB">
            <w:r w:rsidRPr="008C1B76">
              <w:t>x</w:t>
            </w:r>
          </w:p>
        </w:tc>
        <w:tc>
          <w:tcPr>
            <w:tcW w:w="127" w:type="pct"/>
            <w:shd w:val="clear" w:color="auto" w:fill="auto"/>
            <w:vAlign w:val="center"/>
          </w:tcPr>
          <w:p w:rsidR="00E52868" w:rsidRPr="008C1B76" w:rsidRDefault="00E52868" w:rsidP="00493CAB">
            <w:r w:rsidRPr="008C1B76">
              <w:t>x</w:t>
            </w:r>
          </w:p>
        </w:tc>
        <w:tc>
          <w:tcPr>
            <w:tcW w:w="127" w:type="pct"/>
            <w:shd w:val="clear" w:color="auto" w:fill="auto"/>
            <w:vAlign w:val="center"/>
          </w:tcPr>
          <w:p w:rsidR="00E52868" w:rsidRPr="008C1B76" w:rsidRDefault="00E52868" w:rsidP="00493CAB">
            <w:r w:rsidRPr="008C1B76">
              <w:t>x</w:t>
            </w:r>
          </w:p>
        </w:tc>
        <w:tc>
          <w:tcPr>
            <w:tcW w:w="127" w:type="pct"/>
            <w:shd w:val="clear" w:color="auto" w:fill="auto"/>
            <w:vAlign w:val="center"/>
          </w:tcPr>
          <w:p w:rsidR="00E52868" w:rsidRPr="008C1B76" w:rsidRDefault="00E52868" w:rsidP="00493CAB">
            <w:r w:rsidRPr="008C1B76">
              <w:t>x</w:t>
            </w:r>
          </w:p>
        </w:tc>
        <w:tc>
          <w:tcPr>
            <w:tcW w:w="127" w:type="pct"/>
            <w:shd w:val="clear" w:color="auto" w:fill="auto"/>
            <w:vAlign w:val="center"/>
          </w:tcPr>
          <w:p w:rsidR="00E52868" w:rsidRPr="008C1B76" w:rsidRDefault="00E52868" w:rsidP="00493CAB">
            <w:r w:rsidRPr="008C1B76">
              <w:t>x</w:t>
            </w:r>
          </w:p>
        </w:tc>
        <w:tc>
          <w:tcPr>
            <w:tcW w:w="127" w:type="pct"/>
            <w:shd w:val="clear" w:color="auto" w:fill="auto"/>
            <w:vAlign w:val="center"/>
          </w:tcPr>
          <w:p w:rsidR="00E52868" w:rsidRPr="008C1B76" w:rsidRDefault="00E52868" w:rsidP="00493CAB">
            <w:r w:rsidRPr="008C1B76">
              <w:t>x</w:t>
            </w:r>
          </w:p>
        </w:tc>
        <w:tc>
          <w:tcPr>
            <w:tcW w:w="127" w:type="pct"/>
            <w:shd w:val="clear" w:color="auto" w:fill="auto"/>
            <w:vAlign w:val="center"/>
          </w:tcPr>
          <w:p w:rsidR="00E52868" w:rsidRPr="008C1B76" w:rsidRDefault="00E52868" w:rsidP="00493CAB">
            <w:r w:rsidRPr="008C1B76">
              <w:t>x</w:t>
            </w:r>
          </w:p>
        </w:tc>
        <w:tc>
          <w:tcPr>
            <w:tcW w:w="127" w:type="pct"/>
            <w:shd w:val="clear" w:color="auto" w:fill="auto"/>
            <w:vAlign w:val="center"/>
          </w:tcPr>
          <w:p w:rsidR="00E52868" w:rsidRPr="008C1B76" w:rsidRDefault="00E52868" w:rsidP="00493CAB">
            <w:r w:rsidRPr="008C1B76">
              <w:t>x</w:t>
            </w:r>
          </w:p>
        </w:tc>
        <w:tc>
          <w:tcPr>
            <w:tcW w:w="177" w:type="pct"/>
            <w:shd w:val="clear" w:color="auto" w:fill="auto"/>
            <w:vAlign w:val="center"/>
          </w:tcPr>
          <w:p w:rsidR="00E52868" w:rsidRPr="008C1B76" w:rsidRDefault="00E52868" w:rsidP="00493CAB">
            <w:r w:rsidRPr="008C1B76">
              <w:t>x</w:t>
            </w:r>
          </w:p>
        </w:tc>
        <w:tc>
          <w:tcPr>
            <w:tcW w:w="833" w:type="pct"/>
            <w:shd w:val="clear" w:color="auto" w:fill="auto"/>
            <w:vAlign w:val="center"/>
          </w:tcPr>
          <w:p w:rsidR="00E52868" w:rsidRPr="008C1B76" w:rsidRDefault="00E52868" w:rsidP="00493CAB">
            <w:r w:rsidRPr="008C1B76">
              <w:t>Custode, gestionari ai fondurilor de vânătoare</w:t>
            </w:r>
          </w:p>
        </w:tc>
        <w:tc>
          <w:tcPr>
            <w:tcW w:w="589" w:type="pct"/>
            <w:shd w:val="clear" w:color="auto" w:fill="auto"/>
            <w:vAlign w:val="center"/>
          </w:tcPr>
          <w:p w:rsidR="00E52868" w:rsidRPr="008C1B76" w:rsidRDefault="00E52868" w:rsidP="00493CAB">
            <w:r w:rsidRPr="008C1B76">
              <w:t>Administratori pajiști și autorități și alți factori interesați.</w:t>
            </w:r>
          </w:p>
        </w:tc>
      </w:tr>
      <w:tr w:rsidR="00E52868" w:rsidRPr="008C1B76" w:rsidTr="00377A67">
        <w:trPr>
          <w:jc w:val="center"/>
        </w:trPr>
        <w:tc>
          <w:tcPr>
            <w:tcW w:w="1243" w:type="pct"/>
            <w:shd w:val="clear" w:color="auto" w:fill="auto"/>
            <w:vAlign w:val="center"/>
          </w:tcPr>
          <w:p w:rsidR="00E52868" w:rsidRPr="008C1B76" w:rsidRDefault="00E52868" w:rsidP="00493CAB">
            <w:r w:rsidRPr="008C1B76">
              <w:rPr>
                <w:bCs/>
                <w:noProof w:val="0"/>
                <w:lang w:eastAsia="ar-SA"/>
              </w:rPr>
              <w:t>MS27: Integrarea managementului vânatului în amenajamentele silvice și pastorale</w:t>
            </w:r>
          </w:p>
        </w:tc>
        <w:tc>
          <w:tcPr>
            <w:tcW w:w="779" w:type="pct"/>
            <w:shd w:val="clear" w:color="auto" w:fill="auto"/>
            <w:vAlign w:val="center"/>
          </w:tcPr>
          <w:p w:rsidR="00E52868" w:rsidRPr="008C1B76" w:rsidRDefault="00E52868" w:rsidP="00493CAB">
            <w:r w:rsidRPr="008C1B76">
              <w:t>-număr amenajamentele silvice și pastorale avizate</w:t>
            </w:r>
          </w:p>
        </w:tc>
        <w:tc>
          <w:tcPr>
            <w:tcW w:w="236" w:type="pct"/>
            <w:shd w:val="clear" w:color="auto" w:fill="auto"/>
            <w:vAlign w:val="center"/>
          </w:tcPr>
          <w:p w:rsidR="00E52868" w:rsidRPr="008C1B76" w:rsidRDefault="00E52868" w:rsidP="00493CAB">
            <w:r w:rsidRPr="008C1B76">
              <w:t>2</w:t>
            </w:r>
          </w:p>
        </w:tc>
        <w:tc>
          <w:tcPr>
            <w:tcW w:w="127" w:type="pct"/>
            <w:shd w:val="clear" w:color="auto" w:fill="auto"/>
            <w:vAlign w:val="center"/>
          </w:tcPr>
          <w:p w:rsidR="00E52868" w:rsidRPr="008C1B76" w:rsidRDefault="00E52868" w:rsidP="00493CAB">
            <w:r w:rsidRPr="008C1B76">
              <w:t>x</w:t>
            </w:r>
          </w:p>
        </w:tc>
        <w:tc>
          <w:tcPr>
            <w:tcW w:w="127" w:type="pct"/>
            <w:shd w:val="clear" w:color="auto" w:fill="auto"/>
            <w:vAlign w:val="center"/>
          </w:tcPr>
          <w:p w:rsidR="00E52868" w:rsidRPr="008C1B76" w:rsidRDefault="00E52868" w:rsidP="00493CAB">
            <w:r w:rsidRPr="008C1B76">
              <w:t>x</w:t>
            </w:r>
          </w:p>
        </w:tc>
        <w:tc>
          <w:tcPr>
            <w:tcW w:w="127" w:type="pct"/>
            <w:shd w:val="clear" w:color="auto" w:fill="auto"/>
            <w:vAlign w:val="center"/>
          </w:tcPr>
          <w:p w:rsidR="00E52868" w:rsidRPr="008C1B76" w:rsidRDefault="00E52868" w:rsidP="00493CAB">
            <w:r w:rsidRPr="008C1B76">
              <w:t>x</w:t>
            </w:r>
          </w:p>
        </w:tc>
        <w:tc>
          <w:tcPr>
            <w:tcW w:w="127" w:type="pct"/>
            <w:shd w:val="clear" w:color="auto" w:fill="auto"/>
            <w:vAlign w:val="center"/>
          </w:tcPr>
          <w:p w:rsidR="00E52868" w:rsidRPr="008C1B76" w:rsidRDefault="00E52868" w:rsidP="00493CAB">
            <w:r w:rsidRPr="008C1B76">
              <w:t>x</w:t>
            </w:r>
          </w:p>
        </w:tc>
        <w:tc>
          <w:tcPr>
            <w:tcW w:w="127" w:type="pct"/>
            <w:shd w:val="clear" w:color="auto" w:fill="auto"/>
            <w:vAlign w:val="center"/>
          </w:tcPr>
          <w:p w:rsidR="00E52868" w:rsidRPr="008C1B76" w:rsidRDefault="00E52868" w:rsidP="00493CAB">
            <w:r w:rsidRPr="008C1B76">
              <w:t>x</w:t>
            </w:r>
          </w:p>
        </w:tc>
        <w:tc>
          <w:tcPr>
            <w:tcW w:w="127" w:type="pct"/>
            <w:shd w:val="clear" w:color="auto" w:fill="auto"/>
            <w:vAlign w:val="center"/>
          </w:tcPr>
          <w:p w:rsidR="00E52868" w:rsidRPr="008C1B76" w:rsidRDefault="00E52868" w:rsidP="00493CAB">
            <w:r w:rsidRPr="008C1B76">
              <w:t>x</w:t>
            </w:r>
          </w:p>
        </w:tc>
        <w:tc>
          <w:tcPr>
            <w:tcW w:w="127" w:type="pct"/>
            <w:shd w:val="clear" w:color="auto" w:fill="auto"/>
            <w:vAlign w:val="center"/>
          </w:tcPr>
          <w:p w:rsidR="00E52868" w:rsidRPr="008C1B76" w:rsidRDefault="00E52868" w:rsidP="00493CAB">
            <w:r w:rsidRPr="008C1B76">
              <w:t>x</w:t>
            </w:r>
          </w:p>
        </w:tc>
        <w:tc>
          <w:tcPr>
            <w:tcW w:w="127" w:type="pct"/>
            <w:shd w:val="clear" w:color="auto" w:fill="auto"/>
            <w:vAlign w:val="center"/>
          </w:tcPr>
          <w:p w:rsidR="00E52868" w:rsidRPr="008C1B76" w:rsidRDefault="00E52868" w:rsidP="00493CAB">
            <w:r w:rsidRPr="008C1B76">
              <w:t>x</w:t>
            </w:r>
          </w:p>
        </w:tc>
        <w:tc>
          <w:tcPr>
            <w:tcW w:w="127" w:type="pct"/>
            <w:shd w:val="clear" w:color="auto" w:fill="auto"/>
            <w:vAlign w:val="center"/>
          </w:tcPr>
          <w:p w:rsidR="00E52868" w:rsidRPr="008C1B76" w:rsidRDefault="00E52868" w:rsidP="00493CAB">
            <w:r w:rsidRPr="008C1B76">
              <w:t>x</w:t>
            </w:r>
          </w:p>
        </w:tc>
        <w:tc>
          <w:tcPr>
            <w:tcW w:w="177" w:type="pct"/>
            <w:shd w:val="clear" w:color="auto" w:fill="auto"/>
            <w:vAlign w:val="center"/>
          </w:tcPr>
          <w:p w:rsidR="00E52868" w:rsidRPr="008C1B76" w:rsidRDefault="00E52868" w:rsidP="00493CAB">
            <w:r w:rsidRPr="008C1B76">
              <w:t>x</w:t>
            </w:r>
          </w:p>
        </w:tc>
        <w:tc>
          <w:tcPr>
            <w:tcW w:w="833" w:type="pct"/>
            <w:shd w:val="clear" w:color="auto" w:fill="auto"/>
            <w:vAlign w:val="center"/>
          </w:tcPr>
          <w:p w:rsidR="00E52868" w:rsidRPr="008C1B76" w:rsidRDefault="00E52868" w:rsidP="00493CAB">
            <w:r w:rsidRPr="008C1B76">
              <w:t>Custode, gestionari ai fondurilor de vânătoare</w:t>
            </w:r>
          </w:p>
        </w:tc>
        <w:tc>
          <w:tcPr>
            <w:tcW w:w="589" w:type="pct"/>
            <w:shd w:val="clear" w:color="auto" w:fill="auto"/>
            <w:vAlign w:val="center"/>
          </w:tcPr>
          <w:p w:rsidR="00E52868" w:rsidRPr="008C1B76" w:rsidRDefault="00E52868" w:rsidP="00493CAB">
            <w:r w:rsidRPr="008C1B76">
              <w:t>Administratori pajiști, gestionari ai fondurilor de vânătoare, autorități și alți factori interesați.</w:t>
            </w:r>
          </w:p>
        </w:tc>
      </w:tr>
      <w:tr w:rsidR="00E52868" w:rsidRPr="008C1B76" w:rsidTr="00377A67">
        <w:trPr>
          <w:jc w:val="center"/>
        </w:trPr>
        <w:tc>
          <w:tcPr>
            <w:tcW w:w="1243" w:type="pct"/>
            <w:shd w:val="clear" w:color="auto" w:fill="auto"/>
            <w:vAlign w:val="center"/>
          </w:tcPr>
          <w:p w:rsidR="00E52868" w:rsidRPr="008C1B76" w:rsidRDefault="00E52868" w:rsidP="00493CAB">
            <w:pPr>
              <w:suppressAutoHyphens/>
              <w:rPr>
                <w:bCs/>
                <w:noProof w:val="0"/>
                <w:lang w:eastAsia="ar-SA"/>
              </w:rPr>
            </w:pPr>
            <w:r w:rsidRPr="008C1B76">
              <w:rPr>
                <w:bCs/>
                <w:noProof w:val="0"/>
                <w:lang w:eastAsia="ar-SA"/>
              </w:rPr>
              <w:t>MS28:</w:t>
            </w:r>
            <w:r w:rsidR="009C10B6">
              <w:rPr>
                <w:bCs/>
                <w:noProof w:val="0"/>
                <w:lang w:eastAsia="ar-SA"/>
              </w:rPr>
              <w:t xml:space="preserve"> </w:t>
            </w:r>
            <w:r w:rsidRPr="008C1B76">
              <w:rPr>
                <w:bCs/>
                <w:noProof w:val="0"/>
                <w:lang w:eastAsia="ar-SA"/>
              </w:rPr>
              <w:t>Obligativitatea utilizării măsurilor de protecție a stânilor.</w:t>
            </w:r>
          </w:p>
        </w:tc>
        <w:tc>
          <w:tcPr>
            <w:tcW w:w="779" w:type="pct"/>
            <w:shd w:val="clear" w:color="auto" w:fill="auto"/>
            <w:vAlign w:val="center"/>
          </w:tcPr>
          <w:p w:rsidR="00E52868" w:rsidRPr="008C1B76" w:rsidRDefault="00E52868" w:rsidP="00493CAB">
            <w:r w:rsidRPr="008C1B76">
              <w:t>-număr amenajamentele silvice și pastorale avizate</w:t>
            </w:r>
          </w:p>
        </w:tc>
        <w:tc>
          <w:tcPr>
            <w:tcW w:w="236" w:type="pct"/>
            <w:shd w:val="clear" w:color="auto" w:fill="auto"/>
            <w:vAlign w:val="center"/>
          </w:tcPr>
          <w:p w:rsidR="00E52868" w:rsidRPr="008C1B76" w:rsidRDefault="00E52868" w:rsidP="00493CAB">
            <w:r w:rsidRPr="008C1B76">
              <w:t>2</w:t>
            </w:r>
          </w:p>
        </w:tc>
        <w:tc>
          <w:tcPr>
            <w:tcW w:w="127" w:type="pct"/>
            <w:shd w:val="clear" w:color="auto" w:fill="auto"/>
            <w:vAlign w:val="center"/>
          </w:tcPr>
          <w:p w:rsidR="00E52868" w:rsidRPr="008C1B76" w:rsidRDefault="00E52868" w:rsidP="00493CAB">
            <w:r w:rsidRPr="008C1B76">
              <w:t>x</w:t>
            </w:r>
          </w:p>
        </w:tc>
        <w:tc>
          <w:tcPr>
            <w:tcW w:w="127" w:type="pct"/>
            <w:shd w:val="clear" w:color="auto" w:fill="auto"/>
            <w:vAlign w:val="center"/>
          </w:tcPr>
          <w:p w:rsidR="00E52868" w:rsidRPr="008C1B76" w:rsidRDefault="00E52868" w:rsidP="00493CAB">
            <w:r w:rsidRPr="008C1B76">
              <w:t>x</w:t>
            </w:r>
          </w:p>
        </w:tc>
        <w:tc>
          <w:tcPr>
            <w:tcW w:w="127" w:type="pct"/>
            <w:shd w:val="clear" w:color="auto" w:fill="auto"/>
            <w:vAlign w:val="center"/>
          </w:tcPr>
          <w:p w:rsidR="00E52868" w:rsidRPr="008C1B76" w:rsidRDefault="00E52868" w:rsidP="00493CAB">
            <w:r w:rsidRPr="008C1B76">
              <w:t>x</w:t>
            </w:r>
          </w:p>
        </w:tc>
        <w:tc>
          <w:tcPr>
            <w:tcW w:w="127" w:type="pct"/>
            <w:shd w:val="clear" w:color="auto" w:fill="auto"/>
            <w:vAlign w:val="center"/>
          </w:tcPr>
          <w:p w:rsidR="00E52868" w:rsidRPr="008C1B76" w:rsidRDefault="00E52868" w:rsidP="00493CAB">
            <w:r w:rsidRPr="008C1B76">
              <w:t>x</w:t>
            </w:r>
          </w:p>
        </w:tc>
        <w:tc>
          <w:tcPr>
            <w:tcW w:w="127" w:type="pct"/>
            <w:shd w:val="clear" w:color="auto" w:fill="auto"/>
            <w:vAlign w:val="center"/>
          </w:tcPr>
          <w:p w:rsidR="00E52868" w:rsidRPr="008C1B76" w:rsidRDefault="00E52868" w:rsidP="00493CAB">
            <w:r w:rsidRPr="008C1B76">
              <w:t>x</w:t>
            </w:r>
          </w:p>
        </w:tc>
        <w:tc>
          <w:tcPr>
            <w:tcW w:w="127" w:type="pct"/>
            <w:shd w:val="clear" w:color="auto" w:fill="auto"/>
            <w:vAlign w:val="center"/>
          </w:tcPr>
          <w:p w:rsidR="00E52868" w:rsidRPr="008C1B76" w:rsidRDefault="00E52868" w:rsidP="00493CAB">
            <w:r w:rsidRPr="008C1B76">
              <w:t>x</w:t>
            </w:r>
          </w:p>
        </w:tc>
        <w:tc>
          <w:tcPr>
            <w:tcW w:w="127" w:type="pct"/>
            <w:shd w:val="clear" w:color="auto" w:fill="auto"/>
            <w:vAlign w:val="center"/>
          </w:tcPr>
          <w:p w:rsidR="00E52868" w:rsidRPr="008C1B76" w:rsidRDefault="00E52868" w:rsidP="00493CAB">
            <w:r w:rsidRPr="008C1B76">
              <w:t>x</w:t>
            </w:r>
          </w:p>
        </w:tc>
        <w:tc>
          <w:tcPr>
            <w:tcW w:w="127" w:type="pct"/>
            <w:shd w:val="clear" w:color="auto" w:fill="auto"/>
            <w:vAlign w:val="center"/>
          </w:tcPr>
          <w:p w:rsidR="00E52868" w:rsidRPr="008C1B76" w:rsidRDefault="00E52868" w:rsidP="00493CAB">
            <w:r w:rsidRPr="008C1B76">
              <w:t>x</w:t>
            </w:r>
          </w:p>
        </w:tc>
        <w:tc>
          <w:tcPr>
            <w:tcW w:w="127" w:type="pct"/>
            <w:shd w:val="clear" w:color="auto" w:fill="auto"/>
            <w:vAlign w:val="center"/>
          </w:tcPr>
          <w:p w:rsidR="00E52868" w:rsidRPr="008C1B76" w:rsidRDefault="00E52868" w:rsidP="00493CAB">
            <w:r w:rsidRPr="008C1B76">
              <w:t>x</w:t>
            </w:r>
          </w:p>
        </w:tc>
        <w:tc>
          <w:tcPr>
            <w:tcW w:w="177" w:type="pct"/>
            <w:shd w:val="clear" w:color="auto" w:fill="auto"/>
            <w:vAlign w:val="center"/>
          </w:tcPr>
          <w:p w:rsidR="00E52868" w:rsidRPr="008C1B76" w:rsidRDefault="00E52868" w:rsidP="00493CAB">
            <w:r w:rsidRPr="008C1B76">
              <w:t>x</w:t>
            </w:r>
          </w:p>
        </w:tc>
        <w:tc>
          <w:tcPr>
            <w:tcW w:w="833" w:type="pct"/>
            <w:shd w:val="clear" w:color="auto" w:fill="auto"/>
            <w:vAlign w:val="center"/>
          </w:tcPr>
          <w:p w:rsidR="00E52868" w:rsidRPr="008C1B76" w:rsidRDefault="00E52868" w:rsidP="00493CAB">
            <w:r w:rsidRPr="008C1B76">
              <w:t>Custode, administratori pajiști</w:t>
            </w:r>
          </w:p>
        </w:tc>
        <w:tc>
          <w:tcPr>
            <w:tcW w:w="589" w:type="pct"/>
            <w:shd w:val="clear" w:color="auto" w:fill="auto"/>
            <w:vAlign w:val="center"/>
          </w:tcPr>
          <w:p w:rsidR="00E52868" w:rsidRPr="008C1B76" w:rsidRDefault="00E52868" w:rsidP="00493CAB">
            <w:r w:rsidRPr="008C1B76">
              <w:t xml:space="preserve">gestionari ai fondurilor de vânătoare și autorități și alți </w:t>
            </w:r>
            <w:r w:rsidRPr="008C1B76">
              <w:lastRenderedPageBreak/>
              <w:t>factori interesați.</w:t>
            </w:r>
          </w:p>
        </w:tc>
      </w:tr>
      <w:tr w:rsidR="00E52868" w:rsidRPr="008C1B76" w:rsidTr="00D26C20">
        <w:trPr>
          <w:jc w:val="center"/>
        </w:trPr>
        <w:tc>
          <w:tcPr>
            <w:tcW w:w="5000" w:type="pct"/>
            <w:gridSpan w:val="15"/>
            <w:shd w:val="clear" w:color="auto" w:fill="auto"/>
          </w:tcPr>
          <w:p w:rsidR="00E52868" w:rsidRPr="008C1B76" w:rsidRDefault="00E52868" w:rsidP="00493CAB">
            <w:r w:rsidRPr="008C1B76">
              <w:lastRenderedPageBreak/>
              <w:t>Obiectiv specific nr. 11 - Menținerea ofertei trofice naturale a carnivorelor</w:t>
            </w:r>
          </w:p>
        </w:tc>
      </w:tr>
      <w:tr w:rsidR="00E52868" w:rsidRPr="008C1B76" w:rsidTr="00377A67">
        <w:trPr>
          <w:jc w:val="center"/>
        </w:trPr>
        <w:tc>
          <w:tcPr>
            <w:tcW w:w="1243" w:type="pct"/>
            <w:shd w:val="clear" w:color="auto" w:fill="auto"/>
            <w:vAlign w:val="center"/>
          </w:tcPr>
          <w:p w:rsidR="00E52868" w:rsidRPr="008C1B76" w:rsidRDefault="00E52868" w:rsidP="00493CAB">
            <w:r w:rsidRPr="008C1B76">
              <w:rPr>
                <w:bCs/>
                <w:noProof w:val="0"/>
                <w:lang w:eastAsia="ar-SA"/>
              </w:rPr>
              <w:t>MS29: Eliminarea câinilor hoinari</w:t>
            </w:r>
          </w:p>
        </w:tc>
        <w:tc>
          <w:tcPr>
            <w:tcW w:w="779" w:type="pct"/>
            <w:shd w:val="clear" w:color="auto" w:fill="auto"/>
            <w:vAlign w:val="center"/>
          </w:tcPr>
          <w:p w:rsidR="00E52868" w:rsidRPr="008C1B76" w:rsidRDefault="00E52868" w:rsidP="00493CAB">
            <w:pPr>
              <w:rPr>
                <w:rFonts w:eastAsia="Times New Roman"/>
              </w:rPr>
            </w:pPr>
            <w:r w:rsidRPr="008C1B76">
              <w:rPr>
                <w:rFonts w:eastAsia="Times New Roman"/>
              </w:rPr>
              <w:t>- număr de încălcări ale condițiilor legale/avizate semnalate;</w:t>
            </w:r>
          </w:p>
          <w:p w:rsidR="00E52868" w:rsidRPr="008C1B76" w:rsidRDefault="00E52868" w:rsidP="00493CAB"/>
        </w:tc>
        <w:tc>
          <w:tcPr>
            <w:tcW w:w="236" w:type="pct"/>
            <w:shd w:val="clear" w:color="auto" w:fill="auto"/>
            <w:vAlign w:val="center"/>
          </w:tcPr>
          <w:p w:rsidR="00E52868" w:rsidRPr="008C1B76" w:rsidRDefault="00E52868" w:rsidP="00493CAB">
            <w:r w:rsidRPr="008C1B76">
              <w:t>2</w:t>
            </w:r>
          </w:p>
        </w:tc>
        <w:tc>
          <w:tcPr>
            <w:tcW w:w="127" w:type="pct"/>
            <w:shd w:val="clear" w:color="auto" w:fill="auto"/>
            <w:vAlign w:val="center"/>
          </w:tcPr>
          <w:p w:rsidR="00E52868" w:rsidRPr="008C1B76" w:rsidRDefault="00E52868" w:rsidP="00493CAB">
            <w:r w:rsidRPr="008C1B76">
              <w:t>x</w:t>
            </w:r>
          </w:p>
        </w:tc>
        <w:tc>
          <w:tcPr>
            <w:tcW w:w="127" w:type="pct"/>
            <w:shd w:val="clear" w:color="auto" w:fill="auto"/>
            <w:vAlign w:val="center"/>
          </w:tcPr>
          <w:p w:rsidR="00E52868" w:rsidRPr="008C1B76" w:rsidRDefault="00E52868" w:rsidP="00493CAB">
            <w:r w:rsidRPr="008C1B76">
              <w:t>x</w:t>
            </w:r>
          </w:p>
        </w:tc>
        <w:tc>
          <w:tcPr>
            <w:tcW w:w="127" w:type="pct"/>
            <w:shd w:val="clear" w:color="auto" w:fill="auto"/>
            <w:vAlign w:val="center"/>
          </w:tcPr>
          <w:p w:rsidR="00E52868" w:rsidRPr="008C1B76" w:rsidRDefault="00E52868" w:rsidP="00493CAB">
            <w:r w:rsidRPr="008C1B76">
              <w:t>x</w:t>
            </w:r>
          </w:p>
        </w:tc>
        <w:tc>
          <w:tcPr>
            <w:tcW w:w="127" w:type="pct"/>
            <w:shd w:val="clear" w:color="auto" w:fill="auto"/>
            <w:vAlign w:val="center"/>
          </w:tcPr>
          <w:p w:rsidR="00E52868" w:rsidRPr="008C1B76" w:rsidRDefault="00E52868" w:rsidP="00493CAB">
            <w:r w:rsidRPr="008C1B76">
              <w:t>x</w:t>
            </w:r>
          </w:p>
        </w:tc>
        <w:tc>
          <w:tcPr>
            <w:tcW w:w="127" w:type="pct"/>
            <w:shd w:val="clear" w:color="auto" w:fill="auto"/>
            <w:vAlign w:val="center"/>
          </w:tcPr>
          <w:p w:rsidR="00E52868" w:rsidRPr="008C1B76" w:rsidRDefault="00E52868" w:rsidP="00493CAB">
            <w:r w:rsidRPr="008C1B76">
              <w:t>x</w:t>
            </w:r>
          </w:p>
        </w:tc>
        <w:tc>
          <w:tcPr>
            <w:tcW w:w="127" w:type="pct"/>
            <w:shd w:val="clear" w:color="auto" w:fill="auto"/>
            <w:vAlign w:val="center"/>
          </w:tcPr>
          <w:p w:rsidR="00E52868" w:rsidRPr="008C1B76" w:rsidRDefault="00E52868" w:rsidP="00493CAB">
            <w:r w:rsidRPr="008C1B76">
              <w:t>x</w:t>
            </w:r>
          </w:p>
        </w:tc>
        <w:tc>
          <w:tcPr>
            <w:tcW w:w="127" w:type="pct"/>
            <w:shd w:val="clear" w:color="auto" w:fill="auto"/>
            <w:vAlign w:val="center"/>
          </w:tcPr>
          <w:p w:rsidR="00E52868" w:rsidRPr="008C1B76" w:rsidRDefault="00E52868" w:rsidP="00493CAB">
            <w:r w:rsidRPr="008C1B76">
              <w:t>x</w:t>
            </w:r>
          </w:p>
        </w:tc>
        <w:tc>
          <w:tcPr>
            <w:tcW w:w="127" w:type="pct"/>
            <w:shd w:val="clear" w:color="auto" w:fill="auto"/>
            <w:vAlign w:val="center"/>
          </w:tcPr>
          <w:p w:rsidR="00E52868" w:rsidRPr="008C1B76" w:rsidRDefault="00E52868" w:rsidP="00493CAB">
            <w:r w:rsidRPr="008C1B76">
              <w:t>x</w:t>
            </w:r>
          </w:p>
        </w:tc>
        <w:tc>
          <w:tcPr>
            <w:tcW w:w="127" w:type="pct"/>
            <w:shd w:val="clear" w:color="auto" w:fill="auto"/>
            <w:vAlign w:val="center"/>
          </w:tcPr>
          <w:p w:rsidR="00E52868" w:rsidRPr="008C1B76" w:rsidRDefault="00E52868" w:rsidP="00493CAB">
            <w:r w:rsidRPr="008C1B76">
              <w:t>x</w:t>
            </w:r>
          </w:p>
        </w:tc>
        <w:tc>
          <w:tcPr>
            <w:tcW w:w="177" w:type="pct"/>
            <w:shd w:val="clear" w:color="auto" w:fill="auto"/>
            <w:vAlign w:val="center"/>
          </w:tcPr>
          <w:p w:rsidR="00E52868" w:rsidRPr="008C1B76" w:rsidRDefault="00E52868" w:rsidP="00493CAB">
            <w:r w:rsidRPr="008C1B76">
              <w:t>x</w:t>
            </w:r>
          </w:p>
        </w:tc>
        <w:tc>
          <w:tcPr>
            <w:tcW w:w="833" w:type="pct"/>
            <w:shd w:val="clear" w:color="auto" w:fill="auto"/>
            <w:vAlign w:val="center"/>
          </w:tcPr>
          <w:p w:rsidR="00E52868" w:rsidRPr="008C1B76" w:rsidRDefault="00E52868" w:rsidP="00493CAB">
            <w:r w:rsidRPr="008C1B76">
              <w:t>Custode, administratori pajiști</w:t>
            </w:r>
          </w:p>
        </w:tc>
        <w:tc>
          <w:tcPr>
            <w:tcW w:w="589" w:type="pct"/>
            <w:shd w:val="clear" w:color="auto" w:fill="auto"/>
            <w:vAlign w:val="center"/>
          </w:tcPr>
          <w:p w:rsidR="00E52868" w:rsidRPr="008C1B76" w:rsidRDefault="00E52868" w:rsidP="00493CAB">
            <w:r w:rsidRPr="008C1B76">
              <w:t>gestionari ai fondurilor de vânătoare, autorități și alți factori interesați.</w:t>
            </w:r>
          </w:p>
        </w:tc>
      </w:tr>
      <w:tr w:rsidR="00E52868" w:rsidRPr="008C1B76" w:rsidTr="00377A67">
        <w:trPr>
          <w:jc w:val="center"/>
        </w:trPr>
        <w:tc>
          <w:tcPr>
            <w:tcW w:w="1243" w:type="pct"/>
            <w:shd w:val="clear" w:color="auto" w:fill="auto"/>
            <w:vAlign w:val="center"/>
          </w:tcPr>
          <w:p w:rsidR="00E52868" w:rsidRPr="008C1B76" w:rsidRDefault="00E52868" w:rsidP="00493CAB">
            <w:r w:rsidRPr="008C1B76">
              <w:rPr>
                <w:bCs/>
                <w:noProof w:val="0"/>
                <w:lang w:eastAsia="ar-SA"/>
              </w:rPr>
              <w:t>MS30:</w:t>
            </w:r>
            <w:r w:rsidR="009C10B6">
              <w:rPr>
                <w:bCs/>
                <w:noProof w:val="0"/>
                <w:lang w:eastAsia="ar-SA"/>
              </w:rPr>
              <w:t xml:space="preserve"> </w:t>
            </w:r>
            <w:r w:rsidRPr="008C1B76">
              <w:rPr>
                <w:bCs/>
                <w:noProof w:val="0"/>
                <w:lang w:eastAsia="ar-SA"/>
              </w:rPr>
              <w:t>Reducerea numărului câinilor de la stână în limita prevederilor legale</w:t>
            </w:r>
          </w:p>
        </w:tc>
        <w:tc>
          <w:tcPr>
            <w:tcW w:w="779" w:type="pct"/>
            <w:shd w:val="clear" w:color="auto" w:fill="auto"/>
            <w:vAlign w:val="center"/>
          </w:tcPr>
          <w:p w:rsidR="00E52868" w:rsidRPr="008C1B76" w:rsidRDefault="00E52868" w:rsidP="00493CAB">
            <w:pPr>
              <w:rPr>
                <w:rFonts w:eastAsia="Times New Roman"/>
              </w:rPr>
            </w:pPr>
            <w:r w:rsidRPr="008C1B76">
              <w:rPr>
                <w:rFonts w:eastAsia="Times New Roman"/>
              </w:rPr>
              <w:t>- număr de încălcări ale condițiilor legale/avizate semnalate;</w:t>
            </w:r>
          </w:p>
          <w:p w:rsidR="00E52868" w:rsidRPr="008C1B76" w:rsidRDefault="00E52868" w:rsidP="00493CAB"/>
        </w:tc>
        <w:tc>
          <w:tcPr>
            <w:tcW w:w="236" w:type="pct"/>
            <w:shd w:val="clear" w:color="auto" w:fill="auto"/>
            <w:vAlign w:val="center"/>
          </w:tcPr>
          <w:p w:rsidR="00E52868" w:rsidRPr="008C1B76" w:rsidRDefault="00E52868" w:rsidP="00493CAB">
            <w:r w:rsidRPr="008C1B76">
              <w:t>2</w:t>
            </w:r>
          </w:p>
        </w:tc>
        <w:tc>
          <w:tcPr>
            <w:tcW w:w="127" w:type="pct"/>
            <w:shd w:val="clear" w:color="auto" w:fill="auto"/>
            <w:vAlign w:val="center"/>
          </w:tcPr>
          <w:p w:rsidR="00E52868" w:rsidRPr="008C1B76" w:rsidRDefault="00E52868" w:rsidP="00493CAB">
            <w:r w:rsidRPr="008C1B76">
              <w:t>x</w:t>
            </w:r>
          </w:p>
        </w:tc>
        <w:tc>
          <w:tcPr>
            <w:tcW w:w="127" w:type="pct"/>
            <w:shd w:val="clear" w:color="auto" w:fill="auto"/>
            <w:vAlign w:val="center"/>
          </w:tcPr>
          <w:p w:rsidR="00E52868" w:rsidRPr="008C1B76" w:rsidRDefault="00E52868" w:rsidP="00493CAB">
            <w:r w:rsidRPr="008C1B76">
              <w:t>x</w:t>
            </w:r>
          </w:p>
        </w:tc>
        <w:tc>
          <w:tcPr>
            <w:tcW w:w="127" w:type="pct"/>
            <w:shd w:val="clear" w:color="auto" w:fill="auto"/>
            <w:vAlign w:val="center"/>
          </w:tcPr>
          <w:p w:rsidR="00E52868" w:rsidRPr="008C1B76" w:rsidRDefault="00E52868" w:rsidP="00493CAB">
            <w:r w:rsidRPr="008C1B76">
              <w:t>x</w:t>
            </w:r>
          </w:p>
        </w:tc>
        <w:tc>
          <w:tcPr>
            <w:tcW w:w="127" w:type="pct"/>
            <w:shd w:val="clear" w:color="auto" w:fill="auto"/>
            <w:vAlign w:val="center"/>
          </w:tcPr>
          <w:p w:rsidR="00E52868" w:rsidRPr="008C1B76" w:rsidRDefault="00E52868" w:rsidP="00493CAB">
            <w:r w:rsidRPr="008C1B76">
              <w:t>x</w:t>
            </w:r>
          </w:p>
        </w:tc>
        <w:tc>
          <w:tcPr>
            <w:tcW w:w="127" w:type="pct"/>
            <w:shd w:val="clear" w:color="auto" w:fill="auto"/>
            <w:vAlign w:val="center"/>
          </w:tcPr>
          <w:p w:rsidR="00E52868" w:rsidRPr="008C1B76" w:rsidRDefault="00E52868" w:rsidP="00493CAB">
            <w:r w:rsidRPr="008C1B76">
              <w:t>x</w:t>
            </w:r>
          </w:p>
        </w:tc>
        <w:tc>
          <w:tcPr>
            <w:tcW w:w="127" w:type="pct"/>
            <w:shd w:val="clear" w:color="auto" w:fill="auto"/>
            <w:vAlign w:val="center"/>
          </w:tcPr>
          <w:p w:rsidR="00E52868" w:rsidRPr="008C1B76" w:rsidRDefault="00E52868" w:rsidP="00493CAB">
            <w:r w:rsidRPr="008C1B76">
              <w:t>x</w:t>
            </w:r>
          </w:p>
        </w:tc>
        <w:tc>
          <w:tcPr>
            <w:tcW w:w="127" w:type="pct"/>
            <w:shd w:val="clear" w:color="auto" w:fill="auto"/>
            <w:vAlign w:val="center"/>
          </w:tcPr>
          <w:p w:rsidR="00E52868" w:rsidRPr="008C1B76" w:rsidRDefault="00E52868" w:rsidP="00493CAB">
            <w:r w:rsidRPr="008C1B76">
              <w:t>x</w:t>
            </w:r>
          </w:p>
        </w:tc>
        <w:tc>
          <w:tcPr>
            <w:tcW w:w="127" w:type="pct"/>
            <w:shd w:val="clear" w:color="auto" w:fill="auto"/>
            <w:vAlign w:val="center"/>
          </w:tcPr>
          <w:p w:rsidR="00E52868" w:rsidRPr="008C1B76" w:rsidRDefault="00E52868" w:rsidP="00493CAB">
            <w:r w:rsidRPr="008C1B76">
              <w:t>x</w:t>
            </w:r>
          </w:p>
        </w:tc>
        <w:tc>
          <w:tcPr>
            <w:tcW w:w="127" w:type="pct"/>
            <w:shd w:val="clear" w:color="auto" w:fill="auto"/>
            <w:vAlign w:val="center"/>
          </w:tcPr>
          <w:p w:rsidR="00E52868" w:rsidRPr="008C1B76" w:rsidRDefault="00E52868" w:rsidP="00493CAB">
            <w:r w:rsidRPr="008C1B76">
              <w:t>x</w:t>
            </w:r>
          </w:p>
        </w:tc>
        <w:tc>
          <w:tcPr>
            <w:tcW w:w="177" w:type="pct"/>
            <w:shd w:val="clear" w:color="auto" w:fill="auto"/>
            <w:vAlign w:val="center"/>
          </w:tcPr>
          <w:p w:rsidR="00E52868" w:rsidRPr="008C1B76" w:rsidRDefault="00E52868" w:rsidP="00493CAB">
            <w:r w:rsidRPr="008C1B76">
              <w:t>x</w:t>
            </w:r>
          </w:p>
        </w:tc>
        <w:tc>
          <w:tcPr>
            <w:tcW w:w="833" w:type="pct"/>
            <w:shd w:val="clear" w:color="auto" w:fill="auto"/>
            <w:vAlign w:val="center"/>
          </w:tcPr>
          <w:p w:rsidR="00E52868" w:rsidRPr="008C1B76" w:rsidRDefault="00E52868" w:rsidP="00493CAB">
            <w:r w:rsidRPr="008C1B76">
              <w:t>Custode, administratori pajiști</w:t>
            </w:r>
          </w:p>
        </w:tc>
        <w:tc>
          <w:tcPr>
            <w:tcW w:w="589" w:type="pct"/>
            <w:shd w:val="clear" w:color="auto" w:fill="auto"/>
            <w:vAlign w:val="center"/>
          </w:tcPr>
          <w:p w:rsidR="00E52868" w:rsidRPr="008C1B76" w:rsidRDefault="00E52868" w:rsidP="00493CAB">
            <w:r w:rsidRPr="008C1B76">
              <w:t>gestionari ai fondurilor de vânătoare, autorități și alți factori interesați.</w:t>
            </w:r>
          </w:p>
        </w:tc>
      </w:tr>
      <w:tr w:rsidR="00E52868" w:rsidRPr="008C1B76" w:rsidTr="00377A67">
        <w:trPr>
          <w:jc w:val="center"/>
        </w:trPr>
        <w:tc>
          <w:tcPr>
            <w:tcW w:w="1243" w:type="pct"/>
            <w:shd w:val="clear" w:color="auto" w:fill="auto"/>
            <w:vAlign w:val="center"/>
          </w:tcPr>
          <w:p w:rsidR="00E52868" w:rsidRPr="008C1B76" w:rsidRDefault="00E52868" w:rsidP="00493CAB">
            <w:pPr>
              <w:rPr>
                <w:bCs/>
                <w:noProof w:val="0"/>
                <w:lang w:eastAsia="ar-SA"/>
              </w:rPr>
            </w:pPr>
            <w:r w:rsidRPr="008C1B76">
              <w:rPr>
                <w:bCs/>
                <w:noProof w:val="0"/>
                <w:lang w:eastAsia="ar-SA"/>
              </w:rPr>
              <w:t xml:space="preserve">MS31: Interzicerea vânătorii la speciile de cervidae: </w:t>
            </w:r>
            <w:r w:rsidRPr="008C1B76">
              <w:rPr>
                <w:bCs/>
                <w:i/>
                <w:noProof w:val="0"/>
                <w:lang w:eastAsia="ar-SA"/>
              </w:rPr>
              <w:t>Rupicapra rupicapra</w:t>
            </w:r>
            <w:r w:rsidRPr="008C1B76">
              <w:rPr>
                <w:bCs/>
                <w:noProof w:val="0"/>
                <w:lang w:eastAsia="ar-SA"/>
              </w:rPr>
              <w:t xml:space="preserve"> și </w:t>
            </w:r>
            <w:r w:rsidRPr="008C1B76">
              <w:rPr>
                <w:bCs/>
                <w:i/>
                <w:noProof w:val="0"/>
                <w:lang w:eastAsia="ar-SA"/>
              </w:rPr>
              <w:t>Capreolus capreolus</w:t>
            </w:r>
            <w:r w:rsidRPr="008C1B76">
              <w:rPr>
                <w:bCs/>
                <w:noProof w:val="0"/>
                <w:lang w:eastAsia="ar-SA"/>
              </w:rPr>
              <w:t>.</w:t>
            </w:r>
          </w:p>
        </w:tc>
        <w:tc>
          <w:tcPr>
            <w:tcW w:w="779" w:type="pct"/>
            <w:shd w:val="clear" w:color="auto" w:fill="auto"/>
            <w:vAlign w:val="center"/>
          </w:tcPr>
          <w:p w:rsidR="00E52868" w:rsidRPr="008C1B76" w:rsidRDefault="00E52868" w:rsidP="00493CAB">
            <w:pPr>
              <w:rPr>
                <w:rFonts w:eastAsia="Times New Roman"/>
              </w:rPr>
            </w:pPr>
            <w:r w:rsidRPr="008C1B76">
              <w:rPr>
                <w:rFonts w:eastAsia="Times New Roman"/>
              </w:rPr>
              <w:t>- număr de încălcări ale condițiilor legale/avizate semnalate;</w:t>
            </w:r>
          </w:p>
          <w:p w:rsidR="00E52868" w:rsidRPr="008C1B76" w:rsidRDefault="00E52868" w:rsidP="00493CAB">
            <w:pPr>
              <w:rPr>
                <w:rFonts w:eastAsia="Times New Roman"/>
              </w:rPr>
            </w:pPr>
            <w:r w:rsidRPr="008C1B76">
              <w:rPr>
                <w:rFonts w:eastAsia="Times New Roman"/>
              </w:rPr>
              <w:t>- număr de exemplare extrase</w:t>
            </w:r>
          </w:p>
        </w:tc>
        <w:tc>
          <w:tcPr>
            <w:tcW w:w="236" w:type="pct"/>
            <w:shd w:val="clear" w:color="auto" w:fill="auto"/>
            <w:vAlign w:val="center"/>
          </w:tcPr>
          <w:p w:rsidR="00E52868" w:rsidRPr="008C1B76" w:rsidRDefault="00E52868" w:rsidP="00493CAB">
            <w:r w:rsidRPr="008C1B76">
              <w:t>1</w:t>
            </w:r>
          </w:p>
        </w:tc>
        <w:tc>
          <w:tcPr>
            <w:tcW w:w="127" w:type="pct"/>
            <w:shd w:val="clear" w:color="auto" w:fill="auto"/>
            <w:vAlign w:val="center"/>
          </w:tcPr>
          <w:p w:rsidR="00E52868" w:rsidRPr="008C1B76" w:rsidRDefault="00E52868" w:rsidP="00493CAB">
            <w:r w:rsidRPr="008C1B76">
              <w:t>x</w:t>
            </w:r>
          </w:p>
        </w:tc>
        <w:tc>
          <w:tcPr>
            <w:tcW w:w="127" w:type="pct"/>
            <w:shd w:val="clear" w:color="auto" w:fill="auto"/>
            <w:vAlign w:val="center"/>
          </w:tcPr>
          <w:p w:rsidR="00E52868" w:rsidRPr="008C1B76" w:rsidRDefault="00E52868" w:rsidP="00493CAB">
            <w:r w:rsidRPr="008C1B76">
              <w:t>x</w:t>
            </w:r>
          </w:p>
        </w:tc>
        <w:tc>
          <w:tcPr>
            <w:tcW w:w="127" w:type="pct"/>
            <w:shd w:val="clear" w:color="auto" w:fill="auto"/>
            <w:vAlign w:val="center"/>
          </w:tcPr>
          <w:p w:rsidR="00E52868" w:rsidRPr="008C1B76" w:rsidRDefault="00E52868" w:rsidP="00493CAB">
            <w:r w:rsidRPr="008C1B76">
              <w:t>x</w:t>
            </w:r>
          </w:p>
        </w:tc>
        <w:tc>
          <w:tcPr>
            <w:tcW w:w="127" w:type="pct"/>
            <w:shd w:val="clear" w:color="auto" w:fill="auto"/>
            <w:vAlign w:val="center"/>
          </w:tcPr>
          <w:p w:rsidR="00E52868" w:rsidRPr="008C1B76" w:rsidRDefault="00E52868" w:rsidP="00493CAB">
            <w:r w:rsidRPr="008C1B76">
              <w:t>x</w:t>
            </w:r>
          </w:p>
        </w:tc>
        <w:tc>
          <w:tcPr>
            <w:tcW w:w="127" w:type="pct"/>
            <w:shd w:val="clear" w:color="auto" w:fill="auto"/>
            <w:vAlign w:val="center"/>
          </w:tcPr>
          <w:p w:rsidR="00E52868" w:rsidRPr="008C1B76" w:rsidRDefault="00E52868" w:rsidP="00493CAB">
            <w:r w:rsidRPr="008C1B76">
              <w:t>x</w:t>
            </w:r>
          </w:p>
        </w:tc>
        <w:tc>
          <w:tcPr>
            <w:tcW w:w="127" w:type="pct"/>
            <w:shd w:val="clear" w:color="auto" w:fill="auto"/>
            <w:vAlign w:val="center"/>
          </w:tcPr>
          <w:p w:rsidR="00E52868" w:rsidRPr="008C1B76" w:rsidRDefault="00E52868" w:rsidP="00493CAB">
            <w:r w:rsidRPr="008C1B76">
              <w:t>x</w:t>
            </w:r>
          </w:p>
        </w:tc>
        <w:tc>
          <w:tcPr>
            <w:tcW w:w="127" w:type="pct"/>
            <w:shd w:val="clear" w:color="auto" w:fill="auto"/>
            <w:vAlign w:val="center"/>
          </w:tcPr>
          <w:p w:rsidR="00E52868" w:rsidRPr="008C1B76" w:rsidRDefault="00E52868" w:rsidP="00493CAB">
            <w:r w:rsidRPr="008C1B76">
              <w:t>x</w:t>
            </w:r>
          </w:p>
        </w:tc>
        <w:tc>
          <w:tcPr>
            <w:tcW w:w="127" w:type="pct"/>
            <w:shd w:val="clear" w:color="auto" w:fill="auto"/>
            <w:vAlign w:val="center"/>
          </w:tcPr>
          <w:p w:rsidR="00E52868" w:rsidRPr="008C1B76" w:rsidRDefault="00E52868" w:rsidP="00493CAB">
            <w:r w:rsidRPr="008C1B76">
              <w:t>x</w:t>
            </w:r>
          </w:p>
        </w:tc>
        <w:tc>
          <w:tcPr>
            <w:tcW w:w="127" w:type="pct"/>
            <w:shd w:val="clear" w:color="auto" w:fill="auto"/>
            <w:vAlign w:val="center"/>
          </w:tcPr>
          <w:p w:rsidR="00E52868" w:rsidRPr="008C1B76" w:rsidRDefault="00E52868" w:rsidP="00493CAB">
            <w:r w:rsidRPr="008C1B76">
              <w:t>x</w:t>
            </w:r>
          </w:p>
        </w:tc>
        <w:tc>
          <w:tcPr>
            <w:tcW w:w="177" w:type="pct"/>
            <w:shd w:val="clear" w:color="auto" w:fill="auto"/>
            <w:vAlign w:val="center"/>
          </w:tcPr>
          <w:p w:rsidR="00E52868" w:rsidRPr="008C1B76" w:rsidRDefault="00E52868" w:rsidP="00493CAB">
            <w:r w:rsidRPr="008C1B76">
              <w:t>x</w:t>
            </w:r>
          </w:p>
        </w:tc>
        <w:tc>
          <w:tcPr>
            <w:tcW w:w="833" w:type="pct"/>
            <w:shd w:val="clear" w:color="auto" w:fill="auto"/>
            <w:vAlign w:val="center"/>
          </w:tcPr>
          <w:p w:rsidR="00E52868" w:rsidRPr="008C1B76" w:rsidRDefault="00E52868" w:rsidP="00493CAB">
            <w:r w:rsidRPr="008C1B76">
              <w:t>Custode</w:t>
            </w:r>
          </w:p>
        </w:tc>
        <w:tc>
          <w:tcPr>
            <w:tcW w:w="589" w:type="pct"/>
            <w:shd w:val="clear" w:color="auto" w:fill="auto"/>
            <w:vAlign w:val="center"/>
          </w:tcPr>
          <w:p w:rsidR="00E52868" w:rsidRPr="008C1B76" w:rsidRDefault="00E52868" w:rsidP="00493CAB">
            <w:r w:rsidRPr="008C1B76">
              <w:t>gestionari ai fondurilor de vânătoare, autorități și alți factori interesați.</w:t>
            </w:r>
          </w:p>
        </w:tc>
      </w:tr>
      <w:tr w:rsidR="00E52868" w:rsidRPr="008C1B76" w:rsidTr="00D26C20">
        <w:trPr>
          <w:jc w:val="center"/>
        </w:trPr>
        <w:tc>
          <w:tcPr>
            <w:tcW w:w="5000" w:type="pct"/>
            <w:gridSpan w:val="15"/>
            <w:shd w:val="clear" w:color="auto" w:fill="auto"/>
          </w:tcPr>
          <w:p w:rsidR="00E52868" w:rsidRPr="008C1B76" w:rsidRDefault="00E52868" w:rsidP="00493CAB">
            <w:r w:rsidRPr="008C1B76">
              <w:t xml:space="preserve">Obiectiv specific nr. 12 - </w:t>
            </w:r>
            <w:r w:rsidRPr="008C1B76">
              <w:rPr>
                <w:bCs/>
                <w:noProof w:val="0"/>
                <w:lang w:eastAsia="ar-SA"/>
              </w:rPr>
              <w:t>Prevenirea impactului antropic negativ asupra carnivorelor mari și vidră</w:t>
            </w:r>
          </w:p>
        </w:tc>
      </w:tr>
      <w:tr w:rsidR="00E52868" w:rsidRPr="008C1B76" w:rsidTr="00377A67">
        <w:trPr>
          <w:jc w:val="center"/>
        </w:trPr>
        <w:tc>
          <w:tcPr>
            <w:tcW w:w="1243" w:type="pct"/>
            <w:shd w:val="clear" w:color="auto" w:fill="auto"/>
            <w:vAlign w:val="center"/>
          </w:tcPr>
          <w:p w:rsidR="00E52868" w:rsidRPr="008C1B76" w:rsidRDefault="00E52868" w:rsidP="00493CAB">
            <w:r w:rsidRPr="008C1B76">
              <w:rPr>
                <w:bCs/>
                <w:noProof w:val="0"/>
                <w:lang w:eastAsia="ar-SA"/>
              </w:rPr>
              <w:lastRenderedPageBreak/>
              <w:t>MS32:</w:t>
            </w:r>
            <w:r w:rsidR="009C10B6">
              <w:rPr>
                <w:bCs/>
                <w:noProof w:val="0"/>
                <w:lang w:eastAsia="ar-SA"/>
              </w:rPr>
              <w:t xml:space="preserve"> </w:t>
            </w:r>
            <w:r w:rsidRPr="008C1B76">
              <w:rPr>
                <w:bCs/>
                <w:noProof w:val="0"/>
                <w:lang w:eastAsia="ar-SA"/>
              </w:rPr>
              <w:t>Monitorizarea presiunilor și amenințărilor</w:t>
            </w:r>
          </w:p>
        </w:tc>
        <w:tc>
          <w:tcPr>
            <w:tcW w:w="779" w:type="pct"/>
            <w:shd w:val="clear" w:color="auto" w:fill="auto"/>
          </w:tcPr>
          <w:p w:rsidR="00E52868" w:rsidRPr="008C1B76" w:rsidRDefault="00E52868" w:rsidP="00493CAB">
            <w:r w:rsidRPr="008C1B76">
              <w:t>-număr acțiuni întreprinse</w:t>
            </w:r>
          </w:p>
        </w:tc>
        <w:tc>
          <w:tcPr>
            <w:tcW w:w="236" w:type="pct"/>
            <w:shd w:val="clear" w:color="auto" w:fill="auto"/>
          </w:tcPr>
          <w:p w:rsidR="00E52868" w:rsidRPr="008C1B76" w:rsidRDefault="00E52868" w:rsidP="00493CAB">
            <w:r w:rsidRPr="008C1B76">
              <w:t>3</w:t>
            </w:r>
          </w:p>
        </w:tc>
        <w:tc>
          <w:tcPr>
            <w:tcW w:w="127" w:type="pct"/>
            <w:shd w:val="clear" w:color="auto" w:fill="auto"/>
          </w:tcPr>
          <w:p w:rsidR="00E52868" w:rsidRPr="008C1B76" w:rsidRDefault="00E52868" w:rsidP="00493CAB">
            <w:r w:rsidRPr="008C1B76">
              <w:t>x</w:t>
            </w:r>
          </w:p>
        </w:tc>
        <w:tc>
          <w:tcPr>
            <w:tcW w:w="127" w:type="pct"/>
            <w:shd w:val="clear" w:color="auto" w:fill="auto"/>
          </w:tcPr>
          <w:p w:rsidR="00E52868" w:rsidRPr="008C1B76" w:rsidRDefault="00E52868" w:rsidP="00493CAB">
            <w:r w:rsidRPr="008C1B76">
              <w:t>x</w:t>
            </w:r>
          </w:p>
        </w:tc>
        <w:tc>
          <w:tcPr>
            <w:tcW w:w="127" w:type="pct"/>
            <w:shd w:val="clear" w:color="auto" w:fill="auto"/>
          </w:tcPr>
          <w:p w:rsidR="00E52868" w:rsidRPr="008C1B76" w:rsidRDefault="00E52868" w:rsidP="00493CAB">
            <w:r w:rsidRPr="008C1B76">
              <w:t>x</w:t>
            </w:r>
          </w:p>
        </w:tc>
        <w:tc>
          <w:tcPr>
            <w:tcW w:w="127" w:type="pct"/>
            <w:shd w:val="clear" w:color="auto" w:fill="auto"/>
          </w:tcPr>
          <w:p w:rsidR="00E52868" w:rsidRPr="008C1B76" w:rsidRDefault="00E52868" w:rsidP="00493CAB">
            <w:r w:rsidRPr="008C1B76">
              <w:t>x</w:t>
            </w:r>
          </w:p>
        </w:tc>
        <w:tc>
          <w:tcPr>
            <w:tcW w:w="127" w:type="pct"/>
            <w:shd w:val="clear" w:color="auto" w:fill="auto"/>
          </w:tcPr>
          <w:p w:rsidR="00E52868" w:rsidRPr="008C1B76" w:rsidRDefault="00E52868" w:rsidP="00493CAB">
            <w:r w:rsidRPr="008C1B76">
              <w:t>x</w:t>
            </w:r>
          </w:p>
        </w:tc>
        <w:tc>
          <w:tcPr>
            <w:tcW w:w="127" w:type="pct"/>
            <w:shd w:val="clear" w:color="auto" w:fill="auto"/>
          </w:tcPr>
          <w:p w:rsidR="00E52868" w:rsidRPr="008C1B76" w:rsidRDefault="00E52868" w:rsidP="00493CAB">
            <w:r w:rsidRPr="008C1B76">
              <w:t>x</w:t>
            </w:r>
          </w:p>
        </w:tc>
        <w:tc>
          <w:tcPr>
            <w:tcW w:w="127" w:type="pct"/>
            <w:shd w:val="clear" w:color="auto" w:fill="auto"/>
          </w:tcPr>
          <w:p w:rsidR="00E52868" w:rsidRPr="008C1B76" w:rsidRDefault="00E52868" w:rsidP="00493CAB">
            <w:r w:rsidRPr="008C1B76">
              <w:t>x</w:t>
            </w:r>
          </w:p>
        </w:tc>
        <w:tc>
          <w:tcPr>
            <w:tcW w:w="127" w:type="pct"/>
            <w:shd w:val="clear" w:color="auto" w:fill="auto"/>
          </w:tcPr>
          <w:p w:rsidR="00E52868" w:rsidRPr="008C1B76" w:rsidRDefault="00E52868" w:rsidP="00493CAB">
            <w:r w:rsidRPr="008C1B76">
              <w:t>x</w:t>
            </w:r>
          </w:p>
        </w:tc>
        <w:tc>
          <w:tcPr>
            <w:tcW w:w="127" w:type="pct"/>
            <w:shd w:val="clear" w:color="auto" w:fill="auto"/>
          </w:tcPr>
          <w:p w:rsidR="00E52868" w:rsidRPr="008C1B76" w:rsidRDefault="00E52868" w:rsidP="00493CAB">
            <w:r w:rsidRPr="008C1B76">
              <w:t>x</w:t>
            </w:r>
          </w:p>
        </w:tc>
        <w:tc>
          <w:tcPr>
            <w:tcW w:w="177" w:type="pct"/>
            <w:shd w:val="clear" w:color="auto" w:fill="auto"/>
          </w:tcPr>
          <w:p w:rsidR="00E52868" w:rsidRPr="008C1B76" w:rsidRDefault="00E52868" w:rsidP="00493CAB">
            <w:r w:rsidRPr="008C1B76">
              <w:t>x</w:t>
            </w:r>
          </w:p>
        </w:tc>
        <w:tc>
          <w:tcPr>
            <w:tcW w:w="833" w:type="pct"/>
            <w:shd w:val="clear" w:color="auto" w:fill="auto"/>
          </w:tcPr>
          <w:p w:rsidR="00E52868" w:rsidRPr="008C1B76" w:rsidRDefault="00E52868" w:rsidP="00493CAB">
            <w:r w:rsidRPr="008C1B76">
              <w:t>Custode</w:t>
            </w:r>
          </w:p>
        </w:tc>
        <w:tc>
          <w:tcPr>
            <w:tcW w:w="589" w:type="pct"/>
            <w:shd w:val="clear" w:color="auto" w:fill="auto"/>
          </w:tcPr>
          <w:p w:rsidR="00E52868" w:rsidRPr="008C1B76" w:rsidRDefault="00E52868" w:rsidP="00493CAB">
            <w:r w:rsidRPr="008C1B76">
              <w:t>autorități și alți factori interesați.</w:t>
            </w:r>
          </w:p>
        </w:tc>
      </w:tr>
      <w:tr w:rsidR="00E52868" w:rsidRPr="008C1B76" w:rsidTr="00377A67">
        <w:trPr>
          <w:jc w:val="center"/>
        </w:trPr>
        <w:tc>
          <w:tcPr>
            <w:tcW w:w="1243" w:type="pct"/>
            <w:shd w:val="clear" w:color="auto" w:fill="auto"/>
            <w:vAlign w:val="center"/>
          </w:tcPr>
          <w:p w:rsidR="00E52868" w:rsidRPr="008C1B76" w:rsidRDefault="00E52868" w:rsidP="00493CAB">
            <w:r w:rsidRPr="008C1B76">
              <w:rPr>
                <w:bCs/>
                <w:noProof w:val="0"/>
                <w:lang w:eastAsia="ar-SA"/>
              </w:rPr>
              <w:t>MS33: Respectarea cu strictețe a legislației în domeniul construcților - Legea 50/1991 privind autorizarea executării lucrărilor de construcţii, cu modificările și completările ulterioare</w:t>
            </w:r>
          </w:p>
        </w:tc>
        <w:tc>
          <w:tcPr>
            <w:tcW w:w="779" w:type="pct"/>
            <w:shd w:val="clear" w:color="auto" w:fill="auto"/>
            <w:vAlign w:val="center"/>
          </w:tcPr>
          <w:p w:rsidR="00E52868" w:rsidRPr="008C1B76" w:rsidRDefault="00E52868" w:rsidP="00493CAB">
            <w:r w:rsidRPr="008C1B76">
              <w:t>- număr de încălcări ale condițiilor legale/avizate semnalate;</w:t>
            </w:r>
          </w:p>
          <w:p w:rsidR="00E52868" w:rsidRPr="008C1B76" w:rsidRDefault="00E52868" w:rsidP="00493CAB">
            <w:r w:rsidRPr="008C1B76">
              <w:t>-număr avize emise</w:t>
            </w:r>
          </w:p>
        </w:tc>
        <w:tc>
          <w:tcPr>
            <w:tcW w:w="236" w:type="pct"/>
            <w:shd w:val="clear" w:color="auto" w:fill="auto"/>
            <w:vAlign w:val="center"/>
          </w:tcPr>
          <w:p w:rsidR="00E52868" w:rsidRPr="008C1B76" w:rsidRDefault="00E52868" w:rsidP="00493CAB">
            <w:r w:rsidRPr="008C1B76">
              <w:t>2</w:t>
            </w:r>
          </w:p>
        </w:tc>
        <w:tc>
          <w:tcPr>
            <w:tcW w:w="127" w:type="pct"/>
            <w:shd w:val="clear" w:color="auto" w:fill="auto"/>
            <w:vAlign w:val="center"/>
          </w:tcPr>
          <w:p w:rsidR="00E52868" w:rsidRPr="008C1B76" w:rsidRDefault="00E52868" w:rsidP="00493CAB">
            <w:r w:rsidRPr="008C1B76">
              <w:t>x</w:t>
            </w:r>
          </w:p>
        </w:tc>
        <w:tc>
          <w:tcPr>
            <w:tcW w:w="127" w:type="pct"/>
            <w:shd w:val="clear" w:color="auto" w:fill="auto"/>
            <w:vAlign w:val="center"/>
          </w:tcPr>
          <w:p w:rsidR="00E52868" w:rsidRPr="008C1B76" w:rsidRDefault="00E52868" w:rsidP="00493CAB">
            <w:r w:rsidRPr="008C1B76">
              <w:t>x</w:t>
            </w:r>
          </w:p>
        </w:tc>
        <w:tc>
          <w:tcPr>
            <w:tcW w:w="127" w:type="pct"/>
            <w:shd w:val="clear" w:color="auto" w:fill="auto"/>
            <w:vAlign w:val="center"/>
          </w:tcPr>
          <w:p w:rsidR="00E52868" w:rsidRPr="008C1B76" w:rsidRDefault="00E52868" w:rsidP="00493CAB">
            <w:r w:rsidRPr="008C1B76">
              <w:t>x</w:t>
            </w:r>
          </w:p>
        </w:tc>
        <w:tc>
          <w:tcPr>
            <w:tcW w:w="127" w:type="pct"/>
            <w:shd w:val="clear" w:color="auto" w:fill="auto"/>
            <w:vAlign w:val="center"/>
          </w:tcPr>
          <w:p w:rsidR="00E52868" w:rsidRPr="008C1B76" w:rsidRDefault="00E52868" w:rsidP="00493CAB">
            <w:r w:rsidRPr="008C1B76">
              <w:t>x</w:t>
            </w:r>
          </w:p>
        </w:tc>
        <w:tc>
          <w:tcPr>
            <w:tcW w:w="127" w:type="pct"/>
            <w:shd w:val="clear" w:color="auto" w:fill="auto"/>
            <w:vAlign w:val="center"/>
          </w:tcPr>
          <w:p w:rsidR="00E52868" w:rsidRPr="008C1B76" w:rsidRDefault="00E52868" w:rsidP="00493CAB">
            <w:r w:rsidRPr="008C1B76">
              <w:t>x</w:t>
            </w:r>
          </w:p>
        </w:tc>
        <w:tc>
          <w:tcPr>
            <w:tcW w:w="127" w:type="pct"/>
            <w:shd w:val="clear" w:color="auto" w:fill="auto"/>
            <w:vAlign w:val="center"/>
          </w:tcPr>
          <w:p w:rsidR="00E52868" w:rsidRPr="008C1B76" w:rsidRDefault="00E52868" w:rsidP="00493CAB">
            <w:r w:rsidRPr="008C1B76">
              <w:t>x</w:t>
            </w:r>
          </w:p>
        </w:tc>
        <w:tc>
          <w:tcPr>
            <w:tcW w:w="127" w:type="pct"/>
            <w:shd w:val="clear" w:color="auto" w:fill="auto"/>
            <w:vAlign w:val="center"/>
          </w:tcPr>
          <w:p w:rsidR="00E52868" w:rsidRPr="008C1B76" w:rsidRDefault="00E52868" w:rsidP="00493CAB">
            <w:r w:rsidRPr="008C1B76">
              <w:t>x</w:t>
            </w:r>
          </w:p>
        </w:tc>
        <w:tc>
          <w:tcPr>
            <w:tcW w:w="127" w:type="pct"/>
            <w:shd w:val="clear" w:color="auto" w:fill="auto"/>
            <w:vAlign w:val="center"/>
          </w:tcPr>
          <w:p w:rsidR="00E52868" w:rsidRPr="008C1B76" w:rsidRDefault="00E52868" w:rsidP="00493CAB">
            <w:r w:rsidRPr="008C1B76">
              <w:t>x</w:t>
            </w:r>
          </w:p>
        </w:tc>
        <w:tc>
          <w:tcPr>
            <w:tcW w:w="127" w:type="pct"/>
            <w:shd w:val="clear" w:color="auto" w:fill="auto"/>
            <w:vAlign w:val="center"/>
          </w:tcPr>
          <w:p w:rsidR="00E52868" w:rsidRPr="008C1B76" w:rsidRDefault="00E52868" w:rsidP="00493CAB">
            <w:r w:rsidRPr="008C1B76">
              <w:t>x</w:t>
            </w:r>
          </w:p>
        </w:tc>
        <w:tc>
          <w:tcPr>
            <w:tcW w:w="177" w:type="pct"/>
            <w:shd w:val="clear" w:color="auto" w:fill="auto"/>
            <w:vAlign w:val="center"/>
          </w:tcPr>
          <w:p w:rsidR="00E52868" w:rsidRPr="008C1B76" w:rsidRDefault="00E52868" w:rsidP="00493CAB">
            <w:r w:rsidRPr="008C1B76">
              <w:t>x</w:t>
            </w:r>
          </w:p>
        </w:tc>
        <w:tc>
          <w:tcPr>
            <w:tcW w:w="833" w:type="pct"/>
            <w:shd w:val="clear" w:color="auto" w:fill="auto"/>
            <w:vAlign w:val="center"/>
          </w:tcPr>
          <w:p w:rsidR="00E52868" w:rsidRPr="008C1B76" w:rsidRDefault="00E52868" w:rsidP="00493CAB">
            <w:r w:rsidRPr="008C1B76">
              <w:t>Custode</w:t>
            </w:r>
          </w:p>
        </w:tc>
        <w:tc>
          <w:tcPr>
            <w:tcW w:w="589" w:type="pct"/>
            <w:shd w:val="clear" w:color="auto" w:fill="auto"/>
            <w:vAlign w:val="center"/>
          </w:tcPr>
          <w:p w:rsidR="00E52868" w:rsidRPr="008C1B76" w:rsidRDefault="00E52868" w:rsidP="00493CAB">
            <w:r w:rsidRPr="008C1B76">
              <w:t>gestionari ai fondurilor de vânătoare, autorități și alți factori interesați.</w:t>
            </w:r>
          </w:p>
        </w:tc>
      </w:tr>
      <w:tr w:rsidR="00E52868" w:rsidRPr="008C1B76" w:rsidTr="00377A67">
        <w:trPr>
          <w:jc w:val="center"/>
        </w:trPr>
        <w:tc>
          <w:tcPr>
            <w:tcW w:w="1243" w:type="pct"/>
            <w:shd w:val="clear" w:color="auto" w:fill="auto"/>
            <w:vAlign w:val="center"/>
          </w:tcPr>
          <w:p w:rsidR="00E52868" w:rsidRPr="008C1B76" w:rsidRDefault="00E52868" w:rsidP="00493CAB">
            <w:pPr>
              <w:rPr>
                <w:bCs/>
                <w:noProof w:val="0"/>
                <w:lang w:eastAsia="ar-SA"/>
              </w:rPr>
            </w:pPr>
            <w:r w:rsidRPr="008C1B76">
              <w:rPr>
                <w:bCs/>
                <w:noProof w:val="0"/>
                <w:lang w:eastAsia="ar-SA"/>
              </w:rPr>
              <w:t>MS34:</w:t>
            </w:r>
            <w:r w:rsidR="009C10B6">
              <w:rPr>
                <w:bCs/>
                <w:noProof w:val="0"/>
                <w:lang w:eastAsia="ar-SA"/>
              </w:rPr>
              <w:t xml:space="preserve"> </w:t>
            </w:r>
            <w:r w:rsidRPr="008C1B76">
              <w:rPr>
                <w:bCs/>
                <w:noProof w:val="0"/>
                <w:lang w:eastAsia="ar-SA"/>
              </w:rPr>
              <w:t>Elaborarea unui plan de management al deșeurilor pentru prevenirea conflictelor</w:t>
            </w:r>
          </w:p>
        </w:tc>
        <w:tc>
          <w:tcPr>
            <w:tcW w:w="779" w:type="pct"/>
            <w:shd w:val="clear" w:color="auto" w:fill="auto"/>
            <w:vAlign w:val="center"/>
          </w:tcPr>
          <w:p w:rsidR="00E52868" w:rsidRPr="008C1B76" w:rsidRDefault="00E52868" w:rsidP="00493CAB">
            <w:r w:rsidRPr="008C1B76">
              <w:t>-plan de management al deșeurilor</w:t>
            </w:r>
          </w:p>
        </w:tc>
        <w:tc>
          <w:tcPr>
            <w:tcW w:w="236" w:type="pct"/>
            <w:shd w:val="clear" w:color="auto" w:fill="auto"/>
            <w:vAlign w:val="center"/>
          </w:tcPr>
          <w:p w:rsidR="00E52868" w:rsidRPr="008C1B76" w:rsidRDefault="00E52868" w:rsidP="00493CAB">
            <w:r w:rsidRPr="008C1B76">
              <w:t>2</w:t>
            </w:r>
          </w:p>
        </w:tc>
        <w:tc>
          <w:tcPr>
            <w:tcW w:w="127" w:type="pct"/>
            <w:shd w:val="clear" w:color="auto" w:fill="auto"/>
            <w:vAlign w:val="center"/>
          </w:tcPr>
          <w:p w:rsidR="00E52868" w:rsidRPr="008C1B76" w:rsidRDefault="00E52868" w:rsidP="00493CAB"/>
        </w:tc>
        <w:tc>
          <w:tcPr>
            <w:tcW w:w="127" w:type="pct"/>
            <w:shd w:val="clear" w:color="auto" w:fill="auto"/>
            <w:vAlign w:val="center"/>
          </w:tcPr>
          <w:p w:rsidR="00E52868" w:rsidRPr="008C1B76" w:rsidRDefault="00E52868" w:rsidP="00493CAB">
            <w:r w:rsidRPr="008C1B76">
              <w:t>x</w:t>
            </w:r>
          </w:p>
        </w:tc>
        <w:tc>
          <w:tcPr>
            <w:tcW w:w="127" w:type="pct"/>
            <w:shd w:val="clear" w:color="auto" w:fill="auto"/>
            <w:vAlign w:val="center"/>
          </w:tcPr>
          <w:p w:rsidR="00E52868" w:rsidRPr="008C1B76" w:rsidRDefault="00E52868" w:rsidP="00493CAB">
            <w:r w:rsidRPr="008C1B76">
              <w:t>x</w:t>
            </w:r>
          </w:p>
        </w:tc>
        <w:tc>
          <w:tcPr>
            <w:tcW w:w="127" w:type="pct"/>
            <w:shd w:val="clear" w:color="auto" w:fill="auto"/>
            <w:vAlign w:val="center"/>
          </w:tcPr>
          <w:p w:rsidR="00E52868" w:rsidRPr="008C1B76" w:rsidRDefault="00E52868" w:rsidP="00493CAB"/>
        </w:tc>
        <w:tc>
          <w:tcPr>
            <w:tcW w:w="127" w:type="pct"/>
            <w:shd w:val="clear" w:color="auto" w:fill="auto"/>
            <w:vAlign w:val="center"/>
          </w:tcPr>
          <w:p w:rsidR="00E52868" w:rsidRPr="008C1B76" w:rsidRDefault="00E52868" w:rsidP="00493CAB"/>
        </w:tc>
        <w:tc>
          <w:tcPr>
            <w:tcW w:w="127" w:type="pct"/>
            <w:shd w:val="clear" w:color="auto" w:fill="auto"/>
            <w:vAlign w:val="center"/>
          </w:tcPr>
          <w:p w:rsidR="00E52868" w:rsidRPr="008C1B76" w:rsidRDefault="00E52868" w:rsidP="00493CAB"/>
        </w:tc>
        <w:tc>
          <w:tcPr>
            <w:tcW w:w="127" w:type="pct"/>
            <w:shd w:val="clear" w:color="auto" w:fill="auto"/>
            <w:vAlign w:val="center"/>
          </w:tcPr>
          <w:p w:rsidR="00E52868" w:rsidRPr="008C1B76" w:rsidRDefault="00E52868" w:rsidP="00493CAB"/>
        </w:tc>
        <w:tc>
          <w:tcPr>
            <w:tcW w:w="127" w:type="pct"/>
            <w:shd w:val="clear" w:color="auto" w:fill="auto"/>
            <w:vAlign w:val="center"/>
          </w:tcPr>
          <w:p w:rsidR="00E52868" w:rsidRPr="008C1B76" w:rsidRDefault="00E52868" w:rsidP="00493CAB"/>
        </w:tc>
        <w:tc>
          <w:tcPr>
            <w:tcW w:w="127" w:type="pct"/>
            <w:shd w:val="clear" w:color="auto" w:fill="auto"/>
            <w:vAlign w:val="center"/>
          </w:tcPr>
          <w:p w:rsidR="00E52868" w:rsidRPr="008C1B76" w:rsidRDefault="00E52868" w:rsidP="00493CAB"/>
        </w:tc>
        <w:tc>
          <w:tcPr>
            <w:tcW w:w="177" w:type="pct"/>
            <w:shd w:val="clear" w:color="auto" w:fill="auto"/>
            <w:vAlign w:val="center"/>
          </w:tcPr>
          <w:p w:rsidR="00E52868" w:rsidRPr="008C1B76" w:rsidRDefault="00E52868" w:rsidP="00493CAB"/>
        </w:tc>
        <w:tc>
          <w:tcPr>
            <w:tcW w:w="833" w:type="pct"/>
            <w:shd w:val="clear" w:color="auto" w:fill="auto"/>
            <w:vAlign w:val="center"/>
          </w:tcPr>
          <w:p w:rsidR="00E52868" w:rsidRPr="008C1B76" w:rsidRDefault="00E52868" w:rsidP="00493CAB">
            <w:r w:rsidRPr="008C1B76">
              <w:t>Custode</w:t>
            </w:r>
          </w:p>
        </w:tc>
        <w:tc>
          <w:tcPr>
            <w:tcW w:w="589" w:type="pct"/>
            <w:shd w:val="clear" w:color="auto" w:fill="auto"/>
            <w:vAlign w:val="center"/>
          </w:tcPr>
          <w:p w:rsidR="00E52868" w:rsidRPr="008C1B76" w:rsidRDefault="00E52868" w:rsidP="00493CAB">
            <w:r w:rsidRPr="008C1B76">
              <w:t>primării,</w:t>
            </w:r>
          </w:p>
          <w:p w:rsidR="00E52868" w:rsidRPr="008C1B76" w:rsidRDefault="00E52868" w:rsidP="00493CAB">
            <w:r w:rsidRPr="008C1B76">
              <w:t>autorități și alți factori interesați.</w:t>
            </w:r>
          </w:p>
        </w:tc>
      </w:tr>
      <w:tr w:rsidR="00E52868" w:rsidRPr="008C1B76" w:rsidTr="00377A67">
        <w:trPr>
          <w:jc w:val="center"/>
        </w:trPr>
        <w:tc>
          <w:tcPr>
            <w:tcW w:w="1243" w:type="pct"/>
            <w:shd w:val="clear" w:color="auto" w:fill="auto"/>
            <w:vAlign w:val="center"/>
          </w:tcPr>
          <w:p w:rsidR="00E52868" w:rsidRPr="008C1B76" w:rsidRDefault="00E52868" w:rsidP="00493CAB">
            <w:pPr>
              <w:suppressAutoHyphens/>
              <w:rPr>
                <w:bCs/>
                <w:noProof w:val="0"/>
                <w:lang w:eastAsia="ar-SA"/>
              </w:rPr>
            </w:pPr>
            <w:r w:rsidRPr="008C1B76">
              <w:rPr>
                <w:bCs/>
                <w:noProof w:val="0"/>
                <w:lang w:eastAsia="ar-SA"/>
              </w:rPr>
              <w:t>MS35:</w:t>
            </w:r>
            <w:r w:rsidR="009C10B6">
              <w:rPr>
                <w:bCs/>
                <w:noProof w:val="0"/>
                <w:lang w:eastAsia="ar-SA"/>
              </w:rPr>
              <w:t xml:space="preserve"> </w:t>
            </w:r>
            <w:r w:rsidRPr="008C1B76">
              <w:rPr>
                <w:bCs/>
                <w:noProof w:val="0"/>
                <w:lang w:eastAsia="ar-SA"/>
              </w:rPr>
              <w:t>Obligativitatea implementării de măsuri de reducere a conflictelor</w:t>
            </w:r>
          </w:p>
          <w:p w:rsidR="00E52868" w:rsidRPr="008C1B76" w:rsidRDefault="00E52868" w:rsidP="00493CAB">
            <w:pPr>
              <w:rPr>
                <w:bCs/>
                <w:noProof w:val="0"/>
                <w:lang w:eastAsia="ar-SA"/>
              </w:rPr>
            </w:pPr>
            <w:r w:rsidRPr="008C1B76">
              <w:rPr>
                <w:bCs/>
                <w:noProof w:val="0"/>
                <w:lang w:eastAsia="ar-SA"/>
              </w:rPr>
              <w:t>om-carnvore</w:t>
            </w:r>
          </w:p>
        </w:tc>
        <w:tc>
          <w:tcPr>
            <w:tcW w:w="779" w:type="pct"/>
            <w:shd w:val="clear" w:color="auto" w:fill="auto"/>
            <w:vAlign w:val="center"/>
          </w:tcPr>
          <w:p w:rsidR="00E52868" w:rsidRPr="008C1B76" w:rsidRDefault="00E52868" w:rsidP="00493CAB">
            <w:r w:rsidRPr="008C1B76">
              <w:t>-număr acțiuni întreprinse</w:t>
            </w:r>
          </w:p>
        </w:tc>
        <w:tc>
          <w:tcPr>
            <w:tcW w:w="236" w:type="pct"/>
            <w:shd w:val="clear" w:color="auto" w:fill="auto"/>
            <w:vAlign w:val="center"/>
          </w:tcPr>
          <w:p w:rsidR="00E52868" w:rsidRPr="008C1B76" w:rsidRDefault="00E52868" w:rsidP="00493CAB">
            <w:r w:rsidRPr="008C1B76">
              <w:t>3</w:t>
            </w:r>
          </w:p>
        </w:tc>
        <w:tc>
          <w:tcPr>
            <w:tcW w:w="127" w:type="pct"/>
            <w:shd w:val="clear" w:color="auto" w:fill="auto"/>
            <w:vAlign w:val="center"/>
          </w:tcPr>
          <w:p w:rsidR="00E52868" w:rsidRPr="008C1B76" w:rsidRDefault="00E52868" w:rsidP="00493CAB">
            <w:r w:rsidRPr="008C1B76">
              <w:t>x</w:t>
            </w:r>
          </w:p>
        </w:tc>
        <w:tc>
          <w:tcPr>
            <w:tcW w:w="127" w:type="pct"/>
            <w:shd w:val="clear" w:color="auto" w:fill="auto"/>
            <w:vAlign w:val="center"/>
          </w:tcPr>
          <w:p w:rsidR="00E52868" w:rsidRPr="008C1B76" w:rsidRDefault="00E52868" w:rsidP="00493CAB">
            <w:r w:rsidRPr="008C1B76">
              <w:t>x</w:t>
            </w:r>
          </w:p>
        </w:tc>
        <w:tc>
          <w:tcPr>
            <w:tcW w:w="127" w:type="pct"/>
            <w:shd w:val="clear" w:color="auto" w:fill="auto"/>
            <w:vAlign w:val="center"/>
          </w:tcPr>
          <w:p w:rsidR="00E52868" w:rsidRPr="008C1B76" w:rsidRDefault="00E52868" w:rsidP="00493CAB">
            <w:r w:rsidRPr="008C1B76">
              <w:t>x</w:t>
            </w:r>
          </w:p>
        </w:tc>
        <w:tc>
          <w:tcPr>
            <w:tcW w:w="127" w:type="pct"/>
            <w:shd w:val="clear" w:color="auto" w:fill="auto"/>
            <w:vAlign w:val="center"/>
          </w:tcPr>
          <w:p w:rsidR="00E52868" w:rsidRPr="008C1B76" w:rsidRDefault="00E52868" w:rsidP="00493CAB">
            <w:r w:rsidRPr="008C1B76">
              <w:t>x</w:t>
            </w:r>
          </w:p>
        </w:tc>
        <w:tc>
          <w:tcPr>
            <w:tcW w:w="127" w:type="pct"/>
            <w:shd w:val="clear" w:color="auto" w:fill="auto"/>
            <w:vAlign w:val="center"/>
          </w:tcPr>
          <w:p w:rsidR="00E52868" w:rsidRPr="008C1B76" w:rsidRDefault="00E52868" w:rsidP="00493CAB">
            <w:r w:rsidRPr="008C1B76">
              <w:t>x</w:t>
            </w:r>
          </w:p>
        </w:tc>
        <w:tc>
          <w:tcPr>
            <w:tcW w:w="127" w:type="pct"/>
            <w:shd w:val="clear" w:color="auto" w:fill="auto"/>
            <w:vAlign w:val="center"/>
          </w:tcPr>
          <w:p w:rsidR="00E52868" w:rsidRPr="008C1B76" w:rsidRDefault="00E52868" w:rsidP="00493CAB">
            <w:r w:rsidRPr="008C1B76">
              <w:t>x</w:t>
            </w:r>
          </w:p>
        </w:tc>
        <w:tc>
          <w:tcPr>
            <w:tcW w:w="127" w:type="pct"/>
            <w:shd w:val="clear" w:color="auto" w:fill="auto"/>
            <w:vAlign w:val="center"/>
          </w:tcPr>
          <w:p w:rsidR="00E52868" w:rsidRPr="008C1B76" w:rsidRDefault="00E52868" w:rsidP="00493CAB">
            <w:r w:rsidRPr="008C1B76">
              <w:t>x</w:t>
            </w:r>
          </w:p>
        </w:tc>
        <w:tc>
          <w:tcPr>
            <w:tcW w:w="127" w:type="pct"/>
            <w:shd w:val="clear" w:color="auto" w:fill="auto"/>
            <w:vAlign w:val="center"/>
          </w:tcPr>
          <w:p w:rsidR="00E52868" w:rsidRPr="008C1B76" w:rsidRDefault="00E52868" w:rsidP="00493CAB">
            <w:r w:rsidRPr="008C1B76">
              <w:t>x</w:t>
            </w:r>
          </w:p>
        </w:tc>
        <w:tc>
          <w:tcPr>
            <w:tcW w:w="127" w:type="pct"/>
            <w:shd w:val="clear" w:color="auto" w:fill="auto"/>
            <w:vAlign w:val="center"/>
          </w:tcPr>
          <w:p w:rsidR="00E52868" w:rsidRPr="008C1B76" w:rsidRDefault="00E52868" w:rsidP="00493CAB">
            <w:r w:rsidRPr="008C1B76">
              <w:t>x</w:t>
            </w:r>
          </w:p>
        </w:tc>
        <w:tc>
          <w:tcPr>
            <w:tcW w:w="177" w:type="pct"/>
            <w:shd w:val="clear" w:color="auto" w:fill="auto"/>
            <w:vAlign w:val="center"/>
          </w:tcPr>
          <w:p w:rsidR="00E52868" w:rsidRPr="008C1B76" w:rsidRDefault="00E52868" w:rsidP="00493CAB">
            <w:r w:rsidRPr="008C1B76">
              <w:t>x</w:t>
            </w:r>
          </w:p>
        </w:tc>
        <w:tc>
          <w:tcPr>
            <w:tcW w:w="833" w:type="pct"/>
            <w:shd w:val="clear" w:color="auto" w:fill="auto"/>
            <w:vAlign w:val="center"/>
          </w:tcPr>
          <w:p w:rsidR="00E52868" w:rsidRPr="008C1B76" w:rsidRDefault="00E52868" w:rsidP="00493CAB">
            <w:r w:rsidRPr="008C1B76">
              <w:t>Custode</w:t>
            </w:r>
          </w:p>
        </w:tc>
        <w:tc>
          <w:tcPr>
            <w:tcW w:w="589" w:type="pct"/>
            <w:shd w:val="clear" w:color="auto" w:fill="auto"/>
            <w:vAlign w:val="center"/>
          </w:tcPr>
          <w:p w:rsidR="00E52868" w:rsidRPr="008C1B76" w:rsidRDefault="00E52868" w:rsidP="00493CAB">
            <w:r w:rsidRPr="008C1B76">
              <w:t>autorități și alți factori interesați.</w:t>
            </w:r>
          </w:p>
        </w:tc>
      </w:tr>
      <w:tr w:rsidR="00E52868" w:rsidRPr="008C1B76" w:rsidTr="00377A67">
        <w:trPr>
          <w:jc w:val="center"/>
        </w:trPr>
        <w:tc>
          <w:tcPr>
            <w:tcW w:w="1243" w:type="pct"/>
            <w:shd w:val="clear" w:color="auto" w:fill="auto"/>
            <w:vAlign w:val="center"/>
          </w:tcPr>
          <w:p w:rsidR="00E52868" w:rsidRPr="008C1B76" w:rsidRDefault="00E52868" w:rsidP="00493CAB">
            <w:pPr>
              <w:rPr>
                <w:bCs/>
                <w:noProof w:val="0"/>
                <w:lang w:eastAsia="ar-SA"/>
              </w:rPr>
            </w:pPr>
            <w:r w:rsidRPr="008C1B76">
              <w:rPr>
                <w:bCs/>
                <w:noProof w:val="0"/>
                <w:lang w:eastAsia="ar-SA"/>
              </w:rPr>
              <w:t>MS36: Controlul periodic al calității pășunilor și a gradului de încărcare al acestora pentru evitarea conflictelor</w:t>
            </w:r>
          </w:p>
        </w:tc>
        <w:tc>
          <w:tcPr>
            <w:tcW w:w="779" w:type="pct"/>
            <w:shd w:val="clear" w:color="auto" w:fill="auto"/>
            <w:vAlign w:val="center"/>
          </w:tcPr>
          <w:p w:rsidR="00E52868" w:rsidRPr="008C1B76" w:rsidRDefault="00E52868" w:rsidP="00493CAB">
            <w:r w:rsidRPr="008C1B76">
              <w:t>-număr acțiuni întreprinse</w:t>
            </w:r>
          </w:p>
        </w:tc>
        <w:tc>
          <w:tcPr>
            <w:tcW w:w="236" w:type="pct"/>
            <w:shd w:val="clear" w:color="auto" w:fill="auto"/>
            <w:vAlign w:val="center"/>
          </w:tcPr>
          <w:p w:rsidR="00E52868" w:rsidRPr="008C1B76" w:rsidRDefault="00E52868" w:rsidP="00493CAB">
            <w:r w:rsidRPr="008C1B76">
              <w:t>3</w:t>
            </w:r>
          </w:p>
        </w:tc>
        <w:tc>
          <w:tcPr>
            <w:tcW w:w="127" w:type="pct"/>
            <w:shd w:val="clear" w:color="auto" w:fill="auto"/>
            <w:vAlign w:val="center"/>
          </w:tcPr>
          <w:p w:rsidR="00E52868" w:rsidRPr="008C1B76" w:rsidRDefault="00E52868" w:rsidP="00493CAB">
            <w:r w:rsidRPr="008C1B76">
              <w:t>x</w:t>
            </w:r>
          </w:p>
        </w:tc>
        <w:tc>
          <w:tcPr>
            <w:tcW w:w="127" w:type="pct"/>
            <w:shd w:val="clear" w:color="auto" w:fill="auto"/>
            <w:vAlign w:val="center"/>
          </w:tcPr>
          <w:p w:rsidR="00E52868" w:rsidRPr="008C1B76" w:rsidRDefault="00E52868" w:rsidP="00493CAB">
            <w:r w:rsidRPr="008C1B76">
              <w:t>x</w:t>
            </w:r>
          </w:p>
        </w:tc>
        <w:tc>
          <w:tcPr>
            <w:tcW w:w="127" w:type="pct"/>
            <w:shd w:val="clear" w:color="auto" w:fill="auto"/>
            <w:vAlign w:val="center"/>
          </w:tcPr>
          <w:p w:rsidR="00E52868" w:rsidRPr="008C1B76" w:rsidRDefault="00E52868" w:rsidP="00493CAB">
            <w:r w:rsidRPr="008C1B76">
              <w:t>x</w:t>
            </w:r>
          </w:p>
        </w:tc>
        <w:tc>
          <w:tcPr>
            <w:tcW w:w="127" w:type="pct"/>
            <w:shd w:val="clear" w:color="auto" w:fill="auto"/>
            <w:vAlign w:val="center"/>
          </w:tcPr>
          <w:p w:rsidR="00E52868" w:rsidRPr="008C1B76" w:rsidRDefault="00E52868" w:rsidP="00493CAB">
            <w:r w:rsidRPr="008C1B76">
              <w:t>x</w:t>
            </w:r>
          </w:p>
        </w:tc>
        <w:tc>
          <w:tcPr>
            <w:tcW w:w="127" w:type="pct"/>
            <w:shd w:val="clear" w:color="auto" w:fill="auto"/>
            <w:vAlign w:val="center"/>
          </w:tcPr>
          <w:p w:rsidR="00E52868" w:rsidRPr="008C1B76" w:rsidRDefault="00E52868" w:rsidP="00493CAB">
            <w:r w:rsidRPr="008C1B76">
              <w:t>x</w:t>
            </w:r>
          </w:p>
        </w:tc>
        <w:tc>
          <w:tcPr>
            <w:tcW w:w="127" w:type="pct"/>
            <w:shd w:val="clear" w:color="auto" w:fill="auto"/>
            <w:vAlign w:val="center"/>
          </w:tcPr>
          <w:p w:rsidR="00E52868" w:rsidRPr="008C1B76" w:rsidRDefault="00E52868" w:rsidP="00493CAB">
            <w:r w:rsidRPr="008C1B76">
              <w:t>x</w:t>
            </w:r>
          </w:p>
        </w:tc>
        <w:tc>
          <w:tcPr>
            <w:tcW w:w="127" w:type="pct"/>
            <w:shd w:val="clear" w:color="auto" w:fill="auto"/>
            <w:vAlign w:val="center"/>
          </w:tcPr>
          <w:p w:rsidR="00E52868" w:rsidRPr="008C1B76" w:rsidRDefault="00E52868" w:rsidP="00493CAB">
            <w:r w:rsidRPr="008C1B76">
              <w:t>x</w:t>
            </w:r>
          </w:p>
        </w:tc>
        <w:tc>
          <w:tcPr>
            <w:tcW w:w="127" w:type="pct"/>
            <w:shd w:val="clear" w:color="auto" w:fill="auto"/>
            <w:vAlign w:val="center"/>
          </w:tcPr>
          <w:p w:rsidR="00E52868" w:rsidRPr="008C1B76" w:rsidRDefault="00E52868" w:rsidP="00493CAB">
            <w:r w:rsidRPr="008C1B76">
              <w:t>x</w:t>
            </w:r>
          </w:p>
        </w:tc>
        <w:tc>
          <w:tcPr>
            <w:tcW w:w="127" w:type="pct"/>
            <w:shd w:val="clear" w:color="auto" w:fill="auto"/>
            <w:vAlign w:val="center"/>
          </w:tcPr>
          <w:p w:rsidR="00E52868" w:rsidRPr="008C1B76" w:rsidRDefault="00E52868" w:rsidP="00493CAB">
            <w:r w:rsidRPr="008C1B76">
              <w:t>x</w:t>
            </w:r>
          </w:p>
        </w:tc>
        <w:tc>
          <w:tcPr>
            <w:tcW w:w="177" w:type="pct"/>
            <w:shd w:val="clear" w:color="auto" w:fill="auto"/>
            <w:vAlign w:val="center"/>
          </w:tcPr>
          <w:p w:rsidR="00E52868" w:rsidRPr="008C1B76" w:rsidRDefault="00E52868" w:rsidP="00493CAB">
            <w:r w:rsidRPr="008C1B76">
              <w:t>x</w:t>
            </w:r>
          </w:p>
        </w:tc>
        <w:tc>
          <w:tcPr>
            <w:tcW w:w="833" w:type="pct"/>
            <w:shd w:val="clear" w:color="auto" w:fill="auto"/>
            <w:vAlign w:val="center"/>
          </w:tcPr>
          <w:p w:rsidR="00E52868" w:rsidRPr="008C1B76" w:rsidRDefault="00E52868" w:rsidP="00493CAB">
            <w:r w:rsidRPr="008C1B76">
              <w:t>Custode</w:t>
            </w:r>
          </w:p>
        </w:tc>
        <w:tc>
          <w:tcPr>
            <w:tcW w:w="589" w:type="pct"/>
            <w:shd w:val="clear" w:color="auto" w:fill="auto"/>
            <w:vAlign w:val="center"/>
          </w:tcPr>
          <w:p w:rsidR="00E52868" w:rsidRPr="008C1B76" w:rsidRDefault="00E52868" w:rsidP="00493CAB">
            <w:r w:rsidRPr="008C1B76">
              <w:t>autorități și alți factori interesați.</w:t>
            </w:r>
          </w:p>
        </w:tc>
      </w:tr>
      <w:tr w:rsidR="00E52868" w:rsidRPr="008C1B76" w:rsidTr="00D26C20">
        <w:trPr>
          <w:jc w:val="center"/>
        </w:trPr>
        <w:tc>
          <w:tcPr>
            <w:tcW w:w="5000" w:type="pct"/>
            <w:gridSpan w:val="15"/>
            <w:shd w:val="clear" w:color="auto" w:fill="auto"/>
          </w:tcPr>
          <w:p w:rsidR="00E52868" w:rsidRPr="008C1B76" w:rsidRDefault="00E52868" w:rsidP="00493CAB">
            <w:r w:rsidRPr="008C1B76">
              <w:t xml:space="preserve">Obiectiv specific nr. </w:t>
            </w:r>
            <w:r w:rsidRPr="008C1B76">
              <w:rPr>
                <w:bCs/>
                <w:noProof w:val="0"/>
                <w:lang w:eastAsia="ar-SA"/>
              </w:rPr>
              <w:t>13: Integrarea măsurilor de management al populațiilor de carnivore mari cu cele naționale și transfrontaliere</w:t>
            </w:r>
          </w:p>
        </w:tc>
      </w:tr>
      <w:tr w:rsidR="00E52868" w:rsidRPr="008C1B76" w:rsidTr="00377A67">
        <w:trPr>
          <w:jc w:val="center"/>
        </w:trPr>
        <w:tc>
          <w:tcPr>
            <w:tcW w:w="1243" w:type="pct"/>
            <w:shd w:val="clear" w:color="auto" w:fill="auto"/>
            <w:vAlign w:val="center"/>
          </w:tcPr>
          <w:p w:rsidR="00E52868" w:rsidRPr="008C1B76" w:rsidRDefault="00E52868" w:rsidP="00493CAB">
            <w:r w:rsidRPr="008C1B76">
              <w:rPr>
                <w:bCs/>
                <w:noProof w:val="0"/>
                <w:lang w:eastAsia="ar-SA"/>
              </w:rPr>
              <w:t>MS37:</w:t>
            </w:r>
            <w:r w:rsidR="009C10B6">
              <w:rPr>
                <w:bCs/>
                <w:noProof w:val="0"/>
                <w:lang w:eastAsia="ar-SA"/>
              </w:rPr>
              <w:t xml:space="preserve"> </w:t>
            </w:r>
            <w:r w:rsidRPr="008C1B76">
              <w:rPr>
                <w:bCs/>
                <w:noProof w:val="0"/>
                <w:lang w:eastAsia="ar-SA"/>
              </w:rPr>
              <w:t xml:space="preserve">Actualizarea periodică a măsurilor de management al </w:t>
            </w:r>
            <w:r w:rsidRPr="008C1B76">
              <w:rPr>
                <w:bCs/>
                <w:noProof w:val="0"/>
                <w:lang w:eastAsia="ar-SA"/>
              </w:rPr>
              <w:lastRenderedPageBreak/>
              <w:t>populațiilor de carnivore mari cu cele naționale și transfrontaliere</w:t>
            </w:r>
          </w:p>
        </w:tc>
        <w:tc>
          <w:tcPr>
            <w:tcW w:w="779" w:type="pct"/>
            <w:shd w:val="clear" w:color="auto" w:fill="auto"/>
            <w:vAlign w:val="center"/>
          </w:tcPr>
          <w:p w:rsidR="00E52868" w:rsidRPr="008C1B76" w:rsidRDefault="00E52868" w:rsidP="00493CAB">
            <w:r w:rsidRPr="008C1B76">
              <w:lastRenderedPageBreak/>
              <w:t>-număr acțiuni întreprinse</w:t>
            </w:r>
          </w:p>
        </w:tc>
        <w:tc>
          <w:tcPr>
            <w:tcW w:w="236" w:type="pct"/>
            <w:shd w:val="clear" w:color="auto" w:fill="auto"/>
            <w:vAlign w:val="center"/>
          </w:tcPr>
          <w:p w:rsidR="00E52868" w:rsidRPr="008C1B76" w:rsidRDefault="00E52868" w:rsidP="00493CAB">
            <w:r w:rsidRPr="008C1B76">
              <w:t>3</w:t>
            </w:r>
          </w:p>
        </w:tc>
        <w:tc>
          <w:tcPr>
            <w:tcW w:w="127" w:type="pct"/>
            <w:shd w:val="clear" w:color="auto" w:fill="auto"/>
            <w:vAlign w:val="center"/>
          </w:tcPr>
          <w:p w:rsidR="00E52868" w:rsidRPr="008C1B76" w:rsidRDefault="00E52868" w:rsidP="00493CAB">
            <w:r w:rsidRPr="008C1B76">
              <w:t>x</w:t>
            </w:r>
          </w:p>
        </w:tc>
        <w:tc>
          <w:tcPr>
            <w:tcW w:w="127" w:type="pct"/>
            <w:shd w:val="clear" w:color="auto" w:fill="auto"/>
            <w:vAlign w:val="center"/>
          </w:tcPr>
          <w:p w:rsidR="00E52868" w:rsidRPr="008C1B76" w:rsidRDefault="00E52868" w:rsidP="00493CAB">
            <w:r w:rsidRPr="008C1B76">
              <w:t>x</w:t>
            </w:r>
          </w:p>
        </w:tc>
        <w:tc>
          <w:tcPr>
            <w:tcW w:w="127" w:type="pct"/>
            <w:shd w:val="clear" w:color="auto" w:fill="auto"/>
            <w:vAlign w:val="center"/>
          </w:tcPr>
          <w:p w:rsidR="00E52868" w:rsidRPr="008C1B76" w:rsidRDefault="00E52868" w:rsidP="00493CAB">
            <w:r w:rsidRPr="008C1B76">
              <w:t>x</w:t>
            </w:r>
          </w:p>
        </w:tc>
        <w:tc>
          <w:tcPr>
            <w:tcW w:w="127" w:type="pct"/>
            <w:shd w:val="clear" w:color="auto" w:fill="auto"/>
            <w:vAlign w:val="center"/>
          </w:tcPr>
          <w:p w:rsidR="00E52868" w:rsidRPr="008C1B76" w:rsidRDefault="00E52868" w:rsidP="00493CAB">
            <w:r w:rsidRPr="008C1B76">
              <w:t>x</w:t>
            </w:r>
          </w:p>
        </w:tc>
        <w:tc>
          <w:tcPr>
            <w:tcW w:w="127" w:type="pct"/>
            <w:shd w:val="clear" w:color="auto" w:fill="auto"/>
            <w:vAlign w:val="center"/>
          </w:tcPr>
          <w:p w:rsidR="00E52868" w:rsidRPr="008C1B76" w:rsidRDefault="00E52868" w:rsidP="00493CAB">
            <w:r w:rsidRPr="008C1B76">
              <w:t>x</w:t>
            </w:r>
          </w:p>
        </w:tc>
        <w:tc>
          <w:tcPr>
            <w:tcW w:w="127" w:type="pct"/>
            <w:shd w:val="clear" w:color="auto" w:fill="auto"/>
            <w:vAlign w:val="center"/>
          </w:tcPr>
          <w:p w:rsidR="00E52868" w:rsidRPr="008C1B76" w:rsidRDefault="00E52868" w:rsidP="00493CAB">
            <w:r w:rsidRPr="008C1B76">
              <w:t>x</w:t>
            </w:r>
          </w:p>
        </w:tc>
        <w:tc>
          <w:tcPr>
            <w:tcW w:w="127" w:type="pct"/>
            <w:shd w:val="clear" w:color="auto" w:fill="auto"/>
            <w:vAlign w:val="center"/>
          </w:tcPr>
          <w:p w:rsidR="00E52868" w:rsidRPr="008C1B76" w:rsidRDefault="00E52868" w:rsidP="00493CAB">
            <w:r w:rsidRPr="008C1B76">
              <w:t>x</w:t>
            </w:r>
          </w:p>
        </w:tc>
        <w:tc>
          <w:tcPr>
            <w:tcW w:w="127" w:type="pct"/>
            <w:shd w:val="clear" w:color="auto" w:fill="auto"/>
            <w:vAlign w:val="center"/>
          </w:tcPr>
          <w:p w:rsidR="00E52868" w:rsidRPr="008C1B76" w:rsidRDefault="00E52868" w:rsidP="00493CAB">
            <w:r w:rsidRPr="008C1B76">
              <w:t>x</w:t>
            </w:r>
          </w:p>
        </w:tc>
        <w:tc>
          <w:tcPr>
            <w:tcW w:w="127" w:type="pct"/>
            <w:shd w:val="clear" w:color="auto" w:fill="auto"/>
            <w:vAlign w:val="center"/>
          </w:tcPr>
          <w:p w:rsidR="00E52868" w:rsidRPr="008C1B76" w:rsidRDefault="00E52868" w:rsidP="00493CAB">
            <w:r w:rsidRPr="008C1B76">
              <w:t>x</w:t>
            </w:r>
          </w:p>
        </w:tc>
        <w:tc>
          <w:tcPr>
            <w:tcW w:w="177" w:type="pct"/>
            <w:shd w:val="clear" w:color="auto" w:fill="auto"/>
            <w:vAlign w:val="center"/>
          </w:tcPr>
          <w:p w:rsidR="00E52868" w:rsidRPr="008C1B76" w:rsidRDefault="00E52868" w:rsidP="00493CAB">
            <w:r w:rsidRPr="008C1B76">
              <w:t>x</w:t>
            </w:r>
          </w:p>
        </w:tc>
        <w:tc>
          <w:tcPr>
            <w:tcW w:w="833" w:type="pct"/>
            <w:shd w:val="clear" w:color="auto" w:fill="auto"/>
            <w:vAlign w:val="center"/>
          </w:tcPr>
          <w:p w:rsidR="00E52868" w:rsidRPr="008C1B76" w:rsidRDefault="00E52868" w:rsidP="00493CAB">
            <w:r w:rsidRPr="008C1B76">
              <w:t>Custode</w:t>
            </w:r>
          </w:p>
        </w:tc>
        <w:tc>
          <w:tcPr>
            <w:tcW w:w="589" w:type="pct"/>
            <w:shd w:val="clear" w:color="auto" w:fill="auto"/>
            <w:vAlign w:val="center"/>
          </w:tcPr>
          <w:p w:rsidR="00E52868" w:rsidRPr="008C1B76" w:rsidRDefault="00E52868" w:rsidP="00493CAB">
            <w:r w:rsidRPr="008C1B76">
              <w:t xml:space="preserve">autorități și alți factori </w:t>
            </w:r>
            <w:r w:rsidRPr="008C1B76">
              <w:lastRenderedPageBreak/>
              <w:t>interesați.</w:t>
            </w:r>
          </w:p>
        </w:tc>
      </w:tr>
      <w:tr w:rsidR="00E52868" w:rsidRPr="008C1B76" w:rsidTr="00377A67">
        <w:trPr>
          <w:jc w:val="center"/>
        </w:trPr>
        <w:tc>
          <w:tcPr>
            <w:tcW w:w="1243" w:type="pct"/>
            <w:shd w:val="clear" w:color="auto" w:fill="auto"/>
          </w:tcPr>
          <w:p w:rsidR="00E52868" w:rsidRPr="008C1B76" w:rsidRDefault="00E52868" w:rsidP="00493CAB">
            <w:r w:rsidRPr="008C1B76">
              <w:rPr>
                <w:bCs/>
                <w:noProof w:val="0"/>
                <w:lang w:eastAsia="ar-SA"/>
              </w:rPr>
              <w:lastRenderedPageBreak/>
              <w:t>MS38:</w:t>
            </w:r>
            <w:r w:rsidR="009C10B6">
              <w:rPr>
                <w:bCs/>
                <w:noProof w:val="0"/>
                <w:lang w:eastAsia="ar-SA"/>
              </w:rPr>
              <w:t xml:space="preserve"> </w:t>
            </w:r>
            <w:r w:rsidRPr="008C1B76">
              <w:rPr>
                <w:bCs/>
                <w:noProof w:val="0"/>
                <w:lang w:eastAsia="ar-SA"/>
              </w:rPr>
              <w:t>Colectarea probelor genetice de la fiecare individ extras/mort în accident</w:t>
            </w:r>
          </w:p>
        </w:tc>
        <w:tc>
          <w:tcPr>
            <w:tcW w:w="779" w:type="pct"/>
            <w:shd w:val="clear" w:color="auto" w:fill="auto"/>
            <w:vAlign w:val="center"/>
          </w:tcPr>
          <w:p w:rsidR="00E52868" w:rsidRPr="008C1B76" w:rsidRDefault="00E52868" w:rsidP="00493CAB">
            <w:r w:rsidRPr="008C1B76">
              <w:t>-număr probe colectate și analizate</w:t>
            </w:r>
          </w:p>
        </w:tc>
        <w:tc>
          <w:tcPr>
            <w:tcW w:w="236" w:type="pct"/>
            <w:shd w:val="clear" w:color="auto" w:fill="auto"/>
            <w:vAlign w:val="center"/>
          </w:tcPr>
          <w:p w:rsidR="00E52868" w:rsidRPr="008C1B76" w:rsidRDefault="00E52868" w:rsidP="00493CAB">
            <w:r w:rsidRPr="008C1B76">
              <w:t>2</w:t>
            </w:r>
          </w:p>
        </w:tc>
        <w:tc>
          <w:tcPr>
            <w:tcW w:w="127" w:type="pct"/>
            <w:shd w:val="clear" w:color="auto" w:fill="auto"/>
            <w:vAlign w:val="center"/>
          </w:tcPr>
          <w:p w:rsidR="00E52868" w:rsidRPr="008C1B76" w:rsidRDefault="00E52868" w:rsidP="00493CAB">
            <w:r w:rsidRPr="008C1B76">
              <w:t>x</w:t>
            </w:r>
          </w:p>
        </w:tc>
        <w:tc>
          <w:tcPr>
            <w:tcW w:w="127" w:type="pct"/>
            <w:shd w:val="clear" w:color="auto" w:fill="auto"/>
            <w:vAlign w:val="center"/>
          </w:tcPr>
          <w:p w:rsidR="00E52868" w:rsidRPr="008C1B76" w:rsidRDefault="00E52868" w:rsidP="00493CAB">
            <w:r w:rsidRPr="008C1B76">
              <w:t>x</w:t>
            </w:r>
          </w:p>
        </w:tc>
        <w:tc>
          <w:tcPr>
            <w:tcW w:w="127" w:type="pct"/>
            <w:shd w:val="clear" w:color="auto" w:fill="auto"/>
            <w:vAlign w:val="center"/>
          </w:tcPr>
          <w:p w:rsidR="00E52868" w:rsidRPr="008C1B76" w:rsidRDefault="00E52868" w:rsidP="00493CAB">
            <w:r w:rsidRPr="008C1B76">
              <w:t>x</w:t>
            </w:r>
          </w:p>
        </w:tc>
        <w:tc>
          <w:tcPr>
            <w:tcW w:w="127" w:type="pct"/>
            <w:shd w:val="clear" w:color="auto" w:fill="auto"/>
            <w:vAlign w:val="center"/>
          </w:tcPr>
          <w:p w:rsidR="00E52868" w:rsidRPr="008C1B76" w:rsidRDefault="00E52868" w:rsidP="00493CAB">
            <w:r w:rsidRPr="008C1B76">
              <w:t>x</w:t>
            </w:r>
          </w:p>
        </w:tc>
        <w:tc>
          <w:tcPr>
            <w:tcW w:w="127" w:type="pct"/>
            <w:shd w:val="clear" w:color="auto" w:fill="auto"/>
            <w:vAlign w:val="center"/>
          </w:tcPr>
          <w:p w:rsidR="00E52868" w:rsidRPr="008C1B76" w:rsidRDefault="00E52868" w:rsidP="00493CAB">
            <w:r w:rsidRPr="008C1B76">
              <w:t>x</w:t>
            </w:r>
          </w:p>
        </w:tc>
        <w:tc>
          <w:tcPr>
            <w:tcW w:w="127" w:type="pct"/>
            <w:shd w:val="clear" w:color="auto" w:fill="auto"/>
            <w:vAlign w:val="center"/>
          </w:tcPr>
          <w:p w:rsidR="00E52868" w:rsidRPr="008C1B76" w:rsidRDefault="00E52868" w:rsidP="00493CAB">
            <w:r w:rsidRPr="008C1B76">
              <w:t>x</w:t>
            </w:r>
          </w:p>
        </w:tc>
        <w:tc>
          <w:tcPr>
            <w:tcW w:w="127" w:type="pct"/>
            <w:shd w:val="clear" w:color="auto" w:fill="auto"/>
            <w:vAlign w:val="center"/>
          </w:tcPr>
          <w:p w:rsidR="00E52868" w:rsidRPr="008C1B76" w:rsidRDefault="00E52868" w:rsidP="00493CAB">
            <w:r w:rsidRPr="008C1B76">
              <w:t>x</w:t>
            </w:r>
          </w:p>
        </w:tc>
        <w:tc>
          <w:tcPr>
            <w:tcW w:w="127" w:type="pct"/>
            <w:shd w:val="clear" w:color="auto" w:fill="auto"/>
            <w:vAlign w:val="center"/>
          </w:tcPr>
          <w:p w:rsidR="00E52868" w:rsidRPr="008C1B76" w:rsidRDefault="00E52868" w:rsidP="00493CAB">
            <w:r w:rsidRPr="008C1B76">
              <w:t>x</w:t>
            </w:r>
          </w:p>
        </w:tc>
        <w:tc>
          <w:tcPr>
            <w:tcW w:w="127" w:type="pct"/>
            <w:shd w:val="clear" w:color="auto" w:fill="auto"/>
            <w:vAlign w:val="center"/>
          </w:tcPr>
          <w:p w:rsidR="00E52868" w:rsidRPr="008C1B76" w:rsidRDefault="00E52868" w:rsidP="00493CAB">
            <w:r w:rsidRPr="008C1B76">
              <w:t>x</w:t>
            </w:r>
          </w:p>
        </w:tc>
        <w:tc>
          <w:tcPr>
            <w:tcW w:w="177" w:type="pct"/>
            <w:shd w:val="clear" w:color="auto" w:fill="auto"/>
            <w:vAlign w:val="center"/>
          </w:tcPr>
          <w:p w:rsidR="00E52868" w:rsidRPr="008C1B76" w:rsidRDefault="00E52868" w:rsidP="00493CAB">
            <w:r w:rsidRPr="008C1B76">
              <w:t>x</w:t>
            </w:r>
          </w:p>
        </w:tc>
        <w:tc>
          <w:tcPr>
            <w:tcW w:w="833" w:type="pct"/>
            <w:shd w:val="clear" w:color="auto" w:fill="auto"/>
            <w:vAlign w:val="center"/>
          </w:tcPr>
          <w:p w:rsidR="00E52868" w:rsidRPr="008C1B76" w:rsidRDefault="00E52868" w:rsidP="00493CAB">
            <w:r w:rsidRPr="008C1B76">
              <w:t>gestionari ai fondurilor de vânătoare, Custode</w:t>
            </w:r>
          </w:p>
        </w:tc>
        <w:tc>
          <w:tcPr>
            <w:tcW w:w="589" w:type="pct"/>
            <w:shd w:val="clear" w:color="auto" w:fill="auto"/>
            <w:vAlign w:val="center"/>
          </w:tcPr>
          <w:p w:rsidR="00E52868" w:rsidRPr="008C1B76" w:rsidRDefault="00E52868" w:rsidP="00493CAB">
            <w:r w:rsidRPr="008C1B76">
              <w:t>instituții de cercetare și alți factori interesați.</w:t>
            </w:r>
          </w:p>
        </w:tc>
      </w:tr>
      <w:tr w:rsidR="00E52868" w:rsidRPr="008C1B76" w:rsidTr="00377A67">
        <w:trPr>
          <w:jc w:val="center"/>
        </w:trPr>
        <w:tc>
          <w:tcPr>
            <w:tcW w:w="1243" w:type="pct"/>
            <w:shd w:val="clear" w:color="auto" w:fill="auto"/>
          </w:tcPr>
          <w:p w:rsidR="00E52868" w:rsidRPr="008C1B76" w:rsidRDefault="00E52868" w:rsidP="00493CAB">
            <w:r w:rsidRPr="008C1B76">
              <w:rPr>
                <w:bCs/>
                <w:noProof w:val="0"/>
                <w:lang w:eastAsia="ar-SA"/>
              </w:rPr>
              <w:t>MS39: Respectarea cu strictețe a normelor legale privind vânătoarea</w:t>
            </w:r>
          </w:p>
        </w:tc>
        <w:tc>
          <w:tcPr>
            <w:tcW w:w="779" w:type="pct"/>
            <w:shd w:val="clear" w:color="auto" w:fill="auto"/>
            <w:vAlign w:val="center"/>
          </w:tcPr>
          <w:p w:rsidR="00E52868" w:rsidRPr="008C1B76" w:rsidRDefault="00E52868" w:rsidP="00493CAB">
            <w:r w:rsidRPr="008C1B76">
              <w:t>- număr de încălcări ale condițiilor legale/avizate semnalate;</w:t>
            </w:r>
          </w:p>
          <w:p w:rsidR="00E52868" w:rsidRPr="008C1B76" w:rsidRDefault="00E52868" w:rsidP="00493CAB">
            <w:r w:rsidRPr="008C1B76">
              <w:t>-număr avize emise</w:t>
            </w:r>
          </w:p>
        </w:tc>
        <w:tc>
          <w:tcPr>
            <w:tcW w:w="236" w:type="pct"/>
            <w:shd w:val="clear" w:color="auto" w:fill="auto"/>
            <w:vAlign w:val="center"/>
          </w:tcPr>
          <w:p w:rsidR="00E52868" w:rsidRPr="008C1B76" w:rsidRDefault="00E52868" w:rsidP="00493CAB">
            <w:r w:rsidRPr="008C1B76">
              <w:t>1</w:t>
            </w:r>
          </w:p>
        </w:tc>
        <w:tc>
          <w:tcPr>
            <w:tcW w:w="127" w:type="pct"/>
            <w:shd w:val="clear" w:color="auto" w:fill="auto"/>
            <w:vAlign w:val="center"/>
          </w:tcPr>
          <w:p w:rsidR="00E52868" w:rsidRPr="008C1B76" w:rsidRDefault="00E52868" w:rsidP="00493CAB">
            <w:r w:rsidRPr="008C1B76">
              <w:t>x</w:t>
            </w:r>
          </w:p>
        </w:tc>
        <w:tc>
          <w:tcPr>
            <w:tcW w:w="127" w:type="pct"/>
            <w:shd w:val="clear" w:color="auto" w:fill="auto"/>
            <w:vAlign w:val="center"/>
          </w:tcPr>
          <w:p w:rsidR="00E52868" w:rsidRPr="008C1B76" w:rsidRDefault="00E52868" w:rsidP="00493CAB">
            <w:r w:rsidRPr="008C1B76">
              <w:t>x</w:t>
            </w:r>
          </w:p>
        </w:tc>
        <w:tc>
          <w:tcPr>
            <w:tcW w:w="127" w:type="pct"/>
            <w:shd w:val="clear" w:color="auto" w:fill="auto"/>
            <w:vAlign w:val="center"/>
          </w:tcPr>
          <w:p w:rsidR="00E52868" w:rsidRPr="008C1B76" w:rsidRDefault="00E52868" w:rsidP="00493CAB">
            <w:r w:rsidRPr="008C1B76">
              <w:t>x</w:t>
            </w:r>
          </w:p>
        </w:tc>
        <w:tc>
          <w:tcPr>
            <w:tcW w:w="127" w:type="pct"/>
            <w:shd w:val="clear" w:color="auto" w:fill="auto"/>
            <w:vAlign w:val="center"/>
          </w:tcPr>
          <w:p w:rsidR="00E52868" w:rsidRPr="008C1B76" w:rsidRDefault="00E52868" w:rsidP="00493CAB">
            <w:r w:rsidRPr="008C1B76">
              <w:t>x</w:t>
            </w:r>
          </w:p>
        </w:tc>
        <w:tc>
          <w:tcPr>
            <w:tcW w:w="127" w:type="pct"/>
            <w:shd w:val="clear" w:color="auto" w:fill="auto"/>
            <w:vAlign w:val="center"/>
          </w:tcPr>
          <w:p w:rsidR="00E52868" w:rsidRPr="008C1B76" w:rsidRDefault="00E52868" w:rsidP="00493CAB">
            <w:r w:rsidRPr="008C1B76">
              <w:t>x</w:t>
            </w:r>
          </w:p>
        </w:tc>
        <w:tc>
          <w:tcPr>
            <w:tcW w:w="127" w:type="pct"/>
            <w:shd w:val="clear" w:color="auto" w:fill="auto"/>
            <w:vAlign w:val="center"/>
          </w:tcPr>
          <w:p w:rsidR="00E52868" w:rsidRPr="008C1B76" w:rsidRDefault="00E52868" w:rsidP="00493CAB">
            <w:r w:rsidRPr="008C1B76">
              <w:t>x</w:t>
            </w:r>
          </w:p>
        </w:tc>
        <w:tc>
          <w:tcPr>
            <w:tcW w:w="127" w:type="pct"/>
            <w:shd w:val="clear" w:color="auto" w:fill="auto"/>
            <w:vAlign w:val="center"/>
          </w:tcPr>
          <w:p w:rsidR="00E52868" w:rsidRPr="008C1B76" w:rsidRDefault="00E52868" w:rsidP="00493CAB">
            <w:r w:rsidRPr="008C1B76">
              <w:t>x</w:t>
            </w:r>
          </w:p>
        </w:tc>
        <w:tc>
          <w:tcPr>
            <w:tcW w:w="127" w:type="pct"/>
            <w:shd w:val="clear" w:color="auto" w:fill="auto"/>
            <w:vAlign w:val="center"/>
          </w:tcPr>
          <w:p w:rsidR="00E52868" w:rsidRPr="008C1B76" w:rsidRDefault="00E52868" w:rsidP="00493CAB">
            <w:r w:rsidRPr="008C1B76">
              <w:t>x</w:t>
            </w:r>
          </w:p>
        </w:tc>
        <w:tc>
          <w:tcPr>
            <w:tcW w:w="127" w:type="pct"/>
            <w:shd w:val="clear" w:color="auto" w:fill="auto"/>
            <w:vAlign w:val="center"/>
          </w:tcPr>
          <w:p w:rsidR="00E52868" w:rsidRPr="008C1B76" w:rsidRDefault="00E52868" w:rsidP="00493CAB">
            <w:r w:rsidRPr="008C1B76">
              <w:t>x</w:t>
            </w:r>
          </w:p>
        </w:tc>
        <w:tc>
          <w:tcPr>
            <w:tcW w:w="177" w:type="pct"/>
            <w:shd w:val="clear" w:color="auto" w:fill="auto"/>
            <w:vAlign w:val="center"/>
          </w:tcPr>
          <w:p w:rsidR="00E52868" w:rsidRPr="008C1B76" w:rsidRDefault="00E52868" w:rsidP="00493CAB">
            <w:r w:rsidRPr="008C1B76">
              <w:t>x</w:t>
            </w:r>
          </w:p>
        </w:tc>
        <w:tc>
          <w:tcPr>
            <w:tcW w:w="833" w:type="pct"/>
            <w:shd w:val="clear" w:color="auto" w:fill="auto"/>
            <w:vAlign w:val="center"/>
          </w:tcPr>
          <w:p w:rsidR="00E52868" w:rsidRPr="008C1B76" w:rsidRDefault="00E52868" w:rsidP="00493CAB">
            <w:r w:rsidRPr="008C1B76">
              <w:t>gestionari ai fondurilor de vânătoare, Custode</w:t>
            </w:r>
          </w:p>
        </w:tc>
        <w:tc>
          <w:tcPr>
            <w:tcW w:w="589" w:type="pct"/>
            <w:shd w:val="clear" w:color="auto" w:fill="auto"/>
            <w:vAlign w:val="center"/>
          </w:tcPr>
          <w:p w:rsidR="00E52868" w:rsidRPr="008C1B76" w:rsidRDefault="00E52868" w:rsidP="00493CAB">
            <w:r w:rsidRPr="008C1B76">
              <w:t>autorități și alți factori interesați.</w:t>
            </w:r>
          </w:p>
        </w:tc>
      </w:tr>
      <w:tr w:rsidR="00E52868" w:rsidRPr="008C1B76" w:rsidTr="00D26C20">
        <w:trPr>
          <w:jc w:val="center"/>
        </w:trPr>
        <w:tc>
          <w:tcPr>
            <w:tcW w:w="5000" w:type="pct"/>
            <w:gridSpan w:val="15"/>
            <w:shd w:val="clear" w:color="auto" w:fill="auto"/>
          </w:tcPr>
          <w:p w:rsidR="00E52868" w:rsidRPr="008C1B76" w:rsidRDefault="00E52868" w:rsidP="00493CAB">
            <w:r w:rsidRPr="008C1B76">
              <w:t xml:space="preserve">Obiectiv specific nr. </w:t>
            </w:r>
            <w:r w:rsidRPr="008C1B76">
              <w:rPr>
                <w:bCs/>
                <w:noProof w:val="0"/>
                <w:lang w:eastAsia="ar-SA"/>
              </w:rPr>
              <w:t xml:space="preserve">14: </w:t>
            </w:r>
            <w:r w:rsidRPr="008C1B76">
              <w:rPr>
                <w:noProof w:val="0"/>
                <w:lang w:eastAsia="ar-SA"/>
              </w:rPr>
              <w:t>Implementarea măsurilor necesare pentru asigurarea unui turism durabil, în raport cu managementul carnivorelor</w:t>
            </w:r>
          </w:p>
        </w:tc>
      </w:tr>
      <w:tr w:rsidR="00E52868" w:rsidRPr="008C1B76" w:rsidTr="00377A67">
        <w:trPr>
          <w:jc w:val="center"/>
        </w:trPr>
        <w:tc>
          <w:tcPr>
            <w:tcW w:w="1243" w:type="pct"/>
            <w:shd w:val="clear" w:color="auto" w:fill="auto"/>
            <w:vAlign w:val="center"/>
          </w:tcPr>
          <w:p w:rsidR="00E52868" w:rsidRPr="008C1B76" w:rsidRDefault="00E52868" w:rsidP="00493CAB">
            <w:pPr>
              <w:suppressAutoHyphens/>
              <w:rPr>
                <w:bCs/>
                <w:noProof w:val="0"/>
                <w:lang w:eastAsia="ar-SA"/>
              </w:rPr>
            </w:pPr>
            <w:r w:rsidRPr="008C1B76">
              <w:rPr>
                <w:bCs/>
                <w:noProof w:val="0"/>
                <w:lang w:eastAsia="ar-SA"/>
              </w:rPr>
              <w:t>MS40: Turismul cu ATV si motocros precum și organizarea de competiții naționale și internaționale de tip enduro, se va face pe trasee stabilite de către autoritățile responsabile, pe drumuri publice, trasee omologate și aprobate de către administratorul ariei protejate.</w:t>
            </w:r>
          </w:p>
        </w:tc>
        <w:tc>
          <w:tcPr>
            <w:tcW w:w="779" w:type="pct"/>
            <w:shd w:val="clear" w:color="auto" w:fill="auto"/>
            <w:vAlign w:val="center"/>
          </w:tcPr>
          <w:p w:rsidR="00E52868" w:rsidRPr="008C1B76" w:rsidRDefault="00E52868" w:rsidP="00493CAB">
            <w:r w:rsidRPr="008C1B76">
              <w:t>- număr de încălcări ale condițiilor legale/avizate semnalate;</w:t>
            </w:r>
          </w:p>
          <w:p w:rsidR="00E52868" w:rsidRPr="008C1B76" w:rsidRDefault="00E52868" w:rsidP="00493CAB">
            <w:r w:rsidRPr="008C1B76">
              <w:t>-număr avize emise</w:t>
            </w:r>
          </w:p>
        </w:tc>
        <w:tc>
          <w:tcPr>
            <w:tcW w:w="236" w:type="pct"/>
            <w:shd w:val="clear" w:color="auto" w:fill="auto"/>
            <w:vAlign w:val="center"/>
          </w:tcPr>
          <w:p w:rsidR="00E52868" w:rsidRPr="008C1B76" w:rsidRDefault="00E52868" w:rsidP="00493CAB">
            <w:r w:rsidRPr="008C1B76">
              <w:t>2</w:t>
            </w:r>
          </w:p>
        </w:tc>
        <w:tc>
          <w:tcPr>
            <w:tcW w:w="127" w:type="pct"/>
            <w:shd w:val="clear" w:color="auto" w:fill="auto"/>
            <w:vAlign w:val="center"/>
          </w:tcPr>
          <w:p w:rsidR="00E52868" w:rsidRPr="008C1B76" w:rsidRDefault="00E52868" w:rsidP="00493CAB">
            <w:r w:rsidRPr="008C1B76">
              <w:t>x</w:t>
            </w:r>
          </w:p>
        </w:tc>
        <w:tc>
          <w:tcPr>
            <w:tcW w:w="127" w:type="pct"/>
            <w:shd w:val="clear" w:color="auto" w:fill="auto"/>
            <w:vAlign w:val="center"/>
          </w:tcPr>
          <w:p w:rsidR="00E52868" w:rsidRPr="008C1B76" w:rsidRDefault="00E52868" w:rsidP="00493CAB">
            <w:r w:rsidRPr="008C1B76">
              <w:t>x</w:t>
            </w:r>
          </w:p>
        </w:tc>
        <w:tc>
          <w:tcPr>
            <w:tcW w:w="127" w:type="pct"/>
            <w:shd w:val="clear" w:color="auto" w:fill="auto"/>
            <w:vAlign w:val="center"/>
          </w:tcPr>
          <w:p w:rsidR="00E52868" w:rsidRPr="008C1B76" w:rsidRDefault="00E52868" w:rsidP="00493CAB">
            <w:r w:rsidRPr="008C1B76">
              <w:t>x</w:t>
            </w:r>
          </w:p>
        </w:tc>
        <w:tc>
          <w:tcPr>
            <w:tcW w:w="127" w:type="pct"/>
            <w:shd w:val="clear" w:color="auto" w:fill="auto"/>
            <w:vAlign w:val="center"/>
          </w:tcPr>
          <w:p w:rsidR="00E52868" w:rsidRPr="008C1B76" w:rsidRDefault="00E52868" w:rsidP="00493CAB">
            <w:r w:rsidRPr="008C1B76">
              <w:t>x</w:t>
            </w:r>
          </w:p>
        </w:tc>
        <w:tc>
          <w:tcPr>
            <w:tcW w:w="127" w:type="pct"/>
            <w:shd w:val="clear" w:color="auto" w:fill="auto"/>
            <w:vAlign w:val="center"/>
          </w:tcPr>
          <w:p w:rsidR="00E52868" w:rsidRPr="008C1B76" w:rsidRDefault="00E52868" w:rsidP="00493CAB">
            <w:r w:rsidRPr="008C1B76">
              <w:t>x</w:t>
            </w:r>
          </w:p>
        </w:tc>
        <w:tc>
          <w:tcPr>
            <w:tcW w:w="127" w:type="pct"/>
            <w:shd w:val="clear" w:color="auto" w:fill="auto"/>
            <w:vAlign w:val="center"/>
          </w:tcPr>
          <w:p w:rsidR="00E52868" w:rsidRPr="008C1B76" w:rsidRDefault="00E52868" w:rsidP="00493CAB">
            <w:r w:rsidRPr="008C1B76">
              <w:t>x</w:t>
            </w:r>
          </w:p>
        </w:tc>
        <w:tc>
          <w:tcPr>
            <w:tcW w:w="127" w:type="pct"/>
            <w:shd w:val="clear" w:color="auto" w:fill="auto"/>
            <w:vAlign w:val="center"/>
          </w:tcPr>
          <w:p w:rsidR="00E52868" w:rsidRPr="008C1B76" w:rsidRDefault="00E52868" w:rsidP="00493CAB">
            <w:r w:rsidRPr="008C1B76">
              <w:t>x</w:t>
            </w:r>
          </w:p>
        </w:tc>
        <w:tc>
          <w:tcPr>
            <w:tcW w:w="127" w:type="pct"/>
            <w:shd w:val="clear" w:color="auto" w:fill="auto"/>
            <w:vAlign w:val="center"/>
          </w:tcPr>
          <w:p w:rsidR="00E52868" w:rsidRPr="008C1B76" w:rsidRDefault="00E52868" w:rsidP="00493CAB">
            <w:r w:rsidRPr="008C1B76">
              <w:t>x</w:t>
            </w:r>
          </w:p>
        </w:tc>
        <w:tc>
          <w:tcPr>
            <w:tcW w:w="127" w:type="pct"/>
            <w:shd w:val="clear" w:color="auto" w:fill="auto"/>
            <w:vAlign w:val="center"/>
          </w:tcPr>
          <w:p w:rsidR="00E52868" w:rsidRPr="008C1B76" w:rsidRDefault="00E52868" w:rsidP="00493CAB">
            <w:r w:rsidRPr="008C1B76">
              <w:t>x</w:t>
            </w:r>
          </w:p>
        </w:tc>
        <w:tc>
          <w:tcPr>
            <w:tcW w:w="177" w:type="pct"/>
            <w:shd w:val="clear" w:color="auto" w:fill="auto"/>
            <w:vAlign w:val="center"/>
          </w:tcPr>
          <w:p w:rsidR="00E52868" w:rsidRPr="008C1B76" w:rsidRDefault="00E52868" w:rsidP="00493CAB">
            <w:r w:rsidRPr="008C1B76">
              <w:t>x</w:t>
            </w:r>
          </w:p>
        </w:tc>
        <w:tc>
          <w:tcPr>
            <w:tcW w:w="833" w:type="pct"/>
            <w:shd w:val="clear" w:color="auto" w:fill="auto"/>
            <w:vAlign w:val="center"/>
          </w:tcPr>
          <w:p w:rsidR="00E52868" w:rsidRPr="008C1B76" w:rsidRDefault="00E52868" w:rsidP="00493CAB">
            <w:r w:rsidRPr="008C1B76">
              <w:t>Custode</w:t>
            </w:r>
          </w:p>
        </w:tc>
        <w:tc>
          <w:tcPr>
            <w:tcW w:w="589" w:type="pct"/>
            <w:shd w:val="clear" w:color="auto" w:fill="auto"/>
            <w:vAlign w:val="center"/>
          </w:tcPr>
          <w:p w:rsidR="00E52868" w:rsidRPr="008C1B76" w:rsidRDefault="00E52868" w:rsidP="00493CAB">
            <w:r w:rsidRPr="008C1B76">
              <w:t>gestionari ai fondurilor de vânătoare, autorități și alți factori interesați.</w:t>
            </w:r>
          </w:p>
        </w:tc>
      </w:tr>
      <w:tr w:rsidR="00E52868" w:rsidRPr="008C1B76" w:rsidTr="00377A67">
        <w:trPr>
          <w:jc w:val="center"/>
        </w:trPr>
        <w:tc>
          <w:tcPr>
            <w:tcW w:w="1243" w:type="pct"/>
            <w:shd w:val="clear" w:color="auto" w:fill="auto"/>
            <w:vAlign w:val="center"/>
          </w:tcPr>
          <w:p w:rsidR="00E52868" w:rsidRPr="008C1B76" w:rsidRDefault="00E52868" w:rsidP="00493CAB">
            <w:pPr>
              <w:suppressAutoHyphens/>
              <w:rPr>
                <w:noProof w:val="0"/>
                <w:lang w:eastAsia="ar-SA"/>
              </w:rPr>
            </w:pPr>
            <w:r w:rsidRPr="008C1B76">
              <w:rPr>
                <w:bCs/>
                <w:noProof w:val="0"/>
                <w:lang w:eastAsia="ar-SA"/>
              </w:rPr>
              <w:t>MS41:</w:t>
            </w:r>
            <w:r w:rsidR="009C10B6">
              <w:rPr>
                <w:bCs/>
                <w:noProof w:val="0"/>
                <w:lang w:eastAsia="ar-SA"/>
              </w:rPr>
              <w:t xml:space="preserve"> </w:t>
            </w:r>
            <w:r w:rsidRPr="008C1B76">
              <w:rPr>
                <w:bCs/>
                <w:noProof w:val="0"/>
                <w:lang w:eastAsia="ar-SA"/>
              </w:rPr>
              <w:t xml:space="preserve">Interzicerea turismului în zonele de protecție a bârloagelor și </w:t>
            </w:r>
            <w:r w:rsidRPr="008C1B76">
              <w:rPr>
                <w:bCs/>
                <w:noProof w:val="0"/>
                <w:lang w:eastAsia="ar-SA"/>
              </w:rPr>
              <w:lastRenderedPageBreak/>
              <w:t>adăposturilor</w:t>
            </w:r>
          </w:p>
        </w:tc>
        <w:tc>
          <w:tcPr>
            <w:tcW w:w="779" w:type="pct"/>
            <w:shd w:val="clear" w:color="auto" w:fill="auto"/>
            <w:vAlign w:val="center"/>
          </w:tcPr>
          <w:p w:rsidR="00E52868" w:rsidRPr="008C1B76" w:rsidRDefault="00E52868" w:rsidP="00493CAB">
            <w:r w:rsidRPr="008C1B76">
              <w:lastRenderedPageBreak/>
              <w:t xml:space="preserve">- număr de încălcări ale condițiilor </w:t>
            </w:r>
            <w:r w:rsidRPr="008C1B76">
              <w:lastRenderedPageBreak/>
              <w:t>legale/avizate semnalate;</w:t>
            </w:r>
          </w:p>
          <w:p w:rsidR="00E52868" w:rsidRPr="008C1B76" w:rsidRDefault="00E52868" w:rsidP="00493CAB">
            <w:r w:rsidRPr="008C1B76">
              <w:t>-număr avize emise</w:t>
            </w:r>
          </w:p>
        </w:tc>
        <w:tc>
          <w:tcPr>
            <w:tcW w:w="236" w:type="pct"/>
            <w:shd w:val="clear" w:color="auto" w:fill="auto"/>
            <w:vAlign w:val="center"/>
          </w:tcPr>
          <w:p w:rsidR="00E52868" w:rsidRPr="008C1B76" w:rsidRDefault="00E52868" w:rsidP="00493CAB">
            <w:r w:rsidRPr="008C1B76">
              <w:lastRenderedPageBreak/>
              <w:t>2</w:t>
            </w:r>
          </w:p>
        </w:tc>
        <w:tc>
          <w:tcPr>
            <w:tcW w:w="127" w:type="pct"/>
            <w:shd w:val="clear" w:color="auto" w:fill="auto"/>
            <w:vAlign w:val="center"/>
          </w:tcPr>
          <w:p w:rsidR="00E52868" w:rsidRPr="008C1B76" w:rsidRDefault="00E52868" w:rsidP="00493CAB">
            <w:r w:rsidRPr="008C1B76">
              <w:t>x</w:t>
            </w:r>
          </w:p>
        </w:tc>
        <w:tc>
          <w:tcPr>
            <w:tcW w:w="127" w:type="pct"/>
            <w:shd w:val="clear" w:color="auto" w:fill="auto"/>
            <w:vAlign w:val="center"/>
          </w:tcPr>
          <w:p w:rsidR="00E52868" w:rsidRPr="008C1B76" w:rsidRDefault="00E52868" w:rsidP="00493CAB">
            <w:r w:rsidRPr="008C1B76">
              <w:t>x</w:t>
            </w:r>
          </w:p>
        </w:tc>
        <w:tc>
          <w:tcPr>
            <w:tcW w:w="127" w:type="pct"/>
            <w:shd w:val="clear" w:color="auto" w:fill="auto"/>
            <w:vAlign w:val="center"/>
          </w:tcPr>
          <w:p w:rsidR="00E52868" w:rsidRPr="008C1B76" w:rsidRDefault="00E52868" w:rsidP="00493CAB">
            <w:r w:rsidRPr="008C1B76">
              <w:t>x</w:t>
            </w:r>
          </w:p>
        </w:tc>
        <w:tc>
          <w:tcPr>
            <w:tcW w:w="127" w:type="pct"/>
            <w:shd w:val="clear" w:color="auto" w:fill="auto"/>
            <w:vAlign w:val="center"/>
          </w:tcPr>
          <w:p w:rsidR="00E52868" w:rsidRPr="008C1B76" w:rsidRDefault="00E52868" w:rsidP="00493CAB">
            <w:r w:rsidRPr="008C1B76">
              <w:t>x</w:t>
            </w:r>
          </w:p>
        </w:tc>
        <w:tc>
          <w:tcPr>
            <w:tcW w:w="127" w:type="pct"/>
            <w:shd w:val="clear" w:color="auto" w:fill="auto"/>
            <w:vAlign w:val="center"/>
          </w:tcPr>
          <w:p w:rsidR="00E52868" w:rsidRPr="008C1B76" w:rsidRDefault="00E52868" w:rsidP="00493CAB">
            <w:r w:rsidRPr="008C1B76">
              <w:t>x</w:t>
            </w:r>
          </w:p>
        </w:tc>
        <w:tc>
          <w:tcPr>
            <w:tcW w:w="127" w:type="pct"/>
            <w:shd w:val="clear" w:color="auto" w:fill="auto"/>
            <w:vAlign w:val="center"/>
          </w:tcPr>
          <w:p w:rsidR="00E52868" w:rsidRPr="008C1B76" w:rsidRDefault="00E52868" w:rsidP="00493CAB">
            <w:r w:rsidRPr="008C1B76">
              <w:t>x</w:t>
            </w:r>
          </w:p>
        </w:tc>
        <w:tc>
          <w:tcPr>
            <w:tcW w:w="127" w:type="pct"/>
            <w:shd w:val="clear" w:color="auto" w:fill="auto"/>
            <w:vAlign w:val="center"/>
          </w:tcPr>
          <w:p w:rsidR="00E52868" w:rsidRPr="008C1B76" w:rsidRDefault="00E52868" w:rsidP="00493CAB">
            <w:r w:rsidRPr="008C1B76">
              <w:t>x</w:t>
            </w:r>
          </w:p>
        </w:tc>
        <w:tc>
          <w:tcPr>
            <w:tcW w:w="127" w:type="pct"/>
            <w:shd w:val="clear" w:color="auto" w:fill="auto"/>
            <w:vAlign w:val="center"/>
          </w:tcPr>
          <w:p w:rsidR="00E52868" w:rsidRPr="008C1B76" w:rsidRDefault="00E52868" w:rsidP="00493CAB">
            <w:r w:rsidRPr="008C1B76">
              <w:t>x</w:t>
            </w:r>
          </w:p>
        </w:tc>
        <w:tc>
          <w:tcPr>
            <w:tcW w:w="127" w:type="pct"/>
            <w:shd w:val="clear" w:color="auto" w:fill="auto"/>
            <w:vAlign w:val="center"/>
          </w:tcPr>
          <w:p w:rsidR="00E52868" w:rsidRPr="008C1B76" w:rsidRDefault="00E52868" w:rsidP="00493CAB">
            <w:r w:rsidRPr="008C1B76">
              <w:t>x</w:t>
            </w:r>
          </w:p>
        </w:tc>
        <w:tc>
          <w:tcPr>
            <w:tcW w:w="177" w:type="pct"/>
            <w:shd w:val="clear" w:color="auto" w:fill="auto"/>
            <w:vAlign w:val="center"/>
          </w:tcPr>
          <w:p w:rsidR="00E52868" w:rsidRPr="008C1B76" w:rsidRDefault="00E52868" w:rsidP="00493CAB">
            <w:r w:rsidRPr="008C1B76">
              <w:t>x</w:t>
            </w:r>
          </w:p>
        </w:tc>
        <w:tc>
          <w:tcPr>
            <w:tcW w:w="833" w:type="pct"/>
            <w:shd w:val="clear" w:color="auto" w:fill="auto"/>
            <w:vAlign w:val="center"/>
          </w:tcPr>
          <w:p w:rsidR="00E52868" w:rsidRPr="008C1B76" w:rsidRDefault="00E52868" w:rsidP="00493CAB">
            <w:r w:rsidRPr="008C1B76">
              <w:t>Custode</w:t>
            </w:r>
          </w:p>
        </w:tc>
        <w:tc>
          <w:tcPr>
            <w:tcW w:w="589" w:type="pct"/>
            <w:shd w:val="clear" w:color="auto" w:fill="auto"/>
            <w:vAlign w:val="center"/>
          </w:tcPr>
          <w:p w:rsidR="00E52868" w:rsidRPr="008C1B76" w:rsidRDefault="00E52868" w:rsidP="00493CAB">
            <w:r w:rsidRPr="008C1B76">
              <w:t xml:space="preserve">gestionari ai fondurilor de </w:t>
            </w:r>
            <w:r w:rsidRPr="008C1B76">
              <w:lastRenderedPageBreak/>
              <w:t>vânătoare, autorități și alți factori interesați.</w:t>
            </w:r>
          </w:p>
        </w:tc>
      </w:tr>
      <w:tr w:rsidR="00E52868" w:rsidRPr="008C1B76" w:rsidTr="00D26C20">
        <w:trPr>
          <w:jc w:val="center"/>
        </w:trPr>
        <w:tc>
          <w:tcPr>
            <w:tcW w:w="5000" w:type="pct"/>
            <w:gridSpan w:val="15"/>
            <w:shd w:val="clear" w:color="auto" w:fill="auto"/>
          </w:tcPr>
          <w:p w:rsidR="00E52868" w:rsidRPr="008C1B76" w:rsidRDefault="00E52868" w:rsidP="00493CAB">
            <w:r w:rsidRPr="008C1B76">
              <w:lastRenderedPageBreak/>
              <w:t xml:space="preserve">Obiectiv specific nr. 15 - </w:t>
            </w:r>
            <w:r w:rsidRPr="008C1B76">
              <w:rPr>
                <w:bCs/>
                <w:noProof w:val="0"/>
                <w:lang w:eastAsia="ar-SA"/>
              </w:rPr>
              <w:t xml:space="preserve">Estimarea populațiilor de </w:t>
            </w:r>
            <w:r w:rsidRPr="008C1B76">
              <w:rPr>
                <w:bCs/>
                <w:i/>
                <w:noProof w:val="0"/>
                <w:lang w:eastAsia="ar-SA"/>
              </w:rPr>
              <w:t>Triturus cristatus, Triturus montandoni și Bombina variegata</w:t>
            </w:r>
          </w:p>
        </w:tc>
      </w:tr>
      <w:tr w:rsidR="00E52868" w:rsidRPr="008C1B76" w:rsidTr="00377A67">
        <w:trPr>
          <w:jc w:val="center"/>
        </w:trPr>
        <w:tc>
          <w:tcPr>
            <w:tcW w:w="1243" w:type="pct"/>
            <w:shd w:val="clear" w:color="auto" w:fill="auto"/>
            <w:vAlign w:val="center"/>
          </w:tcPr>
          <w:p w:rsidR="00E52868" w:rsidRPr="008C1B76" w:rsidRDefault="00E52868" w:rsidP="00493CAB">
            <w:pPr>
              <w:suppressAutoHyphens/>
              <w:rPr>
                <w:noProof w:val="0"/>
                <w:lang w:eastAsia="ar-SA"/>
              </w:rPr>
            </w:pPr>
            <w:r w:rsidRPr="008C1B76">
              <w:rPr>
                <w:bCs/>
                <w:noProof w:val="0"/>
                <w:lang w:eastAsia="ar-SA"/>
              </w:rPr>
              <w:t xml:space="preserve">MS42: Monitorizarea întinderii și suprafeței acumulărilor temporare și permanente de apă din aria protejată </w:t>
            </w:r>
          </w:p>
        </w:tc>
        <w:tc>
          <w:tcPr>
            <w:tcW w:w="779" w:type="pct"/>
            <w:shd w:val="clear" w:color="auto" w:fill="auto"/>
            <w:vAlign w:val="center"/>
          </w:tcPr>
          <w:p w:rsidR="00E52868" w:rsidRPr="008C1B76" w:rsidRDefault="00E52868" w:rsidP="00493CAB">
            <w:r w:rsidRPr="008C1B76">
              <w:t>-număr acțiuni monitorizare;</w:t>
            </w:r>
          </w:p>
          <w:p w:rsidR="00E52868" w:rsidRPr="008C1B76" w:rsidRDefault="00E52868" w:rsidP="00493CAB">
            <w:r w:rsidRPr="008C1B76">
              <w:t>-număr acumulări permanente de apă;</w:t>
            </w:r>
          </w:p>
          <w:p w:rsidR="00E52868" w:rsidRPr="008C1B76" w:rsidRDefault="00E52868" w:rsidP="00493CAB">
            <w:r w:rsidRPr="008C1B76">
              <w:t>- suprafață acumulări permanente de apă</w:t>
            </w:r>
          </w:p>
        </w:tc>
        <w:tc>
          <w:tcPr>
            <w:tcW w:w="236" w:type="pct"/>
            <w:shd w:val="clear" w:color="auto" w:fill="auto"/>
            <w:vAlign w:val="center"/>
          </w:tcPr>
          <w:p w:rsidR="00E52868" w:rsidRPr="008C1B76" w:rsidRDefault="00E52868" w:rsidP="00493CAB">
            <w:r w:rsidRPr="008C1B76">
              <w:t>1</w:t>
            </w:r>
          </w:p>
        </w:tc>
        <w:tc>
          <w:tcPr>
            <w:tcW w:w="127" w:type="pct"/>
            <w:shd w:val="clear" w:color="auto" w:fill="auto"/>
            <w:vAlign w:val="center"/>
          </w:tcPr>
          <w:p w:rsidR="00E52868" w:rsidRPr="008C1B76" w:rsidRDefault="00E52868" w:rsidP="00493CAB"/>
        </w:tc>
        <w:tc>
          <w:tcPr>
            <w:tcW w:w="127" w:type="pct"/>
            <w:shd w:val="clear" w:color="auto" w:fill="auto"/>
            <w:vAlign w:val="center"/>
          </w:tcPr>
          <w:p w:rsidR="00E52868" w:rsidRPr="008C1B76" w:rsidRDefault="00E52868" w:rsidP="00493CAB"/>
        </w:tc>
        <w:tc>
          <w:tcPr>
            <w:tcW w:w="127" w:type="pct"/>
            <w:shd w:val="clear" w:color="auto" w:fill="auto"/>
            <w:vAlign w:val="center"/>
          </w:tcPr>
          <w:p w:rsidR="00E52868" w:rsidRPr="008C1B76" w:rsidRDefault="00E52868" w:rsidP="00493CAB"/>
        </w:tc>
        <w:tc>
          <w:tcPr>
            <w:tcW w:w="127" w:type="pct"/>
            <w:shd w:val="clear" w:color="auto" w:fill="auto"/>
            <w:vAlign w:val="center"/>
          </w:tcPr>
          <w:p w:rsidR="00E52868" w:rsidRPr="008C1B76" w:rsidRDefault="00E52868" w:rsidP="00493CAB">
            <w:r w:rsidRPr="008C1B76">
              <w:t>x</w:t>
            </w:r>
          </w:p>
        </w:tc>
        <w:tc>
          <w:tcPr>
            <w:tcW w:w="127" w:type="pct"/>
            <w:shd w:val="clear" w:color="auto" w:fill="auto"/>
            <w:vAlign w:val="center"/>
          </w:tcPr>
          <w:p w:rsidR="00E52868" w:rsidRPr="008C1B76" w:rsidRDefault="00E52868" w:rsidP="00493CAB"/>
        </w:tc>
        <w:tc>
          <w:tcPr>
            <w:tcW w:w="127" w:type="pct"/>
            <w:shd w:val="clear" w:color="auto" w:fill="auto"/>
            <w:vAlign w:val="center"/>
          </w:tcPr>
          <w:p w:rsidR="00E52868" w:rsidRPr="008C1B76" w:rsidRDefault="00E52868" w:rsidP="00493CAB"/>
        </w:tc>
        <w:tc>
          <w:tcPr>
            <w:tcW w:w="127" w:type="pct"/>
            <w:shd w:val="clear" w:color="auto" w:fill="auto"/>
            <w:vAlign w:val="center"/>
          </w:tcPr>
          <w:p w:rsidR="00E52868" w:rsidRPr="008C1B76" w:rsidRDefault="00E52868" w:rsidP="00493CAB">
            <w:r w:rsidRPr="008C1B76">
              <w:t>x</w:t>
            </w:r>
          </w:p>
        </w:tc>
        <w:tc>
          <w:tcPr>
            <w:tcW w:w="127" w:type="pct"/>
            <w:shd w:val="clear" w:color="auto" w:fill="auto"/>
            <w:vAlign w:val="center"/>
          </w:tcPr>
          <w:p w:rsidR="00E52868" w:rsidRPr="008C1B76" w:rsidRDefault="00E52868" w:rsidP="00493CAB"/>
        </w:tc>
        <w:tc>
          <w:tcPr>
            <w:tcW w:w="127" w:type="pct"/>
            <w:shd w:val="clear" w:color="auto" w:fill="auto"/>
            <w:vAlign w:val="center"/>
          </w:tcPr>
          <w:p w:rsidR="00E52868" w:rsidRPr="008C1B76" w:rsidRDefault="00E52868" w:rsidP="00493CAB"/>
        </w:tc>
        <w:tc>
          <w:tcPr>
            <w:tcW w:w="177" w:type="pct"/>
            <w:shd w:val="clear" w:color="auto" w:fill="auto"/>
            <w:vAlign w:val="center"/>
          </w:tcPr>
          <w:p w:rsidR="00E52868" w:rsidRPr="008C1B76" w:rsidRDefault="00E52868" w:rsidP="00493CAB">
            <w:r w:rsidRPr="008C1B76">
              <w:t>x</w:t>
            </w:r>
          </w:p>
        </w:tc>
        <w:tc>
          <w:tcPr>
            <w:tcW w:w="833" w:type="pct"/>
            <w:shd w:val="clear" w:color="auto" w:fill="auto"/>
            <w:vAlign w:val="center"/>
          </w:tcPr>
          <w:p w:rsidR="00E52868" w:rsidRPr="008C1B76" w:rsidRDefault="00E52868" w:rsidP="00493CAB">
            <w:r w:rsidRPr="008C1B76">
              <w:t>Custode</w:t>
            </w:r>
          </w:p>
        </w:tc>
        <w:tc>
          <w:tcPr>
            <w:tcW w:w="589" w:type="pct"/>
            <w:shd w:val="clear" w:color="auto" w:fill="auto"/>
            <w:vAlign w:val="center"/>
          </w:tcPr>
          <w:p w:rsidR="00E52868" w:rsidRPr="008C1B76" w:rsidRDefault="00E52868" w:rsidP="00493CAB">
            <w:r w:rsidRPr="008C1B76">
              <w:t>specialiști în domeniu</w:t>
            </w:r>
          </w:p>
        </w:tc>
      </w:tr>
      <w:tr w:rsidR="00E52868" w:rsidRPr="008C1B76" w:rsidTr="00377A67">
        <w:trPr>
          <w:jc w:val="center"/>
        </w:trPr>
        <w:tc>
          <w:tcPr>
            <w:tcW w:w="1243" w:type="pct"/>
            <w:shd w:val="clear" w:color="auto" w:fill="auto"/>
            <w:vAlign w:val="center"/>
          </w:tcPr>
          <w:p w:rsidR="00E52868" w:rsidRPr="008C1B76" w:rsidRDefault="00E52868" w:rsidP="00493CAB">
            <w:pPr>
              <w:suppressAutoHyphens/>
              <w:rPr>
                <w:bCs/>
                <w:noProof w:val="0"/>
                <w:lang w:eastAsia="ar-SA"/>
              </w:rPr>
            </w:pPr>
            <w:r w:rsidRPr="008C1B76">
              <w:rPr>
                <w:bCs/>
                <w:noProof w:val="0"/>
                <w:lang w:eastAsia="ar-SA"/>
              </w:rPr>
              <w:t>MS43: Inventarierea populațiilor speciilor</w:t>
            </w:r>
          </w:p>
        </w:tc>
        <w:tc>
          <w:tcPr>
            <w:tcW w:w="779" w:type="pct"/>
            <w:shd w:val="clear" w:color="auto" w:fill="auto"/>
            <w:vAlign w:val="center"/>
          </w:tcPr>
          <w:p w:rsidR="00E52868" w:rsidRPr="008C1B76" w:rsidRDefault="00E52868" w:rsidP="00493CAB">
            <w:r w:rsidRPr="008C1B76">
              <w:t>-efective populații specii</w:t>
            </w:r>
          </w:p>
        </w:tc>
        <w:tc>
          <w:tcPr>
            <w:tcW w:w="236" w:type="pct"/>
            <w:shd w:val="clear" w:color="auto" w:fill="auto"/>
            <w:vAlign w:val="center"/>
          </w:tcPr>
          <w:p w:rsidR="00E52868" w:rsidRPr="008C1B76" w:rsidRDefault="00E52868" w:rsidP="00493CAB">
            <w:r w:rsidRPr="008C1B76">
              <w:t>1</w:t>
            </w:r>
          </w:p>
        </w:tc>
        <w:tc>
          <w:tcPr>
            <w:tcW w:w="127" w:type="pct"/>
            <w:shd w:val="clear" w:color="auto" w:fill="auto"/>
            <w:vAlign w:val="center"/>
          </w:tcPr>
          <w:p w:rsidR="00E52868" w:rsidRPr="008C1B76" w:rsidRDefault="00E52868" w:rsidP="00493CAB"/>
        </w:tc>
        <w:tc>
          <w:tcPr>
            <w:tcW w:w="127" w:type="pct"/>
            <w:shd w:val="clear" w:color="auto" w:fill="auto"/>
            <w:vAlign w:val="center"/>
          </w:tcPr>
          <w:p w:rsidR="00E52868" w:rsidRPr="008C1B76" w:rsidRDefault="00E52868" w:rsidP="00493CAB"/>
        </w:tc>
        <w:tc>
          <w:tcPr>
            <w:tcW w:w="127" w:type="pct"/>
            <w:shd w:val="clear" w:color="auto" w:fill="auto"/>
            <w:vAlign w:val="center"/>
          </w:tcPr>
          <w:p w:rsidR="00E52868" w:rsidRPr="008C1B76" w:rsidRDefault="00E52868" w:rsidP="00493CAB"/>
        </w:tc>
        <w:tc>
          <w:tcPr>
            <w:tcW w:w="127" w:type="pct"/>
            <w:shd w:val="clear" w:color="auto" w:fill="auto"/>
            <w:vAlign w:val="center"/>
          </w:tcPr>
          <w:p w:rsidR="00E52868" w:rsidRPr="008C1B76" w:rsidRDefault="00E52868" w:rsidP="00493CAB">
            <w:r w:rsidRPr="008C1B76">
              <w:t>x</w:t>
            </w:r>
          </w:p>
        </w:tc>
        <w:tc>
          <w:tcPr>
            <w:tcW w:w="127" w:type="pct"/>
            <w:shd w:val="clear" w:color="auto" w:fill="auto"/>
            <w:vAlign w:val="center"/>
          </w:tcPr>
          <w:p w:rsidR="00E52868" w:rsidRPr="008C1B76" w:rsidRDefault="00E52868" w:rsidP="00493CAB"/>
        </w:tc>
        <w:tc>
          <w:tcPr>
            <w:tcW w:w="127" w:type="pct"/>
            <w:shd w:val="clear" w:color="auto" w:fill="auto"/>
            <w:vAlign w:val="center"/>
          </w:tcPr>
          <w:p w:rsidR="00E52868" w:rsidRPr="008C1B76" w:rsidRDefault="00E52868" w:rsidP="00493CAB"/>
        </w:tc>
        <w:tc>
          <w:tcPr>
            <w:tcW w:w="127" w:type="pct"/>
            <w:shd w:val="clear" w:color="auto" w:fill="auto"/>
            <w:vAlign w:val="center"/>
          </w:tcPr>
          <w:p w:rsidR="00E52868" w:rsidRPr="008C1B76" w:rsidRDefault="00E52868" w:rsidP="00493CAB">
            <w:r w:rsidRPr="008C1B76">
              <w:t>x</w:t>
            </w:r>
          </w:p>
        </w:tc>
        <w:tc>
          <w:tcPr>
            <w:tcW w:w="127" w:type="pct"/>
            <w:shd w:val="clear" w:color="auto" w:fill="auto"/>
            <w:vAlign w:val="center"/>
          </w:tcPr>
          <w:p w:rsidR="00E52868" w:rsidRPr="008C1B76" w:rsidRDefault="00E52868" w:rsidP="00493CAB"/>
        </w:tc>
        <w:tc>
          <w:tcPr>
            <w:tcW w:w="127" w:type="pct"/>
            <w:shd w:val="clear" w:color="auto" w:fill="auto"/>
            <w:vAlign w:val="center"/>
          </w:tcPr>
          <w:p w:rsidR="00E52868" w:rsidRPr="008C1B76" w:rsidRDefault="00E52868" w:rsidP="00493CAB"/>
        </w:tc>
        <w:tc>
          <w:tcPr>
            <w:tcW w:w="177" w:type="pct"/>
            <w:shd w:val="clear" w:color="auto" w:fill="auto"/>
            <w:vAlign w:val="center"/>
          </w:tcPr>
          <w:p w:rsidR="00E52868" w:rsidRPr="008C1B76" w:rsidRDefault="00E52868" w:rsidP="00493CAB">
            <w:r w:rsidRPr="008C1B76">
              <w:t>x</w:t>
            </w:r>
          </w:p>
        </w:tc>
        <w:tc>
          <w:tcPr>
            <w:tcW w:w="833" w:type="pct"/>
            <w:shd w:val="clear" w:color="auto" w:fill="auto"/>
            <w:vAlign w:val="center"/>
          </w:tcPr>
          <w:p w:rsidR="00E52868" w:rsidRPr="008C1B76" w:rsidRDefault="00E52868" w:rsidP="00493CAB">
            <w:r w:rsidRPr="008C1B76">
              <w:t>Custode</w:t>
            </w:r>
          </w:p>
        </w:tc>
        <w:tc>
          <w:tcPr>
            <w:tcW w:w="589" w:type="pct"/>
            <w:shd w:val="clear" w:color="auto" w:fill="auto"/>
            <w:vAlign w:val="center"/>
          </w:tcPr>
          <w:p w:rsidR="00E52868" w:rsidRPr="008C1B76" w:rsidRDefault="00E52868" w:rsidP="00493CAB">
            <w:r w:rsidRPr="008C1B76">
              <w:t>specialiști în domeniu</w:t>
            </w:r>
          </w:p>
        </w:tc>
      </w:tr>
      <w:tr w:rsidR="00E52868" w:rsidRPr="008C1B76" w:rsidTr="00D26C20">
        <w:trPr>
          <w:jc w:val="center"/>
        </w:trPr>
        <w:tc>
          <w:tcPr>
            <w:tcW w:w="5000" w:type="pct"/>
            <w:gridSpan w:val="15"/>
            <w:shd w:val="clear" w:color="auto" w:fill="auto"/>
          </w:tcPr>
          <w:p w:rsidR="00E52868" w:rsidRPr="008C1B76" w:rsidRDefault="00E52868" w:rsidP="00493CAB">
            <w:r w:rsidRPr="008C1B76">
              <w:t xml:space="preserve">Obiectiv specific nr. </w:t>
            </w:r>
            <w:r w:rsidRPr="008C1B76">
              <w:rPr>
                <w:bCs/>
                <w:noProof w:val="0"/>
                <w:lang w:eastAsia="ar-SA"/>
              </w:rPr>
              <w:t xml:space="preserve">16 - Conservarea populațiilor speciei </w:t>
            </w:r>
            <w:r w:rsidRPr="008C1B76">
              <w:rPr>
                <w:bCs/>
                <w:i/>
                <w:noProof w:val="0"/>
                <w:lang w:eastAsia="ar-SA"/>
              </w:rPr>
              <w:t>Bobina variegata</w:t>
            </w:r>
          </w:p>
        </w:tc>
      </w:tr>
      <w:tr w:rsidR="00E52868" w:rsidRPr="008C1B76" w:rsidTr="00377A67">
        <w:trPr>
          <w:jc w:val="center"/>
        </w:trPr>
        <w:tc>
          <w:tcPr>
            <w:tcW w:w="1243" w:type="pct"/>
            <w:shd w:val="clear" w:color="auto" w:fill="auto"/>
            <w:vAlign w:val="center"/>
          </w:tcPr>
          <w:p w:rsidR="00E52868" w:rsidRPr="008C1B76" w:rsidRDefault="00E52868" w:rsidP="00493CAB">
            <w:pPr>
              <w:suppressAutoHyphens/>
              <w:rPr>
                <w:bCs/>
                <w:noProof w:val="0"/>
                <w:lang w:eastAsia="ar-SA"/>
              </w:rPr>
            </w:pPr>
            <w:r w:rsidRPr="008C1B76">
              <w:rPr>
                <w:bCs/>
                <w:noProof w:val="0"/>
                <w:lang w:eastAsia="ar-SA"/>
              </w:rPr>
              <w:t>MS4</w:t>
            </w:r>
            <w:r w:rsidR="003F4EBC" w:rsidRPr="008C1B76">
              <w:rPr>
                <w:bCs/>
                <w:noProof w:val="0"/>
                <w:lang w:eastAsia="ar-SA"/>
              </w:rPr>
              <w:t>4</w:t>
            </w:r>
            <w:r w:rsidRPr="008C1B76">
              <w:rPr>
                <w:bCs/>
                <w:noProof w:val="0"/>
                <w:lang w:eastAsia="ar-SA"/>
              </w:rPr>
              <w:t>: Menținerea calității habitatelor acvatice sau terestre utilizate de către specie</w:t>
            </w:r>
          </w:p>
        </w:tc>
        <w:tc>
          <w:tcPr>
            <w:tcW w:w="779" w:type="pct"/>
            <w:shd w:val="clear" w:color="auto" w:fill="auto"/>
            <w:vAlign w:val="center"/>
          </w:tcPr>
          <w:p w:rsidR="00E52868" w:rsidRPr="008C1B76" w:rsidRDefault="00E52868" w:rsidP="00493CAB">
            <w:r w:rsidRPr="008C1B76">
              <w:t>-  număr și suprafață habitate acvatice naturale folosite de specie pentru reproducere.</w:t>
            </w:r>
          </w:p>
        </w:tc>
        <w:tc>
          <w:tcPr>
            <w:tcW w:w="236" w:type="pct"/>
            <w:shd w:val="clear" w:color="auto" w:fill="auto"/>
            <w:vAlign w:val="center"/>
          </w:tcPr>
          <w:p w:rsidR="00E52868" w:rsidRPr="008C1B76" w:rsidRDefault="00E52868" w:rsidP="00493CAB">
            <w:r w:rsidRPr="008C1B76">
              <w:t>2</w:t>
            </w:r>
          </w:p>
        </w:tc>
        <w:tc>
          <w:tcPr>
            <w:tcW w:w="127" w:type="pct"/>
            <w:shd w:val="clear" w:color="auto" w:fill="auto"/>
            <w:vAlign w:val="center"/>
          </w:tcPr>
          <w:p w:rsidR="00E52868" w:rsidRPr="008C1B76" w:rsidRDefault="00E52868" w:rsidP="00493CAB">
            <w:r w:rsidRPr="008C1B76">
              <w:t>x</w:t>
            </w:r>
          </w:p>
        </w:tc>
        <w:tc>
          <w:tcPr>
            <w:tcW w:w="127" w:type="pct"/>
            <w:shd w:val="clear" w:color="auto" w:fill="auto"/>
            <w:vAlign w:val="center"/>
          </w:tcPr>
          <w:p w:rsidR="00E52868" w:rsidRPr="008C1B76" w:rsidRDefault="00E52868" w:rsidP="00493CAB">
            <w:r w:rsidRPr="008C1B76">
              <w:t>x</w:t>
            </w:r>
          </w:p>
        </w:tc>
        <w:tc>
          <w:tcPr>
            <w:tcW w:w="127" w:type="pct"/>
            <w:shd w:val="clear" w:color="auto" w:fill="auto"/>
            <w:vAlign w:val="center"/>
          </w:tcPr>
          <w:p w:rsidR="00E52868" w:rsidRPr="008C1B76" w:rsidRDefault="00E52868" w:rsidP="00493CAB">
            <w:r w:rsidRPr="008C1B76">
              <w:t>x</w:t>
            </w:r>
          </w:p>
        </w:tc>
        <w:tc>
          <w:tcPr>
            <w:tcW w:w="127" w:type="pct"/>
            <w:shd w:val="clear" w:color="auto" w:fill="auto"/>
            <w:vAlign w:val="center"/>
          </w:tcPr>
          <w:p w:rsidR="00E52868" w:rsidRPr="008C1B76" w:rsidRDefault="00E52868" w:rsidP="00493CAB">
            <w:r w:rsidRPr="008C1B76">
              <w:t>x</w:t>
            </w:r>
          </w:p>
        </w:tc>
        <w:tc>
          <w:tcPr>
            <w:tcW w:w="127" w:type="pct"/>
            <w:shd w:val="clear" w:color="auto" w:fill="auto"/>
            <w:vAlign w:val="center"/>
          </w:tcPr>
          <w:p w:rsidR="00E52868" w:rsidRPr="008C1B76" w:rsidRDefault="00E52868" w:rsidP="00493CAB">
            <w:r w:rsidRPr="008C1B76">
              <w:t>x</w:t>
            </w:r>
          </w:p>
        </w:tc>
        <w:tc>
          <w:tcPr>
            <w:tcW w:w="127" w:type="pct"/>
            <w:shd w:val="clear" w:color="auto" w:fill="auto"/>
            <w:vAlign w:val="center"/>
          </w:tcPr>
          <w:p w:rsidR="00E52868" w:rsidRPr="008C1B76" w:rsidRDefault="00E52868" w:rsidP="00493CAB">
            <w:r w:rsidRPr="008C1B76">
              <w:t>x</w:t>
            </w:r>
          </w:p>
        </w:tc>
        <w:tc>
          <w:tcPr>
            <w:tcW w:w="127" w:type="pct"/>
            <w:shd w:val="clear" w:color="auto" w:fill="auto"/>
            <w:vAlign w:val="center"/>
          </w:tcPr>
          <w:p w:rsidR="00E52868" w:rsidRPr="008C1B76" w:rsidRDefault="00E52868" w:rsidP="00493CAB">
            <w:r w:rsidRPr="008C1B76">
              <w:t>x</w:t>
            </w:r>
          </w:p>
        </w:tc>
        <w:tc>
          <w:tcPr>
            <w:tcW w:w="127" w:type="pct"/>
            <w:shd w:val="clear" w:color="auto" w:fill="auto"/>
            <w:vAlign w:val="center"/>
          </w:tcPr>
          <w:p w:rsidR="00E52868" w:rsidRPr="008C1B76" w:rsidRDefault="00E52868" w:rsidP="00493CAB">
            <w:r w:rsidRPr="008C1B76">
              <w:t>x</w:t>
            </w:r>
          </w:p>
        </w:tc>
        <w:tc>
          <w:tcPr>
            <w:tcW w:w="127" w:type="pct"/>
            <w:shd w:val="clear" w:color="auto" w:fill="auto"/>
            <w:vAlign w:val="center"/>
          </w:tcPr>
          <w:p w:rsidR="00E52868" w:rsidRPr="008C1B76" w:rsidRDefault="00E52868" w:rsidP="00493CAB">
            <w:r w:rsidRPr="008C1B76">
              <w:t>x</w:t>
            </w:r>
          </w:p>
        </w:tc>
        <w:tc>
          <w:tcPr>
            <w:tcW w:w="177" w:type="pct"/>
            <w:shd w:val="clear" w:color="auto" w:fill="auto"/>
            <w:vAlign w:val="center"/>
          </w:tcPr>
          <w:p w:rsidR="00E52868" w:rsidRPr="008C1B76" w:rsidRDefault="00E52868" w:rsidP="00493CAB">
            <w:r w:rsidRPr="008C1B76">
              <w:t>x</w:t>
            </w:r>
          </w:p>
        </w:tc>
        <w:tc>
          <w:tcPr>
            <w:tcW w:w="833" w:type="pct"/>
            <w:shd w:val="clear" w:color="auto" w:fill="auto"/>
            <w:vAlign w:val="center"/>
          </w:tcPr>
          <w:p w:rsidR="00E52868" w:rsidRPr="008C1B76" w:rsidRDefault="00E52868" w:rsidP="00493CAB">
            <w:r w:rsidRPr="008C1B76">
              <w:t>Custode</w:t>
            </w:r>
          </w:p>
        </w:tc>
        <w:tc>
          <w:tcPr>
            <w:tcW w:w="589" w:type="pct"/>
            <w:shd w:val="clear" w:color="auto" w:fill="auto"/>
            <w:vAlign w:val="center"/>
          </w:tcPr>
          <w:p w:rsidR="00E52868" w:rsidRPr="008C1B76" w:rsidRDefault="00E52868" w:rsidP="00493CAB">
            <w:pPr>
              <w:rPr>
                <w:b/>
              </w:rPr>
            </w:pPr>
            <w:r w:rsidRPr="008C1B76">
              <w:t>administratori și proprietari teren, specialiști în domeniu</w:t>
            </w:r>
          </w:p>
        </w:tc>
      </w:tr>
      <w:tr w:rsidR="00E52868" w:rsidRPr="008C1B76" w:rsidTr="00377A67">
        <w:trPr>
          <w:jc w:val="center"/>
        </w:trPr>
        <w:tc>
          <w:tcPr>
            <w:tcW w:w="1243" w:type="pct"/>
            <w:shd w:val="clear" w:color="auto" w:fill="auto"/>
            <w:vAlign w:val="center"/>
          </w:tcPr>
          <w:p w:rsidR="00E52868" w:rsidRPr="008C1B76" w:rsidRDefault="00E52868" w:rsidP="00493CAB">
            <w:pPr>
              <w:suppressAutoHyphens/>
              <w:rPr>
                <w:bCs/>
                <w:noProof w:val="0"/>
                <w:lang w:eastAsia="ar-SA"/>
              </w:rPr>
            </w:pPr>
            <w:r w:rsidRPr="008C1B76">
              <w:rPr>
                <w:bCs/>
                <w:noProof w:val="0"/>
                <w:lang w:eastAsia="ar-SA"/>
              </w:rPr>
              <w:t>MS4</w:t>
            </w:r>
            <w:r w:rsidR="003F4EBC" w:rsidRPr="008C1B76">
              <w:rPr>
                <w:bCs/>
                <w:noProof w:val="0"/>
                <w:lang w:eastAsia="ar-SA"/>
              </w:rPr>
              <w:t>5</w:t>
            </w:r>
            <w:r w:rsidRPr="008C1B76">
              <w:rPr>
                <w:bCs/>
                <w:noProof w:val="0"/>
                <w:lang w:eastAsia="ar-SA"/>
              </w:rPr>
              <w:t>:Protecția habitatelor acvatice naturale folosite de specii pentru reproducere</w:t>
            </w:r>
          </w:p>
        </w:tc>
        <w:tc>
          <w:tcPr>
            <w:tcW w:w="779" w:type="pct"/>
            <w:shd w:val="clear" w:color="auto" w:fill="auto"/>
            <w:vAlign w:val="center"/>
          </w:tcPr>
          <w:p w:rsidR="00E52868" w:rsidRPr="008C1B76" w:rsidRDefault="00E52868" w:rsidP="00493CAB">
            <w:r w:rsidRPr="008C1B76">
              <w:t xml:space="preserve">-  număr și suprafață habitate acvatice naturale folosite de </w:t>
            </w:r>
            <w:r w:rsidRPr="008C1B76">
              <w:lastRenderedPageBreak/>
              <w:t>specie pentru reproducere.</w:t>
            </w:r>
          </w:p>
        </w:tc>
        <w:tc>
          <w:tcPr>
            <w:tcW w:w="236" w:type="pct"/>
            <w:shd w:val="clear" w:color="auto" w:fill="auto"/>
            <w:vAlign w:val="center"/>
          </w:tcPr>
          <w:p w:rsidR="00E52868" w:rsidRPr="008C1B76" w:rsidRDefault="00E52868" w:rsidP="00493CAB">
            <w:r w:rsidRPr="008C1B76">
              <w:lastRenderedPageBreak/>
              <w:t>2</w:t>
            </w:r>
          </w:p>
        </w:tc>
        <w:tc>
          <w:tcPr>
            <w:tcW w:w="127" w:type="pct"/>
            <w:shd w:val="clear" w:color="auto" w:fill="auto"/>
            <w:vAlign w:val="center"/>
          </w:tcPr>
          <w:p w:rsidR="00E52868" w:rsidRPr="008C1B76" w:rsidRDefault="00E52868" w:rsidP="00493CAB">
            <w:r w:rsidRPr="008C1B76">
              <w:t>x</w:t>
            </w:r>
          </w:p>
        </w:tc>
        <w:tc>
          <w:tcPr>
            <w:tcW w:w="127" w:type="pct"/>
            <w:shd w:val="clear" w:color="auto" w:fill="auto"/>
            <w:vAlign w:val="center"/>
          </w:tcPr>
          <w:p w:rsidR="00E52868" w:rsidRPr="008C1B76" w:rsidRDefault="00E52868" w:rsidP="00493CAB">
            <w:r w:rsidRPr="008C1B76">
              <w:t>x</w:t>
            </w:r>
          </w:p>
        </w:tc>
        <w:tc>
          <w:tcPr>
            <w:tcW w:w="127" w:type="pct"/>
            <w:shd w:val="clear" w:color="auto" w:fill="auto"/>
            <w:vAlign w:val="center"/>
          </w:tcPr>
          <w:p w:rsidR="00E52868" w:rsidRPr="008C1B76" w:rsidRDefault="00E52868" w:rsidP="00493CAB">
            <w:r w:rsidRPr="008C1B76">
              <w:t>x</w:t>
            </w:r>
          </w:p>
        </w:tc>
        <w:tc>
          <w:tcPr>
            <w:tcW w:w="127" w:type="pct"/>
            <w:shd w:val="clear" w:color="auto" w:fill="auto"/>
            <w:vAlign w:val="center"/>
          </w:tcPr>
          <w:p w:rsidR="00E52868" w:rsidRPr="008C1B76" w:rsidRDefault="00E52868" w:rsidP="00493CAB">
            <w:r w:rsidRPr="008C1B76">
              <w:t>x</w:t>
            </w:r>
          </w:p>
        </w:tc>
        <w:tc>
          <w:tcPr>
            <w:tcW w:w="127" w:type="pct"/>
            <w:shd w:val="clear" w:color="auto" w:fill="auto"/>
            <w:vAlign w:val="center"/>
          </w:tcPr>
          <w:p w:rsidR="00E52868" w:rsidRPr="008C1B76" w:rsidRDefault="00E52868" w:rsidP="00493CAB">
            <w:r w:rsidRPr="008C1B76">
              <w:t>x</w:t>
            </w:r>
          </w:p>
        </w:tc>
        <w:tc>
          <w:tcPr>
            <w:tcW w:w="127" w:type="pct"/>
            <w:shd w:val="clear" w:color="auto" w:fill="auto"/>
            <w:vAlign w:val="center"/>
          </w:tcPr>
          <w:p w:rsidR="00E52868" w:rsidRPr="008C1B76" w:rsidRDefault="00E52868" w:rsidP="00493CAB">
            <w:r w:rsidRPr="008C1B76">
              <w:t>x</w:t>
            </w:r>
          </w:p>
        </w:tc>
        <w:tc>
          <w:tcPr>
            <w:tcW w:w="127" w:type="pct"/>
            <w:shd w:val="clear" w:color="auto" w:fill="auto"/>
            <w:vAlign w:val="center"/>
          </w:tcPr>
          <w:p w:rsidR="00E52868" w:rsidRPr="008C1B76" w:rsidRDefault="00E52868" w:rsidP="00493CAB">
            <w:r w:rsidRPr="008C1B76">
              <w:t>x</w:t>
            </w:r>
          </w:p>
        </w:tc>
        <w:tc>
          <w:tcPr>
            <w:tcW w:w="127" w:type="pct"/>
            <w:shd w:val="clear" w:color="auto" w:fill="auto"/>
            <w:vAlign w:val="center"/>
          </w:tcPr>
          <w:p w:rsidR="00E52868" w:rsidRPr="008C1B76" w:rsidRDefault="00E52868" w:rsidP="00493CAB">
            <w:r w:rsidRPr="008C1B76">
              <w:t>x</w:t>
            </w:r>
          </w:p>
        </w:tc>
        <w:tc>
          <w:tcPr>
            <w:tcW w:w="127" w:type="pct"/>
            <w:shd w:val="clear" w:color="auto" w:fill="auto"/>
            <w:vAlign w:val="center"/>
          </w:tcPr>
          <w:p w:rsidR="00E52868" w:rsidRPr="008C1B76" w:rsidRDefault="00E52868" w:rsidP="00493CAB">
            <w:r w:rsidRPr="008C1B76">
              <w:t>x</w:t>
            </w:r>
          </w:p>
        </w:tc>
        <w:tc>
          <w:tcPr>
            <w:tcW w:w="177" w:type="pct"/>
            <w:shd w:val="clear" w:color="auto" w:fill="auto"/>
            <w:vAlign w:val="center"/>
          </w:tcPr>
          <w:p w:rsidR="00E52868" w:rsidRPr="008C1B76" w:rsidRDefault="00E52868" w:rsidP="00493CAB">
            <w:r w:rsidRPr="008C1B76">
              <w:t>x</w:t>
            </w:r>
          </w:p>
        </w:tc>
        <w:tc>
          <w:tcPr>
            <w:tcW w:w="833" w:type="pct"/>
            <w:shd w:val="clear" w:color="auto" w:fill="auto"/>
            <w:vAlign w:val="center"/>
          </w:tcPr>
          <w:p w:rsidR="00E52868" w:rsidRPr="008C1B76" w:rsidRDefault="00E52868" w:rsidP="00493CAB">
            <w:r w:rsidRPr="008C1B76">
              <w:t>Custode</w:t>
            </w:r>
          </w:p>
        </w:tc>
        <w:tc>
          <w:tcPr>
            <w:tcW w:w="589" w:type="pct"/>
            <w:shd w:val="clear" w:color="auto" w:fill="auto"/>
            <w:vAlign w:val="center"/>
          </w:tcPr>
          <w:p w:rsidR="00E52868" w:rsidRPr="008C1B76" w:rsidRDefault="00E52868" w:rsidP="00493CAB">
            <w:pPr>
              <w:rPr>
                <w:b/>
              </w:rPr>
            </w:pPr>
            <w:r w:rsidRPr="008C1B76">
              <w:t xml:space="preserve">administratori și proprietari teren, specialiști în </w:t>
            </w:r>
            <w:r w:rsidRPr="008C1B76">
              <w:lastRenderedPageBreak/>
              <w:t>domeniu</w:t>
            </w:r>
          </w:p>
        </w:tc>
      </w:tr>
      <w:tr w:rsidR="00E52868" w:rsidRPr="008C1B76" w:rsidTr="00377A67">
        <w:trPr>
          <w:jc w:val="center"/>
        </w:trPr>
        <w:tc>
          <w:tcPr>
            <w:tcW w:w="1243" w:type="pct"/>
            <w:shd w:val="clear" w:color="auto" w:fill="auto"/>
            <w:vAlign w:val="center"/>
          </w:tcPr>
          <w:p w:rsidR="00E52868" w:rsidRPr="008C1B76" w:rsidRDefault="00E52868" w:rsidP="00493CAB">
            <w:pPr>
              <w:suppressAutoHyphens/>
              <w:rPr>
                <w:bCs/>
                <w:noProof w:val="0"/>
                <w:lang w:eastAsia="ar-SA"/>
              </w:rPr>
            </w:pPr>
            <w:r w:rsidRPr="008C1B76">
              <w:rPr>
                <w:bCs/>
                <w:noProof w:val="0"/>
                <w:lang w:eastAsia="ar-SA"/>
              </w:rPr>
              <w:lastRenderedPageBreak/>
              <w:t>MS4</w:t>
            </w:r>
            <w:r w:rsidR="003F4EBC" w:rsidRPr="008C1B76">
              <w:rPr>
                <w:bCs/>
                <w:noProof w:val="0"/>
                <w:lang w:eastAsia="ar-SA"/>
              </w:rPr>
              <w:t>6</w:t>
            </w:r>
            <w:r w:rsidRPr="008C1B76">
              <w:rPr>
                <w:bCs/>
                <w:noProof w:val="0"/>
                <w:lang w:eastAsia="ar-SA"/>
              </w:rPr>
              <w:t>:</w:t>
            </w:r>
            <w:r w:rsidR="009C10B6">
              <w:rPr>
                <w:bCs/>
                <w:noProof w:val="0"/>
                <w:lang w:eastAsia="ar-SA"/>
              </w:rPr>
              <w:t xml:space="preserve"> </w:t>
            </w:r>
            <w:r w:rsidRPr="008C1B76">
              <w:rPr>
                <w:bCs/>
                <w:noProof w:val="0"/>
                <w:lang w:eastAsia="ar-SA"/>
              </w:rPr>
              <w:t>Crearea de noi habitate acvatice de reproducere a speciei în aria protejată</w:t>
            </w:r>
            <w:r w:rsidRPr="008C1B76">
              <w:rPr>
                <w:bCs/>
                <w:noProof w:val="0"/>
                <w:lang w:eastAsia="ar-SA"/>
              </w:rPr>
              <w:tab/>
            </w:r>
          </w:p>
        </w:tc>
        <w:tc>
          <w:tcPr>
            <w:tcW w:w="779" w:type="pct"/>
            <w:shd w:val="clear" w:color="auto" w:fill="auto"/>
            <w:vAlign w:val="center"/>
          </w:tcPr>
          <w:p w:rsidR="00E52868" w:rsidRPr="008C1B76" w:rsidRDefault="00E52868" w:rsidP="00493CAB">
            <w:r w:rsidRPr="008C1B76">
              <w:t>- numărul și suprafața habitatelor create</w:t>
            </w:r>
          </w:p>
        </w:tc>
        <w:tc>
          <w:tcPr>
            <w:tcW w:w="236" w:type="pct"/>
            <w:shd w:val="clear" w:color="auto" w:fill="auto"/>
            <w:vAlign w:val="center"/>
          </w:tcPr>
          <w:p w:rsidR="00E52868" w:rsidRPr="008C1B76" w:rsidRDefault="00E52868" w:rsidP="00493CAB">
            <w:r w:rsidRPr="008C1B76">
              <w:t>3</w:t>
            </w:r>
          </w:p>
        </w:tc>
        <w:tc>
          <w:tcPr>
            <w:tcW w:w="127" w:type="pct"/>
            <w:shd w:val="clear" w:color="auto" w:fill="auto"/>
            <w:vAlign w:val="center"/>
          </w:tcPr>
          <w:p w:rsidR="00E52868" w:rsidRPr="008C1B76" w:rsidRDefault="00E52868" w:rsidP="00493CAB"/>
        </w:tc>
        <w:tc>
          <w:tcPr>
            <w:tcW w:w="127" w:type="pct"/>
            <w:shd w:val="clear" w:color="auto" w:fill="auto"/>
            <w:vAlign w:val="center"/>
          </w:tcPr>
          <w:p w:rsidR="00E52868" w:rsidRPr="008C1B76" w:rsidRDefault="00E52868" w:rsidP="00493CAB"/>
        </w:tc>
        <w:tc>
          <w:tcPr>
            <w:tcW w:w="127" w:type="pct"/>
            <w:shd w:val="clear" w:color="auto" w:fill="auto"/>
            <w:vAlign w:val="center"/>
          </w:tcPr>
          <w:p w:rsidR="00E52868" w:rsidRPr="008C1B76" w:rsidRDefault="00E52868" w:rsidP="00493CAB"/>
        </w:tc>
        <w:tc>
          <w:tcPr>
            <w:tcW w:w="127" w:type="pct"/>
            <w:shd w:val="clear" w:color="auto" w:fill="auto"/>
            <w:vAlign w:val="center"/>
          </w:tcPr>
          <w:p w:rsidR="00E52868" w:rsidRPr="008C1B76" w:rsidRDefault="00E52868" w:rsidP="00493CAB">
            <w:r w:rsidRPr="008C1B76">
              <w:t>x</w:t>
            </w:r>
          </w:p>
        </w:tc>
        <w:tc>
          <w:tcPr>
            <w:tcW w:w="127" w:type="pct"/>
            <w:shd w:val="clear" w:color="auto" w:fill="auto"/>
            <w:vAlign w:val="center"/>
          </w:tcPr>
          <w:p w:rsidR="00E52868" w:rsidRPr="008C1B76" w:rsidRDefault="00E52868" w:rsidP="00493CAB"/>
        </w:tc>
        <w:tc>
          <w:tcPr>
            <w:tcW w:w="127" w:type="pct"/>
            <w:shd w:val="clear" w:color="auto" w:fill="auto"/>
            <w:vAlign w:val="center"/>
          </w:tcPr>
          <w:p w:rsidR="00E52868" w:rsidRPr="008C1B76" w:rsidRDefault="00E52868" w:rsidP="00493CAB">
            <w:r w:rsidRPr="008C1B76">
              <w:t>x</w:t>
            </w:r>
          </w:p>
        </w:tc>
        <w:tc>
          <w:tcPr>
            <w:tcW w:w="127" w:type="pct"/>
            <w:shd w:val="clear" w:color="auto" w:fill="auto"/>
            <w:vAlign w:val="center"/>
          </w:tcPr>
          <w:p w:rsidR="00E52868" w:rsidRPr="008C1B76" w:rsidRDefault="00E52868" w:rsidP="00493CAB"/>
        </w:tc>
        <w:tc>
          <w:tcPr>
            <w:tcW w:w="127" w:type="pct"/>
            <w:shd w:val="clear" w:color="auto" w:fill="auto"/>
            <w:vAlign w:val="center"/>
          </w:tcPr>
          <w:p w:rsidR="00E52868" w:rsidRPr="008C1B76" w:rsidRDefault="00E52868" w:rsidP="00493CAB">
            <w:r w:rsidRPr="008C1B76">
              <w:t>x</w:t>
            </w:r>
          </w:p>
        </w:tc>
        <w:tc>
          <w:tcPr>
            <w:tcW w:w="127" w:type="pct"/>
            <w:shd w:val="clear" w:color="auto" w:fill="auto"/>
            <w:vAlign w:val="center"/>
          </w:tcPr>
          <w:p w:rsidR="00E52868" w:rsidRPr="008C1B76" w:rsidRDefault="00E52868" w:rsidP="00493CAB"/>
        </w:tc>
        <w:tc>
          <w:tcPr>
            <w:tcW w:w="177" w:type="pct"/>
            <w:shd w:val="clear" w:color="auto" w:fill="auto"/>
            <w:vAlign w:val="center"/>
          </w:tcPr>
          <w:p w:rsidR="00E52868" w:rsidRPr="008C1B76" w:rsidRDefault="00E52868" w:rsidP="00493CAB">
            <w:r w:rsidRPr="008C1B76">
              <w:t>x</w:t>
            </w:r>
          </w:p>
        </w:tc>
        <w:tc>
          <w:tcPr>
            <w:tcW w:w="833" w:type="pct"/>
            <w:shd w:val="clear" w:color="auto" w:fill="auto"/>
            <w:vAlign w:val="center"/>
          </w:tcPr>
          <w:p w:rsidR="00E52868" w:rsidRPr="008C1B76" w:rsidRDefault="00E52868" w:rsidP="00493CAB">
            <w:r w:rsidRPr="008C1B76">
              <w:t>Custode</w:t>
            </w:r>
          </w:p>
        </w:tc>
        <w:tc>
          <w:tcPr>
            <w:tcW w:w="589" w:type="pct"/>
            <w:shd w:val="clear" w:color="auto" w:fill="auto"/>
            <w:vAlign w:val="center"/>
          </w:tcPr>
          <w:p w:rsidR="00E52868" w:rsidRPr="008C1B76" w:rsidRDefault="00E52868" w:rsidP="00493CAB">
            <w:pPr>
              <w:rPr>
                <w:b/>
              </w:rPr>
            </w:pPr>
            <w:r w:rsidRPr="008C1B76">
              <w:t>administratori și proprietari teren, specialiști în domeniu</w:t>
            </w:r>
          </w:p>
        </w:tc>
      </w:tr>
      <w:tr w:rsidR="00E52868" w:rsidRPr="008C1B76" w:rsidTr="00377A67">
        <w:trPr>
          <w:jc w:val="center"/>
        </w:trPr>
        <w:tc>
          <w:tcPr>
            <w:tcW w:w="1243" w:type="pct"/>
            <w:shd w:val="clear" w:color="auto" w:fill="auto"/>
            <w:vAlign w:val="center"/>
          </w:tcPr>
          <w:p w:rsidR="00E52868" w:rsidRPr="008C1B76" w:rsidRDefault="00E52868" w:rsidP="00493CAB">
            <w:pPr>
              <w:suppressAutoHyphens/>
              <w:rPr>
                <w:bCs/>
                <w:noProof w:val="0"/>
                <w:lang w:eastAsia="ar-SA"/>
              </w:rPr>
            </w:pPr>
            <w:r w:rsidRPr="008C1B76">
              <w:rPr>
                <w:bCs/>
                <w:noProof w:val="0"/>
                <w:lang w:eastAsia="ar-SA"/>
              </w:rPr>
              <w:t>MS4</w:t>
            </w:r>
            <w:r w:rsidR="003F4EBC" w:rsidRPr="008C1B76">
              <w:rPr>
                <w:bCs/>
                <w:noProof w:val="0"/>
                <w:lang w:eastAsia="ar-SA"/>
              </w:rPr>
              <w:t>7</w:t>
            </w:r>
            <w:r w:rsidRPr="008C1B76">
              <w:rPr>
                <w:bCs/>
                <w:noProof w:val="0"/>
                <w:lang w:eastAsia="ar-SA"/>
              </w:rPr>
              <w:t>:</w:t>
            </w:r>
            <w:r w:rsidR="009C10B6">
              <w:rPr>
                <w:bCs/>
                <w:noProof w:val="0"/>
                <w:lang w:eastAsia="ar-SA"/>
              </w:rPr>
              <w:t xml:space="preserve"> </w:t>
            </w:r>
            <w:r w:rsidRPr="008C1B76">
              <w:rPr>
                <w:bCs/>
                <w:noProof w:val="0"/>
                <w:lang w:eastAsia="ar-SA"/>
              </w:rPr>
              <w:t>Reglementarea activităților umane ce pot duce la afectarea suprafeței habitatelor acvatice sau terestre utilizate de specie.</w:t>
            </w:r>
          </w:p>
        </w:tc>
        <w:tc>
          <w:tcPr>
            <w:tcW w:w="779" w:type="pct"/>
            <w:shd w:val="clear" w:color="auto" w:fill="auto"/>
            <w:vAlign w:val="center"/>
          </w:tcPr>
          <w:p w:rsidR="00E52868" w:rsidRPr="008C1B76" w:rsidRDefault="00E52868" w:rsidP="00493CAB">
            <w:r w:rsidRPr="008C1B76">
              <w:t>- număr de încălcări ale condițiilor legale/avizate semnalate;</w:t>
            </w:r>
          </w:p>
          <w:p w:rsidR="00E52868" w:rsidRPr="008C1B76" w:rsidRDefault="00E52868" w:rsidP="00493CAB">
            <w:r w:rsidRPr="008C1B76">
              <w:t>-număr avize emise</w:t>
            </w:r>
          </w:p>
        </w:tc>
        <w:tc>
          <w:tcPr>
            <w:tcW w:w="236" w:type="pct"/>
            <w:shd w:val="clear" w:color="auto" w:fill="auto"/>
            <w:vAlign w:val="center"/>
          </w:tcPr>
          <w:p w:rsidR="00E52868" w:rsidRPr="008C1B76" w:rsidRDefault="00E52868" w:rsidP="00493CAB">
            <w:r w:rsidRPr="008C1B76">
              <w:t>2</w:t>
            </w:r>
          </w:p>
        </w:tc>
        <w:tc>
          <w:tcPr>
            <w:tcW w:w="127" w:type="pct"/>
            <w:shd w:val="clear" w:color="auto" w:fill="auto"/>
            <w:vAlign w:val="center"/>
          </w:tcPr>
          <w:p w:rsidR="00E52868" w:rsidRPr="008C1B76" w:rsidRDefault="00E52868" w:rsidP="00493CAB">
            <w:r w:rsidRPr="008C1B76">
              <w:t>x</w:t>
            </w:r>
          </w:p>
        </w:tc>
        <w:tc>
          <w:tcPr>
            <w:tcW w:w="127" w:type="pct"/>
            <w:shd w:val="clear" w:color="auto" w:fill="auto"/>
            <w:vAlign w:val="center"/>
          </w:tcPr>
          <w:p w:rsidR="00E52868" w:rsidRPr="008C1B76" w:rsidRDefault="00E52868" w:rsidP="00493CAB">
            <w:r w:rsidRPr="008C1B76">
              <w:t>x</w:t>
            </w:r>
          </w:p>
        </w:tc>
        <w:tc>
          <w:tcPr>
            <w:tcW w:w="127" w:type="pct"/>
            <w:shd w:val="clear" w:color="auto" w:fill="auto"/>
            <w:vAlign w:val="center"/>
          </w:tcPr>
          <w:p w:rsidR="00E52868" w:rsidRPr="008C1B76" w:rsidRDefault="00E52868" w:rsidP="00493CAB">
            <w:r w:rsidRPr="008C1B76">
              <w:t>x</w:t>
            </w:r>
          </w:p>
        </w:tc>
        <w:tc>
          <w:tcPr>
            <w:tcW w:w="127" w:type="pct"/>
            <w:shd w:val="clear" w:color="auto" w:fill="auto"/>
            <w:vAlign w:val="center"/>
          </w:tcPr>
          <w:p w:rsidR="00E52868" w:rsidRPr="008C1B76" w:rsidRDefault="00E52868" w:rsidP="00493CAB">
            <w:r w:rsidRPr="008C1B76">
              <w:t>x</w:t>
            </w:r>
          </w:p>
        </w:tc>
        <w:tc>
          <w:tcPr>
            <w:tcW w:w="127" w:type="pct"/>
            <w:shd w:val="clear" w:color="auto" w:fill="auto"/>
            <w:vAlign w:val="center"/>
          </w:tcPr>
          <w:p w:rsidR="00E52868" w:rsidRPr="008C1B76" w:rsidRDefault="00E52868" w:rsidP="00493CAB">
            <w:r w:rsidRPr="008C1B76">
              <w:t>x</w:t>
            </w:r>
          </w:p>
        </w:tc>
        <w:tc>
          <w:tcPr>
            <w:tcW w:w="127" w:type="pct"/>
            <w:shd w:val="clear" w:color="auto" w:fill="auto"/>
            <w:vAlign w:val="center"/>
          </w:tcPr>
          <w:p w:rsidR="00E52868" w:rsidRPr="008C1B76" w:rsidRDefault="00E52868" w:rsidP="00493CAB">
            <w:r w:rsidRPr="008C1B76">
              <w:t>x</w:t>
            </w:r>
          </w:p>
        </w:tc>
        <w:tc>
          <w:tcPr>
            <w:tcW w:w="127" w:type="pct"/>
            <w:shd w:val="clear" w:color="auto" w:fill="auto"/>
            <w:vAlign w:val="center"/>
          </w:tcPr>
          <w:p w:rsidR="00E52868" w:rsidRPr="008C1B76" w:rsidRDefault="00E52868" w:rsidP="00493CAB">
            <w:r w:rsidRPr="008C1B76">
              <w:t>x</w:t>
            </w:r>
          </w:p>
        </w:tc>
        <w:tc>
          <w:tcPr>
            <w:tcW w:w="127" w:type="pct"/>
            <w:shd w:val="clear" w:color="auto" w:fill="auto"/>
            <w:vAlign w:val="center"/>
          </w:tcPr>
          <w:p w:rsidR="00E52868" w:rsidRPr="008C1B76" w:rsidRDefault="00E52868" w:rsidP="00493CAB">
            <w:r w:rsidRPr="008C1B76">
              <w:t>x</w:t>
            </w:r>
          </w:p>
        </w:tc>
        <w:tc>
          <w:tcPr>
            <w:tcW w:w="127" w:type="pct"/>
            <w:shd w:val="clear" w:color="auto" w:fill="auto"/>
            <w:vAlign w:val="center"/>
          </w:tcPr>
          <w:p w:rsidR="00E52868" w:rsidRPr="008C1B76" w:rsidRDefault="00E52868" w:rsidP="00493CAB">
            <w:r w:rsidRPr="008C1B76">
              <w:t>x</w:t>
            </w:r>
          </w:p>
        </w:tc>
        <w:tc>
          <w:tcPr>
            <w:tcW w:w="177" w:type="pct"/>
            <w:shd w:val="clear" w:color="auto" w:fill="auto"/>
            <w:vAlign w:val="center"/>
          </w:tcPr>
          <w:p w:rsidR="00E52868" w:rsidRPr="008C1B76" w:rsidRDefault="00E52868" w:rsidP="00493CAB">
            <w:r w:rsidRPr="008C1B76">
              <w:t>x</w:t>
            </w:r>
          </w:p>
        </w:tc>
        <w:tc>
          <w:tcPr>
            <w:tcW w:w="833" w:type="pct"/>
            <w:shd w:val="clear" w:color="auto" w:fill="auto"/>
            <w:vAlign w:val="center"/>
          </w:tcPr>
          <w:p w:rsidR="00E52868" w:rsidRPr="008C1B76" w:rsidRDefault="00E52868" w:rsidP="00493CAB">
            <w:r w:rsidRPr="008C1B76">
              <w:t>Custode</w:t>
            </w:r>
          </w:p>
        </w:tc>
        <w:tc>
          <w:tcPr>
            <w:tcW w:w="589" w:type="pct"/>
            <w:shd w:val="clear" w:color="auto" w:fill="auto"/>
            <w:vAlign w:val="center"/>
          </w:tcPr>
          <w:p w:rsidR="00E52868" w:rsidRPr="008C1B76" w:rsidRDefault="00E52868" w:rsidP="00493CAB">
            <w:r w:rsidRPr="008C1B76">
              <w:t>autorități și alți factori interesați.</w:t>
            </w:r>
          </w:p>
        </w:tc>
      </w:tr>
      <w:tr w:rsidR="00E52868" w:rsidRPr="008C1B76" w:rsidTr="00377A67">
        <w:trPr>
          <w:jc w:val="center"/>
        </w:trPr>
        <w:tc>
          <w:tcPr>
            <w:tcW w:w="1243" w:type="pct"/>
            <w:shd w:val="clear" w:color="auto" w:fill="auto"/>
            <w:vAlign w:val="center"/>
          </w:tcPr>
          <w:p w:rsidR="00E52868" w:rsidRPr="008C1B76" w:rsidRDefault="00E52868" w:rsidP="00493CAB">
            <w:pPr>
              <w:suppressAutoHyphens/>
              <w:rPr>
                <w:bCs/>
                <w:noProof w:val="0"/>
                <w:lang w:eastAsia="ar-SA"/>
              </w:rPr>
            </w:pPr>
            <w:r w:rsidRPr="008C1B76">
              <w:rPr>
                <w:bCs/>
                <w:noProof w:val="0"/>
                <w:lang w:eastAsia="ar-SA"/>
              </w:rPr>
              <w:t>MS4</w:t>
            </w:r>
            <w:r w:rsidR="003F4EBC" w:rsidRPr="008C1B76">
              <w:rPr>
                <w:bCs/>
                <w:noProof w:val="0"/>
                <w:lang w:eastAsia="ar-SA"/>
              </w:rPr>
              <w:t>8</w:t>
            </w:r>
            <w:r w:rsidRPr="008C1B76">
              <w:rPr>
                <w:bCs/>
                <w:noProof w:val="0"/>
                <w:lang w:eastAsia="ar-SA"/>
              </w:rPr>
              <w:t>: Reglementarea activităților ce pot duce la poluarea habitatelor acvatice sau a zonelor limitrofe.</w:t>
            </w:r>
          </w:p>
        </w:tc>
        <w:tc>
          <w:tcPr>
            <w:tcW w:w="779" w:type="pct"/>
            <w:shd w:val="clear" w:color="auto" w:fill="auto"/>
            <w:vAlign w:val="center"/>
          </w:tcPr>
          <w:p w:rsidR="00E52868" w:rsidRPr="008C1B76" w:rsidRDefault="00E52868" w:rsidP="00493CAB">
            <w:r w:rsidRPr="008C1B76">
              <w:t>- număr de încălcări ale condițiilor legale/avizate semnalate;</w:t>
            </w:r>
          </w:p>
          <w:p w:rsidR="00E52868" w:rsidRPr="008C1B76" w:rsidRDefault="00E52868" w:rsidP="00493CAB">
            <w:r w:rsidRPr="008C1B76">
              <w:t>-număr avize emise</w:t>
            </w:r>
          </w:p>
        </w:tc>
        <w:tc>
          <w:tcPr>
            <w:tcW w:w="236" w:type="pct"/>
            <w:shd w:val="clear" w:color="auto" w:fill="auto"/>
            <w:vAlign w:val="center"/>
          </w:tcPr>
          <w:p w:rsidR="00E52868" w:rsidRPr="008C1B76" w:rsidRDefault="00E52868" w:rsidP="00493CAB">
            <w:r w:rsidRPr="008C1B76">
              <w:t>2</w:t>
            </w:r>
          </w:p>
        </w:tc>
        <w:tc>
          <w:tcPr>
            <w:tcW w:w="127" w:type="pct"/>
            <w:shd w:val="clear" w:color="auto" w:fill="auto"/>
            <w:vAlign w:val="center"/>
          </w:tcPr>
          <w:p w:rsidR="00E52868" w:rsidRPr="008C1B76" w:rsidRDefault="00E52868" w:rsidP="00493CAB">
            <w:r w:rsidRPr="008C1B76">
              <w:t>x</w:t>
            </w:r>
          </w:p>
        </w:tc>
        <w:tc>
          <w:tcPr>
            <w:tcW w:w="127" w:type="pct"/>
            <w:shd w:val="clear" w:color="auto" w:fill="auto"/>
            <w:vAlign w:val="center"/>
          </w:tcPr>
          <w:p w:rsidR="00E52868" w:rsidRPr="008C1B76" w:rsidRDefault="00E52868" w:rsidP="00493CAB">
            <w:r w:rsidRPr="008C1B76">
              <w:t>x</w:t>
            </w:r>
          </w:p>
        </w:tc>
        <w:tc>
          <w:tcPr>
            <w:tcW w:w="127" w:type="pct"/>
            <w:shd w:val="clear" w:color="auto" w:fill="auto"/>
            <w:vAlign w:val="center"/>
          </w:tcPr>
          <w:p w:rsidR="00E52868" w:rsidRPr="008C1B76" w:rsidRDefault="00E52868" w:rsidP="00493CAB">
            <w:r w:rsidRPr="008C1B76">
              <w:t>x</w:t>
            </w:r>
          </w:p>
        </w:tc>
        <w:tc>
          <w:tcPr>
            <w:tcW w:w="127" w:type="pct"/>
            <w:shd w:val="clear" w:color="auto" w:fill="auto"/>
            <w:vAlign w:val="center"/>
          </w:tcPr>
          <w:p w:rsidR="00E52868" w:rsidRPr="008C1B76" w:rsidRDefault="00E52868" w:rsidP="00493CAB">
            <w:r w:rsidRPr="008C1B76">
              <w:t>x</w:t>
            </w:r>
          </w:p>
        </w:tc>
        <w:tc>
          <w:tcPr>
            <w:tcW w:w="127" w:type="pct"/>
            <w:shd w:val="clear" w:color="auto" w:fill="auto"/>
            <w:vAlign w:val="center"/>
          </w:tcPr>
          <w:p w:rsidR="00E52868" w:rsidRPr="008C1B76" w:rsidRDefault="00E52868" w:rsidP="00493CAB">
            <w:r w:rsidRPr="008C1B76">
              <w:t>x</w:t>
            </w:r>
          </w:p>
        </w:tc>
        <w:tc>
          <w:tcPr>
            <w:tcW w:w="127" w:type="pct"/>
            <w:shd w:val="clear" w:color="auto" w:fill="auto"/>
            <w:vAlign w:val="center"/>
          </w:tcPr>
          <w:p w:rsidR="00E52868" w:rsidRPr="008C1B76" w:rsidRDefault="00E52868" w:rsidP="00493CAB">
            <w:r w:rsidRPr="008C1B76">
              <w:t>x</w:t>
            </w:r>
          </w:p>
        </w:tc>
        <w:tc>
          <w:tcPr>
            <w:tcW w:w="127" w:type="pct"/>
            <w:shd w:val="clear" w:color="auto" w:fill="auto"/>
            <w:vAlign w:val="center"/>
          </w:tcPr>
          <w:p w:rsidR="00E52868" w:rsidRPr="008C1B76" w:rsidRDefault="00E52868" w:rsidP="00493CAB">
            <w:r w:rsidRPr="008C1B76">
              <w:t>x</w:t>
            </w:r>
          </w:p>
        </w:tc>
        <w:tc>
          <w:tcPr>
            <w:tcW w:w="127" w:type="pct"/>
            <w:shd w:val="clear" w:color="auto" w:fill="auto"/>
            <w:vAlign w:val="center"/>
          </w:tcPr>
          <w:p w:rsidR="00E52868" w:rsidRPr="008C1B76" w:rsidRDefault="00E52868" w:rsidP="00493CAB">
            <w:r w:rsidRPr="008C1B76">
              <w:t>x</w:t>
            </w:r>
          </w:p>
        </w:tc>
        <w:tc>
          <w:tcPr>
            <w:tcW w:w="127" w:type="pct"/>
            <w:shd w:val="clear" w:color="auto" w:fill="auto"/>
            <w:vAlign w:val="center"/>
          </w:tcPr>
          <w:p w:rsidR="00E52868" w:rsidRPr="008C1B76" w:rsidRDefault="00E52868" w:rsidP="00493CAB">
            <w:r w:rsidRPr="008C1B76">
              <w:t>x</w:t>
            </w:r>
          </w:p>
        </w:tc>
        <w:tc>
          <w:tcPr>
            <w:tcW w:w="177" w:type="pct"/>
            <w:shd w:val="clear" w:color="auto" w:fill="auto"/>
            <w:vAlign w:val="center"/>
          </w:tcPr>
          <w:p w:rsidR="00E52868" w:rsidRPr="008C1B76" w:rsidRDefault="00E52868" w:rsidP="00493CAB">
            <w:r w:rsidRPr="008C1B76">
              <w:t>x</w:t>
            </w:r>
          </w:p>
        </w:tc>
        <w:tc>
          <w:tcPr>
            <w:tcW w:w="833" w:type="pct"/>
            <w:shd w:val="clear" w:color="auto" w:fill="auto"/>
            <w:vAlign w:val="center"/>
          </w:tcPr>
          <w:p w:rsidR="00E52868" w:rsidRPr="008C1B76" w:rsidRDefault="00E52868" w:rsidP="00493CAB">
            <w:r w:rsidRPr="008C1B76">
              <w:t>Custode</w:t>
            </w:r>
          </w:p>
        </w:tc>
        <w:tc>
          <w:tcPr>
            <w:tcW w:w="589" w:type="pct"/>
            <w:shd w:val="clear" w:color="auto" w:fill="auto"/>
            <w:vAlign w:val="center"/>
          </w:tcPr>
          <w:p w:rsidR="00E52868" w:rsidRPr="008C1B76" w:rsidRDefault="00E52868" w:rsidP="00493CAB">
            <w:r w:rsidRPr="008C1B76">
              <w:t>autorități și alți factori interesați.</w:t>
            </w:r>
          </w:p>
        </w:tc>
      </w:tr>
      <w:tr w:rsidR="00E52868" w:rsidRPr="008C1B76" w:rsidTr="00377A67">
        <w:trPr>
          <w:jc w:val="center"/>
        </w:trPr>
        <w:tc>
          <w:tcPr>
            <w:tcW w:w="1243" w:type="pct"/>
            <w:shd w:val="clear" w:color="auto" w:fill="auto"/>
            <w:vAlign w:val="center"/>
          </w:tcPr>
          <w:p w:rsidR="00E52868" w:rsidRPr="008C1B76" w:rsidRDefault="00E52868" w:rsidP="00493CAB">
            <w:pPr>
              <w:suppressAutoHyphens/>
              <w:rPr>
                <w:bCs/>
                <w:noProof w:val="0"/>
                <w:lang w:eastAsia="ar-SA"/>
              </w:rPr>
            </w:pPr>
            <w:r w:rsidRPr="008C1B76">
              <w:rPr>
                <w:bCs/>
                <w:noProof w:val="0"/>
                <w:lang w:eastAsia="ar-SA"/>
              </w:rPr>
              <w:t>MS4</w:t>
            </w:r>
            <w:r w:rsidR="003F4EBC" w:rsidRPr="008C1B76">
              <w:rPr>
                <w:bCs/>
                <w:noProof w:val="0"/>
                <w:lang w:eastAsia="ar-SA"/>
              </w:rPr>
              <w:t>9</w:t>
            </w:r>
            <w:r w:rsidRPr="008C1B76">
              <w:rPr>
                <w:bCs/>
                <w:noProof w:val="0"/>
                <w:lang w:eastAsia="ar-SA"/>
              </w:rPr>
              <w:t xml:space="preserve">: </w:t>
            </w:r>
            <w:r w:rsidRPr="008C1B76">
              <w:rPr>
                <w:noProof w:val="0"/>
                <w:lang w:eastAsia="ar-SA"/>
              </w:rPr>
              <w:t>Reglementarea activităților de creștere a animalelor</w:t>
            </w:r>
          </w:p>
        </w:tc>
        <w:tc>
          <w:tcPr>
            <w:tcW w:w="779" w:type="pct"/>
            <w:shd w:val="clear" w:color="auto" w:fill="auto"/>
            <w:vAlign w:val="center"/>
          </w:tcPr>
          <w:p w:rsidR="00E52868" w:rsidRPr="008C1B76" w:rsidRDefault="00E52868" w:rsidP="00493CAB">
            <w:r w:rsidRPr="008C1B76">
              <w:t>- număr de încălcări ale condițiilor legale/avizate semnalate;</w:t>
            </w:r>
          </w:p>
          <w:p w:rsidR="00E52868" w:rsidRPr="008C1B76" w:rsidRDefault="00E52868" w:rsidP="00493CAB">
            <w:r w:rsidRPr="008C1B76">
              <w:t>-număr avize emise</w:t>
            </w:r>
          </w:p>
        </w:tc>
        <w:tc>
          <w:tcPr>
            <w:tcW w:w="236" w:type="pct"/>
            <w:shd w:val="clear" w:color="auto" w:fill="auto"/>
            <w:vAlign w:val="center"/>
          </w:tcPr>
          <w:p w:rsidR="00E52868" w:rsidRPr="008C1B76" w:rsidRDefault="00E52868" w:rsidP="00493CAB">
            <w:r w:rsidRPr="008C1B76">
              <w:t>2</w:t>
            </w:r>
          </w:p>
        </w:tc>
        <w:tc>
          <w:tcPr>
            <w:tcW w:w="127" w:type="pct"/>
            <w:shd w:val="clear" w:color="auto" w:fill="auto"/>
            <w:vAlign w:val="center"/>
          </w:tcPr>
          <w:p w:rsidR="00E52868" w:rsidRPr="008C1B76" w:rsidRDefault="00E52868" w:rsidP="00493CAB">
            <w:r w:rsidRPr="008C1B76">
              <w:t>x</w:t>
            </w:r>
          </w:p>
        </w:tc>
        <w:tc>
          <w:tcPr>
            <w:tcW w:w="127" w:type="pct"/>
            <w:shd w:val="clear" w:color="auto" w:fill="auto"/>
            <w:vAlign w:val="center"/>
          </w:tcPr>
          <w:p w:rsidR="00E52868" w:rsidRPr="008C1B76" w:rsidRDefault="00E52868" w:rsidP="00493CAB">
            <w:r w:rsidRPr="008C1B76">
              <w:t>x</w:t>
            </w:r>
          </w:p>
        </w:tc>
        <w:tc>
          <w:tcPr>
            <w:tcW w:w="127" w:type="pct"/>
            <w:shd w:val="clear" w:color="auto" w:fill="auto"/>
            <w:vAlign w:val="center"/>
          </w:tcPr>
          <w:p w:rsidR="00E52868" w:rsidRPr="008C1B76" w:rsidRDefault="00E52868" w:rsidP="00493CAB">
            <w:r w:rsidRPr="008C1B76">
              <w:t>x</w:t>
            </w:r>
          </w:p>
        </w:tc>
        <w:tc>
          <w:tcPr>
            <w:tcW w:w="127" w:type="pct"/>
            <w:shd w:val="clear" w:color="auto" w:fill="auto"/>
            <w:vAlign w:val="center"/>
          </w:tcPr>
          <w:p w:rsidR="00E52868" w:rsidRPr="008C1B76" w:rsidRDefault="00E52868" w:rsidP="00493CAB">
            <w:r w:rsidRPr="008C1B76">
              <w:t>x</w:t>
            </w:r>
          </w:p>
        </w:tc>
        <w:tc>
          <w:tcPr>
            <w:tcW w:w="127" w:type="pct"/>
            <w:shd w:val="clear" w:color="auto" w:fill="auto"/>
            <w:vAlign w:val="center"/>
          </w:tcPr>
          <w:p w:rsidR="00E52868" w:rsidRPr="008C1B76" w:rsidRDefault="00E52868" w:rsidP="00493CAB">
            <w:r w:rsidRPr="008C1B76">
              <w:t>x</w:t>
            </w:r>
          </w:p>
        </w:tc>
        <w:tc>
          <w:tcPr>
            <w:tcW w:w="127" w:type="pct"/>
            <w:shd w:val="clear" w:color="auto" w:fill="auto"/>
            <w:vAlign w:val="center"/>
          </w:tcPr>
          <w:p w:rsidR="00E52868" w:rsidRPr="008C1B76" w:rsidRDefault="00E52868" w:rsidP="00493CAB">
            <w:r w:rsidRPr="008C1B76">
              <w:t>x</w:t>
            </w:r>
          </w:p>
        </w:tc>
        <w:tc>
          <w:tcPr>
            <w:tcW w:w="127" w:type="pct"/>
            <w:shd w:val="clear" w:color="auto" w:fill="auto"/>
            <w:vAlign w:val="center"/>
          </w:tcPr>
          <w:p w:rsidR="00E52868" w:rsidRPr="008C1B76" w:rsidRDefault="00E52868" w:rsidP="00493CAB">
            <w:r w:rsidRPr="008C1B76">
              <w:t>x</w:t>
            </w:r>
          </w:p>
        </w:tc>
        <w:tc>
          <w:tcPr>
            <w:tcW w:w="127" w:type="pct"/>
            <w:shd w:val="clear" w:color="auto" w:fill="auto"/>
            <w:vAlign w:val="center"/>
          </w:tcPr>
          <w:p w:rsidR="00E52868" w:rsidRPr="008C1B76" w:rsidRDefault="00E52868" w:rsidP="00493CAB">
            <w:r w:rsidRPr="008C1B76">
              <w:t>x</w:t>
            </w:r>
          </w:p>
        </w:tc>
        <w:tc>
          <w:tcPr>
            <w:tcW w:w="127" w:type="pct"/>
            <w:shd w:val="clear" w:color="auto" w:fill="auto"/>
            <w:vAlign w:val="center"/>
          </w:tcPr>
          <w:p w:rsidR="00E52868" w:rsidRPr="008C1B76" w:rsidRDefault="00E52868" w:rsidP="00493CAB">
            <w:r w:rsidRPr="008C1B76">
              <w:t>x</w:t>
            </w:r>
          </w:p>
        </w:tc>
        <w:tc>
          <w:tcPr>
            <w:tcW w:w="177" w:type="pct"/>
            <w:shd w:val="clear" w:color="auto" w:fill="auto"/>
            <w:vAlign w:val="center"/>
          </w:tcPr>
          <w:p w:rsidR="00E52868" w:rsidRPr="008C1B76" w:rsidRDefault="00E52868" w:rsidP="00493CAB">
            <w:r w:rsidRPr="008C1B76">
              <w:t>x</w:t>
            </w:r>
          </w:p>
        </w:tc>
        <w:tc>
          <w:tcPr>
            <w:tcW w:w="833" w:type="pct"/>
            <w:shd w:val="clear" w:color="auto" w:fill="auto"/>
            <w:vAlign w:val="center"/>
          </w:tcPr>
          <w:p w:rsidR="00E52868" w:rsidRPr="008C1B76" w:rsidRDefault="00E52868" w:rsidP="00493CAB">
            <w:r w:rsidRPr="008C1B76">
              <w:t>Custode</w:t>
            </w:r>
          </w:p>
        </w:tc>
        <w:tc>
          <w:tcPr>
            <w:tcW w:w="589" w:type="pct"/>
            <w:shd w:val="clear" w:color="auto" w:fill="auto"/>
            <w:vAlign w:val="center"/>
          </w:tcPr>
          <w:p w:rsidR="00E52868" w:rsidRPr="008C1B76" w:rsidRDefault="00E52868" w:rsidP="00493CAB">
            <w:r w:rsidRPr="008C1B76">
              <w:t>autorități și alți factori interesați.</w:t>
            </w:r>
          </w:p>
        </w:tc>
      </w:tr>
      <w:tr w:rsidR="00E52868" w:rsidRPr="008C1B76" w:rsidTr="00377A67">
        <w:trPr>
          <w:jc w:val="center"/>
        </w:trPr>
        <w:tc>
          <w:tcPr>
            <w:tcW w:w="1243" w:type="pct"/>
            <w:shd w:val="clear" w:color="auto" w:fill="auto"/>
            <w:vAlign w:val="center"/>
          </w:tcPr>
          <w:p w:rsidR="00E52868" w:rsidRPr="008C1B76" w:rsidRDefault="00E52868" w:rsidP="00493CAB">
            <w:pPr>
              <w:suppressAutoHyphens/>
              <w:rPr>
                <w:bCs/>
                <w:noProof w:val="0"/>
                <w:lang w:eastAsia="ar-SA"/>
              </w:rPr>
            </w:pPr>
            <w:r w:rsidRPr="008C1B76">
              <w:rPr>
                <w:bCs/>
                <w:noProof w:val="0"/>
                <w:lang w:eastAsia="ar-SA"/>
              </w:rPr>
              <w:t>MS</w:t>
            </w:r>
            <w:r w:rsidR="003F4EBC" w:rsidRPr="008C1B76">
              <w:rPr>
                <w:bCs/>
                <w:noProof w:val="0"/>
                <w:lang w:eastAsia="ar-SA"/>
              </w:rPr>
              <w:t>50</w:t>
            </w:r>
            <w:r w:rsidRPr="008C1B76">
              <w:rPr>
                <w:bCs/>
                <w:noProof w:val="0"/>
                <w:lang w:eastAsia="ar-SA"/>
              </w:rPr>
              <w:t>:</w:t>
            </w:r>
            <w:r w:rsidR="009C10B6">
              <w:rPr>
                <w:bCs/>
                <w:noProof w:val="0"/>
                <w:lang w:eastAsia="ar-SA"/>
              </w:rPr>
              <w:t xml:space="preserve"> </w:t>
            </w:r>
            <w:r w:rsidRPr="008C1B76">
              <w:rPr>
                <w:noProof w:val="0"/>
                <w:lang w:eastAsia="ar-SA"/>
              </w:rPr>
              <w:t xml:space="preserve">Reglementarea circulației cu </w:t>
            </w:r>
            <w:r w:rsidRPr="008C1B76">
              <w:rPr>
                <w:noProof w:val="0"/>
                <w:lang w:eastAsia="ar-SA"/>
              </w:rPr>
              <w:lastRenderedPageBreak/>
              <w:t>autovehicule în perioada de reproducere a speciei.</w:t>
            </w:r>
          </w:p>
        </w:tc>
        <w:tc>
          <w:tcPr>
            <w:tcW w:w="779" w:type="pct"/>
            <w:shd w:val="clear" w:color="auto" w:fill="auto"/>
            <w:vAlign w:val="center"/>
          </w:tcPr>
          <w:p w:rsidR="00E52868" w:rsidRPr="008C1B76" w:rsidRDefault="00E52868" w:rsidP="00493CAB">
            <w:r w:rsidRPr="008C1B76">
              <w:lastRenderedPageBreak/>
              <w:t xml:space="preserve">- număr de încălcări </w:t>
            </w:r>
            <w:r w:rsidRPr="008C1B76">
              <w:lastRenderedPageBreak/>
              <w:t>ale condițiilor legale/avizate semnalate;</w:t>
            </w:r>
          </w:p>
          <w:p w:rsidR="00E52868" w:rsidRPr="008C1B76" w:rsidRDefault="00E52868" w:rsidP="00493CAB">
            <w:r w:rsidRPr="008C1B76">
              <w:t>-număr avize emise</w:t>
            </w:r>
          </w:p>
        </w:tc>
        <w:tc>
          <w:tcPr>
            <w:tcW w:w="236" w:type="pct"/>
            <w:shd w:val="clear" w:color="auto" w:fill="auto"/>
            <w:vAlign w:val="center"/>
          </w:tcPr>
          <w:p w:rsidR="00E52868" w:rsidRPr="008C1B76" w:rsidRDefault="00E52868" w:rsidP="00493CAB">
            <w:r w:rsidRPr="008C1B76">
              <w:lastRenderedPageBreak/>
              <w:t>2</w:t>
            </w:r>
          </w:p>
        </w:tc>
        <w:tc>
          <w:tcPr>
            <w:tcW w:w="127" w:type="pct"/>
            <w:shd w:val="clear" w:color="auto" w:fill="auto"/>
            <w:vAlign w:val="center"/>
          </w:tcPr>
          <w:p w:rsidR="00E52868" w:rsidRPr="008C1B76" w:rsidRDefault="00E52868" w:rsidP="00493CAB">
            <w:r w:rsidRPr="008C1B76">
              <w:t>x</w:t>
            </w:r>
          </w:p>
        </w:tc>
        <w:tc>
          <w:tcPr>
            <w:tcW w:w="127" w:type="pct"/>
            <w:shd w:val="clear" w:color="auto" w:fill="auto"/>
            <w:vAlign w:val="center"/>
          </w:tcPr>
          <w:p w:rsidR="00E52868" w:rsidRPr="008C1B76" w:rsidRDefault="00E52868" w:rsidP="00493CAB">
            <w:r w:rsidRPr="008C1B76">
              <w:t>x</w:t>
            </w:r>
          </w:p>
        </w:tc>
        <w:tc>
          <w:tcPr>
            <w:tcW w:w="127" w:type="pct"/>
            <w:shd w:val="clear" w:color="auto" w:fill="auto"/>
            <w:vAlign w:val="center"/>
          </w:tcPr>
          <w:p w:rsidR="00E52868" w:rsidRPr="008C1B76" w:rsidRDefault="00E52868" w:rsidP="00493CAB">
            <w:r w:rsidRPr="008C1B76">
              <w:t>x</w:t>
            </w:r>
          </w:p>
        </w:tc>
        <w:tc>
          <w:tcPr>
            <w:tcW w:w="127" w:type="pct"/>
            <w:shd w:val="clear" w:color="auto" w:fill="auto"/>
            <w:vAlign w:val="center"/>
          </w:tcPr>
          <w:p w:rsidR="00E52868" w:rsidRPr="008C1B76" w:rsidRDefault="00E52868" w:rsidP="00493CAB">
            <w:r w:rsidRPr="008C1B76">
              <w:t>x</w:t>
            </w:r>
          </w:p>
        </w:tc>
        <w:tc>
          <w:tcPr>
            <w:tcW w:w="127" w:type="pct"/>
            <w:shd w:val="clear" w:color="auto" w:fill="auto"/>
            <w:vAlign w:val="center"/>
          </w:tcPr>
          <w:p w:rsidR="00E52868" w:rsidRPr="008C1B76" w:rsidRDefault="00E52868" w:rsidP="00493CAB">
            <w:r w:rsidRPr="008C1B76">
              <w:t>x</w:t>
            </w:r>
          </w:p>
        </w:tc>
        <w:tc>
          <w:tcPr>
            <w:tcW w:w="127" w:type="pct"/>
            <w:shd w:val="clear" w:color="auto" w:fill="auto"/>
            <w:vAlign w:val="center"/>
          </w:tcPr>
          <w:p w:rsidR="00E52868" w:rsidRPr="008C1B76" w:rsidRDefault="00E52868" w:rsidP="00493CAB">
            <w:r w:rsidRPr="008C1B76">
              <w:t>x</w:t>
            </w:r>
          </w:p>
        </w:tc>
        <w:tc>
          <w:tcPr>
            <w:tcW w:w="127" w:type="pct"/>
            <w:shd w:val="clear" w:color="auto" w:fill="auto"/>
            <w:vAlign w:val="center"/>
          </w:tcPr>
          <w:p w:rsidR="00E52868" w:rsidRPr="008C1B76" w:rsidRDefault="00E52868" w:rsidP="00493CAB">
            <w:r w:rsidRPr="008C1B76">
              <w:t>x</w:t>
            </w:r>
          </w:p>
        </w:tc>
        <w:tc>
          <w:tcPr>
            <w:tcW w:w="127" w:type="pct"/>
            <w:shd w:val="clear" w:color="auto" w:fill="auto"/>
            <w:vAlign w:val="center"/>
          </w:tcPr>
          <w:p w:rsidR="00E52868" w:rsidRPr="008C1B76" w:rsidRDefault="00E52868" w:rsidP="00493CAB">
            <w:r w:rsidRPr="008C1B76">
              <w:t>x</w:t>
            </w:r>
          </w:p>
        </w:tc>
        <w:tc>
          <w:tcPr>
            <w:tcW w:w="127" w:type="pct"/>
            <w:shd w:val="clear" w:color="auto" w:fill="auto"/>
            <w:vAlign w:val="center"/>
          </w:tcPr>
          <w:p w:rsidR="00E52868" w:rsidRPr="008C1B76" w:rsidRDefault="00E52868" w:rsidP="00493CAB">
            <w:r w:rsidRPr="008C1B76">
              <w:t>x</w:t>
            </w:r>
          </w:p>
        </w:tc>
        <w:tc>
          <w:tcPr>
            <w:tcW w:w="177" w:type="pct"/>
            <w:shd w:val="clear" w:color="auto" w:fill="auto"/>
            <w:vAlign w:val="center"/>
          </w:tcPr>
          <w:p w:rsidR="00E52868" w:rsidRPr="008C1B76" w:rsidRDefault="00E52868" w:rsidP="00493CAB">
            <w:r w:rsidRPr="008C1B76">
              <w:t>x</w:t>
            </w:r>
          </w:p>
        </w:tc>
        <w:tc>
          <w:tcPr>
            <w:tcW w:w="833" w:type="pct"/>
            <w:shd w:val="clear" w:color="auto" w:fill="auto"/>
            <w:vAlign w:val="center"/>
          </w:tcPr>
          <w:p w:rsidR="00E52868" w:rsidRPr="008C1B76" w:rsidRDefault="00E52868" w:rsidP="00493CAB">
            <w:r w:rsidRPr="008C1B76">
              <w:t>Custode</w:t>
            </w:r>
          </w:p>
        </w:tc>
        <w:tc>
          <w:tcPr>
            <w:tcW w:w="589" w:type="pct"/>
            <w:shd w:val="clear" w:color="auto" w:fill="auto"/>
            <w:vAlign w:val="center"/>
          </w:tcPr>
          <w:p w:rsidR="00E52868" w:rsidRPr="008C1B76" w:rsidRDefault="00E52868" w:rsidP="00493CAB">
            <w:r w:rsidRPr="008C1B76">
              <w:t xml:space="preserve">autorități și alți </w:t>
            </w:r>
            <w:r w:rsidRPr="008C1B76">
              <w:lastRenderedPageBreak/>
              <w:t>factori interesați.</w:t>
            </w:r>
          </w:p>
        </w:tc>
      </w:tr>
      <w:tr w:rsidR="00E52868" w:rsidRPr="008C1B76" w:rsidTr="00377A67">
        <w:trPr>
          <w:jc w:val="center"/>
        </w:trPr>
        <w:tc>
          <w:tcPr>
            <w:tcW w:w="1243" w:type="pct"/>
            <w:shd w:val="clear" w:color="auto" w:fill="auto"/>
            <w:vAlign w:val="center"/>
          </w:tcPr>
          <w:p w:rsidR="00E52868" w:rsidRPr="008C1B76" w:rsidRDefault="00E52868" w:rsidP="00493CAB">
            <w:pPr>
              <w:suppressAutoHyphens/>
              <w:rPr>
                <w:bCs/>
                <w:noProof w:val="0"/>
                <w:lang w:eastAsia="ar-SA"/>
              </w:rPr>
            </w:pPr>
            <w:r w:rsidRPr="008C1B76">
              <w:rPr>
                <w:bCs/>
                <w:noProof w:val="0"/>
                <w:lang w:eastAsia="ar-SA"/>
              </w:rPr>
              <w:lastRenderedPageBreak/>
              <w:t>MS</w:t>
            </w:r>
            <w:r w:rsidR="003F4EBC" w:rsidRPr="008C1B76">
              <w:rPr>
                <w:bCs/>
                <w:noProof w:val="0"/>
                <w:lang w:eastAsia="ar-SA"/>
              </w:rPr>
              <w:t>51</w:t>
            </w:r>
            <w:r w:rsidRPr="008C1B76">
              <w:rPr>
                <w:bCs/>
                <w:noProof w:val="0"/>
                <w:lang w:eastAsia="ar-SA"/>
              </w:rPr>
              <w:t>:</w:t>
            </w:r>
            <w:r w:rsidR="009C10B6">
              <w:rPr>
                <w:bCs/>
                <w:noProof w:val="0"/>
                <w:lang w:eastAsia="ar-SA"/>
              </w:rPr>
              <w:t xml:space="preserve"> </w:t>
            </w:r>
            <w:r w:rsidRPr="008C1B76">
              <w:rPr>
                <w:bCs/>
                <w:noProof w:val="0"/>
                <w:lang w:eastAsia="ar-SA"/>
              </w:rPr>
              <w:t>Reglementarea schimbării destinației terenurilor în sensul păstrării habitatelor prezente ale speciei și evitării înlocuirii lor cu zone construite sau alte habitate improprii</w:t>
            </w:r>
          </w:p>
        </w:tc>
        <w:tc>
          <w:tcPr>
            <w:tcW w:w="779" w:type="pct"/>
            <w:shd w:val="clear" w:color="auto" w:fill="auto"/>
            <w:vAlign w:val="center"/>
          </w:tcPr>
          <w:p w:rsidR="00E52868" w:rsidRPr="008C1B76" w:rsidRDefault="00E52868" w:rsidP="00493CAB">
            <w:r w:rsidRPr="008C1B76">
              <w:t>- număr de încălcări ale condițiilor legale/avizate semnalate;</w:t>
            </w:r>
          </w:p>
          <w:p w:rsidR="00E52868" w:rsidRPr="008C1B76" w:rsidRDefault="00E52868" w:rsidP="00493CAB">
            <w:r w:rsidRPr="008C1B76">
              <w:t>-număr avize emise</w:t>
            </w:r>
          </w:p>
        </w:tc>
        <w:tc>
          <w:tcPr>
            <w:tcW w:w="236" w:type="pct"/>
            <w:shd w:val="clear" w:color="auto" w:fill="auto"/>
            <w:vAlign w:val="center"/>
          </w:tcPr>
          <w:p w:rsidR="00E52868" w:rsidRPr="008C1B76" w:rsidRDefault="00E52868" w:rsidP="00493CAB">
            <w:r w:rsidRPr="008C1B76">
              <w:t>3</w:t>
            </w:r>
          </w:p>
        </w:tc>
        <w:tc>
          <w:tcPr>
            <w:tcW w:w="127" w:type="pct"/>
            <w:shd w:val="clear" w:color="auto" w:fill="auto"/>
            <w:vAlign w:val="center"/>
          </w:tcPr>
          <w:p w:rsidR="00E52868" w:rsidRPr="008C1B76" w:rsidRDefault="00E52868" w:rsidP="00493CAB">
            <w:r w:rsidRPr="008C1B76">
              <w:t>x</w:t>
            </w:r>
          </w:p>
        </w:tc>
        <w:tc>
          <w:tcPr>
            <w:tcW w:w="127" w:type="pct"/>
            <w:shd w:val="clear" w:color="auto" w:fill="auto"/>
            <w:vAlign w:val="center"/>
          </w:tcPr>
          <w:p w:rsidR="00E52868" w:rsidRPr="008C1B76" w:rsidRDefault="00E52868" w:rsidP="00493CAB">
            <w:r w:rsidRPr="008C1B76">
              <w:t>x</w:t>
            </w:r>
          </w:p>
        </w:tc>
        <w:tc>
          <w:tcPr>
            <w:tcW w:w="127" w:type="pct"/>
            <w:shd w:val="clear" w:color="auto" w:fill="auto"/>
            <w:vAlign w:val="center"/>
          </w:tcPr>
          <w:p w:rsidR="00E52868" w:rsidRPr="008C1B76" w:rsidRDefault="00E52868" w:rsidP="00493CAB">
            <w:r w:rsidRPr="008C1B76">
              <w:t>x</w:t>
            </w:r>
          </w:p>
        </w:tc>
        <w:tc>
          <w:tcPr>
            <w:tcW w:w="127" w:type="pct"/>
            <w:shd w:val="clear" w:color="auto" w:fill="auto"/>
            <w:vAlign w:val="center"/>
          </w:tcPr>
          <w:p w:rsidR="00E52868" w:rsidRPr="008C1B76" w:rsidRDefault="00E52868" w:rsidP="00493CAB">
            <w:r w:rsidRPr="008C1B76">
              <w:t>x</w:t>
            </w:r>
          </w:p>
        </w:tc>
        <w:tc>
          <w:tcPr>
            <w:tcW w:w="127" w:type="pct"/>
            <w:shd w:val="clear" w:color="auto" w:fill="auto"/>
            <w:vAlign w:val="center"/>
          </w:tcPr>
          <w:p w:rsidR="00E52868" w:rsidRPr="008C1B76" w:rsidRDefault="00E52868" w:rsidP="00493CAB">
            <w:r w:rsidRPr="008C1B76">
              <w:t>x</w:t>
            </w:r>
          </w:p>
        </w:tc>
        <w:tc>
          <w:tcPr>
            <w:tcW w:w="127" w:type="pct"/>
            <w:shd w:val="clear" w:color="auto" w:fill="auto"/>
            <w:vAlign w:val="center"/>
          </w:tcPr>
          <w:p w:rsidR="00E52868" w:rsidRPr="008C1B76" w:rsidRDefault="00E52868" w:rsidP="00493CAB">
            <w:r w:rsidRPr="008C1B76">
              <w:t>x</w:t>
            </w:r>
          </w:p>
        </w:tc>
        <w:tc>
          <w:tcPr>
            <w:tcW w:w="127" w:type="pct"/>
            <w:shd w:val="clear" w:color="auto" w:fill="auto"/>
            <w:vAlign w:val="center"/>
          </w:tcPr>
          <w:p w:rsidR="00E52868" w:rsidRPr="008C1B76" w:rsidRDefault="00E52868" w:rsidP="00493CAB">
            <w:r w:rsidRPr="008C1B76">
              <w:t>x</w:t>
            </w:r>
          </w:p>
        </w:tc>
        <w:tc>
          <w:tcPr>
            <w:tcW w:w="127" w:type="pct"/>
            <w:shd w:val="clear" w:color="auto" w:fill="auto"/>
            <w:vAlign w:val="center"/>
          </w:tcPr>
          <w:p w:rsidR="00E52868" w:rsidRPr="008C1B76" w:rsidRDefault="00E52868" w:rsidP="00493CAB">
            <w:r w:rsidRPr="008C1B76">
              <w:t>x</w:t>
            </w:r>
          </w:p>
        </w:tc>
        <w:tc>
          <w:tcPr>
            <w:tcW w:w="127" w:type="pct"/>
            <w:shd w:val="clear" w:color="auto" w:fill="auto"/>
            <w:vAlign w:val="center"/>
          </w:tcPr>
          <w:p w:rsidR="00E52868" w:rsidRPr="008C1B76" w:rsidRDefault="00E52868" w:rsidP="00493CAB">
            <w:r w:rsidRPr="008C1B76">
              <w:t>x</w:t>
            </w:r>
          </w:p>
        </w:tc>
        <w:tc>
          <w:tcPr>
            <w:tcW w:w="177" w:type="pct"/>
            <w:shd w:val="clear" w:color="auto" w:fill="auto"/>
            <w:vAlign w:val="center"/>
          </w:tcPr>
          <w:p w:rsidR="00E52868" w:rsidRPr="008C1B76" w:rsidRDefault="00E52868" w:rsidP="00493CAB">
            <w:r w:rsidRPr="008C1B76">
              <w:t>x</w:t>
            </w:r>
          </w:p>
        </w:tc>
        <w:tc>
          <w:tcPr>
            <w:tcW w:w="833" w:type="pct"/>
            <w:shd w:val="clear" w:color="auto" w:fill="auto"/>
            <w:vAlign w:val="center"/>
          </w:tcPr>
          <w:p w:rsidR="00E52868" w:rsidRPr="008C1B76" w:rsidRDefault="00E52868" w:rsidP="00493CAB">
            <w:r w:rsidRPr="008C1B76">
              <w:t>Custode</w:t>
            </w:r>
          </w:p>
        </w:tc>
        <w:tc>
          <w:tcPr>
            <w:tcW w:w="589" w:type="pct"/>
            <w:shd w:val="clear" w:color="auto" w:fill="auto"/>
            <w:vAlign w:val="center"/>
          </w:tcPr>
          <w:p w:rsidR="00E52868" w:rsidRPr="008C1B76" w:rsidRDefault="00E52868" w:rsidP="00493CAB">
            <w:r w:rsidRPr="008C1B76">
              <w:t>autorități și alți factori interesați.</w:t>
            </w:r>
          </w:p>
        </w:tc>
      </w:tr>
      <w:tr w:rsidR="00E52868" w:rsidRPr="008C1B76" w:rsidTr="00377A67">
        <w:trPr>
          <w:jc w:val="center"/>
        </w:trPr>
        <w:tc>
          <w:tcPr>
            <w:tcW w:w="1243" w:type="pct"/>
            <w:shd w:val="clear" w:color="auto" w:fill="auto"/>
            <w:vAlign w:val="center"/>
          </w:tcPr>
          <w:p w:rsidR="00E52868" w:rsidRPr="008C1B76" w:rsidRDefault="00E52868" w:rsidP="00493CAB">
            <w:pPr>
              <w:suppressAutoHyphens/>
              <w:rPr>
                <w:bCs/>
                <w:noProof w:val="0"/>
                <w:lang w:eastAsia="ar-SA"/>
              </w:rPr>
            </w:pPr>
            <w:r w:rsidRPr="008C1B76">
              <w:rPr>
                <w:bCs/>
                <w:noProof w:val="0"/>
                <w:lang w:eastAsia="ar-SA"/>
              </w:rPr>
              <w:t>MS</w:t>
            </w:r>
            <w:r w:rsidR="003F4EBC" w:rsidRPr="008C1B76">
              <w:rPr>
                <w:bCs/>
                <w:noProof w:val="0"/>
                <w:lang w:eastAsia="ar-SA"/>
              </w:rPr>
              <w:t>52</w:t>
            </w:r>
            <w:r w:rsidRPr="008C1B76">
              <w:rPr>
                <w:bCs/>
                <w:noProof w:val="0"/>
                <w:lang w:eastAsia="ar-SA"/>
              </w:rPr>
              <w:t>:</w:t>
            </w:r>
            <w:r w:rsidR="009C10B6">
              <w:rPr>
                <w:bCs/>
                <w:noProof w:val="0"/>
                <w:lang w:eastAsia="ar-SA"/>
              </w:rPr>
              <w:t xml:space="preserve"> </w:t>
            </w:r>
            <w:r w:rsidRPr="008C1B76">
              <w:rPr>
                <w:bCs/>
                <w:noProof w:val="0"/>
                <w:lang w:eastAsia="ar-SA"/>
              </w:rPr>
              <w:t>Reglementarea capturării sau deținerii speciilor</w:t>
            </w:r>
          </w:p>
        </w:tc>
        <w:tc>
          <w:tcPr>
            <w:tcW w:w="779" w:type="pct"/>
            <w:shd w:val="clear" w:color="auto" w:fill="auto"/>
            <w:vAlign w:val="center"/>
          </w:tcPr>
          <w:p w:rsidR="00E52868" w:rsidRPr="008C1B76" w:rsidRDefault="00E52868" w:rsidP="00493CAB">
            <w:r w:rsidRPr="008C1B76">
              <w:t>- număr de încălcări ale condițiilor legale/avizate semnalate;</w:t>
            </w:r>
          </w:p>
          <w:p w:rsidR="00E52868" w:rsidRPr="008C1B76" w:rsidRDefault="00E52868" w:rsidP="00493CAB">
            <w:r w:rsidRPr="008C1B76">
              <w:t>-număr avize emise</w:t>
            </w:r>
          </w:p>
        </w:tc>
        <w:tc>
          <w:tcPr>
            <w:tcW w:w="236" w:type="pct"/>
            <w:shd w:val="clear" w:color="auto" w:fill="auto"/>
            <w:vAlign w:val="center"/>
          </w:tcPr>
          <w:p w:rsidR="00E52868" w:rsidRPr="008C1B76" w:rsidRDefault="00E52868" w:rsidP="00493CAB">
            <w:r w:rsidRPr="008C1B76">
              <w:t>2</w:t>
            </w:r>
          </w:p>
        </w:tc>
        <w:tc>
          <w:tcPr>
            <w:tcW w:w="127" w:type="pct"/>
            <w:shd w:val="clear" w:color="auto" w:fill="auto"/>
            <w:vAlign w:val="center"/>
          </w:tcPr>
          <w:p w:rsidR="00E52868" w:rsidRPr="008C1B76" w:rsidRDefault="00E52868" w:rsidP="00493CAB">
            <w:r w:rsidRPr="008C1B76">
              <w:t>x</w:t>
            </w:r>
          </w:p>
        </w:tc>
        <w:tc>
          <w:tcPr>
            <w:tcW w:w="127" w:type="pct"/>
            <w:shd w:val="clear" w:color="auto" w:fill="auto"/>
            <w:vAlign w:val="center"/>
          </w:tcPr>
          <w:p w:rsidR="00E52868" w:rsidRPr="008C1B76" w:rsidRDefault="00E52868" w:rsidP="00493CAB">
            <w:r w:rsidRPr="008C1B76">
              <w:t>x</w:t>
            </w:r>
          </w:p>
        </w:tc>
        <w:tc>
          <w:tcPr>
            <w:tcW w:w="127" w:type="pct"/>
            <w:shd w:val="clear" w:color="auto" w:fill="auto"/>
            <w:vAlign w:val="center"/>
          </w:tcPr>
          <w:p w:rsidR="00E52868" w:rsidRPr="008C1B76" w:rsidRDefault="00E52868" w:rsidP="00493CAB">
            <w:r w:rsidRPr="008C1B76">
              <w:t>x</w:t>
            </w:r>
          </w:p>
        </w:tc>
        <w:tc>
          <w:tcPr>
            <w:tcW w:w="127" w:type="pct"/>
            <w:shd w:val="clear" w:color="auto" w:fill="auto"/>
            <w:vAlign w:val="center"/>
          </w:tcPr>
          <w:p w:rsidR="00E52868" w:rsidRPr="008C1B76" w:rsidRDefault="00E52868" w:rsidP="00493CAB">
            <w:r w:rsidRPr="008C1B76">
              <w:t>x</w:t>
            </w:r>
          </w:p>
        </w:tc>
        <w:tc>
          <w:tcPr>
            <w:tcW w:w="127" w:type="pct"/>
            <w:shd w:val="clear" w:color="auto" w:fill="auto"/>
            <w:vAlign w:val="center"/>
          </w:tcPr>
          <w:p w:rsidR="00E52868" w:rsidRPr="008C1B76" w:rsidRDefault="00E52868" w:rsidP="00493CAB">
            <w:r w:rsidRPr="008C1B76">
              <w:t>x</w:t>
            </w:r>
          </w:p>
        </w:tc>
        <w:tc>
          <w:tcPr>
            <w:tcW w:w="127" w:type="pct"/>
            <w:shd w:val="clear" w:color="auto" w:fill="auto"/>
            <w:vAlign w:val="center"/>
          </w:tcPr>
          <w:p w:rsidR="00E52868" w:rsidRPr="008C1B76" w:rsidRDefault="00E52868" w:rsidP="00493CAB">
            <w:r w:rsidRPr="008C1B76">
              <w:t>x</w:t>
            </w:r>
          </w:p>
        </w:tc>
        <w:tc>
          <w:tcPr>
            <w:tcW w:w="127" w:type="pct"/>
            <w:shd w:val="clear" w:color="auto" w:fill="auto"/>
            <w:vAlign w:val="center"/>
          </w:tcPr>
          <w:p w:rsidR="00E52868" w:rsidRPr="008C1B76" w:rsidRDefault="00E52868" w:rsidP="00493CAB">
            <w:r w:rsidRPr="008C1B76">
              <w:t>x</w:t>
            </w:r>
          </w:p>
        </w:tc>
        <w:tc>
          <w:tcPr>
            <w:tcW w:w="127" w:type="pct"/>
            <w:shd w:val="clear" w:color="auto" w:fill="auto"/>
            <w:vAlign w:val="center"/>
          </w:tcPr>
          <w:p w:rsidR="00E52868" w:rsidRPr="008C1B76" w:rsidRDefault="00E52868" w:rsidP="00493CAB">
            <w:r w:rsidRPr="008C1B76">
              <w:t>x</w:t>
            </w:r>
          </w:p>
        </w:tc>
        <w:tc>
          <w:tcPr>
            <w:tcW w:w="127" w:type="pct"/>
            <w:shd w:val="clear" w:color="auto" w:fill="auto"/>
            <w:vAlign w:val="center"/>
          </w:tcPr>
          <w:p w:rsidR="00E52868" w:rsidRPr="008C1B76" w:rsidRDefault="00E52868" w:rsidP="00493CAB">
            <w:r w:rsidRPr="008C1B76">
              <w:t>x</w:t>
            </w:r>
          </w:p>
        </w:tc>
        <w:tc>
          <w:tcPr>
            <w:tcW w:w="177" w:type="pct"/>
            <w:shd w:val="clear" w:color="auto" w:fill="auto"/>
            <w:vAlign w:val="center"/>
          </w:tcPr>
          <w:p w:rsidR="00E52868" w:rsidRPr="008C1B76" w:rsidRDefault="00E52868" w:rsidP="00493CAB">
            <w:r w:rsidRPr="008C1B76">
              <w:t>x</w:t>
            </w:r>
          </w:p>
        </w:tc>
        <w:tc>
          <w:tcPr>
            <w:tcW w:w="833" w:type="pct"/>
            <w:shd w:val="clear" w:color="auto" w:fill="auto"/>
            <w:vAlign w:val="center"/>
          </w:tcPr>
          <w:p w:rsidR="00E52868" w:rsidRPr="008C1B76" w:rsidRDefault="00E52868" w:rsidP="00493CAB">
            <w:r w:rsidRPr="008C1B76">
              <w:t>Custode</w:t>
            </w:r>
          </w:p>
        </w:tc>
        <w:tc>
          <w:tcPr>
            <w:tcW w:w="589" w:type="pct"/>
            <w:shd w:val="clear" w:color="auto" w:fill="auto"/>
            <w:vAlign w:val="center"/>
          </w:tcPr>
          <w:p w:rsidR="00E52868" w:rsidRPr="008C1B76" w:rsidRDefault="00E52868" w:rsidP="00493CAB">
            <w:r w:rsidRPr="008C1B76">
              <w:t>autorități și alți factori interesați.</w:t>
            </w:r>
          </w:p>
        </w:tc>
      </w:tr>
      <w:tr w:rsidR="00E52868" w:rsidRPr="008C1B76" w:rsidTr="00377A67">
        <w:trPr>
          <w:jc w:val="center"/>
        </w:trPr>
        <w:tc>
          <w:tcPr>
            <w:tcW w:w="1243" w:type="pct"/>
            <w:shd w:val="clear" w:color="auto" w:fill="auto"/>
            <w:vAlign w:val="center"/>
          </w:tcPr>
          <w:p w:rsidR="00E52868" w:rsidRPr="008C1B76" w:rsidRDefault="00E52868" w:rsidP="00493CAB">
            <w:pPr>
              <w:suppressAutoHyphens/>
              <w:rPr>
                <w:bCs/>
                <w:noProof w:val="0"/>
                <w:lang w:eastAsia="ar-SA"/>
              </w:rPr>
            </w:pPr>
            <w:r w:rsidRPr="008C1B76">
              <w:rPr>
                <w:bCs/>
                <w:noProof w:val="0"/>
                <w:lang w:eastAsia="ar-SA"/>
              </w:rPr>
              <w:t>MS5</w:t>
            </w:r>
            <w:r w:rsidR="003F4EBC" w:rsidRPr="008C1B76">
              <w:rPr>
                <w:bCs/>
                <w:noProof w:val="0"/>
                <w:lang w:eastAsia="ar-SA"/>
              </w:rPr>
              <w:t>3</w:t>
            </w:r>
            <w:r w:rsidRPr="008C1B76">
              <w:rPr>
                <w:bCs/>
                <w:noProof w:val="0"/>
                <w:lang w:eastAsia="ar-SA"/>
              </w:rPr>
              <w:t>:</w:t>
            </w:r>
            <w:r w:rsidRPr="008C1B76">
              <w:rPr>
                <w:noProof w:val="0"/>
                <w:lang w:eastAsia="ar-SA"/>
              </w:rPr>
              <w:t xml:space="preserve"> </w:t>
            </w:r>
            <w:r w:rsidRPr="008C1B76">
              <w:rPr>
                <w:bCs/>
                <w:noProof w:val="0"/>
                <w:lang w:eastAsia="ar-SA"/>
              </w:rPr>
              <w:t>Reglementarea introducerii de specii în habitatele acvatice utilizate de specie</w:t>
            </w:r>
          </w:p>
        </w:tc>
        <w:tc>
          <w:tcPr>
            <w:tcW w:w="779" w:type="pct"/>
            <w:shd w:val="clear" w:color="auto" w:fill="auto"/>
            <w:vAlign w:val="center"/>
          </w:tcPr>
          <w:p w:rsidR="00E52868" w:rsidRPr="008C1B76" w:rsidRDefault="00E52868" w:rsidP="00493CAB">
            <w:r w:rsidRPr="008C1B76">
              <w:t>- număr de încălcări ale condițiilor legale/avizate semnalate;</w:t>
            </w:r>
          </w:p>
          <w:p w:rsidR="00E52868" w:rsidRPr="008C1B76" w:rsidRDefault="00E52868" w:rsidP="00493CAB">
            <w:r w:rsidRPr="008C1B76">
              <w:t>-număr avize emise</w:t>
            </w:r>
          </w:p>
        </w:tc>
        <w:tc>
          <w:tcPr>
            <w:tcW w:w="236" w:type="pct"/>
            <w:shd w:val="clear" w:color="auto" w:fill="auto"/>
            <w:vAlign w:val="center"/>
          </w:tcPr>
          <w:p w:rsidR="00E52868" w:rsidRPr="008C1B76" w:rsidRDefault="00E52868" w:rsidP="00493CAB">
            <w:r w:rsidRPr="008C1B76">
              <w:t>3</w:t>
            </w:r>
          </w:p>
        </w:tc>
        <w:tc>
          <w:tcPr>
            <w:tcW w:w="127" w:type="pct"/>
            <w:shd w:val="clear" w:color="auto" w:fill="auto"/>
            <w:vAlign w:val="center"/>
          </w:tcPr>
          <w:p w:rsidR="00E52868" w:rsidRPr="008C1B76" w:rsidRDefault="00E52868" w:rsidP="00493CAB">
            <w:r w:rsidRPr="008C1B76">
              <w:t>x</w:t>
            </w:r>
          </w:p>
        </w:tc>
        <w:tc>
          <w:tcPr>
            <w:tcW w:w="127" w:type="pct"/>
            <w:shd w:val="clear" w:color="auto" w:fill="auto"/>
            <w:vAlign w:val="center"/>
          </w:tcPr>
          <w:p w:rsidR="00E52868" w:rsidRPr="008C1B76" w:rsidRDefault="00E52868" w:rsidP="00493CAB">
            <w:r w:rsidRPr="008C1B76">
              <w:t>x</w:t>
            </w:r>
          </w:p>
        </w:tc>
        <w:tc>
          <w:tcPr>
            <w:tcW w:w="127" w:type="pct"/>
            <w:shd w:val="clear" w:color="auto" w:fill="auto"/>
            <w:vAlign w:val="center"/>
          </w:tcPr>
          <w:p w:rsidR="00E52868" w:rsidRPr="008C1B76" w:rsidRDefault="00E52868" w:rsidP="00493CAB">
            <w:r w:rsidRPr="008C1B76">
              <w:t>x</w:t>
            </w:r>
          </w:p>
        </w:tc>
        <w:tc>
          <w:tcPr>
            <w:tcW w:w="127" w:type="pct"/>
            <w:shd w:val="clear" w:color="auto" w:fill="auto"/>
            <w:vAlign w:val="center"/>
          </w:tcPr>
          <w:p w:rsidR="00E52868" w:rsidRPr="008C1B76" w:rsidRDefault="00E52868" w:rsidP="00493CAB">
            <w:r w:rsidRPr="008C1B76">
              <w:t>x</w:t>
            </w:r>
          </w:p>
        </w:tc>
        <w:tc>
          <w:tcPr>
            <w:tcW w:w="127" w:type="pct"/>
            <w:shd w:val="clear" w:color="auto" w:fill="auto"/>
            <w:vAlign w:val="center"/>
          </w:tcPr>
          <w:p w:rsidR="00E52868" w:rsidRPr="008C1B76" w:rsidRDefault="00E52868" w:rsidP="00493CAB">
            <w:r w:rsidRPr="008C1B76">
              <w:t>x</w:t>
            </w:r>
          </w:p>
        </w:tc>
        <w:tc>
          <w:tcPr>
            <w:tcW w:w="127" w:type="pct"/>
            <w:shd w:val="clear" w:color="auto" w:fill="auto"/>
            <w:vAlign w:val="center"/>
          </w:tcPr>
          <w:p w:rsidR="00E52868" w:rsidRPr="008C1B76" w:rsidRDefault="00E52868" w:rsidP="00493CAB">
            <w:r w:rsidRPr="008C1B76">
              <w:t>x</w:t>
            </w:r>
          </w:p>
        </w:tc>
        <w:tc>
          <w:tcPr>
            <w:tcW w:w="127" w:type="pct"/>
            <w:shd w:val="clear" w:color="auto" w:fill="auto"/>
            <w:vAlign w:val="center"/>
          </w:tcPr>
          <w:p w:rsidR="00E52868" w:rsidRPr="008C1B76" w:rsidRDefault="00E52868" w:rsidP="00493CAB">
            <w:r w:rsidRPr="008C1B76">
              <w:t>x</w:t>
            </w:r>
          </w:p>
        </w:tc>
        <w:tc>
          <w:tcPr>
            <w:tcW w:w="127" w:type="pct"/>
            <w:shd w:val="clear" w:color="auto" w:fill="auto"/>
            <w:vAlign w:val="center"/>
          </w:tcPr>
          <w:p w:rsidR="00E52868" w:rsidRPr="008C1B76" w:rsidRDefault="00E52868" w:rsidP="00493CAB">
            <w:r w:rsidRPr="008C1B76">
              <w:t>x</w:t>
            </w:r>
          </w:p>
        </w:tc>
        <w:tc>
          <w:tcPr>
            <w:tcW w:w="127" w:type="pct"/>
            <w:shd w:val="clear" w:color="auto" w:fill="auto"/>
            <w:vAlign w:val="center"/>
          </w:tcPr>
          <w:p w:rsidR="00E52868" w:rsidRPr="008C1B76" w:rsidRDefault="00E52868" w:rsidP="00493CAB">
            <w:r w:rsidRPr="008C1B76">
              <w:t>x</w:t>
            </w:r>
          </w:p>
        </w:tc>
        <w:tc>
          <w:tcPr>
            <w:tcW w:w="177" w:type="pct"/>
            <w:shd w:val="clear" w:color="auto" w:fill="auto"/>
            <w:vAlign w:val="center"/>
          </w:tcPr>
          <w:p w:rsidR="00E52868" w:rsidRPr="008C1B76" w:rsidRDefault="00E52868" w:rsidP="00493CAB">
            <w:r w:rsidRPr="008C1B76">
              <w:t>x</w:t>
            </w:r>
          </w:p>
        </w:tc>
        <w:tc>
          <w:tcPr>
            <w:tcW w:w="833" w:type="pct"/>
            <w:shd w:val="clear" w:color="auto" w:fill="auto"/>
            <w:vAlign w:val="center"/>
          </w:tcPr>
          <w:p w:rsidR="00E52868" w:rsidRPr="008C1B76" w:rsidRDefault="00E52868" w:rsidP="00493CAB">
            <w:r w:rsidRPr="008C1B76">
              <w:t>Custode</w:t>
            </w:r>
          </w:p>
        </w:tc>
        <w:tc>
          <w:tcPr>
            <w:tcW w:w="589" w:type="pct"/>
            <w:shd w:val="clear" w:color="auto" w:fill="auto"/>
            <w:vAlign w:val="center"/>
          </w:tcPr>
          <w:p w:rsidR="00E52868" w:rsidRPr="008C1B76" w:rsidRDefault="00E52868" w:rsidP="00493CAB">
            <w:r w:rsidRPr="008C1B76">
              <w:t>autorități și alți factori interesați.</w:t>
            </w:r>
          </w:p>
        </w:tc>
      </w:tr>
      <w:tr w:rsidR="00E52868" w:rsidRPr="008C1B76" w:rsidTr="00D26C20">
        <w:trPr>
          <w:jc w:val="center"/>
        </w:trPr>
        <w:tc>
          <w:tcPr>
            <w:tcW w:w="5000" w:type="pct"/>
            <w:gridSpan w:val="15"/>
            <w:shd w:val="clear" w:color="auto" w:fill="auto"/>
          </w:tcPr>
          <w:p w:rsidR="00E52868" w:rsidRPr="008C1B76" w:rsidRDefault="00E52868" w:rsidP="00493CAB">
            <w:r w:rsidRPr="008C1B76">
              <w:t xml:space="preserve">Obiectiv specific nr. </w:t>
            </w:r>
            <w:r w:rsidRPr="008C1B76">
              <w:rPr>
                <w:bCs/>
                <w:noProof w:val="0"/>
                <w:lang w:eastAsia="ar-SA"/>
              </w:rPr>
              <w:t xml:space="preserve">17 - Evaluarea și monitoringul speciei </w:t>
            </w:r>
            <w:r w:rsidRPr="008C1B76">
              <w:rPr>
                <w:bCs/>
                <w:i/>
                <w:noProof w:val="0"/>
                <w:lang w:eastAsia="ar-SA"/>
              </w:rPr>
              <w:t>Rosalia alpina</w:t>
            </w:r>
          </w:p>
        </w:tc>
      </w:tr>
      <w:tr w:rsidR="00E52868" w:rsidRPr="008C1B76" w:rsidTr="00377A67">
        <w:trPr>
          <w:jc w:val="center"/>
        </w:trPr>
        <w:tc>
          <w:tcPr>
            <w:tcW w:w="1243" w:type="pct"/>
            <w:shd w:val="clear" w:color="auto" w:fill="auto"/>
            <w:vAlign w:val="center"/>
          </w:tcPr>
          <w:p w:rsidR="00E52868" w:rsidRPr="008C1B76" w:rsidRDefault="00E52868" w:rsidP="00493CAB">
            <w:r w:rsidRPr="008C1B76">
              <w:rPr>
                <w:bCs/>
                <w:noProof w:val="0"/>
                <w:lang w:eastAsia="ar-SA"/>
              </w:rPr>
              <w:t>MS5</w:t>
            </w:r>
            <w:r w:rsidR="003F4EBC" w:rsidRPr="008C1B76">
              <w:rPr>
                <w:bCs/>
                <w:noProof w:val="0"/>
                <w:lang w:eastAsia="ar-SA"/>
              </w:rPr>
              <w:t>4</w:t>
            </w:r>
            <w:r w:rsidRPr="008C1B76">
              <w:rPr>
                <w:bCs/>
                <w:noProof w:val="0"/>
                <w:lang w:eastAsia="ar-SA"/>
              </w:rPr>
              <w:t xml:space="preserve">: Evaluarea efectivelor </w:t>
            </w:r>
            <w:r w:rsidRPr="008C1B76">
              <w:rPr>
                <w:bCs/>
                <w:noProof w:val="0"/>
                <w:lang w:eastAsia="ar-SA"/>
              </w:rPr>
              <w:lastRenderedPageBreak/>
              <w:t>populaționale ale speciei</w:t>
            </w:r>
          </w:p>
        </w:tc>
        <w:tc>
          <w:tcPr>
            <w:tcW w:w="779" w:type="pct"/>
            <w:shd w:val="clear" w:color="auto" w:fill="auto"/>
            <w:vAlign w:val="center"/>
          </w:tcPr>
          <w:p w:rsidR="00E52868" w:rsidRPr="008C1B76" w:rsidRDefault="00E52868" w:rsidP="00493CAB">
            <w:r w:rsidRPr="008C1B76">
              <w:lastRenderedPageBreak/>
              <w:t xml:space="preserve">-efective populaționale </w:t>
            </w:r>
            <w:r w:rsidRPr="008C1B76">
              <w:lastRenderedPageBreak/>
              <w:t>și starea de conservare</w:t>
            </w:r>
          </w:p>
        </w:tc>
        <w:tc>
          <w:tcPr>
            <w:tcW w:w="236" w:type="pct"/>
            <w:shd w:val="clear" w:color="auto" w:fill="auto"/>
            <w:vAlign w:val="center"/>
          </w:tcPr>
          <w:p w:rsidR="00E52868" w:rsidRPr="008C1B76" w:rsidRDefault="00E52868" w:rsidP="00493CAB">
            <w:r w:rsidRPr="008C1B76">
              <w:lastRenderedPageBreak/>
              <w:t>1</w:t>
            </w:r>
          </w:p>
        </w:tc>
        <w:tc>
          <w:tcPr>
            <w:tcW w:w="127" w:type="pct"/>
            <w:shd w:val="clear" w:color="auto" w:fill="auto"/>
            <w:vAlign w:val="center"/>
          </w:tcPr>
          <w:p w:rsidR="00E52868" w:rsidRPr="008C1B76" w:rsidRDefault="00E52868" w:rsidP="00493CAB"/>
        </w:tc>
        <w:tc>
          <w:tcPr>
            <w:tcW w:w="127" w:type="pct"/>
            <w:shd w:val="clear" w:color="auto" w:fill="auto"/>
            <w:vAlign w:val="center"/>
          </w:tcPr>
          <w:p w:rsidR="00E52868" w:rsidRPr="008C1B76" w:rsidRDefault="00E52868" w:rsidP="00493CAB"/>
        </w:tc>
        <w:tc>
          <w:tcPr>
            <w:tcW w:w="127" w:type="pct"/>
            <w:shd w:val="clear" w:color="auto" w:fill="auto"/>
            <w:vAlign w:val="center"/>
          </w:tcPr>
          <w:p w:rsidR="00E52868" w:rsidRPr="008C1B76" w:rsidRDefault="00E52868" w:rsidP="00493CAB">
            <w:r w:rsidRPr="008C1B76">
              <w:t>x</w:t>
            </w:r>
          </w:p>
        </w:tc>
        <w:tc>
          <w:tcPr>
            <w:tcW w:w="127" w:type="pct"/>
            <w:shd w:val="clear" w:color="auto" w:fill="auto"/>
            <w:vAlign w:val="center"/>
          </w:tcPr>
          <w:p w:rsidR="00E52868" w:rsidRPr="008C1B76" w:rsidRDefault="00E52868" w:rsidP="00493CAB"/>
        </w:tc>
        <w:tc>
          <w:tcPr>
            <w:tcW w:w="127" w:type="pct"/>
            <w:shd w:val="clear" w:color="auto" w:fill="auto"/>
            <w:vAlign w:val="center"/>
          </w:tcPr>
          <w:p w:rsidR="00E52868" w:rsidRPr="008C1B76" w:rsidRDefault="00E52868" w:rsidP="00493CAB"/>
        </w:tc>
        <w:tc>
          <w:tcPr>
            <w:tcW w:w="127" w:type="pct"/>
            <w:shd w:val="clear" w:color="auto" w:fill="auto"/>
            <w:vAlign w:val="center"/>
          </w:tcPr>
          <w:p w:rsidR="00E52868" w:rsidRPr="008C1B76" w:rsidRDefault="00E52868" w:rsidP="00493CAB">
            <w:r w:rsidRPr="008C1B76">
              <w:t>x</w:t>
            </w:r>
          </w:p>
        </w:tc>
        <w:tc>
          <w:tcPr>
            <w:tcW w:w="127" w:type="pct"/>
            <w:shd w:val="clear" w:color="auto" w:fill="auto"/>
            <w:vAlign w:val="center"/>
          </w:tcPr>
          <w:p w:rsidR="00E52868" w:rsidRPr="008C1B76" w:rsidRDefault="00E52868" w:rsidP="00493CAB"/>
        </w:tc>
        <w:tc>
          <w:tcPr>
            <w:tcW w:w="127" w:type="pct"/>
            <w:shd w:val="clear" w:color="auto" w:fill="auto"/>
            <w:vAlign w:val="center"/>
          </w:tcPr>
          <w:p w:rsidR="00E52868" w:rsidRPr="008C1B76" w:rsidRDefault="00E52868" w:rsidP="00493CAB"/>
        </w:tc>
        <w:tc>
          <w:tcPr>
            <w:tcW w:w="127" w:type="pct"/>
            <w:shd w:val="clear" w:color="auto" w:fill="auto"/>
            <w:vAlign w:val="center"/>
          </w:tcPr>
          <w:p w:rsidR="00E52868" w:rsidRPr="008C1B76" w:rsidRDefault="00E52868" w:rsidP="00493CAB">
            <w:r w:rsidRPr="008C1B76">
              <w:t>x</w:t>
            </w:r>
          </w:p>
        </w:tc>
        <w:tc>
          <w:tcPr>
            <w:tcW w:w="177" w:type="pct"/>
            <w:shd w:val="clear" w:color="auto" w:fill="auto"/>
            <w:vAlign w:val="center"/>
          </w:tcPr>
          <w:p w:rsidR="00E52868" w:rsidRPr="008C1B76" w:rsidRDefault="00E52868" w:rsidP="00493CAB"/>
        </w:tc>
        <w:tc>
          <w:tcPr>
            <w:tcW w:w="833" w:type="pct"/>
            <w:shd w:val="clear" w:color="auto" w:fill="auto"/>
            <w:vAlign w:val="center"/>
          </w:tcPr>
          <w:p w:rsidR="00E52868" w:rsidRPr="008C1B76" w:rsidRDefault="00E52868" w:rsidP="00493CAB">
            <w:r w:rsidRPr="008C1B76">
              <w:t>Custode</w:t>
            </w:r>
          </w:p>
        </w:tc>
        <w:tc>
          <w:tcPr>
            <w:tcW w:w="589" w:type="pct"/>
            <w:shd w:val="clear" w:color="auto" w:fill="auto"/>
            <w:vAlign w:val="center"/>
          </w:tcPr>
          <w:p w:rsidR="00E52868" w:rsidRPr="008C1B76" w:rsidRDefault="00E52868" w:rsidP="00493CAB">
            <w:r w:rsidRPr="008C1B76">
              <w:t xml:space="preserve">specialiști în </w:t>
            </w:r>
            <w:r w:rsidRPr="008C1B76">
              <w:lastRenderedPageBreak/>
              <w:t>domeniu</w:t>
            </w:r>
          </w:p>
        </w:tc>
      </w:tr>
      <w:tr w:rsidR="00E52868" w:rsidRPr="008C1B76" w:rsidTr="00D26C20">
        <w:trPr>
          <w:jc w:val="center"/>
        </w:trPr>
        <w:tc>
          <w:tcPr>
            <w:tcW w:w="5000" w:type="pct"/>
            <w:gridSpan w:val="15"/>
            <w:shd w:val="clear" w:color="auto" w:fill="auto"/>
          </w:tcPr>
          <w:p w:rsidR="00E52868" w:rsidRPr="008C1B76" w:rsidRDefault="00E52868" w:rsidP="00493CAB">
            <w:r w:rsidRPr="008C1B76">
              <w:lastRenderedPageBreak/>
              <w:t xml:space="preserve">Obiectiv specific nr. </w:t>
            </w:r>
            <w:r w:rsidRPr="008C1B76">
              <w:rPr>
                <w:bCs/>
                <w:noProof w:val="0"/>
                <w:lang w:eastAsia="ar-SA"/>
              </w:rPr>
              <w:t>18: Conservarea speciei, menținerea și îmbunătățirea calității habitatelor utilizate de către speciile de nevertebrate.</w:t>
            </w:r>
          </w:p>
        </w:tc>
      </w:tr>
      <w:tr w:rsidR="00E52868" w:rsidRPr="008C1B76" w:rsidTr="00377A67">
        <w:trPr>
          <w:jc w:val="center"/>
        </w:trPr>
        <w:tc>
          <w:tcPr>
            <w:tcW w:w="1243" w:type="pct"/>
            <w:shd w:val="clear" w:color="auto" w:fill="auto"/>
            <w:vAlign w:val="center"/>
          </w:tcPr>
          <w:p w:rsidR="00E52868" w:rsidRPr="008C1B76" w:rsidRDefault="00E52868" w:rsidP="00493CAB">
            <w:r w:rsidRPr="008C1B76">
              <w:rPr>
                <w:bCs/>
                <w:noProof w:val="0"/>
                <w:lang w:eastAsia="ar-SA"/>
              </w:rPr>
              <w:t>MS5</w:t>
            </w:r>
            <w:r w:rsidR="003F4EBC" w:rsidRPr="008C1B76">
              <w:rPr>
                <w:bCs/>
                <w:noProof w:val="0"/>
                <w:lang w:eastAsia="ar-SA"/>
              </w:rPr>
              <w:t>5</w:t>
            </w:r>
            <w:r w:rsidRPr="008C1B76">
              <w:rPr>
                <w:bCs/>
                <w:noProof w:val="0"/>
                <w:lang w:eastAsia="ar-SA"/>
              </w:rPr>
              <w:t xml:space="preserve">: Reglementarea activităților umane ce pot duce la afectarea speciei </w:t>
            </w:r>
            <w:r w:rsidRPr="008C1B76">
              <w:rPr>
                <w:bCs/>
                <w:i/>
                <w:noProof w:val="0"/>
                <w:lang w:eastAsia="ar-SA"/>
              </w:rPr>
              <w:t>Rosalia alpina</w:t>
            </w:r>
            <w:r w:rsidRPr="008C1B76">
              <w:rPr>
                <w:bCs/>
                <w:noProof w:val="0"/>
                <w:lang w:eastAsia="ar-SA"/>
              </w:rPr>
              <w:t xml:space="preserve"> și a altor specii de nevertebrate.</w:t>
            </w:r>
          </w:p>
        </w:tc>
        <w:tc>
          <w:tcPr>
            <w:tcW w:w="779" w:type="pct"/>
            <w:shd w:val="clear" w:color="auto" w:fill="auto"/>
          </w:tcPr>
          <w:p w:rsidR="00E52868" w:rsidRPr="008C1B76" w:rsidRDefault="00E52868" w:rsidP="00493CAB">
            <w:r w:rsidRPr="008C1B76">
              <w:t>- număr de încălcări ale condițiilor legale/avizate semnalate;</w:t>
            </w:r>
          </w:p>
        </w:tc>
        <w:tc>
          <w:tcPr>
            <w:tcW w:w="236" w:type="pct"/>
            <w:shd w:val="clear" w:color="auto" w:fill="auto"/>
            <w:vAlign w:val="center"/>
          </w:tcPr>
          <w:p w:rsidR="00E52868" w:rsidRPr="008C1B76" w:rsidRDefault="00E52868" w:rsidP="00493CAB">
            <w:r w:rsidRPr="008C1B76">
              <w:t>1</w:t>
            </w:r>
          </w:p>
        </w:tc>
        <w:tc>
          <w:tcPr>
            <w:tcW w:w="127" w:type="pct"/>
            <w:shd w:val="clear" w:color="auto" w:fill="auto"/>
            <w:vAlign w:val="center"/>
          </w:tcPr>
          <w:p w:rsidR="00E52868" w:rsidRPr="008C1B76" w:rsidRDefault="00E52868" w:rsidP="00493CAB"/>
        </w:tc>
        <w:tc>
          <w:tcPr>
            <w:tcW w:w="127" w:type="pct"/>
            <w:shd w:val="clear" w:color="auto" w:fill="auto"/>
            <w:vAlign w:val="center"/>
          </w:tcPr>
          <w:p w:rsidR="00E52868" w:rsidRPr="008C1B76" w:rsidRDefault="00E52868" w:rsidP="00493CAB"/>
        </w:tc>
        <w:tc>
          <w:tcPr>
            <w:tcW w:w="127" w:type="pct"/>
            <w:shd w:val="clear" w:color="auto" w:fill="auto"/>
            <w:vAlign w:val="center"/>
          </w:tcPr>
          <w:p w:rsidR="00E52868" w:rsidRPr="008C1B76" w:rsidRDefault="00E52868" w:rsidP="00493CAB">
            <w:r w:rsidRPr="008C1B76">
              <w:t>x</w:t>
            </w:r>
          </w:p>
        </w:tc>
        <w:tc>
          <w:tcPr>
            <w:tcW w:w="127" w:type="pct"/>
            <w:shd w:val="clear" w:color="auto" w:fill="auto"/>
            <w:vAlign w:val="center"/>
          </w:tcPr>
          <w:p w:rsidR="00E52868" w:rsidRPr="008C1B76" w:rsidRDefault="00E52868" w:rsidP="00493CAB"/>
        </w:tc>
        <w:tc>
          <w:tcPr>
            <w:tcW w:w="127" w:type="pct"/>
            <w:shd w:val="clear" w:color="auto" w:fill="auto"/>
            <w:vAlign w:val="center"/>
          </w:tcPr>
          <w:p w:rsidR="00E52868" w:rsidRPr="008C1B76" w:rsidRDefault="00E52868" w:rsidP="00493CAB"/>
        </w:tc>
        <w:tc>
          <w:tcPr>
            <w:tcW w:w="127" w:type="pct"/>
            <w:shd w:val="clear" w:color="auto" w:fill="auto"/>
            <w:vAlign w:val="center"/>
          </w:tcPr>
          <w:p w:rsidR="00E52868" w:rsidRPr="008C1B76" w:rsidRDefault="00E52868" w:rsidP="00493CAB">
            <w:r w:rsidRPr="008C1B76">
              <w:t>x</w:t>
            </w:r>
          </w:p>
        </w:tc>
        <w:tc>
          <w:tcPr>
            <w:tcW w:w="127" w:type="pct"/>
            <w:shd w:val="clear" w:color="auto" w:fill="auto"/>
            <w:vAlign w:val="center"/>
          </w:tcPr>
          <w:p w:rsidR="00E52868" w:rsidRPr="008C1B76" w:rsidRDefault="00E52868" w:rsidP="00493CAB"/>
        </w:tc>
        <w:tc>
          <w:tcPr>
            <w:tcW w:w="127" w:type="pct"/>
            <w:shd w:val="clear" w:color="auto" w:fill="auto"/>
            <w:vAlign w:val="center"/>
          </w:tcPr>
          <w:p w:rsidR="00E52868" w:rsidRPr="008C1B76" w:rsidRDefault="00E52868" w:rsidP="00493CAB"/>
        </w:tc>
        <w:tc>
          <w:tcPr>
            <w:tcW w:w="127" w:type="pct"/>
            <w:shd w:val="clear" w:color="auto" w:fill="auto"/>
            <w:vAlign w:val="center"/>
          </w:tcPr>
          <w:p w:rsidR="00E52868" w:rsidRPr="008C1B76" w:rsidRDefault="00E52868" w:rsidP="00493CAB">
            <w:r w:rsidRPr="008C1B76">
              <w:t>x</w:t>
            </w:r>
          </w:p>
        </w:tc>
        <w:tc>
          <w:tcPr>
            <w:tcW w:w="177" w:type="pct"/>
            <w:shd w:val="clear" w:color="auto" w:fill="auto"/>
            <w:vAlign w:val="center"/>
          </w:tcPr>
          <w:p w:rsidR="00E52868" w:rsidRPr="008C1B76" w:rsidRDefault="00E52868" w:rsidP="00493CAB"/>
        </w:tc>
        <w:tc>
          <w:tcPr>
            <w:tcW w:w="833" w:type="pct"/>
            <w:shd w:val="clear" w:color="auto" w:fill="auto"/>
            <w:vAlign w:val="center"/>
          </w:tcPr>
          <w:p w:rsidR="00E52868" w:rsidRPr="008C1B76" w:rsidRDefault="00E52868" w:rsidP="00493CAB">
            <w:r w:rsidRPr="008C1B76">
              <w:t>Custode</w:t>
            </w:r>
          </w:p>
        </w:tc>
        <w:tc>
          <w:tcPr>
            <w:tcW w:w="589" w:type="pct"/>
            <w:shd w:val="clear" w:color="auto" w:fill="auto"/>
            <w:vAlign w:val="center"/>
          </w:tcPr>
          <w:p w:rsidR="00E52868" w:rsidRPr="008C1B76" w:rsidRDefault="00E52868" w:rsidP="00493CAB">
            <w:r w:rsidRPr="008C1B76">
              <w:t>specialiști în domeniu</w:t>
            </w:r>
          </w:p>
        </w:tc>
      </w:tr>
      <w:tr w:rsidR="00E52868" w:rsidRPr="008C1B76" w:rsidTr="00D26C20">
        <w:trPr>
          <w:jc w:val="center"/>
        </w:trPr>
        <w:tc>
          <w:tcPr>
            <w:tcW w:w="5000" w:type="pct"/>
            <w:gridSpan w:val="15"/>
            <w:shd w:val="clear" w:color="auto" w:fill="auto"/>
          </w:tcPr>
          <w:p w:rsidR="00E52868" w:rsidRPr="008C1B76" w:rsidRDefault="00E52868" w:rsidP="00493CAB">
            <w:r w:rsidRPr="008C1B76">
              <w:t xml:space="preserve">Obiectiv specific nr. </w:t>
            </w:r>
            <w:r w:rsidRPr="008C1B76">
              <w:rPr>
                <w:bCs/>
                <w:noProof w:val="0"/>
                <w:lang w:eastAsia="ar-SA"/>
              </w:rPr>
              <w:t xml:space="preserve">19 </w:t>
            </w:r>
            <w:r w:rsidRPr="008C1B76">
              <w:t xml:space="preserve">- </w:t>
            </w:r>
            <w:r w:rsidRPr="008C1B76">
              <w:rPr>
                <w:bCs/>
                <w:noProof w:val="0"/>
                <w:lang w:eastAsia="ar-SA"/>
              </w:rPr>
              <w:t xml:space="preserve"> Menținerea și îmbunătățirea stării de conservare a speciilor </w:t>
            </w:r>
            <w:r w:rsidRPr="008C1B76">
              <w:rPr>
                <w:bCs/>
                <w:i/>
                <w:noProof w:val="0"/>
                <w:lang w:eastAsia="ar-SA"/>
              </w:rPr>
              <w:t>Iris aphylla</w:t>
            </w:r>
          </w:p>
        </w:tc>
      </w:tr>
      <w:tr w:rsidR="00E52868" w:rsidRPr="008C1B76" w:rsidTr="00377A67">
        <w:trPr>
          <w:jc w:val="center"/>
        </w:trPr>
        <w:tc>
          <w:tcPr>
            <w:tcW w:w="1243" w:type="pct"/>
            <w:shd w:val="clear" w:color="auto" w:fill="auto"/>
          </w:tcPr>
          <w:p w:rsidR="00E52868" w:rsidRPr="008C1B76" w:rsidRDefault="00E52868" w:rsidP="00493CAB">
            <w:r w:rsidRPr="008C1B76">
              <w:rPr>
                <w:bCs/>
                <w:noProof w:val="0"/>
                <w:lang w:eastAsia="ar-SA"/>
              </w:rPr>
              <w:t>MS5</w:t>
            </w:r>
            <w:r w:rsidR="003F4EBC" w:rsidRPr="008C1B76">
              <w:rPr>
                <w:bCs/>
                <w:noProof w:val="0"/>
                <w:lang w:eastAsia="ar-SA"/>
              </w:rPr>
              <w:t>6</w:t>
            </w:r>
            <w:r w:rsidRPr="008C1B76">
              <w:rPr>
                <w:bCs/>
                <w:noProof w:val="0"/>
                <w:lang w:eastAsia="ar-SA"/>
              </w:rPr>
              <w:t>: Monitorizarea și evaluarea stării de conservare a speciei</w:t>
            </w:r>
          </w:p>
        </w:tc>
        <w:tc>
          <w:tcPr>
            <w:tcW w:w="779" w:type="pct"/>
            <w:shd w:val="clear" w:color="auto" w:fill="auto"/>
            <w:vAlign w:val="center"/>
          </w:tcPr>
          <w:p w:rsidR="00E52868" w:rsidRPr="008C1B76" w:rsidRDefault="00E52868" w:rsidP="00493CAB">
            <w:r w:rsidRPr="008C1B76">
              <w:t>-efective populaționale și starea de conservare</w:t>
            </w:r>
          </w:p>
        </w:tc>
        <w:tc>
          <w:tcPr>
            <w:tcW w:w="236" w:type="pct"/>
            <w:shd w:val="clear" w:color="auto" w:fill="auto"/>
            <w:vAlign w:val="center"/>
          </w:tcPr>
          <w:p w:rsidR="00E52868" w:rsidRPr="008C1B76" w:rsidRDefault="00E52868" w:rsidP="00493CAB">
            <w:r w:rsidRPr="008C1B76">
              <w:t>1</w:t>
            </w:r>
          </w:p>
        </w:tc>
        <w:tc>
          <w:tcPr>
            <w:tcW w:w="127" w:type="pct"/>
            <w:shd w:val="clear" w:color="auto" w:fill="auto"/>
            <w:vAlign w:val="center"/>
          </w:tcPr>
          <w:p w:rsidR="00E52868" w:rsidRPr="008C1B76" w:rsidRDefault="00E52868" w:rsidP="00493CAB"/>
        </w:tc>
        <w:tc>
          <w:tcPr>
            <w:tcW w:w="127" w:type="pct"/>
            <w:shd w:val="clear" w:color="auto" w:fill="auto"/>
            <w:vAlign w:val="center"/>
          </w:tcPr>
          <w:p w:rsidR="00E52868" w:rsidRPr="008C1B76" w:rsidRDefault="00E52868" w:rsidP="00493CAB"/>
        </w:tc>
        <w:tc>
          <w:tcPr>
            <w:tcW w:w="127" w:type="pct"/>
            <w:shd w:val="clear" w:color="auto" w:fill="auto"/>
            <w:vAlign w:val="center"/>
          </w:tcPr>
          <w:p w:rsidR="00E52868" w:rsidRPr="008C1B76" w:rsidRDefault="00E52868" w:rsidP="00493CAB">
            <w:r w:rsidRPr="008C1B76">
              <w:t>x</w:t>
            </w:r>
          </w:p>
        </w:tc>
        <w:tc>
          <w:tcPr>
            <w:tcW w:w="127" w:type="pct"/>
            <w:shd w:val="clear" w:color="auto" w:fill="auto"/>
            <w:vAlign w:val="center"/>
          </w:tcPr>
          <w:p w:rsidR="00E52868" w:rsidRPr="008C1B76" w:rsidRDefault="00E52868" w:rsidP="00493CAB"/>
        </w:tc>
        <w:tc>
          <w:tcPr>
            <w:tcW w:w="127" w:type="pct"/>
            <w:shd w:val="clear" w:color="auto" w:fill="auto"/>
            <w:vAlign w:val="center"/>
          </w:tcPr>
          <w:p w:rsidR="00E52868" w:rsidRPr="008C1B76" w:rsidRDefault="00E52868" w:rsidP="00493CAB"/>
        </w:tc>
        <w:tc>
          <w:tcPr>
            <w:tcW w:w="127" w:type="pct"/>
            <w:shd w:val="clear" w:color="auto" w:fill="auto"/>
            <w:vAlign w:val="center"/>
          </w:tcPr>
          <w:p w:rsidR="00E52868" w:rsidRPr="008C1B76" w:rsidRDefault="00E52868" w:rsidP="00493CAB">
            <w:r w:rsidRPr="008C1B76">
              <w:t>x</w:t>
            </w:r>
          </w:p>
        </w:tc>
        <w:tc>
          <w:tcPr>
            <w:tcW w:w="127" w:type="pct"/>
            <w:shd w:val="clear" w:color="auto" w:fill="auto"/>
            <w:vAlign w:val="center"/>
          </w:tcPr>
          <w:p w:rsidR="00E52868" w:rsidRPr="008C1B76" w:rsidRDefault="00E52868" w:rsidP="00493CAB"/>
        </w:tc>
        <w:tc>
          <w:tcPr>
            <w:tcW w:w="127" w:type="pct"/>
            <w:shd w:val="clear" w:color="auto" w:fill="auto"/>
            <w:vAlign w:val="center"/>
          </w:tcPr>
          <w:p w:rsidR="00E52868" w:rsidRPr="008C1B76" w:rsidRDefault="00E52868" w:rsidP="00493CAB"/>
        </w:tc>
        <w:tc>
          <w:tcPr>
            <w:tcW w:w="127" w:type="pct"/>
            <w:shd w:val="clear" w:color="auto" w:fill="auto"/>
            <w:vAlign w:val="center"/>
          </w:tcPr>
          <w:p w:rsidR="00E52868" w:rsidRPr="008C1B76" w:rsidRDefault="00E52868" w:rsidP="00493CAB">
            <w:r w:rsidRPr="008C1B76">
              <w:t>x</w:t>
            </w:r>
          </w:p>
        </w:tc>
        <w:tc>
          <w:tcPr>
            <w:tcW w:w="177" w:type="pct"/>
            <w:shd w:val="clear" w:color="auto" w:fill="auto"/>
            <w:vAlign w:val="center"/>
          </w:tcPr>
          <w:p w:rsidR="00E52868" w:rsidRPr="008C1B76" w:rsidRDefault="00E52868" w:rsidP="00493CAB"/>
        </w:tc>
        <w:tc>
          <w:tcPr>
            <w:tcW w:w="833" w:type="pct"/>
            <w:shd w:val="clear" w:color="auto" w:fill="auto"/>
            <w:vAlign w:val="center"/>
          </w:tcPr>
          <w:p w:rsidR="00E52868" w:rsidRPr="008C1B76" w:rsidRDefault="00E52868" w:rsidP="00493CAB">
            <w:r w:rsidRPr="008C1B76">
              <w:t>Custode</w:t>
            </w:r>
          </w:p>
        </w:tc>
        <w:tc>
          <w:tcPr>
            <w:tcW w:w="589" w:type="pct"/>
            <w:shd w:val="clear" w:color="auto" w:fill="auto"/>
            <w:vAlign w:val="center"/>
          </w:tcPr>
          <w:p w:rsidR="00E52868" w:rsidRPr="008C1B76" w:rsidRDefault="00E52868" w:rsidP="00493CAB">
            <w:r w:rsidRPr="008C1B76">
              <w:t>specialiști în domeniu</w:t>
            </w:r>
          </w:p>
        </w:tc>
      </w:tr>
      <w:tr w:rsidR="00E52868" w:rsidRPr="008C1B76" w:rsidTr="00377A67">
        <w:trPr>
          <w:jc w:val="center"/>
        </w:trPr>
        <w:tc>
          <w:tcPr>
            <w:tcW w:w="1243" w:type="pct"/>
            <w:shd w:val="clear" w:color="auto" w:fill="auto"/>
          </w:tcPr>
          <w:p w:rsidR="00E52868" w:rsidRPr="008C1B76" w:rsidRDefault="00E52868" w:rsidP="00493CAB">
            <w:r w:rsidRPr="008C1B76">
              <w:rPr>
                <w:bCs/>
                <w:noProof w:val="0"/>
                <w:lang w:eastAsia="ar-SA"/>
              </w:rPr>
              <w:t>MS5</w:t>
            </w:r>
            <w:r w:rsidR="003F4EBC" w:rsidRPr="008C1B76">
              <w:rPr>
                <w:bCs/>
                <w:noProof w:val="0"/>
                <w:lang w:eastAsia="ar-SA"/>
              </w:rPr>
              <w:t>7</w:t>
            </w:r>
            <w:r w:rsidRPr="008C1B76">
              <w:rPr>
                <w:bCs/>
                <w:noProof w:val="0"/>
                <w:lang w:eastAsia="ar-SA"/>
              </w:rPr>
              <w:t>: Reglementarea, limitarea şi/sau interzicerea oricăror activităţi susceptibile să ducă la reducerea suprafeţelor ocupate de habitatele tipice în care vegetează specia</w:t>
            </w:r>
          </w:p>
        </w:tc>
        <w:tc>
          <w:tcPr>
            <w:tcW w:w="779" w:type="pct"/>
            <w:shd w:val="clear" w:color="auto" w:fill="auto"/>
          </w:tcPr>
          <w:p w:rsidR="00E52868" w:rsidRPr="008C1B76" w:rsidRDefault="00E52868" w:rsidP="00493CAB">
            <w:r w:rsidRPr="008C1B76">
              <w:t>- număr de încălcări ale condițiilor legale/avizate semnalate;</w:t>
            </w:r>
          </w:p>
        </w:tc>
        <w:tc>
          <w:tcPr>
            <w:tcW w:w="236" w:type="pct"/>
            <w:shd w:val="clear" w:color="auto" w:fill="auto"/>
            <w:vAlign w:val="center"/>
          </w:tcPr>
          <w:p w:rsidR="00E52868" w:rsidRPr="008C1B76" w:rsidRDefault="00E52868" w:rsidP="00493CAB">
            <w:r w:rsidRPr="008C1B76">
              <w:t>1</w:t>
            </w:r>
          </w:p>
        </w:tc>
        <w:tc>
          <w:tcPr>
            <w:tcW w:w="127" w:type="pct"/>
            <w:shd w:val="clear" w:color="auto" w:fill="auto"/>
            <w:vAlign w:val="center"/>
          </w:tcPr>
          <w:p w:rsidR="00E52868" w:rsidRPr="008C1B76" w:rsidRDefault="00E52868" w:rsidP="00493CAB"/>
        </w:tc>
        <w:tc>
          <w:tcPr>
            <w:tcW w:w="127" w:type="pct"/>
            <w:shd w:val="clear" w:color="auto" w:fill="auto"/>
            <w:vAlign w:val="center"/>
          </w:tcPr>
          <w:p w:rsidR="00E52868" w:rsidRPr="008C1B76" w:rsidRDefault="00E52868" w:rsidP="00493CAB"/>
        </w:tc>
        <w:tc>
          <w:tcPr>
            <w:tcW w:w="127" w:type="pct"/>
            <w:shd w:val="clear" w:color="auto" w:fill="auto"/>
            <w:vAlign w:val="center"/>
          </w:tcPr>
          <w:p w:rsidR="00E52868" w:rsidRPr="008C1B76" w:rsidRDefault="00E52868" w:rsidP="00493CAB">
            <w:r w:rsidRPr="008C1B76">
              <w:t>x</w:t>
            </w:r>
          </w:p>
        </w:tc>
        <w:tc>
          <w:tcPr>
            <w:tcW w:w="127" w:type="pct"/>
            <w:shd w:val="clear" w:color="auto" w:fill="auto"/>
            <w:vAlign w:val="center"/>
          </w:tcPr>
          <w:p w:rsidR="00E52868" w:rsidRPr="008C1B76" w:rsidRDefault="00E52868" w:rsidP="00493CAB"/>
        </w:tc>
        <w:tc>
          <w:tcPr>
            <w:tcW w:w="127" w:type="pct"/>
            <w:shd w:val="clear" w:color="auto" w:fill="auto"/>
            <w:vAlign w:val="center"/>
          </w:tcPr>
          <w:p w:rsidR="00E52868" w:rsidRPr="008C1B76" w:rsidRDefault="00E52868" w:rsidP="00493CAB"/>
        </w:tc>
        <w:tc>
          <w:tcPr>
            <w:tcW w:w="127" w:type="pct"/>
            <w:shd w:val="clear" w:color="auto" w:fill="auto"/>
            <w:vAlign w:val="center"/>
          </w:tcPr>
          <w:p w:rsidR="00E52868" w:rsidRPr="008C1B76" w:rsidRDefault="00E52868" w:rsidP="00493CAB">
            <w:r w:rsidRPr="008C1B76">
              <w:t>x</w:t>
            </w:r>
          </w:p>
        </w:tc>
        <w:tc>
          <w:tcPr>
            <w:tcW w:w="127" w:type="pct"/>
            <w:shd w:val="clear" w:color="auto" w:fill="auto"/>
            <w:vAlign w:val="center"/>
          </w:tcPr>
          <w:p w:rsidR="00E52868" w:rsidRPr="008C1B76" w:rsidRDefault="00E52868" w:rsidP="00493CAB"/>
        </w:tc>
        <w:tc>
          <w:tcPr>
            <w:tcW w:w="127" w:type="pct"/>
            <w:shd w:val="clear" w:color="auto" w:fill="auto"/>
            <w:vAlign w:val="center"/>
          </w:tcPr>
          <w:p w:rsidR="00E52868" w:rsidRPr="008C1B76" w:rsidRDefault="00E52868" w:rsidP="00493CAB"/>
        </w:tc>
        <w:tc>
          <w:tcPr>
            <w:tcW w:w="127" w:type="pct"/>
            <w:shd w:val="clear" w:color="auto" w:fill="auto"/>
            <w:vAlign w:val="center"/>
          </w:tcPr>
          <w:p w:rsidR="00E52868" w:rsidRPr="008C1B76" w:rsidRDefault="00E52868" w:rsidP="00493CAB">
            <w:r w:rsidRPr="008C1B76">
              <w:t>x</w:t>
            </w:r>
          </w:p>
        </w:tc>
        <w:tc>
          <w:tcPr>
            <w:tcW w:w="177" w:type="pct"/>
            <w:shd w:val="clear" w:color="auto" w:fill="auto"/>
            <w:vAlign w:val="center"/>
          </w:tcPr>
          <w:p w:rsidR="00E52868" w:rsidRPr="008C1B76" w:rsidRDefault="00E52868" w:rsidP="00493CAB"/>
        </w:tc>
        <w:tc>
          <w:tcPr>
            <w:tcW w:w="833" w:type="pct"/>
            <w:shd w:val="clear" w:color="auto" w:fill="auto"/>
            <w:vAlign w:val="center"/>
          </w:tcPr>
          <w:p w:rsidR="00E52868" w:rsidRPr="008C1B76" w:rsidRDefault="00E52868" w:rsidP="00493CAB">
            <w:r w:rsidRPr="008C1B76">
              <w:t>Custode</w:t>
            </w:r>
          </w:p>
        </w:tc>
        <w:tc>
          <w:tcPr>
            <w:tcW w:w="589" w:type="pct"/>
            <w:shd w:val="clear" w:color="auto" w:fill="auto"/>
            <w:vAlign w:val="center"/>
          </w:tcPr>
          <w:p w:rsidR="00E52868" w:rsidRPr="008C1B76" w:rsidRDefault="00E52868" w:rsidP="00493CAB">
            <w:r w:rsidRPr="008C1B76">
              <w:t>specialiști în domeniu</w:t>
            </w:r>
          </w:p>
        </w:tc>
      </w:tr>
      <w:tr w:rsidR="00E52868" w:rsidRPr="008C1B76" w:rsidTr="00D26C20">
        <w:trPr>
          <w:jc w:val="center"/>
        </w:trPr>
        <w:tc>
          <w:tcPr>
            <w:tcW w:w="5000" w:type="pct"/>
            <w:gridSpan w:val="15"/>
            <w:shd w:val="clear" w:color="auto" w:fill="auto"/>
          </w:tcPr>
          <w:p w:rsidR="00E52868" w:rsidRPr="008C1B76" w:rsidRDefault="00E52868" w:rsidP="00493CAB">
            <w:r w:rsidRPr="008C1B76">
              <w:t xml:space="preserve">Obiectiv specific nr. </w:t>
            </w:r>
            <w:r w:rsidRPr="008C1B76">
              <w:rPr>
                <w:bCs/>
                <w:noProof w:val="0"/>
                <w:lang w:eastAsia="ar-SA"/>
              </w:rPr>
              <w:t xml:space="preserve">20 - Menținerea și îmbunătățirea stării de conservare a speciei </w:t>
            </w:r>
            <w:r w:rsidRPr="008C1B76">
              <w:rPr>
                <w:bCs/>
                <w:i/>
                <w:noProof w:val="0"/>
                <w:lang w:eastAsia="ar-SA"/>
              </w:rPr>
              <w:t>Campanula serrata</w:t>
            </w:r>
          </w:p>
        </w:tc>
      </w:tr>
      <w:tr w:rsidR="00E52868" w:rsidRPr="008C1B76" w:rsidTr="00377A67">
        <w:trPr>
          <w:jc w:val="center"/>
        </w:trPr>
        <w:tc>
          <w:tcPr>
            <w:tcW w:w="1243" w:type="pct"/>
            <w:shd w:val="clear" w:color="auto" w:fill="auto"/>
            <w:vAlign w:val="center"/>
          </w:tcPr>
          <w:p w:rsidR="00E52868" w:rsidRPr="008C1B76" w:rsidRDefault="00E52868" w:rsidP="00493CAB">
            <w:pPr>
              <w:suppressAutoHyphens/>
              <w:rPr>
                <w:noProof w:val="0"/>
                <w:lang w:eastAsia="ar-SA"/>
              </w:rPr>
            </w:pPr>
            <w:r w:rsidRPr="008C1B76">
              <w:rPr>
                <w:bCs/>
                <w:noProof w:val="0"/>
                <w:lang w:eastAsia="ar-SA"/>
              </w:rPr>
              <w:t>MS5</w:t>
            </w:r>
            <w:r w:rsidR="003F4EBC" w:rsidRPr="008C1B76">
              <w:rPr>
                <w:bCs/>
                <w:noProof w:val="0"/>
                <w:lang w:eastAsia="ar-SA"/>
              </w:rPr>
              <w:t>8</w:t>
            </w:r>
            <w:r w:rsidRPr="008C1B76">
              <w:rPr>
                <w:bCs/>
                <w:noProof w:val="0"/>
                <w:lang w:eastAsia="ar-SA"/>
              </w:rPr>
              <w:t>: Monitorizarea și evaluarea stării de conservare a speciei</w:t>
            </w:r>
          </w:p>
        </w:tc>
        <w:tc>
          <w:tcPr>
            <w:tcW w:w="779" w:type="pct"/>
            <w:shd w:val="clear" w:color="auto" w:fill="auto"/>
            <w:vAlign w:val="center"/>
          </w:tcPr>
          <w:p w:rsidR="00E52868" w:rsidRPr="008C1B76" w:rsidRDefault="00E52868" w:rsidP="00493CAB">
            <w:r w:rsidRPr="008C1B76">
              <w:t>-efective populaționale și starea de conservare</w:t>
            </w:r>
          </w:p>
        </w:tc>
        <w:tc>
          <w:tcPr>
            <w:tcW w:w="236" w:type="pct"/>
            <w:shd w:val="clear" w:color="auto" w:fill="auto"/>
            <w:vAlign w:val="center"/>
          </w:tcPr>
          <w:p w:rsidR="00E52868" w:rsidRPr="008C1B76" w:rsidRDefault="00E52868" w:rsidP="00493CAB">
            <w:r w:rsidRPr="008C1B76">
              <w:t>1</w:t>
            </w:r>
          </w:p>
        </w:tc>
        <w:tc>
          <w:tcPr>
            <w:tcW w:w="127" w:type="pct"/>
            <w:shd w:val="clear" w:color="auto" w:fill="auto"/>
            <w:vAlign w:val="center"/>
          </w:tcPr>
          <w:p w:rsidR="00E52868" w:rsidRPr="008C1B76" w:rsidRDefault="00E52868" w:rsidP="00493CAB"/>
        </w:tc>
        <w:tc>
          <w:tcPr>
            <w:tcW w:w="127" w:type="pct"/>
            <w:shd w:val="clear" w:color="auto" w:fill="auto"/>
            <w:vAlign w:val="center"/>
          </w:tcPr>
          <w:p w:rsidR="00E52868" w:rsidRPr="008C1B76" w:rsidRDefault="00E52868" w:rsidP="00493CAB"/>
        </w:tc>
        <w:tc>
          <w:tcPr>
            <w:tcW w:w="127" w:type="pct"/>
            <w:shd w:val="clear" w:color="auto" w:fill="auto"/>
            <w:vAlign w:val="center"/>
          </w:tcPr>
          <w:p w:rsidR="00E52868" w:rsidRPr="008C1B76" w:rsidRDefault="00E52868" w:rsidP="00493CAB">
            <w:r w:rsidRPr="008C1B76">
              <w:t>x</w:t>
            </w:r>
          </w:p>
        </w:tc>
        <w:tc>
          <w:tcPr>
            <w:tcW w:w="127" w:type="pct"/>
            <w:shd w:val="clear" w:color="auto" w:fill="auto"/>
            <w:vAlign w:val="center"/>
          </w:tcPr>
          <w:p w:rsidR="00E52868" w:rsidRPr="008C1B76" w:rsidRDefault="00E52868" w:rsidP="00493CAB"/>
        </w:tc>
        <w:tc>
          <w:tcPr>
            <w:tcW w:w="127" w:type="pct"/>
            <w:shd w:val="clear" w:color="auto" w:fill="auto"/>
            <w:vAlign w:val="center"/>
          </w:tcPr>
          <w:p w:rsidR="00E52868" w:rsidRPr="008C1B76" w:rsidRDefault="00E52868" w:rsidP="00493CAB"/>
        </w:tc>
        <w:tc>
          <w:tcPr>
            <w:tcW w:w="127" w:type="pct"/>
            <w:shd w:val="clear" w:color="auto" w:fill="auto"/>
            <w:vAlign w:val="center"/>
          </w:tcPr>
          <w:p w:rsidR="00E52868" w:rsidRPr="008C1B76" w:rsidRDefault="00E52868" w:rsidP="00493CAB">
            <w:r w:rsidRPr="008C1B76">
              <w:t>x</w:t>
            </w:r>
          </w:p>
        </w:tc>
        <w:tc>
          <w:tcPr>
            <w:tcW w:w="127" w:type="pct"/>
            <w:shd w:val="clear" w:color="auto" w:fill="auto"/>
            <w:vAlign w:val="center"/>
          </w:tcPr>
          <w:p w:rsidR="00E52868" w:rsidRPr="008C1B76" w:rsidRDefault="00E52868" w:rsidP="00493CAB"/>
        </w:tc>
        <w:tc>
          <w:tcPr>
            <w:tcW w:w="127" w:type="pct"/>
            <w:shd w:val="clear" w:color="auto" w:fill="auto"/>
            <w:vAlign w:val="center"/>
          </w:tcPr>
          <w:p w:rsidR="00E52868" w:rsidRPr="008C1B76" w:rsidRDefault="00E52868" w:rsidP="00493CAB"/>
        </w:tc>
        <w:tc>
          <w:tcPr>
            <w:tcW w:w="127" w:type="pct"/>
            <w:shd w:val="clear" w:color="auto" w:fill="auto"/>
            <w:vAlign w:val="center"/>
          </w:tcPr>
          <w:p w:rsidR="00E52868" w:rsidRPr="008C1B76" w:rsidRDefault="00E52868" w:rsidP="00493CAB">
            <w:r w:rsidRPr="008C1B76">
              <w:t>x</w:t>
            </w:r>
          </w:p>
        </w:tc>
        <w:tc>
          <w:tcPr>
            <w:tcW w:w="177" w:type="pct"/>
            <w:shd w:val="clear" w:color="auto" w:fill="auto"/>
            <w:vAlign w:val="center"/>
          </w:tcPr>
          <w:p w:rsidR="00E52868" w:rsidRPr="008C1B76" w:rsidRDefault="00E52868" w:rsidP="00493CAB"/>
        </w:tc>
        <w:tc>
          <w:tcPr>
            <w:tcW w:w="833" w:type="pct"/>
            <w:shd w:val="clear" w:color="auto" w:fill="auto"/>
            <w:vAlign w:val="center"/>
          </w:tcPr>
          <w:p w:rsidR="00E52868" w:rsidRPr="008C1B76" w:rsidRDefault="00E52868" w:rsidP="00493CAB">
            <w:r w:rsidRPr="008C1B76">
              <w:t>Custode</w:t>
            </w:r>
          </w:p>
        </w:tc>
        <w:tc>
          <w:tcPr>
            <w:tcW w:w="589" w:type="pct"/>
            <w:shd w:val="clear" w:color="auto" w:fill="auto"/>
            <w:vAlign w:val="center"/>
          </w:tcPr>
          <w:p w:rsidR="00E52868" w:rsidRPr="008C1B76" w:rsidRDefault="00E52868" w:rsidP="00493CAB">
            <w:r w:rsidRPr="008C1B76">
              <w:t>specialiști în domeniu</w:t>
            </w:r>
          </w:p>
        </w:tc>
      </w:tr>
      <w:tr w:rsidR="00E52868" w:rsidRPr="008C1B76" w:rsidTr="00377A67">
        <w:trPr>
          <w:jc w:val="center"/>
        </w:trPr>
        <w:tc>
          <w:tcPr>
            <w:tcW w:w="1243" w:type="pct"/>
            <w:shd w:val="clear" w:color="auto" w:fill="auto"/>
            <w:vAlign w:val="center"/>
          </w:tcPr>
          <w:p w:rsidR="00E52868" w:rsidRPr="008C1B76" w:rsidRDefault="00E52868" w:rsidP="00493CAB">
            <w:pPr>
              <w:suppressAutoHyphens/>
              <w:rPr>
                <w:bCs/>
                <w:noProof w:val="0"/>
                <w:lang w:eastAsia="ar-SA"/>
              </w:rPr>
            </w:pPr>
            <w:r w:rsidRPr="008C1B76">
              <w:rPr>
                <w:bCs/>
                <w:noProof w:val="0"/>
                <w:lang w:eastAsia="ar-SA"/>
              </w:rPr>
              <w:t>MS5</w:t>
            </w:r>
            <w:r w:rsidR="003F4EBC" w:rsidRPr="008C1B76">
              <w:rPr>
                <w:bCs/>
                <w:noProof w:val="0"/>
                <w:lang w:eastAsia="ar-SA"/>
              </w:rPr>
              <w:t>9</w:t>
            </w:r>
            <w:r w:rsidRPr="008C1B76">
              <w:rPr>
                <w:bCs/>
                <w:noProof w:val="0"/>
                <w:lang w:eastAsia="ar-SA"/>
              </w:rPr>
              <w:t>: Reglementarea, limitarea şi/sau interzicerea oricăror activităţi susceptibile să ducă la reducerea suprafeţelor ocupate de habitatele tipice în care vegetează specia</w:t>
            </w:r>
          </w:p>
        </w:tc>
        <w:tc>
          <w:tcPr>
            <w:tcW w:w="779" w:type="pct"/>
            <w:shd w:val="clear" w:color="auto" w:fill="auto"/>
          </w:tcPr>
          <w:p w:rsidR="00E52868" w:rsidRPr="008C1B76" w:rsidRDefault="00E52868" w:rsidP="00493CAB">
            <w:r w:rsidRPr="008C1B76">
              <w:t>- număr de încălcări ale condițiilor legale/avizate semnalate;</w:t>
            </w:r>
          </w:p>
        </w:tc>
        <w:tc>
          <w:tcPr>
            <w:tcW w:w="236" w:type="pct"/>
            <w:shd w:val="clear" w:color="auto" w:fill="auto"/>
            <w:vAlign w:val="center"/>
          </w:tcPr>
          <w:p w:rsidR="00E52868" w:rsidRPr="008C1B76" w:rsidRDefault="00E52868" w:rsidP="00493CAB">
            <w:r w:rsidRPr="008C1B76">
              <w:t>1</w:t>
            </w:r>
          </w:p>
        </w:tc>
        <w:tc>
          <w:tcPr>
            <w:tcW w:w="127" w:type="pct"/>
            <w:shd w:val="clear" w:color="auto" w:fill="auto"/>
            <w:vAlign w:val="center"/>
          </w:tcPr>
          <w:p w:rsidR="00E52868" w:rsidRPr="008C1B76" w:rsidRDefault="00E52868" w:rsidP="00493CAB"/>
        </w:tc>
        <w:tc>
          <w:tcPr>
            <w:tcW w:w="127" w:type="pct"/>
            <w:shd w:val="clear" w:color="auto" w:fill="auto"/>
            <w:vAlign w:val="center"/>
          </w:tcPr>
          <w:p w:rsidR="00E52868" w:rsidRPr="008C1B76" w:rsidRDefault="00E52868" w:rsidP="00493CAB"/>
        </w:tc>
        <w:tc>
          <w:tcPr>
            <w:tcW w:w="127" w:type="pct"/>
            <w:shd w:val="clear" w:color="auto" w:fill="auto"/>
            <w:vAlign w:val="center"/>
          </w:tcPr>
          <w:p w:rsidR="00E52868" w:rsidRPr="008C1B76" w:rsidRDefault="00E52868" w:rsidP="00493CAB">
            <w:r w:rsidRPr="008C1B76">
              <w:t>x</w:t>
            </w:r>
          </w:p>
        </w:tc>
        <w:tc>
          <w:tcPr>
            <w:tcW w:w="127" w:type="pct"/>
            <w:shd w:val="clear" w:color="auto" w:fill="auto"/>
            <w:vAlign w:val="center"/>
          </w:tcPr>
          <w:p w:rsidR="00E52868" w:rsidRPr="008C1B76" w:rsidRDefault="00E52868" w:rsidP="00493CAB"/>
        </w:tc>
        <w:tc>
          <w:tcPr>
            <w:tcW w:w="127" w:type="pct"/>
            <w:shd w:val="clear" w:color="auto" w:fill="auto"/>
            <w:vAlign w:val="center"/>
          </w:tcPr>
          <w:p w:rsidR="00E52868" w:rsidRPr="008C1B76" w:rsidRDefault="00E52868" w:rsidP="00493CAB"/>
        </w:tc>
        <w:tc>
          <w:tcPr>
            <w:tcW w:w="127" w:type="pct"/>
            <w:shd w:val="clear" w:color="auto" w:fill="auto"/>
            <w:vAlign w:val="center"/>
          </w:tcPr>
          <w:p w:rsidR="00E52868" w:rsidRPr="008C1B76" w:rsidRDefault="00E52868" w:rsidP="00493CAB">
            <w:r w:rsidRPr="008C1B76">
              <w:t>x</w:t>
            </w:r>
          </w:p>
        </w:tc>
        <w:tc>
          <w:tcPr>
            <w:tcW w:w="127" w:type="pct"/>
            <w:shd w:val="clear" w:color="auto" w:fill="auto"/>
            <w:vAlign w:val="center"/>
          </w:tcPr>
          <w:p w:rsidR="00E52868" w:rsidRPr="008C1B76" w:rsidRDefault="00E52868" w:rsidP="00493CAB"/>
        </w:tc>
        <w:tc>
          <w:tcPr>
            <w:tcW w:w="127" w:type="pct"/>
            <w:shd w:val="clear" w:color="auto" w:fill="auto"/>
            <w:vAlign w:val="center"/>
          </w:tcPr>
          <w:p w:rsidR="00E52868" w:rsidRPr="008C1B76" w:rsidRDefault="00E52868" w:rsidP="00493CAB"/>
        </w:tc>
        <w:tc>
          <w:tcPr>
            <w:tcW w:w="127" w:type="pct"/>
            <w:shd w:val="clear" w:color="auto" w:fill="auto"/>
            <w:vAlign w:val="center"/>
          </w:tcPr>
          <w:p w:rsidR="00E52868" w:rsidRPr="008C1B76" w:rsidRDefault="00E52868" w:rsidP="00493CAB">
            <w:r w:rsidRPr="008C1B76">
              <w:t>x</w:t>
            </w:r>
          </w:p>
        </w:tc>
        <w:tc>
          <w:tcPr>
            <w:tcW w:w="177" w:type="pct"/>
            <w:shd w:val="clear" w:color="auto" w:fill="auto"/>
            <w:vAlign w:val="center"/>
          </w:tcPr>
          <w:p w:rsidR="00E52868" w:rsidRPr="008C1B76" w:rsidRDefault="00E52868" w:rsidP="00493CAB"/>
        </w:tc>
        <w:tc>
          <w:tcPr>
            <w:tcW w:w="833" w:type="pct"/>
            <w:shd w:val="clear" w:color="auto" w:fill="auto"/>
            <w:vAlign w:val="center"/>
          </w:tcPr>
          <w:p w:rsidR="00E52868" w:rsidRPr="008C1B76" w:rsidRDefault="00E52868" w:rsidP="00493CAB">
            <w:r w:rsidRPr="008C1B76">
              <w:t>Custode</w:t>
            </w:r>
          </w:p>
        </w:tc>
        <w:tc>
          <w:tcPr>
            <w:tcW w:w="589" w:type="pct"/>
            <w:shd w:val="clear" w:color="auto" w:fill="auto"/>
            <w:vAlign w:val="center"/>
          </w:tcPr>
          <w:p w:rsidR="00E52868" w:rsidRPr="008C1B76" w:rsidRDefault="00E52868" w:rsidP="00493CAB">
            <w:r w:rsidRPr="008C1B76">
              <w:t>specialiști în domeniu</w:t>
            </w:r>
          </w:p>
        </w:tc>
      </w:tr>
      <w:tr w:rsidR="00E52868" w:rsidRPr="008C1B76" w:rsidTr="00377A67">
        <w:trPr>
          <w:jc w:val="center"/>
        </w:trPr>
        <w:tc>
          <w:tcPr>
            <w:tcW w:w="1243" w:type="pct"/>
            <w:shd w:val="clear" w:color="auto" w:fill="auto"/>
            <w:vAlign w:val="center"/>
          </w:tcPr>
          <w:p w:rsidR="00E52868" w:rsidRPr="008C1B76" w:rsidRDefault="00E52868" w:rsidP="00493CAB">
            <w:pPr>
              <w:suppressAutoHyphens/>
              <w:rPr>
                <w:bCs/>
                <w:noProof w:val="0"/>
                <w:lang w:eastAsia="ar-SA"/>
              </w:rPr>
            </w:pPr>
            <w:r w:rsidRPr="008C1B76">
              <w:rPr>
                <w:bCs/>
                <w:noProof w:val="0"/>
                <w:lang w:eastAsia="ar-SA"/>
              </w:rPr>
              <w:lastRenderedPageBreak/>
              <w:t>MS</w:t>
            </w:r>
            <w:r w:rsidR="003F4EBC" w:rsidRPr="008C1B76">
              <w:rPr>
                <w:bCs/>
                <w:noProof w:val="0"/>
                <w:lang w:eastAsia="ar-SA"/>
              </w:rPr>
              <w:t>60</w:t>
            </w:r>
            <w:r w:rsidRPr="008C1B76">
              <w:rPr>
                <w:bCs/>
                <w:noProof w:val="0"/>
                <w:lang w:eastAsia="ar-SA"/>
              </w:rPr>
              <w:t>: Controlul strict al activităţilor turistice -crearea de vetre de foc, noi poteci;</w:t>
            </w:r>
          </w:p>
        </w:tc>
        <w:tc>
          <w:tcPr>
            <w:tcW w:w="779" w:type="pct"/>
            <w:shd w:val="clear" w:color="auto" w:fill="auto"/>
            <w:vAlign w:val="center"/>
          </w:tcPr>
          <w:p w:rsidR="00E52868" w:rsidRPr="008C1B76" w:rsidRDefault="00E52868" w:rsidP="00493CAB">
            <w:r w:rsidRPr="008C1B76">
              <w:t>- număr de încălcări ale condițiilor legale/avizate semnalate;</w:t>
            </w:r>
          </w:p>
          <w:p w:rsidR="00E52868" w:rsidRPr="008C1B76" w:rsidRDefault="00E52868" w:rsidP="00493CAB">
            <w:r w:rsidRPr="008C1B76">
              <w:t>-număr avize emise</w:t>
            </w:r>
          </w:p>
        </w:tc>
        <w:tc>
          <w:tcPr>
            <w:tcW w:w="236" w:type="pct"/>
            <w:shd w:val="clear" w:color="auto" w:fill="auto"/>
            <w:vAlign w:val="center"/>
          </w:tcPr>
          <w:p w:rsidR="00E52868" w:rsidRPr="008C1B76" w:rsidRDefault="00E52868" w:rsidP="00493CAB">
            <w:r w:rsidRPr="008C1B76">
              <w:t>2</w:t>
            </w:r>
          </w:p>
        </w:tc>
        <w:tc>
          <w:tcPr>
            <w:tcW w:w="127" w:type="pct"/>
            <w:shd w:val="clear" w:color="auto" w:fill="auto"/>
            <w:vAlign w:val="center"/>
          </w:tcPr>
          <w:p w:rsidR="00E52868" w:rsidRPr="008C1B76" w:rsidRDefault="00E52868" w:rsidP="00493CAB">
            <w:r w:rsidRPr="008C1B76">
              <w:t>x</w:t>
            </w:r>
          </w:p>
        </w:tc>
        <w:tc>
          <w:tcPr>
            <w:tcW w:w="127" w:type="pct"/>
            <w:shd w:val="clear" w:color="auto" w:fill="auto"/>
            <w:vAlign w:val="center"/>
          </w:tcPr>
          <w:p w:rsidR="00E52868" w:rsidRPr="008C1B76" w:rsidRDefault="00E52868" w:rsidP="00493CAB">
            <w:r w:rsidRPr="008C1B76">
              <w:t>x</w:t>
            </w:r>
          </w:p>
        </w:tc>
        <w:tc>
          <w:tcPr>
            <w:tcW w:w="127" w:type="pct"/>
            <w:shd w:val="clear" w:color="auto" w:fill="auto"/>
            <w:vAlign w:val="center"/>
          </w:tcPr>
          <w:p w:rsidR="00E52868" w:rsidRPr="008C1B76" w:rsidRDefault="00E52868" w:rsidP="00493CAB">
            <w:r w:rsidRPr="008C1B76">
              <w:t>x</w:t>
            </w:r>
          </w:p>
        </w:tc>
        <w:tc>
          <w:tcPr>
            <w:tcW w:w="127" w:type="pct"/>
            <w:shd w:val="clear" w:color="auto" w:fill="auto"/>
            <w:vAlign w:val="center"/>
          </w:tcPr>
          <w:p w:rsidR="00E52868" w:rsidRPr="008C1B76" w:rsidRDefault="00E52868" w:rsidP="00493CAB">
            <w:r w:rsidRPr="008C1B76">
              <w:t>x</w:t>
            </w:r>
          </w:p>
        </w:tc>
        <w:tc>
          <w:tcPr>
            <w:tcW w:w="127" w:type="pct"/>
            <w:shd w:val="clear" w:color="auto" w:fill="auto"/>
            <w:vAlign w:val="center"/>
          </w:tcPr>
          <w:p w:rsidR="00E52868" w:rsidRPr="008C1B76" w:rsidRDefault="00E52868" w:rsidP="00493CAB">
            <w:r w:rsidRPr="008C1B76">
              <w:t>x</w:t>
            </w:r>
          </w:p>
        </w:tc>
        <w:tc>
          <w:tcPr>
            <w:tcW w:w="127" w:type="pct"/>
            <w:shd w:val="clear" w:color="auto" w:fill="auto"/>
            <w:vAlign w:val="center"/>
          </w:tcPr>
          <w:p w:rsidR="00E52868" w:rsidRPr="008C1B76" w:rsidRDefault="00E52868" w:rsidP="00493CAB">
            <w:r w:rsidRPr="008C1B76">
              <w:t>x</w:t>
            </w:r>
          </w:p>
        </w:tc>
        <w:tc>
          <w:tcPr>
            <w:tcW w:w="127" w:type="pct"/>
            <w:shd w:val="clear" w:color="auto" w:fill="auto"/>
            <w:vAlign w:val="center"/>
          </w:tcPr>
          <w:p w:rsidR="00E52868" w:rsidRPr="008C1B76" w:rsidRDefault="00E52868" w:rsidP="00493CAB">
            <w:r w:rsidRPr="008C1B76">
              <w:t>x</w:t>
            </w:r>
          </w:p>
        </w:tc>
        <w:tc>
          <w:tcPr>
            <w:tcW w:w="127" w:type="pct"/>
            <w:shd w:val="clear" w:color="auto" w:fill="auto"/>
            <w:vAlign w:val="center"/>
          </w:tcPr>
          <w:p w:rsidR="00E52868" w:rsidRPr="008C1B76" w:rsidRDefault="00E52868" w:rsidP="00493CAB">
            <w:r w:rsidRPr="008C1B76">
              <w:t>x</w:t>
            </w:r>
          </w:p>
        </w:tc>
        <w:tc>
          <w:tcPr>
            <w:tcW w:w="127" w:type="pct"/>
            <w:shd w:val="clear" w:color="auto" w:fill="auto"/>
            <w:vAlign w:val="center"/>
          </w:tcPr>
          <w:p w:rsidR="00E52868" w:rsidRPr="008C1B76" w:rsidRDefault="00E52868" w:rsidP="00493CAB">
            <w:r w:rsidRPr="008C1B76">
              <w:t>x</w:t>
            </w:r>
          </w:p>
        </w:tc>
        <w:tc>
          <w:tcPr>
            <w:tcW w:w="177" w:type="pct"/>
            <w:shd w:val="clear" w:color="auto" w:fill="auto"/>
            <w:vAlign w:val="center"/>
          </w:tcPr>
          <w:p w:rsidR="00E52868" w:rsidRPr="008C1B76" w:rsidRDefault="00E52868" w:rsidP="00493CAB">
            <w:r w:rsidRPr="008C1B76">
              <w:t>x</w:t>
            </w:r>
          </w:p>
        </w:tc>
        <w:tc>
          <w:tcPr>
            <w:tcW w:w="833" w:type="pct"/>
            <w:shd w:val="clear" w:color="auto" w:fill="auto"/>
            <w:vAlign w:val="center"/>
          </w:tcPr>
          <w:p w:rsidR="00E52868" w:rsidRPr="008C1B76" w:rsidRDefault="00E52868" w:rsidP="00493CAB">
            <w:r w:rsidRPr="008C1B76">
              <w:t>Custode</w:t>
            </w:r>
          </w:p>
        </w:tc>
        <w:tc>
          <w:tcPr>
            <w:tcW w:w="589" w:type="pct"/>
            <w:shd w:val="clear" w:color="auto" w:fill="auto"/>
            <w:vAlign w:val="center"/>
          </w:tcPr>
          <w:p w:rsidR="00E52868" w:rsidRPr="008C1B76" w:rsidRDefault="00E52868" w:rsidP="00493CAB">
            <w:r w:rsidRPr="008C1B76">
              <w:t>autorități și alți factori interesați.</w:t>
            </w:r>
          </w:p>
        </w:tc>
      </w:tr>
      <w:tr w:rsidR="00E52868" w:rsidRPr="008C1B76" w:rsidTr="00377A67">
        <w:trPr>
          <w:jc w:val="center"/>
        </w:trPr>
        <w:tc>
          <w:tcPr>
            <w:tcW w:w="1243" w:type="pct"/>
            <w:shd w:val="clear" w:color="auto" w:fill="auto"/>
            <w:vAlign w:val="center"/>
          </w:tcPr>
          <w:p w:rsidR="00E52868" w:rsidRPr="008C1B76" w:rsidRDefault="00E52868" w:rsidP="00493CAB">
            <w:pPr>
              <w:suppressAutoHyphens/>
              <w:rPr>
                <w:bCs/>
                <w:noProof w:val="0"/>
                <w:lang w:eastAsia="ar-SA"/>
              </w:rPr>
            </w:pPr>
            <w:r w:rsidRPr="008C1B76">
              <w:rPr>
                <w:bCs/>
                <w:noProof w:val="0"/>
                <w:lang w:eastAsia="ar-SA"/>
              </w:rPr>
              <w:t>MS</w:t>
            </w:r>
            <w:r w:rsidR="003F4EBC" w:rsidRPr="008C1B76">
              <w:rPr>
                <w:bCs/>
                <w:noProof w:val="0"/>
                <w:lang w:eastAsia="ar-SA"/>
              </w:rPr>
              <w:t>61</w:t>
            </w:r>
            <w:r w:rsidRPr="008C1B76">
              <w:rPr>
                <w:bCs/>
                <w:noProof w:val="0"/>
                <w:lang w:eastAsia="ar-SA"/>
              </w:rPr>
              <w:t>: Reglementarea colectării plantelor</w:t>
            </w:r>
          </w:p>
        </w:tc>
        <w:tc>
          <w:tcPr>
            <w:tcW w:w="779" w:type="pct"/>
            <w:shd w:val="clear" w:color="auto" w:fill="auto"/>
            <w:vAlign w:val="center"/>
          </w:tcPr>
          <w:p w:rsidR="00E52868" w:rsidRPr="008C1B76" w:rsidRDefault="00E52868" w:rsidP="00493CAB">
            <w:r w:rsidRPr="008C1B76">
              <w:t>- număr de încălcări ale condițiilor legale/avizate semnalate;</w:t>
            </w:r>
          </w:p>
          <w:p w:rsidR="00E52868" w:rsidRPr="008C1B76" w:rsidRDefault="00E52868" w:rsidP="00493CAB">
            <w:r w:rsidRPr="008C1B76">
              <w:t>-număr avize emise</w:t>
            </w:r>
          </w:p>
        </w:tc>
        <w:tc>
          <w:tcPr>
            <w:tcW w:w="236" w:type="pct"/>
            <w:shd w:val="clear" w:color="auto" w:fill="auto"/>
            <w:vAlign w:val="center"/>
          </w:tcPr>
          <w:p w:rsidR="00E52868" w:rsidRPr="008C1B76" w:rsidRDefault="00E52868" w:rsidP="00493CAB">
            <w:r w:rsidRPr="008C1B76">
              <w:t>2</w:t>
            </w:r>
          </w:p>
        </w:tc>
        <w:tc>
          <w:tcPr>
            <w:tcW w:w="127" w:type="pct"/>
            <w:shd w:val="clear" w:color="auto" w:fill="auto"/>
            <w:vAlign w:val="center"/>
          </w:tcPr>
          <w:p w:rsidR="00E52868" w:rsidRPr="008C1B76" w:rsidRDefault="00E52868" w:rsidP="00493CAB">
            <w:r w:rsidRPr="008C1B76">
              <w:t>x</w:t>
            </w:r>
          </w:p>
        </w:tc>
        <w:tc>
          <w:tcPr>
            <w:tcW w:w="127" w:type="pct"/>
            <w:shd w:val="clear" w:color="auto" w:fill="auto"/>
            <w:vAlign w:val="center"/>
          </w:tcPr>
          <w:p w:rsidR="00E52868" w:rsidRPr="008C1B76" w:rsidRDefault="00E52868" w:rsidP="00493CAB">
            <w:r w:rsidRPr="008C1B76">
              <w:t>x</w:t>
            </w:r>
          </w:p>
        </w:tc>
        <w:tc>
          <w:tcPr>
            <w:tcW w:w="127" w:type="pct"/>
            <w:shd w:val="clear" w:color="auto" w:fill="auto"/>
            <w:vAlign w:val="center"/>
          </w:tcPr>
          <w:p w:rsidR="00E52868" w:rsidRPr="008C1B76" w:rsidRDefault="00E52868" w:rsidP="00493CAB">
            <w:r w:rsidRPr="008C1B76">
              <w:t>x</w:t>
            </w:r>
          </w:p>
        </w:tc>
        <w:tc>
          <w:tcPr>
            <w:tcW w:w="127" w:type="pct"/>
            <w:shd w:val="clear" w:color="auto" w:fill="auto"/>
            <w:vAlign w:val="center"/>
          </w:tcPr>
          <w:p w:rsidR="00E52868" w:rsidRPr="008C1B76" w:rsidRDefault="00E52868" w:rsidP="00493CAB">
            <w:r w:rsidRPr="008C1B76">
              <w:t>x</w:t>
            </w:r>
          </w:p>
        </w:tc>
        <w:tc>
          <w:tcPr>
            <w:tcW w:w="127" w:type="pct"/>
            <w:shd w:val="clear" w:color="auto" w:fill="auto"/>
            <w:vAlign w:val="center"/>
          </w:tcPr>
          <w:p w:rsidR="00E52868" w:rsidRPr="008C1B76" w:rsidRDefault="00E52868" w:rsidP="00493CAB">
            <w:r w:rsidRPr="008C1B76">
              <w:t>x</w:t>
            </w:r>
          </w:p>
        </w:tc>
        <w:tc>
          <w:tcPr>
            <w:tcW w:w="127" w:type="pct"/>
            <w:shd w:val="clear" w:color="auto" w:fill="auto"/>
            <w:vAlign w:val="center"/>
          </w:tcPr>
          <w:p w:rsidR="00E52868" w:rsidRPr="008C1B76" w:rsidRDefault="00E52868" w:rsidP="00493CAB">
            <w:r w:rsidRPr="008C1B76">
              <w:t>x</w:t>
            </w:r>
          </w:p>
        </w:tc>
        <w:tc>
          <w:tcPr>
            <w:tcW w:w="127" w:type="pct"/>
            <w:shd w:val="clear" w:color="auto" w:fill="auto"/>
            <w:vAlign w:val="center"/>
          </w:tcPr>
          <w:p w:rsidR="00E52868" w:rsidRPr="008C1B76" w:rsidRDefault="00E52868" w:rsidP="00493CAB">
            <w:r w:rsidRPr="008C1B76">
              <w:t>x</w:t>
            </w:r>
          </w:p>
        </w:tc>
        <w:tc>
          <w:tcPr>
            <w:tcW w:w="127" w:type="pct"/>
            <w:shd w:val="clear" w:color="auto" w:fill="auto"/>
            <w:vAlign w:val="center"/>
          </w:tcPr>
          <w:p w:rsidR="00E52868" w:rsidRPr="008C1B76" w:rsidRDefault="00E52868" w:rsidP="00493CAB">
            <w:r w:rsidRPr="008C1B76">
              <w:t>x</w:t>
            </w:r>
          </w:p>
        </w:tc>
        <w:tc>
          <w:tcPr>
            <w:tcW w:w="127" w:type="pct"/>
            <w:shd w:val="clear" w:color="auto" w:fill="auto"/>
            <w:vAlign w:val="center"/>
          </w:tcPr>
          <w:p w:rsidR="00E52868" w:rsidRPr="008C1B76" w:rsidRDefault="00E52868" w:rsidP="00493CAB">
            <w:r w:rsidRPr="008C1B76">
              <w:t>x</w:t>
            </w:r>
          </w:p>
        </w:tc>
        <w:tc>
          <w:tcPr>
            <w:tcW w:w="177" w:type="pct"/>
            <w:shd w:val="clear" w:color="auto" w:fill="auto"/>
            <w:vAlign w:val="center"/>
          </w:tcPr>
          <w:p w:rsidR="00E52868" w:rsidRPr="008C1B76" w:rsidRDefault="00E52868" w:rsidP="00493CAB">
            <w:r w:rsidRPr="008C1B76">
              <w:t>x</w:t>
            </w:r>
          </w:p>
        </w:tc>
        <w:tc>
          <w:tcPr>
            <w:tcW w:w="833" w:type="pct"/>
            <w:shd w:val="clear" w:color="auto" w:fill="auto"/>
            <w:vAlign w:val="center"/>
          </w:tcPr>
          <w:p w:rsidR="00E52868" w:rsidRPr="008C1B76" w:rsidRDefault="00E52868" w:rsidP="00493CAB">
            <w:r w:rsidRPr="008C1B76">
              <w:t>Custode</w:t>
            </w:r>
          </w:p>
        </w:tc>
        <w:tc>
          <w:tcPr>
            <w:tcW w:w="589" w:type="pct"/>
            <w:shd w:val="clear" w:color="auto" w:fill="auto"/>
            <w:vAlign w:val="center"/>
          </w:tcPr>
          <w:p w:rsidR="00E52868" w:rsidRPr="008C1B76" w:rsidRDefault="00E52868" w:rsidP="00493CAB">
            <w:r w:rsidRPr="008C1B76">
              <w:t>autorități și alți factori interesați.</w:t>
            </w:r>
          </w:p>
        </w:tc>
      </w:tr>
      <w:tr w:rsidR="00E52868" w:rsidRPr="008C1B76" w:rsidTr="00D26C20">
        <w:trPr>
          <w:jc w:val="center"/>
        </w:trPr>
        <w:tc>
          <w:tcPr>
            <w:tcW w:w="5000" w:type="pct"/>
            <w:gridSpan w:val="15"/>
            <w:shd w:val="clear" w:color="auto" w:fill="auto"/>
          </w:tcPr>
          <w:p w:rsidR="00E52868" w:rsidRPr="008C1B76" w:rsidRDefault="00E52868" w:rsidP="00493CAB">
            <w:r w:rsidRPr="008C1B76">
              <w:t xml:space="preserve">Obiectiv specific nr. </w:t>
            </w:r>
            <w:r w:rsidRPr="008C1B76">
              <w:rPr>
                <w:bCs/>
                <w:noProof w:val="0"/>
                <w:lang w:eastAsia="ar-SA"/>
              </w:rPr>
              <w:t xml:space="preserve">21 - Menținerea și îmbunătățirea stării de conservare a speciei </w:t>
            </w:r>
            <w:r w:rsidRPr="008C1B76">
              <w:rPr>
                <w:bCs/>
                <w:i/>
                <w:noProof w:val="0"/>
                <w:lang w:eastAsia="ar-SA"/>
              </w:rPr>
              <w:t>Astragalus pseudopurpureus</w:t>
            </w:r>
          </w:p>
        </w:tc>
      </w:tr>
      <w:tr w:rsidR="00E52868" w:rsidRPr="008C1B76" w:rsidTr="00377A67">
        <w:trPr>
          <w:jc w:val="center"/>
        </w:trPr>
        <w:tc>
          <w:tcPr>
            <w:tcW w:w="1243" w:type="pct"/>
            <w:shd w:val="clear" w:color="auto" w:fill="auto"/>
            <w:vAlign w:val="center"/>
          </w:tcPr>
          <w:p w:rsidR="00E52868" w:rsidRPr="008C1B76" w:rsidRDefault="00E52868" w:rsidP="00493CAB">
            <w:pPr>
              <w:suppressAutoHyphens/>
              <w:rPr>
                <w:noProof w:val="0"/>
                <w:lang w:eastAsia="ar-SA"/>
              </w:rPr>
            </w:pPr>
            <w:r w:rsidRPr="008C1B76">
              <w:rPr>
                <w:bCs/>
                <w:noProof w:val="0"/>
                <w:lang w:eastAsia="ar-SA"/>
              </w:rPr>
              <w:t>MS</w:t>
            </w:r>
            <w:r w:rsidR="003F4EBC" w:rsidRPr="008C1B76">
              <w:rPr>
                <w:bCs/>
                <w:noProof w:val="0"/>
                <w:lang w:eastAsia="ar-SA"/>
              </w:rPr>
              <w:t>62</w:t>
            </w:r>
            <w:r w:rsidRPr="008C1B76">
              <w:rPr>
                <w:bCs/>
                <w:noProof w:val="0"/>
                <w:lang w:eastAsia="ar-SA"/>
              </w:rPr>
              <w:t>: Monitorizarea și evaluarea stării de conservare a speciei</w:t>
            </w:r>
          </w:p>
        </w:tc>
        <w:tc>
          <w:tcPr>
            <w:tcW w:w="779" w:type="pct"/>
            <w:shd w:val="clear" w:color="auto" w:fill="auto"/>
            <w:vAlign w:val="center"/>
          </w:tcPr>
          <w:p w:rsidR="00E52868" w:rsidRPr="008C1B76" w:rsidRDefault="00E52868" w:rsidP="00493CAB">
            <w:r w:rsidRPr="008C1B76">
              <w:t>-efective populaționale și starea de conservare</w:t>
            </w:r>
          </w:p>
        </w:tc>
        <w:tc>
          <w:tcPr>
            <w:tcW w:w="236" w:type="pct"/>
            <w:shd w:val="clear" w:color="auto" w:fill="auto"/>
            <w:vAlign w:val="center"/>
          </w:tcPr>
          <w:p w:rsidR="00E52868" w:rsidRPr="008C1B76" w:rsidRDefault="00E52868" w:rsidP="00493CAB">
            <w:r w:rsidRPr="008C1B76">
              <w:t>1</w:t>
            </w:r>
          </w:p>
        </w:tc>
        <w:tc>
          <w:tcPr>
            <w:tcW w:w="127" w:type="pct"/>
            <w:shd w:val="clear" w:color="auto" w:fill="auto"/>
            <w:vAlign w:val="center"/>
          </w:tcPr>
          <w:p w:rsidR="00E52868" w:rsidRPr="008C1B76" w:rsidRDefault="00E52868" w:rsidP="00493CAB"/>
        </w:tc>
        <w:tc>
          <w:tcPr>
            <w:tcW w:w="127" w:type="pct"/>
            <w:shd w:val="clear" w:color="auto" w:fill="auto"/>
            <w:vAlign w:val="center"/>
          </w:tcPr>
          <w:p w:rsidR="00E52868" w:rsidRPr="008C1B76" w:rsidRDefault="00E52868" w:rsidP="00493CAB"/>
        </w:tc>
        <w:tc>
          <w:tcPr>
            <w:tcW w:w="127" w:type="pct"/>
            <w:shd w:val="clear" w:color="auto" w:fill="auto"/>
            <w:vAlign w:val="center"/>
          </w:tcPr>
          <w:p w:rsidR="00E52868" w:rsidRPr="008C1B76" w:rsidRDefault="00E52868" w:rsidP="00493CAB">
            <w:r w:rsidRPr="008C1B76">
              <w:t>x</w:t>
            </w:r>
          </w:p>
        </w:tc>
        <w:tc>
          <w:tcPr>
            <w:tcW w:w="127" w:type="pct"/>
            <w:shd w:val="clear" w:color="auto" w:fill="auto"/>
            <w:vAlign w:val="center"/>
          </w:tcPr>
          <w:p w:rsidR="00E52868" w:rsidRPr="008C1B76" w:rsidRDefault="00E52868" w:rsidP="00493CAB"/>
        </w:tc>
        <w:tc>
          <w:tcPr>
            <w:tcW w:w="127" w:type="pct"/>
            <w:shd w:val="clear" w:color="auto" w:fill="auto"/>
            <w:vAlign w:val="center"/>
          </w:tcPr>
          <w:p w:rsidR="00E52868" w:rsidRPr="008C1B76" w:rsidRDefault="00E52868" w:rsidP="00493CAB"/>
        </w:tc>
        <w:tc>
          <w:tcPr>
            <w:tcW w:w="127" w:type="pct"/>
            <w:shd w:val="clear" w:color="auto" w:fill="auto"/>
            <w:vAlign w:val="center"/>
          </w:tcPr>
          <w:p w:rsidR="00E52868" w:rsidRPr="008C1B76" w:rsidRDefault="00E52868" w:rsidP="00493CAB">
            <w:r w:rsidRPr="008C1B76">
              <w:t>x</w:t>
            </w:r>
          </w:p>
        </w:tc>
        <w:tc>
          <w:tcPr>
            <w:tcW w:w="127" w:type="pct"/>
            <w:shd w:val="clear" w:color="auto" w:fill="auto"/>
            <w:vAlign w:val="center"/>
          </w:tcPr>
          <w:p w:rsidR="00E52868" w:rsidRPr="008C1B76" w:rsidRDefault="00E52868" w:rsidP="00493CAB"/>
        </w:tc>
        <w:tc>
          <w:tcPr>
            <w:tcW w:w="127" w:type="pct"/>
            <w:shd w:val="clear" w:color="auto" w:fill="auto"/>
            <w:vAlign w:val="center"/>
          </w:tcPr>
          <w:p w:rsidR="00E52868" w:rsidRPr="008C1B76" w:rsidRDefault="00E52868" w:rsidP="00493CAB"/>
        </w:tc>
        <w:tc>
          <w:tcPr>
            <w:tcW w:w="127" w:type="pct"/>
            <w:shd w:val="clear" w:color="auto" w:fill="auto"/>
            <w:vAlign w:val="center"/>
          </w:tcPr>
          <w:p w:rsidR="00E52868" w:rsidRPr="008C1B76" w:rsidRDefault="00E52868" w:rsidP="00493CAB">
            <w:r w:rsidRPr="008C1B76">
              <w:t>x</w:t>
            </w:r>
          </w:p>
        </w:tc>
        <w:tc>
          <w:tcPr>
            <w:tcW w:w="177" w:type="pct"/>
            <w:shd w:val="clear" w:color="auto" w:fill="auto"/>
            <w:vAlign w:val="center"/>
          </w:tcPr>
          <w:p w:rsidR="00E52868" w:rsidRPr="008C1B76" w:rsidRDefault="00E52868" w:rsidP="00493CAB"/>
        </w:tc>
        <w:tc>
          <w:tcPr>
            <w:tcW w:w="833" w:type="pct"/>
            <w:shd w:val="clear" w:color="auto" w:fill="auto"/>
            <w:vAlign w:val="center"/>
          </w:tcPr>
          <w:p w:rsidR="00E52868" w:rsidRPr="008C1B76" w:rsidRDefault="00E52868" w:rsidP="00493CAB">
            <w:r w:rsidRPr="008C1B76">
              <w:t>Custode</w:t>
            </w:r>
          </w:p>
        </w:tc>
        <w:tc>
          <w:tcPr>
            <w:tcW w:w="589" w:type="pct"/>
            <w:shd w:val="clear" w:color="auto" w:fill="auto"/>
            <w:vAlign w:val="center"/>
          </w:tcPr>
          <w:p w:rsidR="00E52868" w:rsidRPr="008C1B76" w:rsidRDefault="00E52868" w:rsidP="00493CAB">
            <w:r w:rsidRPr="008C1B76">
              <w:t>specialiști în domeniu</w:t>
            </w:r>
          </w:p>
        </w:tc>
      </w:tr>
      <w:tr w:rsidR="00E52868" w:rsidRPr="008C1B76" w:rsidTr="00377A67">
        <w:trPr>
          <w:jc w:val="center"/>
        </w:trPr>
        <w:tc>
          <w:tcPr>
            <w:tcW w:w="1243" w:type="pct"/>
            <w:shd w:val="clear" w:color="auto" w:fill="auto"/>
            <w:vAlign w:val="center"/>
          </w:tcPr>
          <w:p w:rsidR="00E52868" w:rsidRPr="008C1B76" w:rsidRDefault="00E52868" w:rsidP="00493CAB">
            <w:pPr>
              <w:suppressAutoHyphens/>
              <w:rPr>
                <w:bCs/>
                <w:noProof w:val="0"/>
                <w:lang w:eastAsia="ar-SA"/>
              </w:rPr>
            </w:pPr>
            <w:r w:rsidRPr="008C1B76">
              <w:rPr>
                <w:bCs/>
                <w:noProof w:val="0"/>
                <w:lang w:eastAsia="ar-SA"/>
              </w:rPr>
              <w:t>MS6</w:t>
            </w:r>
            <w:r w:rsidR="003F4EBC" w:rsidRPr="008C1B76">
              <w:rPr>
                <w:bCs/>
                <w:noProof w:val="0"/>
                <w:lang w:eastAsia="ar-SA"/>
              </w:rPr>
              <w:t>3</w:t>
            </w:r>
            <w:r w:rsidRPr="008C1B76">
              <w:rPr>
                <w:bCs/>
                <w:noProof w:val="0"/>
                <w:lang w:eastAsia="ar-SA"/>
              </w:rPr>
              <w:t>: Reglementarea, limitarea şi/sau interzicerea oricăror activităţi susceptibile să ducă la reducerea suprafeţelor ocupate de habitatele tipice în care vegetează specia</w:t>
            </w:r>
          </w:p>
        </w:tc>
        <w:tc>
          <w:tcPr>
            <w:tcW w:w="779" w:type="pct"/>
            <w:shd w:val="clear" w:color="auto" w:fill="auto"/>
          </w:tcPr>
          <w:p w:rsidR="00E52868" w:rsidRPr="008C1B76" w:rsidRDefault="00E52868" w:rsidP="00493CAB">
            <w:r w:rsidRPr="008C1B76">
              <w:t>- număr de încălcări ale condițiilor legale/avizate semnalate;</w:t>
            </w:r>
          </w:p>
        </w:tc>
        <w:tc>
          <w:tcPr>
            <w:tcW w:w="236" w:type="pct"/>
            <w:shd w:val="clear" w:color="auto" w:fill="auto"/>
            <w:vAlign w:val="center"/>
          </w:tcPr>
          <w:p w:rsidR="00E52868" w:rsidRPr="008C1B76" w:rsidRDefault="00E52868" w:rsidP="00493CAB">
            <w:r w:rsidRPr="008C1B76">
              <w:t>1</w:t>
            </w:r>
          </w:p>
        </w:tc>
        <w:tc>
          <w:tcPr>
            <w:tcW w:w="127" w:type="pct"/>
            <w:shd w:val="clear" w:color="auto" w:fill="auto"/>
            <w:vAlign w:val="center"/>
          </w:tcPr>
          <w:p w:rsidR="00E52868" w:rsidRPr="008C1B76" w:rsidRDefault="00E52868" w:rsidP="00493CAB"/>
        </w:tc>
        <w:tc>
          <w:tcPr>
            <w:tcW w:w="127" w:type="pct"/>
            <w:shd w:val="clear" w:color="auto" w:fill="auto"/>
            <w:vAlign w:val="center"/>
          </w:tcPr>
          <w:p w:rsidR="00E52868" w:rsidRPr="008C1B76" w:rsidRDefault="00E52868" w:rsidP="00493CAB"/>
        </w:tc>
        <w:tc>
          <w:tcPr>
            <w:tcW w:w="127" w:type="pct"/>
            <w:shd w:val="clear" w:color="auto" w:fill="auto"/>
            <w:vAlign w:val="center"/>
          </w:tcPr>
          <w:p w:rsidR="00E52868" w:rsidRPr="008C1B76" w:rsidRDefault="00E52868" w:rsidP="00493CAB">
            <w:r w:rsidRPr="008C1B76">
              <w:t>x</w:t>
            </w:r>
          </w:p>
        </w:tc>
        <w:tc>
          <w:tcPr>
            <w:tcW w:w="127" w:type="pct"/>
            <w:shd w:val="clear" w:color="auto" w:fill="auto"/>
            <w:vAlign w:val="center"/>
          </w:tcPr>
          <w:p w:rsidR="00E52868" w:rsidRPr="008C1B76" w:rsidRDefault="00E52868" w:rsidP="00493CAB"/>
        </w:tc>
        <w:tc>
          <w:tcPr>
            <w:tcW w:w="127" w:type="pct"/>
            <w:shd w:val="clear" w:color="auto" w:fill="auto"/>
            <w:vAlign w:val="center"/>
          </w:tcPr>
          <w:p w:rsidR="00E52868" w:rsidRPr="008C1B76" w:rsidRDefault="00E52868" w:rsidP="00493CAB"/>
        </w:tc>
        <w:tc>
          <w:tcPr>
            <w:tcW w:w="127" w:type="pct"/>
            <w:shd w:val="clear" w:color="auto" w:fill="auto"/>
            <w:vAlign w:val="center"/>
          </w:tcPr>
          <w:p w:rsidR="00E52868" w:rsidRPr="008C1B76" w:rsidRDefault="00E52868" w:rsidP="00493CAB">
            <w:r w:rsidRPr="008C1B76">
              <w:t>x</w:t>
            </w:r>
          </w:p>
        </w:tc>
        <w:tc>
          <w:tcPr>
            <w:tcW w:w="127" w:type="pct"/>
            <w:shd w:val="clear" w:color="auto" w:fill="auto"/>
            <w:vAlign w:val="center"/>
          </w:tcPr>
          <w:p w:rsidR="00E52868" w:rsidRPr="008C1B76" w:rsidRDefault="00E52868" w:rsidP="00493CAB"/>
        </w:tc>
        <w:tc>
          <w:tcPr>
            <w:tcW w:w="127" w:type="pct"/>
            <w:shd w:val="clear" w:color="auto" w:fill="auto"/>
            <w:vAlign w:val="center"/>
          </w:tcPr>
          <w:p w:rsidR="00E52868" w:rsidRPr="008C1B76" w:rsidRDefault="00E52868" w:rsidP="00493CAB"/>
        </w:tc>
        <w:tc>
          <w:tcPr>
            <w:tcW w:w="127" w:type="pct"/>
            <w:shd w:val="clear" w:color="auto" w:fill="auto"/>
            <w:vAlign w:val="center"/>
          </w:tcPr>
          <w:p w:rsidR="00E52868" w:rsidRPr="008C1B76" w:rsidRDefault="00E52868" w:rsidP="00493CAB">
            <w:r w:rsidRPr="008C1B76">
              <w:t>x</w:t>
            </w:r>
          </w:p>
        </w:tc>
        <w:tc>
          <w:tcPr>
            <w:tcW w:w="177" w:type="pct"/>
            <w:shd w:val="clear" w:color="auto" w:fill="auto"/>
            <w:vAlign w:val="center"/>
          </w:tcPr>
          <w:p w:rsidR="00E52868" w:rsidRPr="008C1B76" w:rsidRDefault="00E52868" w:rsidP="00493CAB"/>
        </w:tc>
        <w:tc>
          <w:tcPr>
            <w:tcW w:w="833" w:type="pct"/>
            <w:shd w:val="clear" w:color="auto" w:fill="auto"/>
            <w:vAlign w:val="center"/>
          </w:tcPr>
          <w:p w:rsidR="00E52868" w:rsidRPr="008C1B76" w:rsidRDefault="00E52868" w:rsidP="00493CAB">
            <w:r w:rsidRPr="008C1B76">
              <w:t>Custode</w:t>
            </w:r>
          </w:p>
        </w:tc>
        <w:tc>
          <w:tcPr>
            <w:tcW w:w="589" w:type="pct"/>
            <w:shd w:val="clear" w:color="auto" w:fill="auto"/>
            <w:vAlign w:val="center"/>
          </w:tcPr>
          <w:p w:rsidR="00E52868" w:rsidRPr="008C1B76" w:rsidRDefault="00E52868" w:rsidP="00493CAB">
            <w:r w:rsidRPr="008C1B76">
              <w:t>specialiști în domeniu</w:t>
            </w:r>
          </w:p>
        </w:tc>
      </w:tr>
      <w:tr w:rsidR="00E52868" w:rsidRPr="008C1B76" w:rsidTr="00D26C20">
        <w:trPr>
          <w:jc w:val="center"/>
        </w:trPr>
        <w:tc>
          <w:tcPr>
            <w:tcW w:w="5000" w:type="pct"/>
            <w:gridSpan w:val="15"/>
            <w:shd w:val="clear" w:color="auto" w:fill="auto"/>
          </w:tcPr>
          <w:p w:rsidR="00E52868" w:rsidRPr="008C1B76" w:rsidRDefault="00E52868" w:rsidP="00493CAB">
            <w:r w:rsidRPr="008C1B76">
              <w:t xml:space="preserve">Obiectiv specific nr. </w:t>
            </w:r>
            <w:r w:rsidRPr="008C1B76">
              <w:rPr>
                <w:bCs/>
                <w:noProof w:val="0"/>
                <w:lang w:eastAsia="ar-SA"/>
              </w:rPr>
              <w:t>22: Monitorizarea și evaluarea stării de conservare a populațiilor de păsări de interes comunitar</w:t>
            </w:r>
          </w:p>
        </w:tc>
      </w:tr>
      <w:tr w:rsidR="00E52868" w:rsidRPr="008C1B76" w:rsidTr="00377A67">
        <w:trPr>
          <w:jc w:val="center"/>
        </w:trPr>
        <w:tc>
          <w:tcPr>
            <w:tcW w:w="1243" w:type="pct"/>
            <w:shd w:val="clear" w:color="auto" w:fill="auto"/>
            <w:vAlign w:val="center"/>
          </w:tcPr>
          <w:p w:rsidR="00E52868" w:rsidRPr="008C1B76" w:rsidRDefault="00E52868" w:rsidP="00493CAB">
            <w:r w:rsidRPr="008C1B76">
              <w:rPr>
                <w:bCs/>
                <w:noProof w:val="0"/>
                <w:lang w:eastAsia="ar-SA"/>
              </w:rPr>
              <w:t>MS:6</w:t>
            </w:r>
            <w:r w:rsidR="00315B7A" w:rsidRPr="008C1B76">
              <w:rPr>
                <w:bCs/>
                <w:noProof w:val="0"/>
                <w:lang w:eastAsia="ar-SA"/>
              </w:rPr>
              <w:t>4</w:t>
            </w:r>
            <w:r w:rsidRPr="008C1B76">
              <w:rPr>
                <w:bCs/>
                <w:noProof w:val="0"/>
                <w:lang w:eastAsia="ar-SA"/>
              </w:rPr>
              <w:t xml:space="preserve"> Evaluarea efectivelor populaționale ale speciilor, habitatele acestora și evaluarea stării de </w:t>
            </w:r>
            <w:r w:rsidRPr="008C1B76">
              <w:rPr>
                <w:bCs/>
                <w:noProof w:val="0"/>
                <w:lang w:eastAsia="ar-SA"/>
              </w:rPr>
              <w:lastRenderedPageBreak/>
              <w:t>conservare</w:t>
            </w:r>
          </w:p>
        </w:tc>
        <w:tc>
          <w:tcPr>
            <w:tcW w:w="779" w:type="pct"/>
            <w:shd w:val="clear" w:color="auto" w:fill="auto"/>
            <w:vAlign w:val="center"/>
          </w:tcPr>
          <w:p w:rsidR="00E52868" w:rsidRPr="008C1B76" w:rsidRDefault="00E52868" w:rsidP="00493CAB">
            <w:r w:rsidRPr="008C1B76">
              <w:lastRenderedPageBreak/>
              <w:t>-efective populaționale și starea de conservare</w:t>
            </w:r>
          </w:p>
        </w:tc>
        <w:tc>
          <w:tcPr>
            <w:tcW w:w="236" w:type="pct"/>
            <w:shd w:val="clear" w:color="auto" w:fill="auto"/>
            <w:vAlign w:val="center"/>
          </w:tcPr>
          <w:p w:rsidR="00E52868" w:rsidRPr="008C1B76" w:rsidRDefault="00E52868" w:rsidP="00493CAB">
            <w:r w:rsidRPr="008C1B76">
              <w:t>1</w:t>
            </w:r>
          </w:p>
        </w:tc>
        <w:tc>
          <w:tcPr>
            <w:tcW w:w="127" w:type="pct"/>
            <w:shd w:val="clear" w:color="auto" w:fill="auto"/>
            <w:vAlign w:val="center"/>
          </w:tcPr>
          <w:p w:rsidR="00E52868" w:rsidRPr="008C1B76" w:rsidRDefault="00E52868" w:rsidP="00493CAB"/>
        </w:tc>
        <w:tc>
          <w:tcPr>
            <w:tcW w:w="127" w:type="pct"/>
            <w:shd w:val="clear" w:color="auto" w:fill="auto"/>
            <w:vAlign w:val="center"/>
          </w:tcPr>
          <w:p w:rsidR="00E52868" w:rsidRPr="008C1B76" w:rsidRDefault="00E52868" w:rsidP="00493CAB"/>
        </w:tc>
        <w:tc>
          <w:tcPr>
            <w:tcW w:w="127" w:type="pct"/>
            <w:shd w:val="clear" w:color="auto" w:fill="auto"/>
            <w:vAlign w:val="center"/>
          </w:tcPr>
          <w:p w:rsidR="00E52868" w:rsidRPr="008C1B76" w:rsidRDefault="00E52868" w:rsidP="00493CAB">
            <w:r w:rsidRPr="008C1B76">
              <w:t>x</w:t>
            </w:r>
          </w:p>
        </w:tc>
        <w:tc>
          <w:tcPr>
            <w:tcW w:w="127" w:type="pct"/>
            <w:shd w:val="clear" w:color="auto" w:fill="auto"/>
            <w:vAlign w:val="center"/>
          </w:tcPr>
          <w:p w:rsidR="00E52868" w:rsidRPr="008C1B76" w:rsidRDefault="00E52868" w:rsidP="00493CAB"/>
        </w:tc>
        <w:tc>
          <w:tcPr>
            <w:tcW w:w="127" w:type="pct"/>
            <w:shd w:val="clear" w:color="auto" w:fill="auto"/>
            <w:vAlign w:val="center"/>
          </w:tcPr>
          <w:p w:rsidR="00E52868" w:rsidRPr="008C1B76" w:rsidRDefault="00E52868" w:rsidP="00493CAB"/>
        </w:tc>
        <w:tc>
          <w:tcPr>
            <w:tcW w:w="127" w:type="pct"/>
            <w:shd w:val="clear" w:color="auto" w:fill="auto"/>
            <w:vAlign w:val="center"/>
          </w:tcPr>
          <w:p w:rsidR="00E52868" w:rsidRPr="008C1B76" w:rsidRDefault="00E52868" w:rsidP="00493CAB">
            <w:r w:rsidRPr="008C1B76">
              <w:t>x</w:t>
            </w:r>
          </w:p>
        </w:tc>
        <w:tc>
          <w:tcPr>
            <w:tcW w:w="127" w:type="pct"/>
            <w:shd w:val="clear" w:color="auto" w:fill="auto"/>
            <w:vAlign w:val="center"/>
          </w:tcPr>
          <w:p w:rsidR="00E52868" w:rsidRPr="008C1B76" w:rsidRDefault="00E52868" w:rsidP="00493CAB"/>
        </w:tc>
        <w:tc>
          <w:tcPr>
            <w:tcW w:w="127" w:type="pct"/>
            <w:shd w:val="clear" w:color="auto" w:fill="auto"/>
            <w:vAlign w:val="center"/>
          </w:tcPr>
          <w:p w:rsidR="00E52868" w:rsidRPr="008C1B76" w:rsidRDefault="00E52868" w:rsidP="00493CAB"/>
        </w:tc>
        <w:tc>
          <w:tcPr>
            <w:tcW w:w="127" w:type="pct"/>
            <w:shd w:val="clear" w:color="auto" w:fill="auto"/>
            <w:vAlign w:val="center"/>
          </w:tcPr>
          <w:p w:rsidR="00E52868" w:rsidRPr="008C1B76" w:rsidRDefault="00E52868" w:rsidP="00493CAB">
            <w:r w:rsidRPr="008C1B76">
              <w:t>x</w:t>
            </w:r>
          </w:p>
        </w:tc>
        <w:tc>
          <w:tcPr>
            <w:tcW w:w="177" w:type="pct"/>
            <w:shd w:val="clear" w:color="auto" w:fill="auto"/>
            <w:vAlign w:val="center"/>
          </w:tcPr>
          <w:p w:rsidR="00E52868" w:rsidRPr="008C1B76" w:rsidRDefault="00E52868" w:rsidP="00493CAB"/>
        </w:tc>
        <w:tc>
          <w:tcPr>
            <w:tcW w:w="833" w:type="pct"/>
            <w:shd w:val="clear" w:color="auto" w:fill="auto"/>
            <w:vAlign w:val="center"/>
          </w:tcPr>
          <w:p w:rsidR="00E52868" w:rsidRPr="008C1B76" w:rsidRDefault="00E52868" w:rsidP="00493CAB">
            <w:r w:rsidRPr="008C1B76">
              <w:t>Custode</w:t>
            </w:r>
          </w:p>
        </w:tc>
        <w:tc>
          <w:tcPr>
            <w:tcW w:w="589" w:type="pct"/>
            <w:shd w:val="clear" w:color="auto" w:fill="auto"/>
            <w:vAlign w:val="center"/>
          </w:tcPr>
          <w:p w:rsidR="00E52868" w:rsidRPr="008C1B76" w:rsidRDefault="00E52868" w:rsidP="00493CAB">
            <w:r w:rsidRPr="008C1B76">
              <w:t>specialiști în domeniu</w:t>
            </w:r>
          </w:p>
        </w:tc>
      </w:tr>
      <w:tr w:rsidR="00E52868" w:rsidRPr="008C1B76" w:rsidTr="00D26C20">
        <w:trPr>
          <w:jc w:val="center"/>
        </w:trPr>
        <w:tc>
          <w:tcPr>
            <w:tcW w:w="5000" w:type="pct"/>
            <w:gridSpan w:val="15"/>
            <w:shd w:val="clear" w:color="auto" w:fill="auto"/>
          </w:tcPr>
          <w:p w:rsidR="00E52868" w:rsidRPr="008C1B76" w:rsidRDefault="00E52868" w:rsidP="00493CAB">
            <w:r w:rsidRPr="008C1B76">
              <w:lastRenderedPageBreak/>
              <w:t xml:space="preserve">Obiectiv specific nr. </w:t>
            </w:r>
            <w:r w:rsidRPr="008C1B76">
              <w:rPr>
                <w:bCs/>
                <w:noProof w:val="0"/>
                <w:lang w:eastAsia="ar-SA"/>
              </w:rPr>
              <w:t>23 - Conservarea speciilor de păsări, menținerea și îmbunătățirea, după caz, a calității habitatelor utilizate de specii</w:t>
            </w:r>
          </w:p>
        </w:tc>
      </w:tr>
      <w:tr w:rsidR="00E52868" w:rsidRPr="008C1B76" w:rsidTr="00377A67">
        <w:trPr>
          <w:jc w:val="center"/>
        </w:trPr>
        <w:tc>
          <w:tcPr>
            <w:tcW w:w="1243" w:type="pct"/>
            <w:shd w:val="clear" w:color="auto" w:fill="auto"/>
          </w:tcPr>
          <w:p w:rsidR="00E52868" w:rsidRPr="008C1B76" w:rsidRDefault="00E52868" w:rsidP="00493CAB">
            <w:r w:rsidRPr="008C1B76">
              <w:rPr>
                <w:bCs/>
                <w:noProof w:val="0"/>
                <w:lang w:eastAsia="ar-SA"/>
              </w:rPr>
              <w:t>MS:6</w:t>
            </w:r>
            <w:r w:rsidR="00315B7A" w:rsidRPr="008C1B76">
              <w:rPr>
                <w:bCs/>
                <w:noProof w:val="0"/>
                <w:lang w:eastAsia="ar-SA"/>
              </w:rPr>
              <w:t>5</w:t>
            </w:r>
            <w:r w:rsidRPr="008C1B76">
              <w:rPr>
                <w:bCs/>
                <w:noProof w:val="0"/>
                <w:lang w:eastAsia="ar-SA"/>
              </w:rPr>
              <w:t xml:space="preserve"> Reglementarea activităților umane ce pot duce la afectarea speciilor </w:t>
            </w:r>
            <w:r w:rsidRPr="008C1B76">
              <w:rPr>
                <w:bCs/>
                <w:i/>
                <w:noProof w:val="0"/>
                <w:lang w:eastAsia="ar-SA"/>
              </w:rPr>
              <w:t>Bonasia bonasia</w:t>
            </w:r>
            <w:r w:rsidRPr="008C1B76">
              <w:rPr>
                <w:bCs/>
                <w:noProof w:val="0"/>
                <w:lang w:eastAsia="ar-SA"/>
              </w:rPr>
              <w:t xml:space="preserve"> și </w:t>
            </w:r>
            <w:r w:rsidRPr="008C1B76">
              <w:rPr>
                <w:i/>
                <w:iCs/>
              </w:rPr>
              <w:t>Caprimulgus europaeus</w:t>
            </w:r>
          </w:p>
        </w:tc>
        <w:tc>
          <w:tcPr>
            <w:tcW w:w="779" w:type="pct"/>
            <w:shd w:val="clear" w:color="auto" w:fill="auto"/>
          </w:tcPr>
          <w:p w:rsidR="00E52868" w:rsidRPr="008C1B76" w:rsidRDefault="00E52868" w:rsidP="00493CAB">
            <w:r w:rsidRPr="008C1B76">
              <w:t>- număr de încălcări ale condițiilor legale/avizate semnalate;</w:t>
            </w:r>
          </w:p>
        </w:tc>
        <w:tc>
          <w:tcPr>
            <w:tcW w:w="236" w:type="pct"/>
            <w:shd w:val="clear" w:color="auto" w:fill="auto"/>
            <w:vAlign w:val="center"/>
          </w:tcPr>
          <w:p w:rsidR="00E52868" w:rsidRPr="008C1B76" w:rsidRDefault="00E52868" w:rsidP="00493CAB">
            <w:r w:rsidRPr="008C1B76">
              <w:t>1</w:t>
            </w:r>
          </w:p>
        </w:tc>
        <w:tc>
          <w:tcPr>
            <w:tcW w:w="127" w:type="pct"/>
            <w:shd w:val="clear" w:color="auto" w:fill="auto"/>
            <w:vAlign w:val="center"/>
          </w:tcPr>
          <w:p w:rsidR="00E52868" w:rsidRPr="008C1B76" w:rsidRDefault="00E52868" w:rsidP="00493CAB"/>
        </w:tc>
        <w:tc>
          <w:tcPr>
            <w:tcW w:w="127" w:type="pct"/>
            <w:shd w:val="clear" w:color="auto" w:fill="auto"/>
            <w:vAlign w:val="center"/>
          </w:tcPr>
          <w:p w:rsidR="00E52868" w:rsidRPr="008C1B76" w:rsidRDefault="00E52868" w:rsidP="00493CAB"/>
        </w:tc>
        <w:tc>
          <w:tcPr>
            <w:tcW w:w="127" w:type="pct"/>
            <w:shd w:val="clear" w:color="auto" w:fill="auto"/>
            <w:vAlign w:val="center"/>
          </w:tcPr>
          <w:p w:rsidR="00E52868" w:rsidRPr="008C1B76" w:rsidRDefault="00E52868" w:rsidP="00493CAB">
            <w:r w:rsidRPr="008C1B76">
              <w:t>x</w:t>
            </w:r>
          </w:p>
        </w:tc>
        <w:tc>
          <w:tcPr>
            <w:tcW w:w="127" w:type="pct"/>
            <w:shd w:val="clear" w:color="auto" w:fill="auto"/>
            <w:vAlign w:val="center"/>
          </w:tcPr>
          <w:p w:rsidR="00E52868" w:rsidRPr="008C1B76" w:rsidRDefault="00E52868" w:rsidP="00493CAB"/>
        </w:tc>
        <w:tc>
          <w:tcPr>
            <w:tcW w:w="127" w:type="pct"/>
            <w:shd w:val="clear" w:color="auto" w:fill="auto"/>
            <w:vAlign w:val="center"/>
          </w:tcPr>
          <w:p w:rsidR="00E52868" w:rsidRPr="008C1B76" w:rsidRDefault="00E52868" w:rsidP="00493CAB"/>
        </w:tc>
        <w:tc>
          <w:tcPr>
            <w:tcW w:w="127" w:type="pct"/>
            <w:shd w:val="clear" w:color="auto" w:fill="auto"/>
            <w:vAlign w:val="center"/>
          </w:tcPr>
          <w:p w:rsidR="00E52868" w:rsidRPr="008C1B76" w:rsidRDefault="00E52868" w:rsidP="00493CAB">
            <w:r w:rsidRPr="008C1B76">
              <w:t>x</w:t>
            </w:r>
          </w:p>
        </w:tc>
        <w:tc>
          <w:tcPr>
            <w:tcW w:w="127" w:type="pct"/>
            <w:shd w:val="clear" w:color="auto" w:fill="auto"/>
            <w:vAlign w:val="center"/>
          </w:tcPr>
          <w:p w:rsidR="00E52868" w:rsidRPr="008C1B76" w:rsidRDefault="00E52868" w:rsidP="00493CAB"/>
        </w:tc>
        <w:tc>
          <w:tcPr>
            <w:tcW w:w="127" w:type="pct"/>
            <w:shd w:val="clear" w:color="auto" w:fill="auto"/>
            <w:vAlign w:val="center"/>
          </w:tcPr>
          <w:p w:rsidR="00E52868" w:rsidRPr="008C1B76" w:rsidRDefault="00E52868" w:rsidP="00493CAB"/>
        </w:tc>
        <w:tc>
          <w:tcPr>
            <w:tcW w:w="127" w:type="pct"/>
            <w:shd w:val="clear" w:color="auto" w:fill="auto"/>
            <w:vAlign w:val="center"/>
          </w:tcPr>
          <w:p w:rsidR="00E52868" w:rsidRPr="008C1B76" w:rsidRDefault="00E52868" w:rsidP="00493CAB">
            <w:r w:rsidRPr="008C1B76">
              <w:t>x</w:t>
            </w:r>
          </w:p>
        </w:tc>
        <w:tc>
          <w:tcPr>
            <w:tcW w:w="177" w:type="pct"/>
            <w:shd w:val="clear" w:color="auto" w:fill="auto"/>
            <w:vAlign w:val="center"/>
          </w:tcPr>
          <w:p w:rsidR="00E52868" w:rsidRPr="008C1B76" w:rsidRDefault="00E52868" w:rsidP="00493CAB"/>
        </w:tc>
        <w:tc>
          <w:tcPr>
            <w:tcW w:w="833" w:type="pct"/>
            <w:shd w:val="clear" w:color="auto" w:fill="auto"/>
            <w:vAlign w:val="center"/>
          </w:tcPr>
          <w:p w:rsidR="00E52868" w:rsidRPr="008C1B76" w:rsidRDefault="00E52868" w:rsidP="00493CAB">
            <w:r w:rsidRPr="008C1B76">
              <w:t>Custode</w:t>
            </w:r>
          </w:p>
        </w:tc>
        <w:tc>
          <w:tcPr>
            <w:tcW w:w="589" w:type="pct"/>
            <w:shd w:val="clear" w:color="auto" w:fill="auto"/>
            <w:vAlign w:val="center"/>
          </w:tcPr>
          <w:p w:rsidR="00E52868" w:rsidRPr="008C1B76" w:rsidRDefault="00E52868" w:rsidP="00493CAB">
            <w:r w:rsidRPr="008C1B76">
              <w:t>specialiști în domeniu</w:t>
            </w:r>
          </w:p>
        </w:tc>
      </w:tr>
      <w:tr w:rsidR="00E52868" w:rsidRPr="008C1B76" w:rsidTr="00377A67">
        <w:trPr>
          <w:jc w:val="center"/>
        </w:trPr>
        <w:tc>
          <w:tcPr>
            <w:tcW w:w="1243" w:type="pct"/>
            <w:shd w:val="clear" w:color="auto" w:fill="auto"/>
            <w:vAlign w:val="center"/>
          </w:tcPr>
          <w:p w:rsidR="00E52868" w:rsidRPr="008C1B76" w:rsidRDefault="00E52868" w:rsidP="00493CAB">
            <w:pPr>
              <w:rPr>
                <w:i/>
              </w:rPr>
            </w:pPr>
            <w:r w:rsidRPr="008C1B76">
              <w:rPr>
                <w:bCs/>
                <w:noProof w:val="0"/>
                <w:lang w:eastAsia="ar-SA"/>
              </w:rPr>
              <w:t>MS:6</w:t>
            </w:r>
            <w:r w:rsidR="00315B7A" w:rsidRPr="008C1B76">
              <w:rPr>
                <w:bCs/>
                <w:noProof w:val="0"/>
                <w:lang w:eastAsia="ar-SA"/>
              </w:rPr>
              <w:t>6</w:t>
            </w:r>
            <w:r w:rsidRPr="008C1B76">
              <w:t xml:space="preserve"> </w:t>
            </w:r>
            <w:r w:rsidRPr="008C1B76">
              <w:rPr>
                <w:bCs/>
                <w:noProof w:val="0"/>
                <w:lang w:eastAsia="ar-SA"/>
              </w:rPr>
              <w:t xml:space="preserve">Reglementarea activităților umane ce pot duce la afectarea speciilor </w:t>
            </w:r>
            <w:r w:rsidRPr="008C1B76">
              <w:rPr>
                <w:i/>
              </w:rPr>
              <w:t>Strix uralensis</w:t>
            </w:r>
          </w:p>
          <w:p w:rsidR="00E52868" w:rsidRPr="008C1B76" w:rsidRDefault="00E52868" w:rsidP="00493CAB">
            <w:pPr>
              <w:rPr>
                <w:i/>
              </w:rPr>
            </w:pPr>
            <w:r w:rsidRPr="008C1B76">
              <w:rPr>
                <w:i/>
              </w:rPr>
              <w:t>Glaucidium passerinum</w:t>
            </w:r>
          </w:p>
          <w:p w:rsidR="00E52868" w:rsidRPr="008C1B76" w:rsidRDefault="00E52868" w:rsidP="00493CAB">
            <w:pPr>
              <w:rPr>
                <w:i/>
              </w:rPr>
            </w:pPr>
            <w:r w:rsidRPr="008C1B76">
              <w:rPr>
                <w:i/>
              </w:rPr>
              <w:t>Dryocopus martius</w:t>
            </w:r>
          </w:p>
          <w:p w:rsidR="00E52868" w:rsidRPr="008C1B76" w:rsidRDefault="00E52868" w:rsidP="00493CAB">
            <w:pPr>
              <w:rPr>
                <w:i/>
              </w:rPr>
            </w:pPr>
            <w:r w:rsidRPr="008C1B76">
              <w:rPr>
                <w:i/>
              </w:rPr>
              <w:t>Picus canus</w:t>
            </w:r>
          </w:p>
          <w:p w:rsidR="00E52868" w:rsidRPr="008C1B76" w:rsidRDefault="00E52868" w:rsidP="00493CAB">
            <w:pPr>
              <w:suppressAutoHyphens/>
              <w:rPr>
                <w:bCs/>
                <w:noProof w:val="0"/>
                <w:lang w:eastAsia="ar-SA"/>
              </w:rPr>
            </w:pPr>
            <w:r w:rsidRPr="008C1B76">
              <w:rPr>
                <w:i/>
              </w:rPr>
              <w:t>Picoides tridactylus</w:t>
            </w:r>
          </w:p>
        </w:tc>
        <w:tc>
          <w:tcPr>
            <w:tcW w:w="779" w:type="pct"/>
            <w:shd w:val="clear" w:color="auto" w:fill="auto"/>
          </w:tcPr>
          <w:p w:rsidR="00E52868" w:rsidRPr="008C1B76" w:rsidRDefault="00E52868" w:rsidP="00493CAB">
            <w:r w:rsidRPr="008C1B76">
              <w:t>- număr de încălcări ale condițiilor legale/avizate semnalate;</w:t>
            </w:r>
          </w:p>
        </w:tc>
        <w:tc>
          <w:tcPr>
            <w:tcW w:w="236" w:type="pct"/>
            <w:shd w:val="clear" w:color="auto" w:fill="auto"/>
            <w:vAlign w:val="center"/>
          </w:tcPr>
          <w:p w:rsidR="00E52868" w:rsidRPr="008C1B76" w:rsidRDefault="00E52868" w:rsidP="00493CAB">
            <w:r w:rsidRPr="008C1B76">
              <w:t>1</w:t>
            </w:r>
          </w:p>
        </w:tc>
        <w:tc>
          <w:tcPr>
            <w:tcW w:w="127" w:type="pct"/>
            <w:shd w:val="clear" w:color="auto" w:fill="auto"/>
            <w:vAlign w:val="center"/>
          </w:tcPr>
          <w:p w:rsidR="00E52868" w:rsidRPr="008C1B76" w:rsidRDefault="00E52868" w:rsidP="00493CAB"/>
        </w:tc>
        <w:tc>
          <w:tcPr>
            <w:tcW w:w="127" w:type="pct"/>
            <w:shd w:val="clear" w:color="auto" w:fill="auto"/>
            <w:vAlign w:val="center"/>
          </w:tcPr>
          <w:p w:rsidR="00E52868" w:rsidRPr="008C1B76" w:rsidRDefault="00E52868" w:rsidP="00493CAB"/>
        </w:tc>
        <w:tc>
          <w:tcPr>
            <w:tcW w:w="127" w:type="pct"/>
            <w:shd w:val="clear" w:color="auto" w:fill="auto"/>
            <w:vAlign w:val="center"/>
          </w:tcPr>
          <w:p w:rsidR="00E52868" w:rsidRPr="008C1B76" w:rsidRDefault="00E52868" w:rsidP="00493CAB">
            <w:r w:rsidRPr="008C1B76">
              <w:t>x</w:t>
            </w:r>
          </w:p>
        </w:tc>
        <w:tc>
          <w:tcPr>
            <w:tcW w:w="127" w:type="pct"/>
            <w:shd w:val="clear" w:color="auto" w:fill="auto"/>
            <w:vAlign w:val="center"/>
          </w:tcPr>
          <w:p w:rsidR="00E52868" w:rsidRPr="008C1B76" w:rsidRDefault="00E52868" w:rsidP="00493CAB"/>
        </w:tc>
        <w:tc>
          <w:tcPr>
            <w:tcW w:w="127" w:type="pct"/>
            <w:shd w:val="clear" w:color="auto" w:fill="auto"/>
            <w:vAlign w:val="center"/>
          </w:tcPr>
          <w:p w:rsidR="00E52868" w:rsidRPr="008C1B76" w:rsidRDefault="00E52868" w:rsidP="00493CAB"/>
        </w:tc>
        <w:tc>
          <w:tcPr>
            <w:tcW w:w="127" w:type="pct"/>
            <w:shd w:val="clear" w:color="auto" w:fill="auto"/>
            <w:vAlign w:val="center"/>
          </w:tcPr>
          <w:p w:rsidR="00E52868" w:rsidRPr="008C1B76" w:rsidRDefault="00E52868" w:rsidP="00493CAB">
            <w:r w:rsidRPr="008C1B76">
              <w:t>x</w:t>
            </w:r>
          </w:p>
        </w:tc>
        <w:tc>
          <w:tcPr>
            <w:tcW w:w="127" w:type="pct"/>
            <w:shd w:val="clear" w:color="auto" w:fill="auto"/>
            <w:vAlign w:val="center"/>
          </w:tcPr>
          <w:p w:rsidR="00E52868" w:rsidRPr="008C1B76" w:rsidRDefault="00E52868" w:rsidP="00493CAB"/>
        </w:tc>
        <w:tc>
          <w:tcPr>
            <w:tcW w:w="127" w:type="pct"/>
            <w:shd w:val="clear" w:color="auto" w:fill="auto"/>
            <w:vAlign w:val="center"/>
          </w:tcPr>
          <w:p w:rsidR="00E52868" w:rsidRPr="008C1B76" w:rsidRDefault="00E52868" w:rsidP="00493CAB"/>
        </w:tc>
        <w:tc>
          <w:tcPr>
            <w:tcW w:w="127" w:type="pct"/>
            <w:shd w:val="clear" w:color="auto" w:fill="auto"/>
            <w:vAlign w:val="center"/>
          </w:tcPr>
          <w:p w:rsidR="00E52868" w:rsidRPr="008C1B76" w:rsidRDefault="00E52868" w:rsidP="00493CAB">
            <w:r w:rsidRPr="008C1B76">
              <w:t>x</w:t>
            </w:r>
          </w:p>
        </w:tc>
        <w:tc>
          <w:tcPr>
            <w:tcW w:w="177" w:type="pct"/>
            <w:shd w:val="clear" w:color="auto" w:fill="auto"/>
            <w:vAlign w:val="center"/>
          </w:tcPr>
          <w:p w:rsidR="00E52868" w:rsidRPr="008C1B76" w:rsidRDefault="00E52868" w:rsidP="00493CAB"/>
        </w:tc>
        <w:tc>
          <w:tcPr>
            <w:tcW w:w="833" w:type="pct"/>
            <w:shd w:val="clear" w:color="auto" w:fill="auto"/>
            <w:vAlign w:val="center"/>
          </w:tcPr>
          <w:p w:rsidR="00E52868" w:rsidRPr="008C1B76" w:rsidRDefault="00E52868" w:rsidP="00493CAB">
            <w:r w:rsidRPr="008C1B76">
              <w:t>Custode</w:t>
            </w:r>
          </w:p>
        </w:tc>
        <w:tc>
          <w:tcPr>
            <w:tcW w:w="589" w:type="pct"/>
            <w:shd w:val="clear" w:color="auto" w:fill="auto"/>
            <w:vAlign w:val="center"/>
          </w:tcPr>
          <w:p w:rsidR="00E52868" w:rsidRPr="008C1B76" w:rsidRDefault="00E52868" w:rsidP="00493CAB">
            <w:r w:rsidRPr="008C1B76">
              <w:t>specialiști în domeniu</w:t>
            </w:r>
          </w:p>
        </w:tc>
      </w:tr>
      <w:tr w:rsidR="00E52868" w:rsidRPr="008C1B76" w:rsidTr="00377A67">
        <w:trPr>
          <w:jc w:val="center"/>
        </w:trPr>
        <w:tc>
          <w:tcPr>
            <w:tcW w:w="1243" w:type="pct"/>
            <w:shd w:val="clear" w:color="auto" w:fill="auto"/>
            <w:vAlign w:val="center"/>
          </w:tcPr>
          <w:p w:rsidR="00E52868" w:rsidRPr="008C1B76" w:rsidRDefault="00E52868" w:rsidP="00493CAB">
            <w:pPr>
              <w:rPr>
                <w:i/>
              </w:rPr>
            </w:pPr>
            <w:r w:rsidRPr="008C1B76">
              <w:rPr>
                <w:bCs/>
                <w:noProof w:val="0"/>
                <w:lang w:eastAsia="ar-SA"/>
              </w:rPr>
              <w:t>MS:6</w:t>
            </w:r>
            <w:r w:rsidR="00315B7A" w:rsidRPr="008C1B76">
              <w:rPr>
                <w:bCs/>
                <w:noProof w:val="0"/>
                <w:lang w:eastAsia="ar-SA"/>
              </w:rPr>
              <w:t>7</w:t>
            </w:r>
            <w:r w:rsidRPr="008C1B76">
              <w:t xml:space="preserve"> </w:t>
            </w:r>
            <w:r w:rsidRPr="008C1B76">
              <w:rPr>
                <w:bCs/>
                <w:noProof w:val="0"/>
                <w:lang w:eastAsia="ar-SA"/>
              </w:rPr>
              <w:t xml:space="preserve">Reglementarea activităților umane ce pot duce la afectarea speciilor </w:t>
            </w:r>
            <w:r w:rsidRPr="008C1B76">
              <w:rPr>
                <w:i/>
              </w:rPr>
              <w:t>Strix uralensis</w:t>
            </w:r>
          </w:p>
          <w:p w:rsidR="00E52868" w:rsidRPr="008C1B76" w:rsidRDefault="00E52868" w:rsidP="00493CAB">
            <w:pPr>
              <w:rPr>
                <w:i/>
              </w:rPr>
            </w:pPr>
            <w:r w:rsidRPr="008C1B76">
              <w:rPr>
                <w:i/>
              </w:rPr>
              <w:t>Glaucidium passerinum</w:t>
            </w:r>
          </w:p>
          <w:p w:rsidR="00E52868" w:rsidRPr="008C1B76" w:rsidRDefault="00E52868" w:rsidP="00493CAB">
            <w:pPr>
              <w:rPr>
                <w:i/>
              </w:rPr>
            </w:pPr>
            <w:r w:rsidRPr="008C1B76">
              <w:rPr>
                <w:i/>
              </w:rPr>
              <w:t>Dryocopus martius</w:t>
            </w:r>
          </w:p>
          <w:p w:rsidR="00E52868" w:rsidRPr="008C1B76" w:rsidRDefault="00E52868" w:rsidP="00493CAB">
            <w:pPr>
              <w:rPr>
                <w:i/>
              </w:rPr>
            </w:pPr>
            <w:r w:rsidRPr="008C1B76">
              <w:rPr>
                <w:i/>
              </w:rPr>
              <w:t>Picus canus</w:t>
            </w:r>
          </w:p>
          <w:p w:rsidR="00E52868" w:rsidRPr="008C1B76" w:rsidRDefault="00E52868" w:rsidP="00493CAB">
            <w:pPr>
              <w:suppressAutoHyphens/>
              <w:rPr>
                <w:bCs/>
                <w:noProof w:val="0"/>
                <w:lang w:eastAsia="ar-SA"/>
              </w:rPr>
            </w:pPr>
            <w:r w:rsidRPr="008C1B76">
              <w:rPr>
                <w:i/>
              </w:rPr>
              <w:t>Picoides tridactylus</w:t>
            </w:r>
          </w:p>
          <w:p w:rsidR="00E52868" w:rsidRPr="008C1B76" w:rsidRDefault="00E52868" w:rsidP="00493CAB">
            <w:pPr>
              <w:suppressAutoHyphens/>
              <w:rPr>
                <w:bCs/>
                <w:i/>
                <w:noProof w:val="0"/>
                <w:lang w:eastAsia="ar-SA"/>
              </w:rPr>
            </w:pPr>
            <w:r w:rsidRPr="008C1B76">
              <w:rPr>
                <w:bCs/>
                <w:i/>
                <w:noProof w:val="0"/>
                <w:lang w:eastAsia="ar-SA"/>
              </w:rPr>
              <w:t>Lullula arborea</w:t>
            </w:r>
          </w:p>
          <w:p w:rsidR="00E52868" w:rsidRPr="008C1B76" w:rsidRDefault="00E52868" w:rsidP="00493CAB">
            <w:pPr>
              <w:suppressAutoHyphens/>
              <w:rPr>
                <w:bCs/>
                <w:noProof w:val="0"/>
                <w:lang w:eastAsia="ar-SA"/>
              </w:rPr>
            </w:pPr>
            <w:r w:rsidRPr="008C1B76">
              <w:rPr>
                <w:bCs/>
                <w:i/>
                <w:noProof w:val="0"/>
                <w:lang w:eastAsia="ar-SA"/>
              </w:rPr>
              <w:t>Ficedula albicollis</w:t>
            </w:r>
          </w:p>
          <w:p w:rsidR="00E52868" w:rsidRPr="008C1B76" w:rsidRDefault="00E52868" w:rsidP="00493CAB">
            <w:pPr>
              <w:suppressAutoHyphens/>
              <w:rPr>
                <w:bCs/>
                <w:noProof w:val="0"/>
                <w:lang w:eastAsia="ar-SA"/>
              </w:rPr>
            </w:pPr>
            <w:r w:rsidRPr="008C1B76">
              <w:rPr>
                <w:bCs/>
                <w:i/>
                <w:noProof w:val="0"/>
                <w:lang w:eastAsia="ar-SA"/>
              </w:rPr>
              <w:lastRenderedPageBreak/>
              <w:t>Lanius collurio</w:t>
            </w:r>
          </w:p>
        </w:tc>
        <w:tc>
          <w:tcPr>
            <w:tcW w:w="779" w:type="pct"/>
            <w:shd w:val="clear" w:color="auto" w:fill="auto"/>
          </w:tcPr>
          <w:p w:rsidR="00E52868" w:rsidRPr="008C1B76" w:rsidRDefault="00E52868" w:rsidP="00493CAB">
            <w:r w:rsidRPr="008C1B76">
              <w:lastRenderedPageBreak/>
              <w:t>- număr de încălcări ale condițiilor legale/avizate semnalate;</w:t>
            </w:r>
          </w:p>
        </w:tc>
        <w:tc>
          <w:tcPr>
            <w:tcW w:w="236" w:type="pct"/>
            <w:shd w:val="clear" w:color="auto" w:fill="auto"/>
            <w:vAlign w:val="center"/>
          </w:tcPr>
          <w:p w:rsidR="00E52868" w:rsidRPr="008C1B76" w:rsidRDefault="00E52868" w:rsidP="00493CAB">
            <w:r w:rsidRPr="008C1B76">
              <w:t>1</w:t>
            </w:r>
          </w:p>
        </w:tc>
        <w:tc>
          <w:tcPr>
            <w:tcW w:w="127" w:type="pct"/>
            <w:shd w:val="clear" w:color="auto" w:fill="auto"/>
            <w:vAlign w:val="center"/>
          </w:tcPr>
          <w:p w:rsidR="00E52868" w:rsidRPr="008C1B76" w:rsidRDefault="00E52868" w:rsidP="00493CAB"/>
        </w:tc>
        <w:tc>
          <w:tcPr>
            <w:tcW w:w="127" w:type="pct"/>
            <w:shd w:val="clear" w:color="auto" w:fill="auto"/>
            <w:vAlign w:val="center"/>
          </w:tcPr>
          <w:p w:rsidR="00E52868" w:rsidRPr="008C1B76" w:rsidRDefault="00E52868" w:rsidP="00493CAB"/>
        </w:tc>
        <w:tc>
          <w:tcPr>
            <w:tcW w:w="127" w:type="pct"/>
            <w:shd w:val="clear" w:color="auto" w:fill="auto"/>
            <w:vAlign w:val="center"/>
          </w:tcPr>
          <w:p w:rsidR="00E52868" w:rsidRPr="008C1B76" w:rsidRDefault="00E52868" w:rsidP="00493CAB">
            <w:r w:rsidRPr="008C1B76">
              <w:t>x</w:t>
            </w:r>
          </w:p>
        </w:tc>
        <w:tc>
          <w:tcPr>
            <w:tcW w:w="127" w:type="pct"/>
            <w:shd w:val="clear" w:color="auto" w:fill="auto"/>
            <w:vAlign w:val="center"/>
          </w:tcPr>
          <w:p w:rsidR="00E52868" w:rsidRPr="008C1B76" w:rsidRDefault="00E52868" w:rsidP="00493CAB"/>
        </w:tc>
        <w:tc>
          <w:tcPr>
            <w:tcW w:w="127" w:type="pct"/>
            <w:shd w:val="clear" w:color="auto" w:fill="auto"/>
            <w:vAlign w:val="center"/>
          </w:tcPr>
          <w:p w:rsidR="00E52868" w:rsidRPr="008C1B76" w:rsidRDefault="00E52868" w:rsidP="00493CAB"/>
        </w:tc>
        <w:tc>
          <w:tcPr>
            <w:tcW w:w="127" w:type="pct"/>
            <w:shd w:val="clear" w:color="auto" w:fill="auto"/>
            <w:vAlign w:val="center"/>
          </w:tcPr>
          <w:p w:rsidR="00E52868" w:rsidRPr="008C1B76" w:rsidRDefault="00E52868" w:rsidP="00493CAB">
            <w:r w:rsidRPr="008C1B76">
              <w:t>x</w:t>
            </w:r>
          </w:p>
        </w:tc>
        <w:tc>
          <w:tcPr>
            <w:tcW w:w="127" w:type="pct"/>
            <w:shd w:val="clear" w:color="auto" w:fill="auto"/>
            <w:vAlign w:val="center"/>
          </w:tcPr>
          <w:p w:rsidR="00E52868" w:rsidRPr="008C1B76" w:rsidRDefault="00E52868" w:rsidP="00493CAB"/>
        </w:tc>
        <w:tc>
          <w:tcPr>
            <w:tcW w:w="127" w:type="pct"/>
            <w:shd w:val="clear" w:color="auto" w:fill="auto"/>
            <w:vAlign w:val="center"/>
          </w:tcPr>
          <w:p w:rsidR="00E52868" w:rsidRPr="008C1B76" w:rsidRDefault="00E52868" w:rsidP="00493CAB"/>
        </w:tc>
        <w:tc>
          <w:tcPr>
            <w:tcW w:w="127" w:type="pct"/>
            <w:shd w:val="clear" w:color="auto" w:fill="auto"/>
            <w:vAlign w:val="center"/>
          </w:tcPr>
          <w:p w:rsidR="00E52868" w:rsidRPr="008C1B76" w:rsidRDefault="00E52868" w:rsidP="00493CAB">
            <w:r w:rsidRPr="008C1B76">
              <w:t>x</w:t>
            </w:r>
          </w:p>
        </w:tc>
        <w:tc>
          <w:tcPr>
            <w:tcW w:w="177" w:type="pct"/>
            <w:shd w:val="clear" w:color="auto" w:fill="auto"/>
            <w:vAlign w:val="center"/>
          </w:tcPr>
          <w:p w:rsidR="00E52868" w:rsidRPr="008C1B76" w:rsidRDefault="00E52868" w:rsidP="00493CAB"/>
        </w:tc>
        <w:tc>
          <w:tcPr>
            <w:tcW w:w="833" w:type="pct"/>
            <w:shd w:val="clear" w:color="auto" w:fill="auto"/>
            <w:vAlign w:val="center"/>
          </w:tcPr>
          <w:p w:rsidR="00E52868" w:rsidRPr="008C1B76" w:rsidRDefault="00E52868" w:rsidP="00493CAB">
            <w:r w:rsidRPr="008C1B76">
              <w:t>Custode</w:t>
            </w:r>
          </w:p>
        </w:tc>
        <w:tc>
          <w:tcPr>
            <w:tcW w:w="589" w:type="pct"/>
            <w:shd w:val="clear" w:color="auto" w:fill="auto"/>
            <w:vAlign w:val="center"/>
          </w:tcPr>
          <w:p w:rsidR="00E52868" w:rsidRPr="008C1B76" w:rsidRDefault="00E52868" w:rsidP="00493CAB">
            <w:r w:rsidRPr="008C1B76">
              <w:t>specialiști în domeniu</w:t>
            </w:r>
          </w:p>
        </w:tc>
      </w:tr>
      <w:tr w:rsidR="00E52868" w:rsidRPr="008C1B76" w:rsidTr="00377A67">
        <w:trPr>
          <w:jc w:val="center"/>
        </w:trPr>
        <w:tc>
          <w:tcPr>
            <w:tcW w:w="1243" w:type="pct"/>
            <w:shd w:val="clear" w:color="auto" w:fill="auto"/>
            <w:vAlign w:val="center"/>
          </w:tcPr>
          <w:p w:rsidR="00E52868" w:rsidRPr="008C1B76" w:rsidRDefault="00E52868" w:rsidP="00493CAB">
            <w:pPr>
              <w:rPr>
                <w:i/>
              </w:rPr>
            </w:pPr>
            <w:r w:rsidRPr="008C1B76">
              <w:rPr>
                <w:bCs/>
                <w:noProof w:val="0"/>
                <w:lang w:eastAsia="ar-SA"/>
              </w:rPr>
              <w:lastRenderedPageBreak/>
              <w:t>MS:6</w:t>
            </w:r>
            <w:r w:rsidR="00315B7A" w:rsidRPr="008C1B76">
              <w:rPr>
                <w:bCs/>
                <w:noProof w:val="0"/>
                <w:lang w:eastAsia="ar-SA"/>
              </w:rPr>
              <w:t>8</w:t>
            </w:r>
            <w:r w:rsidRPr="008C1B76">
              <w:t xml:space="preserve"> </w:t>
            </w:r>
            <w:r w:rsidRPr="008C1B76">
              <w:rPr>
                <w:bCs/>
                <w:noProof w:val="0"/>
                <w:lang w:eastAsia="ar-SA"/>
              </w:rPr>
              <w:t xml:space="preserve">Reglementarea activităților umane ce pot duce la afectarea speciilor </w:t>
            </w:r>
            <w:r w:rsidRPr="008C1B76">
              <w:rPr>
                <w:i/>
              </w:rPr>
              <w:t>Falco peregrinus</w:t>
            </w:r>
          </w:p>
          <w:p w:rsidR="00E52868" w:rsidRPr="008C1B76" w:rsidRDefault="00E52868" w:rsidP="00493CAB">
            <w:pPr>
              <w:rPr>
                <w:i/>
              </w:rPr>
            </w:pPr>
            <w:r w:rsidRPr="008C1B76">
              <w:rPr>
                <w:i/>
              </w:rPr>
              <w:t>Aquila chrysaetos</w:t>
            </w:r>
          </w:p>
          <w:p w:rsidR="00E52868" w:rsidRPr="008C1B76" w:rsidRDefault="00E52868" w:rsidP="00493CAB">
            <w:pPr>
              <w:rPr>
                <w:i/>
              </w:rPr>
            </w:pPr>
            <w:r w:rsidRPr="008C1B76">
              <w:rPr>
                <w:i/>
              </w:rPr>
              <w:t>Apus melba</w:t>
            </w:r>
          </w:p>
        </w:tc>
        <w:tc>
          <w:tcPr>
            <w:tcW w:w="779" w:type="pct"/>
            <w:shd w:val="clear" w:color="auto" w:fill="auto"/>
          </w:tcPr>
          <w:p w:rsidR="00E52868" w:rsidRPr="008C1B76" w:rsidRDefault="00E52868" w:rsidP="00493CAB">
            <w:r w:rsidRPr="008C1B76">
              <w:t>- număr de încălcări ale condițiilor legale/avizate semnalate;</w:t>
            </w:r>
          </w:p>
        </w:tc>
        <w:tc>
          <w:tcPr>
            <w:tcW w:w="236" w:type="pct"/>
            <w:shd w:val="clear" w:color="auto" w:fill="auto"/>
            <w:vAlign w:val="center"/>
          </w:tcPr>
          <w:p w:rsidR="00E52868" w:rsidRPr="008C1B76" w:rsidRDefault="00E52868" w:rsidP="00493CAB">
            <w:r w:rsidRPr="008C1B76">
              <w:t>1</w:t>
            </w:r>
          </w:p>
        </w:tc>
        <w:tc>
          <w:tcPr>
            <w:tcW w:w="127" w:type="pct"/>
            <w:shd w:val="clear" w:color="auto" w:fill="auto"/>
            <w:vAlign w:val="center"/>
          </w:tcPr>
          <w:p w:rsidR="00E52868" w:rsidRPr="008C1B76" w:rsidRDefault="00E52868" w:rsidP="00493CAB"/>
        </w:tc>
        <w:tc>
          <w:tcPr>
            <w:tcW w:w="127" w:type="pct"/>
            <w:shd w:val="clear" w:color="auto" w:fill="auto"/>
            <w:vAlign w:val="center"/>
          </w:tcPr>
          <w:p w:rsidR="00E52868" w:rsidRPr="008C1B76" w:rsidRDefault="00E52868" w:rsidP="00493CAB"/>
        </w:tc>
        <w:tc>
          <w:tcPr>
            <w:tcW w:w="127" w:type="pct"/>
            <w:shd w:val="clear" w:color="auto" w:fill="auto"/>
            <w:vAlign w:val="center"/>
          </w:tcPr>
          <w:p w:rsidR="00E52868" w:rsidRPr="008C1B76" w:rsidRDefault="00E52868" w:rsidP="00493CAB">
            <w:r w:rsidRPr="008C1B76">
              <w:t>x</w:t>
            </w:r>
          </w:p>
        </w:tc>
        <w:tc>
          <w:tcPr>
            <w:tcW w:w="127" w:type="pct"/>
            <w:shd w:val="clear" w:color="auto" w:fill="auto"/>
            <w:vAlign w:val="center"/>
          </w:tcPr>
          <w:p w:rsidR="00E52868" w:rsidRPr="008C1B76" w:rsidRDefault="00E52868" w:rsidP="00493CAB"/>
        </w:tc>
        <w:tc>
          <w:tcPr>
            <w:tcW w:w="127" w:type="pct"/>
            <w:shd w:val="clear" w:color="auto" w:fill="auto"/>
            <w:vAlign w:val="center"/>
          </w:tcPr>
          <w:p w:rsidR="00E52868" w:rsidRPr="008C1B76" w:rsidRDefault="00E52868" w:rsidP="00493CAB"/>
        </w:tc>
        <w:tc>
          <w:tcPr>
            <w:tcW w:w="127" w:type="pct"/>
            <w:shd w:val="clear" w:color="auto" w:fill="auto"/>
            <w:vAlign w:val="center"/>
          </w:tcPr>
          <w:p w:rsidR="00E52868" w:rsidRPr="008C1B76" w:rsidRDefault="00E52868" w:rsidP="00493CAB">
            <w:r w:rsidRPr="008C1B76">
              <w:t>x</w:t>
            </w:r>
          </w:p>
        </w:tc>
        <w:tc>
          <w:tcPr>
            <w:tcW w:w="127" w:type="pct"/>
            <w:shd w:val="clear" w:color="auto" w:fill="auto"/>
            <w:vAlign w:val="center"/>
          </w:tcPr>
          <w:p w:rsidR="00E52868" w:rsidRPr="008C1B76" w:rsidRDefault="00E52868" w:rsidP="00493CAB"/>
        </w:tc>
        <w:tc>
          <w:tcPr>
            <w:tcW w:w="127" w:type="pct"/>
            <w:shd w:val="clear" w:color="auto" w:fill="auto"/>
            <w:vAlign w:val="center"/>
          </w:tcPr>
          <w:p w:rsidR="00E52868" w:rsidRPr="008C1B76" w:rsidRDefault="00E52868" w:rsidP="00493CAB"/>
        </w:tc>
        <w:tc>
          <w:tcPr>
            <w:tcW w:w="127" w:type="pct"/>
            <w:shd w:val="clear" w:color="auto" w:fill="auto"/>
            <w:vAlign w:val="center"/>
          </w:tcPr>
          <w:p w:rsidR="00E52868" w:rsidRPr="008C1B76" w:rsidRDefault="00E52868" w:rsidP="00493CAB">
            <w:r w:rsidRPr="008C1B76">
              <w:t>x</w:t>
            </w:r>
          </w:p>
        </w:tc>
        <w:tc>
          <w:tcPr>
            <w:tcW w:w="177" w:type="pct"/>
            <w:shd w:val="clear" w:color="auto" w:fill="auto"/>
            <w:vAlign w:val="center"/>
          </w:tcPr>
          <w:p w:rsidR="00E52868" w:rsidRPr="008C1B76" w:rsidRDefault="00E52868" w:rsidP="00493CAB"/>
        </w:tc>
        <w:tc>
          <w:tcPr>
            <w:tcW w:w="833" w:type="pct"/>
            <w:shd w:val="clear" w:color="auto" w:fill="auto"/>
            <w:vAlign w:val="center"/>
          </w:tcPr>
          <w:p w:rsidR="00E52868" w:rsidRPr="008C1B76" w:rsidRDefault="00E52868" w:rsidP="00493CAB">
            <w:r w:rsidRPr="008C1B76">
              <w:t>Custode</w:t>
            </w:r>
          </w:p>
        </w:tc>
        <w:tc>
          <w:tcPr>
            <w:tcW w:w="589" w:type="pct"/>
            <w:shd w:val="clear" w:color="auto" w:fill="auto"/>
            <w:vAlign w:val="center"/>
          </w:tcPr>
          <w:p w:rsidR="00E52868" w:rsidRPr="008C1B76" w:rsidRDefault="00E52868" w:rsidP="00493CAB">
            <w:r w:rsidRPr="008C1B76">
              <w:t>specialiști în domeniu</w:t>
            </w:r>
          </w:p>
        </w:tc>
      </w:tr>
      <w:tr w:rsidR="00E52868" w:rsidRPr="008C1B76" w:rsidTr="00377A67">
        <w:trPr>
          <w:jc w:val="center"/>
        </w:trPr>
        <w:tc>
          <w:tcPr>
            <w:tcW w:w="1243" w:type="pct"/>
            <w:shd w:val="clear" w:color="auto" w:fill="auto"/>
            <w:vAlign w:val="center"/>
          </w:tcPr>
          <w:p w:rsidR="00E52868" w:rsidRPr="008C1B76" w:rsidRDefault="00E52868" w:rsidP="00493CAB">
            <w:pPr>
              <w:rPr>
                <w:i/>
              </w:rPr>
            </w:pPr>
            <w:r w:rsidRPr="008C1B76">
              <w:rPr>
                <w:bCs/>
                <w:noProof w:val="0"/>
                <w:lang w:eastAsia="ar-SA"/>
              </w:rPr>
              <w:t>MS:6</w:t>
            </w:r>
            <w:r w:rsidR="00315B7A" w:rsidRPr="008C1B76">
              <w:rPr>
                <w:bCs/>
                <w:noProof w:val="0"/>
                <w:lang w:eastAsia="ar-SA"/>
              </w:rPr>
              <w:t>9</w:t>
            </w:r>
            <w:r w:rsidRPr="008C1B76">
              <w:t xml:space="preserve"> </w:t>
            </w:r>
            <w:r w:rsidRPr="008C1B76">
              <w:rPr>
                <w:bCs/>
                <w:noProof w:val="0"/>
                <w:lang w:eastAsia="ar-SA"/>
              </w:rPr>
              <w:t xml:space="preserve">Reglementarea activităților umane ce pot duce la afectarea speciilor </w:t>
            </w:r>
            <w:r w:rsidRPr="008C1B76">
              <w:rPr>
                <w:i/>
              </w:rPr>
              <w:t>Strix uralensis</w:t>
            </w:r>
          </w:p>
          <w:p w:rsidR="00E52868" w:rsidRPr="008C1B76" w:rsidRDefault="00E52868" w:rsidP="00493CAB">
            <w:pPr>
              <w:rPr>
                <w:i/>
              </w:rPr>
            </w:pPr>
            <w:r w:rsidRPr="008C1B76">
              <w:rPr>
                <w:i/>
              </w:rPr>
              <w:t>Pernis apivorus</w:t>
            </w:r>
          </w:p>
        </w:tc>
        <w:tc>
          <w:tcPr>
            <w:tcW w:w="779" w:type="pct"/>
            <w:shd w:val="clear" w:color="auto" w:fill="auto"/>
          </w:tcPr>
          <w:p w:rsidR="00E52868" w:rsidRPr="008C1B76" w:rsidRDefault="00E52868" w:rsidP="00493CAB">
            <w:r w:rsidRPr="008C1B76">
              <w:t>- număr de încălcări ale condițiilor legale/avizate semnalate;</w:t>
            </w:r>
          </w:p>
        </w:tc>
        <w:tc>
          <w:tcPr>
            <w:tcW w:w="236" w:type="pct"/>
            <w:shd w:val="clear" w:color="auto" w:fill="auto"/>
            <w:vAlign w:val="center"/>
          </w:tcPr>
          <w:p w:rsidR="00E52868" w:rsidRPr="008C1B76" w:rsidRDefault="00E52868" w:rsidP="00493CAB">
            <w:r w:rsidRPr="008C1B76">
              <w:t>1</w:t>
            </w:r>
          </w:p>
        </w:tc>
        <w:tc>
          <w:tcPr>
            <w:tcW w:w="127" w:type="pct"/>
            <w:shd w:val="clear" w:color="auto" w:fill="auto"/>
            <w:vAlign w:val="center"/>
          </w:tcPr>
          <w:p w:rsidR="00E52868" w:rsidRPr="008C1B76" w:rsidRDefault="00E52868" w:rsidP="00493CAB"/>
        </w:tc>
        <w:tc>
          <w:tcPr>
            <w:tcW w:w="127" w:type="pct"/>
            <w:shd w:val="clear" w:color="auto" w:fill="auto"/>
            <w:vAlign w:val="center"/>
          </w:tcPr>
          <w:p w:rsidR="00E52868" w:rsidRPr="008C1B76" w:rsidRDefault="00E52868" w:rsidP="00493CAB"/>
        </w:tc>
        <w:tc>
          <w:tcPr>
            <w:tcW w:w="127" w:type="pct"/>
            <w:shd w:val="clear" w:color="auto" w:fill="auto"/>
            <w:vAlign w:val="center"/>
          </w:tcPr>
          <w:p w:rsidR="00E52868" w:rsidRPr="008C1B76" w:rsidRDefault="00E52868" w:rsidP="00493CAB">
            <w:r w:rsidRPr="008C1B76">
              <w:t>x</w:t>
            </w:r>
          </w:p>
        </w:tc>
        <w:tc>
          <w:tcPr>
            <w:tcW w:w="127" w:type="pct"/>
            <w:shd w:val="clear" w:color="auto" w:fill="auto"/>
            <w:vAlign w:val="center"/>
          </w:tcPr>
          <w:p w:rsidR="00E52868" w:rsidRPr="008C1B76" w:rsidRDefault="00E52868" w:rsidP="00493CAB"/>
        </w:tc>
        <w:tc>
          <w:tcPr>
            <w:tcW w:w="127" w:type="pct"/>
            <w:shd w:val="clear" w:color="auto" w:fill="auto"/>
            <w:vAlign w:val="center"/>
          </w:tcPr>
          <w:p w:rsidR="00E52868" w:rsidRPr="008C1B76" w:rsidRDefault="00E52868" w:rsidP="00493CAB"/>
        </w:tc>
        <w:tc>
          <w:tcPr>
            <w:tcW w:w="127" w:type="pct"/>
            <w:shd w:val="clear" w:color="auto" w:fill="auto"/>
            <w:vAlign w:val="center"/>
          </w:tcPr>
          <w:p w:rsidR="00E52868" w:rsidRPr="008C1B76" w:rsidRDefault="00E52868" w:rsidP="00493CAB">
            <w:r w:rsidRPr="008C1B76">
              <w:t>x</w:t>
            </w:r>
          </w:p>
        </w:tc>
        <w:tc>
          <w:tcPr>
            <w:tcW w:w="127" w:type="pct"/>
            <w:shd w:val="clear" w:color="auto" w:fill="auto"/>
            <w:vAlign w:val="center"/>
          </w:tcPr>
          <w:p w:rsidR="00E52868" w:rsidRPr="008C1B76" w:rsidRDefault="00E52868" w:rsidP="00493CAB"/>
        </w:tc>
        <w:tc>
          <w:tcPr>
            <w:tcW w:w="127" w:type="pct"/>
            <w:shd w:val="clear" w:color="auto" w:fill="auto"/>
            <w:vAlign w:val="center"/>
          </w:tcPr>
          <w:p w:rsidR="00E52868" w:rsidRPr="008C1B76" w:rsidRDefault="00E52868" w:rsidP="00493CAB"/>
        </w:tc>
        <w:tc>
          <w:tcPr>
            <w:tcW w:w="127" w:type="pct"/>
            <w:shd w:val="clear" w:color="auto" w:fill="auto"/>
            <w:vAlign w:val="center"/>
          </w:tcPr>
          <w:p w:rsidR="00E52868" w:rsidRPr="008C1B76" w:rsidRDefault="00E52868" w:rsidP="00493CAB">
            <w:r w:rsidRPr="008C1B76">
              <w:t>x</w:t>
            </w:r>
          </w:p>
        </w:tc>
        <w:tc>
          <w:tcPr>
            <w:tcW w:w="177" w:type="pct"/>
            <w:shd w:val="clear" w:color="auto" w:fill="auto"/>
            <w:vAlign w:val="center"/>
          </w:tcPr>
          <w:p w:rsidR="00E52868" w:rsidRPr="008C1B76" w:rsidRDefault="00E52868" w:rsidP="00493CAB"/>
        </w:tc>
        <w:tc>
          <w:tcPr>
            <w:tcW w:w="833" w:type="pct"/>
            <w:shd w:val="clear" w:color="auto" w:fill="auto"/>
            <w:vAlign w:val="center"/>
          </w:tcPr>
          <w:p w:rsidR="00E52868" w:rsidRPr="008C1B76" w:rsidRDefault="00E52868" w:rsidP="00493CAB">
            <w:r w:rsidRPr="008C1B76">
              <w:t>Custode</w:t>
            </w:r>
          </w:p>
        </w:tc>
        <w:tc>
          <w:tcPr>
            <w:tcW w:w="589" w:type="pct"/>
            <w:shd w:val="clear" w:color="auto" w:fill="auto"/>
            <w:vAlign w:val="center"/>
          </w:tcPr>
          <w:p w:rsidR="00E52868" w:rsidRPr="008C1B76" w:rsidRDefault="00E52868" w:rsidP="00493CAB">
            <w:r w:rsidRPr="008C1B76">
              <w:t>specialiști în domeniu</w:t>
            </w:r>
          </w:p>
        </w:tc>
      </w:tr>
      <w:tr w:rsidR="00E52868" w:rsidRPr="008C1B76" w:rsidTr="00377A67">
        <w:trPr>
          <w:jc w:val="center"/>
        </w:trPr>
        <w:tc>
          <w:tcPr>
            <w:tcW w:w="1243" w:type="pct"/>
            <w:shd w:val="clear" w:color="auto" w:fill="auto"/>
            <w:vAlign w:val="center"/>
          </w:tcPr>
          <w:p w:rsidR="00E52868" w:rsidRPr="008C1B76" w:rsidRDefault="00E52868" w:rsidP="00493CAB">
            <w:pPr>
              <w:rPr>
                <w:i/>
                <w:noProof w:val="0"/>
              </w:rPr>
            </w:pPr>
            <w:r w:rsidRPr="008C1B76">
              <w:rPr>
                <w:bCs/>
                <w:noProof w:val="0"/>
                <w:lang w:eastAsia="ar-SA"/>
              </w:rPr>
              <w:t>MS:</w:t>
            </w:r>
            <w:r w:rsidR="00315B7A" w:rsidRPr="008C1B76">
              <w:rPr>
                <w:bCs/>
                <w:noProof w:val="0"/>
                <w:lang w:eastAsia="ar-SA"/>
              </w:rPr>
              <w:t>70</w:t>
            </w:r>
            <w:r w:rsidRPr="008C1B76">
              <w:t xml:space="preserve"> </w:t>
            </w:r>
            <w:r w:rsidRPr="008C1B76">
              <w:rPr>
                <w:bCs/>
                <w:noProof w:val="0"/>
                <w:lang w:eastAsia="ar-SA"/>
              </w:rPr>
              <w:t xml:space="preserve">Reglementarea activităților umane ce pot duce la afectarea speciei </w:t>
            </w:r>
            <w:r w:rsidRPr="008C1B76">
              <w:rPr>
                <w:i/>
                <w:noProof w:val="0"/>
              </w:rPr>
              <w:t>Aquila chrysaetos,</w:t>
            </w:r>
          </w:p>
          <w:p w:rsidR="00E52868" w:rsidRPr="008C1B76" w:rsidRDefault="00E52868" w:rsidP="00493CAB">
            <w:pPr>
              <w:rPr>
                <w:i/>
              </w:rPr>
            </w:pPr>
            <w:r w:rsidRPr="008C1B76">
              <w:rPr>
                <w:i/>
              </w:rPr>
              <w:t>Falco peregrinus</w:t>
            </w:r>
          </w:p>
          <w:p w:rsidR="00E52868" w:rsidRPr="008C1B76" w:rsidRDefault="00E52868" w:rsidP="00493CAB">
            <w:pPr>
              <w:suppressAutoHyphens/>
              <w:rPr>
                <w:bCs/>
                <w:noProof w:val="0"/>
                <w:lang w:eastAsia="ar-SA"/>
              </w:rPr>
            </w:pPr>
          </w:p>
        </w:tc>
        <w:tc>
          <w:tcPr>
            <w:tcW w:w="779" w:type="pct"/>
            <w:shd w:val="clear" w:color="auto" w:fill="auto"/>
          </w:tcPr>
          <w:p w:rsidR="00E52868" w:rsidRPr="008C1B76" w:rsidRDefault="00E52868" w:rsidP="00493CAB">
            <w:r w:rsidRPr="008C1B76">
              <w:t>- număr de încălcări ale condițiilor legale/avizate semnalate;</w:t>
            </w:r>
          </w:p>
        </w:tc>
        <w:tc>
          <w:tcPr>
            <w:tcW w:w="236" w:type="pct"/>
            <w:shd w:val="clear" w:color="auto" w:fill="auto"/>
            <w:vAlign w:val="center"/>
          </w:tcPr>
          <w:p w:rsidR="00E52868" w:rsidRPr="008C1B76" w:rsidRDefault="00E52868" w:rsidP="00493CAB">
            <w:r w:rsidRPr="008C1B76">
              <w:t>1</w:t>
            </w:r>
          </w:p>
        </w:tc>
        <w:tc>
          <w:tcPr>
            <w:tcW w:w="127" w:type="pct"/>
            <w:shd w:val="clear" w:color="auto" w:fill="auto"/>
            <w:vAlign w:val="center"/>
          </w:tcPr>
          <w:p w:rsidR="00E52868" w:rsidRPr="008C1B76" w:rsidRDefault="00E52868" w:rsidP="00493CAB"/>
        </w:tc>
        <w:tc>
          <w:tcPr>
            <w:tcW w:w="127" w:type="pct"/>
            <w:shd w:val="clear" w:color="auto" w:fill="auto"/>
            <w:vAlign w:val="center"/>
          </w:tcPr>
          <w:p w:rsidR="00E52868" w:rsidRPr="008C1B76" w:rsidRDefault="00E52868" w:rsidP="00493CAB"/>
        </w:tc>
        <w:tc>
          <w:tcPr>
            <w:tcW w:w="127" w:type="pct"/>
            <w:shd w:val="clear" w:color="auto" w:fill="auto"/>
            <w:vAlign w:val="center"/>
          </w:tcPr>
          <w:p w:rsidR="00E52868" w:rsidRPr="008C1B76" w:rsidRDefault="00E52868" w:rsidP="00493CAB">
            <w:r w:rsidRPr="008C1B76">
              <w:t>x</w:t>
            </w:r>
          </w:p>
        </w:tc>
        <w:tc>
          <w:tcPr>
            <w:tcW w:w="127" w:type="pct"/>
            <w:shd w:val="clear" w:color="auto" w:fill="auto"/>
            <w:vAlign w:val="center"/>
          </w:tcPr>
          <w:p w:rsidR="00E52868" w:rsidRPr="008C1B76" w:rsidRDefault="00E52868" w:rsidP="00493CAB"/>
        </w:tc>
        <w:tc>
          <w:tcPr>
            <w:tcW w:w="127" w:type="pct"/>
            <w:shd w:val="clear" w:color="auto" w:fill="auto"/>
            <w:vAlign w:val="center"/>
          </w:tcPr>
          <w:p w:rsidR="00E52868" w:rsidRPr="008C1B76" w:rsidRDefault="00E52868" w:rsidP="00493CAB"/>
        </w:tc>
        <w:tc>
          <w:tcPr>
            <w:tcW w:w="127" w:type="pct"/>
            <w:shd w:val="clear" w:color="auto" w:fill="auto"/>
            <w:vAlign w:val="center"/>
          </w:tcPr>
          <w:p w:rsidR="00E52868" w:rsidRPr="008C1B76" w:rsidRDefault="00E52868" w:rsidP="00493CAB">
            <w:r w:rsidRPr="008C1B76">
              <w:t>x</w:t>
            </w:r>
          </w:p>
        </w:tc>
        <w:tc>
          <w:tcPr>
            <w:tcW w:w="127" w:type="pct"/>
            <w:shd w:val="clear" w:color="auto" w:fill="auto"/>
            <w:vAlign w:val="center"/>
          </w:tcPr>
          <w:p w:rsidR="00E52868" w:rsidRPr="008C1B76" w:rsidRDefault="00E52868" w:rsidP="00493CAB"/>
        </w:tc>
        <w:tc>
          <w:tcPr>
            <w:tcW w:w="127" w:type="pct"/>
            <w:shd w:val="clear" w:color="auto" w:fill="auto"/>
            <w:vAlign w:val="center"/>
          </w:tcPr>
          <w:p w:rsidR="00E52868" w:rsidRPr="008C1B76" w:rsidRDefault="00E52868" w:rsidP="00493CAB"/>
        </w:tc>
        <w:tc>
          <w:tcPr>
            <w:tcW w:w="127" w:type="pct"/>
            <w:shd w:val="clear" w:color="auto" w:fill="auto"/>
            <w:vAlign w:val="center"/>
          </w:tcPr>
          <w:p w:rsidR="00E52868" w:rsidRPr="008C1B76" w:rsidRDefault="00E52868" w:rsidP="00493CAB">
            <w:r w:rsidRPr="008C1B76">
              <w:t>x</w:t>
            </w:r>
          </w:p>
        </w:tc>
        <w:tc>
          <w:tcPr>
            <w:tcW w:w="177" w:type="pct"/>
            <w:shd w:val="clear" w:color="auto" w:fill="auto"/>
            <w:vAlign w:val="center"/>
          </w:tcPr>
          <w:p w:rsidR="00E52868" w:rsidRPr="008C1B76" w:rsidRDefault="00E52868" w:rsidP="00493CAB"/>
        </w:tc>
        <w:tc>
          <w:tcPr>
            <w:tcW w:w="833" w:type="pct"/>
            <w:shd w:val="clear" w:color="auto" w:fill="auto"/>
            <w:vAlign w:val="center"/>
          </w:tcPr>
          <w:p w:rsidR="00E52868" w:rsidRPr="008C1B76" w:rsidRDefault="00E52868" w:rsidP="00493CAB">
            <w:r w:rsidRPr="008C1B76">
              <w:t>Custode</w:t>
            </w:r>
          </w:p>
        </w:tc>
        <w:tc>
          <w:tcPr>
            <w:tcW w:w="589" w:type="pct"/>
            <w:shd w:val="clear" w:color="auto" w:fill="auto"/>
            <w:vAlign w:val="center"/>
          </w:tcPr>
          <w:p w:rsidR="00E52868" w:rsidRPr="008C1B76" w:rsidRDefault="00E52868" w:rsidP="00493CAB">
            <w:r w:rsidRPr="008C1B76">
              <w:t>specialiști în domeniu</w:t>
            </w:r>
          </w:p>
        </w:tc>
      </w:tr>
      <w:tr w:rsidR="00E52868" w:rsidRPr="008C1B76" w:rsidTr="00377A67">
        <w:trPr>
          <w:jc w:val="center"/>
        </w:trPr>
        <w:tc>
          <w:tcPr>
            <w:tcW w:w="1243" w:type="pct"/>
            <w:shd w:val="clear" w:color="auto" w:fill="auto"/>
            <w:vAlign w:val="center"/>
          </w:tcPr>
          <w:p w:rsidR="00E52868" w:rsidRPr="008C1B76" w:rsidRDefault="00E52868" w:rsidP="00493CAB">
            <w:pPr>
              <w:suppressAutoHyphens/>
              <w:rPr>
                <w:bCs/>
                <w:noProof w:val="0"/>
                <w:lang w:eastAsia="ar-SA"/>
              </w:rPr>
            </w:pPr>
            <w:r w:rsidRPr="008C1B76">
              <w:rPr>
                <w:bCs/>
                <w:noProof w:val="0"/>
                <w:lang w:eastAsia="ar-SA"/>
              </w:rPr>
              <w:t>MS:</w:t>
            </w:r>
            <w:r w:rsidR="00315B7A" w:rsidRPr="008C1B76">
              <w:rPr>
                <w:bCs/>
                <w:noProof w:val="0"/>
                <w:lang w:eastAsia="ar-SA"/>
              </w:rPr>
              <w:t>71</w:t>
            </w:r>
            <w:r w:rsidRPr="008C1B76">
              <w:rPr>
                <w:bCs/>
                <w:noProof w:val="0"/>
                <w:lang w:eastAsia="ar-SA"/>
              </w:rPr>
              <w:t xml:space="preserve"> </w:t>
            </w:r>
            <w:r w:rsidRPr="008C1B76">
              <w:rPr>
                <w:bCs/>
              </w:rPr>
              <w:t>Prevenirea dezvoltării urbanizării în zonele de lizieră, de păşune adiacentă acestora și pe văi</w:t>
            </w:r>
            <w:r w:rsidRPr="008C1B76">
              <w:rPr>
                <w:bCs/>
                <w:noProof w:val="0"/>
                <w:lang w:eastAsia="ar-SA"/>
              </w:rPr>
              <w:t xml:space="preserve"> </w:t>
            </w:r>
          </w:p>
        </w:tc>
        <w:tc>
          <w:tcPr>
            <w:tcW w:w="779" w:type="pct"/>
            <w:shd w:val="clear" w:color="auto" w:fill="auto"/>
            <w:vAlign w:val="center"/>
          </w:tcPr>
          <w:p w:rsidR="00E52868" w:rsidRPr="008C1B76" w:rsidRDefault="00E52868" w:rsidP="00493CAB">
            <w:r w:rsidRPr="008C1B76">
              <w:t>-număr avize emise</w:t>
            </w:r>
          </w:p>
        </w:tc>
        <w:tc>
          <w:tcPr>
            <w:tcW w:w="236" w:type="pct"/>
            <w:shd w:val="clear" w:color="auto" w:fill="auto"/>
            <w:vAlign w:val="center"/>
          </w:tcPr>
          <w:p w:rsidR="00E52868" w:rsidRPr="008C1B76" w:rsidRDefault="00E52868" w:rsidP="00493CAB">
            <w:r w:rsidRPr="008C1B76">
              <w:t>2</w:t>
            </w:r>
          </w:p>
        </w:tc>
        <w:tc>
          <w:tcPr>
            <w:tcW w:w="127" w:type="pct"/>
            <w:shd w:val="clear" w:color="auto" w:fill="auto"/>
            <w:vAlign w:val="center"/>
          </w:tcPr>
          <w:p w:rsidR="00E52868" w:rsidRPr="008C1B76" w:rsidRDefault="00E52868" w:rsidP="00493CAB">
            <w:r w:rsidRPr="008C1B76">
              <w:t>x</w:t>
            </w:r>
          </w:p>
        </w:tc>
        <w:tc>
          <w:tcPr>
            <w:tcW w:w="127" w:type="pct"/>
            <w:shd w:val="clear" w:color="auto" w:fill="auto"/>
            <w:vAlign w:val="center"/>
          </w:tcPr>
          <w:p w:rsidR="00E52868" w:rsidRPr="008C1B76" w:rsidRDefault="00E52868" w:rsidP="00493CAB">
            <w:r w:rsidRPr="008C1B76">
              <w:t>x</w:t>
            </w:r>
          </w:p>
        </w:tc>
        <w:tc>
          <w:tcPr>
            <w:tcW w:w="127" w:type="pct"/>
            <w:shd w:val="clear" w:color="auto" w:fill="auto"/>
            <w:vAlign w:val="center"/>
          </w:tcPr>
          <w:p w:rsidR="00E52868" w:rsidRPr="008C1B76" w:rsidRDefault="00E52868" w:rsidP="00493CAB">
            <w:r w:rsidRPr="008C1B76">
              <w:t>x</w:t>
            </w:r>
          </w:p>
        </w:tc>
        <w:tc>
          <w:tcPr>
            <w:tcW w:w="127" w:type="pct"/>
            <w:shd w:val="clear" w:color="auto" w:fill="auto"/>
            <w:vAlign w:val="center"/>
          </w:tcPr>
          <w:p w:rsidR="00E52868" w:rsidRPr="008C1B76" w:rsidRDefault="00E52868" w:rsidP="00493CAB">
            <w:r w:rsidRPr="008C1B76">
              <w:t>x</w:t>
            </w:r>
          </w:p>
        </w:tc>
        <w:tc>
          <w:tcPr>
            <w:tcW w:w="127" w:type="pct"/>
            <w:shd w:val="clear" w:color="auto" w:fill="auto"/>
            <w:vAlign w:val="center"/>
          </w:tcPr>
          <w:p w:rsidR="00E52868" w:rsidRPr="008C1B76" w:rsidRDefault="00E52868" w:rsidP="00493CAB">
            <w:r w:rsidRPr="008C1B76">
              <w:t>x</w:t>
            </w:r>
          </w:p>
        </w:tc>
        <w:tc>
          <w:tcPr>
            <w:tcW w:w="127" w:type="pct"/>
            <w:shd w:val="clear" w:color="auto" w:fill="auto"/>
            <w:vAlign w:val="center"/>
          </w:tcPr>
          <w:p w:rsidR="00E52868" w:rsidRPr="008C1B76" w:rsidRDefault="00E52868" w:rsidP="00493CAB">
            <w:r w:rsidRPr="008C1B76">
              <w:t>x</w:t>
            </w:r>
          </w:p>
        </w:tc>
        <w:tc>
          <w:tcPr>
            <w:tcW w:w="127" w:type="pct"/>
            <w:shd w:val="clear" w:color="auto" w:fill="auto"/>
            <w:vAlign w:val="center"/>
          </w:tcPr>
          <w:p w:rsidR="00E52868" w:rsidRPr="008C1B76" w:rsidRDefault="00E52868" w:rsidP="00493CAB">
            <w:r w:rsidRPr="008C1B76">
              <w:t>x</w:t>
            </w:r>
          </w:p>
        </w:tc>
        <w:tc>
          <w:tcPr>
            <w:tcW w:w="127" w:type="pct"/>
            <w:shd w:val="clear" w:color="auto" w:fill="auto"/>
            <w:vAlign w:val="center"/>
          </w:tcPr>
          <w:p w:rsidR="00E52868" w:rsidRPr="008C1B76" w:rsidRDefault="00E52868" w:rsidP="00493CAB">
            <w:r w:rsidRPr="008C1B76">
              <w:t>x</w:t>
            </w:r>
          </w:p>
        </w:tc>
        <w:tc>
          <w:tcPr>
            <w:tcW w:w="127" w:type="pct"/>
            <w:shd w:val="clear" w:color="auto" w:fill="auto"/>
            <w:vAlign w:val="center"/>
          </w:tcPr>
          <w:p w:rsidR="00E52868" w:rsidRPr="008C1B76" w:rsidRDefault="00E52868" w:rsidP="00493CAB">
            <w:r w:rsidRPr="008C1B76">
              <w:t>x</w:t>
            </w:r>
          </w:p>
        </w:tc>
        <w:tc>
          <w:tcPr>
            <w:tcW w:w="177" w:type="pct"/>
            <w:shd w:val="clear" w:color="auto" w:fill="auto"/>
            <w:vAlign w:val="center"/>
          </w:tcPr>
          <w:p w:rsidR="00E52868" w:rsidRPr="008C1B76" w:rsidRDefault="00E52868" w:rsidP="00493CAB">
            <w:r w:rsidRPr="008C1B76">
              <w:t>x</w:t>
            </w:r>
          </w:p>
        </w:tc>
        <w:tc>
          <w:tcPr>
            <w:tcW w:w="833" w:type="pct"/>
            <w:shd w:val="clear" w:color="auto" w:fill="auto"/>
            <w:vAlign w:val="center"/>
          </w:tcPr>
          <w:p w:rsidR="00E52868" w:rsidRPr="008C1B76" w:rsidRDefault="00E52868" w:rsidP="00493CAB">
            <w:r w:rsidRPr="008C1B76">
              <w:t>Custode</w:t>
            </w:r>
          </w:p>
        </w:tc>
        <w:tc>
          <w:tcPr>
            <w:tcW w:w="589" w:type="pct"/>
            <w:shd w:val="clear" w:color="auto" w:fill="auto"/>
            <w:vAlign w:val="center"/>
          </w:tcPr>
          <w:p w:rsidR="00E52868" w:rsidRPr="008C1B76" w:rsidRDefault="00E52868" w:rsidP="00493CAB">
            <w:r w:rsidRPr="008C1B76">
              <w:t>autorități și alți factori interesați.</w:t>
            </w:r>
          </w:p>
        </w:tc>
      </w:tr>
      <w:tr w:rsidR="00E52868" w:rsidRPr="008C1B76" w:rsidTr="00D26C20">
        <w:trPr>
          <w:jc w:val="center"/>
        </w:trPr>
        <w:tc>
          <w:tcPr>
            <w:tcW w:w="5000" w:type="pct"/>
            <w:gridSpan w:val="15"/>
            <w:shd w:val="clear" w:color="auto" w:fill="auto"/>
          </w:tcPr>
          <w:p w:rsidR="00E52868" w:rsidRPr="008C1B76" w:rsidRDefault="00E52868" w:rsidP="00493CAB">
            <w:r w:rsidRPr="008C1B76">
              <w:t>Obiectiv general nr. 2 Asigurarea bazei de informații/date referitoare la speciile şi habitatele de interes conservativ, cu scopul de a oferi suportul necesar pentru managementul conservării biodiversităţii şi evaluarea eficienţei managementului.</w:t>
            </w:r>
          </w:p>
          <w:p w:rsidR="00E52868" w:rsidRPr="008C1B76" w:rsidRDefault="00E52868" w:rsidP="00493CAB">
            <w:r w:rsidRPr="008C1B76">
              <w:t xml:space="preserve">Obiectiv specific nr. </w:t>
            </w:r>
            <w:r w:rsidRPr="008C1B76">
              <w:rPr>
                <w:bCs/>
                <w:noProof w:val="0"/>
                <w:lang w:eastAsia="ar-SA"/>
              </w:rPr>
              <w:t>24 - Actualizarea inventarelor - evaluarea detaliată şi monitorizarea stării de conservare pentru speciile şi habitatele de interes conservativ</w:t>
            </w:r>
          </w:p>
        </w:tc>
      </w:tr>
      <w:tr w:rsidR="00E52868" w:rsidRPr="008C1B76" w:rsidTr="00377A67">
        <w:trPr>
          <w:jc w:val="center"/>
        </w:trPr>
        <w:tc>
          <w:tcPr>
            <w:tcW w:w="1243" w:type="pct"/>
            <w:shd w:val="clear" w:color="auto" w:fill="auto"/>
          </w:tcPr>
          <w:p w:rsidR="00E52868" w:rsidRPr="008C1B76" w:rsidRDefault="00E52868" w:rsidP="00493CAB">
            <w:r w:rsidRPr="008C1B76">
              <w:rPr>
                <w:bCs/>
                <w:noProof w:val="0"/>
                <w:lang w:eastAsia="ar-SA"/>
              </w:rPr>
              <w:t>MS</w:t>
            </w:r>
            <w:r w:rsidR="00377A67" w:rsidRPr="008C1B76">
              <w:rPr>
                <w:bCs/>
                <w:noProof w:val="0"/>
                <w:lang w:eastAsia="ar-SA"/>
              </w:rPr>
              <w:t>72</w:t>
            </w:r>
            <w:r w:rsidRPr="008C1B76">
              <w:rPr>
                <w:bCs/>
                <w:noProof w:val="0"/>
                <w:lang w:eastAsia="ar-SA"/>
              </w:rPr>
              <w:t xml:space="preserve">: Actualizarea inventarelor - </w:t>
            </w:r>
            <w:r w:rsidRPr="008C1B76">
              <w:rPr>
                <w:bCs/>
                <w:noProof w:val="0"/>
                <w:lang w:eastAsia="ar-SA"/>
              </w:rPr>
              <w:lastRenderedPageBreak/>
              <w:t>evaluarea detaliată şi monitorizarea stării de conservare – pentru speciile şi habitatele de interes conservativ</w:t>
            </w:r>
          </w:p>
        </w:tc>
        <w:tc>
          <w:tcPr>
            <w:tcW w:w="779" w:type="pct"/>
            <w:shd w:val="clear" w:color="auto" w:fill="auto"/>
            <w:vAlign w:val="center"/>
          </w:tcPr>
          <w:p w:rsidR="00E52868" w:rsidRPr="008C1B76" w:rsidRDefault="00E52868" w:rsidP="00493CAB">
            <w:r w:rsidRPr="008C1B76">
              <w:lastRenderedPageBreak/>
              <w:t xml:space="preserve">-efective populaționale </w:t>
            </w:r>
            <w:r w:rsidRPr="008C1B76">
              <w:lastRenderedPageBreak/>
              <w:t>și starea de conservare</w:t>
            </w:r>
          </w:p>
        </w:tc>
        <w:tc>
          <w:tcPr>
            <w:tcW w:w="236" w:type="pct"/>
            <w:shd w:val="clear" w:color="auto" w:fill="auto"/>
            <w:vAlign w:val="center"/>
          </w:tcPr>
          <w:p w:rsidR="00E52868" w:rsidRPr="008C1B76" w:rsidRDefault="00E52868" w:rsidP="00493CAB">
            <w:r w:rsidRPr="008C1B76">
              <w:lastRenderedPageBreak/>
              <w:t>1</w:t>
            </w:r>
          </w:p>
        </w:tc>
        <w:tc>
          <w:tcPr>
            <w:tcW w:w="127" w:type="pct"/>
            <w:shd w:val="clear" w:color="auto" w:fill="auto"/>
            <w:vAlign w:val="center"/>
          </w:tcPr>
          <w:p w:rsidR="00E52868" w:rsidRPr="008C1B76" w:rsidRDefault="00E52868" w:rsidP="00493CAB"/>
        </w:tc>
        <w:tc>
          <w:tcPr>
            <w:tcW w:w="127" w:type="pct"/>
            <w:shd w:val="clear" w:color="auto" w:fill="auto"/>
            <w:vAlign w:val="center"/>
          </w:tcPr>
          <w:p w:rsidR="00E52868" w:rsidRPr="008C1B76" w:rsidRDefault="00E52868" w:rsidP="00493CAB"/>
        </w:tc>
        <w:tc>
          <w:tcPr>
            <w:tcW w:w="127" w:type="pct"/>
            <w:shd w:val="clear" w:color="auto" w:fill="auto"/>
            <w:vAlign w:val="center"/>
          </w:tcPr>
          <w:p w:rsidR="00E52868" w:rsidRPr="008C1B76" w:rsidRDefault="00E52868" w:rsidP="00493CAB">
            <w:r w:rsidRPr="008C1B76">
              <w:t>x</w:t>
            </w:r>
          </w:p>
        </w:tc>
        <w:tc>
          <w:tcPr>
            <w:tcW w:w="127" w:type="pct"/>
            <w:shd w:val="clear" w:color="auto" w:fill="auto"/>
            <w:vAlign w:val="center"/>
          </w:tcPr>
          <w:p w:rsidR="00E52868" w:rsidRPr="008C1B76" w:rsidRDefault="00E52868" w:rsidP="00493CAB"/>
        </w:tc>
        <w:tc>
          <w:tcPr>
            <w:tcW w:w="127" w:type="pct"/>
            <w:shd w:val="clear" w:color="auto" w:fill="auto"/>
            <w:vAlign w:val="center"/>
          </w:tcPr>
          <w:p w:rsidR="00E52868" w:rsidRPr="008C1B76" w:rsidRDefault="00E52868" w:rsidP="00493CAB"/>
        </w:tc>
        <w:tc>
          <w:tcPr>
            <w:tcW w:w="127" w:type="pct"/>
            <w:shd w:val="clear" w:color="auto" w:fill="auto"/>
            <w:vAlign w:val="center"/>
          </w:tcPr>
          <w:p w:rsidR="00E52868" w:rsidRPr="008C1B76" w:rsidRDefault="00E52868" w:rsidP="00493CAB">
            <w:r w:rsidRPr="008C1B76">
              <w:t>x</w:t>
            </w:r>
          </w:p>
        </w:tc>
        <w:tc>
          <w:tcPr>
            <w:tcW w:w="127" w:type="pct"/>
            <w:shd w:val="clear" w:color="auto" w:fill="auto"/>
            <w:vAlign w:val="center"/>
          </w:tcPr>
          <w:p w:rsidR="00E52868" w:rsidRPr="008C1B76" w:rsidRDefault="00E52868" w:rsidP="00493CAB"/>
        </w:tc>
        <w:tc>
          <w:tcPr>
            <w:tcW w:w="127" w:type="pct"/>
            <w:shd w:val="clear" w:color="auto" w:fill="auto"/>
            <w:vAlign w:val="center"/>
          </w:tcPr>
          <w:p w:rsidR="00E52868" w:rsidRPr="008C1B76" w:rsidRDefault="00E52868" w:rsidP="00493CAB"/>
        </w:tc>
        <w:tc>
          <w:tcPr>
            <w:tcW w:w="127" w:type="pct"/>
            <w:shd w:val="clear" w:color="auto" w:fill="auto"/>
            <w:vAlign w:val="center"/>
          </w:tcPr>
          <w:p w:rsidR="00E52868" w:rsidRPr="008C1B76" w:rsidRDefault="00E52868" w:rsidP="00493CAB">
            <w:r w:rsidRPr="008C1B76">
              <w:t>x</w:t>
            </w:r>
          </w:p>
        </w:tc>
        <w:tc>
          <w:tcPr>
            <w:tcW w:w="177" w:type="pct"/>
            <w:shd w:val="clear" w:color="auto" w:fill="auto"/>
            <w:vAlign w:val="center"/>
          </w:tcPr>
          <w:p w:rsidR="00E52868" w:rsidRPr="008C1B76" w:rsidRDefault="00E52868" w:rsidP="00493CAB"/>
        </w:tc>
        <w:tc>
          <w:tcPr>
            <w:tcW w:w="833" w:type="pct"/>
            <w:shd w:val="clear" w:color="auto" w:fill="auto"/>
            <w:vAlign w:val="center"/>
          </w:tcPr>
          <w:p w:rsidR="00E52868" w:rsidRPr="008C1B76" w:rsidRDefault="00E52868" w:rsidP="00493CAB">
            <w:r w:rsidRPr="008C1B76">
              <w:t>Custode</w:t>
            </w:r>
          </w:p>
        </w:tc>
        <w:tc>
          <w:tcPr>
            <w:tcW w:w="589" w:type="pct"/>
            <w:shd w:val="clear" w:color="auto" w:fill="auto"/>
            <w:vAlign w:val="center"/>
          </w:tcPr>
          <w:p w:rsidR="00E52868" w:rsidRPr="008C1B76" w:rsidRDefault="00E52868" w:rsidP="00493CAB">
            <w:r w:rsidRPr="008C1B76">
              <w:t xml:space="preserve">specialiști în </w:t>
            </w:r>
            <w:r w:rsidRPr="008C1B76">
              <w:lastRenderedPageBreak/>
              <w:t>domeniu</w:t>
            </w:r>
          </w:p>
        </w:tc>
      </w:tr>
      <w:tr w:rsidR="00E52868" w:rsidRPr="008C1B76" w:rsidTr="00D26C20">
        <w:trPr>
          <w:jc w:val="center"/>
        </w:trPr>
        <w:tc>
          <w:tcPr>
            <w:tcW w:w="5000" w:type="pct"/>
            <w:gridSpan w:val="15"/>
            <w:shd w:val="clear" w:color="auto" w:fill="auto"/>
          </w:tcPr>
          <w:p w:rsidR="00E52868" w:rsidRPr="008C1B76" w:rsidRDefault="00E52868" w:rsidP="00493CAB">
            <w:r w:rsidRPr="008C1B76">
              <w:lastRenderedPageBreak/>
              <w:t xml:space="preserve">Obiectiv specific nr. </w:t>
            </w:r>
            <w:r w:rsidRPr="008C1B76">
              <w:rPr>
                <w:bCs/>
                <w:noProof w:val="0"/>
                <w:lang w:eastAsia="ar-SA"/>
              </w:rPr>
              <w:t>25 - Urmărirea respectării regulamentului şi a prevederilor planului de management.</w:t>
            </w:r>
          </w:p>
        </w:tc>
      </w:tr>
      <w:tr w:rsidR="00E52868" w:rsidRPr="008C1B76" w:rsidTr="00377A67">
        <w:trPr>
          <w:jc w:val="center"/>
        </w:trPr>
        <w:tc>
          <w:tcPr>
            <w:tcW w:w="1243" w:type="pct"/>
            <w:shd w:val="clear" w:color="auto" w:fill="auto"/>
            <w:vAlign w:val="center"/>
          </w:tcPr>
          <w:p w:rsidR="00E52868" w:rsidRPr="008C1B76" w:rsidRDefault="00E52868" w:rsidP="00493CAB">
            <w:pPr>
              <w:suppressAutoHyphens/>
              <w:rPr>
                <w:noProof w:val="0"/>
                <w:lang w:eastAsia="ar-SA"/>
              </w:rPr>
            </w:pPr>
            <w:r w:rsidRPr="008C1B76">
              <w:rPr>
                <w:bCs/>
                <w:noProof w:val="0"/>
                <w:lang w:eastAsia="ar-SA"/>
              </w:rPr>
              <w:t>MS7</w:t>
            </w:r>
            <w:r w:rsidR="00377A67" w:rsidRPr="008C1B76">
              <w:rPr>
                <w:bCs/>
                <w:noProof w:val="0"/>
                <w:lang w:eastAsia="ar-SA"/>
              </w:rPr>
              <w:t>3</w:t>
            </w:r>
            <w:r w:rsidRPr="008C1B76">
              <w:rPr>
                <w:bCs/>
                <w:noProof w:val="0"/>
                <w:lang w:eastAsia="ar-SA"/>
              </w:rPr>
              <w:t>: Realizarea de patrule periodice pe teritoriul sitului</w:t>
            </w:r>
          </w:p>
        </w:tc>
        <w:tc>
          <w:tcPr>
            <w:tcW w:w="779" w:type="pct"/>
            <w:shd w:val="clear" w:color="auto" w:fill="auto"/>
            <w:vAlign w:val="center"/>
          </w:tcPr>
          <w:p w:rsidR="00E52868" w:rsidRPr="008C1B76" w:rsidRDefault="00E52868" w:rsidP="00493CAB">
            <w:r w:rsidRPr="008C1B76">
              <w:t>-   număr acțiuni de patrulare efectuate</w:t>
            </w:r>
          </w:p>
          <w:p w:rsidR="00E52868" w:rsidRPr="008C1B76" w:rsidRDefault="00E52868" w:rsidP="00493CAB"/>
        </w:tc>
        <w:tc>
          <w:tcPr>
            <w:tcW w:w="236" w:type="pct"/>
            <w:shd w:val="clear" w:color="auto" w:fill="auto"/>
            <w:vAlign w:val="center"/>
          </w:tcPr>
          <w:p w:rsidR="00E52868" w:rsidRPr="008C1B76" w:rsidRDefault="00E52868" w:rsidP="00493CAB">
            <w:r w:rsidRPr="008C1B76">
              <w:t>1</w:t>
            </w:r>
          </w:p>
        </w:tc>
        <w:tc>
          <w:tcPr>
            <w:tcW w:w="127" w:type="pct"/>
            <w:shd w:val="clear" w:color="auto" w:fill="auto"/>
            <w:vAlign w:val="center"/>
          </w:tcPr>
          <w:p w:rsidR="00E52868" w:rsidRPr="008C1B76" w:rsidRDefault="00E52868" w:rsidP="00493CAB">
            <w:r w:rsidRPr="008C1B76">
              <w:t>x</w:t>
            </w:r>
          </w:p>
        </w:tc>
        <w:tc>
          <w:tcPr>
            <w:tcW w:w="127" w:type="pct"/>
            <w:shd w:val="clear" w:color="auto" w:fill="auto"/>
            <w:vAlign w:val="center"/>
          </w:tcPr>
          <w:p w:rsidR="00E52868" w:rsidRPr="008C1B76" w:rsidRDefault="00E52868" w:rsidP="00493CAB">
            <w:r w:rsidRPr="008C1B76">
              <w:t>x</w:t>
            </w:r>
          </w:p>
        </w:tc>
        <w:tc>
          <w:tcPr>
            <w:tcW w:w="127" w:type="pct"/>
            <w:shd w:val="clear" w:color="auto" w:fill="auto"/>
            <w:vAlign w:val="center"/>
          </w:tcPr>
          <w:p w:rsidR="00E52868" w:rsidRPr="008C1B76" w:rsidRDefault="00E52868" w:rsidP="00493CAB">
            <w:r w:rsidRPr="008C1B76">
              <w:t>x</w:t>
            </w:r>
          </w:p>
        </w:tc>
        <w:tc>
          <w:tcPr>
            <w:tcW w:w="127" w:type="pct"/>
            <w:shd w:val="clear" w:color="auto" w:fill="auto"/>
            <w:vAlign w:val="center"/>
          </w:tcPr>
          <w:p w:rsidR="00E52868" w:rsidRPr="008C1B76" w:rsidRDefault="00E52868" w:rsidP="00493CAB">
            <w:r w:rsidRPr="008C1B76">
              <w:t>x</w:t>
            </w:r>
          </w:p>
        </w:tc>
        <w:tc>
          <w:tcPr>
            <w:tcW w:w="127" w:type="pct"/>
            <w:shd w:val="clear" w:color="auto" w:fill="auto"/>
            <w:vAlign w:val="center"/>
          </w:tcPr>
          <w:p w:rsidR="00E52868" w:rsidRPr="008C1B76" w:rsidRDefault="00E52868" w:rsidP="00493CAB">
            <w:r w:rsidRPr="008C1B76">
              <w:t>x</w:t>
            </w:r>
          </w:p>
        </w:tc>
        <w:tc>
          <w:tcPr>
            <w:tcW w:w="127" w:type="pct"/>
            <w:shd w:val="clear" w:color="auto" w:fill="auto"/>
            <w:vAlign w:val="center"/>
          </w:tcPr>
          <w:p w:rsidR="00E52868" w:rsidRPr="008C1B76" w:rsidRDefault="00E52868" w:rsidP="00493CAB">
            <w:r w:rsidRPr="008C1B76">
              <w:t>x</w:t>
            </w:r>
          </w:p>
        </w:tc>
        <w:tc>
          <w:tcPr>
            <w:tcW w:w="127" w:type="pct"/>
            <w:shd w:val="clear" w:color="auto" w:fill="auto"/>
            <w:vAlign w:val="center"/>
          </w:tcPr>
          <w:p w:rsidR="00E52868" w:rsidRPr="008C1B76" w:rsidRDefault="00E52868" w:rsidP="00493CAB">
            <w:r w:rsidRPr="008C1B76">
              <w:t>x</w:t>
            </w:r>
          </w:p>
        </w:tc>
        <w:tc>
          <w:tcPr>
            <w:tcW w:w="127" w:type="pct"/>
            <w:shd w:val="clear" w:color="auto" w:fill="auto"/>
            <w:vAlign w:val="center"/>
          </w:tcPr>
          <w:p w:rsidR="00E52868" w:rsidRPr="008C1B76" w:rsidRDefault="00E52868" w:rsidP="00493CAB">
            <w:r w:rsidRPr="008C1B76">
              <w:t>x</w:t>
            </w:r>
          </w:p>
        </w:tc>
        <w:tc>
          <w:tcPr>
            <w:tcW w:w="127" w:type="pct"/>
            <w:shd w:val="clear" w:color="auto" w:fill="auto"/>
            <w:vAlign w:val="center"/>
          </w:tcPr>
          <w:p w:rsidR="00E52868" w:rsidRPr="008C1B76" w:rsidRDefault="00E52868" w:rsidP="00493CAB">
            <w:r w:rsidRPr="008C1B76">
              <w:t>x</w:t>
            </w:r>
          </w:p>
        </w:tc>
        <w:tc>
          <w:tcPr>
            <w:tcW w:w="177" w:type="pct"/>
            <w:shd w:val="clear" w:color="auto" w:fill="auto"/>
            <w:vAlign w:val="center"/>
          </w:tcPr>
          <w:p w:rsidR="00E52868" w:rsidRPr="008C1B76" w:rsidRDefault="00E52868" w:rsidP="00493CAB">
            <w:r w:rsidRPr="008C1B76">
              <w:t>x</w:t>
            </w:r>
          </w:p>
        </w:tc>
        <w:tc>
          <w:tcPr>
            <w:tcW w:w="833" w:type="pct"/>
            <w:shd w:val="clear" w:color="auto" w:fill="auto"/>
            <w:vAlign w:val="center"/>
          </w:tcPr>
          <w:p w:rsidR="00E52868" w:rsidRPr="008C1B76" w:rsidRDefault="00E52868" w:rsidP="00493CAB">
            <w:r w:rsidRPr="008C1B76">
              <w:t>Custode</w:t>
            </w:r>
          </w:p>
        </w:tc>
        <w:tc>
          <w:tcPr>
            <w:tcW w:w="589" w:type="pct"/>
            <w:shd w:val="clear" w:color="auto" w:fill="auto"/>
            <w:vAlign w:val="center"/>
          </w:tcPr>
          <w:p w:rsidR="00E52868" w:rsidRPr="008C1B76" w:rsidRDefault="00E52868" w:rsidP="00493CAB">
            <w:r w:rsidRPr="008C1B76">
              <w:t>autorități și alți factori interesați.</w:t>
            </w:r>
          </w:p>
        </w:tc>
      </w:tr>
      <w:tr w:rsidR="00E52868" w:rsidRPr="008C1B76" w:rsidTr="00377A67">
        <w:trPr>
          <w:jc w:val="center"/>
        </w:trPr>
        <w:tc>
          <w:tcPr>
            <w:tcW w:w="1243" w:type="pct"/>
            <w:shd w:val="clear" w:color="auto" w:fill="auto"/>
            <w:vAlign w:val="center"/>
          </w:tcPr>
          <w:p w:rsidR="00E52868" w:rsidRPr="008C1B76" w:rsidRDefault="00E52868" w:rsidP="00493CAB">
            <w:pPr>
              <w:suppressAutoHyphens/>
              <w:rPr>
                <w:noProof w:val="0"/>
                <w:lang w:eastAsia="ar-SA"/>
              </w:rPr>
            </w:pPr>
            <w:r w:rsidRPr="008C1B76">
              <w:rPr>
                <w:noProof w:val="0"/>
                <w:lang w:eastAsia="ar-SA"/>
              </w:rPr>
              <w:t>MS7</w:t>
            </w:r>
            <w:r w:rsidR="00377A67" w:rsidRPr="008C1B76">
              <w:rPr>
                <w:noProof w:val="0"/>
                <w:lang w:eastAsia="ar-SA"/>
              </w:rPr>
              <w:t>4</w:t>
            </w:r>
            <w:r w:rsidRPr="008C1B76">
              <w:rPr>
                <w:noProof w:val="0"/>
                <w:lang w:eastAsia="ar-SA"/>
              </w:rPr>
              <w:t>:</w:t>
            </w:r>
            <w:r w:rsidR="009C10B6">
              <w:rPr>
                <w:noProof w:val="0"/>
                <w:lang w:eastAsia="ar-SA"/>
              </w:rPr>
              <w:t xml:space="preserve"> </w:t>
            </w:r>
            <w:r w:rsidRPr="008C1B76">
              <w:rPr>
                <w:noProof w:val="0"/>
                <w:lang w:eastAsia="ar-SA"/>
              </w:rPr>
              <w:t>Ajustarea/modificarea indicatorilor în funcţie de modificarea implementării planului de management</w:t>
            </w:r>
          </w:p>
        </w:tc>
        <w:tc>
          <w:tcPr>
            <w:tcW w:w="779" w:type="pct"/>
            <w:shd w:val="clear" w:color="auto" w:fill="auto"/>
            <w:vAlign w:val="center"/>
          </w:tcPr>
          <w:p w:rsidR="00E52868" w:rsidRPr="008C1B76" w:rsidRDefault="00E52868" w:rsidP="00493CAB">
            <w:r w:rsidRPr="008C1B76">
              <w:t>-  indicatori modificați/ajustați</w:t>
            </w:r>
          </w:p>
          <w:p w:rsidR="00E52868" w:rsidRPr="008C1B76" w:rsidRDefault="00E52868" w:rsidP="00493CAB"/>
        </w:tc>
        <w:tc>
          <w:tcPr>
            <w:tcW w:w="236" w:type="pct"/>
            <w:shd w:val="clear" w:color="auto" w:fill="auto"/>
            <w:vAlign w:val="center"/>
          </w:tcPr>
          <w:p w:rsidR="00E52868" w:rsidRPr="008C1B76" w:rsidRDefault="00E52868" w:rsidP="00493CAB">
            <w:r w:rsidRPr="008C1B76">
              <w:t>2</w:t>
            </w:r>
          </w:p>
        </w:tc>
        <w:tc>
          <w:tcPr>
            <w:tcW w:w="127" w:type="pct"/>
            <w:shd w:val="clear" w:color="auto" w:fill="auto"/>
            <w:vAlign w:val="center"/>
          </w:tcPr>
          <w:p w:rsidR="00E52868" w:rsidRPr="008C1B76" w:rsidRDefault="00E52868" w:rsidP="00493CAB">
            <w:r w:rsidRPr="008C1B76">
              <w:t>x</w:t>
            </w:r>
          </w:p>
        </w:tc>
        <w:tc>
          <w:tcPr>
            <w:tcW w:w="127" w:type="pct"/>
            <w:shd w:val="clear" w:color="auto" w:fill="auto"/>
            <w:vAlign w:val="center"/>
          </w:tcPr>
          <w:p w:rsidR="00E52868" w:rsidRPr="008C1B76" w:rsidRDefault="00E52868" w:rsidP="00493CAB">
            <w:r w:rsidRPr="008C1B76">
              <w:t>x</w:t>
            </w:r>
          </w:p>
        </w:tc>
        <w:tc>
          <w:tcPr>
            <w:tcW w:w="127" w:type="pct"/>
            <w:shd w:val="clear" w:color="auto" w:fill="auto"/>
            <w:vAlign w:val="center"/>
          </w:tcPr>
          <w:p w:rsidR="00E52868" w:rsidRPr="008C1B76" w:rsidRDefault="00E52868" w:rsidP="00493CAB">
            <w:r w:rsidRPr="008C1B76">
              <w:t>x</w:t>
            </w:r>
          </w:p>
        </w:tc>
        <w:tc>
          <w:tcPr>
            <w:tcW w:w="127" w:type="pct"/>
            <w:shd w:val="clear" w:color="auto" w:fill="auto"/>
            <w:vAlign w:val="center"/>
          </w:tcPr>
          <w:p w:rsidR="00E52868" w:rsidRPr="008C1B76" w:rsidRDefault="00E52868" w:rsidP="00493CAB">
            <w:r w:rsidRPr="008C1B76">
              <w:t>x</w:t>
            </w:r>
          </w:p>
        </w:tc>
        <w:tc>
          <w:tcPr>
            <w:tcW w:w="127" w:type="pct"/>
            <w:shd w:val="clear" w:color="auto" w:fill="auto"/>
            <w:vAlign w:val="center"/>
          </w:tcPr>
          <w:p w:rsidR="00E52868" w:rsidRPr="008C1B76" w:rsidRDefault="00E52868" w:rsidP="00493CAB">
            <w:r w:rsidRPr="008C1B76">
              <w:t>x</w:t>
            </w:r>
          </w:p>
        </w:tc>
        <w:tc>
          <w:tcPr>
            <w:tcW w:w="127" w:type="pct"/>
            <w:shd w:val="clear" w:color="auto" w:fill="auto"/>
            <w:vAlign w:val="center"/>
          </w:tcPr>
          <w:p w:rsidR="00E52868" w:rsidRPr="008C1B76" w:rsidRDefault="00E52868" w:rsidP="00493CAB">
            <w:r w:rsidRPr="008C1B76">
              <w:t>x</w:t>
            </w:r>
          </w:p>
        </w:tc>
        <w:tc>
          <w:tcPr>
            <w:tcW w:w="127" w:type="pct"/>
            <w:shd w:val="clear" w:color="auto" w:fill="auto"/>
            <w:vAlign w:val="center"/>
          </w:tcPr>
          <w:p w:rsidR="00E52868" w:rsidRPr="008C1B76" w:rsidRDefault="00E52868" w:rsidP="00493CAB">
            <w:r w:rsidRPr="008C1B76">
              <w:t>x</w:t>
            </w:r>
          </w:p>
        </w:tc>
        <w:tc>
          <w:tcPr>
            <w:tcW w:w="127" w:type="pct"/>
            <w:shd w:val="clear" w:color="auto" w:fill="auto"/>
            <w:vAlign w:val="center"/>
          </w:tcPr>
          <w:p w:rsidR="00E52868" w:rsidRPr="008C1B76" w:rsidRDefault="00E52868" w:rsidP="00493CAB">
            <w:r w:rsidRPr="008C1B76">
              <w:t>x</w:t>
            </w:r>
          </w:p>
        </w:tc>
        <w:tc>
          <w:tcPr>
            <w:tcW w:w="127" w:type="pct"/>
            <w:shd w:val="clear" w:color="auto" w:fill="auto"/>
            <w:vAlign w:val="center"/>
          </w:tcPr>
          <w:p w:rsidR="00E52868" w:rsidRPr="008C1B76" w:rsidRDefault="00E52868" w:rsidP="00493CAB">
            <w:r w:rsidRPr="008C1B76">
              <w:t>x</w:t>
            </w:r>
          </w:p>
        </w:tc>
        <w:tc>
          <w:tcPr>
            <w:tcW w:w="177" w:type="pct"/>
            <w:shd w:val="clear" w:color="auto" w:fill="auto"/>
            <w:vAlign w:val="center"/>
          </w:tcPr>
          <w:p w:rsidR="00E52868" w:rsidRPr="008C1B76" w:rsidRDefault="00E52868" w:rsidP="00493CAB">
            <w:r w:rsidRPr="008C1B76">
              <w:t>x</w:t>
            </w:r>
          </w:p>
        </w:tc>
        <w:tc>
          <w:tcPr>
            <w:tcW w:w="833" w:type="pct"/>
            <w:shd w:val="clear" w:color="auto" w:fill="auto"/>
            <w:vAlign w:val="center"/>
          </w:tcPr>
          <w:p w:rsidR="00E52868" w:rsidRPr="008C1B76" w:rsidRDefault="00E52868" w:rsidP="00493CAB">
            <w:r w:rsidRPr="008C1B76">
              <w:t>Custode</w:t>
            </w:r>
          </w:p>
        </w:tc>
        <w:tc>
          <w:tcPr>
            <w:tcW w:w="589" w:type="pct"/>
            <w:shd w:val="clear" w:color="auto" w:fill="auto"/>
            <w:vAlign w:val="center"/>
          </w:tcPr>
          <w:p w:rsidR="00E52868" w:rsidRPr="008C1B76" w:rsidRDefault="00E52868" w:rsidP="00493CAB">
            <w:r w:rsidRPr="008C1B76">
              <w:t>autorități și alți factori interesați.</w:t>
            </w:r>
          </w:p>
        </w:tc>
      </w:tr>
      <w:tr w:rsidR="00E52868" w:rsidRPr="008C1B76" w:rsidTr="00377A67">
        <w:trPr>
          <w:jc w:val="center"/>
        </w:trPr>
        <w:tc>
          <w:tcPr>
            <w:tcW w:w="1243" w:type="pct"/>
            <w:shd w:val="clear" w:color="auto" w:fill="auto"/>
            <w:vAlign w:val="center"/>
          </w:tcPr>
          <w:p w:rsidR="00E52868" w:rsidRPr="008C1B76" w:rsidRDefault="00E52868" w:rsidP="00493CAB">
            <w:pPr>
              <w:suppressAutoHyphens/>
              <w:rPr>
                <w:bCs/>
                <w:noProof w:val="0"/>
                <w:lang w:eastAsia="ar-SA"/>
              </w:rPr>
            </w:pPr>
            <w:r w:rsidRPr="008C1B76">
              <w:rPr>
                <w:bCs/>
                <w:noProof w:val="0"/>
                <w:lang w:eastAsia="ar-SA"/>
              </w:rPr>
              <w:t>MS7</w:t>
            </w:r>
            <w:r w:rsidR="00377A67" w:rsidRPr="008C1B76">
              <w:rPr>
                <w:bCs/>
                <w:noProof w:val="0"/>
                <w:lang w:eastAsia="ar-SA"/>
              </w:rPr>
              <w:t>5</w:t>
            </w:r>
            <w:r w:rsidRPr="008C1B76">
              <w:rPr>
                <w:bCs/>
                <w:noProof w:val="0"/>
                <w:lang w:eastAsia="ar-SA"/>
              </w:rPr>
              <w:t>:</w:t>
            </w:r>
            <w:r w:rsidR="009C10B6">
              <w:rPr>
                <w:bCs/>
                <w:noProof w:val="0"/>
                <w:lang w:eastAsia="ar-SA"/>
              </w:rPr>
              <w:t xml:space="preserve"> </w:t>
            </w:r>
            <w:r w:rsidRPr="008C1B76">
              <w:rPr>
                <w:bCs/>
                <w:noProof w:val="0"/>
                <w:lang w:eastAsia="ar-SA"/>
              </w:rPr>
              <w:t>Evaluarea impactului pentru proiectele, planurile şi programele care se realizează pe teritoriul sitului și acordarea de avize -negative/pozitive/cu restricţii</w:t>
            </w:r>
          </w:p>
        </w:tc>
        <w:tc>
          <w:tcPr>
            <w:tcW w:w="779" w:type="pct"/>
            <w:shd w:val="clear" w:color="auto" w:fill="auto"/>
            <w:vAlign w:val="center"/>
          </w:tcPr>
          <w:p w:rsidR="00E52868" w:rsidRPr="008C1B76" w:rsidRDefault="00E52868" w:rsidP="00493CAB">
            <w:r w:rsidRPr="008C1B76">
              <w:t>- număr avize pozitive/negative emise</w:t>
            </w:r>
          </w:p>
        </w:tc>
        <w:tc>
          <w:tcPr>
            <w:tcW w:w="236" w:type="pct"/>
            <w:shd w:val="clear" w:color="auto" w:fill="auto"/>
            <w:vAlign w:val="center"/>
          </w:tcPr>
          <w:p w:rsidR="00E52868" w:rsidRPr="008C1B76" w:rsidRDefault="00E52868" w:rsidP="00493CAB">
            <w:r w:rsidRPr="008C1B76">
              <w:t>1</w:t>
            </w:r>
          </w:p>
        </w:tc>
        <w:tc>
          <w:tcPr>
            <w:tcW w:w="127" w:type="pct"/>
            <w:shd w:val="clear" w:color="auto" w:fill="auto"/>
            <w:vAlign w:val="center"/>
          </w:tcPr>
          <w:p w:rsidR="00E52868" w:rsidRPr="008C1B76" w:rsidRDefault="00E52868" w:rsidP="00493CAB">
            <w:r w:rsidRPr="008C1B76">
              <w:t>x</w:t>
            </w:r>
          </w:p>
        </w:tc>
        <w:tc>
          <w:tcPr>
            <w:tcW w:w="127" w:type="pct"/>
            <w:shd w:val="clear" w:color="auto" w:fill="auto"/>
            <w:vAlign w:val="center"/>
          </w:tcPr>
          <w:p w:rsidR="00E52868" w:rsidRPr="008C1B76" w:rsidRDefault="00E52868" w:rsidP="00493CAB">
            <w:r w:rsidRPr="008C1B76">
              <w:t>x</w:t>
            </w:r>
          </w:p>
        </w:tc>
        <w:tc>
          <w:tcPr>
            <w:tcW w:w="127" w:type="pct"/>
            <w:shd w:val="clear" w:color="auto" w:fill="auto"/>
            <w:vAlign w:val="center"/>
          </w:tcPr>
          <w:p w:rsidR="00E52868" w:rsidRPr="008C1B76" w:rsidRDefault="00E52868" w:rsidP="00493CAB">
            <w:r w:rsidRPr="008C1B76">
              <w:t>x</w:t>
            </w:r>
          </w:p>
        </w:tc>
        <w:tc>
          <w:tcPr>
            <w:tcW w:w="127" w:type="pct"/>
            <w:shd w:val="clear" w:color="auto" w:fill="auto"/>
            <w:vAlign w:val="center"/>
          </w:tcPr>
          <w:p w:rsidR="00E52868" w:rsidRPr="008C1B76" w:rsidRDefault="00E52868" w:rsidP="00493CAB">
            <w:r w:rsidRPr="008C1B76">
              <w:t>x</w:t>
            </w:r>
          </w:p>
        </w:tc>
        <w:tc>
          <w:tcPr>
            <w:tcW w:w="127" w:type="pct"/>
            <w:shd w:val="clear" w:color="auto" w:fill="auto"/>
            <w:vAlign w:val="center"/>
          </w:tcPr>
          <w:p w:rsidR="00E52868" w:rsidRPr="008C1B76" w:rsidRDefault="00E52868" w:rsidP="00493CAB">
            <w:r w:rsidRPr="008C1B76">
              <w:t>x</w:t>
            </w:r>
          </w:p>
        </w:tc>
        <w:tc>
          <w:tcPr>
            <w:tcW w:w="127" w:type="pct"/>
            <w:shd w:val="clear" w:color="auto" w:fill="auto"/>
            <w:vAlign w:val="center"/>
          </w:tcPr>
          <w:p w:rsidR="00E52868" w:rsidRPr="008C1B76" w:rsidRDefault="00E52868" w:rsidP="00493CAB">
            <w:r w:rsidRPr="008C1B76">
              <w:t>x</w:t>
            </w:r>
          </w:p>
        </w:tc>
        <w:tc>
          <w:tcPr>
            <w:tcW w:w="127" w:type="pct"/>
            <w:shd w:val="clear" w:color="auto" w:fill="auto"/>
            <w:vAlign w:val="center"/>
          </w:tcPr>
          <w:p w:rsidR="00E52868" w:rsidRPr="008C1B76" w:rsidRDefault="00E52868" w:rsidP="00493CAB">
            <w:r w:rsidRPr="008C1B76">
              <w:t>x</w:t>
            </w:r>
          </w:p>
        </w:tc>
        <w:tc>
          <w:tcPr>
            <w:tcW w:w="127" w:type="pct"/>
            <w:shd w:val="clear" w:color="auto" w:fill="auto"/>
            <w:vAlign w:val="center"/>
          </w:tcPr>
          <w:p w:rsidR="00E52868" w:rsidRPr="008C1B76" w:rsidRDefault="00E52868" w:rsidP="00493CAB">
            <w:r w:rsidRPr="008C1B76">
              <w:t>x</w:t>
            </w:r>
          </w:p>
        </w:tc>
        <w:tc>
          <w:tcPr>
            <w:tcW w:w="127" w:type="pct"/>
            <w:shd w:val="clear" w:color="auto" w:fill="auto"/>
            <w:vAlign w:val="center"/>
          </w:tcPr>
          <w:p w:rsidR="00E52868" w:rsidRPr="008C1B76" w:rsidRDefault="00E52868" w:rsidP="00493CAB">
            <w:r w:rsidRPr="008C1B76">
              <w:t>x</w:t>
            </w:r>
          </w:p>
        </w:tc>
        <w:tc>
          <w:tcPr>
            <w:tcW w:w="177" w:type="pct"/>
            <w:shd w:val="clear" w:color="auto" w:fill="auto"/>
            <w:vAlign w:val="center"/>
          </w:tcPr>
          <w:p w:rsidR="00E52868" w:rsidRPr="008C1B76" w:rsidRDefault="00E52868" w:rsidP="00493CAB">
            <w:r w:rsidRPr="008C1B76">
              <w:t>x</w:t>
            </w:r>
          </w:p>
        </w:tc>
        <w:tc>
          <w:tcPr>
            <w:tcW w:w="833" w:type="pct"/>
            <w:shd w:val="clear" w:color="auto" w:fill="auto"/>
            <w:vAlign w:val="center"/>
          </w:tcPr>
          <w:p w:rsidR="00E52868" w:rsidRPr="008C1B76" w:rsidRDefault="00E52868" w:rsidP="00493CAB">
            <w:r w:rsidRPr="008C1B76">
              <w:t>Custode</w:t>
            </w:r>
          </w:p>
        </w:tc>
        <w:tc>
          <w:tcPr>
            <w:tcW w:w="589" w:type="pct"/>
            <w:shd w:val="clear" w:color="auto" w:fill="auto"/>
            <w:vAlign w:val="center"/>
          </w:tcPr>
          <w:p w:rsidR="00E52868" w:rsidRPr="008C1B76" w:rsidRDefault="00E52868" w:rsidP="00493CAB">
            <w:r w:rsidRPr="008C1B76">
              <w:t>autorități și alți factori interesați.</w:t>
            </w:r>
          </w:p>
        </w:tc>
      </w:tr>
      <w:tr w:rsidR="00E52868" w:rsidRPr="008C1B76" w:rsidTr="00D26C20">
        <w:trPr>
          <w:jc w:val="center"/>
        </w:trPr>
        <w:tc>
          <w:tcPr>
            <w:tcW w:w="5000" w:type="pct"/>
            <w:gridSpan w:val="15"/>
            <w:shd w:val="clear" w:color="auto" w:fill="auto"/>
          </w:tcPr>
          <w:p w:rsidR="00E52868" w:rsidRPr="008C1B76" w:rsidRDefault="00E52868" w:rsidP="00493CAB">
            <w:r w:rsidRPr="008C1B76">
              <w:t xml:space="preserve">Obiectiv specific nr. </w:t>
            </w:r>
            <w:r w:rsidRPr="008C1B76">
              <w:rPr>
                <w:bCs/>
                <w:noProof w:val="0"/>
                <w:lang w:eastAsia="ar-SA"/>
              </w:rPr>
              <w:t>26 - Asigurarea finanţării/bugetului necesar pentru implementarea planului de management.</w:t>
            </w:r>
          </w:p>
        </w:tc>
      </w:tr>
      <w:tr w:rsidR="00E52868" w:rsidRPr="008C1B76" w:rsidTr="00377A67">
        <w:trPr>
          <w:jc w:val="center"/>
        </w:trPr>
        <w:tc>
          <w:tcPr>
            <w:tcW w:w="1243" w:type="pct"/>
            <w:shd w:val="clear" w:color="auto" w:fill="auto"/>
            <w:vAlign w:val="center"/>
          </w:tcPr>
          <w:p w:rsidR="00E52868" w:rsidRPr="008C1B76" w:rsidRDefault="00E52868" w:rsidP="00493CAB">
            <w:pPr>
              <w:suppressAutoHyphens/>
              <w:rPr>
                <w:bCs/>
                <w:noProof w:val="0"/>
                <w:lang w:eastAsia="ar-SA"/>
              </w:rPr>
            </w:pPr>
            <w:r w:rsidRPr="008C1B76">
              <w:rPr>
                <w:bCs/>
                <w:noProof w:val="0"/>
                <w:lang w:eastAsia="ar-SA"/>
              </w:rPr>
              <w:t>MS7</w:t>
            </w:r>
            <w:r w:rsidR="00377A67" w:rsidRPr="008C1B76">
              <w:rPr>
                <w:bCs/>
                <w:noProof w:val="0"/>
                <w:lang w:eastAsia="ar-SA"/>
              </w:rPr>
              <w:t>6</w:t>
            </w:r>
            <w:r w:rsidRPr="008C1B76">
              <w:rPr>
                <w:bCs/>
                <w:noProof w:val="0"/>
                <w:lang w:eastAsia="ar-SA"/>
              </w:rPr>
              <w:t>: Identificarea de surse de finanţare</w:t>
            </w:r>
          </w:p>
        </w:tc>
        <w:tc>
          <w:tcPr>
            <w:tcW w:w="779" w:type="pct"/>
            <w:shd w:val="clear" w:color="auto" w:fill="auto"/>
            <w:vAlign w:val="center"/>
          </w:tcPr>
          <w:p w:rsidR="00E52868" w:rsidRPr="008C1B76" w:rsidRDefault="00E52868" w:rsidP="00493CAB">
            <w:r w:rsidRPr="008C1B76">
              <w:t>- valoarea resurselor financiare alocate anual și sursele de finanțare</w:t>
            </w:r>
          </w:p>
        </w:tc>
        <w:tc>
          <w:tcPr>
            <w:tcW w:w="236" w:type="pct"/>
            <w:shd w:val="clear" w:color="auto" w:fill="auto"/>
            <w:vAlign w:val="center"/>
          </w:tcPr>
          <w:p w:rsidR="00E52868" w:rsidRPr="008C1B76" w:rsidRDefault="00E52868" w:rsidP="00493CAB">
            <w:r w:rsidRPr="008C1B76">
              <w:t>1</w:t>
            </w:r>
          </w:p>
        </w:tc>
        <w:tc>
          <w:tcPr>
            <w:tcW w:w="127" w:type="pct"/>
            <w:shd w:val="clear" w:color="auto" w:fill="auto"/>
            <w:vAlign w:val="center"/>
          </w:tcPr>
          <w:p w:rsidR="00E52868" w:rsidRPr="008C1B76" w:rsidRDefault="00E52868" w:rsidP="00493CAB">
            <w:r w:rsidRPr="008C1B76">
              <w:t>x</w:t>
            </w:r>
          </w:p>
        </w:tc>
        <w:tc>
          <w:tcPr>
            <w:tcW w:w="127" w:type="pct"/>
            <w:shd w:val="clear" w:color="auto" w:fill="auto"/>
            <w:vAlign w:val="center"/>
          </w:tcPr>
          <w:p w:rsidR="00E52868" w:rsidRPr="008C1B76" w:rsidRDefault="00E52868" w:rsidP="00493CAB">
            <w:r w:rsidRPr="008C1B76">
              <w:t>x</w:t>
            </w:r>
          </w:p>
        </w:tc>
        <w:tc>
          <w:tcPr>
            <w:tcW w:w="127" w:type="pct"/>
            <w:shd w:val="clear" w:color="auto" w:fill="auto"/>
            <w:vAlign w:val="center"/>
          </w:tcPr>
          <w:p w:rsidR="00E52868" w:rsidRPr="008C1B76" w:rsidRDefault="00E52868" w:rsidP="00493CAB">
            <w:r w:rsidRPr="008C1B76">
              <w:t>x</w:t>
            </w:r>
          </w:p>
        </w:tc>
        <w:tc>
          <w:tcPr>
            <w:tcW w:w="127" w:type="pct"/>
            <w:shd w:val="clear" w:color="auto" w:fill="auto"/>
            <w:vAlign w:val="center"/>
          </w:tcPr>
          <w:p w:rsidR="00E52868" w:rsidRPr="008C1B76" w:rsidRDefault="00E52868" w:rsidP="00493CAB">
            <w:r w:rsidRPr="008C1B76">
              <w:t>x</w:t>
            </w:r>
          </w:p>
        </w:tc>
        <w:tc>
          <w:tcPr>
            <w:tcW w:w="127" w:type="pct"/>
            <w:shd w:val="clear" w:color="auto" w:fill="auto"/>
            <w:vAlign w:val="center"/>
          </w:tcPr>
          <w:p w:rsidR="00E52868" w:rsidRPr="008C1B76" w:rsidRDefault="00E52868" w:rsidP="00493CAB">
            <w:r w:rsidRPr="008C1B76">
              <w:t>x</w:t>
            </w:r>
          </w:p>
        </w:tc>
        <w:tc>
          <w:tcPr>
            <w:tcW w:w="127" w:type="pct"/>
            <w:shd w:val="clear" w:color="auto" w:fill="auto"/>
            <w:vAlign w:val="center"/>
          </w:tcPr>
          <w:p w:rsidR="00E52868" w:rsidRPr="008C1B76" w:rsidRDefault="00E52868" w:rsidP="00493CAB">
            <w:r w:rsidRPr="008C1B76">
              <w:t>x</w:t>
            </w:r>
          </w:p>
        </w:tc>
        <w:tc>
          <w:tcPr>
            <w:tcW w:w="127" w:type="pct"/>
            <w:shd w:val="clear" w:color="auto" w:fill="auto"/>
            <w:vAlign w:val="center"/>
          </w:tcPr>
          <w:p w:rsidR="00E52868" w:rsidRPr="008C1B76" w:rsidRDefault="00E52868" w:rsidP="00493CAB">
            <w:r w:rsidRPr="008C1B76">
              <w:t>x</w:t>
            </w:r>
          </w:p>
        </w:tc>
        <w:tc>
          <w:tcPr>
            <w:tcW w:w="127" w:type="pct"/>
            <w:shd w:val="clear" w:color="auto" w:fill="auto"/>
            <w:vAlign w:val="center"/>
          </w:tcPr>
          <w:p w:rsidR="00E52868" w:rsidRPr="008C1B76" w:rsidRDefault="00E52868" w:rsidP="00493CAB">
            <w:r w:rsidRPr="008C1B76">
              <w:t>x</w:t>
            </w:r>
          </w:p>
        </w:tc>
        <w:tc>
          <w:tcPr>
            <w:tcW w:w="127" w:type="pct"/>
            <w:shd w:val="clear" w:color="auto" w:fill="auto"/>
            <w:vAlign w:val="center"/>
          </w:tcPr>
          <w:p w:rsidR="00E52868" w:rsidRPr="008C1B76" w:rsidRDefault="00E52868" w:rsidP="00493CAB">
            <w:r w:rsidRPr="008C1B76">
              <w:t>x</w:t>
            </w:r>
          </w:p>
        </w:tc>
        <w:tc>
          <w:tcPr>
            <w:tcW w:w="177" w:type="pct"/>
            <w:shd w:val="clear" w:color="auto" w:fill="auto"/>
            <w:vAlign w:val="center"/>
          </w:tcPr>
          <w:p w:rsidR="00E52868" w:rsidRPr="008C1B76" w:rsidRDefault="00E52868" w:rsidP="00493CAB">
            <w:r w:rsidRPr="008C1B76">
              <w:t>x</w:t>
            </w:r>
          </w:p>
        </w:tc>
        <w:tc>
          <w:tcPr>
            <w:tcW w:w="833" w:type="pct"/>
            <w:shd w:val="clear" w:color="auto" w:fill="auto"/>
            <w:vAlign w:val="center"/>
          </w:tcPr>
          <w:p w:rsidR="00E52868" w:rsidRPr="008C1B76" w:rsidRDefault="00E52868" w:rsidP="00493CAB">
            <w:r w:rsidRPr="008C1B76">
              <w:t>Custode</w:t>
            </w:r>
          </w:p>
        </w:tc>
        <w:tc>
          <w:tcPr>
            <w:tcW w:w="589" w:type="pct"/>
            <w:shd w:val="clear" w:color="auto" w:fill="auto"/>
            <w:vAlign w:val="center"/>
          </w:tcPr>
          <w:p w:rsidR="00E52868" w:rsidRPr="008C1B76" w:rsidRDefault="00E52868" w:rsidP="00493CAB">
            <w:r w:rsidRPr="008C1B76">
              <w:t>Finanțatori proiecte, sponsori</w:t>
            </w:r>
          </w:p>
        </w:tc>
      </w:tr>
      <w:tr w:rsidR="00E52868" w:rsidRPr="008C1B76" w:rsidTr="00377A67">
        <w:trPr>
          <w:jc w:val="center"/>
        </w:trPr>
        <w:tc>
          <w:tcPr>
            <w:tcW w:w="1243" w:type="pct"/>
            <w:shd w:val="clear" w:color="auto" w:fill="auto"/>
            <w:vAlign w:val="center"/>
          </w:tcPr>
          <w:p w:rsidR="00E52868" w:rsidRPr="008C1B76" w:rsidRDefault="00E52868" w:rsidP="00493CAB">
            <w:pPr>
              <w:suppressAutoHyphens/>
              <w:rPr>
                <w:bCs/>
                <w:noProof w:val="0"/>
                <w:lang w:eastAsia="ar-SA"/>
              </w:rPr>
            </w:pPr>
            <w:r w:rsidRPr="008C1B76">
              <w:rPr>
                <w:bCs/>
                <w:noProof w:val="0"/>
                <w:lang w:eastAsia="ar-SA"/>
              </w:rPr>
              <w:t>MS7</w:t>
            </w:r>
            <w:r w:rsidR="00377A67" w:rsidRPr="008C1B76">
              <w:rPr>
                <w:bCs/>
                <w:noProof w:val="0"/>
                <w:lang w:eastAsia="ar-SA"/>
              </w:rPr>
              <w:t>7</w:t>
            </w:r>
            <w:r w:rsidRPr="008C1B76">
              <w:rPr>
                <w:bCs/>
                <w:noProof w:val="0"/>
                <w:lang w:eastAsia="ar-SA"/>
              </w:rPr>
              <w:t xml:space="preserve">: Elaborarea de cereri de </w:t>
            </w:r>
            <w:r w:rsidRPr="008C1B76">
              <w:rPr>
                <w:bCs/>
                <w:noProof w:val="0"/>
                <w:lang w:eastAsia="ar-SA"/>
              </w:rPr>
              <w:lastRenderedPageBreak/>
              <w:t>finanţare pentru diferite fonduri şi programe de finanţare.</w:t>
            </w:r>
          </w:p>
        </w:tc>
        <w:tc>
          <w:tcPr>
            <w:tcW w:w="779" w:type="pct"/>
            <w:shd w:val="clear" w:color="auto" w:fill="auto"/>
            <w:vAlign w:val="center"/>
          </w:tcPr>
          <w:p w:rsidR="00E52868" w:rsidRPr="008C1B76" w:rsidRDefault="00E52868" w:rsidP="00493CAB">
            <w:r w:rsidRPr="008C1B76">
              <w:lastRenderedPageBreak/>
              <w:t xml:space="preserve">-   număr cereri de </w:t>
            </w:r>
            <w:r w:rsidRPr="008C1B76">
              <w:lastRenderedPageBreak/>
              <w:t>finanțare depuse/aprobate</w:t>
            </w:r>
          </w:p>
          <w:p w:rsidR="00E52868" w:rsidRPr="008C1B76" w:rsidRDefault="00E52868" w:rsidP="00493CAB"/>
        </w:tc>
        <w:tc>
          <w:tcPr>
            <w:tcW w:w="236" w:type="pct"/>
            <w:shd w:val="clear" w:color="auto" w:fill="auto"/>
            <w:vAlign w:val="center"/>
          </w:tcPr>
          <w:p w:rsidR="00E52868" w:rsidRPr="008C1B76" w:rsidRDefault="00E52868" w:rsidP="00493CAB">
            <w:r w:rsidRPr="008C1B76">
              <w:lastRenderedPageBreak/>
              <w:t>2</w:t>
            </w:r>
          </w:p>
        </w:tc>
        <w:tc>
          <w:tcPr>
            <w:tcW w:w="127" w:type="pct"/>
            <w:shd w:val="clear" w:color="auto" w:fill="auto"/>
            <w:vAlign w:val="center"/>
          </w:tcPr>
          <w:p w:rsidR="00E52868" w:rsidRPr="008C1B76" w:rsidRDefault="00E52868" w:rsidP="00493CAB">
            <w:r w:rsidRPr="008C1B76">
              <w:t>x</w:t>
            </w:r>
          </w:p>
        </w:tc>
        <w:tc>
          <w:tcPr>
            <w:tcW w:w="127" w:type="pct"/>
            <w:shd w:val="clear" w:color="auto" w:fill="auto"/>
            <w:vAlign w:val="center"/>
          </w:tcPr>
          <w:p w:rsidR="00E52868" w:rsidRPr="008C1B76" w:rsidRDefault="00E52868" w:rsidP="00493CAB">
            <w:r w:rsidRPr="008C1B76">
              <w:t>x</w:t>
            </w:r>
          </w:p>
        </w:tc>
        <w:tc>
          <w:tcPr>
            <w:tcW w:w="127" w:type="pct"/>
            <w:shd w:val="clear" w:color="auto" w:fill="auto"/>
            <w:vAlign w:val="center"/>
          </w:tcPr>
          <w:p w:rsidR="00E52868" w:rsidRPr="008C1B76" w:rsidRDefault="00E52868" w:rsidP="00493CAB">
            <w:r w:rsidRPr="008C1B76">
              <w:t>x</w:t>
            </w:r>
          </w:p>
        </w:tc>
        <w:tc>
          <w:tcPr>
            <w:tcW w:w="127" w:type="pct"/>
            <w:shd w:val="clear" w:color="auto" w:fill="auto"/>
            <w:vAlign w:val="center"/>
          </w:tcPr>
          <w:p w:rsidR="00E52868" w:rsidRPr="008C1B76" w:rsidRDefault="00E52868" w:rsidP="00493CAB">
            <w:r w:rsidRPr="008C1B76">
              <w:t>x</w:t>
            </w:r>
          </w:p>
        </w:tc>
        <w:tc>
          <w:tcPr>
            <w:tcW w:w="127" w:type="pct"/>
            <w:shd w:val="clear" w:color="auto" w:fill="auto"/>
            <w:vAlign w:val="center"/>
          </w:tcPr>
          <w:p w:rsidR="00E52868" w:rsidRPr="008C1B76" w:rsidRDefault="00E52868" w:rsidP="00493CAB">
            <w:r w:rsidRPr="008C1B76">
              <w:t>x</w:t>
            </w:r>
          </w:p>
        </w:tc>
        <w:tc>
          <w:tcPr>
            <w:tcW w:w="127" w:type="pct"/>
            <w:shd w:val="clear" w:color="auto" w:fill="auto"/>
            <w:vAlign w:val="center"/>
          </w:tcPr>
          <w:p w:rsidR="00E52868" w:rsidRPr="008C1B76" w:rsidRDefault="00E52868" w:rsidP="00493CAB">
            <w:r w:rsidRPr="008C1B76">
              <w:t>x</w:t>
            </w:r>
          </w:p>
        </w:tc>
        <w:tc>
          <w:tcPr>
            <w:tcW w:w="127" w:type="pct"/>
            <w:shd w:val="clear" w:color="auto" w:fill="auto"/>
            <w:vAlign w:val="center"/>
          </w:tcPr>
          <w:p w:rsidR="00E52868" w:rsidRPr="008C1B76" w:rsidRDefault="00E52868" w:rsidP="00493CAB">
            <w:r w:rsidRPr="008C1B76">
              <w:t>x</w:t>
            </w:r>
          </w:p>
        </w:tc>
        <w:tc>
          <w:tcPr>
            <w:tcW w:w="127" w:type="pct"/>
            <w:shd w:val="clear" w:color="auto" w:fill="auto"/>
            <w:vAlign w:val="center"/>
          </w:tcPr>
          <w:p w:rsidR="00E52868" w:rsidRPr="008C1B76" w:rsidRDefault="00E52868" w:rsidP="00493CAB">
            <w:r w:rsidRPr="008C1B76">
              <w:t>x</w:t>
            </w:r>
          </w:p>
        </w:tc>
        <w:tc>
          <w:tcPr>
            <w:tcW w:w="127" w:type="pct"/>
            <w:shd w:val="clear" w:color="auto" w:fill="auto"/>
            <w:vAlign w:val="center"/>
          </w:tcPr>
          <w:p w:rsidR="00E52868" w:rsidRPr="008C1B76" w:rsidRDefault="00E52868" w:rsidP="00493CAB">
            <w:r w:rsidRPr="008C1B76">
              <w:t>x</w:t>
            </w:r>
          </w:p>
        </w:tc>
        <w:tc>
          <w:tcPr>
            <w:tcW w:w="177" w:type="pct"/>
            <w:shd w:val="clear" w:color="auto" w:fill="auto"/>
            <w:vAlign w:val="center"/>
          </w:tcPr>
          <w:p w:rsidR="00E52868" w:rsidRPr="008C1B76" w:rsidRDefault="00E52868" w:rsidP="00493CAB">
            <w:r w:rsidRPr="008C1B76">
              <w:t>x</w:t>
            </w:r>
          </w:p>
        </w:tc>
        <w:tc>
          <w:tcPr>
            <w:tcW w:w="833" w:type="pct"/>
            <w:shd w:val="clear" w:color="auto" w:fill="auto"/>
            <w:vAlign w:val="center"/>
          </w:tcPr>
          <w:p w:rsidR="00E52868" w:rsidRPr="008C1B76" w:rsidRDefault="00E52868" w:rsidP="00493CAB">
            <w:r w:rsidRPr="008C1B76">
              <w:t>Custode</w:t>
            </w:r>
          </w:p>
        </w:tc>
        <w:tc>
          <w:tcPr>
            <w:tcW w:w="589" w:type="pct"/>
            <w:shd w:val="clear" w:color="auto" w:fill="auto"/>
            <w:vAlign w:val="center"/>
          </w:tcPr>
          <w:p w:rsidR="00E52868" w:rsidRPr="008C1B76" w:rsidRDefault="00E52868" w:rsidP="00493CAB">
            <w:r w:rsidRPr="008C1B76">
              <w:t xml:space="preserve">Finanțatori </w:t>
            </w:r>
            <w:r w:rsidRPr="008C1B76">
              <w:lastRenderedPageBreak/>
              <w:t>proiecte, sponsori,</w:t>
            </w:r>
          </w:p>
        </w:tc>
      </w:tr>
      <w:tr w:rsidR="00E52868" w:rsidRPr="008C1B76" w:rsidTr="00377A67">
        <w:trPr>
          <w:jc w:val="center"/>
        </w:trPr>
        <w:tc>
          <w:tcPr>
            <w:tcW w:w="1243" w:type="pct"/>
            <w:shd w:val="clear" w:color="auto" w:fill="auto"/>
            <w:vAlign w:val="center"/>
          </w:tcPr>
          <w:p w:rsidR="00E52868" w:rsidRPr="008C1B76" w:rsidRDefault="00E52868" w:rsidP="00493CAB">
            <w:pPr>
              <w:suppressAutoHyphens/>
              <w:rPr>
                <w:bCs/>
                <w:noProof w:val="0"/>
                <w:lang w:eastAsia="ar-SA"/>
              </w:rPr>
            </w:pPr>
            <w:r w:rsidRPr="008C1B76">
              <w:rPr>
                <w:bCs/>
                <w:noProof w:val="0"/>
                <w:lang w:eastAsia="ar-SA"/>
              </w:rPr>
              <w:lastRenderedPageBreak/>
              <w:t>MS7</w:t>
            </w:r>
            <w:r w:rsidR="00377A67" w:rsidRPr="008C1B76">
              <w:rPr>
                <w:bCs/>
                <w:noProof w:val="0"/>
                <w:lang w:eastAsia="ar-SA"/>
              </w:rPr>
              <w:t>8</w:t>
            </w:r>
            <w:r w:rsidRPr="008C1B76">
              <w:rPr>
                <w:bCs/>
                <w:noProof w:val="0"/>
                <w:lang w:eastAsia="ar-SA"/>
              </w:rPr>
              <w:t>: Instituirea unui sistem de taxare/tarifare pentru activitățile desfășurate de custode</w:t>
            </w:r>
          </w:p>
        </w:tc>
        <w:tc>
          <w:tcPr>
            <w:tcW w:w="779" w:type="pct"/>
            <w:shd w:val="clear" w:color="auto" w:fill="auto"/>
            <w:vAlign w:val="center"/>
          </w:tcPr>
          <w:p w:rsidR="00E52868" w:rsidRPr="008C1B76" w:rsidRDefault="00E52868" w:rsidP="00493CAB">
            <w:r w:rsidRPr="008C1B76">
              <w:t>- valoarea taxelor și tarifelor încasate</w:t>
            </w:r>
          </w:p>
          <w:p w:rsidR="00E52868" w:rsidRPr="008C1B76" w:rsidRDefault="00E52868" w:rsidP="00493CAB"/>
        </w:tc>
        <w:tc>
          <w:tcPr>
            <w:tcW w:w="236" w:type="pct"/>
            <w:shd w:val="clear" w:color="auto" w:fill="auto"/>
            <w:vAlign w:val="center"/>
          </w:tcPr>
          <w:p w:rsidR="00E52868" w:rsidRPr="008C1B76" w:rsidRDefault="00E52868" w:rsidP="00493CAB">
            <w:r w:rsidRPr="008C1B76">
              <w:t>2</w:t>
            </w:r>
          </w:p>
        </w:tc>
        <w:tc>
          <w:tcPr>
            <w:tcW w:w="127" w:type="pct"/>
            <w:shd w:val="clear" w:color="auto" w:fill="auto"/>
            <w:vAlign w:val="center"/>
          </w:tcPr>
          <w:p w:rsidR="00E52868" w:rsidRPr="008C1B76" w:rsidRDefault="00E52868" w:rsidP="00493CAB">
            <w:r w:rsidRPr="008C1B76">
              <w:t>x</w:t>
            </w:r>
          </w:p>
        </w:tc>
        <w:tc>
          <w:tcPr>
            <w:tcW w:w="127" w:type="pct"/>
            <w:shd w:val="clear" w:color="auto" w:fill="auto"/>
            <w:vAlign w:val="center"/>
          </w:tcPr>
          <w:p w:rsidR="00E52868" w:rsidRPr="008C1B76" w:rsidRDefault="00E52868" w:rsidP="00493CAB">
            <w:r w:rsidRPr="008C1B76">
              <w:t>x</w:t>
            </w:r>
          </w:p>
        </w:tc>
        <w:tc>
          <w:tcPr>
            <w:tcW w:w="127" w:type="pct"/>
            <w:shd w:val="clear" w:color="auto" w:fill="auto"/>
            <w:vAlign w:val="center"/>
          </w:tcPr>
          <w:p w:rsidR="00E52868" w:rsidRPr="008C1B76" w:rsidRDefault="00E52868" w:rsidP="00493CAB">
            <w:r w:rsidRPr="008C1B76">
              <w:t>x</w:t>
            </w:r>
          </w:p>
        </w:tc>
        <w:tc>
          <w:tcPr>
            <w:tcW w:w="127" w:type="pct"/>
            <w:shd w:val="clear" w:color="auto" w:fill="auto"/>
            <w:vAlign w:val="center"/>
          </w:tcPr>
          <w:p w:rsidR="00E52868" w:rsidRPr="008C1B76" w:rsidRDefault="00E52868" w:rsidP="00493CAB">
            <w:r w:rsidRPr="008C1B76">
              <w:t>x</w:t>
            </w:r>
          </w:p>
        </w:tc>
        <w:tc>
          <w:tcPr>
            <w:tcW w:w="127" w:type="pct"/>
            <w:shd w:val="clear" w:color="auto" w:fill="auto"/>
            <w:vAlign w:val="center"/>
          </w:tcPr>
          <w:p w:rsidR="00E52868" w:rsidRPr="008C1B76" w:rsidRDefault="00E52868" w:rsidP="00493CAB">
            <w:r w:rsidRPr="008C1B76">
              <w:t>x</w:t>
            </w:r>
          </w:p>
        </w:tc>
        <w:tc>
          <w:tcPr>
            <w:tcW w:w="127" w:type="pct"/>
            <w:shd w:val="clear" w:color="auto" w:fill="auto"/>
            <w:vAlign w:val="center"/>
          </w:tcPr>
          <w:p w:rsidR="00E52868" w:rsidRPr="008C1B76" w:rsidRDefault="00E52868" w:rsidP="00493CAB">
            <w:r w:rsidRPr="008C1B76">
              <w:t>x</w:t>
            </w:r>
          </w:p>
        </w:tc>
        <w:tc>
          <w:tcPr>
            <w:tcW w:w="127" w:type="pct"/>
            <w:shd w:val="clear" w:color="auto" w:fill="auto"/>
            <w:vAlign w:val="center"/>
          </w:tcPr>
          <w:p w:rsidR="00E52868" w:rsidRPr="008C1B76" w:rsidRDefault="00E52868" w:rsidP="00493CAB">
            <w:r w:rsidRPr="008C1B76">
              <w:t>x</w:t>
            </w:r>
          </w:p>
        </w:tc>
        <w:tc>
          <w:tcPr>
            <w:tcW w:w="127" w:type="pct"/>
            <w:shd w:val="clear" w:color="auto" w:fill="auto"/>
            <w:vAlign w:val="center"/>
          </w:tcPr>
          <w:p w:rsidR="00E52868" w:rsidRPr="008C1B76" w:rsidRDefault="00E52868" w:rsidP="00493CAB">
            <w:r w:rsidRPr="008C1B76">
              <w:t>x</w:t>
            </w:r>
          </w:p>
        </w:tc>
        <w:tc>
          <w:tcPr>
            <w:tcW w:w="127" w:type="pct"/>
            <w:shd w:val="clear" w:color="auto" w:fill="auto"/>
            <w:vAlign w:val="center"/>
          </w:tcPr>
          <w:p w:rsidR="00E52868" w:rsidRPr="008C1B76" w:rsidRDefault="00E52868" w:rsidP="00493CAB">
            <w:r w:rsidRPr="008C1B76">
              <w:t>x</w:t>
            </w:r>
          </w:p>
        </w:tc>
        <w:tc>
          <w:tcPr>
            <w:tcW w:w="177" w:type="pct"/>
            <w:shd w:val="clear" w:color="auto" w:fill="auto"/>
            <w:vAlign w:val="center"/>
          </w:tcPr>
          <w:p w:rsidR="00E52868" w:rsidRPr="008C1B76" w:rsidRDefault="00E52868" w:rsidP="00493CAB">
            <w:r w:rsidRPr="008C1B76">
              <w:t>x</w:t>
            </w:r>
          </w:p>
        </w:tc>
        <w:tc>
          <w:tcPr>
            <w:tcW w:w="833" w:type="pct"/>
            <w:shd w:val="clear" w:color="auto" w:fill="auto"/>
            <w:vAlign w:val="center"/>
          </w:tcPr>
          <w:p w:rsidR="00E52868" w:rsidRPr="008C1B76" w:rsidRDefault="00E52868" w:rsidP="00493CAB">
            <w:r w:rsidRPr="008C1B76">
              <w:t>Custode</w:t>
            </w:r>
          </w:p>
        </w:tc>
        <w:tc>
          <w:tcPr>
            <w:tcW w:w="589" w:type="pct"/>
            <w:shd w:val="clear" w:color="auto" w:fill="auto"/>
            <w:vAlign w:val="center"/>
          </w:tcPr>
          <w:p w:rsidR="00E52868" w:rsidRPr="008C1B76" w:rsidRDefault="00E52868" w:rsidP="00493CAB"/>
        </w:tc>
      </w:tr>
      <w:tr w:rsidR="00E52868" w:rsidRPr="008C1B76" w:rsidTr="00D26C20">
        <w:trPr>
          <w:jc w:val="center"/>
        </w:trPr>
        <w:tc>
          <w:tcPr>
            <w:tcW w:w="5000" w:type="pct"/>
            <w:gridSpan w:val="15"/>
            <w:shd w:val="clear" w:color="auto" w:fill="auto"/>
          </w:tcPr>
          <w:p w:rsidR="00E52868" w:rsidRPr="008C1B76" w:rsidRDefault="00E52868" w:rsidP="00493CAB">
            <w:r w:rsidRPr="008C1B76">
              <w:t xml:space="preserve">Obiectiv specific nr. </w:t>
            </w:r>
            <w:r w:rsidRPr="008C1B76">
              <w:rPr>
                <w:bCs/>
                <w:noProof w:val="0"/>
                <w:lang w:eastAsia="ar-SA"/>
              </w:rPr>
              <w:t>27 - Asigurarea logisticii necesare pentru implementarea planului de management</w:t>
            </w:r>
          </w:p>
        </w:tc>
      </w:tr>
      <w:tr w:rsidR="00E52868" w:rsidRPr="008C1B76" w:rsidTr="00377A67">
        <w:trPr>
          <w:jc w:val="center"/>
        </w:trPr>
        <w:tc>
          <w:tcPr>
            <w:tcW w:w="1243" w:type="pct"/>
            <w:shd w:val="clear" w:color="auto" w:fill="auto"/>
            <w:vAlign w:val="center"/>
          </w:tcPr>
          <w:p w:rsidR="00E52868" w:rsidRPr="008C1B76" w:rsidRDefault="00E52868" w:rsidP="00493CAB">
            <w:r w:rsidRPr="008C1B76">
              <w:rPr>
                <w:bCs/>
                <w:noProof w:val="0"/>
                <w:lang w:eastAsia="ar-SA"/>
              </w:rPr>
              <w:t>MS7</w:t>
            </w:r>
            <w:r w:rsidR="00377A67" w:rsidRPr="008C1B76">
              <w:rPr>
                <w:bCs/>
                <w:noProof w:val="0"/>
                <w:lang w:eastAsia="ar-SA"/>
              </w:rPr>
              <w:t>9</w:t>
            </w:r>
            <w:r w:rsidRPr="008C1B76">
              <w:rPr>
                <w:bCs/>
                <w:noProof w:val="0"/>
                <w:lang w:eastAsia="ar-SA"/>
              </w:rPr>
              <w:t>:</w:t>
            </w:r>
            <w:r w:rsidRPr="008C1B76">
              <w:rPr>
                <w:noProof w:val="0"/>
                <w:lang w:eastAsia="ar-SA"/>
              </w:rPr>
              <w:t xml:space="preserve"> </w:t>
            </w:r>
            <w:r w:rsidRPr="008C1B76">
              <w:rPr>
                <w:bCs/>
                <w:noProof w:val="0"/>
                <w:lang w:eastAsia="ar-SA"/>
              </w:rPr>
              <w:t>Asigurarea logisticii necesare pentru implementarea planului de management</w:t>
            </w:r>
          </w:p>
        </w:tc>
        <w:tc>
          <w:tcPr>
            <w:tcW w:w="779" w:type="pct"/>
            <w:shd w:val="clear" w:color="auto" w:fill="auto"/>
            <w:vAlign w:val="center"/>
          </w:tcPr>
          <w:p w:rsidR="00E52868" w:rsidRPr="008C1B76" w:rsidRDefault="00E52868" w:rsidP="00493CAB">
            <w:r w:rsidRPr="008C1B76">
              <w:t>- resurse umane alocate;</w:t>
            </w:r>
          </w:p>
          <w:p w:rsidR="00E52868" w:rsidRPr="008C1B76" w:rsidRDefault="00E52868" w:rsidP="00493CAB">
            <w:r w:rsidRPr="008C1B76">
              <w:t>-resurse materiale alocate</w:t>
            </w:r>
          </w:p>
          <w:p w:rsidR="00E52868" w:rsidRPr="008C1B76" w:rsidRDefault="00E52868" w:rsidP="00493CAB"/>
        </w:tc>
        <w:tc>
          <w:tcPr>
            <w:tcW w:w="236" w:type="pct"/>
            <w:shd w:val="clear" w:color="auto" w:fill="auto"/>
            <w:vAlign w:val="center"/>
          </w:tcPr>
          <w:p w:rsidR="00E52868" w:rsidRPr="008C1B76" w:rsidRDefault="00E52868" w:rsidP="00493CAB">
            <w:r w:rsidRPr="008C1B76">
              <w:t>1</w:t>
            </w:r>
          </w:p>
        </w:tc>
        <w:tc>
          <w:tcPr>
            <w:tcW w:w="127" w:type="pct"/>
            <w:shd w:val="clear" w:color="auto" w:fill="auto"/>
            <w:vAlign w:val="center"/>
          </w:tcPr>
          <w:p w:rsidR="00E52868" w:rsidRPr="008C1B76" w:rsidRDefault="00E52868" w:rsidP="00493CAB">
            <w:r w:rsidRPr="008C1B76">
              <w:t>x</w:t>
            </w:r>
          </w:p>
        </w:tc>
        <w:tc>
          <w:tcPr>
            <w:tcW w:w="127" w:type="pct"/>
            <w:shd w:val="clear" w:color="auto" w:fill="auto"/>
            <w:vAlign w:val="center"/>
          </w:tcPr>
          <w:p w:rsidR="00E52868" w:rsidRPr="008C1B76" w:rsidRDefault="00E52868" w:rsidP="00493CAB">
            <w:r w:rsidRPr="008C1B76">
              <w:t>x</w:t>
            </w:r>
          </w:p>
        </w:tc>
        <w:tc>
          <w:tcPr>
            <w:tcW w:w="127" w:type="pct"/>
            <w:shd w:val="clear" w:color="auto" w:fill="auto"/>
            <w:vAlign w:val="center"/>
          </w:tcPr>
          <w:p w:rsidR="00E52868" w:rsidRPr="008C1B76" w:rsidRDefault="00E52868" w:rsidP="00493CAB">
            <w:r w:rsidRPr="008C1B76">
              <w:t>x</w:t>
            </w:r>
          </w:p>
        </w:tc>
        <w:tc>
          <w:tcPr>
            <w:tcW w:w="127" w:type="pct"/>
            <w:shd w:val="clear" w:color="auto" w:fill="auto"/>
            <w:vAlign w:val="center"/>
          </w:tcPr>
          <w:p w:rsidR="00E52868" w:rsidRPr="008C1B76" w:rsidRDefault="00E52868" w:rsidP="00493CAB">
            <w:r w:rsidRPr="008C1B76">
              <w:t>x</w:t>
            </w:r>
          </w:p>
        </w:tc>
        <w:tc>
          <w:tcPr>
            <w:tcW w:w="127" w:type="pct"/>
            <w:shd w:val="clear" w:color="auto" w:fill="auto"/>
            <w:vAlign w:val="center"/>
          </w:tcPr>
          <w:p w:rsidR="00E52868" w:rsidRPr="008C1B76" w:rsidRDefault="00E52868" w:rsidP="00493CAB">
            <w:r w:rsidRPr="008C1B76">
              <w:t>x</w:t>
            </w:r>
          </w:p>
        </w:tc>
        <w:tc>
          <w:tcPr>
            <w:tcW w:w="127" w:type="pct"/>
            <w:shd w:val="clear" w:color="auto" w:fill="auto"/>
            <w:vAlign w:val="center"/>
          </w:tcPr>
          <w:p w:rsidR="00E52868" w:rsidRPr="008C1B76" w:rsidRDefault="00E52868" w:rsidP="00493CAB">
            <w:r w:rsidRPr="008C1B76">
              <w:t>x</w:t>
            </w:r>
          </w:p>
        </w:tc>
        <w:tc>
          <w:tcPr>
            <w:tcW w:w="127" w:type="pct"/>
            <w:shd w:val="clear" w:color="auto" w:fill="auto"/>
            <w:vAlign w:val="center"/>
          </w:tcPr>
          <w:p w:rsidR="00E52868" w:rsidRPr="008C1B76" w:rsidRDefault="00E52868" w:rsidP="00493CAB">
            <w:r w:rsidRPr="008C1B76">
              <w:t>x</w:t>
            </w:r>
          </w:p>
        </w:tc>
        <w:tc>
          <w:tcPr>
            <w:tcW w:w="127" w:type="pct"/>
            <w:shd w:val="clear" w:color="auto" w:fill="auto"/>
            <w:vAlign w:val="center"/>
          </w:tcPr>
          <w:p w:rsidR="00E52868" w:rsidRPr="008C1B76" w:rsidRDefault="00E52868" w:rsidP="00493CAB">
            <w:r w:rsidRPr="008C1B76">
              <w:t>x</w:t>
            </w:r>
          </w:p>
        </w:tc>
        <w:tc>
          <w:tcPr>
            <w:tcW w:w="127" w:type="pct"/>
            <w:shd w:val="clear" w:color="auto" w:fill="auto"/>
            <w:vAlign w:val="center"/>
          </w:tcPr>
          <w:p w:rsidR="00E52868" w:rsidRPr="008C1B76" w:rsidRDefault="00E52868" w:rsidP="00493CAB">
            <w:r w:rsidRPr="008C1B76">
              <w:t>x</w:t>
            </w:r>
          </w:p>
        </w:tc>
        <w:tc>
          <w:tcPr>
            <w:tcW w:w="177" w:type="pct"/>
            <w:shd w:val="clear" w:color="auto" w:fill="auto"/>
            <w:vAlign w:val="center"/>
          </w:tcPr>
          <w:p w:rsidR="00E52868" w:rsidRPr="008C1B76" w:rsidRDefault="00E52868" w:rsidP="00493CAB">
            <w:r w:rsidRPr="008C1B76">
              <w:t>x</w:t>
            </w:r>
          </w:p>
        </w:tc>
        <w:tc>
          <w:tcPr>
            <w:tcW w:w="833" w:type="pct"/>
            <w:shd w:val="clear" w:color="auto" w:fill="auto"/>
            <w:vAlign w:val="center"/>
          </w:tcPr>
          <w:p w:rsidR="00E52868" w:rsidRPr="008C1B76" w:rsidRDefault="00E52868" w:rsidP="00493CAB">
            <w:r w:rsidRPr="008C1B76">
              <w:t>Custode</w:t>
            </w:r>
          </w:p>
        </w:tc>
        <w:tc>
          <w:tcPr>
            <w:tcW w:w="589" w:type="pct"/>
            <w:shd w:val="clear" w:color="auto" w:fill="auto"/>
            <w:vAlign w:val="center"/>
          </w:tcPr>
          <w:p w:rsidR="00E52868" w:rsidRPr="008C1B76" w:rsidRDefault="00E52868" w:rsidP="00493CAB">
            <w:r w:rsidRPr="008C1B76">
              <w:t>Finanțatori proiecte, sponsori,</w:t>
            </w:r>
          </w:p>
        </w:tc>
      </w:tr>
      <w:tr w:rsidR="00E52868" w:rsidRPr="008C1B76" w:rsidTr="00D26C20">
        <w:trPr>
          <w:jc w:val="center"/>
        </w:trPr>
        <w:tc>
          <w:tcPr>
            <w:tcW w:w="5000" w:type="pct"/>
            <w:gridSpan w:val="15"/>
            <w:shd w:val="clear" w:color="auto" w:fill="auto"/>
          </w:tcPr>
          <w:p w:rsidR="00E52868" w:rsidRPr="008C1B76" w:rsidRDefault="00E52868" w:rsidP="00493CAB">
            <w:r w:rsidRPr="008C1B76">
              <w:t xml:space="preserve">Obiectiv specific nr. </w:t>
            </w:r>
            <w:r w:rsidRPr="008C1B76">
              <w:rPr>
                <w:bCs/>
                <w:noProof w:val="0"/>
                <w:lang w:eastAsia="ar-SA"/>
              </w:rPr>
              <w:t>28 - Dezvoltarea capacităţii personalului implicat în administrarea/managementul sitului</w:t>
            </w:r>
          </w:p>
        </w:tc>
      </w:tr>
      <w:tr w:rsidR="00E52868" w:rsidRPr="008C1B76" w:rsidTr="00377A67">
        <w:trPr>
          <w:jc w:val="center"/>
        </w:trPr>
        <w:tc>
          <w:tcPr>
            <w:tcW w:w="1243" w:type="pct"/>
            <w:shd w:val="clear" w:color="auto" w:fill="auto"/>
            <w:vAlign w:val="center"/>
          </w:tcPr>
          <w:p w:rsidR="00E52868" w:rsidRPr="008C1B76" w:rsidRDefault="00E52868" w:rsidP="00493CAB">
            <w:pPr>
              <w:suppressAutoHyphens/>
              <w:rPr>
                <w:bCs/>
                <w:noProof w:val="0"/>
                <w:lang w:eastAsia="ar-SA"/>
              </w:rPr>
            </w:pPr>
            <w:r w:rsidRPr="008C1B76">
              <w:rPr>
                <w:bCs/>
                <w:noProof w:val="0"/>
                <w:lang w:eastAsia="ar-SA"/>
              </w:rPr>
              <w:t>MS</w:t>
            </w:r>
            <w:r w:rsidR="00377A67" w:rsidRPr="008C1B76">
              <w:rPr>
                <w:bCs/>
                <w:noProof w:val="0"/>
                <w:lang w:eastAsia="ar-SA"/>
              </w:rPr>
              <w:t>80</w:t>
            </w:r>
            <w:r w:rsidRPr="008C1B76">
              <w:rPr>
                <w:bCs/>
                <w:noProof w:val="0"/>
                <w:lang w:eastAsia="ar-SA"/>
              </w:rPr>
              <w:t>:</w:t>
            </w:r>
            <w:r w:rsidRPr="008C1B76">
              <w:rPr>
                <w:noProof w:val="0"/>
                <w:lang w:eastAsia="ar-SA"/>
              </w:rPr>
              <w:t xml:space="preserve"> </w:t>
            </w:r>
            <w:r w:rsidRPr="008C1B76">
              <w:rPr>
                <w:bCs/>
                <w:noProof w:val="0"/>
                <w:lang w:eastAsia="ar-SA"/>
              </w:rPr>
              <w:t>Evaluarea nevoilor de formare a personalului implicat în managementul sitului.</w:t>
            </w:r>
          </w:p>
        </w:tc>
        <w:tc>
          <w:tcPr>
            <w:tcW w:w="779" w:type="pct"/>
            <w:shd w:val="clear" w:color="auto" w:fill="auto"/>
            <w:vAlign w:val="center"/>
          </w:tcPr>
          <w:p w:rsidR="00E52868" w:rsidRPr="008C1B76" w:rsidRDefault="00E52868" w:rsidP="00493CAB">
            <w:pPr>
              <w:rPr>
                <w:bCs/>
              </w:rPr>
            </w:pPr>
            <w:r w:rsidRPr="008C1B76">
              <w:t xml:space="preserve">- </w:t>
            </w:r>
            <w:r w:rsidRPr="008C1B76">
              <w:rPr>
                <w:bCs/>
              </w:rPr>
              <w:t xml:space="preserve">număr evaluări ale personalului </w:t>
            </w:r>
          </w:p>
          <w:p w:rsidR="00E52868" w:rsidRPr="008C1B76" w:rsidRDefault="00E52868" w:rsidP="00493CAB"/>
        </w:tc>
        <w:tc>
          <w:tcPr>
            <w:tcW w:w="236" w:type="pct"/>
            <w:shd w:val="clear" w:color="auto" w:fill="auto"/>
            <w:vAlign w:val="center"/>
          </w:tcPr>
          <w:p w:rsidR="00E52868" w:rsidRPr="008C1B76" w:rsidRDefault="00E52868" w:rsidP="00493CAB">
            <w:r w:rsidRPr="008C1B76">
              <w:t>2</w:t>
            </w:r>
          </w:p>
        </w:tc>
        <w:tc>
          <w:tcPr>
            <w:tcW w:w="127" w:type="pct"/>
            <w:shd w:val="clear" w:color="auto" w:fill="auto"/>
            <w:vAlign w:val="center"/>
          </w:tcPr>
          <w:p w:rsidR="00E52868" w:rsidRPr="008C1B76" w:rsidRDefault="00E52868" w:rsidP="00493CAB"/>
        </w:tc>
        <w:tc>
          <w:tcPr>
            <w:tcW w:w="127" w:type="pct"/>
            <w:shd w:val="clear" w:color="auto" w:fill="auto"/>
            <w:vAlign w:val="center"/>
          </w:tcPr>
          <w:p w:rsidR="00E52868" w:rsidRPr="008C1B76" w:rsidRDefault="00E52868" w:rsidP="00493CAB">
            <w:r w:rsidRPr="008C1B76">
              <w:t>x</w:t>
            </w:r>
          </w:p>
        </w:tc>
        <w:tc>
          <w:tcPr>
            <w:tcW w:w="127" w:type="pct"/>
            <w:shd w:val="clear" w:color="auto" w:fill="auto"/>
            <w:vAlign w:val="center"/>
          </w:tcPr>
          <w:p w:rsidR="00E52868" w:rsidRPr="008C1B76" w:rsidRDefault="00E52868" w:rsidP="00493CAB"/>
        </w:tc>
        <w:tc>
          <w:tcPr>
            <w:tcW w:w="127" w:type="pct"/>
            <w:shd w:val="clear" w:color="auto" w:fill="auto"/>
            <w:vAlign w:val="center"/>
          </w:tcPr>
          <w:p w:rsidR="00E52868" w:rsidRPr="008C1B76" w:rsidRDefault="00E52868" w:rsidP="00493CAB">
            <w:r w:rsidRPr="008C1B76">
              <w:t>x</w:t>
            </w:r>
          </w:p>
        </w:tc>
        <w:tc>
          <w:tcPr>
            <w:tcW w:w="127" w:type="pct"/>
            <w:shd w:val="clear" w:color="auto" w:fill="auto"/>
            <w:vAlign w:val="center"/>
          </w:tcPr>
          <w:p w:rsidR="00E52868" w:rsidRPr="008C1B76" w:rsidRDefault="00E52868" w:rsidP="00493CAB"/>
        </w:tc>
        <w:tc>
          <w:tcPr>
            <w:tcW w:w="127" w:type="pct"/>
            <w:shd w:val="clear" w:color="auto" w:fill="auto"/>
            <w:vAlign w:val="center"/>
          </w:tcPr>
          <w:p w:rsidR="00E52868" w:rsidRPr="008C1B76" w:rsidRDefault="00E52868" w:rsidP="00493CAB">
            <w:r w:rsidRPr="008C1B76">
              <w:t>x</w:t>
            </w:r>
          </w:p>
        </w:tc>
        <w:tc>
          <w:tcPr>
            <w:tcW w:w="127" w:type="pct"/>
            <w:shd w:val="clear" w:color="auto" w:fill="auto"/>
            <w:vAlign w:val="center"/>
          </w:tcPr>
          <w:p w:rsidR="00E52868" w:rsidRPr="008C1B76" w:rsidRDefault="00E52868" w:rsidP="00493CAB"/>
        </w:tc>
        <w:tc>
          <w:tcPr>
            <w:tcW w:w="127" w:type="pct"/>
            <w:shd w:val="clear" w:color="auto" w:fill="auto"/>
            <w:vAlign w:val="center"/>
          </w:tcPr>
          <w:p w:rsidR="00E52868" w:rsidRPr="008C1B76" w:rsidRDefault="00E52868" w:rsidP="00493CAB">
            <w:r w:rsidRPr="008C1B76">
              <w:t>x</w:t>
            </w:r>
          </w:p>
        </w:tc>
        <w:tc>
          <w:tcPr>
            <w:tcW w:w="127" w:type="pct"/>
            <w:shd w:val="clear" w:color="auto" w:fill="auto"/>
            <w:vAlign w:val="center"/>
          </w:tcPr>
          <w:p w:rsidR="00E52868" w:rsidRPr="008C1B76" w:rsidRDefault="00E52868" w:rsidP="00493CAB"/>
        </w:tc>
        <w:tc>
          <w:tcPr>
            <w:tcW w:w="177" w:type="pct"/>
            <w:shd w:val="clear" w:color="auto" w:fill="auto"/>
            <w:vAlign w:val="center"/>
          </w:tcPr>
          <w:p w:rsidR="00E52868" w:rsidRPr="008C1B76" w:rsidRDefault="00E52868" w:rsidP="00493CAB"/>
        </w:tc>
        <w:tc>
          <w:tcPr>
            <w:tcW w:w="833" w:type="pct"/>
            <w:shd w:val="clear" w:color="auto" w:fill="auto"/>
            <w:vAlign w:val="center"/>
          </w:tcPr>
          <w:p w:rsidR="00E52868" w:rsidRPr="008C1B76" w:rsidRDefault="00E52868" w:rsidP="00493CAB">
            <w:r w:rsidRPr="008C1B76">
              <w:t>Custode</w:t>
            </w:r>
          </w:p>
        </w:tc>
        <w:tc>
          <w:tcPr>
            <w:tcW w:w="589" w:type="pct"/>
            <w:shd w:val="clear" w:color="auto" w:fill="auto"/>
            <w:vAlign w:val="center"/>
          </w:tcPr>
          <w:p w:rsidR="00E52868" w:rsidRPr="008C1B76" w:rsidRDefault="00E52868" w:rsidP="00493CAB"/>
        </w:tc>
      </w:tr>
      <w:tr w:rsidR="00E52868" w:rsidRPr="008C1B76" w:rsidTr="00377A67">
        <w:trPr>
          <w:jc w:val="center"/>
        </w:trPr>
        <w:tc>
          <w:tcPr>
            <w:tcW w:w="1243" w:type="pct"/>
            <w:shd w:val="clear" w:color="auto" w:fill="auto"/>
            <w:vAlign w:val="center"/>
          </w:tcPr>
          <w:p w:rsidR="00E52868" w:rsidRPr="008C1B76" w:rsidRDefault="00E52868" w:rsidP="00493CAB">
            <w:pPr>
              <w:suppressAutoHyphens/>
              <w:rPr>
                <w:bCs/>
                <w:noProof w:val="0"/>
                <w:lang w:eastAsia="ar-SA"/>
              </w:rPr>
            </w:pPr>
            <w:r w:rsidRPr="008C1B76">
              <w:rPr>
                <w:bCs/>
                <w:noProof w:val="0"/>
                <w:lang w:eastAsia="ar-SA"/>
              </w:rPr>
              <w:t>MS</w:t>
            </w:r>
            <w:r w:rsidR="00377A67" w:rsidRPr="008C1B76">
              <w:rPr>
                <w:bCs/>
                <w:noProof w:val="0"/>
                <w:lang w:eastAsia="ar-SA"/>
              </w:rPr>
              <w:t>81</w:t>
            </w:r>
            <w:r w:rsidRPr="008C1B76">
              <w:rPr>
                <w:bCs/>
                <w:noProof w:val="0"/>
                <w:lang w:eastAsia="ar-SA"/>
              </w:rPr>
              <w:t>:</w:t>
            </w:r>
            <w:r w:rsidRPr="008C1B76">
              <w:rPr>
                <w:noProof w:val="0"/>
                <w:lang w:eastAsia="ar-SA"/>
              </w:rPr>
              <w:t xml:space="preserve"> </w:t>
            </w:r>
            <w:r w:rsidRPr="008C1B76">
              <w:rPr>
                <w:bCs/>
                <w:noProof w:val="0"/>
                <w:lang w:eastAsia="ar-SA"/>
              </w:rPr>
              <w:t>Desfăşurarea şi participarea la cursuri de instruire necesare</w:t>
            </w:r>
          </w:p>
        </w:tc>
        <w:tc>
          <w:tcPr>
            <w:tcW w:w="779" w:type="pct"/>
            <w:shd w:val="clear" w:color="auto" w:fill="auto"/>
            <w:vAlign w:val="center"/>
          </w:tcPr>
          <w:p w:rsidR="00E52868" w:rsidRPr="008C1B76" w:rsidRDefault="00E52868" w:rsidP="00493CAB">
            <w:pPr>
              <w:rPr>
                <w:bCs/>
              </w:rPr>
            </w:pPr>
            <w:r w:rsidRPr="008C1B76">
              <w:t xml:space="preserve">- </w:t>
            </w:r>
            <w:r w:rsidRPr="008C1B76">
              <w:rPr>
                <w:bCs/>
              </w:rPr>
              <w:t>număr cursuri absolvite;</w:t>
            </w:r>
          </w:p>
          <w:p w:rsidR="00E52868" w:rsidRPr="008C1B76" w:rsidRDefault="00E52868" w:rsidP="00493CAB">
            <w:pPr>
              <w:rPr>
                <w:bCs/>
              </w:rPr>
            </w:pPr>
            <w:r w:rsidRPr="008C1B76">
              <w:rPr>
                <w:bCs/>
              </w:rPr>
              <w:t xml:space="preserve">- număr persoane instruite </w:t>
            </w:r>
          </w:p>
        </w:tc>
        <w:tc>
          <w:tcPr>
            <w:tcW w:w="236" w:type="pct"/>
            <w:shd w:val="clear" w:color="auto" w:fill="auto"/>
            <w:vAlign w:val="center"/>
          </w:tcPr>
          <w:p w:rsidR="00E52868" w:rsidRPr="008C1B76" w:rsidRDefault="00E52868" w:rsidP="00493CAB">
            <w:r w:rsidRPr="008C1B76">
              <w:t>2</w:t>
            </w:r>
          </w:p>
        </w:tc>
        <w:tc>
          <w:tcPr>
            <w:tcW w:w="127" w:type="pct"/>
            <w:shd w:val="clear" w:color="auto" w:fill="auto"/>
            <w:vAlign w:val="center"/>
          </w:tcPr>
          <w:p w:rsidR="00E52868" w:rsidRPr="008C1B76" w:rsidRDefault="00E52868" w:rsidP="00493CAB">
            <w:r w:rsidRPr="008C1B76">
              <w:t>x</w:t>
            </w:r>
          </w:p>
        </w:tc>
        <w:tc>
          <w:tcPr>
            <w:tcW w:w="127" w:type="pct"/>
            <w:shd w:val="clear" w:color="auto" w:fill="auto"/>
            <w:vAlign w:val="center"/>
          </w:tcPr>
          <w:p w:rsidR="00E52868" w:rsidRPr="008C1B76" w:rsidRDefault="00E52868" w:rsidP="00493CAB">
            <w:r w:rsidRPr="008C1B76">
              <w:t>x</w:t>
            </w:r>
          </w:p>
        </w:tc>
        <w:tc>
          <w:tcPr>
            <w:tcW w:w="127" w:type="pct"/>
            <w:shd w:val="clear" w:color="auto" w:fill="auto"/>
            <w:vAlign w:val="center"/>
          </w:tcPr>
          <w:p w:rsidR="00E52868" w:rsidRPr="008C1B76" w:rsidRDefault="00E52868" w:rsidP="00493CAB">
            <w:r w:rsidRPr="008C1B76">
              <w:t>x</w:t>
            </w:r>
          </w:p>
        </w:tc>
        <w:tc>
          <w:tcPr>
            <w:tcW w:w="127" w:type="pct"/>
            <w:shd w:val="clear" w:color="auto" w:fill="auto"/>
            <w:vAlign w:val="center"/>
          </w:tcPr>
          <w:p w:rsidR="00E52868" w:rsidRPr="008C1B76" w:rsidRDefault="00E52868" w:rsidP="00493CAB">
            <w:r w:rsidRPr="008C1B76">
              <w:t>x</w:t>
            </w:r>
          </w:p>
        </w:tc>
        <w:tc>
          <w:tcPr>
            <w:tcW w:w="127" w:type="pct"/>
            <w:shd w:val="clear" w:color="auto" w:fill="auto"/>
            <w:vAlign w:val="center"/>
          </w:tcPr>
          <w:p w:rsidR="00E52868" w:rsidRPr="008C1B76" w:rsidRDefault="00E52868" w:rsidP="00493CAB">
            <w:r w:rsidRPr="008C1B76">
              <w:t>x</w:t>
            </w:r>
          </w:p>
        </w:tc>
        <w:tc>
          <w:tcPr>
            <w:tcW w:w="127" w:type="pct"/>
            <w:shd w:val="clear" w:color="auto" w:fill="auto"/>
            <w:vAlign w:val="center"/>
          </w:tcPr>
          <w:p w:rsidR="00E52868" w:rsidRPr="008C1B76" w:rsidRDefault="00E52868" w:rsidP="00493CAB">
            <w:r w:rsidRPr="008C1B76">
              <w:t>x</w:t>
            </w:r>
          </w:p>
        </w:tc>
        <w:tc>
          <w:tcPr>
            <w:tcW w:w="127" w:type="pct"/>
            <w:shd w:val="clear" w:color="auto" w:fill="auto"/>
            <w:vAlign w:val="center"/>
          </w:tcPr>
          <w:p w:rsidR="00E52868" w:rsidRPr="008C1B76" w:rsidRDefault="00E52868" w:rsidP="00493CAB">
            <w:r w:rsidRPr="008C1B76">
              <w:t>x</w:t>
            </w:r>
          </w:p>
        </w:tc>
        <w:tc>
          <w:tcPr>
            <w:tcW w:w="127" w:type="pct"/>
            <w:shd w:val="clear" w:color="auto" w:fill="auto"/>
            <w:vAlign w:val="center"/>
          </w:tcPr>
          <w:p w:rsidR="00E52868" w:rsidRPr="008C1B76" w:rsidRDefault="00E52868" w:rsidP="00493CAB">
            <w:r w:rsidRPr="008C1B76">
              <w:t>x</w:t>
            </w:r>
          </w:p>
        </w:tc>
        <w:tc>
          <w:tcPr>
            <w:tcW w:w="127" w:type="pct"/>
            <w:shd w:val="clear" w:color="auto" w:fill="auto"/>
            <w:vAlign w:val="center"/>
          </w:tcPr>
          <w:p w:rsidR="00E52868" w:rsidRPr="008C1B76" w:rsidRDefault="00E52868" w:rsidP="00493CAB">
            <w:r w:rsidRPr="008C1B76">
              <w:t>x</w:t>
            </w:r>
          </w:p>
        </w:tc>
        <w:tc>
          <w:tcPr>
            <w:tcW w:w="177" w:type="pct"/>
            <w:shd w:val="clear" w:color="auto" w:fill="auto"/>
            <w:vAlign w:val="center"/>
          </w:tcPr>
          <w:p w:rsidR="00E52868" w:rsidRPr="008C1B76" w:rsidRDefault="00E52868" w:rsidP="00493CAB">
            <w:r w:rsidRPr="008C1B76">
              <w:t>x</w:t>
            </w:r>
          </w:p>
        </w:tc>
        <w:tc>
          <w:tcPr>
            <w:tcW w:w="833" w:type="pct"/>
            <w:shd w:val="clear" w:color="auto" w:fill="auto"/>
            <w:vAlign w:val="center"/>
          </w:tcPr>
          <w:p w:rsidR="00E52868" w:rsidRPr="008C1B76" w:rsidRDefault="00E52868" w:rsidP="00493CAB">
            <w:r w:rsidRPr="008C1B76">
              <w:t>Custode</w:t>
            </w:r>
          </w:p>
        </w:tc>
        <w:tc>
          <w:tcPr>
            <w:tcW w:w="589" w:type="pct"/>
            <w:shd w:val="clear" w:color="auto" w:fill="auto"/>
            <w:vAlign w:val="center"/>
          </w:tcPr>
          <w:p w:rsidR="00E52868" w:rsidRPr="008C1B76" w:rsidRDefault="00E52868" w:rsidP="00493CAB">
            <w:r w:rsidRPr="008C1B76">
              <w:t>Centre de formare profesională, Instituții de învățământ, ONG-uri</w:t>
            </w:r>
          </w:p>
        </w:tc>
      </w:tr>
      <w:tr w:rsidR="00E52868" w:rsidRPr="008C1B76" w:rsidTr="00377A67">
        <w:trPr>
          <w:jc w:val="center"/>
        </w:trPr>
        <w:tc>
          <w:tcPr>
            <w:tcW w:w="1243" w:type="pct"/>
            <w:shd w:val="clear" w:color="auto" w:fill="auto"/>
            <w:vAlign w:val="center"/>
          </w:tcPr>
          <w:p w:rsidR="00E52868" w:rsidRPr="008C1B76" w:rsidRDefault="00E52868" w:rsidP="00493CAB">
            <w:pPr>
              <w:suppressAutoHyphens/>
              <w:rPr>
                <w:bCs/>
                <w:noProof w:val="0"/>
                <w:lang w:eastAsia="ar-SA"/>
              </w:rPr>
            </w:pPr>
            <w:r w:rsidRPr="008C1B76">
              <w:rPr>
                <w:bCs/>
                <w:noProof w:val="0"/>
                <w:lang w:eastAsia="ar-SA"/>
              </w:rPr>
              <w:lastRenderedPageBreak/>
              <w:t>MS</w:t>
            </w:r>
            <w:r w:rsidR="00377A67" w:rsidRPr="008C1B76">
              <w:rPr>
                <w:bCs/>
                <w:noProof w:val="0"/>
                <w:lang w:eastAsia="ar-SA"/>
              </w:rPr>
              <w:t>82</w:t>
            </w:r>
            <w:r w:rsidRPr="008C1B76">
              <w:rPr>
                <w:bCs/>
                <w:noProof w:val="0"/>
                <w:lang w:eastAsia="ar-SA"/>
              </w:rPr>
              <w:t>: Participarea la conferinte de specialitate</w:t>
            </w:r>
          </w:p>
        </w:tc>
        <w:tc>
          <w:tcPr>
            <w:tcW w:w="779" w:type="pct"/>
            <w:shd w:val="clear" w:color="auto" w:fill="auto"/>
            <w:vAlign w:val="center"/>
          </w:tcPr>
          <w:p w:rsidR="00E52868" w:rsidRPr="008C1B76" w:rsidRDefault="00E52868" w:rsidP="00493CAB">
            <w:pPr>
              <w:rPr>
                <w:bCs/>
              </w:rPr>
            </w:pPr>
            <w:r w:rsidRPr="008C1B76">
              <w:t xml:space="preserve">- </w:t>
            </w:r>
            <w:r w:rsidRPr="008C1B76">
              <w:rPr>
                <w:bCs/>
              </w:rPr>
              <w:t xml:space="preserve">număr conferințe </w:t>
            </w:r>
          </w:p>
          <w:p w:rsidR="00E52868" w:rsidRPr="008C1B76" w:rsidRDefault="00E52868" w:rsidP="00493CAB"/>
        </w:tc>
        <w:tc>
          <w:tcPr>
            <w:tcW w:w="236" w:type="pct"/>
            <w:shd w:val="clear" w:color="auto" w:fill="auto"/>
            <w:vAlign w:val="center"/>
          </w:tcPr>
          <w:p w:rsidR="00E52868" w:rsidRPr="008C1B76" w:rsidRDefault="00E52868" w:rsidP="00493CAB">
            <w:r w:rsidRPr="008C1B76">
              <w:t>3</w:t>
            </w:r>
          </w:p>
        </w:tc>
        <w:tc>
          <w:tcPr>
            <w:tcW w:w="127" w:type="pct"/>
            <w:shd w:val="clear" w:color="auto" w:fill="auto"/>
            <w:vAlign w:val="center"/>
          </w:tcPr>
          <w:p w:rsidR="00E52868" w:rsidRPr="008C1B76" w:rsidRDefault="00E52868" w:rsidP="00493CAB">
            <w:r w:rsidRPr="008C1B76">
              <w:t>x</w:t>
            </w:r>
          </w:p>
        </w:tc>
        <w:tc>
          <w:tcPr>
            <w:tcW w:w="127" w:type="pct"/>
            <w:shd w:val="clear" w:color="auto" w:fill="auto"/>
            <w:vAlign w:val="center"/>
          </w:tcPr>
          <w:p w:rsidR="00E52868" w:rsidRPr="008C1B76" w:rsidRDefault="00E52868" w:rsidP="00493CAB">
            <w:r w:rsidRPr="008C1B76">
              <w:t>x</w:t>
            </w:r>
          </w:p>
        </w:tc>
        <w:tc>
          <w:tcPr>
            <w:tcW w:w="127" w:type="pct"/>
            <w:shd w:val="clear" w:color="auto" w:fill="auto"/>
            <w:vAlign w:val="center"/>
          </w:tcPr>
          <w:p w:rsidR="00E52868" w:rsidRPr="008C1B76" w:rsidRDefault="00E52868" w:rsidP="00493CAB">
            <w:r w:rsidRPr="008C1B76">
              <w:t>x</w:t>
            </w:r>
          </w:p>
        </w:tc>
        <w:tc>
          <w:tcPr>
            <w:tcW w:w="127" w:type="pct"/>
            <w:shd w:val="clear" w:color="auto" w:fill="auto"/>
            <w:vAlign w:val="center"/>
          </w:tcPr>
          <w:p w:rsidR="00E52868" w:rsidRPr="008C1B76" w:rsidRDefault="00E52868" w:rsidP="00493CAB">
            <w:r w:rsidRPr="008C1B76">
              <w:t>x</w:t>
            </w:r>
          </w:p>
        </w:tc>
        <w:tc>
          <w:tcPr>
            <w:tcW w:w="127" w:type="pct"/>
            <w:shd w:val="clear" w:color="auto" w:fill="auto"/>
            <w:vAlign w:val="center"/>
          </w:tcPr>
          <w:p w:rsidR="00E52868" w:rsidRPr="008C1B76" w:rsidRDefault="00E52868" w:rsidP="00493CAB">
            <w:r w:rsidRPr="008C1B76">
              <w:t>x</w:t>
            </w:r>
          </w:p>
        </w:tc>
        <w:tc>
          <w:tcPr>
            <w:tcW w:w="127" w:type="pct"/>
            <w:shd w:val="clear" w:color="auto" w:fill="auto"/>
            <w:vAlign w:val="center"/>
          </w:tcPr>
          <w:p w:rsidR="00E52868" w:rsidRPr="008C1B76" w:rsidRDefault="00E52868" w:rsidP="00493CAB">
            <w:r w:rsidRPr="008C1B76">
              <w:t>x</w:t>
            </w:r>
          </w:p>
        </w:tc>
        <w:tc>
          <w:tcPr>
            <w:tcW w:w="127" w:type="pct"/>
            <w:shd w:val="clear" w:color="auto" w:fill="auto"/>
            <w:vAlign w:val="center"/>
          </w:tcPr>
          <w:p w:rsidR="00E52868" w:rsidRPr="008C1B76" w:rsidRDefault="00E52868" w:rsidP="00493CAB">
            <w:r w:rsidRPr="008C1B76">
              <w:t>x</w:t>
            </w:r>
          </w:p>
        </w:tc>
        <w:tc>
          <w:tcPr>
            <w:tcW w:w="127" w:type="pct"/>
            <w:shd w:val="clear" w:color="auto" w:fill="auto"/>
            <w:vAlign w:val="center"/>
          </w:tcPr>
          <w:p w:rsidR="00E52868" w:rsidRPr="008C1B76" w:rsidRDefault="00E52868" w:rsidP="00493CAB">
            <w:r w:rsidRPr="008C1B76">
              <w:t>x</w:t>
            </w:r>
          </w:p>
        </w:tc>
        <w:tc>
          <w:tcPr>
            <w:tcW w:w="127" w:type="pct"/>
            <w:shd w:val="clear" w:color="auto" w:fill="auto"/>
            <w:vAlign w:val="center"/>
          </w:tcPr>
          <w:p w:rsidR="00E52868" w:rsidRPr="008C1B76" w:rsidRDefault="00E52868" w:rsidP="00493CAB">
            <w:r w:rsidRPr="008C1B76">
              <w:t>x</w:t>
            </w:r>
          </w:p>
        </w:tc>
        <w:tc>
          <w:tcPr>
            <w:tcW w:w="177" w:type="pct"/>
            <w:shd w:val="clear" w:color="auto" w:fill="auto"/>
            <w:vAlign w:val="center"/>
          </w:tcPr>
          <w:p w:rsidR="00E52868" w:rsidRPr="008C1B76" w:rsidRDefault="00E52868" w:rsidP="00493CAB">
            <w:r w:rsidRPr="008C1B76">
              <w:t>x</w:t>
            </w:r>
          </w:p>
        </w:tc>
        <w:tc>
          <w:tcPr>
            <w:tcW w:w="833" w:type="pct"/>
            <w:shd w:val="clear" w:color="auto" w:fill="auto"/>
          </w:tcPr>
          <w:p w:rsidR="00E52868" w:rsidRPr="008C1B76" w:rsidRDefault="00E52868" w:rsidP="00493CAB">
            <w:r w:rsidRPr="008C1B76">
              <w:t>Custode</w:t>
            </w:r>
          </w:p>
        </w:tc>
        <w:tc>
          <w:tcPr>
            <w:tcW w:w="589" w:type="pct"/>
            <w:shd w:val="clear" w:color="auto" w:fill="auto"/>
            <w:vAlign w:val="center"/>
          </w:tcPr>
          <w:p w:rsidR="00E52868" w:rsidRPr="008C1B76" w:rsidRDefault="00E52868" w:rsidP="00493CAB">
            <w:r w:rsidRPr="008C1B76">
              <w:t>Universități, ONG-uri, autorități</w:t>
            </w:r>
          </w:p>
        </w:tc>
      </w:tr>
      <w:tr w:rsidR="00E52868" w:rsidRPr="008C1B76" w:rsidTr="00D26C20">
        <w:trPr>
          <w:jc w:val="center"/>
        </w:trPr>
        <w:tc>
          <w:tcPr>
            <w:tcW w:w="5000" w:type="pct"/>
            <w:gridSpan w:val="15"/>
            <w:shd w:val="clear" w:color="auto" w:fill="auto"/>
            <w:vAlign w:val="center"/>
          </w:tcPr>
          <w:p w:rsidR="00E52868" w:rsidRPr="008C1B76" w:rsidRDefault="00E52868" w:rsidP="00493CAB">
            <w:r w:rsidRPr="008C1B76">
              <w:t xml:space="preserve">Obiectiv specific nr. </w:t>
            </w:r>
            <w:r w:rsidRPr="008C1B76">
              <w:rPr>
                <w:bCs/>
                <w:noProof w:val="0"/>
                <w:lang w:eastAsia="ar-SA"/>
              </w:rPr>
              <w:t>29: Realizarea raportărilor necesare către autorităţi - Garda de Mediu, Ministerul Mediului, Agenţia Naţională pentru Protecţia Mediului, şi altele asemenea</w:t>
            </w:r>
          </w:p>
        </w:tc>
      </w:tr>
      <w:tr w:rsidR="00E52868" w:rsidRPr="008C1B76" w:rsidTr="00377A67">
        <w:trPr>
          <w:jc w:val="center"/>
        </w:trPr>
        <w:tc>
          <w:tcPr>
            <w:tcW w:w="1243" w:type="pct"/>
            <w:shd w:val="clear" w:color="auto" w:fill="auto"/>
            <w:vAlign w:val="center"/>
          </w:tcPr>
          <w:p w:rsidR="00E52868" w:rsidRPr="008C1B76" w:rsidRDefault="00E52868" w:rsidP="00493CAB">
            <w:pPr>
              <w:suppressAutoHyphens/>
              <w:rPr>
                <w:bCs/>
                <w:noProof w:val="0"/>
                <w:lang w:eastAsia="ar-SA"/>
              </w:rPr>
            </w:pPr>
            <w:r w:rsidRPr="008C1B76">
              <w:rPr>
                <w:bCs/>
                <w:noProof w:val="0"/>
                <w:lang w:eastAsia="ar-SA"/>
              </w:rPr>
              <w:t>MS8</w:t>
            </w:r>
            <w:r w:rsidR="00377A67" w:rsidRPr="008C1B76">
              <w:rPr>
                <w:bCs/>
                <w:noProof w:val="0"/>
                <w:lang w:eastAsia="ar-SA"/>
              </w:rPr>
              <w:t>3</w:t>
            </w:r>
            <w:r w:rsidRPr="008C1B76">
              <w:rPr>
                <w:bCs/>
                <w:noProof w:val="0"/>
                <w:lang w:eastAsia="ar-SA"/>
              </w:rPr>
              <w:t>:</w:t>
            </w:r>
            <w:r w:rsidRPr="008C1B76">
              <w:rPr>
                <w:noProof w:val="0"/>
                <w:lang w:eastAsia="ar-SA"/>
              </w:rPr>
              <w:t xml:space="preserve"> </w:t>
            </w:r>
            <w:r w:rsidRPr="008C1B76">
              <w:rPr>
                <w:bCs/>
                <w:noProof w:val="0"/>
                <w:lang w:eastAsia="ar-SA"/>
              </w:rPr>
              <w:t>Elaborarea rapoartelor de activitate şi financiare.</w:t>
            </w:r>
          </w:p>
        </w:tc>
        <w:tc>
          <w:tcPr>
            <w:tcW w:w="779" w:type="pct"/>
            <w:shd w:val="clear" w:color="auto" w:fill="auto"/>
            <w:vAlign w:val="center"/>
          </w:tcPr>
          <w:p w:rsidR="00E52868" w:rsidRPr="008C1B76" w:rsidRDefault="00E52868" w:rsidP="00493CAB">
            <w:pPr>
              <w:rPr>
                <w:bCs/>
              </w:rPr>
            </w:pPr>
            <w:r w:rsidRPr="008C1B76">
              <w:t xml:space="preserve">- </w:t>
            </w:r>
            <w:r w:rsidRPr="008C1B76">
              <w:rPr>
                <w:bCs/>
              </w:rPr>
              <w:t>număr rapoarte întocmite</w:t>
            </w:r>
          </w:p>
          <w:p w:rsidR="00E52868" w:rsidRPr="008C1B76" w:rsidRDefault="00E52868" w:rsidP="00493CAB"/>
        </w:tc>
        <w:tc>
          <w:tcPr>
            <w:tcW w:w="236" w:type="pct"/>
            <w:shd w:val="clear" w:color="auto" w:fill="auto"/>
            <w:vAlign w:val="center"/>
          </w:tcPr>
          <w:p w:rsidR="00E52868" w:rsidRPr="008C1B76" w:rsidRDefault="00E52868" w:rsidP="00493CAB">
            <w:r w:rsidRPr="008C1B76">
              <w:t>1</w:t>
            </w:r>
          </w:p>
        </w:tc>
        <w:tc>
          <w:tcPr>
            <w:tcW w:w="127" w:type="pct"/>
            <w:shd w:val="clear" w:color="auto" w:fill="auto"/>
            <w:vAlign w:val="center"/>
          </w:tcPr>
          <w:p w:rsidR="00E52868" w:rsidRPr="008C1B76" w:rsidRDefault="00E52868" w:rsidP="00493CAB"/>
        </w:tc>
        <w:tc>
          <w:tcPr>
            <w:tcW w:w="127" w:type="pct"/>
            <w:shd w:val="clear" w:color="auto" w:fill="auto"/>
            <w:vAlign w:val="center"/>
          </w:tcPr>
          <w:p w:rsidR="00E52868" w:rsidRPr="008C1B76" w:rsidRDefault="00E52868" w:rsidP="00493CAB">
            <w:r w:rsidRPr="008C1B76">
              <w:t>x</w:t>
            </w:r>
          </w:p>
        </w:tc>
        <w:tc>
          <w:tcPr>
            <w:tcW w:w="127" w:type="pct"/>
            <w:shd w:val="clear" w:color="auto" w:fill="auto"/>
            <w:vAlign w:val="center"/>
          </w:tcPr>
          <w:p w:rsidR="00E52868" w:rsidRPr="008C1B76" w:rsidRDefault="00E52868" w:rsidP="00493CAB"/>
        </w:tc>
        <w:tc>
          <w:tcPr>
            <w:tcW w:w="127" w:type="pct"/>
            <w:shd w:val="clear" w:color="auto" w:fill="auto"/>
            <w:vAlign w:val="center"/>
          </w:tcPr>
          <w:p w:rsidR="00E52868" w:rsidRPr="008C1B76" w:rsidRDefault="00E52868" w:rsidP="00493CAB">
            <w:r w:rsidRPr="008C1B76">
              <w:t>x</w:t>
            </w:r>
          </w:p>
        </w:tc>
        <w:tc>
          <w:tcPr>
            <w:tcW w:w="127" w:type="pct"/>
            <w:shd w:val="clear" w:color="auto" w:fill="auto"/>
            <w:vAlign w:val="center"/>
          </w:tcPr>
          <w:p w:rsidR="00E52868" w:rsidRPr="008C1B76" w:rsidRDefault="00E52868" w:rsidP="00493CAB"/>
        </w:tc>
        <w:tc>
          <w:tcPr>
            <w:tcW w:w="127" w:type="pct"/>
            <w:shd w:val="clear" w:color="auto" w:fill="auto"/>
            <w:vAlign w:val="center"/>
          </w:tcPr>
          <w:p w:rsidR="00E52868" w:rsidRPr="008C1B76" w:rsidRDefault="00E52868" w:rsidP="00493CAB">
            <w:r w:rsidRPr="008C1B76">
              <w:t>x</w:t>
            </w:r>
          </w:p>
        </w:tc>
        <w:tc>
          <w:tcPr>
            <w:tcW w:w="127" w:type="pct"/>
            <w:shd w:val="clear" w:color="auto" w:fill="auto"/>
            <w:vAlign w:val="center"/>
          </w:tcPr>
          <w:p w:rsidR="00E52868" w:rsidRPr="008C1B76" w:rsidRDefault="00E52868" w:rsidP="00493CAB"/>
        </w:tc>
        <w:tc>
          <w:tcPr>
            <w:tcW w:w="127" w:type="pct"/>
            <w:shd w:val="clear" w:color="auto" w:fill="auto"/>
            <w:vAlign w:val="center"/>
          </w:tcPr>
          <w:p w:rsidR="00E52868" w:rsidRPr="008C1B76" w:rsidRDefault="00E52868" w:rsidP="00493CAB">
            <w:r w:rsidRPr="008C1B76">
              <w:t>x</w:t>
            </w:r>
          </w:p>
        </w:tc>
        <w:tc>
          <w:tcPr>
            <w:tcW w:w="127" w:type="pct"/>
            <w:shd w:val="clear" w:color="auto" w:fill="auto"/>
            <w:vAlign w:val="center"/>
          </w:tcPr>
          <w:p w:rsidR="00E52868" w:rsidRPr="008C1B76" w:rsidRDefault="00E52868" w:rsidP="00493CAB"/>
        </w:tc>
        <w:tc>
          <w:tcPr>
            <w:tcW w:w="177" w:type="pct"/>
            <w:shd w:val="clear" w:color="auto" w:fill="auto"/>
            <w:vAlign w:val="center"/>
          </w:tcPr>
          <w:p w:rsidR="00E52868" w:rsidRPr="008C1B76" w:rsidRDefault="00E52868" w:rsidP="00493CAB">
            <w:r w:rsidRPr="008C1B76">
              <w:t>x</w:t>
            </w:r>
          </w:p>
        </w:tc>
        <w:tc>
          <w:tcPr>
            <w:tcW w:w="833" w:type="pct"/>
            <w:shd w:val="clear" w:color="auto" w:fill="auto"/>
            <w:vAlign w:val="center"/>
          </w:tcPr>
          <w:p w:rsidR="00E52868" w:rsidRPr="008C1B76" w:rsidRDefault="00E52868" w:rsidP="00493CAB">
            <w:r w:rsidRPr="008C1B76">
              <w:t>Custode</w:t>
            </w:r>
          </w:p>
        </w:tc>
        <w:tc>
          <w:tcPr>
            <w:tcW w:w="589" w:type="pct"/>
            <w:shd w:val="clear" w:color="auto" w:fill="auto"/>
            <w:vAlign w:val="center"/>
          </w:tcPr>
          <w:p w:rsidR="00E52868" w:rsidRPr="008C1B76" w:rsidRDefault="00E52868" w:rsidP="00493CAB">
            <w:r w:rsidRPr="008C1B76">
              <w:t>Universități, ONG-uri, autorități</w:t>
            </w:r>
          </w:p>
        </w:tc>
      </w:tr>
      <w:tr w:rsidR="00E52868" w:rsidRPr="008C1B76" w:rsidTr="00D26C20">
        <w:trPr>
          <w:jc w:val="center"/>
        </w:trPr>
        <w:tc>
          <w:tcPr>
            <w:tcW w:w="5000" w:type="pct"/>
            <w:gridSpan w:val="15"/>
            <w:shd w:val="clear" w:color="auto" w:fill="auto"/>
          </w:tcPr>
          <w:p w:rsidR="00E52868" w:rsidRPr="008C1B76" w:rsidRDefault="00E52868" w:rsidP="00493CAB">
            <w:r w:rsidRPr="008C1B76">
              <w:t>Obiectiv general nr. 4 - Comunicare, educaţie ecologică şi conştientizarea publicului</w:t>
            </w:r>
          </w:p>
          <w:p w:rsidR="00E52868" w:rsidRPr="008C1B76" w:rsidRDefault="00E52868" w:rsidP="00493CAB">
            <w:r w:rsidRPr="008C1B76">
              <w:t xml:space="preserve">Obiectiv specific nr. </w:t>
            </w:r>
            <w:r w:rsidRPr="008C1B76">
              <w:rPr>
                <w:bCs/>
                <w:noProof w:val="0"/>
                <w:lang w:eastAsia="ar-SA"/>
              </w:rPr>
              <w:t>30 - Realizarea Strategiei şi a Planului de acţiune privind conştientizarea publicului</w:t>
            </w:r>
          </w:p>
        </w:tc>
      </w:tr>
      <w:tr w:rsidR="00E52868" w:rsidRPr="008C1B76" w:rsidTr="00377A67">
        <w:trPr>
          <w:jc w:val="center"/>
        </w:trPr>
        <w:tc>
          <w:tcPr>
            <w:tcW w:w="1243" w:type="pct"/>
            <w:shd w:val="clear" w:color="auto" w:fill="auto"/>
            <w:vAlign w:val="center"/>
          </w:tcPr>
          <w:p w:rsidR="00E52868" w:rsidRPr="008C1B76" w:rsidRDefault="00E52868" w:rsidP="00493CAB">
            <w:r w:rsidRPr="008C1B76">
              <w:rPr>
                <w:bCs/>
                <w:noProof w:val="0"/>
                <w:lang w:eastAsia="ar-SA"/>
              </w:rPr>
              <w:t>MS8</w:t>
            </w:r>
            <w:r w:rsidR="00377A67" w:rsidRPr="008C1B76">
              <w:rPr>
                <w:bCs/>
                <w:noProof w:val="0"/>
                <w:lang w:eastAsia="ar-SA"/>
              </w:rPr>
              <w:t>4</w:t>
            </w:r>
            <w:r w:rsidRPr="008C1B76">
              <w:rPr>
                <w:bCs/>
                <w:noProof w:val="0"/>
                <w:lang w:eastAsia="ar-SA"/>
              </w:rPr>
              <w:t>: Realizarea de întâlniri pentru realizarea Strategiei şi a Planului de acţiune privind conştientizarea publicului.</w:t>
            </w:r>
          </w:p>
        </w:tc>
        <w:tc>
          <w:tcPr>
            <w:tcW w:w="779" w:type="pct"/>
            <w:shd w:val="clear" w:color="auto" w:fill="auto"/>
            <w:vAlign w:val="center"/>
          </w:tcPr>
          <w:p w:rsidR="00E52868" w:rsidRPr="008C1B76" w:rsidRDefault="00E52868" w:rsidP="00493CAB">
            <w:r w:rsidRPr="008C1B76">
              <w:t>-strategie și plan de acțiune</w:t>
            </w:r>
          </w:p>
        </w:tc>
        <w:tc>
          <w:tcPr>
            <w:tcW w:w="236" w:type="pct"/>
            <w:shd w:val="clear" w:color="auto" w:fill="auto"/>
            <w:vAlign w:val="center"/>
          </w:tcPr>
          <w:p w:rsidR="00E52868" w:rsidRPr="008C1B76" w:rsidRDefault="00E52868" w:rsidP="00493CAB">
            <w:r w:rsidRPr="008C1B76">
              <w:t>1</w:t>
            </w:r>
          </w:p>
        </w:tc>
        <w:tc>
          <w:tcPr>
            <w:tcW w:w="127" w:type="pct"/>
            <w:shd w:val="clear" w:color="auto" w:fill="auto"/>
            <w:vAlign w:val="center"/>
          </w:tcPr>
          <w:p w:rsidR="00E52868" w:rsidRPr="008C1B76" w:rsidRDefault="00E52868" w:rsidP="00493CAB">
            <w:r w:rsidRPr="008C1B76">
              <w:t>x</w:t>
            </w:r>
          </w:p>
        </w:tc>
        <w:tc>
          <w:tcPr>
            <w:tcW w:w="127" w:type="pct"/>
            <w:shd w:val="clear" w:color="auto" w:fill="auto"/>
            <w:vAlign w:val="center"/>
          </w:tcPr>
          <w:p w:rsidR="00E52868" w:rsidRPr="008C1B76" w:rsidRDefault="00E52868" w:rsidP="00493CAB">
            <w:r w:rsidRPr="008C1B76">
              <w:t>x</w:t>
            </w:r>
          </w:p>
        </w:tc>
        <w:tc>
          <w:tcPr>
            <w:tcW w:w="127" w:type="pct"/>
            <w:shd w:val="clear" w:color="auto" w:fill="auto"/>
            <w:vAlign w:val="center"/>
          </w:tcPr>
          <w:p w:rsidR="00E52868" w:rsidRPr="008C1B76" w:rsidRDefault="00E52868" w:rsidP="00493CAB"/>
        </w:tc>
        <w:tc>
          <w:tcPr>
            <w:tcW w:w="127" w:type="pct"/>
            <w:shd w:val="clear" w:color="auto" w:fill="auto"/>
            <w:vAlign w:val="center"/>
          </w:tcPr>
          <w:p w:rsidR="00E52868" w:rsidRPr="008C1B76" w:rsidRDefault="00E52868" w:rsidP="00493CAB"/>
        </w:tc>
        <w:tc>
          <w:tcPr>
            <w:tcW w:w="127" w:type="pct"/>
            <w:shd w:val="clear" w:color="auto" w:fill="auto"/>
            <w:vAlign w:val="center"/>
          </w:tcPr>
          <w:p w:rsidR="00E52868" w:rsidRPr="008C1B76" w:rsidRDefault="00E52868" w:rsidP="00493CAB"/>
        </w:tc>
        <w:tc>
          <w:tcPr>
            <w:tcW w:w="127" w:type="pct"/>
            <w:shd w:val="clear" w:color="auto" w:fill="auto"/>
            <w:vAlign w:val="center"/>
          </w:tcPr>
          <w:p w:rsidR="00E52868" w:rsidRPr="008C1B76" w:rsidRDefault="00E52868" w:rsidP="00493CAB"/>
        </w:tc>
        <w:tc>
          <w:tcPr>
            <w:tcW w:w="127" w:type="pct"/>
            <w:shd w:val="clear" w:color="auto" w:fill="auto"/>
            <w:vAlign w:val="center"/>
          </w:tcPr>
          <w:p w:rsidR="00E52868" w:rsidRPr="008C1B76" w:rsidRDefault="00E52868" w:rsidP="00493CAB"/>
        </w:tc>
        <w:tc>
          <w:tcPr>
            <w:tcW w:w="127" w:type="pct"/>
            <w:shd w:val="clear" w:color="auto" w:fill="auto"/>
            <w:vAlign w:val="center"/>
          </w:tcPr>
          <w:p w:rsidR="00E52868" w:rsidRPr="008C1B76" w:rsidRDefault="00E52868" w:rsidP="00493CAB"/>
        </w:tc>
        <w:tc>
          <w:tcPr>
            <w:tcW w:w="127" w:type="pct"/>
            <w:shd w:val="clear" w:color="auto" w:fill="auto"/>
            <w:vAlign w:val="center"/>
          </w:tcPr>
          <w:p w:rsidR="00E52868" w:rsidRPr="008C1B76" w:rsidRDefault="00E52868" w:rsidP="00493CAB"/>
        </w:tc>
        <w:tc>
          <w:tcPr>
            <w:tcW w:w="177" w:type="pct"/>
            <w:shd w:val="clear" w:color="auto" w:fill="auto"/>
            <w:vAlign w:val="center"/>
          </w:tcPr>
          <w:p w:rsidR="00E52868" w:rsidRPr="008C1B76" w:rsidRDefault="00E52868" w:rsidP="00493CAB"/>
        </w:tc>
        <w:tc>
          <w:tcPr>
            <w:tcW w:w="833" w:type="pct"/>
            <w:shd w:val="clear" w:color="auto" w:fill="auto"/>
            <w:vAlign w:val="center"/>
          </w:tcPr>
          <w:p w:rsidR="00E52868" w:rsidRPr="008C1B76" w:rsidRDefault="00E52868" w:rsidP="00493CAB">
            <w:r w:rsidRPr="008C1B76">
              <w:t>Custode</w:t>
            </w:r>
          </w:p>
        </w:tc>
        <w:tc>
          <w:tcPr>
            <w:tcW w:w="589" w:type="pct"/>
            <w:shd w:val="clear" w:color="auto" w:fill="auto"/>
            <w:vAlign w:val="center"/>
          </w:tcPr>
          <w:p w:rsidR="00E52868" w:rsidRPr="008C1B76" w:rsidRDefault="00E52868" w:rsidP="00493CAB">
            <w:r w:rsidRPr="008C1B76">
              <w:t>specialiști în domeniu</w:t>
            </w:r>
          </w:p>
        </w:tc>
      </w:tr>
      <w:tr w:rsidR="00E52868" w:rsidRPr="008C1B76" w:rsidTr="00D26C20">
        <w:trPr>
          <w:jc w:val="center"/>
        </w:trPr>
        <w:tc>
          <w:tcPr>
            <w:tcW w:w="5000" w:type="pct"/>
            <w:gridSpan w:val="15"/>
            <w:shd w:val="clear" w:color="auto" w:fill="auto"/>
          </w:tcPr>
          <w:p w:rsidR="00E52868" w:rsidRPr="008C1B76" w:rsidRDefault="00E52868" w:rsidP="00493CAB">
            <w:r w:rsidRPr="008C1B76">
              <w:t xml:space="preserve">Obiectiv specific nr. </w:t>
            </w:r>
            <w:r w:rsidRPr="008C1B76">
              <w:rPr>
                <w:bCs/>
                <w:noProof w:val="0"/>
                <w:lang w:eastAsia="ar-SA"/>
              </w:rPr>
              <w:t>31:Implementarea Strategiei şi a Planului de acţiune privind conştientizarea publicului</w:t>
            </w:r>
          </w:p>
        </w:tc>
      </w:tr>
      <w:tr w:rsidR="00E52868" w:rsidRPr="008C1B76" w:rsidTr="00377A67">
        <w:trPr>
          <w:jc w:val="center"/>
        </w:trPr>
        <w:tc>
          <w:tcPr>
            <w:tcW w:w="1243" w:type="pct"/>
            <w:shd w:val="clear" w:color="auto" w:fill="auto"/>
            <w:vAlign w:val="center"/>
          </w:tcPr>
          <w:p w:rsidR="00E52868" w:rsidRPr="008C1B76" w:rsidRDefault="00E52868" w:rsidP="00493CAB">
            <w:pPr>
              <w:suppressAutoHyphens/>
              <w:rPr>
                <w:noProof w:val="0"/>
                <w:lang w:eastAsia="ar-SA"/>
              </w:rPr>
            </w:pPr>
            <w:r w:rsidRPr="008C1B76">
              <w:rPr>
                <w:noProof w:val="0"/>
                <w:lang w:eastAsia="ar-SA"/>
              </w:rPr>
              <w:t>MS8</w:t>
            </w:r>
            <w:r w:rsidR="00377A67" w:rsidRPr="008C1B76">
              <w:rPr>
                <w:noProof w:val="0"/>
                <w:lang w:eastAsia="ar-SA"/>
              </w:rPr>
              <w:t>5</w:t>
            </w:r>
            <w:r w:rsidRPr="008C1B76">
              <w:rPr>
                <w:noProof w:val="0"/>
                <w:lang w:eastAsia="ar-SA"/>
              </w:rPr>
              <w:t>: Realizarea de materiale informative referitoare la sit - broşuri, pliante, postere, cărţi şi alte modalităţi de informare.</w:t>
            </w:r>
          </w:p>
        </w:tc>
        <w:tc>
          <w:tcPr>
            <w:tcW w:w="779" w:type="pct"/>
            <w:shd w:val="clear" w:color="auto" w:fill="auto"/>
            <w:vAlign w:val="center"/>
          </w:tcPr>
          <w:p w:rsidR="00E52868" w:rsidRPr="008C1B76" w:rsidRDefault="00E52868" w:rsidP="00493CAB">
            <w:pPr>
              <w:rPr>
                <w:bCs/>
              </w:rPr>
            </w:pPr>
            <w:r w:rsidRPr="008C1B76">
              <w:t xml:space="preserve">- </w:t>
            </w:r>
            <w:r w:rsidRPr="008C1B76">
              <w:rPr>
                <w:bCs/>
              </w:rPr>
              <w:t>număr materiale informative realizate/diseminate</w:t>
            </w:r>
          </w:p>
          <w:p w:rsidR="00E52868" w:rsidRPr="008C1B76" w:rsidRDefault="00E52868" w:rsidP="00493CAB"/>
        </w:tc>
        <w:tc>
          <w:tcPr>
            <w:tcW w:w="236" w:type="pct"/>
            <w:shd w:val="clear" w:color="auto" w:fill="auto"/>
            <w:vAlign w:val="center"/>
          </w:tcPr>
          <w:p w:rsidR="00E52868" w:rsidRPr="008C1B76" w:rsidRDefault="00E52868" w:rsidP="00493CAB">
            <w:r w:rsidRPr="008C1B76">
              <w:t>1</w:t>
            </w:r>
          </w:p>
        </w:tc>
        <w:tc>
          <w:tcPr>
            <w:tcW w:w="127" w:type="pct"/>
            <w:shd w:val="clear" w:color="auto" w:fill="auto"/>
            <w:vAlign w:val="center"/>
          </w:tcPr>
          <w:p w:rsidR="00E52868" w:rsidRPr="008C1B76" w:rsidRDefault="00E52868" w:rsidP="00493CAB">
            <w:r w:rsidRPr="008C1B76">
              <w:t>x</w:t>
            </w:r>
          </w:p>
        </w:tc>
        <w:tc>
          <w:tcPr>
            <w:tcW w:w="127" w:type="pct"/>
            <w:shd w:val="clear" w:color="auto" w:fill="auto"/>
            <w:vAlign w:val="center"/>
          </w:tcPr>
          <w:p w:rsidR="00E52868" w:rsidRPr="008C1B76" w:rsidRDefault="00E52868" w:rsidP="00493CAB">
            <w:r w:rsidRPr="008C1B76">
              <w:t>x</w:t>
            </w:r>
          </w:p>
        </w:tc>
        <w:tc>
          <w:tcPr>
            <w:tcW w:w="127" w:type="pct"/>
            <w:shd w:val="clear" w:color="auto" w:fill="auto"/>
            <w:vAlign w:val="center"/>
          </w:tcPr>
          <w:p w:rsidR="00E52868" w:rsidRPr="008C1B76" w:rsidRDefault="00E52868" w:rsidP="00493CAB">
            <w:r w:rsidRPr="008C1B76">
              <w:t>x</w:t>
            </w:r>
          </w:p>
        </w:tc>
        <w:tc>
          <w:tcPr>
            <w:tcW w:w="127" w:type="pct"/>
            <w:shd w:val="clear" w:color="auto" w:fill="auto"/>
            <w:vAlign w:val="center"/>
          </w:tcPr>
          <w:p w:rsidR="00E52868" w:rsidRPr="008C1B76" w:rsidRDefault="00E52868" w:rsidP="00493CAB">
            <w:r w:rsidRPr="008C1B76">
              <w:t>x</w:t>
            </w:r>
          </w:p>
        </w:tc>
        <w:tc>
          <w:tcPr>
            <w:tcW w:w="127" w:type="pct"/>
            <w:shd w:val="clear" w:color="auto" w:fill="auto"/>
            <w:vAlign w:val="center"/>
          </w:tcPr>
          <w:p w:rsidR="00E52868" w:rsidRPr="008C1B76" w:rsidRDefault="00E52868" w:rsidP="00493CAB">
            <w:r w:rsidRPr="008C1B76">
              <w:t>x</w:t>
            </w:r>
          </w:p>
        </w:tc>
        <w:tc>
          <w:tcPr>
            <w:tcW w:w="127" w:type="pct"/>
            <w:shd w:val="clear" w:color="auto" w:fill="auto"/>
            <w:vAlign w:val="center"/>
          </w:tcPr>
          <w:p w:rsidR="00E52868" w:rsidRPr="008C1B76" w:rsidRDefault="00E52868" w:rsidP="00493CAB">
            <w:r w:rsidRPr="008C1B76">
              <w:t>x</w:t>
            </w:r>
          </w:p>
        </w:tc>
        <w:tc>
          <w:tcPr>
            <w:tcW w:w="127" w:type="pct"/>
            <w:shd w:val="clear" w:color="auto" w:fill="auto"/>
            <w:vAlign w:val="center"/>
          </w:tcPr>
          <w:p w:rsidR="00E52868" w:rsidRPr="008C1B76" w:rsidRDefault="00E52868" w:rsidP="00493CAB">
            <w:r w:rsidRPr="008C1B76">
              <w:t>x</w:t>
            </w:r>
          </w:p>
        </w:tc>
        <w:tc>
          <w:tcPr>
            <w:tcW w:w="127" w:type="pct"/>
            <w:shd w:val="clear" w:color="auto" w:fill="auto"/>
            <w:vAlign w:val="center"/>
          </w:tcPr>
          <w:p w:rsidR="00E52868" w:rsidRPr="008C1B76" w:rsidRDefault="00E52868" w:rsidP="00493CAB">
            <w:r w:rsidRPr="008C1B76">
              <w:t>x</w:t>
            </w:r>
          </w:p>
        </w:tc>
        <w:tc>
          <w:tcPr>
            <w:tcW w:w="127" w:type="pct"/>
            <w:shd w:val="clear" w:color="auto" w:fill="auto"/>
            <w:vAlign w:val="center"/>
          </w:tcPr>
          <w:p w:rsidR="00E52868" w:rsidRPr="008C1B76" w:rsidRDefault="00E52868" w:rsidP="00493CAB">
            <w:r w:rsidRPr="008C1B76">
              <w:t>x</w:t>
            </w:r>
          </w:p>
        </w:tc>
        <w:tc>
          <w:tcPr>
            <w:tcW w:w="177" w:type="pct"/>
            <w:shd w:val="clear" w:color="auto" w:fill="auto"/>
            <w:vAlign w:val="center"/>
          </w:tcPr>
          <w:p w:rsidR="00E52868" w:rsidRPr="008C1B76" w:rsidRDefault="00E52868" w:rsidP="00493CAB">
            <w:r w:rsidRPr="008C1B76">
              <w:t>x</w:t>
            </w:r>
          </w:p>
        </w:tc>
        <w:tc>
          <w:tcPr>
            <w:tcW w:w="833" w:type="pct"/>
            <w:shd w:val="clear" w:color="auto" w:fill="auto"/>
            <w:vAlign w:val="center"/>
          </w:tcPr>
          <w:p w:rsidR="00E52868" w:rsidRPr="008C1B76" w:rsidRDefault="00E52868" w:rsidP="00493CAB">
            <w:r w:rsidRPr="008C1B76">
              <w:t>Custode</w:t>
            </w:r>
          </w:p>
        </w:tc>
        <w:tc>
          <w:tcPr>
            <w:tcW w:w="589" w:type="pct"/>
            <w:shd w:val="clear" w:color="auto" w:fill="auto"/>
          </w:tcPr>
          <w:p w:rsidR="00E52868" w:rsidRPr="008C1B76" w:rsidRDefault="00E52868" w:rsidP="00493CAB"/>
        </w:tc>
      </w:tr>
      <w:tr w:rsidR="00E52868" w:rsidRPr="008C1B76" w:rsidTr="00377A67">
        <w:trPr>
          <w:jc w:val="center"/>
        </w:trPr>
        <w:tc>
          <w:tcPr>
            <w:tcW w:w="1243" w:type="pct"/>
            <w:shd w:val="clear" w:color="auto" w:fill="auto"/>
            <w:vAlign w:val="center"/>
          </w:tcPr>
          <w:p w:rsidR="00E52868" w:rsidRPr="008C1B76" w:rsidRDefault="00E52868" w:rsidP="00493CAB">
            <w:pPr>
              <w:suppressAutoHyphens/>
              <w:rPr>
                <w:noProof w:val="0"/>
                <w:lang w:eastAsia="ar-SA"/>
              </w:rPr>
            </w:pPr>
            <w:r w:rsidRPr="008C1B76">
              <w:rPr>
                <w:noProof w:val="0"/>
                <w:lang w:eastAsia="ar-SA"/>
              </w:rPr>
              <w:t>MS8</w:t>
            </w:r>
            <w:r w:rsidR="00377A67" w:rsidRPr="008C1B76">
              <w:rPr>
                <w:noProof w:val="0"/>
                <w:lang w:eastAsia="ar-SA"/>
              </w:rPr>
              <w:t>6</w:t>
            </w:r>
            <w:r w:rsidRPr="008C1B76">
              <w:rPr>
                <w:noProof w:val="0"/>
                <w:lang w:eastAsia="ar-SA"/>
              </w:rPr>
              <w:t>: Actualizarea site-ului web al sitului.</w:t>
            </w:r>
          </w:p>
        </w:tc>
        <w:tc>
          <w:tcPr>
            <w:tcW w:w="779" w:type="pct"/>
            <w:shd w:val="clear" w:color="auto" w:fill="auto"/>
            <w:vAlign w:val="center"/>
          </w:tcPr>
          <w:p w:rsidR="00E52868" w:rsidRPr="008C1B76" w:rsidRDefault="00E52868" w:rsidP="00493CAB">
            <w:r w:rsidRPr="008C1B76">
              <w:t>- număr actualizări;</w:t>
            </w:r>
          </w:p>
          <w:p w:rsidR="00E52868" w:rsidRPr="008C1B76" w:rsidRDefault="00E52868" w:rsidP="00493CAB">
            <w:r w:rsidRPr="008C1B76">
              <w:t>- număr vizitatori</w:t>
            </w:r>
          </w:p>
        </w:tc>
        <w:tc>
          <w:tcPr>
            <w:tcW w:w="236" w:type="pct"/>
            <w:shd w:val="clear" w:color="auto" w:fill="auto"/>
            <w:vAlign w:val="center"/>
          </w:tcPr>
          <w:p w:rsidR="00E52868" w:rsidRPr="008C1B76" w:rsidRDefault="00E52868" w:rsidP="00493CAB">
            <w:r w:rsidRPr="008C1B76">
              <w:t>2</w:t>
            </w:r>
          </w:p>
        </w:tc>
        <w:tc>
          <w:tcPr>
            <w:tcW w:w="127" w:type="pct"/>
            <w:shd w:val="clear" w:color="auto" w:fill="auto"/>
            <w:vAlign w:val="center"/>
          </w:tcPr>
          <w:p w:rsidR="00E52868" w:rsidRPr="008C1B76" w:rsidRDefault="00E52868" w:rsidP="00493CAB">
            <w:r w:rsidRPr="008C1B76">
              <w:t>x</w:t>
            </w:r>
          </w:p>
        </w:tc>
        <w:tc>
          <w:tcPr>
            <w:tcW w:w="127" w:type="pct"/>
            <w:shd w:val="clear" w:color="auto" w:fill="auto"/>
            <w:vAlign w:val="center"/>
          </w:tcPr>
          <w:p w:rsidR="00E52868" w:rsidRPr="008C1B76" w:rsidRDefault="00E52868" w:rsidP="00493CAB">
            <w:r w:rsidRPr="008C1B76">
              <w:t>x</w:t>
            </w:r>
          </w:p>
        </w:tc>
        <w:tc>
          <w:tcPr>
            <w:tcW w:w="127" w:type="pct"/>
            <w:shd w:val="clear" w:color="auto" w:fill="auto"/>
            <w:vAlign w:val="center"/>
          </w:tcPr>
          <w:p w:rsidR="00E52868" w:rsidRPr="008C1B76" w:rsidRDefault="00E52868" w:rsidP="00493CAB">
            <w:r w:rsidRPr="008C1B76">
              <w:t>x</w:t>
            </w:r>
          </w:p>
        </w:tc>
        <w:tc>
          <w:tcPr>
            <w:tcW w:w="127" w:type="pct"/>
            <w:shd w:val="clear" w:color="auto" w:fill="auto"/>
            <w:vAlign w:val="center"/>
          </w:tcPr>
          <w:p w:rsidR="00E52868" w:rsidRPr="008C1B76" w:rsidRDefault="00E52868" w:rsidP="00493CAB">
            <w:r w:rsidRPr="008C1B76">
              <w:t>x</w:t>
            </w:r>
          </w:p>
        </w:tc>
        <w:tc>
          <w:tcPr>
            <w:tcW w:w="127" w:type="pct"/>
            <w:shd w:val="clear" w:color="auto" w:fill="auto"/>
            <w:vAlign w:val="center"/>
          </w:tcPr>
          <w:p w:rsidR="00E52868" w:rsidRPr="008C1B76" w:rsidRDefault="00E52868" w:rsidP="00493CAB">
            <w:r w:rsidRPr="008C1B76">
              <w:t>x</w:t>
            </w:r>
          </w:p>
        </w:tc>
        <w:tc>
          <w:tcPr>
            <w:tcW w:w="127" w:type="pct"/>
            <w:shd w:val="clear" w:color="auto" w:fill="auto"/>
            <w:vAlign w:val="center"/>
          </w:tcPr>
          <w:p w:rsidR="00E52868" w:rsidRPr="008C1B76" w:rsidRDefault="00E52868" w:rsidP="00493CAB">
            <w:r w:rsidRPr="008C1B76">
              <w:t>x</w:t>
            </w:r>
          </w:p>
        </w:tc>
        <w:tc>
          <w:tcPr>
            <w:tcW w:w="127" w:type="pct"/>
            <w:shd w:val="clear" w:color="auto" w:fill="auto"/>
            <w:vAlign w:val="center"/>
          </w:tcPr>
          <w:p w:rsidR="00E52868" w:rsidRPr="008C1B76" w:rsidRDefault="00E52868" w:rsidP="00493CAB">
            <w:r w:rsidRPr="008C1B76">
              <w:t>x</w:t>
            </w:r>
          </w:p>
        </w:tc>
        <w:tc>
          <w:tcPr>
            <w:tcW w:w="127" w:type="pct"/>
            <w:shd w:val="clear" w:color="auto" w:fill="auto"/>
            <w:vAlign w:val="center"/>
          </w:tcPr>
          <w:p w:rsidR="00E52868" w:rsidRPr="008C1B76" w:rsidRDefault="00E52868" w:rsidP="00493CAB">
            <w:r w:rsidRPr="008C1B76">
              <w:t>x</w:t>
            </w:r>
          </w:p>
        </w:tc>
        <w:tc>
          <w:tcPr>
            <w:tcW w:w="127" w:type="pct"/>
            <w:shd w:val="clear" w:color="auto" w:fill="auto"/>
            <w:vAlign w:val="center"/>
          </w:tcPr>
          <w:p w:rsidR="00E52868" w:rsidRPr="008C1B76" w:rsidRDefault="00E52868" w:rsidP="00493CAB">
            <w:r w:rsidRPr="008C1B76">
              <w:t>x</w:t>
            </w:r>
          </w:p>
        </w:tc>
        <w:tc>
          <w:tcPr>
            <w:tcW w:w="177" w:type="pct"/>
            <w:shd w:val="clear" w:color="auto" w:fill="auto"/>
            <w:vAlign w:val="center"/>
          </w:tcPr>
          <w:p w:rsidR="00E52868" w:rsidRPr="008C1B76" w:rsidRDefault="00E52868" w:rsidP="00493CAB">
            <w:r w:rsidRPr="008C1B76">
              <w:t>x</w:t>
            </w:r>
          </w:p>
        </w:tc>
        <w:tc>
          <w:tcPr>
            <w:tcW w:w="833" w:type="pct"/>
            <w:shd w:val="clear" w:color="auto" w:fill="auto"/>
            <w:vAlign w:val="center"/>
          </w:tcPr>
          <w:p w:rsidR="00E52868" w:rsidRPr="008C1B76" w:rsidRDefault="00E52868" w:rsidP="00493CAB">
            <w:r w:rsidRPr="008C1B76">
              <w:t>Custode</w:t>
            </w:r>
          </w:p>
        </w:tc>
        <w:tc>
          <w:tcPr>
            <w:tcW w:w="589" w:type="pct"/>
            <w:shd w:val="clear" w:color="auto" w:fill="auto"/>
          </w:tcPr>
          <w:p w:rsidR="00E52868" w:rsidRPr="008C1B76" w:rsidRDefault="00E52868" w:rsidP="00493CAB"/>
        </w:tc>
      </w:tr>
      <w:tr w:rsidR="00E52868" w:rsidRPr="008C1B76" w:rsidTr="00377A67">
        <w:trPr>
          <w:jc w:val="center"/>
        </w:trPr>
        <w:tc>
          <w:tcPr>
            <w:tcW w:w="1243" w:type="pct"/>
            <w:shd w:val="clear" w:color="auto" w:fill="auto"/>
            <w:vAlign w:val="center"/>
          </w:tcPr>
          <w:p w:rsidR="00E52868" w:rsidRPr="008C1B76" w:rsidRDefault="00E52868" w:rsidP="00493CAB">
            <w:pPr>
              <w:suppressAutoHyphens/>
              <w:rPr>
                <w:noProof w:val="0"/>
                <w:lang w:eastAsia="ar-SA"/>
              </w:rPr>
            </w:pPr>
            <w:r w:rsidRPr="008C1B76">
              <w:rPr>
                <w:noProof w:val="0"/>
                <w:lang w:eastAsia="ar-SA"/>
              </w:rPr>
              <w:t>MS8</w:t>
            </w:r>
            <w:r w:rsidR="00377A67" w:rsidRPr="008C1B76">
              <w:rPr>
                <w:noProof w:val="0"/>
                <w:lang w:eastAsia="ar-SA"/>
              </w:rPr>
              <w:t>7</w:t>
            </w:r>
            <w:r w:rsidRPr="008C1B76">
              <w:rPr>
                <w:noProof w:val="0"/>
                <w:lang w:eastAsia="ar-SA"/>
              </w:rPr>
              <w:t xml:space="preserve">: Realizarea de panouri </w:t>
            </w:r>
            <w:r w:rsidRPr="008C1B76">
              <w:rPr>
                <w:noProof w:val="0"/>
                <w:lang w:eastAsia="ar-SA"/>
              </w:rPr>
              <w:lastRenderedPageBreak/>
              <w:t>informative</w:t>
            </w:r>
          </w:p>
        </w:tc>
        <w:tc>
          <w:tcPr>
            <w:tcW w:w="779" w:type="pct"/>
            <w:shd w:val="clear" w:color="auto" w:fill="auto"/>
            <w:vAlign w:val="center"/>
          </w:tcPr>
          <w:p w:rsidR="00E52868" w:rsidRPr="008C1B76" w:rsidRDefault="00E52868" w:rsidP="00493CAB">
            <w:pPr>
              <w:rPr>
                <w:bCs/>
              </w:rPr>
            </w:pPr>
            <w:r w:rsidRPr="008C1B76">
              <w:lastRenderedPageBreak/>
              <w:t xml:space="preserve">- </w:t>
            </w:r>
            <w:r w:rsidRPr="008C1B76">
              <w:rPr>
                <w:bCs/>
              </w:rPr>
              <w:t xml:space="preserve">număr panouri și </w:t>
            </w:r>
            <w:r w:rsidRPr="008C1B76">
              <w:rPr>
                <w:bCs/>
              </w:rPr>
              <w:lastRenderedPageBreak/>
              <w:t>indicatoare instalate</w:t>
            </w:r>
          </w:p>
          <w:p w:rsidR="00E52868" w:rsidRPr="008C1B76" w:rsidRDefault="00E52868" w:rsidP="00493CAB"/>
        </w:tc>
        <w:tc>
          <w:tcPr>
            <w:tcW w:w="236" w:type="pct"/>
            <w:shd w:val="clear" w:color="auto" w:fill="auto"/>
            <w:vAlign w:val="center"/>
          </w:tcPr>
          <w:p w:rsidR="00E52868" w:rsidRPr="008C1B76" w:rsidRDefault="00E52868" w:rsidP="00493CAB">
            <w:r w:rsidRPr="008C1B76">
              <w:lastRenderedPageBreak/>
              <w:t>2</w:t>
            </w:r>
          </w:p>
        </w:tc>
        <w:tc>
          <w:tcPr>
            <w:tcW w:w="127" w:type="pct"/>
            <w:shd w:val="clear" w:color="auto" w:fill="auto"/>
            <w:vAlign w:val="center"/>
          </w:tcPr>
          <w:p w:rsidR="00E52868" w:rsidRPr="008C1B76" w:rsidRDefault="00E52868" w:rsidP="00493CAB">
            <w:r w:rsidRPr="008C1B76">
              <w:t>x</w:t>
            </w:r>
          </w:p>
        </w:tc>
        <w:tc>
          <w:tcPr>
            <w:tcW w:w="127" w:type="pct"/>
            <w:shd w:val="clear" w:color="auto" w:fill="auto"/>
            <w:vAlign w:val="center"/>
          </w:tcPr>
          <w:p w:rsidR="00E52868" w:rsidRPr="008C1B76" w:rsidRDefault="00E52868" w:rsidP="00493CAB">
            <w:r w:rsidRPr="008C1B76">
              <w:t>x</w:t>
            </w:r>
          </w:p>
        </w:tc>
        <w:tc>
          <w:tcPr>
            <w:tcW w:w="127" w:type="pct"/>
            <w:shd w:val="clear" w:color="auto" w:fill="auto"/>
            <w:vAlign w:val="center"/>
          </w:tcPr>
          <w:p w:rsidR="00E52868" w:rsidRPr="008C1B76" w:rsidRDefault="00E52868" w:rsidP="00493CAB">
            <w:r w:rsidRPr="008C1B76">
              <w:t>x</w:t>
            </w:r>
          </w:p>
        </w:tc>
        <w:tc>
          <w:tcPr>
            <w:tcW w:w="127" w:type="pct"/>
            <w:shd w:val="clear" w:color="auto" w:fill="auto"/>
            <w:vAlign w:val="center"/>
          </w:tcPr>
          <w:p w:rsidR="00E52868" w:rsidRPr="008C1B76" w:rsidRDefault="00E52868" w:rsidP="00493CAB"/>
        </w:tc>
        <w:tc>
          <w:tcPr>
            <w:tcW w:w="127" w:type="pct"/>
            <w:shd w:val="clear" w:color="auto" w:fill="auto"/>
            <w:vAlign w:val="center"/>
          </w:tcPr>
          <w:p w:rsidR="00E52868" w:rsidRPr="008C1B76" w:rsidRDefault="00E52868" w:rsidP="00493CAB"/>
        </w:tc>
        <w:tc>
          <w:tcPr>
            <w:tcW w:w="127" w:type="pct"/>
            <w:shd w:val="clear" w:color="auto" w:fill="auto"/>
            <w:vAlign w:val="center"/>
          </w:tcPr>
          <w:p w:rsidR="00E52868" w:rsidRPr="008C1B76" w:rsidRDefault="00E52868" w:rsidP="00493CAB"/>
        </w:tc>
        <w:tc>
          <w:tcPr>
            <w:tcW w:w="127" w:type="pct"/>
            <w:shd w:val="clear" w:color="auto" w:fill="auto"/>
            <w:vAlign w:val="center"/>
          </w:tcPr>
          <w:p w:rsidR="00E52868" w:rsidRPr="008C1B76" w:rsidRDefault="00E52868" w:rsidP="00493CAB"/>
        </w:tc>
        <w:tc>
          <w:tcPr>
            <w:tcW w:w="127" w:type="pct"/>
            <w:shd w:val="clear" w:color="auto" w:fill="auto"/>
            <w:vAlign w:val="center"/>
          </w:tcPr>
          <w:p w:rsidR="00E52868" w:rsidRPr="008C1B76" w:rsidRDefault="00E52868" w:rsidP="00493CAB"/>
        </w:tc>
        <w:tc>
          <w:tcPr>
            <w:tcW w:w="127" w:type="pct"/>
            <w:shd w:val="clear" w:color="auto" w:fill="auto"/>
            <w:vAlign w:val="center"/>
          </w:tcPr>
          <w:p w:rsidR="00E52868" w:rsidRPr="008C1B76" w:rsidRDefault="00E52868" w:rsidP="00493CAB"/>
        </w:tc>
        <w:tc>
          <w:tcPr>
            <w:tcW w:w="177" w:type="pct"/>
            <w:shd w:val="clear" w:color="auto" w:fill="auto"/>
            <w:vAlign w:val="center"/>
          </w:tcPr>
          <w:p w:rsidR="00E52868" w:rsidRPr="008C1B76" w:rsidRDefault="00E52868" w:rsidP="00493CAB"/>
        </w:tc>
        <w:tc>
          <w:tcPr>
            <w:tcW w:w="833" w:type="pct"/>
            <w:shd w:val="clear" w:color="auto" w:fill="auto"/>
            <w:vAlign w:val="center"/>
          </w:tcPr>
          <w:p w:rsidR="00E52868" w:rsidRPr="008C1B76" w:rsidRDefault="00E52868" w:rsidP="00493CAB">
            <w:r w:rsidRPr="008C1B76">
              <w:t>Custode</w:t>
            </w:r>
          </w:p>
        </w:tc>
        <w:tc>
          <w:tcPr>
            <w:tcW w:w="589" w:type="pct"/>
            <w:shd w:val="clear" w:color="auto" w:fill="auto"/>
            <w:vAlign w:val="center"/>
          </w:tcPr>
          <w:p w:rsidR="00E52868" w:rsidRPr="008C1B76" w:rsidRDefault="00E52868" w:rsidP="00493CAB">
            <w:r w:rsidRPr="008C1B76">
              <w:t xml:space="preserve">administratori </w:t>
            </w:r>
            <w:r w:rsidRPr="008C1B76">
              <w:lastRenderedPageBreak/>
              <w:t>teren, primării</w:t>
            </w:r>
          </w:p>
        </w:tc>
      </w:tr>
      <w:tr w:rsidR="00E52868" w:rsidRPr="008C1B76" w:rsidTr="00377A67">
        <w:trPr>
          <w:jc w:val="center"/>
        </w:trPr>
        <w:tc>
          <w:tcPr>
            <w:tcW w:w="1243" w:type="pct"/>
            <w:shd w:val="clear" w:color="auto" w:fill="auto"/>
            <w:vAlign w:val="center"/>
          </w:tcPr>
          <w:p w:rsidR="00E52868" w:rsidRPr="008C1B76" w:rsidRDefault="00E52868" w:rsidP="00493CAB">
            <w:pPr>
              <w:suppressAutoHyphens/>
              <w:rPr>
                <w:noProof w:val="0"/>
                <w:lang w:eastAsia="ar-SA"/>
              </w:rPr>
            </w:pPr>
            <w:r w:rsidRPr="008C1B76">
              <w:rPr>
                <w:noProof w:val="0"/>
                <w:lang w:eastAsia="ar-SA"/>
              </w:rPr>
              <w:lastRenderedPageBreak/>
              <w:t>MS8</w:t>
            </w:r>
            <w:r w:rsidR="00377A67" w:rsidRPr="008C1B76">
              <w:rPr>
                <w:noProof w:val="0"/>
                <w:lang w:eastAsia="ar-SA"/>
              </w:rPr>
              <w:t>8</w:t>
            </w:r>
            <w:r w:rsidRPr="008C1B76">
              <w:rPr>
                <w:noProof w:val="0"/>
                <w:lang w:eastAsia="ar-SA"/>
              </w:rPr>
              <w:t>: Realizarea de întâlniri cu instituţii/organizaţii cu atribuţii referitoare la conservarea biodiversităţii în sit de discutare a problemelor legate de implementarea planului de management.</w:t>
            </w:r>
          </w:p>
        </w:tc>
        <w:tc>
          <w:tcPr>
            <w:tcW w:w="779" w:type="pct"/>
            <w:shd w:val="clear" w:color="auto" w:fill="auto"/>
            <w:vAlign w:val="center"/>
          </w:tcPr>
          <w:p w:rsidR="00E52868" w:rsidRPr="008C1B76" w:rsidRDefault="00E52868" w:rsidP="00493CAB">
            <w:pPr>
              <w:rPr>
                <w:bCs/>
              </w:rPr>
            </w:pPr>
            <w:r w:rsidRPr="008C1B76">
              <w:t xml:space="preserve">- </w:t>
            </w:r>
            <w:r w:rsidRPr="008C1B76">
              <w:rPr>
                <w:bCs/>
              </w:rPr>
              <w:t>număr întâlniri</w:t>
            </w:r>
          </w:p>
          <w:p w:rsidR="00E52868" w:rsidRPr="008C1B76" w:rsidRDefault="00E52868" w:rsidP="00493CAB"/>
        </w:tc>
        <w:tc>
          <w:tcPr>
            <w:tcW w:w="236" w:type="pct"/>
            <w:shd w:val="clear" w:color="auto" w:fill="auto"/>
            <w:vAlign w:val="center"/>
          </w:tcPr>
          <w:p w:rsidR="00E52868" w:rsidRPr="008C1B76" w:rsidRDefault="00E52868" w:rsidP="00493CAB">
            <w:r w:rsidRPr="008C1B76">
              <w:t>3</w:t>
            </w:r>
          </w:p>
        </w:tc>
        <w:tc>
          <w:tcPr>
            <w:tcW w:w="127" w:type="pct"/>
            <w:shd w:val="clear" w:color="auto" w:fill="auto"/>
            <w:vAlign w:val="center"/>
          </w:tcPr>
          <w:p w:rsidR="00E52868" w:rsidRPr="008C1B76" w:rsidRDefault="00E52868" w:rsidP="00493CAB">
            <w:r w:rsidRPr="008C1B76">
              <w:t>x</w:t>
            </w:r>
          </w:p>
        </w:tc>
        <w:tc>
          <w:tcPr>
            <w:tcW w:w="127" w:type="pct"/>
            <w:shd w:val="clear" w:color="auto" w:fill="auto"/>
            <w:vAlign w:val="center"/>
          </w:tcPr>
          <w:p w:rsidR="00E52868" w:rsidRPr="008C1B76" w:rsidRDefault="00E52868" w:rsidP="00493CAB">
            <w:r w:rsidRPr="008C1B76">
              <w:t>x</w:t>
            </w:r>
          </w:p>
        </w:tc>
        <w:tc>
          <w:tcPr>
            <w:tcW w:w="127" w:type="pct"/>
            <w:shd w:val="clear" w:color="auto" w:fill="auto"/>
            <w:vAlign w:val="center"/>
          </w:tcPr>
          <w:p w:rsidR="00E52868" w:rsidRPr="008C1B76" w:rsidRDefault="00E52868" w:rsidP="00493CAB">
            <w:r w:rsidRPr="008C1B76">
              <w:t>x</w:t>
            </w:r>
          </w:p>
        </w:tc>
        <w:tc>
          <w:tcPr>
            <w:tcW w:w="127" w:type="pct"/>
            <w:shd w:val="clear" w:color="auto" w:fill="auto"/>
            <w:vAlign w:val="center"/>
          </w:tcPr>
          <w:p w:rsidR="00E52868" w:rsidRPr="008C1B76" w:rsidRDefault="00E52868" w:rsidP="00493CAB">
            <w:r w:rsidRPr="008C1B76">
              <w:t>x</w:t>
            </w:r>
          </w:p>
        </w:tc>
        <w:tc>
          <w:tcPr>
            <w:tcW w:w="127" w:type="pct"/>
            <w:shd w:val="clear" w:color="auto" w:fill="auto"/>
            <w:vAlign w:val="center"/>
          </w:tcPr>
          <w:p w:rsidR="00E52868" w:rsidRPr="008C1B76" w:rsidRDefault="00E52868" w:rsidP="00493CAB">
            <w:r w:rsidRPr="008C1B76">
              <w:t>x</w:t>
            </w:r>
          </w:p>
        </w:tc>
        <w:tc>
          <w:tcPr>
            <w:tcW w:w="127" w:type="pct"/>
            <w:shd w:val="clear" w:color="auto" w:fill="auto"/>
            <w:vAlign w:val="center"/>
          </w:tcPr>
          <w:p w:rsidR="00E52868" w:rsidRPr="008C1B76" w:rsidRDefault="00E52868" w:rsidP="00493CAB">
            <w:r w:rsidRPr="008C1B76">
              <w:t>x</w:t>
            </w:r>
          </w:p>
        </w:tc>
        <w:tc>
          <w:tcPr>
            <w:tcW w:w="127" w:type="pct"/>
            <w:shd w:val="clear" w:color="auto" w:fill="auto"/>
            <w:vAlign w:val="center"/>
          </w:tcPr>
          <w:p w:rsidR="00E52868" w:rsidRPr="008C1B76" w:rsidRDefault="00E52868" w:rsidP="00493CAB">
            <w:r w:rsidRPr="008C1B76">
              <w:t>x</w:t>
            </w:r>
          </w:p>
        </w:tc>
        <w:tc>
          <w:tcPr>
            <w:tcW w:w="127" w:type="pct"/>
            <w:shd w:val="clear" w:color="auto" w:fill="auto"/>
            <w:vAlign w:val="center"/>
          </w:tcPr>
          <w:p w:rsidR="00E52868" w:rsidRPr="008C1B76" w:rsidRDefault="00E52868" w:rsidP="00493CAB">
            <w:r w:rsidRPr="008C1B76">
              <w:t>x</w:t>
            </w:r>
          </w:p>
        </w:tc>
        <w:tc>
          <w:tcPr>
            <w:tcW w:w="127" w:type="pct"/>
            <w:shd w:val="clear" w:color="auto" w:fill="auto"/>
            <w:vAlign w:val="center"/>
          </w:tcPr>
          <w:p w:rsidR="00E52868" w:rsidRPr="008C1B76" w:rsidRDefault="00E52868" w:rsidP="00493CAB">
            <w:r w:rsidRPr="008C1B76">
              <w:t>x</w:t>
            </w:r>
          </w:p>
        </w:tc>
        <w:tc>
          <w:tcPr>
            <w:tcW w:w="177" w:type="pct"/>
            <w:shd w:val="clear" w:color="auto" w:fill="auto"/>
            <w:vAlign w:val="center"/>
          </w:tcPr>
          <w:p w:rsidR="00E52868" w:rsidRPr="008C1B76" w:rsidRDefault="00E52868" w:rsidP="00493CAB">
            <w:r w:rsidRPr="008C1B76">
              <w:t>x</w:t>
            </w:r>
          </w:p>
        </w:tc>
        <w:tc>
          <w:tcPr>
            <w:tcW w:w="833" w:type="pct"/>
            <w:shd w:val="clear" w:color="auto" w:fill="auto"/>
            <w:vAlign w:val="center"/>
          </w:tcPr>
          <w:p w:rsidR="00E52868" w:rsidRPr="008C1B76" w:rsidRDefault="00E52868" w:rsidP="00493CAB">
            <w:r w:rsidRPr="008C1B76">
              <w:t>Custode</w:t>
            </w:r>
          </w:p>
        </w:tc>
        <w:tc>
          <w:tcPr>
            <w:tcW w:w="589" w:type="pct"/>
            <w:shd w:val="clear" w:color="auto" w:fill="auto"/>
            <w:vAlign w:val="center"/>
          </w:tcPr>
          <w:p w:rsidR="00E52868" w:rsidRPr="008C1B76" w:rsidRDefault="00E52868" w:rsidP="00493CAB">
            <w:r w:rsidRPr="008C1B76">
              <w:t>Instituții de cercetare, instituții de învățământ, autorități, comunități locale, ONG-uri</w:t>
            </w:r>
          </w:p>
        </w:tc>
      </w:tr>
      <w:tr w:rsidR="00E52868" w:rsidRPr="008C1B76" w:rsidTr="00377A67">
        <w:trPr>
          <w:jc w:val="center"/>
        </w:trPr>
        <w:tc>
          <w:tcPr>
            <w:tcW w:w="1243" w:type="pct"/>
            <w:shd w:val="clear" w:color="auto" w:fill="auto"/>
            <w:vAlign w:val="center"/>
          </w:tcPr>
          <w:p w:rsidR="00E52868" w:rsidRPr="008C1B76" w:rsidRDefault="00E52868" w:rsidP="00493CAB">
            <w:pPr>
              <w:suppressAutoHyphens/>
              <w:rPr>
                <w:noProof w:val="0"/>
                <w:lang w:eastAsia="ar-SA"/>
              </w:rPr>
            </w:pPr>
            <w:r w:rsidRPr="008C1B76">
              <w:rPr>
                <w:noProof w:val="0"/>
                <w:lang w:eastAsia="ar-SA"/>
              </w:rPr>
              <w:t>MS8</w:t>
            </w:r>
            <w:r w:rsidR="00377A67" w:rsidRPr="008C1B76">
              <w:rPr>
                <w:noProof w:val="0"/>
                <w:lang w:eastAsia="ar-SA"/>
              </w:rPr>
              <w:t>9</w:t>
            </w:r>
            <w:r w:rsidRPr="008C1B76">
              <w:rPr>
                <w:noProof w:val="0"/>
                <w:lang w:eastAsia="ar-SA"/>
              </w:rPr>
              <w:t xml:space="preserve">: Organizarea de evenimente locale </w:t>
            </w:r>
          </w:p>
        </w:tc>
        <w:tc>
          <w:tcPr>
            <w:tcW w:w="779" w:type="pct"/>
            <w:shd w:val="clear" w:color="auto" w:fill="auto"/>
            <w:vAlign w:val="center"/>
          </w:tcPr>
          <w:p w:rsidR="00E52868" w:rsidRPr="008C1B76" w:rsidRDefault="00E52868" w:rsidP="00493CAB">
            <w:pPr>
              <w:rPr>
                <w:bCs/>
              </w:rPr>
            </w:pPr>
            <w:r w:rsidRPr="008C1B76">
              <w:t xml:space="preserve">- </w:t>
            </w:r>
            <w:r w:rsidRPr="008C1B76">
              <w:rPr>
                <w:bCs/>
              </w:rPr>
              <w:t>număr evenimente organizate;</w:t>
            </w:r>
          </w:p>
          <w:p w:rsidR="00E52868" w:rsidRPr="008C1B76" w:rsidRDefault="00E52868" w:rsidP="00493CAB">
            <w:r w:rsidRPr="008C1B76">
              <w:rPr>
                <w:bCs/>
              </w:rPr>
              <w:t>-număr evenimente la care s-a participat</w:t>
            </w:r>
          </w:p>
        </w:tc>
        <w:tc>
          <w:tcPr>
            <w:tcW w:w="236" w:type="pct"/>
            <w:shd w:val="clear" w:color="auto" w:fill="auto"/>
            <w:vAlign w:val="center"/>
          </w:tcPr>
          <w:p w:rsidR="00E52868" w:rsidRPr="008C1B76" w:rsidRDefault="00E52868" w:rsidP="00493CAB">
            <w:r w:rsidRPr="008C1B76">
              <w:t>3</w:t>
            </w:r>
          </w:p>
        </w:tc>
        <w:tc>
          <w:tcPr>
            <w:tcW w:w="127" w:type="pct"/>
            <w:shd w:val="clear" w:color="auto" w:fill="auto"/>
            <w:vAlign w:val="center"/>
          </w:tcPr>
          <w:p w:rsidR="00E52868" w:rsidRPr="008C1B76" w:rsidRDefault="00E52868" w:rsidP="00493CAB">
            <w:r w:rsidRPr="008C1B76">
              <w:t>x</w:t>
            </w:r>
          </w:p>
        </w:tc>
        <w:tc>
          <w:tcPr>
            <w:tcW w:w="127" w:type="pct"/>
            <w:shd w:val="clear" w:color="auto" w:fill="auto"/>
            <w:vAlign w:val="center"/>
          </w:tcPr>
          <w:p w:rsidR="00E52868" w:rsidRPr="008C1B76" w:rsidRDefault="00E52868" w:rsidP="00493CAB">
            <w:r w:rsidRPr="008C1B76">
              <w:t>x</w:t>
            </w:r>
          </w:p>
        </w:tc>
        <w:tc>
          <w:tcPr>
            <w:tcW w:w="127" w:type="pct"/>
            <w:shd w:val="clear" w:color="auto" w:fill="auto"/>
            <w:vAlign w:val="center"/>
          </w:tcPr>
          <w:p w:rsidR="00E52868" w:rsidRPr="008C1B76" w:rsidRDefault="00E52868" w:rsidP="00493CAB">
            <w:r w:rsidRPr="008C1B76">
              <w:t>x</w:t>
            </w:r>
          </w:p>
        </w:tc>
        <w:tc>
          <w:tcPr>
            <w:tcW w:w="127" w:type="pct"/>
            <w:shd w:val="clear" w:color="auto" w:fill="auto"/>
            <w:vAlign w:val="center"/>
          </w:tcPr>
          <w:p w:rsidR="00E52868" w:rsidRPr="008C1B76" w:rsidRDefault="00E52868" w:rsidP="00493CAB">
            <w:r w:rsidRPr="008C1B76">
              <w:t>x</w:t>
            </w:r>
          </w:p>
        </w:tc>
        <w:tc>
          <w:tcPr>
            <w:tcW w:w="127" w:type="pct"/>
            <w:shd w:val="clear" w:color="auto" w:fill="auto"/>
            <w:vAlign w:val="center"/>
          </w:tcPr>
          <w:p w:rsidR="00E52868" w:rsidRPr="008C1B76" w:rsidRDefault="00E52868" w:rsidP="00493CAB">
            <w:r w:rsidRPr="008C1B76">
              <w:t>x</w:t>
            </w:r>
          </w:p>
        </w:tc>
        <w:tc>
          <w:tcPr>
            <w:tcW w:w="127" w:type="pct"/>
            <w:shd w:val="clear" w:color="auto" w:fill="auto"/>
            <w:vAlign w:val="center"/>
          </w:tcPr>
          <w:p w:rsidR="00E52868" w:rsidRPr="008C1B76" w:rsidRDefault="00E52868" w:rsidP="00493CAB">
            <w:r w:rsidRPr="008C1B76">
              <w:t>x</w:t>
            </w:r>
          </w:p>
        </w:tc>
        <w:tc>
          <w:tcPr>
            <w:tcW w:w="127" w:type="pct"/>
            <w:shd w:val="clear" w:color="auto" w:fill="auto"/>
            <w:vAlign w:val="center"/>
          </w:tcPr>
          <w:p w:rsidR="00E52868" w:rsidRPr="008C1B76" w:rsidRDefault="00E52868" w:rsidP="00493CAB">
            <w:r w:rsidRPr="008C1B76">
              <w:t>x</w:t>
            </w:r>
          </w:p>
        </w:tc>
        <w:tc>
          <w:tcPr>
            <w:tcW w:w="127" w:type="pct"/>
            <w:shd w:val="clear" w:color="auto" w:fill="auto"/>
            <w:vAlign w:val="center"/>
          </w:tcPr>
          <w:p w:rsidR="00E52868" w:rsidRPr="008C1B76" w:rsidRDefault="00E52868" w:rsidP="00493CAB">
            <w:r w:rsidRPr="008C1B76">
              <w:t>x</w:t>
            </w:r>
          </w:p>
        </w:tc>
        <w:tc>
          <w:tcPr>
            <w:tcW w:w="127" w:type="pct"/>
            <w:shd w:val="clear" w:color="auto" w:fill="auto"/>
            <w:vAlign w:val="center"/>
          </w:tcPr>
          <w:p w:rsidR="00E52868" w:rsidRPr="008C1B76" w:rsidRDefault="00E52868" w:rsidP="00493CAB">
            <w:r w:rsidRPr="008C1B76">
              <w:t>x</w:t>
            </w:r>
          </w:p>
        </w:tc>
        <w:tc>
          <w:tcPr>
            <w:tcW w:w="177" w:type="pct"/>
            <w:shd w:val="clear" w:color="auto" w:fill="auto"/>
            <w:vAlign w:val="center"/>
          </w:tcPr>
          <w:p w:rsidR="00E52868" w:rsidRPr="008C1B76" w:rsidRDefault="00E52868" w:rsidP="00493CAB">
            <w:r w:rsidRPr="008C1B76">
              <w:t>x</w:t>
            </w:r>
          </w:p>
        </w:tc>
        <w:tc>
          <w:tcPr>
            <w:tcW w:w="833" w:type="pct"/>
            <w:shd w:val="clear" w:color="auto" w:fill="auto"/>
            <w:vAlign w:val="center"/>
          </w:tcPr>
          <w:p w:rsidR="00E52868" w:rsidRPr="008C1B76" w:rsidRDefault="00E52868" w:rsidP="00493CAB">
            <w:r w:rsidRPr="008C1B76">
              <w:t>Custode</w:t>
            </w:r>
          </w:p>
        </w:tc>
        <w:tc>
          <w:tcPr>
            <w:tcW w:w="589" w:type="pct"/>
            <w:shd w:val="clear" w:color="auto" w:fill="auto"/>
            <w:vAlign w:val="center"/>
          </w:tcPr>
          <w:p w:rsidR="00E52868" w:rsidRPr="008C1B76" w:rsidRDefault="00E52868" w:rsidP="00493CAB">
            <w:r w:rsidRPr="008C1B76">
              <w:t>administratori teren, primării, autorități</w:t>
            </w:r>
          </w:p>
        </w:tc>
      </w:tr>
      <w:tr w:rsidR="00E52868" w:rsidRPr="008C1B76" w:rsidTr="00377A67">
        <w:trPr>
          <w:jc w:val="center"/>
        </w:trPr>
        <w:tc>
          <w:tcPr>
            <w:tcW w:w="1243" w:type="pct"/>
            <w:shd w:val="clear" w:color="auto" w:fill="auto"/>
            <w:vAlign w:val="center"/>
          </w:tcPr>
          <w:p w:rsidR="00E52868" w:rsidRPr="008C1B76" w:rsidRDefault="00E52868" w:rsidP="00493CAB">
            <w:pPr>
              <w:suppressAutoHyphens/>
              <w:rPr>
                <w:noProof w:val="0"/>
                <w:lang w:eastAsia="ar-SA"/>
              </w:rPr>
            </w:pPr>
            <w:r w:rsidRPr="008C1B76">
              <w:rPr>
                <w:noProof w:val="0"/>
                <w:lang w:eastAsia="ar-SA"/>
              </w:rPr>
              <w:t>MS</w:t>
            </w:r>
            <w:r w:rsidR="00377A67" w:rsidRPr="008C1B76">
              <w:rPr>
                <w:noProof w:val="0"/>
                <w:lang w:eastAsia="ar-SA"/>
              </w:rPr>
              <w:t>90</w:t>
            </w:r>
            <w:r w:rsidRPr="008C1B76">
              <w:rPr>
                <w:noProof w:val="0"/>
                <w:lang w:eastAsia="ar-SA"/>
              </w:rPr>
              <w:t>: Organizarea de activitati educative cu copii si tinerii</w:t>
            </w:r>
          </w:p>
        </w:tc>
        <w:tc>
          <w:tcPr>
            <w:tcW w:w="779" w:type="pct"/>
            <w:shd w:val="clear" w:color="auto" w:fill="auto"/>
            <w:vAlign w:val="center"/>
          </w:tcPr>
          <w:p w:rsidR="00E52868" w:rsidRPr="008C1B76" w:rsidRDefault="00E52868" w:rsidP="00493CAB">
            <w:pPr>
              <w:rPr>
                <w:bCs/>
              </w:rPr>
            </w:pPr>
            <w:r w:rsidRPr="008C1B76">
              <w:t xml:space="preserve">- </w:t>
            </w:r>
            <w:r w:rsidRPr="008C1B76">
              <w:rPr>
                <w:bCs/>
              </w:rPr>
              <w:t xml:space="preserve">număr activități </w:t>
            </w:r>
          </w:p>
          <w:p w:rsidR="00E52868" w:rsidRPr="008C1B76" w:rsidRDefault="00E52868" w:rsidP="00493CAB"/>
        </w:tc>
        <w:tc>
          <w:tcPr>
            <w:tcW w:w="236" w:type="pct"/>
            <w:shd w:val="clear" w:color="auto" w:fill="auto"/>
            <w:vAlign w:val="center"/>
          </w:tcPr>
          <w:p w:rsidR="00E52868" w:rsidRPr="008C1B76" w:rsidRDefault="00E52868" w:rsidP="00493CAB">
            <w:r w:rsidRPr="008C1B76">
              <w:t>3</w:t>
            </w:r>
          </w:p>
        </w:tc>
        <w:tc>
          <w:tcPr>
            <w:tcW w:w="127" w:type="pct"/>
            <w:shd w:val="clear" w:color="auto" w:fill="auto"/>
            <w:vAlign w:val="center"/>
          </w:tcPr>
          <w:p w:rsidR="00E52868" w:rsidRPr="008C1B76" w:rsidRDefault="00E52868" w:rsidP="00493CAB">
            <w:r w:rsidRPr="008C1B76">
              <w:t>x</w:t>
            </w:r>
          </w:p>
        </w:tc>
        <w:tc>
          <w:tcPr>
            <w:tcW w:w="127" w:type="pct"/>
            <w:shd w:val="clear" w:color="auto" w:fill="auto"/>
            <w:vAlign w:val="center"/>
          </w:tcPr>
          <w:p w:rsidR="00E52868" w:rsidRPr="008C1B76" w:rsidRDefault="00E52868" w:rsidP="00493CAB">
            <w:r w:rsidRPr="008C1B76">
              <w:t>x</w:t>
            </w:r>
          </w:p>
        </w:tc>
        <w:tc>
          <w:tcPr>
            <w:tcW w:w="127" w:type="pct"/>
            <w:shd w:val="clear" w:color="auto" w:fill="auto"/>
            <w:vAlign w:val="center"/>
          </w:tcPr>
          <w:p w:rsidR="00E52868" w:rsidRPr="008C1B76" w:rsidRDefault="00E52868" w:rsidP="00493CAB">
            <w:r w:rsidRPr="008C1B76">
              <w:t>x</w:t>
            </w:r>
          </w:p>
        </w:tc>
        <w:tc>
          <w:tcPr>
            <w:tcW w:w="127" w:type="pct"/>
            <w:shd w:val="clear" w:color="auto" w:fill="auto"/>
            <w:vAlign w:val="center"/>
          </w:tcPr>
          <w:p w:rsidR="00E52868" w:rsidRPr="008C1B76" w:rsidRDefault="00E52868" w:rsidP="00493CAB">
            <w:r w:rsidRPr="008C1B76">
              <w:t>x</w:t>
            </w:r>
          </w:p>
        </w:tc>
        <w:tc>
          <w:tcPr>
            <w:tcW w:w="127" w:type="pct"/>
            <w:shd w:val="clear" w:color="auto" w:fill="auto"/>
            <w:vAlign w:val="center"/>
          </w:tcPr>
          <w:p w:rsidR="00E52868" w:rsidRPr="008C1B76" w:rsidRDefault="00E52868" w:rsidP="00493CAB">
            <w:r w:rsidRPr="008C1B76">
              <w:t>x</w:t>
            </w:r>
          </w:p>
        </w:tc>
        <w:tc>
          <w:tcPr>
            <w:tcW w:w="127" w:type="pct"/>
            <w:shd w:val="clear" w:color="auto" w:fill="auto"/>
            <w:vAlign w:val="center"/>
          </w:tcPr>
          <w:p w:rsidR="00E52868" w:rsidRPr="008C1B76" w:rsidRDefault="00E52868" w:rsidP="00493CAB">
            <w:r w:rsidRPr="008C1B76">
              <w:t>x</w:t>
            </w:r>
          </w:p>
        </w:tc>
        <w:tc>
          <w:tcPr>
            <w:tcW w:w="127" w:type="pct"/>
            <w:shd w:val="clear" w:color="auto" w:fill="auto"/>
            <w:vAlign w:val="center"/>
          </w:tcPr>
          <w:p w:rsidR="00E52868" w:rsidRPr="008C1B76" w:rsidRDefault="00E52868" w:rsidP="00493CAB">
            <w:r w:rsidRPr="008C1B76">
              <w:t>x</w:t>
            </w:r>
          </w:p>
        </w:tc>
        <w:tc>
          <w:tcPr>
            <w:tcW w:w="127" w:type="pct"/>
            <w:shd w:val="clear" w:color="auto" w:fill="auto"/>
            <w:vAlign w:val="center"/>
          </w:tcPr>
          <w:p w:rsidR="00E52868" w:rsidRPr="008C1B76" w:rsidRDefault="00E52868" w:rsidP="00493CAB">
            <w:r w:rsidRPr="008C1B76">
              <w:t>x</w:t>
            </w:r>
          </w:p>
        </w:tc>
        <w:tc>
          <w:tcPr>
            <w:tcW w:w="127" w:type="pct"/>
            <w:shd w:val="clear" w:color="auto" w:fill="auto"/>
            <w:vAlign w:val="center"/>
          </w:tcPr>
          <w:p w:rsidR="00E52868" w:rsidRPr="008C1B76" w:rsidRDefault="00E52868" w:rsidP="00493CAB">
            <w:r w:rsidRPr="008C1B76">
              <w:t>x</w:t>
            </w:r>
          </w:p>
        </w:tc>
        <w:tc>
          <w:tcPr>
            <w:tcW w:w="177" w:type="pct"/>
            <w:shd w:val="clear" w:color="auto" w:fill="auto"/>
            <w:vAlign w:val="center"/>
          </w:tcPr>
          <w:p w:rsidR="00E52868" w:rsidRPr="008C1B76" w:rsidRDefault="00E52868" w:rsidP="00493CAB">
            <w:r w:rsidRPr="008C1B76">
              <w:t>x</w:t>
            </w:r>
          </w:p>
        </w:tc>
        <w:tc>
          <w:tcPr>
            <w:tcW w:w="833" w:type="pct"/>
            <w:shd w:val="clear" w:color="auto" w:fill="auto"/>
            <w:vAlign w:val="center"/>
          </w:tcPr>
          <w:p w:rsidR="00E52868" w:rsidRPr="008C1B76" w:rsidRDefault="00E52868" w:rsidP="00493CAB">
            <w:r w:rsidRPr="008C1B76">
              <w:t>Custode</w:t>
            </w:r>
          </w:p>
        </w:tc>
        <w:tc>
          <w:tcPr>
            <w:tcW w:w="589" w:type="pct"/>
            <w:shd w:val="clear" w:color="auto" w:fill="auto"/>
            <w:vAlign w:val="center"/>
          </w:tcPr>
          <w:p w:rsidR="00E52868" w:rsidRPr="008C1B76" w:rsidRDefault="00E52868" w:rsidP="00493CAB">
            <w:r w:rsidRPr="008C1B76">
              <w:t>instituții de învățământ</w:t>
            </w:r>
          </w:p>
        </w:tc>
      </w:tr>
      <w:tr w:rsidR="00377A67" w:rsidRPr="008C1B76" w:rsidTr="00377A67">
        <w:trPr>
          <w:jc w:val="center"/>
        </w:trPr>
        <w:tc>
          <w:tcPr>
            <w:tcW w:w="1243" w:type="pct"/>
            <w:shd w:val="clear" w:color="auto" w:fill="auto"/>
            <w:vAlign w:val="center"/>
          </w:tcPr>
          <w:p w:rsidR="00377A67" w:rsidRPr="008C1B76" w:rsidRDefault="00377A67" w:rsidP="00493CAB">
            <w:pPr>
              <w:suppressAutoHyphens/>
              <w:rPr>
                <w:noProof w:val="0"/>
                <w:lang w:eastAsia="ar-SA"/>
              </w:rPr>
            </w:pPr>
            <w:r w:rsidRPr="008C1B76">
              <w:rPr>
                <w:noProof w:val="0"/>
                <w:lang w:eastAsia="ar-SA"/>
              </w:rPr>
              <w:t>MS91: Materializarea în teren a limitelor ariilor naturale protejate</w:t>
            </w:r>
          </w:p>
        </w:tc>
        <w:tc>
          <w:tcPr>
            <w:tcW w:w="779" w:type="pct"/>
            <w:shd w:val="clear" w:color="auto" w:fill="auto"/>
            <w:vAlign w:val="center"/>
          </w:tcPr>
          <w:p w:rsidR="00377A67" w:rsidRPr="008C1B76" w:rsidRDefault="00377A67" w:rsidP="00493CAB">
            <w:r w:rsidRPr="008C1B76">
              <w:t>-distanță limite marcate</w:t>
            </w:r>
          </w:p>
        </w:tc>
        <w:tc>
          <w:tcPr>
            <w:tcW w:w="236" w:type="pct"/>
            <w:shd w:val="clear" w:color="auto" w:fill="auto"/>
            <w:vAlign w:val="center"/>
          </w:tcPr>
          <w:p w:rsidR="00377A67" w:rsidRPr="008C1B76" w:rsidRDefault="00377A67" w:rsidP="00493CAB">
            <w:r w:rsidRPr="008C1B76">
              <w:t>1</w:t>
            </w:r>
          </w:p>
        </w:tc>
        <w:tc>
          <w:tcPr>
            <w:tcW w:w="127" w:type="pct"/>
            <w:shd w:val="clear" w:color="auto" w:fill="auto"/>
            <w:vAlign w:val="center"/>
          </w:tcPr>
          <w:p w:rsidR="00377A67" w:rsidRPr="008C1B76" w:rsidRDefault="00377A67" w:rsidP="00493CAB"/>
        </w:tc>
        <w:tc>
          <w:tcPr>
            <w:tcW w:w="127" w:type="pct"/>
            <w:shd w:val="clear" w:color="auto" w:fill="auto"/>
            <w:vAlign w:val="center"/>
          </w:tcPr>
          <w:p w:rsidR="00377A67" w:rsidRPr="008C1B76" w:rsidRDefault="00377A67" w:rsidP="00493CAB"/>
        </w:tc>
        <w:tc>
          <w:tcPr>
            <w:tcW w:w="127" w:type="pct"/>
            <w:shd w:val="clear" w:color="auto" w:fill="auto"/>
            <w:vAlign w:val="center"/>
          </w:tcPr>
          <w:p w:rsidR="00377A67" w:rsidRPr="008C1B76" w:rsidRDefault="00377A67" w:rsidP="00493CAB">
            <w:r w:rsidRPr="008C1B76">
              <w:t>x</w:t>
            </w:r>
          </w:p>
        </w:tc>
        <w:tc>
          <w:tcPr>
            <w:tcW w:w="127" w:type="pct"/>
            <w:shd w:val="clear" w:color="auto" w:fill="auto"/>
            <w:vAlign w:val="center"/>
          </w:tcPr>
          <w:p w:rsidR="00377A67" w:rsidRPr="008C1B76" w:rsidRDefault="00377A67" w:rsidP="00493CAB">
            <w:r w:rsidRPr="008C1B76">
              <w:t>x</w:t>
            </w:r>
          </w:p>
        </w:tc>
        <w:tc>
          <w:tcPr>
            <w:tcW w:w="127" w:type="pct"/>
            <w:shd w:val="clear" w:color="auto" w:fill="auto"/>
            <w:vAlign w:val="center"/>
          </w:tcPr>
          <w:p w:rsidR="00377A67" w:rsidRPr="008C1B76" w:rsidRDefault="00377A67" w:rsidP="00493CAB">
            <w:r w:rsidRPr="008C1B76">
              <w:t>x</w:t>
            </w:r>
          </w:p>
        </w:tc>
        <w:tc>
          <w:tcPr>
            <w:tcW w:w="127" w:type="pct"/>
            <w:shd w:val="clear" w:color="auto" w:fill="auto"/>
            <w:vAlign w:val="center"/>
          </w:tcPr>
          <w:p w:rsidR="00377A67" w:rsidRPr="008C1B76" w:rsidRDefault="00377A67" w:rsidP="00493CAB"/>
        </w:tc>
        <w:tc>
          <w:tcPr>
            <w:tcW w:w="127" w:type="pct"/>
            <w:shd w:val="clear" w:color="auto" w:fill="auto"/>
            <w:vAlign w:val="center"/>
          </w:tcPr>
          <w:p w:rsidR="00377A67" w:rsidRPr="008C1B76" w:rsidRDefault="00377A67" w:rsidP="00493CAB"/>
        </w:tc>
        <w:tc>
          <w:tcPr>
            <w:tcW w:w="127" w:type="pct"/>
            <w:shd w:val="clear" w:color="auto" w:fill="auto"/>
            <w:vAlign w:val="center"/>
          </w:tcPr>
          <w:p w:rsidR="00377A67" w:rsidRPr="008C1B76" w:rsidRDefault="00377A67" w:rsidP="00493CAB"/>
        </w:tc>
        <w:tc>
          <w:tcPr>
            <w:tcW w:w="127" w:type="pct"/>
            <w:shd w:val="clear" w:color="auto" w:fill="auto"/>
            <w:vAlign w:val="center"/>
          </w:tcPr>
          <w:p w:rsidR="00377A67" w:rsidRPr="008C1B76" w:rsidRDefault="00377A67" w:rsidP="00493CAB"/>
        </w:tc>
        <w:tc>
          <w:tcPr>
            <w:tcW w:w="177" w:type="pct"/>
            <w:shd w:val="clear" w:color="auto" w:fill="auto"/>
            <w:vAlign w:val="center"/>
          </w:tcPr>
          <w:p w:rsidR="00377A67" w:rsidRPr="008C1B76" w:rsidRDefault="00377A67" w:rsidP="00493CAB"/>
        </w:tc>
        <w:tc>
          <w:tcPr>
            <w:tcW w:w="833" w:type="pct"/>
            <w:shd w:val="clear" w:color="auto" w:fill="auto"/>
            <w:vAlign w:val="center"/>
          </w:tcPr>
          <w:p w:rsidR="00377A67" w:rsidRPr="008C1B76" w:rsidRDefault="00377A67" w:rsidP="00493CAB">
            <w:r w:rsidRPr="008C1B76">
              <w:t>Custode</w:t>
            </w:r>
          </w:p>
        </w:tc>
        <w:tc>
          <w:tcPr>
            <w:tcW w:w="589" w:type="pct"/>
            <w:shd w:val="clear" w:color="auto" w:fill="auto"/>
            <w:vAlign w:val="center"/>
          </w:tcPr>
          <w:p w:rsidR="00377A67" w:rsidRPr="008C1B76" w:rsidRDefault="00377A67" w:rsidP="00493CAB">
            <w:r w:rsidRPr="008C1B76">
              <w:t>administratori fond forestier, specialiști</w:t>
            </w:r>
          </w:p>
        </w:tc>
      </w:tr>
      <w:tr w:rsidR="00377A67" w:rsidRPr="008C1B76" w:rsidTr="00D26C20">
        <w:trPr>
          <w:jc w:val="center"/>
        </w:trPr>
        <w:tc>
          <w:tcPr>
            <w:tcW w:w="5000" w:type="pct"/>
            <w:gridSpan w:val="15"/>
            <w:shd w:val="clear" w:color="auto" w:fill="auto"/>
          </w:tcPr>
          <w:p w:rsidR="00377A67" w:rsidRPr="008C1B76" w:rsidRDefault="00377A67" w:rsidP="00493CAB">
            <w:r w:rsidRPr="008C1B76">
              <w:t>Obiectiv general nr. 5 - Menţinerea şi promovarea activităţilor durabile de exploatare a resurselor naturale</w:t>
            </w:r>
          </w:p>
          <w:p w:rsidR="00377A67" w:rsidRPr="008C1B76" w:rsidRDefault="00377A67" w:rsidP="00493CAB">
            <w:r w:rsidRPr="008C1B76">
              <w:t>Obiectiv specific nr. 32 - Promovarea utilizării durabile a resurselor naturale</w:t>
            </w:r>
          </w:p>
        </w:tc>
      </w:tr>
      <w:tr w:rsidR="00377A67" w:rsidRPr="008C1B76" w:rsidTr="00377A67">
        <w:trPr>
          <w:jc w:val="center"/>
        </w:trPr>
        <w:tc>
          <w:tcPr>
            <w:tcW w:w="1243" w:type="pct"/>
            <w:shd w:val="clear" w:color="auto" w:fill="auto"/>
          </w:tcPr>
          <w:p w:rsidR="00377A67" w:rsidRPr="008C1B76" w:rsidRDefault="00377A67" w:rsidP="008C1B76">
            <w:pPr>
              <w:suppressAutoHyphens/>
              <w:rPr>
                <w:lang w:eastAsia="ar-SA"/>
              </w:rPr>
            </w:pPr>
            <w:r w:rsidRPr="008C1B76">
              <w:rPr>
                <w:bCs/>
                <w:noProof w:val="0"/>
                <w:lang w:eastAsia="ar-SA"/>
              </w:rPr>
              <w:t>MS</w:t>
            </w:r>
            <w:r w:rsidR="00CA03CF" w:rsidRPr="008C1B76">
              <w:rPr>
                <w:bCs/>
                <w:noProof w:val="0"/>
                <w:lang w:eastAsia="ar-SA"/>
              </w:rPr>
              <w:t>92</w:t>
            </w:r>
            <w:r w:rsidRPr="008C1B76">
              <w:rPr>
                <w:bCs/>
                <w:noProof w:val="0"/>
                <w:lang w:eastAsia="ar-SA"/>
              </w:rPr>
              <w:t xml:space="preserve">: </w:t>
            </w:r>
            <w:r w:rsidR="008C1B76" w:rsidRPr="008C1B76">
              <w:rPr>
                <w:bCs/>
                <w:noProof w:val="0"/>
                <w:lang w:eastAsia="ar-SA"/>
              </w:rPr>
              <w:t xml:space="preserve">Obligativitate conform legii a </w:t>
            </w:r>
            <w:r w:rsidRPr="008C1B76">
              <w:rPr>
                <w:bCs/>
                <w:noProof w:val="0"/>
                <w:lang w:eastAsia="ar-SA"/>
              </w:rPr>
              <w:t xml:space="preserve"> includerii prevederilor Planului de </w:t>
            </w:r>
            <w:r w:rsidRPr="008C1B76">
              <w:rPr>
                <w:bCs/>
                <w:noProof w:val="0"/>
                <w:lang w:eastAsia="ar-SA"/>
              </w:rPr>
              <w:lastRenderedPageBreak/>
              <w:t>management al sitului - măsurile referitoare la habitatele forestiere - în amenajamentul silvic</w:t>
            </w:r>
          </w:p>
        </w:tc>
        <w:tc>
          <w:tcPr>
            <w:tcW w:w="779" w:type="pct"/>
            <w:shd w:val="clear" w:color="auto" w:fill="auto"/>
            <w:vAlign w:val="center"/>
          </w:tcPr>
          <w:p w:rsidR="00377A67" w:rsidRPr="008C1B76" w:rsidRDefault="00377A67" w:rsidP="00493CAB">
            <w:pPr>
              <w:rPr>
                <w:bCs/>
              </w:rPr>
            </w:pPr>
            <w:r w:rsidRPr="008C1B76">
              <w:lastRenderedPageBreak/>
              <w:t xml:space="preserve">- </w:t>
            </w:r>
            <w:r w:rsidRPr="008C1B76">
              <w:rPr>
                <w:bCs/>
              </w:rPr>
              <w:t xml:space="preserve">număr amenajamente avizate </w:t>
            </w:r>
          </w:p>
          <w:p w:rsidR="00377A67" w:rsidRPr="008C1B76" w:rsidRDefault="00377A67" w:rsidP="00493CAB"/>
        </w:tc>
        <w:tc>
          <w:tcPr>
            <w:tcW w:w="236" w:type="pct"/>
            <w:shd w:val="clear" w:color="auto" w:fill="auto"/>
            <w:vAlign w:val="center"/>
          </w:tcPr>
          <w:p w:rsidR="00377A67" w:rsidRPr="008C1B76" w:rsidRDefault="00377A67" w:rsidP="00493CAB">
            <w:r w:rsidRPr="008C1B76">
              <w:lastRenderedPageBreak/>
              <w:t>2</w:t>
            </w:r>
          </w:p>
        </w:tc>
        <w:tc>
          <w:tcPr>
            <w:tcW w:w="127" w:type="pct"/>
            <w:shd w:val="clear" w:color="auto" w:fill="auto"/>
            <w:vAlign w:val="center"/>
          </w:tcPr>
          <w:p w:rsidR="00377A67" w:rsidRPr="008C1B76" w:rsidRDefault="00377A67" w:rsidP="00493CAB">
            <w:r w:rsidRPr="008C1B76">
              <w:t>x</w:t>
            </w:r>
          </w:p>
        </w:tc>
        <w:tc>
          <w:tcPr>
            <w:tcW w:w="127" w:type="pct"/>
            <w:shd w:val="clear" w:color="auto" w:fill="auto"/>
            <w:vAlign w:val="center"/>
          </w:tcPr>
          <w:p w:rsidR="00377A67" w:rsidRPr="008C1B76" w:rsidRDefault="00377A67" w:rsidP="00493CAB">
            <w:r w:rsidRPr="008C1B76">
              <w:t>x</w:t>
            </w:r>
          </w:p>
        </w:tc>
        <w:tc>
          <w:tcPr>
            <w:tcW w:w="127" w:type="pct"/>
            <w:shd w:val="clear" w:color="auto" w:fill="auto"/>
            <w:vAlign w:val="center"/>
          </w:tcPr>
          <w:p w:rsidR="00377A67" w:rsidRPr="008C1B76" w:rsidRDefault="00377A67" w:rsidP="00493CAB">
            <w:r w:rsidRPr="008C1B76">
              <w:t>x</w:t>
            </w:r>
          </w:p>
        </w:tc>
        <w:tc>
          <w:tcPr>
            <w:tcW w:w="127" w:type="pct"/>
            <w:shd w:val="clear" w:color="auto" w:fill="auto"/>
            <w:vAlign w:val="center"/>
          </w:tcPr>
          <w:p w:rsidR="00377A67" w:rsidRPr="008C1B76" w:rsidRDefault="00377A67" w:rsidP="00493CAB">
            <w:r w:rsidRPr="008C1B76">
              <w:t>x</w:t>
            </w:r>
          </w:p>
        </w:tc>
        <w:tc>
          <w:tcPr>
            <w:tcW w:w="127" w:type="pct"/>
            <w:shd w:val="clear" w:color="auto" w:fill="auto"/>
            <w:vAlign w:val="center"/>
          </w:tcPr>
          <w:p w:rsidR="00377A67" w:rsidRPr="008C1B76" w:rsidRDefault="00377A67" w:rsidP="00493CAB">
            <w:r w:rsidRPr="008C1B76">
              <w:t>x</w:t>
            </w:r>
          </w:p>
        </w:tc>
        <w:tc>
          <w:tcPr>
            <w:tcW w:w="127" w:type="pct"/>
            <w:shd w:val="clear" w:color="auto" w:fill="auto"/>
            <w:vAlign w:val="center"/>
          </w:tcPr>
          <w:p w:rsidR="00377A67" w:rsidRPr="008C1B76" w:rsidRDefault="00377A67" w:rsidP="00493CAB">
            <w:r w:rsidRPr="008C1B76">
              <w:t>x</w:t>
            </w:r>
          </w:p>
        </w:tc>
        <w:tc>
          <w:tcPr>
            <w:tcW w:w="127" w:type="pct"/>
            <w:shd w:val="clear" w:color="auto" w:fill="auto"/>
            <w:vAlign w:val="center"/>
          </w:tcPr>
          <w:p w:rsidR="00377A67" w:rsidRPr="008C1B76" w:rsidRDefault="00377A67" w:rsidP="00493CAB">
            <w:r w:rsidRPr="008C1B76">
              <w:t>x</w:t>
            </w:r>
          </w:p>
        </w:tc>
        <w:tc>
          <w:tcPr>
            <w:tcW w:w="127" w:type="pct"/>
            <w:shd w:val="clear" w:color="auto" w:fill="auto"/>
            <w:vAlign w:val="center"/>
          </w:tcPr>
          <w:p w:rsidR="00377A67" w:rsidRPr="008C1B76" w:rsidRDefault="00377A67" w:rsidP="00493CAB">
            <w:r w:rsidRPr="008C1B76">
              <w:t>x</w:t>
            </w:r>
          </w:p>
        </w:tc>
        <w:tc>
          <w:tcPr>
            <w:tcW w:w="127" w:type="pct"/>
            <w:shd w:val="clear" w:color="auto" w:fill="auto"/>
            <w:vAlign w:val="center"/>
          </w:tcPr>
          <w:p w:rsidR="00377A67" w:rsidRPr="008C1B76" w:rsidRDefault="00377A67" w:rsidP="00493CAB">
            <w:r w:rsidRPr="008C1B76">
              <w:t>x</w:t>
            </w:r>
          </w:p>
        </w:tc>
        <w:tc>
          <w:tcPr>
            <w:tcW w:w="177" w:type="pct"/>
            <w:shd w:val="clear" w:color="auto" w:fill="auto"/>
            <w:vAlign w:val="center"/>
          </w:tcPr>
          <w:p w:rsidR="00377A67" w:rsidRPr="008C1B76" w:rsidRDefault="00377A67" w:rsidP="00493CAB">
            <w:r w:rsidRPr="008C1B76">
              <w:t>x</w:t>
            </w:r>
          </w:p>
        </w:tc>
        <w:tc>
          <w:tcPr>
            <w:tcW w:w="833" w:type="pct"/>
            <w:shd w:val="clear" w:color="auto" w:fill="auto"/>
            <w:vAlign w:val="center"/>
          </w:tcPr>
          <w:p w:rsidR="00377A67" w:rsidRPr="008C1B76" w:rsidRDefault="00377A67" w:rsidP="00493CAB">
            <w:r w:rsidRPr="008C1B76">
              <w:t>Custode</w:t>
            </w:r>
          </w:p>
        </w:tc>
        <w:tc>
          <w:tcPr>
            <w:tcW w:w="589" w:type="pct"/>
            <w:shd w:val="clear" w:color="auto" w:fill="auto"/>
            <w:vAlign w:val="center"/>
          </w:tcPr>
          <w:p w:rsidR="00377A67" w:rsidRPr="008C1B76" w:rsidRDefault="00377A67" w:rsidP="00493CAB">
            <w:r w:rsidRPr="008C1B76">
              <w:t xml:space="preserve">administratori fond forestier, </w:t>
            </w:r>
            <w:r w:rsidRPr="008C1B76">
              <w:lastRenderedPageBreak/>
              <w:t>amenajiști</w:t>
            </w:r>
          </w:p>
        </w:tc>
      </w:tr>
      <w:tr w:rsidR="00377A67" w:rsidRPr="008C1B76" w:rsidTr="00377A67">
        <w:trPr>
          <w:jc w:val="center"/>
        </w:trPr>
        <w:tc>
          <w:tcPr>
            <w:tcW w:w="1243" w:type="pct"/>
            <w:shd w:val="clear" w:color="auto" w:fill="auto"/>
          </w:tcPr>
          <w:p w:rsidR="00377A67" w:rsidRPr="008C1B76" w:rsidRDefault="00377A67" w:rsidP="00493CAB">
            <w:pPr>
              <w:suppressAutoHyphens/>
              <w:rPr>
                <w:lang w:eastAsia="ar-SA"/>
              </w:rPr>
            </w:pPr>
            <w:r w:rsidRPr="008C1B76">
              <w:rPr>
                <w:noProof w:val="0"/>
                <w:lang w:eastAsia="ar-SA"/>
              </w:rPr>
              <w:lastRenderedPageBreak/>
              <w:t>MS</w:t>
            </w:r>
            <w:r w:rsidR="00CA03CF" w:rsidRPr="008C1B76">
              <w:rPr>
                <w:noProof w:val="0"/>
                <w:lang w:eastAsia="ar-SA"/>
              </w:rPr>
              <w:t>93</w:t>
            </w:r>
            <w:r w:rsidRPr="008C1B76">
              <w:rPr>
                <w:noProof w:val="0"/>
                <w:lang w:eastAsia="ar-SA"/>
              </w:rPr>
              <w:t>: Promovarea includerii măsurilor şi regulilor de gestionare durabilă a pajiştilor în contractele de închiriere a suprafeţelor de pajişte</w:t>
            </w:r>
          </w:p>
        </w:tc>
        <w:tc>
          <w:tcPr>
            <w:tcW w:w="779" w:type="pct"/>
            <w:shd w:val="clear" w:color="auto" w:fill="auto"/>
            <w:vAlign w:val="center"/>
          </w:tcPr>
          <w:p w:rsidR="00377A67" w:rsidRPr="008C1B76" w:rsidRDefault="00377A67" w:rsidP="00493CAB">
            <w:pPr>
              <w:rPr>
                <w:bCs/>
              </w:rPr>
            </w:pPr>
            <w:r w:rsidRPr="008C1B76">
              <w:t xml:space="preserve">- </w:t>
            </w:r>
            <w:r w:rsidRPr="008C1B76">
              <w:rPr>
                <w:bCs/>
              </w:rPr>
              <w:t xml:space="preserve">număr amenajamente avizate </w:t>
            </w:r>
          </w:p>
          <w:p w:rsidR="00377A67" w:rsidRPr="008C1B76" w:rsidRDefault="00377A67" w:rsidP="00493CAB"/>
        </w:tc>
        <w:tc>
          <w:tcPr>
            <w:tcW w:w="236" w:type="pct"/>
            <w:shd w:val="clear" w:color="auto" w:fill="auto"/>
            <w:vAlign w:val="center"/>
          </w:tcPr>
          <w:p w:rsidR="00377A67" w:rsidRPr="008C1B76" w:rsidRDefault="00377A67" w:rsidP="00493CAB">
            <w:r w:rsidRPr="008C1B76">
              <w:t>2</w:t>
            </w:r>
          </w:p>
        </w:tc>
        <w:tc>
          <w:tcPr>
            <w:tcW w:w="127" w:type="pct"/>
            <w:shd w:val="clear" w:color="auto" w:fill="auto"/>
            <w:vAlign w:val="center"/>
          </w:tcPr>
          <w:p w:rsidR="00377A67" w:rsidRPr="008C1B76" w:rsidRDefault="00377A67" w:rsidP="00493CAB">
            <w:r w:rsidRPr="008C1B76">
              <w:t>x</w:t>
            </w:r>
          </w:p>
        </w:tc>
        <w:tc>
          <w:tcPr>
            <w:tcW w:w="127" w:type="pct"/>
            <w:shd w:val="clear" w:color="auto" w:fill="auto"/>
            <w:vAlign w:val="center"/>
          </w:tcPr>
          <w:p w:rsidR="00377A67" w:rsidRPr="008C1B76" w:rsidRDefault="00377A67" w:rsidP="00493CAB">
            <w:r w:rsidRPr="008C1B76">
              <w:t>x</w:t>
            </w:r>
          </w:p>
        </w:tc>
        <w:tc>
          <w:tcPr>
            <w:tcW w:w="127" w:type="pct"/>
            <w:shd w:val="clear" w:color="auto" w:fill="auto"/>
            <w:vAlign w:val="center"/>
          </w:tcPr>
          <w:p w:rsidR="00377A67" w:rsidRPr="008C1B76" w:rsidRDefault="00377A67" w:rsidP="00493CAB">
            <w:r w:rsidRPr="008C1B76">
              <w:t>x</w:t>
            </w:r>
          </w:p>
        </w:tc>
        <w:tc>
          <w:tcPr>
            <w:tcW w:w="127" w:type="pct"/>
            <w:shd w:val="clear" w:color="auto" w:fill="auto"/>
            <w:vAlign w:val="center"/>
          </w:tcPr>
          <w:p w:rsidR="00377A67" w:rsidRPr="008C1B76" w:rsidRDefault="00377A67" w:rsidP="00493CAB">
            <w:r w:rsidRPr="008C1B76">
              <w:t>x</w:t>
            </w:r>
          </w:p>
        </w:tc>
        <w:tc>
          <w:tcPr>
            <w:tcW w:w="127" w:type="pct"/>
            <w:shd w:val="clear" w:color="auto" w:fill="auto"/>
            <w:vAlign w:val="center"/>
          </w:tcPr>
          <w:p w:rsidR="00377A67" w:rsidRPr="008C1B76" w:rsidRDefault="00377A67" w:rsidP="00493CAB">
            <w:r w:rsidRPr="008C1B76">
              <w:t>x</w:t>
            </w:r>
          </w:p>
        </w:tc>
        <w:tc>
          <w:tcPr>
            <w:tcW w:w="127" w:type="pct"/>
            <w:shd w:val="clear" w:color="auto" w:fill="auto"/>
            <w:vAlign w:val="center"/>
          </w:tcPr>
          <w:p w:rsidR="00377A67" w:rsidRPr="008C1B76" w:rsidRDefault="00377A67" w:rsidP="00493CAB">
            <w:r w:rsidRPr="008C1B76">
              <w:t>x</w:t>
            </w:r>
          </w:p>
        </w:tc>
        <w:tc>
          <w:tcPr>
            <w:tcW w:w="127" w:type="pct"/>
            <w:shd w:val="clear" w:color="auto" w:fill="auto"/>
            <w:vAlign w:val="center"/>
          </w:tcPr>
          <w:p w:rsidR="00377A67" w:rsidRPr="008C1B76" w:rsidRDefault="00377A67" w:rsidP="00493CAB">
            <w:r w:rsidRPr="008C1B76">
              <w:t>x</w:t>
            </w:r>
          </w:p>
        </w:tc>
        <w:tc>
          <w:tcPr>
            <w:tcW w:w="127" w:type="pct"/>
            <w:shd w:val="clear" w:color="auto" w:fill="auto"/>
            <w:vAlign w:val="center"/>
          </w:tcPr>
          <w:p w:rsidR="00377A67" w:rsidRPr="008C1B76" w:rsidRDefault="00377A67" w:rsidP="00493CAB">
            <w:r w:rsidRPr="008C1B76">
              <w:t>x</w:t>
            </w:r>
          </w:p>
        </w:tc>
        <w:tc>
          <w:tcPr>
            <w:tcW w:w="127" w:type="pct"/>
            <w:shd w:val="clear" w:color="auto" w:fill="auto"/>
            <w:vAlign w:val="center"/>
          </w:tcPr>
          <w:p w:rsidR="00377A67" w:rsidRPr="008C1B76" w:rsidRDefault="00377A67" w:rsidP="00493CAB">
            <w:r w:rsidRPr="008C1B76">
              <w:t>x</w:t>
            </w:r>
          </w:p>
        </w:tc>
        <w:tc>
          <w:tcPr>
            <w:tcW w:w="177" w:type="pct"/>
            <w:shd w:val="clear" w:color="auto" w:fill="auto"/>
            <w:vAlign w:val="center"/>
          </w:tcPr>
          <w:p w:rsidR="00377A67" w:rsidRPr="008C1B76" w:rsidRDefault="00377A67" w:rsidP="00493CAB">
            <w:r w:rsidRPr="008C1B76">
              <w:t>x</w:t>
            </w:r>
          </w:p>
        </w:tc>
        <w:tc>
          <w:tcPr>
            <w:tcW w:w="833" w:type="pct"/>
            <w:shd w:val="clear" w:color="auto" w:fill="auto"/>
            <w:vAlign w:val="center"/>
          </w:tcPr>
          <w:p w:rsidR="00377A67" w:rsidRPr="008C1B76" w:rsidRDefault="00377A67" w:rsidP="00493CAB">
            <w:r w:rsidRPr="008C1B76">
              <w:t>Custode</w:t>
            </w:r>
          </w:p>
        </w:tc>
        <w:tc>
          <w:tcPr>
            <w:tcW w:w="589" w:type="pct"/>
            <w:shd w:val="clear" w:color="auto" w:fill="auto"/>
            <w:vAlign w:val="center"/>
          </w:tcPr>
          <w:p w:rsidR="00377A67" w:rsidRPr="008C1B76" w:rsidRDefault="00377A67" w:rsidP="00493CAB">
            <w:r w:rsidRPr="008C1B76">
              <w:t>administratori pajiști</w:t>
            </w:r>
          </w:p>
        </w:tc>
      </w:tr>
      <w:tr w:rsidR="00377A67" w:rsidRPr="008C1B76" w:rsidTr="00377A67">
        <w:trPr>
          <w:jc w:val="center"/>
        </w:trPr>
        <w:tc>
          <w:tcPr>
            <w:tcW w:w="1243" w:type="pct"/>
            <w:shd w:val="clear" w:color="auto" w:fill="auto"/>
          </w:tcPr>
          <w:p w:rsidR="00377A67" w:rsidRPr="008C1B76" w:rsidRDefault="00377A67" w:rsidP="00493CAB">
            <w:pPr>
              <w:suppressAutoHyphens/>
              <w:rPr>
                <w:lang w:eastAsia="ar-SA"/>
              </w:rPr>
            </w:pPr>
            <w:r w:rsidRPr="008C1B76">
              <w:rPr>
                <w:noProof w:val="0"/>
                <w:lang w:eastAsia="ar-SA"/>
              </w:rPr>
              <w:t>MS9</w:t>
            </w:r>
            <w:r w:rsidR="00CA03CF" w:rsidRPr="008C1B76">
              <w:rPr>
                <w:noProof w:val="0"/>
                <w:lang w:eastAsia="ar-SA"/>
              </w:rPr>
              <w:t>4</w:t>
            </w:r>
            <w:r w:rsidRPr="008C1B76">
              <w:rPr>
                <w:noProof w:val="0"/>
                <w:lang w:eastAsia="ar-SA"/>
              </w:rPr>
              <w:t>: Promovarea Ghidului privind cele mai bune practici agricole şi a Codului pentru bune condiţii agricole si de mediu - GAEC - în rândul agricultorilor de pe teritoriul sitului</w:t>
            </w:r>
          </w:p>
        </w:tc>
        <w:tc>
          <w:tcPr>
            <w:tcW w:w="779" w:type="pct"/>
            <w:shd w:val="clear" w:color="auto" w:fill="auto"/>
            <w:vAlign w:val="center"/>
          </w:tcPr>
          <w:p w:rsidR="00377A67" w:rsidRPr="008C1B76" w:rsidRDefault="00377A67" w:rsidP="00493CAB">
            <w:pPr>
              <w:rPr>
                <w:bCs/>
              </w:rPr>
            </w:pPr>
            <w:r w:rsidRPr="008C1B76">
              <w:t xml:space="preserve">- </w:t>
            </w:r>
            <w:r w:rsidRPr="008C1B76">
              <w:rPr>
                <w:bCs/>
              </w:rPr>
              <w:t xml:space="preserve">număr activități </w:t>
            </w:r>
          </w:p>
          <w:p w:rsidR="00377A67" w:rsidRPr="008C1B76" w:rsidRDefault="00377A67" w:rsidP="00493CAB"/>
        </w:tc>
        <w:tc>
          <w:tcPr>
            <w:tcW w:w="236" w:type="pct"/>
            <w:shd w:val="clear" w:color="auto" w:fill="auto"/>
            <w:vAlign w:val="center"/>
          </w:tcPr>
          <w:p w:rsidR="00377A67" w:rsidRPr="008C1B76" w:rsidRDefault="00377A67" w:rsidP="00493CAB">
            <w:r w:rsidRPr="008C1B76">
              <w:t>3</w:t>
            </w:r>
          </w:p>
        </w:tc>
        <w:tc>
          <w:tcPr>
            <w:tcW w:w="127" w:type="pct"/>
            <w:shd w:val="clear" w:color="auto" w:fill="auto"/>
            <w:vAlign w:val="center"/>
          </w:tcPr>
          <w:p w:rsidR="00377A67" w:rsidRPr="008C1B76" w:rsidRDefault="00377A67" w:rsidP="00493CAB">
            <w:r w:rsidRPr="008C1B76">
              <w:t>x</w:t>
            </w:r>
          </w:p>
        </w:tc>
        <w:tc>
          <w:tcPr>
            <w:tcW w:w="127" w:type="pct"/>
            <w:shd w:val="clear" w:color="auto" w:fill="auto"/>
            <w:vAlign w:val="center"/>
          </w:tcPr>
          <w:p w:rsidR="00377A67" w:rsidRPr="008C1B76" w:rsidRDefault="00377A67" w:rsidP="00493CAB">
            <w:r w:rsidRPr="008C1B76">
              <w:t>x</w:t>
            </w:r>
          </w:p>
        </w:tc>
        <w:tc>
          <w:tcPr>
            <w:tcW w:w="127" w:type="pct"/>
            <w:shd w:val="clear" w:color="auto" w:fill="auto"/>
            <w:vAlign w:val="center"/>
          </w:tcPr>
          <w:p w:rsidR="00377A67" w:rsidRPr="008C1B76" w:rsidRDefault="00377A67" w:rsidP="00493CAB">
            <w:r w:rsidRPr="008C1B76">
              <w:t>x</w:t>
            </w:r>
          </w:p>
        </w:tc>
        <w:tc>
          <w:tcPr>
            <w:tcW w:w="127" w:type="pct"/>
            <w:shd w:val="clear" w:color="auto" w:fill="auto"/>
            <w:vAlign w:val="center"/>
          </w:tcPr>
          <w:p w:rsidR="00377A67" w:rsidRPr="008C1B76" w:rsidRDefault="00377A67" w:rsidP="00493CAB">
            <w:r w:rsidRPr="008C1B76">
              <w:t>x</w:t>
            </w:r>
          </w:p>
        </w:tc>
        <w:tc>
          <w:tcPr>
            <w:tcW w:w="127" w:type="pct"/>
            <w:shd w:val="clear" w:color="auto" w:fill="auto"/>
            <w:vAlign w:val="center"/>
          </w:tcPr>
          <w:p w:rsidR="00377A67" w:rsidRPr="008C1B76" w:rsidRDefault="00377A67" w:rsidP="00493CAB">
            <w:r w:rsidRPr="008C1B76">
              <w:t>x</w:t>
            </w:r>
          </w:p>
        </w:tc>
        <w:tc>
          <w:tcPr>
            <w:tcW w:w="127" w:type="pct"/>
            <w:shd w:val="clear" w:color="auto" w:fill="auto"/>
            <w:vAlign w:val="center"/>
          </w:tcPr>
          <w:p w:rsidR="00377A67" w:rsidRPr="008C1B76" w:rsidRDefault="00377A67" w:rsidP="00493CAB">
            <w:r w:rsidRPr="008C1B76">
              <w:t>x</w:t>
            </w:r>
          </w:p>
        </w:tc>
        <w:tc>
          <w:tcPr>
            <w:tcW w:w="127" w:type="pct"/>
            <w:shd w:val="clear" w:color="auto" w:fill="auto"/>
            <w:vAlign w:val="center"/>
          </w:tcPr>
          <w:p w:rsidR="00377A67" w:rsidRPr="008C1B76" w:rsidRDefault="00377A67" w:rsidP="00493CAB">
            <w:r w:rsidRPr="008C1B76">
              <w:t>x</w:t>
            </w:r>
          </w:p>
        </w:tc>
        <w:tc>
          <w:tcPr>
            <w:tcW w:w="127" w:type="pct"/>
            <w:shd w:val="clear" w:color="auto" w:fill="auto"/>
            <w:vAlign w:val="center"/>
          </w:tcPr>
          <w:p w:rsidR="00377A67" w:rsidRPr="008C1B76" w:rsidRDefault="00377A67" w:rsidP="00493CAB">
            <w:r w:rsidRPr="008C1B76">
              <w:t>x</w:t>
            </w:r>
          </w:p>
        </w:tc>
        <w:tc>
          <w:tcPr>
            <w:tcW w:w="127" w:type="pct"/>
            <w:shd w:val="clear" w:color="auto" w:fill="auto"/>
            <w:vAlign w:val="center"/>
          </w:tcPr>
          <w:p w:rsidR="00377A67" w:rsidRPr="008C1B76" w:rsidRDefault="00377A67" w:rsidP="00493CAB">
            <w:r w:rsidRPr="008C1B76">
              <w:t>x</w:t>
            </w:r>
          </w:p>
        </w:tc>
        <w:tc>
          <w:tcPr>
            <w:tcW w:w="177" w:type="pct"/>
            <w:shd w:val="clear" w:color="auto" w:fill="auto"/>
            <w:vAlign w:val="center"/>
          </w:tcPr>
          <w:p w:rsidR="00377A67" w:rsidRPr="008C1B76" w:rsidRDefault="00377A67" w:rsidP="00493CAB">
            <w:r w:rsidRPr="008C1B76">
              <w:t>x</w:t>
            </w:r>
          </w:p>
        </w:tc>
        <w:tc>
          <w:tcPr>
            <w:tcW w:w="833" w:type="pct"/>
            <w:shd w:val="clear" w:color="auto" w:fill="auto"/>
            <w:vAlign w:val="center"/>
          </w:tcPr>
          <w:p w:rsidR="00377A67" w:rsidRPr="008C1B76" w:rsidRDefault="00377A67" w:rsidP="00493CAB">
            <w:r w:rsidRPr="008C1B76">
              <w:t>Custode</w:t>
            </w:r>
          </w:p>
        </w:tc>
        <w:tc>
          <w:tcPr>
            <w:tcW w:w="589" w:type="pct"/>
            <w:shd w:val="clear" w:color="auto" w:fill="auto"/>
            <w:vAlign w:val="center"/>
          </w:tcPr>
          <w:p w:rsidR="00377A67" w:rsidRPr="008C1B76" w:rsidRDefault="00377A67" w:rsidP="00493CAB">
            <w:r w:rsidRPr="008C1B76">
              <w:t>administratori teren, primării</w:t>
            </w:r>
          </w:p>
        </w:tc>
      </w:tr>
      <w:tr w:rsidR="00377A67" w:rsidRPr="008C1B76" w:rsidTr="00377A67">
        <w:trPr>
          <w:jc w:val="center"/>
        </w:trPr>
        <w:tc>
          <w:tcPr>
            <w:tcW w:w="1243" w:type="pct"/>
            <w:shd w:val="clear" w:color="auto" w:fill="auto"/>
          </w:tcPr>
          <w:p w:rsidR="00377A67" w:rsidRPr="008C1B76" w:rsidRDefault="00377A67" w:rsidP="00493CAB">
            <w:pPr>
              <w:suppressAutoHyphens/>
              <w:rPr>
                <w:lang w:eastAsia="ar-SA"/>
              </w:rPr>
            </w:pPr>
            <w:r w:rsidRPr="008C1B76">
              <w:rPr>
                <w:noProof w:val="0"/>
                <w:lang w:eastAsia="ar-SA"/>
              </w:rPr>
              <w:t>MS9</w:t>
            </w:r>
            <w:r w:rsidR="00CA03CF" w:rsidRPr="008C1B76">
              <w:rPr>
                <w:noProof w:val="0"/>
                <w:lang w:eastAsia="ar-SA"/>
              </w:rPr>
              <w:t>5</w:t>
            </w:r>
            <w:r w:rsidRPr="008C1B76">
              <w:rPr>
                <w:noProof w:val="0"/>
                <w:lang w:eastAsia="ar-SA"/>
              </w:rPr>
              <w:t>:Promovarea includerii măsurilor şi regulilor de gestionare durabilă a zonelor umede în contractele de închiriere/gestionare a resurselor piscicole, a dreptului de pescuit sportiv.</w:t>
            </w:r>
          </w:p>
        </w:tc>
        <w:tc>
          <w:tcPr>
            <w:tcW w:w="779" w:type="pct"/>
            <w:shd w:val="clear" w:color="auto" w:fill="auto"/>
            <w:vAlign w:val="center"/>
          </w:tcPr>
          <w:p w:rsidR="00377A67" w:rsidRPr="008C1B76" w:rsidRDefault="00377A67" w:rsidP="00493CAB">
            <w:pPr>
              <w:rPr>
                <w:bCs/>
              </w:rPr>
            </w:pPr>
            <w:r w:rsidRPr="008C1B76">
              <w:t xml:space="preserve">- </w:t>
            </w:r>
            <w:r w:rsidRPr="008C1B76">
              <w:rPr>
                <w:bCs/>
              </w:rPr>
              <w:t xml:space="preserve">număr activități </w:t>
            </w:r>
          </w:p>
          <w:p w:rsidR="00377A67" w:rsidRPr="008C1B76" w:rsidRDefault="00377A67" w:rsidP="00493CAB"/>
        </w:tc>
        <w:tc>
          <w:tcPr>
            <w:tcW w:w="236" w:type="pct"/>
            <w:shd w:val="clear" w:color="auto" w:fill="auto"/>
            <w:vAlign w:val="center"/>
          </w:tcPr>
          <w:p w:rsidR="00377A67" w:rsidRPr="008C1B76" w:rsidRDefault="00377A67" w:rsidP="00493CAB">
            <w:r w:rsidRPr="008C1B76">
              <w:t>3</w:t>
            </w:r>
          </w:p>
        </w:tc>
        <w:tc>
          <w:tcPr>
            <w:tcW w:w="127" w:type="pct"/>
            <w:shd w:val="clear" w:color="auto" w:fill="auto"/>
            <w:vAlign w:val="center"/>
          </w:tcPr>
          <w:p w:rsidR="00377A67" w:rsidRPr="008C1B76" w:rsidRDefault="00377A67" w:rsidP="00493CAB">
            <w:r w:rsidRPr="008C1B76">
              <w:t>x</w:t>
            </w:r>
          </w:p>
        </w:tc>
        <w:tc>
          <w:tcPr>
            <w:tcW w:w="127" w:type="pct"/>
            <w:shd w:val="clear" w:color="auto" w:fill="auto"/>
            <w:vAlign w:val="center"/>
          </w:tcPr>
          <w:p w:rsidR="00377A67" w:rsidRPr="008C1B76" w:rsidRDefault="00377A67" w:rsidP="00493CAB">
            <w:r w:rsidRPr="008C1B76">
              <w:t>x</w:t>
            </w:r>
          </w:p>
        </w:tc>
        <w:tc>
          <w:tcPr>
            <w:tcW w:w="127" w:type="pct"/>
            <w:shd w:val="clear" w:color="auto" w:fill="auto"/>
            <w:vAlign w:val="center"/>
          </w:tcPr>
          <w:p w:rsidR="00377A67" w:rsidRPr="008C1B76" w:rsidRDefault="00377A67" w:rsidP="00493CAB">
            <w:r w:rsidRPr="008C1B76">
              <w:t>x</w:t>
            </w:r>
          </w:p>
        </w:tc>
        <w:tc>
          <w:tcPr>
            <w:tcW w:w="127" w:type="pct"/>
            <w:shd w:val="clear" w:color="auto" w:fill="auto"/>
            <w:vAlign w:val="center"/>
          </w:tcPr>
          <w:p w:rsidR="00377A67" w:rsidRPr="008C1B76" w:rsidRDefault="00377A67" w:rsidP="00493CAB">
            <w:r w:rsidRPr="008C1B76">
              <w:t>x</w:t>
            </w:r>
          </w:p>
        </w:tc>
        <w:tc>
          <w:tcPr>
            <w:tcW w:w="127" w:type="pct"/>
            <w:shd w:val="clear" w:color="auto" w:fill="auto"/>
            <w:vAlign w:val="center"/>
          </w:tcPr>
          <w:p w:rsidR="00377A67" w:rsidRPr="008C1B76" w:rsidRDefault="00377A67" w:rsidP="00493CAB">
            <w:r w:rsidRPr="008C1B76">
              <w:t>x</w:t>
            </w:r>
          </w:p>
        </w:tc>
        <w:tc>
          <w:tcPr>
            <w:tcW w:w="127" w:type="pct"/>
            <w:shd w:val="clear" w:color="auto" w:fill="auto"/>
            <w:vAlign w:val="center"/>
          </w:tcPr>
          <w:p w:rsidR="00377A67" w:rsidRPr="008C1B76" w:rsidRDefault="00377A67" w:rsidP="00493CAB">
            <w:r w:rsidRPr="008C1B76">
              <w:t>x</w:t>
            </w:r>
          </w:p>
        </w:tc>
        <w:tc>
          <w:tcPr>
            <w:tcW w:w="127" w:type="pct"/>
            <w:shd w:val="clear" w:color="auto" w:fill="auto"/>
            <w:vAlign w:val="center"/>
          </w:tcPr>
          <w:p w:rsidR="00377A67" w:rsidRPr="008C1B76" w:rsidRDefault="00377A67" w:rsidP="00493CAB">
            <w:r w:rsidRPr="008C1B76">
              <w:t>x</w:t>
            </w:r>
          </w:p>
        </w:tc>
        <w:tc>
          <w:tcPr>
            <w:tcW w:w="127" w:type="pct"/>
            <w:shd w:val="clear" w:color="auto" w:fill="auto"/>
            <w:vAlign w:val="center"/>
          </w:tcPr>
          <w:p w:rsidR="00377A67" w:rsidRPr="008C1B76" w:rsidRDefault="00377A67" w:rsidP="00493CAB">
            <w:r w:rsidRPr="008C1B76">
              <w:t>x</w:t>
            </w:r>
          </w:p>
        </w:tc>
        <w:tc>
          <w:tcPr>
            <w:tcW w:w="127" w:type="pct"/>
            <w:shd w:val="clear" w:color="auto" w:fill="auto"/>
            <w:vAlign w:val="center"/>
          </w:tcPr>
          <w:p w:rsidR="00377A67" w:rsidRPr="008C1B76" w:rsidRDefault="00377A67" w:rsidP="00493CAB">
            <w:r w:rsidRPr="008C1B76">
              <w:t>x</w:t>
            </w:r>
          </w:p>
        </w:tc>
        <w:tc>
          <w:tcPr>
            <w:tcW w:w="177" w:type="pct"/>
            <w:shd w:val="clear" w:color="auto" w:fill="auto"/>
            <w:vAlign w:val="center"/>
          </w:tcPr>
          <w:p w:rsidR="00377A67" w:rsidRPr="008C1B76" w:rsidRDefault="00377A67" w:rsidP="00493CAB">
            <w:r w:rsidRPr="008C1B76">
              <w:t>x</w:t>
            </w:r>
          </w:p>
        </w:tc>
        <w:tc>
          <w:tcPr>
            <w:tcW w:w="833" w:type="pct"/>
            <w:shd w:val="clear" w:color="auto" w:fill="auto"/>
            <w:vAlign w:val="center"/>
          </w:tcPr>
          <w:p w:rsidR="00377A67" w:rsidRPr="008C1B76" w:rsidRDefault="00377A67" w:rsidP="00493CAB">
            <w:r w:rsidRPr="008C1B76">
              <w:t>Custode</w:t>
            </w:r>
          </w:p>
        </w:tc>
        <w:tc>
          <w:tcPr>
            <w:tcW w:w="589" w:type="pct"/>
            <w:shd w:val="clear" w:color="auto" w:fill="auto"/>
            <w:vAlign w:val="center"/>
          </w:tcPr>
          <w:p w:rsidR="00377A67" w:rsidRPr="008C1B76" w:rsidRDefault="00377A67" w:rsidP="00493CAB">
            <w:r w:rsidRPr="008C1B76">
              <w:t>administratori teren, primării</w:t>
            </w:r>
          </w:p>
        </w:tc>
      </w:tr>
      <w:tr w:rsidR="00377A67" w:rsidRPr="008C1B76" w:rsidTr="00377A67">
        <w:trPr>
          <w:jc w:val="center"/>
        </w:trPr>
        <w:tc>
          <w:tcPr>
            <w:tcW w:w="1243" w:type="pct"/>
            <w:shd w:val="clear" w:color="auto" w:fill="auto"/>
          </w:tcPr>
          <w:p w:rsidR="00377A67" w:rsidRPr="008C1B76" w:rsidRDefault="00377A67" w:rsidP="00493CAB">
            <w:pPr>
              <w:suppressAutoHyphens/>
              <w:rPr>
                <w:lang w:eastAsia="ar-SA"/>
              </w:rPr>
            </w:pPr>
            <w:r w:rsidRPr="008C1B76">
              <w:rPr>
                <w:noProof w:val="0"/>
                <w:lang w:eastAsia="ar-SA"/>
              </w:rPr>
              <w:t>MS9</w:t>
            </w:r>
            <w:r w:rsidR="00CA03CF" w:rsidRPr="008C1B76">
              <w:rPr>
                <w:noProof w:val="0"/>
                <w:lang w:eastAsia="ar-SA"/>
              </w:rPr>
              <w:t>6</w:t>
            </w:r>
            <w:r w:rsidRPr="008C1B76">
              <w:rPr>
                <w:noProof w:val="0"/>
                <w:lang w:eastAsia="ar-SA"/>
              </w:rPr>
              <w:t>: Promovarea includerii prevederilor Planului de management în procesul de elaborare a planurilor de urbanism - PUG, PUZ</w:t>
            </w:r>
          </w:p>
        </w:tc>
        <w:tc>
          <w:tcPr>
            <w:tcW w:w="779" w:type="pct"/>
            <w:shd w:val="clear" w:color="auto" w:fill="auto"/>
            <w:vAlign w:val="center"/>
          </w:tcPr>
          <w:p w:rsidR="00377A67" w:rsidRPr="008C1B76" w:rsidRDefault="00377A67" w:rsidP="00493CAB">
            <w:pPr>
              <w:rPr>
                <w:bCs/>
              </w:rPr>
            </w:pPr>
            <w:r w:rsidRPr="008C1B76">
              <w:t xml:space="preserve">- </w:t>
            </w:r>
            <w:r w:rsidRPr="008C1B76">
              <w:rPr>
                <w:bCs/>
              </w:rPr>
              <w:t xml:space="preserve">număr activități </w:t>
            </w:r>
          </w:p>
          <w:p w:rsidR="00377A67" w:rsidRPr="008C1B76" w:rsidRDefault="00377A67" w:rsidP="00493CAB"/>
        </w:tc>
        <w:tc>
          <w:tcPr>
            <w:tcW w:w="236" w:type="pct"/>
            <w:shd w:val="clear" w:color="auto" w:fill="auto"/>
            <w:vAlign w:val="center"/>
          </w:tcPr>
          <w:p w:rsidR="00377A67" w:rsidRPr="008C1B76" w:rsidRDefault="00377A67" w:rsidP="00493CAB">
            <w:r w:rsidRPr="008C1B76">
              <w:t>3</w:t>
            </w:r>
          </w:p>
        </w:tc>
        <w:tc>
          <w:tcPr>
            <w:tcW w:w="127" w:type="pct"/>
            <w:shd w:val="clear" w:color="auto" w:fill="auto"/>
            <w:vAlign w:val="center"/>
          </w:tcPr>
          <w:p w:rsidR="00377A67" w:rsidRPr="008C1B76" w:rsidRDefault="00377A67" w:rsidP="00493CAB">
            <w:r w:rsidRPr="008C1B76">
              <w:t>x</w:t>
            </w:r>
          </w:p>
        </w:tc>
        <w:tc>
          <w:tcPr>
            <w:tcW w:w="127" w:type="pct"/>
            <w:shd w:val="clear" w:color="auto" w:fill="auto"/>
            <w:vAlign w:val="center"/>
          </w:tcPr>
          <w:p w:rsidR="00377A67" w:rsidRPr="008C1B76" w:rsidRDefault="00377A67" w:rsidP="00493CAB">
            <w:r w:rsidRPr="008C1B76">
              <w:t>x</w:t>
            </w:r>
          </w:p>
        </w:tc>
        <w:tc>
          <w:tcPr>
            <w:tcW w:w="127" w:type="pct"/>
            <w:shd w:val="clear" w:color="auto" w:fill="auto"/>
            <w:vAlign w:val="center"/>
          </w:tcPr>
          <w:p w:rsidR="00377A67" w:rsidRPr="008C1B76" w:rsidRDefault="00377A67" w:rsidP="00493CAB">
            <w:r w:rsidRPr="008C1B76">
              <w:t>x</w:t>
            </w:r>
          </w:p>
        </w:tc>
        <w:tc>
          <w:tcPr>
            <w:tcW w:w="127" w:type="pct"/>
            <w:shd w:val="clear" w:color="auto" w:fill="auto"/>
            <w:vAlign w:val="center"/>
          </w:tcPr>
          <w:p w:rsidR="00377A67" w:rsidRPr="008C1B76" w:rsidRDefault="00377A67" w:rsidP="00493CAB">
            <w:r w:rsidRPr="008C1B76">
              <w:t>x</w:t>
            </w:r>
          </w:p>
        </w:tc>
        <w:tc>
          <w:tcPr>
            <w:tcW w:w="127" w:type="pct"/>
            <w:shd w:val="clear" w:color="auto" w:fill="auto"/>
            <w:vAlign w:val="center"/>
          </w:tcPr>
          <w:p w:rsidR="00377A67" w:rsidRPr="008C1B76" w:rsidRDefault="00377A67" w:rsidP="00493CAB">
            <w:r w:rsidRPr="008C1B76">
              <w:t>x</w:t>
            </w:r>
          </w:p>
        </w:tc>
        <w:tc>
          <w:tcPr>
            <w:tcW w:w="127" w:type="pct"/>
            <w:shd w:val="clear" w:color="auto" w:fill="auto"/>
            <w:vAlign w:val="center"/>
          </w:tcPr>
          <w:p w:rsidR="00377A67" w:rsidRPr="008C1B76" w:rsidRDefault="00377A67" w:rsidP="00493CAB">
            <w:r w:rsidRPr="008C1B76">
              <w:t>x</w:t>
            </w:r>
          </w:p>
        </w:tc>
        <w:tc>
          <w:tcPr>
            <w:tcW w:w="127" w:type="pct"/>
            <w:shd w:val="clear" w:color="auto" w:fill="auto"/>
            <w:vAlign w:val="center"/>
          </w:tcPr>
          <w:p w:rsidR="00377A67" w:rsidRPr="008C1B76" w:rsidRDefault="00377A67" w:rsidP="00493CAB">
            <w:r w:rsidRPr="008C1B76">
              <w:t>x</w:t>
            </w:r>
          </w:p>
        </w:tc>
        <w:tc>
          <w:tcPr>
            <w:tcW w:w="127" w:type="pct"/>
            <w:shd w:val="clear" w:color="auto" w:fill="auto"/>
            <w:vAlign w:val="center"/>
          </w:tcPr>
          <w:p w:rsidR="00377A67" w:rsidRPr="008C1B76" w:rsidRDefault="00377A67" w:rsidP="00493CAB">
            <w:r w:rsidRPr="008C1B76">
              <w:t>x</w:t>
            </w:r>
          </w:p>
        </w:tc>
        <w:tc>
          <w:tcPr>
            <w:tcW w:w="127" w:type="pct"/>
            <w:shd w:val="clear" w:color="auto" w:fill="auto"/>
            <w:vAlign w:val="center"/>
          </w:tcPr>
          <w:p w:rsidR="00377A67" w:rsidRPr="008C1B76" w:rsidRDefault="00377A67" w:rsidP="00493CAB">
            <w:r w:rsidRPr="008C1B76">
              <w:t>x</w:t>
            </w:r>
          </w:p>
        </w:tc>
        <w:tc>
          <w:tcPr>
            <w:tcW w:w="177" w:type="pct"/>
            <w:shd w:val="clear" w:color="auto" w:fill="auto"/>
            <w:vAlign w:val="center"/>
          </w:tcPr>
          <w:p w:rsidR="00377A67" w:rsidRPr="008C1B76" w:rsidRDefault="00377A67" w:rsidP="00493CAB">
            <w:r w:rsidRPr="008C1B76">
              <w:t>x</w:t>
            </w:r>
          </w:p>
        </w:tc>
        <w:tc>
          <w:tcPr>
            <w:tcW w:w="833" w:type="pct"/>
            <w:shd w:val="clear" w:color="auto" w:fill="auto"/>
            <w:vAlign w:val="center"/>
          </w:tcPr>
          <w:p w:rsidR="00377A67" w:rsidRPr="008C1B76" w:rsidRDefault="00377A67" w:rsidP="00493CAB">
            <w:r w:rsidRPr="008C1B76">
              <w:t>Custode</w:t>
            </w:r>
          </w:p>
        </w:tc>
        <w:tc>
          <w:tcPr>
            <w:tcW w:w="589" w:type="pct"/>
            <w:shd w:val="clear" w:color="auto" w:fill="auto"/>
            <w:vAlign w:val="center"/>
          </w:tcPr>
          <w:p w:rsidR="00377A67" w:rsidRPr="008C1B76" w:rsidRDefault="00377A67" w:rsidP="00493CAB">
            <w:r w:rsidRPr="008C1B76">
              <w:t>administratori teren, primării</w:t>
            </w:r>
          </w:p>
        </w:tc>
      </w:tr>
      <w:tr w:rsidR="00377A67" w:rsidRPr="008C1B76" w:rsidTr="00377A67">
        <w:trPr>
          <w:jc w:val="center"/>
        </w:trPr>
        <w:tc>
          <w:tcPr>
            <w:tcW w:w="1243" w:type="pct"/>
            <w:shd w:val="clear" w:color="auto" w:fill="auto"/>
          </w:tcPr>
          <w:p w:rsidR="00377A67" w:rsidRPr="008C1B76" w:rsidRDefault="00377A67" w:rsidP="00493CAB">
            <w:r w:rsidRPr="008C1B76">
              <w:rPr>
                <w:noProof w:val="0"/>
                <w:lang w:eastAsia="ar-SA"/>
              </w:rPr>
              <w:lastRenderedPageBreak/>
              <w:t>MS9</w:t>
            </w:r>
            <w:r w:rsidR="00CA03CF" w:rsidRPr="008C1B76">
              <w:rPr>
                <w:noProof w:val="0"/>
                <w:lang w:eastAsia="ar-SA"/>
              </w:rPr>
              <w:t>7</w:t>
            </w:r>
            <w:r w:rsidRPr="008C1B76">
              <w:rPr>
                <w:noProof w:val="0"/>
                <w:lang w:eastAsia="ar-SA"/>
              </w:rPr>
              <w:t>: Promovarea includerii prevederilor Planului de management în procesul de elaborare a planurilor și programelor de gospodărire a apelor</w:t>
            </w:r>
          </w:p>
        </w:tc>
        <w:tc>
          <w:tcPr>
            <w:tcW w:w="779" w:type="pct"/>
            <w:shd w:val="clear" w:color="auto" w:fill="auto"/>
            <w:vAlign w:val="center"/>
          </w:tcPr>
          <w:p w:rsidR="00377A67" w:rsidRPr="008C1B76" w:rsidRDefault="00377A67" w:rsidP="00493CAB">
            <w:pPr>
              <w:rPr>
                <w:bCs/>
              </w:rPr>
            </w:pPr>
            <w:r w:rsidRPr="008C1B76">
              <w:t xml:space="preserve">- </w:t>
            </w:r>
            <w:r w:rsidRPr="008C1B76">
              <w:rPr>
                <w:bCs/>
              </w:rPr>
              <w:t xml:space="preserve">număr activități </w:t>
            </w:r>
          </w:p>
          <w:p w:rsidR="00377A67" w:rsidRPr="008C1B76" w:rsidRDefault="00377A67" w:rsidP="00493CAB"/>
        </w:tc>
        <w:tc>
          <w:tcPr>
            <w:tcW w:w="236" w:type="pct"/>
            <w:shd w:val="clear" w:color="auto" w:fill="auto"/>
            <w:vAlign w:val="center"/>
          </w:tcPr>
          <w:p w:rsidR="00377A67" w:rsidRPr="008C1B76" w:rsidRDefault="00377A67" w:rsidP="00493CAB">
            <w:r w:rsidRPr="008C1B76">
              <w:t>3</w:t>
            </w:r>
          </w:p>
        </w:tc>
        <w:tc>
          <w:tcPr>
            <w:tcW w:w="127" w:type="pct"/>
            <w:shd w:val="clear" w:color="auto" w:fill="auto"/>
            <w:vAlign w:val="center"/>
          </w:tcPr>
          <w:p w:rsidR="00377A67" w:rsidRPr="008C1B76" w:rsidRDefault="00377A67" w:rsidP="00493CAB">
            <w:r w:rsidRPr="008C1B76">
              <w:t>x</w:t>
            </w:r>
          </w:p>
        </w:tc>
        <w:tc>
          <w:tcPr>
            <w:tcW w:w="127" w:type="pct"/>
            <w:shd w:val="clear" w:color="auto" w:fill="auto"/>
            <w:vAlign w:val="center"/>
          </w:tcPr>
          <w:p w:rsidR="00377A67" w:rsidRPr="008C1B76" w:rsidRDefault="00377A67" w:rsidP="00493CAB">
            <w:r w:rsidRPr="008C1B76">
              <w:t>x</w:t>
            </w:r>
          </w:p>
        </w:tc>
        <w:tc>
          <w:tcPr>
            <w:tcW w:w="127" w:type="pct"/>
            <w:shd w:val="clear" w:color="auto" w:fill="auto"/>
            <w:vAlign w:val="center"/>
          </w:tcPr>
          <w:p w:rsidR="00377A67" w:rsidRPr="008C1B76" w:rsidRDefault="00377A67" w:rsidP="00493CAB">
            <w:r w:rsidRPr="008C1B76">
              <w:t>x</w:t>
            </w:r>
          </w:p>
        </w:tc>
        <w:tc>
          <w:tcPr>
            <w:tcW w:w="127" w:type="pct"/>
            <w:shd w:val="clear" w:color="auto" w:fill="auto"/>
            <w:vAlign w:val="center"/>
          </w:tcPr>
          <w:p w:rsidR="00377A67" w:rsidRPr="008C1B76" w:rsidRDefault="00377A67" w:rsidP="00493CAB">
            <w:r w:rsidRPr="008C1B76">
              <w:t>x</w:t>
            </w:r>
          </w:p>
        </w:tc>
        <w:tc>
          <w:tcPr>
            <w:tcW w:w="127" w:type="pct"/>
            <w:shd w:val="clear" w:color="auto" w:fill="auto"/>
            <w:vAlign w:val="center"/>
          </w:tcPr>
          <w:p w:rsidR="00377A67" w:rsidRPr="008C1B76" w:rsidRDefault="00377A67" w:rsidP="00493CAB">
            <w:r w:rsidRPr="008C1B76">
              <w:t>x</w:t>
            </w:r>
          </w:p>
        </w:tc>
        <w:tc>
          <w:tcPr>
            <w:tcW w:w="127" w:type="pct"/>
            <w:shd w:val="clear" w:color="auto" w:fill="auto"/>
            <w:vAlign w:val="center"/>
          </w:tcPr>
          <w:p w:rsidR="00377A67" w:rsidRPr="008C1B76" w:rsidRDefault="00377A67" w:rsidP="00493CAB">
            <w:r w:rsidRPr="008C1B76">
              <w:t>x</w:t>
            </w:r>
          </w:p>
        </w:tc>
        <w:tc>
          <w:tcPr>
            <w:tcW w:w="127" w:type="pct"/>
            <w:shd w:val="clear" w:color="auto" w:fill="auto"/>
            <w:vAlign w:val="center"/>
          </w:tcPr>
          <w:p w:rsidR="00377A67" w:rsidRPr="008C1B76" w:rsidRDefault="00377A67" w:rsidP="00493CAB">
            <w:r w:rsidRPr="008C1B76">
              <w:t>x</w:t>
            </w:r>
          </w:p>
        </w:tc>
        <w:tc>
          <w:tcPr>
            <w:tcW w:w="127" w:type="pct"/>
            <w:shd w:val="clear" w:color="auto" w:fill="auto"/>
            <w:vAlign w:val="center"/>
          </w:tcPr>
          <w:p w:rsidR="00377A67" w:rsidRPr="008C1B76" w:rsidRDefault="00377A67" w:rsidP="00493CAB">
            <w:r w:rsidRPr="008C1B76">
              <w:t>x</w:t>
            </w:r>
          </w:p>
        </w:tc>
        <w:tc>
          <w:tcPr>
            <w:tcW w:w="127" w:type="pct"/>
            <w:shd w:val="clear" w:color="auto" w:fill="auto"/>
            <w:vAlign w:val="center"/>
          </w:tcPr>
          <w:p w:rsidR="00377A67" w:rsidRPr="008C1B76" w:rsidRDefault="00377A67" w:rsidP="00493CAB">
            <w:r w:rsidRPr="008C1B76">
              <w:t>x</w:t>
            </w:r>
          </w:p>
        </w:tc>
        <w:tc>
          <w:tcPr>
            <w:tcW w:w="177" w:type="pct"/>
            <w:shd w:val="clear" w:color="auto" w:fill="auto"/>
            <w:vAlign w:val="center"/>
          </w:tcPr>
          <w:p w:rsidR="00377A67" w:rsidRPr="008C1B76" w:rsidRDefault="00377A67" w:rsidP="00493CAB">
            <w:r w:rsidRPr="008C1B76">
              <w:t>x</w:t>
            </w:r>
          </w:p>
        </w:tc>
        <w:tc>
          <w:tcPr>
            <w:tcW w:w="833" w:type="pct"/>
            <w:shd w:val="clear" w:color="auto" w:fill="auto"/>
            <w:vAlign w:val="center"/>
          </w:tcPr>
          <w:p w:rsidR="00377A67" w:rsidRPr="008C1B76" w:rsidRDefault="00377A67" w:rsidP="00493CAB">
            <w:r w:rsidRPr="008C1B76">
              <w:t>Custode</w:t>
            </w:r>
          </w:p>
        </w:tc>
        <w:tc>
          <w:tcPr>
            <w:tcW w:w="589" w:type="pct"/>
            <w:shd w:val="clear" w:color="auto" w:fill="auto"/>
            <w:vAlign w:val="center"/>
          </w:tcPr>
          <w:p w:rsidR="00377A67" w:rsidRPr="008C1B76" w:rsidRDefault="00377A67" w:rsidP="00493CAB">
            <w:r w:rsidRPr="008C1B76">
              <w:t>administratori teren, primării</w:t>
            </w:r>
          </w:p>
        </w:tc>
      </w:tr>
      <w:tr w:rsidR="00377A67" w:rsidRPr="008C1B76" w:rsidTr="00D26C20">
        <w:trPr>
          <w:jc w:val="center"/>
        </w:trPr>
        <w:tc>
          <w:tcPr>
            <w:tcW w:w="5000" w:type="pct"/>
            <w:gridSpan w:val="15"/>
            <w:shd w:val="clear" w:color="auto" w:fill="auto"/>
          </w:tcPr>
          <w:p w:rsidR="00377A67" w:rsidRPr="008C1B76" w:rsidRDefault="00377A67" w:rsidP="00493CAB">
            <w:r w:rsidRPr="008C1B76">
              <w:t>Obiectiv specific nr. 33 -</w:t>
            </w:r>
            <w:r w:rsidRPr="008C1B76">
              <w:rPr>
                <w:bCs/>
                <w:noProof w:val="0"/>
                <w:lang w:eastAsia="ar-SA"/>
              </w:rPr>
              <w:t xml:space="preserve"> Promovarea realizării şi comercializării de produse tradiţionale, etichitate cu sigla sitului</w:t>
            </w:r>
          </w:p>
        </w:tc>
      </w:tr>
      <w:tr w:rsidR="00377A67" w:rsidRPr="008C1B76" w:rsidTr="00377A67">
        <w:trPr>
          <w:jc w:val="center"/>
        </w:trPr>
        <w:tc>
          <w:tcPr>
            <w:tcW w:w="1243" w:type="pct"/>
            <w:shd w:val="clear" w:color="auto" w:fill="auto"/>
            <w:vAlign w:val="center"/>
          </w:tcPr>
          <w:p w:rsidR="00377A67" w:rsidRPr="008C1B76" w:rsidRDefault="00377A67" w:rsidP="00493CAB">
            <w:r w:rsidRPr="008C1B76">
              <w:rPr>
                <w:bCs/>
                <w:noProof w:val="0"/>
                <w:lang w:eastAsia="ar-SA"/>
              </w:rPr>
              <w:t>MS9</w:t>
            </w:r>
            <w:r w:rsidR="00CA03CF" w:rsidRPr="008C1B76">
              <w:rPr>
                <w:bCs/>
                <w:noProof w:val="0"/>
                <w:lang w:eastAsia="ar-SA"/>
              </w:rPr>
              <w:t>8</w:t>
            </w:r>
            <w:r w:rsidRPr="008C1B76">
              <w:rPr>
                <w:bCs/>
                <w:noProof w:val="0"/>
                <w:lang w:eastAsia="ar-SA"/>
              </w:rPr>
              <w:t>: Conceperea şi distribuirea siglei sitului către producătorii locali de produse tradiţionale</w:t>
            </w:r>
          </w:p>
        </w:tc>
        <w:tc>
          <w:tcPr>
            <w:tcW w:w="779" w:type="pct"/>
            <w:shd w:val="clear" w:color="auto" w:fill="auto"/>
            <w:vAlign w:val="center"/>
          </w:tcPr>
          <w:p w:rsidR="00377A67" w:rsidRPr="008C1B76" w:rsidRDefault="00377A67" w:rsidP="00493CAB">
            <w:pPr>
              <w:rPr>
                <w:bCs/>
              </w:rPr>
            </w:pPr>
            <w:r w:rsidRPr="008C1B76">
              <w:t xml:space="preserve">- </w:t>
            </w:r>
            <w:r w:rsidRPr="008C1B76">
              <w:rPr>
                <w:bCs/>
              </w:rPr>
              <w:t xml:space="preserve">număr activități </w:t>
            </w:r>
          </w:p>
          <w:p w:rsidR="00377A67" w:rsidRPr="008C1B76" w:rsidRDefault="00377A67" w:rsidP="00493CAB"/>
        </w:tc>
        <w:tc>
          <w:tcPr>
            <w:tcW w:w="236" w:type="pct"/>
            <w:shd w:val="clear" w:color="auto" w:fill="auto"/>
            <w:vAlign w:val="center"/>
          </w:tcPr>
          <w:p w:rsidR="00377A67" w:rsidRPr="008C1B76" w:rsidRDefault="00377A67" w:rsidP="00493CAB">
            <w:r w:rsidRPr="008C1B76">
              <w:t>3</w:t>
            </w:r>
          </w:p>
        </w:tc>
        <w:tc>
          <w:tcPr>
            <w:tcW w:w="127" w:type="pct"/>
            <w:shd w:val="clear" w:color="auto" w:fill="auto"/>
            <w:vAlign w:val="center"/>
          </w:tcPr>
          <w:p w:rsidR="00377A67" w:rsidRPr="008C1B76" w:rsidRDefault="00377A67" w:rsidP="00493CAB">
            <w:r w:rsidRPr="008C1B76">
              <w:t>x</w:t>
            </w:r>
          </w:p>
        </w:tc>
        <w:tc>
          <w:tcPr>
            <w:tcW w:w="127" w:type="pct"/>
            <w:shd w:val="clear" w:color="auto" w:fill="auto"/>
            <w:vAlign w:val="center"/>
          </w:tcPr>
          <w:p w:rsidR="00377A67" w:rsidRPr="008C1B76" w:rsidRDefault="00377A67" w:rsidP="00493CAB">
            <w:r w:rsidRPr="008C1B76">
              <w:t>x</w:t>
            </w:r>
          </w:p>
        </w:tc>
        <w:tc>
          <w:tcPr>
            <w:tcW w:w="127" w:type="pct"/>
            <w:shd w:val="clear" w:color="auto" w:fill="auto"/>
            <w:vAlign w:val="center"/>
          </w:tcPr>
          <w:p w:rsidR="00377A67" w:rsidRPr="008C1B76" w:rsidRDefault="00377A67" w:rsidP="00493CAB">
            <w:r w:rsidRPr="008C1B76">
              <w:t>x</w:t>
            </w:r>
          </w:p>
        </w:tc>
        <w:tc>
          <w:tcPr>
            <w:tcW w:w="127" w:type="pct"/>
            <w:shd w:val="clear" w:color="auto" w:fill="auto"/>
            <w:vAlign w:val="center"/>
          </w:tcPr>
          <w:p w:rsidR="00377A67" w:rsidRPr="008C1B76" w:rsidRDefault="00377A67" w:rsidP="00493CAB">
            <w:r w:rsidRPr="008C1B76">
              <w:t>x</w:t>
            </w:r>
          </w:p>
        </w:tc>
        <w:tc>
          <w:tcPr>
            <w:tcW w:w="127" w:type="pct"/>
            <w:shd w:val="clear" w:color="auto" w:fill="auto"/>
            <w:vAlign w:val="center"/>
          </w:tcPr>
          <w:p w:rsidR="00377A67" w:rsidRPr="008C1B76" w:rsidRDefault="00377A67" w:rsidP="00493CAB">
            <w:r w:rsidRPr="008C1B76">
              <w:t>x</w:t>
            </w:r>
          </w:p>
        </w:tc>
        <w:tc>
          <w:tcPr>
            <w:tcW w:w="127" w:type="pct"/>
            <w:shd w:val="clear" w:color="auto" w:fill="auto"/>
            <w:vAlign w:val="center"/>
          </w:tcPr>
          <w:p w:rsidR="00377A67" w:rsidRPr="008C1B76" w:rsidRDefault="00377A67" w:rsidP="00493CAB">
            <w:r w:rsidRPr="008C1B76">
              <w:t>x</w:t>
            </w:r>
          </w:p>
        </w:tc>
        <w:tc>
          <w:tcPr>
            <w:tcW w:w="127" w:type="pct"/>
            <w:shd w:val="clear" w:color="auto" w:fill="auto"/>
            <w:vAlign w:val="center"/>
          </w:tcPr>
          <w:p w:rsidR="00377A67" w:rsidRPr="008C1B76" w:rsidRDefault="00377A67" w:rsidP="00493CAB">
            <w:r w:rsidRPr="008C1B76">
              <w:t>x</w:t>
            </w:r>
          </w:p>
        </w:tc>
        <w:tc>
          <w:tcPr>
            <w:tcW w:w="127" w:type="pct"/>
            <w:shd w:val="clear" w:color="auto" w:fill="auto"/>
            <w:vAlign w:val="center"/>
          </w:tcPr>
          <w:p w:rsidR="00377A67" w:rsidRPr="008C1B76" w:rsidRDefault="00377A67" w:rsidP="00493CAB">
            <w:r w:rsidRPr="008C1B76">
              <w:t>x</w:t>
            </w:r>
          </w:p>
        </w:tc>
        <w:tc>
          <w:tcPr>
            <w:tcW w:w="127" w:type="pct"/>
            <w:shd w:val="clear" w:color="auto" w:fill="auto"/>
            <w:vAlign w:val="center"/>
          </w:tcPr>
          <w:p w:rsidR="00377A67" w:rsidRPr="008C1B76" w:rsidRDefault="00377A67" w:rsidP="00493CAB">
            <w:r w:rsidRPr="008C1B76">
              <w:t>x</w:t>
            </w:r>
          </w:p>
        </w:tc>
        <w:tc>
          <w:tcPr>
            <w:tcW w:w="177" w:type="pct"/>
            <w:shd w:val="clear" w:color="auto" w:fill="auto"/>
            <w:vAlign w:val="center"/>
          </w:tcPr>
          <w:p w:rsidR="00377A67" w:rsidRPr="008C1B76" w:rsidRDefault="00377A67" w:rsidP="00493CAB">
            <w:r w:rsidRPr="008C1B76">
              <w:t>x</w:t>
            </w:r>
          </w:p>
        </w:tc>
        <w:tc>
          <w:tcPr>
            <w:tcW w:w="833" w:type="pct"/>
            <w:shd w:val="clear" w:color="auto" w:fill="auto"/>
            <w:vAlign w:val="center"/>
          </w:tcPr>
          <w:p w:rsidR="00377A67" w:rsidRPr="008C1B76" w:rsidRDefault="00377A67" w:rsidP="00493CAB">
            <w:r w:rsidRPr="008C1B76">
              <w:t>Custode</w:t>
            </w:r>
          </w:p>
        </w:tc>
        <w:tc>
          <w:tcPr>
            <w:tcW w:w="589" w:type="pct"/>
            <w:shd w:val="clear" w:color="auto" w:fill="auto"/>
            <w:vAlign w:val="center"/>
          </w:tcPr>
          <w:p w:rsidR="00377A67" w:rsidRPr="008C1B76" w:rsidRDefault="00377A67" w:rsidP="00493CAB">
            <w:r w:rsidRPr="008C1B76">
              <w:t>administratori teren, primării</w:t>
            </w:r>
          </w:p>
        </w:tc>
      </w:tr>
      <w:tr w:rsidR="00377A67" w:rsidRPr="008C1B76" w:rsidTr="00D26C20">
        <w:trPr>
          <w:jc w:val="center"/>
        </w:trPr>
        <w:tc>
          <w:tcPr>
            <w:tcW w:w="5000" w:type="pct"/>
            <w:gridSpan w:val="15"/>
            <w:shd w:val="clear" w:color="auto" w:fill="auto"/>
            <w:vAlign w:val="center"/>
          </w:tcPr>
          <w:p w:rsidR="00377A67" w:rsidRPr="008C1B76" w:rsidRDefault="00377A67" w:rsidP="00493CAB">
            <w:r w:rsidRPr="008C1B76">
              <w:t xml:space="preserve">Obiectiv specific nr. </w:t>
            </w:r>
            <w:r w:rsidRPr="008C1B76">
              <w:rPr>
                <w:bCs/>
                <w:noProof w:val="0"/>
                <w:lang w:eastAsia="ar-SA"/>
              </w:rPr>
              <w:t>34: Crearea de oportunităţi pentru desfăşurarea unui turism durabil, prin valorificarea valorilor naturale şi culturale, cu scopul limitării impactului asupra mediului.</w:t>
            </w:r>
          </w:p>
        </w:tc>
      </w:tr>
      <w:tr w:rsidR="00377A67" w:rsidRPr="008C1B76" w:rsidTr="00377A67">
        <w:trPr>
          <w:jc w:val="center"/>
        </w:trPr>
        <w:tc>
          <w:tcPr>
            <w:tcW w:w="1243" w:type="pct"/>
            <w:shd w:val="clear" w:color="auto" w:fill="auto"/>
            <w:vAlign w:val="center"/>
          </w:tcPr>
          <w:p w:rsidR="00377A67" w:rsidRPr="008C1B76" w:rsidRDefault="00377A67" w:rsidP="00493CAB">
            <w:r w:rsidRPr="008C1B76">
              <w:t>MS9</w:t>
            </w:r>
            <w:r w:rsidR="00CA03CF" w:rsidRPr="008C1B76">
              <w:t>9</w:t>
            </w:r>
            <w:r w:rsidRPr="008C1B76">
              <w:t>:Reabilitarea/îmbunătăţirea infrastructurii de vizitare</w:t>
            </w:r>
          </w:p>
        </w:tc>
        <w:tc>
          <w:tcPr>
            <w:tcW w:w="779" w:type="pct"/>
            <w:shd w:val="clear" w:color="auto" w:fill="auto"/>
            <w:vAlign w:val="center"/>
          </w:tcPr>
          <w:p w:rsidR="00377A67" w:rsidRPr="008C1B76" w:rsidRDefault="00377A67" w:rsidP="00493CAB">
            <w:pPr>
              <w:rPr>
                <w:bCs/>
              </w:rPr>
            </w:pPr>
            <w:r w:rsidRPr="008C1B76">
              <w:t xml:space="preserve">- </w:t>
            </w:r>
            <w:r w:rsidRPr="008C1B76">
              <w:rPr>
                <w:bCs/>
              </w:rPr>
              <w:t>lungime poteci tematice amenajate;</w:t>
            </w:r>
          </w:p>
          <w:p w:rsidR="00377A67" w:rsidRPr="008C1B76" w:rsidRDefault="00377A67" w:rsidP="00493CAB">
            <w:pPr>
              <w:rPr>
                <w:bCs/>
              </w:rPr>
            </w:pPr>
            <w:r w:rsidRPr="008C1B76">
              <w:rPr>
                <w:bCs/>
              </w:rPr>
              <w:t>-număr puncte colectare deșeuri amenajate;</w:t>
            </w:r>
          </w:p>
          <w:p w:rsidR="00377A67" w:rsidRPr="008C1B76" w:rsidRDefault="00377A67" w:rsidP="00493CAB">
            <w:pPr>
              <w:rPr>
                <w:bCs/>
              </w:rPr>
            </w:pPr>
            <w:r w:rsidRPr="008C1B76">
              <w:rPr>
                <w:bCs/>
              </w:rPr>
              <w:t>-număr acțiuni de colectare a deșeurilor;</w:t>
            </w:r>
          </w:p>
          <w:p w:rsidR="00377A67" w:rsidRPr="008C1B76" w:rsidRDefault="00377A67" w:rsidP="00493CAB">
            <w:r w:rsidRPr="008C1B76">
              <w:rPr>
                <w:bCs/>
              </w:rPr>
              <w:t xml:space="preserve">- număr spații de campare amenajate și marcate </w:t>
            </w:r>
          </w:p>
        </w:tc>
        <w:tc>
          <w:tcPr>
            <w:tcW w:w="236" w:type="pct"/>
            <w:shd w:val="clear" w:color="auto" w:fill="auto"/>
            <w:vAlign w:val="center"/>
          </w:tcPr>
          <w:p w:rsidR="00377A67" w:rsidRPr="008C1B76" w:rsidRDefault="00377A67" w:rsidP="00493CAB">
            <w:r w:rsidRPr="008C1B76">
              <w:t>2</w:t>
            </w:r>
          </w:p>
        </w:tc>
        <w:tc>
          <w:tcPr>
            <w:tcW w:w="127" w:type="pct"/>
            <w:shd w:val="clear" w:color="auto" w:fill="auto"/>
            <w:vAlign w:val="center"/>
          </w:tcPr>
          <w:p w:rsidR="00377A67" w:rsidRPr="008C1B76" w:rsidRDefault="00377A67" w:rsidP="00493CAB">
            <w:r w:rsidRPr="008C1B76">
              <w:t>x</w:t>
            </w:r>
          </w:p>
        </w:tc>
        <w:tc>
          <w:tcPr>
            <w:tcW w:w="127" w:type="pct"/>
            <w:shd w:val="clear" w:color="auto" w:fill="auto"/>
            <w:vAlign w:val="center"/>
          </w:tcPr>
          <w:p w:rsidR="00377A67" w:rsidRPr="008C1B76" w:rsidRDefault="00377A67" w:rsidP="00493CAB">
            <w:r w:rsidRPr="008C1B76">
              <w:t>x</w:t>
            </w:r>
          </w:p>
        </w:tc>
        <w:tc>
          <w:tcPr>
            <w:tcW w:w="127" w:type="pct"/>
            <w:shd w:val="clear" w:color="auto" w:fill="auto"/>
            <w:vAlign w:val="center"/>
          </w:tcPr>
          <w:p w:rsidR="00377A67" w:rsidRPr="008C1B76" w:rsidRDefault="00377A67" w:rsidP="00493CAB">
            <w:r w:rsidRPr="008C1B76">
              <w:t>x</w:t>
            </w:r>
          </w:p>
        </w:tc>
        <w:tc>
          <w:tcPr>
            <w:tcW w:w="127" w:type="pct"/>
            <w:shd w:val="clear" w:color="auto" w:fill="auto"/>
            <w:vAlign w:val="center"/>
          </w:tcPr>
          <w:p w:rsidR="00377A67" w:rsidRPr="008C1B76" w:rsidRDefault="00377A67" w:rsidP="00493CAB">
            <w:r w:rsidRPr="008C1B76">
              <w:t>x</w:t>
            </w:r>
          </w:p>
        </w:tc>
        <w:tc>
          <w:tcPr>
            <w:tcW w:w="127" w:type="pct"/>
            <w:shd w:val="clear" w:color="auto" w:fill="auto"/>
            <w:vAlign w:val="center"/>
          </w:tcPr>
          <w:p w:rsidR="00377A67" w:rsidRPr="008C1B76" w:rsidRDefault="00377A67" w:rsidP="00493CAB">
            <w:r w:rsidRPr="008C1B76">
              <w:t>x</w:t>
            </w:r>
          </w:p>
        </w:tc>
        <w:tc>
          <w:tcPr>
            <w:tcW w:w="127" w:type="pct"/>
            <w:shd w:val="clear" w:color="auto" w:fill="auto"/>
            <w:vAlign w:val="center"/>
          </w:tcPr>
          <w:p w:rsidR="00377A67" w:rsidRPr="008C1B76" w:rsidRDefault="00377A67" w:rsidP="00493CAB">
            <w:r w:rsidRPr="008C1B76">
              <w:t>x</w:t>
            </w:r>
          </w:p>
        </w:tc>
        <w:tc>
          <w:tcPr>
            <w:tcW w:w="127" w:type="pct"/>
            <w:shd w:val="clear" w:color="auto" w:fill="auto"/>
            <w:vAlign w:val="center"/>
          </w:tcPr>
          <w:p w:rsidR="00377A67" w:rsidRPr="008C1B76" w:rsidRDefault="00377A67" w:rsidP="00493CAB">
            <w:r w:rsidRPr="008C1B76">
              <w:t>x</w:t>
            </w:r>
          </w:p>
        </w:tc>
        <w:tc>
          <w:tcPr>
            <w:tcW w:w="127" w:type="pct"/>
            <w:shd w:val="clear" w:color="auto" w:fill="auto"/>
            <w:vAlign w:val="center"/>
          </w:tcPr>
          <w:p w:rsidR="00377A67" w:rsidRPr="008C1B76" w:rsidRDefault="00377A67" w:rsidP="00493CAB">
            <w:r w:rsidRPr="008C1B76">
              <w:t>x</w:t>
            </w:r>
          </w:p>
        </w:tc>
        <w:tc>
          <w:tcPr>
            <w:tcW w:w="127" w:type="pct"/>
            <w:shd w:val="clear" w:color="auto" w:fill="auto"/>
            <w:vAlign w:val="center"/>
          </w:tcPr>
          <w:p w:rsidR="00377A67" w:rsidRPr="008C1B76" w:rsidRDefault="00377A67" w:rsidP="00493CAB">
            <w:r w:rsidRPr="008C1B76">
              <w:t>x</w:t>
            </w:r>
          </w:p>
        </w:tc>
        <w:tc>
          <w:tcPr>
            <w:tcW w:w="177" w:type="pct"/>
            <w:shd w:val="clear" w:color="auto" w:fill="auto"/>
            <w:vAlign w:val="center"/>
          </w:tcPr>
          <w:p w:rsidR="00377A67" w:rsidRPr="008C1B76" w:rsidRDefault="00377A67" w:rsidP="00493CAB">
            <w:r w:rsidRPr="008C1B76">
              <w:t>x</w:t>
            </w:r>
          </w:p>
        </w:tc>
        <w:tc>
          <w:tcPr>
            <w:tcW w:w="833" w:type="pct"/>
            <w:shd w:val="clear" w:color="auto" w:fill="auto"/>
            <w:vAlign w:val="center"/>
          </w:tcPr>
          <w:p w:rsidR="00377A67" w:rsidRPr="008C1B76" w:rsidRDefault="00377A67" w:rsidP="00493CAB">
            <w:r w:rsidRPr="008C1B76">
              <w:t>Custode</w:t>
            </w:r>
          </w:p>
        </w:tc>
        <w:tc>
          <w:tcPr>
            <w:tcW w:w="589" w:type="pct"/>
            <w:shd w:val="clear" w:color="auto" w:fill="auto"/>
            <w:vAlign w:val="center"/>
          </w:tcPr>
          <w:p w:rsidR="00377A67" w:rsidRPr="008C1B76" w:rsidRDefault="00377A67" w:rsidP="00493CAB">
            <w:r w:rsidRPr="008C1B76">
              <w:t>primării, administratori teren, finanțatori</w:t>
            </w:r>
          </w:p>
        </w:tc>
      </w:tr>
      <w:tr w:rsidR="00377A67" w:rsidRPr="008C1B76" w:rsidTr="00377A67">
        <w:trPr>
          <w:jc w:val="center"/>
        </w:trPr>
        <w:tc>
          <w:tcPr>
            <w:tcW w:w="1243" w:type="pct"/>
            <w:shd w:val="clear" w:color="auto" w:fill="auto"/>
            <w:vAlign w:val="center"/>
          </w:tcPr>
          <w:p w:rsidR="00377A67" w:rsidRPr="008C1B76" w:rsidRDefault="00377A67" w:rsidP="00493CAB">
            <w:pPr>
              <w:suppressAutoHyphens/>
              <w:rPr>
                <w:bCs/>
                <w:noProof w:val="0"/>
                <w:lang w:eastAsia="ar-SA"/>
              </w:rPr>
            </w:pPr>
            <w:r w:rsidRPr="008C1B76">
              <w:rPr>
                <w:bCs/>
                <w:noProof w:val="0"/>
                <w:lang w:eastAsia="ar-SA"/>
              </w:rPr>
              <w:t>MS</w:t>
            </w:r>
            <w:r w:rsidR="00CA03CF" w:rsidRPr="008C1B76">
              <w:rPr>
                <w:bCs/>
                <w:noProof w:val="0"/>
                <w:lang w:eastAsia="ar-SA"/>
              </w:rPr>
              <w:t>100</w:t>
            </w:r>
            <w:r w:rsidRPr="008C1B76">
              <w:rPr>
                <w:bCs/>
                <w:noProof w:val="0"/>
                <w:lang w:eastAsia="ar-SA"/>
              </w:rPr>
              <w:t xml:space="preserve">: Amenajarea unor puncte </w:t>
            </w:r>
            <w:r w:rsidRPr="008C1B76">
              <w:rPr>
                <w:bCs/>
                <w:noProof w:val="0"/>
                <w:lang w:eastAsia="ar-SA"/>
              </w:rPr>
              <w:lastRenderedPageBreak/>
              <w:t>cheie de observare a biodiversitatii</w:t>
            </w:r>
          </w:p>
        </w:tc>
        <w:tc>
          <w:tcPr>
            <w:tcW w:w="779" w:type="pct"/>
            <w:shd w:val="clear" w:color="auto" w:fill="auto"/>
            <w:vAlign w:val="center"/>
          </w:tcPr>
          <w:p w:rsidR="00377A67" w:rsidRPr="008C1B76" w:rsidRDefault="00377A67" w:rsidP="00493CAB">
            <w:pPr>
              <w:rPr>
                <w:bCs/>
              </w:rPr>
            </w:pPr>
            <w:r w:rsidRPr="008C1B76">
              <w:lastRenderedPageBreak/>
              <w:t xml:space="preserve">- </w:t>
            </w:r>
            <w:r w:rsidRPr="008C1B76">
              <w:rPr>
                <w:bCs/>
              </w:rPr>
              <w:t xml:space="preserve">număr puncte de </w:t>
            </w:r>
            <w:r w:rsidRPr="008C1B76">
              <w:rPr>
                <w:bCs/>
              </w:rPr>
              <w:lastRenderedPageBreak/>
              <w:t>observare amenajate</w:t>
            </w:r>
          </w:p>
          <w:p w:rsidR="00377A67" w:rsidRPr="008C1B76" w:rsidRDefault="00377A67" w:rsidP="00493CAB"/>
        </w:tc>
        <w:tc>
          <w:tcPr>
            <w:tcW w:w="236" w:type="pct"/>
            <w:shd w:val="clear" w:color="auto" w:fill="auto"/>
            <w:vAlign w:val="center"/>
          </w:tcPr>
          <w:p w:rsidR="00377A67" w:rsidRPr="008C1B76" w:rsidRDefault="00377A67" w:rsidP="00493CAB">
            <w:r w:rsidRPr="008C1B76">
              <w:lastRenderedPageBreak/>
              <w:t>3</w:t>
            </w:r>
          </w:p>
        </w:tc>
        <w:tc>
          <w:tcPr>
            <w:tcW w:w="127" w:type="pct"/>
            <w:shd w:val="clear" w:color="auto" w:fill="auto"/>
            <w:vAlign w:val="center"/>
          </w:tcPr>
          <w:p w:rsidR="00377A67" w:rsidRPr="008C1B76" w:rsidRDefault="00377A67" w:rsidP="00493CAB">
            <w:r w:rsidRPr="008C1B76">
              <w:t>x</w:t>
            </w:r>
          </w:p>
        </w:tc>
        <w:tc>
          <w:tcPr>
            <w:tcW w:w="127" w:type="pct"/>
            <w:shd w:val="clear" w:color="auto" w:fill="auto"/>
            <w:vAlign w:val="center"/>
          </w:tcPr>
          <w:p w:rsidR="00377A67" w:rsidRPr="008C1B76" w:rsidRDefault="00377A67" w:rsidP="00493CAB">
            <w:r w:rsidRPr="008C1B76">
              <w:t>x</w:t>
            </w:r>
          </w:p>
        </w:tc>
        <w:tc>
          <w:tcPr>
            <w:tcW w:w="127" w:type="pct"/>
            <w:shd w:val="clear" w:color="auto" w:fill="auto"/>
            <w:vAlign w:val="center"/>
          </w:tcPr>
          <w:p w:rsidR="00377A67" w:rsidRPr="008C1B76" w:rsidRDefault="00377A67" w:rsidP="00493CAB">
            <w:r w:rsidRPr="008C1B76">
              <w:t>x</w:t>
            </w:r>
          </w:p>
        </w:tc>
        <w:tc>
          <w:tcPr>
            <w:tcW w:w="127" w:type="pct"/>
            <w:shd w:val="clear" w:color="auto" w:fill="auto"/>
            <w:vAlign w:val="center"/>
          </w:tcPr>
          <w:p w:rsidR="00377A67" w:rsidRPr="008C1B76" w:rsidRDefault="00377A67" w:rsidP="00493CAB"/>
        </w:tc>
        <w:tc>
          <w:tcPr>
            <w:tcW w:w="127" w:type="pct"/>
            <w:shd w:val="clear" w:color="auto" w:fill="auto"/>
            <w:vAlign w:val="center"/>
          </w:tcPr>
          <w:p w:rsidR="00377A67" w:rsidRPr="008C1B76" w:rsidRDefault="00377A67" w:rsidP="00493CAB"/>
        </w:tc>
        <w:tc>
          <w:tcPr>
            <w:tcW w:w="127" w:type="pct"/>
            <w:shd w:val="clear" w:color="auto" w:fill="auto"/>
            <w:vAlign w:val="center"/>
          </w:tcPr>
          <w:p w:rsidR="00377A67" w:rsidRPr="008C1B76" w:rsidRDefault="00377A67" w:rsidP="00493CAB"/>
        </w:tc>
        <w:tc>
          <w:tcPr>
            <w:tcW w:w="127" w:type="pct"/>
            <w:shd w:val="clear" w:color="auto" w:fill="auto"/>
            <w:vAlign w:val="center"/>
          </w:tcPr>
          <w:p w:rsidR="00377A67" w:rsidRPr="008C1B76" w:rsidRDefault="00377A67" w:rsidP="00493CAB"/>
        </w:tc>
        <w:tc>
          <w:tcPr>
            <w:tcW w:w="127" w:type="pct"/>
            <w:shd w:val="clear" w:color="auto" w:fill="auto"/>
            <w:vAlign w:val="center"/>
          </w:tcPr>
          <w:p w:rsidR="00377A67" w:rsidRPr="008C1B76" w:rsidRDefault="00377A67" w:rsidP="00493CAB"/>
        </w:tc>
        <w:tc>
          <w:tcPr>
            <w:tcW w:w="127" w:type="pct"/>
            <w:shd w:val="clear" w:color="auto" w:fill="auto"/>
            <w:vAlign w:val="center"/>
          </w:tcPr>
          <w:p w:rsidR="00377A67" w:rsidRPr="008C1B76" w:rsidRDefault="00377A67" w:rsidP="00493CAB"/>
        </w:tc>
        <w:tc>
          <w:tcPr>
            <w:tcW w:w="177" w:type="pct"/>
            <w:shd w:val="clear" w:color="auto" w:fill="auto"/>
            <w:vAlign w:val="center"/>
          </w:tcPr>
          <w:p w:rsidR="00377A67" w:rsidRPr="008C1B76" w:rsidRDefault="00377A67" w:rsidP="00493CAB"/>
        </w:tc>
        <w:tc>
          <w:tcPr>
            <w:tcW w:w="833" w:type="pct"/>
            <w:shd w:val="clear" w:color="auto" w:fill="auto"/>
            <w:vAlign w:val="center"/>
          </w:tcPr>
          <w:p w:rsidR="00377A67" w:rsidRPr="008C1B76" w:rsidRDefault="00377A67" w:rsidP="00493CAB">
            <w:r w:rsidRPr="008C1B76">
              <w:t>Custode</w:t>
            </w:r>
          </w:p>
        </w:tc>
        <w:tc>
          <w:tcPr>
            <w:tcW w:w="589" w:type="pct"/>
            <w:shd w:val="clear" w:color="auto" w:fill="auto"/>
            <w:vAlign w:val="center"/>
          </w:tcPr>
          <w:p w:rsidR="00377A67" w:rsidRPr="008C1B76" w:rsidRDefault="00377A67" w:rsidP="00493CAB">
            <w:r w:rsidRPr="008C1B76">
              <w:t xml:space="preserve">primării, </w:t>
            </w:r>
            <w:r w:rsidRPr="008C1B76">
              <w:lastRenderedPageBreak/>
              <w:t>administratori teren, finanțatori</w:t>
            </w:r>
          </w:p>
        </w:tc>
      </w:tr>
      <w:tr w:rsidR="00377A67" w:rsidRPr="008C1B76" w:rsidTr="00377A67">
        <w:trPr>
          <w:jc w:val="center"/>
        </w:trPr>
        <w:tc>
          <w:tcPr>
            <w:tcW w:w="1243" w:type="pct"/>
            <w:shd w:val="clear" w:color="auto" w:fill="auto"/>
            <w:vAlign w:val="center"/>
          </w:tcPr>
          <w:p w:rsidR="00377A67" w:rsidRPr="008C1B76" w:rsidRDefault="00377A67" w:rsidP="00493CAB">
            <w:pPr>
              <w:suppressAutoHyphens/>
              <w:rPr>
                <w:bCs/>
                <w:noProof w:val="0"/>
                <w:lang w:eastAsia="ar-SA"/>
              </w:rPr>
            </w:pPr>
            <w:r w:rsidRPr="008C1B76">
              <w:rPr>
                <w:bCs/>
                <w:noProof w:val="0"/>
                <w:lang w:eastAsia="ar-SA"/>
              </w:rPr>
              <w:lastRenderedPageBreak/>
              <w:t>MS</w:t>
            </w:r>
            <w:r w:rsidR="00CA03CF" w:rsidRPr="008C1B76">
              <w:rPr>
                <w:bCs/>
                <w:noProof w:val="0"/>
                <w:lang w:eastAsia="ar-SA"/>
              </w:rPr>
              <w:t>101</w:t>
            </w:r>
            <w:r w:rsidRPr="008C1B76">
              <w:rPr>
                <w:bCs/>
                <w:noProof w:val="0"/>
                <w:lang w:eastAsia="ar-SA"/>
              </w:rPr>
              <w:t>:</w:t>
            </w:r>
            <w:r w:rsidR="009C10B6">
              <w:rPr>
                <w:bCs/>
                <w:noProof w:val="0"/>
                <w:lang w:eastAsia="ar-SA"/>
              </w:rPr>
              <w:t xml:space="preserve"> </w:t>
            </w:r>
            <w:r w:rsidRPr="008C1B76">
              <w:rPr>
                <w:bCs/>
                <w:noProof w:val="0"/>
                <w:lang w:eastAsia="ar-SA"/>
              </w:rPr>
              <w:t>Promovarea naţională şi internaţională a destinaţiei Cheile Șugăului - Munticelu</w:t>
            </w:r>
          </w:p>
        </w:tc>
        <w:tc>
          <w:tcPr>
            <w:tcW w:w="779" w:type="pct"/>
            <w:shd w:val="clear" w:color="auto" w:fill="auto"/>
            <w:vAlign w:val="center"/>
          </w:tcPr>
          <w:p w:rsidR="00377A67" w:rsidRPr="008C1B76" w:rsidRDefault="00377A67" w:rsidP="00493CAB">
            <w:r w:rsidRPr="008C1B76">
              <w:t>-număr activități</w:t>
            </w:r>
          </w:p>
        </w:tc>
        <w:tc>
          <w:tcPr>
            <w:tcW w:w="236" w:type="pct"/>
            <w:shd w:val="clear" w:color="auto" w:fill="auto"/>
            <w:vAlign w:val="center"/>
          </w:tcPr>
          <w:p w:rsidR="00377A67" w:rsidRPr="008C1B76" w:rsidRDefault="00377A67" w:rsidP="00493CAB">
            <w:r w:rsidRPr="008C1B76">
              <w:t>2</w:t>
            </w:r>
          </w:p>
        </w:tc>
        <w:tc>
          <w:tcPr>
            <w:tcW w:w="127" w:type="pct"/>
            <w:shd w:val="clear" w:color="auto" w:fill="auto"/>
            <w:vAlign w:val="center"/>
          </w:tcPr>
          <w:p w:rsidR="00377A67" w:rsidRPr="008C1B76" w:rsidRDefault="00377A67" w:rsidP="00493CAB">
            <w:r w:rsidRPr="008C1B76">
              <w:t>x</w:t>
            </w:r>
          </w:p>
        </w:tc>
        <w:tc>
          <w:tcPr>
            <w:tcW w:w="127" w:type="pct"/>
            <w:shd w:val="clear" w:color="auto" w:fill="auto"/>
            <w:vAlign w:val="center"/>
          </w:tcPr>
          <w:p w:rsidR="00377A67" w:rsidRPr="008C1B76" w:rsidRDefault="00377A67" w:rsidP="00493CAB">
            <w:r w:rsidRPr="008C1B76">
              <w:t>x</w:t>
            </w:r>
          </w:p>
        </w:tc>
        <w:tc>
          <w:tcPr>
            <w:tcW w:w="127" w:type="pct"/>
            <w:shd w:val="clear" w:color="auto" w:fill="auto"/>
            <w:vAlign w:val="center"/>
          </w:tcPr>
          <w:p w:rsidR="00377A67" w:rsidRPr="008C1B76" w:rsidRDefault="00377A67" w:rsidP="00493CAB">
            <w:r w:rsidRPr="008C1B76">
              <w:t>x</w:t>
            </w:r>
          </w:p>
        </w:tc>
        <w:tc>
          <w:tcPr>
            <w:tcW w:w="127" w:type="pct"/>
            <w:shd w:val="clear" w:color="auto" w:fill="auto"/>
            <w:vAlign w:val="center"/>
          </w:tcPr>
          <w:p w:rsidR="00377A67" w:rsidRPr="008C1B76" w:rsidRDefault="00377A67" w:rsidP="00493CAB">
            <w:r w:rsidRPr="008C1B76">
              <w:t>x</w:t>
            </w:r>
          </w:p>
        </w:tc>
        <w:tc>
          <w:tcPr>
            <w:tcW w:w="127" w:type="pct"/>
            <w:shd w:val="clear" w:color="auto" w:fill="auto"/>
            <w:vAlign w:val="center"/>
          </w:tcPr>
          <w:p w:rsidR="00377A67" w:rsidRPr="008C1B76" w:rsidRDefault="00377A67" w:rsidP="00493CAB">
            <w:r w:rsidRPr="008C1B76">
              <w:t>x</w:t>
            </w:r>
          </w:p>
        </w:tc>
        <w:tc>
          <w:tcPr>
            <w:tcW w:w="127" w:type="pct"/>
            <w:shd w:val="clear" w:color="auto" w:fill="auto"/>
            <w:vAlign w:val="center"/>
          </w:tcPr>
          <w:p w:rsidR="00377A67" w:rsidRPr="008C1B76" w:rsidRDefault="00377A67" w:rsidP="00493CAB">
            <w:r w:rsidRPr="008C1B76">
              <w:t>x</w:t>
            </w:r>
          </w:p>
        </w:tc>
        <w:tc>
          <w:tcPr>
            <w:tcW w:w="127" w:type="pct"/>
            <w:shd w:val="clear" w:color="auto" w:fill="auto"/>
            <w:vAlign w:val="center"/>
          </w:tcPr>
          <w:p w:rsidR="00377A67" w:rsidRPr="008C1B76" w:rsidRDefault="00377A67" w:rsidP="00493CAB">
            <w:r w:rsidRPr="008C1B76">
              <w:t>x</w:t>
            </w:r>
          </w:p>
        </w:tc>
        <w:tc>
          <w:tcPr>
            <w:tcW w:w="127" w:type="pct"/>
            <w:shd w:val="clear" w:color="auto" w:fill="auto"/>
            <w:vAlign w:val="center"/>
          </w:tcPr>
          <w:p w:rsidR="00377A67" w:rsidRPr="008C1B76" w:rsidRDefault="00377A67" w:rsidP="00493CAB">
            <w:r w:rsidRPr="008C1B76">
              <w:t>x</w:t>
            </w:r>
          </w:p>
        </w:tc>
        <w:tc>
          <w:tcPr>
            <w:tcW w:w="127" w:type="pct"/>
            <w:shd w:val="clear" w:color="auto" w:fill="auto"/>
            <w:vAlign w:val="center"/>
          </w:tcPr>
          <w:p w:rsidR="00377A67" w:rsidRPr="008C1B76" w:rsidRDefault="00377A67" w:rsidP="00493CAB">
            <w:r w:rsidRPr="008C1B76">
              <w:t>x</w:t>
            </w:r>
          </w:p>
        </w:tc>
        <w:tc>
          <w:tcPr>
            <w:tcW w:w="177" w:type="pct"/>
            <w:shd w:val="clear" w:color="auto" w:fill="auto"/>
            <w:vAlign w:val="center"/>
          </w:tcPr>
          <w:p w:rsidR="00377A67" w:rsidRPr="008C1B76" w:rsidRDefault="00377A67" w:rsidP="00493CAB">
            <w:r w:rsidRPr="008C1B76">
              <w:t>x</w:t>
            </w:r>
          </w:p>
        </w:tc>
        <w:tc>
          <w:tcPr>
            <w:tcW w:w="833" w:type="pct"/>
            <w:shd w:val="clear" w:color="auto" w:fill="auto"/>
            <w:vAlign w:val="center"/>
          </w:tcPr>
          <w:p w:rsidR="00377A67" w:rsidRPr="008C1B76" w:rsidRDefault="00377A67" w:rsidP="00493CAB">
            <w:r w:rsidRPr="008C1B76">
              <w:t>Custode</w:t>
            </w:r>
          </w:p>
        </w:tc>
        <w:tc>
          <w:tcPr>
            <w:tcW w:w="589" w:type="pct"/>
            <w:shd w:val="clear" w:color="auto" w:fill="auto"/>
            <w:vAlign w:val="center"/>
          </w:tcPr>
          <w:p w:rsidR="00377A67" w:rsidRPr="008C1B76" w:rsidRDefault="00377A67" w:rsidP="00493CAB">
            <w:r w:rsidRPr="008C1B76">
              <w:t>mas-media, agenții de turism</w:t>
            </w:r>
          </w:p>
        </w:tc>
      </w:tr>
    </w:tbl>
    <w:p w:rsidR="00B70960" w:rsidRPr="008C1B76" w:rsidRDefault="00B70960" w:rsidP="00943ABE">
      <w:pPr>
        <w:pStyle w:val="Heading2"/>
      </w:pPr>
      <w:bookmarkStart w:id="310" w:name="_Toc435488440"/>
    </w:p>
    <w:p w:rsidR="00B36835" w:rsidRPr="008C1B76" w:rsidRDefault="00B36835" w:rsidP="00943ABE">
      <w:pPr>
        <w:pStyle w:val="Heading2"/>
      </w:pPr>
      <w:r w:rsidRPr="008C1B76">
        <w:t>5.2. Estimarea resurselor necesare</w:t>
      </w:r>
      <w:bookmarkEnd w:id="310"/>
    </w:p>
    <w:p w:rsidR="00B70960" w:rsidRPr="008C1B76" w:rsidRDefault="00B70960" w:rsidP="00493CAB">
      <w:pPr>
        <w:jc w:val="right"/>
      </w:pPr>
      <w:r w:rsidRPr="008C1B76">
        <w:tab/>
        <w:t>Tabel nr. 40</w:t>
      </w:r>
    </w:p>
    <w:tbl>
      <w:tblPr>
        <w:tblW w:w="15318" w:type="dxa"/>
        <w:jc w:val="center"/>
        <w:tblInd w:w="108" w:type="dxa"/>
        <w:tblLook w:val="04A0"/>
      </w:tblPr>
      <w:tblGrid>
        <w:gridCol w:w="3002"/>
        <w:gridCol w:w="4020"/>
        <w:gridCol w:w="1136"/>
        <w:gridCol w:w="709"/>
        <w:gridCol w:w="1276"/>
        <w:gridCol w:w="1134"/>
        <w:gridCol w:w="1489"/>
        <w:gridCol w:w="1276"/>
        <w:gridCol w:w="1276"/>
      </w:tblGrid>
      <w:tr w:rsidR="006D4747" w:rsidRPr="008C1B76" w:rsidTr="000D48F4">
        <w:trPr>
          <w:trHeight w:val="630"/>
          <w:jc w:val="center"/>
        </w:trPr>
        <w:tc>
          <w:tcPr>
            <w:tcW w:w="30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36835" w:rsidRPr="008C1B76" w:rsidRDefault="00B36835" w:rsidP="00493CAB">
            <w:pPr>
              <w:rPr>
                <w:rFonts w:eastAsia="Times New Roman"/>
                <w:b/>
                <w:bCs/>
                <w:noProof w:val="0"/>
                <w:lang w:val="en-US"/>
              </w:rPr>
            </w:pPr>
            <w:r w:rsidRPr="008C1B76">
              <w:rPr>
                <w:rFonts w:eastAsia="Times New Roman"/>
                <w:b/>
                <w:bCs/>
                <w:noProof w:val="0"/>
                <w:lang w:val="en-US"/>
              </w:rPr>
              <w:t>Denumirea obiectivului specific</w:t>
            </w:r>
          </w:p>
        </w:tc>
        <w:tc>
          <w:tcPr>
            <w:tcW w:w="40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36835" w:rsidRPr="008C1B76" w:rsidRDefault="00B36835" w:rsidP="00493CAB">
            <w:pPr>
              <w:rPr>
                <w:rFonts w:eastAsia="Times New Roman"/>
                <w:b/>
                <w:bCs/>
                <w:noProof w:val="0"/>
                <w:lang w:val="en-US"/>
              </w:rPr>
            </w:pPr>
            <w:r w:rsidRPr="008C1B76">
              <w:rPr>
                <w:rFonts w:eastAsia="Times New Roman"/>
                <w:b/>
                <w:bCs/>
                <w:noProof w:val="0"/>
                <w:lang w:val="en-US"/>
              </w:rPr>
              <w:t>Denumirea măsurii</w:t>
            </w:r>
          </w:p>
        </w:tc>
        <w:tc>
          <w:tcPr>
            <w:tcW w:w="4255" w:type="dxa"/>
            <w:gridSpan w:val="4"/>
            <w:tcBorders>
              <w:top w:val="single" w:sz="4" w:space="0" w:color="auto"/>
              <w:left w:val="nil"/>
              <w:bottom w:val="single" w:sz="4" w:space="0" w:color="auto"/>
              <w:right w:val="single" w:sz="4" w:space="0" w:color="auto"/>
            </w:tcBorders>
            <w:shd w:val="clear" w:color="auto" w:fill="auto"/>
            <w:vAlign w:val="center"/>
            <w:hideMark/>
          </w:tcPr>
          <w:p w:rsidR="00B36835" w:rsidRPr="008C1B76" w:rsidRDefault="00B36835" w:rsidP="00493CAB">
            <w:pPr>
              <w:rPr>
                <w:rFonts w:eastAsia="Times New Roman"/>
                <w:b/>
                <w:bCs/>
                <w:noProof w:val="0"/>
                <w:lang w:val="en-US"/>
              </w:rPr>
            </w:pPr>
            <w:r w:rsidRPr="008C1B76">
              <w:rPr>
                <w:rFonts w:eastAsia="Times New Roman"/>
                <w:b/>
                <w:bCs/>
                <w:noProof w:val="0"/>
                <w:lang w:val="en-US"/>
              </w:rPr>
              <w:t>Resurse umane</w:t>
            </w:r>
          </w:p>
        </w:tc>
        <w:tc>
          <w:tcPr>
            <w:tcW w:w="2765" w:type="dxa"/>
            <w:gridSpan w:val="2"/>
            <w:tcBorders>
              <w:top w:val="single" w:sz="4" w:space="0" w:color="auto"/>
              <w:left w:val="nil"/>
              <w:bottom w:val="single" w:sz="4" w:space="0" w:color="auto"/>
              <w:right w:val="single" w:sz="4" w:space="0" w:color="auto"/>
            </w:tcBorders>
            <w:shd w:val="clear" w:color="auto" w:fill="auto"/>
            <w:noWrap/>
            <w:vAlign w:val="center"/>
            <w:hideMark/>
          </w:tcPr>
          <w:p w:rsidR="00B36835" w:rsidRPr="008C1B76" w:rsidRDefault="00B36835" w:rsidP="00493CAB">
            <w:pPr>
              <w:rPr>
                <w:rFonts w:eastAsia="Times New Roman"/>
                <w:b/>
                <w:bCs/>
                <w:noProof w:val="0"/>
                <w:lang w:val="en-US"/>
              </w:rPr>
            </w:pPr>
            <w:r w:rsidRPr="008C1B76">
              <w:rPr>
                <w:rFonts w:eastAsia="Times New Roman"/>
                <w:b/>
                <w:bCs/>
                <w:noProof w:val="0"/>
                <w:lang w:val="en-US"/>
              </w:rPr>
              <w:t>Resurse materiale</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36835" w:rsidRPr="008C1B76" w:rsidRDefault="00B36835" w:rsidP="00493CAB">
            <w:pPr>
              <w:rPr>
                <w:rFonts w:eastAsia="Times New Roman"/>
                <w:b/>
                <w:bCs/>
                <w:noProof w:val="0"/>
                <w:lang w:val="en-US"/>
              </w:rPr>
            </w:pPr>
            <w:r w:rsidRPr="008C1B76">
              <w:rPr>
                <w:rFonts w:eastAsia="Times New Roman"/>
                <w:b/>
                <w:bCs/>
                <w:noProof w:val="0"/>
                <w:lang w:val="en-US"/>
              </w:rPr>
              <w:t>Resurse financiare estimate - total lei</w:t>
            </w:r>
          </w:p>
        </w:tc>
      </w:tr>
      <w:tr w:rsidR="006D4747" w:rsidRPr="008C1B76" w:rsidTr="000D48F4">
        <w:trPr>
          <w:trHeight w:val="414"/>
          <w:jc w:val="center"/>
        </w:trPr>
        <w:tc>
          <w:tcPr>
            <w:tcW w:w="300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36835" w:rsidRPr="008C1B76" w:rsidRDefault="00B36835" w:rsidP="00493CAB">
            <w:pPr>
              <w:rPr>
                <w:rFonts w:eastAsia="Times New Roman"/>
                <w:b/>
                <w:bCs/>
                <w:noProof w:val="0"/>
                <w:lang w:val="en-US"/>
              </w:rPr>
            </w:pPr>
          </w:p>
        </w:tc>
        <w:tc>
          <w:tcPr>
            <w:tcW w:w="402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36835" w:rsidRPr="008C1B76" w:rsidRDefault="00B36835" w:rsidP="00493CAB">
            <w:pPr>
              <w:rPr>
                <w:rFonts w:eastAsia="Times New Roman"/>
                <w:b/>
                <w:bCs/>
                <w:noProof w:val="0"/>
                <w:lang w:val="en-US"/>
              </w:rPr>
            </w:pPr>
          </w:p>
        </w:tc>
        <w:tc>
          <w:tcPr>
            <w:tcW w:w="1136" w:type="dxa"/>
            <w:vMerge w:val="restart"/>
            <w:tcBorders>
              <w:top w:val="nil"/>
              <w:left w:val="single" w:sz="4" w:space="0" w:color="auto"/>
              <w:bottom w:val="single" w:sz="4" w:space="0" w:color="auto"/>
              <w:right w:val="single" w:sz="4" w:space="0" w:color="auto"/>
            </w:tcBorders>
            <w:shd w:val="clear" w:color="auto" w:fill="auto"/>
            <w:vAlign w:val="center"/>
            <w:hideMark/>
          </w:tcPr>
          <w:p w:rsidR="00B36835" w:rsidRPr="008C1B76" w:rsidRDefault="00B36835" w:rsidP="00493CAB">
            <w:pPr>
              <w:rPr>
                <w:rFonts w:eastAsia="Times New Roman"/>
                <w:b/>
                <w:bCs/>
                <w:noProof w:val="0"/>
                <w:lang w:val="en-US"/>
              </w:rPr>
            </w:pPr>
            <w:r w:rsidRPr="008C1B76">
              <w:rPr>
                <w:rFonts w:eastAsia="Times New Roman"/>
                <w:b/>
                <w:bCs/>
                <w:noProof w:val="0"/>
                <w:lang w:val="en-US"/>
              </w:rPr>
              <w:t>Nr. persoane</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B36835" w:rsidRPr="008C1B76" w:rsidRDefault="00B36835" w:rsidP="00493CAB">
            <w:pPr>
              <w:rPr>
                <w:rFonts w:eastAsia="Times New Roman"/>
                <w:b/>
                <w:bCs/>
                <w:noProof w:val="0"/>
                <w:lang w:val="en-US"/>
              </w:rPr>
            </w:pPr>
            <w:r w:rsidRPr="008C1B76">
              <w:rPr>
                <w:rFonts w:eastAsia="Times New Roman"/>
                <w:b/>
                <w:bCs/>
                <w:noProof w:val="0"/>
                <w:lang w:val="en-US"/>
              </w:rPr>
              <w:t>Nr. zile</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B36835" w:rsidRPr="008C1B76" w:rsidRDefault="00B36835" w:rsidP="00493CAB">
            <w:pPr>
              <w:rPr>
                <w:rFonts w:eastAsia="Times New Roman"/>
                <w:b/>
                <w:bCs/>
                <w:noProof w:val="0"/>
                <w:lang w:val="en-US"/>
              </w:rPr>
            </w:pPr>
            <w:r w:rsidRPr="008C1B76">
              <w:rPr>
                <w:rFonts w:eastAsia="Times New Roman"/>
                <w:b/>
                <w:bCs/>
                <w:noProof w:val="0"/>
                <w:lang w:val="en-US"/>
              </w:rPr>
              <w:t>Valoare - lei/zi</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B36835" w:rsidRPr="008C1B76" w:rsidRDefault="00B36835" w:rsidP="00493CAB">
            <w:pPr>
              <w:rPr>
                <w:rFonts w:eastAsia="Times New Roman"/>
                <w:b/>
                <w:bCs/>
                <w:noProof w:val="0"/>
                <w:lang w:val="en-US"/>
              </w:rPr>
            </w:pPr>
            <w:r w:rsidRPr="008C1B76">
              <w:rPr>
                <w:rFonts w:eastAsia="Times New Roman"/>
                <w:b/>
                <w:bCs/>
                <w:noProof w:val="0"/>
                <w:lang w:val="en-US"/>
              </w:rPr>
              <w:t>Valoare totală - lei</w:t>
            </w:r>
          </w:p>
        </w:tc>
        <w:tc>
          <w:tcPr>
            <w:tcW w:w="1489" w:type="dxa"/>
            <w:vMerge w:val="restart"/>
            <w:tcBorders>
              <w:top w:val="nil"/>
              <w:left w:val="single" w:sz="4" w:space="0" w:color="auto"/>
              <w:bottom w:val="single" w:sz="4" w:space="0" w:color="auto"/>
              <w:right w:val="single" w:sz="4" w:space="0" w:color="auto"/>
            </w:tcBorders>
            <w:shd w:val="clear" w:color="auto" w:fill="auto"/>
            <w:vAlign w:val="center"/>
            <w:hideMark/>
          </w:tcPr>
          <w:p w:rsidR="00B36835" w:rsidRPr="008C1B76" w:rsidRDefault="00B36835" w:rsidP="00493CAB">
            <w:pPr>
              <w:rPr>
                <w:rFonts w:eastAsia="Times New Roman"/>
                <w:b/>
                <w:bCs/>
                <w:noProof w:val="0"/>
                <w:lang w:val="en-US"/>
              </w:rPr>
            </w:pPr>
            <w:r w:rsidRPr="008C1B76">
              <w:rPr>
                <w:rFonts w:eastAsia="Times New Roman"/>
                <w:b/>
                <w:bCs/>
                <w:noProof w:val="0"/>
                <w:lang w:val="en-US"/>
              </w:rPr>
              <w:t>Descriere</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B36835" w:rsidRPr="008C1B76" w:rsidRDefault="00B36835" w:rsidP="00493CAB">
            <w:pPr>
              <w:rPr>
                <w:rFonts w:eastAsia="Times New Roman"/>
                <w:b/>
                <w:bCs/>
                <w:noProof w:val="0"/>
                <w:lang w:val="en-US"/>
              </w:rPr>
            </w:pPr>
            <w:r w:rsidRPr="008C1B76">
              <w:rPr>
                <w:rFonts w:eastAsia="Times New Roman"/>
                <w:b/>
                <w:bCs/>
                <w:noProof w:val="0"/>
                <w:lang w:val="en-US"/>
              </w:rPr>
              <w:t>Valoare - lei</w:t>
            </w: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36835" w:rsidRPr="008C1B76" w:rsidRDefault="00B36835" w:rsidP="00493CAB">
            <w:pPr>
              <w:rPr>
                <w:rFonts w:eastAsia="Times New Roman"/>
                <w:b/>
                <w:bCs/>
                <w:noProof w:val="0"/>
                <w:lang w:val="en-US"/>
              </w:rPr>
            </w:pPr>
          </w:p>
        </w:tc>
      </w:tr>
      <w:tr w:rsidR="006D4747" w:rsidRPr="008C1B76" w:rsidTr="000D48F4">
        <w:trPr>
          <w:trHeight w:val="600"/>
          <w:jc w:val="center"/>
        </w:trPr>
        <w:tc>
          <w:tcPr>
            <w:tcW w:w="300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36835" w:rsidRPr="008C1B76" w:rsidRDefault="00B36835" w:rsidP="00493CAB">
            <w:pPr>
              <w:rPr>
                <w:rFonts w:eastAsia="Times New Roman"/>
                <w:b/>
                <w:bCs/>
                <w:noProof w:val="0"/>
                <w:lang w:val="en-US"/>
              </w:rPr>
            </w:pPr>
          </w:p>
        </w:tc>
        <w:tc>
          <w:tcPr>
            <w:tcW w:w="402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36835" w:rsidRPr="008C1B76" w:rsidRDefault="00B36835" w:rsidP="00493CAB">
            <w:pPr>
              <w:rPr>
                <w:rFonts w:eastAsia="Times New Roman"/>
                <w:b/>
                <w:bCs/>
                <w:noProof w:val="0"/>
                <w:lang w:val="en-US"/>
              </w:rPr>
            </w:pPr>
          </w:p>
        </w:tc>
        <w:tc>
          <w:tcPr>
            <w:tcW w:w="1136" w:type="dxa"/>
            <w:vMerge/>
            <w:tcBorders>
              <w:top w:val="nil"/>
              <w:left w:val="single" w:sz="4" w:space="0" w:color="auto"/>
              <w:bottom w:val="single" w:sz="4" w:space="0" w:color="auto"/>
              <w:right w:val="single" w:sz="4" w:space="0" w:color="auto"/>
            </w:tcBorders>
            <w:shd w:val="clear" w:color="auto" w:fill="auto"/>
            <w:vAlign w:val="center"/>
            <w:hideMark/>
          </w:tcPr>
          <w:p w:rsidR="00B36835" w:rsidRPr="008C1B76" w:rsidRDefault="00B36835" w:rsidP="00493CAB">
            <w:pPr>
              <w:rPr>
                <w:rFonts w:eastAsia="Times New Roman"/>
                <w:b/>
                <w:bCs/>
                <w:noProof w:val="0"/>
                <w:lang w:val="en-US"/>
              </w:rPr>
            </w:pPr>
          </w:p>
        </w:tc>
        <w:tc>
          <w:tcPr>
            <w:tcW w:w="709" w:type="dxa"/>
            <w:vMerge/>
            <w:tcBorders>
              <w:top w:val="nil"/>
              <w:left w:val="single" w:sz="4" w:space="0" w:color="auto"/>
              <w:bottom w:val="single" w:sz="4" w:space="0" w:color="auto"/>
              <w:right w:val="single" w:sz="4" w:space="0" w:color="auto"/>
            </w:tcBorders>
            <w:shd w:val="clear" w:color="auto" w:fill="auto"/>
            <w:vAlign w:val="center"/>
            <w:hideMark/>
          </w:tcPr>
          <w:p w:rsidR="00B36835" w:rsidRPr="008C1B76" w:rsidRDefault="00B36835" w:rsidP="00493CAB">
            <w:pPr>
              <w:rPr>
                <w:rFonts w:eastAsia="Times New Roman"/>
                <w:b/>
                <w:bCs/>
                <w:noProof w:val="0"/>
                <w:lang w:val="en-US"/>
              </w:rPr>
            </w:pPr>
          </w:p>
        </w:tc>
        <w:tc>
          <w:tcPr>
            <w:tcW w:w="1276" w:type="dxa"/>
            <w:vMerge/>
            <w:tcBorders>
              <w:top w:val="nil"/>
              <w:left w:val="single" w:sz="4" w:space="0" w:color="auto"/>
              <w:bottom w:val="single" w:sz="4" w:space="0" w:color="auto"/>
              <w:right w:val="single" w:sz="4" w:space="0" w:color="auto"/>
            </w:tcBorders>
            <w:shd w:val="clear" w:color="auto" w:fill="auto"/>
            <w:vAlign w:val="center"/>
            <w:hideMark/>
          </w:tcPr>
          <w:p w:rsidR="00B36835" w:rsidRPr="008C1B76" w:rsidRDefault="00B36835" w:rsidP="00493CAB">
            <w:pPr>
              <w:rPr>
                <w:rFonts w:eastAsia="Times New Roman"/>
                <w:b/>
                <w:bCs/>
                <w:noProof w:val="0"/>
                <w:lang w:val="en-US"/>
              </w:rPr>
            </w:pP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rsidR="00B36835" w:rsidRPr="008C1B76" w:rsidRDefault="00B36835" w:rsidP="00493CAB">
            <w:pPr>
              <w:rPr>
                <w:rFonts w:eastAsia="Times New Roman"/>
                <w:b/>
                <w:bCs/>
                <w:noProof w:val="0"/>
                <w:lang w:val="en-US"/>
              </w:rPr>
            </w:pPr>
          </w:p>
        </w:tc>
        <w:tc>
          <w:tcPr>
            <w:tcW w:w="1489" w:type="dxa"/>
            <w:vMerge/>
            <w:tcBorders>
              <w:top w:val="nil"/>
              <w:left w:val="single" w:sz="4" w:space="0" w:color="auto"/>
              <w:bottom w:val="single" w:sz="4" w:space="0" w:color="auto"/>
              <w:right w:val="single" w:sz="4" w:space="0" w:color="auto"/>
            </w:tcBorders>
            <w:shd w:val="clear" w:color="auto" w:fill="auto"/>
            <w:vAlign w:val="center"/>
            <w:hideMark/>
          </w:tcPr>
          <w:p w:rsidR="00B36835" w:rsidRPr="008C1B76" w:rsidRDefault="00B36835" w:rsidP="00493CAB">
            <w:pPr>
              <w:rPr>
                <w:rFonts w:eastAsia="Times New Roman"/>
                <w:b/>
                <w:bCs/>
                <w:noProof w:val="0"/>
                <w:lang w:val="en-US"/>
              </w:rPr>
            </w:pPr>
          </w:p>
        </w:tc>
        <w:tc>
          <w:tcPr>
            <w:tcW w:w="1276" w:type="dxa"/>
            <w:vMerge/>
            <w:tcBorders>
              <w:top w:val="nil"/>
              <w:left w:val="single" w:sz="4" w:space="0" w:color="auto"/>
              <w:bottom w:val="single" w:sz="4" w:space="0" w:color="auto"/>
              <w:right w:val="single" w:sz="4" w:space="0" w:color="auto"/>
            </w:tcBorders>
            <w:shd w:val="clear" w:color="auto" w:fill="auto"/>
            <w:vAlign w:val="center"/>
            <w:hideMark/>
          </w:tcPr>
          <w:p w:rsidR="00B36835" w:rsidRPr="008C1B76" w:rsidRDefault="00B36835" w:rsidP="00493CAB">
            <w:pPr>
              <w:rPr>
                <w:rFonts w:eastAsia="Times New Roman"/>
                <w:b/>
                <w:bCs/>
                <w:noProof w:val="0"/>
                <w:lang w:val="en-US"/>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36835" w:rsidRPr="008C1B76" w:rsidRDefault="00B36835" w:rsidP="00493CAB">
            <w:pPr>
              <w:rPr>
                <w:rFonts w:eastAsia="Times New Roman"/>
                <w:b/>
                <w:bCs/>
                <w:noProof w:val="0"/>
                <w:lang w:val="en-US"/>
              </w:rPr>
            </w:pPr>
          </w:p>
        </w:tc>
      </w:tr>
      <w:tr w:rsidR="006D4747" w:rsidRPr="008C1B76" w:rsidTr="000D48F4">
        <w:trPr>
          <w:trHeight w:val="945"/>
          <w:jc w:val="center"/>
        </w:trPr>
        <w:tc>
          <w:tcPr>
            <w:tcW w:w="3002" w:type="dxa"/>
            <w:vMerge w:val="restart"/>
            <w:tcBorders>
              <w:top w:val="nil"/>
              <w:left w:val="single" w:sz="4" w:space="0" w:color="auto"/>
              <w:bottom w:val="single" w:sz="4" w:space="0" w:color="auto"/>
              <w:right w:val="single" w:sz="4" w:space="0" w:color="auto"/>
            </w:tcBorders>
            <w:shd w:val="clear" w:color="auto" w:fill="auto"/>
            <w:vAlign w:val="center"/>
            <w:hideMark/>
          </w:tcPr>
          <w:p w:rsidR="00B36835" w:rsidRPr="008C1B76" w:rsidRDefault="00B36835" w:rsidP="00493CAB">
            <w:pPr>
              <w:rPr>
                <w:rFonts w:eastAsia="Times New Roman"/>
                <w:noProof w:val="0"/>
                <w:lang w:val="en-US"/>
              </w:rPr>
            </w:pPr>
            <w:r w:rsidRPr="008C1B76">
              <w:rPr>
                <w:rFonts w:eastAsia="Times New Roman"/>
                <w:noProof w:val="0"/>
                <w:lang w:val="en-US"/>
              </w:rPr>
              <w:t>OS1: Menţinerea într-o stare favorabilă de conservare a habitatului 6520 Fâneţe montane</w:t>
            </w:r>
          </w:p>
        </w:tc>
        <w:tc>
          <w:tcPr>
            <w:tcW w:w="4020" w:type="dxa"/>
            <w:tcBorders>
              <w:top w:val="nil"/>
              <w:left w:val="nil"/>
              <w:bottom w:val="single" w:sz="4" w:space="0" w:color="auto"/>
              <w:right w:val="single" w:sz="4" w:space="0" w:color="auto"/>
            </w:tcBorders>
            <w:shd w:val="clear" w:color="auto" w:fill="auto"/>
            <w:vAlign w:val="center"/>
            <w:hideMark/>
          </w:tcPr>
          <w:p w:rsidR="00B36835" w:rsidRPr="008C1B76" w:rsidRDefault="00B36835" w:rsidP="00493CAB">
            <w:pPr>
              <w:rPr>
                <w:rFonts w:eastAsia="Times New Roman"/>
                <w:noProof w:val="0"/>
                <w:lang w:val="en-US"/>
              </w:rPr>
            </w:pPr>
            <w:r w:rsidRPr="008C1B76">
              <w:rPr>
                <w:rFonts w:eastAsia="Times New Roman"/>
                <w:noProof w:val="0"/>
                <w:lang w:val="en-US"/>
              </w:rPr>
              <w:t>MS1: Monitorizarea și evaluarea stării de conservare a habitatului</w:t>
            </w:r>
          </w:p>
        </w:tc>
        <w:tc>
          <w:tcPr>
            <w:tcW w:w="1136" w:type="dxa"/>
            <w:tcBorders>
              <w:top w:val="nil"/>
              <w:left w:val="nil"/>
              <w:bottom w:val="single" w:sz="4" w:space="0" w:color="auto"/>
              <w:right w:val="single" w:sz="4" w:space="0" w:color="auto"/>
            </w:tcBorders>
            <w:shd w:val="clear" w:color="auto" w:fill="auto"/>
            <w:vAlign w:val="center"/>
            <w:hideMark/>
          </w:tcPr>
          <w:p w:rsidR="00B36835" w:rsidRPr="008C1B76" w:rsidRDefault="00B36835" w:rsidP="00493CAB">
            <w:pPr>
              <w:rPr>
                <w:rFonts w:eastAsia="Times New Roman"/>
                <w:noProof w:val="0"/>
                <w:lang w:val="en-US"/>
              </w:rPr>
            </w:pPr>
            <w:r w:rsidRPr="008C1B76">
              <w:rPr>
                <w:rFonts w:eastAsia="Times New Roman"/>
                <w:noProof w:val="0"/>
                <w:lang w:val="en-US"/>
              </w:rPr>
              <w:t>2</w:t>
            </w:r>
          </w:p>
        </w:tc>
        <w:tc>
          <w:tcPr>
            <w:tcW w:w="709" w:type="dxa"/>
            <w:tcBorders>
              <w:top w:val="nil"/>
              <w:left w:val="nil"/>
              <w:bottom w:val="single" w:sz="4" w:space="0" w:color="auto"/>
              <w:right w:val="single" w:sz="4" w:space="0" w:color="auto"/>
            </w:tcBorders>
            <w:shd w:val="clear" w:color="auto" w:fill="auto"/>
            <w:noWrap/>
            <w:vAlign w:val="center"/>
            <w:hideMark/>
          </w:tcPr>
          <w:p w:rsidR="00B36835" w:rsidRPr="008C1B76" w:rsidRDefault="00B36835" w:rsidP="00493CAB">
            <w:pPr>
              <w:rPr>
                <w:rFonts w:eastAsia="Times New Roman"/>
                <w:noProof w:val="0"/>
                <w:lang w:val="en-US"/>
              </w:rPr>
            </w:pPr>
            <w:r w:rsidRPr="008C1B76">
              <w:rPr>
                <w:rFonts w:eastAsia="Times New Roman"/>
                <w:noProof w:val="0"/>
                <w:lang w:val="en-US"/>
              </w:rPr>
              <w:t>140</w:t>
            </w:r>
          </w:p>
        </w:tc>
        <w:tc>
          <w:tcPr>
            <w:tcW w:w="1276" w:type="dxa"/>
            <w:tcBorders>
              <w:top w:val="nil"/>
              <w:left w:val="nil"/>
              <w:bottom w:val="single" w:sz="4" w:space="0" w:color="auto"/>
              <w:right w:val="single" w:sz="4" w:space="0" w:color="auto"/>
            </w:tcBorders>
            <w:shd w:val="clear" w:color="auto" w:fill="auto"/>
            <w:noWrap/>
            <w:vAlign w:val="center"/>
            <w:hideMark/>
          </w:tcPr>
          <w:p w:rsidR="00B36835" w:rsidRPr="008C1B76" w:rsidRDefault="00B36835" w:rsidP="00493CAB">
            <w:pPr>
              <w:rPr>
                <w:rFonts w:eastAsia="Times New Roman"/>
                <w:noProof w:val="0"/>
                <w:lang w:val="en-US"/>
              </w:rPr>
            </w:pPr>
            <w:r w:rsidRPr="008C1B76">
              <w:rPr>
                <w:rFonts w:eastAsia="Times New Roman"/>
                <w:noProof w:val="0"/>
                <w:lang w:val="en-US"/>
              </w:rPr>
              <w:t>400</w:t>
            </w:r>
          </w:p>
        </w:tc>
        <w:tc>
          <w:tcPr>
            <w:tcW w:w="1134" w:type="dxa"/>
            <w:tcBorders>
              <w:top w:val="nil"/>
              <w:left w:val="nil"/>
              <w:bottom w:val="single" w:sz="4" w:space="0" w:color="auto"/>
              <w:right w:val="single" w:sz="4" w:space="0" w:color="auto"/>
            </w:tcBorders>
            <w:shd w:val="clear" w:color="auto" w:fill="auto"/>
            <w:noWrap/>
            <w:vAlign w:val="center"/>
            <w:hideMark/>
          </w:tcPr>
          <w:p w:rsidR="00B36835" w:rsidRPr="008C1B76" w:rsidRDefault="00B36835" w:rsidP="00493CAB">
            <w:pPr>
              <w:rPr>
                <w:rFonts w:eastAsia="Times New Roman"/>
                <w:noProof w:val="0"/>
                <w:lang w:val="en-US"/>
              </w:rPr>
            </w:pPr>
            <w:r w:rsidRPr="008C1B76">
              <w:rPr>
                <w:rFonts w:eastAsia="Times New Roman"/>
                <w:noProof w:val="0"/>
                <w:lang w:val="en-US"/>
              </w:rPr>
              <w:t>112000</w:t>
            </w:r>
          </w:p>
        </w:tc>
        <w:tc>
          <w:tcPr>
            <w:tcW w:w="1489" w:type="dxa"/>
            <w:tcBorders>
              <w:top w:val="nil"/>
              <w:left w:val="nil"/>
              <w:bottom w:val="single" w:sz="4" w:space="0" w:color="auto"/>
              <w:right w:val="single" w:sz="4" w:space="0" w:color="auto"/>
            </w:tcBorders>
            <w:shd w:val="clear" w:color="auto" w:fill="auto"/>
            <w:vAlign w:val="center"/>
            <w:hideMark/>
          </w:tcPr>
          <w:p w:rsidR="00B36835" w:rsidRPr="008C1B76" w:rsidRDefault="00B36835" w:rsidP="00493CAB">
            <w:pPr>
              <w:rPr>
                <w:rFonts w:eastAsia="Times New Roman"/>
                <w:noProof w:val="0"/>
                <w:lang w:val="en-US"/>
              </w:rPr>
            </w:pPr>
            <w:r w:rsidRPr="008C1B76">
              <w:rPr>
                <w:rFonts w:eastAsia="Times New Roman"/>
                <w:noProof w:val="0"/>
                <w:lang w:val="en-US"/>
              </w:rPr>
              <w:t>Aparatură, echipamente</w:t>
            </w:r>
          </w:p>
        </w:tc>
        <w:tc>
          <w:tcPr>
            <w:tcW w:w="1276" w:type="dxa"/>
            <w:tcBorders>
              <w:top w:val="nil"/>
              <w:left w:val="nil"/>
              <w:bottom w:val="single" w:sz="4" w:space="0" w:color="auto"/>
              <w:right w:val="single" w:sz="4" w:space="0" w:color="auto"/>
            </w:tcBorders>
            <w:shd w:val="clear" w:color="auto" w:fill="auto"/>
            <w:noWrap/>
            <w:vAlign w:val="center"/>
            <w:hideMark/>
          </w:tcPr>
          <w:p w:rsidR="00B36835" w:rsidRPr="008C1B76" w:rsidRDefault="00B36835" w:rsidP="00493CAB">
            <w:pPr>
              <w:rPr>
                <w:rFonts w:eastAsia="Times New Roman"/>
                <w:noProof w:val="0"/>
                <w:lang w:val="en-US"/>
              </w:rPr>
            </w:pPr>
            <w:r w:rsidRPr="008C1B76">
              <w:rPr>
                <w:rFonts w:eastAsia="Times New Roman"/>
                <w:noProof w:val="0"/>
                <w:lang w:val="en-US"/>
              </w:rPr>
              <w:t>33600</w:t>
            </w:r>
          </w:p>
        </w:tc>
        <w:tc>
          <w:tcPr>
            <w:tcW w:w="1276" w:type="dxa"/>
            <w:tcBorders>
              <w:top w:val="nil"/>
              <w:left w:val="nil"/>
              <w:bottom w:val="single" w:sz="4" w:space="0" w:color="auto"/>
              <w:right w:val="single" w:sz="4" w:space="0" w:color="auto"/>
            </w:tcBorders>
            <w:shd w:val="clear" w:color="auto" w:fill="auto"/>
            <w:noWrap/>
            <w:vAlign w:val="center"/>
            <w:hideMark/>
          </w:tcPr>
          <w:p w:rsidR="00B36835" w:rsidRPr="008C1B76" w:rsidRDefault="00B36835" w:rsidP="00493CAB">
            <w:pPr>
              <w:rPr>
                <w:rFonts w:eastAsia="Times New Roman"/>
                <w:noProof w:val="0"/>
                <w:lang w:val="en-US"/>
              </w:rPr>
            </w:pPr>
            <w:r w:rsidRPr="008C1B76">
              <w:rPr>
                <w:rFonts w:eastAsia="Times New Roman"/>
                <w:noProof w:val="0"/>
                <w:lang w:val="en-US"/>
              </w:rPr>
              <w:t>145600</w:t>
            </w:r>
          </w:p>
        </w:tc>
      </w:tr>
      <w:tr w:rsidR="006D4747" w:rsidRPr="008C1B76" w:rsidTr="000D48F4">
        <w:trPr>
          <w:trHeight w:val="1584"/>
          <w:jc w:val="center"/>
        </w:trPr>
        <w:tc>
          <w:tcPr>
            <w:tcW w:w="3002" w:type="dxa"/>
            <w:vMerge/>
            <w:tcBorders>
              <w:top w:val="nil"/>
              <w:left w:val="single" w:sz="4" w:space="0" w:color="auto"/>
              <w:bottom w:val="single" w:sz="4" w:space="0" w:color="auto"/>
              <w:right w:val="single" w:sz="4" w:space="0" w:color="auto"/>
            </w:tcBorders>
            <w:shd w:val="clear" w:color="auto" w:fill="auto"/>
            <w:vAlign w:val="center"/>
            <w:hideMark/>
          </w:tcPr>
          <w:p w:rsidR="00B36835" w:rsidRPr="008C1B76" w:rsidRDefault="00B36835" w:rsidP="00493CAB">
            <w:pPr>
              <w:rPr>
                <w:rFonts w:eastAsia="Times New Roman"/>
                <w:noProof w:val="0"/>
                <w:lang w:val="en-US"/>
              </w:rPr>
            </w:pPr>
          </w:p>
        </w:tc>
        <w:tc>
          <w:tcPr>
            <w:tcW w:w="4020" w:type="dxa"/>
            <w:tcBorders>
              <w:top w:val="nil"/>
              <w:left w:val="nil"/>
              <w:bottom w:val="single" w:sz="4" w:space="0" w:color="auto"/>
              <w:right w:val="single" w:sz="4" w:space="0" w:color="auto"/>
            </w:tcBorders>
            <w:shd w:val="clear" w:color="auto" w:fill="auto"/>
            <w:vAlign w:val="center"/>
            <w:hideMark/>
          </w:tcPr>
          <w:p w:rsidR="00B36835" w:rsidRPr="008C1B76" w:rsidRDefault="00B36835" w:rsidP="00493CAB">
            <w:pPr>
              <w:rPr>
                <w:rFonts w:eastAsia="Times New Roman"/>
                <w:noProof w:val="0"/>
                <w:lang w:val="en-US"/>
              </w:rPr>
            </w:pPr>
            <w:r w:rsidRPr="008C1B76">
              <w:rPr>
                <w:rFonts w:eastAsia="Times New Roman"/>
                <w:noProof w:val="0"/>
              </w:rPr>
              <w:t>MS2: Reglementarea, limitarea şi/sau interzicerea activităţilor susceptibile să ducă la reducerea suprafeţelor ocupate de fragmentele de habitat</w:t>
            </w:r>
          </w:p>
        </w:tc>
        <w:tc>
          <w:tcPr>
            <w:tcW w:w="1136" w:type="dxa"/>
            <w:tcBorders>
              <w:top w:val="nil"/>
              <w:left w:val="nil"/>
              <w:bottom w:val="single" w:sz="4" w:space="0" w:color="auto"/>
              <w:right w:val="single" w:sz="4" w:space="0" w:color="auto"/>
            </w:tcBorders>
            <w:shd w:val="clear" w:color="auto" w:fill="auto"/>
            <w:vAlign w:val="center"/>
            <w:hideMark/>
          </w:tcPr>
          <w:p w:rsidR="00B36835" w:rsidRPr="008C1B76" w:rsidRDefault="00B36835" w:rsidP="00493CAB">
            <w:pPr>
              <w:rPr>
                <w:rFonts w:eastAsia="Times New Roman"/>
                <w:noProof w:val="0"/>
                <w:lang w:val="en-US"/>
              </w:rPr>
            </w:pPr>
            <w:r w:rsidRPr="008C1B76">
              <w:rPr>
                <w:rFonts w:eastAsia="Times New Roman"/>
                <w:noProof w:val="0"/>
                <w:lang w:val="en-US"/>
              </w:rPr>
              <w:t>2</w:t>
            </w:r>
          </w:p>
        </w:tc>
        <w:tc>
          <w:tcPr>
            <w:tcW w:w="709" w:type="dxa"/>
            <w:tcBorders>
              <w:top w:val="nil"/>
              <w:left w:val="nil"/>
              <w:bottom w:val="single" w:sz="4" w:space="0" w:color="auto"/>
              <w:right w:val="single" w:sz="4" w:space="0" w:color="auto"/>
            </w:tcBorders>
            <w:shd w:val="clear" w:color="auto" w:fill="auto"/>
            <w:noWrap/>
            <w:vAlign w:val="center"/>
            <w:hideMark/>
          </w:tcPr>
          <w:p w:rsidR="00B36835" w:rsidRPr="008C1B76" w:rsidRDefault="00B36835" w:rsidP="00493CAB">
            <w:pPr>
              <w:rPr>
                <w:rFonts w:eastAsia="Times New Roman"/>
                <w:noProof w:val="0"/>
                <w:lang w:val="en-US"/>
              </w:rPr>
            </w:pPr>
            <w:r w:rsidRPr="008C1B76">
              <w:rPr>
                <w:rFonts w:eastAsia="Times New Roman"/>
                <w:noProof w:val="0"/>
                <w:lang w:val="en-US"/>
              </w:rPr>
              <w:t>60</w:t>
            </w:r>
          </w:p>
        </w:tc>
        <w:tc>
          <w:tcPr>
            <w:tcW w:w="1276" w:type="dxa"/>
            <w:tcBorders>
              <w:top w:val="nil"/>
              <w:left w:val="nil"/>
              <w:bottom w:val="single" w:sz="4" w:space="0" w:color="auto"/>
              <w:right w:val="single" w:sz="4" w:space="0" w:color="auto"/>
            </w:tcBorders>
            <w:shd w:val="clear" w:color="auto" w:fill="auto"/>
            <w:noWrap/>
            <w:vAlign w:val="center"/>
            <w:hideMark/>
          </w:tcPr>
          <w:p w:rsidR="00B36835" w:rsidRPr="008C1B76" w:rsidRDefault="00B36835" w:rsidP="00493CAB">
            <w:pPr>
              <w:rPr>
                <w:rFonts w:eastAsia="Times New Roman"/>
                <w:noProof w:val="0"/>
                <w:lang w:val="en-US"/>
              </w:rPr>
            </w:pPr>
            <w:r w:rsidRPr="008C1B76">
              <w:rPr>
                <w:rFonts w:eastAsia="Times New Roman"/>
                <w:noProof w:val="0"/>
                <w:lang w:val="en-US"/>
              </w:rPr>
              <w:t>100</w:t>
            </w:r>
          </w:p>
        </w:tc>
        <w:tc>
          <w:tcPr>
            <w:tcW w:w="1134" w:type="dxa"/>
            <w:tcBorders>
              <w:top w:val="nil"/>
              <w:left w:val="nil"/>
              <w:bottom w:val="single" w:sz="4" w:space="0" w:color="auto"/>
              <w:right w:val="single" w:sz="4" w:space="0" w:color="auto"/>
            </w:tcBorders>
            <w:shd w:val="clear" w:color="auto" w:fill="auto"/>
            <w:noWrap/>
            <w:vAlign w:val="center"/>
            <w:hideMark/>
          </w:tcPr>
          <w:p w:rsidR="00B36835" w:rsidRPr="008C1B76" w:rsidRDefault="00B36835" w:rsidP="00493CAB">
            <w:pPr>
              <w:rPr>
                <w:rFonts w:eastAsia="Times New Roman"/>
                <w:noProof w:val="0"/>
                <w:lang w:val="en-US"/>
              </w:rPr>
            </w:pPr>
            <w:r w:rsidRPr="008C1B76">
              <w:rPr>
                <w:rFonts w:eastAsia="Times New Roman"/>
                <w:noProof w:val="0"/>
                <w:lang w:val="en-US"/>
              </w:rPr>
              <w:t>12000</w:t>
            </w:r>
          </w:p>
        </w:tc>
        <w:tc>
          <w:tcPr>
            <w:tcW w:w="1489" w:type="dxa"/>
            <w:tcBorders>
              <w:top w:val="nil"/>
              <w:left w:val="nil"/>
              <w:bottom w:val="single" w:sz="4" w:space="0" w:color="auto"/>
              <w:right w:val="single" w:sz="4" w:space="0" w:color="auto"/>
            </w:tcBorders>
            <w:shd w:val="clear" w:color="auto" w:fill="auto"/>
            <w:vAlign w:val="center"/>
            <w:hideMark/>
          </w:tcPr>
          <w:p w:rsidR="00B36835" w:rsidRPr="008C1B76" w:rsidRDefault="00B36835" w:rsidP="00493CAB">
            <w:pPr>
              <w:rPr>
                <w:rFonts w:eastAsia="Times New Roman"/>
                <w:noProof w:val="0"/>
                <w:lang w:val="en-US"/>
              </w:rPr>
            </w:pPr>
            <w:r w:rsidRPr="008C1B76">
              <w:rPr>
                <w:rFonts w:eastAsia="Times New Roman"/>
                <w:noProof w:val="0"/>
                <w:lang w:val="en-US"/>
              </w:rPr>
              <w:t>Cheltuieli deplasare</w:t>
            </w:r>
          </w:p>
        </w:tc>
        <w:tc>
          <w:tcPr>
            <w:tcW w:w="1276" w:type="dxa"/>
            <w:tcBorders>
              <w:top w:val="nil"/>
              <w:left w:val="nil"/>
              <w:bottom w:val="single" w:sz="4" w:space="0" w:color="auto"/>
              <w:right w:val="single" w:sz="4" w:space="0" w:color="auto"/>
            </w:tcBorders>
            <w:shd w:val="clear" w:color="auto" w:fill="auto"/>
            <w:noWrap/>
            <w:vAlign w:val="center"/>
            <w:hideMark/>
          </w:tcPr>
          <w:p w:rsidR="00B36835" w:rsidRPr="008C1B76" w:rsidRDefault="00B36835" w:rsidP="00493CAB">
            <w:pPr>
              <w:rPr>
                <w:rFonts w:eastAsia="Times New Roman"/>
                <w:noProof w:val="0"/>
                <w:lang w:val="en-US"/>
              </w:rPr>
            </w:pPr>
            <w:r w:rsidRPr="008C1B76">
              <w:rPr>
                <w:rFonts w:eastAsia="Times New Roman"/>
                <w:noProof w:val="0"/>
                <w:lang w:val="en-US"/>
              </w:rPr>
              <w:t>4000</w:t>
            </w:r>
          </w:p>
        </w:tc>
        <w:tc>
          <w:tcPr>
            <w:tcW w:w="1276" w:type="dxa"/>
            <w:tcBorders>
              <w:top w:val="nil"/>
              <w:left w:val="nil"/>
              <w:bottom w:val="single" w:sz="4" w:space="0" w:color="auto"/>
              <w:right w:val="single" w:sz="4" w:space="0" w:color="auto"/>
            </w:tcBorders>
            <w:shd w:val="clear" w:color="auto" w:fill="auto"/>
            <w:noWrap/>
            <w:vAlign w:val="center"/>
            <w:hideMark/>
          </w:tcPr>
          <w:p w:rsidR="00B36835" w:rsidRPr="008C1B76" w:rsidRDefault="00B36835" w:rsidP="00493CAB">
            <w:pPr>
              <w:rPr>
                <w:rFonts w:eastAsia="Times New Roman"/>
                <w:noProof w:val="0"/>
                <w:lang w:val="en-US"/>
              </w:rPr>
            </w:pPr>
            <w:r w:rsidRPr="008C1B76">
              <w:rPr>
                <w:rFonts w:eastAsia="Times New Roman"/>
                <w:noProof w:val="0"/>
                <w:lang w:val="en-US"/>
              </w:rPr>
              <w:t>16000</w:t>
            </w:r>
          </w:p>
        </w:tc>
      </w:tr>
      <w:tr w:rsidR="006D4747" w:rsidRPr="008C1B76" w:rsidTr="000D48F4">
        <w:trPr>
          <w:trHeight w:val="1344"/>
          <w:jc w:val="center"/>
        </w:trPr>
        <w:tc>
          <w:tcPr>
            <w:tcW w:w="3002" w:type="dxa"/>
            <w:vMerge w:val="restart"/>
            <w:tcBorders>
              <w:top w:val="nil"/>
              <w:left w:val="single" w:sz="4" w:space="0" w:color="auto"/>
              <w:bottom w:val="single" w:sz="4" w:space="0" w:color="auto"/>
              <w:right w:val="single" w:sz="4" w:space="0" w:color="auto"/>
            </w:tcBorders>
            <w:shd w:val="clear" w:color="auto" w:fill="auto"/>
            <w:vAlign w:val="center"/>
            <w:hideMark/>
          </w:tcPr>
          <w:p w:rsidR="00685BCA" w:rsidRPr="008C1B76" w:rsidRDefault="00B36835" w:rsidP="00493CAB">
            <w:pPr>
              <w:rPr>
                <w:rFonts w:eastAsia="Times New Roman"/>
                <w:bCs/>
                <w:noProof w:val="0"/>
              </w:rPr>
            </w:pPr>
            <w:r w:rsidRPr="008C1B76">
              <w:rPr>
                <w:rFonts w:eastAsia="Times New Roman"/>
                <w:noProof w:val="0"/>
                <w:lang w:val="en-US"/>
              </w:rPr>
              <w:t xml:space="preserve">Obiectiv specific nr. 2 - </w:t>
            </w:r>
            <w:r w:rsidR="00685BCA" w:rsidRPr="008C1B76">
              <w:rPr>
                <w:rFonts w:eastAsia="Times New Roman"/>
                <w:bCs/>
                <w:noProof w:val="0"/>
              </w:rPr>
              <w:t xml:space="preserve">Menţinerea într-o stare favorabilă de conservare a </w:t>
            </w:r>
            <w:r w:rsidR="00685BCA" w:rsidRPr="008C1B76">
              <w:rPr>
                <w:rFonts w:eastAsia="Times New Roman"/>
                <w:bCs/>
                <w:noProof w:val="0"/>
              </w:rPr>
              <w:lastRenderedPageBreak/>
              <w:t xml:space="preserve">habitatelor </w:t>
            </w:r>
          </w:p>
          <w:p w:rsidR="00B36835" w:rsidRPr="008C1B76" w:rsidRDefault="00685BCA" w:rsidP="00493CAB">
            <w:pPr>
              <w:jc w:val="left"/>
              <w:rPr>
                <w:rFonts w:eastAsia="Times New Roman"/>
                <w:noProof w:val="0"/>
                <w:lang w:val="en-US"/>
              </w:rPr>
            </w:pPr>
            <w:r w:rsidRPr="008C1B76">
              <w:rPr>
                <w:rFonts w:eastAsia="Times New Roman"/>
                <w:bCs/>
                <w:noProof w:val="0"/>
                <w:lang w:val="it-IT"/>
              </w:rPr>
              <w:t xml:space="preserve">8210- Pante stâncoase cu vegetatie chasmofitică și </w:t>
            </w:r>
            <w:r w:rsidRPr="008C1B76">
              <w:rPr>
                <w:rFonts w:eastAsia="Times New Roman"/>
                <w:noProof w:val="0"/>
                <w:lang w:val="it-IT"/>
              </w:rPr>
              <w:t>8120</w:t>
            </w:r>
            <w:r w:rsidRPr="008C1B76">
              <w:rPr>
                <w:rFonts w:eastAsia="Times New Roman"/>
                <w:noProof w:val="0"/>
                <w:lang w:val="en-US"/>
              </w:rPr>
              <w:t xml:space="preserve"> – </w:t>
            </w:r>
            <w:r w:rsidRPr="008C1B76">
              <w:rPr>
                <w:rFonts w:eastAsia="Times New Roman"/>
                <w:noProof w:val="0"/>
                <w:lang w:val="it-IT"/>
              </w:rPr>
              <w:t xml:space="preserve">Grohotișuri calcaroase și de șisturi calcaroase din etajul montan până în cel alpin - </w:t>
            </w:r>
            <w:r w:rsidRPr="008C1B76">
              <w:rPr>
                <w:rFonts w:eastAsia="Times New Roman"/>
                <w:i/>
                <w:noProof w:val="0"/>
                <w:lang w:val="it-IT"/>
              </w:rPr>
              <w:t>Thlaspietea rotundifolii</w:t>
            </w:r>
          </w:p>
        </w:tc>
        <w:tc>
          <w:tcPr>
            <w:tcW w:w="4020" w:type="dxa"/>
            <w:tcBorders>
              <w:top w:val="nil"/>
              <w:left w:val="nil"/>
              <w:bottom w:val="single" w:sz="4" w:space="0" w:color="auto"/>
              <w:right w:val="single" w:sz="4" w:space="0" w:color="auto"/>
            </w:tcBorders>
            <w:shd w:val="clear" w:color="auto" w:fill="auto"/>
            <w:vAlign w:val="center"/>
            <w:hideMark/>
          </w:tcPr>
          <w:p w:rsidR="00B36835" w:rsidRPr="008C1B76" w:rsidRDefault="00B36835" w:rsidP="00493CAB">
            <w:pPr>
              <w:rPr>
                <w:rFonts w:eastAsia="Times New Roman"/>
                <w:noProof w:val="0"/>
                <w:lang w:val="en-US"/>
              </w:rPr>
            </w:pPr>
            <w:r w:rsidRPr="008C1B76">
              <w:rPr>
                <w:rFonts w:eastAsia="Times New Roman"/>
                <w:noProof w:val="0"/>
              </w:rPr>
              <w:lastRenderedPageBreak/>
              <w:t>MS3: Monitorizarea și evaluarea stării de conservare a habitatului</w:t>
            </w:r>
          </w:p>
        </w:tc>
        <w:tc>
          <w:tcPr>
            <w:tcW w:w="1136" w:type="dxa"/>
            <w:tcBorders>
              <w:top w:val="nil"/>
              <w:left w:val="nil"/>
              <w:bottom w:val="single" w:sz="4" w:space="0" w:color="auto"/>
              <w:right w:val="single" w:sz="4" w:space="0" w:color="auto"/>
            </w:tcBorders>
            <w:shd w:val="clear" w:color="auto" w:fill="auto"/>
            <w:vAlign w:val="center"/>
            <w:hideMark/>
          </w:tcPr>
          <w:p w:rsidR="00B36835" w:rsidRPr="008C1B76" w:rsidRDefault="00B36835" w:rsidP="00493CAB">
            <w:pPr>
              <w:rPr>
                <w:rFonts w:eastAsia="Times New Roman"/>
                <w:noProof w:val="0"/>
                <w:lang w:val="en-US"/>
              </w:rPr>
            </w:pPr>
            <w:r w:rsidRPr="008C1B76">
              <w:rPr>
                <w:rFonts w:eastAsia="Times New Roman"/>
                <w:noProof w:val="0"/>
                <w:lang w:val="en-US"/>
              </w:rPr>
              <w:t>2</w:t>
            </w:r>
          </w:p>
        </w:tc>
        <w:tc>
          <w:tcPr>
            <w:tcW w:w="709" w:type="dxa"/>
            <w:tcBorders>
              <w:top w:val="nil"/>
              <w:left w:val="nil"/>
              <w:bottom w:val="single" w:sz="4" w:space="0" w:color="auto"/>
              <w:right w:val="single" w:sz="4" w:space="0" w:color="auto"/>
            </w:tcBorders>
            <w:shd w:val="clear" w:color="auto" w:fill="auto"/>
            <w:noWrap/>
            <w:vAlign w:val="center"/>
            <w:hideMark/>
          </w:tcPr>
          <w:p w:rsidR="00B36835" w:rsidRPr="008C1B76" w:rsidRDefault="00B36835" w:rsidP="00493CAB">
            <w:pPr>
              <w:rPr>
                <w:rFonts w:eastAsia="Times New Roman"/>
                <w:noProof w:val="0"/>
                <w:lang w:val="en-US"/>
              </w:rPr>
            </w:pPr>
            <w:r w:rsidRPr="008C1B76">
              <w:rPr>
                <w:rFonts w:eastAsia="Times New Roman"/>
                <w:noProof w:val="0"/>
                <w:lang w:val="en-US"/>
              </w:rPr>
              <w:t>60</w:t>
            </w:r>
          </w:p>
        </w:tc>
        <w:tc>
          <w:tcPr>
            <w:tcW w:w="1276" w:type="dxa"/>
            <w:tcBorders>
              <w:top w:val="nil"/>
              <w:left w:val="nil"/>
              <w:bottom w:val="single" w:sz="4" w:space="0" w:color="auto"/>
              <w:right w:val="single" w:sz="4" w:space="0" w:color="auto"/>
            </w:tcBorders>
            <w:shd w:val="clear" w:color="auto" w:fill="auto"/>
            <w:noWrap/>
            <w:vAlign w:val="center"/>
            <w:hideMark/>
          </w:tcPr>
          <w:p w:rsidR="00B36835" w:rsidRPr="008C1B76" w:rsidRDefault="00B36835" w:rsidP="00493CAB">
            <w:pPr>
              <w:rPr>
                <w:rFonts w:eastAsia="Times New Roman"/>
                <w:noProof w:val="0"/>
                <w:lang w:val="en-US"/>
              </w:rPr>
            </w:pPr>
            <w:r w:rsidRPr="008C1B76">
              <w:rPr>
                <w:rFonts w:eastAsia="Times New Roman"/>
                <w:noProof w:val="0"/>
                <w:lang w:val="en-US"/>
              </w:rPr>
              <w:t>500</w:t>
            </w:r>
          </w:p>
        </w:tc>
        <w:tc>
          <w:tcPr>
            <w:tcW w:w="1134" w:type="dxa"/>
            <w:tcBorders>
              <w:top w:val="nil"/>
              <w:left w:val="nil"/>
              <w:bottom w:val="single" w:sz="4" w:space="0" w:color="auto"/>
              <w:right w:val="single" w:sz="4" w:space="0" w:color="auto"/>
            </w:tcBorders>
            <w:shd w:val="clear" w:color="auto" w:fill="auto"/>
            <w:noWrap/>
            <w:vAlign w:val="center"/>
            <w:hideMark/>
          </w:tcPr>
          <w:p w:rsidR="00B36835" w:rsidRPr="008C1B76" w:rsidRDefault="00B36835" w:rsidP="00493CAB">
            <w:pPr>
              <w:rPr>
                <w:rFonts w:eastAsia="Times New Roman"/>
                <w:noProof w:val="0"/>
                <w:lang w:val="en-US"/>
              </w:rPr>
            </w:pPr>
            <w:r w:rsidRPr="008C1B76">
              <w:rPr>
                <w:rFonts w:eastAsia="Times New Roman"/>
                <w:noProof w:val="0"/>
                <w:lang w:val="en-US"/>
              </w:rPr>
              <w:t>42000</w:t>
            </w:r>
          </w:p>
        </w:tc>
        <w:tc>
          <w:tcPr>
            <w:tcW w:w="1489" w:type="dxa"/>
            <w:tcBorders>
              <w:top w:val="nil"/>
              <w:left w:val="nil"/>
              <w:bottom w:val="single" w:sz="4" w:space="0" w:color="auto"/>
              <w:right w:val="single" w:sz="4" w:space="0" w:color="auto"/>
            </w:tcBorders>
            <w:shd w:val="clear" w:color="auto" w:fill="auto"/>
            <w:vAlign w:val="center"/>
            <w:hideMark/>
          </w:tcPr>
          <w:p w:rsidR="00B36835" w:rsidRPr="008C1B76" w:rsidRDefault="00B36835" w:rsidP="00493CAB">
            <w:pPr>
              <w:rPr>
                <w:rFonts w:eastAsia="Times New Roman"/>
                <w:noProof w:val="0"/>
                <w:lang w:val="en-US"/>
              </w:rPr>
            </w:pPr>
            <w:r w:rsidRPr="008C1B76">
              <w:rPr>
                <w:rFonts w:eastAsia="Times New Roman"/>
                <w:noProof w:val="0"/>
                <w:lang w:val="en-US"/>
              </w:rPr>
              <w:t>Aparatură, echipamente</w:t>
            </w:r>
          </w:p>
        </w:tc>
        <w:tc>
          <w:tcPr>
            <w:tcW w:w="1276" w:type="dxa"/>
            <w:tcBorders>
              <w:top w:val="nil"/>
              <w:left w:val="nil"/>
              <w:bottom w:val="single" w:sz="4" w:space="0" w:color="auto"/>
              <w:right w:val="single" w:sz="4" w:space="0" w:color="auto"/>
            </w:tcBorders>
            <w:shd w:val="clear" w:color="auto" w:fill="auto"/>
            <w:noWrap/>
            <w:vAlign w:val="center"/>
            <w:hideMark/>
          </w:tcPr>
          <w:p w:rsidR="00B36835" w:rsidRPr="008C1B76" w:rsidRDefault="00B36835" w:rsidP="00493CAB">
            <w:pPr>
              <w:rPr>
                <w:rFonts w:eastAsia="Times New Roman"/>
                <w:noProof w:val="0"/>
                <w:lang w:val="en-US"/>
              </w:rPr>
            </w:pPr>
            <w:r w:rsidRPr="008C1B76">
              <w:rPr>
                <w:rFonts w:eastAsia="Times New Roman"/>
                <w:noProof w:val="0"/>
                <w:lang w:val="en-US"/>
              </w:rPr>
              <w:t>8400</w:t>
            </w:r>
          </w:p>
        </w:tc>
        <w:tc>
          <w:tcPr>
            <w:tcW w:w="1276" w:type="dxa"/>
            <w:tcBorders>
              <w:top w:val="nil"/>
              <w:left w:val="nil"/>
              <w:bottom w:val="single" w:sz="4" w:space="0" w:color="auto"/>
              <w:right w:val="single" w:sz="4" w:space="0" w:color="auto"/>
            </w:tcBorders>
            <w:shd w:val="clear" w:color="auto" w:fill="auto"/>
            <w:noWrap/>
            <w:vAlign w:val="center"/>
            <w:hideMark/>
          </w:tcPr>
          <w:p w:rsidR="00B36835" w:rsidRPr="008C1B76" w:rsidRDefault="00B36835" w:rsidP="00493CAB">
            <w:pPr>
              <w:rPr>
                <w:rFonts w:eastAsia="Times New Roman"/>
                <w:noProof w:val="0"/>
                <w:lang w:val="en-US"/>
              </w:rPr>
            </w:pPr>
            <w:r w:rsidRPr="008C1B76">
              <w:rPr>
                <w:rFonts w:eastAsia="Times New Roman"/>
                <w:noProof w:val="0"/>
                <w:lang w:val="en-US"/>
              </w:rPr>
              <w:t>50400</w:t>
            </w:r>
          </w:p>
        </w:tc>
      </w:tr>
      <w:tr w:rsidR="006D4747" w:rsidRPr="008C1B76" w:rsidTr="000D48F4">
        <w:trPr>
          <w:trHeight w:val="1152"/>
          <w:jc w:val="center"/>
        </w:trPr>
        <w:tc>
          <w:tcPr>
            <w:tcW w:w="3002" w:type="dxa"/>
            <w:vMerge/>
            <w:tcBorders>
              <w:top w:val="nil"/>
              <w:left w:val="single" w:sz="4" w:space="0" w:color="auto"/>
              <w:bottom w:val="single" w:sz="4" w:space="0" w:color="auto"/>
              <w:right w:val="single" w:sz="4" w:space="0" w:color="auto"/>
            </w:tcBorders>
            <w:shd w:val="clear" w:color="auto" w:fill="auto"/>
            <w:vAlign w:val="center"/>
            <w:hideMark/>
          </w:tcPr>
          <w:p w:rsidR="00B36835" w:rsidRPr="008C1B76" w:rsidRDefault="00B36835" w:rsidP="00493CAB">
            <w:pPr>
              <w:rPr>
                <w:rFonts w:eastAsia="Times New Roman"/>
                <w:noProof w:val="0"/>
                <w:lang w:val="en-US"/>
              </w:rPr>
            </w:pPr>
          </w:p>
        </w:tc>
        <w:tc>
          <w:tcPr>
            <w:tcW w:w="4020" w:type="dxa"/>
            <w:tcBorders>
              <w:top w:val="nil"/>
              <w:left w:val="nil"/>
              <w:bottom w:val="single" w:sz="4" w:space="0" w:color="auto"/>
              <w:right w:val="single" w:sz="4" w:space="0" w:color="auto"/>
            </w:tcBorders>
            <w:shd w:val="clear" w:color="auto" w:fill="auto"/>
            <w:vAlign w:val="center"/>
            <w:hideMark/>
          </w:tcPr>
          <w:p w:rsidR="00B36835" w:rsidRPr="008C1B76" w:rsidRDefault="00B36835" w:rsidP="00493CAB">
            <w:pPr>
              <w:rPr>
                <w:rFonts w:eastAsia="Times New Roman"/>
                <w:noProof w:val="0"/>
                <w:lang w:val="en-US"/>
              </w:rPr>
            </w:pPr>
            <w:r w:rsidRPr="008C1B76">
              <w:rPr>
                <w:rFonts w:eastAsia="Times New Roman"/>
                <w:noProof w:val="0"/>
                <w:lang w:val="en-US"/>
              </w:rPr>
              <w:t>MS4: Reglementarea oricăror activităţi susceptibile să ducă la afectarea stării de conservare a habitatului</w:t>
            </w:r>
          </w:p>
        </w:tc>
        <w:tc>
          <w:tcPr>
            <w:tcW w:w="1136" w:type="dxa"/>
            <w:tcBorders>
              <w:top w:val="nil"/>
              <w:left w:val="nil"/>
              <w:bottom w:val="single" w:sz="4" w:space="0" w:color="auto"/>
              <w:right w:val="single" w:sz="4" w:space="0" w:color="auto"/>
            </w:tcBorders>
            <w:shd w:val="clear" w:color="auto" w:fill="auto"/>
            <w:vAlign w:val="center"/>
            <w:hideMark/>
          </w:tcPr>
          <w:p w:rsidR="00B36835" w:rsidRPr="008C1B76" w:rsidRDefault="00B36835" w:rsidP="00493CAB">
            <w:pPr>
              <w:rPr>
                <w:rFonts w:eastAsia="Times New Roman"/>
                <w:noProof w:val="0"/>
                <w:lang w:val="en-US"/>
              </w:rPr>
            </w:pPr>
            <w:r w:rsidRPr="008C1B76">
              <w:rPr>
                <w:rFonts w:eastAsia="Times New Roman"/>
                <w:noProof w:val="0"/>
                <w:lang w:val="en-US"/>
              </w:rPr>
              <w:t>1</w:t>
            </w:r>
          </w:p>
        </w:tc>
        <w:tc>
          <w:tcPr>
            <w:tcW w:w="709" w:type="dxa"/>
            <w:tcBorders>
              <w:top w:val="nil"/>
              <w:left w:val="nil"/>
              <w:bottom w:val="single" w:sz="4" w:space="0" w:color="auto"/>
              <w:right w:val="single" w:sz="4" w:space="0" w:color="auto"/>
            </w:tcBorders>
            <w:shd w:val="clear" w:color="auto" w:fill="auto"/>
            <w:noWrap/>
            <w:vAlign w:val="center"/>
            <w:hideMark/>
          </w:tcPr>
          <w:p w:rsidR="00B36835" w:rsidRPr="008C1B76" w:rsidRDefault="00B36835" w:rsidP="00493CAB">
            <w:pPr>
              <w:rPr>
                <w:rFonts w:eastAsia="Times New Roman"/>
                <w:noProof w:val="0"/>
                <w:lang w:val="en-US"/>
              </w:rPr>
            </w:pPr>
            <w:r w:rsidRPr="008C1B76">
              <w:rPr>
                <w:rFonts w:eastAsia="Times New Roman"/>
                <w:noProof w:val="0"/>
                <w:lang w:val="en-US"/>
              </w:rPr>
              <w:t>50</w:t>
            </w:r>
          </w:p>
        </w:tc>
        <w:tc>
          <w:tcPr>
            <w:tcW w:w="1276" w:type="dxa"/>
            <w:tcBorders>
              <w:top w:val="nil"/>
              <w:left w:val="nil"/>
              <w:bottom w:val="single" w:sz="4" w:space="0" w:color="auto"/>
              <w:right w:val="single" w:sz="4" w:space="0" w:color="auto"/>
            </w:tcBorders>
            <w:shd w:val="clear" w:color="auto" w:fill="auto"/>
            <w:noWrap/>
            <w:vAlign w:val="center"/>
            <w:hideMark/>
          </w:tcPr>
          <w:p w:rsidR="00B36835" w:rsidRPr="008C1B76" w:rsidRDefault="00B36835" w:rsidP="00493CAB">
            <w:pPr>
              <w:rPr>
                <w:rFonts w:eastAsia="Times New Roman"/>
                <w:noProof w:val="0"/>
                <w:lang w:val="en-US"/>
              </w:rPr>
            </w:pPr>
            <w:r w:rsidRPr="008C1B76">
              <w:rPr>
                <w:rFonts w:eastAsia="Times New Roman"/>
                <w:noProof w:val="0"/>
                <w:lang w:val="en-US"/>
              </w:rPr>
              <w:t>0</w:t>
            </w:r>
          </w:p>
        </w:tc>
        <w:tc>
          <w:tcPr>
            <w:tcW w:w="1134" w:type="dxa"/>
            <w:tcBorders>
              <w:top w:val="nil"/>
              <w:left w:val="nil"/>
              <w:bottom w:val="single" w:sz="4" w:space="0" w:color="auto"/>
              <w:right w:val="single" w:sz="4" w:space="0" w:color="auto"/>
            </w:tcBorders>
            <w:shd w:val="clear" w:color="auto" w:fill="auto"/>
            <w:noWrap/>
            <w:vAlign w:val="center"/>
            <w:hideMark/>
          </w:tcPr>
          <w:p w:rsidR="00B36835" w:rsidRPr="008C1B76" w:rsidRDefault="00B36835" w:rsidP="00493CAB">
            <w:pPr>
              <w:rPr>
                <w:rFonts w:eastAsia="Times New Roman"/>
                <w:noProof w:val="0"/>
                <w:lang w:val="en-US"/>
              </w:rPr>
            </w:pPr>
            <w:r w:rsidRPr="008C1B76">
              <w:rPr>
                <w:rFonts w:eastAsia="Times New Roman"/>
                <w:noProof w:val="0"/>
                <w:lang w:val="en-US"/>
              </w:rPr>
              <w:t>0</w:t>
            </w:r>
          </w:p>
        </w:tc>
        <w:tc>
          <w:tcPr>
            <w:tcW w:w="1489" w:type="dxa"/>
            <w:tcBorders>
              <w:top w:val="nil"/>
              <w:left w:val="nil"/>
              <w:bottom w:val="single" w:sz="4" w:space="0" w:color="auto"/>
              <w:right w:val="single" w:sz="4" w:space="0" w:color="auto"/>
            </w:tcBorders>
            <w:shd w:val="clear" w:color="auto" w:fill="auto"/>
            <w:vAlign w:val="center"/>
            <w:hideMark/>
          </w:tcPr>
          <w:p w:rsidR="00B36835" w:rsidRPr="008C1B76" w:rsidRDefault="00B36835" w:rsidP="00493CAB">
            <w:pPr>
              <w:rPr>
                <w:rFonts w:eastAsia="Times New Roman"/>
                <w:noProof w:val="0"/>
                <w:lang w:val="en-US"/>
              </w:rPr>
            </w:pPr>
            <w:r w:rsidRPr="008C1B76">
              <w:rPr>
                <w:rFonts w:eastAsia="Times New Roman"/>
                <w:noProof w:val="0"/>
                <w:lang w:val="en-US"/>
              </w:rPr>
              <w:t>Cheltuieli deplasare</w:t>
            </w:r>
          </w:p>
        </w:tc>
        <w:tc>
          <w:tcPr>
            <w:tcW w:w="1276" w:type="dxa"/>
            <w:tcBorders>
              <w:top w:val="nil"/>
              <w:left w:val="nil"/>
              <w:bottom w:val="single" w:sz="4" w:space="0" w:color="auto"/>
              <w:right w:val="single" w:sz="4" w:space="0" w:color="auto"/>
            </w:tcBorders>
            <w:shd w:val="clear" w:color="auto" w:fill="auto"/>
            <w:noWrap/>
            <w:vAlign w:val="center"/>
            <w:hideMark/>
          </w:tcPr>
          <w:p w:rsidR="00B36835" w:rsidRPr="008C1B76" w:rsidRDefault="00B36835" w:rsidP="00493CAB">
            <w:pPr>
              <w:rPr>
                <w:rFonts w:eastAsia="Times New Roman"/>
                <w:noProof w:val="0"/>
                <w:lang w:val="en-US"/>
              </w:rPr>
            </w:pPr>
            <w:r w:rsidRPr="008C1B76">
              <w:rPr>
                <w:rFonts w:eastAsia="Times New Roman"/>
                <w:noProof w:val="0"/>
                <w:lang w:val="en-US"/>
              </w:rPr>
              <w:t>3000</w:t>
            </w:r>
          </w:p>
        </w:tc>
        <w:tc>
          <w:tcPr>
            <w:tcW w:w="1276" w:type="dxa"/>
            <w:tcBorders>
              <w:top w:val="nil"/>
              <w:left w:val="nil"/>
              <w:bottom w:val="single" w:sz="4" w:space="0" w:color="auto"/>
              <w:right w:val="single" w:sz="4" w:space="0" w:color="auto"/>
            </w:tcBorders>
            <w:shd w:val="clear" w:color="auto" w:fill="auto"/>
            <w:noWrap/>
            <w:vAlign w:val="center"/>
            <w:hideMark/>
          </w:tcPr>
          <w:p w:rsidR="00B36835" w:rsidRPr="008C1B76" w:rsidRDefault="00B36835" w:rsidP="00493CAB">
            <w:pPr>
              <w:rPr>
                <w:rFonts w:eastAsia="Times New Roman"/>
                <w:noProof w:val="0"/>
                <w:lang w:val="en-US"/>
              </w:rPr>
            </w:pPr>
            <w:r w:rsidRPr="008C1B76">
              <w:rPr>
                <w:rFonts w:eastAsia="Times New Roman"/>
                <w:noProof w:val="0"/>
                <w:lang w:val="en-US"/>
              </w:rPr>
              <w:t>3000</w:t>
            </w:r>
          </w:p>
        </w:tc>
      </w:tr>
      <w:tr w:rsidR="006D4747" w:rsidRPr="008C1B76" w:rsidTr="000D48F4">
        <w:trPr>
          <w:trHeight w:val="552"/>
          <w:jc w:val="center"/>
        </w:trPr>
        <w:tc>
          <w:tcPr>
            <w:tcW w:w="3002" w:type="dxa"/>
            <w:vMerge w:val="restart"/>
            <w:tcBorders>
              <w:top w:val="nil"/>
              <w:left w:val="single" w:sz="4" w:space="0" w:color="auto"/>
              <w:bottom w:val="single" w:sz="4" w:space="0" w:color="auto"/>
              <w:right w:val="single" w:sz="4" w:space="0" w:color="auto"/>
            </w:tcBorders>
            <w:shd w:val="clear" w:color="auto" w:fill="auto"/>
            <w:vAlign w:val="center"/>
            <w:hideMark/>
          </w:tcPr>
          <w:p w:rsidR="00B36835" w:rsidRPr="008C1B76" w:rsidRDefault="00B36835" w:rsidP="00493CAB">
            <w:pPr>
              <w:rPr>
                <w:rFonts w:eastAsia="Times New Roman"/>
                <w:noProof w:val="0"/>
                <w:lang w:val="en-US"/>
              </w:rPr>
            </w:pPr>
            <w:r w:rsidRPr="008C1B76">
              <w:rPr>
                <w:rFonts w:eastAsia="Times New Roman"/>
                <w:noProof w:val="0"/>
                <w:lang w:val="en-US"/>
              </w:rPr>
              <w:lastRenderedPageBreak/>
              <w:t xml:space="preserve">Obiectiv specific 3. - Menţinerea într-o stare favorabilă de conservare a habitatului 7220* Izvoare petrifiante cu formare de </w:t>
            </w:r>
            <w:r w:rsidR="009C10B6">
              <w:rPr>
                <w:rFonts w:eastAsia="Times New Roman"/>
                <w:noProof w:val="0"/>
                <w:lang w:val="en-US"/>
              </w:rPr>
              <w:t>travertine</w:t>
            </w:r>
          </w:p>
        </w:tc>
        <w:tc>
          <w:tcPr>
            <w:tcW w:w="4020" w:type="dxa"/>
            <w:tcBorders>
              <w:top w:val="nil"/>
              <w:left w:val="nil"/>
              <w:bottom w:val="single" w:sz="4" w:space="0" w:color="auto"/>
              <w:right w:val="single" w:sz="4" w:space="0" w:color="auto"/>
            </w:tcBorders>
            <w:shd w:val="clear" w:color="auto" w:fill="auto"/>
            <w:vAlign w:val="center"/>
            <w:hideMark/>
          </w:tcPr>
          <w:p w:rsidR="00B36835" w:rsidRPr="008C1B76" w:rsidRDefault="00B36835" w:rsidP="00493CAB">
            <w:pPr>
              <w:rPr>
                <w:rFonts w:eastAsia="Times New Roman"/>
                <w:noProof w:val="0"/>
                <w:lang w:val="en-US"/>
              </w:rPr>
            </w:pPr>
            <w:r w:rsidRPr="008C1B76">
              <w:rPr>
                <w:rFonts w:eastAsia="Times New Roman"/>
                <w:noProof w:val="0"/>
                <w:lang w:val="en-US"/>
              </w:rPr>
              <w:t>MS5: Monitorizarea și evaluarea stării de conservare a habitatului</w:t>
            </w:r>
          </w:p>
        </w:tc>
        <w:tc>
          <w:tcPr>
            <w:tcW w:w="1136" w:type="dxa"/>
            <w:tcBorders>
              <w:top w:val="nil"/>
              <w:left w:val="nil"/>
              <w:bottom w:val="single" w:sz="4" w:space="0" w:color="auto"/>
              <w:right w:val="single" w:sz="4" w:space="0" w:color="auto"/>
            </w:tcBorders>
            <w:shd w:val="clear" w:color="auto" w:fill="auto"/>
            <w:vAlign w:val="center"/>
            <w:hideMark/>
          </w:tcPr>
          <w:p w:rsidR="00B36835" w:rsidRPr="008C1B76" w:rsidRDefault="00B36835" w:rsidP="00493CAB">
            <w:pPr>
              <w:rPr>
                <w:rFonts w:eastAsia="Times New Roman"/>
                <w:noProof w:val="0"/>
                <w:lang w:val="en-US"/>
              </w:rPr>
            </w:pPr>
            <w:r w:rsidRPr="008C1B76">
              <w:rPr>
                <w:rFonts w:eastAsia="Times New Roman"/>
                <w:noProof w:val="0"/>
                <w:lang w:val="en-US"/>
              </w:rPr>
              <w:t>2</w:t>
            </w:r>
          </w:p>
        </w:tc>
        <w:tc>
          <w:tcPr>
            <w:tcW w:w="709" w:type="dxa"/>
            <w:tcBorders>
              <w:top w:val="nil"/>
              <w:left w:val="nil"/>
              <w:bottom w:val="single" w:sz="4" w:space="0" w:color="auto"/>
              <w:right w:val="single" w:sz="4" w:space="0" w:color="auto"/>
            </w:tcBorders>
            <w:shd w:val="clear" w:color="auto" w:fill="auto"/>
            <w:noWrap/>
            <w:vAlign w:val="center"/>
            <w:hideMark/>
          </w:tcPr>
          <w:p w:rsidR="00B36835" w:rsidRPr="008C1B76" w:rsidRDefault="00B36835" w:rsidP="00493CAB">
            <w:pPr>
              <w:rPr>
                <w:rFonts w:eastAsia="Times New Roman"/>
                <w:noProof w:val="0"/>
                <w:lang w:val="en-US"/>
              </w:rPr>
            </w:pPr>
            <w:r w:rsidRPr="008C1B76">
              <w:rPr>
                <w:rFonts w:eastAsia="Times New Roman"/>
                <w:noProof w:val="0"/>
                <w:lang w:val="en-US"/>
              </w:rPr>
              <w:t>120</w:t>
            </w:r>
          </w:p>
        </w:tc>
        <w:tc>
          <w:tcPr>
            <w:tcW w:w="1276" w:type="dxa"/>
            <w:tcBorders>
              <w:top w:val="nil"/>
              <w:left w:val="nil"/>
              <w:bottom w:val="single" w:sz="4" w:space="0" w:color="auto"/>
              <w:right w:val="single" w:sz="4" w:space="0" w:color="auto"/>
            </w:tcBorders>
            <w:shd w:val="clear" w:color="auto" w:fill="auto"/>
            <w:noWrap/>
            <w:vAlign w:val="center"/>
            <w:hideMark/>
          </w:tcPr>
          <w:p w:rsidR="00B36835" w:rsidRPr="008C1B76" w:rsidRDefault="00B36835" w:rsidP="00493CAB">
            <w:pPr>
              <w:rPr>
                <w:rFonts w:eastAsia="Times New Roman"/>
                <w:noProof w:val="0"/>
                <w:lang w:val="en-US"/>
              </w:rPr>
            </w:pPr>
            <w:r w:rsidRPr="008C1B76">
              <w:rPr>
                <w:rFonts w:eastAsia="Times New Roman"/>
                <w:noProof w:val="0"/>
                <w:lang w:val="en-US"/>
              </w:rPr>
              <w:t>700</w:t>
            </w:r>
          </w:p>
        </w:tc>
        <w:tc>
          <w:tcPr>
            <w:tcW w:w="1134" w:type="dxa"/>
            <w:tcBorders>
              <w:top w:val="nil"/>
              <w:left w:val="nil"/>
              <w:bottom w:val="single" w:sz="4" w:space="0" w:color="auto"/>
              <w:right w:val="single" w:sz="4" w:space="0" w:color="auto"/>
            </w:tcBorders>
            <w:shd w:val="clear" w:color="auto" w:fill="auto"/>
            <w:noWrap/>
            <w:vAlign w:val="center"/>
            <w:hideMark/>
          </w:tcPr>
          <w:p w:rsidR="00B36835" w:rsidRPr="008C1B76" w:rsidRDefault="00B36835" w:rsidP="00493CAB">
            <w:pPr>
              <w:rPr>
                <w:rFonts w:eastAsia="Times New Roman"/>
                <w:noProof w:val="0"/>
                <w:lang w:val="en-US"/>
              </w:rPr>
            </w:pPr>
            <w:r w:rsidRPr="008C1B76">
              <w:rPr>
                <w:rFonts w:eastAsia="Times New Roman"/>
                <w:noProof w:val="0"/>
                <w:lang w:val="en-US"/>
              </w:rPr>
              <w:t>168000</w:t>
            </w:r>
          </w:p>
        </w:tc>
        <w:tc>
          <w:tcPr>
            <w:tcW w:w="1489" w:type="dxa"/>
            <w:tcBorders>
              <w:top w:val="nil"/>
              <w:left w:val="nil"/>
              <w:bottom w:val="single" w:sz="4" w:space="0" w:color="auto"/>
              <w:right w:val="single" w:sz="4" w:space="0" w:color="auto"/>
            </w:tcBorders>
            <w:shd w:val="clear" w:color="auto" w:fill="auto"/>
            <w:vAlign w:val="center"/>
            <w:hideMark/>
          </w:tcPr>
          <w:p w:rsidR="00B36835" w:rsidRPr="008C1B76" w:rsidRDefault="00B36835" w:rsidP="00493CAB">
            <w:pPr>
              <w:rPr>
                <w:rFonts w:eastAsia="Times New Roman"/>
                <w:noProof w:val="0"/>
                <w:lang w:val="en-US"/>
              </w:rPr>
            </w:pPr>
            <w:r w:rsidRPr="008C1B76">
              <w:rPr>
                <w:rFonts w:eastAsia="Times New Roman"/>
                <w:noProof w:val="0"/>
                <w:lang w:val="en-US"/>
              </w:rPr>
              <w:t>Aparatură, echipamente</w:t>
            </w:r>
          </w:p>
        </w:tc>
        <w:tc>
          <w:tcPr>
            <w:tcW w:w="1276" w:type="dxa"/>
            <w:tcBorders>
              <w:top w:val="nil"/>
              <w:left w:val="nil"/>
              <w:bottom w:val="single" w:sz="4" w:space="0" w:color="auto"/>
              <w:right w:val="single" w:sz="4" w:space="0" w:color="auto"/>
            </w:tcBorders>
            <w:shd w:val="clear" w:color="auto" w:fill="auto"/>
            <w:noWrap/>
            <w:vAlign w:val="center"/>
            <w:hideMark/>
          </w:tcPr>
          <w:p w:rsidR="00B36835" w:rsidRPr="008C1B76" w:rsidRDefault="00B36835" w:rsidP="00493CAB">
            <w:pPr>
              <w:rPr>
                <w:rFonts w:eastAsia="Times New Roman"/>
                <w:noProof w:val="0"/>
                <w:lang w:val="en-US"/>
              </w:rPr>
            </w:pPr>
            <w:r w:rsidRPr="008C1B76">
              <w:rPr>
                <w:rFonts w:eastAsia="Times New Roman"/>
                <w:noProof w:val="0"/>
                <w:lang w:val="en-US"/>
              </w:rPr>
              <w:t>100800</w:t>
            </w:r>
          </w:p>
        </w:tc>
        <w:tc>
          <w:tcPr>
            <w:tcW w:w="1276" w:type="dxa"/>
            <w:tcBorders>
              <w:top w:val="nil"/>
              <w:left w:val="nil"/>
              <w:bottom w:val="single" w:sz="4" w:space="0" w:color="auto"/>
              <w:right w:val="single" w:sz="4" w:space="0" w:color="auto"/>
            </w:tcBorders>
            <w:shd w:val="clear" w:color="auto" w:fill="auto"/>
            <w:noWrap/>
            <w:vAlign w:val="center"/>
            <w:hideMark/>
          </w:tcPr>
          <w:p w:rsidR="00B36835" w:rsidRPr="008C1B76" w:rsidRDefault="00B36835" w:rsidP="00493CAB">
            <w:pPr>
              <w:rPr>
                <w:rFonts w:eastAsia="Times New Roman"/>
                <w:noProof w:val="0"/>
                <w:lang w:val="en-US"/>
              </w:rPr>
            </w:pPr>
            <w:r w:rsidRPr="008C1B76">
              <w:rPr>
                <w:rFonts w:eastAsia="Times New Roman"/>
                <w:noProof w:val="0"/>
                <w:lang w:val="en-US"/>
              </w:rPr>
              <w:t>268800</w:t>
            </w:r>
          </w:p>
        </w:tc>
      </w:tr>
      <w:tr w:rsidR="006D4747" w:rsidRPr="008C1B76" w:rsidTr="000D48F4">
        <w:trPr>
          <w:trHeight w:val="552"/>
          <w:jc w:val="center"/>
        </w:trPr>
        <w:tc>
          <w:tcPr>
            <w:tcW w:w="3002" w:type="dxa"/>
            <w:vMerge/>
            <w:tcBorders>
              <w:top w:val="nil"/>
              <w:left w:val="single" w:sz="4" w:space="0" w:color="auto"/>
              <w:bottom w:val="single" w:sz="4" w:space="0" w:color="auto"/>
              <w:right w:val="single" w:sz="4" w:space="0" w:color="auto"/>
            </w:tcBorders>
            <w:shd w:val="clear" w:color="auto" w:fill="auto"/>
            <w:vAlign w:val="center"/>
            <w:hideMark/>
          </w:tcPr>
          <w:p w:rsidR="00B36835" w:rsidRPr="008C1B76" w:rsidRDefault="00B36835" w:rsidP="00493CAB">
            <w:pPr>
              <w:rPr>
                <w:rFonts w:eastAsia="Times New Roman"/>
                <w:noProof w:val="0"/>
                <w:lang w:val="en-US"/>
              </w:rPr>
            </w:pPr>
          </w:p>
        </w:tc>
        <w:tc>
          <w:tcPr>
            <w:tcW w:w="4020" w:type="dxa"/>
            <w:tcBorders>
              <w:top w:val="nil"/>
              <w:left w:val="nil"/>
              <w:bottom w:val="single" w:sz="4" w:space="0" w:color="auto"/>
              <w:right w:val="single" w:sz="4" w:space="0" w:color="auto"/>
            </w:tcBorders>
            <w:shd w:val="clear" w:color="auto" w:fill="auto"/>
            <w:vAlign w:val="center"/>
            <w:hideMark/>
          </w:tcPr>
          <w:p w:rsidR="00B36835" w:rsidRPr="008C1B76" w:rsidRDefault="00B36835" w:rsidP="00493CAB">
            <w:pPr>
              <w:rPr>
                <w:rFonts w:eastAsia="Times New Roman"/>
                <w:noProof w:val="0"/>
                <w:lang w:val="en-US"/>
              </w:rPr>
            </w:pPr>
            <w:r w:rsidRPr="008C1B76">
              <w:rPr>
                <w:rFonts w:eastAsia="Times New Roman"/>
                <w:noProof w:val="0"/>
                <w:lang w:val="en-US"/>
              </w:rPr>
              <w:t>MS6: Reglementarea oricăror activităţi susceptibile să ducă la afectarea stării de conservare a habitatului</w:t>
            </w:r>
          </w:p>
        </w:tc>
        <w:tc>
          <w:tcPr>
            <w:tcW w:w="1136" w:type="dxa"/>
            <w:tcBorders>
              <w:top w:val="nil"/>
              <w:left w:val="nil"/>
              <w:bottom w:val="single" w:sz="4" w:space="0" w:color="auto"/>
              <w:right w:val="single" w:sz="4" w:space="0" w:color="auto"/>
            </w:tcBorders>
            <w:shd w:val="clear" w:color="auto" w:fill="auto"/>
            <w:vAlign w:val="center"/>
            <w:hideMark/>
          </w:tcPr>
          <w:p w:rsidR="00B36835" w:rsidRPr="008C1B76" w:rsidRDefault="00B36835" w:rsidP="00493CAB">
            <w:pPr>
              <w:rPr>
                <w:rFonts w:eastAsia="Times New Roman"/>
                <w:noProof w:val="0"/>
                <w:lang w:val="en-US"/>
              </w:rPr>
            </w:pPr>
            <w:r w:rsidRPr="008C1B76">
              <w:rPr>
                <w:rFonts w:eastAsia="Times New Roman"/>
                <w:noProof w:val="0"/>
                <w:lang w:val="en-US"/>
              </w:rPr>
              <w:t>2</w:t>
            </w:r>
          </w:p>
        </w:tc>
        <w:tc>
          <w:tcPr>
            <w:tcW w:w="709" w:type="dxa"/>
            <w:tcBorders>
              <w:top w:val="nil"/>
              <w:left w:val="nil"/>
              <w:bottom w:val="single" w:sz="4" w:space="0" w:color="auto"/>
              <w:right w:val="single" w:sz="4" w:space="0" w:color="auto"/>
            </w:tcBorders>
            <w:shd w:val="clear" w:color="auto" w:fill="auto"/>
            <w:noWrap/>
            <w:vAlign w:val="center"/>
            <w:hideMark/>
          </w:tcPr>
          <w:p w:rsidR="00B36835" w:rsidRPr="008C1B76" w:rsidRDefault="00B36835" w:rsidP="00493CAB">
            <w:pPr>
              <w:rPr>
                <w:rFonts w:eastAsia="Times New Roman"/>
                <w:noProof w:val="0"/>
                <w:lang w:val="en-US"/>
              </w:rPr>
            </w:pPr>
            <w:r w:rsidRPr="008C1B76">
              <w:rPr>
                <w:rFonts w:eastAsia="Times New Roman"/>
                <w:noProof w:val="0"/>
                <w:lang w:val="en-US"/>
              </w:rPr>
              <w:t>100</w:t>
            </w:r>
          </w:p>
        </w:tc>
        <w:tc>
          <w:tcPr>
            <w:tcW w:w="1276" w:type="dxa"/>
            <w:tcBorders>
              <w:top w:val="nil"/>
              <w:left w:val="nil"/>
              <w:bottom w:val="single" w:sz="4" w:space="0" w:color="auto"/>
              <w:right w:val="single" w:sz="4" w:space="0" w:color="auto"/>
            </w:tcBorders>
            <w:shd w:val="clear" w:color="auto" w:fill="auto"/>
            <w:noWrap/>
            <w:vAlign w:val="center"/>
            <w:hideMark/>
          </w:tcPr>
          <w:p w:rsidR="00B36835" w:rsidRPr="008C1B76" w:rsidRDefault="00B36835" w:rsidP="00493CAB">
            <w:pPr>
              <w:rPr>
                <w:rFonts w:eastAsia="Times New Roman"/>
                <w:noProof w:val="0"/>
                <w:lang w:val="en-US"/>
              </w:rPr>
            </w:pPr>
            <w:r w:rsidRPr="008C1B76">
              <w:rPr>
                <w:rFonts w:eastAsia="Times New Roman"/>
                <w:noProof w:val="0"/>
                <w:lang w:val="en-US"/>
              </w:rPr>
              <w:t>0</w:t>
            </w:r>
          </w:p>
        </w:tc>
        <w:tc>
          <w:tcPr>
            <w:tcW w:w="1134" w:type="dxa"/>
            <w:tcBorders>
              <w:top w:val="nil"/>
              <w:left w:val="nil"/>
              <w:bottom w:val="single" w:sz="4" w:space="0" w:color="auto"/>
              <w:right w:val="single" w:sz="4" w:space="0" w:color="auto"/>
            </w:tcBorders>
            <w:shd w:val="clear" w:color="auto" w:fill="auto"/>
            <w:noWrap/>
            <w:vAlign w:val="center"/>
            <w:hideMark/>
          </w:tcPr>
          <w:p w:rsidR="00B36835" w:rsidRPr="008C1B76" w:rsidRDefault="00B36835" w:rsidP="00493CAB">
            <w:pPr>
              <w:rPr>
                <w:rFonts w:eastAsia="Times New Roman"/>
                <w:noProof w:val="0"/>
                <w:lang w:val="en-US"/>
              </w:rPr>
            </w:pPr>
            <w:r w:rsidRPr="008C1B76">
              <w:rPr>
                <w:rFonts w:eastAsia="Times New Roman"/>
                <w:noProof w:val="0"/>
                <w:lang w:val="en-US"/>
              </w:rPr>
              <w:t>0</w:t>
            </w:r>
          </w:p>
        </w:tc>
        <w:tc>
          <w:tcPr>
            <w:tcW w:w="1489" w:type="dxa"/>
            <w:tcBorders>
              <w:top w:val="nil"/>
              <w:left w:val="nil"/>
              <w:bottom w:val="single" w:sz="4" w:space="0" w:color="auto"/>
              <w:right w:val="single" w:sz="4" w:space="0" w:color="auto"/>
            </w:tcBorders>
            <w:shd w:val="clear" w:color="auto" w:fill="auto"/>
            <w:vAlign w:val="center"/>
            <w:hideMark/>
          </w:tcPr>
          <w:p w:rsidR="00B36835" w:rsidRPr="008C1B76" w:rsidRDefault="00B36835" w:rsidP="00493CAB">
            <w:pPr>
              <w:rPr>
                <w:rFonts w:eastAsia="Times New Roman"/>
                <w:noProof w:val="0"/>
                <w:lang w:val="en-US"/>
              </w:rPr>
            </w:pPr>
            <w:r w:rsidRPr="008C1B76">
              <w:rPr>
                <w:rFonts w:eastAsia="Times New Roman"/>
                <w:noProof w:val="0"/>
                <w:lang w:val="en-US"/>
              </w:rPr>
              <w:t>Cheltuieli deplasare</w:t>
            </w:r>
          </w:p>
        </w:tc>
        <w:tc>
          <w:tcPr>
            <w:tcW w:w="1276" w:type="dxa"/>
            <w:tcBorders>
              <w:top w:val="nil"/>
              <w:left w:val="nil"/>
              <w:bottom w:val="single" w:sz="4" w:space="0" w:color="auto"/>
              <w:right w:val="single" w:sz="4" w:space="0" w:color="auto"/>
            </w:tcBorders>
            <w:shd w:val="clear" w:color="auto" w:fill="auto"/>
            <w:noWrap/>
            <w:vAlign w:val="center"/>
            <w:hideMark/>
          </w:tcPr>
          <w:p w:rsidR="00B36835" w:rsidRPr="008C1B76" w:rsidRDefault="00B36835" w:rsidP="00493CAB">
            <w:pPr>
              <w:rPr>
                <w:rFonts w:eastAsia="Times New Roman"/>
                <w:noProof w:val="0"/>
                <w:lang w:val="en-US"/>
              </w:rPr>
            </w:pPr>
            <w:r w:rsidRPr="008C1B76">
              <w:rPr>
                <w:rFonts w:eastAsia="Times New Roman"/>
                <w:noProof w:val="0"/>
                <w:lang w:val="en-US"/>
              </w:rPr>
              <w:t>5000</w:t>
            </w:r>
          </w:p>
        </w:tc>
        <w:tc>
          <w:tcPr>
            <w:tcW w:w="1276" w:type="dxa"/>
            <w:tcBorders>
              <w:top w:val="nil"/>
              <w:left w:val="nil"/>
              <w:bottom w:val="single" w:sz="4" w:space="0" w:color="auto"/>
              <w:right w:val="single" w:sz="4" w:space="0" w:color="auto"/>
            </w:tcBorders>
            <w:shd w:val="clear" w:color="auto" w:fill="auto"/>
            <w:noWrap/>
            <w:vAlign w:val="center"/>
            <w:hideMark/>
          </w:tcPr>
          <w:p w:rsidR="00B36835" w:rsidRPr="008C1B76" w:rsidRDefault="00B36835" w:rsidP="00493CAB">
            <w:pPr>
              <w:rPr>
                <w:rFonts w:eastAsia="Times New Roman"/>
                <w:noProof w:val="0"/>
                <w:lang w:val="en-US"/>
              </w:rPr>
            </w:pPr>
            <w:r w:rsidRPr="008C1B76">
              <w:rPr>
                <w:rFonts w:eastAsia="Times New Roman"/>
                <w:noProof w:val="0"/>
                <w:lang w:val="en-US"/>
              </w:rPr>
              <w:t>5000</w:t>
            </w:r>
          </w:p>
        </w:tc>
      </w:tr>
      <w:tr w:rsidR="006D4747" w:rsidRPr="008C1B76" w:rsidTr="000D48F4">
        <w:trPr>
          <w:trHeight w:val="1320"/>
          <w:jc w:val="center"/>
        </w:trPr>
        <w:tc>
          <w:tcPr>
            <w:tcW w:w="3002" w:type="dxa"/>
            <w:tcBorders>
              <w:top w:val="nil"/>
              <w:left w:val="single" w:sz="4" w:space="0" w:color="auto"/>
              <w:bottom w:val="single" w:sz="4" w:space="0" w:color="auto"/>
              <w:right w:val="single" w:sz="4" w:space="0" w:color="auto"/>
            </w:tcBorders>
            <w:shd w:val="clear" w:color="auto" w:fill="auto"/>
            <w:vAlign w:val="center"/>
            <w:hideMark/>
          </w:tcPr>
          <w:p w:rsidR="00B36835" w:rsidRPr="008C1B76" w:rsidRDefault="00B36835" w:rsidP="00493CAB">
            <w:pPr>
              <w:rPr>
                <w:rFonts w:eastAsia="Times New Roman"/>
                <w:noProof w:val="0"/>
                <w:lang w:val="en-US"/>
              </w:rPr>
            </w:pPr>
            <w:r w:rsidRPr="008C1B76">
              <w:rPr>
                <w:rFonts w:eastAsia="Times New Roman"/>
                <w:noProof w:val="0"/>
                <w:lang w:val="en-US"/>
              </w:rPr>
              <w:t>Obiectiv specific nr. 4 - Evaluarea stării de conservare și monitoringul habitatelor forestiere de interes comunitar</w:t>
            </w:r>
          </w:p>
        </w:tc>
        <w:tc>
          <w:tcPr>
            <w:tcW w:w="4020" w:type="dxa"/>
            <w:tcBorders>
              <w:top w:val="nil"/>
              <w:left w:val="nil"/>
              <w:bottom w:val="single" w:sz="4" w:space="0" w:color="auto"/>
              <w:right w:val="single" w:sz="4" w:space="0" w:color="auto"/>
            </w:tcBorders>
            <w:shd w:val="clear" w:color="auto" w:fill="auto"/>
            <w:vAlign w:val="center"/>
            <w:hideMark/>
          </w:tcPr>
          <w:p w:rsidR="00B36835" w:rsidRPr="008C1B76" w:rsidRDefault="00B36835" w:rsidP="00493CAB">
            <w:pPr>
              <w:rPr>
                <w:rFonts w:eastAsia="Times New Roman"/>
                <w:noProof w:val="0"/>
                <w:lang w:val="en-US"/>
              </w:rPr>
            </w:pPr>
            <w:r w:rsidRPr="008C1B76">
              <w:rPr>
                <w:rFonts w:eastAsia="Times New Roman"/>
                <w:noProof w:val="0"/>
                <w:lang w:val="en-US"/>
              </w:rPr>
              <w:t xml:space="preserve">MS7: Monitorizarea </w:t>
            </w:r>
            <w:r w:rsidR="00C25E59" w:rsidRPr="008C1B76">
              <w:rPr>
                <w:rFonts w:eastAsia="Times New Roman"/>
                <w:noProof w:val="0"/>
                <w:lang w:val="en-US"/>
              </w:rPr>
              <w:t>habitatelor forestiere de interes comunitar</w:t>
            </w:r>
          </w:p>
        </w:tc>
        <w:tc>
          <w:tcPr>
            <w:tcW w:w="1136" w:type="dxa"/>
            <w:tcBorders>
              <w:top w:val="nil"/>
              <w:left w:val="nil"/>
              <w:bottom w:val="single" w:sz="4" w:space="0" w:color="auto"/>
              <w:right w:val="single" w:sz="4" w:space="0" w:color="auto"/>
            </w:tcBorders>
            <w:shd w:val="clear" w:color="auto" w:fill="auto"/>
            <w:vAlign w:val="center"/>
            <w:hideMark/>
          </w:tcPr>
          <w:p w:rsidR="00B36835" w:rsidRPr="008C1B76" w:rsidRDefault="00B36835" w:rsidP="00493CAB">
            <w:pPr>
              <w:rPr>
                <w:rFonts w:eastAsia="Times New Roman"/>
                <w:noProof w:val="0"/>
                <w:lang w:val="en-US"/>
              </w:rPr>
            </w:pPr>
            <w:r w:rsidRPr="008C1B76">
              <w:rPr>
                <w:rFonts w:eastAsia="Times New Roman"/>
                <w:noProof w:val="0"/>
                <w:lang w:val="en-US"/>
              </w:rPr>
              <w:t>2</w:t>
            </w:r>
          </w:p>
        </w:tc>
        <w:tc>
          <w:tcPr>
            <w:tcW w:w="709" w:type="dxa"/>
            <w:tcBorders>
              <w:top w:val="nil"/>
              <w:left w:val="nil"/>
              <w:bottom w:val="single" w:sz="4" w:space="0" w:color="auto"/>
              <w:right w:val="single" w:sz="4" w:space="0" w:color="auto"/>
            </w:tcBorders>
            <w:shd w:val="clear" w:color="auto" w:fill="auto"/>
            <w:noWrap/>
            <w:vAlign w:val="center"/>
            <w:hideMark/>
          </w:tcPr>
          <w:p w:rsidR="00B36835" w:rsidRPr="008C1B76" w:rsidRDefault="00B36835" w:rsidP="00493CAB">
            <w:pPr>
              <w:rPr>
                <w:rFonts w:eastAsia="Times New Roman"/>
                <w:noProof w:val="0"/>
                <w:lang w:val="en-US"/>
              </w:rPr>
            </w:pPr>
            <w:r w:rsidRPr="008C1B76">
              <w:rPr>
                <w:rFonts w:eastAsia="Times New Roman"/>
                <w:noProof w:val="0"/>
                <w:lang w:val="en-US"/>
              </w:rPr>
              <w:t>240</w:t>
            </w:r>
          </w:p>
        </w:tc>
        <w:tc>
          <w:tcPr>
            <w:tcW w:w="1276" w:type="dxa"/>
            <w:tcBorders>
              <w:top w:val="nil"/>
              <w:left w:val="nil"/>
              <w:bottom w:val="single" w:sz="4" w:space="0" w:color="auto"/>
              <w:right w:val="single" w:sz="4" w:space="0" w:color="auto"/>
            </w:tcBorders>
            <w:shd w:val="clear" w:color="auto" w:fill="auto"/>
            <w:noWrap/>
            <w:vAlign w:val="center"/>
            <w:hideMark/>
          </w:tcPr>
          <w:p w:rsidR="00B36835" w:rsidRPr="008C1B76" w:rsidRDefault="00B36835" w:rsidP="00493CAB">
            <w:pPr>
              <w:rPr>
                <w:rFonts w:eastAsia="Times New Roman"/>
                <w:noProof w:val="0"/>
                <w:lang w:val="en-US"/>
              </w:rPr>
            </w:pPr>
            <w:r w:rsidRPr="008C1B76">
              <w:rPr>
                <w:rFonts w:eastAsia="Times New Roman"/>
                <w:noProof w:val="0"/>
                <w:lang w:val="en-US"/>
              </w:rPr>
              <w:t>500</w:t>
            </w:r>
          </w:p>
        </w:tc>
        <w:tc>
          <w:tcPr>
            <w:tcW w:w="1134" w:type="dxa"/>
            <w:tcBorders>
              <w:top w:val="nil"/>
              <w:left w:val="nil"/>
              <w:bottom w:val="single" w:sz="4" w:space="0" w:color="auto"/>
              <w:right w:val="single" w:sz="4" w:space="0" w:color="auto"/>
            </w:tcBorders>
            <w:shd w:val="clear" w:color="auto" w:fill="auto"/>
            <w:noWrap/>
            <w:vAlign w:val="center"/>
            <w:hideMark/>
          </w:tcPr>
          <w:p w:rsidR="00B36835" w:rsidRPr="008C1B76" w:rsidRDefault="00B36835" w:rsidP="00493CAB">
            <w:pPr>
              <w:rPr>
                <w:rFonts w:eastAsia="Times New Roman"/>
                <w:noProof w:val="0"/>
                <w:lang w:val="en-US"/>
              </w:rPr>
            </w:pPr>
            <w:r w:rsidRPr="008C1B76">
              <w:rPr>
                <w:rFonts w:eastAsia="Times New Roman"/>
                <w:noProof w:val="0"/>
                <w:lang w:val="en-US"/>
              </w:rPr>
              <w:t>240000</w:t>
            </w:r>
          </w:p>
        </w:tc>
        <w:tc>
          <w:tcPr>
            <w:tcW w:w="1489" w:type="dxa"/>
            <w:tcBorders>
              <w:top w:val="nil"/>
              <w:left w:val="nil"/>
              <w:bottom w:val="single" w:sz="4" w:space="0" w:color="auto"/>
              <w:right w:val="single" w:sz="4" w:space="0" w:color="auto"/>
            </w:tcBorders>
            <w:shd w:val="clear" w:color="auto" w:fill="auto"/>
            <w:vAlign w:val="center"/>
            <w:hideMark/>
          </w:tcPr>
          <w:p w:rsidR="00B36835" w:rsidRPr="008C1B76" w:rsidRDefault="00B36835" w:rsidP="00493CAB">
            <w:pPr>
              <w:rPr>
                <w:rFonts w:eastAsia="Times New Roman"/>
                <w:noProof w:val="0"/>
                <w:lang w:val="en-US"/>
              </w:rPr>
            </w:pPr>
            <w:r w:rsidRPr="008C1B76">
              <w:rPr>
                <w:rFonts w:eastAsia="Times New Roman"/>
                <w:noProof w:val="0"/>
                <w:lang w:val="en-US"/>
              </w:rPr>
              <w:t>Aparatură, echipamente</w:t>
            </w:r>
          </w:p>
        </w:tc>
        <w:tc>
          <w:tcPr>
            <w:tcW w:w="1276" w:type="dxa"/>
            <w:tcBorders>
              <w:top w:val="nil"/>
              <w:left w:val="nil"/>
              <w:bottom w:val="single" w:sz="4" w:space="0" w:color="auto"/>
              <w:right w:val="single" w:sz="4" w:space="0" w:color="auto"/>
            </w:tcBorders>
            <w:shd w:val="clear" w:color="auto" w:fill="auto"/>
            <w:noWrap/>
            <w:vAlign w:val="center"/>
            <w:hideMark/>
          </w:tcPr>
          <w:p w:rsidR="00B36835" w:rsidRPr="008C1B76" w:rsidRDefault="00B36835" w:rsidP="00493CAB">
            <w:pPr>
              <w:rPr>
                <w:rFonts w:eastAsia="Times New Roman"/>
                <w:noProof w:val="0"/>
                <w:lang w:val="en-US"/>
              </w:rPr>
            </w:pPr>
            <w:r w:rsidRPr="008C1B76">
              <w:rPr>
                <w:rFonts w:eastAsia="Times New Roman"/>
                <w:noProof w:val="0"/>
                <w:lang w:val="en-US"/>
              </w:rPr>
              <w:t>33600</w:t>
            </w:r>
          </w:p>
        </w:tc>
        <w:tc>
          <w:tcPr>
            <w:tcW w:w="1276" w:type="dxa"/>
            <w:tcBorders>
              <w:top w:val="nil"/>
              <w:left w:val="nil"/>
              <w:bottom w:val="single" w:sz="4" w:space="0" w:color="auto"/>
              <w:right w:val="single" w:sz="4" w:space="0" w:color="auto"/>
            </w:tcBorders>
            <w:shd w:val="clear" w:color="auto" w:fill="auto"/>
            <w:noWrap/>
            <w:vAlign w:val="center"/>
            <w:hideMark/>
          </w:tcPr>
          <w:p w:rsidR="00B36835" w:rsidRPr="008C1B76" w:rsidRDefault="00B36835" w:rsidP="00493CAB">
            <w:pPr>
              <w:rPr>
                <w:rFonts w:eastAsia="Times New Roman"/>
                <w:noProof w:val="0"/>
                <w:lang w:val="en-US"/>
              </w:rPr>
            </w:pPr>
            <w:r w:rsidRPr="008C1B76">
              <w:rPr>
                <w:rFonts w:eastAsia="Times New Roman"/>
                <w:noProof w:val="0"/>
                <w:lang w:val="en-US"/>
              </w:rPr>
              <w:t>273600</w:t>
            </w:r>
          </w:p>
        </w:tc>
      </w:tr>
      <w:tr w:rsidR="006D4747" w:rsidRPr="008C1B76" w:rsidTr="000D48F4">
        <w:trPr>
          <w:trHeight w:val="828"/>
          <w:jc w:val="center"/>
        </w:trPr>
        <w:tc>
          <w:tcPr>
            <w:tcW w:w="3002" w:type="dxa"/>
            <w:vMerge w:val="restart"/>
            <w:tcBorders>
              <w:top w:val="nil"/>
              <w:left w:val="single" w:sz="4" w:space="0" w:color="auto"/>
              <w:right w:val="single" w:sz="4" w:space="0" w:color="auto"/>
            </w:tcBorders>
            <w:shd w:val="clear" w:color="auto" w:fill="auto"/>
            <w:vAlign w:val="center"/>
            <w:hideMark/>
          </w:tcPr>
          <w:p w:rsidR="00C53EB0" w:rsidRPr="008C1B76" w:rsidRDefault="00C53EB0" w:rsidP="00493CAB">
            <w:pPr>
              <w:rPr>
                <w:rFonts w:eastAsia="Times New Roman"/>
                <w:noProof w:val="0"/>
                <w:lang w:val="en-US"/>
              </w:rPr>
            </w:pPr>
            <w:r w:rsidRPr="008C1B76">
              <w:rPr>
                <w:rFonts w:eastAsia="Times New Roman"/>
                <w:noProof w:val="0"/>
                <w:lang w:val="en-US"/>
              </w:rPr>
              <w:t xml:space="preserve">Obiectiv specific nr. 5 Menținerea și îmbunătățirea stării de conservare a </w:t>
            </w:r>
            <w:r w:rsidRPr="008C1B76">
              <w:rPr>
                <w:rFonts w:eastAsia="Times New Roman"/>
                <w:noProof w:val="0"/>
                <w:lang w:val="en-US"/>
              </w:rPr>
              <w:lastRenderedPageBreak/>
              <w:t>habitatelor forestiere de interes comunitar</w:t>
            </w:r>
          </w:p>
        </w:tc>
        <w:tc>
          <w:tcPr>
            <w:tcW w:w="4020" w:type="dxa"/>
            <w:tcBorders>
              <w:top w:val="nil"/>
              <w:left w:val="nil"/>
              <w:bottom w:val="single" w:sz="4" w:space="0" w:color="auto"/>
              <w:right w:val="single" w:sz="4" w:space="0" w:color="auto"/>
            </w:tcBorders>
            <w:shd w:val="clear" w:color="auto" w:fill="auto"/>
            <w:vAlign w:val="center"/>
            <w:hideMark/>
          </w:tcPr>
          <w:p w:rsidR="00C53EB0" w:rsidRPr="008C1B76" w:rsidRDefault="00C53EB0" w:rsidP="00493CAB">
            <w:pPr>
              <w:rPr>
                <w:rFonts w:eastAsia="Times New Roman"/>
                <w:bCs/>
                <w:noProof w:val="0"/>
                <w:lang w:val="en-US"/>
              </w:rPr>
            </w:pPr>
            <w:r w:rsidRPr="008C1B76">
              <w:rPr>
                <w:rFonts w:eastAsia="Times New Roman"/>
                <w:noProof w:val="0"/>
                <w:lang w:val="en-US"/>
              </w:rPr>
              <w:lastRenderedPageBreak/>
              <w:t>MS8:</w:t>
            </w:r>
            <w:r w:rsidRPr="008C1B76">
              <w:rPr>
                <w:bCs/>
                <w:noProof w:val="0"/>
                <w:lang w:val="en-US" w:eastAsia="ar-SA"/>
              </w:rPr>
              <w:t xml:space="preserve"> </w:t>
            </w:r>
            <w:r w:rsidRPr="008C1B76">
              <w:rPr>
                <w:rFonts w:eastAsia="Times New Roman"/>
                <w:bCs/>
                <w:noProof w:val="0"/>
                <w:lang w:val="en-US"/>
              </w:rPr>
              <w:t xml:space="preserve">Menținerea și îmbunătățirea stării de conservare a habitatelor 91Q0 Păduri relictare de </w:t>
            </w:r>
            <w:r w:rsidRPr="008C1B76">
              <w:rPr>
                <w:rFonts w:eastAsia="Times New Roman"/>
                <w:bCs/>
                <w:i/>
                <w:noProof w:val="0"/>
                <w:lang w:val="en-US"/>
              </w:rPr>
              <w:t>Pinus sylvestris</w:t>
            </w:r>
            <w:r w:rsidRPr="008C1B76">
              <w:rPr>
                <w:rFonts w:eastAsia="Times New Roman"/>
                <w:bCs/>
                <w:noProof w:val="0"/>
                <w:lang w:val="en-US"/>
              </w:rPr>
              <w:t xml:space="preserve"> pe </w:t>
            </w:r>
            <w:r w:rsidRPr="008C1B76">
              <w:rPr>
                <w:rFonts w:eastAsia="Times New Roman"/>
                <w:bCs/>
                <w:noProof w:val="0"/>
                <w:lang w:val="en-US"/>
              </w:rPr>
              <w:lastRenderedPageBreak/>
              <w:t>substrat calcaros și</w:t>
            </w:r>
          </w:p>
          <w:p w:rsidR="00C53EB0" w:rsidRPr="008C1B76" w:rsidRDefault="00C53EB0" w:rsidP="00493CAB">
            <w:pPr>
              <w:rPr>
                <w:rFonts w:eastAsia="Times New Roman"/>
                <w:noProof w:val="0"/>
              </w:rPr>
            </w:pPr>
            <w:r w:rsidRPr="008C1B76">
              <w:rPr>
                <w:rFonts w:eastAsia="Times New Roman"/>
                <w:noProof w:val="0"/>
              </w:rPr>
              <w:t xml:space="preserve">9410 – Păduri acidofile de </w:t>
            </w:r>
            <w:r w:rsidRPr="008C1B76">
              <w:rPr>
                <w:rFonts w:eastAsia="Times New Roman"/>
                <w:i/>
                <w:iCs/>
                <w:noProof w:val="0"/>
              </w:rPr>
              <w:t>Picea</w:t>
            </w:r>
            <w:r w:rsidRPr="008C1B76">
              <w:rPr>
                <w:rFonts w:eastAsia="Times New Roman"/>
                <w:noProof w:val="0"/>
              </w:rPr>
              <w:t xml:space="preserve"> din etajul montan până în cel alpin -</w:t>
            </w:r>
            <w:r w:rsidRPr="008C1B76">
              <w:rPr>
                <w:rFonts w:eastAsia="Times New Roman"/>
                <w:i/>
                <w:iCs/>
                <w:noProof w:val="0"/>
              </w:rPr>
              <w:t>Vaccinio-Piceetea</w:t>
            </w:r>
            <w:r w:rsidRPr="008C1B76">
              <w:rPr>
                <w:rFonts w:eastAsia="Times New Roman"/>
                <w:noProof w:val="0"/>
              </w:rPr>
              <w:t>.</w:t>
            </w:r>
          </w:p>
        </w:tc>
        <w:tc>
          <w:tcPr>
            <w:tcW w:w="1136" w:type="dxa"/>
            <w:tcBorders>
              <w:top w:val="nil"/>
              <w:left w:val="nil"/>
              <w:bottom w:val="single" w:sz="4" w:space="0" w:color="auto"/>
              <w:right w:val="single" w:sz="4" w:space="0" w:color="auto"/>
            </w:tcBorders>
            <w:shd w:val="clear" w:color="auto" w:fill="auto"/>
            <w:vAlign w:val="center"/>
            <w:hideMark/>
          </w:tcPr>
          <w:p w:rsidR="00C53EB0" w:rsidRPr="008C1B76" w:rsidRDefault="00C53EB0" w:rsidP="00493CAB">
            <w:pPr>
              <w:rPr>
                <w:rFonts w:eastAsia="Times New Roman"/>
                <w:noProof w:val="0"/>
                <w:lang w:val="en-US"/>
              </w:rPr>
            </w:pPr>
            <w:r w:rsidRPr="008C1B76">
              <w:rPr>
                <w:rFonts w:eastAsia="Times New Roman"/>
                <w:noProof w:val="0"/>
                <w:lang w:val="en-US"/>
              </w:rPr>
              <w:lastRenderedPageBreak/>
              <w:t>2</w:t>
            </w:r>
          </w:p>
        </w:tc>
        <w:tc>
          <w:tcPr>
            <w:tcW w:w="709" w:type="dxa"/>
            <w:tcBorders>
              <w:top w:val="nil"/>
              <w:left w:val="nil"/>
              <w:bottom w:val="single" w:sz="4" w:space="0" w:color="auto"/>
              <w:right w:val="single" w:sz="4" w:space="0" w:color="auto"/>
            </w:tcBorders>
            <w:shd w:val="clear" w:color="auto" w:fill="auto"/>
            <w:noWrap/>
            <w:vAlign w:val="center"/>
            <w:hideMark/>
          </w:tcPr>
          <w:p w:rsidR="00C53EB0" w:rsidRPr="008C1B76" w:rsidRDefault="00C53EB0" w:rsidP="00493CAB">
            <w:pPr>
              <w:rPr>
                <w:rFonts w:eastAsia="Times New Roman"/>
                <w:noProof w:val="0"/>
                <w:lang w:val="en-US"/>
              </w:rPr>
            </w:pPr>
            <w:r w:rsidRPr="008C1B76">
              <w:rPr>
                <w:rFonts w:eastAsia="Times New Roman"/>
                <w:noProof w:val="0"/>
                <w:lang w:val="en-US"/>
              </w:rPr>
              <w:t>120</w:t>
            </w:r>
          </w:p>
        </w:tc>
        <w:tc>
          <w:tcPr>
            <w:tcW w:w="1276" w:type="dxa"/>
            <w:tcBorders>
              <w:top w:val="nil"/>
              <w:left w:val="nil"/>
              <w:bottom w:val="single" w:sz="4" w:space="0" w:color="auto"/>
              <w:right w:val="single" w:sz="4" w:space="0" w:color="auto"/>
            </w:tcBorders>
            <w:shd w:val="clear" w:color="auto" w:fill="auto"/>
            <w:noWrap/>
            <w:vAlign w:val="center"/>
            <w:hideMark/>
          </w:tcPr>
          <w:p w:rsidR="00C53EB0" w:rsidRPr="008C1B76" w:rsidRDefault="00C53EB0" w:rsidP="00493CAB">
            <w:pPr>
              <w:rPr>
                <w:rFonts w:eastAsia="Times New Roman"/>
                <w:noProof w:val="0"/>
                <w:lang w:val="en-US"/>
              </w:rPr>
            </w:pPr>
            <w:r w:rsidRPr="008C1B76">
              <w:rPr>
                <w:rFonts w:eastAsia="Times New Roman"/>
                <w:noProof w:val="0"/>
                <w:lang w:val="en-US"/>
              </w:rPr>
              <w:t>500</w:t>
            </w:r>
          </w:p>
        </w:tc>
        <w:tc>
          <w:tcPr>
            <w:tcW w:w="1134" w:type="dxa"/>
            <w:tcBorders>
              <w:top w:val="nil"/>
              <w:left w:val="nil"/>
              <w:bottom w:val="single" w:sz="4" w:space="0" w:color="auto"/>
              <w:right w:val="single" w:sz="4" w:space="0" w:color="auto"/>
            </w:tcBorders>
            <w:shd w:val="clear" w:color="auto" w:fill="auto"/>
            <w:noWrap/>
            <w:vAlign w:val="center"/>
            <w:hideMark/>
          </w:tcPr>
          <w:p w:rsidR="00C53EB0" w:rsidRPr="008C1B76" w:rsidRDefault="00C53EB0" w:rsidP="00493CAB">
            <w:pPr>
              <w:rPr>
                <w:rFonts w:eastAsia="Times New Roman"/>
                <w:noProof w:val="0"/>
                <w:lang w:val="en-US"/>
              </w:rPr>
            </w:pPr>
            <w:r w:rsidRPr="008C1B76">
              <w:rPr>
                <w:rFonts w:eastAsia="Times New Roman"/>
                <w:noProof w:val="0"/>
                <w:lang w:val="en-US"/>
              </w:rPr>
              <w:t>120000</w:t>
            </w:r>
          </w:p>
        </w:tc>
        <w:tc>
          <w:tcPr>
            <w:tcW w:w="1489" w:type="dxa"/>
            <w:tcBorders>
              <w:top w:val="nil"/>
              <w:left w:val="nil"/>
              <w:bottom w:val="single" w:sz="4" w:space="0" w:color="auto"/>
              <w:right w:val="single" w:sz="4" w:space="0" w:color="auto"/>
            </w:tcBorders>
            <w:shd w:val="clear" w:color="auto" w:fill="auto"/>
            <w:vAlign w:val="center"/>
            <w:hideMark/>
          </w:tcPr>
          <w:p w:rsidR="00C53EB0" w:rsidRPr="008C1B76" w:rsidRDefault="00C53EB0" w:rsidP="00493CAB">
            <w:pPr>
              <w:rPr>
                <w:rFonts w:eastAsia="Times New Roman"/>
                <w:noProof w:val="0"/>
                <w:lang w:val="en-US"/>
              </w:rPr>
            </w:pPr>
            <w:r w:rsidRPr="008C1B76">
              <w:rPr>
                <w:rFonts w:eastAsia="Times New Roman"/>
                <w:noProof w:val="0"/>
                <w:lang w:val="en-US"/>
              </w:rPr>
              <w:t>Aparatură, echipamente</w:t>
            </w:r>
          </w:p>
        </w:tc>
        <w:tc>
          <w:tcPr>
            <w:tcW w:w="1276" w:type="dxa"/>
            <w:tcBorders>
              <w:top w:val="nil"/>
              <w:left w:val="nil"/>
              <w:bottom w:val="single" w:sz="4" w:space="0" w:color="auto"/>
              <w:right w:val="single" w:sz="4" w:space="0" w:color="auto"/>
            </w:tcBorders>
            <w:shd w:val="clear" w:color="auto" w:fill="auto"/>
            <w:noWrap/>
            <w:vAlign w:val="center"/>
            <w:hideMark/>
          </w:tcPr>
          <w:p w:rsidR="00C53EB0" w:rsidRPr="008C1B76" w:rsidRDefault="00C53EB0" w:rsidP="00493CAB">
            <w:pPr>
              <w:rPr>
                <w:rFonts w:eastAsia="Times New Roman"/>
                <w:noProof w:val="0"/>
                <w:lang w:val="en-US"/>
              </w:rPr>
            </w:pPr>
            <w:r w:rsidRPr="008C1B76">
              <w:rPr>
                <w:rFonts w:eastAsia="Times New Roman"/>
                <w:noProof w:val="0"/>
                <w:lang w:val="en-US"/>
              </w:rPr>
              <w:t>50800</w:t>
            </w:r>
          </w:p>
        </w:tc>
        <w:tc>
          <w:tcPr>
            <w:tcW w:w="1276" w:type="dxa"/>
            <w:tcBorders>
              <w:top w:val="nil"/>
              <w:left w:val="nil"/>
              <w:bottom w:val="single" w:sz="4" w:space="0" w:color="auto"/>
              <w:right w:val="single" w:sz="4" w:space="0" w:color="auto"/>
            </w:tcBorders>
            <w:shd w:val="clear" w:color="auto" w:fill="auto"/>
            <w:noWrap/>
            <w:vAlign w:val="center"/>
            <w:hideMark/>
          </w:tcPr>
          <w:p w:rsidR="00C53EB0" w:rsidRPr="008C1B76" w:rsidRDefault="00C53EB0" w:rsidP="00493CAB">
            <w:pPr>
              <w:rPr>
                <w:rFonts w:eastAsia="Times New Roman"/>
                <w:noProof w:val="0"/>
                <w:lang w:val="en-US"/>
              </w:rPr>
            </w:pPr>
            <w:r w:rsidRPr="008C1B76">
              <w:rPr>
                <w:rFonts w:eastAsia="Times New Roman"/>
                <w:noProof w:val="0"/>
                <w:lang w:val="en-US"/>
              </w:rPr>
              <w:t>170800</w:t>
            </w:r>
          </w:p>
        </w:tc>
      </w:tr>
      <w:tr w:rsidR="006D4747" w:rsidRPr="008C1B76" w:rsidTr="000D48F4">
        <w:trPr>
          <w:trHeight w:val="552"/>
          <w:jc w:val="center"/>
        </w:trPr>
        <w:tc>
          <w:tcPr>
            <w:tcW w:w="3002" w:type="dxa"/>
            <w:vMerge/>
            <w:tcBorders>
              <w:left w:val="single" w:sz="4" w:space="0" w:color="auto"/>
              <w:right w:val="single" w:sz="4" w:space="0" w:color="auto"/>
            </w:tcBorders>
            <w:shd w:val="clear" w:color="auto" w:fill="auto"/>
            <w:vAlign w:val="center"/>
            <w:hideMark/>
          </w:tcPr>
          <w:p w:rsidR="00C53EB0" w:rsidRPr="008C1B76" w:rsidRDefault="00C53EB0" w:rsidP="00493CAB">
            <w:pPr>
              <w:rPr>
                <w:rFonts w:eastAsia="Times New Roman"/>
                <w:noProof w:val="0"/>
                <w:lang w:val="en-US"/>
              </w:rPr>
            </w:pPr>
          </w:p>
        </w:tc>
        <w:tc>
          <w:tcPr>
            <w:tcW w:w="4020" w:type="dxa"/>
            <w:tcBorders>
              <w:top w:val="nil"/>
              <w:left w:val="nil"/>
              <w:bottom w:val="single" w:sz="4" w:space="0" w:color="auto"/>
              <w:right w:val="single" w:sz="4" w:space="0" w:color="auto"/>
            </w:tcBorders>
            <w:shd w:val="clear" w:color="auto" w:fill="auto"/>
            <w:vAlign w:val="center"/>
          </w:tcPr>
          <w:p w:rsidR="00C53EB0" w:rsidRPr="008C1B76" w:rsidRDefault="00C53EB0" w:rsidP="00493CAB">
            <w:pPr>
              <w:rPr>
                <w:rFonts w:eastAsia="Times New Roman"/>
                <w:noProof w:val="0"/>
                <w:lang w:val="en-US"/>
              </w:rPr>
            </w:pPr>
            <w:r w:rsidRPr="008C1B76">
              <w:rPr>
                <w:rFonts w:eastAsia="Times New Roman"/>
                <w:bCs/>
                <w:noProof w:val="0"/>
                <w:lang w:val="en-US"/>
              </w:rPr>
              <w:t xml:space="preserve">MS9:Menținerea și îmbunătățirea stării de conservare a habitatului </w:t>
            </w:r>
            <w:r w:rsidRPr="008C1B76">
              <w:rPr>
                <w:rFonts w:eastAsia="Times New Roman"/>
                <w:bCs/>
                <w:noProof w:val="0"/>
                <w:lang w:val="fr-FR"/>
              </w:rPr>
              <w:t xml:space="preserve">91V0 – </w:t>
            </w:r>
            <w:r w:rsidRPr="008C1B76">
              <w:rPr>
                <w:rFonts w:eastAsia="Times New Roman"/>
                <w:noProof w:val="0"/>
                <w:lang w:val="fr-FR"/>
              </w:rPr>
              <w:t>Păduri dacice de fag -</w:t>
            </w:r>
            <w:r w:rsidRPr="008C1B76">
              <w:rPr>
                <w:rFonts w:eastAsia="Times New Roman"/>
                <w:i/>
                <w:iCs/>
                <w:noProof w:val="0"/>
                <w:lang w:val="fr-FR"/>
              </w:rPr>
              <w:t>Symphyto-Fagion</w:t>
            </w:r>
            <w:r w:rsidRPr="008C1B76">
              <w:rPr>
                <w:rFonts w:eastAsia="Times New Roman"/>
                <w:noProof w:val="0"/>
                <w:lang w:val="fr-FR"/>
              </w:rPr>
              <w:t>.</w:t>
            </w:r>
          </w:p>
        </w:tc>
        <w:tc>
          <w:tcPr>
            <w:tcW w:w="1136" w:type="dxa"/>
            <w:tcBorders>
              <w:top w:val="nil"/>
              <w:left w:val="nil"/>
              <w:bottom w:val="single" w:sz="4" w:space="0" w:color="auto"/>
              <w:right w:val="single" w:sz="4" w:space="0" w:color="auto"/>
            </w:tcBorders>
            <w:shd w:val="clear" w:color="auto" w:fill="auto"/>
            <w:vAlign w:val="center"/>
          </w:tcPr>
          <w:p w:rsidR="00C53EB0" w:rsidRPr="008C1B76" w:rsidRDefault="00C53EB0" w:rsidP="00493CAB">
            <w:pPr>
              <w:rPr>
                <w:rFonts w:eastAsia="Times New Roman"/>
                <w:noProof w:val="0"/>
                <w:lang w:val="en-US"/>
              </w:rPr>
            </w:pPr>
            <w:r w:rsidRPr="008C1B76">
              <w:rPr>
                <w:rFonts w:eastAsia="Times New Roman"/>
                <w:noProof w:val="0"/>
                <w:lang w:val="en-US"/>
              </w:rPr>
              <w:t>1</w:t>
            </w:r>
          </w:p>
        </w:tc>
        <w:tc>
          <w:tcPr>
            <w:tcW w:w="709" w:type="dxa"/>
            <w:tcBorders>
              <w:top w:val="nil"/>
              <w:left w:val="nil"/>
              <w:bottom w:val="single" w:sz="4" w:space="0" w:color="auto"/>
              <w:right w:val="single" w:sz="4" w:space="0" w:color="auto"/>
            </w:tcBorders>
            <w:shd w:val="clear" w:color="auto" w:fill="auto"/>
            <w:noWrap/>
            <w:vAlign w:val="center"/>
          </w:tcPr>
          <w:p w:rsidR="00C53EB0" w:rsidRPr="008C1B76" w:rsidRDefault="00C53EB0" w:rsidP="00493CAB">
            <w:pPr>
              <w:rPr>
                <w:rFonts w:eastAsia="Times New Roman"/>
                <w:noProof w:val="0"/>
                <w:lang w:val="en-US"/>
              </w:rPr>
            </w:pPr>
            <w:r w:rsidRPr="008C1B76">
              <w:rPr>
                <w:rFonts w:eastAsia="Times New Roman"/>
                <w:noProof w:val="0"/>
                <w:lang w:val="en-US"/>
              </w:rPr>
              <w:t>50</w:t>
            </w:r>
          </w:p>
        </w:tc>
        <w:tc>
          <w:tcPr>
            <w:tcW w:w="1276" w:type="dxa"/>
            <w:tcBorders>
              <w:top w:val="nil"/>
              <w:left w:val="nil"/>
              <w:bottom w:val="single" w:sz="4" w:space="0" w:color="auto"/>
              <w:right w:val="single" w:sz="4" w:space="0" w:color="auto"/>
            </w:tcBorders>
            <w:shd w:val="clear" w:color="auto" w:fill="auto"/>
            <w:noWrap/>
            <w:vAlign w:val="center"/>
          </w:tcPr>
          <w:p w:rsidR="00C53EB0" w:rsidRPr="008C1B76" w:rsidRDefault="00C53EB0" w:rsidP="00493CAB">
            <w:pPr>
              <w:rPr>
                <w:rFonts w:eastAsia="Times New Roman"/>
                <w:noProof w:val="0"/>
                <w:lang w:val="en-US"/>
              </w:rPr>
            </w:pPr>
            <w:r w:rsidRPr="008C1B76">
              <w:rPr>
                <w:rFonts w:eastAsia="Times New Roman"/>
                <w:noProof w:val="0"/>
                <w:lang w:val="en-US"/>
              </w:rPr>
              <w:t>500</w:t>
            </w:r>
          </w:p>
        </w:tc>
        <w:tc>
          <w:tcPr>
            <w:tcW w:w="1134" w:type="dxa"/>
            <w:tcBorders>
              <w:top w:val="nil"/>
              <w:left w:val="nil"/>
              <w:bottom w:val="single" w:sz="4" w:space="0" w:color="auto"/>
              <w:right w:val="single" w:sz="4" w:space="0" w:color="auto"/>
            </w:tcBorders>
            <w:shd w:val="clear" w:color="auto" w:fill="auto"/>
            <w:noWrap/>
            <w:vAlign w:val="center"/>
          </w:tcPr>
          <w:p w:rsidR="00C53EB0" w:rsidRPr="008C1B76" w:rsidRDefault="00C53EB0" w:rsidP="00493CAB">
            <w:pPr>
              <w:rPr>
                <w:rFonts w:eastAsia="Times New Roman"/>
                <w:noProof w:val="0"/>
                <w:lang w:val="en-US"/>
              </w:rPr>
            </w:pPr>
            <w:r w:rsidRPr="008C1B76">
              <w:rPr>
                <w:rFonts w:eastAsia="Times New Roman"/>
                <w:noProof w:val="0"/>
                <w:lang w:val="en-US"/>
              </w:rPr>
              <w:t>25000</w:t>
            </w:r>
          </w:p>
        </w:tc>
        <w:tc>
          <w:tcPr>
            <w:tcW w:w="1489" w:type="dxa"/>
            <w:tcBorders>
              <w:top w:val="nil"/>
              <w:left w:val="nil"/>
              <w:bottom w:val="single" w:sz="4" w:space="0" w:color="auto"/>
              <w:right w:val="single" w:sz="4" w:space="0" w:color="auto"/>
            </w:tcBorders>
            <w:shd w:val="clear" w:color="auto" w:fill="auto"/>
            <w:vAlign w:val="center"/>
          </w:tcPr>
          <w:p w:rsidR="00C53EB0" w:rsidRPr="008C1B76" w:rsidRDefault="00C53EB0" w:rsidP="00493CAB">
            <w:pPr>
              <w:rPr>
                <w:rFonts w:eastAsia="Times New Roman"/>
                <w:noProof w:val="0"/>
                <w:lang w:val="en-US"/>
              </w:rPr>
            </w:pPr>
            <w:r w:rsidRPr="008C1B76">
              <w:rPr>
                <w:rFonts w:eastAsia="Times New Roman"/>
                <w:noProof w:val="0"/>
                <w:lang w:val="en-US"/>
              </w:rPr>
              <w:t>Aparatură, echipamente</w:t>
            </w:r>
          </w:p>
        </w:tc>
        <w:tc>
          <w:tcPr>
            <w:tcW w:w="1276" w:type="dxa"/>
            <w:tcBorders>
              <w:top w:val="nil"/>
              <w:left w:val="nil"/>
              <w:bottom w:val="single" w:sz="4" w:space="0" w:color="auto"/>
              <w:right w:val="single" w:sz="4" w:space="0" w:color="auto"/>
            </w:tcBorders>
            <w:shd w:val="clear" w:color="auto" w:fill="auto"/>
            <w:noWrap/>
            <w:vAlign w:val="center"/>
          </w:tcPr>
          <w:p w:rsidR="00C53EB0" w:rsidRPr="008C1B76" w:rsidRDefault="00C53EB0" w:rsidP="00493CAB">
            <w:pPr>
              <w:rPr>
                <w:rFonts w:eastAsia="Times New Roman"/>
                <w:noProof w:val="0"/>
                <w:lang w:val="en-US"/>
              </w:rPr>
            </w:pPr>
            <w:r w:rsidRPr="008C1B76">
              <w:rPr>
                <w:rFonts w:eastAsia="Times New Roman"/>
                <w:noProof w:val="0"/>
                <w:lang w:val="en-US"/>
              </w:rPr>
              <w:t>5000</w:t>
            </w:r>
          </w:p>
        </w:tc>
        <w:tc>
          <w:tcPr>
            <w:tcW w:w="1276" w:type="dxa"/>
            <w:tcBorders>
              <w:top w:val="nil"/>
              <w:left w:val="nil"/>
              <w:bottom w:val="single" w:sz="4" w:space="0" w:color="auto"/>
              <w:right w:val="single" w:sz="4" w:space="0" w:color="auto"/>
            </w:tcBorders>
            <w:shd w:val="clear" w:color="auto" w:fill="auto"/>
            <w:noWrap/>
            <w:vAlign w:val="center"/>
          </w:tcPr>
          <w:p w:rsidR="00C53EB0" w:rsidRPr="008C1B76" w:rsidRDefault="00C53EB0" w:rsidP="00493CAB">
            <w:pPr>
              <w:rPr>
                <w:rFonts w:eastAsia="Times New Roman"/>
                <w:noProof w:val="0"/>
                <w:lang w:val="en-US"/>
              </w:rPr>
            </w:pPr>
            <w:r w:rsidRPr="008C1B76">
              <w:rPr>
                <w:rFonts w:eastAsia="Times New Roman"/>
                <w:noProof w:val="0"/>
                <w:lang w:val="en-US"/>
              </w:rPr>
              <w:t>30000</w:t>
            </w:r>
          </w:p>
        </w:tc>
      </w:tr>
      <w:tr w:rsidR="006D4747" w:rsidRPr="008C1B76" w:rsidTr="000D48F4">
        <w:trPr>
          <w:trHeight w:val="552"/>
          <w:jc w:val="center"/>
        </w:trPr>
        <w:tc>
          <w:tcPr>
            <w:tcW w:w="3002" w:type="dxa"/>
            <w:vMerge/>
            <w:tcBorders>
              <w:left w:val="single" w:sz="4" w:space="0" w:color="auto"/>
              <w:right w:val="single" w:sz="4" w:space="0" w:color="auto"/>
            </w:tcBorders>
            <w:shd w:val="clear" w:color="auto" w:fill="auto"/>
            <w:vAlign w:val="center"/>
          </w:tcPr>
          <w:p w:rsidR="00C53EB0" w:rsidRPr="008C1B76" w:rsidRDefault="00C53EB0" w:rsidP="00493CAB">
            <w:pPr>
              <w:rPr>
                <w:rFonts w:eastAsia="Times New Roman"/>
                <w:noProof w:val="0"/>
                <w:lang w:val="en-US"/>
              </w:rPr>
            </w:pPr>
          </w:p>
        </w:tc>
        <w:tc>
          <w:tcPr>
            <w:tcW w:w="4020" w:type="dxa"/>
            <w:tcBorders>
              <w:top w:val="nil"/>
              <w:left w:val="nil"/>
              <w:bottom w:val="single" w:sz="4" w:space="0" w:color="auto"/>
              <w:right w:val="single" w:sz="4" w:space="0" w:color="auto"/>
            </w:tcBorders>
            <w:shd w:val="clear" w:color="auto" w:fill="auto"/>
            <w:vAlign w:val="center"/>
          </w:tcPr>
          <w:p w:rsidR="00C53EB0" w:rsidRPr="008C1B76" w:rsidRDefault="00C53EB0" w:rsidP="00493CAB">
            <w:pPr>
              <w:rPr>
                <w:rFonts w:eastAsia="Times New Roman"/>
                <w:noProof w:val="0"/>
                <w:lang w:val="en-US"/>
              </w:rPr>
            </w:pPr>
            <w:r w:rsidRPr="008C1B76">
              <w:rPr>
                <w:rFonts w:eastAsia="Times New Roman"/>
                <w:noProof w:val="0"/>
                <w:lang w:val="en-US"/>
              </w:rPr>
              <w:t>MS10:promovarea principiului non-intervenției în rezervația natutrală Cheile Șugăului</w:t>
            </w:r>
          </w:p>
        </w:tc>
        <w:tc>
          <w:tcPr>
            <w:tcW w:w="1136" w:type="dxa"/>
            <w:tcBorders>
              <w:top w:val="nil"/>
              <w:left w:val="nil"/>
              <w:bottom w:val="single" w:sz="4" w:space="0" w:color="auto"/>
              <w:right w:val="single" w:sz="4" w:space="0" w:color="auto"/>
            </w:tcBorders>
            <w:shd w:val="clear" w:color="auto" w:fill="auto"/>
            <w:vAlign w:val="center"/>
          </w:tcPr>
          <w:p w:rsidR="00C53EB0" w:rsidRPr="008C1B76" w:rsidRDefault="00C53EB0" w:rsidP="00493CAB">
            <w:pPr>
              <w:rPr>
                <w:rFonts w:eastAsia="Times New Roman"/>
                <w:noProof w:val="0"/>
                <w:lang w:val="en-US"/>
              </w:rPr>
            </w:pPr>
            <w:r w:rsidRPr="008C1B76">
              <w:rPr>
                <w:rFonts w:eastAsia="Times New Roman"/>
                <w:noProof w:val="0"/>
                <w:lang w:val="en-US"/>
              </w:rPr>
              <w:t>2</w:t>
            </w:r>
          </w:p>
        </w:tc>
        <w:tc>
          <w:tcPr>
            <w:tcW w:w="709" w:type="dxa"/>
            <w:tcBorders>
              <w:top w:val="nil"/>
              <w:left w:val="nil"/>
              <w:bottom w:val="single" w:sz="4" w:space="0" w:color="auto"/>
              <w:right w:val="single" w:sz="4" w:space="0" w:color="auto"/>
            </w:tcBorders>
            <w:shd w:val="clear" w:color="auto" w:fill="auto"/>
            <w:noWrap/>
            <w:vAlign w:val="center"/>
          </w:tcPr>
          <w:p w:rsidR="00C53EB0" w:rsidRPr="008C1B76" w:rsidRDefault="00C53EB0" w:rsidP="00493CAB">
            <w:pPr>
              <w:rPr>
                <w:rFonts w:eastAsia="Times New Roman"/>
                <w:noProof w:val="0"/>
                <w:lang w:val="en-US"/>
              </w:rPr>
            </w:pPr>
            <w:r w:rsidRPr="008C1B76">
              <w:rPr>
                <w:rFonts w:eastAsia="Times New Roman"/>
                <w:noProof w:val="0"/>
                <w:lang w:val="en-US"/>
              </w:rPr>
              <w:t>200</w:t>
            </w:r>
          </w:p>
        </w:tc>
        <w:tc>
          <w:tcPr>
            <w:tcW w:w="1276" w:type="dxa"/>
            <w:tcBorders>
              <w:top w:val="nil"/>
              <w:left w:val="nil"/>
              <w:bottom w:val="single" w:sz="4" w:space="0" w:color="auto"/>
              <w:right w:val="single" w:sz="4" w:space="0" w:color="auto"/>
            </w:tcBorders>
            <w:shd w:val="clear" w:color="auto" w:fill="auto"/>
            <w:noWrap/>
            <w:vAlign w:val="center"/>
          </w:tcPr>
          <w:p w:rsidR="00C53EB0" w:rsidRPr="008C1B76" w:rsidRDefault="00C53EB0" w:rsidP="00493CAB">
            <w:pPr>
              <w:rPr>
                <w:rFonts w:eastAsia="Times New Roman"/>
                <w:noProof w:val="0"/>
                <w:lang w:val="en-US"/>
              </w:rPr>
            </w:pPr>
            <w:r w:rsidRPr="008C1B76">
              <w:rPr>
                <w:rFonts w:eastAsia="Times New Roman"/>
                <w:noProof w:val="0"/>
                <w:lang w:val="en-US"/>
              </w:rPr>
              <w:t>0</w:t>
            </w:r>
          </w:p>
        </w:tc>
        <w:tc>
          <w:tcPr>
            <w:tcW w:w="1134" w:type="dxa"/>
            <w:tcBorders>
              <w:top w:val="nil"/>
              <w:left w:val="nil"/>
              <w:bottom w:val="single" w:sz="4" w:space="0" w:color="auto"/>
              <w:right w:val="single" w:sz="4" w:space="0" w:color="auto"/>
            </w:tcBorders>
            <w:shd w:val="clear" w:color="auto" w:fill="auto"/>
            <w:noWrap/>
            <w:vAlign w:val="center"/>
          </w:tcPr>
          <w:p w:rsidR="00C53EB0" w:rsidRPr="008C1B76" w:rsidRDefault="00C53EB0" w:rsidP="00493CAB">
            <w:pPr>
              <w:rPr>
                <w:rFonts w:eastAsia="Times New Roman"/>
                <w:noProof w:val="0"/>
                <w:lang w:val="en-US"/>
              </w:rPr>
            </w:pPr>
            <w:r w:rsidRPr="008C1B76">
              <w:rPr>
                <w:rFonts w:eastAsia="Times New Roman"/>
                <w:noProof w:val="0"/>
                <w:lang w:val="en-US"/>
              </w:rPr>
              <w:t>0</w:t>
            </w:r>
          </w:p>
        </w:tc>
        <w:tc>
          <w:tcPr>
            <w:tcW w:w="1489" w:type="dxa"/>
            <w:tcBorders>
              <w:top w:val="nil"/>
              <w:left w:val="nil"/>
              <w:bottom w:val="single" w:sz="4" w:space="0" w:color="auto"/>
              <w:right w:val="single" w:sz="4" w:space="0" w:color="auto"/>
            </w:tcBorders>
            <w:shd w:val="clear" w:color="auto" w:fill="auto"/>
            <w:vAlign w:val="center"/>
          </w:tcPr>
          <w:p w:rsidR="00C53EB0" w:rsidRPr="008C1B76" w:rsidRDefault="00C53EB0" w:rsidP="00493CAB">
            <w:pPr>
              <w:rPr>
                <w:rFonts w:eastAsia="Times New Roman"/>
                <w:noProof w:val="0"/>
                <w:lang w:val="en-US"/>
              </w:rPr>
            </w:pPr>
            <w:r w:rsidRPr="008C1B76">
              <w:rPr>
                <w:rFonts w:eastAsia="Times New Roman"/>
                <w:noProof w:val="0"/>
                <w:lang w:val="en-US"/>
              </w:rPr>
              <w:t>Cheltuieli deplasare</w:t>
            </w:r>
          </w:p>
        </w:tc>
        <w:tc>
          <w:tcPr>
            <w:tcW w:w="1276" w:type="dxa"/>
            <w:tcBorders>
              <w:top w:val="nil"/>
              <w:left w:val="nil"/>
              <w:bottom w:val="single" w:sz="4" w:space="0" w:color="auto"/>
              <w:right w:val="single" w:sz="4" w:space="0" w:color="auto"/>
            </w:tcBorders>
            <w:shd w:val="clear" w:color="auto" w:fill="auto"/>
            <w:noWrap/>
            <w:vAlign w:val="center"/>
          </w:tcPr>
          <w:p w:rsidR="00C53EB0" w:rsidRPr="008C1B76" w:rsidRDefault="00C53EB0" w:rsidP="00493CAB">
            <w:pPr>
              <w:rPr>
                <w:rFonts w:eastAsia="Times New Roman"/>
                <w:noProof w:val="0"/>
                <w:lang w:val="en-US"/>
              </w:rPr>
            </w:pPr>
            <w:r w:rsidRPr="008C1B76">
              <w:rPr>
                <w:rFonts w:eastAsia="Times New Roman"/>
                <w:noProof w:val="0"/>
                <w:lang w:val="en-US"/>
              </w:rPr>
              <w:t>10000</w:t>
            </w:r>
          </w:p>
        </w:tc>
        <w:tc>
          <w:tcPr>
            <w:tcW w:w="1276" w:type="dxa"/>
            <w:tcBorders>
              <w:top w:val="nil"/>
              <w:left w:val="nil"/>
              <w:bottom w:val="single" w:sz="4" w:space="0" w:color="auto"/>
              <w:right w:val="single" w:sz="4" w:space="0" w:color="auto"/>
            </w:tcBorders>
            <w:shd w:val="clear" w:color="auto" w:fill="auto"/>
            <w:noWrap/>
            <w:vAlign w:val="center"/>
          </w:tcPr>
          <w:p w:rsidR="00C53EB0" w:rsidRPr="008C1B76" w:rsidRDefault="00C53EB0" w:rsidP="00493CAB">
            <w:pPr>
              <w:rPr>
                <w:rFonts w:eastAsia="Times New Roman"/>
                <w:noProof w:val="0"/>
                <w:lang w:val="en-US"/>
              </w:rPr>
            </w:pPr>
            <w:r w:rsidRPr="008C1B76">
              <w:rPr>
                <w:rFonts w:eastAsia="Times New Roman"/>
                <w:noProof w:val="0"/>
                <w:lang w:val="en-US"/>
              </w:rPr>
              <w:t>10000</w:t>
            </w:r>
          </w:p>
        </w:tc>
      </w:tr>
      <w:tr w:rsidR="006D4747" w:rsidRPr="008C1B76" w:rsidTr="000D48F4">
        <w:trPr>
          <w:trHeight w:val="552"/>
          <w:jc w:val="center"/>
        </w:trPr>
        <w:tc>
          <w:tcPr>
            <w:tcW w:w="3002" w:type="dxa"/>
            <w:vMerge/>
            <w:tcBorders>
              <w:left w:val="single" w:sz="4" w:space="0" w:color="auto"/>
              <w:bottom w:val="single" w:sz="4" w:space="0" w:color="auto"/>
              <w:right w:val="single" w:sz="4" w:space="0" w:color="auto"/>
            </w:tcBorders>
            <w:shd w:val="clear" w:color="auto" w:fill="auto"/>
            <w:vAlign w:val="center"/>
          </w:tcPr>
          <w:p w:rsidR="00C53EB0" w:rsidRPr="008C1B76" w:rsidRDefault="00C53EB0" w:rsidP="00493CAB">
            <w:pPr>
              <w:rPr>
                <w:rFonts w:eastAsia="Times New Roman"/>
                <w:noProof w:val="0"/>
                <w:lang w:val="en-US"/>
              </w:rPr>
            </w:pPr>
          </w:p>
        </w:tc>
        <w:tc>
          <w:tcPr>
            <w:tcW w:w="4020" w:type="dxa"/>
            <w:tcBorders>
              <w:top w:val="nil"/>
              <w:left w:val="nil"/>
              <w:bottom w:val="single" w:sz="4" w:space="0" w:color="auto"/>
              <w:right w:val="single" w:sz="4" w:space="0" w:color="auto"/>
            </w:tcBorders>
            <w:shd w:val="clear" w:color="auto" w:fill="auto"/>
            <w:vAlign w:val="center"/>
          </w:tcPr>
          <w:p w:rsidR="00C53EB0" w:rsidRPr="008C1B76" w:rsidRDefault="00C53EB0" w:rsidP="00493CAB">
            <w:pPr>
              <w:rPr>
                <w:rFonts w:eastAsia="Times New Roman"/>
                <w:noProof w:val="0"/>
                <w:lang w:val="en-US"/>
              </w:rPr>
            </w:pPr>
            <w:r w:rsidRPr="008C1B76">
              <w:rPr>
                <w:rFonts w:eastAsia="Times New Roman"/>
                <w:bCs/>
                <w:noProof w:val="0"/>
                <w:lang w:val="en-US"/>
              </w:rPr>
              <w:t>MS11:Respectarea legislației silvice în vigoare</w:t>
            </w:r>
          </w:p>
        </w:tc>
        <w:tc>
          <w:tcPr>
            <w:tcW w:w="1136" w:type="dxa"/>
            <w:tcBorders>
              <w:top w:val="nil"/>
              <w:left w:val="nil"/>
              <w:bottom w:val="single" w:sz="4" w:space="0" w:color="auto"/>
              <w:right w:val="single" w:sz="4" w:space="0" w:color="auto"/>
            </w:tcBorders>
            <w:shd w:val="clear" w:color="auto" w:fill="auto"/>
            <w:vAlign w:val="center"/>
          </w:tcPr>
          <w:p w:rsidR="00C53EB0" w:rsidRPr="008C1B76" w:rsidRDefault="00C53EB0" w:rsidP="00493CAB">
            <w:pPr>
              <w:rPr>
                <w:rFonts w:eastAsia="Times New Roman"/>
                <w:noProof w:val="0"/>
                <w:lang w:val="en-US"/>
              </w:rPr>
            </w:pPr>
            <w:r w:rsidRPr="008C1B76">
              <w:rPr>
                <w:rFonts w:eastAsia="Times New Roman"/>
                <w:noProof w:val="0"/>
                <w:lang w:val="en-US"/>
              </w:rPr>
              <w:t>2</w:t>
            </w:r>
          </w:p>
        </w:tc>
        <w:tc>
          <w:tcPr>
            <w:tcW w:w="709" w:type="dxa"/>
            <w:tcBorders>
              <w:top w:val="nil"/>
              <w:left w:val="nil"/>
              <w:bottom w:val="single" w:sz="4" w:space="0" w:color="auto"/>
              <w:right w:val="single" w:sz="4" w:space="0" w:color="auto"/>
            </w:tcBorders>
            <w:shd w:val="clear" w:color="auto" w:fill="auto"/>
            <w:noWrap/>
            <w:vAlign w:val="center"/>
          </w:tcPr>
          <w:p w:rsidR="00C53EB0" w:rsidRPr="008C1B76" w:rsidRDefault="00C53EB0" w:rsidP="00493CAB">
            <w:pPr>
              <w:rPr>
                <w:rFonts w:eastAsia="Times New Roman"/>
                <w:noProof w:val="0"/>
                <w:lang w:val="en-US"/>
              </w:rPr>
            </w:pPr>
            <w:r w:rsidRPr="008C1B76">
              <w:rPr>
                <w:rFonts w:eastAsia="Times New Roman"/>
                <w:noProof w:val="0"/>
                <w:lang w:val="en-US"/>
              </w:rPr>
              <w:t>200</w:t>
            </w:r>
          </w:p>
        </w:tc>
        <w:tc>
          <w:tcPr>
            <w:tcW w:w="1276" w:type="dxa"/>
            <w:tcBorders>
              <w:top w:val="nil"/>
              <w:left w:val="nil"/>
              <w:bottom w:val="single" w:sz="4" w:space="0" w:color="auto"/>
              <w:right w:val="single" w:sz="4" w:space="0" w:color="auto"/>
            </w:tcBorders>
            <w:shd w:val="clear" w:color="auto" w:fill="auto"/>
            <w:noWrap/>
            <w:vAlign w:val="center"/>
          </w:tcPr>
          <w:p w:rsidR="00C53EB0" w:rsidRPr="008C1B76" w:rsidRDefault="00C53EB0" w:rsidP="00493CAB">
            <w:pPr>
              <w:rPr>
                <w:rFonts w:eastAsia="Times New Roman"/>
                <w:noProof w:val="0"/>
                <w:lang w:val="en-US"/>
              </w:rPr>
            </w:pPr>
            <w:r w:rsidRPr="008C1B76">
              <w:rPr>
                <w:rFonts w:eastAsia="Times New Roman"/>
                <w:noProof w:val="0"/>
                <w:lang w:val="en-US"/>
              </w:rPr>
              <w:t>0</w:t>
            </w:r>
          </w:p>
        </w:tc>
        <w:tc>
          <w:tcPr>
            <w:tcW w:w="1134" w:type="dxa"/>
            <w:tcBorders>
              <w:top w:val="nil"/>
              <w:left w:val="nil"/>
              <w:bottom w:val="single" w:sz="4" w:space="0" w:color="auto"/>
              <w:right w:val="single" w:sz="4" w:space="0" w:color="auto"/>
            </w:tcBorders>
            <w:shd w:val="clear" w:color="auto" w:fill="auto"/>
            <w:noWrap/>
            <w:vAlign w:val="center"/>
          </w:tcPr>
          <w:p w:rsidR="00C53EB0" w:rsidRPr="008C1B76" w:rsidRDefault="00C53EB0" w:rsidP="00493CAB">
            <w:pPr>
              <w:rPr>
                <w:rFonts w:eastAsia="Times New Roman"/>
                <w:noProof w:val="0"/>
                <w:lang w:val="en-US"/>
              </w:rPr>
            </w:pPr>
            <w:r w:rsidRPr="008C1B76">
              <w:rPr>
                <w:rFonts w:eastAsia="Times New Roman"/>
                <w:noProof w:val="0"/>
                <w:lang w:val="en-US"/>
              </w:rPr>
              <w:t>0</w:t>
            </w:r>
          </w:p>
        </w:tc>
        <w:tc>
          <w:tcPr>
            <w:tcW w:w="1489" w:type="dxa"/>
            <w:tcBorders>
              <w:top w:val="nil"/>
              <w:left w:val="nil"/>
              <w:bottom w:val="single" w:sz="4" w:space="0" w:color="auto"/>
              <w:right w:val="single" w:sz="4" w:space="0" w:color="auto"/>
            </w:tcBorders>
            <w:shd w:val="clear" w:color="auto" w:fill="auto"/>
            <w:vAlign w:val="center"/>
          </w:tcPr>
          <w:p w:rsidR="00C53EB0" w:rsidRPr="008C1B76" w:rsidRDefault="00C53EB0" w:rsidP="00493CAB">
            <w:pPr>
              <w:rPr>
                <w:rFonts w:eastAsia="Times New Roman"/>
                <w:noProof w:val="0"/>
                <w:lang w:val="en-US"/>
              </w:rPr>
            </w:pPr>
            <w:r w:rsidRPr="008C1B76">
              <w:rPr>
                <w:rFonts w:eastAsia="Times New Roman"/>
                <w:noProof w:val="0"/>
                <w:lang w:val="en-US"/>
              </w:rPr>
              <w:t>Cheltuieli deplasare</w:t>
            </w:r>
          </w:p>
        </w:tc>
        <w:tc>
          <w:tcPr>
            <w:tcW w:w="1276" w:type="dxa"/>
            <w:tcBorders>
              <w:top w:val="nil"/>
              <w:left w:val="nil"/>
              <w:bottom w:val="single" w:sz="4" w:space="0" w:color="auto"/>
              <w:right w:val="single" w:sz="4" w:space="0" w:color="auto"/>
            </w:tcBorders>
            <w:shd w:val="clear" w:color="auto" w:fill="auto"/>
            <w:noWrap/>
            <w:vAlign w:val="center"/>
          </w:tcPr>
          <w:p w:rsidR="00C53EB0" w:rsidRPr="008C1B76" w:rsidRDefault="00C53EB0" w:rsidP="00493CAB">
            <w:pPr>
              <w:rPr>
                <w:rFonts w:eastAsia="Times New Roman"/>
                <w:noProof w:val="0"/>
                <w:lang w:val="en-US"/>
              </w:rPr>
            </w:pPr>
            <w:r w:rsidRPr="008C1B76">
              <w:rPr>
                <w:rFonts w:eastAsia="Times New Roman"/>
                <w:noProof w:val="0"/>
                <w:lang w:val="en-US"/>
              </w:rPr>
              <w:t>10000</w:t>
            </w:r>
          </w:p>
        </w:tc>
        <w:tc>
          <w:tcPr>
            <w:tcW w:w="1276" w:type="dxa"/>
            <w:tcBorders>
              <w:top w:val="nil"/>
              <w:left w:val="nil"/>
              <w:bottom w:val="single" w:sz="4" w:space="0" w:color="auto"/>
              <w:right w:val="single" w:sz="4" w:space="0" w:color="auto"/>
            </w:tcBorders>
            <w:shd w:val="clear" w:color="auto" w:fill="auto"/>
            <w:noWrap/>
            <w:vAlign w:val="center"/>
          </w:tcPr>
          <w:p w:rsidR="00C53EB0" w:rsidRPr="008C1B76" w:rsidRDefault="00C53EB0" w:rsidP="00493CAB">
            <w:pPr>
              <w:rPr>
                <w:rFonts w:eastAsia="Times New Roman"/>
                <w:noProof w:val="0"/>
                <w:lang w:val="en-US"/>
              </w:rPr>
            </w:pPr>
            <w:r w:rsidRPr="008C1B76">
              <w:rPr>
                <w:rFonts w:eastAsia="Times New Roman"/>
                <w:noProof w:val="0"/>
                <w:lang w:val="en-US"/>
              </w:rPr>
              <w:t>10000</w:t>
            </w:r>
          </w:p>
        </w:tc>
      </w:tr>
      <w:tr w:rsidR="006D4747" w:rsidRPr="008C1B76" w:rsidTr="000D48F4">
        <w:trPr>
          <w:trHeight w:val="1320"/>
          <w:jc w:val="center"/>
        </w:trPr>
        <w:tc>
          <w:tcPr>
            <w:tcW w:w="3002" w:type="dxa"/>
            <w:tcBorders>
              <w:top w:val="nil"/>
              <w:left w:val="single" w:sz="4" w:space="0" w:color="auto"/>
              <w:bottom w:val="single" w:sz="4" w:space="0" w:color="auto"/>
              <w:right w:val="single" w:sz="4" w:space="0" w:color="auto"/>
            </w:tcBorders>
            <w:shd w:val="clear" w:color="auto" w:fill="auto"/>
            <w:vAlign w:val="center"/>
            <w:hideMark/>
          </w:tcPr>
          <w:p w:rsidR="00C53EB0" w:rsidRPr="008C1B76" w:rsidRDefault="00C53EB0" w:rsidP="00493CAB">
            <w:pPr>
              <w:rPr>
                <w:rFonts w:eastAsia="Times New Roman"/>
                <w:noProof w:val="0"/>
                <w:lang w:val="en-US"/>
              </w:rPr>
            </w:pPr>
            <w:r w:rsidRPr="008C1B76">
              <w:rPr>
                <w:rFonts w:eastAsia="Times New Roman"/>
                <w:noProof w:val="0"/>
                <w:lang w:val="en-US"/>
              </w:rPr>
              <w:t xml:space="preserve">Obiectiv specific nr. 6 - OS6: Evaluarea și monitoringul speciilor Myotis myotis, Rhinolophus hipposideros, Barbastella barbastellus, Myotis blythii </w:t>
            </w:r>
          </w:p>
        </w:tc>
        <w:tc>
          <w:tcPr>
            <w:tcW w:w="4020" w:type="dxa"/>
            <w:tcBorders>
              <w:top w:val="nil"/>
              <w:left w:val="nil"/>
              <w:bottom w:val="single" w:sz="4" w:space="0" w:color="auto"/>
              <w:right w:val="single" w:sz="4" w:space="0" w:color="auto"/>
            </w:tcBorders>
            <w:shd w:val="clear" w:color="auto" w:fill="auto"/>
            <w:vAlign w:val="center"/>
            <w:hideMark/>
          </w:tcPr>
          <w:p w:rsidR="00C53EB0" w:rsidRPr="008C1B76" w:rsidRDefault="00C53EB0" w:rsidP="00493CAB">
            <w:pPr>
              <w:rPr>
                <w:rFonts w:eastAsia="Times New Roman"/>
                <w:noProof w:val="0"/>
                <w:lang w:val="en-US"/>
              </w:rPr>
            </w:pPr>
            <w:r w:rsidRPr="008C1B76">
              <w:rPr>
                <w:rFonts w:eastAsia="Times New Roman"/>
                <w:noProof w:val="0"/>
                <w:lang w:val="en-US"/>
              </w:rPr>
              <w:t>MS 12: Inventarierea, cartarea și evaluarea stării de conservare a speciilor de lilieci, cu o fercvență de o dată la 3 ani</w:t>
            </w:r>
          </w:p>
        </w:tc>
        <w:tc>
          <w:tcPr>
            <w:tcW w:w="1136" w:type="dxa"/>
            <w:tcBorders>
              <w:top w:val="nil"/>
              <w:left w:val="nil"/>
              <w:bottom w:val="single" w:sz="4" w:space="0" w:color="auto"/>
              <w:right w:val="single" w:sz="4" w:space="0" w:color="auto"/>
            </w:tcBorders>
            <w:shd w:val="clear" w:color="auto" w:fill="auto"/>
            <w:vAlign w:val="center"/>
            <w:hideMark/>
          </w:tcPr>
          <w:p w:rsidR="00C53EB0" w:rsidRPr="008C1B76" w:rsidRDefault="00C53EB0" w:rsidP="00493CAB">
            <w:pPr>
              <w:rPr>
                <w:rFonts w:eastAsia="Times New Roman"/>
                <w:noProof w:val="0"/>
                <w:lang w:val="en-US"/>
              </w:rPr>
            </w:pPr>
            <w:r w:rsidRPr="008C1B76">
              <w:rPr>
                <w:rFonts w:eastAsia="Times New Roman"/>
                <w:noProof w:val="0"/>
                <w:lang w:val="en-US"/>
              </w:rPr>
              <w:t>3</w:t>
            </w:r>
          </w:p>
        </w:tc>
        <w:tc>
          <w:tcPr>
            <w:tcW w:w="709" w:type="dxa"/>
            <w:tcBorders>
              <w:top w:val="nil"/>
              <w:left w:val="nil"/>
              <w:bottom w:val="single" w:sz="4" w:space="0" w:color="auto"/>
              <w:right w:val="single" w:sz="4" w:space="0" w:color="auto"/>
            </w:tcBorders>
            <w:shd w:val="clear" w:color="auto" w:fill="auto"/>
            <w:noWrap/>
            <w:vAlign w:val="center"/>
            <w:hideMark/>
          </w:tcPr>
          <w:p w:rsidR="00C53EB0" w:rsidRPr="008C1B76" w:rsidRDefault="00C53EB0" w:rsidP="00493CAB">
            <w:pPr>
              <w:rPr>
                <w:rFonts w:eastAsia="Times New Roman"/>
                <w:noProof w:val="0"/>
                <w:lang w:val="en-US"/>
              </w:rPr>
            </w:pPr>
            <w:r w:rsidRPr="008C1B76">
              <w:rPr>
                <w:rFonts w:eastAsia="Times New Roman"/>
                <w:noProof w:val="0"/>
                <w:lang w:val="en-US"/>
              </w:rPr>
              <w:t>100</w:t>
            </w:r>
          </w:p>
        </w:tc>
        <w:tc>
          <w:tcPr>
            <w:tcW w:w="1276" w:type="dxa"/>
            <w:tcBorders>
              <w:top w:val="nil"/>
              <w:left w:val="nil"/>
              <w:bottom w:val="single" w:sz="4" w:space="0" w:color="auto"/>
              <w:right w:val="single" w:sz="4" w:space="0" w:color="auto"/>
            </w:tcBorders>
            <w:shd w:val="clear" w:color="auto" w:fill="auto"/>
            <w:noWrap/>
            <w:vAlign w:val="center"/>
            <w:hideMark/>
          </w:tcPr>
          <w:p w:rsidR="00C53EB0" w:rsidRPr="008C1B76" w:rsidRDefault="00C53EB0" w:rsidP="00493CAB">
            <w:pPr>
              <w:rPr>
                <w:rFonts w:eastAsia="Times New Roman"/>
                <w:noProof w:val="0"/>
                <w:lang w:val="en-US"/>
              </w:rPr>
            </w:pPr>
            <w:r w:rsidRPr="008C1B76">
              <w:rPr>
                <w:rFonts w:eastAsia="Times New Roman"/>
                <w:noProof w:val="0"/>
                <w:lang w:val="en-US"/>
              </w:rPr>
              <w:t>500</w:t>
            </w:r>
          </w:p>
        </w:tc>
        <w:tc>
          <w:tcPr>
            <w:tcW w:w="1134" w:type="dxa"/>
            <w:tcBorders>
              <w:top w:val="nil"/>
              <w:left w:val="nil"/>
              <w:bottom w:val="single" w:sz="4" w:space="0" w:color="auto"/>
              <w:right w:val="single" w:sz="4" w:space="0" w:color="auto"/>
            </w:tcBorders>
            <w:shd w:val="clear" w:color="auto" w:fill="auto"/>
            <w:noWrap/>
            <w:vAlign w:val="center"/>
            <w:hideMark/>
          </w:tcPr>
          <w:p w:rsidR="00C53EB0" w:rsidRPr="008C1B76" w:rsidRDefault="00C53EB0" w:rsidP="00493CAB">
            <w:pPr>
              <w:rPr>
                <w:rFonts w:eastAsia="Times New Roman"/>
                <w:noProof w:val="0"/>
                <w:lang w:val="en-US"/>
              </w:rPr>
            </w:pPr>
            <w:r w:rsidRPr="008C1B76">
              <w:rPr>
                <w:rFonts w:eastAsia="Times New Roman"/>
                <w:noProof w:val="0"/>
                <w:lang w:val="en-US"/>
              </w:rPr>
              <w:t>150000</w:t>
            </w:r>
          </w:p>
        </w:tc>
        <w:tc>
          <w:tcPr>
            <w:tcW w:w="1489" w:type="dxa"/>
            <w:tcBorders>
              <w:top w:val="nil"/>
              <w:left w:val="nil"/>
              <w:bottom w:val="single" w:sz="4" w:space="0" w:color="auto"/>
              <w:right w:val="single" w:sz="4" w:space="0" w:color="auto"/>
            </w:tcBorders>
            <w:shd w:val="clear" w:color="auto" w:fill="auto"/>
            <w:vAlign w:val="center"/>
            <w:hideMark/>
          </w:tcPr>
          <w:p w:rsidR="00C53EB0" w:rsidRPr="008C1B76" w:rsidRDefault="00C53EB0" w:rsidP="00493CAB">
            <w:pPr>
              <w:rPr>
                <w:rFonts w:eastAsia="Times New Roman"/>
                <w:noProof w:val="0"/>
                <w:lang w:val="en-US"/>
              </w:rPr>
            </w:pPr>
            <w:r w:rsidRPr="008C1B76">
              <w:rPr>
                <w:rFonts w:eastAsia="Times New Roman"/>
                <w:noProof w:val="0"/>
                <w:lang w:val="en-US"/>
              </w:rPr>
              <w:t>Cheltuieli deplasare</w:t>
            </w:r>
          </w:p>
        </w:tc>
        <w:tc>
          <w:tcPr>
            <w:tcW w:w="1276" w:type="dxa"/>
            <w:tcBorders>
              <w:top w:val="nil"/>
              <w:left w:val="nil"/>
              <w:bottom w:val="single" w:sz="4" w:space="0" w:color="auto"/>
              <w:right w:val="single" w:sz="4" w:space="0" w:color="auto"/>
            </w:tcBorders>
            <w:shd w:val="clear" w:color="auto" w:fill="auto"/>
            <w:noWrap/>
            <w:vAlign w:val="center"/>
            <w:hideMark/>
          </w:tcPr>
          <w:p w:rsidR="00C53EB0" w:rsidRPr="008C1B76" w:rsidRDefault="00C53EB0" w:rsidP="00493CAB">
            <w:pPr>
              <w:rPr>
                <w:rFonts w:eastAsia="Times New Roman"/>
                <w:noProof w:val="0"/>
                <w:lang w:val="en-US"/>
              </w:rPr>
            </w:pPr>
            <w:r w:rsidRPr="008C1B76">
              <w:rPr>
                <w:rFonts w:eastAsia="Times New Roman"/>
                <w:noProof w:val="0"/>
                <w:lang w:val="en-US"/>
              </w:rPr>
              <w:t>5000</w:t>
            </w:r>
          </w:p>
        </w:tc>
        <w:tc>
          <w:tcPr>
            <w:tcW w:w="1276" w:type="dxa"/>
            <w:tcBorders>
              <w:top w:val="nil"/>
              <w:left w:val="nil"/>
              <w:bottom w:val="single" w:sz="4" w:space="0" w:color="auto"/>
              <w:right w:val="single" w:sz="4" w:space="0" w:color="auto"/>
            </w:tcBorders>
            <w:shd w:val="clear" w:color="auto" w:fill="auto"/>
            <w:noWrap/>
            <w:vAlign w:val="center"/>
            <w:hideMark/>
          </w:tcPr>
          <w:p w:rsidR="00C53EB0" w:rsidRPr="008C1B76" w:rsidRDefault="00C53EB0" w:rsidP="00493CAB">
            <w:pPr>
              <w:rPr>
                <w:rFonts w:eastAsia="Times New Roman"/>
                <w:noProof w:val="0"/>
                <w:lang w:val="en-US"/>
              </w:rPr>
            </w:pPr>
            <w:r w:rsidRPr="008C1B76">
              <w:rPr>
                <w:rFonts w:eastAsia="Times New Roman"/>
                <w:noProof w:val="0"/>
                <w:lang w:val="en-US"/>
              </w:rPr>
              <w:t>155000</w:t>
            </w:r>
          </w:p>
        </w:tc>
      </w:tr>
      <w:tr w:rsidR="006D4747" w:rsidRPr="008C1B76" w:rsidTr="000D48F4">
        <w:trPr>
          <w:trHeight w:val="1068"/>
          <w:jc w:val="center"/>
        </w:trPr>
        <w:tc>
          <w:tcPr>
            <w:tcW w:w="3002" w:type="dxa"/>
            <w:tcBorders>
              <w:top w:val="nil"/>
              <w:left w:val="single" w:sz="4" w:space="0" w:color="auto"/>
              <w:bottom w:val="single" w:sz="4" w:space="0" w:color="auto"/>
              <w:right w:val="single" w:sz="4" w:space="0" w:color="auto"/>
            </w:tcBorders>
            <w:shd w:val="clear" w:color="auto" w:fill="auto"/>
            <w:vAlign w:val="center"/>
            <w:hideMark/>
          </w:tcPr>
          <w:p w:rsidR="00C53EB0" w:rsidRPr="008C1B76" w:rsidRDefault="00C53EB0" w:rsidP="00493CAB">
            <w:pPr>
              <w:rPr>
                <w:rFonts w:eastAsia="Times New Roman"/>
                <w:noProof w:val="0"/>
                <w:lang w:val="en-US"/>
              </w:rPr>
            </w:pPr>
            <w:r w:rsidRPr="008C1B76">
              <w:rPr>
                <w:rFonts w:eastAsia="Times New Roman"/>
                <w:noProof w:val="0"/>
              </w:rPr>
              <w:t xml:space="preserve">Obiectiv specific nr. 7 - Conservarea populațiilor și a habitatelor speciilor de </w:t>
            </w:r>
            <w:r w:rsidRPr="008C1B76">
              <w:rPr>
                <w:rFonts w:eastAsia="Times New Roman"/>
                <w:noProof w:val="0"/>
              </w:rPr>
              <w:lastRenderedPageBreak/>
              <w:t>lilieci de interes comunitar</w:t>
            </w:r>
          </w:p>
        </w:tc>
        <w:tc>
          <w:tcPr>
            <w:tcW w:w="4020" w:type="dxa"/>
            <w:tcBorders>
              <w:top w:val="nil"/>
              <w:left w:val="nil"/>
              <w:bottom w:val="single" w:sz="4" w:space="0" w:color="auto"/>
              <w:right w:val="single" w:sz="4" w:space="0" w:color="auto"/>
            </w:tcBorders>
            <w:shd w:val="clear" w:color="auto" w:fill="auto"/>
            <w:vAlign w:val="center"/>
            <w:hideMark/>
          </w:tcPr>
          <w:p w:rsidR="00C53EB0" w:rsidRPr="008C1B76" w:rsidRDefault="00C53EB0" w:rsidP="00493CAB">
            <w:pPr>
              <w:rPr>
                <w:rFonts w:eastAsia="Times New Roman"/>
                <w:noProof w:val="0"/>
                <w:lang w:val="en-US"/>
              </w:rPr>
            </w:pPr>
            <w:r w:rsidRPr="008C1B76">
              <w:rPr>
                <w:rFonts w:eastAsia="Times New Roman"/>
                <w:noProof w:val="0"/>
              </w:rPr>
              <w:lastRenderedPageBreak/>
              <w:t>MS13: Realizarea setului de măsuri specifice de conservare în Peștera Munticelu</w:t>
            </w:r>
          </w:p>
        </w:tc>
        <w:tc>
          <w:tcPr>
            <w:tcW w:w="1136" w:type="dxa"/>
            <w:tcBorders>
              <w:top w:val="nil"/>
              <w:left w:val="nil"/>
              <w:bottom w:val="single" w:sz="4" w:space="0" w:color="auto"/>
              <w:right w:val="single" w:sz="4" w:space="0" w:color="auto"/>
            </w:tcBorders>
            <w:shd w:val="clear" w:color="auto" w:fill="auto"/>
            <w:vAlign w:val="center"/>
            <w:hideMark/>
          </w:tcPr>
          <w:p w:rsidR="00C53EB0" w:rsidRPr="008C1B76" w:rsidRDefault="00C53EB0" w:rsidP="00493CAB">
            <w:pPr>
              <w:rPr>
                <w:rFonts w:eastAsia="Times New Roman"/>
                <w:noProof w:val="0"/>
                <w:lang w:val="en-US"/>
              </w:rPr>
            </w:pPr>
            <w:r w:rsidRPr="008C1B76">
              <w:rPr>
                <w:rFonts w:eastAsia="Times New Roman"/>
                <w:noProof w:val="0"/>
                <w:lang w:val="en-US"/>
              </w:rPr>
              <w:t>2</w:t>
            </w:r>
          </w:p>
        </w:tc>
        <w:tc>
          <w:tcPr>
            <w:tcW w:w="709" w:type="dxa"/>
            <w:tcBorders>
              <w:top w:val="nil"/>
              <w:left w:val="nil"/>
              <w:bottom w:val="single" w:sz="4" w:space="0" w:color="auto"/>
              <w:right w:val="single" w:sz="4" w:space="0" w:color="auto"/>
            </w:tcBorders>
            <w:shd w:val="clear" w:color="auto" w:fill="auto"/>
            <w:noWrap/>
            <w:vAlign w:val="center"/>
            <w:hideMark/>
          </w:tcPr>
          <w:p w:rsidR="00C53EB0" w:rsidRPr="008C1B76" w:rsidRDefault="00C53EB0" w:rsidP="00493CAB">
            <w:pPr>
              <w:rPr>
                <w:rFonts w:eastAsia="Times New Roman"/>
                <w:noProof w:val="0"/>
                <w:lang w:val="en-US"/>
              </w:rPr>
            </w:pPr>
            <w:r w:rsidRPr="008C1B76">
              <w:rPr>
                <w:rFonts w:eastAsia="Times New Roman"/>
                <w:noProof w:val="0"/>
                <w:lang w:val="en-US"/>
              </w:rPr>
              <w:t>20</w:t>
            </w:r>
          </w:p>
        </w:tc>
        <w:tc>
          <w:tcPr>
            <w:tcW w:w="1276" w:type="dxa"/>
            <w:tcBorders>
              <w:top w:val="nil"/>
              <w:left w:val="nil"/>
              <w:bottom w:val="single" w:sz="4" w:space="0" w:color="auto"/>
              <w:right w:val="single" w:sz="4" w:space="0" w:color="auto"/>
            </w:tcBorders>
            <w:shd w:val="clear" w:color="auto" w:fill="auto"/>
            <w:noWrap/>
            <w:vAlign w:val="center"/>
            <w:hideMark/>
          </w:tcPr>
          <w:p w:rsidR="00C53EB0" w:rsidRPr="008C1B76" w:rsidRDefault="00C53EB0" w:rsidP="00493CAB">
            <w:pPr>
              <w:rPr>
                <w:rFonts w:eastAsia="Times New Roman"/>
                <w:noProof w:val="0"/>
                <w:lang w:val="en-US"/>
              </w:rPr>
            </w:pPr>
            <w:r w:rsidRPr="008C1B76">
              <w:rPr>
                <w:rFonts w:eastAsia="Times New Roman"/>
                <w:noProof w:val="0"/>
                <w:lang w:val="en-US"/>
              </w:rPr>
              <w:t>300</w:t>
            </w:r>
          </w:p>
        </w:tc>
        <w:tc>
          <w:tcPr>
            <w:tcW w:w="1134" w:type="dxa"/>
            <w:tcBorders>
              <w:top w:val="nil"/>
              <w:left w:val="nil"/>
              <w:bottom w:val="single" w:sz="4" w:space="0" w:color="auto"/>
              <w:right w:val="single" w:sz="4" w:space="0" w:color="auto"/>
            </w:tcBorders>
            <w:shd w:val="clear" w:color="auto" w:fill="auto"/>
            <w:noWrap/>
            <w:vAlign w:val="center"/>
            <w:hideMark/>
          </w:tcPr>
          <w:p w:rsidR="00C53EB0" w:rsidRPr="008C1B76" w:rsidRDefault="00C53EB0" w:rsidP="00493CAB">
            <w:pPr>
              <w:rPr>
                <w:rFonts w:eastAsia="Times New Roman"/>
                <w:noProof w:val="0"/>
                <w:lang w:val="en-US"/>
              </w:rPr>
            </w:pPr>
            <w:r w:rsidRPr="008C1B76">
              <w:rPr>
                <w:rFonts w:eastAsia="Times New Roman"/>
                <w:noProof w:val="0"/>
                <w:lang w:val="en-US"/>
              </w:rPr>
              <w:t>12000</w:t>
            </w:r>
          </w:p>
        </w:tc>
        <w:tc>
          <w:tcPr>
            <w:tcW w:w="1489" w:type="dxa"/>
            <w:tcBorders>
              <w:top w:val="nil"/>
              <w:left w:val="nil"/>
              <w:bottom w:val="single" w:sz="4" w:space="0" w:color="auto"/>
              <w:right w:val="single" w:sz="4" w:space="0" w:color="auto"/>
            </w:tcBorders>
            <w:shd w:val="clear" w:color="auto" w:fill="auto"/>
            <w:vAlign w:val="center"/>
            <w:hideMark/>
          </w:tcPr>
          <w:p w:rsidR="00C53EB0" w:rsidRPr="008C1B76" w:rsidRDefault="00C53EB0" w:rsidP="00493CAB">
            <w:pPr>
              <w:rPr>
                <w:rFonts w:eastAsia="Times New Roman"/>
                <w:noProof w:val="0"/>
                <w:lang w:val="en-US"/>
              </w:rPr>
            </w:pPr>
            <w:r w:rsidRPr="008C1B76">
              <w:rPr>
                <w:rFonts w:eastAsia="Times New Roman"/>
                <w:noProof w:val="0"/>
                <w:lang w:val="en-US"/>
              </w:rPr>
              <w:t>Cheltuieli deplasare</w:t>
            </w:r>
          </w:p>
        </w:tc>
        <w:tc>
          <w:tcPr>
            <w:tcW w:w="1276" w:type="dxa"/>
            <w:tcBorders>
              <w:top w:val="nil"/>
              <w:left w:val="nil"/>
              <w:bottom w:val="single" w:sz="4" w:space="0" w:color="auto"/>
              <w:right w:val="single" w:sz="4" w:space="0" w:color="auto"/>
            </w:tcBorders>
            <w:shd w:val="clear" w:color="auto" w:fill="auto"/>
            <w:noWrap/>
            <w:vAlign w:val="center"/>
            <w:hideMark/>
          </w:tcPr>
          <w:p w:rsidR="00C53EB0" w:rsidRPr="008C1B76" w:rsidRDefault="00C53EB0" w:rsidP="00493CAB">
            <w:pPr>
              <w:rPr>
                <w:rFonts w:eastAsia="Times New Roman"/>
                <w:noProof w:val="0"/>
                <w:lang w:val="en-US"/>
              </w:rPr>
            </w:pPr>
            <w:r w:rsidRPr="008C1B76">
              <w:rPr>
                <w:rFonts w:eastAsia="Times New Roman"/>
                <w:noProof w:val="0"/>
                <w:lang w:val="en-US"/>
              </w:rPr>
              <w:t>0</w:t>
            </w:r>
          </w:p>
        </w:tc>
        <w:tc>
          <w:tcPr>
            <w:tcW w:w="1276" w:type="dxa"/>
            <w:tcBorders>
              <w:top w:val="nil"/>
              <w:left w:val="nil"/>
              <w:bottom w:val="single" w:sz="4" w:space="0" w:color="auto"/>
              <w:right w:val="single" w:sz="4" w:space="0" w:color="auto"/>
            </w:tcBorders>
            <w:shd w:val="clear" w:color="auto" w:fill="auto"/>
            <w:noWrap/>
            <w:vAlign w:val="center"/>
            <w:hideMark/>
          </w:tcPr>
          <w:p w:rsidR="00C53EB0" w:rsidRPr="008C1B76" w:rsidRDefault="00C53EB0" w:rsidP="00493CAB">
            <w:pPr>
              <w:rPr>
                <w:rFonts w:eastAsia="Times New Roman"/>
                <w:noProof w:val="0"/>
                <w:lang w:val="en-US"/>
              </w:rPr>
            </w:pPr>
            <w:r w:rsidRPr="008C1B76">
              <w:rPr>
                <w:rFonts w:eastAsia="Times New Roman"/>
                <w:noProof w:val="0"/>
                <w:lang w:val="en-US"/>
              </w:rPr>
              <w:t>12000</w:t>
            </w:r>
          </w:p>
        </w:tc>
      </w:tr>
      <w:tr w:rsidR="006D4747" w:rsidRPr="008C1B76" w:rsidTr="000D48F4">
        <w:trPr>
          <w:trHeight w:val="552"/>
          <w:jc w:val="center"/>
        </w:trPr>
        <w:tc>
          <w:tcPr>
            <w:tcW w:w="3002" w:type="dxa"/>
            <w:vMerge w:val="restart"/>
            <w:tcBorders>
              <w:top w:val="nil"/>
              <w:left w:val="single" w:sz="4" w:space="0" w:color="auto"/>
              <w:bottom w:val="single" w:sz="4" w:space="0" w:color="auto"/>
              <w:right w:val="single" w:sz="4" w:space="0" w:color="auto"/>
            </w:tcBorders>
            <w:shd w:val="clear" w:color="auto" w:fill="auto"/>
            <w:vAlign w:val="center"/>
            <w:hideMark/>
          </w:tcPr>
          <w:p w:rsidR="00C53EB0" w:rsidRPr="008C1B76" w:rsidRDefault="00C53EB0" w:rsidP="00493CAB">
            <w:pPr>
              <w:rPr>
                <w:rFonts w:eastAsia="Times New Roman"/>
                <w:noProof w:val="0"/>
                <w:lang w:val="en-US"/>
              </w:rPr>
            </w:pPr>
            <w:r w:rsidRPr="008C1B76">
              <w:rPr>
                <w:rFonts w:eastAsia="Times New Roman"/>
                <w:noProof w:val="0"/>
              </w:rPr>
              <w:lastRenderedPageBreak/>
              <w:t xml:space="preserve">Obiectiv specific nr. 8 - Evaluarea și monitoringul speciilor </w:t>
            </w:r>
            <w:r w:rsidRPr="008C1B76">
              <w:rPr>
                <w:rFonts w:eastAsia="Times New Roman"/>
                <w:i/>
                <w:noProof w:val="0"/>
              </w:rPr>
              <w:t>Ursus arctos, Lynx lynx și Lutra lutra</w:t>
            </w:r>
          </w:p>
        </w:tc>
        <w:tc>
          <w:tcPr>
            <w:tcW w:w="4020" w:type="dxa"/>
            <w:tcBorders>
              <w:top w:val="nil"/>
              <w:left w:val="nil"/>
              <w:bottom w:val="single" w:sz="4" w:space="0" w:color="auto"/>
              <w:right w:val="single" w:sz="4" w:space="0" w:color="auto"/>
            </w:tcBorders>
            <w:shd w:val="clear" w:color="auto" w:fill="auto"/>
            <w:vAlign w:val="center"/>
            <w:hideMark/>
          </w:tcPr>
          <w:p w:rsidR="00C53EB0" w:rsidRPr="008C1B76" w:rsidRDefault="00C53EB0" w:rsidP="00493CAB">
            <w:pPr>
              <w:rPr>
                <w:rFonts w:eastAsia="Times New Roman"/>
                <w:noProof w:val="0"/>
                <w:lang w:val="en-US"/>
              </w:rPr>
            </w:pPr>
            <w:r w:rsidRPr="008C1B76">
              <w:rPr>
                <w:rFonts w:eastAsia="Times New Roman"/>
                <w:noProof w:val="0"/>
                <w:lang w:val="en-US"/>
              </w:rPr>
              <w:t>MS 14: Evaluarea efectivelor populaționale prin metoda inventarierii semnelor de prezență</w:t>
            </w:r>
          </w:p>
        </w:tc>
        <w:tc>
          <w:tcPr>
            <w:tcW w:w="1136" w:type="dxa"/>
            <w:tcBorders>
              <w:top w:val="nil"/>
              <w:left w:val="nil"/>
              <w:bottom w:val="single" w:sz="4" w:space="0" w:color="auto"/>
              <w:right w:val="single" w:sz="4" w:space="0" w:color="auto"/>
            </w:tcBorders>
            <w:shd w:val="clear" w:color="auto" w:fill="auto"/>
            <w:vAlign w:val="center"/>
            <w:hideMark/>
          </w:tcPr>
          <w:p w:rsidR="00C53EB0" w:rsidRPr="008C1B76" w:rsidRDefault="00C53EB0" w:rsidP="00493CAB">
            <w:pPr>
              <w:rPr>
                <w:rFonts w:eastAsia="Times New Roman"/>
                <w:noProof w:val="0"/>
                <w:lang w:val="en-US"/>
              </w:rPr>
            </w:pPr>
            <w:r w:rsidRPr="008C1B76">
              <w:rPr>
                <w:rFonts w:eastAsia="Times New Roman"/>
                <w:noProof w:val="0"/>
                <w:lang w:val="en-US"/>
              </w:rPr>
              <w:t>4</w:t>
            </w:r>
          </w:p>
        </w:tc>
        <w:tc>
          <w:tcPr>
            <w:tcW w:w="709" w:type="dxa"/>
            <w:tcBorders>
              <w:top w:val="nil"/>
              <w:left w:val="nil"/>
              <w:bottom w:val="single" w:sz="4" w:space="0" w:color="auto"/>
              <w:right w:val="single" w:sz="4" w:space="0" w:color="auto"/>
            </w:tcBorders>
            <w:shd w:val="clear" w:color="auto" w:fill="auto"/>
            <w:noWrap/>
            <w:vAlign w:val="center"/>
            <w:hideMark/>
          </w:tcPr>
          <w:p w:rsidR="00C53EB0" w:rsidRPr="008C1B76" w:rsidRDefault="00C53EB0" w:rsidP="00493CAB">
            <w:pPr>
              <w:rPr>
                <w:rFonts w:eastAsia="Times New Roman"/>
                <w:noProof w:val="0"/>
                <w:lang w:val="en-US"/>
              </w:rPr>
            </w:pPr>
            <w:r w:rsidRPr="008C1B76">
              <w:rPr>
                <w:rFonts w:eastAsia="Times New Roman"/>
                <w:noProof w:val="0"/>
                <w:lang w:val="en-US"/>
              </w:rPr>
              <w:t>300</w:t>
            </w:r>
          </w:p>
        </w:tc>
        <w:tc>
          <w:tcPr>
            <w:tcW w:w="1276" w:type="dxa"/>
            <w:tcBorders>
              <w:top w:val="nil"/>
              <w:left w:val="nil"/>
              <w:bottom w:val="single" w:sz="4" w:space="0" w:color="auto"/>
              <w:right w:val="single" w:sz="4" w:space="0" w:color="auto"/>
            </w:tcBorders>
            <w:shd w:val="clear" w:color="auto" w:fill="auto"/>
            <w:noWrap/>
            <w:vAlign w:val="center"/>
            <w:hideMark/>
          </w:tcPr>
          <w:p w:rsidR="00C53EB0" w:rsidRPr="008C1B76" w:rsidRDefault="00C53EB0" w:rsidP="00493CAB">
            <w:pPr>
              <w:rPr>
                <w:rFonts w:eastAsia="Times New Roman"/>
                <w:noProof w:val="0"/>
                <w:lang w:val="en-US"/>
              </w:rPr>
            </w:pPr>
            <w:r w:rsidRPr="008C1B76">
              <w:rPr>
                <w:rFonts w:eastAsia="Times New Roman"/>
                <w:noProof w:val="0"/>
                <w:lang w:val="en-US"/>
              </w:rPr>
              <w:t>500</w:t>
            </w:r>
          </w:p>
        </w:tc>
        <w:tc>
          <w:tcPr>
            <w:tcW w:w="1134" w:type="dxa"/>
            <w:tcBorders>
              <w:top w:val="nil"/>
              <w:left w:val="nil"/>
              <w:bottom w:val="single" w:sz="4" w:space="0" w:color="auto"/>
              <w:right w:val="single" w:sz="4" w:space="0" w:color="auto"/>
            </w:tcBorders>
            <w:shd w:val="clear" w:color="auto" w:fill="auto"/>
            <w:noWrap/>
            <w:vAlign w:val="center"/>
            <w:hideMark/>
          </w:tcPr>
          <w:p w:rsidR="00C53EB0" w:rsidRPr="008C1B76" w:rsidRDefault="00C53EB0" w:rsidP="00493CAB">
            <w:pPr>
              <w:rPr>
                <w:rFonts w:eastAsia="Times New Roman"/>
                <w:noProof w:val="0"/>
                <w:lang w:val="en-US"/>
              </w:rPr>
            </w:pPr>
            <w:r w:rsidRPr="008C1B76">
              <w:rPr>
                <w:rFonts w:eastAsia="Times New Roman"/>
                <w:noProof w:val="0"/>
                <w:lang w:val="en-US"/>
              </w:rPr>
              <w:t>600000</w:t>
            </w:r>
          </w:p>
        </w:tc>
        <w:tc>
          <w:tcPr>
            <w:tcW w:w="1489" w:type="dxa"/>
            <w:tcBorders>
              <w:top w:val="nil"/>
              <w:left w:val="nil"/>
              <w:bottom w:val="single" w:sz="4" w:space="0" w:color="auto"/>
              <w:right w:val="single" w:sz="4" w:space="0" w:color="auto"/>
            </w:tcBorders>
            <w:shd w:val="clear" w:color="auto" w:fill="auto"/>
            <w:vAlign w:val="center"/>
            <w:hideMark/>
          </w:tcPr>
          <w:p w:rsidR="00C53EB0" w:rsidRPr="008C1B76" w:rsidRDefault="00C53EB0" w:rsidP="00493CAB">
            <w:pPr>
              <w:rPr>
                <w:rFonts w:eastAsia="Times New Roman"/>
                <w:noProof w:val="0"/>
                <w:lang w:val="en-US"/>
              </w:rPr>
            </w:pPr>
            <w:r w:rsidRPr="008C1B76">
              <w:rPr>
                <w:rFonts w:eastAsia="Times New Roman"/>
                <w:noProof w:val="0"/>
                <w:lang w:val="en-US"/>
              </w:rPr>
              <w:t>Aparatură, echipamente</w:t>
            </w:r>
          </w:p>
        </w:tc>
        <w:tc>
          <w:tcPr>
            <w:tcW w:w="1276" w:type="dxa"/>
            <w:tcBorders>
              <w:top w:val="nil"/>
              <w:left w:val="nil"/>
              <w:bottom w:val="single" w:sz="4" w:space="0" w:color="auto"/>
              <w:right w:val="single" w:sz="4" w:space="0" w:color="auto"/>
            </w:tcBorders>
            <w:shd w:val="clear" w:color="auto" w:fill="auto"/>
            <w:noWrap/>
            <w:vAlign w:val="center"/>
            <w:hideMark/>
          </w:tcPr>
          <w:p w:rsidR="00C53EB0" w:rsidRPr="008C1B76" w:rsidRDefault="00C53EB0" w:rsidP="00493CAB">
            <w:pPr>
              <w:rPr>
                <w:rFonts w:eastAsia="Times New Roman"/>
                <w:noProof w:val="0"/>
                <w:lang w:val="en-US"/>
              </w:rPr>
            </w:pPr>
            <w:r w:rsidRPr="008C1B76">
              <w:rPr>
                <w:rFonts w:eastAsia="Times New Roman"/>
                <w:noProof w:val="0"/>
                <w:lang w:val="en-US"/>
              </w:rPr>
              <w:t>302400</w:t>
            </w:r>
          </w:p>
        </w:tc>
        <w:tc>
          <w:tcPr>
            <w:tcW w:w="1276" w:type="dxa"/>
            <w:tcBorders>
              <w:top w:val="nil"/>
              <w:left w:val="nil"/>
              <w:bottom w:val="single" w:sz="4" w:space="0" w:color="auto"/>
              <w:right w:val="single" w:sz="4" w:space="0" w:color="auto"/>
            </w:tcBorders>
            <w:shd w:val="clear" w:color="auto" w:fill="auto"/>
            <w:noWrap/>
            <w:vAlign w:val="center"/>
            <w:hideMark/>
          </w:tcPr>
          <w:p w:rsidR="00C53EB0" w:rsidRPr="008C1B76" w:rsidRDefault="00C53EB0" w:rsidP="00493CAB">
            <w:pPr>
              <w:rPr>
                <w:rFonts w:eastAsia="Times New Roman"/>
                <w:noProof w:val="0"/>
                <w:lang w:val="en-US"/>
              </w:rPr>
            </w:pPr>
            <w:r w:rsidRPr="008C1B76">
              <w:rPr>
                <w:rFonts w:eastAsia="Times New Roman"/>
                <w:noProof w:val="0"/>
                <w:lang w:val="en-US"/>
              </w:rPr>
              <w:t>902400</w:t>
            </w:r>
          </w:p>
        </w:tc>
      </w:tr>
      <w:tr w:rsidR="006D4747" w:rsidRPr="008C1B76" w:rsidTr="000D48F4">
        <w:trPr>
          <w:trHeight w:val="828"/>
          <w:jc w:val="center"/>
        </w:trPr>
        <w:tc>
          <w:tcPr>
            <w:tcW w:w="3002" w:type="dxa"/>
            <w:vMerge/>
            <w:tcBorders>
              <w:top w:val="nil"/>
              <w:left w:val="single" w:sz="4" w:space="0" w:color="auto"/>
              <w:bottom w:val="single" w:sz="4" w:space="0" w:color="auto"/>
              <w:right w:val="single" w:sz="4" w:space="0" w:color="auto"/>
            </w:tcBorders>
            <w:shd w:val="clear" w:color="auto" w:fill="auto"/>
            <w:vAlign w:val="center"/>
            <w:hideMark/>
          </w:tcPr>
          <w:p w:rsidR="00C53EB0" w:rsidRPr="008C1B76" w:rsidRDefault="00C53EB0" w:rsidP="00493CAB">
            <w:pPr>
              <w:rPr>
                <w:rFonts w:eastAsia="Times New Roman"/>
                <w:noProof w:val="0"/>
                <w:lang w:val="en-US"/>
              </w:rPr>
            </w:pPr>
          </w:p>
        </w:tc>
        <w:tc>
          <w:tcPr>
            <w:tcW w:w="4020" w:type="dxa"/>
            <w:tcBorders>
              <w:top w:val="nil"/>
              <w:left w:val="nil"/>
              <w:bottom w:val="single" w:sz="4" w:space="0" w:color="auto"/>
              <w:right w:val="single" w:sz="4" w:space="0" w:color="auto"/>
            </w:tcBorders>
            <w:shd w:val="clear" w:color="auto" w:fill="auto"/>
            <w:vAlign w:val="center"/>
            <w:hideMark/>
          </w:tcPr>
          <w:p w:rsidR="00C53EB0" w:rsidRPr="008C1B76" w:rsidRDefault="00C53EB0" w:rsidP="00493CAB">
            <w:pPr>
              <w:rPr>
                <w:rFonts w:eastAsia="Times New Roman"/>
                <w:noProof w:val="0"/>
                <w:lang w:val="en-US"/>
              </w:rPr>
            </w:pPr>
            <w:r w:rsidRPr="008C1B76">
              <w:rPr>
                <w:rFonts w:eastAsia="Times New Roman"/>
                <w:noProof w:val="0"/>
                <w:lang w:val="en-US"/>
              </w:rPr>
              <w:t>MS 15: Evaluarea  efectivelor populaționale prin metoda complementară genetică</w:t>
            </w:r>
          </w:p>
        </w:tc>
        <w:tc>
          <w:tcPr>
            <w:tcW w:w="1136" w:type="dxa"/>
            <w:tcBorders>
              <w:top w:val="nil"/>
              <w:left w:val="nil"/>
              <w:bottom w:val="single" w:sz="4" w:space="0" w:color="auto"/>
              <w:right w:val="single" w:sz="4" w:space="0" w:color="auto"/>
            </w:tcBorders>
            <w:shd w:val="clear" w:color="auto" w:fill="auto"/>
            <w:vAlign w:val="center"/>
            <w:hideMark/>
          </w:tcPr>
          <w:p w:rsidR="00C53EB0" w:rsidRPr="008C1B76" w:rsidRDefault="00C53EB0" w:rsidP="00493CAB">
            <w:pPr>
              <w:rPr>
                <w:rFonts w:eastAsia="Times New Roman"/>
                <w:noProof w:val="0"/>
                <w:lang w:val="en-US"/>
              </w:rPr>
            </w:pPr>
            <w:r w:rsidRPr="008C1B76">
              <w:rPr>
                <w:rFonts w:eastAsia="Times New Roman"/>
                <w:noProof w:val="0"/>
                <w:lang w:val="en-US"/>
              </w:rPr>
              <w:t>1</w:t>
            </w:r>
          </w:p>
        </w:tc>
        <w:tc>
          <w:tcPr>
            <w:tcW w:w="709" w:type="dxa"/>
            <w:tcBorders>
              <w:top w:val="nil"/>
              <w:left w:val="nil"/>
              <w:bottom w:val="single" w:sz="4" w:space="0" w:color="auto"/>
              <w:right w:val="single" w:sz="4" w:space="0" w:color="auto"/>
            </w:tcBorders>
            <w:shd w:val="clear" w:color="auto" w:fill="auto"/>
            <w:noWrap/>
            <w:vAlign w:val="center"/>
            <w:hideMark/>
          </w:tcPr>
          <w:p w:rsidR="00C53EB0" w:rsidRPr="008C1B76" w:rsidRDefault="00C53EB0" w:rsidP="00493CAB">
            <w:pPr>
              <w:rPr>
                <w:rFonts w:eastAsia="Times New Roman"/>
                <w:noProof w:val="0"/>
                <w:lang w:val="en-US"/>
              </w:rPr>
            </w:pPr>
            <w:r w:rsidRPr="008C1B76">
              <w:rPr>
                <w:rFonts w:eastAsia="Times New Roman"/>
                <w:noProof w:val="0"/>
                <w:lang w:val="en-US"/>
              </w:rPr>
              <w:t>100</w:t>
            </w:r>
          </w:p>
        </w:tc>
        <w:tc>
          <w:tcPr>
            <w:tcW w:w="1276" w:type="dxa"/>
            <w:tcBorders>
              <w:top w:val="nil"/>
              <w:left w:val="nil"/>
              <w:bottom w:val="single" w:sz="4" w:space="0" w:color="auto"/>
              <w:right w:val="single" w:sz="4" w:space="0" w:color="auto"/>
            </w:tcBorders>
            <w:shd w:val="clear" w:color="auto" w:fill="auto"/>
            <w:noWrap/>
            <w:vAlign w:val="center"/>
            <w:hideMark/>
          </w:tcPr>
          <w:p w:rsidR="00C53EB0" w:rsidRPr="008C1B76" w:rsidRDefault="00C53EB0" w:rsidP="00493CAB">
            <w:pPr>
              <w:rPr>
                <w:rFonts w:eastAsia="Times New Roman"/>
                <w:noProof w:val="0"/>
                <w:lang w:val="en-US"/>
              </w:rPr>
            </w:pPr>
            <w:r w:rsidRPr="008C1B76">
              <w:rPr>
                <w:rFonts w:eastAsia="Times New Roman"/>
                <w:noProof w:val="0"/>
                <w:lang w:val="en-US"/>
              </w:rPr>
              <w:t>0</w:t>
            </w:r>
          </w:p>
        </w:tc>
        <w:tc>
          <w:tcPr>
            <w:tcW w:w="1134" w:type="dxa"/>
            <w:tcBorders>
              <w:top w:val="nil"/>
              <w:left w:val="nil"/>
              <w:bottom w:val="single" w:sz="4" w:space="0" w:color="auto"/>
              <w:right w:val="single" w:sz="4" w:space="0" w:color="auto"/>
            </w:tcBorders>
            <w:shd w:val="clear" w:color="auto" w:fill="auto"/>
            <w:noWrap/>
            <w:vAlign w:val="center"/>
            <w:hideMark/>
          </w:tcPr>
          <w:p w:rsidR="00C53EB0" w:rsidRPr="008C1B76" w:rsidRDefault="00C53EB0" w:rsidP="00493CAB">
            <w:pPr>
              <w:rPr>
                <w:rFonts w:eastAsia="Times New Roman"/>
                <w:noProof w:val="0"/>
                <w:lang w:val="en-US"/>
              </w:rPr>
            </w:pPr>
            <w:r w:rsidRPr="008C1B76">
              <w:rPr>
                <w:rFonts w:eastAsia="Times New Roman"/>
                <w:noProof w:val="0"/>
                <w:lang w:val="en-US"/>
              </w:rPr>
              <w:t>0</w:t>
            </w:r>
          </w:p>
        </w:tc>
        <w:tc>
          <w:tcPr>
            <w:tcW w:w="1489" w:type="dxa"/>
            <w:tcBorders>
              <w:top w:val="nil"/>
              <w:left w:val="nil"/>
              <w:bottom w:val="single" w:sz="4" w:space="0" w:color="auto"/>
              <w:right w:val="single" w:sz="4" w:space="0" w:color="auto"/>
            </w:tcBorders>
            <w:shd w:val="clear" w:color="auto" w:fill="auto"/>
            <w:vAlign w:val="center"/>
            <w:hideMark/>
          </w:tcPr>
          <w:p w:rsidR="00C53EB0" w:rsidRPr="008C1B76" w:rsidRDefault="00C53EB0" w:rsidP="00493CAB">
            <w:pPr>
              <w:rPr>
                <w:rFonts w:eastAsia="Times New Roman"/>
                <w:noProof w:val="0"/>
                <w:lang w:val="en-US"/>
              </w:rPr>
            </w:pPr>
            <w:r w:rsidRPr="008C1B76">
              <w:rPr>
                <w:rFonts w:eastAsia="Times New Roman"/>
                <w:noProof w:val="0"/>
                <w:lang w:val="en-US"/>
              </w:rPr>
              <w:t>Cheltuieli deplasare, materiale, echipamente, analize</w:t>
            </w:r>
          </w:p>
        </w:tc>
        <w:tc>
          <w:tcPr>
            <w:tcW w:w="1276" w:type="dxa"/>
            <w:tcBorders>
              <w:top w:val="nil"/>
              <w:left w:val="nil"/>
              <w:bottom w:val="single" w:sz="4" w:space="0" w:color="auto"/>
              <w:right w:val="single" w:sz="4" w:space="0" w:color="auto"/>
            </w:tcBorders>
            <w:shd w:val="clear" w:color="auto" w:fill="auto"/>
            <w:noWrap/>
            <w:vAlign w:val="center"/>
            <w:hideMark/>
          </w:tcPr>
          <w:p w:rsidR="00C53EB0" w:rsidRPr="008C1B76" w:rsidRDefault="00C53EB0" w:rsidP="00493CAB">
            <w:pPr>
              <w:rPr>
                <w:rFonts w:eastAsia="Times New Roman"/>
                <w:noProof w:val="0"/>
                <w:lang w:val="en-US"/>
              </w:rPr>
            </w:pPr>
            <w:r w:rsidRPr="008C1B76">
              <w:rPr>
                <w:rFonts w:eastAsia="Times New Roman"/>
                <w:noProof w:val="0"/>
                <w:lang w:val="en-US"/>
              </w:rPr>
              <w:t>70000</w:t>
            </w:r>
          </w:p>
        </w:tc>
        <w:tc>
          <w:tcPr>
            <w:tcW w:w="1276" w:type="dxa"/>
            <w:tcBorders>
              <w:top w:val="nil"/>
              <w:left w:val="nil"/>
              <w:bottom w:val="single" w:sz="4" w:space="0" w:color="auto"/>
              <w:right w:val="single" w:sz="4" w:space="0" w:color="auto"/>
            </w:tcBorders>
            <w:shd w:val="clear" w:color="auto" w:fill="auto"/>
            <w:noWrap/>
            <w:vAlign w:val="center"/>
            <w:hideMark/>
          </w:tcPr>
          <w:p w:rsidR="00C53EB0" w:rsidRPr="008C1B76" w:rsidRDefault="00C53EB0" w:rsidP="00493CAB">
            <w:pPr>
              <w:rPr>
                <w:rFonts w:eastAsia="Times New Roman"/>
                <w:noProof w:val="0"/>
                <w:lang w:val="en-US"/>
              </w:rPr>
            </w:pPr>
            <w:r w:rsidRPr="008C1B76">
              <w:rPr>
                <w:rFonts w:eastAsia="Times New Roman"/>
                <w:noProof w:val="0"/>
                <w:lang w:val="en-US"/>
              </w:rPr>
              <w:t>70000</w:t>
            </w:r>
          </w:p>
        </w:tc>
      </w:tr>
      <w:tr w:rsidR="006D4747" w:rsidRPr="008C1B76" w:rsidTr="000D48F4">
        <w:trPr>
          <w:trHeight w:val="312"/>
          <w:jc w:val="center"/>
        </w:trPr>
        <w:tc>
          <w:tcPr>
            <w:tcW w:w="3002" w:type="dxa"/>
            <w:vMerge w:val="restart"/>
            <w:tcBorders>
              <w:top w:val="nil"/>
              <w:left w:val="single" w:sz="4" w:space="0" w:color="auto"/>
              <w:bottom w:val="single" w:sz="4" w:space="0" w:color="000000"/>
              <w:right w:val="single" w:sz="4" w:space="0" w:color="auto"/>
            </w:tcBorders>
            <w:shd w:val="clear" w:color="auto" w:fill="auto"/>
            <w:vAlign w:val="center"/>
            <w:hideMark/>
          </w:tcPr>
          <w:p w:rsidR="00C53EB0" w:rsidRPr="008C1B76" w:rsidRDefault="00C53EB0" w:rsidP="00493CAB">
            <w:pPr>
              <w:rPr>
                <w:rFonts w:eastAsia="Times New Roman"/>
                <w:noProof w:val="0"/>
                <w:lang w:val="en-US"/>
              </w:rPr>
            </w:pPr>
            <w:r w:rsidRPr="008C1B76">
              <w:rPr>
                <w:rFonts w:eastAsia="Times New Roman"/>
                <w:noProof w:val="0"/>
              </w:rPr>
              <w:t>Obiectiv specific nr. 9 - Conservarea populațiilor și a habitatelor speciilor Ursus arctos, Lynx lynx și Lutra lutra</w:t>
            </w:r>
          </w:p>
        </w:tc>
        <w:tc>
          <w:tcPr>
            <w:tcW w:w="4020" w:type="dxa"/>
            <w:tcBorders>
              <w:top w:val="nil"/>
              <w:left w:val="nil"/>
              <w:bottom w:val="single" w:sz="4" w:space="0" w:color="auto"/>
              <w:right w:val="single" w:sz="4" w:space="0" w:color="auto"/>
            </w:tcBorders>
            <w:shd w:val="clear" w:color="auto" w:fill="auto"/>
            <w:vAlign w:val="center"/>
            <w:hideMark/>
          </w:tcPr>
          <w:p w:rsidR="00C53EB0" w:rsidRPr="008C1B76" w:rsidRDefault="00C53EB0" w:rsidP="00493CAB">
            <w:pPr>
              <w:rPr>
                <w:rFonts w:eastAsia="Times New Roman"/>
                <w:noProof w:val="0"/>
                <w:lang w:val="en-US"/>
              </w:rPr>
            </w:pPr>
            <w:r w:rsidRPr="008C1B76">
              <w:rPr>
                <w:rFonts w:eastAsia="Times New Roman"/>
                <w:noProof w:val="0"/>
                <w:lang w:val="en-US"/>
              </w:rPr>
              <w:t>MS16-MS20</w:t>
            </w:r>
          </w:p>
        </w:tc>
        <w:tc>
          <w:tcPr>
            <w:tcW w:w="1136" w:type="dxa"/>
            <w:tcBorders>
              <w:top w:val="nil"/>
              <w:left w:val="nil"/>
              <w:bottom w:val="single" w:sz="4" w:space="0" w:color="auto"/>
              <w:right w:val="single" w:sz="4" w:space="0" w:color="auto"/>
            </w:tcBorders>
            <w:shd w:val="clear" w:color="auto" w:fill="auto"/>
            <w:vAlign w:val="center"/>
            <w:hideMark/>
          </w:tcPr>
          <w:p w:rsidR="00C53EB0" w:rsidRPr="008C1B76" w:rsidRDefault="00C53EB0" w:rsidP="00493CAB">
            <w:pPr>
              <w:rPr>
                <w:rFonts w:eastAsia="Times New Roman"/>
                <w:noProof w:val="0"/>
                <w:lang w:val="en-US"/>
              </w:rPr>
            </w:pPr>
            <w:r w:rsidRPr="008C1B76">
              <w:rPr>
                <w:rFonts w:eastAsia="Times New Roman"/>
                <w:noProof w:val="0"/>
                <w:lang w:val="en-US"/>
              </w:rPr>
              <w:t>3</w:t>
            </w:r>
          </w:p>
        </w:tc>
        <w:tc>
          <w:tcPr>
            <w:tcW w:w="709" w:type="dxa"/>
            <w:tcBorders>
              <w:top w:val="nil"/>
              <w:left w:val="nil"/>
              <w:bottom w:val="single" w:sz="4" w:space="0" w:color="auto"/>
              <w:right w:val="single" w:sz="4" w:space="0" w:color="auto"/>
            </w:tcBorders>
            <w:shd w:val="clear" w:color="auto" w:fill="auto"/>
            <w:noWrap/>
            <w:vAlign w:val="center"/>
            <w:hideMark/>
          </w:tcPr>
          <w:p w:rsidR="00C53EB0" w:rsidRPr="008C1B76" w:rsidRDefault="00C53EB0" w:rsidP="00493CAB">
            <w:pPr>
              <w:rPr>
                <w:rFonts w:eastAsia="Times New Roman"/>
                <w:noProof w:val="0"/>
                <w:lang w:val="en-US"/>
              </w:rPr>
            </w:pPr>
            <w:r w:rsidRPr="008C1B76">
              <w:rPr>
                <w:rFonts w:eastAsia="Times New Roman"/>
                <w:noProof w:val="0"/>
                <w:lang w:val="en-US"/>
              </w:rPr>
              <w:t>100</w:t>
            </w:r>
          </w:p>
        </w:tc>
        <w:tc>
          <w:tcPr>
            <w:tcW w:w="1276" w:type="dxa"/>
            <w:tcBorders>
              <w:top w:val="nil"/>
              <w:left w:val="nil"/>
              <w:bottom w:val="single" w:sz="4" w:space="0" w:color="auto"/>
              <w:right w:val="single" w:sz="4" w:space="0" w:color="auto"/>
            </w:tcBorders>
            <w:shd w:val="clear" w:color="auto" w:fill="auto"/>
            <w:noWrap/>
            <w:vAlign w:val="center"/>
            <w:hideMark/>
          </w:tcPr>
          <w:p w:rsidR="00C53EB0" w:rsidRPr="008C1B76" w:rsidRDefault="00C53EB0" w:rsidP="00493CAB">
            <w:pPr>
              <w:rPr>
                <w:rFonts w:eastAsia="Times New Roman"/>
                <w:noProof w:val="0"/>
                <w:lang w:val="en-US"/>
              </w:rPr>
            </w:pPr>
            <w:r w:rsidRPr="008C1B76">
              <w:rPr>
                <w:rFonts w:eastAsia="Times New Roman"/>
                <w:noProof w:val="0"/>
                <w:lang w:val="en-US"/>
              </w:rPr>
              <w:t>0</w:t>
            </w:r>
          </w:p>
        </w:tc>
        <w:tc>
          <w:tcPr>
            <w:tcW w:w="1134" w:type="dxa"/>
            <w:tcBorders>
              <w:top w:val="nil"/>
              <w:left w:val="nil"/>
              <w:bottom w:val="single" w:sz="4" w:space="0" w:color="auto"/>
              <w:right w:val="single" w:sz="4" w:space="0" w:color="auto"/>
            </w:tcBorders>
            <w:shd w:val="clear" w:color="auto" w:fill="auto"/>
            <w:noWrap/>
            <w:vAlign w:val="center"/>
            <w:hideMark/>
          </w:tcPr>
          <w:p w:rsidR="00C53EB0" w:rsidRPr="008C1B76" w:rsidRDefault="00C53EB0" w:rsidP="00493CAB">
            <w:pPr>
              <w:rPr>
                <w:rFonts w:eastAsia="Times New Roman"/>
                <w:noProof w:val="0"/>
                <w:lang w:val="en-US"/>
              </w:rPr>
            </w:pPr>
            <w:r w:rsidRPr="008C1B76">
              <w:rPr>
                <w:rFonts w:eastAsia="Times New Roman"/>
                <w:noProof w:val="0"/>
                <w:lang w:val="en-US"/>
              </w:rPr>
              <w:t>0</w:t>
            </w:r>
          </w:p>
        </w:tc>
        <w:tc>
          <w:tcPr>
            <w:tcW w:w="1489" w:type="dxa"/>
            <w:tcBorders>
              <w:top w:val="nil"/>
              <w:left w:val="nil"/>
              <w:bottom w:val="single" w:sz="4" w:space="0" w:color="auto"/>
              <w:right w:val="single" w:sz="4" w:space="0" w:color="auto"/>
            </w:tcBorders>
            <w:shd w:val="clear" w:color="auto" w:fill="auto"/>
            <w:vAlign w:val="center"/>
            <w:hideMark/>
          </w:tcPr>
          <w:p w:rsidR="00C53EB0" w:rsidRPr="008C1B76" w:rsidRDefault="00C53EB0" w:rsidP="00493CAB">
            <w:pPr>
              <w:rPr>
                <w:rFonts w:eastAsia="Times New Roman"/>
                <w:noProof w:val="0"/>
                <w:lang w:val="en-US"/>
              </w:rPr>
            </w:pPr>
            <w:r w:rsidRPr="008C1B76">
              <w:rPr>
                <w:rFonts w:eastAsia="Times New Roman"/>
                <w:noProof w:val="0"/>
                <w:lang w:val="en-US"/>
              </w:rPr>
              <w:t>Cheltuieli deplasare</w:t>
            </w:r>
          </w:p>
        </w:tc>
        <w:tc>
          <w:tcPr>
            <w:tcW w:w="1276" w:type="dxa"/>
            <w:tcBorders>
              <w:top w:val="nil"/>
              <w:left w:val="nil"/>
              <w:bottom w:val="single" w:sz="4" w:space="0" w:color="auto"/>
              <w:right w:val="single" w:sz="4" w:space="0" w:color="auto"/>
            </w:tcBorders>
            <w:shd w:val="clear" w:color="auto" w:fill="auto"/>
            <w:noWrap/>
            <w:vAlign w:val="center"/>
            <w:hideMark/>
          </w:tcPr>
          <w:p w:rsidR="00C53EB0" w:rsidRPr="008C1B76" w:rsidRDefault="00C53EB0" w:rsidP="00493CAB">
            <w:pPr>
              <w:rPr>
                <w:rFonts w:eastAsia="Times New Roman"/>
                <w:noProof w:val="0"/>
                <w:lang w:val="en-US"/>
              </w:rPr>
            </w:pPr>
            <w:r w:rsidRPr="008C1B76">
              <w:rPr>
                <w:rFonts w:eastAsia="Times New Roman"/>
                <w:noProof w:val="0"/>
                <w:lang w:val="en-US"/>
              </w:rPr>
              <w:t>20000</w:t>
            </w:r>
          </w:p>
        </w:tc>
        <w:tc>
          <w:tcPr>
            <w:tcW w:w="1276" w:type="dxa"/>
            <w:tcBorders>
              <w:top w:val="nil"/>
              <w:left w:val="nil"/>
              <w:bottom w:val="single" w:sz="4" w:space="0" w:color="auto"/>
              <w:right w:val="single" w:sz="4" w:space="0" w:color="auto"/>
            </w:tcBorders>
            <w:shd w:val="clear" w:color="auto" w:fill="auto"/>
            <w:noWrap/>
            <w:vAlign w:val="center"/>
            <w:hideMark/>
          </w:tcPr>
          <w:p w:rsidR="00C53EB0" w:rsidRPr="008C1B76" w:rsidRDefault="00C53EB0" w:rsidP="00493CAB">
            <w:pPr>
              <w:rPr>
                <w:rFonts w:eastAsia="Times New Roman"/>
                <w:noProof w:val="0"/>
                <w:lang w:val="en-US"/>
              </w:rPr>
            </w:pPr>
            <w:r w:rsidRPr="008C1B76">
              <w:rPr>
                <w:rFonts w:eastAsia="Times New Roman"/>
                <w:noProof w:val="0"/>
                <w:lang w:val="en-US"/>
              </w:rPr>
              <w:t>20000</w:t>
            </w:r>
          </w:p>
        </w:tc>
      </w:tr>
      <w:tr w:rsidR="006D4747" w:rsidRPr="008C1B76" w:rsidTr="000D48F4">
        <w:trPr>
          <w:trHeight w:val="552"/>
          <w:jc w:val="center"/>
        </w:trPr>
        <w:tc>
          <w:tcPr>
            <w:tcW w:w="3002" w:type="dxa"/>
            <w:vMerge/>
            <w:tcBorders>
              <w:top w:val="nil"/>
              <w:left w:val="single" w:sz="4" w:space="0" w:color="auto"/>
              <w:bottom w:val="single" w:sz="4" w:space="0" w:color="000000"/>
              <w:right w:val="single" w:sz="4" w:space="0" w:color="auto"/>
            </w:tcBorders>
            <w:shd w:val="clear" w:color="auto" w:fill="auto"/>
            <w:vAlign w:val="center"/>
            <w:hideMark/>
          </w:tcPr>
          <w:p w:rsidR="00C53EB0" w:rsidRPr="008C1B76" w:rsidRDefault="00C53EB0" w:rsidP="00493CAB">
            <w:pPr>
              <w:rPr>
                <w:rFonts w:eastAsia="Times New Roman"/>
                <w:noProof w:val="0"/>
                <w:lang w:val="en-US"/>
              </w:rPr>
            </w:pPr>
          </w:p>
        </w:tc>
        <w:tc>
          <w:tcPr>
            <w:tcW w:w="4020" w:type="dxa"/>
            <w:tcBorders>
              <w:top w:val="nil"/>
              <w:left w:val="nil"/>
              <w:bottom w:val="single" w:sz="4" w:space="0" w:color="auto"/>
              <w:right w:val="single" w:sz="4" w:space="0" w:color="auto"/>
            </w:tcBorders>
            <w:shd w:val="clear" w:color="auto" w:fill="auto"/>
            <w:vAlign w:val="center"/>
            <w:hideMark/>
          </w:tcPr>
          <w:p w:rsidR="00C53EB0" w:rsidRPr="008C1B76" w:rsidRDefault="00C53EB0" w:rsidP="00493CAB">
            <w:pPr>
              <w:rPr>
                <w:rFonts w:eastAsia="Times New Roman"/>
                <w:noProof w:val="0"/>
                <w:lang w:val="en-US"/>
              </w:rPr>
            </w:pPr>
            <w:r w:rsidRPr="008C1B76">
              <w:rPr>
                <w:rFonts w:eastAsia="Times New Roman"/>
                <w:noProof w:val="0"/>
              </w:rPr>
              <w:t>MS 21: Monitorizarea stării de conservarea a habitatelor favorabile existenței speciilor de carnivore</w:t>
            </w:r>
          </w:p>
        </w:tc>
        <w:tc>
          <w:tcPr>
            <w:tcW w:w="1136" w:type="dxa"/>
            <w:tcBorders>
              <w:top w:val="nil"/>
              <w:left w:val="nil"/>
              <w:bottom w:val="single" w:sz="4" w:space="0" w:color="auto"/>
              <w:right w:val="single" w:sz="4" w:space="0" w:color="auto"/>
            </w:tcBorders>
            <w:shd w:val="clear" w:color="auto" w:fill="auto"/>
            <w:vAlign w:val="center"/>
            <w:hideMark/>
          </w:tcPr>
          <w:p w:rsidR="00C53EB0" w:rsidRPr="008C1B76" w:rsidRDefault="00C53EB0" w:rsidP="00493CAB">
            <w:pPr>
              <w:rPr>
                <w:rFonts w:eastAsia="Times New Roman"/>
                <w:noProof w:val="0"/>
                <w:lang w:val="en-US"/>
              </w:rPr>
            </w:pPr>
            <w:r w:rsidRPr="008C1B76">
              <w:rPr>
                <w:rFonts w:eastAsia="Times New Roman"/>
                <w:noProof w:val="0"/>
                <w:lang w:val="en-US"/>
              </w:rPr>
              <w:t>3</w:t>
            </w:r>
          </w:p>
        </w:tc>
        <w:tc>
          <w:tcPr>
            <w:tcW w:w="709" w:type="dxa"/>
            <w:tcBorders>
              <w:top w:val="nil"/>
              <w:left w:val="nil"/>
              <w:bottom w:val="single" w:sz="4" w:space="0" w:color="auto"/>
              <w:right w:val="single" w:sz="4" w:space="0" w:color="auto"/>
            </w:tcBorders>
            <w:shd w:val="clear" w:color="auto" w:fill="auto"/>
            <w:noWrap/>
            <w:vAlign w:val="center"/>
            <w:hideMark/>
          </w:tcPr>
          <w:p w:rsidR="00C53EB0" w:rsidRPr="008C1B76" w:rsidRDefault="00C53EB0" w:rsidP="00493CAB">
            <w:pPr>
              <w:rPr>
                <w:rFonts w:eastAsia="Times New Roman"/>
                <w:noProof w:val="0"/>
                <w:lang w:val="en-US"/>
              </w:rPr>
            </w:pPr>
            <w:r w:rsidRPr="008C1B76">
              <w:rPr>
                <w:rFonts w:eastAsia="Times New Roman"/>
                <w:noProof w:val="0"/>
                <w:lang w:val="en-US"/>
              </w:rPr>
              <w:t>50</w:t>
            </w:r>
          </w:p>
        </w:tc>
        <w:tc>
          <w:tcPr>
            <w:tcW w:w="1276" w:type="dxa"/>
            <w:tcBorders>
              <w:top w:val="nil"/>
              <w:left w:val="nil"/>
              <w:bottom w:val="single" w:sz="4" w:space="0" w:color="auto"/>
              <w:right w:val="single" w:sz="4" w:space="0" w:color="auto"/>
            </w:tcBorders>
            <w:shd w:val="clear" w:color="auto" w:fill="auto"/>
            <w:noWrap/>
            <w:vAlign w:val="center"/>
            <w:hideMark/>
          </w:tcPr>
          <w:p w:rsidR="00C53EB0" w:rsidRPr="008C1B76" w:rsidRDefault="00C53EB0" w:rsidP="00493CAB">
            <w:pPr>
              <w:rPr>
                <w:rFonts w:eastAsia="Times New Roman"/>
                <w:noProof w:val="0"/>
                <w:lang w:val="en-US"/>
              </w:rPr>
            </w:pPr>
            <w:r w:rsidRPr="008C1B76">
              <w:rPr>
                <w:rFonts w:eastAsia="Times New Roman"/>
                <w:noProof w:val="0"/>
                <w:lang w:val="en-US"/>
              </w:rPr>
              <w:t>500</w:t>
            </w:r>
          </w:p>
        </w:tc>
        <w:tc>
          <w:tcPr>
            <w:tcW w:w="1134" w:type="dxa"/>
            <w:tcBorders>
              <w:top w:val="nil"/>
              <w:left w:val="nil"/>
              <w:bottom w:val="single" w:sz="4" w:space="0" w:color="auto"/>
              <w:right w:val="single" w:sz="4" w:space="0" w:color="auto"/>
            </w:tcBorders>
            <w:shd w:val="clear" w:color="auto" w:fill="auto"/>
            <w:noWrap/>
            <w:vAlign w:val="center"/>
            <w:hideMark/>
          </w:tcPr>
          <w:p w:rsidR="00C53EB0" w:rsidRPr="008C1B76" w:rsidRDefault="00C53EB0" w:rsidP="00493CAB">
            <w:pPr>
              <w:rPr>
                <w:rFonts w:eastAsia="Times New Roman"/>
                <w:noProof w:val="0"/>
                <w:lang w:val="en-US"/>
              </w:rPr>
            </w:pPr>
            <w:r w:rsidRPr="008C1B76">
              <w:rPr>
                <w:rFonts w:eastAsia="Times New Roman"/>
                <w:noProof w:val="0"/>
                <w:lang w:val="en-US"/>
              </w:rPr>
              <w:t>75000</w:t>
            </w:r>
          </w:p>
        </w:tc>
        <w:tc>
          <w:tcPr>
            <w:tcW w:w="1489" w:type="dxa"/>
            <w:tcBorders>
              <w:top w:val="nil"/>
              <w:left w:val="nil"/>
              <w:bottom w:val="single" w:sz="4" w:space="0" w:color="auto"/>
              <w:right w:val="single" w:sz="4" w:space="0" w:color="auto"/>
            </w:tcBorders>
            <w:shd w:val="clear" w:color="auto" w:fill="auto"/>
            <w:vAlign w:val="center"/>
            <w:hideMark/>
          </w:tcPr>
          <w:p w:rsidR="00C53EB0" w:rsidRPr="008C1B76" w:rsidRDefault="00C53EB0" w:rsidP="00493CAB">
            <w:pPr>
              <w:rPr>
                <w:rFonts w:eastAsia="Times New Roman"/>
                <w:noProof w:val="0"/>
                <w:lang w:val="en-US"/>
              </w:rPr>
            </w:pPr>
            <w:r w:rsidRPr="008C1B76">
              <w:rPr>
                <w:rFonts w:eastAsia="Times New Roman"/>
                <w:noProof w:val="0"/>
                <w:lang w:val="en-US"/>
              </w:rPr>
              <w:t>Cheltuieli deplasare</w:t>
            </w:r>
          </w:p>
        </w:tc>
        <w:tc>
          <w:tcPr>
            <w:tcW w:w="1276" w:type="dxa"/>
            <w:tcBorders>
              <w:top w:val="nil"/>
              <w:left w:val="nil"/>
              <w:bottom w:val="single" w:sz="4" w:space="0" w:color="auto"/>
              <w:right w:val="single" w:sz="4" w:space="0" w:color="auto"/>
            </w:tcBorders>
            <w:shd w:val="clear" w:color="auto" w:fill="auto"/>
            <w:noWrap/>
            <w:vAlign w:val="center"/>
            <w:hideMark/>
          </w:tcPr>
          <w:p w:rsidR="00C53EB0" w:rsidRPr="008C1B76" w:rsidRDefault="00C53EB0" w:rsidP="00493CAB">
            <w:pPr>
              <w:rPr>
                <w:rFonts w:eastAsia="Times New Roman"/>
                <w:noProof w:val="0"/>
                <w:lang w:val="en-US"/>
              </w:rPr>
            </w:pPr>
            <w:r w:rsidRPr="008C1B76">
              <w:rPr>
                <w:rFonts w:eastAsia="Times New Roman"/>
                <w:noProof w:val="0"/>
                <w:lang w:val="en-US"/>
              </w:rPr>
              <w:t>20000</w:t>
            </w:r>
          </w:p>
        </w:tc>
        <w:tc>
          <w:tcPr>
            <w:tcW w:w="1276" w:type="dxa"/>
            <w:tcBorders>
              <w:top w:val="nil"/>
              <w:left w:val="nil"/>
              <w:bottom w:val="single" w:sz="4" w:space="0" w:color="auto"/>
              <w:right w:val="single" w:sz="4" w:space="0" w:color="auto"/>
            </w:tcBorders>
            <w:shd w:val="clear" w:color="auto" w:fill="auto"/>
            <w:noWrap/>
            <w:vAlign w:val="center"/>
            <w:hideMark/>
          </w:tcPr>
          <w:p w:rsidR="00C53EB0" w:rsidRPr="008C1B76" w:rsidRDefault="00C53EB0" w:rsidP="00493CAB">
            <w:pPr>
              <w:rPr>
                <w:rFonts w:eastAsia="Times New Roman"/>
                <w:noProof w:val="0"/>
                <w:lang w:val="en-US"/>
              </w:rPr>
            </w:pPr>
            <w:r w:rsidRPr="008C1B76">
              <w:rPr>
                <w:rFonts w:eastAsia="Times New Roman"/>
                <w:noProof w:val="0"/>
                <w:lang w:val="en-US"/>
              </w:rPr>
              <w:t>95000</w:t>
            </w:r>
          </w:p>
        </w:tc>
      </w:tr>
      <w:tr w:rsidR="006D4747" w:rsidRPr="008C1B76" w:rsidTr="000D48F4">
        <w:trPr>
          <w:trHeight w:val="312"/>
          <w:jc w:val="center"/>
        </w:trPr>
        <w:tc>
          <w:tcPr>
            <w:tcW w:w="3002" w:type="dxa"/>
            <w:vMerge w:val="restart"/>
            <w:tcBorders>
              <w:top w:val="nil"/>
              <w:left w:val="single" w:sz="4" w:space="0" w:color="auto"/>
              <w:bottom w:val="single" w:sz="4" w:space="0" w:color="auto"/>
              <w:right w:val="single" w:sz="4" w:space="0" w:color="auto"/>
            </w:tcBorders>
            <w:shd w:val="clear" w:color="auto" w:fill="auto"/>
            <w:vAlign w:val="center"/>
            <w:hideMark/>
          </w:tcPr>
          <w:p w:rsidR="00C53EB0" w:rsidRPr="008C1B76" w:rsidRDefault="00C53EB0" w:rsidP="00493CAB">
            <w:pPr>
              <w:rPr>
                <w:rFonts w:eastAsia="Times New Roman"/>
                <w:noProof w:val="0"/>
                <w:lang w:val="en-US"/>
              </w:rPr>
            </w:pPr>
            <w:r w:rsidRPr="008C1B76">
              <w:rPr>
                <w:rFonts w:eastAsia="Times New Roman"/>
                <w:noProof w:val="0"/>
                <w:lang w:val="en-US"/>
              </w:rPr>
              <w:t>Obiectiv specific nr. 10 - Utilizarea durabilă a resurselor naturale care influențează carnivorele mari</w:t>
            </w:r>
          </w:p>
        </w:tc>
        <w:tc>
          <w:tcPr>
            <w:tcW w:w="4020" w:type="dxa"/>
            <w:tcBorders>
              <w:top w:val="nil"/>
              <w:left w:val="nil"/>
              <w:bottom w:val="single" w:sz="4" w:space="0" w:color="auto"/>
              <w:right w:val="single" w:sz="4" w:space="0" w:color="auto"/>
            </w:tcBorders>
            <w:shd w:val="clear" w:color="auto" w:fill="auto"/>
            <w:vAlign w:val="center"/>
            <w:hideMark/>
          </w:tcPr>
          <w:p w:rsidR="00C53EB0" w:rsidRPr="008C1B76" w:rsidRDefault="00C53EB0" w:rsidP="00493CAB">
            <w:pPr>
              <w:rPr>
                <w:rFonts w:eastAsia="Times New Roman"/>
                <w:noProof w:val="0"/>
                <w:lang w:val="en-US"/>
              </w:rPr>
            </w:pPr>
            <w:r w:rsidRPr="008C1B76">
              <w:rPr>
                <w:rFonts w:eastAsia="Times New Roman"/>
                <w:noProof w:val="0"/>
                <w:lang w:val="en-US"/>
              </w:rPr>
              <w:t>MS23-MS25</w:t>
            </w:r>
          </w:p>
        </w:tc>
        <w:tc>
          <w:tcPr>
            <w:tcW w:w="1136" w:type="dxa"/>
            <w:tcBorders>
              <w:top w:val="nil"/>
              <w:left w:val="nil"/>
              <w:bottom w:val="single" w:sz="4" w:space="0" w:color="auto"/>
              <w:right w:val="single" w:sz="4" w:space="0" w:color="auto"/>
            </w:tcBorders>
            <w:shd w:val="clear" w:color="auto" w:fill="auto"/>
            <w:vAlign w:val="center"/>
            <w:hideMark/>
          </w:tcPr>
          <w:p w:rsidR="00C53EB0" w:rsidRPr="008C1B76" w:rsidRDefault="00C53EB0" w:rsidP="00493CAB">
            <w:pPr>
              <w:rPr>
                <w:rFonts w:eastAsia="Times New Roman"/>
                <w:noProof w:val="0"/>
                <w:lang w:val="en-US"/>
              </w:rPr>
            </w:pPr>
            <w:r w:rsidRPr="008C1B76">
              <w:rPr>
                <w:rFonts w:eastAsia="Times New Roman"/>
                <w:noProof w:val="0"/>
                <w:lang w:val="en-US"/>
              </w:rPr>
              <w:t>2</w:t>
            </w:r>
          </w:p>
        </w:tc>
        <w:tc>
          <w:tcPr>
            <w:tcW w:w="709" w:type="dxa"/>
            <w:tcBorders>
              <w:top w:val="nil"/>
              <w:left w:val="nil"/>
              <w:bottom w:val="single" w:sz="4" w:space="0" w:color="auto"/>
              <w:right w:val="single" w:sz="4" w:space="0" w:color="auto"/>
            </w:tcBorders>
            <w:shd w:val="clear" w:color="auto" w:fill="auto"/>
            <w:noWrap/>
            <w:vAlign w:val="center"/>
            <w:hideMark/>
          </w:tcPr>
          <w:p w:rsidR="00C53EB0" w:rsidRPr="008C1B76" w:rsidRDefault="00C53EB0" w:rsidP="00493CAB">
            <w:pPr>
              <w:rPr>
                <w:rFonts w:eastAsia="Times New Roman"/>
                <w:noProof w:val="0"/>
                <w:lang w:val="en-US"/>
              </w:rPr>
            </w:pPr>
            <w:r w:rsidRPr="008C1B76">
              <w:rPr>
                <w:rFonts w:eastAsia="Times New Roman"/>
                <w:noProof w:val="0"/>
                <w:lang w:val="en-US"/>
              </w:rPr>
              <w:t>40</w:t>
            </w:r>
          </w:p>
        </w:tc>
        <w:tc>
          <w:tcPr>
            <w:tcW w:w="1276" w:type="dxa"/>
            <w:tcBorders>
              <w:top w:val="nil"/>
              <w:left w:val="nil"/>
              <w:bottom w:val="single" w:sz="4" w:space="0" w:color="auto"/>
              <w:right w:val="single" w:sz="4" w:space="0" w:color="auto"/>
            </w:tcBorders>
            <w:shd w:val="clear" w:color="auto" w:fill="auto"/>
            <w:noWrap/>
            <w:vAlign w:val="center"/>
            <w:hideMark/>
          </w:tcPr>
          <w:p w:rsidR="00C53EB0" w:rsidRPr="008C1B76" w:rsidRDefault="00C53EB0" w:rsidP="00493CAB">
            <w:pPr>
              <w:rPr>
                <w:rFonts w:eastAsia="Times New Roman"/>
                <w:noProof w:val="0"/>
                <w:lang w:val="en-US"/>
              </w:rPr>
            </w:pPr>
            <w:r w:rsidRPr="008C1B76">
              <w:rPr>
                <w:rFonts w:eastAsia="Times New Roman"/>
                <w:noProof w:val="0"/>
                <w:lang w:val="en-US"/>
              </w:rPr>
              <w:t>0</w:t>
            </w:r>
          </w:p>
        </w:tc>
        <w:tc>
          <w:tcPr>
            <w:tcW w:w="1134" w:type="dxa"/>
            <w:tcBorders>
              <w:top w:val="nil"/>
              <w:left w:val="nil"/>
              <w:bottom w:val="single" w:sz="4" w:space="0" w:color="auto"/>
              <w:right w:val="single" w:sz="4" w:space="0" w:color="auto"/>
            </w:tcBorders>
            <w:shd w:val="clear" w:color="auto" w:fill="auto"/>
            <w:noWrap/>
            <w:vAlign w:val="center"/>
            <w:hideMark/>
          </w:tcPr>
          <w:p w:rsidR="00C53EB0" w:rsidRPr="008C1B76" w:rsidRDefault="00C53EB0" w:rsidP="00493CAB">
            <w:pPr>
              <w:rPr>
                <w:rFonts w:eastAsia="Times New Roman"/>
                <w:noProof w:val="0"/>
                <w:lang w:val="en-US"/>
              </w:rPr>
            </w:pPr>
            <w:r w:rsidRPr="008C1B76">
              <w:rPr>
                <w:rFonts w:eastAsia="Times New Roman"/>
                <w:noProof w:val="0"/>
                <w:lang w:val="en-US"/>
              </w:rPr>
              <w:t>0</w:t>
            </w:r>
          </w:p>
        </w:tc>
        <w:tc>
          <w:tcPr>
            <w:tcW w:w="1489" w:type="dxa"/>
            <w:tcBorders>
              <w:top w:val="nil"/>
              <w:left w:val="nil"/>
              <w:bottom w:val="single" w:sz="4" w:space="0" w:color="auto"/>
              <w:right w:val="single" w:sz="4" w:space="0" w:color="auto"/>
            </w:tcBorders>
            <w:shd w:val="clear" w:color="auto" w:fill="auto"/>
            <w:vAlign w:val="center"/>
            <w:hideMark/>
          </w:tcPr>
          <w:p w:rsidR="00C53EB0" w:rsidRPr="008C1B76" w:rsidRDefault="00C53EB0" w:rsidP="00493CAB">
            <w:pPr>
              <w:rPr>
                <w:rFonts w:eastAsia="Times New Roman"/>
                <w:noProof w:val="0"/>
                <w:lang w:val="en-US"/>
              </w:rPr>
            </w:pPr>
            <w:r w:rsidRPr="008C1B76">
              <w:rPr>
                <w:rFonts w:eastAsia="Times New Roman"/>
                <w:noProof w:val="0"/>
                <w:lang w:val="en-US"/>
              </w:rPr>
              <w:t>Cheltuieli deplasare</w:t>
            </w:r>
          </w:p>
        </w:tc>
        <w:tc>
          <w:tcPr>
            <w:tcW w:w="1276" w:type="dxa"/>
            <w:tcBorders>
              <w:top w:val="nil"/>
              <w:left w:val="nil"/>
              <w:bottom w:val="single" w:sz="4" w:space="0" w:color="auto"/>
              <w:right w:val="single" w:sz="4" w:space="0" w:color="auto"/>
            </w:tcBorders>
            <w:shd w:val="clear" w:color="auto" w:fill="auto"/>
            <w:noWrap/>
            <w:vAlign w:val="center"/>
            <w:hideMark/>
          </w:tcPr>
          <w:p w:rsidR="00C53EB0" w:rsidRPr="008C1B76" w:rsidRDefault="00C53EB0" w:rsidP="00493CAB">
            <w:pPr>
              <w:rPr>
                <w:rFonts w:eastAsia="Times New Roman"/>
                <w:noProof w:val="0"/>
                <w:lang w:val="en-US"/>
              </w:rPr>
            </w:pPr>
            <w:r w:rsidRPr="008C1B76">
              <w:rPr>
                <w:rFonts w:eastAsia="Times New Roman"/>
                <w:noProof w:val="0"/>
                <w:lang w:val="en-US"/>
              </w:rPr>
              <w:t>10000</w:t>
            </w:r>
          </w:p>
        </w:tc>
        <w:tc>
          <w:tcPr>
            <w:tcW w:w="1276" w:type="dxa"/>
            <w:tcBorders>
              <w:top w:val="nil"/>
              <w:left w:val="nil"/>
              <w:bottom w:val="single" w:sz="4" w:space="0" w:color="auto"/>
              <w:right w:val="single" w:sz="4" w:space="0" w:color="auto"/>
            </w:tcBorders>
            <w:shd w:val="clear" w:color="auto" w:fill="auto"/>
            <w:noWrap/>
            <w:vAlign w:val="center"/>
            <w:hideMark/>
          </w:tcPr>
          <w:p w:rsidR="00C53EB0" w:rsidRPr="008C1B76" w:rsidRDefault="00C53EB0" w:rsidP="00493CAB">
            <w:pPr>
              <w:rPr>
                <w:rFonts w:eastAsia="Times New Roman"/>
                <w:noProof w:val="0"/>
                <w:lang w:val="en-US"/>
              </w:rPr>
            </w:pPr>
            <w:r w:rsidRPr="008C1B76">
              <w:rPr>
                <w:rFonts w:eastAsia="Times New Roman"/>
                <w:noProof w:val="0"/>
                <w:lang w:val="en-US"/>
              </w:rPr>
              <w:t>10000</w:t>
            </w:r>
          </w:p>
        </w:tc>
      </w:tr>
      <w:tr w:rsidR="006D4747" w:rsidRPr="008C1B76" w:rsidTr="000D48F4">
        <w:trPr>
          <w:trHeight w:val="552"/>
          <w:jc w:val="center"/>
        </w:trPr>
        <w:tc>
          <w:tcPr>
            <w:tcW w:w="3002" w:type="dxa"/>
            <w:vMerge/>
            <w:tcBorders>
              <w:top w:val="nil"/>
              <w:left w:val="single" w:sz="4" w:space="0" w:color="auto"/>
              <w:bottom w:val="single" w:sz="4" w:space="0" w:color="auto"/>
              <w:right w:val="single" w:sz="4" w:space="0" w:color="auto"/>
            </w:tcBorders>
            <w:shd w:val="clear" w:color="auto" w:fill="auto"/>
            <w:vAlign w:val="center"/>
            <w:hideMark/>
          </w:tcPr>
          <w:p w:rsidR="00C53EB0" w:rsidRPr="008C1B76" w:rsidRDefault="00C53EB0" w:rsidP="00493CAB">
            <w:pPr>
              <w:rPr>
                <w:rFonts w:eastAsia="Times New Roman"/>
                <w:noProof w:val="0"/>
                <w:lang w:val="en-US"/>
              </w:rPr>
            </w:pPr>
          </w:p>
        </w:tc>
        <w:tc>
          <w:tcPr>
            <w:tcW w:w="4020" w:type="dxa"/>
            <w:tcBorders>
              <w:top w:val="nil"/>
              <w:left w:val="nil"/>
              <w:bottom w:val="single" w:sz="4" w:space="0" w:color="auto"/>
              <w:right w:val="single" w:sz="4" w:space="0" w:color="auto"/>
            </w:tcBorders>
            <w:shd w:val="clear" w:color="auto" w:fill="auto"/>
            <w:vAlign w:val="center"/>
            <w:hideMark/>
          </w:tcPr>
          <w:p w:rsidR="00C53EB0" w:rsidRPr="008C1B76" w:rsidRDefault="00C53EB0" w:rsidP="00493CAB">
            <w:pPr>
              <w:rPr>
                <w:rFonts w:eastAsia="Times New Roman"/>
                <w:noProof w:val="0"/>
                <w:lang w:val="en-US"/>
              </w:rPr>
            </w:pPr>
            <w:r w:rsidRPr="008C1B76">
              <w:rPr>
                <w:rFonts w:eastAsia="Times New Roman"/>
                <w:noProof w:val="0"/>
                <w:lang w:val="en-US"/>
              </w:rPr>
              <w:t>MS26: Studii privind calitatea pășunilor și gradul de încărcare al acestora</w:t>
            </w:r>
          </w:p>
        </w:tc>
        <w:tc>
          <w:tcPr>
            <w:tcW w:w="1136" w:type="dxa"/>
            <w:tcBorders>
              <w:top w:val="nil"/>
              <w:left w:val="nil"/>
              <w:bottom w:val="single" w:sz="4" w:space="0" w:color="auto"/>
              <w:right w:val="single" w:sz="4" w:space="0" w:color="auto"/>
            </w:tcBorders>
            <w:shd w:val="clear" w:color="auto" w:fill="auto"/>
            <w:vAlign w:val="center"/>
            <w:hideMark/>
          </w:tcPr>
          <w:p w:rsidR="00C53EB0" w:rsidRPr="008C1B76" w:rsidRDefault="00C53EB0" w:rsidP="00493CAB">
            <w:pPr>
              <w:rPr>
                <w:rFonts w:eastAsia="Times New Roman"/>
                <w:noProof w:val="0"/>
                <w:lang w:val="en-US"/>
              </w:rPr>
            </w:pPr>
            <w:r w:rsidRPr="008C1B76">
              <w:rPr>
                <w:rFonts w:eastAsia="Times New Roman"/>
                <w:noProof w:val="0"/>
                <w:lang w:val="en-US"/>
              </w:rPr>
              <w:t>2</w:t>
            </w:r>
          </w:p>
        </w:tc>
        <w:tc>
          <w:tcPr>
            <w:tcW w:w="709" w:type="dxa"/>
            <w:tcBorders>
              <w:top w:val="nil"/>
              <w:left w:val="nil"/>
              <w:bottom w:val="single" w:sz="4" w:space="0" w:color="auto"/>
              <w:right w:val="single" w:sz="4" w:space="0" w:color="auto"/>
            </w:tcBorders>
            <w:shd w:val="clear" w:color="auto" w:fill="auto"/>
            <w:noWrap/>
            <w:vAlign w:val="center"/>
            <w:hideMark/>
          </w:tcPr>
          <w:p w:rsidR="00C53EB0" w:rsidRPr="008C1B76" w:rsidRDefault="00C53EB0" w:rsidP="00493CAB">
            <w:pPr>
              <w:rPr>
                <w:rFonts w:eastAsia="Times New Roman"/>
                <w:noProof w:val="0"/>
                <w:lang w:val="en-US"/>
              </w:rPr>
            </w:pPr>
            <w:r w:rsidRPr="008C1B76">
              <w:rPr>
                <w:rFonts w:eastAsia="Times New Roman"/>
                <w:noProof w:val="0"/>
                <w:lang w:val="en-US"/>
              </w:rPr>
              <w:t>200</w:t>
            </w:r>
          </w:p>
        </w:tc>
        <w:tc>
          <w:tcPr>
            <w:tcW w:w="1276" w:type="dxa"/>
            <w:tcBorders>
              <w:top w:val="nil"/>
              <w:left w:val="nil"/>
              <w:bottom w:val="single" w:sz="4" w:space="0" w:color="auto"/>
              <w:right w:val="single" w:sz="4" w:space="0" w:color="auto"/>
            </w:tcBorders>
            <w:shd w:val="clear" w:color="auto" w:fill="auto"/>
            <w:noWrap/>
            <w:vAlign w:val="center"/>
            <w:hideMark/>
          </w:tcPr>
          <w:p w:rsidR="00C53EB0" w:rsidRPr="008C1B76" w:rsidRDefault="00C53EB0" w:rsidP="00493CAB">
            <w:pPr>
              <w:rPr>
                <w:rFonts w:eastAsia="Times New Roman"/>
                <w:noProof w:val="0"/>
                <w:lang w:val="en-US"/>
              </w:rPr>
            </w:pPr>
            <w:r w:rsidRPr="008C1B76">
              <w:rPr>
                <w:rFonts w:eastAsia="Times New Roman"/>
                <w:noProof w:val="0"/>
                <w:lang w:val="en-US"/>
              </w:rPr>
              <w:t>400</w:t>
            </w:r>
          </w:p>
        </w:tc>
        <w:tc>
          <w:tcPr>
            <w:tcW w:w="1134" w:type="dxa"/>
            <w:tcBorders>
              <w:top w:val="nil"/>
              <w:left w:val="nil"/>
              <w:bottom w:val="single" w:sz="4" w:space="0" w:color="auto"/>
              <w:right w:val="single" w:sz="4" w:space="0" w:color="auto"/>
            </w:tcBorders>
            <w:shd w:val="clear" w:color="auto" w:fill="auto"/>
            <w:noWrap/>
            <w:vAlign w:val="center"/>
            <w:hideMark/>
          </w:tcPr>
          <w:p w:rsidR="00C53EB0" w:rsidRPr="008C1B76" w:rsidRDefault="00C53EB0" w:rsidP="00493CAB">
            <w:pPr>
              <w:rPr>
                <w:rFonts w:eastAsia="Times New Roman"/>
                <w:noProof w:val="0"/>
                <w:lang w:val="en-US"/>
              </w:rPr>
            </w:pPr>
            <w:r w:rsidRPr="008C1B76">
              <w:rPr>
                <w:rFonts w:eastAsia="Times New Roman"/>
                <w:noProof w:val="0"/>
                <w:lang w:val="en-US"/>
              </w:rPr>
              <w:t>160000</w:t>
            </w:r>
          </w:p>
        </w:tc>
        <w:tc>
          <w:tcPr>
            <w:tcW w:w="1489" w:type="dxa"/>
            <w:tcBorders>
              <w:top w:val="nil"/>
              <w:left w:val="nil"/>
              <w:bottom w:val="single" w:sz="4" w:space="0" w:color="auto"/>
              <w:right w:val="single" w:sz="4" w:space="0" w:color="auto"/>
            </w:tcBorders>
            <w:shd w:val="clear" w:color="auto" w:fill="auto"/>
            <w:vAlign w:val="center"/>
            <w:hideMark/>
          </w:tcPr>
          <w:p w:rsidR="00C53EB0" w:rsidRPr="008C1B76" w:rsidRDefault="00C53EB0" w:rsidP="00493CAB">
            <w:pPr>
              <w:rPr>
                <w:rFonts w:eastAsia="Times New Roman"/>
                <w:noProof w:val="0"/>
                <w:lang w:val="en-US"/>
              </w:rPr>
            </w:pPr>
            <w:r w:rsidRPr="008C1B76">
              <w:rPr>
                <w:rFonts w:eastAsia="Times New Roman"/>
                <w:noProof w:val="0"/>
                <w:lang w:val="en-US"/>
              </w:rPr>
              <w:t>Cheltuieli deplasare</w:t>
            </w:r>
          </w:p>
        </w:tc>
        <w:tc>
          <w:tcPr>
            <w:tcW w:w="1276" w:type="dxa"/>
            <w:tcBorders>
              <w:top w:val="nil"/>
              <w:left w:val="nil"/>
              <w:bottom w:val="single" w:sz="4" w:space="0" w:color="auto"/>
              <w:right w:val="single" w:sz="4" w:space="0" w:color="auto"/>
            </w:tcBorders>
            <w:shd w:val="clear" w:color="auto" w:fill="auto"/>
            <w:noWrap/>
            <w:vAlign w:val="center"/>
            <w:hideMark/>
          </w:tcPr>
          <w:p w:rsidR="00C53EB0" w:rsidRPr="008C1B76" w:rsidRDefault="00C53EB0" w:rsidP="00493CAB">
            <w:pPr>
              <w:rPr>
                <w:rFonts w:eastAsia="Times New Roman"/>
                <w:noProof w:val="0"/>
                <w:lang w:val="en-US"/>
              </w:rPr>
            </w:pPr>
            <w:r w:rsidRPr="008C1B76">
              <w:rPr>
                <w:rFonts w:eastAsia="Times New Roman"/>
                <w:noProof w:val="0"/>
                <w:lang w:val="en-US"/>
              </w:rPr>
              <w:t>6000</w:t>
            </w:r>
          </w:p>
        </w:tc>
        <w:tc>
          <w:tcPr>
            <w:tcW w:w="1276" w:type="dxa"/>
            <w:tcBorders>
              <w:top w:val="nil"/>
              <w:left w:val="nil"/>
              <w:bottom w:val="single" w:sz="4" w:space="0" w:color="auto"/>
              <w:right w:val="single" w:sz="4" w:space="0" w:color="auto"/>
            </w:tcBorders>
            <w:shd w:val="clear" w:color="auto" w:fill="auto"/>
            <w:noWrap/>
            <w:vAlign w:val="center"/>
            <w:hideMark/>
          </w:tcPr>
          <w:p w:rsidR="00C53EB0" w:rsidRPr="008C1B76" w:rsidRDefault="00C53EB0" w:rsidP="00493CAB">
            <w:pPr>
              <w:rPr>
                <w:rFonts w:eastAsia="Times New Roman"/>
                <w:noProof w:val="0"/>
                <w:lang w:val="en-US"/>
              </w:rPr>
            </w:pPr>
            <w:r w:rsidRPr="008C1B76">
              <w:rPr>
                <w:rFonts w:eastAsia="Times New Roman"/>
                <w:noProof w:val="0"/>
                <w:lang w:val="en-US"/>
              </w:rPr>
              <w:t>166000</w:t>
            </w:r>
          </w:p>
        </w:tc>
      </w:tr>
      <w:tr w:rsidR="006D4747" w:rsidRPr="008C1B76" w:rsidTr="000D48F4">
        <w:trPr>
          <w:trHeight w:val="312"/>
          <w:jc w:val="center"/>
        </w:trPr>
        <w:tc>
          <w:tcPr>
            <w:tcW w:w="3002" w:type="dxa"/>
            <w:vMerge/>
            <w:tcBorders>
              <w:top w:val="nil"/>
              <w:left w:val="single" w:sz="4" w:space="0" w:color="auto"/>
              <w:bottom w:val="single" w:sz="4" w:space="0" w:color="auto"/>
              <w:right w:val="single" w:sz="4" w:space="0" w:color="auto"/>
            </w:tcBorders>
            <w:shd w:val="clear" w:color="auto" w:fill="auto"/>
            <w:vAlign w:val="center"/>
            <w:hideMark/>
          </w:tcPr>
          <w:p w:rsidR="00C53EB0" w:rsidRPr="008C1B76" w:rsidRDefault="00C53EB0" w:rsidP="00493CAB">
            <w:pPr>
              <w:rPr>
                <w:rFonts w:eastAsia="Times New Roman"/>
                <w:noProof w:val="0"/>
                <w:lang w:val="en-US"/>
              </w:rPr>
            </w:pPr>
          </w:p>
        </w:tc>
        <w:tc>
          <w:tcPr>
            <w:tcW w:w="4020" w:type="dxa"/>
            <w:tcBorders>
              <w:top w:val="nil"/>
              <w:left w:val="nil"/>
              <w:bottom w:val="single" w:sz="4" w:space="0" w:color="auto"/>
              <w:right w:val="single" w:sz="4" w:space="0" w:color="auto"/>
            </w:tcBorders>
            <w:shd w:val="clear" w:color="auto" w:fill="auto"/>
            <w:vAlign w:val="center"/>
            <w:hideMark/>
          </w:tcPr>
          <w:p w:rsidR="00C53EB0" w:rsidRPr="008C1B76" w:rsidRDefault="00C53EB0" w:rsidP="00493CAB">
            <w:pPr>
              <w:rPr>
                <w:rFonts w:eastAsia="Times New Roman"/>
                <w:noProof w:val="0"/>
                <w:lang w:val="en-US"/>
              </w:rPr>
            </w:pPr>
            <w:r w:rsidRPr="008C1B76">
              <w:rPr>
                <w:rFonts w:eastAsia="Times New Roman"/>
                <w:noProof w:val="0"/>
                <w:lang w:val="en-US"/>
              </w:rPr>
              <w:t>MS27-MS28</w:t>
            </w:r>
          </w:p>
        </w:tc>
        <w:tc>
          <w:tcPr>
            <w:tcW w:w="1136" w:type="dxa"/>
            <w:tcBorders>
              <w:top w:val="nil"/>
              <w:left w:val="nil"/>
              <w:bottom w:val="single" w:sz="4" w:space="0" w:color="auto"/>
              <w:right w:val="single" w:sz="4" w:space="0" w:color="auto"/>
            </w:tcBorders>
            <w:shd w:val="clear" w:color="auto" w:fill="auto"/>
            <w:vAlign w:val="center"/>
            <w:hideMark/>
          </w:tcPr>
          <w:p w:rsidR="00C53EB0" w:rsidRPr="008C1B76" w:rsidRDefault="00C53EB0" w:rsidP="00493CAB">
            <w:pPr>
              <w:rPr>
                <w:rFonts w:eastAsia="Times New Roman"/>
                <w:noProof w:val="0"/>
                <w:lang w:val="en-US"/>
              </w:rPr>
            </w:pPr>
            <w:r w:rsidRPr="008C1B76">
              <w:rPr>
                <w:rFonts w:eastAsia="Times New Roman"/>
                <w:noProof w:val="0"/>
                <w:lang w:val="en-US"/>
              </w:rPr>
              <w:t>1</w:t>
            </w:r>
          </w:p>
        </w:tc>
        <w:tc>
          <w:tcPr>
            <w:tcW w:w="709" w:type="dxa"/>
            <w:tcBorders>
              <w:top w:val="nil"/>
              <w:left w:val="nil"/>
              <w:bottom w:val="single" w:sz="4" w:space="0" w:color="auto"/>
              <w:right w:val="single" w:sz="4" w:space="0" w:color="auto"/>
            </w:tcBorders>
            <w:shd w:val="clear" w:color="auto" w:fill="auto"/>
            <w:noWrap/>
            <w:vAlign w:val="center"/>
            <w:hideMark/>
          </w:tcPr>
          <w:p w:rsidR="00C53EB0" w:rsidRPr="008C1B76" w:rsidRDefault="00C53EB0" w:rsidP="00493CAB">
            <w:pPr>
              <w:rPr>
                <w:rFonts w:eastAsia="Times New Roman"/>
                <w:noProof w:val="0"/>
                <w:lang w:val="en-US"/>
              </w:rPr>
            </w:pPr>
            <w:r w:rsidRPr="008C1B76">
              <w:rPr>
                <w:rFonts w:eastAsia="Times New Roman"/>
                <w:noProof w:val="0"/>
                <w:lang w:val="en-US"/>
              </w:rPr>
              <w:t>100</w:t>
            </w:r>
          </w:p>
        </w:tc>
        <w:tc>
          <w:tcPr>
            <w:tcW w:w="1276" w:type="dxa"/>
            <w:tcBorders>
              <w:top w:val="nil"/>
              <w:left w:val="nil"/>
              <w:bottom w:val="single" w:sz="4" w:space="0" w:color="auto"/>
              <w:right w:val="single" w:sz="4" w:space="0" w:color="auto"/>
            </w:tcBorders>
            <w:shd w:val="clear" w:color="auto" w:fill="auto"/>
            <w:noWrap/>
            <w:vAlign w:val="center"/>
            <w:hideMark/>
          </w:tcPr>
          <w:p w:rsidR="00C53EB0" w:rsidRPr="008C1B76" w:rsidRDefault="00C53EB0" w:rsidP="00493CAB">
            <w:pPr>
              <w:rPr>
                <w:rFonts w:eastAsia="Times New Roman"/>
                <w:noProof w:val="0"/>
                <w:lang w:val="en-US"/>
              </w:rPr>
            </w:pPr>
            <w:r w:rsidRPr="008C1B76">
              <w:rPr>
                <w:rFonts w:eastAsia="Times New Roman"/>
                <w:noProof w:val="0"/>
                <w:lang w:val="en-US"/>
              </w:rPr>
              <w:t>0</w:t>
            </w:r>
          </w:p>
        </w:tc>
        <w:tc>
          <w:tcPr>
            <w:tcW w:w="1134" w:type="dxa"/>
            <w:tcBorders>
              <w:top w:val="nil"/>
              <w:left w:val="nil"/>
              <w:bottom w:val="single" w:sz="4" w:space="0" w:color="auto"/>
              <w:right w:val="single" w:sz="4" w:space="0" w:color="auto"/>
            </w:tcBorders>
            <w:shd w:val="clear" w:color="auto" w:fill="auto"/>
            <w:noWrap/>
            <w:vAlign w:val="center"/>
            <w:hideMark/>
          </w:tcPr>
          <w:p w:rsidR="00C53EB0" w:rsidRPr="008C1B76" w:rsidRDefault="00C53EB0" w:rsidP="00493CAB">
            <w:pPr>
              <w:rPr>
                <w:rFonts w:eastAsia="Times New Roman"/>
                <w:noProof w:val="0"/>
                <w:lang w:val="en-US"/>
              </w:rPr>
            </w:pPr>
            <w:r w:rsidRPr="008C1B76">
              <w:rPr>
                <w:rFonts w:eastAsia="Times New Roman"/>
                <w:noProof w:val="0"/>
                <w:lang w:val="en-US"/>
              </w:rPr>
              <w:t>0</w:t>
            </w:r>
          </w:p>
        </w:tc>
        <w:tc>
          <w:tcPr>
            <w:tcW w:w="1489" w:type="dxa"/>
            <w:tcBorders>
              <w:top w:val="nil"/>
              <w:left w:val="nil"/>
              <w:bottom w:val="single" w:sz="4" w:space="0" w:color="auto"/>
              <w:right w:val="single" w:sz="4" w:space="0" w:color="auto"/>
            </w:tcBorders>
            <w:shd w:val="clear" w:color="auto" w:fill="auto"/>
            <w:vAlign w:val="center"/>
            <w:hideMark/>
          </w:tcPr>
          <w:p w:rsidR="00C53EB0" w:rsidRPr="008C1B76" w:rsidRDefault="00C53EB0" w:rsidP="00493CAB">
            <w:pPr>
              <w:rPr>
                <w:rFonts w:eastAsia="Times New Roman"/>
                <w:noProof w:val="0"/>
                <w:lang w:val="en-US"/>
              </w:rPr>
            </w:pPr>
            <w:r w:rsidRPr="008C1B76">
              <w:rPr>
                <w:rFonts w:eastAsia="Times New Roman"/>
                <w:noProof w:val="0"/>
                <w:lang w:val="en-US"/>
              </w:rPr>
              <w:t xml:space="preserve">Cheltuieli </w:t>
            </w:r>
            <w:r w:rsidRPr="008C1B76">
              <w:rPr>
                <w:rFonts w:eastAsia="Times New Roman"/>
                <w:noProof w:val="0"/>
                <w:lang w:val="en-US"/>
              </w:rPr>
              <w:lastRenderedPageBreak/>
              <w:t>deplasare</w:t>
            </w:r>
          </w:p>
        </w:tc>
        <w:tc>
          <w:tcPr>
            <w:tcW w:w="1276" w:type="dxa"/>
            <w:tcBorders>
              <w:top w:val="nil"/>
              <w:left w:val="nil"/>
              <w:bottom w:val="single" w:sz="4" w:space="0" w:color="auto"/>
              <w:right w:val="single" w:sz="4" w:space="0" w:color="auto"/>
            </w:tcBorders>
            <w:shd w:val="clear" w:color="auto" w:fill="auto"/>
            <w:noWrap/>
            <w:vAlign w:val="center"/>
            <w:hideMark/>
          </w:tcPr>
          <w:p w:rsidR="00C53EB0" w:rsidRPr="008C1B76" w:rsidRDefault="00C53EB0" w:rsidP="00493CAB">
            <w:pPr>
              <w:rPr>
                <w:rFonts w:eastAsia="Times New Roman"/>
                <w:noProof w:val="0"/>
                <w:lang w:val="en-US"/>
              </w:rPr>
            </w:pPr>
            <w:r w:rsidRPr="008C1B76">
              <w:rPr>
                <w:rFonts w:eastAsia="Times New Roman"/>
                <w:noProof w:val="0"/>
                <w:lang w:val="en-US"/>
              </w:rPr>
              <w:lastRenderedPageBreak/>
              <w:t>5000</w:t>
            </w:r>
          </w:p>
        </w:tc>
        <w:tc>
          <w:tcPr>
            <w:tcW w:w="1276" w:type="dxa"/>
            <w:tcBorders>
              <w:top w:val="nil"/>
              <w:left w:val="nil"/>
              <w:bottom w:val="single" w:sz="4" w:space="0" w:color="auto"/>
              <w:right w:val="single" w:sz="4" w:space="0" w:color="auto"/>
            </w:tcBorders>
            <w:shd w:val="clear" w:color="auto" w:fill="auto"/>
            <w:noWrap/>
            <w:vAlign w:val="center"/>
            <w:hideMark/>
          </w:tcPr>
          <w:p w:rsidR="00C53EB0" w:rsidRPr="008C1B76" w:rsidRDefault="00C53EB0" w:rsidP="00493CAB">
            <w:pPr>
              <w:rPr>
                <w:rFonts w:eastAsia="Times New Roman"/>
                <w:noProof w:val="0"/>
                <w:lang w:val="en-US"/>
              </w:rPr>
            </w:pPr>
            <w:r w:rsidRPr="008C1B76">
              <w:rPr>
                <w:rFonts w:eastAsia="Times New Roman"/>
                <w:noProof w:val="0"/>
                <w:lang w:val="en-US"/>
              </w:rPr>
              <w:t>5000</w:t>
            </w:r>
          </w:p>
        </w:tc>
      </w:tr>
      <w:tr w:rsidR="006D4747" w:rsidRPr="008C1B76" w:rsidTr="000D48F4">
        <w:trPr>
          <w:trHeight w:val="312"/>
          <w:jc w:val="center"/>
        </w:trPr>
        <w:tc>
          <w:tcPr>
            <w:tcW w:w="3002" w:type="dxa"/>
            <w:vMerge w:val="restart"/>
            <w:tcBorders>
              <w:top w:val="nil"/>
              <w:left w:val="single" w:sz="4" w:space="0" w:color="auto"/>
              <w:bottom w:val="single" w:sz="4" w:space="0" w:color="auto"/>
              <w:right w:val="single" w:sz="4" w:space="0" w:color="auto"/>
            </w:tcBorders>
            <w:shd w:val="clear" w:color="auto" w:fill="auto"/>
            <w:vAlign w:val="center"/>
            <w:hideMark/>
          </w:tcPr>
          <w:p w:rsidR="00C53EB0" w:rsidRPr="008C1B76" w:rsidRDefault="00C53EB0" w:rsidP="00493CAB">
            <w:pPr>
              <w:rPr>
                <w:rFonts w:eastAsia="Times New Roman"/>
                <w:noProof w:val="0"/>
                <w:lang w:val="en-US"/>
              </w:rPr>
            </w:pPr>
            <w:r w:rsidRPr="008C1B76">
              <w:rPr>
                <w:rFonts w:eastAsia="Times New Roman"/>
                <w:noProof w:val="0"/>
                <w:lang w:val="en-US"/>
              </w:rPr>
              <w:lastRenderedPageBreak/>
              <w:t>Obiectiv specific nr. 11 - Menținerea ofertei trofice naturale a carnivorelor</w:t>
            </w:r>
          </w:p>
        </w:tc>
        <w:tc>
          <w:tcPr>
            <w:tcW w:w="4020" w:type="dxa"/>
            <w:tcBorders>
              <w:top w:val="nil"/>
              <w:left w:val="nil"/>
              <w:bottom w:val="single" w:sz="4" w:space="0" w:color="auto"/>
              <w:right w:val="single" w:sz="4" w:space="0" w:color="auto"/>
            </w:tcBorders>
            <w:shd w:val="clear" w:color="auto" w:fill="auto"/>
            <w:vAlign w:val="center"/>
            <w:hideMark/>
          </w:tcPr>
          <w:p w:rsidR="00C53EB0" w:rsidRPr="008C1B76" w:rsidRDefault="00C53EB0" w:rsidP="00493CAB">
            <w:pPr>
              <w:rPr>
                <w:rFonts w:eastAsia="Times New Roman"/>
                <w:noProof w:val="0"/>
                <w:lang w:val="en-US"/>
              </w:rPr>
            </w:pPr>
            <w:r w:rsidRPr="008C1B76">
              <w:rPr>
                <w:rFonts w:eastAsia="Times New Roman"/>
                <w:noProof w:val="0"/>
                <w:lang w:val="en-US"/>
              </w:rPr>
              <w:t>MS2</w:t>
            </w:r>
            <w:r w:rsidR="00C01895" w:rsidRPr="008C1B76">
              <w:rPr>
                <w:rFonts w:eastAsia="Times New Roman"/>
                <w:noProof w:val="0"/>
                <w:lang w:val="en-US"/>
              </w:rPr>
              <w:t>9</w:t>
            </w:r>
            <w:r w:rsidRPr="008C1B76">
              <w:rPr>
                <w:rFonts w:eastAsia="Times New Roman"/>
                <w:noProof w:val="0"/>
                <w:lang w:val="en-US"/>
              </w:rPr>
              <w:t>: Eliminarea câinilor hoinari</w:t>
            </w:r>
          </w:p>
        </w:tc>
        <w:tc>
          <w:tcPr>
            <w:tcW w:w="1136" w:type="dxa"/>
            <w:tcBorders>
              <w:top w:val="nil"/>
              <w:left w:val="nil"/>
              <w:bottom w:val="single" w:sz="4" w:space="0" w:color="auto"/>
              <w:right w:val="single" w:sz="4" w:space="0" w:color="auto"/>
            </w:tcBorders>
            <w:shd w:val="clear" w:color="auto" w:fill="auto"/>
            <w:vAlign w:val="center"/>
            <w:hideMark/>
          </w:tcPr>
          <w:p w:rsidR="00C53EB0" w:rsidRPr="008C1B76" w:rsidRDefault="00C53EB0" w:rsidP="00493CAB">
            <w:pPr>
              <w:rPr>
                <w:rFonts w:eastAsia="Times New Roman"/>
                <w:noProof w:val="0"/>
                <w:lang w:val="en-US"/>
              </w:rPr>
            </w:pPr>
            <w:r w:rsidRPr="008C1B76">
              <w:rPr>
                <w:rFonts w:eastAsia="Times New Roman"/>
                <w:noProof w:val="0"/>
                <w:lang w:val="en-US"/>
              </w:rPr>
              <w:t>1</w:t>
            </w:r>
          </w:p>
        </w:tc>
        <w:tc>
          <w:tcPr>
            <w:tcW w:w="709" w:type="dxa"/>
            <w:tcBorders>
              <w:top w:val="nil"/>
              <w:left w:val="nil"/>
              <w:bottom w:val="single" w:sz="4" w:space="0" w:color="auto"/>
              <w:right w:val="single" w:sz="4" w:space="0" w:color="auto"/>
            </w:tcBorders>
            <w:shd w:val="clear" w:color="auto" w:fill="auto"/>
            <w:noWrap/>
            <w:vAlign w:val="center"/>
            <w:hideMark/>
          </w:tcPr>
          <w:p w:rsidR="00C53EB0" w:rsidRPr="008C1B76" w:rsidRDefault="00C53EB0" w:rsidP="00493CAB">
            <w:pPr>
              <w:rPr>
                <w:rFonts w:eastAsia="Times New Roman"/>
                <w:noProof w:val="0"/>
                <w:lang w:val="en-US"/>
              </w:rPr>
            </w:pPr>
            <w:r w:rsidRPr="008C1B76">
              <w:rPr>
                <w:rFonts w:eastAsia="Times New Roman"/>
                <w:noProof w:val="0"/>
                <w:lang w:val="en-US"/>
              </w:rPr>
              <w:t>50</w:t>
            </w:r>
          </w:p>
        </w:tc>
        <w:tc>
          <w:tcPr>
            <w:tcW w:w="1276" w:type="dxa"/>
            <w:tcBorders>
              <w:top w:val="nil"/>
              <w:left w:val="nil"/>
              <w:bottom w:val="single" w:sz="4" w:space="0" w:color="auto"/>
              <w:right w:val="single" w:sz="4" w:space="0" w:color="auto"/>
            </w:tcBorders>
            <w:shd w:val="clear" w:color="auto" w:fill="auto"/>
            <w:noWrap/>
            <w:vAlign w:val="center"/>
            <w:hideMark/>
          </w:tcPr>
          <w:p w:rsidR="00C53EB0" w:rsidRPr="008C1B76" w:rsidRDefault="00C53EB0" w:rsidP="00493CAB">
            <w:pPr>
              <w:rPr>
                <w:rFonts w:eastAsia="Times New Roman"/>
                <w:noProof w:val="0"/>
                <w:lang w:val="en-US"/>
              </w:rPr>
            </w:pPr>
            <w:r w:rsidRPr="008C1B76">
              <w:rPr>
                <w:rFonts w:eastAsia="Times New Roman"/>
                <w:noProof w:val="0"/>
                <w:lang w:val="en-US"/>
              </w:rPr>
              <w:t>0</w:t>
            </w:r>
          </w:p>
        </w:tc>
        <w:tc>
          <w:tcPr>
            <w:tcW w:w="1134" w:type="dxa"/>
            <w:tcBorders>
              <w:top w:val="nil"/>
              <w:left w:val="nil"/>
              <w:bottom w:val="single" w:sz="4" w:space="0" w:color="auto"/>
              <w:right w:val="single" w:sz="4" w:space="0" w:color="auto"/>
            </w:tcBorders>
            <w:shd w:val="clear" w:color="auto" w:fill="auto"/>
            <w:noWrap/>
            <w:vAlign w:val="center"/>
            <w:hideMark/>
          </w:tcPr>
          <w:p w:rsidR="00C53EB0" w:rsidRPr="008C1B76" w:rsidRDefault="00C53EB0" w:rsidP="00493CAB">
            <w:pPr>
              <w:rPr>
                <w:rFonts w:eastAsia="Times New Roman"/>
                <w:noProof w:val="0"/>
                <w:lang w:val="en-US"/>
              </w:rPr>
            </w:pPr>
            <w:r w:rsidRPr="008C1B76">
              <w:rPr>
                <w:rFonts w:eastAsia="Times New Roman"/>
                <w:noProof w:val="0"/>
                <w:lang w:val="en-US"/>
              </w:rPr>
              <w:t>0</w:t>
            </w:r>
          </w:p>
        </w:tc>
        <w:tc>
          <w:tcPr>
            <w:tcW w:w="1489" w:type="dxa"/>
            <w:tcBorders>
              <w:top w:val="nil"/>
              <w:left w:val="nil"/>
              <w:bottom w:val="single" w:sz="4" w:space="0" w:color="auto"/>
              <w:right w:val="single" w:sz="4" w:space="0" w:color="auto"/>
            </w:tcBorders>
            <w:shd w:val="clear" w:color="auto" w:fill="auto"/>
            <w:vAlign w:val="center"/>
            <w:hideMark/>
          </w:tcPr>
          <w:p w:rsidR="00C53EB0" w:rsidRPr="008C1B76" w:rsidRDefault="00C53EB0" w:rsidP="00493CAB">
            <w:pPr>
              <w:rPr>
                <w:rFonts w:eastAsia="Times New Roman"/>
                <w:noProof w:val="0"/>
                <w:lang w:val="en-US"/>
              </w:rPr>
            </w:pPr>
            <w:r w:rsidRPr="008C1B76">
              <w:rPr>
                <w:rFonts w:eastAsia="Times New Roman"/>
                <w:noProof w:val="0"/>
                <w:lang w:val="en-US"/>
              </w:rPr>
              <w:t>Cheltuieli deplasare</w:t>
            </w:r>
          </w:p>
        </w:tc>
        <w:tc>
          <w:tcPr>
            <w:tcW w:w="1276" w:type="dxa"/>
            <w:tcBorders>
              <w:top w:val="nil"/>
              <w:left w:val="nil"/>
              <w:bottom w:val="single" w:sz="4" w:space="0" w:color="auto"/>
              <w:right w:val="single" w:sz="4" w:space="0" w:color="auto"/>
            </w:tcBorders>
            <w:shd w:val="clear" w:color="auto" w:fill="auto"/>
            <w:noWrap/>
            <w:vAlign w:val="center"/>
            <w:hideMark/>
          </w:tcPr>
          <w:p w:rsidR="00C53EB0" w:rsidRPr="008C1B76" w:rsidRDefault="00C53EB0" w:rsidP="00493CAB">
            <w:pPr>
              <w:rPr>
                <w:rFonts w:eastAsia="Times New Roman"/>
                <w:noProof w:val="0"/>
                <w:lang w:val="en-US"/>
              </w:rPr>
            </w:pPr>
            <w:r w:rsidRPr="008C1B76">
              <w:rPr>
                <w:rFonts w:eastAsia="Times New Roman"/>
                <w:noProof w:val="0"/>
                <w:lang w:val="en-US"/>
              </w:rPr>
              <w:t>5000</w:t>
            </w:r>
          </w:p>
        </w:tc>
        <w:tc>
          <w:tcPr>
            <w:tcW w:w="1276" w:type="dxa"/>
            <w:tcBorders>
              <w:top w:val="nil"/>
              <w:left w:val="nil"/>
              <w:bottom w:val="single" w:sz="4" w:space="0" w:color="auto"/>
              <w:right w:val="single" w:sz="4" w:space="0" w:color="auto"/>
            </w:tcBorders>
            <w:shd w:val="clear" w:color="auto" w:fill="auto"/>
            <w:noWrap/>
            <w:vAlign w:val="center"/>
            <w:hideMark/>
          </w:tcPr>
          <w:p w:rsidR="00C53EB0" w:rsidRPr="008C1B76" w:rsidRDefault="00C53EB0" w:rsidP="00493CAB">
            <w:pPr>
              <w:rPr>
                <w:rFonts w:eastAsia="Times New Roman"/>
                <w:noProof w:val="0"/>
                <w:lang w:val="en-US"/>
              </w:rPr>
            </w:pPr>
            <w:r w:rsidRPr="008C1B76">
              <w:rPr>
                <w:rFonts w:eastAsia="Times New Roman"/>
                <w:noProof w:val="0"/>
                <w:lang w:val="en-US"/>
              </w:rPr>
              <w:t>5000</w:t>
            </w:r>
          </w:p>
        </w:tc>
      </w:tr>
      <w:tr w:rsidR="006D4747" w:rsidRPr="008C1B76" w:rsidTr="000D48F4">
        <w:trPr>
          <w:trHeight w:val="1140"/>
          <w:jc w:val="center"/>
        </w:trPr>
        <w:tc>
          <w:tcPr>
            <w:tcW w:w="3002" w:type="dxa"/>
            <w:vMerge/>
            <w:tcBorders>
              <w:top w:val="nil"/>
              <w:left w:val="single" w:sz="4" w:space="0" w:color="auto"/>
              <w:bottom w:val="single" w:sz="4" w:space="0" w:color="auto"/>
              <w:right w:val="single" w:sz="4" w:space="0" w:color="auto"/>
            </w:tcBorders>
            <w:shd w:val="clear" w:color="auto" w:fill="auto"/>
            <w:vAlign w:val="center"/>
            <w:hideMark/>
          </w:tcPr>
          <w:p w:rsidR="00C53EB0" w:rsidRPr="008C1B76" w:rsidRDefault="00C53EB0" w:rsidP="00493CAB">
            <w:pPr>
              <w:rPr>
                <w:rFonts w:eastAsia="Times New Roman"/>
                <w:noProof w:val="0"/>
                <w:lang w:val="en-US"/>
              </w:rPr>
            </w:pPr>
          </w:p>
        </w:tc>
        <w:tc>
          <w:tcPr>
            <w:tcW w:w="4020" w:type="dxa"/>
            <w:tcBorders>
              <w:top w:val="nil"/>
              <w:left w:val="nil"/>
              <w:bottom w:val="single" w:sz="4" w:space="0" w:color="auto"/>
              <w:right w:val="single" w:sz="4" w:space="0" w:color="auto"/>
            </w:tcBorders>
            <w:shd w:val="clear" w:color="auto" w:fill="auto"/>
            <w:vAlign w:val="center"/>
            <w:hideMark/>
          </w:tcPr>
          <w:p w:rsidR="00C53EB0" w:rsidRPr="008C1B76" w:rsidRDefault="00C53EB0" w:rsidP="00493CAB">
            <w:pPr>
              <w:rPr>
                <w:rFonts w:eastAsia="Times New Roman"/>
                <w:noProof w:val="0"/>
                <w:lang w:val="en-US"/>
              </w:rPr>
            </w:pPr>
            <w:r w:rsidRPr="008C1B76">
              <w:rPr>
                <w:rFonts w:eastAsia="Times New Roman"/>
                <w:noProof w:val="0"/>
                <w:lang w:val="en-US"/>
              </w:rPr>
              <w:t>MS</w:t>
            </w:r>
            <w:r w:rsidR="00C01895" w:rsidRPr="008C1B76">
              <w:rPr>
                <w:rFonts w:eastAsia="Times New Roman"/>
                <w:noProof w:val="0"/>
                <w:lang w:val="en-US"/>
              </w:rPr>
              <w:t>30</w:t>
            </w:r>
            <w:r w:rsidRPr="008C1B76">
              <w:rPr>
                <w:rFonts w:eastAsia="Times New Roman"/>
                <w:noProof w:val="0"/>
                <w:lang w:val="en-US"/>
              </w:rPr>
              <w:t>:Reducerea numărului câinilor de la stână în limita prevederilor legalei</w:t>
            </w:r>
          </w:p>
          <w:p w:rsidR="00C53EB0" w:rsidRPr="008C1B76" w:rsidRDefault="00C53EB0" w:rsidP="00493CAB">
            <w:pPr>
              <w:rPr>
                <w:rFonts w:eastAsia="Times New Roman"/>
                <w:noProof w:val="0"/>
                <w:lang w:val="en-US"/>
              </w:rPr>
            </w:pPr>
            <w:r w:rsidRPr="008C1B76">
              <w:rPr>
                <w:rFonts w:eastAsia="Times New Roman"/>
                <w:noProof w:val="0"/>
                <w:lang w:val="en-US"/>
              </w:rPr>
              <w:t>MS</w:t>
            </w:r>
            <w:r w:rsidR="00C01895" w:rsidRPr="008C1B76">
              <w:rPr>
                <w:rFonts w:eastAsia="Times New Roman"/>
                <w:noProof w:val="0"/>
                <w:lang w:val="en-US"/>
              </w:rPr>
              <w:t>31</w:t>
            </w:r>
            <w:r w:rsidRPr="008C1B76">
              <w:rPr>
                <w:rFonts w:eastAsia="Times New Roman"/>
                <w:noProof w:val="0"/>
                <w:lang w:val="en-US"/>
              </w:rPr>
              <w:t xml:space="preserve">: Interzicerea vânătorii la speciile de cervidae: </w:t>
            </w:r>
            <w:r w:rsidRPr="008C1B76">
              <w:rPr>
                <w:rFonts w:eastAsia="Times New Roman"/>
                <w:i/>
                <w:noProof w:val="0"/>
                <w:lang w:val="en-US"/>
              </w:rPr>
              <w:t>Rupicapra rupicapra și Capreolus capreolus</w:t>
            </w:r>
            <w:r w:rsidRPr="008C1B76">
              <w:rPr>
                <w:rFonts w:eastAsia="Times New Roman"/>
                <w:noProof w:val="0"/>
                <w:lang w:val="en-US"/>
              </w:rPr>
              <w:t>.</w:t>
            </w:r>
          </w:p>
        </w:tc>
        <w:tc>
          <w:tcPr>
            <w:tcW w:w="1136" w:type="dxa"/>
            <w:tcBorders>
              <w:top w:val="nil"/>
              <w:left w:val="nil"/>
              <w:bottom w:val="single" w:sz="4" w:space="0" w:color="auto"/>
              <w:right w:val="single" w:sz="4" w:space="0" w:color="auto"/>
            </w:tcBorders>
            <w:shd w:val="clear" w:color="auto" w:fill="auto"/>
            <w:vAlign w:val="center"/>
            <w:hideMark/>
          </w:tcPr>
          <w:p w:rsidR="00C53EB0" w:rsidRPr="008C1B76" w:rsidRDefault="00C53EB0" w:rsidP="00493CAB">
            <w:pPr>
              <w:rPr>
                <w:rFonts w:eastAsia="Times New Roman"/>
                <w:noProof w:val="0"/>
                <w:lang w:val="en-US"/>
              </w:rPr>
            </w:pPr>
            <w:r w:rsidRPr="008C1B76">
              <w:rPr>
                <w:rFonts w:eastAsia="Times New Roman"/>
                <w:noProof w:val="0"/>
                <w:lang w:val="en-US"/>
              </w:rPr>
              <w:t>1</w:t>
            </w:r>
          </w:p>
        </w:tc>
        <w:tc>
          <w:tcPr>
            <w:tcW w:w="709" w:type="dxa"/>
            <w:tcBorders>
              <w:top w:val="nil"/>
              <w:left w:val="nil"/>
              <w:bottom w:val="single" w:sz="4" w:space="0" w:color="auto"/>
              <w:right w:val="single" w:sz="4" w:space="0" w:color="auto"/>
            </w:tcBorders>
            <w:shd w:val="clear" w:color="auto" w:fill="auto"/>
            <w:noWrap/>
            <w:vAlign w:val="center"/>
            <w:hideMark/>
          </w:tcPr>
          <w:p w:rsidR="00C53EB0" w:rsidRPr="008C1B76" w:rsidRDefault="00C53EB0" w:rsidP="00493CAB">
            <w:pPr>
              <w:rPr>
                <w:rFonts w:eastAsia="Times New Roman"/>
                <w:noProof w:val="0"/>
                <w:lang w:val="en-US"/>
              </w:rPr>
            </w:pPr>
            <w:r w:rsidRPr="008C1B76">
              <w:rPr>
                <w:rFonts w:eastAsia="Times New Roman"/>
                <w:noProof w:val="0"/>
                <w:lang w:val="en-US"/>
              </w:rPr>
              <w:t>50</w:t>
            </w:r>
          </w:p>
        </w:tc>
        <w:tc>
          <w:tcPr>
            <w:tcW w:w="1276" w:type="dxa"/>
            <w:tcBorders>
              <w:top w:val="nil"/>
              <w:left w:val="nil"/>
              <w:bottom w:val="single" w:sz="4" w:space="0" w:color="auto"/>
              <w:right w:val="single" w:sz="4" w:space="0" w:color="auto"/>
            </w:tcBorders>
            <w:shd w:val="clear" w:color="auto" w:fill="auto"/>
            <w:noWrap/>
            <w:vAlign w:val="center"/>
            <w:hideMark/>
          </w:tcPr>
          <w:p w:rsidR="00C53EB0" w:rsidRPr="008C1B76" w:rsidRDefault="00C53EB0" w:rsidP="00493CAB">
            <w:pPr>
              <w:rPr>
                <w:rFonts w:eastAsia="Times New Roman"/>
                <w:noProof w:val="0"/>
                <w:lang w:val="en-US"/>
              </w:rPr>
            </w:pPr>
            <w:r w:rsidRPr="008C1B76">
              <w:rPr>
                <w:rFonts w:eastAsia="Times New Roman"/>
                <w:noProof w:val="0"/>
                <w:lang w:val="en-US"/>
              </w:rPr>
              <w:t>0</w:t>
            </w:r>
          </w:p>
        </w:tc>
        <w:tc>
          <w:tcPr>
            <w:tcW w:w="1134" w:type="dxa"/>
            <w:tcBorders>
              <w:top w:val="nil"/>
              <w:left w:val="nil"/>
              <w:bottom w:val="single" w:sz="4" w:space="0" w:color="auto"/>
              <w:right w:val="single" w:sz="4" w:space="0" w:color="auto"/>
            </w:tcBorders>
            <w:shd w:val="clear" w:color="auto" w:fill="auto"/>
            <w:noWrap/>
            <w:vAlign w:val="center"/>
            <w:hideMark/>
          </w:tcPr>
          <w:p w:rsidR="00C53EB0" w:rsidRPr="008C1B76" w:rsidRDefault="00C53EB0" w:rsidP="00493CAB">
            <w:pPr>
              <w:rPr>
                <w:rFonts w:eastAsia="Times New Roman"/>
                <w:noProof w:val="0"/>
                <w:lang w:val="en-US"/>
              </w:rPr>
            </w:pPr>
            <w:r w:rsidRPr="008C1B76">
              <w:rPr>
                <w:rFonts w:eastAsia="Times New Roman"/>
                <w:noProof w:val="0"/>
                <w:lang w:val="en-US"/>
              </w:rPr>
              <w:t>0</w:t>
            </w:r>
          </w:p>
        </w:tc>
        <w:tc>
          <w:tcPr>
            <w:tcW w:w="1489" w:type="dxa"/>
            <w:tcBorders>
              <w:top w:val="nil"/>
              <w:left w:val="nil"/>
              <w:bottom w:val="single" w:sz="4" w:space="0" w:color="auto"/>
              <w:right w:val="single" w:sz="4" w:space="0" w:color="auto"/>
            </w:tcBorders>
            <w:shd w:val="clear" w:color="auto" w:fill="auto"/>
            <w:vAlign w:val="center"/>
            <w:hideMark/>
          </w:tcPr>
          <w:p w:rsidR="00C53EB0" w:rsidRPr="008C1B76" w:rsidRDefault="00C53EB0" w:rsidP="00493CAB">
            <w:pPr>
              <w:rPr>
                <w:rFonts w:eastAsia="Times New Roman"/>
                <w:noProof w:val="0"/>
                <w:lang w:val="en-US"/>
              </w:rPr>
            </w:pPr>
            <w:r w:rsidRPr="008C1B76">
              <w:rPr>
                <w:rFonts w:eastAsia="Times New Roman"/>
                <w:noProof w:val="0"/>
                <w:lang w:val="en-US"/>
              </w:rPr>
              <w:t>Cheltuieli deplasare</w:t>
            </w:r>
          </w:p>
        </w:tc>
        <w:tc>
          <w:tcPr>
            <w:tcW w:w="1276" w:type="dxa"/>
            <w:tcBorders>
              <w:top w:val="nil"/>
              <w:left w:val="nil"/>
              <w:bottom w:val="single" w:sz="4" w:space="0" w:color="auto"/>
              <w:right w:val="single" w:sz="4" w:space="0" w:color="auto"/>
            </w:tcBorders>
            <w:shd w:val="clear" w:color="auto" w:fill="auto"/>
            <w:noWrap/>
            <w:vAlign w:val="center"/>
            <w:hideMark/>
          </w:tcPr>
          <w:p w:rsidR="00C53EB0" w:rsidRPr="008C1B76" w:rsidRDefault="00C53EB0" w:rsidP="00493CAB">
            <w:pPr>
              <w:rPr>
                <w:rFonts w:eastAsia="Times New Roman"/>
                <w:noProof w:val="0"/>
                <w:lang w:val="en-US"/>
              </w:rPr>
            </w:pPr>
            <w:r w:rsidRPr="008C1B76">
              <w:rPr>
                <w:rFonts w:eastAsia="Times New Roman"/>
                <w:noProof w:val="0"/>
                <w:lang w:val="en-US"/>
              </w:rPr>
              <w:t>5000</w:t>
            </w:r>
          </w:p>
        </w:tc>
        <w:tc>
          <w:tcPr>
            <w:tcW w:w="1276" w:type="dxa"/>
            <w:tcBorders>
              <w:top w:val="nil"/>
              <w:left w:val="nil"/>
              <w:bottom w:val="single" w:sz="4" w:space="0" w:color="auto"/>
              <w:right w:val="single" w:sz="4" w:space="0" w:color="auto"/>
            </w:tcBorders>
            <w:shd w:val="clear" w:color="auto" w:fill="auto"/>
            <w:noWrap/>
            <w:vAlign w:val="center"/>
            <w:hideMark/>
          </w:tcPr>
          <w:p w:rsidR="00C53EB0" w:rsidRPr="008C1B76" w:rsidRDefault="00C53EB0" w:rsidP="00493CAB">
            <w:pPr>
              <w:rPr>
                <w:rFonts w:eastAsia="Times New Roman"/>
                <w:noProof w:val="0"/>
                <w:lang w:val="en-US"/>
              </w:rPr>
            </w:pPr>
            <w:r w:rsidRPr="008C1B76">
              <w:rPr>
                <w:rFonts w:eastAsia="Times New Roman"/>
                <w:noProof w:val="0"/>
                <w:lang w:val="en-US"/>
              </w:rPr>
              <w:t>5000</w:t>
            </w:r>
          </w:p>
        </w:tc>
      </w:tr>
      <w:tr w:rsidR="006D4747" w:rsidRPr="008C1B76" w:rsidTr="000D48F4">
        <w:trPr>
          <w:trHeight w:val="1116"/>
          <w:jc w:val="center"/>
        </w:trPr>
        <w:tc>
          <w:tcPr>
            <w:tcW w:w="3002" w:type="dxa"/>
            <w:vMerge w:val="restart"/>
            <w:tcBorders>
              <w:top w:val="nil"/>
              <w:left w:val="single" w:sz="4" w:space="0" w:color="auto"/>
              <w:bottom w:val="single" w:sz="4" w:space="0" w:color="000000"/>
              <w:right w:val="single" w:sz="4" w:space="0" w:color="auto"/>
            </w:tcBorders>
            <w:shd w:val="clear" w:color="auto" w:fill="auto"/>
            <w:vAlign w:val="center"/>
            <w:hideMark/>
          </w:tcPr>
          <w:p w:rsidR="00C53EB0" w:rsidRPr="008C1B76" w:rsidRDefault="00C53EB0" w:rsidP="00493CAB">
            <w:pPr>
              <w:rPr>
                <w:rFonts w:eastAsia="Times New Roman"/>
                <w:noProof w:val="0"/>
                <w:lang w:val="en-US"/>
              </w:rPr>
            </w:pPr>
            <w:r w:rsidRPr="008C1B76">
              <w:rPr>
                <w:rFonts w:eastAsia="Times New Roman"/>
                <w:noProof w:val="0"/>
              </w:rPr>
              <w:t>Obiectiv specific nr. 12 - Prevenirea impactului antropic negativ asupra carnivorelor mari și vidră</w:t>
            </w:r>
          </w:p>
        </w:tc>
        <w:tc>
          <w:tcPr>
            <w:tcW w:w="4020" w:type="dxa"/>
            <w:tcBorders>
              <w:top w:val="nil"/>
              <w:left w:val="nil"/>
              <w:bottom w:val="single" w:sz="4" w:space="0" w:color="auto"/>
              <w:right w:val="single" w:sz="4" w:space="0" w:color="auto"/>
            </w:tcBorders>
            <w:shd w:val="clear" w:color="auto" w:fill="auto"/>
            <w:vAlign w:val="center"/>
            <w:hideMark/>
          </w:tcPr>
          <w:p w:rsidR="00C53EB0" w:rsidRPr="008C1B76" w:rsidRDefault="00C53EB0" w:rsidP="00493CAB">
            <w:pPr>
              <w:rPr>
                <w:rFonts w:eastAsia="Times New Roman"/>
                <w:noProof w:val="0"/>
                <w:lang w:val="en-US"/>
              </w:rPr>
            </w:pPr>
            <w:r w:rsidRPr="008C1B76">
              <w:rPr>
                <w:rFonts w:eastAsia="Times New Roman"/>
                <w:bCs/>
                <w:noProof w:val="0"/>
                <w:lang w:eastAsia="ar-SA"/>
              </w:rPr>
              <w:t>MS</w:t>
            </w:r>
            <w:r w:rsidR="00C01895" w:rsidRPr="008C1B76">
              <w:rPr>
                <w:rFonts w:eastAsia="Times New Roman"/>
                <w:bCs/>
                <w:noProof w:val="0"/>
                <w:lang w:eastAsia="ar-SA"/>
              </w:rPr>
              <w:t>32</w:t>
            </w:r>
            <w:r w:rsidRPr="008C1B76">
              <w:rPr>
                <w:rFonts w:eastAsia="Times New Roman"/>
                <w:bCs/>
                <w:noProof w:val="0"/>
                <w:lang w:eastAsia="ar-SA"/>
              </w:rPr>
              <w:t>:Monitorizarea presiunilor și amenințărilor</w:t>
            </w:r>
          </w:p>
        </w:tc>
        <w:tc>
          <w:tcPr>
            <w:tcW w:w="1136" w:type="dxa"/>
            <w:tcBorders>
              <w:top w:val="nil"/>
              <w:left w:val="nil"/>
              <w:bottom w:val="single" w:sz="4" w:space="0" w:color="auto"/>
              <w:right w:val="single" w:sz="4" w:space="0" w:color="auto"/>
            </w:tcBorders>
            <w:shd w:val="clear" w:color="auto" w:fill="auto"/>
            <w:vAlign w:val="center"/>
            <w:hideMark/>
          </w:tcPr>
          <w:p w:rsidR="00C53EB0" w:rsidRPr="008C1B76" w:rsidRDefault="00C53EB0" w:rsidP="00493CAB">
            <w:pPr>
              <w:rPr>
                <w:rFonts w:eastAsia="Times New Roman"/>
                <w:noProof w:val="0"/>
                <w:lang w:val="en-US"/>
              </w:rPr>
            </w:pPr>
            <w:r w:rsidRPr="008C1B76">
              <w:rPr>
                <w:rFonts w:eastAsia="Times New Roman"/>
                <w:noProof w:val="0"/>
                <w:lang w:val="en-US"/>
              </w:rPr>
              <w:t>3</w:t>
            </w:r>
          </w:p>
        </w:tc>
        <w:tc>
          <w:tcPr>
            <w:tcW w:w="709" w:type="dxa"/>
            <w:tcBorders>
              <w:top w:val="nil"/>
              <w:left w:val="nil"/>
              <w:bottom w:val="single" w:sz="4" w:space="0" w:color="auto"/>
              <w:right w:val="single" w:sz="4" w:space="0" w:color="auto"/>
            </w:tcBorders>
            <w:shd w:val="clear" w:color="auto" w:fill="auto"/>
            <w:noWrap/>
            <w:vAlign w:val="center"/>
            <w:hideMark/>
          </w:tcPr>
          <w:p w:rsidR="00C53EB0" w:rsidRPr="008C1B76" w:rsidRDefault="00C53EB0" w:rsidP="00493CAB">
            <w:pPr>
              <w:rPr>
                <w:rFonts w:eastAsia="Times New Roman"/>
                <w:noProof w:val="0"/>
                <w:lang w:val="en-US"/>
              </w:rPr>
            </w:pPr>
            <w:r w:rsidRPr="008C1B76">
              <w:rPr>
                <w:rFonts w:eastAsia="Times New Roman"/>
                <w:noProof w:val="0"/>
                <w:lang w:val="en-US"/>
              </w:rPr>
              <w:t>50</w:t>
            </w:r>
          </w:p>
        </w:tc>
        <w:tc>
          <w:tcPr>
            <w:tcW w:w="1276" w:type="dxa"/>
            <w:tcBorders>
              <w:top w:val="nil"/>
              <w:left w:val="nil"/>
              <w:bottom w:val="single" w:sz="4" w:space="0" w:color="auto"/>
              <w:right w:val="single" w:sz="4" w:space="0" w:color="auto"/>
            </w:tcBorders>
            <w:shd w:val="clear" w:color="auto" w:fill="auto"/>
            <w:noWrap/>
            <w:vAlign w:val="center"/>
            <w:hideMark/>
          </w:tcPr>
          <w:p w:rsidR="00C53EB0" w:rsidRPr="008C1B76" w:rsidRDefault="00C53EB0" w:rsidP="00493CAB">
            <w:pPr>
              <w:rPr>
                <w:rFonts w:eastAsia="Times New Roman"/>
                <w:noProof w:val="0"/>
                <w:lang w:val="en-US"/>
              </w:rPr>
            </w:pPr>
            <w:r w:rsidRPr="008C1B76">
              <w:rPr>
                <w:rFonts w:eastAsia="Times New Roman"/>
                <w:noProof w:val="0"/>
                <w:lang w:val="en-US"/>
              </w:rPr>
              <w:t>500</w:t>
            </w:r>
          </w:p>
        </w:tc>
        <w:tc>
          <w:tcPr>
            <w:tcW w:w="1134" w:type="dxa"/>
            <w:tcBorders>
              <w:top w:val="nil"/>
              <w:left w:val="nil"/>
              <w:bottom w:val="single" w:sz="4" w:space="0" w:color="auto"/>
              <w:right w:val="single" w:sz="4" w:space="0" w:color="auto"/>
            </w:tcBorders>
            <w:shd w:val="clear" w:color="auto" w:fill="auto"/>
            <w:noWrap/>
            <w:vAlign w:val="center"/>
            <w:hideMark/>
          </w:tcPr>
          <w:p w:rsidR="00C53EB0" w:rsidRPr="008C1B76" w:rsidRDefault="00C53EB0" w:rsidP="00493CAB">
            <w:pPr>
              <w:rPr>
                <w:rFonts w:eastAsia="Times New Roman"/>
                <w:noProof w:val="0"/>
                <w:lang w:val="en-US"/>
              </w:rPr>
            </w:pPr>
            <w:r w:rsidRPr="008C1B76">
              <w:rPr>
                <w:rFonts w:eastAsia="Times New Roman"/>
                <w:noProof w:val="0"/>
                <w:lang w:val="en-US"/>
              </w:rPr>
              <w:t>75000</w:t>
            </w:r>
          </w:p>
        </w:tc>
        <w:tc>
          <w:tcPr>
            <w:tcW w:w="1489" w:type="dxa"/>
            <w:tcBorders>
              <w:top w:val="nil"/>
              <w:left w:val="nil"/>
              <w:bottom w:val="single" w:sz="4" w:space="0" w:color="auto"/>
              <w:right w:val="single" w:sz="4" w:space="0" w:color="auto"/>
            </w:tcBorders>
            <w:shd w:val="clear" w:color="auto" w:fill="auto"/>
            <w:vAlign w:val="center"/>
            <w:hideMark/>
          </w:tcPr>
          <w:p w:rsidR="00C53EB0" w:rsidRPr="008C1B76" w:rsidRDefault="00C53EB0" w:rsidP="00493CAB">
            <w:pPr>
              <w:rPr>
                <w:rFonts w:eastAsia="Times New Roman"/>
                <w:noProof w:val="0"/>
                <w:lang w:val="en-US"/>
              </w:rPr>
            </w:pPr>
            <w:r w:rsidRPr="008C1B76">
              <w:rPr>
                <w:rFonts w:eastAsia="Times New Roman"/>
                <w:noProof w:val="0"/>
                <w:lang w:val="en-US"/>
              </w:rPr>
              <w:t>Cheltuieli deplasare</w:t>
            </w:r>
          </w:p>
        </w:tc>
        <w:tc>
          <w:tcPr>
            <w:tcW w:w="1276" w:type="dxa"/>
            <w:tcBorders>
              <w:top w:val="nil"/>
              <w:left w:val="nil"/>
              <w:bottom w:val="single" w:sz="4" w:space="0" w:color="auto"/>
              <w:right w:val="single" w:sz="4" w:space="0" w:color="auto"/>
            </w:tcBorders>
            <w:shd w:val="clear" w:color="auto" w:fill="auto"/>
            <w:noWrap/>
            <w:vAlign w:val="center"/>
            <w:hideMark/>
          </w:tcPr>
          <w:p w:rsidR="00C53EB0" w:rsidRPr="008C1B76" w:rsidRDefault="00C53EB0" w:rsidP="00493CAB">
            <w:pPr>
              <w:rPr>
                <w:rFonts w:eastAsia="Times New Roman"/>
                <w:noProof w:val="0"/>
                <w:lang w:val="en-US"/>
              </w:rPr>
            </w:pPr>
            <w:r w:rsidRPr="008C1B76">
              <w:rPr>
                <w:rFonts w:eastAsia="Times New Roman"/>
                <w:noProof w:val="0"/>
                <w:lang w:val="en-US"/>
              </w:rPr>
              <w:t>20000</w:t>
            </w:r>
          </w:p>
        </w:tc>
        <w:tc>
          <w:tcPr>
            <w:tcW w:w="1276" w:type="dxa"/>
            <w:tcBorders>
              <w:top w:val="nil"/>
              <w:left w:val="nil"/>
              <w:bottom w:val="single" w:sz="4" w:space="0" w:color="auto"/>
              <w:right w:val="single" w:sz="4" w:space="0" w:color="auto"/>
            </w:tcBorders>
            <w:shd w:val="clear" w:color="auto" w:fill="auto"/>
            <w:noWrap/>
            <w:vAlign w:val="center"/>
            <w:hideMark/>
          </w:tcPr>
          <w:p w:rsidR="00C53EB0" w:rsidRPr="008C1B76" w:rsidRDefault="00C53EB0" w:rsidP="00493CAB">
            <w:pPr>
              <w:rPr>
                <w:rFonts w:eastAsia="Times New Roman"/>
                <w:noProof w:val="0"/>
                <w:lang w:val="en-US"/>
              </w:rPr>
            </w:pPr>
            <w:r w:rsidRPr="008C1B76">
              <w:rPr>
                <w:rFonts w:eastAsia="Times New Roman"/>
                <w:noProof w:val="0"/>
                <w:lang w:val="en-US"/>
              </w:rPr>
              <w:t>95000</w:t>
            </w:r>
          </w:p>
        </w:tc>
      </w:tr>
      <w:tr w:rsidR="006D4747" w:rsidRPr="008C1B76" w:rsidTr="000D48F4">
        <w:trPr>
          <w:trHeight w:val="1644"/>
          <w:jc w:val="center"/>
        </w:trPr>
        <w:tc>
          <w:tcPr>
            <w:tcW w:w="3002" w:type="dxa"/>
            <w:vMerge/>
            <w:tcBorders>
              <w:top w:val="nil"/>
              <w:left w:val="single" w:sz="4" w:space="0" w:color="auto"/>
              <w:bottom w:val="single" w:sz="4" w:space="0" w:color="000000"/>
              <w:right w:val="single" w:sz="4" w:space="0" w:color="auto"/>
            </w:tcBorders>
            <w:shd w:val="clear" w:color="auto" w:fill="auto"/>
            <w:vAlign w:val="center"/>
            <w:hideMark/>
          </w:tcPr>
          <w:p w:rsidR="00C53EB0" w:rsidRPr="008C1B76" w:rsidRDefault="00C53EB0" w:rsidP="00493CAB">
            <w:pPr>
              <w:rPr>
                <w:rFonts w:eastAsia="Times New Roman"/>
                <w:noProof w:val="0"/>
                <w:lang w:val="en-US"/>
              </w:rPr>
            </w:pPr>
          </w:p>
        </w:tc>
        <w:tc>
          <w:tcPr>
            <w:tcW w:w="4020" w:type="dxa"/>
            <w:tcBorders>
              <w:top w:val="nil"/>
              <w:left w:val="nil"/>
              <w:bottom w:val="single" w:sz="4" w:space="0" w:color="auto"/>
              <w:right w:val="single" w:sz="4" w:space="0" w:color="auto"/>
            </w:tcBorders>
            <w:shd w:val="clear" w:color="auto" w:fill="auto"/>
            <w:vAlign w:val="center"/>
            <w:hideMark/>
          </w:tcPr>
          <w:p w:rsidR="00C53EB0" w:rsidRPr="008C1B76" w:rsidRDefault="00C53EB0" w:rsidP="00493CAB">
            <w:pPr>
              <w:rPr>
                <w:rFonts w:eastAsia="Times New Roman"/>
                <w:noProof w:val="0"/>
                <w:lang w:val="en-US"/>
              </w:rPr>
            </w:pPr>
            <w:r w:rsidRPr="008C1B76">
              <w:rPr>
                <w:rFonts w:eastAsia="Times New Roman"/>
                <w:bCs/>
                <w:noProof w:val="0"/>
                <w:lang w:eastAsia="ar-SA"/>
              </w:rPr>
              <w:t>MS3</w:t>
            </w:r>
            <w:r w:rsidR="00C01895" w:rsidRPr="008C1B76">
              <w:rPr>
                <w:rFonts w:eastAsia="Times New Roman"/>
                <w:bCs/>
                <w:noProof w:val="0"/>
                <w:lang w:eastAsia="ar-SA"/>
              </w:rPr>
              <w:t>3</w:t>
            </w:r>
            <w:r w:rsidRPr="008C1B76">
              <w:rPr>
                <w:rFonts w:eastAsia="Times New Roman"/>
                <w:bCs/>
                <w:noProof w:val="0"/>
                <w:lang w:eastAsia="ar-SA"/>
              </w:rPr>
              <w:t>: Respectarea cu strictețe a legislației în domeniul construcților - Legea 50/1991 privind autorizarea executării lucrărilor de construcţii, cu modificările și completările ulterioare</w:t>
            </w:r>
          </w:p>
        </w:tc>
        <w:tc>
          <w:tcPr>
            <w:tcW w:w="1136" w:type="dxa"/>
            <w:tcBorders>
              <w:top w:val="nil"/>
              <w:left w:val="nil"/>
              <w:bottom w:val="single" w:sz="4" w:space="0" w:color="auto"/>
              <w:right w:val="single" w:sz="4" w:space="0" w:color="auto"/>
            </w:tcBorders>
            <w:shd w:val="clear" w:color="auto" w:fill="auto"/>
            <w:vAlign w:val="center"/>
            <w:hideMark/>
          </w:tcPr>
          <w:p w:rsidR="00C53EB0" w:rsidRPr="008C1B76" w:rsidRDefault="00C53EB0" w:rsidP="00493CAB">
            <w:pPr>
              <w:rPr>
                <w:rFonts w:eastAsia="Times New Roman"/>
                <w:noProof w:val="0"/>
                <w:lang w:val="en-US"/>
              </w:rPr>
            </w:pPr>
            <w:r w:rsidRPr="008C1B76">
              <w:rPr>
                <w:rFonts w:eastAsia="Times New Roman"/>
                <w:noProof w:val="0"/>
                <w:lang w:val="en-US"/>
              </w:rPr>
              <w:t>1</w:t>
            </w:r>
          </w:p>
        </w:tc>
        <w:tc>
          <w:tcPr>
            <w:tcW w:w="709" w:type="dxa"/>
            <w:tcBorders>
              <w:top w:val="nil"/>
              <w:left w:val="nil"/>
              <w:bottom w:val="single" w:sz="4" w:space="0" w:color="auto"/>
              <w:right w:val="single" w:sz="4" w:space="0" w:color="auto"/>
            </w:tcBorders>
            <w:shd w:val="clear" w:color="auto" w:fill="auto"/>
            <w:noWrap/>
            <w:vAlign w:val="center"/>
            <w:hideMark/>
          </w:tcPr>
          <w:p w:rsidR="00C53EB0" w:rsidRPr="008C1B76" w:rsidRDefault="00C53EB0" w:rsidP="00493CAB">
            <w:pPr>
              <w:rPr>
                <w:rFonts w:eastAsia="Times New Roman"/>
                <w:noProof w:val="0"/>
                <w:lang w:val="en-US"/>
              </w:rPr>
            </w:pPr>
            <w:r w:rsidRPr="008C1B76">
              <w:rPr>
                <w:rFonts w:eastAsia="Times New Roman"/>
                <w:noProof w:val="0"/>
                <w:lang w:val="en-US"/>
              </w:rPr>
              <w:t>50</w:t>
            </w:r>
          </w:p>
        </w:tc>
        <w:tc>
          <w:tcPr>
            <w:tcW w:w="1276" w:type="dxa"/>
            <w:tcBorders>
              <w:top w:val="nil"/>
              <w:left w:val="nil"/>
              <w:bottom w:val="single" w:sz="4" w:space="0" w:color="auto"/>
              <w:right w:val="single" w:sz="4" w:space="0" w:color="auto"/>
            </w:tcBorders>
            <w:shd w:val="clear" w:color="auto" w:fill="auto"/>
            <w:noWrap/>
            <w:vAlign w:val="center"/>
            <w:hideMark/>
          </w:tcPr>
          <w:p w:rsidR="00C53EB0" w:rsidRPr="008C1B76" w:rsidRDefault="00C53EB0" w:rsidP="00493CAB">
            <w:pPr>
              <w:rPr>
                <w:rFonts w:eastAsia="Times New Roman"/>
                <w:noProof w:val="0"/>
                <w:lang w:val="en-US"/>
              </w:rPr>
            </w:pPr>
            <w:r w:rsidRPr="008C1B76">
              <w:rPr>
                <w:rFonts w:eastAsia="Times New Roman"/>
                <w:noProof w:val="0"/>
                <w:lang w:val="en-US"/>
              </w:rPr>
              <w:t>0</w:t>
            </w:r>
          </w:p>
        </w:tc>
        <w:tc>
          <w:tcPr>
            <w:tcW w:w="1134" w:type="dxa"/>
            <w:tcBorders>
              <w:top w:val="nil"/>
              <w:left w:val="nil"/>
              <w:bottom w:val="single" w:sz="4" w:space="0" w:color="auto"/>
              <w:right w:val="single" w:sz="4" w:space="0" w:color="auto"/>
            </w:tcBorders>
            <w:shd w:val="clear" w:color="auto" w:fill="auto"/>
            <w:noWrap/>
            <w:vAlign w:val="center"/>
            <w:hideMark/>
          </w:tcPr>
          <w:p w:rsidR="00C53EB0" w:rsidRPr="008C1B76" w:rsidRDefault="00C53EB0" w:rsidP="00493CAB">
            <w:pPr>
              <w:rPr>
                <w:rFonts w:eastAsia="Times New Roman"/>
                <w:noProof w:val="0"/>
                <w:lang w:val="en-US"/>
              </w:rPr>
            </w:pPr>
            <w:r w:rsidRPr="008C1B76">
              <w:rPr>
                <w:rFonts w:eastAsia="Times New Roman"/>
                <w:noProof w:val="0"/>
                <w:lang w:val="en-US"/>
              </w:rPr>
              <w:t>0</w:t>
            </w:r>
          </w:p>
        </w:tc>
        <w:tc>
          <w:tcPr>
            <w:tcW w:w="1489" w:type="dxa"/>
            <w:tcBorders>
              <w:top w:val="nil"/>
              <w:left w:val="nil"/>
              <w:bottom w:val="single" w:sz="4" w:space="0" w:color="auto"/>
              <w:right w:val="single" w:sz="4" w:space="0" w:color="auto"/>
            </w:tcBorders>
            <w:shd w:val="clear" w:color="auto" w:fill="auto"/>
            <w:vAlign w:val="center"/>
            <w:hideMark/>
          </w:tcPr>
          <w:p w:rsidR="00C53EB0" w:rsidRPr="008C1B76" w:rsidRDefault="00C53EB0" w:rsidP="00493CAB">
            <w:pPr>
              <w:rPr>
                <w:rFonts w:eastAsia="Times New Roman"/>
                <w:noProof w:val="0"/>
                <w:lang w:val="en-US"/>
              </w:rPr>
            </w:pPr>
            <w:r w:rsidRPr="008C1B76">
              <w:rPr>
                <w:rFonts w:eastAsia="Times New Roman"/>
                <w:noProof w:val="0"/>
                <w:lang w:val="en-US"/>
              </w:rPr>
              <w:t>Cheltuieli deplasare</w:t>
            </w:r>
          </w:p>
        </w:tc>
        <w:tc>
          <w:tcPr>
            <w:tcW w:w="1276" w:type="dxa"/>
            <w:tcBorders>
              <w:top w:val="nil"/>
              <w:left w:val="nil"/>
              <w:bottom w:val="single" w:sz="4" w:space="0" w:color="auto"/>
              <w:right w:val="single" w:sz="4" w:space="0" w:color="auto"/>
            </w:tcBorders>
            <w:shd w:val="clear" w:color="auto" w:fill="auto"/>
            <w:noWrap/>
            <w:vAlign w:val="center"/>
            <w:hideMark/>
          </w:tcPr>
          <w:p w:rsidR="00C53EB0" w:rsidRPr="008C1B76" w:rsidRDefault="00C53EB0" w:rsidP="00493CAB">
            <w:pPr>
              <w:rPr>
                <w:rFonts w:eastAsia="Times New Roman"/>
                <w:noProof w:val="0"/>
                <w:lang w:val="en-US"/>
              </w:rPr>
            </w:pPr>
            <w:r w:rsidRPr="008C1B76">
              <w:rPr>
                <w:rFonts w:eastAsia="Times New Roman"/>
                <w:noProof w:val="0"/>
                <w:lang w:val="en-US"/>
              </w:rPr>
              <w:t>5000</w:t>
            </w:r>
          </w:p>
        </w:tc>
        <w:tc>
          <w:tcPr>
            <w:tcW w:w="1276" w:type="dxa"/>
            <w:tcBorders>
              <w:top w:val="nil"/>
              <w:left w:val="nil"/>
              <w:bottom w:val="single" w:sz="4" w:space="0" w:color="auto"/>
              <w:right w:val="single" w:sz="4" w:space="0" w:color="auto"/>
            </w:tcBorders>
            <w:shd w:val="clear" w:color="auto" w:fill="auto"/>
            <w:noWrap/>
            <w:vAlign w:val="center"/>
            <w:hideMark/>
          </w:tcPr>
          <w:p w:rsidR="00C53EB0" w:rsidRPr="008C1B76" w:rsidRDefault="00C53EB0" w:rsidP="00493CAB">
            <w:pPr>
              <w:rPr>
                <w:rFonts w:eastAsia="Times New Roman"/>
                <w:noProof w:val="0"/>
                <w:lang w:val="en-US"/>
              </w:rPr>
            </w:pPr>
            <w:r w:rsidRPr="008C1B76">
              <w:rPr>
                <w:rFonts w:eastAsia="Times New Roman"/>
                <w:noProof w:val="0"/>
                <w:lang w:val="en-US"/>
              </w:rPr>
              <w:t>5000</w:t>
            </w:r>
          </w:p>
        </w:tc>
      </w:tr>
      <w:tr w:rsidR="006D4747" w:rsidRPr="008C1B76" w:rsidTr="000D48F4">
        <w:trPr>
          <w:trHeight w:val="1056"/>
          <w:jc w:val="center"/>
        </w:trPr>
        <w:tc>
          <w:tcPr>
            <w:tcW w:w="3002" w:type="dxa"/>
            <w:vMerge/>
            <w:tcBorders>
              <w:top w:val="nil"/>
              <w:left w:val="single" w:sz="4" w:space="0" w:color="auto"/>
              <w:bottom w:val="single" w:sz="4" w:space="0" w:color="000000"/>
              <w:right w:val="single" w:sz="4" w:space="0" w:color="auto"/>
            </w:tcBorders>
            <w:shd w:val="clear" w:color="auto" w:fill="auto"/>
            <w:vAlign w:val="center"/>
            <w:hideMark/>
          </w:tcPr>
          <w:p w:rsidR="00C53EB0" w:rsidRPr="008C1B76" w:rsidRDefault="00C53EB0" w:rsidP="00493CAB">
            <w:pPr>
              <w:rPr>
                <w:rFonts w:eastAsia="Times New Roman"/>
                <w:noProof w:val="0"/>
                <w:lang w:val="en-US"/>
              </w:rPr>
            </w:pPr>
          </w:p>
        </w:tc>
        <w:tc>
          <w:tcPr>
            <w:tcW w:w="4020" w:type="dxa"/>
            <w:tcBorders>
              <w:top w:val="nil"/>
              <w:left w:val="nil"/>
              <w:bottom w:val="single" w:sz="4" w:space="0" w:color="auto"/>
              <w:right w:val="single" w:sz="4" w:space="0" w:color="auto"/>
            </w:tcBorders>
            <w:shd w:val="clear" w:color="auto" w:fill="auto"/>
            <w:vAlign w:val="center"/>
            <w:hideMark/>
          </w:tcPr>
          <w:p w:rsidR="00C53EB0" w:rsidRPr="008C1B76" w:rsidRDefault="00C53EB0" w:rsidP="00493CAB">
            <w:pPr>
              <w:rPr>
                <w:rFonts w:eastAsia="Times New Roman"/>
                <w:noProof w:val="0"/>
                <w:lang w:val="en-US"/>
              </w:rPr>
            </w:pPr>
            <w:r w:rsidRPr="008C1B76">
              <w:rPr>
                <w:rFonts w:eastAsia="Times New Roman"/>
                <w:bCs/>
                <w:noProof w:val="0"/>
                <w:lang w:eastAsia="ar-SA"/>
              </w:rPr>
              <w:t>MS3</w:t>
            </w:r>
            <w:r w:rsidR="00C01895" w:rsidRPr="008C1B76">
              <w:rPr>
                <w:rFonts w:eastAsia="Times New Roman"/>
                <w:bCs/>
                <w:noProof w:val="0"/>
                <w:lang w:eastAsia="ar-SA"/>
              </w:rPr>
              <w:t>4</w:t>
            </w:r>
            <w:r w:rsidRPr="008C1B76">
              <w:rPr>
                <w:rFonts w:eastAsia="Times New Roman"/>
                <w:bCs/>
                <w:noProof w:val="0"/>
                <w:lang w:eastAsia="ar-SA"/>
              </w:rPr>
              <w:t>:Elaborarea unui plan de management al deșeurilor pentru prevenirea conflictelor</w:t>
            </w:r>
          </w:p>
        </w:tc>
        <w:tc>
          <w:tcPr>
            <w:tcW w:w="1136" w:type="dxa"/>
            <w:tcBorders>
              <w:top w:val="nil"/>
              <w:left w:val="nil"/>
              <w:bottom w:val="single" w:sz="4" w:space="0" w:color="auto"/>
              <w:right w:val="single" w:sz="4" w:space="0" w:color="auto"/>
            </w:tcBorders>
            <w:shd w:val="clear" w:color="auto" w:fill="auto"/>
            <w:vAlign w:val="center"/>
            <w:hideMark/>
          </w:tcPr>
          <w:p w:rsidR="00C53EB0" w:rsidRPr="008C1B76" w:rsidRDefault="00C53EB0" w:rsidP="00493CAB">
            <w:pPr>
              <w:rPr>
                <w:rFonts w:eastAsia="Times New Roman"/>
                <w:noProof w:val="0"/>
                <w:lang w:val="en-US"/>
              </w:rPr>
            </w:pPr>
            <w:r w:rsidRPr="008C1B76">
              <w:rPr>
                <w:rFonts w:eastAsia="Times New Roman"/>
                <w:noProof w:val="0"/>
                <w:lang w:val="en-US"/>
              </w:rPr>
              <w:t>3</w:t>
            </w:r>
          </w:p>
        </w:tc>
        <w:tc>
          <w:tcPr>
            <w:tcW w:w="709" w:type="dxa"/>
            <w:tcBorders>
              <w:top w:val="nil"/>
              <w:left w:val="nil"/>
              <w:bottom w:val="single" w:sz="4" w:space="0" w:color="auto"/>
              <w:right w:val="single" w:sz="4" w:space="0" w:color="auto"/>
            </w:tcBorders>
            <w:shd w:val="clear" w:color="auto" w:fill="auto"/>
            <w:noWrap/>
            <w:vAlign w:val="center"/>
            <w:hideMark/>
          </w:tcPr>
          <w:p w:rsidR="00C53EB0" w:rsidRPr="008C1B76" w:rsidRDefault="00C53EB0" w:rsidP="00493CAB">
            <w:pPr>
              <w:rPr>
                <w:rFonts w:eastAsia="Times New Roman"/>
                <w:noProof w:val="0"/>
                <w:lang w:val="en-US"/>
              </w:rPr>
            </w:pPr>
            <w:r w:rsidRPr="008C1B76">
              <w:rPr>
                <w:rFonts w:eastAsia="Times New Roman"/>
                <w:noProof w:val="0"/>
                <w:lang w:val="en-US"/>
              </w:rPr>
              <w:t>50</w:t>
            </w:r>
          </w:p>
        </w:tc>
        <w:tc>
          <w:tcPr>
            <w:tcW w:w="1276" w:type="dxa"/>
            <w:tcBorders>
              <w:top w:val="nil"/>
              <w:left w:val="nil"/>
              <w:bottom w:val="single" w:sz="4" w:space="0" w:color="auto"/>
              <w:right w:val="single" w:sz="4" w:space="0" w:color="auto"/>
            </w:tcBorders>
            <w:shd w:val="clear" w:color="auto" w:fill="auto"/>
            <w:noWrap/>
            <w:vAlign w:val="center"/>
            <w:hideMark/>
          </w:tcPr>
          <w:p w:rsidR="00C53EB0" w:rsidRPr="008C1B76" w:rsidRDefault="00C53EB0" w:rsidP="00493CAB">
            <w:pPr>
              <w:rPr>
                <w:rFonts w:eastAsia="Times New Roman"/>
                <w:noProof w:val="0"/>
                <w:lang w:val="en-US"/>
              </w:rPr>
            </w:pPr>
            <w:r w:rsidRPr="008C1B76">
              <w:rPr>
                <w:rFonts w:eastAsia="Times New Roman"/>
                <w:noProof w:val="0"/>
                <w:lang w:val="en-US"/>
              </w:rPr>
              <w:t>100</w:t>
            </w:r>
          </w:p>
        </w:tc>
        <w:tc>
          <w:tcPr>
            <w:tcW w:w="1134" w:type="dxa"/>
            <w:tcBorders>
              <w:top w:val="nil"/>
              <w:left w:val="nil"/>
              <w:bottom w:val="single" w:sz="4" w:space="0" w:color="auto"/>
              <w:right w:val="single" w:sz="4" w:space="0" w:color="auto"/>
            </w:tcBorders>
            <w:shd w:val="clear" w:color="auto" w:fill="auto"/>
            <w:noWrap/>
            <w:vAlign w:val="center"/>
            <w:hideMark/>
          </w:tcPr>
          <w:p w:rsidR="00C53EB0" w:rsidRPr="008C1B76" w:rsidRDefault="00C53EB0" w:rsidP="00493CAB">
            <w:pPr>
              <w:rPr>
                <w:rFonts w:eastAsia="Times New Roman"/>
                <w:noProof w:val="0"/>
                <w:lang w:val="en-US"/>
              </w:rPr>
            </w:pPr>
            <w:r w:rsidRPr="008C1B76">
              <w:rPr>
                <w:rFonts w:eastAsia="Times New Roman"/>
                <w:noProof w:val="0"/>
                <w:lang w:val="en-US"/>
              </w:rPr>
              <w:t>15000</w:t>
            </w:r>
          </w:p>
        </w:tc>
        <w:tc>
          <w:tcPr>
            <w:tcW w:w="1489" w:type="dxa"/>
            <w:tcBorders>
              <w:top w:val="nil"/>
              <w:left w:val="nil"/>
              <w:bottom w:val="single" w:sz="4" w:space="0" w:color="auto"/>
              <w:right w:val="single" w:sz="4" w:space="0" w:color="auto"/>
            </w:tcBorders>
            <w:shd w:val="clear" w:color="auto" w:fill="auto"/>
            <w:vAlign w:val="center"/>
            <w:hideMark/>
          </w:tcPr>
          <w:p w:rsidR="00C53EB0" w:rsidRPr="008C1B76" w:rsidRDefault="00C53EB0" w:rsidP="00493CAB">
            <w:pPr>
              <w:rPr>
                <w:rFonts w:eastAsia="Times New Roman"/>
                <w:noProof w:val="0"/>
                <w:lang w:val="en-US"/>
              </w:rPr>
            </w:pPr>
            <w:r w:rsidRPr="008C1B76">
              <w:rPr>
                <w:rFonts w:eastAsia="Times New Roman"/>
                <w:noProof w:val="0"/>
                <w:lang w:val="en-US"/>
              </w:rPr>
              <w:t>Cheltuieli deplasare</w:t>
            </w:r>
          </w:p>
        </w:tc>
        <w:tc>
          <w:tcPr>
            <w:tcW w:w="1276" w:type="dxa"/>
            <w:tcBorders>
              <w:top w:val="nil"/>
              <w:left w:val="nil"/>
              <w:bottom w:val="single" w:sz="4" w:space="0" w:color="auto"/>
              <w:right w:val="single" w:sz="4" w:space="0" w:color="auto"/>
            </w:tcBorders>
            <w:shd w:val="clear" w:color="auto" w:fill="auto"/>
            <w:noWrap/>
            <w:vAlign w:val="center"/>
            <w:hideMark/>
          </w:tcPr>
          <w:p w:rsidR="00C53EB0" w:rsidRPr="008C1B76" w:rsidRDefault="00C53EB0" w:rsidP="00493CAB">
            <w:pPr>
              <w:rPr>
                <w:rFonts w:eastAsia="Times New Roman"/>
                <w:noProof w:val="0"/>
                <w:lang w:val="en-US"/>
              </w:rPr>
            </w:pPr>
            <w:r w:rsidRPr="008C1B76">
              <w:rPr>
                <w:rFonts w:eastAsia="Times New Roman"/>
                <w:noProof w:val="0"/>
                <w:lang w:val="en-US"/>
              </w:rPr>
              <w:t>20000</w:t>
            </w:r>
          </w:p>
        </w:tc>
        <w:tc>
          <w:tcPr>
            <w:tcW w:w="1276" w:type="dxa"/>
            <w:tcBorders>
              <w:top w:val="nil"/>
              <w:left w:val="nil"/>
              <w:bottom w:val="single" w:sz="4" w:space="0" w:color="auto"/>
              <w:right w:val="single" w:sz="4" w:space="0" w:color="auto"/>
            </w:tcBorders>
            <w:shd w:val="clear" w:color="auto" w:fill="auto"/>
            <w:noWrap/>
            <w:vAlign w:val="center"/>
            <w:hideMark/>
          </w:tcPr>
          <w:p w:rsidR="00C53EB0" w:rsidRPr="008C1B76" w:rsidRDefault="00C53EB0" w:rsidP="00493CAB">
            <w:pPr>
              <w:rPr>
                <w:rFonts w:eastAsia="Times New Roman"/>
                <w:noProof w:val="0"/>
                <w:lang w:val="en-US"/>
              </w:rPr>
            </w:pPr>
            <w:r w:rsidRPr="008C1B76">
              <w:rPr>
                <w:rFonts w:eastAsia="Times New Roman"/>
                <w:noProof w:val="0"/>
                <w:lang w:val="en-US"/>
              </w:rPr>
              <w:t>35000</w:t>
            </w:r>
          </w:p>
        </w:tc>
      </w:tr>
      <w:tr w:rsidR="006D4747" w:rsidRPr="008C1B76" w:rsidTr="000D48F4">
        <w:trPr>
          <w:trHeight w:val="1032"/>
          <w:jc w:val="center"/>
        </w:trPr>
        <w:tc>
          <w:tcPr>
            <w:tcW w:w="3002" w:type="dxa"/>
            <w:vMerge/>
            <w:tcBorders>
              <w:top w:val="nil"/>
              <w:left w:val="single" w:sz="4" w:space="0" w:color="auto"/>
              <w:bottom w:val="single" w:sz="4" w:space="0" w:color="000000"/>
              <w:right w:val="single" w:sz="4" w:space="0" w:color="auto"/>
            </w:tcBorders>
            <w:shd w:val="clear" w:color="auto" w:fill="auto"/>
            <w:vAlign w:val="center"/>
            <w:hideMark/>
          </w:tcPr>
          <w:p w:rsidR="00C53EB0" w:rsidRPr="008C1B76" w:rsidRDefault="00C53EB0" w:rsidP="00493CAB">
            <w:pPr>
              <w:rPr>
                <w:rFonts w:eastAsia="Times New Roman"/>
                <w:noProof w:val="0"/>
                <w:lang w:val="en-US"/>
              </w:rPr>
            </w:pPr>
          </w:p>
        </w:tc>
        <w:tc>
          <w:tcPr>
            <w:tcW w:w="4020" w:type="dxa"/>
            <w:tcBorders>
              <w:top w:val="nil"/>
              <w:left w:val="nil"/>
              <w:bottom w:val="single" w:sz="4" w:space="0" w:color="auto"/>
              <w:right w:val="single" w:sz="4" w:space="0" w:color="auto"/>
            </w:tcBorders>
            <w:shd w:val="clear" w:color="auto" w:fill="auto"/>
            <w:vAlign w:val="center"/>
            <w:hideMark/>
          </w:tcPr>
          <w:p w:rsidR="00C53EB0" w:rsidRPr="008C1B76" w:rsidRDefault="00C53EB0" w:rsidP="00493CAB">
            <w:pPr>
              <w:rPr>
                <w:rFonts w:eastAsia="Times New Roman"/>
                <w:noProof w:val="0"/>
                <w:lang w:val="en-US"/>
              </w:rPr>
            </w:pPr>
            <w:r w:rsidRPr="008C1B76">
              <w:rPr>
                <w:rFonts w:eastAsia="Times New Roman"/>
                <w:bCs/>
                <w:noProof w:val="0"/>
                <w:lang w:eastAsia="ar-SA"/>
              </w:rPr>
              <w:t>MS3</w:t>
            </w:r>
            <w:r w:rsidR="00C01895" w:rsidRPr="008C1B76">
              <w:rPr>
                <w:rFonts w:eastAsia="Times New Roman"/>
                <w:bCs/>
                <w:noProof w:val="0"/>
                <w:lang w:eastAsia="ar-SA"/>
              </w:rPr>
              <w:t>5</w:t>
            </w:r>
            <w:r w:rsidRPr="008C1B76">
              <w:rPr>
                <w:rFonts w:eastAsia="Times New Roman"/>
                <w:bCs/>
                <w:noProof w:val="0"/>
                <w:lang w:eastAsia="ar-SA"/>
              </w:rPr>
              <w:t>:Obligativitatea implementării de măsuri de reducere a conflictelor</w:t>
            </w:r>
          </w:p>
        </w:tc>
        <w:tc>
          <w:tcPr>
            <w:tcW w:w="1136" w:type="dxa"/>
            <w:tcBorders>
              <w:top w:val="nil"/>
              <w:left w:val="nil"/>
              <w:bottom w:val="single" w:sz="4" w:space="0" w:color="auto"/>
              <w:right w:val="single" w:sz="4" w:space="0" w:color="auto"/>
            </w:tcBorders>
            <w:shd w:val="clear" w:color="auto" w:fill="auto"/>
            <w:vAlign w:val="center"/>
            <w:hideMark/>
          </w:tcPr>
          <w:p w:rsidR="00C53EB0" w:rsidRPr="008C1B76" w:rsidRDefault="00C53EB0" w:rsidP="00493CAB">
            <w:pPr>
              <w:rPr>
                <w:rFonts w:eastAsia="Times New Roman"/>
                <w:noProof w:val="0"/>
                <w:lang w:val="en-US"/>
              </w:rPr>
            </w:pPr>
            <w:r w:rsidRPr="008C1B76">
              <w:rPr>
                <w:rFonts w:eastAsia="Times New Roman"/>
                <w:noProof w:val="0"/>
                <w:lang w:val="en-US"/>
              </w:rPr>
              <w:t>1</w:t>
            </w:r>
          </w:p>
        </w:tc>
        <w:tc>
          <w:tcPr>
            <w:tcW w:w="709" w:type="dxa"/>
            <w:tcBorders>
              <w:top w:val="nil"/>
              <w:left w:val="nil"/>
              <w:bottom w:val="single" w:sz="4" w:space="0" w:color="auto"/>
              <w:right w:val="single" w:sz="4" w:space="0" w:color="auto"/>
            </w:tcBorders>
            <w:shd w:val="clear" w:color="auto" w:fill="auto"/>
            <w:noWrap/>
            <w:vAlign w:val="center"/>
            <w:hideMark/>
          </w:tcPr>
          <w:p w:rsidR="00C53EB0" w:rsidRPr="008C1B76" w:rsidRDefault="00C53EB0" w:rsidP="00493CAB">
            <w:pPr>
              <w:rPr>
                <w:rFonts w:eastAsia="Times New Roman"/>
                <w:noProof w:val="0"/>
                <w:lang w:val="en-US"/>
              </w:rPr>
            </w:pPr>
            <w:r w:rsidRPr="008C1B76">
              <w:rPr>
                <w:rFonts w:eastAsia="Times New Roman"/>
                <w:noProof w:val="0"/>
                <w:lang w:val="en-US"/>
              </w:rPr>
              <w:t>50</w:t>
            </w:r>
          </w:p>
        </w:tc>
        <w:tc>
          <w:tcPr>
            <w:tcW w:w="1276" w:type="dxa"/>
            <w:tcBorders>
              <w:top w:val="nil"/>
              <w:left w:val="nil"/>
              <w:bottom w:val="single" w:sz="4" w:space="0" w:color="auto"/>
              <w:right w:val="single" w:sz="4" w:space="0" w:color="auto"/>
            </w:tcBorders>
            <w:shd w:val="clear" w:color="auto" w:fill="auto"/>
            <w:noWrap/>
            <w:vAlign w:val="center"/>
            <w:hideMark/>
          </w:tcPr>
          <w:p w:rsidR="00C53EB0" w:rsidRPr="008C1B76" w:rsidRDefault="00C53EB0" w:rsidP="00493CAB">
            <w:pPr>
              <w:rPr>
                <w:rFonts w:eastAsia="Times New Roman"/>
                <w:noProof w:val="0"/>
                <w:lang w:val="en-US"/>
              </w:rPr>
            </w:pPr>
            <w:r w:rsidRPr="008C1B76">
              <w:rPr>
                <w:rFonts w:eastAsia="Times New Roman"/>
                <w:noProof w:val="0"/>
                <w:lang w:val="en-US"/>
              </w:rPr>
              <w:t>0</w:t>
            </w:r>
          </w:p>
        </w:tc>
        <w:tc>
          <w:tcPr>
            <w:tcW w:w="1134" w:type="dxa"/>
            <w:tcBorders>
              <w:top w:val="nil"/>
              <w:left w:val="nil"/>
              <w:bottom w:val="single" w:sz="4" w:space="0" w:color="auto"/>
              <w:right w:val="single" w:sz="4" w:space="0" w:color="auto"/>
            </w:tcBorders>
            <w:shd w:val="clear" w:color="auto" w:fill="auto"/>
            <w:noWrap/>
            <w:vAlign w:val="center"/>
            <w:hideMark/>
          </w:tcPr>
          <w:p w:rsidR="00C53EB0" w:rsidRPr="008C1B76" w:rsidRDefault="00C53EB0" w:rsidP="00493CAB">
            <w:pPr>
              <w:rPr>
                <w:rFonts w:eastAsia="Times New Roman"/>
                <w:noProof w:val="0"/>
                <w:lang w:val="en-US"/>
              </w:rPr>
            </w:pPr>
            <w:r w:rsidRPr="008C1B76">
              <w:rPr>
                <w:rFonts w:eastAsia="Times New Roman"/>
                <w:noProof w:val="0"/>
                <w:lang w:val="en-US"/>
              </w:rPr>
              <w:t>0</w:t>
            </w:r>
          </w:p>
        </w:tc>
        <w:tc>
          <w:tcPr>
            <w:tcW w:w="1489" w:type="dxa"/>
            <w:tcBorders>
              <w:top w:val="nil"/>
              <w:left w:val="nil"/>
              <w:bottom w:val="single" w:sz="4" w:space="0" w:color="auto"/>
              <w:right w:val="single" w:sz="4" w:space="0" w:color="auto"/>
            </w:tcBorders>
            <w:shd w:val="clear" w:color="auto" w:fill="auto"/>
            <w:vAlign w:val="center"/>
            <w:hideMark/>
          </w:tcPr>
          <w:p w:rsidR="00C53EB0" w:rsidRPr="008C1B76" w:rsidRDefault="00C53EB0" w:rsidP="00493CAB">
            <w:pPr>
              <w:rPr>
                <w:rFonts w:eastAsia="Times New Roman"/>
                <w:noProof w:val="0"/>
                <w:lang w:val="en-US"/>
              </w:rPr>
            </w:pPr>
            <w:r w:rsidRPr="008C1B76">
              <w:rPr>
                <w:rFonts w:eastAsia="Times New Roman"/>
                <w:noProof w:val="0"/>
                <w:lang w:val="en-US"/>
              </w:rPr>
              <w:t>Cheltuieli deplasare</w:t>
            </w:r>
          </w:p>
        </w:tc>
        <w:tc>
          <w:tcPr>
            <w:tcW w:w="1276" w:type="dxa"/>
            <w:tcBorders>
              <w:top w:val="nil"/>
              <w:left w:val="nil"/>
              <w:bottom w:val="single" w:sz="4" w:space="0" w:color="auto"/>
              <w:right w:val="single" w:sz="4" w:space="0" w:color="auto"/>
            </w:tcBorders>
            <w:shd w:val="clear" w:color="auto" w:fill="auto"/>
            <w:noWrap/>
            <w:vAlign w:val="center"/>
            <w:hideMark/>
          </w:tcPr>
          <w:p w:rsidR="00C53EB0" w:rsidRPr="008C1B76" w:rsidRDefault="00C53EB0" w:rsidP="00493CAB">
            <w:pPr>
              <w:rPr>
                <w:rFonts w:eastAsia="Times New Roman"/>
                <w:noProof w:val="0"/>
                <w:lang w:val="en-US"/>
              </w:rPr>
            </w:pPr>
            <w:r w:rsidRPr="008C1B76">
              <w:rPr>
                <w:rFonts w:eastAsia="Times New Roman"/>
                <w:noProof w:val="0"/>
                <w:lang w:val="en-US"/>
              </w:rPr>
              <w:t>5000</w:t>
            </w:r>
          </w:p>
        </w:tc>
        <w:tc>
          <w:tcPr>
            <w:tcW w:w="1276" w:type="dxa"/>
            <w:tcBorders>
              <w:top w:val="nil"/>
              <w:left w:val="nil"/>
              <w:bottom w:val="single" w:sz="4" w:space="0" w:color="auto"/>
              <w:right w:val="single" w:sz="4" w:space="0" w:color="auto"/>
            </w:tcBorders>
            <w:shd w:val="clear" w:color="auto" w:fill="auto"/>
            <w:noWrap/>
            <w:vAlign w:val="center"/>
            <w:hideMark/>
          </w:tcPr>
          <w:p w:rsidR="00C53EB0" w:rsidRPr="008C1B76" w:rsidRDefault="00C53EB0" w:rsidP="00493CAB">
            <w:pPr>
              <w:rPr>
                <w:rFonts w:eastAsia="Times New Roman"/>
                <w:noProof w:val="0"/>
                <w:lang w:val="en-US"/>
              </w:rPr>
            </w:pPr>
            <w:r w:rsidRPr="008C1B76">
              <w:rPr>
                <w:rFonts w:eastAsia="Times New Roman"/>
                <w:noProof w:val="0"/>
                <w:lang w:val="en-US"/>
              </w:rPr>
              <w:t>5000</w:t>
            </w:r>
          </w:p>
        </w:tc>
      </w:tr>
      <w:tr w:rsidR="006D4747" w:rsidRPr="008C1B76" w:rsidTr="000D48F4">
        <w:trPr>
          <w:trHeight w:val="1104"/>
          <w:jc w:val="center"/>
        </w:trPr>
        <w:tc>
          <w:tcPr>
            <w:tcW w:w="3002" w:type="dxa"/>
            <w:vMerge/>
            <w:tcBorders>
              <w:top w:val="nil"/>
              <w:left w:val="single" w:sz="4" w:space="0" w:color="auto"/>
              <w:bottom w:val="single" w:sz="4" w:space="0" w:color="000000"/>
              <w:right w:val="single" w:sz="4" w:space="0" w:color="auto"/>
            </w:tcBorders>
            <w:shd w:val="clear" w:color="auto" w:fill="auto"/>
            <w:vAlign w:val="center"/>
            <w:hideMark/>
          </w:tcPr>
          <w:p w:rsidR="00C53EB0" w:rsidRPr="008C1B76" w:rsidRDefault="00C53EB0" w:rsidP="00493CAB">
            <w:pPr>
              <w:rPr>
                <w:rFonts w:eastAsia="Times New Roman"/>
                <w:noProof w:val="0"/>
                <w:lang w:val="en-US"/>
              </w:rPr>
            </w:pPr>
          </w:p>
        </w:tc>
        <w:tc>
          <w:tcPr>
            <w:tcW w:w="4020" w:type="dxa"/>
            <w:tcBorders>
              <w:top w:val="nil"/>
              <w:left w:val="nil"/>
              <w:bottom w:val="single" w:sz="4" w:space="0" w:color="auto"/>
              <w:right w:val="single" w:sz="4" w:space="0" w:color="auto"/>
            </w:tcBorders>
            <w:shd w:val="clear" w:color="auto" w:fill="auto"/>
            <w:vAlign w:val="center"/>
            <w:hideMark/>
          </w:tcPr>
          <w:p w:rsidR="00C53EB0" w:rsidRPr="008C1B76" w:rsidRDefault="00C53EB0" w:rsidP="00493CAB">
            <w:pPr>
              <w:rPr>
                <w:rFonts w:eastAsia="Times New Roman"/>
                <w:noProof w:val="0"/>
                <w:lang w:val="en-US"/>
              </w:rPr>
            </w:pPr>
            <w:r w:rsidRPr="008C1B76">
              <w:rPr>
                <w:rFonts w:eastAsia="Times New Roman"/>
                <w:noProof w:val="0"/>
              </w:rPr>
              <w:t>MS3</w:t>
            </w:r>
            <w:r w:rsidR="00C01895" w:rsidRPr="008C1B76">
              <w:rPr>
                <w:rFonts w:eastAsia="Times New Roman"/>
                <w:noProof w:val="0"/>
              </w:rPr>
              <w:t>6</w:t>
            </w:r>
            <w:r w:rsidRPr="008C1B76">
              <w:rPr>
                <w:rFonts w:eastAsia="Times New Roman"/>
                <w:noProof w:val="0"/>
              </w:rPr>
              <w:t>: Controlul periodic al calității pășunilor și a gradului de încărcare al acestora pentru evitarea conflictelor</w:t>
            </w:r>
          </w:p>
        </w:tc>
        <w:tc>
          <w:tcPr>
            <w:tcW w:w="1136" w:type="dxa"/>
            <w:tcBorders>
              <w:top w:val="nil"/>
              <w:left w:val="nil"/>
              <w:bottom w:val="single" w:sz="4" w:space="0" w:color="auto"/>
              <w:right w:val="single" w:sz="4" w:space="0" w:color="auto"/>
            </w:tcBorders>
            <w:shd w:val="clear" w:color="auto" w:fill="auto"/>
            <w:vAlign w:val="center"/>
            <w:hideMark/>
          </w:tcPr>
          <w:p w:rsidR="00C53EB0" w:rsidRPr="008C1B76" w:rsidRDefault="00C53EB0" w:rsidP="00493CAB">
            <w:pPr>
              <w:rPr>
                <w:rFonts w:eastAsia="Times New Roman"/>
                <w:noProof w:val="0"/>
                <w:lang w:val="en-US"/>
              </w:rPr>
            </w:pPr>
            <w:r w:rsidRPr="008C1B76">
              <w:rPr>
                <w:rFonts w:eastAsia="Times New Roman"/>
                <w:noProof w:val="0"/>
                <w:lang w:val="en-US"/>
              </w:rPr>
              <w:t>1</w:t>
            </w:r>
          </w:p>
        </w:tc>
        <w:tc>
          <w:tcPr>
            <w:tcW w:w="709" w:type="dxa"/>
            <w:tcBorders>
              <w:top w:val="nil"/>
              <w:left w:val="nil"/>
              <w:bottom w:val="single" w:sz="4" w:space="0" w:color="auto"/>
              <w:right w:val="single" w:sz="4" w:space="0" w:color="auto"/>
            </w:tcBorders>
            <w:shd w:val="clear" w:color="auto" w:fill="auto"/>
            <w:noWrap/>
            <w:vAlign w:val="center"/>
            <w:hideMark/>
          </w:tcPr>
          <w:p w:rsidR="00C53EB0" w:rsidRPr="008C1B76" w:rsidRDefault="00C53EB0" w:rsidP="00493CAB">
            <w:pPr>
              <w:rPr>
                <w:rFonts w:eastAsia="Times New Roman"/>
                <w:noProof w:val="0"/>
                <w:lang w:val="en-US"/>
              </w:rPr>
            </w:pPr>
            <w:r w:rsidRPr="008C1B76">
              <w:rPr>
                <w:rFonts w:eastAsia="Times New Roman"/>
                <w:noProof w:val="0"/>
                <w:lang w:val="en-US"/>
              </w:rPr>
              <w:t>50</w:t>
            </w:r>
          </w:p>
        </w:tc>
        <w:tc>
          <w:tcPr>
            <w:tcW w:w="1276" w:type="dxa"/>
            <w:tcBorders>
              <w:top w:val="nil"/>
              <w:left w:val="nil"/>
              <w:bottom w:val="single" w:sz="4" w:space="0" w:color="auto"/>
              <w:right w:val="single" w:sz="4" w:space="0" w:color="auto"/>
            </w:tcBorders>
            <w:shd w:val="clear" w:color="auto" w:fill="auto"/>
            <w:noWrap/>
            <w:vAlign w:val="center"/>
            <w:hideMark/>
          </w:tcPr>
          <w:p w:rsidR="00C53EB0" w:rsidRPr="008C1B76" w:rsidRDefault="00C53EB0" w:rsidP="00493CAB">
            <w:pPr>
              <w:rPr>
                <w:rFonts w:eastAsia="Times New Roman"/>
                <w:noProof w:val="0"/>
                <w:lang w:val="en-US"/>
              </w:rPr>
            </w:pPr>
            <w:r w:rsidRPr="008C1B76">
              <w:rPr>
                <w:rFonts w:eastAsia="Times New Roman"/>
                <w:noProof w:val="0"/>
                <w:lang w:val="en-US"/>
              </w:rPr>
              <w:t>0</w:t>
            </w:r>
          </w:p>
        </w:tc>
        <w:tc>
          <w:tcPr>
            <w:tcW w:w="1134" w:type="dxa"/>
            <w:tcBorders>
              <w:top w:val="nil"/>
              <w:left w:val="nil"/>
              <w:bottom w:val="single" w:sz="4" w:space="0" w:color="auto"/>
              <w:right w:val="single" w:sz="4" w:space="0" w:color="auto"/>
            </w:tcBorders>
            <w:shd w:val="clear" w:color="auto" w:fill="auto"/>
            <w:noWrap/>
            <w:vAlign w:val="center"/>
            <w:hideMark/>
          </w:tcPr>
          <w:p w:rsidR="00C53EB0" w:rsidRPr="008C1B76" w:rsidRDefault="00C53EB0" w:rsidP="00493CAB">
            <w:pPr>
              <w:rPr>
                <w:rFonts w:eastAsia="Times New Roman"/>
                <w:noProof w:val="0"/>
                <w:lang w:val="en-US"/>
              </w:rPr>
            </w:pPr>
            <w:r w:rsidRPr="008C1B76">
              <w:rPr>
                <w:rFonts w:eastAsia="Times New Roman"/>
                <w:noProof w:val="0"/>
                <w:lang w:val="en-US"/>
              </w:rPr>
              <w:t>0</w:t>
            </w:r>
          </w:p>
        </w:tc>
        <w:tc>
          <w:tcPr>
            <w:tcW w:w="1489" w:type="dxa"/>
            <w:tcBorders>
              <w:top w:val="nil"/>
              <w:left w:val="nil"/>
              <w:bottom w:val="single" w:sz="4" w:space="0" w:color="auto"/>
              <w:right w:val="single" w:sz="4" w:space="0" w:color="auto"/>
            </w:tcBorders>
            <w:shd w:val="clear" w:color="auto" w:fill="auto"/>
            <w:vAlign w:val="center"/>
            <w:hideMark/>
          </w:tcPr>
          <w:p w:rsidR="00C53EB0" w:rsidRPr="008C1B76" w:rsidRDefault="00C53EB0" w:rsidP="00493CAB">
            <w:pPr>
              <w:rPr>
                <w:rFonts w:eastAsia="Times New Roman"/>
                <w:noProof w:val="0"/>
                <w:lang w:val="en-US"/>
              </w:rPr>
            </w:pPr>
            <w:r w:rsidRPr="008C1B76">
              <w:rPr>
                <w:rFonts w:eastAsia="Times New Roman"/>
                <w:noProof w:val="0"/>
                <w:lang w:val="en-US"/>
              </w:rPr>
              <w:t>Cheltuieli deplasare</w:t>
            </w:r>
          </w:p>
        </w:tc>
        <w:tc>
          <w:tcPr>
            <w:tcW w:w="1276" w:type="dxa"/>
            <w:tcBorders>
              <w:top w:val="nil"/>
              <w:left w:val="nil"/>
              <w:bottom w:val="single" w:sz="4" w:space="0" w:color="auto"/>
              <w:right w:val="single" w:sz="4" w:space="0" w:color="auto"/>
            </w:tcBorders>
            <w:shd w:val="clear" w:color="auto" w:fill="auto"/>
            <w:noWrap/>
            <w:vAlign w:val="center"/>
            <w:hideMark/>
          </w:tcPr>
          <w:p w:rsidR="00C53EB0" w:rsidRPr="008C1B76" w:rsidRDefault="00C53EB0" w:rsidP="00493CAB">
            <w:pPr>
              <w:rPr>
                <w:rFonts w:eastAsia="Times New Roman"/>
                <w:noProof w:val="0"/>
                <w:lang w:val="en-US"/>
              </w:rPr>
            </w:pPr>
            <w:r w:rsidRPr="008C1B76">
              <w:rPr>
                <w:rFonts w:eastAsia="Times New Roman"/>
                <w:noProof w:val="0"/>
                <w:lang w:val="en-US"/>
              </w:rPr>
              <w:t>10000</w:t>
            </w:r>
          </w:p>
        </w:tc>
        <w:tc>
          <w:tcPr>
            <w:tcW w:w="1276" w:type="dxa"/>
            <w:tcBorders>
              <w:top w:val="nil"/>
              <w:left w:val="nil"/>
              <w:bottom w:val="single" w:sz="4" w:space="0" w:color="auto"/>
              <w:right w:val="single" w:sz="4" w:space="0" w:color="auto"/>
            </w:tcBorders>
            <w:shd w:val="clear" w:color="auto" w:fill="auto"/>
            <w:noWrap/>
            <w:vAlign w:val="center"/>
            <w:hideMark/>
          </w:tcPr>
          <w:p w:rsidR="00C53EB0" w:rsidRPr="008C1B76" w:rsidRDefault="00C53EB0" w:rsidP="00493CAB">
            <w:pPr>
              <w:rPr>
                <w:rFonts w:eastAsia="Times New Roman"/>
                <w:noProof w:val="0"/>
                <w:lang w:val="en-US"/>
              </w:rPr>
            </w:pPr>
            <w:r w:rsidRPr="008C1B76">
              <w:rPr>
                <w:rFonts w:eastAsia="Times New Roman"/>
                <w:noProof w:val="0"/>
                <w:lang w:val="en-US"/>
              </w:rPr>
              <w:t>10000</w:t>
            </w:r>
          </w:p>
        </w:tc>
      </w:tr>
      <w:tr w:rsidR="006D4747" w:rsidRPr="008C1B76" w:rsidTr="000D48F4">
        <w:trPr>
          <w:trHeight w:val="828"/>
          <w:jc w:val="center"/>
        </w:trPr>
        <w:tc>
          <w:tcPr>
            <w:tcW w:w="3002" w:type="dxa"/>
            <w:vMerge w:val="restart"/>
            <w:tcBorders>
              <w:top w:val="nil"/>
              <w:left w:val="single" w:sz="4" w:space="0" w:color="auto"/>
              <w:bottom w:val="single" w:sz="4" w:space="0" w:color="auto"/>
              <w:right w:val="single" w:sz="4" w:space="0" w:color="auto"/>
            </w:tcBorders>
            <w:shd w:val="clear" w:color="auto" w:fill="auto"/>
            <w:vAlign w:val="center"/>
            <w:hideMark/>
          </w:tcPr>
          <w:p w:rsidR="00C53EB0" w:rsidRPr="008C1B76" w:rsidRDefault="00C53EB0" w:rsidP="00493CAB">
            <w:pPr>
              <w:rPr>
                <w:rFonts w:eastAsia="Times New Roman"/>
                <w:noProof w:val="0"/>
                <w:lang w:val="en-US"/>
              </w:rPr>
            </w:pPr>
            <w:r w:rsidRPr="008C1B76">
              <w:rPr>
                <w:rFonts w:eastAsia="Times New Roman"/>
                <w:noProof w:val="0"/>
                <w:lang w:val="en-US"/>
              </w:rPr>
              <w:t>Obiectiv specific nr. 13: Integrarea măsurilor de management al populațiilor de carnivore mari cu cele naționale și transfrontaliere</w:t>
            </w:r>
          </w:p>
        </w:tc>
        <w:tc>
          <w:tcPr>
            <w:tcW w:w="4020" w:type="dxa"/>
            <w:tcBorders>
              <w:top w:val="nil"/>
              <w:left w:val="nil"/>
              <w:bottom w:val="single" w:sz="4" w:space="0" w:color="auto"/>
              <w:right w:val="single" w:sz="4" w:space="0" w:color="auto"/>
            </w:tcBorders>
            <w:shd w:val="clear" w:color="auto" w:fill="auto"/>
            <w:vAlign w:val="center"/>
            <w:hideMark/>
          </w:tcPr>
          <w:p w:rsidR="00C53EB0" w:rsidRPr="008C1B76" w:rsidRDefault="00C53EB0" w:rsidP="00493CAB">
            <w:pPr>
              <w:rPr>
                <w:rFonts w:eastAsia="Times New Roman"/>
                <w:noProof w:val="0"/>
                <w:lang w:val="en-US"/>
              </w:rPr>
            </w:pPr>
            <w:r w:rsidRPr="008C1B76">
              <w:rPr>
                <w:rFonts w:eastAsia="Times New Roman"/>
                <w:bCs/>
                <w:noProof w:val="0"/>
                <w:lang w:eastAsia="ar-SA"/>
              </w:rPr>
              <w:t>MS3</w:t>
            </w:r>
            <w:r w:rsidR="00C01895" w:rsidRPr="008C1B76">
              <w:rPr>
                <w:rFonts w:eastAsia="Times New Roman"/>
                <w:bCs/>
                <w:noProof w:val="0"/>
                <w:lang w:eastAsia="ar-SA"/>
              </w:rPr>
              <w:t>7</w:t>
            </w:r>
            <w:r w:rsidRPr="008C1B76">
              <w:rPr>
                <w:rFonts w:eastAsia="Times New Roman"/>
                <w:bCs/>
                <w:noProof w:val="0"/>
                <w:lang w:eastAsia="ar-SA"/>
              </w:rPr>
              <w:t>:Actualizarea periodică a măsurilor de management al populațiilor de carnivore mari cu cele naționale și transfrontaliere</w:t>
            </w:r>
          </w:p>
        </w:tc>
        <w:tc>
          <w:tcPr>
            <w:tcW w:w="1136" w:type="dxa"/>
            <w:tcBorders>
              <w:top w:val="nil"/>
              <w:left w:val="nil"/>
              <w:bottom w:val="single" w:sz="4" w:space="0" w:color="auto"/>
              <w:right w:val="single" w:sz="4" w:space="0" w:color="auto"/>
            </w:tcBorders>
            <w:shd w:val="clear" w:color="auto" w:fill="auto"/>
            <w:vAlign w:val="center"/>
            <w:hideMark/>
          </w:tcPr>
          <w:p w:rsidR="00C53EB0" w:rsidRPr="008C1B76" w:rsidRDefault="00C53EB0" w:rsidP="00493CAB">
            <w:pPr>
              <w:rPr>
                <w:rFonts w:eastAsia="Times New Roman"/>
                <w:noProof w:val="0"/>
                <w:lang w:val="en-US"/>
              </w:rPr>
            </w:pPr>
            <w:r w:rsidRPr="008C1B76">
              <w:rPr>
                <w:rFonts w:eastAsia="Times New Roman"/>
                <w:noProof w:val="0"/>
                <w:lang w:val="en-US"/>
              </w:rPr>
              <w:t>1</w:t>
            </w:r>
          </w:p>
        </w:tc>
        <w:tc>
          <w:tcPr>
            <w:tcW w:w="709" w:type="dxa"/>
            <w:tcBorders>
              <w:top w:val="nil"/>
              <w:left w:val="nil"/>
              <w:bottom w:val="single" w:sz="4" w:space="0" w:color="auto"/>
              <w:right w:val="single" w:sz="4" w:space="0" w:color="auto"/>
            </w:tcBorders>
            <w:shd w:val="clear" w:color="auto" w:fill="auto"/>
            <w:noWrap/>
            <w:vAlign w:val="center"/>
            <w:hideMark/>
          </w:tcPr>
          <w:p w:rsidR="00C53EB0" w:rsidRPr="008C1B76" w:rsidRDefault="00C53EB0" w:rsidP="00493CAB">
            <w:pPr>
              <w:rPr>
                <w:rFonts w:eastAsia="Times New Roman"/>
                <w:noProof w:val="0"/>
                <w:lang w:val="en-US"/>
              </w:rPr>
            </w:pPr>
            <w:r w:rsidRPr="008C1B76">
              <w:rPr>
                <w:rFonts w:eastAsia="Times New Roman"/>
                <w:noProof w:val="0"/>
                <w:lang w:val="en-US"/>
              </w:rPr>
              <w:t>10</w:t>
            </w:r>
          </w:p>
        </w:tc>
        <w:tc>
          <w:tcPr>
            <w:tcW w:w="1276" w:type="dxa"/>
            <w:tcBorders>
              <w:top w:val="nil"/>
              <w:left w:val="nil"/>
              <w:bottom w:val="single" w:sz="4" w:space="0" w:color="auto"/>
              <w:right w:val="single" w:sz="4" w:space="0" w:color="auto"/>
            </w:tcBorders>
            <w:shd w:val="clear" w:color="auto" w:fill="auto"/>
            <w:noWrap/>
            <w:vAlign w:val="center"/>
            <w:hideMark/>
          </w:tcPr>
          <w:p w:rsidR="00C53EB0" w:rsidRPr="008C1B76" w:rsidRDefault="00C53EB0" w:rsidP="00493CAB">
            <w:pPr>
              <w:rPr>
                <w:rFonts w:eastAsia="Times New Roman"/>
                <w:noProof w:val="0"/>
                <w:lang w:val="en-US"/>
              </w:rPr>
            </w:pPr>
            <w:r w:rsidRPr="008C1B76">
              <w:rPr>
                <w:rFonts w:eastAsia="Times New Roman"/>
                <w:noProof w:val="0"/>
                <w:lang w:val="en-US"/>
              </w:rPr>
              <w:t>100</w:t>
            </w:r>
          </w:p>
        </w:tc>
        <w:tc>
          <w:tcPr>
            <w:tcW w:w="1134" w:type="dxa"/>
            <w:tcBorders>
              <w:top w:val="nil"/>
              <w:left w:val="nil"/>
              <w:bottom w:val="single" w:sz="4" w:space="0" w:color="auto"/>
              <w:right w:val="single" w:sz="4" w:space="0" w:color="auto"/>
            </w:tcBorders>
            <w:shd w:val="clear" w:color="auto" w:fill="auto"/>
            <w:noWrap/>
            <w:vAlign w:val="center"/>
            <w:hideMark/>
          </w:tcPr>
          <w:p w:rsidR="00C53EB0" w:rsidRPr="008C1B76" w:rsidRDefault="00C53EB0" w:rsidP="00493CAB">
            <w:pPr>
              <w:rPr>
                <w:rFonts w:eastAsia="Times New Roman"/>
                <w:noProof w:val="0"/>
                <w:lang w:val="en-US"/>
              </w:rPr>
            </w:pPr>
            <w:r w:rsidRPr="008C1B76">
              <w:rPr>
                <w:rFonts w:eastAsia="Times New Roman"/>
                <w:noProof w:val="0"/>
                <w:lang w:val="en-US"/>
              </w:rPr>
              <w:t>1000</w:t>
            </w:r>
          </w:p>
        </w:tc>
        <w:tc>
          <w:tcPr>
            <w:tcW w:w="1489" w:type="dxa"/>
            <w:tcBorders>
              <w:top w:val="nil"/>
              <w:left w:val="nil"/>
              <w:bottom w:val="single" w:sz="4" w:space="0" w:color="auto"/>
              <w:right w:val="single" w:sz="4" w:space="0" w:color="auto"/>
            </w:tcBorders>
            <w:shd w:val="clear" w:color="auto" w:fill="auto"/>
            <w:vAlign w:val="center"/>
            <w:hideMark/>
          </w:tcPr>
          <w:p w:rsidR="00C53EB0" w:rsidRPr="008C1B76" w:rsidRDefault="00C53EB0" w:rsidP="00493CAB">
            <w:pPr>
              <w:rPr>
                <w:rFonts w:eastAsia="Times New Roman"/>
                <w:noProof w:val="0"/>
                <w:lang w:val="en-US"/>
              </w:rPr>
            </w:pPr>
            <w:r w:rsidRPr="008C1B76">
              <w:rPr>
                <w:rFonts w:eastAsia="Times New Roman"/>
                <w:noProof w:val="0"/>
                <w:lang w:val="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C53EB0" w:rsidRPr="008C1B76" w:rsidRDefault="00C53EB0" w:rsidP="00493CAB">
            <w:pPr>
              <w:rPr>
                <w:rFonts w:eastAsia="Times New Roman"/>
                <w:noProof w:val="0"/>
                <w:lang w:val="en-US"/>
              </w:rPr>
            </w:pPr>
            <w:r w:rsidRPr="008C1B76">
              <w:rPr>
                <w:rFonts w:eastAsia="Times New Roman"/>
                <w:noProof w:val="0"/>
                <w:lang w:val="en-US"/>
              </w:rPr>
              <w:t>0</w:t>
            </w:r>
          </w:p>
        </w:tc>
        <w:tc>
          <w:tcPr>
            <w:tcW w:w="1276" w:type="dxa"/>
            <w:tcBorders>
              <w:top w:val="nil"/>
              <w:left w:val="nil"/>
              <w:bottom w:val="single" w:sz="4" w:space="0" w:color="auto"/>
              <w:right w:val="single" w:sz="4" w:space="0" w:color="auto"/>
            </w:tcBorders>
            <w:shd w:val="clear" w:color="auto" w:fill="auto"/>
            <w:noWrap/>
            <w:vAlign w:val="center"/>
            <w:hideMark/>
          </w:tcPr>
          <w:p w:rsidR="00C53EB0" w:rsidRPr="008C1B76" w:rsidRDefault="00C53EB0" w:rsidP="00493CAB">
            <w:pPr>
              <w:rPr>
                <w:rFonts w:eastAsia="Times New Roman"/>
                <w:noProof w:val="0"/>
                <w:lang w:val="en-US"/>
              </w:rPr>
            </w:pPr>
            <w:r w:rsidRPr="008C1B76">
              <w:rPr>
                <w:rFonts w:eastAsia="Times New Roman"/>
                <w:noProof w:val="0"/>
                <w:lang w:val="en-US"/>
              </w:rPr>
              <w:t>1000</w:t>
            </w:r>
          </w:p>
        </w:tc>
      </w:tr>
      <w:tr w:rsidR="006D4747" w:rsidRPr="008C1B76" w:rsidTr="000D48F4">
        <w:trPr>
          <w:trHeight w:val="936"/>
          <w:jc w:val="center"/>
        </w:trPr>
        <w:tc>
          <w:tcPr>
            <w:tcW w:w="3002" w:type="dxa"/>
            <w:vMerge/>
            <w:tcBorders>
              <w:top w:val="nil"/>
              <w:left w:val="single" w:sz="4" w:space="0" w:color="auto"/>
              <w:bottom w:val="single" w:sz="4" w:space="0" w:color="auto"/>
              <w:right w:val="single" w:sz="4" w:space="0" w:color="auto"/>
            </w:tcBorders>
            <w:shd w:val="clear" w:color="auto" w:fill="auto"/>
            <w:vAlign w:val="center"/>
            <w:hideMark/>
          </w:tcPr>
          <w:p w:rsidR="00C53EB0" w:rsidRPr="008C1B76" w:rsidRDefault="00C53EB0" w:rsidP="00493CAB">
            <w:pPr>
              <w:rPr>
                <w:rFonts w:eastAsia="Times New Roman"/>
                <w:noProof w:val="0"/>
                <w:lang w:val="en-US"/>
              </w:rPr>
            </w:pPr>
          </w:p>
        </w:tc>
        <w:tc>
          <w:tcPr>
            <w:tcW w:w="4020" w:type="dxa"/>
            <w:tcBorders>
              <w:top w:val="nil"/>
              <w:left w:val="nil"/>
              <w:bottom w:val="single" w:sz="4" w:space="0" w:color="auto"/>
              <w:right w:val="single" w:sz="4" w:space="0" w:color="auto"/>
            </w:tcBorders>
            <w:shd w:val="clear" w:color="auto" w:fill="auto"/>
            <w:vAlign w:val="center"/>
            <w:hideMark/>
          </w:tcPr>
          <w:p w:rsidR="00C53EB0" w:rsidRPr="008C1B76" w:rsidRDefault="00C53EB0" w:rsidP="00493CAB">
            <w:pPr>
              <w:rPr>
                <w:rFonts w:eastAsia="Times New Roman"/>
                <w:noProof w:val="0"/>
                <w:lang w:val="en-US"/>
              </w:rPr>
            </w:pPr>
            <w:r w:rsidRPr="008C1B76">
              <w:rPr>
                <w:rFonts w:eastAsia="Times New Roman"/>
                <w:bCs/>
                <w:noProof w:val="0"/>
                <w:lang w:eastAsia="ar-SA"/>
              </w:rPr>
              <w:t>MS3</w:t>
            </w:r>
            <w:r w:rsidR="00C01895" w:rsidRPr="008C1B76">
              <w:rPr>
                <w:rFonts w:eastAsia="Times New Roman"/>
                <w:bCs/>
                <w:noProof w:val="0"/>
                <w:lang w:eastAsia="ar-SA"/>
              </w:rPr>
              <w:t>8</w:t>
            </w:r>
            <w:r w:rsidRPr="008C1B76">
              <w:rPr>
                <w:rFonts w:eastAsia="Times New Roman"/>
                <w:bCs/>
                <w:noProof w:val="0"/>
                <w:lang w:eastAsia="ar-SA"/>
              </w:rPr>
              <w:t>:Colectarea probelor genetice de la fiecare individ extras/mort în accident</w:t>
            </w:r>
          </w:p>
        </w:tc>
        <w:tc>
          <w:tcPr>
            <w:tcW w:w="1136" w:type="dxa"/>
            <w:tcBorders>
              <w:top w:val="nil"/>
              <w:left w:val="nil"/>
              <w:bottom w:val="single" w:sz="4" w:space="0" w:color="auto"/>
              <w:right w:val="single" w:sz="4" w:space="0" w:color="auto"/>
            </w:tcBorders>
            <w:shd w:val="clear" w:color="auto" w:fill="auto"/>
            <w:vAlign w:val="center"/>
            <w:hideMark/>
          </w:tcPr>
          <w:p w:rsidR="00C53EB0" w:rsidRPr="008C1B76" w:rsidRDefault="00C53EB0" w:rsidP="00493CAB">
            <w:pPr>
              <w:rPr>
                <w:rFonts w:eastAsia="Times New Roman"/>
                <w:noProof w:val="0"/>
                <w:lang w:val="en-US"/>
              </w:rPr>
            </w:pPr>
            <w:r w:rsidRPr="008C1B76">
              <w:rPr>
                <w:rFonts w:eastAsia="Times New Roman"/>
                <w:noProof w:val="0"/>
                <w:lang w:val="en-US"/>
              </w:rPr>
              <w:t>2</w:t>
            </w:r>
          </w:p>
        </w:tc>
        <w:tc>
          <w:tcPr>
            <w:tcW w:w="709" w:type="dxa"/>
            <w:tcBorders>
              <w:top w:val="nil"/>
              <w:left w:val="nil"/>
              <w:bottom w:val="single" w:sz="4" w:space="0" w:color="auto"/>
              <w:right w:val="single" w:sz="4" w:space="0" w:color="auto"/>
            </w:tcBorders>
            <w:shd w:val="clear" w:color="auto" w:fill="auto"/>
            <w:noWrap/>
            <w:vAlign w:val="center"/>
            <w:hideMark/>
          </w:tcPr>
          <w:p w:rsidR="00C53EB0" w:rsidRPr="008C1B76" w:rsidRDefault="00C53EB0" w:rsidP="00493CAB">
            <w:pPr>
              <w:rPr>
                <w:rFonts w:eastAsia="Times New Roman"/>
                <w:noProof w:val="0"/>
                <w:lang w:val="en-US"/>
              </w:rPr>
            </w:pPr>
            <w:r w:rsidRPr="008C1B76">
              <w:rPr>
                <w:rFonts w:eastAsia="Times New Roman"/>
                <w:noProof w:val="0"/>
                <w:lang w:val="en-US"/>
              </w:rPr>
              <w:t>50</w:t>
            </w:r>
          </w:p>
        </w:tc>
        <w:tc>
          <w:tcPr>
            <w:tcW w:w="1276" w:type="dxa"/>
            <w:tcBorders>
              <w:top w:val="nil"/>
              <w:left w:val="nil"/>
              <w:bottom w:val="single" w:sz="4" w:space="0" w:color="auto"/>
              <w:right w:val="single" w:sz="4" w:space="0" w:color="auto"/>
            </w:tcBorders>
            <w:shd w:val="clear" w:color="auto" w:fill="auto"/>
            <w:noWrap/>
            <w:vAlign w:val="center"/>
            <w:hideMark/>
          </w:tcPr>
          <w:p w:rsidR="00C53EB0" w:rsidRPr="008C1B76" w:rsidRDefault="00C53EB0" w:rsidP="00493CAB">
            <w:pPr>
              <w:rPr>
                <w:rFonts w:eastAsia="Times New Roman"/>
                <w:noProof w:val="0"/>
                <w:lang w:val="en-US"/>
              </w:rPr>
            </w:pPr>
            <w:r w:rsidRPr="008C1B76">
              <w:rPr>
                <w:rFonts w:eastAsia="Times New Roman"/>
                <w:noProof w:val="0"/>
                <w:lang w:val="en-US"/>
              </w:rPr>
              <w:t>100</w:t>
            </w:r>
          </w:p>
        </w:tc>
        <w:tc>
          <w:tcPr>
            <w:tcW w:w="1134" w:type="dxa"/>
            <w:tcBorders>
              <w:top w:val="nil"/>
              <w:left w:val="nil"/>
              <w:bottom w:val="single" w:sz="4" w:space="0" w:color="auto"/>
              <w:right w:val="single" w:sz="4" w:space="0" w:color="auto"/>
            </w:tcBorders>
            <w:shd w:val="clear" w:color="auto" w:fill="auto"/>
            <w:noWrap/>
            <w:vAlign w:val="center"/>
            <w:hideMark/>
          </w:tcPr>
          <w:p w:rsidR="00C53EB0" w:rsidRPr="008C1B76" w:rsidRDefault="00C53EB0" w:rsidP="00493CAB">
            <w:pPr>
              <w:rPr>
                <w:rFonts w:eastAsia="Times New Roman"/>
                <w:noProof w:val="0"/>
                <w:lang w:val="en-US"/>
              </w:rPr>
            </w:pPr>
            <w:r w:rsidRPr="008C1B76">
              <w:rPr>
                <w:rFonts w:eastAsia="Times New Roman"/>
                <w:noProof w:val="0"/>
                <w:lang w:val="en-US"/>
              </w:rPr>
              <w:t>10000</w:t>
            </w:r>
          </w:p>
        </w:tc>
        <w:tc>
          <w:tcPr>
            <w:tcW w:w="1489" w:type="dxa"/>
            <w:tcBorders>
              <w:top w:val="nil"/>
              <w:left w:val="nil"/>
              <w:bottom w:val="single" w:sz="4" w:space="0" w:color="auto"/>
              <w:right w:val="single" w:sz="4" w:space="0" w:color="auto"/>
            </w:tcBorders>
            <w:shd w:val="clear" w:color="auto" w:fill="auto"/>
            <w:vAlign w:val="center"/>
            <w:hideMark/>
          </w:tcPr>
          <w:p w:rsidR="00C53EB0" w:rsidRPr="008C1B76" w:rsidRDefault="00C53EB0" w:rsidP="00493CAB">
            <w:pPr>
              <w:rPr>
                <w:rFonts w:eastAsia="Times New Roman"/>
                <w:noProof w:val="0"/>
                <w:lang w:val="en-US"/>
              </w:rPr>
            </w:pPr>
            <w:r w:rsidRPr="008C1B76">
              <w:rPr>
                <w:rFonts w:eastAsia="Times New Roman"/>
                <w:noProof w:val="0"/>
                <w:lang w:val="en-US"/>
              </w:rPr>
              <w:t>Cheltuieli deplasare</w:t>
            </w:r>
          </w:p>
        </w:tc>
        <w:tc>
          <w:tcPr>
            <w:tcW w:w="1276" w:type="dxa"/>
            <w:tcBorders>
              <w:top w:val="nil"/>
              <w:left w:val="nil"/>
              <w:bottom w:val="single" w:sz="4" w:space="0" w:color="auto"/>
              <w:right w:val="single" w:sz="4" w:space="0" w:color="auto"/>
            </w:tcBorders>
            <w:shd w:val="clear" w:color="auto" w:fill="auto"/>
            <w:noWrap/>
            <w:vAlign w:val="center"/>
            <w:hideMark/>
          </w:tcPr>
          <w:p w:rsidR="00C53EB0" w:rsidRPr="008C1B76" w:rsidRDefault="00C53EB0" w:rsidP="00493CAB">
            <w:pPr>
              <w:rPr>
                <w:rFonts w:eastAsia="Times New Roman"/>
                <w:noProof w:val="0"/>
                <w:lang w:val="en-US"/>
              </w:rPr>
            </w:pPr>
            <w:r w:rsidRPr="008C1B76">
              <w:rPr>
                <w:rFonts w:eastAsia="Times New Roman"/>
                <w:noProof w:val="0"/>
                <w:lang w:val="en-US"/>
              </w:rPr>
              <w:t>10000</w:t>
            </w:r>
          </w:p>
        </w:tc>
        <w:tc>
          <w:tcPr>
            <w:tcW w:w="1276" w:type="dxa"/>
            <w:tcBorders>
              <w:top w:val="nil"/>
              <w:left w:val="nil"/>
              <w:bottom w:val="single" w:sz="4" w:space="0" w:color="auto"/>
              <w:right w:val="single" w:sz="4" w:space="0" w:color="auto"/>
            </w:tcBorders>
            <w:shd w:val="clear" w:color="auto" w:fill="auto"/>
            <w:noWrap/>
            <w:vAlign w:val="center"/>
            <w:hideMark/>
          </w:tcPr>
          <w:p w:rsidR="00C53EB0" w:rsidRPr="008C1B76" w:rsidRDefault="00C53EB0" w:rsidP="00493CAB">
            <w:pPr>
              <w:rPr>
                <w:rFonts w:eastAsia="Times New Roman"/>
                <w:noProof w:val="0"/>
                <w:lang w:val="en-US"/>
              </w:rPr>
            </w:pPr>
            <w:r w:rsidRPr="008C1B76">
              <w:rPr>
                <w:rFonts w:eastAsia="Times New Roman"/>
                <w:noProof w:val="0"/>
                <w:lang w:val="en-US"/>
              </w:rPr>
              <w:t>20000</w:t>
            </w:r>
          </w:p>
        </w:tc>
      </w:tr>
      <w:tr w:rsidR="006D4747" w:rsidRPr="008C1B76" w:rsidTr="000D48F4">
        <w:trPr>
          <w:trHeight w:val="876"/>
          <w:jc w:val="center"/>
        </w:trPr>
        <w:tc>
          <w:tcPr>
            <w:tcW w:w="3002" w:type="dxa"/>
            <w:vMerge/>
            <w:tcBorders>
              <w:top w:val="nil"/>
              <w:left w:val="single" w:sz="4" w:space="0" w:color="auto"/>
              <w:bottom w:val="single" w:sz="4" w:space="0" w:color="auto"/>
              <w:right w:val="single" w:sz="4" w:space="0" w:color="auto"/>
            </w:tcBorders>
            <w:shd w:val="clear" w:color="auto" w:fill="auto"/>
            <w:vAlign w:val="center"/>
            <w:hideMark/>
          </w:tcPr>
          <w:p w:rsidR="00C53EB0" w:rsidRPr="008C1B76" w:rsidRDefault="00C53EB0" w:rsidP="00493CAB">
            <w:pPr>
              <w:rPr>
                <w:rFonts w:eastAsia="Times New Roman"/>
                <w:noProof w:val="0"/>
                <w:lang w:val="en-US"/>
              </w:rPr>
            </w:pPr>
          </w:p>
        </w:tc>
        <w:tc>
          <w:tcPr>
            <w:tcW w:w="4020" w:type="dxa"/>
            <w:tcBorders>
              <w:top w:val="nil"/>
              <w:left w:val="nil"/>
              <w:bottom w:val="single" w:sz="4" w:space="0" w:color="auto"/>
              <w:right w:val="single" w:sz="4" w:space="0" w:color="auto"/>
            </w:tcBorders>
            <w:shd w:val="clear" w:color="auto" w:fill="auto"/>
            <w:vAlign w:val="center"/>
            <w:hideMark/>
          </w:tcPr>
          <w:p w:rsidR="00C53EB0" w:rsidRPr="008C1B76" w:rsidRDefault="00C53EB0" w:rsidP="00493CAB">
            <w:pPr>
              <w:rPr>
                <w:rFonts w:eastAsia="Times New Roman"/>
                <w:noProof w:val="0"/>
                <w:lang w:val="en-US"/>
              </w:rPr>
            </w:pPr>
            <w:r w:rsidRPr="008C1B76">
              <w:rPr>
                <w:rFonts w:eastAsia="Times New Roman"/>
                <w:bCs/>
                <w:noProof w:val="0"/>
                <w:lang w:eastAsia="ar-SA"/>
              </w:rPr>
              <w:t>MS3</w:t>
            </w:r>
            <w:r w:rsidR="00C01895" w:rsidRPr="008C1B76">
              <w:rPr>
                <w:rFonts w:eastAsia="Times New Roman"/>
                <w:bCs/>
                <w:noProof w:val="0"/>
                <w:lang w:eastAsia="ar-SA"/>
              </w:rPr>
              <w:t>9</w:t>
            </w:r>
            <w:r w:rsidRPr="008C1B76">
              <w:rPr>
                <w:rFonts w:eastAsia="Times New Roman"/>
                <w:bCs/>
                <w:noProof w:val="0"/>
                <w:lang w:eastAsia="ar-SA"/>
              </w:rPr>
              <w:t>: Respectarea cu strictețe a normelor legale privind vânătoarea</w:t>
            </w:r>
          </w:p>
        </w:tc>
        <w:tc>
          <w:tcPr>
            <w:tcW w:w="1136" w:type="dxa"/>
            <w:tcBorders>
              <w:top w:val="nil"/>
              <w:left w:val="nil"/>
              <w:bottom w:val="single" w:sz="4" w:space="0" w:color="auto"/>
              <w:right w:val="single" w:sz="4" w:space="0" w:color="auto"/>
            </w:tcBorders>
            <w:shd w:val="clear" w:color="auto" w:fill="auto"/>
            <w:vAlign w:val="center"/>
            <w:hideMark/>
          </w:tcPr>
          <w:p w:rsidR="00C53EB0" w:rsidRPr="008C1B76" w:rsidRDefault="00C53EB0" w:rsidP="00493CAB">
            <w:pPr>
              <w:rPr>
                <w:rFonts w:eastAsia="Times New Roman"/>
                <w:noProof w:val="0"/>
                <w:lang w:val="en-US"/>
              </w:rPr>
            </w:pPr>
            <w:r w:rsidRPr="008C1B76">
              <w:rPr>
                <w:rFonts w:eastAsia="Times New Roman"/>
                <w:noProof w:val="0"/>
                <w:lang w:val="en-US"/>
              </w:rPr>
              <w:t>0</w:t>
            </w:r>
          </w:p>
        </w:tc>
        <w:tc>
          <w:tcPr>
            <w:tcW w:w="709" w:type="dxa"/>
            <w:tcBorders>
              <w:top w:val="nil"/>
              <w:left w:val="nil"/>
              <w:bottom w:val="single" w:sz="4" w:space="0" w:color="auto"/>
              <w:right w:val="single" w:sz="4" w:space="0" w:color="auto"/>
            </w:tcBorders>
            <w:shd w:val="clear" w:color="auto" w:fill="auto"/>
            <w:noWrap/>
            <w:vAlign w:val="center"/>
            <w:hideMark/>
          </w:tcPr>
          <w:p w:rsidR="00C53EB0" w:rsidRPr="008C1B76" w:rsidRDefault="00C53EB0" w:rsidP="00493CAB">
            <w:pPr>
              <w:rPr>
                <w:rFonts w:eastAsia="Times New Roman"/>
                <w:noProof w:val="0"/>
                <w:lang w:val="en-US"/>
              </w:rPr>
            </w:pPr>
            <w:r w:rsidRPr="008C1B76">
              <w:rPr>
                <w:rFonts w:eastAsia="Times New Roman"/>
                <w:noProof w:val="0"/>
                <w:lang w:val="en-US"/>
              </w:rPr>
              <w:t>0</w:t>
            </w:r>
          </w:p>
        </w:tc>
        <w:tc>
          <w:tcPr>
            <w:tcW w:w="1276" w:type="dxa"/>
            <w:tcBorders>
              <w:top w:val="nil"/>
              <w:left w:val="nil"/>
              <w:bottom w:val="single" w:sz="4" w:space="0" w:color="auto"/>
              <w:right w:val="single" w:sz="4" w:space="0" w:color="auto"/>
            </w:tcBorders>
            <w:shd w:val="clear" w:color="auto" w:fill="auto"/>
            <w:noWrap/>
            <w:vAlign w:val="center"/>
            <w:hideMark/>
          </w:tcPr>
          <w:p w:rsidR="00C53EB0" w:rsidRPr="008C1B76" w:rsidRDefault="00C53EB0" w:rsidP="00493CAB">
            <w:pPr>
              <w:rPr>
                <w:rFonts w:eastAsia="Times New Roman"/>
                <w:noProof w:val="0"/>
                <w:lang w:val="en-US"/>
              </w:rPr>
            </w:pPr>
            <w:r w:rsidRPr="008C1B76">
              <w:rPr>
                <w:rFonts w:eastAsia="Times New Roman"/>
                <w:noProof w:val="0"/>
                <w:lang w:val="en-US"/>
              </w:rPr>
              <w:t>0</w:t>
            </w:r>
          </w:p>
        </w:tc>
        <w:tc>
          <w:tcPr>
            <w:tcW w:w="1134" w:type="dxa"/>
            <w:tcBorders>
              <w:top w:val="nil"/>
              <w:left w:val="nil"/>
              <w:bottom w:val="single" w:sz="4" w:space="0" w:color="auto"/>
              <w:right w:val="single" w:sz="4" w:space="0" w:color="auto"/>
            </w:tcBorders>
            <w:shd w:val="clear" w:color="auto" w:fill="auto"/>
            <w:noWrap/>
            <w:vAlign w:val="center"/>
            <w:hideMark/>
          </w:tcPr>
          <w:p w:rsidR="00C53EB0" w:rsidRPr="008C1B76" w:rsidRDefault="00C53EB0" w:rsidP="00493CAB">
            <w:pPr>
              <w:rPr>
                <w:rFonts w:eastAsia="Times New Roman"/>
                <w:noProof w:val="0"/>
                <w:lang w:val="en-US"/>
              </w:rPr>
            </w:pPr>
            <w:r w:rsidRPr="008C1B76">
              <w:rPr>
                <w:rFonts w:eastAsia="Times New Roman"/>
                <w:noProof w:val="0"/>
                <w:lang w:val="en-US"/>
              </w:rPr>
              <w:t>0</w:t>
            </w:r>
          </w:p>
        </w:tc>
        <w:tc>
          <w:tcPr>
            <w:tcW w:w="1489" w:type="dxa"/>
            <w:tcBorders>
              <w:top w:val="nil"/>
              <w:left w:val="nil"/>
              <w:bottom w:val="single" w:sz="4" w:space="0" w:color="auto"/>
              <w:right w:val="single" w:sz="4" w:space="0" w:color="auto"/>
            </w:tcBorders>
            <w:shd w:val="clear" w:color="auto" w:fill="auto"/>
            <w:vAlign w:val="center"/>
            <w:hideMark/>
          </w:tcPr>
          <w:p w:rsidR="00C53EB0" w:rsidRPr="008C1B76" w:rsidRDefault="00C53EB0" w:rsidP="00493CAB">
            <w:pPr>
              <w:rPr>
                <w:rFonts w:eastAsia="Times New Roman"/>
                <w:noProof w:val="0"/>
                <w:lang w:val="en-US"/>
              </w:rPr>
            </w:pPr>
            <w:r w:rsidRPr="008C1B76">
              <w:rPr>
                <w:rFonts w:eastAsia="Times New Roman"/>
                <w:noProof w:val="0"/>
                <w:lang w:val="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C53EB0" w:rsidRPr="008C1B76" w:rsidRDefault="00C53EB0" w:rsidP="00493CAB">
            <w:pPr>
              <w:rPr>
                <w:rFonts w:eastAsia="Times New Roman"/>
                <w:noProof w:val="0"/>
                <w:lang w:val="en-US"/>
              </w:rPr>
            </w:pPr>
            <w:r w:rsidRPr="008C1B76">
              <w:rPr>
                <w:rFonts w:eastAsia="Times New Roman"/>
                <w:noProof w:val="0"/>
                <w:lang w:val="en-US"/>
              </w:rPr>
              <w:t>0</w:t>
            </w:r>
          </w:p>
        </w:tc>
        <w:tc>
          <w:tcPr>
            <w:tcW w:w="1276" w:type="dxa"/>
            <w:tcBorders>
              <w:top w:val="nil"/>
              <w:left w:val="nil"/>
              <w:bottom w:val="single" w:sz="4" w:space="0" w:color="auto"/>
              <w:right w:val="single" w:sz="4" w:space="0" w:color="auto"/>
            </w:tcBorders>
            <w:shd w:val="clear" w:color="auto" w:fill="auto"/>
            <w:noWrap/>
            <w:vAlign w:val="center"/>
            <w:hideMark/>
          </w:tcPr>
          <w:p w:rsidR="00C53EB0" w:rsidRPr="008C1B76" w:rsidRDefault="00C53EB0" w:rsidP="00493CAB">
            <w:pPr>
              <w:rPr>
                <w:rFonts w:eastAsia="Times New Roman"/>
                <w:noProof w:val="0"/>
                <w:lang w:val="en-US"/>
              </w:rPr>
            </w:pPr>
            <w:r w:rsidRPr="008C1B76">
              <w:rPr>
                <w:rFonts w:eastAsia="Times New Roman"/>
                <w:noProof w:val="0"/>
                <w:lang w:val="en-US"/>
              </w:rPr>
              <w:t>0</w:t>
            </w:r>
          </w:p>
        </w:tc>
      </w:tr>
      <w:tr w:rsidR="006D4747" w:rsidRPr="008C1B76" w:rsidTr="000D48F4">
        <w:trPr>
          <w:trHeight w:val="1656"/>
          <w:jc w:val="center"/>
        </w:trPr>
        <w:tc>
          <w:tcPr>
            <w:tcW w:w="3002" w:type="dxa"/>
            <w:vMerge w:val="restart"/>
            <w:tcBorders>
              <w:top w:val="nil"/>
              <w:left w:val="single" w:sz="4" w:space="0" w:color="auto"/>
              <w:bottom w:val="single" w:sz="4" w:space="0" w:color="auto"/>
              <w:right w:val="single" w:sz="4" w:space="0" w:color="auto"/>
            </w:tcBorders>
            <w:shd w:val="clear" w:color="auto" w:fill="auto"/>
            <w:vAlign w:val="center"/>
            <w:hideMark/>
          </w:tcPr>
          <w:p w:rsidR="00C53EB0" w:rsidRPr="008C1B76" w:rsidRDefault="00C53EB0" w:rsidP="00493CAB">
            <w:pPr>
              <w:rPr>
                <w:rFonts w:eastAsia="Times New Roman"/>
                <w:noProof w:val="0"/>
                <w:lang w:val="en-US"/>
              </w:rPr>
            </w:pPr>
            <w:r w:rsidRPr="008C1B76">
              <w:rPr>
                <w:rFonts w:eastAsia="Times New Roman"/>
                <w:noProof w:val="0"/>
                <w:lang w:val="en-US"/>
              </w:rPr>
              <w:t>Obiectiv specific nr. 14: Implementarea măsurilor necesare pentru asigurarea unui turism durabil, în raport cu managementul carnivorelor</w:t>
            </w:r>
          </w:p>
        </w:tc>
        <w:tc>
          <w:tcPr>
            <w:tcW w:w="4020" w:type="dxa"/>
            <w:tcBorders>
              <w:top w:val="nil"/>
              <w:left w:val="nil"/>
              <w:bottom w:val="single" w:sz="4" w:space="0" w:color="auto"/>
              <w:right w:val="single" w:sz="4" w:space="0" w:color="auto"/>
            </w:tcBorders>
            <w:shd w:val="clear" w:color="auto" w:fill="auto"/>
            <w:vAlign w:val="center"/>
            <w:hideMark/>
          </w:tcPr>
          <w:p w:rsidR="00C53EB0" w:rsidRPr="008C1B76" w:rsidRDefault="00C53EB0" w:rsidP="00493CAB">
            <w:pPr>
              <w:rPr>
                <w:rFonts w:eastAsia="Times New Roman"/>
                <w:noProof w:val="0"/>
                <w:lang w:val="en-US"/>
              </w:rPr>
            </w:pPr>
            <w:r w:rsidRPr="008C1B76">
              <w:rPr>
                <w:rFonts w:eastAsia="Times New Roman"/>
                <w:bCs/>
                <w:noProof w:val="0"/>
                <w:lang w:eastAsia="ar-SA"/>
              </w:rPr>
              <w:t>MS</w:t>
            </w:r>
            <w:r w:rsidR="00C01895" w:rsidRPr="008C1B76">
              <w:rPr>
                <w:rFonts w:eastAsia="Times New Roman"/>
                <w:bCs/>
                <w:noProof w:val="0"/>
                <w:lang w:eastAsia="ar-SA"/>
              </w:rPr>
              <w:t>40</w:t>
            </w:r>
            <w:r w:rsidRPr="008C1B76">
              <w:rPr>
                <w:rFonts w:eastAsia="Times New Roman"/>
                <w:bCs/>
                <w:noProof w:val="0"/>
                <w:lang w:eastAsia="ar-SA"/>
              </w:rPr>
              <w:t>: Turismul cu ATV si motocros precum și organizarea de competiții naționale și internaționale de tip enduro, se va face pe trasee stabilite de către autoritățile responsabile, pe drumuri publice, trasee omologate și aprobate de către custodele ariilor naturale protejate.</w:t>
            </w:r>
          </w:p>
        </w:tc>
        <w:tc>
          <w:tcPr>
            <w:tcW w:w="1136" w:type="dxa"/>
            <w:tcBorders>
              <w:top w:val="nil"/>
              <w:left w:val="nil"/>
              <w:bottom w:val="single" w:sz="4" w:space="0" w:color="auto"/>
              <w:right w:val="single" w:sz="4" w:space="0" w:color="auto"/>
            </w:tcBorders>
            <w:shd w:val="clear" w:color="auto" w:fill="auto"/>
            <w:vAlign w:val="center"/>
            <w:hideMark/>
          </w:tcPr>
          <w:p w:rsidR="00C53EB0" w:rsidRPr="008C1B76" w:rsidRDefault="00C53EB0" w:rsidP="00493CAB">
            <w:pPr>
              <w:rPr>
                <w:rFonts w:eastAsia="Times New Roman"/>
                <w:noProof w:val="0"/>
                <w:lang w:val="en-US"/>
              </w:rPr>
            </w:pPr>
            <w:r w:rsidRPr="008C1B76">
              <w:rPr>
                <w:rFonts w:eastAsia="Times New Roman"/>
                <w:noProof w:val="0"/>
                <w:lang w:val="en-US"/>
              </w:rPr>
              <w:t>0</w:t>
            </w:r>
          </w:p>
        </w:tc>
        <w:tc>
          <w:tcPr>
            <w:tcW w:w="709" w:type="dxa"/>
            <w:tcBorders>
              <w:top w:val="nil"/>
              <w:left w:val="nil"/>
              <w:bottom w:val="single" w:sz="4" w:space="0" w:color="auto"/>
              <w:right w:val="single" w:sz="4" w:space="0" w:color="auto"/>
            </w:tcBorders>
            <w:shd w:val="clear" w:color="auto" w:fill="auto"/>
            <w:noWrap/>
            <w:vAlign w:val="center"/>
            <w:hideMark/>
          </w:tcPr>
          <w:p w:rsidR="00C53EB0" w:rsidRPr="008C1B76" w:rsidRDefault="00C53EB0" w:rsidP="00493CAB">
            <w:pPr>
              <w:rPr>
                <w:rFonts w:eastAsia="Times New Roman"/>
                <w:noProof w:val="0"/>
                <w:lang w:val="en-US"/>
              </w:rPr>
            </w:pPr>
            <w:r w:rsidRPr="008C1B76">
              <w:rPr>
                <w:rFonts w:eastAsia="Times New Roman"/>
                <w:noProof w:val="0"/>
                <w:lang w:val="en-US"/>
              </w:rPr>
              <w:t>0</w:t>
            </w:r>
          </w:p>
        </w:tc>
        <w:tc>
          <w:tcPr>
            <w:tcW w:w="1276" w:type="dxa"/>
            <w:tcBorders>
              <w:top w:val="nil"/>
              <w:left w:val="nil"/>
              <w:bottom w:val="single" w:sz="4" w:space="0" w:color="auto"/>
              <w:right w:val="single" w:sz="4" w:space="0" w:color="auto"/>
            </w:tcBorders>
            <w:shd w:val="clear" w:color="auto" w:fill="auto"/>
            <w:noWrap/>
            <w:vAlign w:val="center"/>
            <w:hideMark/>
          </w:tcPr>
          <w:p w:rsidR="00C53EB0" w:rsidRPr="008C1B76" w:rsidRDefault="00C53EB0" w:rsidP="00493CAB">
            <w:pPr>
              <w:rPr>
                <w:rFonts w:eastAsia="Times New Roman"/>
                <w:noProof w:val="0"/>
                <w:lang w:val="en-US"/>
              </w:rPr>
            </w:pPr>
            <w:r w:rsidRPr="008C1B76">
              <w:rPr>
                <w:rFonts w:eastAsia="Times New Roman"/>
                <w:noProof w:val="0"/>
                <w:lang w:val="en-US"/>
              </w:rPr>
              <w:t>0</w:t>
            </w:r>
          </w:p>
        </w:tc>
        <w:tc>
          <w:tcPr>
            <w:tcW w:w="1134" w:type="dxa"/>
            <w:tcBorders>
              <w:top w:val="nil"/>
              <w:left w:val="nil"/>
              <w:bottom w:val="single" w:sz="4" w:space="0" w:color="auto"/>
              <w:right w:val="single" w:sz="4" w:space="0" w:color="auto"/>
            </w:tcBorders>
            <w:shd w:val="clear" w:color="auto" w:fill="auto"/>
            <w:noWrap/>
            <w:vAlign w:val="center"/>
            <w:hideMark/>
          </w:tcPr>
          <w:p w:rsidR="00C53EB0" w:rsidRPr="008C1B76" w:rsidRDefault="00C53EB0" w:rsidP="00493CAB">
            <w:pPr>
              <w:rPr>
                <w:rFonts w:eastAsia="Times New Roman"/>
                <w:noProof w:val="0"/>
                <w:lang w:val="en-US"/>
              </w:rPr>
            </w:pPr>
            <w:r w:rsidRPr="008C1B76">
              <w:rPr>
                <w:rFonts w:eastAsia="Times New Roman"/>
                <w:noProof w:val="0"/>
                <w:lang w:val="en-US"/>
              </w:rPr>
              <w:t>0</w:t>
            </w:r>
          </w:p>
        </w:tc>
        <w:tc>
          <w:tcPr>
            <w:tcW w:w="1489" w:type="dxa"/>
            <w:tcBorders>
              <w:top w:val="nil"/>
              <w:left w:val="nil"/>
              <w:bottom w:val="single" w:sz="4" w:space="0" w:color="auto"/>
              <w:right w:val="single" w:sz="4" w:space="0" w:color="auto"/>
            </w:tcBorders>
            <w:shd w:val="clear" w:color="auto" w:fill="auto"/>
            <w:vAlign w:val="center"/>
            <w:hideMark/>
          </w:tcPr>
          <w:p w:rsidR="00C53EB0" w:rsidRPr="008C1B76" w:rsidRDefault="00C53EB0" w:rsidP="00493CAB">
            <w:pPr>
              <w:rPr>
                <w:rFonts w:eastAsia="Times New Roman"/>
                <w:noProof w:val="0"/>
                <w:lang w:val="en-US"/>
              </w:rPr>
            </w:pPr>
            <w:r w:rsidRPr="008C1B76">
              <w:rPr>
                <w:rFonts w:eastAsia="Times New Roman"/>
                <w:noProof w:val="0"/>
                <w:lang w:val="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C53EB0" w:rsidRPr="008C1B76" w:rsidRDefault="00C53EB0" w:rsidP="00493CAB">
            <w:pPr>
              <w:rPr>
                <w:rFonts w:eastAsia="Times New Roman"/>
                <w:noProof w:val="0"/>
                <w:lang w:val="en-US"/>
              </w:rPr>
            </w:pPr>
            <w:r w:rsidRPr="008C1B76">
              <w:rPr>
                <w:rFonts w:eastAsia="Times New Roman"/>
                <w:noProof w:val="0"/>
                <w:lang w:val="en-US"/>
              </w:rPr>
              <w:t>0</w:t>
            </w:r>
          </w:p>
        </w:tc>
        <w:tc>
          <w:tcPr>
            <w:tcW w:w="1276" w:type="dxa"/>
            <w:tcBorders>
              <w:top w:val="nil"/>
              <w:left w:val="nil"/>
              <w:bottom w:val="single" w:sz="4" w:space="0" w:color="auto"/>
              <w:right w:val="single" w:sz="4" w:space="0" w:color="auto"/>
            </w:tcBorders>
            <w:shd w:val="clear" w:color="auto" w:fill="auto"/>
            <w:noWrap/>
            <w:vAlign w:val="center"/>
            <w:hideMark/>
          </w:tcPr>
          <w:p w:rsidR="00C53EB0" w:rsidRPr="008C1B76" w:rsidRDefault="00C53EB0" w:rsidP="00493CAB">
            <w:pPr>
              <w:rPr>
                <w:rFonts w:eastAsia="Times New Roman"/>
                <w:noProof w:val="0"/>
                <w:lang w:val="en-US"/>
              </w:rPr>
            </w:pPr>
            <w:r w:rsidRPr="008C1B76">
              <w:rPr>
                <w:rFonts w:eastAsia="Times New Roman"/>
                <w:noProof w:val="0"/>
                <w:lang w:val="en-US"/>
              </w:rPr>
              <w:t>0</w:t>
            </w:r>
          </w:p>
        </w:tc>
      </w:tr>
      <w:tr w:rsidR="006D4747" w:rsidRPr="008C1B76" w:rsidTr="000D48F4">
        <w:trPr>
          <w:trHeight w:val="936"/>
          <w:jc w:val="center"/>
        </w:trPr>
        <w:tc>
          <w:tcPr>
            <w:tcW w:w="3002" w:type="dxa"/>
            <w:vMerge/>
            <w:tcBorders>
              <w:top w:val="nil"/>
              <w:left w:val="single" w:sz="4" w:space="0" w:color="auto"/>
              <w:bottom w:val="single" w:sz="4" w:space="0" w:color="auto"/>
              <w:right w:val="single" w:sz="4" w:space="0" w:color="auto"/>
            </w:tcBorders>
            <w:shd w:val="clear" w:color="auto" w:fill="auto"/>
            <w:vAlign w:val="center"/>
            <w:hideMark/>
          </w:tcPr>
          <w:p w:rsidR="00C53EB0" w:rsidRPr="008C1B76" w:rsidRDefault="00C53EB0" w:rsidP="00493CAB">
            <w:pPr>
              <w:rPr>
                <w:rFonts w:eastAsia="Times New Roman"/>
                <w:noProof w:val="0"/>
                <w:lang w:val="en-US"/>
              </w:rPr>
            </w:pPr>
          </w:p>
        </w:tc>
        <w:tc>
          <w:tcPr>
            <w:tcW w:w="4020" w:type="dxa"/>
            <w:tcBorders>
              <w:top w:val="nil"/>
              <w:left w:val="nil"/>
              <w:bottom w:val="single" w:sz="4" w:space="0" w:color="auto"/>
              <w:right w:val="single" w:sz="4" w:space="0" w:color="auto"/>
            </w:tcBorders>
            <w:shd w:val="clear" w:color="auto" w:fill="auto"/>
            <w:vAlign w:val="center"/>
            <w:hideMark/>
          </w:tcPr>
          <w:p w:rsidR="00C53EB0" w:rsidRPr="008C1B76" w:rsidRDefault="00C53EB0" w:rsidP="00493CAB">
            <w:pPr>
              <w:rPr>
                <w:rFonts w:eastAsia="Times New Roman"/>
                <w:noProof w:val="0"/>
                <w:lang w:val="en-US"/>
              </w:rPr>
            </w:pPr>
            <w:r w:rsidRPr="008C1B76">
              <w:rPr>
                <w:rFonts w:eastAsia="Times New Roman"/>
                <w:bCs/>
                <w:noProof w:val="0"/>
                <w:lang w:eastAsia="ar-SA"/>
              </w:rPr>
              <w:t>MS</w:t>
            </w:r>
            <w:r w:rsidR="00C01895" w:rsidRPr="008C1B76">
              <w:rPr>
                <w:rFonts w:eastAsia="Times New Roman"/>
                <w:bCs/>
                <w:noProof w:val="0"/>
                <w:lang w:eastAsia="ar-SA"/>
              </w:rPr>
              <w:t>41</w:t>
            </w:r>
            <w:r w:rsidRPr="008C1B76">
              <w:rPr>
                <w:rFonts w:eastAsia="Times New Roman"/>
                <w:bCs/>
                <w:noProof w:val="0"/>
                <w:lang w:eastAsia="ar-SA"/>
              </w:rPr>
              <w:t>:Interzicerea turismului în zonele de protecție a bârloagelor și adăposturilor</w:t>
            </w:r>
          </w:p>
        </w:tc>
        <w:tc>
          <w:tcPr>
            <w:tcW w:w="1136" w:type="dxa"/>
            <w:tcBorders>
              <w:top w:val="nil"/>
              <w:left w:val="nil"/>
              <w:bottom w:val="single" w:sz="4" w:space="0" w:color="auto"/>
              <w:right w:val="single" w:sz="4" w:space="0" w:color="auto"/>
            </w:tcBorders>
            <w:shd w:val="clear" w:color="auto" w:fill="auto"/>
            <w:vAlign w:val="center"/>
            <w:hideMark/>
          </w:tcPr>
          <w:p w:rsidR="00C53EB0" w:rsidRPr="008C1B76" w:rsidRDefault="00C53EB0" w:rsidP="00493CAB">
            <w:pPr>
              <w:rPr>
                <w:rFonts w:eastAsia="Times New Roman"/>
                <w:noProof w:val="0"/>
                <w:lang w:val="en-US"/>
              </w:rPr>
            </w:pPr>
            <w:r w:rsidRPr="008C1B76">
              <w:rPr>
                <w:rFonts w:eastAsia="Times New Roman"/>
                <w:noProof w:val="0"/>
                <w:lang w:val="en-US"/>
              </w:rPr>
              <w:t>0</w:t>
            </w:r>
          </w:p>
        </w:tc>
        <w:tc>
          <w:tcPr>
            <w:tcW w:w="709" w:type="dxa"/>
            <w:tcBorders>
              <w:top w:val="nil"/>
              <w:left w:val="nil"/>
              <w:bottom w:val="single" w:sz="4" w:space="0" w:color="auto"/>
              <w:right w:val="single" w:sz="4" w:space="0" w:color="auto"/>
            </w:tcBorders>
            <w:shd w:val="clear" w:color="auto" w:fill="auto"/>
            <w:noWrap/>
            <w:vAlign w:val="center"/>
            <w:hideMark/>
          </w:tcPr>
          <w:p w:rsidR="00C53EB0" w:rsidRPr="008C1B76" w:rsidRDefault="00C53EB0" w:rsidP="00493CAB">
            <w:pPr>
              <w:rPr>
                <w:rFonts w:eastAsia="Times New Roman"/>
                <w:noProof w:val="0"/>
                <w:lang w:val="en-US"/>
              </w:rPr>
            </w:pPr>
            <w:r w:rsidRPr="008C1B76">
              <w:rPr>
                <w:rFonts w:eastAsia="Times New Roman"/>
                <w:noProof w:val="0"/>
                <w:lang w:val="en-US"/>
              </w:rPr>
              <w:t>0</w:t>
            </w:r>
          </w:p>
        </w:tc>
        <w:tc>
          <w:tcPr>
            <w:tcW w:w="1276" w:type="dxa"/>
            <w:tcBorders>
              <w:top w:val="nil"/>
              <w:left w:val="nil"/>
              <w:bottom w:val="single" w:sz="4" w:space="0" w:color="auto"/>
              <w:right w:val="single" w:sz="4" w:space="0" w:color="auto"/>
            </w:tcBorders>
            <w:shd w:val="clear" w:color="auto" w:fill="auto"/>
            <w:noWrap/>
            <w:vAlign w:val="center"/>
            <w:hideMark/>
          </w:tcPr>
          <w:p w:rsidR="00C53EB0" w:rsidRPr="008C1B76" w:rsidRDefault="00C53EB0" w:rsidP="00493CAB">
            <w:pPr>
              <w:rPr>
                <w:rFonts w:eastAsia="Times New Roman"/>
                <w:noProof w:val="0"/>
                <w:lang w:val="en-US"/>
              </w:rPr>
            </w:pPr>
            <w:r w:rsidRPr="008C1B76">
              <w:rPr>
                <w:rFonts w:eastAsia="Times New Roman"/>
                <w:noProof w:val="0"/>
                <w:lang w:val="en-US"/>
              </w:rPr>
              <w:t>0</w:t>
            </w:r>
          </w:p>
        </w:tc>
        <w:tc>
          <w:tcPr>
            <w:tcW w:w="1134" w:type="dxa"/>
            <w:tcBorders>
              <w:top w:val="nil"/>
              <w:left w:val="nil"/>
              <w:bottom w:val="single" w:sz="4" w:space="0" w:color="auto"/>
              <w:right w:val="single" w:sz="4" w:space="0" w:color="auto"/>
            </w:tcBorders>
            <w:shd w:val="clear" w:color="auto" w:fill="auto"/>
            <w:noWrap/>
            <w:vAlign w:val="center"/>
            <w:hideMark/>
          </w:tcPr>
          <w:p w:rsidR="00C53EB0" w:rsidRPr="008C1B76" w:rsidRDefault="00C53EB0" w:rsidP="00493CAB">
            <w:pPr>
              <w:rPr>
                <w:rFonts w:eastAsia="Times New Roman"/>
                <w:noProof w:val="0"/>
                <w:lang w:val="en-US"/>
              </w:rPr>
            </w:pPr>
            <w:r w:rsidRPr="008C1B76">
              <w:rPr>
                <w:rFonts w:eastAsia="Times New Roman"/>
                <w:noProof w:val="0"/>
                <w:lang w:val="en-US"/>
              </w:rPr>
              <w:t>0</w:t>
            </w:r>
          </w:p>
        </w:tc>
        <w:tc>
          <w:tcPr>
            <w:tcW w:w="1489" w:type="dxa"/>
            <w:tcBorders>
              <w:top w:val="nil"/>
              <w:left w:val="nil"/>
              <w:bottom w:val="single" w:sz="4" w:space="0" w:color="auto"/>
              <w:right w:val="single" w:sz="4" w:space="0" w:color="auto"/>
            </w:tcBorders>
            <w:shd w:val="clear" w:color="auto" w:fill="auto"/>
            <w:vAlign w:val="center"/>
            <w:hideMark/>
          </w:tcPr>
          <w:p w:rsidR="00C53EB0" w:rsidRPr="008C1B76" w:rsidRDefault="00C53EB0" w:rsidP="00493CAB">
            <w:pPr>
              <w:rPr>
                <w:rFonts w:eastAsia="Times New Roman"/>
                <w:noProof w:val="0"/>
                <w:lang w:val="en-US"/>
              </w:rPr>
            </w:pPr>
            <w:r w:rsidRPr="008C1B76">
              <w:rPr>
                <w:rFonts w:eastAsia="Times New Roman"/>
                <w:noProof w:val="0"/>
                <w:lang w:val="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C53EB0" w:rsidRPr="008C1B76" w:rsidRDefault="00C53EB0" w:rsidP="00493CAB">
            <w:pPr>
              <w:rPr>
                <w:rFonts w:eastAsia="Times New Roman"/>
                <w:noProof w:val="0"/>
                <w:lang w:val="en-US"/>
              </w:rPr>
            </w:pPr>
            <w:r w:rsidRPr="008C1B76">
              <w:rPr>
                <w:rFonts w:eastAsia="Times New Roman"/>
                <w:noProof w:val="0"/>
                <w:lang w:val="en-US"/>
              </w:rPr>
              <w:t>0</w:t>
            </w:r>
          </w:p>
        </w:tc>
        <w:tc>
          <w:tcPr>
            <w:tcW w:w="1276" w:type="dxa"/>
            <w:tcBorders>
              <w:top w:val="nil"/>
              <w:left w:val="nil"/>
              <w:bottom w:val="single" w:sz="4" w:space="0" w:color="auto"/>
              <w:right w:val="single" w:sz="4" w:space="0" w:color="auto"/>
            </w:tcBorders>
            <w:shd w:val="clear" w:color="auto" w:fill="auto"/>
            <w:noWrap/>
            <w:vAlign w:val="center"/>
            <w:hideMark/>
          </w:tcPr>
          <w:p w:rsidR="00C53EB0" w:rsidRPr="008C1B76" w:rsidRDefault="00C53EB0" w:rsidP="00493CAB">
            <w:pPr>
              <w:rPr>
                <w:rFonts w:eastAsia="Times New Roman"/>
                <w:noProof w:val="0"/>
                <w:lang w:val="en-US"/>
              </w:rPr>
            </w:pPr>
            <w:r w:rsidRPr="008C1B76">
              <w:rPr>
                <w:rFonts w:eastAsia="Times New Roman"/>
                <w:noProof w:val="0"/>
                <w:lang w:val="en-US"/>
              </w:rPr>
              <w:t>0</w:t>
            </w:r>
          </w:p>
        </w:tc>
      </w:tr>
      <w:tr w:rsidR="006D4747" w:rsidRPr="008C1B76" w:rsidTr="000D48F4">
        <w:trPr>
          <w:trHeight w:val="1380"/>
          <w:jc w:val="center"/>
        </w:trPr>
        <w:tc>
          <w:tcPr>
            <w:tcW w:w="3002" w:type="dxa"/>
            <w:vMerge w:val="restart"/>
            <w:tcBorders>
              <w:top w:val="nil"/>
              <w:left w:val="single" w:sz="4" w:space="0" w:color="auto"/>
              <w:bottom w:val="single" w:sz="4" w:space="0" w:color="auto"/>
              <w:right w:val="single" w:sz="4" w:space="0" w:color="auto"/>
            </w:tcBorders>
            <w:shd w:val="clear" w:color="auto" w:fill="auto"/>
            <w:vAlign w:val="center"/>
            <w:hideMark/>
          </w:tcPr>
          <w:p w:rsidR="00C53EB0" w:rsidRPr="008C1B76" w:rsidRDefault="00C53EB0" w:rsidP="00493CAB">
            <w:pPr>
              <w:rPr>
                <w:rFonts w:eastAsia="Times New Roman"/>
                <w:noProof w:val="0"/>
                <w:lang w:val="en-US"/>
              </w:rPr>
            </w:pPr>
            <w:r w:rsidRPr="008C1B76">
              <w:rPr>
                <w:rFonts w:eastAsia="Times New Roman"/>
                <w:noProof w:val="0"/>
                <w:lang w:val="en-US"/>
              </w:rPr>
              <w:t xml:space="preserve">Obiectiv specific nr. 15 - Estimarea populațiilor de Triturus cristatus, Triturus montandoni și Bombina </w:t>
            </w:r>
            <w:r w:rsidR="009C10B6">
              <w:rPr>
                <w:rFonts w:eastAsia="Times New Roman"/>
                <w:noProof w:val="0"/>
                <w:lang w:val="en-US"/>
              </w:rPr>
              <w:t>variegate</w:t>
            </w:r>
          </w:p>
        </w:tc>
        <w:tc>
          <w:tcPr>
            <w:tcW w:w="4020" w:type="dxa"/>
            <w:tcBorders>
              <w:top w:val="nil"/>
              <w:left w:val="nil"/>
              <w:bottom w:val="single" w:sz="4" w:space="0" w:color="auto"/>
              <w:right w:val="single" w:sz="4" w:space="0" w:color="auto"/>
            </w:tcBorders>
            <w:shd w:val="clear" w:color="auto" w:fill="auto"/>
            <w:vAlign w:val="center"/>
            <w:hideMark/>
          </w:tcPr>
          <w:p w:rsidR="00C53EB0" w:rsidRPr="008C1B76" w:rsidRDefault="00C53EB0" w:rsidP="00493CAB">
            <w:pPr>
              <w:spacing w:after="240"/>
              <w:rPr>
                <w:rFonts w:eastAsia="Times New Roman"/>
                <w:noProof w:val="0"/>
                <w:lang w:val="en-US"/>
              </w:rPr>
            </w:pPr>
            <w:r w:rsidRPr="008C1B76">
              <w:rPr>
                <w:rFonts w:eastAsia="Times New Roman"/>
                <w:noProof w:val="0"/>
                <w:lang w:val="en-US"/>
              </w:rPr>
              <w:t>MS</w:t>
            </w:r>
            <w:r w:rsidR="00C01895" w:rsidRPr="008C1B76">
              <w:rPr>
                <w:rFonts w:eastAsia="Times New Roman"/>
                <w:noProof w:val="0"/>
                <w:lang w:val="en-US"/>
              </w:rPr>
              <w:t>42</w:t>
            </w:r>
            <w:r w:rsidRPr="008C1B76">
              <w:rPr>
                <w:rFonts w:eastAsia="Times New Roman"/>
                <w:noProof w:val="0"/>
                <w:lang w:val="en-US"/>
              </w:rPr>
              <w:t xml:space="preserve">: Monitorizarea întinderii și suprafeței acumulărilor temporare și permanente de apă din aria protejată </w:t>
            </w:r>
          </w:p>
        </w:tc>
        <w:tc>
          <w:tcPr>
            <w:tcW w:w="1136" w:type="dxa"/>
            <w:tcBorders>
              <w:top w:val="nil"/>
              <w:left w:val="nil"/>
              <w:bottom w:val="single" w:sz="4" w:space="0" w:color="auto"/>
              <w:right w:val="single" w:sz="4" w:space="0" w:color="auto"/>
            </w:tcBorders>
            <w:shd w:val="clear" w:color="auto" w:fill="auto"/>
            <w:vAlign w:val="center"/>
            <w:hideMark/>
          </w:tcPr>
          <w:p w:rsidR="00C53EB0" w:rsidRPr="008C1B76" w:rsidRDefault="00C53EB0" w:rsidP="00493CAB">
            <w:pPr>
              <w:rPr>
                <w:rFonts w:eastAsia="Times New Roman"/>
                <w:noProof w:val="0"/>
                <w:lang w:val="en-US"/>
              </w:rPr>
            </w:pPr>
            <w:r w:rsidRPr="008C1B76">
              <w:rPr>
                <w:rFonts w:eastAsia="Times New Roman"/>
                <w:noProof w:val="0"/>
                <w:lang w:val="en-US"/>
              </w:rPr>
              <w:t>2</w:t>
            </w:r>
          </w:p>
        </w:tc>
        <w:tc>
          <w:tcPr>
            <w:tcW w:w="709" w:type="dxa"/>
            <w:tcBorders>
              <w:top w:val="nil"/>
              <w:left w:val="nil"/>
              <w:bottom w:val="single" w:sz="4" w:space="0" w:color="auto"/>
              <w:right w:val="single" w:sz="4" w:space="0" w:color="auto"/>
            </w:tcBorders>
            <w:shd w:val="clear" w:color="auto" w:fill="auto"/>
            <w:noWrap/>
            <w:vAlign w:val="center"/>
            <w:hideMark/>
          </w:tcPr>
          <w:p w:rsidR="00C53EB0" w:rsidRPr="008C1B76" w:rsidRDefault="00C53EB0" w:rsidP="00493CAB">
            <w:pPr>
              <w:rPr>
                <w:rFonts w:eastAsia="Times New Roman"/>
                <w:noProof w:val="0"/>
                <w:lang w:val="en-US"/>
              </w:rPr>
            </w:pPr>
            <w:r w:rsidRPr="008C1B76">
              <w:rPr>
                <w:rFonts w:eastAsia="Times New Roman"/>
                <w:noProof w:val="0"/>
                <w:lang w:val="en-US"/>
              </w:rPr>
              <w:t>80</w:t>
            </w:r>
          </w:p>
        </w:tc>
        <w:tc>
          <w:tcPr>
            <w:tcW w:w="1276" w:type="dxa"/>
            <w:tcBorders>
              <w:top w:val="nil"/>
              <w:left w:val="nil"/>
              <w:bottom w:val="single" w:sz="4" w:space="0" w:color="auto"/>
              <w:right w:val="single" w:sz="4" w:space="0" w:color="auto"/>
            </w:tcBorders>
            <w:shd w:val="clear" w:color="auto" w:fill="auto"/>
            <w:noWrap/>
            <w:vAlign w:val="center"/>
            <w:hideMark/>
          </w:tcPr>
          <w:p w:rsidR="00C53EB0" w:rsidRPr="008C1B76" w:rsidRDefault="00C53EB0" w:rsidP="00493CAB">
            <w:pPr>
              <w:rPr>
                <w:rFonts w:eastAsia="Times New Roman"/>
                <w:noProof w:val="0"/>
                <w:lang w:val="en-US"/>
              </w:rPr>
            </w:pPr>
            <w:r w:rsidRPr="008C1B76">
              <w:rPr>
                <w:rFonts w:eastAsia="Times New Roman"/>
                <w:noProof w:val="0"/>
                <w:lang w:val="en-US"/>
              </w:rPr>
              <w:t>500</w:t>
            </w:r>
          </w:p>
        </w:tc>
        <w:tc>
          <w:tcPr>
            <w:tcW w:w="1134" w:type="dxa"/>
            <w:tcBorders>
              <w:top w:val="nil"/>
              <w:left w:val="nil"/>
              <w:bottom w:val="single" w:sz="4" w:space="0" w:color="auto"/>
              <w:right w:val="single" w:sz="4" w:space="0" w:color="auto"/>
            </w:tcBorders>
            <w:shd w:val="clear" w:color="auto" w:fill="auto"/>
            <w:noWrap/>
            <w:vAlign w:val="center"/>
            <w:hideMark/>
          </w:tcPr>
          <w:p w:rsidR="00C53EB0" w:rsidRPr="008C1B76" w:rsidRDefault="00C53EB0" w:rsidP="00493CAB">
            <w:pPr>
              <w:rPr>
                <w:rFonts w:eastAsia="Times New Roman"/>
                <w:noProof w:val="0"/>
                <w:lang w:val="en-US"/>
              </w:rPr>
            </w:pPr>
            <w:r w:rsidRPr="008C1B76">
              <w:rPr>
                <w:rFonts w:eastAsia="Times New Roman"/>
                <w:noProof w:val="0"/>
                <w:lang w:val="en-US"/>
              </w:rPr>
              <w:t>80000</w:t>
            </w:r>
          </w:p>
        </w:tc>
        <w:tc>
          <w:tcPr>
            <w:tcW w:w="1489" w:type="dxa"/>
            <w:tcBorders>
              <w:top w:val="nil"/>
              <w:left w:val="nil"/>
              <w:bottom w:val="single" w:sz="4" w:space="0" w:color="auto"/>
              <w:right w:val="single" w:sz="4" w:space="0" w:color="auto"/>
            </w:tcBorders>
            <w:shd w:val="clear" w:color="auto" w:fill="auto"/>
            <w:vAlign w:val="center"/>
            <w:hideMark/>
          </w:tcPr>
          <w:p w:rsidR="00C53EB0" w:rsidRPr="008C1B76" w:rsidRDefault="00C53EB0" w:rsidP="00493CAB">
            <w:pPr>
              <w:rPr>
                <w:rFonts w:eastAsia="Times New Roman"/>
                <w:noProof w:val="0"/>
                <w:lang w:val="en-US"/>
              </w:rPr>
            </w:pPr>
            <w:r w:rsidRPr="008C1B76">
              <w:rPr>
                <w:rFonts w:eastAsia="Times New Roman"/>
                <w:noProof w:val="0"/>
                <w:lang w:val="en-US"/>
              </w:rPr>
              <w:t>Aparatură, echipamente</w:t>
            </w:r>
          </w:p>
        </w:tc>
        <w:tc>
          <w:tcPr>
            <w:tcW w:w="1276" w:type="dxa"/>
            <w:tcBorders>
              <w:top w:val="nil"/>
              <w:left w:val="nil"/>
              <w:bottom w:val="single" w:sz="4" w:space="0" w:color="auto"/>
              <w:right w:val="single" w:sz="4" w:space="0" w:color="auto"/>
            </w:tcBorders>
            <w:shd w:val="clear" w:color="auto" w:fill="auto"/>
            <w:noWrap/>
            <w:vAlign w:val="center"/>
            <w:hideMark/>
          </w:tcPr>
          <w:p w:rsidR="00C53EB0" w:rsidRPr="008C1B76" w:rsidRDefault="00C53EB0" w:rsidP="00493CAB">
            <w:pPr>
              <w:rPr>
                <w:rFonts w:eastAsia="Times New Roman"/>
                <w:noProof w:val="0"/>
                <w:lang w:val="en-US"/>
              </w:rPr>
            </w:pPr>
            <w:r w:rsidRPr="008C1B76">
              <w:rPr>
                <w:rFonts w:eastAsia="Times New Roman"/>
                <w:noProof w:val="0"/>
                <w:lang w:val="en-US"/>
              </w:rPr>
              <w:t>33600</w:t>
            </w:r>
          </w:p>
        </w:tc>
        <w:tc>
          <w:tcPr>
            <w:tcW w:w="1276" w:type="dxa"/>
            <w:tcBorders>
              <w:top w:val="nil"/>
              <w:left w:val="nil"/>
              <w:bottom w:val="single" w:sz="4" w:space="0" w:color="auto"/>
              <w:right w:val="single" w:sz="4" w:space="0" w:color="auto"/>
            </w:tcBorders>
            <w:shd w:val="clear" w:color="auto" w:fill="auto"/>
            <w:noWrap/>
            <w:vAlign w:val="center"/>
            <w:hideMark/>
          </w:tcPr>
          <w:p w:rsidR="00C53EB0" w:rsidRPr="008C1B76" w:rsidRDefault="00C53EB0" w:rsidP="00493CAB">
            <w:pPr>
              <w:rPr>
                <w:rFonts w:eastAsia="Times New Roman"/>
                <w:noProof w:val="0"/>
                <w:lang w:val="en-US"/>
              </w:rPr>
            </w:pPr>
            <w:r w:rsidRPr="008C1B76">
              <w:rPr>
                <w:rFonts w:eastAsia="Times New Roman"/>
                <w:noProof w:val="0"/>
                <w:lang w:val="en-US"/>
              </w:rPr>
              <w:t>113600</w:t>
            </w:r>
          </w:p>
        </w:tc>
      </w:tr>
      <w:tr w:rsidR="006D4747" w:rsidRPr="008C1B76" w:rsidTr="000D48F4">
        <w:trPr>
          <w:trHeight w:val="564"/>
          <w:jc w:val="center"/>
        </w:trPr>
        <w:tc>
          <w:tcPr>
            <w:tcW w:w="3002" w:type="dxa"/>
            <w:vMerge/>
            <w:tcBorders>
              <w:top w:val="nil"/>
              <w:left w:val="single" w:sz="4" w:space="0" w:color="auto"/>
              <w:bottom w:val="single" w:sz="4" w:space="0" w:color="auto"/>
              <w:right w:val="single" w:sz="4" w:space="0" w:color="auto"/>
            </w:tcBorders>
            <w:shd w:val="clear" w:color="auto" w:fill="auto"/>
            <w:vAlign w:val="center"/>
            <w:hideMark/>
          </w:tcPr>
          <w:p w:rsidR="00C53EB0" w:rsidRPr="008C1B76" w:rsidRDefault="00C53EB0" w:rsidP="00493CAB">
            <w:pPr>
              <w:rPr>
                <w:rFonts w:eastAsia="Times New Roman"/>
                <w:noProof w:val="0"/>
                <w:lang w:val="en-US"/>
              </w:rPr>
            </w:pPr>
          </w:p>
        </w:tc>
        <w:tc>
          <w:tcPr>
            <w:tcW w:w="4020" w:type="dxa"/>
            <w:tcBorders>
              <w:top w:val="nil"/>
              <w:left w:val="nil"/>
              <w:bottom w:val="single" w:sz="4" w:space="0" w:color="auto"/>
              <w:right w:val="single" w:sz="4" w:space="0" w:color="auto"/>
            </w:tcBorders>
            <w:shd w:val="clear" w:color="auto" w:fill="auto"/>
            <w:vAlign w:val="center"/>
            <w:hideMark/>
          </w:tcPr>
          <w:p w:rsidR="00C53EB0" w:rsidRPr="008C1B76" w:rsidRDefault="00C53EB0" w:rsidP="00493CAB">
            <w:pPr>
              <w:rPr>
                <w:rFonts w:eastAsia="Times New Roman"/>
                <w:noProof w:val="0"/>
                <w:lang w:val="en-US"/>
              </w:rPr>
            </w:pPr>
            <w:r w:rsidRPr="008C1B76">
              <w:rPr>
                <w:rFonts w:eastAsia="Times New Roman"/>
                <w:noProof w:val="0"/>
                <w:lang w:val="en-US"/>
              </w:rPr>
              <w:t>MS4</w:t>
            </w:r>
            <w:r w:rsidR="00C01895" w:rsidRPr="008C1B76">
              <w:rPr>
                <w:rFonts w:eastAsia="Times New Roman"/>
                <w:noProof w:val="0"/>
                <w:lang w:val="en-US"/>
              </w:rPr>
              <w:t>3</w:t>
            </w:r>
            <w:r w:rsidRPr="008C1B76">
              <w:rPr>
                <w:rFonts w:eastAsia="Times New Roman"/>
                <w:noProof w:val="0"/>
                <w:lang w:val="en-US"/>
              </w:rPr>
              <w:t>: Inventarierea populațiilor speciilor</w:t>
            </w:r>
          </w:p>
        </w:tc>
        <w:tc>
          <w:tcPr>
            <w:tcW w:w="1136" w:type="dxa"/>
            <w:tcBorders>
              <w:top w:val="nil"/>
              <w:left w:val="nil"/>
              <w:bottom w:val="single" w:sz="4" w:space="0" w:color="auto"/>
              <w:right w:val="single" w:sz="4" w:space="0" w:color="auto"/>
            </w:tcBorders>
            <w:shd w:val="clear" w:color="auto" w:fill="auto"/>
            <w:vAlign w:val="center"/>
            <w:hideMark/>
          </w:tcPr>
          <w:p w:rsidR="00C53EB0" w:rsidRPr="008C1B76" w:rsidRDefault="00C53EB0" w:rsidP="00493CAB">
            <w:pPr>
              <w:rPr>
                <w:rFonts w:eastAsia="Times New Roman"/>
                <w:noProof w:val="0"/>
                <w:lang w:val="en-US"/>
              </w:rPr>
            </w:pPr>
            <w:r w:rsidRPr="008C1B76">
              <w:rPr>
                <w:rFonts w:eastAsia="Times New Roman"/>
                <w:noProof w:val="0"/>
                <w:lang w:val="en-US"/>
              </w:rPr>
              <w:t>2</w:t>
            </w:r>
          </w:p>
        </w:tc>
        <w:tc>
          <w:tcPr>
            <w:tcW w:w="709" w:type="dxa"/>
            <w:tcBorders>
              <w:top w:val="nil"/>
              <w:left w:val="nil"/>
              <w:bottom w:val="single" w:sz="4" w:space="0" w:color="auto"/>
              <w:right w:val="single" w:sz="4" w:space="0" w:color="auto"/>
            </w:tcBorders>
            <w:shd w:val="clear" w:color="auto" w:fill="auto"/>
            <w:noWrap/>
            <w:vAlign w:val="center"/>
            <w:hideMark/>
          </w:tcPr>
          <w:p w:rsidR="00C53EB0" w:rsidRPr="008C1B76" w:rsidRDefault="00C53EB0" w:rsidP="00493CAB">
            <w:pPr>
              <w:rPr>
                <w:rFonts w:eastAsia="Times New Roman"/>
                <w:noProof w:val="0"/>
                <w:lang w:val="en-US"/>
              </w:rPr>
            </w:pPr>
            <w:r w:rsidRPr="008C1B76">
              <w:rPr>
                <w:rFonts w:eastAsia="Times New Roman"/>
                <w:noProof w:val="0"/>
                <w:lang w:val="en-US"/>
              </w:rPr>
              <w:t>80</w:t>
            </w:r>
          </w:p>
        </w:tc>
        <w:tc>
          <w:tcPr>
            <w:tcW w:w="1276" w:type="dxa"/>
            <w:tcBorders>
              <w:top w:val="nil"/>
              <w:left w:val="nil"/>
              <w:bottom w:val="single" w:sz="4" w:space="0" w:color="auto"/>
              <w:right w:val="single" w:sz="4" w:space="0" w:color="auto"/>
            </w:tcBorders>
            <w:shd w:val="clear" w:color="auto" w:fill="auto"/>
            <w:noWrap/>
            <w:vAlign w:val="center"/>
            <w:hideMark/>
          </w:tcPr>
          <w:p w:rsidR="00C53EB0" w:rsidRPr="008C1B76" w:rsidRDefault="00C53EB0" w:rsidP="00493CAB">
            <w:pPr>
              <w:rPr>
                <w:rFonts w:eastAsia="Times New Roman"/>
                <w:noProof w:val="0"/>
                <w:lang w:val="en-US"/>
              </w:rPr>
            </w:pPr>
            <w:r w:rsidRPr="008C1B76">
              <w:rPr>
                <w:rFonts w:eastAsia="Times New Roman"/>
                <w:noProof w:val="0"/>
                <w:lang w:val="en-US"/>
              </w:rPr>
              <w:t>500</w:t>
            </w:r>
          </w:p>
        </w:tc>
        <w:tc>
          <w:tcPr>
            <w:tcW w:w="1134" w:type="dxa"/>
            <w:tcBorders>
              <w:top w:val="nil"/>
              <w:left w:val="nil"/>
              <w:bottom w:val="single" w:sz="4" w:space="0" w:color="auto"/>
              <w:right w:val="single" w:sz="4" w:space="0" w:color="auto"/>
            </w:tcBorders>
            <w:shd w:val="clear" w:color="auto" w:fill="auto"/>
            <w:noWrap/>
            <w:vAlign w:val="center"/>
            <w:hideMark/>
          </w:tcPr>
          <w:p w:rsidR="00C53EB0" w:rsidRPr="008C1B76" w:rsidRDefault="00C53EB0" w:rsidP="00493CAB">
            <w:pPr>
              <w:rPr>
                <w:rFonts w:eastAsia="Times New Roman"/>
                <w:noProof w:val="0"/>
                <w:lang w:val="en-US"/>
              </w:rPr>
            </w:pPr>
            <w:r w:rsidRPr="008C1B76">
              <w:rPr>
                <w:rFonts w:eastAsia="Times New Roman"/>
                <w:noProof w:val="0"/>
                <w:lang w:val="en-US"/>
              </w:rPr>
              <w:t>80000</w:t>
            </w:r>
          </w:p>
        </w:tc>
        <w:tc>
          <w:tcPr>
            <w:tcW w:w="1489" w:type="dxa"/>
            <w:tcBorders>
              <w:top w:val="nil"/>
              <w:left w:val="nil"/>
              <w:bottom w:val="single" w:sz="4" w:space="0" w:color="auto"/>
              <w:right w:val="single" w:sz="4" w:space="0" w:color="auto"/>
            </w:tcBorders>
            <w:shd w:val="clear" w:color="auto" w:fill="auto"/>
            <w:vAlign w:val="center"/>
            <w:hideMark/>
          </w:tcPr>
          <w:p w:rsidR="00C53EB0" w:rsidRPr="008C1B76" w:rsidRDefault="00C53EB0" w:rsidP="00493CAB">
            <w:pPr>
              <w:rPr>
                <w:rFonts w:eastAsia="Times New Roman"/>
                <w:noProof w:val="0"/>
                <w:lang w:val="en-US"/>
              </w:rPr>
            </w:pPr>
            <w:r w:rsidRPr="008C1B76">
              <w:rPr>
                <w:rFonts w:eastAsia="Times New Roman"/>
                <w:noProof w:val="0"/>
                <w:lang w:val="en-US"/>
              </w:rPr>
              <w:t>Aparatură, echipamente</w:t>
            </w:r>
          </w:p>
        </w:tc>
        <w:tc>
          <w:tcPr>
            <w:tcW w:w="1276" w:type="dxa"/>
            <w:tcBorders>
              <w:top w:val="nil"/>
              <w:left w:val="nil"/>
              <w:bottom w:val="single" w:sz="4" w:space="0" w:color="auto"/>
              <w:right w:val="single" w:sz="4" w:space="0" w:color="auto"/>
            </w:tcBorders>
            <w:shd w:val="clear" w:color="auto" w:fill="auto"/>
            <w:noWrap/>
            <w:vAlign w:val="center"/>
            <w:hideMark/>
          </w:tcPr>
          <w:p w:rsidR="00C53EB0" w:rsidRPr="008C1B76" w:rsidRDefault="00C53EB0" w:rsidP="00493CAB">
            <w:pPr>
              <w:rPr>
                <w:rFonts w:eastAsia="Times New Roman"/>
                <w:noProof w:val="0"/>
                <w:lang w:val="en-US"/>
              </w:rPr>
            </w:pPr>
            <w:r w:rsidRPr="008C1B76">
              <w:rPr>
                <w:rFonts w:eastAsia="Times New Roman"/>
                <w:noProof w:val="0"/>
                <w:lang w:val="en-US"/>
              </w:rPr>
              <w:t>10000</w:t>
            </w:r>
          </w:p>
        </w:tc>
        <w:tc>
          <w:tcPr>
            <w:tcW w:w="1276" w:type="dxa"/>
            <w:tcBorders>
              <w:top w:val="nil"/>
              <w:left w:val="nil"/>
              <w:bottom w:val="single" w:sz="4" w:space="0" w:color="auto"/>
              <w:right w:val="single" w:sz="4" w:space="0" w:color="auto"/>
            </w:tcBorders>
            <w:shd w:val="clear" w:color="auto" w:fill="auto"/>
            <w:noWrap/>
            <w:vAlign w:val="center"/>
            <w:hideMark/>
          </w:tcPr>
          <w:p w:rsidR="00C53EB0" w:rsidRPr="008C1B76" w:rsidRDefault="00C53EB0" w:rsidP="00493CAB">
            <w:pPr>
              <w:rPr>
                <w:rFonts w:eastAsia="Times New Roman"/>
                <w:noProof w:val="0"/>
                <w:lang w:val="en-US"/>
              </w:rPr>
            </w:pPr>
            <w:r w:rsidRPr="008C1B76">
              <w:rPr>
                <w:rFonts w:eastAsia="Times New Roman"/>
                <w:noProof w:val="0"/>
                <w:lang w:val="en-US"/>
              </w:rPr>
              <w:t>90000</w:t>
            </w:r>
          </w:p>
        </w:tc>
      </w:tr>
      <w:tr w:rsidR="006D4747" w:rsidRPr="008C1B76" w:rsidTr="000D48F4">
        <w:trPr>
          <w:trHeight w:val="840"/>
          <w:jc w:val="center"/>
        </w:trPr>
        <w:tc>
          <w:tcPr>
            <w:tcW w:w="3002" w:type="dxa"/>
            <w:vMerge w:val="restart"/>
            <w:tcBorders>
              <w:top w:val="nil"/>
              <w:left w:val="single" w:sz="4" w:space="0" w:color="auto"/>
              <w:bottom w:val="nil"/>
              <w:right w:val="nil"/>
            </w:tcBorders>
            <w:shd w:val="clear" w:color="auto" w:fill="auto"/>
            <w:vAlign w:val="center"/>
            <w:hideMark/>
          </w:tcPr>
          <w:p w:rsidR="00C53EB0" w:rsidRPr="008C1B76" w:rsidRDefault="00C53EB0" w:rsidP="00493CAB">
            <w:pPr>
              <w:rPr>
                <w:rFonts w:eastAsia="Times New Roman"/>
                <w:noProof w:val="0"/>
                <w:lang w:val="en-US"/>
              </w:rPr>
            </w:pPr>
            <w:r w:rsidRPr="008C1B76">
              <w:rPr>
                <w:rFonts w:eastAsia="Times New Roman"/>
                <w:noProof w:val="0"/>
                <w:lang w:val="en-US"/>
              </w:rPr>
              <w:t>Obiectiv specific nr. 16 - Conservarea populațiilor speciei Bobina variegata</w:t>
            </w:r>
          </w:p>
        </w:tc>
        <w:tc>
          <w:tcPr>
            <w:tcW w:w="402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53EB0" w:rsidRPr="008C1B76" w:rsidRDefault="00C53EB0" w:rsidP="00493CAB">
            <w:pPr>
              <w:rPr>
                <w:rFonts w:eastAsia="Times New Roman"/>
                <w:noProof w:val="0"/>
                <w:lang w:val="en-US"/>
              </w:rPr>
            </w:pPr>
            <w:r w:rsidRPr="008C1B76">
              <w:rPr>
                <w:rFonts w:eastAsia="Times New Roman"/>
                <w:bCs/>
                <w:noProof w:val="0"/>
                <w:lang w:eastAsia="ar-SA"/>
              </w:rPr>
              <w:t>MS4</w:t>
            </w:r>
            <w:r w:rsidR="00C01895" w:rsidRPr="008C1B76">
              <w:rPr>
                <w:rFonts w:eastAsia="Times New Roman"/>
                <w:bCs/>
                <w:noProof w:val="0"/>
                <w:lang w:eastAsia="ar-SA"/>
              </w:rPr>
              <w:t>4</w:t>
            </w:r>
            <w:r w:rsidRPr="008C1B76">
              <w:rPr>
                <w:rFonts w:eastAsia="Times New Roman"/>
                <w:bCs/>
                <w:noProof w:val="0"/>
                <w:lang w:eastAsia="ar-SA"/>
              </w:rPr>
              <w:t>: Menținerea calității habitatelor acvatice sau terestre utilizate de către specie</w:t>
            </w:r>
          </w:p>
        </w:tc>
        <w:tc>
          <w:tcPr>
            <w:tcW w:w="1136" w:type="dxa"/>
            <w:tcBorders>
              <w:top w:val="nil"/>
              <w:left w:val="single" w:sz="4" w:space="0" w:color="auto"/>
              <w:bottom w:val="single" w:sz="4" w:space="0" w:color="auto"/>
              <w:right w:val="single" w:sz="4" w:space="0" w:color="auto"/>
            </w:tcBorders>
            <w:shd w:val="clear" w:color="auto" w:fill="auto"/>
            <w:vAlign w:val="center"/>
            <w:hideMark/>
          </w:tcPr>
          <w:p w:rsidR="00C53EB0" w:rsidRPr="008C1B76" w:rsidRDefault="00C53EB0" w:rsidP="00493CAB">
            <w:pPr>
              <w:rPr>
                <w:rFonts w:eastAsia="Times New Roman"/>
                <w:noProof w:val="0"/>
                <w:lang w:val="en-US"/>
              </w:rPr>
            </w:pPr>
            <w:r w:rsidRPr="008C1B76">
              <w:rPr>
                <w:rFonts w:eastAsia="Times New Roman"/>
                <w:noProof w:val="0"/>
                <w:lang w:val="en-US"/>
              </w:rPr>
              <w:t>2</w:t>
            </w:r>
          </w:p>
        </w:tc>
        <w:tc>
          <w:tcPr>
            <w:tcW w:w="709" w:type="dxa"/>
            <w:tcBorders>
              <w:top w:val="nil"/>
              <w:left w:val="nil"/>
              <w:bottom w:val="single" w:sz="4" w:space="0" w:color="auto"/>
              <w:right w:val="single" w:sz="4" w:space="0" w:color="auto"/>
            </w:tcBorders>
            <w:shd w:val="clear" w:color="auto" w:fill="auto"/>
            <w:noWrap/>
            <w:vAlign w:val="center"/>
            <w:hideMark/>
          </w:tcPr>
          <w:p w:rsidR="00C53EB0" w:rsidRPr="008C1B76" w:rsidRDefault="00C53EB0" w:rsidP="00493CAB">
            <w:pPr>
              <w:rPr>
                <w:rFonts w:eastAsia="Times New Roman"/>
                <w:noProof w:val="0"/>
                <w:lang w:val="en-US"/>
              </w:rPr>
            </w:pPr>
            <w:r w:rsidRPr="008C1B76">
              <w:rPr>
                <w:rFonts w:eastAsia="Times New Roman"/>
                <w:noProof w:val="0"/>
                <w:lang w:val="en-US"/>
              </w:rPr>
              <w:t>200</w:t>
            </w:r>
          </w:p>
        </w:tc>
        <w:tc>
          <w:tcPr>
            <w:tcW w:w="1276" w:type="dxa"/>
            <w:tcBorders>
              <w:top w:val="nil"/>
              <w:left w:val="nil"/>
              <w:bottom w:val="single" w:sz="4" w:space="0" w:color="auto"/>
              <w:right w:val="single" w:sz="4" w:space="0" w:color="auto"/>
            </w:tcBorders>
            <w:shd w:val="clear" w:color="auto" w:fill="auto"/>
            <w:noWrap/>
            <w:vAlign w:val="center"/>
            <w:hideMark/>
          </w:tcPr>
          <w:p w:rsidR="00C53EB0" w:rsidRPr="008C1B76" w:rsidRDefault="00C53EB0" w:rsidP="00493CAB">
            <w:pPr>
              <w:rPr>
                <w:rFonts w:eastAsia="Times New Roman"/>
                <w:noProof w:val="0"/>
                <w:lang w:val="en-US"/>
              </w:rPr>
            </w:pPr>
            <w:r w:rsidRPr="008C1B76">
              <w:rPr>
                <w:rFonts w:eastAsia="Times New Roman"/>
                <w:noProof w:val="0"/>
                <w:lang w:val="en-US"/>
              </w:rPr>
              <w:t>0</w:t>
            </w:r>
          </w:p>
        </w:tc>
        <w:tc>
          <w:tcPr>
            <w:tcW w:w="1134" w:type="dxa"/>
            <w:tcBorders>
              <w:top w:val="nil"/>
              <w:left w:val="nil"/>
              <w:bottom w:val="single" w:sz="4" w:space="0" w:color="auto"/>
              <w:right w:val="single" w:sz="4" w:space="0" w:color="auto"/>
            </w:tcBorders>
            <w:shd w:val="clear" w:color="auto" w:fill="auto"/>
            <w:noWrap/>
            <w:vAlign w:val="center"/>
            <w:hideMark/>
          </w:tcPr>
          <w:p w:rsidR="00C53EB0" w:rsidRPr="008C1B76" w:rsidRDefault="00C53EB0" w:rsidP="00493CAB">
            <w:pPr>
              <w:rPr>
                <w:rFonts w:eastAsia="Times New Roman"/>
                <w:noProof w:val="0"/>
                <w:lang w:val="en-US"/>
              </w:rPr>
            </w:pPr>
            <w:r w:rsidRPr="008C1B76">
              <w:rPr>
                <w:rFonts w:eastAsia="Times New Roman"/>
                <w:noProof w:val="0"/>
                <w:lang w:val="en-US"/>
              </w:rPr>
              <w:t>0</w:t>
            </w:r>
          </w:p>
        </w:tc>
        <w:tc>
          <w:tcPr>
            <w:tcW w:w="1489" w:type="dxa"/>
            <w:tcBorders>
              <w:top w:val="nil"/>
              <w:left w:val="nil"/>
              <w:bottom w:val="single" w:sz="4" w:space="0" w:color="auto"/>
              <w:right w:val="single" w:sz="4" w:space="0" w:color="auto"/>
            </w:tcBorders>
            <w:shd w:val="clear" w:color="auto" w:fill="auto"/>
            <w:vAlign w:val="center"/>
            <w:hideMark/>
          </w:tcPr>
          <w:p w:rsidR="00C53EB0" w:rsidRPr="008C1B76" w:rsidRDefault="00C53EB0" w:rsidP="00493CAB">
            <w:pPr>
              <w:rPr>
                <w:rFonts w:eastAsia="Times New Roman"/>
                <w:noProof w:val="0"/>
                <w:lang w:val="en-US"/>
              </w:rPr>
            </w:pPr>
            <w:r w:rsidRPr="008C1B76">
              <w:rPr>
                <w:rFonts w:eastAsia="Times New Roman"/>
                <w:noProof w:val="0"/>
                <w:lang w:val="en-US"/>
              </w:rPr>
              <w:t>Cheltuieli deplasare, materiale, echipamente</w:t>
            </w:r>
          </w:p>
        </w:tc>
        <w:tc>
          <w:tcPr>
            <w:tcW w:w="1276" w:type="dxa"/>
            <w:tcBorders>
              <w:top w:val="nil"/>
              <w:left w:val="nil"/>
              <w:bottom w:val="single" w:sz="4" w:space="0" w:color="auto"/>
              <w:right w:val="single" w:sz="4" w:space="0" w:color="auto"/>
            </w:tcBorders>
            <w:shd w:val="clear" w:color="auto" w:fill="auto"/>
            <w:noWrap/>
            <w:vAlign w:val="center"/>
            <w:hideMark/>
          </w:tcPr>
          <w:p w:rsidR="00C53EB0" w:rsidRPr="008C1B76" w:rsidRDefault="00C53EB0" w:rsidP="00493CAB">
            <w:pPr>
              <w:rPr>
                <w:rFonts w:eastAsia="Times New Roman"/>
                <w:noProof w:val="0"/>
                <w:lang w:val="en-US"/>
              </w:rPr>
            </w:pPr>
            <w:r w:rsidRPr="008C1B76">
              <w:rPr>
                <w:rFonts w:eastAsia="Times New Roman"/>
                <w:noProof w:val="0"/>
                <w:lang w:val="en-US"/>
              </w:rPr>
              <w:t>0</w:t>
            </w:r>
          </w:p>
        </w:tc>
        <w:tc>
          <w:tcPr>
            <w:tcW w:w="1276" w:type="dxa"/>
            <w:tcBorders>
              <w:top w:val="nil"/>
              <w:left w:val="nil"/>
              <w:bottom w:val="single" w:sz="4" w:space="0" w:color="auto"/>
              <w:right w:val="single" w:sz="4" w:space="0" w:color="auto"/>
            </w:tcBorders>
            <w:shd w:val="clear" w:color="auto" w:fill="auto"/>
            <w:noWrap/>
            <w:vAlign w:val="center"/>
            <w:hideMark/>
          </w:tcPr>
          <w:p w:rsidR="00C53EB0" w:rsidRPr="008C1B76" w:rsidRDefault="00C53EB0" w:rsidP="00493CAB">
            <w:pPr>
              <w:rPr>
                <w:rFonts w:eastAsia="Times New Roman"/>
                <w:noProof w:val="0"/>
                <w:lang w:val="en-US"/>
              </w:rPr>
            </w:pPr>
            <w:r w:rsidRPr="008C1B76">
              <w:rPr>
                <w:rFonts w:eastAsia="Times New Roman"/>
                <w:noProof w:val="0"/>
                <w:lang w:val="en-US"/>
              </w:rPr>
              <w:t>0</w:t>
            </w:r>
          </w:p>
        </w:tc>
      </w:tr>
      <w:tr w:rsidR="006D4747" w:rsidRPr="008C1B76" w:rsidTr="000D48F4">
        <w:trPr>
          <w:trHeight w:val="840"/>
          <w:jc w:val="center"/>
        </w:trPr>
        <w:tc>
          <w:tcPr>
            <w:tcW w:w="3002" w:type="dxa"/>
            <w:vMerge/>
            <w:tcBorders>
              <w:top w:val="nil"/>
              <w:left w:val="single" w:sz="4" w:space="0" w:color="auto"/>
              <w:bottom w:val="nil"/>
              <w:right w:val="nil"/>
            </w:tcBorders>
            <w:shd w:val="clear" w:color="auto" w:fill="auto"/>
            <w:vAlign w:val="center"/>
            <w:hideMark/>
          </w:tcPr>
          <w:p w:rsidR="00C53EB0" w:rsidRPr="008C1B76" w:rsidRDefault="00C53EB0" w:rsidP="00493CAB">
            <w:pPr>
              <w:rPr>
                <w:rFonts w:eastAsia="Times New Roman"/>
                <w:noProof w:val="0"/>
                <w:lang w:val="en-US"/>
              </w:rPr>
            </w:pPr>
          </w:p>
        </w:tc>
        <w:tc>
          <w:tcPr>
            <w:tcW w:w="4020" w:type="dxa"/>
            <w:tcBorders>
              <w:top w:val="nil"/>
              <w:left w:val="single" w:sz="8" w:space="0" w:color="auto"/>
              <w:bottom w:val="single" w:sz="8" w:space="0" w:color="auto"/>
              <w:right w:val="single" w:sz="8" w:space="0" w:color="auto"/>
            </w:tcBorders>
            <w:shd w:val="clear" w:color="auto" w:fill="auto"/>
            <w:vAlign w:val="center"/>
            <w:hideMark/>
          </w:tcPr>
          <w:p w:rsidR="00C53EB0" w:rsidRPr="008C1B76" w:rsidRDefault="00C53EB0" w:rsidP="00493CAB">
            <w:pPr>
              <w:rPr>
                <w:rFonts w:eastAsia="Times New Roman"/>
                <w:noProof w:val="0"/>
                <w:lang w:val="en-US"/>
              </w:rPr>
            </w:pPr>
            <w:r w:rsidRPr="008C1B76">
              <w:rPr>
                <w:rFonts w:eastAsia="Times New Roman"/>
                <w:bCs/>
                <w:noProof w:val="0"/>
                <w:lang w:eastAsia="ar-SA"/>
              </w:rPr>
              <w:t>MS4</w:t>
            </w:r>
            <w:r w:rsidR="00C01895" w:rsidRPr="008C1B76">
              <w:rPr>
                <w:rFonts w:eastAsia="Times New Roman"/>
                <w:bCs/>
                <w:noProof w:val="0"/>
                <w:lang w:eastAsia="ar-SA"/>
              </w:rPr>
              <w:t>5</w:t>
            </w:r>
            <w:r w:rsidRPr="008C1B76">
              <w:rPr>
                <w:rFonts w:eastAsia="Times New Roman"/>
                <w:bCs/>
                <w:noProof w:val="0"/>
                <w:lang w:eastAsia="ar-SA"/>
              </w:rPr>
              <w:t>:Protecția habitatelor acvatice naturale folosite de specii pentru reproducere</w:t>
            </w:r>
          </w:p>
        </w:tc>
        <w:tc>
          <w:tcPr>
            <w:tcW w:w="1136" w:type="dxa"/>
            <w:tcBorders>
              <w:top w:val="nil"/>
              <w:left w:val="single" w:sz="4" w:space="0" w:color="auto"/>
              <w:bottom w:val="single" w:sz="4" w:space="0" w:color="auto"/>
              <w:right w:val="single" w:sz="4" w:space="0" w:color="auto"/>
            </w:tcBorders>
            <w:shd w:val="clear" w:color="auto" w:fill="auto"/>
            <w:vAlign w:val="center"/>
            <w:hideMark/>
          </w:tcPr>
          <w:p w:rsidR="00C53EB0" w:rsidRPr="008C1B76" w:rsidRDefault="00C53EB0" w:rsidP="00493CAB">
            <w:pPr>
              <w:rPr>
                <w:rFonts w:eastAsia="Times New Roman"/>
                <w:noProof w:val="0"/>
                <w:lang w:val="en-US"/>
              </w:rPr>
            </w:pPr>
            <w:r w:rsidRPr="008C1B76">
              <w:rPr>
                <w:rFonts w:eastAsia="Times New Roman"/>
                <w:noProof w:val="0"/>
                <w:lang w:val="en-US"/>
              </w:rPr>
              <w:t>2</w:t>
            </w:r>
          </w:p>
        </w:tc>
        <w:tc>
          <w:tcPr>
            <w:tcW w:w="709" w:type="dxa"/>
            <w:tcBorders>
              <w:top w:val="nil"/>
              <w:left w:val="nil"/>
              <w:bottom w:val="single" w:sz="4" w:space="0" w:color="auto"/>
              <w:right w:val="single" w:sz="4" w:space="0" w:color="auto"/>
            </w:tcBorders>
            <w:shd w:val="clear" w:color="auto" w:fill="auto"/>
            <w:noWrap/>
            <w:vAlign w:val="center"/>
            <w:hideMark/>
          </w:tcPr>
          <w:p w:rsidR="00C53EB0" w:rsidRPr="008C1B76" w:rsidRDefault="00C53EB0" w:rsidP="00493CAB">
            <w:pPr>
              <w:rPr>
                <w:rFonts w:eastAsia="Times New Roman"/>
                <w:noProof w:val="0"/>
                <w:lang w:val="en-US"/>
              </w:rPr>
            </w:pPr>
            <w:r w:rsidRPr="008C1B76">
              <w:rPr>
                <w:rFonts w:eastAsia="Times New Roman"/>
                <w:noProof w:val="0"/>
                <w:lang w:val="en-US"/>
              </w:rPr>
              <w:t>200</w:t>
            </w:r>
          </w:p>
        </w:tc>
        <w:tc>
          <w:tcPr>
            <w:tcW w:w="1276" w:type="dxa"/>
            <w:tcBorders>
              <w:top w:val="nil"/>
              <w:left w:val="nil"/>
              <w:bottom w:val="single" w:sz="4" w:space="0" w:color="auto"/>
              <w:right w:val="single" w:sz="4" w:space="0" w:color="auto"/>
            </w:tcBorders>
            <w:shd w:val="clear" w:color="auto" w:fill="auto"/>
            <w:noWrap/>
            <w:vAlign w:val="center"/>
            <w:hideMark/>
          </w:tcPr>
          <w:p w:rsidR="00C53EB0" w:rsidRPr="008C1B76" w:rsidRDefault="00C53EB0" w:rsidP="00493CAB">
            <w:pPr>
              <w:rPr>
                <w:rFonts w:eastAsia="Times New Roman"/>
                <w:noProof w:val="0"/>
                <w:lang w:val="en-US"/>
              </w:rPr>
            </w:pPr>
            <w:r w:rsidRPr="008C1B76">
              <w:rPr>
                <w:rFonts w:eastAsia="Times New Roman"/>
                <w:noProof w:val="0"/>
                <w:lang w:val="en-US"/>
              </w:rPr>
              <w:t>0</w:t>
            </w:r>
          </w:p>
        </w:tc>
        <w:tc>
          <w:tcPr>
            <w:tcW w:w="1134" w:type="dxa"/>
            <w:tcBorders>
              <w:top w:val="nil"/>
              <w:left w:val="nil"/>
              <w:bottom w:val="single" w:sz="4" w:space="0" w:color="auto"/>
              <w:right w:val="single" w:sz="4" w:space="0" w:color="auto"/>
            </w:tcBorders>
            <w:shd w:val="clear" w:color="auto" w:fill="auto"/>
            <w:noWrap/>
            <w:vAlign w:val="center"/>
            <w:hideMark/>
          </w:tcPr>
          <w:p w:rsidR="00C53EB0" w:rsidRPr="008C1B76" w:rsidRDefault="00C53EB0" w:rsidP="00493CAB">
            <w:pPr>
              <w:rPr>
                <w:rFonts w:eastAsia="Times New Roman"/>
                <w:noProof w:val="0"/>
                <w:lang w:val="en-US"/>
              </w:rPr>
            </w:pPr>
            <w:r w:rsidRPr="008C1B76">
              <w:rPr>
                <w:rFonts w:eastAsia="Times New Roman"/>
                <w:noProof w:val="0"/>
                <w:lang w:val="en-US"/>
              </w:rPr>
              <w:t>0</w:t>
            </w:r>
          </w:p>
        </w:tc>
        <w:tc>
          <w:tcPr>
            <w:tcW w:w="1489" w:type="dxa"/>
            <w:tcBorders>
              <w:top w:val="nil"/>
              <w:left w:val="nil"/>
              <w:bottom w:val="single" w:sz="4" w:space="0" w:color="auto"/>
              <w:right w:val="single" w:sz="4" w:space="0" w:color="auto"/>
            </w:tcBorders>
            <w:shd w:val="clear" w:color="auto" w:fill="auto"/>
            <w:vAlign w:val="center"/>
            <w:hideMark/>
          </w:tcPr>
          <w:p w:rsidR="00C53EB0" w:rsidRPr="008C1B76" w:rsidRDefault="00C53EB0" w:rsidP="00493CAB">
            <w:pPr>
              <w:rPr>
                <w:rFonts w:eastAsia="Times New Roman"/>
                <w:noProof w:val="0"/>
                <w:lang w:val="en-US"/>
              </w:rPr>
            </w:pPr>
            <w:r w:rsidRPr="008C1B76">
              <w:rPr>
                <w:rFonts w:eastAsia="Times New Roman"/>
                <w:noProof w:val="0"/>
                <w:lang w:val="en-US"/>
              </w:rPr>
              <w:t>Cheltuieli deplasare, materiale, echipamente</w:t>
            </w:r>
          </w:p>
        </w:tc>
        <w:tc>
          <w:tcPr>
            <w:tcW w:w="1276" w:type="dxa"/>
            <w:tcBorders>
              <w:top w:val="nil"/>
              <w:left w:val="nil"/>
              <w:bottom w:val="single" w:sz="4" w:space="0" w:color="auto"/>
              <w:right w:val="single" w:sz="4" w:space="0" w:color="auto"/>
            </w:tcBorders>
            <w:shd w:val="clear" w:color="auto" w:fill="auto"/>
            <w:noWrap/>
            <w:vAlign w:val="center"/>
            <w:hideMark/>
          </w:tcPr>
          <w:p w:rsidR="00C53EB0" w:rsidRPr="008C1B76" w:rsidRDefault="00C53EB0" w:rsidP="00493CAB">
            <w:pPr>
              <w:rPr>
                <w:rFonts w:eastAsia="Times New Roman"/>
                <w:noProof w:val="0"/>
                <w:lang w:val="en-US"/>
              </w:rPr>
            </w:pPr>
            <w:r w:rsidRPr="008C1B76">
              <w:rPr>
                <w:rFonts w:eastAsia="Times New Roman"/>
                <w:noProof w:val="0"/>
                <w:lang w:val="en-US"/>
              </w:rPr>
              <w:t>40000</w:t>
            </w:r>
          </w:p>
        </w:tc>
        <w:tc>
          <w:tcPr>
            <w:tcW w:w="1276" w:type="dxa"/>
            <w:tcBorders>
              <w:top w:val="nil"/>
              <w:left w:val="nil"/>
              <w:bottom w:val="single" w:sz="4" w:space="0" w:color="auto"/>
              <w:right w:val="single" w:sz="4" w:space="0" w:color="auto"/>
            </w:tcBorders>
            <w:shd w:val="clear" w:color="auto" w:fill="auto"/>
            <w:noWrap/>
            <w:vAlign w:val="center"/>
            <w:hideMark/>
          </w:tcPr>
          <w:p w:rsidR="00C53EB0" w:rsidRPr="008C1B76" w:rsidRDefault="00C53EB0" w:rsidP="00493CAB">
            <w:pPr>
              <w:rPr>
                <w:rFonts w:eastAsia="Times New Roman"/>
                <w:noProof w:val="0"/>
                <w:lang w:val="en-US"/>
              </w:rPr>
            </w:pPr>
            <w:r w:rsidRPr="008C1B76">
              <w:rPr>
                <w:rFonts w:eastAsia="Times New Roman"/>
                <w:noProof w:val="0"/>
                <w:lang w:val="en-US"/>
              </w:rPr>
              <w:t>40000</w:t>
            </w:r>
          </w:p>
        </w:tc>
      </w:tr>
      <w:tr w:rsidR="006D4747" w:rsidRPr="008C1B76" w:rsidTr="000D48F4">
        <w:trPr>
          <w:trHeight w:val="1872"/>
          <w:jc w:val="center"/>
        </w:trPr>
        <w:tc>
          <w:tcPr>
            <w:tcW w:w="3002" w:type="dxa"/>
            <w:vMerge/>
            <w:tcBorders>
              <w:top w:val="nil"/>
              <w:left w:val="single" w:sz="4" w:space="0" w:color="auto"/>
              <w:bottom w:val="nil"/>
              <w:right w:val="nil"/>
            </w:tcBorders>
            <w:shd w:val="clear" w:color="auto" w:fill="auto"/>
            <w:vAlign w:val="center"/>
            <w:hideMark/>
          </w:tcPr>
          <w:p w:rsidR="00C53EB0" w:rsidRPr="008C1B76" w:rsidRDefault="00C53EB0" w:rsidP="00493CAB">
            <w:pPr>
              <w:rPr>
                <w:rFonts w:eastAsia="Times New Roman"/>
                <w:noProof w:val="0"/>
                <w:lang w:val="en-US"/>
              </w:rPr>
            </w:pPr>
          </w:p>
        </w:tc>
        <w:tc>
          <w:tcPr>
            <w:tcW w:w="4020" w:type="dxa"/>
            <w:tcBorders>
              <w:top w:val="nil"/>
              <w:left w:val="single" w:sz="8" w:space="0" w:color="auto"/>
              <w:bottom w:val="single" w:sz="8" w:space="0" w:color="auto"/>
              <w:right w:val="single" w:sz="8" w:space="0" w:color="auto"/>
            </w:tcBorders>
            <w:shd w:val="clear" w:color="auto" w:fill="auto"/>
            <w:vAlign w:val="center"/>
            <w:hideMark/>
          </w:tcPr>
          <w:p w:rsidR="00C53EB0" w:rsidRPr="008C1B76" w:rsidRDefault="00C53EB0" w:rsidP="00493CAB">
            <w:pPr>
              <w:rPr>
                <w:rFonts w:eastAsia="Times New Roman"/>
                <w:noProof w:val="0"/>
                <w:lang w:val="en-US"/>
              </w:rPr>
            </w:pPr>
            <w:r w:rsidRPr="008C1B76">
              <w:rPr>
                <w:rFonts w:eastAsia="Times New Roman"/>
                <w:bCs/>
                <w:noProof w:val="0"/>
                <w:lang w:eastAsia="ar-SA"/>
              </w:rPr>
              <w:t>MS4</w:t>
            </w:r>
            <w:r w:rsidR="00C01895" w:rsidRPr="008C1B76">
              <w:rPr>
                <w:rFonts w:eastAsia="Times New Roman"/>
                <w:bCs/>
                <w:noProof w:val="0"/>
                <w:lang w:eastAsia="ar-SA"/>
              </w:rPr>
              <w:t>6</w:t>
            </w:r>
            <w:r w:rsidRPr="008C1B76">
              <w:rPr>
                <w:rFonts w:eastAsia="Times New Roman"/>
                <w:bCs/>
                <w:noProof w:val="0"/>
                <w:lang w:eastAsia="ar-SA"/>
              </w:rPr>
              <w:t xml:space="preserve">:Crearea de noi habitate acvatice de reproducere a speciei în aria protejată </w:t>
            </w:r>
          </w:p>
        </w:tc>
        <w:tc>
          <w:tcPr>
            <w:tcW w:w="1136" w:type="dxa"/>
            <w:tcBorders>
              <w:top w:val="nil"/>
              <w:left w:val="single" w:sz="4" w:space="0" w:color="auto"/>
              <w:bottom w:val="single" w:sz="4" w:space="0" w:color="auto"/>
              <w:right w:val="single" w:sz="4" w:space="0" w:color="auto"/>
            </w:tcBorders>
            <w:shd w:val="clear" w:color="auto" w:fill="auto"/>
            <w:vAlign w:val="center"/>
            <w:hideMark/>
          </w:tcPr>
          <w:p w:rsidR="00C53EB0" w:rsidRPr="008C1B76" w:rsidRDefault="00C53EB0" w:rsidP="00493CAB">
            <w:pPr>
              <w:rPr>
                <w:rFonts w:eastAsia="Times New Roman"/>
                <w:noProof w:val="0"/>
                <w:lang w:val="en-US"/>
              </w:rPr>
            </w:pPr>
            <w:r w:rsidRPr="008C1B76">
              <w:rPr>
                <w:rFonts w:eastAsia="Times New Roman"/>
                <w:noProof w:val="0"/>
                <w:lang w:val="en-US"/>
              </w:rPr>
              <w:t>1</w:t>
            </w:r>
          </w:p>
        </w:tc>
        <w:tc>
          <w:tcPr>
            <w:tcW w:w="709" w:type="dxa"/>
            <w:tcBorders>
              <w:top w:val="nil"/>
              <w:left w:val="nil"/>
              <w:bottom w:val="single" w:sz="4" w:space="0" w:color="auto"/>
              <w:right w:val="single" w:sz="4" w:space="0" w:color="auto"/>
            </w:tcBorders>
            <w:shd w:val="clear" w:color="auto" w:fill="auto"/>
            <w:noWrap/>
            <w:vAlign w:val="center"/>
            <w:hideMark/>
          </w:tcPr>
          <w:p w:rsidR="00C53EB0" w:rsidRPr="008C1B76" w:rsidRDefault="00C53EB0" w:rsidP="00493CAB">
            <w:pPr>
              <w:rPr>
                <w:rFonts w:eastAsia="Times New Roman"/>
                <w:noProof w:val="0"/>
                <w:lang w:val="en-US"/>
              </w:rPr>
            </w:pPr>
            <w:r w:rsidRPr="008C1B76">
              <w:rPr>
                <w:rFonts w:eastAsia="Times New Roman"/>
                <w:noProof w:val="0"/>
                <w:lang w:val="en-US"/>
              </w:rPr>
              <w:t>100</w:t>
            </w:r>
          </w:p>
        </w:tc>
        <w:tc>
          <w:tcPr>
            <w:tcW w:w="1276" w:type="dxa"/>
            <w:tcBorders>
              <w:top w:val="nil"/>
              <w:left w:val="nil"/>
              <w:bottom w:val="single" w:sz="4" w:space="0" w:color="auto"/>
              <w:right w:val="single" w:sz="4" w:space="0" w:color="auto"/>
            </w:tcBorders>
            <w:shd w:val="clear" w:color="auto" w:fill="auto"/>
            <w:noWrap/>
            <w:vAlign w:val="center"/>
            <w:hideMark/>
          </w:tcPr>
          <w:p w:rsidR="00C53EB0" w:rsidRPr="008C1B76" w:rsidRDefault="00C53EB0" w:rsidP="00493CAB">
            <w:pPr>
              <w:rPr>
                <w:rFonts w:eastAsia="Times New Roman"/>
                <w:noProof w:val="0"/>
                <w:lang w:val="en-US"/>
              </w:rPr>
            </w:pPr>
            <w:r w:rsidRPr="008C1B76">
              <w:rPr>
                <w:rFonts w:eastAsia="Times New Roman"/>
                <w:noProof w:val="0"/>
                <w:lang w:val="en-US"/>
              </w:rPr>
              <w:t>0</w:t>
            </w:r>
          </w:p>
        </w:tc>
        <w:tc>
          <w:tcPr>
            <w:tcW w:w="1134" w:type="dxa"/>
            <w:tcBorders>
              <w:top w:val="nil"/>
              <w:left w:val="nil"/>
              <w:bottom w:val="single" w:sz="4" w:space="0" w:color="auto"/>
              <w:right w:val="single" w:sz="4" w:space="0" w:color="auto"/>
            </w:tcBorders>
            <w:shd w:val="clear" w:color="auto" w:fill="auto"/>
            <w:noWrap/>
            <w:vAlign w:val="center"/>
            <w:hideMark/>
          </w:tcPr>
          <w:p w:rsidR="00C53EB0" w:rsidRPr="008C1B76" w:rsidRDefault="00C53EB0" w:rsidP="00493CAB">
            <w:pPr>
              <w:rPr>
                <w:rFonts w:eastAsia="Times New Roman"/>
                <w:noProof w:val="0"/>
                <w:lang w:val="en-US"/>
              </w:rPr>
            </w:pPr>
            <w:r w:rsidRPr="008C1B76">
              <w:rPr>
                <w:rFonts w:eastAsia="Times New Roman"/>
                <w:noProof w:val="0"/>
                <w:lang w:val="en-US"/>
              </w:rPr>
              <w:t>0</w:t>
            </w:r>
          </w:p>
        </w:tc>
        <w:tc>
          <w:tcPr>
            <w:tcW w:w="1489" w:type="dxa"/>
            <w:tcBorders>
              <w:top w:val="nil"/>
              <w:left w:val="nil"/>
              <w:bottom w:val="single" w:sz="4" w:space="0" w:color="auto"/>
              <w:right w:val="single" w:sz="4" w:space="0" w:color="auto"/>
            </w:tcBorders>
            <w:shd w:val="clear" w:color="auto" w:fill="auto"/>
            <w:vAlign w:val="center"/>
            <w:hideMark/>
          </w:tcPr>
          <w:p w:rsidR="00C53EB0" w:rsidRPr="008C1B76" w:rsidRDefault="00C53EB0" w:rsidP="00493CAB">
            <w:pPr>
              <w:rPr>
                <w:rFonts w:eastAsia="Times New Roman"/>
                <w:noProof w:val="0"/>
                <w:lang w:val="en-US"/>
              </w:rPr>
            </w:pPr>
            <w:r w:rsidRPr="008C1B76">
              <w:rPr>
                <w:rFonts w:eastAsia="Times New Roman"/>
                <w:noProof w:val="0"/>
                <w:lang w:val="en-US"/>
              </w:rPr>
              <w:t>Cheltuieli deplasare, materiale, echipamente</w:t>
            </w:r>
          </w:p>
        </w:tc>
        <w:tc>
          <w:tcPr>
            <w:tcW w:w="1276" w:type="dxa"/>
            <w:tcBorders>
              <w:top w:val="nil"/>
              <w:left w:val="nil"/>
              <w:bottom w:val="single" w:sz="4" w:space="0" w:color="auto"/>
              <w:right w:val="single" w:sz="4" w:space="0" w:color="auto"/>
            </w:tcBorders>
            <w:shd w:val="clear" w:color="auto" w:fill="auto"/>
            <w:noWrap/>
            <w:vAlign w:val="center"/>
            <w:hideMark/>
          </w:tcPr>
          <w:p w:rsidR="00C53EB0" w:rsidRPr="008C1B76" w:rsidRDefault="00C53EB0" w:rsidP="00493CAB">
            <w:pPr>
              <w:rPr>
                <w:rFonts w:eastAsia="Times New Roman"/>
                <w:noProof w:val="0"/>
                <w:lang w:val="en-US"/>
              </w:rPr>
            </w:pPr>
            <w:r w:rsidRPr="008C1B76">
              <w:rPr>
                <w:rFonts w:eastAsia="Times New Roman"/>
                <w:noProof w:val="0"/>
                <w:lang w:val="en-US"/>
              </w:rPr>
              <w:t>5000</w:t>
            </w:r>
          </w:p>
        </w:tc>
        <w:tc>
          <w:tcPr>
            <w:tcW w:w="1276" w:type="dxa"/>
            <w:tcBorders>
              <w:top w:val="nil"/>
              <w:left w:val="nil"/>
              <w:bottom w:val="single" w:sz="4" w:space="0" w:color="auto"/>
              <w:right w:val="single" w:sz="4" w:space="0" w:color="auto"/>
            </w:tcBorders>
            <w:shd w:val="clear" w:color="auto" w:fill="auto"/>
            <w:noWrap/>
            <w:vAlign w:val="center"/>
            <w:hideMark/>
          </w:tcPr>
          <w:p w:rsidR="00C53EB0" w:rsidRPr="008C1B76" w:rsidRDefault="00C53EB0" w:rsidP="00493CAB">
            <w:pPr>
              <w:rPr>
                <w:rFonts w:eastAsia="Times New Roman"/>
                <w:noProof w:val="0"/>
                <w:lang w:val="en-US"/>
              </w:rPr>
            </w:pPr>
            <w:r w:rsidRPr="008C1B76">
              <w:rPr>
                <w:rFonts w:eastAsia="Times New Roman"/>
                <w:noProof w:val="0"/>
                <w:lang w:val="en-US"/>
              </w:rPr>
              <w:t>5000</w:t>
            </w:r>
          </w:p>
        </w:tc>
      </w:tr>
      <w:tr w:rsidR="006D4747" w:rsidRPr="008C1B76" w:rsidTr="000D48F4">
        <w:trPr>
          <w:trHeight w:val="1260"/>
          <w:jc w:val="center"/>
        </w:trPr>
        <w:tc>
          <w:tcPr>
            <w:tcW w:w="3002" w:type="dxa"/>
            <w:vMerge/>
            <w:tcBorders>
              <w:top w:val="nil"/>
              <w:left w:val="single" w:sz="4" w:space="0" w:color="auto"/>
              <w:bottom w:val="nil"/>
              <w:right w:val="nil"/>
            </w:tcBorders>
            <w:shd w:val="clear" w:color="auto" w:fill="auto"/>
            <w:vAlign w:val="center"/>
            <w:hideMark/>
          </w:tcPr>
          <w:p w:rsidR="00C53EB0" w:rsidRPr="008C1B76" w:rsidRDefault="00C53EB0" w:rsidP="00493CAB">
            <w:pPr>
              <w:rPr>
                <w:rFonts w:eastAsia="Times New Roman"/>
                <w:noProof w:val="0"/>
                <w:lang w:val="en-US"/>
              </w:rPr>
            </w:pPr>
          </w:p>
        </w:tc>
        <w:tc>
          <w:tcPr>
            <w:tcW w:w="4020" w:type="dxa"/>
            <w:tcBorders>
              <w:top w:val="nil"/>
              <w:left w:val="single" w:sz="8" w:space="0" w:color="auto"/>
              <w:bottom w:val="single" w:sz="8" w:space="0" w:color="auto"/>
              <w:right w:val="single" w:sz="8" w:space="0" w:color="auto"/>
            </w:tcBorders>
            <w:shd w:val="clear" w:color="auto" w:fill="auto"/>
            <w:vAlign w:val="center"/>
            <w:hideMark/>
          </w:tcPr>
          <w:p w:rsidR="00C53EB0" w:rsidRPr="008C1B76" w:rsidRDefault="00C53EB0" w:rsidP="00493CAB">
            <w:pPr>
              <w:rPr>
                <w:rFonts w:eastAsia="Times New Roman"/>
                <w:noProof w:val="0"/>
                <w:lang w:val="en-US"/>
              </w:rPr>
            </w:pPr>
            <w:r w:rsidRPr="008C1B76">
              <w:rPr>
                <w:rFonts w:eastAsia="Times New Roman"/>
                <w:bCs/>
                <w:noProof w:val="0"/>
                <w:lang w:eastAsia="ar-SA"/>
              </w:rPr>
              <w:t>MS4</w:t>
            </w:r>
            <w:r w:rsidR="00C01895" w:rsidRPr="008C1B76">
              <w:rPr>
                <w:rFonts w:eastAsia="Times New Roman"/>
                <w:bCs/>
                <w:noProof w:val="0"/>
                <w:lang w:eastAsia="ar-SA"/>
              </w:rPr>
              <w:t>7</w:t>
            </w:r>
            <w:r w:rsidRPr="008C1B76">
              <w:rPr>
                <w:rFonts w:eastAsia="Times New Roman"/>
                <w:bCs/>
                <w:noProof w:val="0"/>
                <w:lang w:eastAsia="ar-SA"/>
              </w:rPr>
              <w:t>:Reglementarea activităților umane ce pot duce la afectarea suprafeței habitatelor acvatice sau terestre utilizate de specie.</w:t>
            </w:r>
          </w:p>
        </w:tc>
        <w:tc>
          <w:tcPr>
            <w:tcW w:w="1136" w:type="dxa"/>
            <w:tcBorders>
              <w:top w:val="nil"/>
              <w:left w:val="single" w:sz="4" w:space="0" w:color="auto"/>
              <w:bottom w:val="single" w:sz="4" w:space="0" w:color="auto"/>
              <w:right w:val="single" w:sz="4" w:space="0" w:color="auto"/>
            </w:tcBorders>
            <w:shd w:val="clear" w:color="auto" w:fill="auto"/>
            <w:vAlign w:val="center"/>
            <w:hideMark/>
          </w:tcPr>
          <w:p w:rsidR="00C53EB0" w:rsidRPr="008C1B76" w:rsidRDefault="00C53EB0" w:rsidP="00493CAB">
            <w:pPr>
              <w:rPr>
                <w:rFonts w:eastAsia="Times New Roman"/>
                <w:noProof w:val="0"/>
                <w:lang w:val="en-US"/>
              </w:rPr>
            </w:pPr>
            <w:r w:rsidRPr="008C1B76">
              <w:rPr>
                <w:rFonts w:eastAsia="Times New Roman"/>
                <w:noProof w:val="0"/>
                <w:lang w:val="en-US"/>
              </w:rPr>
              <w:t>1</w:t>
            </w:r>
          </w:p>
        </w:tc>
        <w:tc>
          <w:tcPr>
            <w:tcW w:w="709" w:type="dxa"/>
            <w:tcBorders>
              <w:top w:val="nil"/>
              <w:left w:val="nil"/>
              <w:bottom w:val="single" w:sz="4" w:space="0" w:color="auto"/>
              <w:right w:val="single" w:sz="4" w:space="0" w:color="auto"/>
            </w:tcBorders>
            <w:shd w:val="clear" w:color="auto" w:fill="auto"/>
            <w:noWrap/>
            <w:vAlign w:val="center"/>
            <w:hideMark/>
          </w:tcPr>
          <w:p w:rsidR="00C53EB0" w:rsidRPr="008C1B76" w:rsidRDefault="00C53EB0" w:rsidP="00493CAB">
            <w:pPr>
              <w:rPr>
                <w:rFonts w:eastAsia="Times New Roman"/>
                <w:noProof w:val="0"/>
                <w:lang w:val="en-US"/>
              </w:rPr>
            </w:pPr>
            <w:r w:rsidRPr="008C1B76">
              <w:rPr>
                <w:rFonts w:eastAsia="Times New Roman"/>
                <w:noProof w:val="0"/>
                <w:lang w:val="en-US"/>
              </w:rPr>
              <w:t>100</w:t>
            </w:r>
          </w:p>
        </w:tc>
        <w:tc>
          <w:tcPr>
            <w:tcW w:w="1276" w:type="dxa"/>
            <w:tcBorders>
              <w:top w:val="nil"/>
              <w:left w:val="nil"/>
              <w:bottom w:val="single" w:sz="4" w:space="0" w:color="auto"/>
              <w:right w:val="single" w:sz="4" w:space="0" w:color="auto"/>
            </w:tcBorders>
            <w:shd w:val="clear" w:color="auto" w:fill="auto"/>
            <w:noWrap/>
            <w:vAlign w:val="center"/>
            <w:hideMark/>
          </w:tcPr>
          <w:p w:rsidR="00C53EB0" w:rsidRPr="008C1B76" w:rsidRDefault="00C53EB0" w:rsidP="00493CAB">
            <w:pPr>
              <w:rPr>
                <w:rFonts w:eastAsia="Times New Roman"/>
                <w:noProof w:val="0"/>
                <w:lang w:val="en-US"/>
              </w:rPr>
            </w:pPr>
            <w:r w:rsidRPr="008C1B76">
              <w:rPr>
                <w:rFonts w:eastAsia="Times New Roman"/>
                <w:noProof w:val="0"/>
                <w:lang w:val="en-US"/>
              </w:rPr>
              <w:t>0</w:t>
            </w:r>
          </w:p>
        </w:tc>
        <w:tc>
          <w:tcPr>
            <w:tcW w:w="1134" w:type="dxa"/>
            <w:tcBorders>
              <w:top w:val="nil"/>
              <w:left w:val="nil"/>
              <w:bottom w:val="single" w:sz="4" w:space="0" w:color="auto"/>
              <w:right w:val="single" w:sz="4" w:space="0" w:color="auto"/>
            </w:tcBorders>
            <w:shd w:val="clear" w:color="auto" w:fill="auto"/>
            <w:noWrap/>
            <w:vAlign w:val="center"/>
            <w:hideMark/>
          </w:tcPr>
          <w:p w:rsidR="00C53EB0" w:rsidRPr="008C1B76" w:rsidRDefault="00C53EB0" w:rsidP="00493CAB">
            <w:pPr>
              <w:rPr>
                <w:rFonts w:eastAsia="Times New Roman"/>
                <w:noProof w:val="0"/>
                <w:lang w:val="en-US"/>
              </w:rPr>
            </w:pPr>
            <w:r w:rsidRPr="008C1B76">
              <w:rPr>
                <w:rFonts w:eastAsia="Times New Roman"/>
                <w:noProof w:val="0"/>
                <w:lang w:val="en-US"/>
              </w:rPr>
              <w:t>0</w:t>
            </w:r>
          </w:p>
        </w:tc>
        <w:tc>
          <w:tcPr>
            <w:tcW w:w="1489" w:type="dxa"/>
            <w:tcBorders>
              <w:top w:val="nil"/>
              <w:left w:val="nil"/>
              <w:bottom w:val="single" w:sz="4" w:space="0" w:color="auto"/>
              <w:right w:val="single" w:sz="4" w:space="0" w:color="auto"/>
            </w:tcBorders>
            <w:shd w:val="clear" w:color="auto" w:fill="auto"/>
            <w:vAlign w:val="center"/>
            <w:hideMark/>
          </w:tcPr>
          <w:p w:rsidR="00C53EB0" w:rsidRPr="008C1B76" w:rsidRDefault="00C53EB0" w:rsidP="00493CAB">
            <w:pPr>
              <w:rPr>
                <w:rFonts w:eastAsia="Times New Roman"/>
                <w:noProof w:val="0"/>
                <w:lang w:val="en-US"/>
              </w:rPr>
            </w:pPr>
            <w:r w:rsidRPr="008C1B76">
              <w:rPr>
                <w:rFonts w:eastAsia="Times New Roman"/>
                <w:noProof w:val="0"/>
                <w:lang w:val="en-US"/>
              </w:rPr>
              <w:t>Cheltuieli deplasare</w:t>
            </w:r>
          </w:p>
        </w:tc>
        <w:tc>
          <w:tcPr>
            <w:tcW w:w="1276" w:type="dxa"/>
            <w:tcBorders>
              <w:top w:val="nil"/>
              <w:left w:val="nil"/>
              <w:bottom w:val="single" w:sz="4" w:space="0" w:color="auto"/>
              <w:right w:val="single" w:sz="4" w:space="0" w:color="auto"/>
            </w:tcBorders>
            <w:shd w:val="clear" w:color="auto" w:fill="auto"/>
            <w:noWrap/>
            <w:vAlign w:val="center"/>
            <w:hideMark/>
          </w:tcPr>
          <w:p w:rsidR="00C53EB0" w:rsidRPr="008C1B76" w:rsidRDefault="00C53EB0" w:rsidP="00493CAB">
            <w:pPr>
              <w:rPr>
                <w:rFonts w:eastAsia="Times New Roman"/>
                <w:noProof w:val="0"/>
                <w:lang w:val="en-US"/>
              </w:rPr>
            </w:pPr>
            <w:r w:rsidRPr="008C1B76">
              <w:rPr>
                <w:rFonts w:eastAsia="Times New Roman"/>
                <w:noProof w:val="0"/>
                <w:lang w:val="en-US"/>
              </w:rPr>
              <w:t>0</w:t>
            </w:r>
          </w:p>
        </w:tc>
        <w:tc>
          <w:tcPr>
            <w:tcW w:w="1276" w:type="dxa"/>
            <w:tcBorders>
              <w:top w:val="nil"/>
              <w:left w:val="nil"/>
              <w:bottom w:val="single" w:sz="4" w:space="0" w:color="auto"/>
              <w:right w:val="single" w:sz="4" w:space="0" w:color="auto"/>
            </w:tcBorders>
            <w:shd w:val="clear" w:color="auto" w:fill="auto"/>
            <w:noWrap/>
            <w:vAlign w:val="center"/>
            <w:hideMark/>
          </w:tcPr>
          <w:p w:rsidR="00C53EB0" w:rsidRPr="008C1B76" w:rsidRDefault="00C53EB0" w:rsidP="00493CAB">
            <w:pPr>
              <w:rPr>
                <w:rFonts w:eastAsia="Times New Roman"/>
                <w:noProof w:val="0"/>
                <w:lang w:val="en-US"/>
              </w:rPr>
            </w:pPr>
            <w:r w:rsidRPr="008C1B76">
              <w:rPr>
                <w:rFonts w:eastAsia="Times New Roman"/>
                <w:noProof w:val="0"/>
                <w:lang w:val="en-US"/>
              </w:rPr>
              <w:t>0</w:t>
            </w:r>
          </w:p>
        </w:tc>
      </w:tr>
      <w:tr w:rsidR="006D4747" w:rsidRPr="008C1B76" w:rsidTr="000D48F4">
        <w:trPr>
          <w:trHeight w:val="936"/>
          <w:jc w:val="center"/>
        </w:trPr>
        <w:tc>
          <w:tcPr>
            <w:tcW w:w="3002" w:type="dxa"/>
            <w:vMerge/>
            <w:tcBorders>
              <w:top w:val="nil"/>
              <w:left w:val="single" w:sz="4" w:space="0" w:color="auto"/>
              <w:bottom w:val="nil"/>
              <w:right w:val="nil"/>
            </w:tcBorders>
            <w:shd w:val="clear" w:color="auto" w:fill="auto"/>
            <w:vAlign w:val="center"/>
            <w:hideMark/>
          </w:tcPr>
          <w:p w:rsidR="00C53EB0" w:rsidRPr="008C1B76" w:rsidRDefault="00C53EB0" w:rsidP="00493CAB">
            <w:pPr>
              <w:rPr>
                <w:rFonts w:eastAsia="Times New Roman"/>
                <w:noProof w:val="0"/>
                <w:lang w:val="en-US"/>
              </w:rPr>
            </w:pPr>
          </w:p>
        </w:tc>
        <w:tc>
          <w:tcPr>
            <w:tcW w:w="4020" w:type="dxa"/>
            <w:tcBorders>
              <w:top w:val="nil"/>
              <w:left w:val="single" w:sz="8" w:space="0" w:color="auto"/>
              <w:bottom w:val="single" w:sz="8" w:space="0" w:color="auto"/>
              <w:right w:val="single" w:sz="8" w:space="0" w:color="auto"/>
            </w:tcBorders>
            <w:shd w:val="clear" w:color="auto" w:fill="auto"/>
            <w:vAlign w:val="center"/>
            <w:hideMark/>
          </w:tcPr>
          <w:p w:rsidR="00C53EB0" w:rsidRPr="008C1B76" w:rsidRDefault="00C53EB0" w:rsidP="00493CAB">
            <w:pPr>
              <w:rPr>
                <w:rFonts w:eastAsia="Times New Roman"/>
                <w:noProof w:val="0"/>
                <w:lang w:val="en-US"/>
              </w:rPr>
            </w:pPr>
            <w:r w:rsidRPr="008C1B76">
              <w:rPr>
                <w:rFonts w:eastAsia="Times New Roman"/>
                <w:bCs/>
                <w:noProof w:val="0"/>
                <w:lang w:eastAsia="ar-SA"/>
              </w:rPr>
              <w:t>MS4</w:t>
            </w:r>
            <w:r w:rsidR="00C01895" w:rsidRPr="008C1B76">
              <w:rPr>
                <w:rFonts w:eastAsia="Times New Roman"/>
                <w:bCs/>
                <w:noProof w:val="0"/>
                <w:lang w:eastAsia="ar-SA"/>
              </w:rPr>
              <w:t>8</w:t>
            </w:r>
            <w:r w:rsidRPr="008C1B76">
              <w:rPr>
                <w:rFonts w:eastAsia="Times New Roman"/>
                <w:bCs/>
                <w:noProof w:val="0"/>
                <w:lang w:eastAsia="ar-SA"/>
              </w:rPr>
              <w:t>: Reglementarea activităților ce pot duce la poluarea habitatelor acvatice sau a zonelor limitrofe.</w:t>
            </w:r>
          </w:p>
        </w:tc>
        <w:tc>
          <w:tcPr>
            <w:tcW w:w="1136" w:type="dxa"/>
            <w:tcBorders>
              <w:top w:val="nil"/>
              <w:left w:val="single" w:sz="4" w:space="0" w:color="auto"/>
              <w:bottom w:val="single" w:sz="4" w:space="0" w:color="auto"/>
              <w:right w:val="single" w:sz="4" w:space="0" w:color="auto"/>
            </w:tcBorders>
            <w:shd w:val="clear" w:color="auto" w:fill="auto"/>
            <w:vAlign w:val="center"/>
            <w:hideMark/>
          </w:tcPr>
          <w:p w:rsidR="00C53EB0" w:rsidRPr="008C1B76" w:rsidRDefault="00C53EB0" w:rsidP="00493CAB">
            <w:pPr>
              <w:rPr>
                <w:rFonts w:eastAsia="Times New Roman"/>
                <w:noProof w:val="0"/>
                <w:lang w:val="en-US"/>
              </w:rPr>
            </w:pPr>
            <w:r w:rsidRPr="008C1B76">
              <w:rPr>
                <w:rFonts w:eastAsia="Times New Roman"/>
                <w:noProof w:val="0"/>
                <w:lang w:val="en-US"/>
              </w:rPr>
              <w:t>1</w:t>
            </w:r>
          </w:p>
        </w:tc>
        <w:tc>
          <w:tcPr>
            <w:tcW w:w="709" w:type="dxa"/>
            <w:tcBorders>
              <w:top w:val="nil"/>
              <w:left w:val="nil"/>
              <w:bottom w:val="single" w:sz="4" w:space="0" w:color="auto"/>
              <w:right w:val="single" w:sz="4" w:space="0" w:color="auto"/>
            </w:tcBorders>
            <w:shd w:val="clear" w:color="auto" w:fill="auto"/>
            <w:noWrap/>
            <w:vAlign w:val="center"/>
            <w:hideMark/>
          </w:tcPr>
          <w:p w:rsidR="00C53EB0" w:rsidRPr="008C1B76" w:rsidRDefault="00C53EB0" w:rsidP="00493CAB">
            <w:pPr>
              <w:rPr>
                <w:rFonts w:eastAsia="Times New Roman"/>
                <w:noProof w:val="0"/>
                <w:lang w:val="en-US"/>
              </w:rPr>
            </w:pPr>
            <w:r w:rsidRPr="008C1B76">
              <w:rPr>
                <w:rFonts w:eastAsia="Times New Roman"/>
                <w:noProof w:val="0"/>
                <w:lang w:val="en-US"/>
              </w:rPr>
              <w:t>100</w:t>
            </w:r>
          </w:p>
        </w:tc>
        <w:tc>
          <w:tcPr>
            <w:tcW w:w="1276" w:type="dxa"/>
            <w:tcBorders>
              <w:top w:val="nil"/>
              <w:left w:val="nil"/>
              <w:bottom w:val="single" w:sz="4" w:space="0" w:color="auto"/>
              <w:right w:val="single" w:sz="4" w:space="0" w:color="auto"/>
            </w:tcBorders>
            <w:shd w:val="clear" w:color="auto" w:fill="auto"/>
            <w:noWrap/>
            <w:vAlign w:val="center"/>
            <w:hideMark/>
          </w:tcPr>
          <w:p w:rsidR="00C53EB0" w:rsidRPr="008C1B76" w:rsidRDefault="00C53EB0" w:rsidP="00493CAB">
            <w:pPr>
              <w:rPr>
                <w:rFonts w:eastAsia="Times New Roman"/>
                <w:noProof w:val="0"/>
                <w:lang w:val="en-US"/>
              </w:rPr>
            </w:pPr>
            <w:r w:rsidRPr="008C1B76">
              <w:rPr>
                <w:rFonts w:eastAsia="Times New Roman"/>
                <w:noProof w:val="0"/>
                <w:lang w:val="en-US"/>
              </w:rPr>
              <w:t>0</w:t>
            </w:r>
          </w:p>
        </w:tc>
        <w:tc>
          <w:tcPr>
            <w:tcW w:w="1134" w:type="dxa"/>
            <w:tcBorders>
              <w:top w:val="nil"/>
              <w:left w:val="nil"/>
              <w:bottom w:val="single" w:sz="4" w:space="0" w:color="auto"/>
              <w:right w:val="single" w:sz="4" w:space="0" w:color="auto"/>
            </w:tcBorders>
            <w:shd w:val="clear" w:color="auto" w:fill="auto"/>
            <w:noWrap/>
            <w:vAlign w:val="center"/>
            <w:hideMark/>
          </w:tcPr>
          <w:p w:rsidR="00C53EB0" w:rsidRPr="008C1B76" w:rsidRDefault="00C53EB0" w:rsidP="00493CAB">
            <w:pPr>
              <w:rPr>
                <w:rFonts w:eastAsia="Times New Roman"/>
                <w:noProof w:val="0"/>
                <w:lang w:val="en-US"/>
              </w:rPr>
            </w:pPr>
            <w:r w:rsidRPr="008C1B76">
              <w:rPr>
                <w:rFonts w:eastAsia="Times New Roman"/>
                <w:noProof w:val="0"/>
                <w:lang w:val="en-US"/>
              </w:rPr>
              <w:t>0</w:t>
            </w:r>
          </w:p>
        </w:tc>
        <w:tc>
          <w:tcPr>
            <w:tcW w:w="1489" w:type="dxa"/>
            <w:tcBorders>
              <w:top w:val="nil"/>
              <w:left w:val="nil"/>
              <w:bottom w:val="single" w:sz="4" w:space="0" w:color="auto"/>
              <w:right w:val="single" w:sz="4" w:space="0" w:color="auto"/>
            </w:tcBorders>
            <w:shd w:val="clear" w:color="auto" w:fill="auto"/>
            <w:vAlign w:val="center"/>
            <w:hideMark/>
          </w:tcPr>
          <w:p w:rsidR="00C53EB0" w:rsidRPr="008C1B76" w:rsidRDefault="00C53EB0" w:rsidP="00493CAB">
            <w:pPr>
              <w:rPr>
                <w:rFonts w:eastAsia="Times New Roman"/>
                <w:noProof w:val="0"/>
                <w:lang w:val="en-US"/>
              </w:rPr>
            </w:pPr>
            <w:r w:rsidRPr="008C1B76">
              <w:rPr>
                <w:rFonts w:eastAsia="Times New Roman"/>
                <w:noProof w:val="0"/>
                <w:lang w:val="en-US"/>
              </w:rPr>
              <w:t>Cheltuieli deplasare</w:t>
            </w:r>
          </w:p>
        </w:tc>
        <w:tc>
          <w:tcPr>
            <w:tcW w:w="1276" w:type="dxa"/>
            <w:tcBorders>
              <w:top w:val="nil"/>
              <w:left w:val="nil"/>
              <w:bottom w:val="single" w:sz="4" w:space="0" w:color="auto"/>
              <w:right w:val="single" w:sz="4" w:space="0" w:color="auto"/>
            </w:tcBorders>
            <w:shd w:val="clear" w:color="auto" w:fill="auto"/>
            <w:noWrap/>
            <w:vAlign w:val="center"/>
            <w:hideMark/>
          </w:tcPr>
          <w:p w:rsidR="00C53EB0" w:rsidRPr="008C1B76" w:rsidRDefault="00C53EB0" w:rsidP="00493CAB">
            <w:pPr>
              <w:rPr>
                <w:rFonts w:eastAsia="Times New Roman"/>
                <w:noProof w:val="0"/>
                <w:lang w:val="en-US"/>
              </w:rPr>
            </w:pPr>
            <w:r w:rsidRPr="008C1B76">
              <w:rPr>
                <w:rFonts w:eastAsia="Times New Roman"/>
                <w:noProof w:val="0"/>
                <w:lang w:val="en-US"/>
              </w:rPr>
              <w:t>0</w:t>
            </w:r>
          </w:p>
        </w:tc>
        <w:tc>
          <w:tcPr>
            <w:tcW w:w="1276" w:type="dxa"/>
            <w:tcBorders>
              <w:top w:val="nil"/>
              <w:left w:val="nil"/>
              <w:bottom w:val="single" w:sz="4" w:space="0" w:color="auto"/>
              <w:right w:val="single" w:sz="4" w:space="0" w:color="auto"/>
            </w:tcBorders>
            <w:shd w:val="clear" w:color="auto" w:fill="auto"/>
            <w:noWrap/>
            <w:vAlign w:val="center"/>
            <w:hideMark/>
          </w:tcPr>
          <w:p w:rsidR="00C53EB0" w:rsidRPr="008C1B76" w:rsidRDefault="00C53EB0" w:rsidP="00493CAB">
            <w:pPr>
              <w:rPr>
                <w:rFonts w:eastAsia="Times New Roman"/>
                <w:noProof w:val="0"/>
                <w:lang w:val="en-US"/>
              </w:rPr>
            </w:pPr>
            <w:r w:rsidRPr="008C1B76">
              <w:rPr>
                <w:rFonts w:eastAsia="Times New Roman"/>
                <w:noProof w:val="0"/>
                <w:lang w:val="en-US"/>
              </w:rPr>
              <w:t>0</w:t>
            </w:r>
          </w:p>
        </w:tc>
      </w:tr>
      <w:tr w:rsidR="006D4747" w:rsidRPr="008C1B76" w:rsidTr="000D48F4">
        <w:trPr>
          <w:trHeight w:val="936"/>
          <w:jc w:val="center"/>
        </w:trPr>
        <w:tc>
          <w:tcPr>
            <w:tcW w:w="3002" w:type="dxa"/>
            <w:vMerge/>
            <w:tcBorders>
              <w:top w:val="nil"/>
              <w:left w:val="single" w:sz="4" w:space="0" w:color="auto"/>
              <w:bottom w:val="nil"/>
              <w:right w:val="nil"/>
            </w:tcBorders>
            <w:shd w:val="clear" w:color="auto" w:fill="auto"/>
            <w:vAlign w:val="center"/>
            <w:hideMark/>
          </w:tcPr>
          <w:p w:rsidR="00C53EB0" w:rsidRPr="008C1B76" w:rsidRDefault="00C53EB0" w:rsidP="00493CAB">
            <w:pPr>
              <w:rPr>
                <w:rFonts w:eastAsia="Times New Roman"/>
                <w:noProof w:val="0"/>
                <w:lang w:val="en-US"/>
              </w:rPr>
            </w:pPr>
          </w:p>
        </w:tc>
        <w:tc>
          <w:tcPr>
            <w:tcW w:w="4020" w:type="dxa"/>
            <w:tcBorders>
              <w:top w:val="nil"/>
              <w:left w:val="single" w:sz="8" w:space="0" w:color="auto"/>
              <w:bottom w:val="single" w:sz="8" w:space="0" w:color="auto"/>
              <w:right w:val="single" w:sz="8" w:space="0" w:color="auto"/>
            </w:tcBorders>
            <w:shd w:val="clear" w:color="auto" w:fill="auto"/>
            <w:vAlign w:val="center"/>
            <w:hideMark/>
          </w:tcPr>
          <w:p w:rsidR="00C53EB0" w:rsidRPr="008C1B76" w:rsidRDefault="00C53EB0" w:rsidP="00493CAB">
            <w:pPr>
              <w:rPr>
                <w:rFonts w:eastAsia="Times New Roman"/>
                <w:noProof w:val="0"/>
                <w:lang w:val="en-US"/>
              </w:rPr>
            </w:pPr>
            <w:r w:rsidRPr="008C1B76">
              <w:rPr>
                <w:rFonts w:eastAsia="Times New Roman"/>
                <w:bCs/>
                <w:noProof w:val="0"/>
                <w:lang w:eastAsia="ar-SA"/>
              </w:rPr>
              <w:t>MS4</w:t>
            </w:r>
            <w:r w:rsidR="00C01895" w:rsidRPr="008C1B76">
              <w:rPr>
                <w:rFonts w:eastAsia="Times New Roman"/>
                <w:bCs/>
                <w:noProof w:val="0"/>
                <w:lang w:eastAsia="ar-SA"/>
              </w:rPr>
              <w:t>9</w:t>
            </w:r>
            <w:r w:rsidRPr="008C1B76">
              <w:rPr>
                <w:rFonts w:eastAsia="Times New Roman"/>
                <w:bCs/>
                <w:noProof w:val="0"/>
                <w:lang w:eastAsia="ar-SA"/>
              </w:rPr>
              <w:t>: Reglementarea activităților de creștere a animalelor</w:t>
            </w:r>
          </w:p>
        </w:tc>
        <w:tc>
          <w:tcPr>
            <w:tcW w:w="1136" w:type="dxa"/>
            <w:tcBorders>
              <w:top w:val="nil"/>
              <w:left w:val="single" w:sz="4" w:space="0" w:color="auto"/>
              <w:bottom w:val="single" w:sz="4" w:space="0" w:color="auto"/>
              <w:right w:val="single" w:sz="4" w:space="0" w:color="auto"/>
            </w:tcBorders>
            <w:shd w:val="clear" w:color="auto" w:fill="auto"/>
            <w:vAlign w:val="center"/>
            <w:hideMark/>
          </w:tcPr>
          <w:p w:rsidR="00C53EB0" w:rsidRPr="008C1B76" w:rsidRDefault="00C53EB0" w:rsidP="00493CAB">
            <w:pPr>
              <w:rPr>
                <w:rFonts w:eastAsia="Times New Roman"/>
                <w:noProof w:val="0"/>
                <w:lang w:val="en-US"/>
              </w:rPr>
            </w:pPr>
            <w:r w:rsidRPr="008C1B76">
              <w:rPr>
                <w:rFonts w:eastAsia="Times New Roman"/>
                <w:noProof w:val="0"/>
                <w:lang w:val="en-US"/>
              </w:rPr>
              <w:t>0</w:t>
            </w:r>
          </w:p>
        </w:tc>
        <w:tc>
          <w:tcPr>
            <w:tcW w:w="709" w:type="dxa"/>
            <w:tcBorders>
              <w:top w:val="nil"/>
              <w:left w:val="nil"/>
              <w:bottom w:val="single" w:sz="4" w:space="0" w:color="auto"/>
              <w:right w:val="single" w:sz="4" w:space="0" w:color="auto"/>
            </w:tcBorders>
            <w:shd w:val="clear" w:color="auto" w:fill="auto"/>
            <w:noWrap/>
            <w:vAlign w:val="center"/>
            <w:hideMark/>
          </w:tcPr>
          <w:p w:rsidR="00C53EB0" w:rsidRPr="008C1B76" w:rsidRDefault="00C53EB0" w:rsidP="00493CAB">
            <w:pPr>
              <w:rPr>
                <w:rFonts w:eastAsia="Times New Roman"/>
                <w:noProof w:val="0"/>
                <w:lang w:val="en-US"/>
              </w:rPr>
            </w:pPr>
            <w:r w:rsidRPr="008C1B76">
              <w:rPr>
                <w:rFonts w:eastAsia="Times New Roman"/>
                <w:noProof w:val="0"/>
                <w:lang w:val="en-US"/>
              </w:rPr>
              <w:t>0</w:t>
            </w:r>
          </w:p>
        </w:tc>
        <w:tc>
          <w:tcPr>
            <w:tcW w:w="1276" w:type="dxa"/>
            <w:tcBorders>
              <w:top w:val="nil"/>
              <w:left w:val="nil"/>
              <w:bottom w:val="single" w:sz="4" w:space="0" w:color="auto"/>
              <w:right w:val="single" w:sz="4" w:space="0" w:color="auto"/>
            </w:tcBorders>
            <w:shd w:val="clear" w:color="auto" w:fill="auto"/>
            <w:noWrap/>
            <w:vAlign w:val="center"/>
            <w:hideMark/>
          </w:tcPr>
          <w:p w:rsidR="00C53EB0" w:rsidRPr="008C1B76" w:rsidRDefault="00C53EB0" w:rsidP="00493CAB">
            <w:pPr>
              <w:rPr>
                <w:rFonts w:eastAsia="Times New Roman"/>
                <w:noProof w:val="0"/>
                <w:lang w:val="en-US"/>
              </w:rPr>
            </w:pPr>
            <w:r w:rsidRPr="008C1B76">
              <w:rPr>
                <w:rFonts w:eastAsia="Times New Roman"/>
                <w:noProof w:val="0"/>
                <w:lang w:val="en-US"/>
              </w:rPr>
              <w:t>0</w:t>
            </w:r>
          </w:p>
        </w:tc>
        <w:tc>
          <w:tcPr>
            <w:tcW w:w="1134" w:type="dxa"/>
            <w:tcBorders>
              <w:top w:val="nil"/>
              <w:left w:val="nil"/>
              <w:bottom w:val="single" w:sz="4" w:space="0" w:color="auto"/>
              <w:right w:val="single" w:sz="4" w:space="0" w:color="auto"/>
            </w:tcBorders>
            <w:shd w:val="clear" w:color="auto" w:fill="auto"/>
            <w:noWrap/>
            <w:vAlign w:val="center"/>
            <w:hideMark/>
          </w:tcPr>
          <w:p w:rsidR="00C53EB0" w:rsidRPr="008C1B76" w:rsidRDefault="00C53EB0" w:rsidP="00493CAB">
            <w:pPr>
              <w:rPr>
                <w:rFonts w:eastAsia="Times New Roman"/>
                <w:noProof w:val="0"/>
                <w:lang w:val="en-US"/>
              </w:rPr>
            </w:pPr>
            <w:r w:rsidRPr="008C1B76">
              <w:rPr>
                <w:rFonts w:eastAsia="Times New Roman"/>
                <w:noProof w:val="0"/>
                <w:lang w:val="en-US"/>
              </w:rPr>
              <w:t>0</w:t>
            </w:r>
          </w:p>
        </w:tc>
        <w:tc>
          <w:tcPr>
            <w:tcW w:w="1489" w:type="dxa"/>
            <w:tcBorders>
              <w:top w:val="nil"/>
              <w:left w:val="nil"/>
              <w:bottom w:val="single" w:sz="4" w:space="0" w:color="auto"/>
              <w:right w:val="single" w:sz="4" w:space="0" w:color="auto"/>
            </w:tcBorders>
            <w:shd w:val="clear" w:color="auto" w:fill="auto"/>
            <w:vAlign w:val="center"/>
            <w:hideMark/>
          </w:tcPr>
          <w:p w:rsidR="00C53EB0" w:rsidRPr="008C1B76" w:rsidRDefault="00C53EB0" w:rsidP="00493CAB">
            <w:pPr>
              <w:rPr>
                <w:rFonts w:eastAsia="Times New Roman"/>
                <w:noProof w:val="0"/>
                <w:lang w:val="en-US"/>
              </w:rPr>
            </w:pPr>
            <w:r w:rsidRPr="008C1B76">
              <w:rPr>
                <w:rFonts w:eastAsia="Times New Roman"/>
                <w:noProof w:val="0"/>
                <w:lang w:val="en-US"/>
              </w:rPr>
              <w:t>Cheltuieli deplasare</w:t>
            </w:r>
          </w:p>
        </w:tc>
        <w:tc>
          <w:tcPr>
            <w:tcW w:w="1276" w:type="dxa"/>
            <w:tcBorders>
              <w:top w:val="nil"/>
              <w:left w:val="nil"/>
              <w:bottom w:val="single" w:sz="4" w:space="0" w:color="auto"/>
              <w:right w:val="single" w:sz="4" w:space="0" w:color="auto"/>
            </w:tcBorders>
            <w:shd w:val="clear" w:color="auto" w:fill="auto"/>
            <w:noWrap/>
            <w:vAlign w:val="center"/>
            <w:hideMark/>
          </w:tcPr>
          <w:p w:rsidR="00C53EB0" w:rsidRPr="008C1B76" w:rsidRDefault="00C53EB0" w:rsidP="00493CAB">
            <w:pPr>
              <w:rPr>
                <w:rFonts w:eastAsia="Times New Roman"/>
                <w:noProof w:val="0"/>
                <w:lang w:val="en-US"/>
              </w:rPr>
            </w:pPr>
            <w:r w:rsidRPr="008C1B76">
              <w:rPr>
                <w:rFonts w:eastAsia="Times New Roman"/>
                <w:noProof w:val="0"/>
                <w:lang w:val="en-US"/>
              </w:rPr>
              <w:t>0</w:t>
            </w:r>
          </w:p>
        </w:tc>
        <w:tc>
          <w:tcPr>
            <w:tcW w:w="1276" w:type="dxa"/>
            <w:tcBorders>
              <w:top w:val="nil"/>
              <w:left w:val="nil"/>
              <w:bottom w:val="single" w:sz="4" w:space="0" w:color="auto"/>
              <w:right w:val="single" w:sz="4" w:space="0" w:color="auto"/>
            </w:tcBorders>
            <w:shd w:val="clear" w:color="auto" w:fill="auto"/>
            <w:noWrap/>
            <w:vAlign w:val="center"/>
            <w:hideMark/>
          </w:tcPr>
          <w:p w:rsidR="00C53EB0" w:rsidRPr="008C1B76" w:rsidRDefault="00C53EB0" w:rsidP="00493CAB">
            <w:pPr>
              <w:rPr>
                <w:rFonts w:eastAsia="Times New Roman"/>
                <w:noProof w:val="0"/>
                <w:lang w:val="en-US"/>
              </w:rPr>
            </w:pPr>
            <w:r w:rsidRPr="008C1B76">
              <w:rPr>
                <w:rFonts w:eastAsia="Times New Roman"/>
                <w:noProof w:val="0"/>
                <w:lang w:val="en-US"/>
              </w:rPr>
              <w:t>0</w:t>
            </w:r>
          </w:p>
        </w:tc>
      </w:tr>
      <w:tr w:rsidR="006D4747" w:rsidRPr="008C1B76" w:rsidTr="000D48F4">
        <w:trPr>
          <w:trHeight w:val="564"/>
          <w:jc w:val="center"/>
        </w:trPr>
        <w:tc>
          <w:tcPr>
            <w:tcW w:w="3002" w:type="dxa"/>
            <w:vMerge/>
            <w:tcBorders>
              <w:top w:val="nil"/>
              <w:left w:val="single" w:sz="4" w:space="0" w:color="auto"/>
              <w:bottom w:val="nil"/>
              <w:right w:val="nil"/>
            </w:tcBorders>
            <w:shd w:val="clear" w:color="auto" w:fill="auto"/>
            <w:vAlign w:val="center"/>
            <w:hideMark/>
          </w:tcPr>
          <w:p w:rsidR="00C53EB0" w:rsidRPr="008C1B76" w:rsidRDefault="00C53EB0" w:rsidP="00493CAB">
            <w:pPr>
              <w:rPr>
                <w:rFonts w:eastAsia="Times New Roman"/>
                <w:noProof w:val="0"/>
                <w:lang w:val="en-US"/>
              </w:rPr>
            </w:pPr>
          </w:p>
        </w:tc>
        <w:tc>
          <w:tcPr>
            <w:tcW w:w="4020" w:type="dxa"/>
            <w:tcBorders>
              <w:top w:val="nil"/>
              <w:left w:val="single" w:sz="8" w:space="0" w:color="auto"/>
              <w:bottom w:val="single" w:sz="8" w:space="0" w:color="auto"/>
              <w:right w:val="single" w:sz="8" w:space="0" w:color="auto"/>
            </w:tcBorders>
            <w:shd w:val="clear" w:color="auto" w:fill="auto"/>
            <w:vAlign w:val="center"/>
            <w:hideMark/>
          </w:tcPr>
          <w:p w:rsidR="00C53EB0" w:rsidRPr="008C1B76" w:rsidRDefault="00C53EB0" w:rsidP="00493CAB">
            <w:pPr>
              <w:rPr>
                <w:rFonts w:eastAsia="Times New Roman"/>
                <w:noProof w:val="0"/>
                <w:lang w:val="en-US"/>
              </w:rPr>
            </w:pPr>
            <w:r w:rsidRPr="008C1B76">
              <w:rPr>
                <w:rFonts w:eastAsia="Times New Roman"/>
                <w:bCs/>
                <w:noProof w:val="0"/>
                <w:lang w:eastAsia="ar-SA"/>
              </w:rPr>
              <w:t>MS</w:t>
            </w:r>
            <w:r w:rsidR="00C01895" w:rsidRPr="008C1B76">
              <w:rPr>
                <w:rFonts w:eastAsia="Times New Roman"/>
                <w:bCs/>
                <w:noProof w:val="0"/>
                <w:lang w:eastAsia="ar-SA"/>
              </w:rPr>
              <w:t>50</w:t>
            </w:r>
            <w:r w:rsidRPr="008C1B76">
              <w:rPr>
                <w:rFonts w:eastAsia="Times New Roman"/>
                <w:bCs/>
                <w:noProof w:val="0"/>
                <w:lang w:eastAsia="ar-SA"/>
              </w:rPr>
              <w:t>:Reglementarea circulației cu autovehicule în perioada de reproducere a speciei.</w:t>
            </w:r>
          </w:p>
        </w:tc>
        <w:tc>
          <w:tcPr>
            <w:tcW w:w="1136" w:type="dxa"/>
            <w:tcBorders>
              <w:top w:val="nil"/>
              <w:left w:val="single" w:sz="4" w:space="0" w:color="auto"/>
              <w:bottom w:val="single" w:sz="4" w:space="0" w:color="auto"/>
              <w:right w:val="single" w:sz="4" w:space="0" w:color="auto"/>
            </w:tcBorders>
            <w:shd w:val="clear" w:color="auto" w:fill="auto"/>
            <w:vAlign w:val="center"/>
            <w:hideMark/>
          </w:tcPr>
          <w:p w:rsidR="00C53EB0" w:rsidRPr="008C1B76" w:rsidRDefault="00C53EB0" w:rsidP="00493CAB">
            <w:pPr>
              <w:rPr>
                <w:rFonts w:eastAsia="Times New Roman"/>
                <w:noProof w:val="0"/>
                <w:lang w:val="en-US"/>
              </w:rPr>
            </w:pPr>
            <w:r w:rsidRPr="008C1B76">
              <w:rPr>
                <w:rFonts w:eastAsia="Times New Roman"/>
                <w:noProof w:val="0"/>
                <w:lang w:val="en-US"/>
              </w:rPr>
              <w:t>0</w:t>
            </w:r>
          </w:p>
        </w:tc>
        <w:tc>
          <w:tcPr>
            <w:tcW w:w="709" w:type="dxa"/>
            <w:tcBorders>
              <w:top w:val="nil"/>
              <w:left w:val="nil"/>
              <w:bottom w:val="single" w:sz="4" w:space="0" w:color="auto"/>
              <w:right w:val="single" w:sz="4" w:space="0" w:color="auto"/>
            </w:tcBorders>
            <w:shd w:val="clear" w:color="auto" w:fill="auto"/>
            <w:noWrap/>
            <w:vAlign w:val="center"/>
            <w:hideMark/>
          </w:tcPr>
          <w:p w:rsidR="00C53EB0" w:rsidRPr="008C1B76" w:rsidRDefault="00C53EB0" w:rsidP="00493CAB">
            <w:pPr>
              <w:rPr>
                <w:rFonts w:eastAsia="Times New Roman"/>
                <w:noProof w:val="0"/>
                <w:lang w:val="en-US"/>
              </w:rPr>
            </w:pPr>
            <w:r w:rsidRPr="008C1B76">
              <w:rPr>
                <w:rFonts w:eastAsia="Times New Roman"/>
                <w:noProof w:val="0"/>
                <w:lang w:val="en-US"/>
              </w:rPr>
              <w:t>0</w:t>
            </w:r>
          </w:p>
        </w:tc>
        <w:tc>
          <w:tcPr>
            <w:tcW w:w="1276" w:type="dxa"/>
            <w:tcBorders>
              <w:top w:val="nil"/>
              <w:left w:val="nil"/>
              <w:bottom w:val="single" w:sz="4" w:space="0" w:color="auto"/>
              <w:right w:val="single" w:sz="4" w:space="0" w:color="auto"/>
            </w:tcBorders>
            <w:shd w:val="clear" w:color="auto" w:fill="auto"/>
            <w:noWrap/>
            <w:vAlign w:val="center"/>
            <w:hideMark/>
          </w:tcPr>
          <w:p w:rsidR="00C53EB0" w:rsidRPr="008C1B76" w:rsidRDefault="00C53EB0" w:rsidP="00493CAB">
            <w:pPr>
              <w:rPr>
                <w:rFonts w:eastAsia="Times New Roman"/>
                <w:noProof w:val="0"/>
                <w:lang w:val="en-US"/>
              </w:rPr>
            </w:pPr>
            <w:r w:rsidRPr="008C1B76">
              <w:rPr>
                <w:rFonts w:eastAsia="Times New Roman"/>
                <w:noProof w:val="0"/>
                <w:lang w:val="en-US"/>
              </w:rPr>
              <w:t>0</w:t>
            </w:r>
          </w:p>
        </w:tc>
        <w:tc>
          <w:tcPr>
            <w:tcW w:w="1134" w:type="dxa"/>
            <w:tcBorders>
              <w:top w:val="nil"/>
              <w:left w:val="nil"/>
              <w:bottom w:val="single" w:sz="4" w:space="0" w:color="auto"/>
              <w:right w:val="single" w:sz="4" w:space="0" w:color="auto"/>
            </w:tcBorders>
            <w:shd w:val="clear" w:color="auto" w:fill="auto"/>
            <w:noWrap/>
            <w:vAlign w:val="center"/>
            <w:hideMark/>
          </w:tcPr>
          <w:p w:rsidR="00C53EB0" w:rsidRPr="008C1B76" w:rsidRDefault="00C53EB0" w:rsidP="00493CAB">
            <w:pPr>
              <w:rPr>
                <w:rFonts w:eastAsia="Times New Roman"/>
                <w:noProof w:val="0"/>
                <w:lang w:val="en-US"/>
              </w:rPr>
            </w:pPr>
            <w:r w:rsidRPr="008C1B76">
              <w:rPr>
                <w:rFonts w:eastAsia="Times New Roman"/>
                <w:noProof w:val="0"/>
                <w:lang w:val="en-US"/>
              </w:rPr>
              <w:t>0</w:t>
            </w:r>
          </w:p>
        </w:tc>
        <w:tc>
          <w:tcPr>
            <w:tcW w:w="1489" w:type="dxa"/>
            <w:tcBorders>
              <w:top w:val="nil"/>
              <w:left w:val="nil"/>
              <w:bottom w:val="single" w:sz="4" w:space="0" w:color="auto"/>
              <w:right w:val="single" w:sz="4" w:space="0" w:color="auto"/>
            </w:tcBorders>
            <w:shd w:val="clear" w:color="auto" w:fill="auto"/>
            <w:vAlign w:val="center"/>
            <w:hideMark/>
          </w:tcPr>
          <w:p w:rsidR="00C53EB0" w:rsidRPr="008C1B76" w:rsidRDefault="00C53EB0" w:rsidP="00493CAB">
            <w:pPr>
              <w:rPr>
                <w:rFonts w:eastAsia="Times New Roman"/>
                <w:noProof w:val="0"/>
                <w:lang w:val="en-US"/>
              </w:rPr>
            </w:pPr>
            <w:r w:rsidRPr="008C1B76">
              <w:rPr>
                <w:rFonts w:eastAsia="Times New Roman"/>
                <w:noProof w:val="0"/>
                <w:lang w:val="en-US"/>
              </w:rPr>
              <w:t>Cheltuieli deplasare</w:t>
            </w:r>
          </w:p>
        </w:tc>
        <w:tc>
          <w:tcPr>
            <w:tcW w:w="1276" w:type="dxa"/>
            <w:tcBorders>
              <w:top w:val="nil"/>
              <w:left w:val="nil"/>
              <w:bottom w:val="single" w:sz="4" w:space="0" w:color="auto"/>
              <w:right w:val="single" w:sz="4" w:space="0" w:color="auto"/>
            </w:tcBorders>
            <w:shd w:val="clear" w:color="auto" w:fill="auto"/>
            <w:noWrap/>
            <w:vAlign w:val="center"/>
            <w:hideMark/>
          </w:tcPr>
          <w:p w:rsidR="00C53EB0" w:rsidRPr="008C1B76" w:rsidRDefault="00C53EB0" w:rsidP="00493CAB">
            <w:pPr>
              <w:rPr>
                <w:rFonts w:eastAsia="Times New Roman"/>
                <w:noProof w:val="0"/>
                <w:lang w:val="en-US"/>
              </w:rPr>
            </w:pPr>
            <w:r w:rsidRPr="008C1B76">
              <w:rPr>
                <w:rFonts w:eastAsia="Times New Roman"/>
                <w:noProof w:val="0"/>
                <w:lang w:val="en-US"/>
              </w:rPr>
              <w:t>0</w:t>
            </w:r>
          </w:p>
        </w:tc>
        <w:tc>
          <w:tcPr>
            <w:tcW w:w="1276" w:type="dxa"/>
            <w:tcBorders>
              <w:top w:val="nil"/>
              <w:left w:val="nil"/>
              <w:bottom w:val="single" w:sz="4" w:space="0" w:color="auto"/>
              <w:right w:val="single" w:sz="4" w:space="0" w:color="auto"/>
            </w:tcBorders>
            <w:shd w:val="clear" w:color="auto" w:fill="auto"/>
            <w:noWrap/>
            <w:vAlign w:val="center"/>
            <w:hideMark/>
          </w:tcPr>
          <w:p w:rsidR="00C53EB0" w:rsidRPr="008C1B76" w:rsidRDefault="00C53EB0" w:rsidP="00493CAB">
            <w:pPr>
              <w:rPr>
                <w:rFonts w:eastAsia="Times New Roman"/>
                <w:noProof w:val="0"/>
                <w:lang w:val="en-US"/>
              </w:rPr>
            </w:pPr>
            <w:r w:rsidRPr="008C1B76">
              <w:rPr>
                <w:rFonts w:eastAsia="Times New Roman"/>
                <w:noProof w:val="0"/>
                <w:lang w:val="en-US"/>
              </w:rPr>
              <w:t>0</w:t>
            </w:r>
          </w:p>
        </w:tc>
      </w:tr>
      <w:tr w:rsidR="006D4747" w:rsidRPr="008C1B76" w:rsidTr="000D48F4">
        <w:trPr>
          <w:trHeight w:val="1116"/>
          <w:jc w:val="center"/>
        </w:trPr>
        <w:tc>
          <w:tcPr>
            <w:tcW w:w="3002" w:type="dxa"/>
            <w:vMerge/>
            <w:tcBorders>
              <w:top w:val="nil"/>
              <w:left w:val="single" w:sz="4" w:space="0" w:color="auto"/>
              <w:bottom w:val="nil"/>
              <w:right w:val="nil"/>
            </w:tcBorders>
            <w:shd w:val="clear" w:color="auto" w:fill="auto"/>
            <w:vAlign w:val="center"/>
            <w:hideMark/>
          </w:tcPr>
          <w:p w:rsidR="00C53EB0" w:rsidRPr="008C1B76" w:rsidRDefault="00C53EB0" w:rsidP="00493CAB">
            <w:pPr>
              <w:rPr>
                <w:rFonts w:eastAsia="Times New Roman"/>
                <w:noProof w:val="0"/>
                <w:lang w:val="en-US"/>
              </w:rPr>
            </w:pPr>
          </w:p>
        </w:tc>
        <w:tc>
          <w:tcPr>
            <w:tcW w:w="4020" w:type="dxa"/>
            <w:tcBorders>
              <w:top w:val="nil"/>
              <w:left w:val="single" w:sz="8" w:space="0" w:color="auto"/>
              <w:bottom w:val="single" w:sz="8" w:space="0" w:color="auto"/>
              <w:right w:val="single" w:sz="8" w:space="0" w:color="auto"/>
            </w:tcBorders>
            <w:shd w:val="clear" w:color="auto" w:fill="auto"/>
            <w:vAlign w:val="center"/>
            <w:hideMark/>
          </w:tcPr>
          <w:p w:rsidR="00C53EB0" w:rsidRPr="008C1B76" w:rsidRDefault="00C53EB0" w:rsidP="00493CAB">
            <w:pPr>
              <w:rPr>
                <w:rFonts w:eastAsia="Times New Roman"/>
                <w:noProof w:val="0"/>
                <w:lang w:val="en-US"/>
              </w:rPr>
            </w:pPr>
            <w:r w:rsidRPr="008C1B76">
              <w:rPr>
                <w:rFonts w:eastAsia="Times New Roman"/>
                <w:bCs/>
                <w:noProof w:val="0"/>
                <w:lang w:eastAsia="ar-SA"/>
              </w:rPr>
              <w:t>MS</w:t>
            </w:r>
            <w:r w:rsidR="00C01895" w:rsidRPr="008C1B76">
              <w:rPr>
                <w:rFonts w:eastAsia="Times New Roman"/>
                <w:bCs/>
                <w:noProof w:val="0"/>
                <w:lang w:eastAsia="ar-SA"/>
              </w:rPr>
              <w:t>51</w:t>
            </w:r>
            <w:r w:rsidRPr="008C1B76">
              <w:rPr>
                <w:rFonts w:eastAsia="Times New Roman"/>
                <w:bCs/>
                <w:noProof w:val="0"/>
                <w:lang w:eastAsia="ar-SA"/>
              </w:rPr>
              <w:t>:Reglementarea schimbării destinației terenurilor în sensul păstrării habitatelor prezente ale speciei și evitării înlocuirii lor cu zone construite sau alte habitate improprii</w:t>
            </w:r>
          </w:p>
        </w:tc>
        <w:tc>
          <w:tcPr>
            <w:tcW w:w="1136" w:type="dxa"/>
            <w:tcBorders>
              <w:top w:val="nil"/>
              <w:left w:val="single" w:sz="4" w:space="0" w:color="auto"/>
              <w:bottom w:val="single" w:sz="4" w:space="0" w:color="auto"/>
              <w:right w:val="single" w:sz="4" w:space="0" w:color="auto"/>
            </w:tcBorders>
            <w:shd w:val="clear" w:color="auto" w:fill="auto"/>
            <w:vAlign w:val="center"/>
            <w:hideMark/>
          </w:tcPr>
          <w:p w:rsidR="00C53EB0" w:rsidRPr="008C1B76" w:rsidRDefault="00C53EB0" w:rsidP="00493CAB">
            <w:pPr>
              <w:rPr>
                <w:rFonts w:eastAsia="Times New Roman"/>
                <w:noProof w:val="0"/>
                <w:lang w:val="en-US"/>
              </w:rPr>
            </w:pPr>
            <w:r w:rsidRPr="008C1B76">
              <w:rPr>
                <w:rFonts w:eastAsia="Times New Roman"/>
                <w:noProof w:val="0"/>
                <w:lang w:val="en-US"/>
              </w:rPr>
              <w:t>0</w:t>
            </w:r>
          </w:p>
        </w:tc>
        <w:tc>
          <w:tcPr>
            <w:tcW w:w="709" w:type="dxa"/>
            <w:tcBorders>
              <w:top w:val="nil"/>
              <w:left w:val="nil"/>
              <w:bottom w:val="single" w:sz="4" w:space="0" w:color="auto"/>
              <w:right w:val="single" w:sz="4" w:space="0" w:color="auto"/>
            </w:tcBorders>
            <w:shd w:val="clear" w:color="auto" w:fill="auto"/>
            <w:noWrap/>
            <w:vAlign w:val="center"/>
            <w:hideMark/>
          </w:tcPr>
          <w:p w:rsidR="00C53EB0" w:rsidRPr="008C1B76" w:rsidRDefault="00C53EB0" w:rsidP="00493CAB">
            <w:pPr>
              <w:rPr>
                <w:rFonts w:eastAsia="Times New Roman"/>
                <w:noProof w:val="0"/>
                <w:lang w:val="en-US"/>
              </w:rPr>
            </w:pPr>
            <w:r w:rsidRPr="008C1B76">
              <w:rPr>
                <w:rFonts w:eastAsia="Times New Roman"/>
                <w:noProof w:val="0"/>
                <w:lang w:val="en-US"/>
              </w:rPr>
              <w:t>0</w:t>
            </w:r>
          </w:p>
        </w:tc>
        <w:tc>
          <w:tcPr>
            <w:tcW w:w="1276" w:type="dxa"/>
            <w:tcBorders>
              <w:top w:val="nil"/>
              <w:left w:val="nil"/>
              <w:bottom w:val="single" w:sz="4" w:space="0" w:color="auto"/>
              <w:right w:val="single" w:sz="4" w:space="0" w:color="auto"/>
            </w:tcBorders>
            <w:shd w:val="clear" w:color="auto" w:fill="auto"/>
            <w:noWrap/>
            <w:vAlign w:val="center"/>
            <w:hideMark/>
          </w:tcPr>
          <w:p w:rsidR="00C53EB0" w:rsidRPr="008C1B76" w:rsidRDefault="00C53EB0" w:rsidP="00493CAB">
            <w:pPr>
              <w:rPr>
                <w:rFonts w:eastAsia="Times New Roman"/>
                <w:noProof w:val="0"/>
                <w:lang w:val="en-US"/>
              </w:rPr>
            </w:pPr>
            <w:r w:rsidRPr="008C1B76">
              <w:rPr>
                <w:rFonts w:eastAsia="Times New Roman"/>
                <w:noProof w:val="0"/>
                <w:lang w:val="en-US"/>
              </w:rPr>
              <w:t>0</w:t>
            </w:r>
          </w:p>
        </w:tc>
        <w:tc>
          <w:tcPr>
            <w:tcW w:w="1134" w:type="dxa"/>
            <w:tcBorders>
              <w:top w:val="nil"/>
              <w:left w:val="nil"/>
              <w:bottom w:val="single" w:sz="4" w:space="0" w:color="auto"/>
              <w:right w:val="single" w:sz="4" w:space="0" w:color="auto"/>
            </w:tcBorders>
            <w:shd w:val="clear" w:color="auto" w:fill="auto"/>
            <w:noWrap/>
            <w:vAlign w:val="center"/>
            <w:hideMark/>
          </w:tcPr>
          <w:p w:rsidR="00C53EB0" w:rsidRPr="008C1B76" w:rsidRDefault="00C53EB0" w:rsidP="00493CAB">
            <w:pPr>
              <w:rPr>
                <w:rFonts w:eastAsia="Times New Roman"/>
                <w:noProof w:val="0"/>
                <w:lang w:val="en-US"/>
              </w:rPr>
            </w:pPr>
            <w:r w:rsidRPr="008C1B76">
              <w:rPr>
                <w:rFonts w:eastAsia="Times New Roman"/>
                <w:noProof w:val="0"/>
                <w:lang w:val="en-US"/>
              </w:rPr>
              <w:t>0</w:t>
            </w:r>
          </w:p>
        </w:tc>
        <w:tc>
          <w:tcPr>
            <w:tcW w:w="1489" w:type="dxa"/>
            <w:tcBorders>
              <w:top w:val="nil"/>
              <w:left w:val="nil"/>
              <w:bottom w:val="single" w:sz="4" w:space="0" w:color="auto"/>
              <w:right w:val="single" w:sz="4" w:space="0" w:color="auto"/>
            </w:tcBorders>
            <w:shd w:val="clear" w:color="auto" w:fill="auto"/>
            <w:vAlign w:val="center"/>
            <w:hideMark/>
          </w:tcPr>
          <w:p w:rsidR="00C53EB0" w:rsidRPr="008C1B76" w:rsidRDefault="00C53EB0" w:rsidP="00493CAB">
            <w:pPr>
              <w:rPr>
                <w:rFonts w:eastAsia="Times New Roman"/>
                <w:noProof w:val="0"/>
                <w:lang w:val="en-US"/>
              </w:rPr>
            </w:pPr>
            <w:r w:rsidRPr="008C1B76">
              <w:rPr>
                <w:rFonts w:eastAsia="Times New Roman"/>
                <w:noProof w:val="0"/>
                <w:lang w:val="en-US"/>
              </w:rPr>
              <w:t>Cheltuieli deplasare</w:t>
            </w:r>
          </w:p>
        </w:tc>
        <w:tc>
          <w:tcPr>
            <w:tcW w:w="1276" w:type="dxa"/>
            <w:tcBorders>
              <w:top w:val="nil"/>
              <w:left w:val="nil"/>
              <w:bottom w:val="single" w:sz="4" w:space="0" w:color="auto"/>
              <w:right w:val="single" w:sz="4" w:space="0" w:color="auto"/>
            </w:tcBorders>
            <w:shd w:val="clear" w:color="auto" w:fill="auto"/>
            <w:noWrap/>
            <w:vAlign w:val="center"/>
            <w:hideMark/>
          </w:tcPr>
          <w:p w:rsidR="00C53EB0" w:rsidRPr="008C1B76" w:rsidRDefault="00C53EB0" w:rsidP="00493CAB">
            <w:pPr>
              <w:rPr>
                <w:rFonts w:eastAsia="Times New Roman"/>
                <w:noProof w:val="0"/>
                <w:lang w:val="en-US"/>
              </w:rPr>
            </w:pPr>
            <w:r w:rsidRPr="008C1B76">
              <w:rPr>
                <w:rFonts w:eastAsia="Times New Roman"/>
                <w:noProof w:val="0"/>
                <w:lang w:val="en-US"/>
              </w:rPr>
              <w:t>0</w:t>
            </w:r>
          </w:p>
        </w:tc>
        <w:tc>
          <w:tcPr>
            <w:tcW w:w="1276" w:type="dxa"/>
            <w:tcBorders>
              <w:top w:val="nil"/>
              <w:left w:val="nil"/>
              <w:bottom w:val="single" w:sz="4" w:space="0" w:color="auto"/>
              <w:right w:val="single" w:sz="4" w:space="0" w:color="auto"/>
            </w:tcBorders>
            <w:shd w:val="clear" w:color="auto" w:fill="auto"/>
            <w:noWrap/>
            <w:vAlign w:val="center"/>
            <w:hideMark/>
          </w:tcPr>
          <w:p w:rsidR="00C53EB0" w:rsidRPr="008C1B76" w:rsidRDefault="00C53EB0" w:rsidP="00493CAB">
            <w:pPr>
              <w:rPr>
                <w:rFonts w:eastAsia="Times New Roman"/>
                <w:noProof w:val="0"/>
                <w:lang w:val="en-US"/>
              </w:rPr>
            </w:pPr>
            <w:r w:rsidRPr="008C1B76">
              <w:rPr>
                <w:rFonts w:eastAsia="Times New Roman"/>
                <w:noProof w:val="0"/>
                <w:lang w:val="en-US"/>
              </w:rPr>
              <w:t>0</w:t>
            </w:r>
          </w:p>
        </w:tc>
      </w:tr>
      <w:tr w:rsidR="006D4747" w:rsidRPr="008C1B76" w:rsidTr="000D48F4">
        <w:trPr>
          <w:trHeight w:val="324"/>
          <w:jc w:val="center"/>
        </w:trPr>
        <w:tc>
          <w:tcPr>
            <w:tcW w:w="3002" w:type="dxa"/>
            <w:vMerge/>
            <w:tcBorders>
              <w:top w:val="nil"/>
              <w:left w:val="single" w:sz="4" w:space="0" w:color="auto"/>
              <w:bottom w:val="nil"/>
              <w:right w:val="nil"/>
            </w:tcBorders>
            <w:shd w:val="clear" w:color="auto" w:fill="auto"/>
            <w:vAlign w:val="center"/>
            <w:hideMark/>
          </w:tcPr>
          <w:p w:rsidR="00C53EB0" w:rsidRPr="008C1B76" w:rsidRDefault="00C53EB0" w:rsidP="00493CAB">
            <w:pPr>
              <w:rPr>
                <w:rFonts w:eastAsia="Times New Roman"/>
                <w:noProof w:val="0"/>
                <w:lang w:val="en-US"/>
              </w:rPr>
            </w:pPr>
          </w:p>
        </w:tc>
        <w:tc>
          <w:tcPr>
            <w:tcW w:w="4020" w:type="dxa"/>
            <w:tcBorders>
              <w:top w:val="nil"/>
              <w:left w:val="single" w:sz="8" w:space="0" w:color="auto"/>
              <w:bottom w:val="single" w:sz="8" w:space="0" w:color="auto"/>
              <w:right w:val="single" w:sz="8" w:space="0" w:color="auto"/>
            </w:tcBorders>
            <w:shd w:val="clear" w:color="auto" w:fill="auto"/>
            <w:vAlign w:val="center"/>
            <w:hideMark/>
          </w:tcPr>
          <w:p w:rsidR="00C53EB0" w:rsidRPr="008C1B76" w:rsidRDefault="00C53EB0" w:rsidP="00493CAB">
            <w:pPr>
              <w:rPr>
                <w:rFonts w:eastAsia="Times New Roman"/>
                <w:noProof w:val="0"/>
                <w:lang w:val="en-US"/>
              </w:rPr>
            </w:pPr>
            <w:r w:rsidRPr="008C1B76">
              <w:rPr>
                <w:rFonts w:eastAsia="Times New Roman"/>
                <w:bCs/>
                <w:noProof w:val="0"/>
                <w:lang w:eastAsia="ar-SA"/>
              </w:rPr>
              <w:t>MS</w:t>
            </w:r>
            <w:r w:rsidR="00C01895" w:rsidRPr="008C1B76">
              <w:rPr>
                <w:rFonts w:eastAsia="Times New Roman"/>
                <w:bCs/>
                <w:noProof w:val="0"/>
                <w:lang w:eastAsia="ar-SA"/>
              </w:rPr>
              <w:t>52</w:t>
            </w:r>
            <w:r w:rsidRPr="008C1B76">
              <w:rPr>
                <w:rFonts w:eastAsia="Times New Roman"/>
                <w:bCs/>
                <w:noProof w:val="0"/>
                <w:lang w:eastAsia="ar-SA"/>
              </w:rPr>
              <w:t>:Reglementarea capturării sau deținerii speciilor</w:t>
            </w:r>
          </w:p>
        </w:tc>
        <w:tc>
          <w:tcPr>
            <w:tcW w:w="1136" w:type="dxa"/>
            <w:tcBorders>
              <w:top w:val="nil"/>
              <w:left w:val="single" w:sz="4" w:space="0" w:color="auto"/>
              <w:bottom w:val="single" w:sz="4" w:space="0" w:color="auto"/>
              <w:right w:val="single" w:sz="4" w:space="0" w:color="auto"/>
            </w:tcBorders>
            <w:shd w:val="clear" w:color="auto" w:fill="auto"/>
            <w:vAlign w:val="center"/>
            <w:hideMark/>
          </w:tcPr>
          <w:p w:rsidR="00C53EB0" w:rsidRPr="008C1B76" w:rsidRDefault="00C53EB0" w:rsidP="00493CAB">
            <w:pPr>
              <w:rPr>
                <w:rFonts w:eastAsia="Times New Roman"/>
                <w:noProof w:val="0"/>
                <w:lang w:val="en-US"/>
              </w:rPr>
            </w:pPr>
            <w:r w:rsidRPr="008C1B76">
              <w:rPr>
                <w:rFonts w:eastAsia="Times New Roman"/>
                <w:noProof w:val="0"/>
                <w:lang w:val="en-US"/>
              </w:rPr>
              <w:t>0</w:t>
            </w:r>
          </w:p>
        </w:tc>
        <w:tc>
          <w:tcPr>
            <w:tcW w:w="709" w:type="dxa"/>
            <w:tcBorders>
              <w:top w:val="nil"/>
              <w:left w:val="nil"/>
              <w:bottom w:val="single" w:sz="4" w:space="0" w:color="auto"/>
              <w:right w:val="single" w:sz="4" w:space="0" w:color="auto"/>
            </w:tcBorders>
            <w:shd w:val="clear" w:color="auto" w:fill="auto"/>
            <w:noWrap/>
            <w:vAlign w:val="center"/>
            <w:hideMark/>
          </w:tcPr>
          <w:p w:rsidR="00C53EB0" w:rsidRPr="008C1B76" w:rsidRDefault="00C53EB0" w:rsidP="00493CAB">
            <w:pPr>
              <w:rPr>
                <w:rFonts w:eastAsia="Times New Roman"/>
                <w:noProof w:val="0"/>
                <w:lang w:val="en-US"/>
              </w:rPr>
            </w:pPr>
            <w:r w:rsidRPr="008C1B76">
              <w:rPr>
                <w:rFonts w:eastAsia="Times New Roman"/>
                <w:noProof w:val="0"/>
                <w:lang w:val="en-US"/>
              </w:rPr>
              <w:t>0</w:t>
            </w:r>
          </w:p>
        </w:tc>
        <w:tc>
          <w:tcPr>
            <w:tcW w:w="1276" w:type="dxa"/>
            <w:tcBorders>
              <w:top w:val="nil"/>
              <w:left w:val="nil"/>
              <w:bottom w:val="single" w:sz="4" w:space="0" w:color="auto"/>
              <w:right w:val="single" w:sz="4" w:space="0" w:color="auto"/>
            </w:tcBorders>
            <w:shd w:val="clear" w:color="auto" w:fill="auto"/>
            <w:noWrap/>
            <w:vAlign w:val="center"/>
            <w:hideMark/>
          </w:tcPr>
          <w:p w:rsidR="00C53EB0" w:rsidRPr="008C1B76" w:rsidRDefault="00C53EB0" w:rsidP="00493CAB">
            <w:pPr>
              <w:rPr>
                <w:rFonts w:eastAsia="Times New Roman"/>
                <w:noProof w:val="0"/>
                <w:lang w:val="en-US"/>
              </w:rPr>
            </w:pPr>
            <w:r w:rsidRPr="008C1B76">
              <w:rPr>
                <w:rFonts w:eastAsia="Times New Roman"/>
                <w:noProof w:val="0"/>
                <w:lang w:val="en-US"/>
              </w:rPr>
              <w:t>0</w:t>
            </w:r>
          </w:p>
        </w:tc>
        <w:tc>
          <w:tcPr>
            <w:tcW w:w="1134" w:type="dxa"/>
            <w:tcBorders>
              <w:top w:val="nil"/>
              <w:left w:val="nil"/>
              <w:bottom w:val="single" w:sz="4" w:space="0" w:color="auto"/>
              <w:right w:val="single" w:sz="4" w:space="0" w:color="auto"/>
            </w:tcBorders>
            <w:shd w:val="clear" w:color="auto" w:fill="auto"/>
            <w:noWrap/>
            <w:vAlign w:val="center"/>
            <w:hideMark/>
          </w:tcPr>
          <w:p w:rsidR="00C53EB0" w:rsidRPr="008C1B76" w:rsidRDefault="00C53EB0" w:rsidP="00493CAB">
            <w:pPr>
              <w:rPr>
                <w:rFonts w:eastAsia="Times New Roman"/>
                <w:noProof w:val="0"/>
                <w:lang w:val="en-US"/>
              </w:rPr>
            </w:pPr>
            <w:r w:rsidRPr="008C1B76">
              <w:rPr>
                <w:rFonts w:eastAsia="Times New Roman"/>
                <w:noProof w:val="0"/>
                <w:lang w:val="en-US"/>
              </w:rPr>
              <w:t>0</w:t>
            </w:r>
          </w:p>
        </w:tc>
        <w:tc>
          <w:tcPr>
            <w:tcW w:w="1489" w:type="dxa"/>
            <w:tcBorders>
              <w:top w:val="nil"/>
              <w:left w:val="nil"/>
              <w:bottom w:val="single" w:sz="4" w:space="0" w:color="auto"/>
              <w:right w:val="single" w:sz="4" w:space="0" w:color="auto"/>
            </w:tcBorders>
            <w:shd w:val="clear" w:color="auto" w:fill="auto"/>
            <w:vAlign w:val="center"/>
            <w:hideMark/>
          </w:tcPr>
          <w:p w:rsidR="00C53EB0" w:rsidRPr="008C1B76" w:rsidRDefault="00C53EB0" w:rsidP="00493CAB">
            <w:pPr>
              <w:rPr>
                <w:rFonts w:eastAsia="Times New Roman"/>
                <w:noProof w:val="0"/>
                <w:lang w:val="en-US"/>
              </w:rPr>
            </w:pPr>
            <w:r w:rsidRPr="008C1B76">
              <w:rPr>
                <w:rFonts w:eastAsia="Times New Roman"/>
                <w:noProof w:val="0"/>
                <w:lang w:val="en-US"/>
              </w:rPr>
              <w:t>Cheltuieli deplasare</w:t>
            </w:r>
          </w:p>
        </w:tc>
        <w:tc>
          <w:tcPr>
            <w:tcW w:w="1276" w:type="dxa"/>
            <w:tcBorders>
              <w:top w:val="nil"/>
              <w:left w:val="nil"/>
              <w:bottom w:val="single" w:sz="4" w:space="0" w:color="auto"/>
              <w:right w:val="single" w:sz="4" w:space="0" w:color="auto"/>
            </w:tcBorders>
            <w:shd w:val="clear" w:color="auto" w:fill="auto"/>
            <w:noWrap/>
            <w:vAlign w:val="center"/>
            <w:hideMark/>
          </w:tcPr>
          <w:p w:rsidR="00C53EB0" w:rsidRPr="008C1B76" w:rsidRDefault="00C53EB0" w:rsidP="00493CAB">
            <w:pPr>
              <w:rPr>
                <w:rFonts w:eastAsia="Times New Roman"/>
                <w:noProof w:val="0"/>
                <w:lang w:val="en-US"/>
              </w:rPr>
            </w:pPr>
            <w:r w:rsidRPr="008C1B76">
              <w:rPr>
                <w:rFonts w:eastAsia="Times New Roman"/>
                <w:noProof w:val="0"/>
                <w:lang w:val="en-US"/>
              </w:rPr>
              <w:t>0</w:t>
            </w:r>
          </w:p>
        </w:tc>
        <w:tc>
          <w:tcPr>
            <w:tcW w:w="1276" w:type="dxa"/>
            <w:tcBorders>
              <w:top w:val="nil"/>
              <w:left w:val="nil"/>
              <w:bottom w:val="single" w:sz="4" w:space="0" w:color="auto"/>
              <w:right w:val="single" w:sz="4" w:space="0" w:color="auto"/>
            </w:tcBorders>
            <w:shd w:val="clear" w:color="auto" w:fill="auto"/>
            <w:noWrap/>
            <w:vAlign w:val="center"/>
            <w:hideMark/>
          </w:tcPr>
          <w:p w:rsidR="00C53EB0" w:rsidRPr="008C1B76" w:rsidRDefault="00C53EB0" w:rsidP="00493CAB">
            <w:pPr>
              <w:rPr>
                <w:rFonts w:eastAsia="Times New Roman"/>
                <w:noProof w:val="0"/>
                <w:lang w:val="en-US"/>
              </w:rPr>
            </w:pPr>
            <w:r w:rsidRPr="008C1B76">
              <w:rPr>
                <w:rFonts w:eastAsia="Times New Roman"/>
                <w:noProof w:val="0"/>
                <w:lang w:val="en-US"/>
              </w:rPr>
              <w:t>0</w:t>
            </w:r>
          </w:p>
        </w:tc>
      </w:tr>
      <w:tr w:rsidR="006D4747" w:rsidRPr="008C1B76" w:rsidTr="000D48F4">
        <w:trPr>
          <w:trHeight w:val="552"/>
          <w:jc w:val="center"/>
        </w:trPr>
        <w:tc>
          <w:tcPr>
            <w:tcW w:w="3002" w:type="dxa"/>
            <w:vMerge/>
            <w:tcBorders>
              <w:top w:val="nil"/>
              <w:left w:val="single" w:sz="4" w:space="0" w:color="auto"/>
              <w:bottom w:val="nil"/>
              <w:right w:val="single" w:sz="4" w:space="0" w:color="auto"/>
            </w:tcBorders>
            <w:shd w:val="clear" w:color="auto" w:fill="auto"/>
            <w:vAlign w:val="center"/>
            <w:hideMark/>
          </w:tcPr>
          <w:p w:rsidR="00C53EB0" w:rsidRPr="008C1B76" w:rsidRDefault="00C53EB0" w:rsidP="00493CAB">
            <w:pPr>
              <w:rPr>
                <w:rFonts w:eastAsia="Times New Roman"/>
                <w:noProof w:val="0"/>
                <w:lang w:val="en-US"/>
              </w:rPr>
            </w:pPr>
          </w:p>
        </w:tc>
        <w:tc>
          <w:tcPr>
            <w:tcW w:w="4020" w:type="dxa"/>
            <w:tcBorders>
              <w:top w:val="single" w:sz="8" w:space="0" w:color="auto"/>
              <w:left w:val="single" w:sz="4" w:space="0" w:color="auto"/>
              <w:bottom w:val="single" w:sz="4" w:space="0" w:color="auto"/>
              <w:right w:val="nil"/>
            </w:tcBorders>
            <w:shd w:val="clear" w:color="auto" w:fill="auto"/>
            <w:vAlign w:val="center"/>
            <w:hideMark/>
          </w:tcPr>
          <w:p w:rsidR="00C53EB0" w:rsidRPr="008C1B76" w:rsidRDefault="00C53EB0" w:rsidP="00493CAB">
            <w:pPr>
              <w:rPr>
                <w:rFonts w:eastAsia="Times New Roman"/>
                <w:noProof w:val="0"/>
                <w:lang w:val="en-US"/>
              </w:rPr>
            </w:pPr>
            <w:r w:rsidRPr="008C1B76">
              <w:rPr>
                <w:rFonts w:eastAsia="Times New Roman"/>
                <w:noProof w:val="0"/>
              </w:rPr>
              <w:t>MS5</w:t>
            </w:r>
            <w:r w:rsidR="00C01895" w:rsidRPr="008C1B76">
              <w:rPr>
                <w:rFonts w:eastAsia="Times New Roman"/>
                <w:noProof w:val="0"/>
              </w:rPr>
              <w:t>3</w:t>
            </w:r>
            <w:r w:rsidRPr="008C1B76">
              <w:rPr>
                <w:rFonts w:eastAsia="Times New Roman"/>
                <w:noProof w:val="0"/>
              </w:rPr>
              <w:t xml:space="preserve">: Reglementarea introducerii de specii în habitatele acvatice utilizate de </w:t>
            </w:r>
            <w:r w:rsidRPr="008C1B76">
              <w:rPr>
                <w:rFonts w:eastAsia="Times New Roman"/>
                <w:noProof w:val="0"/>
              </w:rPr>
              <w:lastRenderedPageBreak/>
              <w:t>specie</w:t>
            </w:r>
          </w:p>
        </w:tc>
        <w:tc>
          <w:tcPr>
            <w:tcW w:w="1136" w:type="dxa"/>
            <w:tcBorders>
              <w:top w:val="nil"/>
              <w:left w:val="single" w:sz="4" w:space="0" w:color="auto"/>
              <w:bottom w:val="single" w:sz="4" w:space="0" w:color="auto"/>
              <w:right w:val="single" w:sz="4" w:space="0" w:color="auto"/>
            </w:tcBorders>
            <w:shd w:val="clear" w:color="auto" w:fill="auto"/>
            <w:vAlign w:val="center"/>
            <w:hideMark/>
          </w:tcPr>
          <w:p w:rsidR="00C53EB0" w:rsidRPr="008C1B76" w:rsidRDefault="00C53EB0" w:rsidP="00493CAB">
            <w:pPr>
              <w:rPr>
                <w:rFonts w:eastAsia="Times New Roman"/>
                <w:noProof w:val="0"/>
                <w:lang w:val="en-US"/>
              </w:rPr>
            </w:pPr>
            <w:r w:rsidRPr="008C1B76">
              <w:rPr>
                <w:rFonts w:eastAsia="Times New Roman"/>
                <w:noProof w:val="0"/>
                <w:lang w:val="en-US"/>
              </w:rPr>
              <w:lastRenderedPageBreak/>
              <w:t>0</w:t>
            </w:r>
          </w:p>
        </w:tc>
        <w:tc>
          <w:tcPr>
            <w:tcW w:w="709" w:type="dxa"/>
            <w:tcBorders>
              <w:top w:val="nil"/>
              <w:left w:val="nil"/>
              <w:bottom w:val="single" w:sz="4" w:space="0" w:color="auto"/>
              <w:right w:val="single" w:sz="4" w:space="0" w:color="auto"/>
            </w:tcBorders>
            <w:shd w:val="clear" w:color="auto" w:fill="auto"/>
            <w:noWrap/>
            <w:vAlign w:val="center"/>
            <w:hideMark/>
          </w:tcPr>
          <w:p w:rsidR="00C53EB0" w:rsidRPr="008C1B76" w:rsidRDefault="00C53EB0" w:rsidP="00493CAB">
            <w:pPr>
              <w:rPr>
                <w:rFonts w:eastAsia="Times New Roman"/>
                <w:noProof w:val="0"/>
                <w:lang w:val="en-US"/>
              </w:rPr>
            </w:pPr>
            <w:r w:rsidRPr="008C1B76">
              <w:rPr>
                <w:rFonts w:eastAsia="Times New Roman"/>
                <w:noProof w:val="0"/>
                <w:lang w:val="en-US"/>
              </w:rPr>
              <w:t>0</w:t>
            </w:r>
          </w:p>
        </w:tc>
        <w:tc>
          <w:tcPr>
            <w:tcW w:w="1276" w:type="dxa"/>
            <w:tcBorders>
              <w:top w:val="nil"/>
              <w:left w:val="nil"/>
              <w:bottom w:val="single" w:sz="4" w:space="0" w:color="auto"/>
              <w:right w:val="single" w:sz="4" w:space="0" w:color="auto"/>
            </w:tcBorders>
            <w:shd w:val="clear" w:color="auto" w:fill="auto"/>
            <w:noWrap/>
            <w:vAlign w:val="center"/>
            <w:hideMark/>
          </w:tcPr>
          <w:p w:rsidR="00C53EB0" w:rsidRPr="008C1B76" w:rsidRDefault="00C53EB0" w:rsidP="00493CAB">
            <w:pPr>
              <w:rPr>
                <w:rFonts w:eastAsia="Times New Roman"/>
                <w:noProof w:val="0"/>
                <w:lang w:val="en-US"/>
              </w:rPr>
            </w:pPr>
            <w:r w:rsidRPr="008C1B76">
              <w:rPr>
                <w:rFonts w:eastAsia="Times New Roman"/>
                <w:noProof w:val="0"/>
                <w:lang w:val="en-US"/>
              </w:rPr>
              <w:t>0</w:t>
            </w:r>
          </w:p>
        </w:tc>
        <w:tc>
          <w:tcPr>
            <w:tcW w:w="1134" w:type="dxa"/>
            <w:tcBorders>
              <w:top w:val="nil"/>
              <w:left w:val="nil"/>
              <w:bottom w:val="single" w:sz="4" w:space="0" w:color="auto"/>
              <w:right w:val="single" w:sz="4" w:space="0" w:color="auto"/>
            </w:tcBorders>
            <w:shd w:val="clear" w:color="auto" w:fill="auto"/>
            <w:noWrap/>
            <w:vAlign w:val="center"/>
            <w:hideMark/>
          </w:tcPr>
          <w:p w:rsidR="00C53EB0" w:rsidRPr="008C1B76" w:rsidRDefault="00C53EB0" w:rsidP="00493CAB">
            <w:pPr>
              <w:rPr>
                <w:rFonts w:eastAsia="Times New Roman"/>
                <w:noProof w:val="0"/>
                <w:lang w:val="en-US"/>
              </w:rPr>
            </w:pPr>
            <w:r w:rsidRPr="008C1B76">
              <w:rPr>
                <w:rFonts w:eastAsia="Times New Roman"/>
                <w:noProof w:val="0"/>
                <w:lang w:val="en-US"/>
              </w:rPr>
              <w:t>0</w:t>
            </w:r>
          </w:p>
        </w:tc>
        <w:tc>
          <w:tcPr>
            <w:tcW w:w="1489" w:type="dxa"/>
            <w:tcBorders>
              <w:top w:val="nil"/>
              <w:left w:val="nil"/>
              <w:bottom w:val="single" w:sz="4" w:space="0" w:color="auto"/>
              <w:right w:val="single" w:sz="4" w:space="0" w:color="auto"/>
            </w:tcBorders>
            <w:shd w:val="clear" w:color="auto" w:fill="auto"/>
            <w:vAlign w:val="center"/>
            <w:hideMark/>
          </w:tcPr>
          <w:p w:rsidR="00C53EB0" w:rsidRPr="008C1B76" w:rsidRDefault="00C53EB0" w:rsidP="00493CAB">
            <w:pPr>
              <w:rPr>
                <w:rFonts w:eastAsia="Times New Roman"/>
                <w:noProof w:val="0"/>
                <w:lang w:val="en-US"/>
              </w:rPr>
            </w:pPr>
            <w:r w:rsidRPr="008C1B76">
              <w:rPr>
                <w:rFonts w:eastAsia="Times New Roman"/>
                <w:noProof w:val="0"/>
                <w:lang w:val="en-US"/>
              </w:rPr>
              <w:t>Cheltuieli deplasare</w:t>
            </w:r>
          </w:p>
        </w:tc>
        <w:tc>
          <w:tcPr>
            <w:tcW w:w="1276" w:type="dxa"/>
            <w:tcBorders>
              <w:top w:val="nil"/>
              <w:left w:val="nil"/>
              <w:bottom w:val="single" w:sz="4" w:space="0" w:color="auto"/>
              <w:right w:val="single" w:sz="4" w:space="0" w:color="auto"/>
            </w:tcBorders>
            <w:shd w:val="clear" w:color="auto" w:fill="auto"/>
            <w:noWrap/>
            <w:vAlign w:val="center"/>
            <w:hideMark/>
          </w:tcPr>
          <w:p w:rsidR="00C53EB0" w:rsidRPr="008C1B76" w:rsidRDefault="00C53EB0" w:rsidP="00493CAB">
            <w:pPr>
              <w:rPr>
                <w:rFonts w:eastAsia="Times New Roman"/>
                <w:noProof w:val="0"/>
                <w:lang w:val="en-US"/>
              </w:rPr>
            </w:pPr>
            <w:r w:rsidRPr="008C1B76">
              <w:rPr>
                <w:rFonts w:eastAsia="Times New Roman"/>
                <w:noProof w:val="0"/>
                <w:lang w:val="en-US"/>
              </w:rPr>
              <w:t>0</w:t>
            </w:r>
          </w:p>
        </w:tc>
        <w:tc>
          <w:tcPr>
            <w:tcW w:w="1276" w:type="dxa"/>
            <w:tcBorders>
              <w:top w:val="nil"/>
              <w:left w:val="nil"/>
              <w:bottom w:val="single" w:sz="4" w:space="0" w:color="auto"/>
              <w:right w:val="single" w:sz="4" w:space="0" w:color="auto"/>
            </w:tcBorders>
            <w:shd w:val="clear" w:color="auto" w:fill="auto"/>
            <w:noWrap/>
            <w:vAlign w:val="center"/>
            <w:hideMark/>
          </w:tcPr>
          <w:p w:rsidR="00C53EB0" w:rsidRPr="008C1B76" w:rsidRDefault="00C53EB0" w:rsidP="00493CAB">
            <w:pPr>
              <w:rPr>
                <w:rFonts w:eastAsia="Times New Roman"/>
                <w:noProof w:val="0"/>
                <w:lang w:val="en-US"/>
              </w:rPr>
            </w:pPr>
            <w:r w:rsidRPr="008C1B76">
              <w:rPr>
                <w:rFonts w:eastAsia="Times New Roman"/>
                <w:noProof w:val="0"/>
                <w:lang w:val="en-US"/>
              </w:rPr>
              <w:t>0</w:t>
            </w:r>
          </w:p>
        </w:tc>
      </w:tr>
      <w:tr w:rsidR="006D4747" w:rsidRPr="008C1B76" w:rsidTr="000D48F4">
        <w:trPr>
          <w:trHeight w:val="552"/>
          <w:jc w:val="center"/>
        </w:trPr>
        <w:tc>
          <w:tcPr>
            <w:tcW w:w="30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3EB0" w:rsidRPr="008C1B76" w:rsidRDefault="00C53EB0" w:rsidP="00493CAB">
            <w:pPr>
              <w:rPr>
                <w:rFonts w:eastAsia="Times New Roman"/>
                <w:noProof w:val="0"/>
                <w:lang w:val="en-US"/>
              </w:rPr>
            </w:pPr>
            <w:r w:rsidRPr="008C1B76">
              <w:rPr>
                <w:rFonts w:eastAsia="Times New Roman"/>
                <w:noProof w:val="0"/>
              </w:rPr>
              <w:lastRenderedPageBreak/>
              <w:t xml:space="preserve">Obiectiv specific nr. 17 - Evaluarea și monitoringul speciei </w:t>
            </w:r>
            <w:r w:rsidRPr="008C1B76">
              <w:rPr>
                <w:rFonts w:eastAsia="Times New Roman"/>
                <w:i/>
                <w:noProof w:val="0"/>
              </w:rPr>
              <w:t>Rosalia alpina</w:t>
            </w:r>
          </w:p>
        </w:tc>
        <w:tc>
          <w:tcPr>
            <w:tcW w:w="4020" w:type="dxa"/>
            <w:tcBorders>
              <w:top w:val="single" w:sz="4" w:space="0" w:color="auto"/>
              <w:left w:val="nil"/>
              <w:bottom w:val="single" w:sz="4" w:space="0" w:color="auto"/>
              <w:right w:val="single" w:sz="4" w:space="0" w:color="auto"/>
            </w:tcBorders>
            <w:shd w:val="clear" w:color="auto" w:fill="auto"/>
            <w:vAlign w:val="center"/>
            <w:hideMark/>
          </w:tcPr>
          <w:p w:rsidR="00C53EB0" w:rsidRPr="008C1B76" w:rsidRDefault="00C53EB0" w:rsidP="00493CAB">
            <w:pPr>
              <w:rPr>
                <w:rFonts w:eastAsia="Times New Roman"/>
                <w:noProof w:val="0"/>
                <w:lang w:val="en-US"/>
              </w:rPr>
            </w:pPr>
            <w:r w:rsidRPr="008C1B76">
              <w:rPr>
                <w:rFonts w:eastAsia="Times New Roman"/>
                <w:noProof w:val="0"/>
                <w:lang w:val="en-US"/>
              </w:rPr>
              <w:t>MS5</w:t>
            </w:r>
            <w:r w:rsidR="00074874" w:rsidRPr="008C1B76">
              <w:rPr>
                <w:rFonts w:eastAsia="Times New Roman"/>
                <w:noProof w:val="0"/>
                <w:lang w:val="en-US"/>
              </w:rPr>
              <w:t>4</w:t>
            </w:r>
            <w:r w:rsidRPr="008C1B76">
              <w:rPr>
                <w:rFonts w:eastAsia="Times New Roman"/>
                <w:noProof w:val="0"/>
                <w:lang w:val="en-US"/>
              </w:rPr>
              <w:t>: Evaluarea efectivelor populaționale ale speciei</w:t>
            </w:r>
          </w:p>
        </w:tc>
        <w:tc>
          <w:tcPr>
            <w:tcW w:w="1136" w:type="dxa"/>
            <w:tcBorders>
              <w:top w:val="nil"/>
              <w:left w:val="nil"/>
              <w:bottom w:val="single" w:sz="4" w:space="0" w:color="auto"/>
              <w:right w:val="single" w:sz="4" w:space="0" w:color="auto"/>
            </w:tcBorders>
            <w:shd w:val="clear" w:color="auto" w:fill="auto"/>
            <w:vAlign w:val="center"/>
            <w:hideMark/>
          </w:tcPr>
          <w:p w:rsidR="00C53EB0" w:rsidRPr="008C1B76" w:rsidRDefault="00C53EB0" w:rsidP="00493CAB">
            <w:pPr>
              <w:rPr>
                <w:rFonts w:eastAsia="Times New Roman"/>
                <w:noProof w:val="0"/>
                <w:lang w:val="en-US"/>
              </w:rPr>
            </w:pPr>
            <w:r w:rsidRPr="008C1B76">
              <w:rPr>
                <w:rFonts w:eastAsia="Times New Roman"/>
                <w:noProof w:val="0"/>
                <w:lang w:val="en-US"/>
              </w:rPr>
              <w:t>2</w:t>
            </w:r>
          </w:p>
        </w:tc>
        <w:tc>
          <w:tcPr>
            <w:tcW w:w="709" w:type="dxa"/>
            <w:tcBorders>
              <w:top w:val="nil"/>
              <w:left w:val="nil"/>
              <w:bottom w:val="single" w:sz="4" w:space="0" w:color="auto"/>
              <w:right w:val="single" w:sz="4" w:space="0" w:color="auto"/>
            </w:tcBorders>
            <w:shd w:val="clear" w:color="auto" w:fill="auto"/>
            <w:noWrap/>
            <w:vAlign w:val="center"/>
            <w:hideMark/>
          </w:tcPr>
          <w:p w:rsidR="00C53EB0" w:rsidRPr="008C1B76" w:rsidRDefault="00C53EB0" w:rsidP="00493CAB">
            <w:pPr>
              <w:rPr>
                <w:rFonts w:eastAsia="Times New Roman"/>
                <w:noProof w:val="0"/>
                <w:lang w:val="en-US"/>
              </w:rPr>
            </w:pPr>
            <w:r w:rsidRPr="008C1B76">
              <w:rPr>
                <w:rFonts w:eastAsia="Times New Roman"/>
                <w:noProof w:val="0"/>
                <w:lang w:val="en-US"/>
              </w:rPr>
              <w:t>100</w:t>
            </w:r>
          </w:p>
        </w:tc>
        <w:tc>
          <w:tcPr>
            <w:tcW w:w="1276" w:type="dxa"/>
            <w:tcBorders>
              <w:top w:val="nil"/>
              <w:left w:val="nil"/>
              <w:bottom w:val="single" w:sz="4" w:space="0" w:color="auto"/>
              <w:right w:val="single" w:sz="4" w:space="0" w:color="auto"/>
            </w:tcBorders>
            <w:shd w:val="clear" w:color="auto" w:fill="auto"/>
            <w:noWrap/>
            <w:vAlign w:val="center"/>
            <w:hideMark/>
          </w:tcPr>
          <w:p w:rsidR="00C53EB0" w:rsidRPr="008C1B76" w:rsidRDefault="00C53EB0" w:rsidP="00493CAB">
            <w:pPr>
              <w:rPr>
                <w:rFonts w:eastAsia="Times New Roman"/>
                <w:noProof w:val="0"/>
                <w:lang w:val="en-US"/>
              </w:rPr>
            </w:pPr>
            <w:r w:rsidRPr="008C1B76">
              <w:rPr>
                <w:rFonts w:eastAsia="Times New Roman"/>
                <w:noProof w:val="0"/>
                <w:lang w:val="en-US"/>
              </w:rPr>
              <w:t>500</w:t>
            </w:r>
          </w:p>
        </w:tc>
        <w:tc>
          <w:tcPr>
            <w:tcW w:w="1134" w:type="dxa"/>
            <w:tcBorders>
              <w:top w:val="nil"/>
              <w:left w:val="nil"/>
              <w:bottom w:val="single" w:sz="4" w:space="0" w:color="auto"/>
              <w:right w:val="single" w:sz="4" w:space="0" w:color="auto"/>
            </w:tcBorders>
            <w:shd w:val="clear" w:color="auto" w:fill="auto"/>
            <w:noWrap/>
            <w:vAlign w:val="center"/>
            <w:hideMark/>
          </w:tcPr>
          <w:p w:rsidR="00C53EB0" w:rsidRPr="008C1B76" w:rsidRDefault="00C53EB0" w:rsidP="00493CAB">
            <w:pPr>
              <w:rPr>
                <w:rFonts w:eastAsia="Times New Roman"/>
                <w:noProof w:val="0"/>
                <w:lang w:val="en-US"/>
              </w:rPr>
            </w:pPr>
            <w:r w:rsidRPr="008C1B76">
              <w:rPr>
                <w:rFonts w:eastAsia="Times New Roman"/>
                <w:noProof w:val="0"/>
                <w:lang w:val="en-US"/>
              </w:rPr>
              <w:t>100000</w:t>
            </w:r>
          </w:p>
        </w:tc>
        <w:tc>
          <w:tcPr>
            <w:tcW w:w="1489" w:type="dxa"/>
            <w:tcBorders>
              <w:top w:val="nil"/>
              <w:left w:val="nil"/>
              <w:bottom w:val="single" w:sz="4" w:space="0" w:color="auto"/>
              <w:right w:val="single" w:sz="4" w:space="0" w:color="auto"/>
            </w:tcBorders>
            <w:shd w:val="clear" w:color="auto" w:fill="auto"/>
            <w:vAlign w:val="center"/>
            <w:hideMark/>
          </w:tcPr>
          <w:p w:rsidR="00C53EB0" w:rsidRPr="008C1B76" w:rsidRDefault="00C53EB0" w:rsidP="00493CAB">
            <w:pPr>
              <w:rPr>
                <w:rFonts w:eastAsia="Times New Roman"/>
                <w:noProof w:val="0"/>
                <w:lang w:val="en-US"/>
              </w:rPr>
            </w:pPr>
            <w:r w:rsidRPr="008C1B76">
              <w:rPr>
                <w:rFonts w:eastAsia="Times New Roman"/>
                <w:noProof w:val="0"/>
                <w:lang w:val="en-US"/>
              </w:rPr>
              <w:t>Aparatură, echipamente</w:t>
            </w:r>
          </w:p>
        </w:tc>
        <w:tc>
          <w:tcPr>
            <w:tcW w:w="1276" w:type="dxa"/>
            <w:tcBorders>
              <w:top w:val="nil"/>
              <w:left w:val="nil"/>
              <w:bottom w:val="single" w:sz="4" w:space="0" w:color="auto"/>
              <w:right w:val="single" w:sz="4" w:space="0" w:color="auto"/>
            </w:tcBorders>
            <w:shd w:val="clear" w:color="auto" w:fill="auto"/>
            <w:noWrap/>
            <w:vAlign w:val="center"/>
            <w:hideMark/>
          </w:tcPr>
          <w:p w:rsidR="00C53EB0" w:rsidRPr="008C1B76" w:rsidRDefault="00C53EB0" w:rsidP="00493CAB">
            <w:pPr>
              <w:rPr>
                <w:rFonts w:eastAsia="Times New Roman"/>
                <w:noProof w:val="0"/>
                <w:lang w:val="en-US"/>
              </w:rPr>
            </w:pPr>
            <w:r w:rsidRPr="008C1B76">
              <w:rPr>
                <w:rFonts w:eastAsia="Times New Roman"/>
                <w:noProof w:val="0"/>
                <w:lang w:val="en-US"/>
              </w:rPr>
              <w:t>10000</w:t>
            </w:r>
          </w:p>
        </w:tc>
        <w:tc>
          <w:tcPr>
            <w:tcW w:w="1276" w:type="dxa"/>
            <w:tcBorders>
              <w:top w:val="nil"/>
              <w:left w:val="nil"/>
              <w:bottom w:val="single" w:sz="4" w:space="0" w:color="auto"/>
              <w:right w:val="single" w:sz="4" w:space="0" w:color="auto"/>
            </w:tcBorders>
            <w:shd w:val="clear" w:color="auto" w:fill="auto"/>
            <w:noWrap/>
            <w:vAlign w:val="center"/>
            <w:hideMark/>
          </w:tcPr>
          <w:p w:rsidR="00C53EB0" w:rsidRPr="008C1B76" w:rsidRDefault="00C53EB0" w:rsidP="00493CAB">
            <w:pPr>
              <w:rPr>
                <w:rFonts w:eastAsia="Times New Roman"/>
                <w:noProof w:val="0"/>
                <w:lang w:val="en-US"/>
              </w:rPr>
            </w:pPr>
            <w:r w:rsidRPr="008C1B76">
              <w:rPr>
                <w:rFonts w:eastAsia="Times New Roman"/>
                <w:noProof w:val="0"/>
                <w:lang w:val="en-US"/>
              </w:rPr>
              <w:t>110000</w:t>
            </w:r>
          </w:p>
        </w:tc>
      </w:tr>
      <w:tr w:rsidR="006D4747" w:rsidRPr="008C1B76" w:rsidTr="000D48F4">
        <w:trPr>
          <w:trHeight w:val="840"/>
          <w:jc w:val="center"/>
        </w:trPr>
        <w:tc>
          <w:tcPr>
            <w:tcW w:w="3002" w:type="dxa"/>
            <w:tcBorders>
              <w:top w:val="nil"/>
              <w:left w:val="single" w:sz="4" w:space="0" w:color="auto"/>
              <w:bottom w:val="single" w:sz="4" w:space="0" w:color="auto"/>
              <w:right w:val="single" w:sz="4" w:space="0" w:color="auto"/>
            </w:tcBorders>
            <w:shd w:val="clear" w:color="auto" w:fill="auto"/>
            <w:vAlign w:val="center"/>
            <w:hideMark/>
          </w:tcPr>
          <w:p w:rsidR="00C53EB0" w:rsidRPr="008C1B76" w:rsidRDefault="00C53EB0" w:rsidP="00493CAB">
            <w:pPr>
              <w:rPr>
                <w:rFonts w:eastAsia="Times New Roman"/>
                <w:noProof w:val="0"/>
                <w:lang w:val="en-US"/>
              </w:rPr>
            </w:pPr>
            <w:r w:rsidRPr="008C1B76">
              <w:rPr>
                <w:rFonts w:eastAsia="Times New Roman"/>
                <w:noProof w:val="0"/>
              </w:rPr>
              <w:t>Obiectiv specific nr. 18: Conservarea speciei, menținerea și îmbunătățirea calității habitatelor utilizate de către speciile de nevertebrate.</w:t>
            </w:r>
          </w:p>
        </w:tc>
        <w:tc>
          <w:tcPr>
            <w:tcW w:w="4020" w:type="dxa"/>
            <w:tcBorders>
              <w:top w:val="nil"/>
              <w:left w:val="nil"/>
              <w:bottom w:val="single" w:sz="4" w:space="0" w:color="auto"/>
              <w:right w:val="single" w:sz="4" w:space="0" w:color="auto"/>
            </w:tcBorders>
            <w:shd w:val="clear" w:color="auto" w:fill="auto"/>
            <w:vAlign w:val="center"/>
            <w:hideMark/>
          </w:tcPr>
          <w:p w:rsidR="00C53EB0" w:rsidRPr="008C1B76" w:rsidRDefault="00C53EB0" w:rsidP="00493CAB">
            <w:pPr>
              <w:rPr>
                <w:rFonts w:eastAsia="Times New Roman"/>
                <w:noProof w:val="0"/>
                <w:lang w:val="en-US"/>
              </w:rPr>
            </w:pPr>
            <w:r w:rsidRPr="008C1B76">
              <w:rPr>
                <w:rFonts w:eastAsia="Times New Roman"/>
                <w:noProof w:val="0"/>
              </w:rPr>
              <w:t>MS5</w:t>
            </w:r>
            <w:r w:rsidR="00074874" w:rsidRPr="008C1B76">
              <w:rPr>
                <w:rFonts w:eastAsia="Times New Roman"/>
                <w:noProof w:val="0"/>
              </w:rPr>
              <w:t>5</w:t>
            </w:r>
            <w:r w:rsidRPr="008C1B76">
              <w:rPr>
                <w:rFonts w:eastAsia="Times New Roman"/>
                <w:noProof w:val="0"/>
              </w:rPr>
              <w:t>: Reglementarea activităților umane ce pot duce la afectarea speciei Rosalia alpina și a altor specii de nevertebrate.</w:t>
            </w:r>
          </w:p>
        </w:tc>
        <w:tc>
          <w:tcPr>
            <w:tcW w:w="1136" w:type="dxa"/>
            <w:tcBorders>
              <w:top w:val="nil"/>
              <w:left w:val="nil"/>
              <w:bottom w:val="single" w:sz="4" w:space="0" w:color="auto"/>
              <w:right w:val="single" w:sz="4" w:space="0" w:color="auto"/>
            </w:tcBorders>
            <w:shd w:val="clear" w:color="auto" w:fill="auto"/>
            <w:vAlign w:val="center"/>
            <w:hideMark/>
          </w:tcPr>
          <w:p w:rsidR="00C53EB0" w:rsidRPr="008C1B76" w:rsidRDefault="00C53EB0" w:rsidP="00493CAB">
            <w:pPr>
              <w:rPr>
                <w:rFonts w:eastAsia="Times New Roman"/>
                <w:noProof w:val="0"/>
                <w:lang w:val="en-US"/>
              </w:rPr>
            </w:pPr>
            <w:r w:rsidRPr="008C1B76">
              <w:rPr>
                <w:rFonts w:eastAsia="Times New Roman"/>
                <w:noProof w:val="0"/>
                <w:lang w:val="en-US"/>
              </w:rPr>
              <w:t>0</w:t>
            </w:r>
          </w:p>
        </w:tc>
        <w:tc>
          <w:tcPr>
            <w:tcW w:w="709" w:type="dxa"/>
            <w:tcBorders>
              <w:top w:val="nil"/>
              <w:left w:val="nil"/>
              <w:bottom w:val="single" w:sz="4" w:space="0" w:color="auto"/>
              <w:right w:val="single" w:sz="4" w:space="0" w:color="auto"/>
            </w:tcBorders>
            <w:shd w:val="clear" w:color="auto" w:fill="auto"/>
            <w:noWrap/>
            <w:vAlign w:val="center"/>
            <w:hideMark/>
          </w:tcPr>
          <w:p w:rsidR="00C53EB0" w:rsidRPr="008C1B76" w:rsidRDefault="00C53EB0" w:rsidP="00493CAB">
            <w:pPr>
              <w:rPr>
                <w:rFonts w:eastAsia="Times New Roman"/>
                <w:noProof w:val="0"/>
                <w:lang w:val="en-US"/>
              </w:rPr>
            </w:pPr>
            <w:r w:rsidRPr="008C1B76">
              <w:rPr>
                <w:rFonts w:eastAsia="Times New Roman"/>
                <w:noProof w:val="0"/>
                <w:lang w:val="en-US"/>
              </w:rPr>
              <w:t>0</w:t>
            </w:r>
          </w:p>
        </w:tc>
        <w:tc>
          <w:tcPr>
            <w:tcW w:w="1276" w:type="dxa"/>
            <w:tcBorders>
              <w:top w:val="nil"/>
              <w:left w:val="nil"/>
              <w:bottom w:val="single" w:sz="4" w:space="0" w:color="auto"/>
              <w:right w:val="single" w:sz="4" w:space="0" w:color="auto"/>
            </w:tcBorders>
            <w:shd w:val="clear" w:color="auto" w:fill="auto"/>
            <w:noWrap/>
            <w:vAlign w:val="center"/>
            <w:hideMark/>
          </w:tcPr>
          <w:p w:rsidR="00C53EB0" w:rsidRPr="008C1B76" w:rsidRDefault="00C53EB0" w:rsidP="00493CAB">
            <w:pPr>
              <w:rPr>
                <w:rFonts w:eastAsia="Times New Roman"/>
                <w:noProof w:val="0"/>
                <w:lang w:val="en-US"/>
              </w:rPr>
            </w:pPr>
            <w:r w:rsidRPr="008C1B76">
              <w:rPr>
                <w:rFonts w:eastAsia="Times New Roman"/>
                <w:noProof w:val="0"/>
                <w:lang w:val="en-US"/>
              </w:rPr>
              <w:t>0</w:t>
            </w:r>
          </w:p>
        </w:tc>
        <w:tc>
          <w:tcPr>
            <w:tcW w:w="1134" w:type="dxa"/>
            <w:tcBorders>
              <w:top w:val="nil"/>
              <w:left w:val="nil"/>
              <w:bottom w:val="single" w:sz="4" w:space="0" w:color="auto"/>
              <w:right w:val="single" w:sz="4" w:space="0" w:color="auto"/>
            </w:tcBorders>
            <w:shd w:val="clear" w:color="auto" w:fill="auto"/>
            <w:noWrap/>
            <w:vAlign w:val="center"/>
            <w:hideMark/>
          </w:tcPr>
          <w:p w:rsidR="00C53EB0" w:rsidRPr="008C1B76" w:rsidRDefault="00C53EB0" w:rsidP="00493CAB">
            <w:pPr>
              <w:rPr>
                <w:rFonts w:eastAsia="Times New Roman"/>
                <w:noProof w:val="0"/>
                <w:lang w:val="en-US"/>
              </w:rPr>
            </w:pPr>
            <w:r w:rsidRPr="008C1B76">
              <w:rPr>
                <w:rFonts w:eastAsia="Times New Roman"/>
                <w:noProof w:val="0"/>
                <w:lang w:val="en-US"/>
              </w:rPr>
              <w:t>0</w:t>
            </w:r>
          </w:p>
        </w:tc>
        <w:tc>
          <w:tcPr>
            <w:tcW w:w="1489" w:type="dxa"/>
            <w:tcBorders>
              <w:top w:val="nil"/>
              <w:left w:val="nil"/>
              <w:bottom w:val="single" w:sz="4" w:space="0" w:color="auto"/>
              <w:right w:val="single" w:sz="4" w:space="0" w:color="auto"/>
            </w:tcBorders>
            <w:shd w:val="clear" w:color="auto" w:fill="auto"/>
            <w:vAlign w:val="center"/>
            <w:hideMark/>
          </w:tcPr>
          <w:p w:rsidR="00C53EB0" w:rsidRPr="008C1B76" w:rsidRDefault="00C53EB0" w:rsidP="00493CAB">
            <w:pPr>
              <w:rPr>
                <w:rFonts w:eastAsia="Times New Roman"/>
                <w:noProof w:val="0"/>
                <w:lang w:val="en-US"/>
              </w:rPr>
            </w:pPr>
            <w:r w:rsidRPr="008C1B76">
              <w:rPr>
                <w:rFonts w:eastAsia="Times New Roman"/>
                <w:noProof w:val="0"/>
                <w:lang w:val="en-US"/>
              </w:rPr>
              <w:t>Cheltuieli deplasare</w:t>
            </w:r>
          </w:p>
        </w:tc>
        <w:tc>
          <w:tcPr>
            <w:tcW w:w="1276" w:type="dxa"/>
            <w:tcBorders>
              <w:top w:val="nil"/>
              <w:left w:val="nil"/>
              <w:bottom w:val="single" w:sz="4" w:space="0" w:color="auto"/>
              <w:right w:val="single" w:sz="4" w:space="0" w:color="auto"/>
            </w:tcBorders>
            <w:shd w:val="clear" w:color="auto" w:fill="auto"/>
            <w:noWrap/>
            <w:vAlign w:val="center"/>
            <w:hideMark/>
          </w:tcPr>
          <w:p w:rsidR="00C53EB0" w:rsidRPr="008C1B76" w:rsidRDefault="00C53EB0" w:rsidP="00493CAB">
            <w:pPr>
              <w:rPr>
                <w:rFonts w:eastAsia="Times New Roman"/>
                <w:noProof w:val="0"/>
                <w:lang w:val="en-US"/>
              </w:rPr>
            </w:pPr>
            <w:r w:rsidRPr="008C1B76">
              <w:rPr>
                <w:rFonts w:eastAsia="Times New Roman"/>
                <w:noProof w:val="0"/>
                <w:lang w:val="en-US"/>
              </w:rPr>
              <w:t>0</w:t>
            </w:r>
          </w:p>
        </w:tc>
        <w:tc>
          <w:tcPr>
            <w:tcW w:w="1276" w:type="dxa"/>
            <w:tcBorders>
              <w:top w:val="nil"/>
              <w:left w:val="nil"/>
              <w:bottom w:val="single" w:sz="4" w:space="0" w:color="auto"/>
              <w:right w:val="single" w:sz="4" w:space="0" w:color="auto"/>
            </w:tcBorders>
            <w:shd w:val="clear" w:color="auto" w:fill="auto"/>
            <w:noWrap/>
            <w:vAlign w:val="center"/>
            <w:hideMark/>
          </w:tcPr>
          <w:p w:rsidR="00C53EB0" w:rsidRPr="008C1B76" w:rsidRDefault="00C53EB0" w:rsidP="00493CAB">
            <w:pPr>
              <w:rPr>
                <w:rFonts w:eastAsia="Times New Roman"/>
                <w:noProof w:val="0"/>
                <w:lang w:val="en-US"/>
              </w:rPr>
            </w:pPr>
            <w:r w:rsidRPr="008C1B76">
              <w:rPr>
                <w:rFonts w:eastAsia="Times New Roman"/>
                <w:noProof w:val="0"/>
                <w:lang w:val="en-US"/>
              </w:rPr>
              <w:t>0</w:t>
            </w:r>
          </w:p>
        </w:tc>
      </w:tr>
      <w:tr w:rsidR="006D4747" w:rsidRPr="008C1B76" w:rsidTr="000D48F4">
        <w:trPr>
          <w:trHeight w:val="564"/>
          <w:jc w:val="center"/>
        </w:trPr>
        <w:tc>
          <w:tcPr>
            <w:tcW w:w="3002" w:type="dxa"/>
            <w:vMerge w:val="restart"/>
            <w:tcBorders>
              <w:top w:val="nil"/>
              <w:left w:val="single" w:sz="4" w:space="0" w:color="auto"/>
              <w:bottom w:val="single" w:sz="4" w:space="0" w:color="000000"/>
              <w:right w:val="single" w:sz="8" w:space="0" w:color="auto"/>
            </w:tcBorders>
            <w:shd w:val="clear" w:color="auto" w:fill="auto"/>
            <w:vAlign w:val="center"/>
            <w:hideMark/>
          </w:tcPr>
          <w:p w:rsidR="00C53EB0" w:rsidRPr="008C1B76" w:rsidRDefault="00C53EB0" w:rsidP="00493CAB">
            <w:pPr>
              <w:rPr>
                <w:rFonts w:eastAsia="Times New Roman"/>
                <w:noProof w:val="0"/>
                <w:lang w:val="en-US"/>
              </w:rPr>
            </w:pPr>
            <w:r w:rsidRPr="008C1B76">
              <w:rPr>
                <w:rFonts w:eastAsia="Times New Roman"/>
                <w:noProof w:val="0"/>
              </w:rPr>
              <w:t>Obiectiv specific nr. 19 -  Menținerea și îmbunătățirea stării de conservare a speciilor Iris aphylla</w:t>
            </w:r>
          </w:p>
        </w:tc>
        <w:tc>
          <w:tcPr>
            <w:tcW w:w="4020" w:type="dxa"/>
            <w:tcBorders>
              <w:top w:val="single" w:sz="8" w:space="0" w:color="auto"/>
              <w:left w:val="nil"/>
              <w:bottom w:val="single" w:sz="8" w:space="0" w:color="auto"/>
              <w:right w:val="single" w:sz="8" w:space="0" w:color="auto"/>
            </w:tcBorders>
            <w:shd w:val="clear" w:color="auto" w:fill="auto"/>
            <w:vAlign w:val="center"/>
            <w:hideMark/>
          </w:tcPr>
          <w:p w:rsidR="00C53EB0" w:rsidRPr="008C1B76" w:rsidRDefault="00C53EB0" w:rsidP="00493CAB">
            <w:pPr>
              <w:rPr>
                <w:rFonts w:eastAsia="Times New Roman"/>
                <w:noProof w:val="0"/>
                <w:lang w:val="en-US"/>
              </w:rPr>
            </w:pPr>
            <w:r w:rsidRPr="008C1B76">
              <w:rPr>
                <w:rFonts w:eastAsia="Times New Roman"/>
                <w:bCs/>
                <w:noProof w:val="0"/>
                <w:lang w:eastAsia="ar-SA"/>
              </w:rPr>
              <w:t>MS5</w:t>
            </w:r>
            <w:r w:rsidR="00074874" w:rsidRPr="008C1B76">
              <w:rPr>
                <w:rFonts w:eastAsia="Times New Roman"/>
                <w:bCs/>
                <w:noProof w:val="0"/>
                <w:lang w:eastAsia="ar-SA"/>
              </w:rPr>
              <w:t>6</w:t>
            </w:r>
            <w:r w:rsidRPr="008C1B76">
              <w:rPr>
                <w:rFonts w:eastAsia="Times New Roman"/>
                <w:bCs/>
                <w:noProof w:val="0"/>
                <w:lang w:eastAsia="ar-SA"/>
              </w:rPr>
              <w:t>: Monitorizarea și evaluarea stării de conservare a speciei</w:t>
            </w:r>
          </w:p>
        </w:tc>
        <w:tc>
          <w:tcPr>
            <w:tcW w:w="1136" w:type="dxa"/>
            <w:tcBorders>
              <w:top w:val="nil"/>
              <w:left w:val="single" w:sz="4" w:space="0" w:color="auto"/>
              <w:bottom w:val="single" w:sz="4" w:space="0" w:color="auto"/>
              <w:right w:val="single" w:sz="4" w:space="0" w:color="auto"/>
            </w:tcBorders>
            <w:shd w:val="clear" w:color="auto" w:fill="auto"/>
            <w:vAlign w:val="center"/>
            <w:hideMark/>
          </w:tcPr>
          <w:p w:rsidR="00C53EB0" w:rsidRPr="008C1B76" w:rsidRDefault="00C53EB0" w:rsidP="00493CAB">
            <w:pPr>
              <w:rPr>
                <w:rFonts w:eastAsia="Times New Roman"/>
                <w:noProof w:val="0"/>
                <w:lang w:val="en-US"/>
              </w:rPr>
            </w:pPr>
            <w:r w:rsidRPr="008C1B76">
              <w:rPr>
                <w:rFonts w:eastAsia="Times New Roman"/>
                <w:noProof w:val="0"/>
                <w:lang w:val="en-US"/>
              </w:rPr>
              <w:t>1</w:t>
            </w:r>
          </w:p>
        </w:tc>
        <w:tc>
          <w:tcPr>
            <w:tcW w:w="709" w:type="dxa"/>
            <w:tcBorders>
              <w:top w:val="nil"/>
              <w:left w:val="nil"/>
              <w:bottom w:val="single" w:sz="4" w:space="0" w:color="auto"/>
              <w:right w:val="single" w:sz="4" w:space="0" w:color="auto"/>
            </w:tcBorders>
            <w:shd w:val="clear" w:color="auto" w:fill="auto"/>
            <w:noWrap/>
            <w:vAlign w:val="center"/>
            <w:hideMark/>
          </w:tcPr>
          <w:p w:rsidR="00C53EB0" w:rsidRPr="008C1B76" w:rsidRDefault="00C53EB0" w:rsidP="00493CAB">
            <w:pPr>
              <w:rPr>
                <w:rFonts w:eastAsia="Times New Roman"/>
                <w:noProof w:val="0"/>
                <w:lang w:val="en-US"/>
              </w:rPr>
            </w:pPr>
            <w:r w:rsidRPr="008C1B76">
              <w:rPr>
                <w:rFonts w:eastAsia="Times New Roman"/>
                <w:noProof w:val="0"/>
                <w:lang w:val="en-US"/>
              </w:rPr>
              <w:t>50</w:t>
            </w:r>
          </w:p>
        </w:tc>
        <w:tc>
          <w:tcPr>
            <w:tcW w:w="1276" w:type="dxa"/>
            <w:tcBorders>
              <w:top w:val="nil"/>
              <w:left w:val="nil"/>
              <w:bottom w:val="single" w:sz="4" w:space="0" w:color="auto"/>
              <w:right w:val="single" w:sz="4" w:space="0" w:color="auto"/>
            </w:tcBorders>
            <w:shd w:val="clear" w:color="auto" w:fill="auto"/>
            <w:noWrap/>
            <w:vAlign w:val="center"/>
            <w:hideMark/>
          </w:tcPr>
          <w:p w:rsidR="00C53EB0" w:rsidRPr="008C1B76" w:rsidRDefault="00C53EB0" w:rsidP="00493CAB">
            <w:pPr>
              <w:rPr>
                <w:rFonts w:eastAsia="Times New Roman"/>
                <w:noProof w:val="0"/>
                <w:lang w:val="en-US"/>
              </w:rPr>
            </w:pPr>
            <w:r w:rsidRPr="008C1B76">
              <w:rPr>
                <w:rFonts w:eastAsia="Times New Roman"/>
                <w:noProof w:val="0"/>
                <w:lang w:val="en-US"/>
              </w:rPr>
              <w:t>500</w:t>
            </w:r>
          </w:p>
        </w:tc>
        <w:tc>
          <w:tcPr>
            <w:tcW w:w="1134" w:type="dxa"/>
            <w:tcBorders>
              <w:top w:val="nil"/>
              <w:left w:val="nil"/>
              <w:bottom w:val="single" w:sz="4" w:space="0" w:color="auto"/>
              <w:right w:val="single" w:sz="4" w:space="0" w:color="auto"/>
            </w:tcBorders>
            <w:shd w:val="clear" w:color="auto" w:fill="auto"/>
            <w:noWrap/>
            <w:vAlign w:val="center"/>
            <w:hideMark/>
          </w:tcPr>
          <w:p w:rsidR="00C53EB0" w:rsidRPr="008C1B76" w:rsidRDefault="00C53EB0" w:rsidP="00493CAB">
            <w:pPr>
              <w:rPr>
                <w:rFonts w:eastAsia="Times New Roman"/>
                <w:noProof w:val="0"/>
                <w:lang w:val="en-US"/>
              </w:rPr>
            </w:pPr>
            <w:r w:rsidRPr="008C1B76">
              <w:rPr>
                <w:rFonts w:eastAsia="Times New Roman"/>
                <w:noProof w:val="0"/>
                <w:lang w:val="en-US"/>
              </w:rPr>
              <w:t>25000</w:t>
            </w:r>
          </w:p>
        </w:tc>
        <w:tc>
          <w:tcPr>
            <w:tcW w:w="1489" w:type="dxa"/>
            <w:tcBorders>
              <w:top w:val="nil"/>
              <w:left w:val="nil"/>
              <w:bottom w:val="single" w:sz="4" w:space="0" w:color="auto"/>
              <w:right w:val="single" w:sz="4" w:space="0" w:color="auto"/>
            </w:tcBorders>
            <w:shd w:val="clear" w:color="auto" w:fill="auto"/>
            <w:vAlign w:val="center"/>
            <w:hideMark/>
          </w:tcPr>
          <w:p w:rsidR="00C53EB0" w:rsidRPr="008C1B76" w:rsidRDefault="00C53EB0" w:rsidP="00493CAB">
            <w:pPr>
              <w:rPr>
                <w:rFonts w:eastAsia="Times New Roman"/>
                <w:noProof w:val="0"/>
                <w:lang w:val="en-US"/>
              </w:rPr>
            </w:pPr>
            <w:r w:rsidRPr="008C1B76">
              <w:rPr>
                <w:rFonts w:eastAsia="Times New Roman"/>
                <w:noProof w:val="0"/>
                <w:lang w:val="en-US"/>
              </w:rPr>
              <w:t>Aparatură, echipamente</w:t>
            </w:r>
          </w:p>
        </w:tc>
        <w:tc>
          <w:tcPr>
            <w:tcW w:w="1276" w:type="dxa"/>
            <w:tcBorders>
              <w:top w:val="nil"/>
              <w:left w:val="nil"/>
              <w:bottom w:val="single" w:sz="4" w:space="0" w:color="auto"/>
              <w:right w:val="single" w:sz="4" w:space="0" w:color="auto"/>
            </w:tcBorders>
            <w:shd w:val="clear" w:color="auto" w:fill="auto"/>
            <w:noWrap/>
            <w:vAlign w:val="center"/>
            <w:hideMark/>
          </w:tcPr>
          <w:p w:rsidR="00C53EB0" w:rsidRPr="008C1B76" w:rsidRDefault="00C53EB0" w:rsidP="00493CAB">
            <w:pPr>
              <w:rPr>
                <w:rFonts w:eastAsia="Times New Roman"/>
                <w:noProof w:val="0"/>
                <w:lang w:val="en-US"/>
              </w:rPr>
            </w:pPr>
            <w:r w:rsidRPr="008C1B76">
              <w:rPr>
                <w:rFonts w:eastAsia="Times New Roman"/>
                <w:noProof w:val="0"/>
                <w:lang w:val="en-US"/>
              </w:rPr>
              <w:t>1000</w:t>
            </w:r>
          </w:p>
        </w:tc>
        <w:tc>
          <w:tcPr>
            <w:tcW w:w="1276" w:type="dxa"/>
            <w:tcBorders>
              <w:top w:val="nil"/>
              <w:left w:val="nil"/>
              <w:bottom w:val="single" w:sz="4" w:space="0" w:color="auto"/>
              <w:right w:val="single" w:sz="4" w:space="0" w:color="auto"/>
            </w:tcBorders>
            <w:shd w:val="clear" w:color="auto" w:fill="auto"/>
            <w:noWrap/>
            <w:vAlign w:val="center"/>
            <w:hideMark/>
          </w:tcPr>
          <w:p w:rsidR="00C53EB0" w:rsidRPr="008C1B76" w:rsidRDefault="00C53EB0" w:rsidP="00493CAB">
            <w:pPr>
              <w:rPr>
                <w:rFonts w:eastAsia="Times New Roman"/>
                <w:noProof w:val="0"/>
                <w:lang w:val="en-US"/>
              </w:rPr>
            </w:pPr>
            <w:r w:rsidRPr="008C1B76">
              <w:rPr>
                <w:rFonts w:eastAsia="Times New Roman"/>
                <w:noProof w:val="0"/>
                <w:lang w:val="en-US"/>
              </w:rPr>
              <w:t>26000</w:t>
            </w:r>
          </w:p>
        </w:tc>
      </w:tr>
      <w:tr w:rsidR="006D4747" w:rsidRPr="008C1B76" w:rsidTr="000D48F4">
        <w:trPr>
          <w:trHeight w:val="1116"/>
          <w:jc w:val="center"/>
        </w:trPr>
        <w:tc>
          <w:tcPr>
            <w:tcW w:w="3002" w:type="dxa"/>
            <w:vMerge/>
            <w:tcBorders>
              <w:top w:val="nil"/>
              <w:left w:val="single" w:sz="4" w:space="0" w:color="auto"/>
              <w:bottom w:val="single" w:sz="4" w:space="0" w:color="000000"/>
              <w:right w:val="single" w:sz="8" w:space="0" w:color="auto"/>
            </w:tcBorders>
            <w:shd w:val="clear" w:color="auto" w:fill="auto"/>
            <w:vAlign w:val="center"/>
            <w:hideMark/>
          </w:tcPr>
          <w:p w:rsidR="00C53EB0" w:rsidRPr="008C1B76" w:rsidRDefault="00C53EB0" w:rsidP="00493CAB">
            <w:pPr>
              <w:rPr>
                <w:rFonts w:eastAsia="Times New Roman"/>
                <w:noProof w:val="0"/>
                <w:lang w:val="en-US"/>
              </w:rPr>
            </w:pPr>
          </w:p>
        </w:tc>
        <w:tc>
          <w:tcPr>
            <w:tcW w:w="4020" w:type="dxa"/>
            <w:tcBorders>
              <w:top w:val="nil"/>
              <w:left w:val="nil"/>
              <w:bottom w:val="single" w:sz="8" w:space="0" w:color="auto"/>
              <w:right w:val="single" w:sz="8" w:space="0" w:color="auto"/>
            </w:tcBorders>
            <w:shd w:val="clear" w:color="auto" w:fill="auto"/>
            <w:vAlign w:val="center"/>
            <w:hideMark/>
          </w:tcPr>
          <w:p w:rsidR="00C53EB0" w:rsidRPr="008C1B76" w:rsidRDefault="00C53EB0" w:rsidP="00493CAB">
            <w:pPr>
              <w:rPr>
                <w:rFonts w:eastAsia="Times New Roman"/>
                <w:noProof w:val="0"/>
                <w:lang w:val="en-US"/>
              </w:rPr>
            </w:pPr>
            <w:r w:rsidRPr="008C1B76">
              <w:rPr>
                <w:rFonts w:eastAsia="Times New Roman"/>
                <w:bCs/>
                <w:noProof w:val="0"/>
                <w:lang w:eastAsia="ar-SA"/>
              </w:rPr>
              <w:t>MS5</w:t>
            </w:r>
            <w:r w:rsidR="00074874" w:rsidRPr="008C1B76">
              <w:rPr>
                <w:rFonts w:eastAsia="Times New Roman"/>
                <w:bCs/>
                <w:noProof w:val="0"/>
                <w:lang w:eastAsia="ar-SA"/>
              </w:rPr>
              <w:t>7</w:t>
            </w:r>
            <w:r w:rsidRPr="008C1B76">
              <w:rPr>
                <w:rFonts w:eastAsia="Times New Roman"/>
                <w:bCs/>
                <w:noProof w:val="0"/>
                <w:lang w:eastAsia="ar-SA"/>
              </w:rPr>
              <w:t>: Reglementarea, limitarea şi/sau interzicerea oricăror activităţi susceptibile să ducă la reducerea suprafeţelor ocupate de habitatele tipice în care vegetează specia</w:t>
            </w:r>
          </w:p>
        </w:tc>
        <w:tc>
          <w:tcPr>
            <w:tcW w:w="1136" w:type="dxa"/>
            <w:tcBorders>
              <w:top w:val="nil"/>
              <w:left w:val="single" w:sz="4" w:space="0" w:color="auto"/>
              <w:bottom w:val="single" w:sz="4" w:space="0" w:color="auto"/>
              <w:right w:val="single" w:sz="4" w:space="0" w:color="auto"/>
            </w:tcBorders>
            <w:shd w:val="clear" w:color="auto" w:fill="auto"/>
            <w:vAlign w:val="center"/>
            <w:hideMark/>
          </w:tcPr>
          <w:p w:rsidR="00C53EB0" w:rsidRPr="008C1B76" w:rsidRDefault="00C53EB0" w:rsidP="00493CAB">
            <w:pPr>
              <w:rPr>
                <w:rFonts w:eastAsia="Times New Roman"/>
                <w:noProof w:val="0"/>
                <w:lang w:val="en-US"/>
              </w:rPr>
            </w:pPr>
            <w:r w:rsidRPr="008C1B76">
              <w:rPr>
                <w:rFonts w:eastAsia="Times New Roman"/>
                <w:noProof w:val="0"/>
                <w:lang w:val="en-US"/>
              </w:rPr>
              <w:t>0</w:t>
            </w:r>
          </w:p>
        </w:tc>
        <w:tc>
          <w:tcPr>
            <w:tcW w:w="709" w:type="dxa"/>
            <w:tcBorders>
              <w:top w:val="nil"/>
              <w:left w:val="nil"/>
              <w:bottom w:val="single" w:sz="4" w:space="0" w:color="auto"/>
              <w:right w:val="single" w:sz="4" w:space="0" w:color="auto"/>
            </w:tcBorders>
            <w:shd w:val="clear" w:color="auto" w:fill="auto"/>
            <w:noWrap/>
            <w:vAlign w:val="center"/>
            <w:hideMark/>
          </w:tcPr>
          <w:p w:rsidR="00C53EB0" w:rsidRPr="008C1B76" w:rsidRDefault="00C53EB0" w:rsidP="00493CAB">
            <w:pPr>
              <w:rPr>
                <w:rFonts w:eastAsia="Times New Roman"/>
                <w:noProof w:val="0"/>
                <w:lang w:val="en-US"/>
              </w:rPr>
            </w:pPr>
            <w:r w:rsidRPr="008C1B76">
              <w:rPr>
                <w:rFonts w:eastAsia="Times New Roman"/>
                <w:noProof w:val="0"/>
                <w:lang w:val="en-US"/>
              </w:rPr>
              <w:t>0</w:t>
            </w:r>
          </w:p>
        </w:tc>
        <w:tc>
          <w:tcPr>
            <w:tcW w:w="1276" w:type="dxa"/>
            <w:tcBorders>
              <w:top w:val="nil"/>
              <w:left w:val="nil"/>
              <w:bottom w:val="single" w:sz="4" w:space="0" w:color="auto"/>
              <w:right w:val="single" w:sz="4" w:space="0" w:color="auto"/>
            </w:tcBorders>
            <w:shd w:val="clear" w:color="auto" w:fill="auto"/>
            <w:noWrap/>
            <w:vAlign w:val="center"/>
            <w:hideMark/>
          </w:tcPr>
          <w:p w:rsidR="00C53EB0" w:rsidRPr="008C1B76" w:rsidRDefault="00C53EB0" w:rsidP="00493CAB">
            <w:pPr>
              <w:rPr>
                <w:rFonts w:eastAsia="Times New Roman"/>
                <w:noProof w:val="0"/>
                <w:lang w:val="en-US"/>
              </w:rPr>
            </w:pPr>
            <w:r w:rsidRPr="008C1B76">
              <w:rPr>
                <w:rFonts w:eastAsia="Times New Roman"/>
                <w:noProof w:val="0"/>
                <w:lang w:val="en-US"/>
              </w:rPr>
              <w:t>0</w:t>
            </w:r>
          </w:p>
        </w:tc>
        <w:tc>
          <w:tcPr>
            <w:tcW w:w="1134" w:type="dxa"/>
            <w:tcBorders>
              <w:top w:val="nil"/>
              <w:left w:val="nil"/>
              <w:bottom w:val="single" w:sz="4" w:space="0" w:color="auto"/>
              <w:right w:val="single" w:sz="4" w:space="0" w:color="auto"/>
            </w:tcBorders>
            <w:shd w:val="clear" w:color="auto" w:fill="auto"/>
            <w:noWrap/>
            <w:vAlign w:val="center"/>
            <w:hideMark/>
          </w:tcPr>
          <w:p w:rsidR="00C53EB0" w:rsidRPr="008C1B76" w:rsidRDefault="00C53EB0" w:rsidP="00493CAB">
            <w:pPr>
              <w:rPr>
                <w:rFonts w:eastAsia="Times New Roman"/>
                <w:noProof w:val="0"/>
                <w:lang w:val="en-US"/>
              </w:rPr>
            </w:pPr>
            <w:r w:rsidRPr="008C1B76">
              <w:rPr>
                <w:rFonts w:eastAsia="Times New Roman"/>
                <w:noProof w:val="0"/>
                <w:lang w:val="en-US"/>
              </w:rPr>
              <w:t>0</w:t>
            </w:r>
          </w:p>
        </w:tc>
        <w:tc>
          <w:tcPr>
            <w:tcW w:w="1489" w:type="dxa"/>
            <w:tcBorders>
              <w:top w:val="nil"/>
              <w:left w:val="nil"/>
              <w:bottom w:val="single" w:sz="4" w:space="0" w:color="auto"/>
              <w:right w:val="single" w:sz="4" w:space="0" w:color="auto"/>
            </w:tcBorders>
            <w:shd w:val="clear" w:color="auto" w:fill="auto"/>
            <w:vAlign w:val="center"/>
            <w:hideMark/>
          </w:tcPr>
          <w:p w:rsidR="00C53EB0" w:rsidRPr="008C1B76" w:rsidRDefault="00C53EB0" w:rsidP="00493CAB">
            <w:pPr>
              <w:rPr>
                <w:rFonts w:eastAsia="Times New Roman"/>
                <w:noProof w:val="0"/>
                <w:lang w:val="en-US"/>
              </w:rPr>
            </w:pPr>
            <w:r w:rsidRPr="008C1B76">
              <w:rPr>
                <w:rFonts w:eastAsia="Times New Roman"/>
                <w:noProof w:val="0"/>
                <w:lang w:val="en-US"/>
              </w:rPr>
              <w:t>Cheltuieli deplasare</w:t>
            </w:r>
          </w:p>
        </w:tc>
        <w:tc>
          <w:tcPr>
            <w:tcW w:w="1276" w:type="dxa"/>
            <w:tcBorders>
              <w:top w:val="nil"/>
              <w:left w:val="nil"/>
              <w:bottom w:val="single" w:sz="4" w:space="0" w:color="auto"/>
              <w:right w:val="single" w:sz="4" w:space="0" w:color="auto"/>
            </w:tcBorders>
            <w:shd w:val="clear" w:color="auto" w:fill="auto"/>
            <w:noWrap/>
            <w:vAlign w:val="center"/>
            <w:hideMark/>
          </w:tcPr>
          <w:p w:rsidR="00C53EB0" w:rsidRPr="008C1B76" w:rsidRDefault="00C53EB0" w:rsidP="00493CAB">
            <w:pPr>
              <w:rPr>
                <w:rFonts w:eastAsia="Times New Roman"/>
                <w:noProof w:val="0"/>
                <w:lang w:val="en-US"/>
              </w:rPr>
            </w:pPr>
            <w:r w:rsidRPr="008C1B76">
              <w:rPr>
                <w:rFonts w:eastAsia="Times New Roman"/>
                <w:noProof w:val="0"/>
                <w:lang w:val="en-US"/>
              </w:rPr>
              <w:t>0</w:t>
            </w:r>
          </w:p>
        </w:tc>
        <w:tc>
          <w:tcPr>
            <w:tcW w:w="1276" w:type="dxa"/>
            <w:tcBorders>
              <w:top w:val="nil"/>
              <w:left w:val="nil"/>
              <w:bottom w:val="single" w:sz="4" w:space="0" w:color="auto"/>
              <w:right w:val="single" w:sz="4" w:space="0" w:color="auto"/>
            </w:tcBorders>
            <w:shd w:val="clear" w:color="auto" w:fill="auto"/>
            <w:noWrap/>
            <w:vAlign w:val="center"/>
            <w:hideMark/>
          </w:tcPr>
          <w:p w:rsidR="00C53EB0" w:rsidRPr="008C1B76" w:rsidRDefault="00C53EB0" w:rsidP="00493CAB">
            <w:pPr>
              <w:rPr>
                <w:rFonts w:eastAsia="Times New Roman"/>
                <w:noProof w:val="0"/>
                <w:lang w:val="en-US"/>
              </w:rPr>
            </w:pPr>
            <w:r w:rsidRPr="008C1B76">
              <w:rPr>
                <w:rFonts w:eastAsia="Times New Roman"/>
                <w:noProof w:val="0"/>
                <w:lang w:val="en-US"/>
              </w:rPr>
              <w:t>0</w:t>
            </w:r>
          </w:p>
        </w:tc>
      </w:tr>
      <w:tr w:rsidR="006D4747" w:rsidRPr="008C1B76" w:rsidTr="000D48F4">
        <w:trPr>
          <w:trHeight w:val="564"/>
          <w:jc w:val="center"/>
        </w:trPr>
        <w:tc>
          <w:tcPr>
            <w:tcW w:w="3002" w:type="dxa"/>
            <w:vMerge w:val="restart"/>
            <w:tcBorders>
              <w:top w:val="nil"/>
              <w:left w:val="single" w:sz="4" w:space="0" w:color="auto"/>
              <w:bottom w:val="single" w:sz="4" w:space="0" w:color="auto"/>
              <w:right w:val="single" w:sz="4" w:space="0" w:color="auto"/>
            </w:tcBorders>
            <w:shd w:val="clear" w:color="auto" w:fill="auto"/>
            <w:vAlign w:val="center"/>
            <w:hideMark/>
          </w:tcPr>
          <w:p w:rsidR="00C53EB0" w:rsidRPr="008C1B76" w:rsidRDefault="00C53EB0" w:rsidP="00493CAB">
            <w:pPr>
              <w:rPr>
                <w:rFonts w:eastAsia="Times New Roman"/>
                <w:noProof w:val="0"/>
                <w:lang w:val="en-US"/>
              </w:rPr>
            </w:pPr>
            <w:r w:rsidRPr="008C1B76">
              <w:rPr>
                <w:rFonts w:eastAsia="Times New Roman"/>
                <w:noProof w:val="0"/>
                <w:lang w:val="en-US"/>
              </w:rPr>
              <w:t xml:space="preserve">Obiectiv specific nr. 20 - Menținerea și îmbunătățirea </w:t>
            </w:r>
            <w:r w:rsidRPr="008C1B76">
              <w:rPr>
                <w:rFonts w:eastAsia="Times New Roman"/>
                <w:noProof w:val="0"/>
                <w:lang w:val="en-US"/>
              </w:rPr>
              <w:lastRenderedPageBreak/>
              <w:t>stării de conservare a speciei Campanula serrata</w:t>
            </w:r>
          </w:p>
        </w:tc>
        <w:tc>
          <w:tcPr>
            <w:tcW w:w="4020" w:type="dxa"/>
            <w:tcBorders>
              <w:top w:val="nil"/>
              <w:left w:val="single" w:sz="8" w:space="0" w:color="auto"/>
              <w:bottom w:val="single" w:sz="8" w:space="0" w:color="auto"/>
              <w:right w:val="single" w:sz="8" w:space="0" w:color="auto"/>
            </w:tcBorders>
            <w:shd w:val="clear" w:color="auto" w:fill="auto"/>
            <w:vAlign w:val="center"/>
            <w:hideMark/>
          </w:tcPr>
          <w:p w:rsidR="00C53EB0" w:rsidRPr="008C1B76" w:rsidRDefault="00C53EB0" w:rsidP="00493CAB">
            <w:pPr>
              <w:rPr>
                <w:rFonts w:eastAsia="Times New Roman"/>
                <w:noProof w:val="0"/>
                <w:lang w:val="en-US"/>
              </w:rPr>
            </w:pPr>
            <w:r w:rsidRPr="008C1B76">
              <w:rPr>
                <w:rFonts w:eastAsia="Times New Roman"/>
                <w:bCs/>
                <w:noProof w:val="0"/>
                <w:lang w:eastAsia="ar-SA"/>
              </w:rPr>
              <w:lastRenderedPageBreak/>
              <w:t>MS5</w:t>
            </w:r>
            <w:r w:rsidR="00074874" w:rsidRPr="008C1B76">
              <w:rPr>
                <w:rFonts w:eastAsia="Times New Roman"/>
                <w:bCs/>
                <w:noProof w:val="0"/>
                <w:lang w:eastAsia="ar-SA"/>
              </w:rPr>
              <w:t>8</w:t>
            </w:r>
            <w:r w:rsidRPr="008C1B76">
              <w:rPr>
                <w:rFonts w:eastAsia="Times New Roman"/>
                <w:bCs/>
                <w:noProof w:val="0"/>
                <w:lang w:eastAsia="ar-SA"/>
              </w:rPr>
              <w:t>: Monitorizarea și evaluarea stării de conservare a speciei</w:t>
            </w:r>
          </w:p>
        </w:tc>
        <w:tc>
          <w:tcPr>
            <w:tcW w:w="1136" w:type="dxa"/>
            <w:tcBorders>
              <w:top w:val="nil"/>
              <w:left w:val="single" w:sz="4" w:space="0" w:color="auto"/>
              <w:bottom w:val="single" w:sz="4" w:space="0" w:color="auto"/>
              <w:right w:val="single" w:sz="4" w:space="0" w:color="auto"/>
            </w:tcBorders>
            <w:shd w:val="clear" w:color="auto" w:fill="auto"/>
            <w:vAlign w:val="center"/>
            <w:hideMark/>
          </w:tcPr>
          <w:p w:rsidR="00C53EB0" w:rsidRPr="008C1B76" w:rsidRDefault="00C53EB0" w:rsidP="00493CAB">
            <w:pPr>
              <w:rPr>
                <w:rFonts w:eastAsia="Times New Roman"/>
                <w:noProof w:val="0"/>
                <w:lang w:val="en-US"/>
              </w:rPr>
            </w:pPr>
            <w:r w:rsidRPr="008C1B76">
              <w:rPr>
                <w:rFonts w:eastAsia="Times New Roman"/>
                <w:noProof w:val="0"/>
                <w:lang w:val="en-US"/>
              </w:rPr>
              <w:t>1</w:t>
            </w:r>
          </w:p>
        </w:tc>
        <w:tc>
          <w:tcPr>
            <w:tcW w:w="709" w:type="dxa"/>
            <w:tcBorders>
              <w:top w:val="nil"/>
              <w:left w:val="nil"/>
              <w:bottom w:val="single" w:sz="4" w:space="0" w:color="auto"/>
              <w:right w:val="single" w:sz="4" w:space="0" w:color="auto"/>
            </w:tcBorders>
            <w:shd w:val="clear" w:color="auto" w:fill="auto"/>
            <w:noWrap/>
            <w:vAlign w:val="center"/>
            <w:hideMark/>
          </w:tcPr>
          <w:p w:rsidR="00C53EB0" w:rsidRPr="008C1B76" w:rsidRDefault="00C53EB0" w:rsidP="00493CAB">
            <w:pPr>
              <w:rPr>
                <w:rFonts w:eastAsia="Times New Roman"/>
                <w:noProof w:val="0"/>
                <w:lang w:val="en-US"/>
              </w:rPr>
            </w:pPr>
            <w:r w:rsidRPr="008C1B76">
              <w:rPr>
                <w:rFonts w:eastAsia="Times New Roman"/>
                <w:noProof w:val="0"/>
                <w:lang w:val="en-US"/>
              </w:rPr>
              <w:t>50</w:t>
            </w:r>
          </w:p>
        </w:tc>
        <w:tc>
          <w:tcPr>
            <w:tcW w:w="1276" w:type="dxa"/>
            <w:tcBorders>
              <w:top w:val="nil"/>
              <w:left w:val="nil"/>
              <w:bottom w:val="single" w:sz="4" w:space="0" w:color="auto"/>
              <w:right w:val="single" w:sz="4" w:space="0" w:color="auto"/>
            </w:tcBorders>
            <w:shd w:val="clear" w:color="auto" w:fill="auto"/>
            <w:noWrap/>
            <w:vAlign w:val="center"/>
            <w:hideMark/>
          </w:tcPr>
          <w:p w:rsidR="00C53EB0" w:rsidRPr="008C1B76" w:rsidRDefault="00C53EB0" w:rsidP="00493CAB">
            <w:pPr>
              <w:rPr>
                <w:rFonts w:eastAsia="Times New Roman"/>
                <w:noProof w:val="0"/>
                <w:lang w:val="en-US"/>
              </w:rPr>
            </w:pPr>
            <w:r w:rsidRPr="008C1B76">
              <w:rPr>
                <w:rFonts w:eastAsia="Times New Roman"/>
                <w:noProof w:val="0"/>
                <w:lang w:val="en-US"/>
              </w:rPr>
              <w:t>500</w:t>
            </w:r>
          </w:p>
        </w:tc>
        <w:tc>
          <w:tcPr>
            <w:tcW w:w="1134" w:type="dxa"/>
            <w:tcBorders>
              <w:top w:val="nil"/>
              <w:left w:val="nil"/>
              <w:bottom w:val="single" w:sz="4" w:space="0" w:color="auto"/>
              <w:right w:val="single" w:sz="4" w:space="0" w:color="auto"/>
            </w:tcBorders>
            <w:shd w:val="clear" w:color="auto" w:fill="auto"/>
            <w:noWrap/>
            <w:vAlign w:val="center"/>
            <w:hideMark/>
          </w:tcPr>
          <w:p w:rsidR="00C53EB0" w:rsidRPr="008C1B76" w:rsidRDefault="00C53EB0" w:rsidP="00493CAB">
            <w:pPr>
              <w:rPr>
                <w:rFonts w:eastAsia="Times New Roman"/>
                <w:noProof w:val="0"/>
                <w:lang w:val="en-US"/>
              </w:rPr>
            </w:pPr>
            <w:r w:rsidRPr="008C1B76">
              <w:rPr>
                <w:rFonts w:eastAsia="Times New Roman"/>
                <w:noProof w:val="0"/>
                <w:lang w:val="en-US"/>
              </w:rPr>
              <w:t>25000</w:t>
            </w:r>
          </w:p>
        </w:tc>
        <w:tc>
          <w:tcPr>
            <w:tcW w:w="1489" w:type="dxa"/>
            <w:tcBorders>
              <w:top w:val="nil"/>
              <w:left w:val="nil"/>
              <w:bottom w:val="single" w:sz="4" w:space="0" w:color="auto"/>
              <w:right w:val="single" w:sz="4" w:space="0" w:color="auto"/>
            </w:tcBorders>
            <w:shd w:val="clear" w:color="auto" w:fill="auto"/>
            <w:vAlign w:val="center"/>
            <w:hideMark/>
          </w:tcPr>
          <w:p w:rsidR="00C53EB0" w:rsidRPr="008C1B76" w:rsidRDefault="00C53EB0" w:rsidP="00493CAB">
            <w:pPr>
              <w:rPr>
                <w:rFonts w:eastAsia="Times New Roman"/>
                <w:noProof w:val="0"/>
                <w:lang w:val="en-US"/>
              </w:rPr>
            </w:pPr>
            <w:r w:rsidRPr="008C1B76">
              <w:rPr>
                <w:rFonts w:eastAsia="Times New Roman"/>
                <w:noProof w:val="0"/>
                <w:lang w:val="en-US"/>
              </w:rPr>
              <w:t>Aparatură, echipamente</w:t>
            </w:r>
          </w:p>
        </w:tc>
        <w:tc>
          <w:tcPr>
            <w:tcW w:w="1276" w:type="dxa"/>
            <w:tcBorders>
              <w:top w:val="nil"/>
              <w:left w:val="nil"/>
              <w:bottom w:val="single" w:sz="4" w:space="0" w:color="auto"/>
              <w:right w:val="single" w:sz="4" w:space="0" w:color="auto"/>
            </w:tcBorders>
            <w:shd w:val="clear" w:color="auto" w:fill="auto"/>
            <w:noWrap/>
            <w:vAlign w:val="center"/>
            <w:hideMark/>
          </w:tcPr>
          <w:p w:rsidR="00C53EB0" w:rsidRPr="008C1B76" w:rsidRDefault="00C53EB0" w:rsidP="00493CAB">
            <w:pPr>
              <w:rPr>
                <w:rFonts w:eastAsia="Times New Roman"/>
                <w:noProof w:val="0"/>
                <w:lang w:val="en-US"/>
              </w:rPr>
            </w:pPr>
            <w:r w:rsidRPr="008C1B76">
              <w:rPr>
                <w:rFonts w:eastAsia="Times New Roman"/>
                <w:noProof w:val="0"/>
                <w:lang w:val="en-US"/>
              </w:rPr>
              <w:t>1000</w:t>
            </w:r>
          </w:p>
        </w:tc>
        <w:tc>
          <w:tcPr>
            <w:tcW w:w="1276" w:type="dxa"/>
            <w:tcBorders>
              <w:top w:val="nil"/>
              <w:left w:val="nil"/>
              <w:bottom w:val="single" w:sz="4" w:space="0" w:color="auto"/>
              <w:right w:val="single" w:sz="4" w:space="0" w:color="auto"/>
            </w:tcBorders>
            <w:shd w:val="clear" w:color="auto" w:fill="auto"/>
            <w:noWrap/>
            <w:vAlign w:val="center"/>
            <w:hideMark/>
          </w:tcPr>
          <w:p w:rsidR="00C53EB0" w:rsidRPr="008C1B76" w:rsidRDefault="00C53EB0" w:rsidP="00493CAB">
            <w:pPr>
              <w:rPr>
                <w:rFonts w:eastAsia="Times New Roman"/>
                <w:noProof w:val="0"/>
                <w:lang w:val="en-US"/>
              </w:rPr>
            </w:pPr>
            <w:r w:rsidRPr="008C1B76">
              <w:rPr>
                <w:rFonts w:eastAsia="Times New Roman"/>
                <w:noProof w:val="0"/>
                <w:lang w:val="en-US"/>
              </w:rPr>
              <w:t>26000</w:t>
            </w:r>
          </w:p>
        </w:tc>
      </w:tr>
      <w:tr w:rsidR="006D4747" w:rsidRPr="008C1B76" w:rsidTr="000D48F4">
        <w:trPr>
          <w:trHeight w:val="1116"/>
          <w:jc w:val="center"/>
        </w:trPr>
        <w:tc>
          <w:tcPr>
            <w:tcW w:w="3002" w:type="dxa"/>
            <w:vMerge/>
            <w:tcBorders>
              <w:top w:val="nil"/>
              <w:left w:val="single" w:sz="4" w:space="0" w:color="auto"/>
              <w:bottom w:val="single" w:sz="4" w:space="0" w:color="auto"/>
              <w:right w:val="single" w:sz="4" w:space="0" w:color="auto"/>
            </w:tcBorders>
            <w:shd w:val="clear" w:color="auto" w:fill="auto"/>
            <w:vAlign w:val="center"/>
            <w:hideMark/>
          </w:tcPr>
          <w:p w:rsidR="00C53EB0" w:rsidRPr="008C1B76" w:rsidRDefault="00C53EB0" w:rsidP="00493CAB">
            <w:pPr>
              <w:rPr>
                <w:rFonts w:eastAsia="Times New Roman"/>
                <w:noProof w:val="0"/>
                <w:lang w:val="en-US"/>
              </w:rPr>
            </w:pPr>
          </w:p>
        </w:tc>
        <w:tc>
          <w:tcPr>
            <w:tcW w:w="4020" w:type="dxa"/>
            <w:tcBorders>
              <w:top w:val="nil"/>
              <w:left w:val="single" w:sz="8" w:space="0" w:color="auto"/>
              <w:bottom w:val="single" w:sz="8" w:space="0" w:color="auto"/>
              <w:right w:val="single" w:sz="8" w:space="0" w:color="auto"/>
            </w:tcBorders>
            <w:shd w:val="clear" w:color="auto" w:fill="auto"/>
            <w:vAlign w:val="center"/>
            <w:hideMark/>
          </w:tcPr>
          <w:p w:rsidR="00C53EB0" w:rsidRPr="008C1B76" w:rsidRDefault="00C53EB0" w:rsidP="00493CAB">
            <w:pPr>
              <w:rPr>
                <w:rFonts w:eastAsia="Times New Roman"/>
                <w:noProof w:val="0"/>
                <w:lang w:val="en-US"/>
              </w:rPr>
            </w:pPr>
            <w:r w:rsidRPr="008C1B76">
              <w:rPr>
                <w:rFonts w:eastAsia="Times New Roman"/>
                <w:bCs/>
                <w:noProof w:val="0"/>
                <w:lang w:eastAsia="ar-SA"/>
              </w:rPr>
              <w:t>MS5</w:t>
            </w:r>
            <w:r w:rsidR="00074874" w:rsidRPr="008C1B76">
              <w:rPr>
                <w:rFonts w:eastAsia="Times New Roman"/>
                <w:bCs/>
                <w:noProof w:val="0"/>
                <w:lang w:eastAsia="ar-SA"/>
              </w:rPr>
              <w:t>9</w:t>
            </w:r>
            <w:r w:rsidRPr="008C1B76">
              <w:rPr>
                <w:rFonts w:eastAsia="Times New Roman"/>
                <w:bCs/>
                <w:noProof w:val="0"/>
                <w:lang w:eastAsia="ar-SA"/>
              </w:rPr>
              <w:t>: Reglementarea, limitarea şi/sau interzicerea oricăror activităţi susceptibile să ducă la reducerea suprafeţelor ocupate de habitatele tipice în care vegetează specia</w:t>
            </w:r>
          </w:p>
        </w:tc>
        <w:tc>
          <w:tcPr>
            <w:tcW w:w="1136" w:type="dxa"/>
            <w:tcBorders>
              <w:top w:val="nil"/>
              <w:left w:val="single" w:sz="4" w:space="0" w:color="auto"/>
              <w:bottom w:val="single" w:sz="4" w:space="0" w:color="auto"/>
              <w:right w:val="single" w:sz="4" w:space="0" w:color="auto"/>
            </w:tcBorders>
            <w:shd w:val="clear" w:color="auto" w:fill="auto"/>
            <w:vAlign w:val="center"/>
            <w:hideMark/>
          </w:tcPr>
          <w:p w:rsidR="00C53EB0" w:rsidRPr="008C1B76" w:rsidRDefault="00C53EB0" w:rsidP="00493CAB">
            <w:pPr>
              <w:rPr>
                <w:rFonts w:eastAsia="Times New Roman"/>
                <w:noProof w:val="0"/>
                <w:lang w:val="en-US"/>
              </w:rPr>
            </w:pPr>
            <w:r w:rsidRPr="008C1B76">
              <w:rPr>
                <w:rFonts w:eastAsia="Times New Roman"/>
                <w:noProof w:val="0"/>
                <w:lang w:val="en-US"/>
              </w:rPr>
              <w:t>0</w:t>
            </w:r>
          </w:p>
        </w:tc>
        <w:tc>
          <w:tcPr>
            <w:tcW w:w="709" w:type="dxa"/>
            <w:tcBorders>
              <w:top w:val="nil"/>
              <w:left w:val="nil"/>
              <w:bottom w:val="single" w:sz="4" w:space="0" w:color="auto"/>
              <w:right w:val="single" w:sz="4" w:space="0" w:color="auto"/>
            </w:tcBorders>
            <w:shd w:val="clear" w:color="auto" w:fill="auto"/>
            <w:noWrap/>
            <w:vAlign w:val="center"/>
            <w:hideMark/>
          </w:tcPr>
          <w:p w:rsidR="00C53EB0" w:rsidRPr="008C1B76" w:rsidRDefault="00C53EB0" w:rsidP="00493CAB">
            <w:pPr>
              <w:rPr>
                <w:rFonts w:eastAsia="Times New Roman"/>
                <w:noProof w:val="0"/>
                <w:lang w:val="en-US"/>
              </w:rPr>
            </w:pPr>
            <w:r w:rsidRPr="008C1B76">
              <w:rPr>
                <w:rFonts w:eastAsia="Times New Roman"/>
                <w:noProof w:val="0"/>
                <w:lang w:val="en-US"/>
              </w:rPr>
              <w:t>0</w:t>
            </w:r>
          </w:p>
        </w:tc>
        <w:tc>
          <w:tcPr>
            <w:tcW w:w="1276" w:type="dxa"/>
            <w:tcBorders>
              <w:top w:val="nil"/>
              <w:left w:val="nil"/>
              <w:bottom w:val="single" w:sz="4" w:space="0" w:color="auto"/>
              <w:right w:val="single" w:sz="4" w:space="0" w:color="auto"/>
            </w:tcBorders>
            <w:shd w:val="clear" w:color="auto" w:fill="auto"/>
            <w:noWrap/>
            <w:vAlign w:val="center"/>
            <w:hideMark/>
          </w:tcPr>
          <w:p w:rsidR="00C53EB0" w:rsidRPr="008C1B76" w:rsidRDefault="00C53EB0" w:rsidP="00493CAB">
            <w:pPr>
              <w:rPr>
                <w:rFonts w:eastAsia="Times New Roman"/>
                <w:noProof w:val="0"/>
                <w:lang w:val="en-US"/>
              </w:rPr>
            </w:pPr>
            <w:r w:rsidRPr="008C1B76">
              <w:rPr>
                <w:rFonts w:eastAsia="Times New Roman"/>
                <w:noProof w:val="0"/>
                <w:lang w:val="en-US"/>
              </w:rPr>
              <w:t>0</w:t>
            </w:r>
          </w:p>
        </w:tc>
        <w:tc>
          <w:tcPr>
            <w:tcW w:w="1134" w:type="dxa"/>
            <w:tcBorders>
              <w:top w:val="nil"/>
              <w:left w:val="nil"/>
              <w:bottom w:val="single" w:sz="4" w:space="0" w:color="auto"/>
              <w:right w:val="single" w:sz="4" w:space="0" w:color="auto"/>
            </w:tcBorders>
            <w:shd w:val="clear" w:color="auto" w:fill="auto"/>
            <w:noWrap/>
            <w:vAlign w:val="center"/>
            <w:hideMark/>
          </w:tcPr>
          <w:p w:rsidR="00C53EB0" w:rsidRPr="008C1B76" w:rsidRDefault="00C53EB0" w:rsidP="00493CAB">
            <w:pPr>
              <w:rPr>
                <w:rFonts w:eastAsia="Times New Roman"/>
                <w:noProof w:val="0"/>
                <w:lang w:val="en-US"/>
              </w:rPr>
            </w:pPr>
            <w:r w:rsidRPr="008C1B76">
              <w:rPr>
                <w:rFonts w:eastAsia="Times New Roman"/>
                <w:noProof w:val="0"/>
                <w:lang w:val="en-US"/>
              </w:rPr>
              <w:t>0</w:t>
            </w:r>
          </w:p>
        </w:tc>
        <w:tc>
          <w:tcPr>
            <w:tcW w:w="1489" w:type="dxa"/>
            <w:tcBorders>
              <w:top w:val="nil"/>
              <w:left w:val="nil"/>
              <w:bottom w:val="single" w:sz="4" w:space="0" w:color="auto"/>
              <w:right w:val="single" w:sz="4" w:space="0" w:color="auto"/>
            </w:tcBorders>
            <w:shd w:val="clear" w:color="auto" w:fill="auto"/>
            <w:vAlign w:val="center"/>
            <w:hideMark/>
          </w:tcPr>
          <w:p w:rsidR="00C53EB0" w:rsidRPr="008C1B76" w:rsidRDefault="00C53EB0" w:rsidP="00493CAB">
            <w:pPr>
              <w:rPr>
                <w:rFonts w:eastAsia="Times New Roman"/>
                <w:noProof w:val="0"/>
                <w:lang w:val="en-US"/>
              </w:rPr>
            </w:pPr>
            <w:r w:rsidRPr="008C1B76">
              <w:rPr>
                <w:rFonts w:eastAsia="Times New Roman"/>
                <w:noProof w:val="0"/>
                <w:lang w:val="en-US"/>
              </w:rPr>
              <w:t>Cheltuieli deplasare</w:t>
            </w:r>
          </w:p>
        </w:tc>
        <w:tc>
          <w:tcPr>
            <w:tcW w:w="1276" w:type="dxa"/>
            <w:tcBorders>
              <w:top w:val="nil"/>
              <w:left w:val="nil"/>
              <w:bottom w:val="single" w:sz="4" w:space="0" w:color="auto"/>
              <w:right w:val="single" w:sz="4" w:space="0" w:color="auto"/>
            </w:tcBorders>
            <w:shd w:val="clear" w:color="auto" w:fill="auto"/>
            <w:noWrap/>
            <w:vAlign w:val="center"/>
            <w:hideMark/>
          </w:tcPr>
          <w:p w:rsidR="00C53EB0" w:rsidRPr="008C1B76" w:rsidRDefault="00C53EB0" w:rsidP="00493CAB">
            <w:pPr>
              <w:rPr>
                <w:rFonts w:eastAsia="Times New Roman"/>
                <w:noProof w:val="0"/>
                <w:lang w:val="en-US"/>
              </w:rPr>
            </w:pPr>
            <w:r w:rsidRPr="008C1B76">
              <w:rPr>
                <w:rFonts w:eastAsia="Times New Roman"/>
                <w:noProof w:val="0"/>
                <w:lang w:val="en-US"/>
              </w:rPr>
              <w:t>0</w:t>
            </w:r>
          </w:p>
        </w:tc>
        <w:tc>
          <w:tcPr>
            <w:tcW w:w="1276" w:type="dxa"/>
            <w:tcBorders>
              <w:top w:val="nil"/>
              <w:left w:val="nil"/>
              <w:bottom w:val="single" w:sz="4" w:space="0" w:color="auto"/>
              <w:right w:val="single" w:sz="4" w:space="0" w:color="auto"/>
            </w:tcBorders>
            <w:shd w:val="clear" w:color="auto" w:fill="auto"/>
            <w:noWrap/>
            <w:vAlign w:val="center"/>
            <w:hideMark/>
          </w:tcPr>
          <w:p w:rsidR="00C53EB0" w:rsidRPr="008C1B76" w:rsidRDefault="00C53EB0" w:rsidP="00493CAB">
            <w:pPr>
              <w:rPr>
                <w:rFonts w:eastAsia="Times New Roman"/>
                <w:noProof w:val="0"/>
                <w:lang w:val="en-US"/>
              </w:rPr>
            </w:pPr>
            <w:r w:rsidRPr="008C1B76">
              <w:rPr>
                <w:rFonts w:eastAsia="Times New Roman"/>
                <w:noProof w:val="0"/>
                <w:lang w:val="en-US"/>
              </w:rPr>
              <w:t>0</w:t>
            </w:r>
          </w:p>
        </w:tc>
      </w:tr>
      <w:tr w:rsidR="006D4747" w:rsidRPr="008C1B76" w:rsidTr="000D48F4">
        <w:trPr>
          <w:trHeight w:val="564"/>
          <w:jc w:val="center"/>
        </w:trPr>
        <w:tc>
          <w:tcPr>
            <w:tcW w:w="3002" w:type="dxa"/>
            <w:vMerge/>
            <w:tcBorders>
              <w:top w:val="nil"/>
              <w:left w:val="single" w:sz="4" w:space="0" w:color="auto"/>
              <w:bottom w:val="single" w:sz="4" w:space="0" w:color="auto"/>
              <w:right w:val="single" w:sz="4" w:space="0" w:color="auto"/>
            </w:tcBorders>
            <w:shd w:val="clear" w:color="auto" w:fill="auto"/>
            <w:vAlign w:val="center"/>
            <w:hideMark/>
          </w:tcPr>
          <w:p w:rsidR="00C53EB0" w:rsidRPr="008C1B76" w:rsidRDefault="00C53EB0" w:rsidP="00493CAB">
            <w:pPr>
              <w:rPr>
                <w:rFonts w:eastAsia="Times New Roman"/>
                <w:noProof w:val="0"/>
                <w:lang w:val="en-US"/>
              </w:rPr>
            </w:pPr>
          </w:p>
        </w:tc>
        <w:tc>
          <w:tcPr>
            <w:tcW w:w="4020" w:type="dxa"/>
            <w:tcBorders>
              <w:top w:val="nil"/>
              <w:left w:val="single" w:sz="8" w:space="0" w:color="auto"/>
              <w:bottom w:val="single" w:sz="8" w:space="0" w:color="auto"/>
              <w:right w:val="single" w:sz="8" w:space="0" w:color="auto"/>
            </w:tcBorders>
            <w:shd w:val="clear" w:color="auto" w:fill="auto"/>
            <w:vAlign w:val="center"/>
            <w:hideMark/>
          </w:tcPr>
          <w:p w:rsidR="00C53EB0" w:rsidRPr="008C1B76" w:rsidRDefault="00C53EB0" w:rsidP="00493CAB">
            <w:pPr>
              <w:rPr>
                <w:rFonts w:eastAsia="Times New Roman"/>
                <w:noProof w:val="0"/>
                <w:lang w:val="en-US"/>
              </w:rPr>
            </w:pPr>
            <w:r w:rsidRPr="008C1B76">
              <w:rPr>
                <w:rFonts w:eastAsia="Times New Roman"/>
                <w:bCs/>
                <w:noProof w:val="0"/>
                <w:lang w:eastAsia="ar-SA"/>
              </w:rPr>
              <w:t>MS</w:t>
            </w:r>
            <w:r w:rsidR="00074874" w:rsidRPr="008C1B76">
              <w:rPr>
                <w:rFonts w:eastAsia="Times New Roman"/>
                <w:bCs/>
                <w:noProof w:val="0"/>
                <w:lang w:eastAsia="ar-SA"/>
              </w:rPr>
              <w:t>60</w:t>
            </w:r>
            <w:r w:rsidRPr="008C1B76">
              <w:rPr>
                <w:rFonts w:eastAsia="Times New Roman"/>
                <w:bCs/>
                <w:noProof w:val="0"/>
                <w:lang w:eastAsia="ar-SA"/>
              </w:rPr>
              <w:t>: Controlul strict al activităţilor turistice -crearea de vetre de foc, noi poteci;</w:t>
            </w:r>
          </w:p>
        </w:tc>
        <w:tc>
          <w:tcPr>
            <w:tcW w:w="1136" w:type="dxa"/>
            <w:tcBorders>
              <w:top w:val="nil"/>
              <w:left w:val="single" w:sz="4" w:space="0" w:color="auto"/>
              <w:bottom w:val="single" w:sz="4" w:space="0" w:color="auto"/>
              <w:right w:val="single" w:sz="4" w:space="0" w:color="auto"/>
            </w:tcBorders>
            <w:shd w:val="clear" w:color="auto" w:fill="auto"/>
            <w:vAlign w:val="center"/>
            <w:hideMark/>
          </w:tcPr>
          <w:p w:rsidR="00C53EB0" w:rsidRPr="008C1B76" w:rsidRDefault="00C53EB0" w:rsidP="00493CAB">
            <w:pPr>
              <w:rPr>
                <w:rFonts w:eastAsia="Times New Roman"/>
                <w:noProof w:val="0"/>
                <w:lang w:val="en-US"/>
              </w:rPr>
            </w:pPr>
            <w:r w:rsidRPr="008C1B76">
              <w:rPr>
                <w:rFonts w:eastAsia="Times New Roman"/>
                <w:noProof w:val="0"/>
                <w:lang w:val="en-US"/>
              </w:rPr>
              <w:t>1</w:t>
            </w:r>
          </w:p>
        </w:tc>
        <w:tc>
          <w:tcPr>
            <w:tcW w:w="709" w:type="dxa"/>
            <w:tcBorders>
              <w:top w:val="nil"/>
              <w:left w:val="nil"/>
              <w:bottom w:val="single" w:sz="4" w:space="0" w:color="auto"/>
              <w:right w:val="single" w:sz="4" w:space="0" w:color="auto"/>
            </w:tcBorders>
            <w:shd w:val="clear" w:color="auto" w:fill="auto"/>
            <w:noWrap/>
            <w:vAlign w:val="center"/>
            <w:hideMark/>
          </w:tcPr>
          <w:p w:rsidR="00C53EB0" w:rsidRPr="008C1B76" w:rsidRDefault="00C53EB0" w:rsidP="00493CAB">
            <w:pPr>
              <w:rPr>
                <w:rFonts w:eastAsia="Times New Roman"/>
                <w:noProof w:val="0"/>
                <w:lang w:val="en-US"/>
              </w:rPr>
            </w:pPr>
            <w:r w:rsidRPr="008C1B76">
              <w:rPr>
                <w:rFonts w:eastAsia="Times New Roman"/>
                <w:noProof w:val="0"/>
                <w:lang w:val="en-US"/>
              </w:rPr>
              <w:t>50</w:t>
            </w:r>
          </w:p>
        </w:tc>
        <w:tc>
          <w:tcPr>
            <w:tcW w:w="1276" w:type="dxa"/>
            <w:tcBorders>
              <w:top w:val="nil"/>
              <w:left w:val="nil"/>
              <w:bottom w:val="single" w:sz="4" w:space="0" w:color="auto"/>
              <w:right w:val="single" w:sz="4" w:space="0" w:color="auto"/>
            </w:tcBorders>
            <w:shd w:val="clear" w:color="auto" w:fill="auto"/>
            <w:noWrap/>
            <w:vAlign w:val="center"/>
            <w:hideMark/>
          </w:tcPr>
          <w:p w:rsidR="00C53EB0" w:rsidRPr="008C1B76" w:rsidRDefault="00C53EB0" w:rsidP="00493CAB">
            <w:pPr>
              <w:rPr>
                <w:rFonts w:eastAsia="Times New Roman"/>
                <w:noProof w:val="0"/>
                <w:lang w:val="en-US"/>
              </w:rPr>
            </w:pPr>
            <w:r w:rsidRPr="008C1B76">
              <w:rPr>
                <w:rFonts w:eastAsia="Times New Roman"/>
                <w:noProof w:val="0"/>
                <w:lang w:val="en-US"/>
              </w:rPr>
              <w:t>0</w:t>
            </w:r>
          </w:p>
        </w:tc>
        <w:tc>
          <w:tcPr>
            <w:tcW w:w="1134" w:type="dxa"/>
            <w:tcBorders>
              <w:top w:val="nil"/>
              <w:left w:val="nil"/>
              <w:bottom w:val="single" w:sz="4" w:space="0" w:color="auto"/>
              <w:right w:val="single" w:sz="4" w:space="0" w:color="auto"/>
            </w:tcBorders>
            <w:shd w:val="clear" w:color="auto" w:fill="auto"/>
            <w:noWrap/>
            <w:vAlign w:val="center"/>
            <w:hideMark/>
          </w:tcPr>
          <w:p w:rsidR="00C53EB0" w:rsidRPr="008C1B76" w:rsidRDefault="00C53EB0" w:rsidP="00493CAB">
            <w:pPr>
              <w:rPr>
                <w:rFonts w:eastAsia="Times New Roman"/>
                <w:noProof w:val="0"/>
                <w:lang w:val="en-US"/>
              </w:rPr>
            </w:pPr>
            <w:r w:rsidRPr="008C1B76">
              <w:rPr>
                <w:rFonts w:eastAsia="Times New Roman"/>
                <w:noProof w:val="0"/>
                <w:lang w:val="en-US"/>
              </w:rPr>
              <w:t>0</w:t>
            </w:r>
          </w:p>
        </w:tc>
        <w:tc>
          <w:tcPr>
            <w:tcW w:w="1489" w:type="dxa"/>
            <w:tcBorders>
              <w:top w:val="nil"/>
              <w:left w:val="nil"/>
              <w:bottom w:val="single" w:sz="4" w:space="0" w:color="auto"/>
              <w:right w:val="single" w:sz="4" w:space="0" w:color="auto"/>
            </w:tcBorders>
            <w:shd w:val="clear" w:color="auto" w:fill="auto"/>
            <w:vAlign w:val="center"/>
            <w:hideMark/>
          </w:tcPr>
          <w:p w:rsidR="00C53EB0" w:rsidRPr="008C1B76" w:rsidRDefault="00C53EB0" w:rsidP="00493CAB">
            <w:pPr>
              <w:rPr>
                <w:rFonts w:eastAsia="Times New Roman"/>
                <w:noProof w:val="0"/>
                <w:lang w:val="en-US"/>
              </w:rPr>
            </w:pPr>
            <w:r w:rsidRPr="008C1B76">
              <w:rPr>
                <w:rFonts w:eastAsia="Times New Roman"/>
                <w:noProof w:val="0"/>
                <w:lang w:val="en-US"/>
              </w:rPr>
              <w:t>Cheltuieli deplasare</w:t>
            </w:r>
          </w:p>
        </w:tc>
        <w:tc>
          <w:tcPr>
            <w:tcW w:w="1276" w:type="dxa"/>
            <w:tcBorders>
              <w:top w:val="nil"/>
              <w:left w:val="nil"/>
              <w:bottom w:val="single" w:sz="4" w:space="0" w:color="auto"/>
              <w:right w:val="single" w:sz="4" w:space="0" w:color="auto"/>
            </w:tcBorders>
            <w:shd w:val="clear" w:color="auto" w:fill="auto"/>
            <w:noWrap/>
            <w:vAlign w:val="center"/>
            <w:hideMark/>
          </w:tcPr>
          <w:p w:rsidR="00C53EB0" w:rsidRPr="008C1B76" w:rsidRDefault="00C53EB0" w:rsidP="00493CAB">
            <w:pPr>
              <w:rPr>
                <w:rFonts w:eastAsia="Times New Roman"/>
                <w:noProof w:val="0"/>
                <w:lang w:val="en-US"/>
              </w:rPr>
            </w:pPr>
            <w:r w:rsidRPr="008C1B76">
              <w:rPr>
                <w:rFonts w:eastAsia="Times New Roman"/>
                <w:noProof w:val="0"/>
                <w:lang w:val="en-US"/>
              </w:rPr>
              <w:t>5000</w:t>
            </w:r>
          </w:p>
        </w:tc>
        <w:tc>
          <w:tcPr>
            <w:tcW w:w="1276" w:type="dxa"/>
            <w:tcBorders>
              <w:top w:val="nil"/>
              <w:left w:val="nil"/>
              <w:bottom w:val="single" w:sz="4" w:space="0" w:color="auto"/>
              <w:right w:val="single" w:sz="4" w:space="0" w:color="auto"/>
            </w:tcBorders>
            <w:shd w:val="clear" w:color="auto" w:fill="auto"/>
            <w:noWrap/>
            <w:vAlign w:val="center"/>
            <w:hideMark/>
          </w:tcPr>
          <w:p w:rsidR="00C53EB0" w:rsidRPr="008C1B76" w:rsidRDefault="00C53EB0" w:rsidP="00493CAB">
            <w:pPr>
              <w:rPr>
                <w:rFonts w:eastAsia="Times New Roman"/>
                <w:noProof w:val="0"/>
                <w:lang w:val="en-US"/>
              </w:rPr>
            </w:pPr>
            <w:r w:rsidRPr="008C1B76">
              <w:rPr>
                <w:rFonts w:eastAsia="Times New Roman"/>
                <w:noProof w:val="0"/>
                <w:lang w:val="en-US"/>
              </w:rPr>
              <w:t>5000</w:t>
            </w:r>
          </w:p>
        </w:tc>
      </w:tr>
      <w:tr w:rsidR="006D4747" w:rsidRPr="008C1B76" w:rsidTr="000D48F4">
        <w:trPr>
          <w:trHeight w:val="324"/>
          <w:jc w:val="center"/>
        </w:trPr>
        <w:tc>
          <w:tcPr>
            <w:tcW w:w="3002" w:type="dxa"/>
            <w:vMerge/>
            <w:tcBorders>
              <w:top w:val="nil"/>
              <w:left w:val="single" w:sz="4" w:space="0" w:color="auto"/>
              <w:bottom w:val="single" w:sz="4" w:space="0" w:color="auto"/>
              <w:right w:val="single" w:sz="4" w:space="0" w:color="auto"/>
            </w:tcBorders>
            <w:shd w:val="clear" w:color="auto" w:fill="auto"/>
            <w:vAlign w:val="center"/>
            <w:hideMark/>
          </w:tcPr>
          <w:p w:rsidR="00C53EB0" w:rsidRPr="008C1B76" w:rsidRDefault="00C53EB0" w:rsidP="00493CAB">
            <w:pPr>
              <w:rPr>
                <w:rFonts w:eastAsia="Times New Roman"/>
                <w:noProof w:val="0"/>
                <w:lang w:val="en-US"/>
              </w:rPr>
            </w:pPr>
          </w:p>
        </w:tc>
        <w:tc>
          <w:tcPr>
            <w:tcW w:w="4020" w:type="dxa"/>
            <w:tcBorders>
              <w:top w:val="nil"/>
              <w:left w:val="single" w:sz="8" w:space="0" w:color="auto"/>
              <w:bottom w:val="single" w:sz="8" w:space="0" w:color="auto"/>
              <w:right w:val="single" w:sz="8" w:space="0" w:color="auto"/>
            </w:tcBorders>
            <w:shd w:val="clear" w:color="auto" w:fill="auto"/>
            <w:vAlign w:val="center"/>
            <w:hideMark/>
          </w:tcPr>
          <w:p w:rsidR="00C53EB0" w:rsidRPr="008C1B76" w:rsidRDefault="00C53EB0" w:rsidP="00493CAB">
            <w:pPr>
              <w:rPr>
                <w:rFonts w:eastAsia="Times New Roman"/>
                <w:noProof w:val="0"/>
                <w:lang w:val="en-US"/>
              </w:rPr>
            </w:pPr>
            <w:r w:rsidRPr="008C1B76">
              <w:rPr>
                <w:rFonts w:eastAsia="Times New Roman"/>
                <w:bCs/>
                <w:noProof w:val="0"/>
                <w:lang w:eastAsia="ar-SA"/>
              </w:rPr>
              <w:t>MS</w:t>
            </w:r>
            <w:r w:rsidR="00074874" w:rsidRPr="008C1B76">
              <w:rPr>
                <w:rFonts w:eastAsia="Times New Roman"/>
                <w:bCs/>
                <w:noProof w:val="0"/>
                <w:lang w:eastAsia="ar-SA"/>
              </w:rPr>
              <w:t>61</w:t>
            </w:r>
            <w:r w:rsidRPr="008C1B76">
              <w:rPr>
                <w:rFonts w:eastAsia="Times New Roman"/>
                <w:bCs/>
                <w:noProof w:val="0"/>
                <w:lang w:eastAsia="ar-SA"/>
              </w:rPr>
              <w:t>: Reglementarea colectării plantelor</w:t>
            </w:r>
          </w:p>
        </w:tc>
        <w:tc>
          <w:tcPr>
            <w:tcW w:w="1136" w:type="dxa"/>
            <w:tcBorders>
              <w:top w:val="nil"/>
              <w:left w:val="single" w:sz="4" w:space="0" w:color="auto"/>
              <w:bottom w:val="single" w:sz="4" w:space="0" w:color="auto"/>
              <w:right w:val="single" w:sz="4" w:space="0" w:color="auto"/>
            </w:tcBorders>
            <w:shd w:val="clear" w:color="auto" w:fill="auto"/>
            <w:vAlign w:val="center"/>
            <w:hideMark/>
          </w:tcPr>
          <w:p w:rsidR="00C53EB0" w:rsidRPr="008C1B76" w:rsidRDefault="00C53EB0" w:rsidP="00493CAB">
            <w:pPr>
              <w:rPr>
                <w:rFonts w:eastAsia="Times New Roman"/>
                <w:noProof w:val="0"/>
                <w:lang w:val="en-US"/>
              </w:rPr>
            </w:pPr>
            <w:r w:rsidRPr="008C1B76">
              <w:rPr>
                <w:rFonts w:eastAsia="Times New Roman"/>
                <w:noProof w:val="0"/>
                <w:lang w:val="en-US"/>
              </w:rPr>
              <w:t>1</w:t>
            </w:r>
          </w:p>
        </w:tc>
        <w:tc>
          <w:tcPr>
            <w:tcW w:w="709" w:type="dxa"/>
            <w:tcBorders>
              <w:top w:val="nil"/>
              <w:left w:val="nil"/>
              <w:bottom w:val="single" w:sz="4" w:space="0" w:color="auto"/>
              <w:right w:val="single" w:sz="4" w:space="0" w:color="auto"/>
            </w:tcBorders>
            <w:shd w:val="clear" w:color="auto" w:fill="auto"/>
            <w:noWrap/>
            <w:vAlign w:val="center"/>
            <w:hideMark/>
          </w:tcPr>
          <w:p w:rsidR="00C53EB0" w:rsidRPr="008C1B76" w:rsidRDefault="00C53EB0" w:rsidP="00493CAB">
            <w:pPr>
              <w:rPr>
                <w:rFonts w:eastAsia="Times New Roman"/>
                <w:noProof w:val="0"/>
                <w:lang w:val="en-US"/>
              </w:rPr>
            </w:pPr>
            <w:r w:rsidRPr="008C1B76">
              <w:rPr>
                <w:rFonts w:eastAsia="Times New Roman"/>
                <w:noProof w:val="0"/>
                <w:lang w:val="en-US"/>
              </w:rPr>
              <w:t>50</w:t>
            </w:r>
          </w:p>
        </w:tc>
        <w:tc>
          <w:tcPr>
            <w:tcW w:w="1276" w:type="dxa"/>
            <w:tcBorders>
              <w:top w:val="nil"/>
              <w:left w:val="nil"/>
              <w:bottom w:val="single" w:sz="4" w:space="0" w:color="auto"/>
              <w:right w:val="single" w:sz="4" w:space="0" w:color="auto"/>
            </w:tcBorders>
            <w:shd w:val="clear" w:color="auto" w:fill="auto"/>
            <w:noWrap/>
            <w:vAlign w:val="center"/>
            <w:hideMark/>
          </w:tcPr>
          <w:p w:rsidR="00C53EB0" w:rsidRPr="008C1B76" w:rsidRDefault="00C53EB0" w:rsidP="00493CAB">
            <w:pPr>
              <w:rPr>
                <w:rFonts w:eastAsia="Times New Roman"/>
                <w:noProof w:val="0"/>
                <w:lang w:val="en-US"/>
              </w:rPr>
            </w:pPr>
            <w:r w:rsidRPr="008C1B76">
              <w:rPr>
                <w:rFonts w:eastAsia="Times New Roman"/>
                <w:noProof w:val="0"/>
                <w:lang w:val="en-US"/>
              </w:rPr>
              <w:t>0</w:t>
            </w:r>
          </w:p>
        </w:tc>
        <w:tc>
          <w:tcPr>
            <w:tcW w:w="1134" w:type="dxa"/>
            <w:tcBorders>
              <w:top w:val="nil"/>
              <w:left w:val="nil"/>
              <w:bottom w:val="single" w:sz="4" w:space="0" w:color="auto"/>
              <w:right w:val="single" w:sz="4" w:space="0" w:color="auto"/>
            </w:tcBorders>
            <w:shd w:val="clear" w:color="auto" w:fill="auto"/>
            <w:noWrap/>
            <w:vAlign w:val="center"/>
            <w:hideMark/>
          </w:tcPr>
          <w:p w:rsidR="00C53EB0" w:rsidRPr="008C1B76" w:rsidRDefault="00C53EB0" w:rsidP="00493CAB">
            <w:pPr>
              <w:rPr>
                <w:rFonts w:eastAsia="Times New Roman"/>
                <w:noProof w:val="0"/>
                <w:lang w:val="en-US"/>
              </w:rPr>
            </w:pPr>
            <w:r w:rsidRPr="008C1B76">
              <w:rPr>
                <w:rFonts w:eastAsia="Times New Roman"/>
                <w:noProof w:val="0"/>
                <w:lang w:val="en-US"/>
              </w:rPr>
              <w:t>0</w:t>
            </w:r>
          </w:p>
        </w:tc>
        <w:tc>
          <w:tcPr>
            <w:tcW w:w="1489" w:type="dxa"/>
            <w:tcBorders>
              <w:top w:val="nil"/>
              <w:left w:val="nil"/>
              <w:bottom w:val="single" w:sz="4" w:space="0" w:color="auto"/>
              <w:right w:val="single" w:sz="4" w:space="0" w:color="auto"/>
            </w:tcBorders>
            <w:shd w:val="clear" w:color="auto" w:fill="auto"/>
            <w:vAlign w:val="center"/>
            <w:hideMark/>
          </w:tcPr>
          <w:p w:rsidR="00C53EB0" w:rsidRPr="008C1B76" w:rsidRDefault="00C53EB0" w:rsidP="00493CAB">
            <w:pPr>
              <w:rPr>
                <w:rFonts w:eastAsia="Times New Roman"/>
                <w:noProof w:val="0"/>
                <w:lang w:val="en-US"/>
              </w:rPr>
            </w:pPr>
            <w:r w:rsidRPr="008C1B76">
              <w:rPr>
                <w:rFonts w:eastAsia="Times New Roman"/>
                <w:noProof w:val="0"/>
                <w:lang w:val="en-US"/>
              </w:rPr>
              <w:t>Cheltuieli deplasare</w:t>
            </w:r>
          </w:p>
        </w:tc>
        <w:tc>
          <w:tcPr>
            <w:tcW w:w="1276" w:type="dxa"/>
            <w:tcBorders>
              <w:top w:val="nil"/>
              <w:left w:val="nil"/>
              <w:bottom w:val="single" w:sz="4" w:space="0" w:color="auto"/>
              <w:right w:val="single" w:sz="4" w:space="0" w:color="auto"/>
            </w:tcBorders>
            <w:shd w:val="clear" w:color="auto" w:fill="auto"/>
            <w:noWrap/>
            <w:vAlign w:val="center"/>
            <w:hideMark/>
          </w:tcPr>
          <w:p w:rsidR="00C53EB0" w:rsidRPr="008C1B76" w:rsidRDefault="00C53EB0" w:rsidP="00493CAB">
            <w:pPr>
              <w:rPr>
                <w:rFonts w:eastAsia="Times New Roman"/>
                <w:noProof w:val="0"/>
                <w:lang w:val="en-US"/>
              </w:rPr>
            </w:pPr>
            <w:r w:rsidRPr="008C1B76">
              <w:rPr>
                <w:rFonts w:eastAsia="Times New Roman"/>
                <w:noProof w:val="0"/>
                <w:lang w:val="en-US"/>
              </w:rPr>
              <w:t>5000</w:t>
            </w:r>
          </w:p>
        </w:tc>
        <w:tc>
          <w:tcPr>
            <w:tcW w:w="1276" w:type="dxa"/>
            <w:tcBorders>
              <w:top w:val="nil"/>
              <w:left w:val="nil"/>
              <w:bottom w:val="single" w:sz="4" w:space="0" w:color="auto"/>
              <w:right w:val="single" w:sz="4" w:space="0" w:color="auto"/>
            </w:tcBorders>
            <w:shd w:val="clear" w:color="auto" w:fill="auto"/>
            <w:noWrap/>
            <w:vAlign w:val="center"/>
            <w:hideMark/>
          </w:tcPr>
          <w:p w:rsidR="00C53EB0" w:rsidRPr="008C1B76" w:rsidRDefault="00C53EB0" w:rsidP="00493CAB">
            <w:pPr>
              <w:rPr>
                <w:rFonts w:eastAsia="Times New Roman"/>
                <w:noProof w:val="0"/>
                <w:lang w:val="en-US"/>
              </w:rPr>
            </w:pPr>
            <w:r w:rsidRPr="008C1B76">
              <w:rPr>
                <w:rFonts w:eastAsia="Times New Roman"/>
                <w:noProof w:val="0"/>
                <w:lang w:val="en-US"/>
              </w:rPr>
              <w:t>5000</w:t>
            </w:r>
          </w:p>
        </w:tc>
      </w:tr>
      <w:tr w:rsidR="006D4747" w:rsidRPr="008C1B76" w:rsidTr="000D48F4">
        <w:trPr>
          <w:trHeight w:val="564"/>
          <w:jc w:val="center"/>
        </w:trPr>
        <w:tc>
          <w:tcPr>
            <w:tcW w:w="3002" w:type="dxa"/>
            <w:vMerge w:val="restart"/>
            <w:tcBorders>
              <w:top w:val="nil"/>
              <w:left w:val="single" w:sz="4" w:space="0" w:color="auto"/>
              <w:bottom w:val="single" w:sz="4" w:space="0" w:color="000000"/>
              <w:right w:val="single" w:sz="4" w:space="0" w:color="auto"/>
            </w:tcBorders>
            <w:shd w:val="clear" w:color="auto" w:fill="auto"/>
            <w:vAlign w:val="center"/>
            <w:hideMark/>
          </w:tcPr>
          <w:p w:rsidR="00C53EB0" w:rsidRPr="008C1B76" w:rsidRDefault="00C53EB0" w:rsidP="00493CAB">
            <w:pPr>
              <w:rPr>
                <w:rFonts w:eastAsia="Times New Roman"/>
                <w:noProof w:val="0"/>
                <w:lang w:val="en-US"/>
              </w:rPr>
            </w:pPr>
            <w:r w:rsidRPr="008C1B76">
              <w:rPr>
                <w:rFonts w:eastAsia="Times New Roman"/>
                <w:noProof w:val="0"/>
              </w:rPr>
              <w:t>Obiectiv specific nr. 21 - Menținerea și îmbunătățirea stării de conservare a speciei Astragalus pseudopurpureus</w:t>
            </w:r>
          </w:p>
        </w:tc>
        <w:tc>
          <w:tcPr>
            <w:tcW w:w="4020" w:type="dxa"/>
            <w:tcBorders>
              <w:top w:val="nil"/>
              <w:left w:val="single" w:sz="8" w:space="0" w:color="auto"/>
              <w:bottom w:val="single" w:sz="8" w:space="0" w:color="auto"/>
              <w:right w:val="single" w:sz="8" w:space="0" w:color="auto"/>
            </w:tcBorders>
            <w:shd w:val="clear" w:color="auto" w:fill="auto"/>
            <w:vAlign w:val="center"/>
            <w:hideMark/>
          </w:tcPr>
          <w:p w:rsidR="00C53EB0" w:rsidRPr="008C1B76" w:rsidRDefault="00C53EB0" w:rsidP="00493CAB">
            <w:pPr>
              <w:rPr>
                <w:rFonts w:eastAsia="Times New Roman"/>
                <w:noProof w:val="0"/>
                <w:lang w:val="en-US"/>
              </w:rPr>
            </w:pPr>
            <w:r w:rsidRPr="008C1B76">
              <w:rPr>
                <w:rFonts w:eastAsia="Times New Roman"/>
                <w:bCs/>
                <w:noProof w:val="0"/>
                <w:lang w:eastAsia="ar-SA"/>
              </w:rPr>
              <w:t>MS</w:t>
            </w:r>
            <w:r w:rsidR="00074874" w:rsidRPr="008C1B76">
              <w:rPr>
                <w:rFonts w:eastAsia="Times New Roman"/>
                <w:bCs/>
                <w:noProof w:val="0"/>
                <w:lang w:eastAsia="ar-SA"/>
              </w:rPr>
              <w:t>62</w:t>
            </w:r>
            <w:r w:rsidRPr="008C1B76">
              <w:rPr>
                <w:rFonts w:eastAsia="Times New Roman"/>
                <w:bCs/>
                <w:noProof w:val="0"/>
                <w:lang w:eastAsia="ar-SA"/>
              </w:rPr>
              <w:t>: Monitorizarea și evaluarea stării de conservare a speciei</w:t>
            </w:r>
          </w:p>
        </w:tc>
        <w:tc>
          <w:tcPr>
            <w:tcW w:w="1136" w:type="dxa"/>
            <w:tcBorders>
              <w:top w:val="nil"/>
              <w:left w:val="single" w:sz="4" w:space="0" w:color="auto"/>
              <w:bottom w:val="single" w:sz="4" w:space="0" w:color="auto"/>
              <w:right w:val="single" w:sz="4" w:space="0" w:color="auto"/>
            </w:tcBorders>
            <w:shd w:val="clear" w:color="auto" w:fill="auto"/>
            <w:vAlign w:val="center"/>
            <w:hideMark/>
          </w:tcPr>
          <w:p w:rsidR="00C53EB0" w:rsidRPr="008C1B76" w:rsidRDefault="00C53EB0" w:rsidP="00493CAB">
            <w:pPr>
              <w:rPr>
                <w:rFonts w:eastAsia="Times New Roman"/>
                <w:noProof w:val="0"/>
                <w:lang w:val="en-US"/>
              </w:rPr>
            </w:pPr>
            <w:r w:rsidRPr="008C1B76">
              <w:rPr>
                <w:rFonts w:eastAsia="Times New Roman"/>
                <w:noProof w:val="0"/>
                <w:lang w:val="en-US"/>
              </w:rPr>
              <w:t>1</w:t>
            </w:r>
          </w:p>
        </w:tc>
        <w:tc>
          <w:tcPr>
            <w:tcW w:w="709" w:type="dxa"/>
            <w:tcBorders>
              <w:top w:val="nil"/>
              <w:left w:val="nil"/>
              <w:bottom w:val="single" w:sz="4" w:space="0" w:color="auto"/>
              <w:right w:val="single" w:sz="4" w:space="0" w:color="auto"/>
            </w:tcBorders>
            <w:shd w:val="clear" w:color="auto" w:fill="auto"/>
            <w:noWrap/>
            <w:vAlign w:val="center"/>
            <w:hideMark/>
          </w:tcPr>
          <w:p w:rsidR="00C53EB0" w:rsidRPr="008C1B76" w:rsidRDefault="00C53EB0" w:rsidP="00493CAB">
            <w:pPr>
              <w:rPr>
                <w:rFonts w:eastAsia="Times New Roman"/>
                <w:noProof w:val="0"/>
                <w:lang w:val="en-US"/>
              </w:rPr>
            </w:pPr>
            <w:r w:rsidRPr="008C1B76">
              <w:rPr>
                <w:rFonts w:eastAsia="Times New Roman"/>
                <w:noProof w:val="0"/>
                <w:lang w:val="en-US"/>
              </w:rPr>
              <w:t>50</w:t>
            </w:r>
          </w:p>
        </w:tc>
        <w:tc>
          <w:tcPr>
            <w:tcW w:w="1276" w:type="dxa"/>
            <w:tcBorders>
              <w:top w:val="nil"/>
              <w:left w:val="nil"/>
              <w:bottom w:val="single" w:sz="4" w:space="0" w:color="auto"/>
              <w:right w:val="single" w:sz="4" w:space="0" w:color="auto"/>
            </w:tcBorders>
            <w:shd w:val="clear" w:color="auto" w:fill="auto"/>
            <w:noWrap/>
            <w:vAlign w:val="center"/>
            <w:hideMark/>
          </w:tcPr>
          <w:p w:rsidR="00C53EB0" w:rsidRPr="008C1B76" w:rsidRDefault="00C53EB0" w:rsidP="00493CAB">
            <w:pPr>
              <w:rPr>
                <w:rFonts w:eastAsia="Times New Roman"/>
                <w:noProof w:val="0"/>
                <w:lang w:val="en-US"/>
              </w:rPr>
            </w:pPr>
            <w:r w:rsidRPr="008C1B76">
              <w:rPr>
                <w:rFonts w:eastAsia="Times New Roman"/>
                <w:noProof w:val="0"/>
                <w:lang w:val="en-US"/>
              </w:rPr>
              <w:t>500</w:t>
            </w:r>
          </w:p>
        </w:tc>
        <w:tc>
          <w:tcPr>
            <w:tcW w:w="1134" w:type="dxa"/>
            <w:tcBorders>
              <w:top w:val="nil"/>
              <w:left w:val="nil"/>
              <w:bottom w:val="single" w:sz="4" w:space="0" w:color="auto"/>
              <w:right w:val="single" w:sz="4" w:space="0" w:color="auto"/>
            </w:tcBorders>
            <w:shd w:val="clear" w:color="auto" w:fill="auto"/>
            <w:noWrap/>
            <w:vAlign w:val="center"/>
            <w:hideMark/>
          </w:tcPr>
          <w:p w:rsidR="00C53EB0" w:rsidRPr="008C1B76" w:rsidRDefault="00C53EB0" w:rsidP="00493CAB">
            <w:pPr>
              <w:rPr>
                <w:rFonts w:eastAsia="Times New Roman"/>
                <w:noProof w:val="0"/>
                <w:lang w:val="en-US"/>
              </w:rPr>
            </w:pPr>
            <w:r w:rsidRPr="008C1B76">
              <w:rPr>
                <w:rFonts w:eastAsia="Times New Roman"/>
                <w:noProof w:val="0"/>
                <w:lang w:val="en-US"/>
              </w:rPr>
              <w:t>25000</w:t>
            </w:r>
          </w:p>
        </w:tc>
        <w:tc>
          <w:tcPr>
            <w:tcW w:w="1489" w:type="dxa"/>
            <w:tcBorders>
              <w:top w:val="nil"/>
              <w:left w:val="nil"/>
              <w:bottom w:val="single" w:sz="4" w:space="0" w:color="auto"/>
              <w:right w:val="single" w:sz="4" w:space="0" w:color="auto"/>
            </w:tcBorders>
            <w:shd w:val="clear" w:color="auto" w:fill="auto"/>
            <w:vAlign w:val="center"/>
            <w:hideMark/>
          </w:tcPr>
          <w:p w:rsidR="00C53EB0" w:rsidRPr="008C1B76" w:rsidRDefault="00C53EB0" w:rsidP="00493CAB">
            <w:pPr>
              <w:rPr>
                <w:rFonts w:eastAsia="Times New Roman"/>
                <w:noProof w:val="0"/>
                <w:lang w:val="en-US"/>
              </w:rPr>
            </w:pPr>
            <w:r w:rsidRPr="008C1B76">
              <w:rPr>
                <w:rFonts w:eastAsia="Times New Roman"/>
                <w:noProof w:val="0"/>
                <w:lang w:val="en-US"/>
              </w:rPr>
              <w:t>Aparatură, echipamente</w:t>
            </w:r>
          </w:p>
        </w:tc>
        <w:tc>
          <w:tcPr>
            <w:tcW w:w="1276" w:type="dxa"/>
            <w:tcBorders>
              <w:top w:val="nil"/>
              <w:left w:val="nil"/>
              <w:bottom w:val="single" w:sz="4" w:space="0" w:color="auto"/>
              <w:right w:val="single" w:sz="4" w:space="0" w:color="auto"/>
            </w:tcBorders>
            <w:shd w:val="clear" w:color="auto" w:fill="auto"/>
            <w:noWrap/>
            <w:vAlign w:val="center"/>
            <w:hideMark/>
          </w:tcPr>
          <w:p w:rsidR="00C53EB0" w:rsidRPr="008C1B76" w:rsidRDefault="00C53EB0" w:rsidP="00493CAB">
            <w:pPr>
              <w:rPr>
                <w:rFonts w:eastAsia="Times New Roman"/>
                <w:noProof w:val="0"/>
                <w:lang w:val="en-US"/>
              </w:rPr>
            </w:pPr>
            <w:r w:rsidRPr="008C1B76">
              <w:rPr>
                <w:rFonts w:eastAsia="Times New Roman"/>
                <w:noProof w:val="0"/>
                <w:lang w:val="en-US"/>
              </w:rPr>
              <w:t>0</w:t>
            </w:r>
          </w:p>
        </w:tc>
        <w:tc>
          <w:tcPr>
            <w:tcW w:w="1276" w:type="dxa"/>
            <w:tcBorders>
              <w:top w:val="nil"/>
              <w:left w:val="nil"/>
              <w:bottom w:val="single" w:sz="4" w:space="0" w:color="auto"/>
              <w:right w:val="single" w:sz="4" w:space="0" w:color="auto"/>
            </w:tcBorders>
            <w:shd w:val="clear" w:color="auto" w:fill="auto"/>
            <w:noWrap/>
            <w:vAlign w:val="center"/>
            <w:hideMark/>
          </w:tcPr>
          <w:p w:rsidR="00C53EB0" w:rsidRPr="008C1B76" w:rsidRDefault="00C53EB0" w:rsidP="00493CAB">
            <w:pPr>
              <w:rPr>
                <w:rFonts w:eastAsia="Times New Roman"/>
                <w:noProof w:val="0"/>
                <w:lang w:val="en-US"/>
              </w:rPr>
            </w:pPr>
            <w:r w:rsidRPr="008C1B76">
              <w:rPr>
                <w:rFonts w:eastAsia="Times New Roman"/>
                <w:noProof w:val="0"/>
                <w:lang w:val="en-US"/>
              </w:rPr>
              <w:t>0</w:t>
            </w:r>
          </w:p>
        </w:tc>
      </w:tr>
      <w:tr w:rsidR="006D4747" w:rsidRPr="008C1B76" w:rsidTr="000D48F4">
        <w:trPr>
          <w:trHeight w:val="1116"/>
          <w:jc w:val="center"/>
        </w:trPr>
        <w:tc>
          <w:tcPr>
            <w:tcW w:w="3002" w:type="dxa"/>
            <w:vMerge/>
            <w:tcBorders>
              <w:top w:val="nil"/>
              <w:left w:val="single" w:sz="4" w:space="0" w:color="auto"/>
              <w:bottom w:val="single" w:sz="4" w:space="0" w:color="000000"/>
              <w:right w:val="single" w:sz="4" w:space="0" w:color="auto"/>
            </w:tcBorders>
            <w:shd w:val="clear" w:color="auto" w:fill="auto"/>
            <w:vAlign w:val="center"/>
            <w:hideMark/>
          </w:tcPr>
          <w:p w:rsidR="00C53EB0" w:rsidRPr="008C1B76" w:rsidRDefault="00C53EB0" w:rsidP="00493CAB">
            <w:pPr>
              <w:rPr>
                <w:rFonts w:eastAsia="Times New Roman"/>
                <w:noProof w:val="0"/>
                <w:lang w:val="en-US"/>
              </w:rPr>
            </w:pPr>
          </w:p>
        </w:tc>
        <w:tc>
          <w:tcPr>
            <w:tcW w:w="4020" w:type="dxa"/>
            <w:tcBorders>
              <w:top w:val="nil"/>
              <w:left w:val="single" w:sz="8" w:space="0" w:color="auto"/>
              <w:bottom w:val="single" w:sz="8" w:space="0" w:color="auto"/>
              <w:right w:val="single" w:sz="8" w:space="0" w:color="auto"/>
            </w:tcBorders>
            <w:shd w:val="clear" w:color="auto" w:fill="auto"/>
            <w:vAlign w:val="center"/>
            <w:hideMark/>
          </w:tcPr>
          <w:p w:rsidR="00C53EB0" w:rsidRPr="008C1B76" w:rsidRDefault="00C53EB0" w:rsidP="00493CAB">
            <w:pPr>
              <w:rPr>
                <w:rFonts w:eastAsia="Times New Roman"/>
                <w:noProof w:val="0"/>
                <w:lang w:val="en-US"/>
              </w:rPr>
            </w:pPr>
            <w:r w:rsidRPr="008C1B76">
              <w:rPr>
                <w:rFonts w:eastAsia="Times New Roman"/>
                <w:bCs/>
                <w:noProof w:val="0"/>
                <w:lang w:eastAsia="ar-SA"/>
              </w:rPr>
              <w:t>MS6</w:t>
            </w:r>
            <w:r w:rsidR="00074874" w:rsidRPr="008C1B76">
              <w:rPr>
                <w:rFonts w:eastAsia="Times New Roman"/>
                <w:bCs/>
                <w:noProof w:val="0"/>
                <w:lang w:eastAsia="ar-SA"/>
              </w:rPr>
              <w:t>3</w:t>
            </w:r>
            <w:r w:rsidRPr="008C1B76">
              <w:rPr>
                <w:rFonts w:eastAsia="Times New Roman"/>
                <w:bCs/>
                <w:noProof w:val="0"/>
                <w:lang w:eastAsia="ar-SA"/>
              </w:rPr>
              <w:t>: Reglementarea, limitarea şi/sau interzicerea oricăror activităţi susceptibile să ducă la reducerea suprafeţelor ocupate de habitatele tipice în care vegetează specia</w:t>
            </w:r>
          </w:p>
        </w:tc>
        <w:tc>
          <w:tcPr>
            <w:tcW w:w="1136" w:type="dxa"/>
            <w:tcBorders>
              <w:top w:val="nil"/>
              <w:left w:val="single" w:sz="4" w:space="0" w:color="auto"/>
              <w:bottom w:val="single" w:sz="4" w:space="0" w:color="auto"/>
              <w:right w:val="single" w:sz="4" w:space="0" w:color="auto"/>
            </w:tcBorders>
            <w:shd w:val="clear" w:color="auto" w:fill="auto"/>
            <w:vAlign w:val="center"/>
            <w:hideMark/>
          </w:tcPr>
          <w:p w:rsidR="00C53EB0" w:rsidRPr="008C1B76" w:rsidRDefault="00C53EB0" w:rsidP="00493CAB">
            <w:pPr>
              <w:rPr>
                <w:rFonts w:eastAsia="Times New Roman"/>
                <w:noProof w:val="0"/>
                <w:lang w:val="en-US"/>
              </w:rPr>
            </w:pPr>
            <w:r w:rsidRPr="008C1B76">
              <w:rPr>
                <w:rFonts w:eastAsia="Times New Roman"/>
                <w:noProof w:val="0"/>
                <w:lang w:val="en-US"/>
              </w:rPr>
              <w:t>0</w:t>
            </w:r>
          </w:p>
        </w:tc>
        <w:tc>
          <w:tcPr>
            <w:tcW w:w="709" w:type="dxa"/>
            <w:tcBorders>
              <w:top w:val="nil"/>
              <w:left w:val="nil"/>
              <w:bottom w:val="single" w:sz="4" w:space="0" w:color="auto"/>
              <w:right w:val="single" w:sz="4" w:space="0" w:color="auto"/>
            </w:tcBorders>
            <w:shd w:val="clear" w:color="auto" w:fill="auto"/>
            <w:noWrap/>
            <w:vAlign w:val="center"/>
            <w:hideMark/>
          </w:tcPr>
          <w:p w:rsidR="00C53EB0" w:rsidRPr="008C1B76" w:rsidRDefault="00C53EB0" w:rsidP="00493CAB">
            <w:pPr>
              <w:rPr>
                <w:rFonts w:eastAsia="Times New Roman"/>
                <w:noProof w:val="0"/>
                <w:lang w:val="en-US"/>
              </w:rPr>
            </w:pPr>
            <w:r w:rsidRPr="008C1B76">
              <w:rPr>
                <w:rFonts w:eastAsia="Times New Roman"/>
                <w:noProof w:val="0"/>
                <w:lang w:val="en-US"/>
              </w:rPr>
              <w:t>0</w:t>
            </w:r>
          </w:p>
        </w:tc>
        <w:tc>
          <w:tcPr>
            <w:tcW w:w="1276" w:type="dxa"/>
            <w:tcBorders>
              <w:top w:val="nil"/>
              <w:left w:val="nil"/>
              <w:bottom w:val="single" w:sz="4" w:space="0" w:color="auto"/>
              <w:right w:val="single" w:sz="4" w:space="0" w:color="auto"/>
            </w:tcBorders>
            <w:shd w:val="clear" w:color="auto" w:fill="auto"/>
            <w:noWrap/>
            <w:vAlign w:val="center"/>
            <w:hideMark/>
          </w:tcPr>
          <w:p w:rsidR="00C53EB0" w:rsidRPr="008C1B76" w:rsidRDefault="00C53EB0" w:rsidP="00493CAB">
            <w:pPr>
              <w:rPr>
                <w:rFonts w:eastAsia="Times New Roman"/>
                <w:noProof w:val="0"/>
                <w:lang w:val="en-US"/>
              </w:rPr>
            </w:pPr>
            <w:r w:rsidRPr="008C1B76">
              <w:rPr>
                <w:rFonts w:eastAsia="Times New Roman"/>
                <w:noProof w:val="0"/>
                <w:lang w:val="en-US"/>
              </w:rPr>
              <w:t>0</w:t>
            </w:r>
          </w:p>
        </w:tc>
        <w:tc>
          <w:tcPr>
            <w:tcW w:w="1134" w:type="dxa"/>
            <w:tcBorders>
              <w:top w:val="nil"/>
              <w:left w:val="nil"/>
              <w:bottom w:val="single" w:sz="4" w:space="0" w:color="auto"/>
              <w:right w:val="single" w:sz="4" w:space="0" w:color="auto"/>
            </w:tcBorders>
            <w:shd w:val="clear" w:color="auto" w:fill="auto"/>
            <w:noWrap/>
            <w:vAlign w:val="center"/>
            <w:hideMark/>
          </w:tcPr>
          <w:p w:rsidR="00C53EB0" w:rsidRPr="008C1B76" w:rsidRDefault="00C53EB0" w:rsidP="00493CAB">
            <w:pPr>
              <w:rPr>
                <w:rFonts w:eastAsia="Times New Roman"/>
                <w:noProof w:val="0"/>
                <w:lang w:val="en-US"/>
              </w:rPr>
            </w:pPr>
            <w:r w:rsidRPr="008C1B76">
              <w:rPr>
                <w:rFonts w:eastAsia="Times New Roman"/>
                <w:noProof w:val="0"/>
                <w:lang w:val="en-US"/>
              </w:rPr>
              <w:t>0</w:t>
            </w:r>
          </w:p>
        </w:tc>
        <w:tc>
          <w:tcPr>
            <w:tcW w:w="1489" w:type="dxa"/>
            <w:tcBorders>
              <w:top w:val="nil"/>
              <w:left w:val="nil"/>
              <w:bottom w:val="single" w:sz="4" w:space="0" w:color="auto"/>
              <w:right w:val="single" w:sz="4" w:space="0" w:color="auto"/>
            </w:tcBorders>
            <w:shd w:val="clear" w:color="auto" w:fill="auto"/>
            <w:vAlign w:val="center"/>
            <w:hideMark/>
          </w:tcPr>
          <w:p w:rsidR="00C53EB0" w:rsidRPr="008C1B76" w:rsidRDefault="00C53EB0" w:rsidP="00493CAB">
            <w:pPr>
              <w:rPr>
                <w:rFonts w:eastAsia="Times New Roman"/>
                <w:noProof w:val="0"/>
                <w:lang w:val="en-US"/>
              </w:rPr>
            </w:pPr>
            <w:r w:rsidRPr="008C1B76">
              <w:rPr>
                <w:rFonts w:eastAsia="Times New Roman"/>
                <w:noProof w:val="0"/>
                <w:lang w:val="en-US"/>
              </w:rPr>
              <w:t>Cheltuieli deplasare</w:t>
            </w:r>
          </w:p>
        </w:tc>
        <w:tc>
          <w:tcPr>
            <w:tcW w:w="1276" w:type="dxa"/>
            <w:tcBorders>
              <w:top w:val="nil"/>
              <w:left w:val="nil"/>
              <w:bottom w:val="single" w:sz="4" w:space="0" w:color="auto"/>
              <w:right w:val="single" w:sz="4" w:space="0" w:color="auto"/>
            </w:tcBorders>
            <w:shd w:val="clear" w:color="auto" w:fill="auto"/>
            <w:noWrap/>
            <w:vAlign w:val="center"/>
            <w:hideMark/>
          </w:tcPr>
          <w:p w:rsidR="00C53EB0" w:rsidRPr="008C1B76" w:rsidRDefault="00C53EB0" w:rsidP="00493CAB">
            <w:pPr>
              <w:rPr>
                <w:rFonts w:eastAsia="Times New Roman"/>
                <w:noProof w:val="0"/>
                <w:lang w:val="en-US"/>
              </w:rPr>
            </w:pPr>
            <w:r w:rsidRPr="008C1B76">
              <w:rPr>
                <w:rFonts w:eastAsia="Times New Roman"/>
                <w:noProof w:val="0"/>
                <w:lang w:val="en-US"/>
              </w:rPr>
              <w:t>0</w:t>
            </w:r>
          </w:p>
        </w:tc>
        <w:tc>
          <w:tcPr>
            <w:tcW w:w="1276" w:type="dxa"/>
            <w:tcBorders>
              <w:top w:val="nil"/>
              <w:left w:val="nil"/>
              <w:bottom w:val="single" w:sz="4" w:space="0" w:color="auto"/>
              <w:right w:val="single" w:sz="4" w:space="0" w:color="auto"/>
            </w:tcBorders>
            <w:shd w:val="clear" w:color="auto" w:fill="auto"/>
            <w:noWrap/>
            <w:vAlign w:val="center"/>
            <w:hideMark/>
          </w:tcPr>
          <w:p w:rsidR="00C53EB0" w:rsidRPr="008C1B76" w:rsidRDefault="00C53EB0" w:rsidP="00493CAB">
            <w:pPr>
              <w:rPr>
                <w:rFonts w:eastAsia="Times New Roman"/>
                <w:noProof w:val="0"/>
                <w:lang w:val="en-US"/>
              </w:rPr>
            </w:pPr>
            <w:r w:rsidRPr="008C1B76">
              <w:rPr>
                <w:rFonts w:eastAsia="Times New Roman"/>
                <w:noProof w:val="0"/>
                <w:lang w:val="en-US"/>
              </w:rPr>
              <w:t>0</w:t>
            </w:r>
          </w:p>
        </w:tc>
      </w:tr>
      <w:tr w:rsidR="006D4747" w:rsidRPr="008C1B76" w:rsidTr="000D48F4">
        <w:trPr>
          <w:trHeight w:val="552"/>
          <w:jc w:val="center"/>
        </w:trPr>
        <w:tc>
          <w:tcPr>
            <w:tcW w:w="3002" w:type="dxa"/>
            <w:tcBorders>
              <w:top w:val="nil"/>
              <w:left w:val="single" w:sz="4" w:space="0" w:color="auto"/>
              <w:bottom w:val="single" w:sz="4" w:space="0" w:color="auto"/>
              <w:right w:val="single" w:sz="4" w:space="0" w:color="auto"/>
            </w:tcBorders>
            <w:shd w:val="clear" w:color="auto" w:fill="auto"/>
            <w:vAlign w:val="center"/>
            <w:hideMark/>
          </w:tcPr>
          <w:p w:rsidR="00C53EB0" w:rsidRPr="008C1B76" w:rsidRDefault="00C53EB0" w:rsidP="00493CAB">
            <w:pPr>
              <w:rPr>
                <w:rFonts w:eastAsia="Times New Roman"/>
                <w:noProof w:val="0"/>
                <w:lang w:val="en-US"/>
              </w:rPr>
            </w:pPr>
            <w:r w:rsidRPr="008C1B76">
              <w:rPr>
                <w:rFonts w:eastAsia="Times New Roman"/>
                <w:noProof w:val="0"/>
                <w:lang w:val="en-US"/>
              </w:rPr>
              <w:t>OS 22 - Monitorizarea și evaluarea stării de conservare a populațiilor de păsări de interes comunitar</w:t>
            </w:r>
          </w:p>
        </w:tc>
        <w:tc>
          <w:tcPr>
            <w:tcW w:w="4020" w:type="dxa"/>
            <w:tcBorders>
              <w:top w:val="single" w:sz="4" w:space="0" w:color="auto"/>
              <w:left w:val="nil"/>
              <w:bottom w:val="single" w:sz="4" w:space="0" w:color="auto"/>
              <w:right w:val="single" w:sz="4" w:space="0" w:color="auto"/>
            </w:tcBorders>
            <w:shd w:val="clear" w:color="auto" w:fill="auto"/>
            <w:vAlign w:val="center"/>
            <w:hideMark/>
          </w:tcPr>
          <w:p w:rsidR="00C53EB0" w:rsidRPr="008C1B76" w:rsidRDefault="00C53EB0" w:rsidP="00493CAB">
            <w:pPr>
              <w:rPr>
                <w:rFonts w:eastAsia="Times New Roman"/>
                <w:noProof w:val="0"/>
                <w:lang w:val="en-US"/>
              </w:rPr>
            </w:pPr>
            <w:r w:rsidRPr="008C1B76">
              <w:rPr>
                <w:rFonts w:eastAsia="Times New Roman"/>
                <w:noProof w:val="0"/>
                <w:lang w:val="en-US"/>
              </w:rPr>
              <w:t>MS:6</w:t>
            </w:r>
            <w:r w:rsidR="00074874" w:rsidRPr="008C1B76">
              <w:rPr>
                <w:rFonts w:eastAsia="Times New Roman"/>
                <w:noProof w:val="0"/>
                <w:lang w:val="en-US"/>
              </w:rPr>
              <w:t>4</w:t>
            </w:r>
            <w:r w:rsidRPr="008C1B76">
              <w:rPr>
                <w:rFonts w:eastAsia="Times New Roman"/>
                <w:noProof w:val="0"/>
                <w:lang w:val="en-US"/>
              </w:rPr>
              <w:t xml:space="preserve"> Evaluarea efectivelor populaționale ale speciilor, habitatele acestora și evaluarea stării de conservare</w:t>
            </w:r>
          </w:p>
        </w:tc>
        <w:tc>
          <w:tcPr>
            <w:tcW w:w="1136" w:type="dxa"/>
            <w:tcBorders>
              <w:top w:val="nil"/>
              <w:left w:val="nil"/>
              <w:bottom w:val="single" w:sz="4" w:space="0" w:color="auto"/>
              <w:right w:val="single" w:sz="4" w:space="0" w:color="auto"/>
            </w:tcBorders>
            <w:shd w:val="clear" w:color="auto" w:fill="auto"/>
            <w:vAlign w:val="center"/>
            <w:hideMark/>
          </w:tcPr>
          <w:p w:rsidR="00C53EB0" w:rsidRPr="008C1B76" w:rsidRDefault="00C53EB0" w:rsidP="00493CAB">
            <w:pPr>
              <w:rPr>
                <w:rFonts w:eastAsia="Times New Roman"/>
                <w:noProof w:val="0"/>
                <w:lang w:val="en-US"/>
              </w:rPr>
            </w:pPr>
            <w:r w:rsidRPr="008C1B76">
              <w:rPr>
                <w:rFonts w:eastAsia="Times New Roman"/>
                <w:noProof w:val="0"/>
                <w:lang w:val="en-US"/>
              </w:rPr>
              <w:t>2</w:t>
            </w:r>
          </w:p>
        </w:tc>
        <w:tc>
          <w:tcPr>
            <w:tcW w:w="709" w:type="dxa"/>
            <w:tcBorders>
              <w:top w:val="nil"/>
              <w:left w:val="nil"/>
              <w:bottom w:val="single" w:sz="4" w:space="0" w:color="auto"/>
              <w:right w:val="single" w:sz="4" w:space="0" w:color="auto"/>
            </w:tcBorders>
            <w:shd w:val="clear" w:color="auto" w:fill="auto"/>
            <w:noWrap/>
            <w:vAlign w:val="center"/>
            <w:hideMark/>
          </w:tcPr>
          <w:p w:rsidR="00C53EB0" w:rsidRPr="008C1B76" w:rsidRDefault="00C53EB0" w:rsidP="00493CAB">
            <w:pPr>
              <w:rPr>
                <w:rFonts w:eastAsia="Times New Roman"/>
                <w:noProof w:val="0"/>
                <w:lang w:val="en-US"/>
              </w:rPr>
            </w:pPr>
            <w:r w:rsidRPr="008C1B76">
              <w:rPr>
                <w:rFonts w:eastAsia="Times New Roman"/>
                <w:noProof w:val="0"/>
                <w:lang w:val="en-US"/>
              </w:rPr>
              <w:t>50</w:t>
            </w:r>
          </w:p>
        </w:tc>
        <w:tc>
          <w:tcPr>
            <w:tcW w:w="1276" w:type="dxa"/>
            <w:tcBorders>
              <w:top w:val="nil"/>
              <w:left w:val="nil"/>
              <w:bottom w:val="single" w:sz="4" w:space="0" w:color="auto"/>
              <w:right w:val="single" w:sz="4" w:space="0" w:color="auto"/>
            </w:tcBorders>
            <w:shd w:val="clear" w:color="auto" w:fill="auto"/>
            <w:noWrap/>
            <w:vAlign w:val="center"/>
            <w:hideMark/>
          </w:tcPr>
          <w:p w:rsidR="00C53EB0" w:rsidRPr="008C1B76" w:rsidRDefault="00C53EB0" w:rsidP="00493CAB">
            <w:pPr>
              <w:rPr>
                <w:rFonts w:eastAsia="Times New Roman"/>
                <w:noProof w:val="0"/>
                <w:lang w:val="en-US"/>
              </w:rPr>
            </w:pPr>
            <w:r w:rsidRPr="008C1B76">
              <w:rPr>
                <w:rFonts w:eastAsia="Times New Roman"/>
                <w:noProof w:val="0"/>
                <w:lang w:val="en-US"/>
              </w:rPr>
              <w:t>500</w:t>
            </w:r>
          </w:p>
        </w:tc>
        <w:tc>
          <w:tcPr>
            <w:tcW w:w="1134" w:type="dxa"/>
            <w:tcBorders>
              <w:top w:val="nil"/>
              <w:left w:val="nil"/>
              <w:bottom w:val="single" w:sz="4" w:space="0" w:color="auto"/>
              <w:right w:val="single" w:sz="4" w:space="0" w:color="auto"/>
            </w:tcBorders>
            <w:shd w:val="clear" w:color="auto" w:fill="auto"/>
            <w:noWrap/>
            <w:vAlign w:val="center"/>
            <w:hideMark/>
          </w:tcPr>
          <w:p w:rsidR="00C53EB0" w:rsidRPr="008C1B76" w:rsidRDefault="00C53EB0" w:rsidP="00493CAB">
            <w:pPr>
              <w:rPr>
                <w:rFonts w:eastAsia="Times New Roman"/>
                <w:noProof w:val="0"/>
                <w:lang w:val="en-US"/>
              </w:rPr>
            </w:pPr>
            <w:r w:rsidRPr="008C1B76">
              <w:rPr>
                <w:rFonts w:eastAsia="Times New Roman"/>
                <w:noProof w:val="0"/>
                <w:lang w:val="en-US"/>
              </w:rPr>
              <w:t>50000</w:t>
            </w:r>
          </w:p>
        </w:tc>
        <w:tc>
          <w:tcPr>
            <w:tcW w:w="1489" w:type="dxa"/>
            <w:tcBorders>
              <w:top w:val="nil"/>
              <w:left w:val="nil"/>
              <w:bottom w:val="single" w:sz="4" w:space="0" w:color="auto"/>
              <w:right w:val="single" w:sz="4" w:space="0" w:color="auto"/>
            </w:tcBorders>
            <w:shd w:val="clear" w:color="auto" w:fill="auto"/>
            <w:vAlign w:val="center"/>
            <w:hideMark/>
          </w:tcPr>
          <w:p w:rsidR="00C53EB0" w:rsidRPr="008C1B76" w:rsidRDefault="00C53EB0" w:rsidP="00493CAB">
            <w:pPr>
              <w:rPr>
                <w:rFonts w:eastAsia="Times New Roman"/>
                <w:noProof w:val="0"/>
                <w:lang w:val="en-US"/>
              </w:rPr>
            </w:pPr>
            <w:r w:rsidRPr="008C1B76">
              <w:rPr>
                <w:rFonts w:eastAsia="Times New Roman"/>
                <w:noProof w:val="0"/>
                <w:lang w:val="en-US"/>
              </w:rPr>
              <w:t>Cheltuieli deplasare</w:t>
            </w:r>
          </w:p>
        </w:tc>
        <w:tc>
          <w:tcPr>
            <w:tcW w:w="1276" w:type="dxa"/>
            <w:tcBorders>
              <w:top w:val="nil"/>
              <w:left w:val="nil"/>
              <w:bottom w:val="single" w:sz="4" w:space="0" w:color="auto"/>
              <w:right w:val="single" w:sz="4" w:space="0" w:color="auto"/>
            </w:tcBorders>
            <w:shd w:val="clear" w:color="auto" w:fill="auto"/>
            <w:noWrap/>
            <w:vAlign w:val="center"/>
            <w:hideMark/>
          </w:tcPr>
          <w:p w:rsidR="00C53EB0" w:rsidRPr="008C1B76" w:rsidRDefault="00C53EB0" w:rsidP="00493CAB">
            <w:pPr>
              <w:rPr>
                <w:rFonts w:eastAsia="Times New Roman"/>
                <w:noProof w:val="0"/>
                <w:lang w:val="en-US"/>
              </w:rPr>
            </w:pPr>
            <w:r w:rsidRPr="008C1B76">
              <w:rPr>
                <w:rFonts w:eastAsia="Times New Roman"/>
                <w:noProof w:val="0"/>
                <w:lang w:val="en-US"/>
              </w:rPr>
              <w:t>0</w:t>
            </w:r>
          </w:p>
        </w:tc>
        <w:tc>
          <w:tcPr>
            <w:tcW w:w="1276" w:type="dxa"/>
            <w:tcBorders>
              <w:top w:val="nil"/>
              <w:left w:val="nil"/>
              <w:bottom w:val="single" w:sz="4" w:space="0" w:color="auto"/>
              <w:right w:val="single" w:sz="4" w:space="0" w:color="auto"/>
            </w:tcBorders>
            <w:shd w:val="clear" w:color="auto" w:fill="auto"/>
            <w:noWrap/>
            <w:vAlign w:val="center"/>
            <w:hideMark/>
          </w:tcPr>
          <w:p w:rsidR="00C53EB0" w:rsidRPr="008C1B76" w:rsidRDefault="00C53EB0" w:rsidP="00493CAB">
            <w:pPr>
              <w:rPr>
                <w:rFonts w:eastAsia="Times New Roman"/>
                <w:noProof w:val="0"/>
                <w:lang w:val="en-US"/>
              </w:rPr>
            </w:pPr>
            <w:r w:rsidRPr="008C1B76">
              <w:rPr>
                <w:rFonts w:eastAsia="Times New Roman"/>
                <w:noProof w:val="0"/>
                <w:lang w:val="en-US"/>
              </w:rPr>
              <w:t>50000</w:t>
            </w:r>
          </w:p>
        </w:tc>
      </w:tr>
      <w:tr w:rsidR="006D4747" w:rsidRPr="008C1B76" w:rsidTr="000D48F4">
        <w:trPr>
          <w:trHeight w:val="828"/>
          <w:jc w:val="center"/>
        </w:trPr>
        <w:tc>
          <w:tcPr>
            <w:tcW w:w="3002" w:type="dxa"/>
            <w:vMerge w:val="restart"/>
            <w:tcBorders>
              <w:top w:val="nil"/>
              <w:left w:val="single" w:sz="4" w:space="0" w:color="auto"/>
              <w:bottom w:val="single" w:sz="4" w:space="0" w:color="auto"/>
              <w:right w:val="single" w:sz="4" w:space="0" w:color="auto"/>
            </w:tcBorders>
            <w:shd w:val="clear" w:color="auto" w:fill="auto"/>
            <w:vAlign w:val="center"/>
            <w:hideMark/>
          </w:tcPr>
          <w:p w:rsidR="00C53EB0" w:rsidRPr="008C1B76" w:rsidRDefault="00C53EB0" w:rsidP="00493CAB">
            <w:pPr>
              <w:rPr>
                <w:rFonts w:eastAsia="Times New Roman"/>
                <w:noProof w:val="0"/>
                <w:lang w:val="en-US"/>
              </w:rPr>
            </w:pPr>
            <w:r w:rsidRPr="008C1B76">
              <w:rPr>
                <w:rFonts w:eastAsia="Times New Roman"/>
                <w:noProof w:val="0"/>
                <w:lang w:val="en-US"/>
              </w:rPr>
              <w:lastRenderedPageBreak/>
              <w:t>Obiectiv specific nr. 23 - Conservarea speciilor de păsări, menținerea și îmbunătățirea, după caz, a calității habitatelor utilizate de specii</w:t>
            </w:r>
          </w:p>
        </w:tc>
        <w:tc>
          <w:tcPr>
            <w:tcW w:w="4020" w:type="dxa"/>
            <w:tcBorders>
              <w:top w:val="nil"/>
              <w:left w:val="nil"/>
              <w:bottom w:val="single" w:sz="4" w:space="0" w:color="auto"/>
              <w:right w:val="single" w:sz="4" w:space="0" w:color="auto"/>
            </w:tcBorders>
            <w:shd w:val="clear" w:color="auto" w:fill="auto"/>
            <w:vAlign w:val="center"/>
            <w:hideMark/>
          </w:tcPr>
          <w:p w:rsidR="00C53EB0" w:rsidRPr="008C1B76" w:rsidRDefault="00C53EB0" w:rsidP="00493CAB">
            <w:pPr>
              <w:rPr>
                <w:rFonts w:eastAsia="Times New Roman"/>
                <w:noProof w:val="0"/>
                <w:lang w:val="en-US"/>
              </w:rPr>
            </w:pPr>
            <w:r w:rsidRPr="008C1B76">
              <w:rPr>
                <w:rFonts w:eastAsia="Times New Roman"/>
                <w:noProof w:val="0"/>
              </w:rPr>
              <w:t>MS:6</w:t>
            </w:r>
            <w:r w:rsidR="00074874" w:rsidRPr="008C1B76">
              <w:rPr>
                <w:rFonts w:eastAsia="Times New Roman"/>
                <w:noProof w:val="0"/>
              </w:rPr>
              <w:t>5</w:t>
            </w:r>
            <w:r w:rsidRPr="008C1B76">
              <w:rPr>
                <w:rFonts w:eastAsia="Times New Roman"/>
                <w:noProof w:val="0"/>
              </w:rPr>
              <w:t xml:space="preserve"> Reglementarea activităților umane ce pot duce la afectarea speciilor Bonasia bonasia și Caprimulgus europaeus</w:t>
            </w:r>
          </w:p>
        </w:tc>
        <w:tc>
          <w:tcPr>
            <w:tcW w:w="1136" w:type="dxa"/>
            <w:tcBorders>
              <w:top w:val="nil"/>
              <w:left w:val="nil"/>
              <w:bottom w:val="single" w:sz="4" w:space="0" w:color="auto"/>
              <w:right w:val="single" w:sz="4" w:space="0" w:color="auto"/>
            </w:tcBorders>
            <w:shd w:val="clear" w:color="auto" w:fill="auto"/>
            <w:vAlign w:val="center"/>
            <w:hideMark/>
          </w:tcPr>
          <w:p w:rsidR="00C53EB0" w:rsidRPr="008C1B76" w:rsidRDefault="00C53EB0" w:rsidP="00493CAB">
            <w:pPr>
              <w:rPr>
                <w:rFonts w:eastAsia="Times New Roman"/>
                <w:noProof w:val="0"/>
                <w:lang w:val="en-US"/>
              </w:rPr>
            </w:pPr>
            <w:r w:rsidRPr="008C1B76">
              <w:rPr>
                <w:rFonts w:eastAsia="Times New Roman"/>
                <w:noProof w:val="0"/>
                <w:lang w:val="en-US"/>
              </w:rPr>
              <w:t>0</w:t>
            </w:r>
          </w:p>
        </w:tc>
        <w:tc>
          <w:tcPr>
            <w:tcW w:w="709" w:type="dxa"/>
            <w:tcBorders>
              <w:top w:val="nil"/>
              <w:left w:val="nil"/>
              <w:bottom w:val="single" w:sz="4" w:space="0" w:color="auto"/>
              <w:right w:val="single" w:sz="4" w:space="0" w:color="auto"/>
            </w:tcBorders>
            <w:shd w:val="clear" w:color="auto" w:fill="auto"/>
            <w:noWrap/>
            <w:vAlign w:val="center"/>
            <w:hideMark/>
          </w:tcPr>
          <w:p w:rsidR="00C53EB0" w:rsidRPr="008C1B76" w:rsidRDefault="00C53EB0" w:rsidP="00493CAB">
            <w:pPr>
              <w:rPr>
                <w:rFonts w:eastAsia="Times New Roman"/>
                <w:noProof w:val="0"/>
                <w:lang w:val="en-US"/>
              </w:rPr>
            </w:pPr>
            <w:r w:rsidRPr="008C1B76">
              <w:rPr>
                <w:rFonts w:eastAsia="Times New Roman"/>
                <w:noProof w:val="0"/>
                <w:lang w:val="en-US"/>
              </w:rPr>
              <w:t>0</w:t>
            </w:r>
          </w:p>
        </w:tc>
        <w:tc>
          <w:tcPr>
            <w:tcW w:w="1276" w:type="dxa"/>
            <w:tcBorders>
              <w:top w:val="nil"/>
              <w:left w:val="nil"/>
              <w:bottom w:val="single" w:sz="4" w:space="0" w:color="auto"/>
              <w:right w:val="single" w:sz="4" w:space="0" w:color="auto"/>
            </w:tcBorders>
            <w:shd w:val="clear" w:color="auto" w:fill="auto"/>
            <w:noWrap/>
            <w:vAlign w:val="center"/>
            <w:hideMark/>
          </w:tcPr>
          <w:p w:rsidR="00C53EB0" w:rsidRPr="008C1B76" w:rsidRDefault="00C53EB0" w:rsidP="00493CAB">
            <w:pPr>
              <w:rPr>
                <w:rFonts w:eastAsia="Times New Roman"/>
                <w:noProof w:val="0"/>
                <w:lang w:val="en-US"/>
              </w:rPr>
            </w:pPr>
            <w:r w:rsidRPr="008C1B76">
              <w:rPr>
                <w:rFonts w:eastAsia="Times New Roman"/>
                <w:noProof w:val="0"/>
                <w:lang w:val="en-US"/>
              </w:rPr>
              <w:t>0</w:t>
            </w:r>
          </w:p>
        </w:tc>
        <w:tc>
          <w:tcPr>
            <w:tcW w:w="1134" w:type="dxa"/>
            <w:tcBorders>
              <w:top w:val="nil"/>
              <w:left w:val="nil"/>
              <w:bottom w:val="single" w:sz="4" w:space="0" w:color="auto"/>
              <w:right w:val="single" w:sz="4" w:space="0" w:color="auto"/>
            </w:tcBorders>
            <w:shd w:val="clear" w:color="auto" w:fill="auto"/>
            <w:noWrap/>
            <w:vAlign w:val="center"/>
            <w:hideMark/>
          </w:tcPr>
          <w:p w:rsidR="00C53EB0" w:rsidRPr="008C1B76" w:rsidRDefault="00C53EB0" w:rsidP="00493CAB">
            <w:pPr>
              <w:rPr>
                <w:rFonts w:eastAsia="Times New Roman"/>
                <w:noProof w:val="0"/>
                <w:lang w:val="en-US"/>
              </w:rPr>
            </w:pPr>
            <w:r w:rsidRPr="008C1B76">
              <w:rPr>
                <w:rFonts w:eastAsia="Times New Roman"/>
                <w:noProof w:val="0"/>
                <w:lang w:val="en-US"/>
              </w:rPr>
              <w:t>0</w:t>
            </w:r>
          </w:p>
        </w:tc>
        <w:tc>
          <w:tcPr>
            <w:tcW w:w="1489" w:type="dxa"/>
            <w:tcBorders>
              <w:top w:val="nil"/>
              <w:left w:val="nil"/>
              <w:bottom w:val="single" w:sz="4" w:space="0" w:color="auto"/>
              <w:right w:val="single" w:sz="4" w:space="0" w:color="auto"/>
            </w:tcBorders>
            <w:shd w:val="clear" w:color="auto" w:fill="auto"/>
            <w:vAlign w:val="center"/>
            <w:hideMark/>
          </w:tcPr>
          <w:p w:rsidR="00C53EB0" w:rsidRPr="008C1B76" w:rsidRDefault="00C53EB0" w:rsidP="00493CAB">
            <w:pPr>
              <w:rPr>
                <w:rFonts w:eastAsia="Times New Roman"/>
                <w:noProof w:val="0"/>
                <w:lang w:val="en-US"/>
              </w:rPr>
            </w:pPr>
            <w:r w:rsidRPr="008C1B76">
              <w:rPr>
                <w:rFonts w:eastAsia="Times New Roman"/>
                <w:noProof w:val="0"/>
                <w:lang w:val="en-US"/>
              </w:rPr>
              <w:t>Cheltuieli deplasare</w:t>
            </w:r>
          </w:p>
        </w:tc>
        <w:tc>
          <w:tcPr>
            <w:tcW w:w="1276" w:type="dxa"/>
            <w:tcBorders>
              <w:top w:val="nil"/>
              <w:left w:val="nil"/>
              <w:bottom w:val="single" w:sz="4" w:space="0" w:color="auto"/>
              <w:right w:val="single" w:sz="4" w:space="0" w:color="auto"/>
            </w:tcBorders>
            <w:shd w:val="clear" w:color="auto" w:fill="auto"/>
            <w:noWrap/>
            <w:vAlign w:val="center"/>
            <w:hideMark/>
          </w:tcPr>
          <w:p w:rsidR="00C53EB0" w:rsidRPr="008C1B76" w:rsidRDefault="00C53EB0" w:rsidP="00493CAB">
            <w:pPr>
              <w:rPr>
                <w:rFonts w:eastAsia="Times New Roman"/>
                <w:noProof w:val="0"/>
                <w:lang w:val="en-US"/>
              </w:rPr>
            </w:pPr>
            <w:r w:rsidRPr="008C1B76">
              <w:rPr>
                <w:rFonts w:eastAsia="Times New Roman"/>
                <w:noProof w:val="0"/>
                <w:lang w:val="en-US"/>
              </w:rPr>
              <w:t>0</w:t>
            </w:r>
          </w:p>
        </w:tc>
        <w:tc>
          <w:tcPr>
            <w:tcW w:w="1276" w:type="dxa"/>
            <w:tcBorders>
              <w:top w:val="nil"/>
              <w:left w:val="nil"/>
              <w:bottom w:val="single" w:sz="4" w:space="0" w:color="auto"/>
              <w:right w:val="single" w:sz="4" w:space="0" w:color="auto"/>
            </w:tcBorders>
            <w:shd w:val="clear" w:color="auto" w:fill="auto"/>
            <w:noWrap/>
            <w:vAlign w:val="center"/>
            <w:hideMark/>
          </w:tcPr>
          <w:p w:rsidR="00C53EB0" w:rsidRPr="008C1B76" w:rsidRDefault="00C53EB0" w:rsidP="00493CAB">
            <w:pPr>
              <w:rPr>
                <w:rFonts w:eastAsia="Times New Roman"/>
                <w:noProof w:val="0"/>
                <w:lang w:val="en-US"/>
              </w:rPr>
            </w:pPr>
            <w:r w:rsidRPr="008C1B76">
              <w:rPr>
                <w:rFonts w:eastAsia="Times New Roman"/>
                <w:noProof w:val="0"/>
                <w:lang w:val="en-US"/>
              </w:rPr>
              <w:t>0</w:t>
            </w:r>
          </w:p>
        </w:tc>
      </w:tr>
      <w:tr w:rsidR="006D4747" w:rsidRPr="008C1B76" w:rsidTr="000D48F4">
        <w:trPr>
          <w:trHeight w:val="1560"/>
          <w:jc w:val="center"/>
        </w:trPr>
        <w:tc>
          <w:tcPr>
            <w:tcW w:w="3002" w:type="dxa"/>
            <w:vMerge/>
            <w:tcBorders>
              <w:top w:val="nil"/>
              <w:left w:val="single" w:sz="4" w:space="0" w:color="auto"/>
              <w:bottom w:val="single" w:sz="4" w:space="0" w:color="auto"/>
              <w:right w:val="single" w:sz="4" w:space="0" w:color="auto"/>
            </w:tcBorders>
            <w:shd w:val="clear" w:color="auto" w:fill="auto"/>
            <w:vAlign w:val="center"/>
            <w:hideMark/>
          </w:tcPr>
          <w:p w:rsidR="00C53EB0" w:rsidRPr="008C1B76" w:rsidRDefault="00C53EB0" w:rsidP="00493CAB">
            <w:pPr>
              <w:rPr>
                <w:rFonts w:eastAsia="Times New Roman"/>
                <w:noProof w:val="0"/>
                <w:lang w:val="en-US"/>
              </w:rPr>
            </w:pPr>
          </w:p>
        </w:tc>
        <w:tc>
          <w:tcPr>
            <w:tcW w:w="4020" w:type="dxa"/>
            <w:tcBorders>
              <w:top w:val="nil"/>
              <w:left w:val="nil"/>
              <w:bottom w:val="single" w:sz="4" w:space="0" w:color="auto"/>
              <w:right w:val="single" w:sz="4" w:space="0" w:color="auto"/>
            </w:tcBorders>
            <w:shd w:val="clear" w:color="auto" w:fill="auto"/>
            <w:vAlign w:val="center"/>
            <w:hideMark/>
          </w:tcPr>
          <w:p w:rsidR="00C53EB0" w:rsidRPr="008C1B76" w:rsidRDefault="00C53EB0" w:rsidP="00493CAB">
            <w:pPr>
              <w:rPr>
                <w:rFonts w:eastAsia="Times New Roman"/>
                <w:noProof w:val="0"/>
                <w:lang w:val="en-US"/>
              </w:rPr>
            </w:pPr>
            <w:r w:rsidRPr="008C1B76">
              <w:rPr>
                <w:rFonts w:eastAsia="Times New Roman"/>
                <w:bCs/>
                <w:noProof w:val="0"/>
                <w:lang w:eastAsia="ar-SA"/>
              </w:rPr>
              <w:t>MS:6</w:t>
            </w:r>
            <w:r w:rsidR="00074874" w:rsidRPr="008C1B76">
              <w:rPr>
                <w:rFonts w:eastAsia="Times New Roman"/>
                <w:bCs/>
                <w:noProof w:val="0"/>
                <w:lang w:eastAsia="ar-SA"/>
              </w:rPr>
              <w:t>6</w:t>
            </w:r>
            <w:r w:rsidRPr="008C1B76">
              <w:rPr>
                <w:rFonts w:eastAsia="Times New Roman"/>
                <w:bCs/>
                <w:noProof w:val="0"/>
                <w:lang w:eastAsia="ar-SA"/>
              </w:rPr>
              <w:t xml:space="preserve"> Reglementarea activităților umane ce pot duce la afectarea speciilor Strix uralensis</w:t>
            </w:r>
          </w:p>
        </w:tc>
        <w:tc>
          <w:tcPr>
            <w:tcW w:w="1136" w:type="dxa"/>
            <w:tcBorders>
              <w:top w:val="nil"/>
              <w:left w:val="nil"/>
              <w:bottom w:val="single" w:sz="4" w:space="0" w:color="auto"/>
              <w:right w:val="single" w:sz="4" w:space="0" w:color="auto"/>
            </w:tcBorders>
            <w:shd w:val="clear" w:color="auto" w:fill="auto"/>
            <w:vAlign w:val="center"/>
            <w:hideMark/>
          </w:tcPr>
          <w:p w:rsidR="00C53EB0" w:rsidRPr="008C1B76" w:rsidRDefault="00C53EB0" w:rsidP="00493CAB">
            <w:pPr>
              <w:rPr>
                <w:rFonts w:eastAsia="Times New Roman"/>
                <w:noProof w:val="0"/>
                <w:lang w:val="en-US"/>
              </w:rPr>
            </w:pPr>
            <w:r w:rsidRPr="008C1B76">
              <w:rPr>
                <w:rFonts w:eastAsia="Times New Roman"/>
                <w:noProof w:val="0"/>
                <w:lang w:val="en-US"/>
              </w:rPr>
              <w:t>0</w:t>
            </w:r>
          </w:p>
        </w:tc>
        <w:tc>
          <w:tcPr>
            <w:tcW w:w="709" w:type="dxa"/>
            <w:tcBorders>
              <w:top w:val="nil"/>
              <w:left w:val="nil"/>
              <w:bottom w:val="single" w:sz="4" w:space="0" w:color="auto"/>
              <w:right w:val="single" w:sz="4" w:space="0" w:color="auto"/>
            </w:tcBorders>
            <w:shd w:val="clear" w:color="auto" w:fill="auto"/>
            <w:noWrap/>
            <w:vAlign w:val="center"/>
            <w:hideMark/>
          </w:tcPr>
          <w:p w:rsidR="00C53EB0" w:rsidRPr="008C1B76" w:rsidRDefault="00C53EB0" w:rsidP="00493CAB">
            <w:pPr>
              <w:rPr>
                <w:rFonts w:eastAsia="Times New Roman"/>
                <w:noProof w:val="0"/>
                <w:lang w:val="en-US"/>
              </w:rPr>
            </w:pPr>
            <w:r w:rsidRPr="008C1B76">
              <w:rPr>
                <w:rFonts w:eastAsia="Times New Roman"/>
                <w:noProof w:val="0"/>
                <w:lang w:val="en-US"/>
              </w:rPr>
              <w:t>0</w:t>
            </w:r>
          </w:p>
        </w:tc>
        <w:tc>
          <w:tcPr>
            <w:tcW w:w="1276" w:type="dxa"/>
            <w:tcBorders>
              <w:top w:val="nil"/>
              <w:left w:val="nil"/>
              <w:bottom w:val="single" w:sz="4" w:space="0" w:color="auto"/>
              <w:right w:val="single" w:sz="4" w:space="0" w:color="auto"/>
            </w:tcBorders>
            <w:shd w:val="clear" w:color="auto" w:fill="auto"/>
            <w:noWrap/>
            <w:vAlign w:val="center"/>
            <w:hideMark/>
          </w:tcPr>
          <w:p w:rsidR="00C53EB0" w:rsidRPr="008C1B76" w:rsidRDefault="00C53EB0" w:rsidP="00493CAB">
            <w:pPr>
              <w:rPr>
                <w:rFonts w:eastAsia="Times New Roman"/>
                <w:noProof w:val="0"/>
                <w:lang w:val="en-US"/>
              </w:rPr>
            </w:pPr>
            <w:r w:rsidRPr="008C1B76">
              <w:rPr>
                <w:rFonts w:eastAsia="Times New Roman"/>
                <w:noProof w:val="0"/>
                <w:lang w:val="en-US"/>
              </w:rPr>
              <w:t>0</w:t>
            </w:r>
          </w:p>
        </w:tc>
        <w:tc>
          <w:tcPr>
            <w:tcW w:w="1134" w:type="dxa"/>
            <w:tcBorders>
              <w:top w:val="nil"/>
              <w:left w:val="nil"/>
              <w:bottom w:val="single" w:sz="4" w:space="0" w:color="auto"/>
              <w:right w:val="single" w:sz="4" w:space="0" w:color="auto"/>
            </w:tcBorders>
            <w:shd w:val="clear" w:color="auto" w:fill="auto"/>
            <w:noWrap/>
            <w:vAlign w:val="center"/>
            <w:hideMark/>
          </w:tcPr>
          <w:p w:rsidR="00C53EB0" w:rsidRPr="008C1B76" w:rsidRDefault="00C53EB0" w:rsidP="00493CAB">
            <w:pPr>
              <w:rPr>
                <w:rFonts w:eastAsia="Times New Roman"/>
                <w:noProof w:val="0"/>
                <w:lang w:val="en-US"/>
              </w:rPr>
            </w:pPr>
            <w:r w:rsidRPr="008C1B76">
              <w:rPr>
                <w:rFonts w:eastAsia="Times New Roman"/>
                <w:noProof w:val="0"/>
                <w:lang w:val="en-US"/>
              </w:rPr>
              <w:t>0</w:t>
            </w:r>
          </w:p>
        </w:tc>
        <w:tc>
          <w:tcPr>
            <w:tcW w:w="1489" w:type="dxa"/>
            <w:tcBorders>
              <w:top w:val="nil"/>
              <w:left w:val="nil"/>
              <w:bottom w:val="single" w:sz="4" w:space="0" w:color="auto"/>
              <w:right w:val="single" w:sz="4" w:space="0" w:color="auto"/>
            </w:tcBorders>
            <w:shd w:val="clear" w:color="auto" w:fill="auto"/>
            <w:vAlign w:val="center"/>
            <w:hideMark/>
          </w:tcPr>
          <w:p w:rsidR="00C53EB0" w:rsidRPr="008C1B76" w:rsidRDefault="00C53EB0" w:rsidP="00493CAB">
            <w:pPr>
              <w:rPr>
                <w:rFonts w:eastAsia="Times New Roman"/>
                <w:noProof w:val="0"/>
                <w:lang w:val="en-US"/>
              </w:rPr>
            </w:pPr>
            <w:r w:rsidRPr="008C1B76">
              <w:rPr>
                <w:rFonts w:eastAsia="Times New Roman"/>
                <w:noProof w:val="0"/>
                <w:lang w:val="en-US"/>
              </w:rPr>
              <w:t>Cheltuieli deplasare</w:t>
            </w:r>
          </w:p>
        </w:tc>
        <w:tc>
          <w:tcPr>
            <w:tcW w:w="1276" w:type="dxa"/>
            <w:tcBorders>
              <w:top w:val="nil"/>
              <w:left w:val="nil"/>
              <w:bottom w:val="single" w:sz="4" w:space="0" w:color="auto"/>
              <w:right w:val="single" w:sz="4" w:space="0" w:color="auto"/>
            </w:tcBorders>
            <w:shd w:val="clear" w:color="auto" w:fill="auto"/>
            <w:noWrap/>
            <w:vAlign w:val="center"/>
            <w:hideMark/>
          </w:tcPr>
          <w:p w:rsidR="00C53EB0" w:rsidRPr="008C1B76" w:rsidRDefault="00C53EB0" w:rsidP="00493CAB">
            <w:pPr>
              <w:rPr>
                <w:rFonts w:eastAsia="Times New Roman"/>
                <w:noProof w:val="0"/>
                <w:lang w:val="en-US"/>
              </w:rPr>
            </w:pPr>
            <w:r w:rsidRPr="008C1B76">
              <w:rPr>
                <w:rFonts w:eastAsia="Times New Roman"/>
                <w:noProof w:val="0"/>
                <w:lang w:val="en-US"/>
              </w:rPr>
              <w:t>0</w:t>
            </w:r>
          </w:p>
        </w:tc>
        <w:tc>
          <w:tcPr>
            <w:tcW w:w="1276" w:type="dxa"/>
            <w:tcBorders>
              <w:top w:val="nil"/>
              <w:left w:val="nil"/>
              <w:bottom w:val="single" w:sz="4" w:space="0" w:color="auto"/>
              <w:right w:val="single" w:sz="4" w:space="0" w:color="auto"/>
            </w:tcBorders>
            <w:shd w:val="clear" w:color="auto" w:fill="auto"/>
            <w:noWrap/>
            <w:vAlign w:val="center"/>
            <w:hideMark/>
          </w:tcPr>
          <w:p w:rsidR="00C53EB0" w:rsidRPr="008C1B76" w:rsidRDefault="00C53EB0" w:rsidP="00493CAB">
            <w:pPr>
              <w:rPr>
                <w:rFonts w:eastAsia="Times New Roman"/>
                <w:noProof w:val="0"/>
                <w:lang w:val="en-US"/>
              </w:rPr>
            </w:pPr>
            <w:r w:rsidRPr="008C1B76">
              <w:rPr>
                <w:rFonts w:eastAsia="Times New Roman"/>
                <w:noProof w:val="0"/>
                <w:lang w:val="en-US"/>
              </w:rPr>
              <w:t>0</w:t>
            </w:r>
          </w:p>
        </w:tc>
      </w:tr>
      <w:tr w:rsidR="006D4747" w:rsidRPr="008C1B76" w:rsidTr="000D48F4">
        <w:trPr>
          <w:trHeight w:val="996"/>
          <w:jc w:val="center"/>
        </w:trPr>
        <w:tc>
          <w:tcPr>
            <w:tcW w:w="3002" w:type="dxa"/>
            <w:vMerge/>
            <w:tcBorders>
              <w:top w:val="nil"/>
              <w:left w:val="single" w:sz="4" w:space="0" w:color="auto"/>
              <w:bottom w:val="single" w:sz="4" w:space="0" w:color="auto"/>
              <w:right w:val="single" w:sz="4" w:space="0" w:color="auto"/>
            </w:tcBorders>
            <w:shd w:val="clear" w:color="auto" w:fill="auto"/>
            <w:vAlign w:val="center"/>
            <w:hideMark/>
          </w:tcPr>
          <w:p w:rsidR="00C53EB0" w:rsidRPr="008C1B76" w:rsidRDefault="00C53EB0" w:rsidP="00493CAB">
            <w:pPr>
              <w:rPr>
                <w:rFonts w:eastAsia="Times New Roman"/>
                <w:noProof w:val="0"/>
                <w:lang w:val="en-US"/>
              </w:rPr>
            </w:pPr>
          </w:p>
        </w:tc>
        <w:tc>
          <w:tcPr>
            <w:tcW w:w="4020" w:type="dxa"/>
            <w:tcBorders>
              <w:top w:val="nil"/>
              <w:left w:val="nil"/>
              <w:bottom w:val="single" w:sz="4" w:space="0" w:color="auto"/>
              <w:right w:val="single" w:sz="4" w:space="0" w:color="auto"/>
            </w:tcBorders>
            <w:shd w:val="clear" w:color="auto" w:fill="auto"/>
            <w:vAlign w:val="center"/>
            <w:hideMark/>
          </w:tcPr>
          <w:p w:rsidR="00C53EB0" w:rsidRPr="008C1B76" w:rsidRDefault="00C53EB0" w:rsidP="00493CAB">
            <w:pPr>
              <w:rPr>
                <w:rFonts w:eastAsia="Times New Roman"/>
                <w:noProof w:val="0"/>
                <w:lang w:val="en-US"/>
              </w:rPr>
            </w:pPr>
            <w:r w:rsidRPr="008C1B76">
              <w:rPr>
                <w:rFonts w:eastAsia="Times New Roman"/>
                <w:bCs/>
                <w:noProof w:val="0"/>
                <w:lang w:eastAsia="ar-SA"/>
              </w:rPr>
              <w:t>MS:6</w:t>
            </w:r>
            <w:r w:rsidR="00074874" w:rsidRPr="008C1B76">
              <w:rPr>
                <w:rFonts w:eastAsia="Times New Roman"/>
                <w:bCs/>
                <w:noProof w:val="0"/>
                <w:lang w:eastAsia="ar-SA"/>
              </w:rPr>
              <w:t>7</w:t>
            </w:r>
            <w:r w:rsidRPr="008C1B76">
              <w:rPr>
                <w:rFonts w:eastAsia="Times New Roman"/>
                <w:bCs/>
                <w:noProof w:val="0"/>
                <w:lang w:eastAsia="ar-SA"/>
              </w:rPr>
              <w:t xml:space="preserve"> Reglementarea activităților umane ce pot duce la afectarea speciilor Strix uralensis</w:t>
            </w:r>
          </w:p>
        </w:tc>
        <w:tc>
          <w:tcPr>
            <w:tcW w:w="1136" w:type="dxa"/>
            <w:tcBorders>
              <w:top w:val="nil"/>
              <w:left w:val="nil"/>
              <w:bottom w:val="single" w:sz="4" w:space="0" w:color="auto"/>
              <w:right w:val="single" w:sz="4" w:space="0" w:color="auto"/>
            </w:tcBorders>
            <w:shd w:val="clear" w:color="auto" w:fill="auto"/>
            <w:vAlign w:val="center"/>
            <w:hideMark/>
          </w:tcPr>
          <w:p w:rsidR="00C53EB0" w:rsidRPr="008C1B76" w:rsidRDefault="00C53EB0" w:rsidP="00493CAB">
            <w:pPr>
              <w:rPr>
                <w:rFonts w:eastAsia="Times New Roman"/>
                <w:noProof w:val="0"/>
                <w:lang w:val="en-US"/>
              </w:rPr>
            </w:pPr>
            <w:r w:rsidRPr="008C1B76">
              <w:rPr>
                <w:rFonts w:eastAsia="Times New Roman"/>
                <w:noProof w:val="0"/>
                <w:lang w:val="en-US"/>
              </w:rPr>
              <w:t>0</w:t>
            </w:r>
          </w:p>
        </w:tc>
        <w:tc>
          <w:tcPr>
            <w:tcW w:w="709" w:type="dxa"/>
            <w:tcBorders>
              <w:top w:val="nil"/>
              <w:left w:val="nil"/>
              <w:bottom w:val="single" w:sz="4" w:space="0" w:color="auto"/>
              <w:right w:val="single" w:sz="4" w:space="0" w:color="auto"/>
            </w:tcBorders>
            <w:shd w:val="clear" w:color="auto" w:fill="auto"/>
            <w:noWrap/>
            <w:vAlign w:val="center"/>
            <w:hideMark/>
          </w:tcPr>
          <w:p w:rsidR="00C53EB0" w:rsidRPr="008C1B76" w:rsidRDefault="00C53EB0" w:rsidP="00493CAB">
            <w:pPr>
              <w:rPr>
                <w:rFonts w:eastAsia="Times New Roman"/>
                <w:noProof w:val="0"/>
                <w:lang w:val="en-US"/>
              </w:rPr>
            </w:pPr>
            <w:r w:rsidRPr="008C1B76">
              <w:rPr>
                <w:rFonts w:eastAsia="Times New Roman"/>
                <w:noProof w:val="0"/>
                <w:lang w:val="en-US"/>
              </w:rPr>
              <w:t>0</w:t>
            </w:r>
          </w:p>
        </w:tc>
        <w:tc>
          <w:tcPr>
            <w:tcW w:w="1276" w:type="dxa"/>
            <w:tcBorders>
              <w:top w:val="nil"/>
              <w:left w:val="nil"/>
              <w:bottom w:val="single" w:sz="4" w:space="0" w:color="auto"/>
              <w:right w:val="single" w:sz="4" w:space="0" w:color="auto"/>
            </w:tcBorders>
            <w:shd w:val="clear" w:color="auto" w:fill="auto"/>
            <w:noWrap/>
            <w:vAlign w:val="center"/>
            <w:hideMark/>
          </w:tcPr>
          <w:p w:rsidR="00C53EB0" w:rsidRPr="008C1B76" w:rsidRDefault="00C53EB0" w:rsidP="00493CAB">
            <w:pPr>
              <w:rPr>
                <w:rFonts w:eastAsia="Times New Roman"/>
                <w:noProof w:val="0"/>
                <w:lang w:val="en-US"/>
              </w:rPr>
            </w:pPr>
            <w:r w:rsidRPr="008C1B76">
              <w:rPr>
                <w:rFonts w:eastAsia="Times New Roman"/>
                <w:noProof w:val="0"/>
                <w:lang w:val="en-US"/>
              </w:rPr>
              <w:t>0</w:t>
            </w:r>
          </w:p>
        </w:tc>
        <w:tc>
          <w:tcPr>
            <w:tcW w:w="1134" w:type="dxa"/>
            <w:tcBorders>
              <w:top w:val="nil"/>
              <w:left w:val="nil"/>
              <w:bottom w:val="single" w:sz="4" w:space="0" w:color="auto"/>
              <w:right w:val="single" w:sz="4" w:space="0" w:color="auto"/>
            </w:tcBorders>
            <w:shd w:val="clear" w:color="auto" w:fill="auto"/>
            <w:noWrap/>
            <w:vAlign w:val="center"/>
            <w:hideMark/>
          </w:tcPr>
          <w:p w:rsidR="00C53EB0" w:rsidRPr="008C1B76" w:rsidRDefault="00C53EB0" w:rsidP="00493CAB">
            <w:pPr>
              <w:rPr>
                <w:rFonts w:eastAsia="Times New Roman"/>
                <w:noProof w:val="0"/>
                <w:lang w:val="en-US"/>
              </w:rPr>
            </w:pPr>
            <w:r w:rsidRPr="008C1B76">
              <w:rPr>
                <w:rFonts w:eastAsia="Times New Roman"/>
                <w:noProof w:val="0"/>
                <w:lang w:val="en-US"/>
              </w:rPr>
              <w:t>0</w:t>
            </w:r>
          </w:p>
        </w:tc>
        <w:tc>
          <w:tcPr>
            <w:tcW w:w="1489" w:type="dxa"/>
            <w:tcBorders>
              <w:top w:val="nil"/>
              <w:left w:val="nil"/>
              <w:bottom w:val="single" w:sz="4" w:space="0" w:color="auto"/>
              <w:right w:val="single" w:sz="4" w:space="0" w:color="auto"/>
            </w:tcBorders>
            <w:shd w:val="clear" w:color="auto" w:fill="auto"/>
            <w:vAlign w:val="center"/>
            <w:hideMark/>
          </w:tcPr>
          <w:p w:rsidR="00C53EB0" w:rsidRPr="008C1B76" w:rsidRDefault="00C53EB0" w:rsidP="00493CAB">
            <w:pPr>
              <w:rPr>
                <w:rFonts w:eastAsia="Times New Roman"/>
                <w:noProof w:val="0"/>
                <w:lang w:val="en-US"/>
              </w:rPr>
            </w:pPr>
            <w:r w:rsidRPr="008C1B76">
              <w:rPr>
                <w:rFonts w:eastAsia="Times New Roman"/>
                <w:noProof w:val="0"/>
                <w:lang w:val="en-US"/>
              </w:rPr>
              <w:t>Cheltuieli deplasare</w:t>
            </w:r>
          </w:p>
        </w:tc>
        <w:tc>
          <w:tcPr>
            <w:tcW w:w="1276" w:type="dxa"/>
            <w:tcBorders>
              <w:top w:val="nil"/>
              <w:left w:val="nil"/>
              <w:bottom w:val="single" w:sz="4" w:space="0" w:color="auto"/>
              <w:right w:val="single" w:sz="4" w:space="0" w:color="auto"/>
            </w:tcBorders>
            <w:shd w:val="clear" w:color="auto" w:fill="auto"/>
            <w:noWrap/>
            <w:vAlign w:val="center"/>
            <w:hideMark/>
          </w:tcPr>
          <w:p w:rsidR="00C53EB0" w:rsidRPr="008C1B76" w:rsidRDefault="00C53EB0" w:rsidP="00493CAB">
            <w:pPr>
              <w:rPr>
                <w:rFonts w:eastAsia="Times New Roman"/>
                <w:noProof w:val="0"/>
                <w:lang w:val="en-US"/>
              </w:rPr>
            </w:pPr>
            <w:r w:rsidRPr="008C1B76">
              <w:rPr>
                <w:rFonts w:eastAsia="Times New Roman"/>
                <w:noProof w:val="0"/>
                <w:lang w:val="en-US"/>
              </w:rPr>
              <w:t>0</w:t>
            </w:r>
          </w:p>
        </w:tc>
        <w:tc>
          <w:tcPr>
            <w:tcW w:w="1276" w:type="dxa"/>
            <w:tcBorders>
              <w:top w:val="nil"/>
              <w:left w:val="nil"/>
              <w:bottom w:val="single" w:sz="4" w:space="0" w:color="auto"/>
              <w:right w:val="single" w:sz="4" w:space="0" w:color="auto"/>
            </w:tcBorders>
            <w:shd w:val="clear" w:color="auto" w:fill="auto"/>
            <w:noWrap/>
            <w:vAlign w:val="center"/>
            <w:hideMark/>
          </w:tcPr>
          <w:p w:rsidR="00C53EB0" w:rsidRPr="008C1B76" w:rsidRDefault="00C53EB0" w:rsidP="00493CAB">
            <w:pPr>
              <w:rPr>
                <w:rFonts w:eastAsia="Times New Roman"/>
                <w:noProof w:val="0"/>
                <w:lang w:val="en-US"/>
              </w:rPr>
            </w:pPr>
            <w:r w:rsidRPr="008C1B76">
              <w:rPr>
                <w:rFonts w:eastAsia="Times New Roman"/>
                <w:noProof w:val="0"/>
                <w:lang w:val="en-US"/>
              </w:rPr>
              <w:t>0</w:t>
            </w:r>
          </w:p>
        </w:tc>
      </w:tr>
      <w:tr w:rsidR="006D4747" w:rsidRPr="008C1B76" w:rsidTr="000D48F4">
        <w:trPr>
          <w:trHeight w:val="1212"/>
          <w:jc w:val="center"/>
        </w:trPr>
        <w:tc>
          <w:tcPr>
            <w:tcW w:w="3002" w:type="dxa"/>
            <w:vMerge/>
            <w:tcBorders>
              <w:top w:val="nil"/>
              <w:left w:val="single" w:sz="4" w:space="0" w:color="auto"/>
              <w:bottom w:val="single" w:sz="4" w:space="0" w:color="auto"/>
              <w:right w:val="single" w:sz="4" w:space="0" w:color="auto"/>
            </w:tcBorders>
            <w:shd w:val="clear" w:color="auto" w:fill="auto"/>
            <w:vAlign w:val="center"/>
            <w:hideMark/>
          </w:tcPr>
          <w:p w:rsidR="00C53EB0" w:rsidRPr="008C1B76" w:rsidRDefault="00C53EB0" w:rsidP="00493CAB">
            <w:pPr>
              <w:rPr>
                <w:rFonts w:eastAsia="Times New Roman"/>
                <w:noProof w:val="0"/>
                <w:lang w:val="en-US"/>
              </w:rPr>
            </w:pPr>
          </w:p>
        </w:tc>
        <w:tc>
          <w:tcPr>
            <w:tcW w:w="4020" w:type="dxa"/>
            <w:tcBorders>
              <w:top w:val="nil"/>
              <w:left w:val="nil"/>
              <w:bottom w:val="single" w:sz="4" w:space="0" w:color="auto"/>
              <w:right w:val="single" w:sz="4" w:space="0" w:color="auto"/>
            </w:tcBorders>
            <w:shd w:val="clear" w:color="auto" w:fill="auto"/>
            <w:vAlign w:val="center"/>
            <w:hideMark/>
          </w:tcPr>
          <w:p w:rsidR="00C53EB0" w:rsidRPr="008C1B76" w:rsidRDefault="00C53EB0" w:rsidP="00493CAB">
            <w:pPr>
              <w:rPr>
                <w:rFonts w:eastAsia="Times New Roman"/>
                <w:noProof w:val="0"/>
                <w:lang w:val="en-US"/>
              </w:rPr>
            </w:pPr>
            <w:r w:rsidRPr="008C1B76">
              <w:rPr>
                <w:rFonts w:eastAsia="Times New Roman"/>
                <w:bCs/>
                <w:noProof w:val="0"/>
                <w:lang w:eastAsia="ar-SA"/>
              </w:rPr>
              <w:t>MS:6</w:t>
            </w:r>
            <w:r w:rsidR="00074874" w:rsidRPr="008C1B76">
              <w:rPr>
                <w:rFonts w:eastAsia="Times New Roman"/>
                <w:bCs/>
                <w:noProof w:val="0"/>
                <w:lang w:eastAsia="ar-SA"/>
              </w:rPr>
              <w:t>8</w:t>
            </w:r>
            <w:r w:rsidRPr="008C1B76">
              <w:rPr>
                <w:rFonts w:eastAsia="Times New Roman"/>
                <w:bCs/>
                <w:noProof w:val="0"/>
                <w:lang w:eastAsia="ar-SA"/>
              </w:rPr>
              <w:t xml:space="preserve"> Reglementarea activităților umane ce pot duce la afectarea speciilor Falco peregrinus</w:t>
            </w:r>
          </w:p>
        </w:tc>
        <w:tc>
          <w:tcPr>
            <w:tcW w:w="1136" w:type="dxa"/>
            <w:tcBorders>
              <w:top w:val="nil"/>
              <w:left w:val="nil"/>
              <w:bottom w:val="single" w:sz="4" w:space="0" w:color="auto"/>
              <w:right w:val="single" w:sz="4" w:space="0" w:color="auto"/>
            </w:tcBorders>
            <w:shd w:val="clear" w:color="auto" w:fill="auto"/>
            <w:vAlign w:val="center"/>
            <w:hideMark/>
          </w:tcPr>
          <w:p w:rsidR="00C53EB0" w:rsidRPr="008C1B76" w:rsidRDefault="00C53EB0" w:rsidP="00493CAB">
            <w:pPr>
              <w:rPr>
                <w:rFonts w:eastAsia="Times New Roman"/>
                <w:noProof w:val="0"/>
                <w:lang w:val="en-US"/>
              </w:rPr>
            </w:pPr>
            <w:r w:rsidRPr="008C1B76">
              <w:rPr>
                <w:rFonts w:eastAsia="Times New Roman"/>
                <w:noProof w:val="0"/>
                <w:lang w:val="en-US"/>
              </w:rPr>
              <w:t>0</w:t>
            </w:r>
          </w:p>
        </w:tc>
        <w:tc>
          <w:tcPr>
            <w:tcW w:w="709" w:type="dxa"/>
            <w:tcBorders>
              <w:top w:val="nil"/>
              <w:left w:val="nil"/>
              <w:bottom w:val="single" w:sz="4" w:space="0" w:color="auto"/>
              <w:right w:val="single" w:sz="4" w:space="0" w:color="auto"/>
            </w:tcBorders>
            <w:shd w:val="clear" w:color="auto" w:fill="auto"/>
            <w:noWrap/>
            <w:vAlign w:val="center"/>
            <w:hideMark/>
          </w:tcPr>
          <w:p w:rsidR="00C53EB0" w:rsidRPr="008C1B76" w:rsidRDefault="00C53EB0" w:rsidP="00493CAB">
            <w:pPr>
              <w:rPr>
                <w:rFonts w:eastAsia="Times New Roman"/>
                <w:noProof w:val="0"/>
                <w:lang w:val="en-US"/>
              </w:rPr>
            </w:pPr>
            <w:r w:rsidRPr="008C1B76">
              <w:rPr>
                <w:rFonts w:eastAsia="Times New Roman"/>
                <w:noProof w:val="0"/>
                <w:lang w:val="en-US"/>
              </w:rPr>
              <w:t>0</w:t>
            </w:r>
          </w:p>
        </w:tc>
        <w:tc>
          <w:tcPr>
            <w:tcW w:w="1276" w:type="dxa"/>
            <w:tcBorders>
              <w:top w:val="nil"/>
              <w:left w:val="nil"/>
              <w:bottom w:val="single" w:sz="4" w:space="0" w:color="auto"/>
              <w:right w:val="single" w:sz="4" w:space="0" w:color="auto"/>
            </w:tcBorders>
            <w:shd w:val="clear" w:color="auto" w:fill="auto"/>
            <w:noWrap/>
            <w:vAlign w:val="center"/>
            <w:hideMark/>
          </w:tcPr>
          <w:p w:rsidR="00C53EB0" w:rsidRPr="008C1B76" w:rsidRDefault="00C53EB0" w:rsidP="00493CAB">
            <w:pPr>
              <w:rPr>
                <w:rFonts w:eastAsia="Times New Roman"/>
                <w:noProof w:val="0"/>
                <w:lang w:val="en-US"/>
              </w:rPr>
            </w:pPr>
            <w:r w:rsidRPr="008C1B76">
              <w:rPr>
                <w:rFonts w:eastAsia="Times New Roman"/>
                <w:noProof w:val="0"/>
                <w:lang w:val="en-US"/>
              </w:rPr>
              <w:t>0</w:t>
            </w:r>
          </w:p>
        </w:tc>
        <w:tc>
          <w:tcPr>
            <w:tcW w:w="1134" w:type="dxa"/>
            <w:tcBorders>
              <w:top w:val="nil"/>
              <w:left w:val="nil"/>
              <w:bottom w:val="single" w:sz="4" w:space="0" w:color="auto"/>
              <w:right w:val="single" w:sz="4" w:space="0" w:color="auto"/>
            </w:tcBorders>
            <w:shd w:val="clear" w:color="auto" w:fill="auto"/>
            <w:noWrap/>
            <w:vAlign w:val="center"/>
            <w:hideMark/>
          </w:tcPr>
          <w:p w:rsidR="00C53EB0" w:rsidRPr="008C1B76" w:rsidRDefault="00C53EB0" w:rsidP="00493CAB">
            <w:pPr>
              <w:rPr>
                <w:rFonts w:eastAsia="Times New Roman"/>
                <w:noProof w:val="0"/>
                <w:lang w:val="en-US"/>
              </w:rPr>
            </w:pPr>
            <w:r w:rsidRPr="008C1B76">
              <w:rPr>
                <w:rFonts w:eastAsia="Times New Roman"/>
                <w:noProof w:val="0"/>
                <w:lang w:val="en-US"/>
              </w:rPr>
              <w:t>0</w:t>
            </w:r>
          </w:p>
        </w:tc>
        <w:tc>
          <w:tcPr>
            <w:tcW w:w="1489" w:type="dxa"/>
            <w:tcBorders>
              <w:top w:val="nil"/>
              <w:left w:val="nil"/>
              <w:bottom w:val="single" w:sz="4" w:space="0" w:color="auto"/>
              <w:right w:val="single" w:sz="4" w:space="0" w:color="auto"/>
            </w:tcBorders>
            <w:shd w:val="clear" w:color="auto" w:fill="auto"/>
            <w:vAlign w:val="center"/>
            <w:hideMark/>
          </w:tcPr>
          <w:p w:rsidR="00C53EB0" w:rsidRPr="008C1B76" w:rsidRDefault="00C53EB0" w:rsidP="00493CAB">
            <w:pPr>
              <w:rPr>
                <w:rFonts w:eastAsia="Times New Roman"/>
                <w:noProof w:val="0"/>
                <w:lang w:val="en-US"/>
              </w:rPr>
            </w:pPr>
            <w:r w:rsidRPr="008C1B76">
              <w:rPr>
                <w:rFonts w:eastAsia="Times New Roman"/>
                <w:noProof w:val="0"/>
                <w:lang w:val="en-US"/>
              </w:rPr>
              <w:t>Cheltuieli deplasare</w:t>
            </w:r>
          </w:p>
        </w:tc>
        <w:tc>
          <w:tcPr>
            <w:tcW w:w="1276" w:type="dxa"/>
            <w:tcBorders>
              <w:top w:val="nil"/>
              <w:left w:val="nil"/>
              <w:bottom w:val="single" w:sz="4" w:space="0" w:color="auto"/>
              <w:right w:val="single" w:sz="4" w:space="0" w:color="auto"/>
            </w:tcBorders>
            <w:shd w:val="clear" w:color="auto" w:fill="auto"/>
            <w:noWrap/>
            <w:vAlign w:val="center"/>
            <w:hideMark/>
          </w:tcPr>
          <w:p w:rsidR="00C53EB0" w:rsidRPr="008C1B76" w:rsidRDefault="00C53EB0" w:rsidP="00493CAB">
            <w:pPr>
              <w:rPr>
                <w:rFonts w:eastAsia="Times New Roman"/>
                <w:noProof w:val="0"/>
                <w:lang w:val="en-US"/>
              </w:rPr>
            </w:pPr>
            <w:r w:rsidRPr="008C1B76">
              <w:rPr>
                <w:rFonts w:eastAsia="Times New Roman"/>
                <w:noProof w:val="0"/>
                <w:lang w:val="en-US"/>
              </w:rPr>
              <w:t>0</w:t>
            </w:r>
          </w:p>
        </w:tc>
        <w:tc>
          <w:tcPr>
            <w:tcW w:w="1276" w:type="dxa"/>
            <w:tcBorders>
              <w:top w:val="nil"/>
              <w:left w:val="nil"/>
              <w:bottom w:val="single" w:sz="4" w:space="0" w:color="auto"/>
              <w:right w:val="single" w:sz="4" w:space="0" w:color="auto"/>
            </w:tcBorders>
            <w:shd w:val="clear" w:color="auto" w:fill="auto"/>
            <w:noWrap/>
            <w:vAlign w:val="center"/>
            <w:hideMark/>
          </w:tcPr>
          <w:p w:rsidR="00C53EB0" w:rsidRPr="008C1B76" w:rsidRDefault="00C53EB0" w:rsidP="00493CAB">
            <w:pPr>
              <w:rPr>
                <w:rFonts w:eastAsia="Times New Roman"/>
                <w:noProof w:val="0"/>
                <w:lang w:val="en-US"/>
              </w:rPr>
            </w:pPr>
            <w:r w:rsidRPr="008C1B76">
              <w:rPr>
                <w:rFonts w:eastAsia="Times New Roman"/>
                <w:noProof w:val="0"/>
                <w:lang w:val="en-US"/>
              </w:rPr>
              <w:t>0</w:t>
            </w:r>
          </w:p>
        </w:tc>
      </w:tr>
      <w:tr w:rsidR="006D4747" w:rsidRPr="008C1B76" w:rsidTr="000D48F4">
        <w:trPr>
          <w:trHeight w:val="1092"/>
          <w:jc w:val="center"/>
        </w:trPr>
        <w:tc>
          <w:tcPr>
            <w:tcW w:w="3002" w:type="dxa"/>
            <w:vMerge/>
            <w:tcBorders>
              <w:top w:val="nil"/>
              <w:left w:val="single" w:sz="4" w:space="0" w:color="auto"/>
              <w:bottom w:val="single" w:sz="4" w:space="0" w:color="auto"/>
              <w:right w:val="single" w:sz="4" w:space="0" w:color="auto"/>
            </w:tcBorders>
            <w:shd w:val="clear" w:color="auto" w:fill="auto"/>
            <w:vAlign w:val="center"/>
            <w:hideMark/>
          </w:tcPr>
          <w:p w:rsidR="00C53EB0" w:rsidRPr="008C1B76" w:rsidRDefault="00C53EB0" w:rsidP="00493CAB">
            <w:pPr>
              <w:rPr>
                <w:rFonts w:eastAsia="Times New Roman"/>
                <w:noProof w:val="0"/>
                <w:lang w:val="en-US"/>
              </w:rPr>
            </w:pPr>
          </w:p>
        </w:tc>
        <w:tc>
          <w:tcPr>
            <w:tcW w:w="4020" w:type="dxa"/>
            <w:tcBorders>
              <w:top w:val="nil"/>
              <w:left w:val="nil"/>
              <w:bottom w:val="single" w:sz="4" w:space="0" w:color="auto"/>
              <w:right w:val="single" w:sz="4" w:space="0" w:color="auto"/>
            </w:tcBorders>
            <w:shd w:val="clear" w:color="auto" w:fill="auto"/>
            <w:vAlign w:val="center"/>
            <w:hideMark/>
          </w:tcPr>
          <w:p w:rsidR="00C53EB0" w:rsidRPr="008C1B76" w:rsidRDefault="00C53EB0" w:rsidP="00493CAB">
            <w:pPr>
              <w:rPr>
                <w:rFonts w:eastAsia="Times New Roman"/>
                <w:noProof w:val="0"/>
                <w:lang w:val="en-US"/>
              </w:rPr>
            </w:pPr>
            <w:r w:rsidRPr="008C1B76">
              <w:rPr>
                <w:rFonts w:eastAsia="Times New Roman"/>
                <w:bCs/>
                <w:noProof w:val="0"/>
                <w:lang w:eastAsia="ar-SA"/>
              </w:rPr>
              <w:t>MS:6</w:t>
            </w:r>
            <w:r w:rsidR="00074874" w:rsidRPr="008C1B76">
              <w:rPr>
                <w:rFonts w:eastAsia="Times New Roman"/>
                <w:bCs/>
                <w:noProof w:val="0"/>
                <w:lang w:eastAsia="ar-SA"/>
              </w:rPr>
              <w:t>9</w:t>
            </w:r>
            <w:r w:rsidRPr="008C1B76">
              <w:rPr>
                <w:rFonts w:eastAsia="Times New Roman"/>
                <w:bCs/>
                <w:noProof w:val="0"/>
                <w:lang w:eastAsia="ar-SA"/>
              </w:rPr>
              <w:t xml:space="preserve"> Reglementarea activităților umane ce pot duce la afectarea speciilor Strix uralensis</w:t>
            </w:r>
          </w:p>
        </w:tc>
        <w:tc>
          <w:tcPr>
            <w:tcW w:w="1136" w:type="dxa"/>
            <w:tcBorders>
              <w:top w:val="nil"/>
              <w:left w:val="nil"/>
              <w:bottom w:val="single" w:sz="4" w:space="0" w:color="auto"/>
              <w:right w:val="single" w:sz="4" w:space="0" w:color="auto"/>
            </w:tcBorders>
            <w:shd w:val="clear" w:color="auto" w:fill="auto"/>
            <w:vAlign w:val="center"/>
            <w:hideMark/>
          </w:tcPr>
          <w:p w:rsidR="00C53EB0" w:rsidRPr="008C1B76" w:rsidRDefault="00C53EB0" w:rsidP="00493CAB">
            <w:pPr>
              <w:rPr>
                <w:rFonts w:eastAsia="Times New Roman"/>
                <w:noProof w:val="0"/>
                <w:lang w:val="en-US"/>
              </w:rPr>
            </w:pPr>
            <w:r w:rsidRPr="008C1B76">
              <w:rPr>
                <w:rFonts w:eastAsia="Times New Roman"/>
                <w:noProof w:val="0"/>
                <w:lang w:val="en-US"/>
              </w:rPr>
              <w:t>0</w:t>
            </w:r>
          </w:p>
        </w:tc>
        <w:tc>
          <w:tcPr>
            <w:tcW w:w="709" w:type="dxa"/>
            <w:tcBorders>
              <w:top w:val="nil"/>
              <w:left w:val="nil"/>
              <w:bottom w:val="single" w:sz="4" w:space="0" w:color="auto"/>
              <w:right w:val="single" w:sz="4" w:space="0" w:color="auto"/>
            </w:tcBorders>
            <w:shd w:val="clear" w:color="auto" w:fill="auto"/>
            <w:noWrap/>
            <w:vAlign w:val="center"/>
            <w:hideMark/>
          </w:tcPr>
          <w:p w:rsidR="00C53EB0" w:rsidRPr="008C1B76" w:rsidRDefault="00C53EB0" w:rsidP="00493CAB">
            <w:pPr>
              <w:rPr>
                <w:rFonts w:eastAsia="Times New Roman"/>
                <w:noProof w:val="0"/>
                <w:lang w:val="en-US"/>
              </w:rPr>
            </w:pPr>
            <w:r w:rsidRPr="008C1B76">
              <w:rPr>
                <w:rFonts w:eastAsia="Times New Roman"/>
                <w:noProof w:val="0"/>
                <w:lang w:val="en-US"/>
              </w:rPr>
              <w:t>0</w:t>
            </w:r>
          </w:p>
        </w:tc>
        <w:tc>
          <w:tcPr>
            <w:tcW w:w="1276" w:type="dxa"/>
            <w:tcBorders>
              <w:top w:val="nil"/>
              <w:left w:val="nil"/>
              <w:bottom w:val="single" w:sz="4" w:space="0" w:color="auto"/>
              <w:right w:val="single" w:sz="4" w:space="0" w:color="auto"/>
            </w:tcBorders>
            <w:shd w:val="clear" w:color="auto" w:fill="auto"/>
            <w:noWrap/>
            <w:vAlign w:val="center"/>
            <w:hideMark/>
          </w:tcPr>
          <w:p w:rsidR="00C53EB0" w:rsidRPr="008C1B76" w:rsidRDefault="00C53EB0" w:rsidP="00493CAB">
            <w:pPr>
              <w:rPr>
                <w:rFonts w:eastAsia="Times New Roman"/>
                <w:noProof w:val="0"/>
                <w:lang w:val="en-US"/>
              </w:rPr>
            </w:pPr>
            <w:r w:rsidRPr="008C1B76">
              <w:rPr>
                <w:rFonts w:eastAsia="Times New Roman"/>
                <w:noProof w:val="0"/>
                <w:lang w:val="en-US"/>
              </w:rPr>
              <w:t>0</w:t>
            </w:r>
          </w:p>
        </w:tc>
        <w:tc>
          <w:tcPr>
            <w:tcW w:w="1134" w:type="dxa"/>
            <w:tcBorders>
              <w:top w:val="nil"/>
              <w:left w:val="nil"/>
              <w:bottom w:val="single" w:sz="4" w:space="0" w:color="auto"/>
              <w:right w:val="single" w:sz="4" w:space="0" w:color="auto"/>
            </w:tcBorders>
            <w:shd w:val="clear" w:color="auto" w:fill="auto"/>
            <w:noWrap/>
            <w:vAlign w:val="center"/>
            <w:hideMark/>
          </w:tcPr>
          <w:p w:rsidR="00C53EB0" w:rsidRPr="008C1B76" w:rsidRDefault="00C53EB0" w:rsidP="00493CAB">
            <w:pPr>
              <w:rPr>
                <w:rFonts w:eastAsia="Times New Roman"/>
                <w:noProof w:val="0"/>
                <w:lang w:val="en-US"/>
              </w:rPr>
            </w:pPr>
            <w:r w:rsidRPr="008C1B76">
              <w:rPr>
                <w:rFonts w:eastAsia="Times New Roman"/>
                <w:noProof w:val="0"/>
                <w:lang w:val="en-US"/>
              </w:rPr>
              <w:t>0</w:t>
            </w:r>
          </w:p>
        </w:tc>
        <w:tc>
          <w:tcPr>
            <w:tcW w:w="1489" w:type="dxa"/>
            <w:tcBorders>
              <w:top w:val="nil"/>
              <w:left w:val="nil"/>
              <w:bottom w:val="single" w:sz="4" w:space="0" w:color="auto"/>
              <w:right w:val="single" w:sz="4" w:space="0" w:color="auto"/>
            </w:tcBorders>
            <w:shd w:val="clear" w:color="auto" w:fill="auto"/>
            <w:vAlign w:val="center"/>
            <w:hideMark/>
          </w:tcPr>
          <w:p w:rsidR="00C53EB0" w:rsidRPr="008C1B76" w:rsidRDefault="00C53EB0" w:rsidP="00493CAB">
            <w:pPr>
              <w:rPr>
                <w:rFonts w:eastAsia="Times New Roman"/>
                <w:noProof w:val="0"/>
                <w:lang w:val="en-US"/>
              </w:rPr>
            </w:pPr>
            <w:r w:rsidRPr="008C1B76">
              <w:rPr>
                <w:rFonts w:eastAsia="Times New Roman"/>
                <w:noProof w:val="0"/>
                <w:lang w:val="en-US"/>
              </w:rPr>
              <w:t>Cheltuieli deplasare</w:t>
            </w:r>
          </w:p>
        </w:tc>
        <w:tc>
          <w:tcPr>
            <w:tcW w:w="1276" w:type="dxa"/>
            <w:tcBorders>
              <w:top w:val="nil"/>
              <w:left w:val="nil"/>
              <w:bottom w:val="single" w:sz="4" w:space="0" w:color="auto"/>
              <w:right w:val="single" w:sz="4" w:space="0" w:color="auto"/>
            </w:tcBorders>
            <w:shd w:val="clear" w:color="auto" w:fill="auto"/>
            <w:noWrap/>
            <w:vAlign w:val="center"/>
            <w:hideMark/>
          </w:tcPr>
          <w:p w:rsidR="00C53EB0" w:rsidRPr="008C1B76" w:rsidRDefault="00C53EB0" w:rsidP="00493CAB">
            <w:pPr>
              <w:rPr>
                <w:rFonts w:eastAsia="Times New Roman"/>
                <w:noProof w:val="0"/>
                <w:lang w:val="en-US"/>
              </w:rPr>
            </w:pPr>
            <w:r w:rsidRPr="008C1B76">
              <w:rPr>
                <w:rFonts w:eastAsia="Times New Roman"/>
                <w:noProof w:val="0"/>
                <w:lang w:val="en-US"/>
              </w:rPr>
              <w:t>0</w:t>
            </w:r>
          </w:p>
        </w:tc>
        <w:tc>
          <w:tcPr>
            <w:tcW w:w="1276" w:type="dxa"/>
            <w:tcBorders>
              <w:top w:val="nil"/>
              <w:left w:val="nil"/>
              <w:bottom w:val="single" w:sz="4" w:space="0" w:color="auto"/>
              <w:right w:val="single" w:sz="4" w:space="0" w:color="auto"/>
            </w:tcBorders>
            <w:shd w:val="clear" w:color="auto" w:fill="auto"/>
            <w:noWrap/>
            <w:vAlign w:val="center"/>
            <w:hideMark/>
          </w:tcPr>
          <w:p w:rsidR="00C53EB0" w:rsidRPr="008C1B76" w:rsidRDefault="00C53EB0" w:rsidP="00493CAB">
            <w:pPr>
              <w:rPr>
                <w:rFonts w:eastAsia="Times New Roman"/>
                <w:noProof w:val="0"/>
                <w:lang w:val="en-US"/>
              </w:rPr>
            </w:pPr>
            <w:r w:rsidRPr="008C1B76">
              <w:rPr>
                <w:rFonts w:eastAsia="Times New Roman"/>
                <w:noProof w:val="0"/>
                <w:lang w:val="en-US"/>
              </w:rPr>
              <w:t>0</w:t>
            </w:r>
          </w:p>
        </w:tc>
      </w:tr>
      <w:tr w:rsidR="006D4747" w:rsidRPr="008C1B76" w:rsidTr="000D48F4">
        <w:trPr>
          <w:trHeight w:val="828"/>
          <w:jc w:val="center"/>
        </w:trPr>
        <w:tc>
          <w:tcPr>
            <w:tcW w:w="3002" w:type="dxa"/>
            <w:vMerge/>
            <w:tcBorders>
              <w:top w:val="nil"/>
              <w:left w:val="single" w:sz="4" w:space="0" w:color="auto"/>
              <w:bottom w:val="single" w:sz="4" w:space="0" w:color="auto"/>
              <w:right w:val="single" w:sz="4" w:space="0" w:color="auto"/>
            </w:tcBorders>
            <w:shd w:val="clear" w:color="auto" w:fill="auto"/>
            <w:vAlign w:val="center"/>
            <w:hideMark/>
          </w:tcPr>
          <w:p w:rsidR="00C53EB0" w:rsidRPr="008C1B76" w:rsidRDefault="00C53EB0" w:rsidP="00493CAB">
            <w:pPr>
              <w:rPr>
                <w:rFonts w:eastAsia="Times New Roman"/>
                <w:noProof w:val="0"/>
                <w:lang w:val="en-US"/>
              </w:rPr>
            </w:pPr>
          </w:p>
        </w:tc>
        <w:tc>
          <w:tcPr>
            <w:tcW w:w="4020" w:type="dxa"/>
            <w:tcBorders>
              <w:top w:val="nil"/>
              <w:left w:val="nil"/>
              <w:bottom w:val="single" w:sz="4" w:space="0" w:color="auto"/>
              <w:right w:val="single" w:sz="4" w:space="0" w:color="auto"/>
            </w:tcBorders>
            <w:shd w:val="clear" w:color="auto" w:fill="auto"/>
            <w:vAlign w:val="center"/>
            <w:hideMark/>
          </w:tcPr>
          <w:p w:rsidR="00C53EB0" w:rsidRPr="008C1B76" w:rsidRDefault="00C53EB0" w:rsidP="00493CAB">
            <w:pPr>
              <w:rPr>
                <w:rFonts w:eastAsia="Times New Roman"/>
                <w:noProof w:val="0"/>
                <w:lang w:val="en-US"/>
              </w:rPr>
            </w:pPr>
            <w:r w:rsidRPr="008C1B76">
              <w:rPr>
                <w:rFonts w:eastAsia="Times New Roman"/>
                <w:bCs/>
                <w:noProof w:val="0"/>
                <w:lang w:eastAsia="ar-SA"/>
              </w:rPr>
              <w:t>MS:</w:t>
            </w:r>
            <w:r w:rsidR="00074874" w:rsidRPr="008C1B76">
              <w:rPr>
                <w:rFonts w:eastAsia="Times New Roman"/>
                <w:bCs/>
                <w:noProof w:val="0"/>
                <w:lang w:eastAsia="ar-SA"/>
              </w:rPr>
              <w:t>70</w:t>
            </w:r>
            <w:r w:rsidRPr="008C1B76">
              <w:rPr>
                <w:rFonts w:eastAsia="Times New Roman"/>
                <w:bCs/>
                <w:noProof w:val="0"/>
                <w:lang w:eastAsia="ar-SA"/>
              </w:rPr>
              <w:t xml:space="preserve"> Reglementarea activităților umane ce pot duce la afectarea speciei Aquila chrysaetos,</w:t>
            </w:r>
          </w:p>
        </w:tc>
        <w:tc>
          <w:tcPr>
            <w:tcW w:w="1136" w:type="dxa"/>
            <w:tcBorders>
              <w:top w:val="nil"/>
              <w:left w:val="nil"/>
              <w:bottom w:val="single" w:sz="4" w:space="0" w:color="auto"/>
              <w:right w:val="single" w:sz="4" w:space="0" w:color="auto"/>
            </w:tcBorders>
            <w:shd w:val="clear" w:color="auto" w:fill="auto"/>
            <w:vAlign w:val="center"/>
            <w:hideMark/>
          </w:tcPr>
          <w:p w:rsidR="00C53EB0" w:rsidRPr="008C1B76" w:rsidRDefault="00C53EB0" w:rsidP="00493CAB">
            <w:pPr>
              <w:rPr>
                <w:rFonts w:eastAsia="Times New Roman"/>
                <w:noProof w:val="0"/>
                <w:lang w:val="en-US"/>
              </w:rPr>
            </w:pPr>
            <w:r w:rsidRPr="008C1B76">
              <w:rPr>
                <w:rFonts w:eastAsia="Times New Roman"/>
                <w:noProof w:val="0"/>
                <w:lang w:val="en-US"/>
              </w:rPr>
              <w:t>0</w:t>
            </w:r>
          </w:p>
        </w:tc>
        <w:tc>
          <w:tcPr>
            <w:tcW w:w="709" w:type="dxa"/>
            <w:tcBorders>
              <w:top w:val="nil"/>
              <w:left w:val="nil"/>
              <w:bottom w:val="single" w:sz="4" w:space="0" w:color="auto"/>
              <w:right w:val="single" w:sz="4" w:space="0" w:color="auto"/>
            </w:tcBorders>
            <w:shd w:val="clear" w:color="auto" w:fill="auto"/>
            <w:noWrap/>
            <w:vAlign w:val="center"/>
            <w:hideMark/>
          </w:tcPr>
          <w:p w:rsidR="00C53EB0" w:rsidRPr="008C1B76" w:rsidRDefault="00C53EB0" w:rsidP="00493CAB">
            <w:pPr>
              <w:rPr>
                <w:rFonts w:eastAsia="Times New Roman"/>
                <w:noProof w:val="0"/>
                <w:lang w:val="en-US"/>
              </w:rPr>
            </w:pPr>
            <w:r w:rsidRPr="008C1B76">
              <w:rPr>
                <w:rFonts w:eastAsia="Times New Roman"/>
                <w:noProof w:val="0"/>
                <w:lang w:val="en-US"/>
              </w:rPr>
              <w:t>0</w:t>
            </w:r>
          </w:p>
        </w:tc>
        <w:tc>
          <w:tcPr>
            <w:tcW w:w="1276" w:type="dxa"/>
            <w:tcBorders>
              <w:top w:val="nil"/>
              <w:left w:val="nil"/>
              <w:bottom w:val="single" w:sz="4" w:space="0" w:color="auto"/>
              <w:right w:val="single" w:sz="4" w:space="0" w:color="auto"/>
            </w:tcBorders>
            <w:shd w:val="clear" w:color="auto" w:fill="auto"/>
            <w:noWrap/>
            <w:vAlign w:val="center"/>
            <w:hideMark/>
          </w:tcPr>
          <w:p w:rsidR="00C53EB0" w:rsidRPr="008C1B76" w:rsidRDefault="00C53EB0" w:rsidP="00493CAB">
            <w:pPr>
              <w:rPr>
                <w:rFonts w:eastAsia="Times New Roman"/>
                <w:noProof w:val="0"/>
                <w:lang w:val="en-US"/>
              </w:rPr>
            </w:pPr>
            <w:r w:rsidRPr="008C1B76">
              <w:rPr>
                <w:rFonts w:eastAsia="Times New Roman"/>
                <w:noProof w:val="0"/>
                <w:lang w:val="en-US"/>
              </w:rPr>
              <w:t>0</w:t>
            </w:r>
          </w:p>
        </w:tc>
        <w:tc>
          <w:tcPr>
            <w:tcW w:w="1134" w:type="dxa"/>
            <w:tcBorders>
              <w:top w:val="nil"/>
              <w:left w:val="nil"/>
              <w:bottom w:val="single" w:sz="4" w:space="0" w:color="auto"/>
              <w:right w:val="single" w:sz="4" w:space="0" w:color="auto"/>
            </w:tcBorders>
            <w:shd w:val="clear" w:color="auto" w:fill="auto"/>
            <w:noWrap/>
            <w:vAlign w:val="center"/>
            <w:hideMark/>
          </w:tcPr>
          <w:p w:rsidR="00C53EB0" w:rsidRPr="008C1B76" w:rsidRDefault="00C53EB0" w:rsidP="00493CAB">
            <w:pPr>
              <w:rPr>
                <w:rFonts w:eastAsia="Times New Roman"/>
                <w:noProof w:val="0"/>
                <w:lang w:val="en-US"/>
              </w:rPr>
            </w:pPr>
            <w:r w:rsidRPr="008C1B76">
              <w:rPr>
                <w:rFonts w:eastAsia="Times New Roman"/>
                <w:noProof w:val="0"/>
                <w:lang w:val="en-US"/>
              </w:rPr>
              <w:t>0</w:t>
            </w:r>
          </w:p>
        </w:tc>
        <w:tc>
          <w:tcPr>
            <w:tcW w:w="1489" w:type="dxa"/>
            <w:tcBorders>
              <w:top w:val="nil"/>
              <w:left w:val="nil"/>
              <w:bottom w:val="single" w:sz="4" w:space="0" w:color="auto"/>
              <w:right w:val="single" w:sz="4" w:space="0" w:color="auto"/>
            </w:tcBorders>
            <w:shd w:val="clear" w:color="auto" w:fill="auto"/>
            <w:vAlign w:val="center"/>
            <w:hideMark/>
          </w:tcPr>
          <w:p w:rsidR="00C53EB0" w:rsidRPr="008C1B76" w:rsidRDefault="00C53EB0" w:rsidP="00493CAB">
            <w:pPr>
              <w:rPr>
                <w:rFonts w:eastAsia="Times New Roman"/>
                <w:noProof w:val="0"/>
                <w:lang w:val="en-US"/>
              </w:rPr>
            </w:pPr>
            <w:r w:rsidRPr="008C1B76">
              <w:rPr>
                <w:rFonts w:eastAsia="Times New Roman"/>
                <w:noProof w:val="0"/>
                <w:lang w:val="en-US"/>
              </w:rPr>
              <w:t>Cheltuieli deplasare</w:t>
            </w:r>
          </w:p>
        </w:tc>
        <w:tc>
          <w:tcPr>
            <w:tcW w:w="1276" w:type="dxa"/>
            <w:tcBorders>
              <w:top w:val="nil"/>
              <w:left w:val="nil"/>
              <w:bottom w:val="single" w:sz="4" w:space="0" w:color="auto"/>
              <w:right w:val="single" w:sz="4" w:space="0" w:color="auto"/>
            </w:tcBorders>
            <w:shd w:val="clear" w:color="auto" w:fill="auto"/>
            <w:noWrap/>
            <w:vAlign w:val="center"/>
            <w:hideMark/>
          </w:tcPr>
          <w:p w:rsidR="00C53EB0" w:rsidRPr="008C1B76" w:rsidRDefault="00C53EB0" w:rsidP="00493CAB">
            <w:pPr>
              <w:rPr>
                <w:rFonts w:eastAsia="Times New Roman"/>
                <w:noProof w:val="0"/>
                <w:lang w:val="en-US"/>
              </w:rPr>
            </w:pPr>
            <w:r w:rsidRPr="008C1B76">
              <w:rPr>
                <w:rFonts w:eastAsia="Times New Roman"/>
                <w:noProof w:val="0"/>
                <w:lang w:val="en-US"/>
              </w:rPr>
              <w:t>0</w:t>
            </w:r>
          </w:p>
        </w:tc>
        <w:tc>
          <w:tcPr>
            <w:tcW w:w="1276" w:type="dxa"/>
            <w:tcBorders>
              <w:top w:val="nil"/>
              <w:left w:val="nil"/>
              <w:bottom w:val="single" w:sz="4" w:space="0" w:color="auto"/>
              <w:right w:val="single" w:sz="4" w:space="0" w:color="auto"/>
            </w:tcBorders>
            <w:shd w:val="clear" w:color="auto" w:fill="auto"/>
            <w:noWrap/>
            <w:vAlign w:val="center"/>
            <w:hideMark/>
          </w:tcPr>
          <w:p w:rsidR="00C53EB0" w:rsidRPr="008C1B76" w:rsidRDefault="00C53EB0" w:rsidP="00493CAB">
            <w:pPr>
              <w:rPr>
                <w:rFonts w:eastAsia="Times New Roman"/>
                <w:noProof w:val="0"/>
                <w:lang w:val="en-US"/>
              </w:rPr>
            </w:pPr>
            <w:r w:rsidRPr="008C1B76">
              <w:rPr>
                <w:rFonts w:eastAsia="Times New Roman"/>
                <w:noProof w:val="0"/>
                <w:lang w:val="en-US"/>
              </w:rPr>
              <w:t>0</w:t>
            </w:r>
          </w:p>
        </w:tc>
      </w:tr>
      <w:tr w:rsidR="006D4747" w:rsidRPr="008C1B76" w:rsidTr="000D48F4">
        <w:trPr>
          <w:trHeight w:val="552"/>
          <w:jc w:val="center"/>
        </w:trPr>
        <w:tc>
          <w:tcPr>
            <w:tcW w:w="3002" w:type="dxa"/>
            <w:vMerge/>
            <w:tcBorders>
              <w:top w:val="nil"/>
              <w:left w:val="single" w:sz="4" w:space="0" w:color="auto"/>
              <w:bottom w:val="single" w:sz="4" w:space="0" w:color="auto"/>
              <w:right w:val="single" w:sz="4" w:space="0" w:color="auto"/>
            </w:tcBorders>
            <w:shd w:val="clear" w:color="auto" w:fill="auto"/>
            <w:vAlign w:val="center"/>
            <w:hideMark/>
          </w:tcPr>
          <w:p w:rsidR="00C53EB0" w:rsidRPr="008C1B76" w:rsidRDefault="00C53EB0" w:rsidP="00493CAB">
            <w:pPr>
              <w:rPr>
                <w:rFonts w:eastAsia="Times New Roman"/>
                <w:noProof w:val="0"/>
                <w:lang w:val="en-US"/>
              </w:rPr>
            </w:pPr>
          </w:p>
        </w:tc>
        <w:tc>
          <w:tcPr>
            <w:tcW w:w="4020" w:type="dxa"/>
            <w:tcBorders>
              <w:top w:val="nil"/>
              <w:left w:val="nil"/>
              <w:bottom w:val="single" w:sz="4" w:space="0" w:color="auto"/>
              <w:right w:val="single" w:sz="4" w:space="0" w:color="auto"/>
            </w:tcBorders>
            <w:shd w:val="clear" w:color="auto" w:fill="auto"/>
            <w:vAlign w:val="center"/>
            <w:hideMark/>
          </w:tcPr>
          <w:p w:rsidR="00C53EB0" w:rsidRPr="008C1B76" w:rsidRDefault="00C53EB0" w:rsidP="00493CAB">
            <w:pPr>
              <w:rPr>
                <w:rFonts w:eastAsia="Times New Roman"/>
                <w:noProof w:val="0"/>
                <w:lang w:val="en-US"/>
              </w:rPr>
            </w:pPr>
            <w:r w:rsidRPr="008C1B76">
              <w:rPr>
                <w:rFonts w:eastAsia="Times New Roman"/>
                <w:noProof w:val="0"/>
              </w:rPr>
              <w:t>MS:</w:t>
            </w:r>
            <w:r w:rsidR="00074874" w:rsidRPr="008C1B76">
              <w:rPr>
                <w:rFonts w:eastAsia="Times New Roman"/>
                <w:noProof w:val="0"/>
              </w:rPr>
              <w:t>71</w:t>
            </w:r>
            <w:r w:rsidRPr="008C1B76">
              <w:rPr>
                <w:rFonts w:eastAsia="Times New Roman"/>
                <w:noProof w:val="0"/>
              </w:rPr>
              <w:t xml:space="preserve"> Prevenirea dezvoltării urbanizării în zonele de lizieră, de </w:t>
            </w:r>
            <w:r w:rsidRPr="008C1B76">
              <w:rPr>
                <w:rFonts w:eastAsia="Times New Roman"/>
                <w:noProof w:val="0"/>
              </w:rPr>
              <w:lastRenderedPageBreak/>
              <w:t>păşune adiacentă acestora și pe văi</w:t>
            </w:r>
          </w:p>
        </w:tc>
        <w:tc>
          <w:tcPr>
            <w:tcW w:w="1136" w:type="dxa"/>
            <w:tcBorders>
              <w:top w:val="nil"/>
              <w:left w:val="nil"/>
              <w:bottom w:val="single" w:sz="4" w:space="0" w:color="auto"/>
              <w:right w:val="single" w:sz="4" w:space="0" w:color="auto"/>
            </w:tcBorders>
            <w:shd w:val="clear" w:color="auto" w:fill="auto"/>
            <w:vAlign w:val="center"/>
            <w:hideMark/>
          </w:tcPr>
          <w:p w:rsidR="00C53EB0" w:rsidRPr="008C1B76" w:rsidRDefault="00C53EB0" w:rsidP="00493CAB">
            <w:pPr>
              <w:rPr>
                <w:rFonts w:eastAsia="Times New Roman"/>
                <w:noProof w:val="0"/>
                <w:lang w:val="en-US"/>
              </w:rPr>
            </w:pPr>
            <w:r w:rsidRPr="008C1B76">
              <w:rPr>
                <w:rFonts w:eastAsia="Times New Roman"/>
                <w:noProof w:val="0"/>
                <w:lang w:val="en-US"/>
              </w:rPr>
              <w:lastRenderedPageBreak/>
              <w:t>0</w:t>
            </w:r>
          </w:p>
        </w:tc>
        <w:tc>
          <w:tcPr>
            <w:tcW w:w="709" w:type="dxa"/>
            <w:tcBorders>
              <w:top w:val="nil"/>
              <w:left w:val="nil"/>
              <w:bottom w:val="single" w:sz="4" w:space="0" w:color="auto"/>
              <w:right w:val="single" w:sz="4" w:space="0" w:color="auto"/>
            </w:tcBorders>
            <w:shd w:val="clear" w:color="auto" w:fill="auto"/>
            <w:noWrap/>
            <w:vAlign w:val="center"/>
            <w:hideMark/>
          </w:tcPr>
          <w:p w:rsidR="00C53EB0" w:rsidRPr="008C1B76" w:rsidRDefault="00C53EB0" w:rsidP="00493CAB">
            <w:pPr>
              <w:rPr>
                <w:rFonts w:eastAsia="Times New Roman"/>
                <w:noProof w:val="0"/>
                <w:lang w:val="en-US"/>
              </w:rPr>
            </w:pPr>
            <w:r w:rsidRPr="008C1B76">
              <w:rPr>
                <w:rFonts w:eastAsia="Times New Roman"/>
                <w:noProof w:val="0"/>
                <w:lang w:val="en-US"/>
              </w:rPr>
              <w:t>0</w:t>
            </w:r>
          </w:p>
        </w:tc>
        <w:tc>
          <w:tcPr>
            <w:tcW w:w="1276" w:type="dxa"/>
            <w:tcBorders>
              <w:top w:val="nil"/>
              <w:left w:val="nil"/>
              <w:bottom w:val="single" w:sz="4" w:space="0" w:color="auto"/>
              <w:right w:val="single" w:sz="4" w:space="0" w:color="auto"/>
            </w:tcBorders>
            <w:shd w:val="clear" w:color="auto" w:fill="auto"/>
            <w:noWrap/>
            <w:vAlign w:val="center"/>
            <w:hideMark/>
          </w:tcPr>
          <w:p w:rsidR="00C53EB0" w:rsidRPr="008C1B76" w:rsidRDefault="00C53EB0" w:rsidP="00493CAB">
            <w:pPr>
              <w:rPr>
                <w:rFonts w:eastAsia="Times New Roman"/>
                <w:noProof w:val="0"/>
                <w:lang w:val="en-US"/>
              </w:rPr>
            </w:pPr>
            <w:r w:rsidRPr="008C1B76">
              <w:rPr>
                <w:rFonts w:eastAsia="Times New Roman"/>
                <w:noProof w:val="0"/>
                <w:lang w:val="en-US"/>
              </w:rPr>
              <w:t>0</w:t>
            </w:r>
          </w:p>
        </w:tc>
        <w:tc>
          <w:tcPr>
            <w:tcW w:w="1134" w:type="dxa"/>
            <w:tcBorders>
              <w:top w:val="nil"/>
              <w:left w:val="nil"/>
              <w:bottom w:val="single" w:sz="4" w:space="0" w:color="auto"/>
              <w:right w:val="single" w:sz="4" w:space="0" w:color="auto"/>
            </w:tcBorders>
            <w:shd w:val="clear" w:color="auto" w:fill="auto"/>
            <w:noWrap/>
            <w:vAlign w:val="center"/>
            <w:hideMark/>
          </w:tcPr>
          <w:p w:rsidR="00C53EB0" w:rsidRPr="008C1B76" w:rsidRDefault="00C53EB0" w:rsidP="00493CAB">
            <w:pPr>
              <w:rPr>
                <w:rFonts w:eastAsia="Times New Roman"/>
                <w:noProof w:val="0"/>
                <w:lang w:val="en-US"/>
              </w:rPr>
            </w:pPr>
            <w:r w:rsidRPr="008C1B76">
              <w:rPr>
                <w:rFonts w:eastAsia="Times New Roman"/>
                <w:noProof w:val="0"/>
                <w:lang w:val="en-US"/>
              </w:rPr>
              <w:t>0</w:t>
            </w:r>
          </w:p>
        </w:tc>
        <w:tc>
          <w:tcPr>
            <w:tcW w:w="1489" w:type="dxa"/>
            <w:tcBorders>
              <w:top w:val="nil"/>
              <w:left w:val="nil"/>
              <w:bottom w:val="single" w:sz="4" w:space="0" w:color="auto"/>
              <w:right w:val="single" w:sz="4" w:space="0" w:color="auto"/>
            </w:tcBorders>
            <w:shd w:val="clear" w:color="auto" w:fill="auto"/>
            <w:vAlign w:val="center"/>
            <w:hideMark/>
          </w:tcPr>
          <w:p w:rsidR="00C53EB0" w:rsidRPr="008C1B76" w:rsidRDefault="00C53EB0" w:rsidP="00493CAB">
            <w:pPr>
              <w:rPr>
                <w:rFonts w:eastAsia="Times New Roman"/>
                <w:noProof w:val="0"/>
                <w:lang w:val="en-US"/>
              </w:rPr>
            </w:pPr>
            <w:r w:rsidRPr="008C1B76">
              <w:rPr>
                <w:rFonts w:eastAsia="Times New Roman"/>
                <w:noProof w:val="0"/>
                <w:lang w:val="en-US"/>
              </w:rPr>
              <w:t>Cheltuieli deplasare</w:t>
            </w:r>
          </w:p>
        </w:tc>
        <w:tc>
          <w:tcPr>
            <w:tcW w:w="1276" w:type="dxa"/>
            <w:tcBorders>
              <w:top w:val="nil"/>
              <w:left w:val="nil"/>
              <w:bottom w:val="single" w:sz="4" w:space="0" w:color="auto"/>
              <w:right w:val="single" w:sz="4" w:space="0" w:color="auto"/>
            </w:tcBorders>
            <w:shd w:val="clear" w:color="auto" w:fill="auto"/>
            <w:noWrap/>
            <w:vAlign w:val="center"/>
            <w:hideMark/>
          </w:tcPr>
          <w:p w:rsidR="00C53EB0" w:rsidRPr="008C1B76" w:rsidRDefault="00C53EB0" w:rsidP="00493CAB">
            <w:pPr>
              <w:rPr>
                <w:rFonts w:eastAsia="Times New Roman"/>
                <w:noProof w:val="0"/>
                <w:lang w:val="en-US"/>
              </w:rPr>
            </w:pPr>
            <w:r w:rsidRPr="008C1B76">
              <w:rPr>
                <w:rFonts w:eastAsia="Times New Roman"/>
                <w:noProof w:val="0"/>
                <w:lang w:val="en-US"/>
              </w:rPr>
              <w:t>0</w:t>
            </w:r>
          </w:p>
        </w:tc>
        <w:tc>
          <w:tcPr>
            <w:tcW w:w="1276" w:type="dxa"/>
            <w:tcBorders>
              <w:top w:val="nil"/>
              <w:left w:val="nil"/>
              <w:bottom w:val="single" w:sz="4" w:space="0" w:color="auto"/>
              <w:right w:val="single" w:sz="4" w:space="0" w:color="auto"/>
            </w:tcBorders>
            <w:shd w:val="clear" w:color="auto" w:fill="auto"/>
            <w:noWrap/>
            <w:vAlign w:val="center"/>
            <w:hideMark/>
          </w:tcPr>
          <w:p w:rsidR="00C53EB0" w:rsidRPr="008C1B76" w:rsidRDefault="00C53EB0" w:rsidP="00493CAB">
            <w:pPr>
              <w:rPr>
                <w:rFonts w:eastAsia="Times New Roman"/>
                <w:noProof w:val="0"/>
                <w:lang w:val="en-US"/>
              </w:rPr>
            </w:pPr>
            <w:r w:rsidRPr="008C1B76">
              <w:rPr>
                <w:rFonts w:eastAsia="Times New Roman"/>
                <w:noProof w:val="0"/>
                <w:lang w:val="en-US"/>
              </w:rPr>
              <w:t>0</w:t>
            </w:r>
          </w:p>
        </w:tc>
      </w:tr>
      <w:tr w:rsidR="006D4747" w:rsidRPr="008C1B76" w:rsidTr="000D48F4">
        <w:trPr>
          <w:trHeight w:val="2184"/>
          <w:jc w:val="center"/>
        </w:trPr>
        <w:tc>
          <w:tcPr>
            <w:tcW w:w="3002" w:type="dxa"/>
            <w:tcBorders>
              <w:top w:val="nil"/>
              <w:left w:val="single" w:sz="4" w:space="0" w:color="auto"/>
              <w:bottom w:val="single" w:sz="4" w:space="0" w:color="auto"/>
              <w:right w:val="single" w:sz="4" w:space="0" w:color="auto"/>
            </w:tcBorders>
            <w:shd w:val="clear" w:color="auto" w:fill="auto"/>
            <w:vAlign w:val="center"/>
            <w:hideMark/>
          </w:tcPr>
          <w:p w:rsidR="00C53EB0" w:rsidRPr="008C1B76" w:rsidRDefault="00C53EB0" w:rsidP="00493CAB">
            <w:pPr>
              <w:rPr>
                <w:rFonts w:eastAsia="Times New Roman"/>
                <w:noProof w:val="0"/>
                <w:lang w:val="en-US"/>
              </w:rPr>
            </w:pPr>
            <w:r w:rsidRPr="008C1B76">
              <w:rPr>
                <w:rFonts w:eastAsia="Times New Roman"/>
                <w:noProof w:val="0"/>
              </w:rPr>
              <w:lastRenderedPageBreak/>
              <w:t>Obiectiv specific nr. 24 - Actualizarea inventarelor - evaluarea detaliată şi monitorizarea stării de conservare pentru speciile şi habitatele de interes conservativ</w:t>
            </w:r>
          </w:p>
        </w:tc>
        <w:tc>
          <w:tcPr>
            <w:tcW w:w="4020" w:type="dxa"/>
            <w:tcBorders>
              <w:top w:val="nil"/>
              <w:left w:val="nil"/>
              <w:bottom w:val="single" w:sz="4" w:space="0" w:color="auto"/>
              <w:right w:val="single" w:sz="4" w:space="0" w:color="auto"/>
            </w:tcBorders>
            <w:shd w:val="clear" w:color="auto" w:fill="auto"/>
            <w:vAlign w:val="center"/>
            <w:hideMark/>
          </w:tcPr>
          <w:p w:rsidR="00C53EB0" w:rsidRPr="008C1B76" w:rsidRDefault="00C53EB0" w:rsidP="00493CAB">
            <w:pPr>
              <w:rPr>
                <w:rFonts w:eastAsia="Times New Roman"/>
                <w:noProof w:val="0"/>
                <w:lang w:val="en-US"/>
              </w:rPr>
            </w:pPr>
            <w:r w:rsidRPr="008C1B76">
              <w:rPr>
                <w:rFonts w:eastAsia="Times New Roman"/>
                <w:noProof w:val="0"/>
              </w:rPr>
              <w:t>MS</w:t>
            </w:r>
            <w:r w:rsidR="00074874" w:rsidRPr="008C1B76">
              <w:rPr>
                <w:rFonts w:eastAsia="Times New Roman"/>
                <w:noProof w:val="0"/>
              </w:rPr>
              <w:t>72</w:t>
            </w:r>
            <w:r w:rsidRPr="008C1B76">
              <w:rPr>
                <w:rFonts w:eastAsia="Times New Roman"/>
                <w:noProof w:val="0"/>
              </w:rPr>
              <w:t>: Actualizarea inventarelor - evaluarea detaliată şi monitorizarea stării de conservare – pentru speciile şi habitatele de interes conservativ</w:t>
            </w:r>
          </w:p>
        </w:tc>
        <w:tc>
          <w:tcPr>
            <w:tcW w:w="1136" w:type="dxa"/>
            <w:tcBorders>
              <w:top w:val="nil"/>
              <w:left w:val="nil"/>
              <w:bottom w:val="single" w:sz="4" w:space="0" w:color="auto"/>
              <w:right w:val="single" w:sz="4" w:space="0" w:color="auto"/>
            </w:tcBorders>
            <w:shd w:val="clear" w:color="auto" w:fill="auto"/>
            <w:vAlign w:val="center"/>
            <w:hideMark/>
          </w:tcPr>
          <w:p w:rsidR="00C53EB0" w:rsidRPr="008C1B76" w:rsidRDefault="00C53EB0" w:rsidP="00493CAB">
            <w:pPr>
              <w:rPr>
                <w:rFonts w:eastAsia="Times New Roman"/>
                <w:noProof w:val="0"/>
                <w:lang w:val="en-US"/>
              </w:rPr>
            </w:pPr>
            <w:r w:rsidRPr="008C1B76">
              <w:rPr>
                <w:rFonts w:eastAsia="Times New Roman"/>
                <w:noProof w:val="0"/>
                <w:lang w:val="en-US"/>
              </w:rPr>
              <w:t>1</w:t>
            </w:r>
          </w:p>
        </w:tc>
        <w:tc>
          <w:tcPr>
            <w:tcW w:w="709" w:type="dxa"/>
            <w:tcBorders>
              <w:top w:val="nil"/>
              <w:left w:val="nil"/>
              <w:bottom w:val="single" w:sz="4" w:space="0" w:color="auto"/>
              <w:right w:val="single" w:sz="4" w:space="0" w:color="auto"/>
            </w:tcBorders>
            <w:shd w:val="clear" w:color="auto" w:fill="auto"/>
            <w:noWrap/>
            <w:vAlign w:val="center"/>
            <w:hideMark/>
          </w:tcPr>
          <w:p w:rsidR="00C53EB0" w:rsidRPr="008C1B76" w:rsidRDefault="00C53EB0" w:rsidP="00493CAB">
            <w:pPr>
              <w:rPr>
                <w:rFonts w:eastAsia="Times New Roman"/>
                <w:noProof w:val="0"/>
                <w:lang w:val="en-US"/>
              </w:rPr>
            </w:pPr>
            <w:r w:rsidRPr="008C1B76">
              <w:rPr>
                <w:rFonts w:eastAsia="Times New Roman"/>
                <w:noProof w:val="0"/>
                <w:lang w:val="en-US"/>
              </w:rPr>
              <w:t>50</w:t>
            </w:r>
          </w:p>
        </w:tc>
        <w:tc>
          <w:tcPr>
            <w:tcW w:w="1276" w:type="dxa"/>
            <w:tcBorders>
              <w:top w:val="nil"/>
              <w:left w:val="nil"/>
              <w:bottom w:val="single" w:sz="4" w:space="0" w:color="auto"/>
              <w:right w:val="single" w:sz="4" w:space="0" w:color="auto"/>
            </w:tcBorders>
            <w:shd w:val="clear" w:color="auto" w:fill="auto"/>
            <w:noWrap/>
            <w:vAlign w:val="center"/>
            <w:hideMark/>
          </w:tcPr>
          <w:p w:rsidR="00C53EB0" w:rsidRPr="008C1B76" w:rsidRDefault="00C53EB0" w:rsidP="00493CAB">
            <w:pPr>
              <w:rPr>
                <w:rFonts w:eastAsia="Times New Roman"/>
                <w:noProof w:val="0"/>
                <w:lang w:val="en-US"/>
              </w:rPr>
            </w:pPr>
            <w:r w:rsidRPr="008C1B76">
              <w:rPr>
                <w:rFonts w:eastAsia="Times New Roman"/>
                <w:noProof w:val="0"/>
                <w:lang w:val="en-US"/>
              </w:rPr>
              <w:t>500</w:t>
            </w:r>
          </w:p>
        </w:tc>
        <w:tc>
          <w:tcPr>
            <w:tcW w:w="1134" w:type="dxa"/>
            <w:tcBorders>
              <w:top w:val="nil"/>
              <w:left w:val="nil"/>
              <w:bottom w:val="single" w:sz="4" w:space="0" w:color="auto"/>
              <w:right w:val="single" w:sz="4" w:space="0" w:color="auto"/>
            </w:tcBorders>
            <w:shd w:val="clear" w:color="auto" w:fill="auto"/>
            <w:noWrap/>
            <w:vAlign w:val="center"/>
            <w:hideMark/>
          </w:tcPr>
          <w:p w:rsidR="00C53EB0" w:rsidRPr="008C1B76" w:rsidRDefault="00C53EB0" w:rsidP="00493CAB">
            <w:pPr>
              <w:rPr>
                <w:rFonts w:eastAsia="Times New Roman"/>
                <w:noProof w:val="0"/>
                <w:lang w:val="en-US"/>
              </w:rPr>
            </w:pPr>
            <w:r w:rsidRPr="008C1B76">
              <w:rPr>
                <w:rFonts w:eastAsia="Times New Roman"/>
                <w:noProof w:val="0"/>
                <w:lang w:val="en-US"/>
              </w:rPr>
              <w:t>25000</w:t>
            </w:r>
          </w:p>
        </w:tc>
        <w:tc>
          <w:tcPr>
            <w:tcW w:w="1489" w:type="dxa"/>
            <w:tcBorders>
              <w:top w:val="nil"/>
              <w:left w:val="nil"/>
              <w:bottom w:val="single" w:sz="4" w:space="0" w:color="auto"/>
              <w:right w:val="single" w:sz="4" w:space="0" w:color="auto"/>
            </w:tcBorders>
            <w:shd w:val="clear" w:color="auto" w:fill="auto"/>
            <w:vAlign w:val="center"/>
            <w:hideMark/>
          </w:tcPr>
          <w:p w:rsidR="00C53EB0" w:rsidRPr="008C1B76" w:rsidRDefault="00C53EB0" w:rsidP="00493CAB">
            <w:pPr>
              <w:rPr>
                <w:rFonts w:eastAsia="Times New Roman"/>
                <w:noProof w:val="0"/>
                <w:lang w:val="en-US"/>
              </w:rPr>
            </w:pPr>
            <w:r w:rsidRPr="008C1B76">
              <w:rPr>
                <w:rFonts w:eastAsia="Times New Roman"/>
                <w:noProof w:val="0"/>
                <w:lang w:val="en-US"/>
              </w:rPr>
              <w:t>Aparatură, echipamente</w:t>
            </w:r>
          </w:p>
        </w:tc>
        <w:tc>
          <w:tcPr>
            <w:tcW w:w="1276" w:type="dxa"/>
            <w:tcBorders>
              <w:top w:val="nil"/>
              <w:left w:val="nil"/>
              <w:bottom w:val="single" w:sz="4" w:space="0" w:color="auto"/>
              <w:right w:val="single" w:sz="4" w:space="0" w:color="auto"/>
            </w:tcBorders>
            <w:shd w:val="clear" w:color="auto" w:fill="auto"/>
            <w:noWrap/>
            <w:vAlign w:val="center"/>
            <w:hideMark/>
          </w:tcPr>
          <w:p w:rsidR="00C53EB0" w:rsidRPr="008C1B76" w:rsidRDefault="00C53EB0" w:rsidP="00493CAB">
            <w:pPr>
              <w:rPr>
                <w:rFonts w:eastAsia="Times New Roman"/>
                <w:noProof w:val="0"/>
                <w:lang w:val="en-US"/>
              </w:rPr>
            </w:pPr>
            <w:r w:rsidRPr="008C1B76">
              <w:rPr>
                <w:rFonts w:eastAsia="Times New Roman"/>
                <w:noProof w:val="0"/>
                <w:lang w:val="en-US"/>
              </w:rPr>
              <w:t>1000</w:t>
            </w:r>
          </w:p>
        </w:tc>
        <w:tc>
          <w:tcPr>
            <w:tcW w:w="1276" w:type="dxa"/>
            <w:tcBorders>
              <w:top w:val="nil"/>
              <w:left w:val="nil"/>
              <w:bottom w:val="single" w:sz="4" w:space="0" w:color="auto"/>
              <w:right w:val="single" w:sz="4" w:space="0" w:color="auto"/>
            </w:tcBorders>
            <w:shd w:val="clear" w:color="auto" w:fill="auto"/>
            <w:noWrap/>
            <w:vAlign w:val="center"/>
            <w:hideMark/>
          </w:tcPr>
          <w:p w:rsidR="00C53EB0" w:rsidRPr="008C1B76" w:rsidRDefault="00C53EB0" w:rsidP="00493CAB">
            <w:pPr>
              <w:rPr>
                <w:rFonts w:eastAsia="Times New Roman"/>
                <w:noProof w:val="0"/>
                <w:lang w:val="en-US"/>
              </w:rPr>
            </w:pPr>
            <w:r w:rsidRPr="008C1B76">
              <w:rPr>
                <w:rFonts w:eastAsia="Times New Roman"/>
                <w:noProof w:val="0"/>
                <w:lang w:val="en-US"/>
              </w:rPr>
              <w:t>26000</w:t>
            </w:r>
          </w:p>
        </w:tc>
      </w:tr>
      <w:tr w:rsidR="006D4747" w:rsidRPr="008C1B76" w:rsidTr="000D48F4">
        <w:trPr>
          <w:trHeight w:val="564"/>
          <w:jc w:val="center"/>
        </w:trPr>
        <w:tc>
          <w:tcPr>
            <w:tcW w:w="3002" w:type="dxa"/>
            <w:vMerge w:val="restart"/>
            <w:tcBorders>
              <w:top w:val="nil"/>
              <w:left w:val="single" w:sz="4" w:space="0" w:color="auto"/>
              <w:bottom w:val="single" w:sz="4" w:space="0" w:color="auto"/>
              <w:right w:val="single" w:sz="4" w:space="0" w:color="auto"/>
            </w:tcBorders>
            <w:shd w:val="clear" w:color="auto" w:fill="auto"/>
            <w:vAlign w:val="center"/>
            <w:hideMark/>
          </w:tcPr>
          <w:p w:rsidR="00C53EB0" w:rsidRPr="008C1B76" w:rsidRDefault="00C53EB0" w:rsidP="00493CAB">
            <w:pPr>
              <w:rPr>
                <w:rFonts w:eastAsia="Times New Roman"/>
                <w:noProof w:val="0"/>
                <w:lang w:val="en-US"/>
              </w:rPr>
            </w:pPr>
            <w:r w:rsidRPr="008C1B76">
              <w:rPr>
                <w:rFonts w:eastAsia="Times New Roman"/>
                <w:noProof w:val="0"/>
                <w:lang w:val="en-US"/>
              </w:rPr>
              <w:t>Obiectiv specific nr. 25 - Urmărirea respectării regulamentului şi a prevederilor planului de management.</w:t>
            </w:r>
          </w:p>
        </w:tc>
        <w:tc>
          <w:tcPr>
            <w:tcW w:w="402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53EB0" w:rsidRPr="008C1B76" w:rsidRDefault="00C53EB0" w:rsidP="00493CAB">
            <w:pPr>
              <w:rPr>
                <w:rFonts w:eastAsia="Times New Roman"/>
                <w:noProof w:val="0"/>
                <w:lang w:val="en-US"/>
              </w:rPr>
            </w:pPr>
            <w:r w:rsidRPr="008C1B76">
              <w:rPr>
                <w:rFonts w:eastAsia="Times New Roman"/>
                <w:bCs/>
                <w:noProof w:val="0"/>
                <w:lang w:eastAsia="ar-SA"/>
              </w:rPr>
              <w:t>MS7</w:t>
            </w:r>
            <w:r w:rsidR="00074874" w:rsidRPr="008C1B76">
              <w:rPr>
                <w:rFonts w:eastAsia="Times New Roman"/>
                <w:bCs/>
                <w:noProof w:val="0"/>
                <w:lang w:eastAsia="ar-SA"/>
              </w:rPr>
              <w:t>3</w:t>
            </w:r>
            <w:r w:rsidRPr="008C1B76">
              <w:rPr>
                <w:rFonts w:eastAsia="Times New Roman"/>
                <w:bCs/>
                <w:noProof w:val="0"/>
                <w:lang w:eastAsia="ar-SA"/>
              </w:rPr>
              <w:t>: Realizarea de patrule periodice pe teritoriul sitului</w:t>
            </w:r>
          </w:p>
        </w:tc>
        <w:tc>
          <w:tcPr>
            <w:tcW w:w="1136" w:type="dxa"/>
            <w:tcBorders>
              <w:top w:val="nil"/>
              <w:left w:val="single" w:sz="4" w:space="0" w:color="auto"/>
              <w:bottom w:val="single" w:sz="4" w:space="0" w:color="auto"/>
              <w:right w:val="single" w:sz="4" w:space="0" w:color="auto"/>
            </w:tcBorders>
            <w:shd w:val="clear" w:color="auto" w:fill="auto"/>
            <w:vAlign w:val="center"/>
            <w:hideMark/>
          </w:tcPr>
          <w:p w:rsidR="00C53EB0" w:rsidRPr="008C1B76" w:rsidRDefault="00C53EB0" w:rsidP="00493CAB">
            <w:pPr>
              <w:rPr>
                <w:rFonts w:eastAsia="Times New Roman"/>
                <w:noProof w:val="0"/>
                <w:lang w:val="en-US"/>
              </w:rPr>
            </w:pPr>
            <w:r w:rsidRPr="008C1B76">
              <w:rPr>
                <w:rFonts w:eastAsia="Times New Roman"/>
                <w:noProof w:val="0"/>
                <w:lang w:val="en-US"/>
              </w:rPr>
              <w:t>2</w:t>
            </w:r>
          </w:p>
        </w:tc>
        <w:tc>
          <w:tcPr>
            <w:tcW w:w="709" w:type="dxa"/>
            <w:tcBorders>
              <w:top w:val="nil"/>
              <w:left w:val="nil"/>
              <w:bottom w:val="single" w:sz="4" w:space="0" w:color="auto"/>
              <w:right w:val="single" w:sz="4" w:space="0" w:color="auto"/>
            </w:tcBorders>
            <w:shd w:val="clear" w:color="auto" w:fill="auto"/>
            <w:noWrap/>
            <w:vAlign w:val="center"/>
            <w:hideMark/>
          </w:tcPr>
          <w:p w:rsidR="00C53EB0" w:rsidRPr="008C1B76" w:rsidRDefault="00C53EB0" w:rsidP="00493CAB">
            <w:pPr>
              <w:rPr>
                <w:rFonts w:eastAsia="Times New Roman"/>
                <w:noProof w:val="0"/>
                <w:lang w:val="en-US"/>
              </w:rPr>
            </w:pPr>
            <w:r w:rsidRPr="008C1B76">
              <w:rPr>
                <w:rFonts w:eastAsia="Times New Roman"/>
                <w:noProof w:val="0"/>
                <w:lang w:val="en-US"/>
              </w:rPr>
              <w:t>500</w:t>
            </w:r>
          </w:p>
        </w:tc>
        <w:tc>
          <w:tcPr>
            <w:tcW w:w="1276" w:type="dxa"/>
            <w:tcBorders>
              <w:top w:val="nil"/>
              <w:left w:val="nil"/>
              <w:bottom w:val="single" w:sz="4" w:space="0" w:color="auto"/>
              <w:right w:val="single" w:sz="4" w:space="0" w:color="auto"/>
            </w:tcBorders>
            <w:shd w:val="clear" w:color="auto" w:fill="auto"/>
            <w:noWrap/>
            <w:vAlign w:val="center"/>
            <w:hideMark/>
          </w:tcPr>
          <w:p w:rsidR="00C53EB0" w:rsidRPr="008C1B76" w:rsidRDefault="00C53EB0" w:rsidP="00493CAB">
            <w:pPr>
              <w:rPr>
                <w:rFonts w:eastAsia="Times New Roman"/>
                <w:noProof w:val="0"/>
                <w:lang w:val="en-US"/>
              </w:rPr>
            </w:pPr>
            <w:r w:rsidRPr="008C1B76">
              <w:rPr>
                <w:rFonts w:eastAsia="Times New Roman"/>
                <w:noProof w:val="0"/>
                <w:lang w:val="en-US"/>
              </w:rPr>
              <w:t>300</w:t>
            </w:r>
          </w:p>
        </w:tc>
        <w:tc>
          <w:tcPr>
            <w:tcW w:w="1134" w:type="dxa"/>
            <w:tcBorders>
              <w:top w:val="nil"/>
              <w:left w:val="nil"/>
              <w:bottom w:val="single" w:sz="4" w:space="0" w:color="auto"/>
              <w:right w:val="single" w:sz="4" w:space="0" w:color="auto"/>
            </w:tcBorders>
            <w:shd w:val="clear" w:color="auto" w:fill="auto"/>
            <w:noWrap/>
            <w:vAlign w:val="center"/>
            <w:hideMark/>
          </w:tcPr>
          <w:p w:rsidR="00C53EB0" w:rsidRPr="008C1B76" w:rsidRDefault="00C53EB0" w:rsidP="00493CAB">
            <w:pPr>
              <w:rPr>
                <w:rFonts w:eastAsia="Times New Roman"/>
                <w:noProof w:val="0"/>
                <w:lang w:val="en-US"/>
              </w:rPr>
            </w:pPr>
            <w:r w:rsidRPr="008C1B76">
              <w:rPr>
                <w:rFonts w:eastAsia="Times New Roman"/>
                <w:noProof w:val="0"/>
                <w:lang w:val="en-US"/>
              </w:rPr>
              <w:t>300000</w:t>
            </w:r>
          </w:p>
        </w:tc>
        <w:tc>
          <w:tcPr>
            <w:tcW w:w="1489" w:type="dxa"/>
            <w:tcBorders>
              <w:top w:val="nil"/>
              <w:left w:val="nil"/>
              <w:bottom w:val="single" w:sz="4" w:space="0" w:color="auto"/>
              <w:right w:val="single" w:sz="4" w:space="0" w:color="auto"/>
            </w:tcBorders>
            <w:shd w:val="clear" w:color="auto" w:fill="auto"/>
            <w:vAlign w:val="center"/>
            <w:hideMark/>
          </w:tcPr>
          <w:p w:rsidR="00C53EB0" w:rsidRPr="008C1B76" w:rsidRDefault="00C53EB0" w:rsidP="00493CAB">
            <w:pPr>
              <w:rPr>
                <w:rFonts w:eastAsia="Times New Roman"/>
                <w:noProof w:val="0"/>
                <w:lang w:val="en-US"/>
              </w:rPr>
            </w:pPr>
            <w:r w:rsidRPr="008C1B76">
              <w:rPr>
                <w:rFonts w:eastAsia="Times New Roman"/>
                <w:noProof w:val="0"/>
                <w:lang w:val="en-US"/>
              </w:rPr>
              <w:t>Cheltuieli deplasare, materiale, aparatură</w:t>
            </w:r>
          </w:p>
        </w:tc>
        <w:tc>
          <w:tcPr>
            <w:tcW w:w="1276" w:type="dxa"/>
            <w:tcBorders>
              <w:top w:val="nil"/>
              <w:left w:val="nil"/>
              <w:bottom w:val="single" w:sz="4" w:space="0" w:color="auto"/>
              <w:right w:val="single" w:sz="4" w:space="0" w:color="auto"/>
            </w:tcBorders>
            <w:shd w:val="clear" w:color="auto" w:fill="auto"/>
            <w:noWrap/>
            <w:vAlign w:val="center"/>
            <w:hideMark/>
          </w:tcPr>
          <w:p w:rsidR="00C53EB0" w:rsidRPr="008C1B76" w:rsidRDefault="00C53EB0" w:rsidP="00493CAB">
            <w:pPr>
              <w:rPr>
                <w:rFonts w:eastAsia="Times New Roman"/>
                <w:noProof w:val="0"/>
                <w:lang w:val="en-US"/>
              </w:rPr>
            </w:pPr>
            <w:r w:rsidRPr="008C1B76">
              <w:rPr>
                <w:rFonts w:eastAsia="Times New Roman"/>
                <w:noProof w:val="0"/>
                <w:lang w:val="en-US"/>
              </w:rPr>
              <w:t>10000</w:t>
            </w:r>
          </w:p>
        </w:tc>
        <w:tc>
          <w:tcPr>
            <w:tcW w:w="1276" w:type="dxa"/>
            <w:tcBorders>
              <w:top w:val="nil"/>
              <w:left w:val="nil"/>
              <w:bottom w:val="single" w:sz="4" w:space="0" w:color="auto"/>
              <w:right w:val="single" w:sz="4" w:space="0" w:color="auto"/>
            </w:tcBorders>
            <w:shd w:val="clear" w:color="auto" w:fill="auto"/>
            <w:noWrap/>
            <w:vAlign w:val="center"/>
            <w:hideMark/>
          </w:tcPr>
          <w:p w:rsidR="00C53EB0" w:rsidRPr="008C1B76" w:rsidRDefault="00C53EB0" w:rsidP="00493CAB">
            <w:pPr>
              <w:rPr>
                <w:rFonts w:eastAsia="Times New Roman"/>
                <w:noProof w:val="0"/>
                <w:lang w:val="en-US"/>
              </w:rPr>
            </w:pPr>
            <w:r w:rsidRPr="008C1B76">
              <w:rPr>
                <w:rFonts w:eastAsia="Times New Roman"/>
                <w:noProof w:val="0"/>
                <w:lang w:val="en-US"/>
              </w:rPr>
              <w:t>310000</w:t>
            </w:r>
          </w:p>
        </w:tc>
      </w:tr>
      <w:tr w:rsidR="006D4747" w:rsidRPr="008C1B76" w:rsidTr="000D48F4">
        <w:trPr>
          <w:trHeight w:val="1560"/>
          <w:jc w:val="center"/>
        </w:trPr>
        <w:tc>
          <w:tcPr>
            <w:tcW w:w="3002" w:type="dxa"/>
            <w:vMerge/>
            <w:tcBorders>
              <w:top w:val="nil"/>
              <w:left w:val="single" w:sz="4" w:space="0" w:color="auto"/>
              <w:bottom w:val="single" w:sz="4" w:space="0" w:color="auto"/>
              <w:right w:val="single" w:sz="4" w:space="0" w:color="auto"/>
            </w:tcBorders>
            <w:shd w:val="clear" w:color="auto" w:fill="auto"/>
            <w:vAlign w:val="center"/>
            <w:hideMark/>
          </w:tcPr>
          <w:p w:rsidR="00C53EB0" w:rsidRPr="008C1B76" w:rsidRDefault="00C53EB0" w:rsidP="00493CAB">
            <w:pPr>
              <w:rPr>
                <w:rFonts w:eastAsia="Times New Roman"/>
                <w:noProof w:val="0"/>
                <w:lang w:val="en-US"/>
              </w:rPr>
            </w:pPr>
          </w:p>
        </w:tc>
        <w:tc>
          <w:tcPr>
            <w:tcW w:w="4020" w:type="dxa"/>
            <w:tcBorders>
              <w:top w:val="nil"/>
              <w:left w:val="single" w:sz="8" w:space="0" w:color="auto"/>
              <w:bottom w:val="single" w:sz="8" w:space="0" w:color="auto"/>
              <w:right w:val="single" w:sz="8" w:space="0" w:color="auto"/>
            </w:tcBorders>
            <w:shd w:val="clear" w:color="auto" w:fill="auto"/>
            <w:vAlign w:val="center"/>
            <w:hideMark/>
          </w:tcPr>
          <w:p w:rsidR="00C53EB0" w:rsidRPr="008C1B76" w:rsidRDefault="00C53EB0" w:rsidP="00493CAB">
            <w:pPr>
              <w:rPr>
                <w:rFonts w:eastAsia="Times New Roman"/>
                <w:noProof w:val="0"/>
                <w:lang w:val="en-US"/>
              </w:rPr>
            </w:pPr>
            <w:r w:rsidRPr="008C1B76">
              <w:rPr>
                <w:rFonts w:eastAsia="Times New Roman"/>
                <w:noProof w:val="0"/>
                <w:lang w:eastAsia="ar-SA"/>
              </w:rPr>
              <w:t>MS7</w:t>
            </w:r>
            <w:r w:rsidR="00074874" w:rsidRPr="008C1B76">
              <w:rPr>
                <w:rFonts w:eastAsia="Times New Roman"/>
                <w:noProof w:val="0"/>
                <w:lang w:eastAsia="ar-SA"/>
              </w:rPr>
              <w:t>4</w:t>
            </w:r>
            <w:r w:rsidRPr="008C1B76">
              <w:rPr>
                <w:rFonts w:eastAsia="Times New Roman"/>
                <w:noProof w:val="0"/>
                <w:lang w:eastAsia="ar-SA"/>
              </w:rPr>
              <w:t>:Ajustarea/modificarea indicatorilor în funcţie de modificarea implementării planului de management</w:t>
            </w:r>
          </w:p>
        </w:tc>
        <w:tc>
          <w:tcPr>
            <w:tcW w:w="1136" w:type="dxa"/>
            <w:tcBorders>
              <w:top w:val="nil"/>
              <w:left w:val="single" w:sz="4" w:space="0" w:color="auto"/>
              <w:bottom w:val="single" w:sz="4" w:space="0" w:color="auto"/>
              <w:right w:val="single" w:sz="4" w:space="0" w:color="auto"/>
            </w:tcBorders>
            <w:shd w:val="clear" w:color="auto" w:fill="auto"/>
            <w:vAlign w:val="center"/>
            <w:hideMark/>
          </w:tcPr>
          <w:p w:rsidR="00C53EB0" w:rsidRPr="008C1B76" w:rsidRDefault="00C53EB0" w:rsidP="00493CAB">
            <w:pPr>
              <w:rPr>
                <w:rFonts w:eastAsia="Times New Roman"/>
                <w:noProof w:val="0"/>
                <w:lang w:val="en-US"/>
              </w:rPr>
            </w:pPr>
            <w:r w:rsidRPr="008C1B76">
              <w:rPr>
                <w:rFonts w:eastAsia="Times New Roman"/>
                <w:noProof w:val="0"/>
                <w:lang w:val="en-US"/>
              </w:rPr>
              <w:t>2</w:t>
            </w:r>
          </w:p>
        </w:tc>
        <w:tc>
          <w:tcPr>
            <w:tcW w:w="709" w:type="dxa"/>
            <w:tcBorders>
              <w:top w:val="nil"/>
              <w:left w:val="nil"/>
              <w:bottom w:val="single" w:sz="4" w:space="0" w:color="auto"/>
              <w:right w:val="single" w:sz="4" w:space="0" w:color="auto"/>
            </w:tcBorders>
            <w:shd w:val="clear" w:color="auto" w:fill="auto"/>
            <w:noWrap/>
            <w:vAlign w:val="center"/>
            <w:hideMark/>
          </w:tcPr>
          <w:p w:rsidR="00C53EB0" w:rsidRPr="008C1B76" w:rsidRDefault="00C53EB0" w:rsidP="00493CAB">
            <w:pPr>
              <w:rPr>
                <w:rFonts w:eastAsia="Times New Roman"/>
                <w:noProof w:val="0"/>
                <w:lang w:val="en-US"/>
              </w:rPr>
            </w:pPr>
            <w:r w:rsidRPr="008C1B76">
              <w:rPr>
                <w:rFonts w:eastAsia="Times New Roman"/>
                <w:noProof w:val="0"/>
                <w:lang w:val="en-US"/>
              </w:rPr>
              <w:t>100</w:t>
            </w:r>
          </w:p>
        </w:tc>
        <w:tc>
          <w:tcPr>
            <w:tcW w:w="1276" w:type="dxa"/>
            <w:tcBorders>
              <w:top w:val="nil"/>
              <w:left w:val="nil"/>
              <w:bottom w:val="single" w:sz="4" w:space="0" w:color="auto"/>
              <w:right w:val="single" w:sz="4" w:space="0" w:color="auto"/>
            </w:tcBorders>
            <w:shd w:val="clear" w:color="auto" w:fill="auto"/>
            <w:noWrap/>
            <w:vAlign w:val="center"/>
            <w:hideMark/>
          </w:tcPr>
          <w:p w:rsidR="00C53EB0" w:rsidRPr="008C1B76" w:rsidRDefault="00C53EB0" w:rsidP="00493CAB">
            <w:pPr>
              <w:rPr>
                <w:rFonts w:eastAsia="Times New Roman"/>
                <w:noProof w:val="0"/>
                <w:lang w:val="en-US"/>
              </w:rPr>
            </w:pPr>
            <w:r w:rsidRPr="008C1B76">
              <w:rPr>
                <w:rFonts w:eastAsia="Times New Roman"/>
                <w:noProof w:val="0"/>
                <w:lang w:val="en-US"/>
              </w:rPr>
              <w:t>0</w:t>
            </w:r>
          </w:p>
        </w:tc>
        <w:tc>
          <w:tcPr>
            <w:tcW w:w="1134" w:type="dxa"/>
            <w:tcBorders>
              <w:top w:val="nil"/>
              <w:left w:val="nil"/>
              <w:bottom w:val="single" w:sz="4" w:space="0" w:color="auto"/>
              <w:right w:val="single" w:sz="4" w:space="0" w:color="auto"/>
            </w:tcBorders>
            <w:shd w:val="clear" w:color="auto" w:fill="auto"/>
            <w:noWrap/>
            <w:vAlign w:val="center"/>
            <w:hideMark/>
          </w:tcPr>
          <w:p w:rsidR="00C53EB0" w:rsidRPr="008C1B76" w:rsidRDefault="00C53EB0" w:rsidP="00493CAB">
            <w:pPr>
              <w:rPr>
                <w:rFonts w:eastAsia="Times New Roman"/>
                <w:noProof w:val="0"/>
                <w:lang w:val="en-US"/>
              </w:rPr>
            </w:pPr>
            <w:r w:rsidRPr="008C1B76">
              <w:rPr>
                <w:rFonts w:eastAsia="Times New Roman"/>
                <w:noProof w:val="0"/>
                <w:lang w:val="en-US"/>
              </w:rPr>
              <w:t>0</w:t>
            </w:r>
          </w:p>
        </w:tc>
        <w:tc>
          <w:tcPr>
            <w:tcW w:w="1489" w:type="dxa"/>
            <w:tcBorders>
              <w:top w:val="nil"/>
              <w:left w:val="nil"/>
              <w:bottom w:val="single" w:sz="4" w:space="0" w:color="auto"/>
              <w:right w:val="single" w:sz="4" w:space="0" w:color="auto"/>
            </w:tcBorders>
            <w:shd w:val="clear" w:color="auto" w:fill="auto"/>
            <w:vAlign w:val="center"/>
            <w:hideMark/>
          </w:tcPr>
          <w:p w:rsidR="00C53EB0" w:rsidRPr="008C1B76" w:rsidRDefault="00C53EB0" w:rsidP="00493CAB">
            <w:pPr>
              <w:rPr>
                <w:rFonts w:eastAsia="Times New Roman"/>
                <w:noProof w:val="0"/>
                <w:lang w:val="en-US"/>
              </w:rPr>
            </w:pPr>
            <w:r w:rsidRPr="008C1B76">
              <w:rPr>
                <w:rFonts w:eastAsia="Times New Roman"/>
                <w:noProof w:val="0"/>
                <w:lang w:val="en-US"/>
              </w:rPr>
              <w:t>Cheltuieli deplasare, materiale, aparatură</w:t>
            </w:r>
          </w:p>
        </w:tc>
        <w:tc>
          <w:tcPr>
            <w:tcW w:w="1276" w:type="dxa"/>
            <w:tcBorders>
              <w:top w:val="nil"/>
              <w:left w:val="nil"/>
              <w:bottom w:val="single" w:sz="4" w:space="0" w:color="auto"/>
              <w:right w:val="single" w:sz="4" w:space="0" w:color="auto"/>
            </w:tcBorders>
            <w:shd w:val="clear" w:color="auto" w:fill="auto"/>
            <w:noWrap/>
            <w:vAlign w:val="center"/>
            <w:hideMark/>
          </w:tcPr>
          <w:p w:rsidR="00C53EB0" w:rsidRPr="008C1B76" w:rsidRDefault="00C53EB0" w:rsidP="00493CAB">
            <w:pPr>
              <w:rPr>
                <w:rFonts w:eastAsia="Times New Roman"/>
                <w:noProof w:val="0"/>
                <w:lang w:val="en-US"/>
              </w:rPr>
            </w:pPr>
            <w:r w:rsidRPr="008C1B76">
              <w:rPr>
                <w:rFonts w:eastAsia="Times New Roman"/>
                <w:noProof w:val="0"/>
                <w:lang w:val="en-US"/>
              </w:rPr>
              <w:t>5000</w:t>
            </w:r>
          </w:p>
        </w:tc>
        <w:tc>
          <w:tcPr>
            <w:tcW w:w="1276" w:type="dxa"/>
            <w:tcBorders>
              <w:top w:val="nil"/>
              <w:left w:val="nil"/>
              <w:bottom w:val="single" w:sz="4" w:space="0" w:color="auto"/>
              <w:right w:val="single" w:sz="4" w:space="0" w:color="auto"/>
            </w:tcBorders>
            <w:shd w:val="clear" w:color="auto" w:fill="auto"/>
            <w:noWrap/>
            <w:vAlign w:val="center"/>
            <w:hideMark/>
          </w:tcPr>
          <w:p w:rsidR="00C53EB0" w:rsidRPr="008C1B76" w:rsidRDefault="00C53EB0" w:rsidP="00493CAB">
            <w:pPr>
              <w:rPr>
                <w:rFonts w:eastAsia="Times New Roman"/>
                <w:noProof w:val="0"/>
                <w:lang w:val="en-US"/>
              </w:rPr>
            </w:pPr>
            <w:r w:rsidRPr="008C1B76">
              <w:rPr>
                <w:rFonts w:eastAsia="Times New Roman"/>
                <w:noProof w:val="0"/>
                <w:lang w:val="en-US"/>
              </w:rPr>
              <w:t>5000</w:t>
            </w:r>
          </w:p>
        </w:tc>
      </w:tr>
      <w:tr w:rsidR="006D4747" w:rsidRPr="008C1B76" w:rsidTr="000D48F4">
        <w:trPr>
          <w:trHeight w:val="1620"/>
          <w:jc w:val="center"/>
        </w:trPr>
        <w:tc>
          <w:tcPr>
            <w:tcW w:w="3002" w:type="dxa"/>
            <w:vMerge/>
            <w:tcBorders>
              <w:top w:val="nil"/>
              <w:left w:val="single" w:sz="4" w:space="0" w:color="auto"/>
              <w:bottom w:val="single" w:sz="4" w:space="0" w:color="auto"/>
              <w:right w:val="single" w:sz="4" w:space="0" w:color="auto"/>
            </w:tcBorders>
            <w:shd w:val="clear" w:color="auto" w:fill="auto"/>
            <w:vAlign w:val="center"/>
            <w:hideMark/>
          </w:tcPr>
          <w:p w:rsidR="00C53EB0" w:rsidRPr="008C1B76" w:rsidRDefault="00C53EB0" w:rsidP="00493CAB">
            <w:pPr>
              <w:rPr>
                <w:rFonts w:eastAsia="Times New Roman"/>
                <w:noProof w:val="0"/>
                <w:lang w:val="en-US"/>
              </w:rPr>
            </w:pPr>
          </w:p>
        </w:tc>
        <w:tc>
          <w:tcPr>
            <w:tcW w:w="4020" w:type="dxa"/>
            <w:tcBorders>
              <w:top w:val="nil"/>
              <w:left w:val="single" w:sz="8" w:space="0" w:color="auto"/>
              <w:bottom w:val="single" w:sz="8" w:space="0" w:color="auto"/>
              <w:right w:val="single" w:sz="8" w:space="0" w:color="auto"/>
            </w:tcBorders>
            <w:shd w:val="clear" w:color="auto" w:fill="auto"/>
            <w:vAlign w:val="center"/>
            <w:hideMark/>
          </w:tcPr>
          <w:p w:rsidR="00C53EB0" w:rsidRPr="008C1B76" w:rsidRDefault="00C53EB0" w:rsidP="00493CAB">
            <w:pPr>
              <w:rPr>
                <w:rFonts w:eastAsia="Times New Roman"/>
                <w:noProof w:val="0"/>
                <w:lang w:val="en-US"/>
              </w:rPr>
            </w:pPr>
            <w:r w:rsidRPr="008C1B76">
              <w:rPr>
                <w:rFonts w:eastAsia="Times New Roman"/>
                <w:bCs/>
                <w:noProof w:val="0"/>
                <w:lang w:eastAsia="ar-SA"/>
              </w:rPr>
              <w:t>MS7</w:t>
            </w:r>
            <w:r w:rsidR="00074874" w:rsidRPr="008C1B76">
              <w:rPr>
                <w:rFonts w:eastAsia="Times New Roman"/>
                <w:bCs/>
                <w:noProof w:val="0"/>
                <w:lang w:eastAsia="ar-SA"/>
              </w:rPr>
              <w:t>5</w:t>
            </w:r>
            <w:r w:rsidRPr="008C1B76">
              <w:rPr>
                <w:rFonts w:eastAsia="Times New Roman"/>
                <w:bCs/>
                <w:noProof w:val="0"/>
                <w:lang w:eastAsia="ar-SA"/>
              </w:rPr>
              <w:t>:Evaluarea impactului pentru proiectele, planurile şi programele care se realizează pe teritoriul sitului și acordarea de avize -negative/pozitive/cu restricţii</w:t>
            </w:r>
          </w:p>
        </w:tc>
        <w:tc>
          <w:tcPr>
            <w:tcW w:w="1136" w:type="dxa"/>
            <w:tcBorders>
              <w:top w:val="nil"/>
              <w:left w:val="single" w:sz="4" w:space="0" w:color="auto"/>
              <w:bottom w:val="single" w:sz="4" w:space="0" w:color="auto"/>
              <w:right w:val="single" w:sz="4" w:space="0" w:color="auto"/>
            </w:tcBorders>
            <w:shd w:val="clear" w:color="auto" w:fill="auto"/>
            <w:vAlign w:val="center"/>
            <w:hideMark/>
          </w:tcPr>
          <w:p w:rsidR="00C53EB0" w:rsidRPr="008C1B76" w:rsidRDefault="00C53EB0" w:rsidP="00493CAB">
            <w:pPr>
              <w:rPr>
                <w:rFonts w:eastAsia="Times New Roman"/>
                <w:noProof w:val="0"/>
                <w:lang w:val="en-US"/>
              </w:rPr>
            </w:pPr>
            <w:r w:rsidRPr="008C1B76">
              <w:rPr>
                <w:rFonts w:eastAsia="Times New Roman"/>
                <w:noProof w:val="0"/>
                <w:lang w:val="en-US"/>
              </w:rPr>
              <w:t>2</w:t>
            </w:r>
          </w:p>
        </w:tc>
        <w:tc>
          <w:tcPr>
            <w:tcW w:w="709" w:type="dxa"/>
            <w:tcBorders>
              <w:top w:val="nil"/>
              <w:left w:val="nil"/>
              <w:bottom w:val="single" w:sz="4" w:space="0" w:color="auto"/>
              <w:right w:val="single" w:sz="4" w:space="0" w:color="auto"/>
            </w:tcBorders>
            <w:shd w:val="clear" w:color="auto" w:fill="auto"/>
            <w:noWrap/>
            <w:vAlign w:val="center"/>
            <w:hideMark/>
          </w:tcPr>
          <w:p w:rsidR="00C53EB0" w:rsidRPr="008C1B76" w:rsidRDefault="00C53EB0" w:rsidP="00493CAB">
            <w:pPr>
              <w:rPr>
                <w:rFonts w:eastAsia="Times New Roman"/>
                <w:noProof w:val="0"/>
                <w:lang w:val="en-US"/>
              </w:rPr>
            </w:pPr>
            <w:r w:rsidRPr="008C1B76">
              <w:rPr>
                <w:rFonts w:eastAsia="Times New Roman"/>
                <w:noProof w:val="0"/>
                <w:lang w:val="en-US"/>
              </w:rPr>
              <w:t>500</w:t>
            </w:r>
          </w:p>
        </w:tc>
        <w:tc>
          <w:tcPr>
            <w:tcW w:w="1276" w:type="dxa"/>
            <w:tcBorders>
              <w:top w:val="nil"/>
              <w:left w:val="nil"/>
              <w:bottom w:val="single" w:sz="4" w:space="0" w:color="auto"/>
              <w:right w:val="single" w:sz="4" w:space="0" w:color="auto"/>
            </w:tcBorders>
            <w:shd w:val="clear" w:color="auto" w:fill="auto"/>
            <w:noWrap/>
            <w:vAlign w:val="center"/>
            <w:hideMark/>
          </w:tcPr>
          <w:p w:rsidR="00C53EB0" w:rsidRPr="008C1B76" w:rsidRDefault="00C53EB0" w:rsidP="00493CAB">
            <w:pPr>
              <w:rPr>
                <w:rFonts w:eastAsia="Times New Roman"/>
                <w:noProof w:val="0"/>
                <w:lang w:val="en-US"/>
              </w:rPr>
            </w:pPr>
            <w:r w:rsidRPr="008C1B76">
              <w:rPr>
                <w:rFonts w:eastAsia="Times New Roman"/>
                <w:noProof w:val="0"/>
                <w:lang w:val="en-US"/>
              </w:rPr>
              <w:t>150</w:t>
            </w:r>
          </w:p>
        </w:tc>
        <w:tc>
          <w:tcPr>
            <w:tcW w:w="1134" w:type="dxa"/>
            <w:tcBorders>
              <w:top w:val="nil"/>
              <w:left w:val="nil"/>
              <w:bottom w:val="single" w:sz="4" w:space="0" w:color="auto"/>
              <w:right w:val="single" w:sz="4" w:space="0" w:color="auto"/>
            </w:tcBorders>
            <w:shd w:val="clear" w:color="auto" w:fill="auto"/>
            <w:noWrap/>
            <w:vAlign w:val="center"/>
            <w:hideMark/>
          </w:tcPr>
          <w:p w:rsidR="00C53EB0" w:rsidRPr="008C1B76" w:rsidRDefault="00C53EB0" w:rsidP="00493CAB">
            <w:pPr>
              <w:rPr>
                <w:rFonts w:eastAsia="Times New Roman"/>
                <w:noProof w:val="0"/>
                <w:lang w:val="en-US"/>
              </w:rPr>
            </w:pPr>
            <w:r w:rsidRPr="008C1B76">
              <w:rPr>
                <w:rFonts w:eastAsia="Times New Roman"/>
                <w:noProof w:val="0"/>
                <w:lang w:val="en-US"/>
              </w:rPr>
              <w:t>150000</w:t>
            </w:r>
          </w:p>
        </w:tc>
        <w:tc>
          <w:tcPr>
            <w:tcW w:w="1489" w:type="dxa"/>
            <w:tcBorders>
              <w:top w:val="nil"/>
              <w:left w:val="nil"/>
              <w:bottom w:val="single" w:sz="4" w:space="0" w:color="auto"/>
              <w:right w:val="single" w:sz="4" w:space="0" w:color="auto"/>
            </w:tcBorders>
            <w:shd w:val="clear" w:color="auto" w:fill="auto"/>
            <w:vAlign w:val="center"/>
            <w:hideMark/>
          </w:tcPr>
          <w:p w:rsidR="00C53EB0" w:rsidRPr="008C1B76" w:rsidRDefault="00C53EB0" w:rsidP="00493CAB">
            <w:pPr>
              <w:rPr>
                <w:rFonts w:eastAsia="Times New Roman"/>
                <w:noProof w:val="0"/>
                <w:lang w:val="en-US"/>
              </w:rPr>
            </w:pPr>
            <w:r w:rsidRPr="008C1B76">
              <w:rPr>
                <w:rFonts w:eastAsia="Times New Roman"/>
                <w:noProof w:val="0"/>
                <w:lang w:val="en-US"/>
              </w:rPr>
              <w:t>Cheltuieli deplasare, materiale, aparatură</w:t>
            </w:r>
          </w:p>
        </w:tc>
        <w:tc>
          <w:tcPr>
            <w:tcW w:w="1276" w:type="dxa"/>
            <w:tcBorders>
              <w:top w:val="nil"/>
              <w:left w:val="nil"/>
              <w:bottom w:val="single" w:sz="4" w:space="0" w:color="auto"/>
              <w:right w:val="single" w:sz="4" w:space="0" w:color="auto"/>
            </w:tcBorders>
            <w:shd w:val="clear" w:color="auto" w:fill="auto"/>
            <w:noWrap/>
            <w:vAlign w:val="center"/>
            <w:hideMark/>
          </w:tcPr>
          <w:p w:rsidR="00C53EB0" w:rsidRPr="008C1B76" w:rsidRDefault="00C53EB0" w:rsidP="00493CAB">
            <w:pPr>
              <w:rPr>
                <w:rFonts w:eastAsia="Times New Roman"/>
                <w:noProof w:val="0"/>
                <w:lang w:val="en-US"/>
              </w:rPr>
            </w:pPr>
            <w:r w:rsidRPr="008C1B76">
              <w:rPr>
                <w:rFonts w:eastAsia="Times New Roman"/>
                <w:noProof w:val="0"/>
                <w:lang w:val="en-US"/>
              </w:rPr>
              <w:t>10000</w:t>
            </w:r>
          </w:p>
        </w:tc>
        <w:tc>
          <w:tcPr>
            <w:tcW w:w="1276" w:type="dxa"/>
            <w:tcBorders>
              <w:top w:val="nil"/>
              <w:left w:val="nil"/>
              <w:bottom w:val="single" w:sz="4" w:space="0" w:color="auto"/>
              <w:right w:val="single" w:sz="4" w:space="0" w:color="auto"/>
            </w:tcBorders>
            <w:shd w:val="clear" w:color="auto" w:fill="auto"/>
            <w:noWrap/>
            <w:vAlign w:val="center"/>
            <w:hideMark/>
          </w:tcPr>
          <w:p w:rsidR="00C53EB0" w:rsidRPr="008C1B76" w:rsidRDefault="00C53EB0" w:rsidP="00493CAB">
            <w:pPr>
              <w:rPr>
                <w:rFonts w:eastAsia="Times New Roman"/>
                <w:noProof w:val="0"/>
                <w:lang w:val="en-US"/>
              </w:rPr>
            </w:pPr>
            <w:r w:rsidRPr="008C1B76">
              <w:rPr>
                <w:rFonts w:eastAsia="Times New Roman"/>
                <w:noProof w:val="0"/>
                <w:lang w:val="en-US"/>
              </w:rPr>
              <w:t>160000</w:t>
            </w:r>
          </w:p>
        </w:tc>
      </w:tr>
      <w:tr w:rsidR="006D4747" w:rsidRPr="008C1B76" w:rsidTr="000D48F4">
        <w:trPr>
          <w:trHeight w:val="564"/>
          <w:jc w:val="center"/>
        </w:trPr>
        <w:tc>
          <w:tcPr>
            <w:tcW w:w="3002" w:type="dxa"/>
            <w:vMerge w:val="restart"/>
            <w:tcBorders>
              <w:top w:val="nil"/>
              <w:left w:val="single" w:sz="4" w:space="0" w:color="auto"/>
              <w:bottom w:val="single" w:sz="4" w:space="0" w:color="auto"/>
              <w:right w:val="single" w:sz="4" w:space="0" w:color="auto"/>
            </w:tcBorders>
            <w:shd w:val="clear" w:color="auto" w:fill="auto"/>
            <w:vAlign w:val="center"/>
            <w:hideMark/>
          </w:tcPr>
          <w:p w:rsidR="00C53EB0" w:rsidRPr="008C1B76" w:rsidRDefault="00C53EB0" w:rsidP="00493CAB">
            <w:pPr>
              <w:rPr>
                <w:rFonts w:eastAsia="Times New Roman"/>
                <w:noProof w:val="0"/>
                <w:lang w:val="en-US"/>
              </w:rPr>
            </w:pPr>
            <w:r w:rsidRPr="008C1B76">
              <w:rPr>
                <w:rFonts w:eastAsia="Times New Roman"/>
                <w:noProof w:val="0"/>
                <w:lang w:val="en-US"/>
              </w:rPr>
              <w:lastRenderedPageBreak/>
              <w:t>Obiectiv specific nr. 26 - Asigurarea finanţării/bugetului necesar pentru implementarea planului de management.</w:t>
            </w:r>
          </w:p>
        </w:tc>
        <w:tc>
          <w:tcPr>
            <w:tcW w:w="4020" w:type="dxa"/>
            <w:tcBorders>
              <w:top w:val="nil"/>
              <w:left w:val="single" w:sz="8" w:space="0" w:color="auto"/>
              <w:bottom w:val="single" w:sz="8" w:space="0" w:color="auto"/>
              <w:right w:val="single" w:sz="8" w:space="0" w:color="auto"/>
            </w:tcBorders>
            <w:shd w:val="clear" w:color="auto" w:fill="auto"/>
            <w:vAlign w:val="center"/>
            <w:hideMark/>
          </w:tcPr>
          <w:p w:rsidR="00C53EB0" w:rsidRPr="008C1B76" w:rsidRDefault="00C53EB0" w:rsidP="00493CAB">
            <w:pPr>
              <w:rPr>
                <w:rFonts w:eastAsia="Times New Roman"/>
                <w:noProof w:val="0"/>
                <w:lang w:val="en-US"/>
              </w:rPr>
            </w:pPr>
            <w:r w:rsidRPr="008C1B76">
              <w:rPr>
                <w:rFonts w:eastAsia="Times New Roman"/>
                <w:bCs/>
                <w:noProof w:val="0"/>
                <w:lang w:eastAsia="ar-SA"/>
              </w:rPr>
              <w:t>MS7</w:t>
            </w:r>
            <w:r w:rsidR="00074874" w:rsidRPr="008C1B76">
              <w:rPr>
                <w:rFonts w:eastAsia="Times New Roman"/>
                <w:bCs/>
                <w:noProof w:val="0"/>
                <w:lang w:eastAsia="ar-SA"/>
              </w:rPr>
              <w:t>6</w:t>
            </w:r>
            <w:r w:rsidRPr="008C1B76">
              <w:rPr>
                <w:rFonts w:eastAsia="Times New Roman"/>
                <w:bCs/>
                <w:noProof w:val="0"/>
                <w:lang w:eastAsia="ar-SA"/>
              </w:rPr>
              <w:t>: Identificarea de surse de finanţare</w:t>
            </w:r>
          </w:p>
        </w:tc>
        <w:tc>
          <w:tcPr>
            <w:tcW w:w="1136" w:type="dxa"/>
            <w:tcBorders>
              <w:top w:val="nil"/>
              <w:left w:val="single" w:sz="4" w:space="0" w:color="auto"/>
              <w:bottom w:val="single" w:sz="4" w:space="0" w:color="auto"/>
              <w:right w:val="single" w:sz="4" w:space="0" w:color="auto"/>
            </w:tcBorders>
            <w:shd w:val="clear" w:color="auto" w:fill="auto"/>
            <w:vAlign w:val="center"/>
            <w:hideMark/>
          </w:tcPr>
          <w:p w:rsidR="00C53EB0" w:rsidRPr="008C1B76" w:rsidRDefault="00C53EB0" w:rsidP="00493CAB">
            <w:pPr>
              <w:rPr>
                <w:rFonts w:eastAsia="Times New Roman"/>
                <w:noProof w:val="0"/>
                <w:lang w:val="en-US"/>
              </w:rPr>
            </w:pPr>
            <w:r w:rsidRPr="008C1B76">
              <w:rPr>
                <w:rFonts w:eastAsia="Times New Roman"/>
                <w:noProof w:val="0"/>
                <w:lang w:val="en-US"/>
              </w:rPr>
              <w:t>1</w:t>
            </w:r>
          </w:p>
        </w:tc>
        <w:tc>
          <w:tcPr>
            <w:tcW w:w="709" w:type="dxa"/>
            <w:tcBorders>
              <w:top w:val="nil"/>
              <w:left w:val="nil"/>
              <w:bottom w:val="single" w:sz="4" w:space="0" w:color="auto"/>
              <w:right w:val="single" w:sz="4" w:space="0" w:color="auto"/>
            </w:tcBorders>
            <w:shd w:val="clear" w:color="auto" w:fill="auto"/>
            <w:noWrap/>
            <w:vAlign w:val="center"/>
            <w:hideMark/>
          </w:tcPr>
          <w:p w:rsidR="00C53EB0" w:rsidRPr="008C1B76" w:rsidRDefault="00C53EB0" w:rsidP="00493CAB">
            <w:pPr>
              <w:rPr>
                <w:rFonts w:eastAsia="Times New Roman"/>
                <w:noProof w:val="0"/>
                <w:lang w:val="en-US"/>
              </w:rPr>
            </w:pPr>
            <w:r w:rsidRPr="008C1B76">
              <w:rPr>
                <w:rFonts w:eastAsia="Times New Roman"/>
                <w:noProof w:val="0"/>
                <w:lang w:val="en-US"/>
              </w:rPr>
              <w:t>100</w:t>
            </w:r>
          </w:p>
        </w:tc>
        <w:tc>
          <w:tcPr>
            <w:tcW w:w="1276" w:type="dxa"/>
            <w:tcBorders>
              <w:top w:val="nil"/>
              <w:left w:val="nil"/>
              <w:bottom w:val="single" w:sz="4" w:space="0" w:color="auto"/>
              <w:right w:val="single" w:sz="4" w:space="0" w:color="auto"/>
            </w:tcBorders>
            <w:shd w:val="clear" w:color="auto" w:fill="auto"/>
            <w:noWrap/>
            <w:vAlign w:val="center"/>
            <w:hideMark/>
          </w:tcPr>
          <w:p w:rsidR="00C53EB0" w:rsidRPr="008C1B76" w:rsidRDefault="00C53EB0" w:rsidP="00493CAB">
            <w:pPr>
              <w:rPr>
                <w:rFonts w:eastAsia="Times New Roman"/>
                <w:noProof w:val="0"/>
                <w:lang w:val="en-US"/>
              </w:rPr>
            </w:pPr>
            <w:r w:rsidRPr="008C1B76">
              <w:rPr>
                <w:rFonts w:eastAsia="Times New Roman"/>
                <w:noProof w:val="0"/>
                <w:lang w:val="en-US"/>
              </w:rPr>
              <w:t>0</w:t>
            </w:r>
          </w:p>
        </w:tc>
        <w:tc>
          <w:tcPr>
            <w:tcW w:w="1134" w:type="dxa"/>
            <w:tcBorders>
              <w:top w:val="nil"/>
              <w:left w:val="nil"/>
              <w:bottom w:val="single" w:sz="4" w:space="0" w:color="auto"/>
              <w:right w:val="single" w:sz="4" w:space="0" w:color="auto"/>
            </w:tcBorders>
            <w:shd w:val="clear" w:color="auto" w:fill="auto"/>
            <w:noWrap/>
            <w:vAlign w:val="center"/>
            <w:hideMark/>
          </w:tcPr>
          <w:p w:rsidR="00C53EB0" w:rsidRPr="008C1B76" w:rsidRDefault="00C53EB0" w:rsidP="00493CAB">
            <w:pPr>
              <w:rPr>
                <w:rFonts w:eastAsia="Times New Roman"/>
                <w:noProof w:val="0"/>
                <w:lang w:val="en-US"/>
              </w:rPr>
            </w:pPr>
            <w:r w:rsidRPr="008C1B76">
              <w:rPr>
                <w:rFonts w:eastAsia="Times New Roman"/>
                <w:noProof w:val="0"/>
                <w:lang w:val="en-US"/>
              </w:rPr>
              <w:t>0</w:t>
            </w:r>
          </w:p>
        </w:tc>
        <w:tc>
          <w:tcPr>
            <w:tcW w:w="1489" w:type="dxa"/>
            <w:tcBorders>
              <w:top w:val="nil"/>
              <w:left w:val="nil"/>
              <w:bottom w:val="single" w:sz="4" w:space="0" w:color="auto"/>
              <w:right w:val="single" w:sz="4" w:space="0" w:color="auto"/>
            </w:tcBorders>
            <w:shd w:val="clear" w:color="auto" w:fill="auto"/>
            <w:vAlign w:val="center"/>
            <w:hideMark/>
          </w:tcPr>
          <w:p w:rsidR="00C53EB0" w:rsidRPr="008C1B76" w:rsidRDefault="00C53EB0" w:rsidP="00493CAB">
            <w:pPr>
              <w:rPr>
                <w:rFonts w:eastAsia="Times New Roman"/>
                <w:noProof w:val="0"/>
                <w:lang w:val="en-US"/>
              </w:rPr>
            </w:pPr>
            <w:r w:rsidRPr="008C1B76">
              <w:rPr>
                <w:rFonts w:eastAsia="Times New Roman"/>
                <w:noProof w:val="0"/>
                <w:lang w:val="en-US"/>
              </w:rPr>
              <w:t>Cheltuieli deplasare, materiale, aparatură</w:t>
            </w:r>
          </w:p>
        </w:tc>
        <w:tc>
          <w:tcPr>
            <w:tcW w:w="1276" w:type="dxa"/>
            <w:tcBorders>
              <w:top w:val="nil"/>
              <w:left w:val="nil"/>
              <w:bottom w:val="single" w:sz="4" w:space="0" w:color="auto"/>
              <w:right w:val="single" w:sz="4" w:space="0" w:color="auto"/>
            </w:tcBorders>
            <w:shd w:val="clear" w:color="auto" w:fill="auto"/>
            <w:noWrap/>
            <w:vAlign w:val="center"/>
            <w:hideMark/>
          </w:tcPr>
          <w:p w:rsidR="00C53EB0" w:rsidRPr="008C1B76" w:rsidRDefault="00C53EB0" w:rsidP="00493CAB">
            <w:pPr>
              <w:rPr>
                <w:rFonts w:eastAsia="Times New Roman"/>
                <w:noProof w:val="0"/>
                <w:lang w:val="en-US"/>
              </w:rPr>
            </w:pPr>
            <w:r w:rsidRPr="008C1B76">
              <w:rPr>
                <w:rFonts w:eastAsia="Times New Roman"/>
                <w:noProof w:val="0"/>
                <w:lang w:val="en-US"/>
              </w:rPr>
              <w:t>1000</w:t>
            </w:r>
          </w:p>
        </w:tc>
        <w:tc>
          <w:tcPr>
            <w:tcW w:w="1276" w:type="dxa"/>
            <w:tcBorders>
              <w:top w:val="nil"/>
              <w:left w:val="nil"/>
              <w:bottom w:val="single" w:sz="4" w:space="0" w:color="auto"/>
              <w:right w:val="single" w:sz="4" w:space="0" w:color="auto"/>
            </w:tcBorders>
            <w:shd w:val="clear" w:color="auto" w:fill="auto"/>
            <w:noWrap/>
            <w:vAlign w:val="center"/>
            <w:hideMark/>
          </w:tcPr>
          <w:p w:rsidR="00C53EB0" w:rsidRPr="008C1B76" w:rsidRDefault="00C53EB0" w:rsidP="00493CAB">
            <w:pPr>
              <w:rPr>
                <w:rFonts w:eastAsia="Times New Roman"/>
                <w:noProof w:val="0"/>
                <w:lang w:val="en-US"/>
              </w:rPr>
            </w:pPr>
            <w:r w:rsidRPr="008C1B76">
              <w:rPr>
                <w:rFonts w:eastAsia="Times New Roman"/>
                <w:noProof w:val="0"/>
                <w:lang w:val="en-US"/>
              </w:rPr>
              <w:t>1000</w:t>
            </w:r>
          </w:p>
        </w:tc>
      </w:tr>
      <w:tr w:rsidR="006D4747" w:rsidRPr="008C1B76" w:rsidTr="000D48F4">
        <w:trPr>
          <w:trHeight w:val="564"/>
          <w:jc w:val="center"/>
        </w:trPr>
        <w:tc>
          <w:tcPr>
            <w:tcW w:w="3002" w:type="dxa"/>
            <w:vMerge/>
            <w:tcBorders>
              <w:top w:val="nil"/>
              <w:left w:val="single" w:sz="4" w:space="0" w:color="auto"/>
              <w:bottom w:val="single" w:sz="4" w:space="0" w:color="auto"/>
              <w:right w:val="single" w:sz="4" w:space="0" w:color="auto"/>
            </w:tcBorders>
            <w:shd w:val="clear" w:color="auto" w:fill="auto"/>
            <w:vAlign w:val="center"/>
            <w:hideMark/>
          </w:tcPr>
          <w:p w:rsidR="00C53EB0" w:rsidRPr="008C1B76" w:rsidRDefault="00C53EB0" w:rsidP="00493CAB">
            <w:pPr>
              <w:rPr>
                <w:rFonts w:eastAsia="Times New Roman"/>
                <w:noProof w:val="0"/>
                <w:lang w:val="en-US"/>
              </w:rPr>
            </w:pPr>
          </w:p>
        </w:tc>
        <w:tc>
          <w:tcPr>
            <w:tcW w:w="4020" w:type="dxa"/>
            <w:tcBorders>
              <w:top w:val="nil"/>
              <w:left w:val="single" w:sz="8" w:space="0" w:color="auto"/>
              <w:bottom w:val="single" w:sz="8" w:space="0" w:color="auto"/>
              <w:right w:val="single" w:sz="8" w:space="0" w:color="auto"/>
            </w:tcBorders>
            <w:shd w:val="clear" w:color="auto" w:fill="auto"/>
            <w:vAlign w:val="center"/>
            <w:hideMark/>
          </w:tcPr>
          <w:p w:rsidR="00C53EB0" w:rsidRPr="008C1B76" w:rsidRDefault="00C53EB0" w:rsidP="00493CAB">
            <w:pPr>
              <w:rPr>
                <w:rFonts w:eastAsia="Times New Roman"/>
                <w:noProof w:val="0"/>
                <w:lang w:val="en-US"/>
              </w:rPr>
            </w:pPr>
            <w:r w:rsidRPr="008C1B76">
              <w:rPr>
                <w:rFonts w:eastAsia="Times New Roman"/>
                <w:bCs/>
                <w:noProof w:val="0"/>
                <w:lang w:eastAsia="ar-SA"/>
              </w:rPr>
              <w:t>MS7</w:t>
            </w:r>
            <w:r w:rsidR="00074874" w:rsidRPr="008C1B76">
              <w:rPr>
                <w:rFonts w:eastAsia="Times New Roman"/>
                <w:bCs/>
                <w:noProof w:val="0"/>
                <w:lang w:eastAsia="ar-SA"/>
              </w:rPr>
              <w:t>7</w:t>
            </w:r>
            <w:r w:rsidRPr="008C1B76">
              <w:rPr>
                <w:rFonts w:eastAsia="Times New Roman"/>
                <w:bCs/>
                <w:noProof w:val="0"/>
                <w:lang w:eastAsia="ar-SA"/>
              </w:rPr>
              <w:t>: Elaborarea de cereri de finanţare pentru diferite fonduri şi programe de finanţare.</w:t>
            </w:r>
          </w:p>
        </w:tc>
        <w:tc>
          <w:tcPr>
            <w:tcW w:w="1136" w:type="dxa"/>
            <w:tcBorders>
              <w:top w:val="nil"/>
              <w:left w:val="single" w:sz="4" w:space="0" w:color="auto"/>
              <w:bottom w:val="single" w:sz="4" w:space="0" w:color="auto"/>
              <w:right w:val="single" w:sz="4" w:space="0" w:color="auto"/>
            </w:tcBorders>
            <w:shd w:val="clear" w:color="auto" w:fill="auto"/>
            <w:vAlign w:val="center"/>
            <w:hideMark/>
          </w:tcPr>
          <w:p w:rsidR="00C53EB0" w:rsidRPr="008C1B76" w:rsidRDefault="00C53EB0" w:rsidP="00493CAB">
            <w:pPr>
              <w:rPr>
                <w:rFonts w:eastAsia="Times New Roman"/>
                <w:noProof w:val="0"/>
                <w:lang w:val="en-US"/>
              </w:rPr>
            </w:pPr>
            <w:r w:rsidRPr="008C1B76">
              <w:rPr>
                <w:rFonts w:eastAsia="Times New Roman"/>
                <w:noProof w:val="0"/>
                <w:lang w:val="en-US"/>
              </w:rPr>
              <w:t>2</w:t>
            </w:r>
          </w:p>
        </w:tc>
        <w:tc>
          <w:tcPr>
            <w:tcW w:w="709" w:type="dxa"/>
            <w:tcBorders>
              <w:top w:val="nil"/>
              <w:left w:val="nil"/>
              <w:bottom w:val="single" w:sz="4" w:space="0" w:color="auto"/>
              <w:right w:val="single" w:sz="4" w:space="0" w:color="auto"/>
            </w:tcBorders>
            <w:shd w:val="clear" w:color="auto" w:fill="auto"/>
            <w:noWrap/>
            <w:vAlign w:val="center"/>
            <w:hideMark/>
          </w:tcPr>
          <w:p w:rsidR="00C53EB0" w:rsidRPr="008C1B76" w:rsidRDefault="00C53EB0" w:rsidP="00493CAB">
            <w:pPr>
              <w:rPr>
                <w:rFonts w:eastAsia="Times New Roman"/>
                <w:noProof w:val="0"/>
                <w:lang w:val="en-US"/>
              </w:rPr>
            </w:pPr>
            <w:r w:rsidRPr="008C1B76">
              <w:rPr>
                <w:rFonts w:eastAsia="Times New Roman"/>
                <w:noProof w:val="0"/>
                <w:lang w:val="en-US"/>
              </w:rPr>
              <w:t>500</w:t>
            </w:r>
          </w:p>
        </w:tc>
        <w:tc>
          <w:tcPr>
            <w:tcW w:w="1276" w:type="dxa"/>
            <w:tcBorders>
              <w:top w:val="nil"/>
              <w:left w:val="nil"/>
              <w:bottom w:val="single" w:sz="4" w:space="0" w:color="auto"/>
              <w:right w:val="single" w:sz="4" w:space="0" w:color="auto"/>
            </w:tcBorders>
            <w:shd w:val="clear" w:color="auto" w:fill="auto"/>
            <w:noWrap/>
            <w:vAlign w:val="center"/>
            <w:hideMark/>
          </w:tcPr>
          <w:p w:rsidR="00C53EB0" w:rsidRPr="008C1B76" w:rsidRDefault="00C53EB0" w:rsidP="00493CAB">
            <w:pPr>
              <w:rPr>
                <w:rFonts w:eastAsia="Times New Roman"/>
                <w:noProof w:val="0"/>
                <w:lang w:val="en-US"/>
              </w:rPr>
            </w:pPr>
            <w:r w:rsidRPr="008C1B76">
              <w:rPr>
                <w:rFonts w:eastAsia="Times New Roman"/>
                <w:noProof w:val="0"/>
                <w:lang w:val="en-US"/>
              </w:rPr>
              <w:t>0</w:t>
            </w:r>
          </w:p>
        </w:tc>
        <w:tc>
          <w:tcPr>
            <w:tcW w:w="1134" w:type="dxa"/>
            <w:tcBorders>
              <w:top w:val="nil"/>
              <w:left w:val="nil"/>
              <w:bottom w:val="single" w:sz="4" w:space="0" w:color="auto"/>
              <w:right w:val="single" w:sz="4" w:space="0" w:color="auto"/>
            </w:tcBorders>
            <w:shd w:val="clear" w:color="auto" w:fill="auto"/>
            <w:noWrap/>
            <w:vAlign w:val="center"/>
            <w:hideMark/>
          </w:tcPr>
          <w:p w:rsidR="00C53EB0" w:rsidRPr="008C1B76" w:rsidRDefault="00C53EB0" w:rsidP="00493CAB">
            <w:pPr>
              <w:rPr>
                <w:rFonts w:eastAsia="Times New Roman"/>
                <w:noProof w:val="0"/>
                <w:lang w:val="en-US"/>
              </w:rPr>
            </w:pPr>
            <w:r w:rsidRPr="008C1B76">
              <w:rPr>
                <w:rFonts w:eastAsia="Times New Roman"/>
                <w:noProof w:val="0"/>
                <w:lang w:val="en-US"/>
              </w:rPr>
              <w:t>0</w:t>
            </w:r>
          </w:p>
        </w:tc>
        <w:tc>
          <w:tcPr>
            <w:tcW w:w="1489" w:type="dxa"/>
            <w:tcBorders>
              <w:top w:val="nil"/>
              <w:left w:val="nil"/>
              <w:bottom w:val="single" w:sz="4" w:space="0" w:color="auto"/>
              <w:right w:val="single" w:sz="4" w:space="0" w:color="auto"/>
            </w:tcBorders>
            <w:shd w:val="clear" w:color="auto" w:fill="auto"/>
            <w:vAlign w:val="center"/>
            <w:hideMark/>
          </w:tcPr>
          <w:p w:rsidR="00C53EB0" w:rsidRPr="008C1B76" w:rsidRDefault="00C53EB0" w:rsidP="00493CAB">
            <w:pPr>
              <w:rPr>
                <w:rFonts w:eastAsia="Times New Roman"/>
                <w:noProof w:val="0"/>
                <w:lang w:val="en-US"/>
              </w:rPr>
            </w:pPr>
            <w:r w:rsidRPr="008C1B76">
              <w:rPr>
                <w:rFonts w:eastAsia="Times New Roman"/>
                <w:noProof w:val="0"/>
                <w:lang w:val="en-US"/>
              </w:rPr>
              <w:t>Cheltuieli deplasare, materiale, aparatură</w:t>
            </w:r>
          </w:p>
        </w:tc>
        <w:tc>
          <w:tcPr>
            <w:tcW w:w="1276" w:type="dxa"/>
            <w:tcBorders>
              <w:top w:val="nil"/>
              <w:left w:val="nil"/>
              <w:bottom w:val="single" w:sz="4" w:space="0" w:color="auto"/>
              <w:right w:val="single" w:sz="4" w:space="0" w:color="auto"/>
            </w:tcBorders>
            <w:shd w:val="clear" w:color="auto" w:fill="auto"/>
            <w:noWrap/>
            <w:vAlign w:val="center"/>
            <w:hideMark/>
          </w:tcPr>
          <w:p w:rsidR="00C53EB0" w:rsidRPr="008C1B76" w:rsidRDefault="00C53EB0" w:rsidP="00493CAB">
            <w:pPr>
              <w:rPr>
                <w:rFonts w:eastAsia="Times New Roman"/>
                <w:noProof w:val="0"/>
                <w:lang w:val="en-US"/>
              </w:rPr>
            </w:pPr>
            <w:r w:rsidRPr="008C1B76">
              <w:rPr>
                <w:rFonts w:eastAsia="Times New Roman"/>
                <w:noProof w:val="0"/>
                <w:lang w:val="en-US"/>
              </w:rPr>
              <w:t>1000</w:t>
            </w:r>
          </w:p>
        </w:tc>
        <w:tc>
          <w:tcPr>
            <w:tcW w:w="1276" w:type="dxa"/>
            <w:tcBorders>
              <w:top w:val="nil"/>
              <w:left w:val="nil"/>
              <w:bottom w:val="single" w:sz="4" w:space="0" w:color="auto"/>
              <w:right w:val="single" w:sz="4" w:space="0" w:color="auto"/>
            </w:tcBorders>
            <w:shd w:val="clear" w:color="auto" w:fill="auto"/>
            <w:noWrap/>
            <w:vAlign w:val="center"/>
            <w:hideMark/>
          </w:tcPr>
          <w:p w:rsidR="00C53EB0" w:rsidRPr="008C1B76" w:rsidRDefault="00C53EB0" w:rsidP="00493CAB">
            <w:pPr>
              <w:rPr>
                <w:rFonts w:eastAsia="Times New Roman"/>
                <w:noProof w:val="0"/>
                <w:lang w:val="en-US"/>
              </w:rPr>
            </w:pPr>
            <w:r w:rsidRPr="008C1B76">
              <w:rPr>
                <w:rFonts w:eastAsia="Times New Roman"/>
                <w:noProof w:val="0"/>
                <w:lang w:val="en-US"/>
              </w:rPr>
              <w:t>1000</w:t>
            </w:r>
          </w:p>
        </w:tc>
      </w:tr>
      <w:tr w:rsidR="006D4747" w:rsidRPr="008C1B76" w:rsidTr="000D48F4">
        <w:trPr>
          <w:trHeight w:val="1248"/>
          <w:jc w:val="center"/>
        </w:trPr>
        <w:tc>
          <w:tcPr>
            <w:tcW w:w="3002" w:type="dxa"/>
            <w:vMerge/>
            <w:tcBorders>
              <w:top w:val="nil"/>
              <w:left w:val="single" w:sz="4" w:space="0" w:color="auto"/>
              <w:bottom w:val="single" w:sz="4" w:space="0" w:color="auto"/>
              <w:right w:val="single" w:sz="4" w:space="0" w:color="auto"/>
            </w:tcBorders>
            <w:shd w:val="clear" w:color="auto" w:fill="auto"/>
            <w:vAlign w:val="center"/>
            <w:hideMark/>
          </w:tcPr>
          <w:p w:rsidR="00C53EB0" w:rsidRPr="008C1B76" w:rsidRDefault="00C53EB0" w:rsidP="00493CAB">
            <w:pPr>
              <w:rPr>
                <w:rFonts w:eastAsia="Times New Roman"/>
                <w:noProof w:val="0"/>
                <w:lang w:val="en-US"/>
              </w:rPr>
            </w:pPr>
          </w:p>
        </w:tc>
        <w:tc>
          <w:tcPr>
            <w:tcW w:w="4020" w:type="dxa"/>
            <w:tcBorders>
              <w:top w:val="nil"/>
              <w:left w:val="single" w:sz="8" w:space="0" w:color="auto"/>
              <w:bottom w:val="single" w:sz="8" w:space="0" w:color="auto"/>
              <w:right w:val="single" w:sz="8" w:space="0" w:color="auto"/>
            </w:tcBorders>
            <w:shd w:val="clear" w:color="auto" w:fill="auto"/>
            <w:vAlign w:val="center"/>
            <w:hideMark/>
          </w:tcPr>
          <w:p w:rsidR="00C53EB0" w:rsidRPr="008C1B76" w:rsidRDefault="00C53EB0" w:rsidP="00493CAB">
            <w:pPr>
              <w:rPr>
                <w:rFonts w:eastAsia="Times New Roman"/>
                <w:noProof w:val="0"/>
                <w:lang w:val="en-US"/>
              </w:rPr>
            </w:pPr>
            <w:r w:rsidRPr="008C1B76">
              <w:rPr>
                <w:rFonts w:eastAsia="Times New Roman"/>
                <w:bCs/>
                <w:noProof w:val="0"/>
                <w:lang w:eastAsia="ar-SA"/>
              </w:rPr>
              <w:t>MS7</w:t>
            </w:r>
            <w:r w:rsidR="00074874" w:rsidRPr="008C1B76">
              <w:rPr>
                <w:rFonts w:eastAsia="Times New Roman"/>
                <w:bCs/>
                <w:noProof w:val="0"/>
                <w:lang w:eastAsia="ar-SA"/>
              </w:rPr>
              <w:t>8</w:t>
            </w:r>
            <w:r w:rsidRPr="008C1B76">
              <w:rPr>
                <w:rFonts w:eastAsia="Times New Roman"/>
                <w:bCs/>
                <w:noProof w:val="0"/>
                <w:lang w:eastAsia="ar-SA"/>
              </w:rPr>
              <w:t>: Instituirea unui sistem de taxare/tarifare pentru activitățile desfășurate de custode</w:t>
            </w:r>
          </w:p>
        </w:tc>
        <w:tc>
          <w:tcPr>
            <w:tcW w:w="1136" w:type="dxa"/>
            <w:tcBorders>
              <w:top w:val="nil"/>
              <w:left w:val="single" w:sz="4" w:space="0" w:color="auto"/>
              <w:bottom w:val="single" w:sz="4" w:space="0" w:color="auto"/>
              <w:right w:val="single" w:sz="4" w:space="0" w:color="auto"/>
            </w:tcBorders>
            <w:shd w:val="clear" w:color="auto" w:fill="auto"/>
            <w:vAlign w:val="center"/>
            <w:hideMark/>
          </w:tcPr>
          <w:p w:rsidR="00C53EB0" w:rsidRPr="008C1B76" w:rsidRDefault="00C53EB0" w:rsidP="00493CAB">
            <w:pPr>
              <w:rPr>
                <w:rFonts w:eastAsia="Times New Roman"/>
                <w:noProof w:val="0"/>
                <w:lang w:val="en-US"/>
              </w:rPr>
            </w:pPr>
            <w:r w:rsidRPr="008C1B76">
              <w:rPr>
                <w:rFonts w:eastAsia="Times New Roman"/>
                <w:noProof w:val="0"/>
                <w:lang w:val="en-US"/>
              </w:rPr>
              <w:t>1</w:t>
            </w:r>
          </w:p>
        </w:tc>
        <w:tc>
          <w:tcPr>
            <w:tcW w:w="709" w:type="dxa"/>
            <w:tcBorders>
              <w:top w:val="nil"/>
              <w:left w:val="nil"/>
              <w:bottom w:val="single" w:sz="4" w:space="0" w:color="auto"/>
              <w:right w:val="single" w:sz="4" w:space="0" w:color="auto"/>
            </w:tcBorders>
            <w:shd w:val="clear" w:color="auto" w:fill="auto"/>
            <w:noWrap/>
            <w:vAlign w:val="center"/>
            <w:hideMark/>
          </w:tcPr>
          <w:p w:rsidR="00C53EB0" w:rsidRPr="008C1B76" w:rsidRDefault="00C53EB0" w:rsidP="00493CAB">
            <w:pPr>
              <w:rPr>
                <w:rFonts w:eastAsia="Times New Roman"/>
                <w:noProof w:val="0"/>
                <w:lang w:val="en-US"/>
              </w:rPr>
            </w:pPr>
            <w:r w:rsidRPr="008C1B76">
              <w:rPr>
                <w:rFonts w:eastAsia="Times New Roman"/>
                <w:noProof w:val="0"/>
                <w:lang w:val="en-US"/>
              </w:rPr>
              <w:t>20</w:t>
            </w:r>
          </w:p>
        </w:tc>
        <w:tc>
          <w:tcPr>
            <w:tcW w:w="1276" w:type="dxa"/>
            <w:tcBorders>
              <w:top w:val="nil"/>
              <w:left w:val="nil"/>
              <w:bottom w:val="single" w:sz="4" w:space="0" w:color="auto"/>
              <w:right w:val="single" w:sz="4" w:space="0" w:color="auto"/>
            </w:tcBorders>
            <w:shd w:val="clear" w:color="auto" w:fill="auto"/>
            <w:noWrap/>
            <w:vAlign w:val="center"/>
            <w:hideMark/>
          </w:tcPr>
          <w:p w:rsidR="00C53EB0" w:rsidRPr="008C1B76" w:rsidRDefault="00C53EB0" w:rsidP="00493CAB">
            <w:pPr>
              <w:rPr>
                <w:rFonts w:eastAsia="Times New Roman"/>
                <w:noProof w:val="0"/>
                <w:lang w:val="en-US"/>
              </w:rPr>
            </w:pPr>
            <w:r w:rsidRPr="008C1B76">
              <w:rPr>
                <w:rFonts w:eastAsia="Times New Roman"/>
                <w:noProof w:val="0"/>
                <w:lang w:val="en-US"/>
              </w:rPr>
              <w:t>0</w:t>
            </w:r>
          </w:p>
        </w:tc>
        <w:tc>
          <w:tcPr>
            <w:tcW w:w="1134" w:type="dxa"/>
            <w:tcBorders>
              <w:top w:val="nil"/>
              <w:left w:val="nil"/>
              <w:bottom w:val="single" w:sz="4" w:space="0" w:color="auto"/>
              <w:right w:val="single" w:sz="4" w:space="0" w:color="auto"/>
            </w:tcBorders>
            <w:shd w:val="clear" w:color="auto" w:fill="auto"/>
            <w:noWrap/>
            <w:vAlign w:val="center"/>
            <w:hideMark/>
          </w:tcPr>
          <w:p w:rsidR="00C53EB0" w:rsidRPr="008C1B76" w:rsidRDefault="00C53EB0" w:rsidP="00493CAB">
            <w:pPr>
              <w:rPr>
                <w:rFonts w:eastAsia="Times New Roman"/>
                <w:noProof w:val="0"/>
                <w:lang w:val="en-US"/>
              </w:rPr>
            </w:pPr>
            <w:r w:rsidRPr="008C1B76">
              <w:rPr>
                <w:rFonts w:eastAsia="Times New Roman"/>
                <w:noProof w:val="0"/>
                <w:lang w:val="en-US"/>
              </w:rPr>
              <w:t>0</w:t>
            </w:r>
          </w:p>
        </w:tc>
        <w:tc>
          <w:tcPr>
            <w:tcW w:w="1489" w:type="dxa"/>
            <w:tcBorders>
              <w:top w:val="nil"/>
              <w:left w:val="nil"/>
              <w:bottom w:val="single" w:sz="4" w:space="0" w:color="auto"/>
              <w:right w:val="single" w:sz="4" w:space="0" w:color="auto"/>
            </w:tcBorders>
            <w:shd w:val="clear" w:color="auto" w:fill="auto"/>
            <w:vAlign w:val="center"/>
            <w:hideMark/>
          </w:tcPr>
          <w:p w:rsidR="00C53EB0" w:rsidRPr="008C1B76" w:rsidRDefault="00C53EB0" w:rsidP="00493CAB">
            <w:pPr>
              <w:rPr>
                <w:rFonts w:eastAsia="Times New Roman"/>
                <w:noProof w:val="0"/>
                <w:lang w:val="en-US"/>
              </w:rPr>
            </w:pPr>
            <w:r w:rsidRPr="008C1B76">
              <w:rPr>
                <w:rFonts w:eastAsia="Times New Roman"/>
                <w:noProof w:val="0"/>
                <w:lang w:val="en-US"/>
              </w:rPr>
              <w:t>Cheltuieli deplasare, materiale, aparatură</w:t>
            </w:r>
          </w:p>
        </w:tc>
        <w:tc>
          <w:tcPr>
            <w:tcW w:w="1276" w:type="dxa"/>
            <w:tcBorders>
              <w:top w:val="nil"/>
              <w:left w:val="nil"/>
              <w:bottom w:val="single" w:sz="4" w:space="0" w:color="auto"/>
              <w:right w:val="single" w:sz="4" w:space="0" w:color="auto"/>
            </w:tcBorders>
            <w:shd w:val="clear" w:color="auto" w:fill="auto"/>
            <w:noWrap/>
            <w:vAlign w:val="center"/>
            <w:hideMark/>
          </w:tcPr>
          <w:p w:rsidR="00C53EB0" w:rsidRPr="008C1B76" w:rsidRDefault="00C53EB0" w:rsidP="00493CAB">
            <w:pPr>
              <w:rPr>
                <w:rFonts w:eastAsia="Times New Roman"/>
                <w:noProof w:val="0"/>
                <w:lang w:val="en-US"/>
              </w:rPr>
            </w:pPr>
            <w:r w:rsidRPr="008C1B76">
              <w:rPr>
                <w:rFonts w:eastAsia="Times New Roman"/>
                <w:noProof w:val="0"/>
                <w:lang w:val="en-US"/>
              </w:rPr>
              <w:t>0</w:t>
            </w:r>
          </w:p>
        </w:tc>
        <w:tc>
          <w:tcPr>
            <w:tcW w:w="1276" w:type="dxa"/>
            <w:tcBorders>
              <w:top w:val="nil"/>
              <w:left w:val="nil"/>
              <w:bottom w:val="single" w:sz="4" w:space="0" w:color="auto"/>
              <w:right w:val="single" w:sz="4" w:space="0" w:color="auto"/>
            </w:tcBorders>
            <w:shd w:val="clear" w:color="auto" w:fill="auto"/>
            <w:noWrap/>
            <w:vAlign w:val="center"/>
            <w:hideMark/>
          </w:tcPr>
          <w:p w:rsidR="00C53EB0" w:rsidRPr="008C1B76" w:rsidRDefault="00C53EB0" w:rsidP="00493CAB">
            <w:pPr>
              <w:rPr>
                <w:rFonts w:eastAsia="Times New Roman"/>
                <w:noProof w:val="0"/>
                <w:lang w:val="en-US"/>
              </w:rPr>
            </w:pPr>
            <w:r w:rsidRPr="008C1B76">
              <w:rPr>
                <w:rFonts w:eastAsia="Times New Roman"/>
                <w:noProof w:val="0"/>
                <w:lang w:val="en-US"/>
              </w:rPr>
              <w:t>0</w:t>
            </w:r>
          </w:p>
        </w:tc>
      </w:tr>
      <w:tr w:rsidR="006D4747" w:rsidRPr="008C1B76" w:rsidTr="000D48F4">
        <w:trPr>
          <w:trHeight w:val="1392"/>
          <w:jc w:val="center"/>
        </w:trPr>
        <w:tc>
          <w:tcPr>
            <w:tcW w:w="3002" w:type="dxa"/>
            <w:tcBorders>
              <w:top w:val="nil"/>
              <w:left w:val="single" w:sz="4" w:space="0" w:color="auto"/>
              <w:bottom w:val="single" w:sz="4" w:space="0" w:color="auto"/>
              <w:right w:val="single" w:sz="4" w:space="0" w:color="auto"/>
            </w:tcBorders>
            <w:shd w:val="clear" w:color="auto" w:fill="auto"/>
            <w:vAlign w:val="center"/>
            <w:hideMark/>
          </w:tcPr>
          <w:p w:rsidR="00C53EB0" w:rsidRPr="008C1B76" w:rsidRDefault="00C53EB0" w:rsidP="00493CAB">
            <w:pPr>
              <w:rPr>
                <w:rFonts w:eastAsia="Times New Roman"/>
                <w:noProof w:val="0"/>
                <w:lang w:val="en-US"/>
              </w:rPr>
            </w:pPr>
            <w:r w:rsidRPr="008C1B76">
              <w:rPr>
                <w:rFonts w:eastAsia="Times New Roman"/>
                <w:noProof w:val="0"/>
                <w:lang w:val="en-US"/>
              </w:rPr>
              <w:t>Obiectiv specific nr. 27 - Asigurarea logisticii necesare pentru implementarea planului de management</w:t>
            </w:r>
          </w:p>
        </w:tc>
        <w:tc>
          <w:tcPr>
            <w:tcW w:w="4020" w:type="dxa"/>
            <w:tcBorders>
              <w:top w:val="nil"/>
              <w:left w:val="single" w:sz="8" w:space="0" w:color="auto"/>
              <w:bottom w:val="single" w:sz="8" w:space="0" w:color="auto"/>
              <w:right w:val="single" w:sz="8" w:space="0" w:color="auto"/>
            </w:tcBorders>
            <w:shd w:val="clear" w:color="auto" w:fill="auto"/>
            <w:vAlign w:val="center"/>
            <w:hideMark/>
          </w:tcPr>
          <w:p w:rsidR="00074874" w:rsidRPr="008C1B76" w:rsidRDefault="00074874" w:rsidP="00493CAB">
            <w:pPr>
              <w:rPr>
                <w:rFonts w:eastAsia="Times New Roman"/>
                <w:bCs/>
                <w:noProof w:val="0"/>
                <w:lang w:eastAsia="ar-SA"/>
              </w:rPr>
            </w:pPr>
            <w:r w:rsidRPr="008C1B76">
              <w:rPr>
                <w:bCs/>
                <w:noProof w:val="0"/>
                <w:lang w:eastAsia="ar-SA"/>
              </w:rPr>
              <w:t>MS79:</w:t>
            </w:r>
            <w:r w:rsidRPr="008C1B76">
              <w:rPr>
                <w:noProof w:val="0"/>
                <w:lang w:eastAsia="ar-SA"/>
              </w:rPr>
              <w:t xml:space="preserve"> </w:t>
            </w:r>
            <w:r w:rsidRPr="008C1B76">
              <w:rPr>
                <w:bCs/>
                <w:noProof w:val="0"/>
                <w:lang w:eastAsia="ar-SA"/>
              </w:rPr>
              <w:t>Asigurarea logisticii necesare pentru implementarea planului de management</w:t>
            </w:r>
            <w:r w:rsidRPr="008C1B76">
              <w:rPr>
                <w:rFonts w:eastAsia="Times New Roman"/>
                <w:bCs/>
                <w:noProof w:val="0"/>
                <w:lang w:eastAsia="ar-SA"/>
              </w:rPr>
              <w:t xml:space="preserve"> </w:t>
            </w:r>
          </w:p>
          <w:p w:rsidR="00C53EB0" w:rsidRPr="008C1B76" w:rsidRDefault="00C53EB0" w:rsidP="00493CAB">
            <w:pPr>
              <w:rPr>
                <w:rFonts w:eastAsia="Times New Roman"/>
                <w:noProof w:val="0"/>
                <w:lang w:val="en-US"/>
              </w:rPr>
            </w:pPr>
          </w:p>
        </w:tc>
        <w:tc>
          <w:tcPr>
            <w:tcW w:w="1136" w:type="dxa"/>
            <w:tcBorders>
              <w:top w:val="nil"/>
              <w:left w:val="single" w:sz="4" w:space="0" w:color="auto"/>
              <w:bottom w:val="single" w:sz="4" w:space="0" w:color="auto"/>
              <w:right w:val="single" w:sz="4" w:space="0" w:color="auto"/>
            </w:tcBorders>
            <w:shd w:val="clear" w:color="auto" w:fill="auto"/>
            <w:vAlign w:val="center"/>
            <w:hideMark/>
          </w:tcPr>
          <w:p w:rsidR="00C53EB0" w:rsidRPr="008C1B76" w:rsidRDefault="00C53EB0" w:rsidP="00493CAB">
            <w:pPr>
              <w:rPr>
                <w:rFonts w:eastAsia="Times New Roman"/>
                <w:noProof w:val="0"/>
                <w:lang w:val="en-US"/>
              </w:rPr>
            </w:pPr>
            <w:r w:rsidRPr="008C1B76">
              <w:rPr>
                <w:rFonts w:eastAsia="Times New Roman"/>
                <w:noProof w:val="0"/>
                <w:lang w:val="en-US"/>
              </w:rPr>
              <w:t>1</w:t>
            </w:r>
          </w:p>
        </w:tc>
        <w:tc>
          <w:tcPr>
            <w:tcW w:w="709" w:type="dxa"/>
            <w:tcBorders>
              <w:top w:val="nil"/>
              <w:left w:val="nil"/>
              <w:bottom w:val="single" w:sz="4" w:space="0" w:color="auto"/>
              <w:right w:val="single" w:sz="4" w:space="0" w:color="auto"/>
            </w:tcBorders>
            <w:shd w:val="clear" w:color="auto" w:fill="auto"/>
            <w:noWrap/>
            <w:vAlign w:val="center"/>
            <w:hideMark/>
          </w:tcPr>
          <w:p w:rsidR="00C53EB0" w:rsidRPr="008C1B76" w:rsidRDefault="00C53EB0" w:rsidP="00493CAB">
            <w:pPr>
              <w:rPr>
                <w:rFonts w:eastAsia="Times New Roman"/>
                <w:noProof w:val="0"/>
                <w:lang w:val="en-US"/>
              </w:rPr>
            </w:pPr>
            <w:r w:rsidRPr="008C1B76">
              <w:rPr>
                <w:rFonts w:eastAsia="Times New Roman"/>
                <w:noProof w:val="0"/>
                <w:lang w:val="en-US"/>
              </w:rPr>
              <w:t>20</w:t>
            </w:r>
          </w:p>
        </w:tc>
        <w:tc>
          <w:tcPr>
            <w:tcW w:w="1276" w:type="dxa"/>
            <w:tcBorders>
              <w:top w:val="nil"/>
              <w:left w:val="nil"/>
              <w:bottom w:val="single" w:sz="4" w:space="0" w:color="auto"/>
              <w:right w:val="single" w:sz="4" w:space="0" w:color="auto"/>
            </w:tcBorders>
            <w:shd w:val="clear" w:color="auto" w:fill="auto"/>
            <w:noWrap/>
            <w:vAlign w:val="center"/>
            <w:hideMark/>
          </w:tcPr>
          <w:p w:rsidR="00C53EB0" w:rsidRPr="008C1B76" w:rsidRDefault="00C53EB0" w:rsidP="00493CAB">
            <w:pPr>
              <w:rPr>
                <w:rFonts w:eastAsia="Times New Roman"/>
                <w:noProof w:val="0"/>
                <w:lang w:val="en-US"/>
              </w:rPr>
            </w:pPr>
            <w:r w:rsidRPr="008C1B76">
              <w:rPr>
                <w:rFonts w:eastAsia="Times New Roman"/>
                <w:noProof w:val="0"/>
                <w:lang w:val="en-US"/>
              </w:rPr>
              <w:t>400</w:t>
            </w:r>
          </w:p>
        </w:tc>
        <w:tc>
          <w:tcPr>
            <w:tcW w:w="1134" w:type="dxa"/>
            <w:tcBorders>
              <w:top w:val="nil"/>
              <w:left w:val="nil"/>
              <w:bottom w:val="single" w:sz="4" w:space="0" w:color="auto"/>
              <w:right w:val="single" w:sz="4" w:space="0" w:color="auto"/>
            </w:tcBorders>
            <w:shd w:val="clear" w:color="auto" w:fill="auto"/>
            <w:noWrap/>
            <w:vAlign w:val="center"/>
            <w:hideMark/>
          </w:tcPr>
          <w:p w:rsidR="00C53EB0" w:rsidRPr="008C1B76" w:rsidRDefault="00C53EB0" w:rsidP="00493CAB">
            <w:pPr>
              <w:rPr>
                <w:rFonts w:eastAsia="Times New Roman"/>
                <w:noProof w:val="0"/>
                <w:lang w:val="en-US"/>
              </w:rPr>
            </w:pPr>
            <w:r w:rsidRPr="008C1B76">
              <w:rPr>
                <w:rFonts w:eastAsia="Times New Roman"/>
                <w:noProof w:val="0"/>
                <w:lang w:val="en-US"/>
              </w:rPr>
              <w:t>8000</w:t>
            </w:r>
          </w:p>
        </w:tc>
        <w:tc>
          <w:tcPr>
            <w:tcW w:w="1489" w:type="dxa"/>
            <w:tcBorders>
              <w:top w:val="nil"/>
              <w:left w:val="nil"/>
              <w:bottom w:val="single" w:sz="4" w:space="0" w:color="auto"/>
              <w:right w:val="single" w:sz="4" w:space="0" w:color="auto"/>
            </w:tcBorders>
            <w:shd w:val="clear" w:color="auto" w:fill="auto"/>
            <w:vAlign w:val="center"/>
            <w:hideMark/>
          </w:tcPr>
          <w:p w:rsidR="00C53EB0" w:rsidRPr="008C1B76" w:rsidRDefault="00C53EB0" w:rsidP="00493CAB">
            <w:pPr>
              <w:rPr>
                <w:rFonts w:eastAsia="Times New Roman"/>
                <w:noProof w:val="0"/>
                <w:lang w:val="en-US"/>
              </w:rPr>
            </w:pPr>
            <w:r w:rsidRPr="008C1B76">
              <w:rPr>
                <w:rFonts w:eastAsia="Times New Roman"/>
                <w:noProof w:val="0"/>
                <w:lang w:val="en-US"/>
              </w:rPr>
              <w:t>Mijloace de transport, mentenață, cheltuieli de regie, aparatură, echipamente și altele asemenea</w:t>
            </w:r>
          </w:p>
        </w:tc>
        <w:tc>
          <w:tcPr>
            <w:tcW w:w="1276" w:type="dxa"/>
            <w:tcBorders>
              <w:top w:val="nil"/>
              <w:left w:val="nil"/>
              <w:bottom w:val="single" w:sz="4" w:space="0" w:color="auto"/>
              <w:right w:val="single" w:sz="4" w:space="0" w:color="auto"/>
            </w:tcBorders>
            <w:shd w:val="clear" w:color="auto" w:fill="auto"/>
            <w:noWrap/>
            <w:vAlign w:val="center"/>
            <w:hideMark/>
          </w:tcPr>
          <w:p w:rsidR="00C53EB0" w:rsidRPr="008C1B76" w:rsidRDefault="000D48F4" w:rsidP="00493CAB">
            <w:pPr>
              <w:rPr>
                <w:rFonts w:eastAsia="Times New Roman"/>
                <w:noProof w:val="0"/>
                <w:lang w:val="en-US"/>
              </w:rPr>
            </w:pPr>
            <w:r w:rsidRPr="008C1B76">
              <w:rPr>
                <w:rFonts w:eastAsia="Times New Roman"/>
                <w:noProof w:val="0"/>
                <w:lang w:val="en-US"/>
              </w:rPr>
              <w:t>10</w:t>
            </w:r>
            <w:r w:rsidR="00C53EB0" w:rsidRPr="008C1B76">
              <w:rPr>
                <w:rFonts w:eastAsia="Times New Roman"/>
                <w:noProof w:val="0"/>
                <w:lang w:val="en-US"/>
              </w:rPr>
              <w:t>5000</w:t>
            </w:r>
          </w:p>
        </w:tc>
        <w:tc>
          <w:tcPr>
            <w:tcW w:w="1276" w:type="dxa"/>
            <w:tcBorders>
              <w:top w:val="nil"/>
              <w:left w:val="nil"/>
              <w:bottom w:val="single" w:sz="4" w:space="0" w:color="auto"/>
              <w:right w:val="single" w:sz="4" w:space="0" w:color="auto"/>
            </w:tcBorders>
            <w:shd w:val="clear" w:color="auto" w:fill="auto"/>
            <w:noWrap/>
            <w:vAlign w:val="center"/>
            <w:hideMark/>
          </w:tcPr>
          <w:p w:rsidR="00C53EB0" w:rsidRPr="008C1B76" w:rsidRDefault="000D48F4" w:rsidP="00493CAB">
            <w:pPr>
              <w:rPr>
                <w:rFonts w:eastAsia="Times New Roman"/>
                <w:noProof w:val="0"/>
                <w:lang w:val="en-US"/>
              </w:rPr>
            </w:pPr>
            <w:r w:rsidRPr="008C1B76">
              <w:rPr>
                <w:rFonts w:eastAsia="Times New Roman"/>
                <w:noProof w:val="0"/>
                <w:lang w:val="en-US"/>
              </w:rPr>
              <w:t>1</w:t>
            </w:r>
            <w:r w:rsidR="00C53EB0" w:rsidRPr="008C1B76">
              <w:rPr>
                <w:rFonts w:eastAsia="Times New Roman"/>
                <w:noProof w:val="0"/>
                <w:lang w:val="en-US"/>
              </w:rPr>
              <w:t>13000</w:t>
            </w:r>
          </w:p>
        </w:tc>
      </w:tr>
      <w:tr w:rsidR="006D4747" w:rsidRPr="008C1B76" w:rsidTr="000D48F4">
        <w:trPr>
          <w:trHeight w:val="1392"/>
          <w:jc w:val="center"/>
        </w:trPr>
        <w:tc>
          <w:tcPr>
            <w:tcW w:w="3002" w:type="dxa"/>
            <w:vMerge w:val="restart"/>
            <w:tcBorders>
              <w:top w:val="single" w:sz="4" w:space="0" w:color="auto"/>
              <w:left w:val="single" w:sz="4" w:space="0" w:color="auto"/>
              <w:right w:val="single" w:sz="4" w:space="0" w:color="auto"/>
            </w:tcBorders>
            <w:shd w:val="clear" w:color="auto" w:fill="auto"/>
            <w:vAlign w:val="center"/>
          </w:tcPr>
          <w:p w:rsidR="000D48F4" w:rsidRPr="008C1B76" w:rsidRDefault="000D48F4" w:rsidP="00493CAB">
            <w:pPr>
              <w:rPr>
                <w:rFonts w:eastAsia="Times New Roman"/>
                <w:noProof w:val="0"/>
                <w:lang w:val="en-US"/>
              </w:rPr>
            </w:pPr>
            <w:r w:rsidRPr="008C1B76">
              <w:rPr>
                <w:rFonts w:eastAsia="Times New Roman"/>
                <w:noProof w:val="0"/>
                <w:lang w:val="en-US"/>
              </w:rPr>
              <w:lastRenderedPageBreak/>
              <w:t>OS28: Dezvoltarea capacităţii personalului implicat în administrarea/managementul sitului</w:t>
            </w:r>
          </w:p>
        </w:tc>
        <w:tc>
          <w:tcPr>
            <w:tcW w:w="4020" w:type="dxa"/>
            <w:tcBorders>
              <w:top w:val="nil"/>
              <w:left w:val="single" w:sz="8" w:space="0" w:color="auto"/>
              <w:bottom w:val="single" w:sz="8" w:space="0" w:color="auto"/>
              <w:right w:val="single" w:sz="8" w:space="0" w:color="auto"/>
            </w:tcBorders>
            <w:shd w:val="clear" w:color="auto" w:fill="auto"/>
            <w:vAlign w:val="center"/>
          </w:tcPr>
          <w:p w:rsidR="000D48F4" w:rsidRPr="008C1B76" w:rsidRDefault="000D48F4" w:rsidP="00493CAB">
            <w:pPr>
              <w:rPr>
                <w:rFonts w:eastAsia="Times New Roman"/>
                <w:bCs/>
                <w:noProof w:val="0"/>
                <w:lang w:eastAsia="ar-SA"/>
              </w:rPr>
            </w:pPr>
            <w:r w:rsidRPr="008C1B76">
              <w:rPr>
                <w:rFonts w:eastAsia="Times New Roman"/>
                <w:bCs/>
                <w:noProof w:val="0"/>
                <w:lang w:eastAsia="ar-SA"/>
              </w:rPr>
              <w:t>MS80: Evaluarea nevoilor de formare a personalului implicat în managementul sitului.</w:t>
            </w:r>
          </w:p>
        </w:tc>
        <w:tc>
          <w:tcPr>
            <w:tcW w:w="1136" w:type="dxa"/>
            <w:tcBorders>
              <w:top w:val="nil"/>
              <w:left w:val="single" w:sz="4" w:space="0" w:color="auto"/>
              <w:bottom w:val="single" w:sz="4" w:space="0" w:color="auto"/>
              <w:right w:val="single" w:sz="4" w:space="0" w:color="auto"/>
            </w:tcBorders>
            <w:shd w:val="clear" w:color="auto" w:fill="auto"/>
            <w:vAlign w:val="center"/>
          </w:tcPr>
          <w:p w:rsidR="000D48F4" w:rsidRPr="008C1B76" w:rsidRDefault="000D48F4" w:rsidP="00493CAB">
            <w:pPr>
              <w:rPr>
                <w:rFonts w:eastAsia="Times New Roman"/>
                <w:noProof w:val="0"/>
                <w:lang w:val="en-US"/>
              </w:rPr>
            </w:pPr>
            <w:r w:rsidRPr="008C1B76">
              <w:rPr>
                <w:rFonts w:eastAsia="Times New Roman"/>
                <w:noProof w:val="0"/>
                <w:lang w:val="en-US"/>
              </w:rPr>
              <w:t>1</w:t>
            </w:r>
          </w:p>
        </w:tc>
        <w:tc>
          <w:tcPr>
            <w:tcW w:w="709" w:type="dxa"/>
            <w:tcBorders>
              <w:top w:val="nil"/>
              <w:left w:val="nil"/>
              <w:bottom w:val="single" w:sz="4" w:space="0" w:color="auto"/>
              <w:right w:val="single" w:sz="4" w:space="0" w:color="auto"/>
            </w:tcBorders>
            <w:shd w:val="clear" w:color="auto" w:fill="auto"/>
            <w:noWrap/>
            <w:vAlign w:val="center"/>
          </w:tcPr>
          <w:p w:rsidR="000D48F4" w:rsidRPr="008C1B76" w:rsidRDefault="000D48F4" w:rsidP="00493CAB">
            <w:pPr>
              <w:rPr>
                <w:rFonts w:eastAsia="Times New Roman"/>
                <w:noProof w:val="0"/>
                <w:lang w:val="en-US"/>
              </w:rPr>
            </w:pPr>
            <w:r w:rsidRPr="008C1B76">
              <w:rPr>
                <w:rFonts w:eastAsia="Times New Roman"/>
                <w:noProof w:val="0"/>
                <w:lang w:val="en-US"/>
              </w:rPr>
              <w:t>20</w:t>
            </w:r>
          </w:p>
        </w:tc>
        <w:tc>
          <w:tcPr>
            <w:tcW w:w="1276" w:type="dxa"/>
            <w:tcBorders>
              <w:top w:val="nil"/>
              <w:left w:val="nil"/>
              <w:bottom w:val="single" w:sz="4" w:space="0" w:color="auto"/>
              <w:right w:val="single" w:sz="4" w:space="0" w:color="auto"/>
            </w:tcBorders>
            <w:shd w:val="clear" w:color="auto" w:fill="auto"/>
            <w:noWrap/>
            <w:vAlign w:val="center"/>
          </w:tcPr>
          <w:p w:rsidR="000D48F4" w:rsidRPr="008C1B76" w:rsidRDefault="000D48F4" w:rsidP="00493CAB">
            <w:pPr>
              <w:rPr>
                <w:rFonts w:eastAsia="Times New Roman"/>
                <w:noProof w:val="0"/>
                <w:lang w:val="en-US"/>
              </w:rPr>
            </w:pPr>
            <w:r w:rsidRPr="008C1B76">
              <w:rPr>
                <w:rFonts w:eastAsia="Times New Roman"/>
                <w:noProof w:val="0"/>
                <w:lang w:val="en-US"/>
              </w:rPr>
              <w:t>400</w:t>
            </w:r>
          </w:p>
        </w:tc>
        <w:tc>
          <w:tcPr>
            <w:tcW w:w="1134" w:type="dxa"/>
            <w:tcBorders>
              <w:top w:val="nil"/>
              <w:left w:val="nil"/>
              <w:bottom w:val="single" w:sz="4" w:space="0" w:color="auto"/>
              <w:right w:val="single" w:sz="4" w:space="0" w:color="auto"/>
            </w:tcBorders>
            <w:shd w:val="clear" w:color="auto" w:fill="auto"/>
            <w:noWrap/>
            <w:vAlign w:val="center"/>
          </w:tcPr>
          <w:p w:rsidR="000D48F4" w:rsidRPr="008C1B76" w:rsidRDefault="000D48F4" w:rsidP="00493CAB">
            <w:pPr>
              <w:rPr>
                <w:rFonts w:eastAsia="Times New Roman"/>
                <w:noProof w:val="0"/>
                <w:lang w:val="en-US"/>
              </w:rPr>
            </w:pPr>
            <w:r w:rsidRPr="008C1B76">
              <w:rPr>
                <w:rFonts w:eastAsia="Times New Roman"/>
                <w:noProof w:val="0"/>
                <w:lang w:val="en-US"/>
              </w:rPr>
              <w:t>8000</w:t>
            </w:r>
          </w:p>
        </w:tc>
        <w:tc>
          <w:tcPr>
            <w:tcW w:w="1489" w:type="dxa"/>
            <w:tcBorders>
              <w:top w:val="nil"/>
              <w:left w:val="nil"/>
              <w:bottom w:val="single" w:sz="4" w:space="0" w:color="auto"/>
              <w:right w:val="single" w:sz="4" w:space="0" w:color="auto"/>
            </w:tcBorders>
            <w:shd w:val="clear" w:color="auto" w:fill="auto"/>
            <w:vAlign w:val="center"/>
          </w:tcPr>
          <w:p w:rsidR="000D48F4" w:rsidRPr="008C1B76" w:rsidRDefault="000D48F4" w:rsidP="00493CAB">
            <w:pPr>
              <w:rPr>
                <w:rFonts w:eastAsia="Times New Roman"/>
                <w:noProof w:val="0"/>
                <w:lang w:val="en-US"/>
              </w:rPr>
            </w:pPr>
          </w:p>
        </w:tc>
        <w:tc>
          <w:tcPr>
            <w:tcW w:w="1276" w:type="dxa"/>
            <w:tcBorders>
              <w:top w:val="nil"/>
              <w:left w:val="nil"/>
              <w:bottom w:val="single" w:sz="4" w:space="0" w:color="auto"/>
              <w:right w:val="single" w:sz="4" w:space="0" w:color="auto"/>
            </w:tcBorders>
            <w:shd w:val="clear" w:color="auto" w:fill="auto"/>
            <w:noWrap/>
            <w:vAlign w:val="center"/>
          </w:tcPr>
          <w:p w:rsidR="000D48F4" w:rsidRPr="008C1B76" w:rsidRDefault="000D48F4" w:rsidP="00493CAB">
            <w:pPr>
              <w:rPr>
                <w:rFonts w:eastAsia="Times New Roman"/>
                <w:noProof w:val="0"/>
                <w:lang w:val="en-US"/>
              </w:rPr>
            </w:pPr>
          </w:p>
        </w:tc>
        <w:tc>
          <w:tcPr>
            <w:tcW w:w="1276" w:type="dxa"/>
            <w:tcBorders>
              <w:top w:val="nil"/>
              <w:left w:val="nil"/>
              <w:bottom w:val="single" w:sz="4" w:space="0" w:color="auto"/>
              <w:right w:val="single" w:sz="4" w:space="0" w:color="auto"/>
            </w:tcBorders>
            <w:shd w:val="clear" w:color="auto" w:fill="auto"/>
            <w:noWrap/>
            <w:vAlign w:val="center"/>
          </w:tcPr>
          <w:p w:rsidR="000D48F4" w:rsidRPr="008C1B76" w:rsidRDefault="000D48F4" w:rsidP="00493CAB">
            <w:pPr>
              <w:rPr>
                <w:rFonts w:eastAsia="Times New Roman"/>
                <w:noProof w:val="0"/>
                <w:lang w:val="en-US"/>
              </w:rPr>
            </w:pPr>
            <w:r w:rsidRPr="008C1B76">
              <w:rPr>
                <w:rFonts w:eastAsia="Times New Roman"/>
                <w:noProof w:val="0"/>
                <w:lang w:val="en-US"/>
              </w:rPr>
              <w:t>8000</w:t>
            </w:r>
          </w:p>
        </w:tc>
      </w:tr>
      <w:tr w:rsidR="006D4747" w:rsidRPr="008C1B76" w:rsidTr="000D48F4">
        <w:trPr>
          <w:trHeight w:val="1392"/>
          <w:jc w:val="center"/>
        </w:trPr>
        <w:tc>
          <w:tcPr>
            <w:tcW w:w="3002" w:type="dxa"/>
            <w:vMerge/>
            <w:tcBorders>
              <w:left w:val="single" w:sz="4" w:space="0" w:color="auto"/>
              <w:right w:val="single" w:sz="4" w:space="0" w:color="auto"/>
            </w:tcBorders>
            <w:shd w:val="clear" w:color="auto" w:fill="auto"/>
            <w:vAlign w:val="center"/>
            <w:hideMark/>
          </w:tcPr>
          <w:p w:rsidR="000D48F4" w:rsidRPr="008C1B76" w:rsidRDefault="000D48F4" w:rsidP="00493CAB">
            <w:pPr>
              <w:rPr>
                <w:rFonts w:eastAsia="Times New Roman"/>
                <w:noProof w:val="0"/>
                <w:lang w:val="en-US"/>
              </w:rPr>
            </w:pPr>
          </w:p>
        </w:tc>
        <w:tc>
          <w:tcPr>
            <w:tcW w:w="4020" w:type="dxa"/>
            <w:tcBorders>
              <w:top w:val="nil"/>
              <w:left w:val="single" w:sz="8" w:space="0" w:color="auto"/>
              <w:bottom w:val="single" w:sz="8" w:space="0" w:color="auto"/>
              <w:right w:val="single" w:sz="8" w:space="0" w:color="auto"/>
            </w:tcBorders>
            <w:shd w:val="clear" w:color="auto" w:fill="auto"/>
            <w:vAlign w:val="center"/>
            <w:hideMark/>
          </w:tcPr>
          <w:p w:rsidR="000D48F4" w:rsidRPr="008C1B76" w:rsidRDefault="000D48F4" w:rsidP="00493CAB">
            <w:pPr>
              <w:rPr>
                <w:rFonts w:eastAsia="Times New Roman"/>
                <w:noProof w:val="0"/>
                <w:lang w:val="en-US"/>
              </w:rPr>
            </w:pPr>
            <w:r w:rsidRPr="008C1B76">
              <w:rPr>
                <w:rFonts w:eastAsia="Times New Roman"/>
                <w:bCs/>
                <w:noProof w:val="0"/>
                <w:lang w:eastAsia="ar-SA"/>
              </w:rPr>
              <w:t>MS81: Desfăşurarea şi participarea la cursuri de instruire necesare</w:t>
            </w:r>
          </w:p>
        </w:tc>
        <w:tc>
          <w:tcPr>
            <w:tcW w:w="1136" w:type="dxa"/>
            <w:tcBorders>
              <w:top w:val="nil"/>
              <w:left w:val="single" w:sz="4" w:space="0" w:color="auto"/>
              <w:bottom w:val="single" w:sz="4" w:space="0" w:color="auto"/>
              <w:right w:val="single" w:sz="4" w:space="0" w:color="auto"/>
            </w:tcBorders>
            <w:shd w:val="clear" w:color="auto" w:fill="auto"/>
            <w:vAlign w:val="center"/>
            <w:hideMark/>
          </w:tcPr>
          <w:p w:rsidR="000D48F4" w:rsidRPr="008C1B76" w:rsidRDefault="000D48F4" w:rsidP="00493CAB">
            <w:pPr>
              <w:rPr>
                <w:rFonts w:eastAsia="Times New Roman"/>
                <w:noProof w:val="0"/>
                <w:lang w:val="en-US"/>
              </w:rPr>
            </w:pPr>
            <w:r w:rsidRPr="008C1B76">
              <w:rPr>
                <w:rFonts w:eastAsia="Times New Roman"/>
                <w:noProof w:val="0"/>
                <w:lang w:val="en-US"/>
              </w:rPr>
              <w:t>1</w:t>
            </w:r>
          </w:p>
        </w:tc>
        <w:tc>
          <w:tcPr>
            <w:tcW w:w="709" w:type="dxa"/>
            <w:tcBorders>
              <w:top w:val="nil"/>
              <w:left w:val="nil"/>
              <w:bottom w:val="single" w:sz="4" w:space="0" w:color="auto"/>
              <w:right w:val="single" w:sz="4" w:space="0" w:color="auto"/>
            </w:tcBorders>
            <w:shd w:val="clear" w:color="auto" w:fill="auto"/>
            <w:noWrap/>
            <w:vAlign w:val="center"/>
            <w:hideMark/>
          </w:tcPr>
          <w:p w:rsidR="000D48F4" w:rsidRPr="008C1B76" w:rsidRDefault="000D48F4" w:rsidP="00493CAB">
            <w:pPr>
              <w:rPr>
                <w:rFonts w:eastAsia="Times New Roman"/>
                <w:noProof w:val="0"/>
                <w:lang w:val="en-US"/>
              </w:rPr>
            </w:pPr>
            <w:r w:rsidRPr="008C1B76">
              <w:rPr>
                <w:rFonts w:eastAsia="Times New Roman"/>
                <w:noProof w:val="0"/>
                <w:lang w:val="en-US"/>
              </w:rPr>
              <w:t>20</w:t>
            </w:r>
          </w:p>
        </w:tc>
        <w:tc>
          <w:tcPr>
            <w:tcW w:w="1276" w:type="dxa"/>
            <w:tcBorders>
              <w:top w:val="nil"/>
              <w:left w:val="nil"/>
              <w:bottom w:val="single" w:sz="4" w:space="0" w:color="auto"/>
              <w:right w:val="single" w:sz="4" w:space="0" w:color="auto"/>
            </w:tcBorders>
            <w:shd w:val="clear" w:color="auto" w:fill="auto"/>
            <w:noWrap/>
            <w:vAlign w:val="center"/>
            <w:hideMark/>
          </w:tcPr>
          <w:p w:rsidR="000D48F4" w:rsidRPr="008C1B76" w:rsidRDefault="000D48F4" w:rsidP="00493CAB">
            <w:pPr>
              <w:rPr>
                <w:rFonts w:eastAsia="Times New Roman"/>
                <w:noProof w:val="0"/>
                <w:lang w:val="en-US"/>
              </w:rPr>
            </w:pPr>
            <w:r w:rsidRPr="008C1B76">
              <w:rPr>
                <w:rFonts w:eastAsia="Times New Roman"/>
                <w:noProof w:val="0"/>
                <w:lang w:val="en-US"/>
              </w:rPr>
              <w:t>400</w:t>
            </w:r>
          </w:p>
        </w:tc>
        <w:tc>
          <w:tcPr>
            <w:tcW w:w="1134" w:type="dxa"/>
            <w:tcBorders>
              <w:top w:val="nil"/>
              <w:left w:val="nil"/>
              <w:bottom w:val="single" w:sz="4" w:space="0" w:color="auto"/>
              <w:right w:val="single" w:sz="4" w:space="0" w:color="auto"/>
            </w:tcBorders>
            <w:shd w:val="clear" w:color="auto" w:fill="auto"/>
            <w:noWrap/>
            <w:vAlign w:val="center"/>
            <w:hideMark/>
          </w:tcPr>
          <w:p w:rsidR="000D48F4" w:rsidRPr="008C1B76" w:rsidRDefault="000D48F4" w:rsidP="00493CAB">
            <w:pPr>
              <w:rPr>
                <w:rFonts w:eastAsia="Times New Roman"/>
                <w:noProof w:val="0"/>
                <w:lang w:val="en-US"/>
              </w:rPr>
            </w:pPr>
            <w:r w:rsidRPr="008C1B76">
              <w:rPr>
                <w:rFonts w:eastAsia="Times New Roman"/>
                <w:noProof w:val="0"/>
                <w:lang w:val="en-US"/>
              </w:rPr>
              <w:t>8000</w:t>
            </w:r>
          </w:p>
        </w:tc>
        <w:tc>
          <w:tcPr>
            <w:tcW w:w="1489" w:type="dxa"/>
            <w:tcBorders>
              <w:top w:val="nil"/>
              <w:left w:val="nil"/>
              <w:bottom w:val="single" w:sz="4" w:space="0" w:color="auto"/>
              <w:right w:val="single" w:sz="4" w:space="0" w:color="auto"/>
            </w:tcBorders>
            <w:shd w:val="clear" w:color="auto" w:fill="auto"/>
            <w:vAlign w:val="center"/>
            <w:hideMark/>
          </w:tcPr>
          <w:p w:rsidR="000D48F4" w:rsidRPr="008C1B76" w:rsidRDefault="000D48F4" w:rsidP="00493CAB">
            <w:pPr>
              <w:rPr>
                <w:rFonts w:eastAsia="Times New Roman"/>
                <w:noProof w:val="0"/>
                <w:lang w:val="en-US"/>
              </w:rPr>
            </w:pPr>
            <w:r w:rsidRPr="008C1B76">
              <w:rPr>
                <w:rFonts w:eastAsia="Times New Roman"/>
                <w:noProof w:val="0"/>
                <w:lang w:val="en-US"/>
              </w:rPr>
              <w:t>Mijloace de transport, mentenață, cheltuieli de regie, aparatură, echipamente și altele asemenea</w:t>
            </w:r>
          </w:p>
        </w:tc>
        <w:tc>
          <w:tcPr>
            <w:tcW w:w="1276" w:type="dxa"/>
            <w:tcBorders>
              <w:top w:val="nil"/>
              <w:left w:val="nil"/>
              <w:bottom w:val="single" w:sz="4" w:space="0" w:color="auto"/>
              <w:right w:val="single" w:sz="4" w:space="0" w:color="auto"/>
            </w:tcBorders>
            <w:shd w:val="clear" w:color="auto" w:fill="auto"/>
            <w:noWrap/>
            <w:vAlign w:val="center"/>
            <w:hideMark/>
          </w:tcPr>
          <w:p w:rsidR="000D48F4" w:rsidRPr="008C1B76" w:rsidRDefault="000D48F4" w:rsidP="00493CAB">
            <w:pPr>
              <w:rPr>
                <w:rFonts w:eastAsia="Times New Roman"/>
                <w:noProof w:val="0"/>
                <w:lang w:val="en-US"/>
              </w:rPr>
            </w:pPr>
            <w:r w:rsidRPr="008C1B76">
              <w:rPr>
                <w:rFonts w:eastAsia="Times New Roman"/>
                <w:noProof w:val="0"/>
                <w:lang w:val="en-US"/>
              </w:rPr>
              <w:t>5000</w:t>
            </w:r>
          </w:p>
        </w:tc>
        <w:tc>
          <w:tcPr>
            <w:tcW w:w="1276" w:type="dxa"/>
            <w:tcBorders>
              <w:top w:val="nil"/>
              <w:left w:val="nil"/>
              <w:bottom w:val="single" w:sz="4" w:space="0" w:color="auto"/>
              <w:right w:val="single" w:sz="4" w:space="0" w:color="auto"/>
            </w:tcBorders>
            <w:shd w:val="clear" w:color="auto" w:fill="auto"/>
            <w:noWrap/>
            <w:vAlign w:val="center"/>
            <w:hideMark/>
          </w:tcPr>
          <w:p w:rsidR="000D48F4" w:rsidRPr="008C1B76" w:rsidRDefault="000D48F4" w:rsidP="00493CAB">
            <w:pPr>
              <w:rPr>
                <w:rFonts w:eastAsia="Times New Roman"/>
                <w:noProof w:val="0"/>
                <w:lang w:val="en-US"/>
              </w:rPr>
            </w:pPr>
            <w:r w:rsidRPr="008C1B76">
              <w:rPr>
                <w:rFonts w:eastAsia="Times New Roman"/>
                <w:noProof w:val="0"/>
                <w:lang w:val="en-US"/>
              </w:rPr>
              <w:t>13000</w:t>
            </w:r>
          </w:p>
        </w:tc>
      </w:tr>
      <w:tr w:rsidR="006D4747" w:rsidRPr="008C1B76" w:rsidTr="009A669D">
        <w:trPr>
          <w:trHeight w:val="1380"/>
          <w:jc w:val="center"/>
        </w:trPr>
        <w:tc>
          <w:tcPr>
            <w:tcW w:w="3002" w:type="dxa"/>
            <w:vMerge/>
            <w:tcBorders>
              <w:left w:val="single" w:sz="4" w:space="0" w:color="auto"/>
              <w:bottom w:val="single" w:sz="4" w:space="0" w:color="000000"/>
              <w:right w:val="single" w:sz="4" w:space="0" w:color="auto"/>
            </w:tcBorders>
            <w:shd w:val="clear" w:color="auto" w:fill="auto"/>
            <w:vAlign w:val="center"/>
            <w:hideMark/>
          </w:tcPr>
          <w:p w:rsidR="000D48F4" w:rsidRPr="008C1B76" w:rsidRDefault="000D48F4" w:rsidP="00493CAB">
            <w:pPr>
              <w:rPr>
                <w:rFonts w:eastAsia="Times New Roman"/>
                <w:noProof w:val="0"/>
                <w:lang w:val="en-US"/>
              </w:rPr>
            </w:pPr>
          </w:p>
        </w:tc>
        <w:tc>
          <w:tcPr>
            <w:tcW w:w="4020" w:type="dxa"/>
            <w:tcBorders>
              <w:top w:val="single" w:sz="4" w:space="0" w:color="auto"/>
              <w:left w:val="nil"/>
              <w:bottom w:val="single" w:sz="4" w:space="0" w:color="auto"/>
              <w:right w:val="single" w:sz="4" w:space="0" w:color="auto"/>
            </w:tcBorders>
            <w:shd w:val="clear" w:color="auto" w:fill="auto"/>
            <w:vAlign w:val="center"/>
            <w:hideMark/>
          </w:tcPr>
          <w:p w:rsidR="000D48F4" w:rsidRPr="008C1B76" w:rsidRDefault="000D48F4" w:rsidP="00493CAB">
            <w:pPr>
              <w:rPr>
                <w:rFonts w:eastAsia="Times New Roman"/>
                <w:noProof w:val="0"/>
                <w:lang w:val="en-US"/>
              </w:rPr>
            </w:pPr>
            <w:r w:rsidRPr="008C1B76">
              <w:rPr>
                <w:rFonts w:eastAsia="Times New Roman"/>
                <w:noProof w:val="0"/>
              </w:rPr>
              <w:t>MS82: Participarea la conferinte de specialitate</w:t>
            </w:r>
          </w:p>
        </w:tc>
        <w:tc>
          <w:tcPr>
            <w:tcW w:w="1136" w:type="dxa"/>
            <w:tcBorders>
              <w:top w:val="nil"/>
              <w:left w:val="nil"/>
              <w:bottom w:val="single" w:sz="4" w:space="0" w:color="auto"/>
              <w:right w:val="single" w:sz="4" w:space="0" w:color="auto"/>
            </w:tcBorders>
            <w:shd w:val="clear" w:color="auto" w:fill="auto"/>
            <w:vAlign w:val="center"/>
            <w:hideMark/>
          </w:tcPr>
          <w:p w:rsidR="000D48F4" w:rsidRPr="008C1B76" w:rsidRDefault="000D48F4" w:rsidP="00493CAB">
            <w:pPr>
              <w:rPr>
                <w:rFonts w:eastAsia="Times New Roman"/>
                <w:noProof w:val="0"/>
                <w:lang w:val="en-US"/>
              </w:rPr>
            </w:pPr>
            <w:r w:rsidRPr="008C1B76">
              <w:rPr>
                <w:rFonts w:eastAsia="Times New Roman"/>
                <w:noProof w:val="0"/>
                <w:lang w:val="en-US"/>
              </w:rPr>
              <w:t>1</w:t>
            </w:r>
          </w:p>
        </w:tc>
        <w:tc>
          <w:tcPr>
            <w:tcW w:w="709" w:type="dxa"/>
            <w:tcBorders>
              <w:top w:val="nil"/>
              <w:left w:val="nil"/>
              <w:bottom w:val="single" w:sz="4" w:space="0" w:color="auto"/>
              <w:right w:val="single" w:sz="4" w:space="0" w:color="auto"/>
            </w:tcBorders>
            <w:shd w:val="clear" w:color="auto" w:fill="auto"/>
            <w:noWrap/>
            <w:vAlign w:val="center"/>
            <w:hideMark/>
          </w:tcPr>
          <w:p w:rsidR="000D48F4" w:rsidRPr="008C1B76" w:rsidRDefault="000D48F4" w:rsidP="00493CAB">
            <w:pPr>
              <w:rPr>
                <w:rFonts w:eastAsia="Times New Roman"/>
                <w:noProof w:val="0"/>
                <w:lang w:val="en-US"/>
              </w:rPr>
            </w:pPr>
            <w:r w:rsidRPr="008C1B76">
              <w:rPr>
                <w:rFonts w:eastAsia="Times New Roman"/>
                <w:noProof w:val="0"/>
                <w:lang w:val="en-US"/>
              </w:rPr>
              <w:t>20</w:t>
            </w:r>
          </w:p>
        </w:tc>
        <w:tc>
          <w:tcPr>
            <w:tcW w:w="1276" w:type="dxa"/>
            <w:tcBorders>
              <w:top w:val="nil"/>
              <w:left w:val="nil"/>
              <w:bottom w:val="single" w:sz="4" w:space="0" w:color="auto"/>
              <w:right w:val="single" w:sz="4" w:space="0" w:color="auto"/>
            </w:tcBorders>
            <w:shd w:val="clear" w:color="auto" w:fill="auto"/>
            <w:noWrap/>
            <w:vAlign w:val="center"/>
            <w:hideMark/>
          </w:tcPr>
          <w:p w:rsidR="000D48F4" w:rsidRPr="008C1B76" w:rsidRDefault="000D48F4" w:rsidP="00493CAB">
            <w:pPr>
              <w:rPr>
                <w:rFonts w:eastAsia="Times New Roman"/>
                <w:noProof w:val="0"/>
                <w:lang w:val="en-US"/>
              </w:rPr>
            </w:pPr>
            <w:r w:rsidRPr="008C1B76">
              <w:rPr>
                <w:rFonts w:eastAsia="Times New Roman"/>
                <w:noProof w:val="0"/>
                <w:lang w:val="en-US"/>
              </w:rPr>
              <w:t>400</w:t>
            </w:r>
          </w:p>
        </w:tc>
        <w:tc>
          <w:tcPr>
            <w:tcW w:w="1134" w:type="dxa"/>
            <w:tcBorders>
              <w:top w:val="nil"/>
              <w:left w:val="nil"/>
              <w:bottom w:val="single" w:sz="4" w:space="0" w:color="auto"/>
              <w:right w:val="single" w:sz="4" w:space="0" w:color="auto"/>
            </w:tcBorders>
            <w:shd w:val="clear" w:color="auto" w:fill="auto"/>
            <w:noWrap/>
            <w:vAlign w:val="center"/>
            <w:hideMark/>
          </w:tcPr>
          <w:p w:rsidR="000D48F4" w:rsidRPr="008C1B76" w:rsidRDefault="000D48F4" w:rsidP="00493CAB">
            <w:pPr>
              <w:rPr>
                <w:rFonts w:eastAsia="Times New Roman"/>
                <w:noProof w:val="0"/>
                <w:lang w:val="en-US"/>
              </w:rPr>
            </w:pPr>
            <w:r w:rsidRPr="008C1B76">
              <w:rPr>
                <w:rFonts w:eastAsia="Times New Roman"/>
                <w:noProof w:val="0"/>
                <w:lang w:val="en-US"/>
              </w:rPr>
              <w:t>8000</w:t>
            </w:r>
          </w:p>
        </w:tc>
        <w:tc>
          <w:tcPr>
            <w:tcW w:w="1489" w:type="dxa"/>
            <w:tcBorders>
              <w:top w:val="nil"/>
              <w:left w:val="nil"/>
              <w:bottom w:val="single" w:sz="4" w:space="0" w:color="auto"/>
              <w:right w:val="single" w:sz="4" w:space="0" w:color="auto"/>
            </w:tcBorders>
            <w:shd w:val="clear" w:color="auto" w:fill="auto"/>
            <w:vAlign w:val="center"/>
            <w:hideMark/>
          </w:tcPr>
          <w:p w:rsidR="000D48F4" w:rsidRPr="008C1B76" w:rsidRDefault="000D48F4" w:rsidP="00493CAB">
            <w:pPr>
              <w:rPr>
                <w:rFonts w:eastAsia="Times New Roman"/>
                <w:noProof w:val="0"/>
                <w:lang w:val="en-US"/>
              </w:rPr>
            </w:pPr>
            <w:r w:rsidRPr="008C1B76">
              <w:rPr>
                <w:rFonts w:eastAsia="Times New Roman"/>
                <w:noProof w:val="0"/>
                <w:lang w:val="en-US"/>
              </w:rPr>
              <w:t>Mijloace de transport, mentenață, cheltuieli de regie, aparatură, echipamente și altele asemenea</w:t>
            </w:r>
          </w:p>
        </w:tc>
        <w:tc>
          <w:tcPr>
            <w:tcW w:w="1276" w:type="dxa"/>
            <w:tcBorders>
              <w:top w:val="nil"/>
              <w:left w:val="nil"/>
              <w:bottom w:val="single" w:sz="4" w:space="0" w:color="auto"/>
              <w:right w:val="single" w:sz="4" w:space="0" w:color="auto"/>
            </w:tcBorders>
            <w:shd w:val="clear" w:color="auto" w:fill="auto"/>
            <w:noWrap/>
            <w:vAlign w:val="center"/>
            <w:hideMark/>
          </w:tcPr>
          <w:p w:rsidR="000D48F4" w:rsidRPr="008C1B76" w:rsidRDefault="000D48F4" w:rsidP="00493CAB">
            <w:pPr>
              <w:rPr>
                <w:rFonts w:eastAsia="Times New Roman"/>
                <w:noProof w:val="0"/>
                <w:lang w:val="en-US"/>
              </w:rPr>
            </w:pPr>
            <w:r w:rsidRPr="008C1B76">
              <w:rPr>
                <w:rFonts w:eastAsia="Times New Roman"/>
                <w:noProof w:val="0"/>
                <w:lang w:val="en-US"/>
              </w:rPr>
              <w:t>5000</w:t>
            </w:r>
          </w:p>
        </w:tc>
        <w:tc>
          <w:tcPr>
            <w:tcW w:w="1276" w:type="dxa"/>
            <w:tcBorders>
              <w:top w:val="nil"/>
              <w:left w:val="nil"/>
              <w:bottom w:val="single" w:sz="4" w:space="0" w:color="auto"/>
              <w:right w:val="single" w:sz="4" w:space="0" w:color="auto"/>
            </w:tcBorders>
            <w:shd w:val="clear" w:color="auto" w:fill="auto"/>
            <w:noWrap/>
            <w:vAlign w:val="center"/>
            <w:hideMark/>
          </w:tcPr>
          <w:p w:rsidR="000D48F4" w:rsidRPr="008C1B76" w:rsidRDefault="000D48F4" w:rsidP="00493CAB">
            <w:pPr>
              <w:rPr>
                <w:rFonts w:eastAsia="Times New Roman"/>
                <w:noProof w:val="0"/>
                <w:lang w:val="en-US"/>
              </w:rPr>
            </w:pPr>
            <w:r w:rsidRPr="008C1B76">
              <w:rPr>
                <w:rFonts w:eastAsia="Times New Roman"/>
                <w:noProof w:val="0"/>
                <w:lang w:val="en-US"/>
              </w:rPr>
              <w:t>13000</w:t>
            </w:r>
          </w:p>
        </w:tc>
      </w:tr>
      <w:tr w:rsidR="006D4747" w:rsidRPr="008C1B76" w:rsidTr="009A669D">
        <w:trPr>
          <w:trHeight w:val="1104"/>
          <w:jc w:val="center"/>
        </w:trPr>
        <w:tc>
          <w:tcPr>
            <w:tcW w:w="3002" w:type="dxa"/>
            <w:tcBorders>
              <w:top w:val="nil"/>
              <w:left w:val="single" w:sz="4" w:space="0" w:color="auto"/>
              <w:bottom w:val="single" w:sz="4" w:space="0" w:color="auto"/>
              <w:right w:val="single" w:sz="4" w:space="0" w:color="auto"/>
            </w:tcBorders>
            <w:shd w:val="clear" w:color="auto" w:fill="auto"/>
            <w:vAlign w:val="center"/>
            <w:hideMark/>
          </w:tcPr>
          <w:p w:rsidR="00C53EB0" w:rsidRPr="008C1B76" w:rsidRDefault="00C53EB0" w:rsidP="00493CAB">
            <w:pPr>
              <w:rPr>
                <w:rFonts w:eastAsia="Times New Roman"/>
                <w:noProof w:val="0"/>
                <w:lang w:val="en-US"/>
              </w:rPr>
            </w:pPr>
            <w:r w:rsidRPr="008C1B76">
              <w:rPr>
                <w:rFonts w:eastAsia="Times New Roman"/>
                <w:noProof w:val="0"/>
              </w:rPr>
              <w:lastRenderedPageBreak/>
              <w:t>Obiectiv specific nr. 29: Realizarea raportărilor necesare către autorităţi - Garda de Mediu, Ministerul Mediului, Agenţia Naţională pentru Protecţia Mediului, şi altele asemenea</w:t>
            </w:r>
          </w:p>
        </w:tc>
        <w:tc>
          <w:tcPr>
            <w:tcW w:w="40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3EB0" w:rsidRPr="008C1B76" w:rsidRDefault="00C53EB0" w:rsidP="00493CAB">
            <w:pPr>
              <w:rPr>
                <w:rFonts w:eastAsia="Times New Roman"/>
                <w:noProof w:val="0"/>
                <w:lang w:val="en-US"/>
              </w:rPr>
            </w:pPr>
            <w:r w:rsidRPr="008C1B76">
              <w:rPr>
                <w:rFonts w:eastAsia="Times New Roman"/>
                <w:noProof w:val="0"/>
                <w:lang w:val="en-US"/>
              </w:rPr>
              <w:t>MS8</w:t>
            </w:r>
            <w:r w:rsidR="000D48F4" w:rsidRPr="008C1B76">
              <w:rPr>
                <w:rFonts w:eastAsia="Times New Roman"/>
                <w:noProof w:val="0"/>
                <w:lang w:val="en-US"/>
              </w:rPr>
              <w:t>3</w:t>
            </w:r>
            <w:r w:rsidRPr="008C1B76">
              <w:rPr>
                <w:rFonts w:eastAsia="Times New Roman"/>
                <w:noProof w:val="0"/>
                <w:lang w:val="en-US"/>
              </w:rPr>
              <w:t>: Elaborarea rapoartelor de activitate şi financiare.</w:t>
            </w:r>
          </w:p>
        </w:tc>
        <w:tc>
          <w:tcPr>
            <w:tcW w:w="1136" w:type="dxa"/>
            <w:tcBorders>
              <w:top w:val="nil"/>
              <w:left w:val="single" w:sz="4" w:space="0" w:color="auto"/>
              <w:bottom w:val="single" w:sz="4" w:space="0" w:color="auto"/>
              <w:right w:val="single" w:sz="4" w:space="0" w:color="auto"/>
            </w:tcBorders>
            <w:shd w:val="clear" w:color="auto" w:fill="auto"/>
            <w:vAlign w:val="center"/>
            <w:hideMark/>
          </w:tcPr>
          <w:p w:rsidR="00C53EB0" w:rsidRPr="008C1B76" w:rsidRDefault="000D48F4" w:rsidP="00493CAB">
            <w:pPr>
              <w:rPr>
                <w:rFonts w:eastAsia="Times New Roman"/>
                <w:noProof w:val="0"/>
                <w:lang w:val="en-US"/>
              </w:rPr>
            </w:pPr>
            <w:r w:rsidRPr="008C1B76">
              <w:rPr>
                <w:rFonts w:eastAsia="Times New Roman"/>
                <w:noProof w:val="0"/>
                <w:lang w:val="en-US"/>
              </w:rPr>
              <w:t>1</w:t>
            </w:r>
          </w:p>
        </w:tc>
        <w:tc>
          <w:tcPr>
            <w:tcW w:w="709" w:type="dxa"/>
            <w:tcBorders>
              <w:top w:val="nil"/>
              <w:left w:val="nil"/>
              <w:bottom w:val="single" w:sz="4" w:space="0" w:color="auto"/>
              <w:right w:val="single" w:sz="4" w:space="0" w:color="auto"/>
            </w:tcBorders>
            <w:shd w:val="clear" w:color="auto" w:fill="auto"/>
            <w:noWrap/>
            <w:vAlign w:val="center"/>
            <w:hideMark/>
          </w:tcPr>
          <w:p w:rsidR="00C53EB0" w:rsidRPr="008C1B76" w:rsidRDefault="00C53EB0" w:rsidP="00493CAB">
            <w:pPr>
              <w:rPr>
                <w:rFonts w:eastAsia="Times New Roman"/>
                <w:noProof w:val="0"/>
                <w:lang w:val="en-US"/>
              </w:rPr>
            </w:pPr>
            <w:r w:rsidRPr="008C1B76">
              <w:rPr>
                <w:rFonts w:eastAsia="Times New Roman"/>
                <w:noProof w:val="0"/>
                <w:lang w:val="en-US"/>
              </w:rPr>
              <w:t>200</w:t>
            </w:r>
          </w:p>
        </w:tc>
        <w:tc>
          <w:tcPr>
            <w:tcW w:w="1276" w:type="dxa"/>
            <w:tcBorders>
              <w:top w:val="nil"/>
              <w:left w:val="nil"/>
              <w:bottom w:val="single" w:sz="4" w:space="0" w:color="auto"/>
              <w:right w:val="single" w:sz="4" w:space="0" w:color="auto"/>
            </w:tcBorders>
            <w:shd w:val="clear" w:color="auto" w:fill="auto"/>
            <w:noWrap/>
            <w:vAlign w:val="center"/>
            <w:hideMark/>
          </w:tcPr>
          <w:p w:rsidR="00C53EB0" w:rsidRPr="008C1B76" w:rsidRDefault="000D48F4" w:rsidP="00493CAB">
            <w:pPr>
              <w:rPr>
                <w:rFonts w:eastAsia="Times New Roman"/>
                <w:noProof w:val="0"/>
                <w:lang w:val="en-US"/>
              </w:rPr>
            </w:pPr>
            <w:r w:rsidRPr="008C1B76">
              <w:rPr>
                <w:rFonts w:eastAsia="Times New Roman"/>
                <w:noProof w:val="0"/>
                <w:lang w:val="en-US"/>
              </w:rPr>
              <w:t>400</w:t>
            </w:r>
          </w:p>
        </w:tc>
        <w:tc>
          <w:tcPr>
            <w:tcW w:w="1134" w:type="dxa"/>
            <w:tcBorders>
              <w:top w:val="nil"/>
              <w:left w:val="nil"/>
              <w:bottom w:val="single" w:sz="4" w:space="0" w:color="auto"/>
              <w:right w:val="single" w:sz="4" w:space="0" w:color="auto"/>
            </w:tcBorders>
            <w:shd w:val="clear" w:color="auto" w:fill="auto"/>
            <w:noWrap/>
            <w:vAlign w:val="center"/>
            <w:hideMark/>
          </w:tcPr>
          <w:p w:rsidR="00C53EB0" w:rsidRPr="008C1B76" w:rsidRDefault="000D48F4" w:rsidP="00493CAB">
            <w:pPr>
              <w:rPr>
                <w:rFonts w:eastAsia="Times New Roman"/>
                <w:noProof w:val="0"/>
                <w:lang w:val="en-US"/>
              </w:rPr>
            </w:pPr>
            <w:r w:rsidRPr="008C1B76">
              <w:rPr>
                <w:rFonts w:eastAsia="Times New Roman"/>
                <w:noProof w:val="0"/>
                <w:lang w:val="en-US"/>
              </w:rPr>
              <w:t>80000</w:t>
            </w:r>
          </w:p>
        </w:tc>
        <w:tc>
          <w:tcPr>
            <w:tcW w:w="1489" w:type="dxa"/>
            <w:tcBorders>
              <w:top w:val="nil"/>
              <w:left w:val="nil"/>
              <w:bottom w:val="single" w:sz="4" w:space="0" w:color="auto"/>
              <w:right w:val="single" w:sz="4" w:space="0" w:color="auto"/>
            </w:tcBorders>
            <w:shd w:val="clear" w:color="auto" w:fill="auto"/>
            <w:vAlign w:val="center"/>
            <w:hideMark/>
          </w:tcPr>
          <w:p w:rsidR="00C53EB0" w:rsidRPr="008C1B76" w:rsidRDefault="00C53EB0" w:rsidP="00493CAB">
            <w:pPr>
              <w:rPr>
                <w:rFonts w:eastAsia="Times New Roman"/>
                <w:noProof w:val="0"/>
                <w:lang w:val="en-US"/>
              </w:rPr>
            </w:pPr>
            <w:r w:rsidRPr="008C1B76">
              <w:rPr>
                <w:rFonts w:eastAsia="Times New Roman"/>
                <w:noProof w:val="0"/>
                <w:lang w:val="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C53EB0" w:rsidRPr="008C1B76" w:rsidRDefault="00C53EB0" w:rsidP="00493CAB">
            <w:pPr>
              <w:rPr>
                <w:rFonts w:eastAsia="Times New Roman"/>
                <w:noProof w:val="0"/>
                <w:lang w:val="en-US"/>
              </w:rPr>
            </w:pPr>
            <w:r w:rsidRPr="008C1B76">
              <w:rPr>
                <w:rFonts w:eastAsia="Times New Roman"/>
                <w:noProof w:val="0"/>
                <w:lang w:val="en-US"/>
              </w:rPr>
              <w:t>0</w:t>
            </w:r>
          </w:p>
        </w:tc>
        <w:tc>
          <w:tcPr>
            <w:tcW w:w="1276" w:type="dxa"/>
            <w:tcBorders>
              <w:top w:val="nil"/>
              <w:left w:val="nil"/>
              <w:bottom w:val="single" w:sz="4" w:space="0" w:color="auto"/>
              <w:right w:val="single" w:sz="4" w:space="0" w:color="auto"/>
            </w:tcBorders>
            <w:shd w:val="clear" w:color="auto" w:fill="auto"/>
            <w:noWrap/>
            <w:vAlign w:val="center"/>
            <w:hideMark/>
          </w:tcPr>
          <w:p w:rsidR="00C53EB0" w:rsidRPr="008C1B76" w:rsidRDefault="000D48F4" w:rsidP="00493CAB">
            <w:pPr>
              <w:rPr>
                <w:rFonts w:eastAsia="Times New Roman"/>
                <w:noProof w:val="0"/>
                <w:lang w:val="en-US"/>
              </w:rPr>
            </w:pPr>
            <w:r w:rsidRPr="008C1B76">
              <w:rPr>
                <w:rFonts w:eastAsia="Times New Roman"/>
                <w:noProof w:val="0"/>
                <w:lang w:val="en-US"/>
              </w:rPr>
              <w:t>80000</w:t>
            </w:r>
          </w:p>
        </w:tc>
      </w:tr>
      <w:tr w:rsidR="006D4747" w:rsidRPr="008C1B76" w:rsidTr="009A669D">
        <w:trPr>
          <w:trHeight w:val="1392"/>
          <w:jc w:val="center"/>
        </w:trPr>
        <w:tc>
          <w:tcPr>
            <w:tcW w:w="3002" w:type="dxa"/>
            <w:tcBorders>
              <w:top w:val="nil"/>
              <w:left w:val="single" w:sz="4" w:space="0" w:color="auto"/>
              <w:bottom w:val="single" w:sz="4" w:space="0" w:color="auto"/>
              <w:right w:val="single" w:sz="4" w:space="0" w:color="auto"/>
            </w:tcBorders>
            <w:shd w:val="clear" w:color="auto" w:fill="auto"/>
            <w:vAlign w:val="center"/>
            <w:hideMark/>
          </w:tcPr>
          <w:p w:rsidR="00C53EB0" w:rsidRPr="008C1B76" w:rsidRDefault="00C53EB0" w:rsidP="00493CAB">
            <w:pPr>
              <w:rPr>
                <w:rFonts w:eastAsia="Times New Roman"/>
                <w:noProof w:val="0"/>
                <w:lang w:val="en-US"/>
              </w:rPr>
            </w:pPr>
            <w:r w:rsidRPr="008C1B76">
              <w:rPr>
                <w:rFonts w:eastAsia="Times New Roman"/>
                <w:noProof w:val="0"/>
              </w:rPr>
              <w:t>Obiectiv specific nr. 30 - Realizarea Strategiei şi a Planului de acţiune privind conştientizarea publicului</w:t>
            </w:r>
          </w:p>
        </w:tc>
        <w:tc>
          <w:tcPr>
            <w:tcW w:w="4020" w:type="dxa"/>
            <w:tcBorders>
              <w:top w:val="single" w:sz="4" w:space="0" w:color="auto"/>
              <w:left w:val="nil"/>
              <w:bottom w:val="single" w:sz="4" w:space="0" w:color="auto"/>
              <w:right w:val="single" w:sz="4" w:space="0" w:color="auto"/>
            </w:tcBorders>
            <w:shd w:val="clear" w:color="auto" w:fill="auto"/>
            <w:vAlign w:val="center"/>
            <w:hideMark/>
          </w:tcPr>
          <w:p w:rsidR="00C53EB0" w:rsidRPr="008C1B76" w:rsidRDefault="00C53EB0" w:rsidP="00493CAB">
            <w:pPr>
              <w:rPr>
                <w:rFonts w:eastAsia="Times New Roman"/>
                <w:noProof w:val="0"/>
                <w:lang w:val="en-US"/>
              </w:rPr>
            </w:pPr>
            <w:r w:rsidRPr="008C1B76">
              <w:rPr>
                <w:rFonts w:eastAsia="Times New Roman"/>
                <w:noProof w:val="0"/>
              </w:rPr>
              <w:t>MS8</w:t>
            </w:r>
            <w:r w:rsidR="000D48F4" w:rsidRPr="008C1B76">
              <w:rPr>
                <w:rFonts w:eastAsia="Times New Roman"/>
                <w:noProof w:val="0"/>
              </w:rPr>
              <w:t>4</w:t>
            </w:r>
            <w:r w:rsidRPr="008C1B76">
              <w:rPr>
                <w:rFonts w:eastAsia="Times New Roman"/>
                <w:noProof w:val="0"/>
              </w:rPr>
              <w:t>: Realizarea de întâlniri pentru realizarea Strategiei şi a Planului de acţiune privind conştientizarea publicului.</w:t>
            </w:r>
          </w:p>
        </w:tc>
        <w:tc>
          <w:tcPr>
            <w:tcW w:w="1136" w:type="dxa"/>
            <w:tcBorders>
              <w:top w:val="nil"/>
              <w:left w:val="nil"/>
              <w:bottom w:val="single" w:sz="4" w:space="0" w:color="auto"/>
              <w:right w:val="single" w:sz="4" w:space="0" w:color="auto"/>
            </w:tcBorders>
            <w:shd w:val="clear" w:color="auto" w:fill="auto"/>
            <w:vAlign w:val="center"/>
            <w:hideMark/>
          </w:tcPr>
          <w:p w:rsidR="00C53EB0" w:rsidRPr="008C1B76" w:rsidRDefault="00C53EB0" w:rsidP="00493CAB">
            <w:pPr>
              <w:rPr>
                <w:rFonts w:eastAsia="Times New Roman"/>
                <w:noProof w:val="0"/>
                <w:lang w:val="en-US"/>
              </w:rPr>
            </w:pPr>
            <w:r w:rsidRPr="008C1B76">
              <w:rPr>
                <w:rFonts w:eastAsia="Times New Roman"/>
                <w:noProof w:val="0"/>
                <w:lang w:val="en-US"/>
              </w:rPr>
              <w:t>1</w:t>
            </w:r>
          </w:p>
        </w:tc>
        <w:tc>
          <w:tcPr>
            <w:tcW w:w="709" w:type="dxa"/>
            <w:tcBorders>
              <w:top w:val="nil"/>
              <w:left w:val="nil"/>
              <w:bottom w:val="single" w:sz="4" w:space="0" w:color="auto"/>
              <w:right w:val="single" w:sz="4" w:space="0" w:color="auto"/>
            </w:tcBorders>
            <w:shd w:val="clear" w:color="auto" w:fill="auto"/>
            <w:noWrap/>
            <w:vAlign w:val="center"/>
            <w:hideMark/>
          </w:tcPr>
          <w:p w:rsidR="00C53EB0" w:rsidRPr="008C1B76" w:rsidRDefault="00C53EB0" w:rsidP="00493CAB">
            <w:pPr>
              <w:rPr>
                <w:rFonts w:eastAsia="Times New Roman"/>
                <w:noProof w:val="0"/>
                <w:lang w:val="en-US"/>
              </w:rPr>
            </w:pPr>
            <w:r w:rsidRPr="008C1B76">
              <w:rPr>
                <w:rFonts w:eastAsia="Times New Roman"/>
                <w:noProof w:val="0"/>
                <w:lang w:val="en-US"/>
              </w:rPr>
              <w:t>20</w:t>
            </w:r>
          </w:p>
        </w:tc>
        <w:tc>
          <w:tcPr>
            <w:tcW w:w="1276" w:type="dxa"/>
            <w:tcBorders>
              <w:top w:val="nil"/>
              <w:left w:val="nil"/>
              <w:bottom w:val="single" w:sz="4" w:space="0" w:color="auto"/>
              <w:right w:val="single" w:sz="4" w:space="0" w:color="auto"/>
            </w:tcBorders>
            <w:shd w:val="clear" w:color="auto" w:fill="auto"/>
            <w:noWrap/>
            <w:vAlign w:val="center"/>
            <w:hideMark/>
          </w:tcPr>
          <w:p w:rsidR="00C53EB0" w:rsidRPr="008C1B76" w:rsidRDefault="00C53EB0" w:rsidP="00493CAB">
            <w:pPr>
              <w:rPr>
                <w:rFonts w:eastAsia="Times New Roman"/>
                <w:noProof w:val="0"/>
                <w:lang w:val="en-US"/>
              </w:rPr>
            </w:pPr>
            <w:r w:rsidRPr="008C1B76">
              <w:rPr>
                <w:rFonts w:eastAsia="Times New Roman"/>
                <w:noProof w:val="0"/>
                <w:lang w:val="en-US"/>
              </w:rPr>
              <w:t>400</w:t>
            </w:r>
          </w:p>
        </w:tc>
        <w:tc>
          <w:tcPr>
            <w:tcW w:w="1134" w:type="dxa"/>
            <w:tcBorders>
              <w:top w:val="nil"/>
              <w:left w:val="nil"/>
              <w:bottom w:val="single" w:sz="4" w:space="0" w:color="auto"/>
              <w:right w:val="single" w:sz="4" w:space="0" w:color="auto"/>
            </w:tcBorders>
            <w:shd w:val="clear" w:color="auto" w:fill="auto"/>
            <w:noWrap/>
            <w:vAlign w:val="center"/>
            <w:hideMark/>
          </w:tcPr>
          <w:p w:rsidR="00C53EB0" w:rsidRPr="008C1B76" w:rsidRDefault="00C53EB0" w:rsidP="00493CAB">
            <w:pPr>
              <w:rPr>
                <w:rFonts w:eastAsia="Times New Roman"/>
                <w:noProof w:val="0"/>
                <w:lang w:val="en-US"/>
              </w:rPr>
            </w:pPr>
            <w:r w:rsidRPr="008C1B76">
              <w:rPr>
                <w:rFonts w:eastAsia="Times New Roman"/>
                <w:noProof w:val="0"/>
                <w:lang w:val="en-US"/>
              </w:rPr>
              <w:t>8000</w:t>
            </w:r>
          </w:p>
        </w:tc>
        <w:tc>
          <w:tcPr>
            <w:tcW w:w="1489" w:type="dxa"/>
            <w:tcBorders>
              <w:top w:val="nil"/>
              <w:left w:val="nil"/>
              <w:bottom w:val="single" w:sz="4" w:space="0" w:color="auto"/>
              <w:right w:val="single" w:sz="4" w:space="0" w:color="auto"/>
            </w:tcBorders>
            <w:shd w:val="clear" w:color="auto" w:fill="auto"/>
            <w:vAlign w:val="center"/>
            <w:hideMark/>
          </w:tcPr>
          <w:p w:rsidR="00C53EB0" w:rsidRPr="008C1B76" w:rsidRDefault="00C53EB0" w:rsidP="00493CAB">
            <w:pPr>
              <w:rPr>
                <w:rFonts w:eastAsia="Times New Roman"/>
                <w:noProof w:val="0"/>
                <w:lang w:val="en-US"/>
              </w:rPr>
            </w:pPr>
            <w:r w:rsidRPr="008C1B76">
              <w:rPr>
                <w:rFonts w:eastAsia="Times New Roman"/>
                <w:noProof w:val="0"/>
                <w:lang w:val="en-US"/>
              </w:rPr>
              <w:t>Mijloace de transport, mentenață, cheltuieli de regie, aparatură, echipamente și altele asemenea</w:t>
            </w:r>
          </w:p>
        </w:tc>
        <w:tc>
          <w:tcPr>
            <w:tcW w:w="1276" w:type="dxa"/>
            <w:tcBorders>
              <w:top w:val="nil"/>
              <w:left w:val="nil"/>
              <w:bottom w:val="single" w:sz="4" w:space="0" w:color="auto"/>
              <w:right w:val="single" w:sz="4" w:space="0" w:color="auto"/>
            </w:tcBorders>
            <w:shd w:val="clear" w:color="auto" w:fill="auto"/>
            <w:noWrap/>
            <w:vAlign w:val="center"/>
            <w:hideMark/>
          </w:tcPr>
          <w:p w:rsidR="00C53EB0" w:rsidRPr="008C1B76" w:rsidRDefault="00C53EB0" w:rsidP="00493CAB">
            <w:pPr>
              <w:rPr>
                <w:rFonts w:eastAsia="Times New Roman"/>
                <w:noProof w:val="0"/>
                <w:lang w:val="en-US"/>
              </w:rPr>
            </w:pPr>
            <w:r w:rsidRPr="008C1B76">
              <w:rPr>
                <w:rFonts w:eastAsia="Times New Roman"/>
                <w:noProof w:val="0"/>
                <w:lang w:val="en-US"/>
              </w:rPr>
              <w:t>5000</w:t>
            </w:r>
          </w:p>
        </w:tc>
        <w:tc>
          <w:tcPr>
            <w:tcW w:w="1276" w:type="dxa"/>
            <w:tcBorders>
              <w:top w:val="nil"/>
              <w:left w:val="nil"/>
              <w:bottom w:val="single" w:sz="4" w:space="0" w:color="auto"/>
              <w:right w:val="single" w:sz="4" w:space="0" w:color="auto"/>
            </w:tcBorders>
            <w:shd w:val="clear" w:color="auto" w:fill="auto"/>
            <w:noWrap/>
            <w:vAlign w:val="center"/>
            <w:hideMark/>
          </w:tcPr>
          <w:p w:rsidR="00C53EB0" w:rsidRPr="008C1B76" w:rsidRDefault="00C53EB0" w:rsidP="00493CAB">
            <w:pPr>
              <w:rPr>
                <w:rFonts w:eastAsia="Times New Roman"/>
                <w:noProof w:val="0"/>
                <w:lang w:val="en-US"/>
              </w:rPr>
            </w:pPr>
            <w:r w:rsidRPr="008C1B76">
              <w:rPr>
                <w:rFonts w:eastAsia="Times New Roman"/>
                <w:noProof w:val="0"/>
                <w:lang w:val="en-US"/>
              </w:rPr>
              <w:t>13000</w:t>
            </w:r>
          </w:p>
        </w:tc>
      </w:tr>
      <w:tr w:rsidR="006D4747" w:rsidRPr="008C1B76" w:rsidTr="000D48F4">
        <w:trPr>
          <w:trHeight w:val="840"/>
          <w:jc w:val="center"/>
        </w:trPr>
        <w:tc>
          <w:tcPr>
            <w:tcW w:w="3002" w:type="dxa"/>
            <w:vMerge w:val="restart"/>
            <w:tcBorders>
              <w:top w:val="nil"/>
              <w:left w:val="single" w:sz="4" w:space="0" w:color="auto"/>
              <w:right w:val="single" w:sz="4" w:space="0" w:color="auto"/>
            </w:tcBorders>
            <w:shd w:val="clear" w:color="auto" w:fill="auto"/>
            <w:vAlign w:val="center"/>
            <w:hideMark/>
          </w:tcPr>
          <w:p w:rsidR="000D48F4" w:rsidRPr="008C1B76" w:rsidRDefault="000D48F4" w:rsidP="00493CAB">
            <w:pPr>
              <w:rPr>
                <w:rFonts w:eastAsia="Times New Roman"/>
                <w:noProof w:val="0"/>
                <w:lang w:val="en-US"/>
              </w:rPr>
            </w:pPr>
            <w:r w:rsidRPr="008C1B76">
              <w:rPr>
                <w:rFonts w:eastAsia="Times New Roman"/>
                <w:noProof w:val="0"/>
                <w:lang w:val="en-US"/>
              </w:rPr>
              <w:t xml:space="preserve">Obiectiv specific nr. 31:Implementarea Strategiei şi a Planului de acţiune privind conştientizarea </w:t>
            </w:r>
            <w:r w:rsidRPr="008C1B76">
              <w:rPr>
                <w:rFonts w:eastAsia="Times New Roman"/>
                <w:noProof w:val="0"/>
                <w:lang w:val="en-US"/>
              </w:rPr>
              <w:lastRenderedPageBreak/>
              <w:t>publicului</w:t>
            </w:r>
          </w:p>
        </w:tc>
        <w:tc>
          <w:tcPr>
            <w:tcW w:w="402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D48F4" w:rsidRPr="008C1B76" w:rsidRDefault="000D48F4" w:rsidP="00493CAB">
            <w:pPr>
              <w:rPr>
                <w:rFonts w:eastAsia="Times New Roman"/>
                <w:noProof w:val="0"/>
                <w:lang w:val="en-US"/>
              </w:rPr>
            </w:pPr>
            <w:r w:rsidRPr="008C1B76">
              <w:rPr>
                <w:rFonts w:eastAsia="Times New Roman"/>
                <w:noProof w:val="0"/>
                <w:lang w:eastAsia="ar-SA"/>
              </w:rPr>
              <w:lastRenderedPageBreak/>
              <w:t>MS85: Realizarea de materiale informative referitoare la sit - broşuri, pliante, postere, cărţi şi alte modalităţi de informare.</w:t>
            </w:r>
          </w:p>
        </w:tc>
        <w:tc>
          <w:tcPr>
            <w:tcW w:w="1136" w:type="dxa"/>
            <w:tcBorders>
              <w:top w:val="nil"/>
              <w:left w:val="single" w:sz="4" w:space="0" w:color="auto"/>
              <w:bottom w:val="single" w:sz="4" w:space="0" w:color="auto"/>
              <w:right w:val="single" w:sz="4" w:space="0" w:color="auto"/>
            </w:tcBorders>
            <w:shd w:val="clear" w:color="auto" w:fill="auto"/>
            <w:vAlign w:val="center"/>
            <w:hideMark/>
          </w:tcPr>
          <w:p w:rsidR="000D48F4" w:rsidRPr="008C1B76" w:rsidRDefault="000D48F4" w:rsidP="00493CAB">
            <w:pPr>
              <w:rPr>
                <w:rFonts w:eastAsia="Times New Roman"/>
                <w:noProof w:val="0"/>
                <w:lang w:val="en-US"/>
              </w:rPr>
            </w:pPr>
            <w:r w:rsidRPr="008C1B76">
              <w:rPr>
                <w:rFonts w:eastAsia="Times New Roman"/>
                <w:noProof w:val="0"/>
                <w:lang w:val="en-US"/>
              </w:rPr>
              <w:t>2</w:t>
            </w:r>
          </w:p>
        </w:tc>
        <w:tc>
          <w:tcPr>
            <w:tcW w:w="709" w:type="dxa"/>
            <w:tcBorders>
              <w:top w:val="nil"/>
              <w:left w:val="nil"/>
              <w:bottom w:val="single" w:sz="4" w:space="0" w:color="auto"/>
              <w:right w:val="single" w:sz="4" w:space="0" w:color="auto"/>
            </w:tcBorders>
            <w:shd w:val="clear" w:color="auto" w:fill="auto"/>
            <w:noWrap/>
            <w:vAlign w:val="center"/>
            <w:hideMark/>
          </w:tcPr>
          <w:p w:rsidR="000D48F4" w:rsidRPr="008C1B76" w:rsidRDefault="000D48F4" w:rsidP="00493CAB">
            <w:pPr>
              <w:rPr>
                <w:rFonts w:eastAsia="Times New Roman"/>
                <w:noProof w:val="0"/>
                <w:lang w:val="en-US"/>
              </w:rPr>
            </w:pPr>
            <w:r w:rsidRPr="008C1B76">
              <w:rPr>
                <w:rFonts w:eastAsia="Times New Roman"/>
                <w:noProof w:val="0"/>
                <w:lang w:val="en-US"/>
              </w:rPr>
              <w:t>30</w:t>
            </w:r>
          </w:p>
        </w:tc>
        <w:tc>
          <w:tcPr>
            <w:tcW w:w="1276" w:type="dxa"/>
            <w:tcBorders>
              <w:top w:val="nil"/>
              <w:left w:val="nil"/>
              <w:bottom w:val="single" w:sz="4" w:space="0" w:color="auto"/>
              <w:right w:val="single" w:sz="4" w:space="0" w:color="auto"/>
            </w:tcBorders>
            <w:shd w:val="clear" w:color="auto" w:fill="auto"/>
            <w:noWrap/>
            <w:vAlign w:val="center"/>
            <w:hideMark/>
          </w:tcPr>
          <w:p w:rsidR="000D48F4" w:rsidRPr="008C1B76" w:rsidRDefault="000D48F4" w:rsidP="00493CAB">
            <w:pPr>
              <w:rPr>
                <w:rFonts w:eastAsia="Times New Roman"/>
                <w:noProof w:val="0"/>
                <w:lang w:val="en-US"/>
              </w:rPr>
            </w:pPr>
            <w:r w:rsidRPr="008C1B76">
              <w:rPr>
                <w:rFonts w:eastAsia="Times New Roman"/>
                <w:noProof w:val="0"/>
                <w:lang w:val="en-US"/>
              </w:rPr>
              <w:t>400</w:t>
            </w:r>
          </w:p>
        </w:tc>
        <w:tc>
          <w:tcPr>
            <w:tcW w:w="1134" w:type="dxa"/>
            <w:tcBorders>
              <w:top w:val="nil"/>
              <w:left w:val="nil"/>
              <w:bottom w:val="single" w:sz="4" w:space="0" w:color="auto"/>
              <w:right w:val="single" w:sz="4" w:space="0" w:color="auto"/>
            </w:tcBorders>
            <w:shd w:val="clear" w:color="auto" w:fill="auto"/>
            <w:noWrap/>
            <w:vAlign w:val="center"/>
            <w:hideMark/>
          </w:tcPr>
          <w:p w:rsidR="000D48F4" w:rsidRPr="008C1B76" w:rsidRDefault="000D48F4" w:rsidP="00493CAB">
            <w:pPr>
              <w:rPr>
                <w:rFonts w:eastAsia="Times New Roman"/>
                <w:noProof w:val="0"/>
                <w:lang w:val="en-US"/>
              </w:rPr>
            </w:pPr>
            <w:r w:rsidRPr="008C1B76">
              <w:rPr>
                <w:rFonts w:eastAsia="Times New Roman"/>
                <w:noProof w:val="0"/>
                <w:lang w:val="en-US"/>
              </w:rPr>
              <w:t>24000</w:t>
            </w:r>
          </w:p>
        </w:tc>
        <w:tc>
          <w:tcPr>
            <w:tcW w:w="1489" w:type="dxa"/>
            <w:tcBorders>
              <w:top w:val="nil"/>
              <w:left w:val="nil"/>
              <w:bottom w:val="single" w:sz="4" w:space="0" w:color="auto"/>
              <w:right w:val="single" w:sz="4" w:space="0" w:color="auto"/>
            </w:tcBorders>
            <w:shd w:val="clear" w:color="auto" w:fill="auto"/>
            <w:vAlign w:val="center"/>
            <w:hideMark/>
          </w:tcPr>
          <w:p w:rsidR="000D48F4" w:rsidRPr="008C1B76" w:rsidRDefault="000D48F4" w:rsidP="00493CAB">
            <w:pPr>
              <w:rPr>
                <w:rFonts w:eastAsia="Times New Roman"/>
                <w:noProof w:val="0"/>
                <w:lang w:val="en-US"/>
              </w:rPr>
            </w:pPr>
            <w:r w:rsidRPr="008C1B76">
              <w:rPr>
                <w:rFonts w:eastAsia="Times New Roman"/>
                <w:noProof w:val="0"/>
                <w:lang w:val="en-US"/>
              </w:rPr>
              <w:t>Cheltuieli deplasare, materiale, echipamente</w:t>
            </w:r>
          </w:p>
        </w:tc>
        <w:tc>
          <w:tcPr>
            <w:tcW w:w="1276" w:type="dxa"/>
            <w:tcBorders>
              <w:top w:val="nil"/>
              <w:left w:val="nil"/>
              <w:bottom w:val="single" w:sz="4" w:space="0" w:color="auto"/>
              <w:right w:val="single" w:sz="4" w:space="0" w:color="auto"/>
            </w:tcBorders>
            <w:shd w:val="clear" w:color="auto" w:fill="auto"/>
            <w:noWrap/>
            <w:vAlign w:val="center"/>
            <w:hideMark/>
          </w:tcPr>
          <w:p w:rsidR="000D48F4" w:rsidRPr="008C1B76" w:rsidRDefault="000D48F4" w:rsidP="00493CAB">
            <w:pPr>
              <w:rPr>
                <w:rFonts w:eastAsia="Times New Roman"/>
                <w:noProof w:val="0"/>
                <w:lang w:val="en-US"/>
              </w:rPr>
            </w:pPr>
            <w:r w:rsidRPr="008C1B76">
              <w:rPr>
                <w:rFonts w:eastAsia="Times New Roman"/>
                <w:noProof w:val="0"/>
                <w:lang w:val="en-US"/>
              </w:rPr>
              <w:t>20000</w:t>
            </w:r>
          </w:p>
        </w:tc>
        <w:tc>
          <w:tcPr>
            <w:tcW w:w="1276" w:type="dxa"/>
            <w:tcBorders>
              <w:top w:val="nil"/>
              <w:left w:val="nil"/>
              <w:bottom w:val="single" w:sz="4" w:space="0" w:color="auto"/>
              <w:right w:val="single" w:sz="4" w:space="0" w:color="auto"/>
            </w:tcBorders>
            <w:shd w:val="clear" w:color="auto" w:fill="auto"/>
            <w:noWrap/>
            <w:vAlign w:val="center"/>
            <w:hideMark/>
          </w:tcPr>
          <w:p w:rsidR="000D48F4" w:rsidRPr="008C1B76" w:rsidRDefault="000D48F4" w:rsidP="00493CAB">
            <w:pPr>
              <w:rPr>
                <w:rFonts w:eastAsia="Times New Roman"/>
                <w:noProof w:val="0"/>
                <w:lang w:val="en-US"/>
              </w:rPr>
            </w:pPr>
            <w:r w:rsidRPr="008C1B76">
              <w:rPr>
                <w:rFonts w:eastAsia="Times New Roman"/>
                <w:noProof w:val="0"/>
                <w:lang w:val="en-US"/>
              </w:rPr>
              <w:t>44000</w:t>
            </w:r>
          </w:p>
        </w:tc>
      </w:tr>
      <w:tr w:rsidR="006D4747" w:rsidRPr="008C1B76" w:rsidTr="000D48F4">
        <w:trPr>
          <w:trHeight w:val="936"/>
          <w:jc w:val="center"/>
        </w:trPr>
        <w:tc>
          <w:tcPr>
            <w:tcW w:w="3002" w:type="dxa"/>
            <w:vMerge/>
            <w:tcBorders>
              <w:left w:val="single" w:sz="4" w:space="0" w:color="auto"/>
              <w:right w:val="single" w:sz="4" w:space="0" w:color="auto"/>
            </w:tcBorders>
            <w:shd w:val="clear" w:color="auto" w:fill="auto"/>
            <w:vAlign w:val="center"/>
            <w:hideMark/>
          </w:tcPr>
          <w:p w:rsidR="000D48F4" w:rsidRPr="008C1B76" w:rsidRDefault="000D48F4" w:rsidP="00493CAB">
            <w:pPr>
              <w:rPr>
                <w:rFonts w:eastAsia="Times New Roman"/>
                <w:noProof w:val="0"/>
                <w:lang w:val="en-US"/>
              </w:rPr>
            </w:pPr>
          </w:p>
        </w:tc>
        <w:tc>
          <w:tcPr>
            <w:tcW w:w="4020" w:type="dxa"/>
            <w:tcBorders>
              <w:top w:val="nil"/>
              <w:left w:val="single" w:sz="8" w:space="0" w:color="auto"/>
              <w:bottom w:val="single" w:sz="8" w:space="0" w:color="auto"/>
              <w:right w:val="single" w:sz="8" w:space="0" w:color="auto"/>
            </w:tcBorders>
            <w:shd w:val="clear" w:color="auto" w:fill="auto"/>
            <w:vAlign w:val="center"/>
            <w:hideMark/>
          </w:tcPr>
          <w:p w:rsidR="000D48F4" w:rsidRPr="008C1B76" w:rsidRDefault="000D48F4" w:rsidP="00493CAB">
            <w:pPr>
              <w:rPr>
                <w:rFonts w:eastAsia="Times New Roman"/>
                <w:noProof w:val="0"/>
                <w:lang w:val="en-US"/>
              </w:rPr>
            </w:pPr>
            <w:r w:rsidRPr="008C1B76">
              <w:rPr>
                <w:rFonts w:eastAsia="Times New Roman"/>
                <w:noProof w:val="0"/>
                <w:lang w:eastAsia="ar-SA"/>
              </w:rPr>
              <w:t>MS86: Actualizarea site-ului web al sitului.</w:t>
            </w:r>
          </w:p>
        </w:tc>
        <w:tc>
          <w:tcPr>
            <w:tcW w:w="1136" w:type="dxa"/>
            <w:tcBorders>
              <w:top w:val="nil"/>
              <w:left w:val="single" w:sz="4" w:space="0" w:color="auto"/>
              <w:bottom w:val="single" w:sz="4" w:space="0" w:color="auto"/>
              <w:right w:val="single" w:sz="4" w:space="0" w:color="auto"/>
            </w:tcBorders>
            <w:shd w:val="clear" w:color="auto" w:fill="auto"/>
            <w:vAlign w:val="center"/>
            <w:hideMark/>
          </w:tcPr>
          <w:p w:rsidR="000D48F4" w:rsidRPr="008C1B76" w:rsidRDefault="000D48F4" w:rsidP="00493CAB">
            <w:pPr>
              <w:rPr>
                <w:rFonts w:eastAsia="Times New Roman"/>
                <w:noProof w:val="0"/>
                <w:lang w:val="en-US"/>
              </w:rPr>
            </w:pPr>
            <w:r w:rsidRPr="008C1B76">
              <w:rPr>
                <w:rFonts w:eastAsia="Times New Roman"/>
                <w:noProof w:val="0"/>
                <w:lang w:val="en-US"/>
              </w:rPr>
              <w:t>2</w:t>
            </w:r>
          </w:p>
        </w:tc>
        <w:tc>
          <w:tcPr>
            <w:tcW w:w="709" w:type="dxa"/>
            <w:tcBorders>
              <w:top w:val="nil"/>
              <w:left w:val="nil"/>
              <w:bottom w:val="single" w:sz="4" w:space="0" w:color="auto"/>
              <w:right w:val="single" w:sz="4" w:space="0" w:color="auto"/>
            </w:tcBorders>
            <w:shd w:val="clear" w:color="auto" w:fill="auto"/>
            <w:noWrap/>
            <w:vAlign w:val="center"/>
            <w:hideMark/>
          </w:tcPr>
          <w:p w:rsidR="000D48F4" w:rsidRPr="008C1B76" w:rsidRDefault="000D48F4" w:rsidP="00493CAB">
            <w:pPr>
              <w:rPr>
                <w:rFonts w:eastAsia="Times New Roman"/>
                <w:noProof w:val="0"/>
                <w:lang w:val="en-US"/>
              </w:rPr>
            </w:pPr>
            <w:r w:rsidRPr="008C1B76">
              <w:rPr>
                <w:rFonts w:eastAsia="Times New Roman"/>
                <w:noProof w:val="0"/>
                <w:lang w:val="en-US"/>
              </w:rPr>
              <w:t>400</w:t>
            </w:r>
          </w:p>
        </w:tc>
        <w:tc>
          <w:tcPr>
            <w:tcW w:w="1276" w:type="dxa"/>
            <w:tcBorders>
              <w:top w:val="nil"/>
              <w:left w:val="nil"/>
              <w:bottom w:val="single" w:sz="4" w:space="0" w:color="auto"/>
              <w:right w:val="single" w:sz="4" w:space="0" w:color="auto"/>
            </w:tcBorders>
            <w:shd w:val="clear" w:color="auto" w:fill="auto"/>
            <w:noWrap/>
            <w:vAlign w:val="center"/>
            <w:hideMark/>
          </w:tcPr>
          <w:p w:rsidR="000D48F4" w:rsidRPr="008C1B76" w:rsidRDefault="000D48F4" w:rsidP="00493CAB">
            <w:pPr>
              <w:rPr>
                <w:rFonts w:eastAsia="Times New Roman"/>
                <w:noProof w:val="0"/>
                <w:lang w:val="en-US"/>
              </w:rPr>
            </w:pPr>
            <w:r w:rsidRPr="008C1B76">
              <w:rPr>
                <w:rFonts w:eastAsia="Times New Roman"/>
                <w:noProof w:val="0"/>
                <w:lang w:val="en-US"/>
              </w:rPr>
              <w:t>400</w:t>
            </w:r>
          </w:p>
        </w:tc>
        <w:tc>
          <w:tcPr>
            <w:tcW w:w="1134" w:type="dxa"/>
            <w:tcBorders>
              <w:top w:val="nil"/>
              <w:left w:val="nil"/>
              <w:bottom w:val="single" w:sz="4" w:space="0" w:color="auto"/>
              <w:right w:val="single" w:sz="4" w:space="0" w:color="auto"/>
            </w:tcBorders>
            <w:shd w:val="clear" w:color="auto" w:fill="auto"/>
            <w:noWrap/>
            <w:vAlign w:val="center"/>
            <w:hideMark/>
          </w:tcPr>
          <w:p w:rsidR="000D48F4" w:rsidRPr="008C1B76" w:rsidRDefault="000D48F4" w:rsidP="00493CAB">
            <w:pPr>
              <w:rPr>
                <w:rFonts w:eastAsia="Times New Roman"/>
                <w:noProof w:val="0"/>
                <w:lang w:val="en-US"/>
              </w:rPr>
            </w:pPr>
            <w:r w:rsidRPr="008C1B76">
              <w:rPr>
                <w:rFonts w:eastAsia="Times New Roman"/>
                <w:noProof w:val="0"/>
                <w:lang w:val="en-US"/>
              </w:rPr>
              <w:t>160000</w:t>
            </w:r>
          </w:p>
        </w:tc>
        <w:tc>
          <w:tcPr>
            <w:tcW w:w="1489" w:type="dxa"/>
            <w:tcBorders>
              <w:top w:val="nil"/>
              <w:left w:val="nil"/>
              <w:bottom w:val="single" w:sz="4" w:space="0" w:color="auto"/>
              <w:right w:val="single" w:sz="4" w:space="0" w:color="auto"/>
            </w:tcBorders>
            <w:shd w:val="clear" w:color="auto" w:fill="auto"/>
            <w:vAlign w:val="center"/>
            <w:hideMark/>
          </w:tcPr>
          <w:p w:rsidR="000D48F4" w:rsidRPr="008C1B76" w:rsidRDefault="000D48F4" w:rsidP="00493CAB">
            <w:pPr>
              <w:rPr>
                <w:rFonts w:eastAsia="Times New Roman"/>
                <w:noProof w:val="0"/>
                <w:lang w:val="en-US"/>
              </w:rPr>
            </w:pPr>
            <w:r w:rsidRPr="008C1B76">
              <w:rPr>
                <w:rFonts w:eastAsia="Times New Roman"/>
                <w:noProof w:val="0"/>
                <w:lang w:val="en-US"/>
              </w:rPr>
              <w:t>Editare materiale</w:t>
            </w:r>
          </w:p>
        </w:tc>
        <w:tc>
          <w:tcPr>
            <w:tcW w:w="1276" w:type="dxa"/>
            <w:tcBorders>
              <w:top w:val="nil"/>
              <w:left w:val="nil"/>
              <w:bottom w:val="single" w:sz="4" w:space="0" w:color="auto"/>
              <w:right w:val="single" w:sz="4" w:space="0" w:color="auto"/>
            </w:tcBorders>
            <w:shd w:val="clear" w:color="auto" w:fill="auto"/>
            <w:noWrap/>
            <w:vAlign w:val="center"/>
            <w:hideMark/>
          </w:tcPr>
          <w:p w:rsidR="000D48F4" w:rsidRPr="008C1B76" w:rsidRDefault="000D48F4" w:rsidP="00493CAB">
            <w:pPr>
              <w:rPr>
                <w:rFonts w:eastAsia="Times New Roman"/>
                <w:noProof w:val="0"/>
                <w:lang w:val="en-US"/>
              </w:rPr>
            </w:pPr>
            <w:r w:rsidRPr="008C1B76">
              <w:rPr>
                <w:rFonts w:eastAsia="Times New Roman"/>
                <w:noProof w:val="0"/>
                <w:lang w:val="en-US"/>
              </w:rPr>
              <w:t>70000</w:t>
            </w:r>
          </w:p>
        </w:tc>
        <w:tc>
          <w:tcPr>
            <w:tcW w:w="1276" w:type="dxa"/>
            <w:tcBorders>
              <w:top w:val="nil"/>
              <w:left w:val="nil"/>
              <w:bottom w:val="single" w:sz="4" w:space="0" w:color="auto"/>
              <w:right w:val="single" w:sz="4" w:space="0" w:color="auto"/>
            </w:tcBorders>
            <w:shd w:val="clear" w:color="auto" w:fill="auto"/>
            <w:noWrap/>
            <w:vAlign w:val="center"/>
            <w:hideMark/>
          </w:tcPr>
          <w:p w:rsidR="000D48F4" w:rsidRPr="008C1B76" w:rsidRDefault="000D48F4" w:rsidP="00493CAB">
            <w:pPr>
              <w:rPr>
                <w:rFonts w:eastAsia="Times New Roman"/>
                <w:noProof w:val="0"/>
                <w:lang w:val="en-US"/>
              </w:rPr>
            </w:pPr>
            <w:r w:rsidRPr="008C1B76">
              <w:rPr>
                <w:rFonts w:eastAsia="Times New Roman"/>
                <w:noProof w:val="0"/>
                <w:lang w:val="en-US"/>
              </w:rPr>
              <w:t>230000</w:t>
            </w:r>
          </w:p>
        </w:tc>
      </w:tr>
      <w:tr w:rsidR="006D4747" w:rsidRPr="008C1B76" w:rsidTr="000D48F4">
        <w:trPr>
          <w:trHeight w:val="936"/>
          <w:jc w:val="center"/>
        </w:trPr>
        <w:tc>
          <w:tcPr>
            <w:tcW w:w="3002" w:type="dxa"/>
            <w:vMerge/>
            <w:tcBorders>
              <w:left w:val="single" w:sz="4" w:space="0" w:color="auto"/>
              <w:right w:val="single" w:sz="4" w:space="0" w:color="auto"/>
            </w:tcBorders>
            <w:shd w:val="clear" w:color="auto" w:fill="auto"/>
            <w:vAlign w:val="center"/>
            <w:hideMark/>
          </w:tcPr>
          <w:p w:rsidR="000D48F4" w:rsidRPr="008C1B76" w:rsidRDefault="000D48F4" w:rsidP="00493CAB">
            <w:pPr>
              <w:rPr>
                <w:rFonts w:eastAsia="Times New Roman"/>
                <w:noProof w:val="0"/>
                <w:lang w:val="en-US"/>
              </w:rPr>
            </w:pPr>
          </w:p>
        </w:tc>
        <w:tc>
          <w:tcPr>
            <w:tcW w:w="4020" w:type="dxa"/>
            <w:tcBorders>
              <w:top w:val="nil"/>
              <w:left w:val="single" w:sz="8" w:space="0" w:color="auto"/>
              <w:bottom w:val="single" w:sz="8" w:space="0" w:color="auto"/>
              <w:right w:val="single" w:sz="8" w:space="0" w:color="auto"/>
            </w:tcBorders>
            <w:shd w:val="clear" w:color="auto" w:fill="auto"/>
            <w:vAlign w:val="center"/>
            <w:hideMark/>
          </w:tcPr>
          <w:p w:rsidR="000D48F4" w:rsidRPr="008C1B76" w:rsidRDefault="000D48F4" w:rsidP="00493CAB">
            <w:pPr>
              <w:rPr>
                <w:rFonts w:eastAsia="Times New Roman"/>
                <w:noProof w:val="0"/>
                <w:lang w:val="en-US"/>
              </w:rPr>
            </w:pPr>
            <w:r w:rsidRPr="008C1B76">
              <w:rPr>
                <w:rFonts w:eastAsia="Times New Roman"/>
                <w:noProof w:val="0"/>
                <w:lang w:eastAsia="ar-SA"/>
              </w:rPr>
              <w:t>MS87: Realizarea de panouri informative</w:t>
            </w:r>
          </w:p>
        </w:tc>
        <w:tc>
          <w:tcPr>
            <w:tcW w:w="1136" w:type="dxa"/>
            <w:tcBorders>
              <w:top w:val="nil"/>
              <w:left w:val="single" w:sz="4" w:space="0" w:color="auto"/>
              <w:bottom w:val="single" w:sz="4" w:space="0" w:color="auto"/>
              <w:right w:val="single" w:sz="4" w:space="0" w:color="auto"/>
            </w:tcBorders>
            <w:shd w:val="clear" w:color="auto" w:fill="auto"/>
            <w:vAlign w:val="center"/>
            <w:hideMark/>
          </w:tcPr>
          <w:p w:rsidR="000D48F4" w:rsidRPr="008C1B76" w:rsidRDefault="000D48F4" w:rsidP="00493CAB">
            <w:pPr>
              <w:rPr>
                <w:rFonts w:eastAsia="Times New Roman"/>
                <w:noProof w:val="0"/>
                <w:lang w:val="en-US"/>
              </w:rPr>
            </w:pPr>
            <w:r w:rsidRPr="008C1B76">
              <w:rPr>
                <w:rFonts w:eastAsia="Times New Roman"/>
                <w:noProof w:val="0"/>
                <w:lang w:val="en-US"/>
              </w:rPr>
              <w:t>1</w:t>
            </w:r>
          </w:p>
        </w:tc>
        <w:tc>
          <w:tcPr>
            <w:tcW w:w="709" w:type="dxa"/>
            <w:tcBorders>
              <w:top w:val="nil"/>
              <w:left w:val="nil"/>
              <w:bottom w:val="single" w:sz="4" w:space="0" w:color="auto"/>
              <w:right w:val="single" w:sz="4" w:space="0" w:color="auto"/>
            </w:tcBorders>
            <w:shd w:val="clear" w:color="auto" w:fill="auto"/>
            <w:noWrap/>
            <w:vAlign w:val="center"/>
            <w:hideMark/>
          </w:tcPr>
          <w:p w:rsidR="000D48F4" w:rsidRPr="008C1B76" w:rsidRDefault="000D48F4" w:rsidP="00493CAB">
            <w:pPr>
              <w:rPr>
                <w:rFonts w:eastAsia="Times New Roman"/>
                <w:noProof w:val="0"/>
                <w:lang w:val="en-US"/>
              </w:rPr>
            </w:pPr>
            <w:r w:rsidRPr="008C1B76">
              <w:rPr>
                <w:rFonts w:eastAsia="Times New Roman"/>
                <w:noProof w:val="0"/>
                <w:lang w:val="en-US"/>
              </w:rPr>
              <w:t>150</w:t>
            </w:r>
          </w:p>
        </w:tc>
        <w:tc>
          <w:tcPr>
            <w:tcW w:w="1276" w:type="dxa"/>
            <w:tcBorders>
              <w:top w:val="nil"/>
              <w:left w:val="nil"/>
              <w:bottom w:val="single" w:sz="4" w:space="0" w:color="auto"/>
              <w:right w:val="single" w:sz="4" w:space="0" w:color="auto"/>
            </w:tcBorders>
            <w:shd w:val="clear" w:color="auto" w:fill="auto"/>
            <w:noWrap/>
            <w:vAlign w:val="center"/>
            <w:hideMark/>
          </w:tcPr>
          <w:p w:rsidR="000D48F4" w:rsidRPr="008C1B76" w:rsidRDefault="000D48F4" w:rsidP="00493CAB">
            <w:pPr>
              <w:rPr>
                <w:rFonts w:eastAsia="Times New Roman"/>
                <w:noProof w:val="0"/>
                <w:lang w:val="en-US"/>
              </w:rPr>
            </w:pPr>
            <w:r w:rsidRPr="008C1B76">
              <w:rPr>
                <w:rFonts w:eastAsia="Times New Roman"/>
                <w:noProof w:val="0"/>
                <w:lang w:val="en-US"/>
              </w:rPr>
              <w:t>0</w:t>
            </w:r>
          </w:p>
        </w:tc>
        <w:tc>
          <w:tcPr>
            <w:tcW w:w="1134" w:type="dxa"/>
            <w:tcBorders>
              <w:top w:val="nil"/>
              <w:left w:val="nil"/>
              <w:bottom w:val="single" w:sz="4" w:space="0" w:color="auto"/>
              <w:right w:val="single" w:sz="4" w:space="0" w:color="auto"/>
            </w:tcBorders>
            <w:shd w:val="clear" w:color="auto" w:fill="auto"/>
            <w:noWrap/>
            <w:vAlign w:val="center"/>
            <w:hideMark/>
          </w:tcPr>
          <w:p w:rsidR="000D48F4" w:rsidRPr="008C1B76" w:rsidRDefault="000D48F4" w:rsidP="00493CAB">
            <w:pPr>
              <w:rPr>
                <w:rFonts w:eastAsia="Times New Roman"/>
                <w:noProof w:val="0"/>
                <w:lang w:val="en-US"/>
              </w:rPr>
            </w:pPr>
            <w:r w:rsidRPr="008C1B76">
              <w:rPr>
                <w:rFonts w:eastAsia="Times New Roman"/>
                <w:noProof w:val="0"/>
                <w:lang w:val="en-US"/>
              </w:rPr>
              <w:t>0</w:t>
            </w:r>
          </w:p>
        </w:tc>
        <w:tc>
          <w:tcPr>
            <w:tcW w:w="1489" w:type="dxa"/>
            <w:tcBorders>
              <w:top w:val="nil"/>
              <w:left w:val="nil"/>
              <w:bottom w:val="single" w:sz="4" w:space="0" w:color="auto"/>
              <w:right w:val="single" w:sz="4" w:space="0" w:color="auto"/>
            </w:tcBorders>
            <w:shd w:val="clear" w:color="auto" w:fill="auto"/>
            <w:vAlign w:val="center"/>
            <w:hideMark/>
          </w:tcPr>
          <w:p w:rsidR="000D48F4" w:rsidRPr="008C1B76" w:rsidRDefault="000D48F4" w:rsidP="00493CAB">
            <w:pPr>
              <w:rPr>
                <w:rFonts w:eastAsia="Times New Roman"/>
                <w:noProof w:val="0"/>
                <w:lang w:val="en-US"/>
              </w:rPr>
            </w:pPr>
            <w:r w:rsidRPr="008C1B76">
              <w:rPr>
                <w:rFonts w:eastAsia="Times New Roman"/>
                <w:noProof w:val="0"/>
                <w:lang w:val="en-US"/>
              </w:rPr>
              <w:t>Mentenanță website</w:t>
            </w:r>
          </w:p>
        </w:tc>
        <w:tc>
          <w:tcPr>
            <w:tcW w:w="1276" w:type="dxa"/>
            <w:tcBorders>
              <w:top w:val="nil"/>
              <w:left w:val="nil"/>
              <w:bottom w:val="single" w:sz="4" w:space="0" w:color="auto"/>
              <w:right w:val="single" w:sz="4" w:space="0" w:color="auto"/>
            </w:tcBorders>
            <w:shd w:val="clear" w:color="auto" w:fill="auto"/>
            <w:noWrap/>
            <w:vAlign w:val="center"/>
            <w:hideMark/>
          </w:tcPr>
          <w:p w:rsidR="000D48F4" w:rsidRPr="008C1B76" w:rsidRDefault="000D48F4" w:rsidP="00493CAB">
            <w:pPr>
              <w:rPr>
                <w:rFonts w:eastAsia="Times New Roman"/>
                <w:noProof w:val="0"/>
                <w:lang w:val="en-US"/>
              </w:rPr>
            </w:pPr>
            <w:r w:rsidRPr="008C1B76">
              <w:rPr>
                <w:rFonts w:eastAsia="Times New Roman"/>
                <w:noProof w:val="0"/>
                <w:lang w:val="en-US"/>
              </w:rPr>
              <w:t>10000</w:t>
            </w:r>
          </w:p>
        </w:tc>
        <w:tc>
          <w:tcPr>
            <w:tcW w:w="1276" w:type="dxa"/>
            <w:tcBorders>
              <w:top w:val="nil"/>
              <w:left w:val="nil"/>
              <w:bottom w:val="single" w:sz="4" w:space="0" w:color="auto"/>
              <w:right w:val="single" w:sz="4" w:space="0" w:color="auto"/>
            </w:tcBorders>
            <w:shd w:val="clear" w:color="auto" w:fill="auto"/>
            <w:noWrap/>
            <w:vAlign w:val="center"/>
            <w:hideMark/>
          </w:tcPr>
          <w:p w:rsidR="000D48F4" w:rsidRPr="008C1B76" w:rsidRDefault="000D48F4" w:rsidP="00493CAB">
            <w:pPr>
              <w:rPr>
                <w:rFonts w:eastAsia="Times New Roman"/>
                <w:noProof w:val="0"/>
                <w:lang w:val="en-US"/>
              </w:rPr>
            </w:pPr>
            <w:r w:rsidRPr="008C1B76">
              <w:rPr>
                <w:rFonts w:eastAsia="Times New Roman"/>
                <w:noProof w:val="0"/>
                <w:lang w:val="en-US"/>
              </w:rPr>
              <w:t>10000</w:t>
            </w:r>
          </w:p>
        </w:tc>
      </w:tr>
      <w:tr w:rsidR="006D4747" w:rsidRPr="008C1B76" w:rsidTr="000D48F4">
        <w:trPr>
          <w:trHeight w:val="1116"/>
          <w:jc w:val="center"/>
        </w:trPr>
        <w:tc>
          <w:tcPr>
            <w:tcW w:w="3002" w:type="dxa"/>
            <w:vMerge/>
            <w:tcBorders>
              <w:left w:val="single" w:sz="4" w:space="0" w:color="auto"/>
              <w:right w:val="single" w:sz="4" w:space="0" w:color="auto"/>
            </w:tcBorders>
            <w:shd w:val="clear" w:color="auto" w:fill="auto"/>
            <w:vAlign w:val="center"/>
            <w:hideMark/>
          </w:tcPr>
          <w:p w:rsidR="000D48F4" w:rsidRPr="008C1B76" w:rsidRDefault="000D48F4" w:rsidP="00493CAB">
            <w:pPr>
              <w:rPr>
                <w:rFonts w:eastAsia="Times New Roman"/>
                <w:noProof w:val="0"/>
                <w:lang w:val="en-US"/>
              </w:rPr>
            </w:pPr>
          </w:p>
        </w:tc>
        <w:tc>
          <w:tcPr>
            <w:tcW w:w="4020" w:type="dxa"/>
            <w:tcBorders>
              <w:top w:val="nil"/>
              <w:left w:val="single" w:sz="8" w:space="0" w:color="auto"/>
              <w:bottom w:val="single" w:sz="8" w:space="0" w:color="auto"/>
              <w:right w:val="single" w:sz="8" w:space="0" w:color="auto"/>
            </w:tcBorders>
            <w:shd w:val="clear" w:color="auto" w:fill="auto"/>
            <w:vAlign w:val="center"/>
            <w:hideMark/>
          </w:tcPr>
          <w:p w:rsidR="000D48F4" w:rsidRPr="008C1B76" w:rsidRDefault="000D48F4" w:rsidP="00493CAB">
            <w:pPr>
              <w:rPr>
                <w:rFonts w:eastAsia="Times New Roman"/>
                <w:noProof w:val="0"/>
                <w:lang w:val="en-US"/>
              </w:rPr>
            </w:pPr>
            <w:r w:rsidRPr="008C1B76">
              <w:rPr>
                <w:rFonts w:eastAsia="Times New Roman"/>
                <w:noProof w:val="0"/>
                <w:lang w:eastAsia="ar-SA"/>
              </w:rPr>
              <w:t>MS88: Realizarea de întâlniri cu instituţii/organizaţii cu atribuţii referitoare la conservarea biodiversităţii în sit de discutare a problemelor legate de implementarea planului de management.</w:t>
            </w:r>
          </w:p>
        </w:tc>
        <w:tc>
          <w:tcPr>
            <w:tcW w:w="1136" w:type="dxa"/>
            <w:tcBorders>
              <w:top w:val="nil"/>
              <w:left w:val="single" w:sz="4" w:space="0" w:color="auto"/>
              <w:bottom w:val="single" w:sz="4" w:space="0" w:color="auto"/>
              <w:right w:val="single" w:sz="4" w:space="0" w:color="auto"/>
            </w:tcBorders>
            <w:shd w:val="clear" w:color="auto" w:fill="auto"/>
            <w:vAlign w:val="center"/>
            <w:hideMark/>
          </w:tcPr>
          <w:p w:rsidR="000D48F4" w:rsidRPr="008C1B76" w:rsidRDefault="000D48F4" w:rsidP="00493CAB">
            <w:pPr>
              <w:rPr>
                <w:rFonts w:eastAsia="Times New Roman"/>
                <w:noProof w:val="0"/>
                <w:lang w:val="en-US"/>
              </w:rPr>
            </w:pPr>
            <w:r w:rsidRPr="008C1B76">
              <w:rPr>
                <w:rFonts w:eastAsia="Times New Roman"/>
                <w:noProof w:val="0"/>
                <w:lang w:val="en-US"/>
              </w:rPr>
              <w:t>2</w:t>
            </w:r>
          </w:p>
        </w:tc>
        <w:tc>
          <w:tcPr>
            <w:tcW w:w="709" w:type="dxa"/>
            <w:tcBorders>
              <w:top w:val="nil"/>
              <w:left w:val="nil"/>
              <w:bottom w:val="single" w:sz="4" w:space="0" w:color="auto"/>
              <w:right w:val="single" w:sz="4" w:space="0" w:color="auto"/>
            </w:tcBorders>
            <w:shd w:val="clear" w:color="auto" w:fill="auto"/>
            <w:noWrap/>
            <w:vAlign w:val="center"/>
            <w:hideMark/>
          </w:tcPr>
          <w:p w:rsidR="000D48F4" w:rsidRPr="008C1B76" w:rsidRDefault="000D48F4" w:rsidP="00493CAB">
            <w:pPr>
              <w:rPr>
                <w:rFonts w:eastAsia="Times New Roman"/>
                <w:noProof w:val="0"/>
                <w:lang w:val="en-US"/>
              </w:rPr>
            </w:pPr>
            <w:r w:rsidRPr="008C1B76">
              <w:rPr>
                <w:rFonts w:eastAsia="Times New Roman"/>
                <w:noProof w:val="0"/>
                <w:lang w:val="en-US"/>
              </w:rPr>
              <w:t>200</w:t>
            </w:r>
          </w:p>
        </w:tc>
        <w:tc>
          <w:tcPr>
            <w:tcW w:w="1276" w:type="dxa"/>
            <w:tcBorders>
              <w:top w:val="nil"/>
              <w:left w:val="nil"/>
              <w:bottom w:val="single" w:sz="4" w:space="0" w:color="auto"/>
              <w:right w:val="single" w:sz="4" w:space="0" w:color="auto"/>
            </w:tcBorders>
            <w:shd w:val="clear" w:color="auto" w:fill="auto"/>
            <w:noWrap/>
            <w:vAlign w:val="center"/>
            <w:hideMark/>
          </w:tcPr>
          <w:p w:rsidR="000D48F4" w:rsidRPr="008C1B76" w:rsidRDefault="000D48F4" w:rsidP="00493CAB">
            <w:pPr>
              <w:rPr>
                <w:rFonts w:eastAsia="Times New Roman"/>
                <w:noProof w:val="0"/>
                <w:lang w:val="en-US"/>
              </w:rPr>
            </w:pPr>
            <w:r w:rsidRPr="008C1B76">
              <w:rPr>
                <w:rFonts w:eastAsia="Times New Roman"/>
                <w:noProof w:val="0"/>
                <w:lang w:val="en-US"/>
              </w:rPr>
              <w:t>0</w:t>
            </w:r>
          </w:p>
        </w:tc>
        <w:tc>
          <w:tcPr>
            <w:tcW w:w="1134" w:type="dxa"/>
            <w:tcBorders>
              <w:top w:val="nil"/>
              <w:left w:val="nil"/>
              <w:bottom w:val="single" w:sz="4" w:space="0" w:color="auto"/>
              <w:right w:val="single" w:sz="4" w:space="0" w:color="auto"/>
            </w:tcBorders>
            <w:shd w:val="clear" w:color="auto" w:fill="auto"/>
            <w:noWrap/>
            <w:vAlign w:val="center"/>
            <w:hideMark/>
          </w:tcPr>
          <w:p w:rsidR="000D48F4" w:rsidRPr="008C1B76" w:rsidRDefault="000D48F4" w:rsidP="00493CAB">
            <w:pPr>
              <w:rPr>
                <w:rFonts w:eastAsia="Times New Roman"/>
                <w:noProof w:val="0"/>
                <w:lang w:val="en-US"/>
              </w:rPr>
            </w:pPr>
            <w:r w:rsidRPr="008C1B76">
              <w:rPr>
                <w:rFonts w:eastAsia="Times New Roman"/>
                <w:noProof w:val="0"/>
                <w:lang w:val="en-US"/>
              </w:rPr>
              <w:t>0</w:t>
            </w:r>
          </w:p>
        </w:tc>
        <w:tc>
          <w:tcPr>
            <w:tcW w:w="1489" w:type="dxa"/>
            <w:tcBorders>
              <w:top w:val="nil"/>
              <w:left w:val="nil"/>
              <w:bottom w:val="single" w:sz="4" w:space="0" w:color="auto"/>
              <w:right w:val="single" w:sz="4" w:space="0" w:color="auto"/>
            </w:tcBorders>
            <w:shd w:val="clear" w:color="auto" w:fill="auto"/>
            <w:vAlign w:val="center"/>
            <w:hideMark/>
          </w:tcPr>
          <w:p w:rsidR="000D48F4" w:rsidRPr="008C1B76" w:rsidRDefault="000D48F4" w:rsidP="00493CAB">
            <w:pPr>
              <w:rPr>
                <w:rFonts w:eastAsia="Times New Roman"/>
                <w:noProof w:val="0"/>
                <w:lang w:val="en-US"/>
              </w:rPr>
            </w:pPr>
            <w:r w:rsidRPr="008C1B76">
              <w:rPr>
                <w:rFonts w:eastAsia="Times New Roman"/>
                <w:noProof w:val="0"/>
                <w:lang w:val="en-US"/>
              </w:rPr>
              <w:t>Materiale, echipamente, cheltuieli deplasare</w:t>
            </w:r>
          </w:p>
        </w:tc>
        <w:tc>
          <w:tcPr>
            <w:tcW w:w="1276" w:type="dxa"/>
            <w:tcBorders>
              <w:top w:val="nil"/>
              <w:left w:val="nil"/>
              <w:bottom w:val="single" w:sz="4" w:space="0" w:color="auto"/>
              <w:right w:val="single" w:sz="4" w:space="0" w:color="auto"/>
            </w:tcBorders>
            <w:shd w:val="clear" w:color="auto" w:fill="auto"/>
            <w:noWrap/>
            <w:vAlign w:val="center"/>
            <w:hideMark/>
          </w:tcPr>
          <w:p w:rsidR="000D48F4" w:rsidRPr="008C1B76" w:rsidRDefault="000D48F4" w:rsidP="00493CAB">
            <w:pPr>
              <w:rPr>
                <w:rFonts w:eastAsia="Times New Roman"/>
                <w:noProof w:val="0"/>
                <w:lang w:val="en-US"/>
              </w:rPr>
            </w:pPr>
            <w:r w:rsidRPr="008C1B76">
              <w:rPr>
                <w:rFonts w:eastAsia="Times New Roman"/>
                <w:noProof w:val="0"/>
                <w:lang w:val="en-US"/>
              </w:rPr>
              <w:t>300000</w:t>
            </w:r>
          </w:p>
        </w:tc>
        <w:tc>
          <w:tcPr>
            <w:tcW w:w="1276" w:type="dxa"/>
            <w:tcBorders>
              <w:top w:val="nil"/>
              <w:left w:val="nil"/>
              <w:bottom w:val="single" w:sz="4" w:space="0" w:color="auto"/>
              <w:right w:val="single" w:sz="4" w:space="0" w:color="auto"/>
            </w:tcBorders>
            <w:shd w:val="clear" w:color="auto" w:fill="auto"/>
            <w:noWrap/>
            <w:vAlign w:val="center"/>
            <w:hideMark/>
          </w:tcPr>
          <w:p w:rsidR="000D48F4" w:rsidRPr="008C1B76" w:rsidRDefault="000D48F4" w:rsidP="00493CAB">
            <w:pPr>
              <w:rPr>
                <w:rFonts w:eastAsia="Times New Roman"/>
                <w:noProof w:val="0"/>
                <w:lang w:val="en-US"/>
              </w:rPr>
            </w:pPr>
            <w:r w:rsidRPr="008C1B76">
              <w:rPr>
                <w:rFonts w:eastAsia="Times New Roman"/>
                <w:noProof w:val="0"/>
                <w:lang w:val="en-US"/>
              </w:rPr>
              <w:t>300000</w:t>
            </w:r>
          </w:p>
        </w:tc>
      </w:tr>
      <w:tr w:rsidR="006D4747" w:rsidRPr="008C1B76" w:rsidTr="000D48F4">
        <w:trPr>
          <w:trHeight w:val="840"/>
          <w:jc w:val="center"/>
        </w:trPr>
        <w:tc>
          <w:tcPr>
            <w:tcW w:w="3002" w:type="dxa"/>
            <w:vMerge/>
            <w:tcBorders>
              <w:left w:val="single" w:sz="4" w:space="0" w:color="auto"/>
              <w:right w:val="single" w:sz="4" w:space="0" w:color="auto"/>
            </w:tcBorders>
            <w:shd w:val="clear" w:color="auto" w:fill="auto"/>
            <w:vAlign w:val="center"/>
            <w:hideMark/>
          </w:tcPr>
          <w:p w:rsidR="000D48F4" w:rsidRPr="008C1B76" w:rsidRDefault="000D48F4" w:rsidP="00493CAB">
            <w:pPr>
              <w:rPr>
                <w:rFonts w:eastAsia="Times New Roman"/>
                <w:noProof w:val="0"/>
                <w:lang w:val="en-US"/>
              </w:rPr>
            </w:pPr>
          </w:p>
        </w:tc>
        <w:tc>
          <w:tcPr>
            <w:tcW w:w="4020" w:type="dxa"/>
            <w:tcBorders>
              <w:top w:val="nil"/>
              <w:left w:val="single" w:sz="8" w:space="0" w:color="auto"/>
              <w:bottom w:val="single" w:sz="8" w:space="0" w:color="auto"/>
              <w:right w:val="single" w:sz="8" w:space="0" w:color="auto"/>
            </w:tcBorders>
            <w:shd w:val="clear" w:color="auto" w:fill="auto"/>
            <w:vAlign w:val="center"/>
            <w:hideMark/>
          </w:tcPr>
          <w:p w:rsidR="000D48F4" w:rsidRPr="008C1B76" w:rsidRDefault="000D48F4" w:rsidP="00493CAB">
            <w:pPr>
              <w:rPr>
                <w:rFonts w:eastAsia="Times New Roman"/>
                <w:noProof w:val="0"/>
                <w:lang w:val="en-US"/>
              </w:rPr>
            </w:pPr>
            <w:r w:rsidRPr="008C1B76">
              <w:rPr>
                <w:rFonts w:eastAsia="Times New Roman"/>
                <w:noProof w:val="0"/>
                <w:lang w:eastAsia="ar-SA"/>
              </w:rPr>
              <w:t>MS89: Organizarea de evenimente locale</w:t>
            </w:r>
          </w:p>
        </w:tc>
        <w:tc>
          <w:tcPr>
            <w:tcW w:w="1136" w:type="dxa"/>
            <w:tcBorders>
              <w:top w:val="nil"/>
              <w:left w:val="single" w:sz="4" w:space="0" w:color="auto"/>
              <w:bottom w:val="single" w:sz="4" w:space="0" w:color="auto"/>
              <w:right w:val="single" w:sz="4" w:space="0" w:color="auto"/>
            </w:tcBorders>
            <w:shd w:val="clear" w:color="auto" w:fill="auto"/>
            <w:vAlign w:val="center"/>
            <w:hideMark/>
          </w:tcPr>
          <w:p w:rsidR="000D48F4" w:rsidRPr="008C1B76" w:rsidRDefault="000D48F4" w:rsidP="00493CAB">
            <w:pPr>
              <w:rPr>
                <w:rFonts w:eastAsia="Times New Roman"/>
                <w:noProof w:val="0"/>
                <w:lang w:val="en-US"/>
              </w:rPr>
            </w:pPr>
            <w:r w:rsidRPr="008C1B76">
              <w:rPr>
                <w:rFonts w:eastAsia="Times New Roman"/>
                <w:noProof w:val="0"/>
                <w:lang w:val="en-US"/>
              </w:rPr>
              <w:t>2</w:t>
            </w:r>
          </w:p>
        </w:tc>
        <w:tc>
          <w:tcPr>
            <w:tcW w:w="709" w:type="dxa"/>
            <w:tcBorders>
              <w:top w:val="nil"/>
              <w:left w:val="nil"/>
              <w:bottom w:val="single" w:sz="4" w:space="0" w:color="auto"/>
              <w:right w:val="single" w:sz="4" w:space="0" w:color="auto"/>
            </w:tcBorders>
            <w:shd w:val="clear" w:color="auto" w:fill="auto"/>
            <w:noWrap/>
            <w:vAlign w:val="center"/>
            <w:hideMark/>
          </w:tcPr>
          <w:p w:rsidR="000D48F4" w:rsidRPr="008C1B76" w:rsidRDefault="000D48F4" w:rsidP="00493CAB">
            <w:pPr>
              <w:rPr>
                <w:rFonts w:eastAsia="Times New Roman"/>
                <w:noProof w:val="0"/>
                <w:lang w:val="en-US"/>
              </w:rPr>
            </w:pPr>
            <w:r w:rsidRPr="008C1B76">
              <w:rPr>
                <w:rFonts w:eastAsia="Times New Roman"/>
                <w:noProof w:val="0"/>
                <w:lang w:val="en-US"/>
              </w:rPr>
              <w:t>300</w:t>
            </w:r>
          </w:p>
        </w:tc>
        <w:tc>
          <w:tcPr>
            <w:tcW w:w="1276" w:type="dxa"/>
            <w:tcBorders>
              <w:top w:val="nil"/>
              <w:left w:val="nil"/>
              <w:bottom w:val="single" w:sz="4" w:space="0" w:color="auto"/>
              <w:right w:val="single" w:sz="4" w:space="0" w:color="auto"/>
            </w:tcBorders>
            <w:shd w:val="clear" w:color="auto" w:fill="auto"/>
            <w:noWrap/>
            <w:vAlign w:val="center"/>
            <w:hideMark/>
          </w:tcPr>
          <w:p w:rsidR="000D48F4" w:rsidRPr="008C1B76" w:rsidRDefault="000D48F4" w:rsidP="00493CAB">
            <w:pPr>
              <w:rPr>
                <w:rFonts w:eastAsia="Times New Roman"/>
                <w:noProof w:val="0"/>
                <w:lang w:val="en-US"/>
              </w:rPr>
            </w:pPr>
            <w:r w:rsidRPr="008C1B76">
              <w:rPr>
                <w:rFonts w:eastAsia="Times New Roman"/>
                <w:noProof w:val="0"/>
                <w:lang w:val="en-US"/>
              </w:rPr>
              <w:t>0</w:t>
            </w:r>
          </w:p>
        </w:tc>
        <w:tc>
          <w:tcPr>
            <w:tcW w:w="1134" w:type="dxa"/>
            <w:tcBorders>
              <w:top w:val="nil"/>
              <w:left w:val="nil"/>
              <w:bottom w:val="single" w:sz="4" w:space="0" w:color="auto"/>
              <w:right w:val="single" w:sz="4" w:space="0" w:color="auto"/>
            </w:tcBorders>
            <w:shd w:val="clear" w:color="auto" w:fill="auto"/>
            <w:noWrap/>
            <w:vAlign w:val="center"/>
            <w:hideMark/>
          </w:tcPr>
          <w:p w:rsidR="000D48F4" w:rsidRPr="008C1B76" w:rsidRDefault="000D48F4" w:rsidP="00493CAB">
            <w:pPr>
              <w:rPr>
                <w:rFonts w:eastAsia="Times New Roman"/>
                <w:noProof w:val="0"/>
                <w:lang w:val="en-US"/>
              </w:rPr>
            </w:pPr>
            <w:r w:rsidRPr="008C1B76">
              <w:rPr>
                <w:rFonts w:eastAsia="Times New Roman"/>
                <w:noProof w:val="0"/>
                <w:lang w:val="en-US"/>
              </w:rPr>
              <w:t>0</w:t>
            </w:r>
          </w:p>
        </w:tc>
        <w:tc>
          <w:tcPr>
            <w:tcW w:w="1489" w:type="dxa"/>
            <w:tcBorders>
              <w:top w:val="nil"/>
              <w:left w:val="nil"/>
              <w:bottom w:val="single" w:sz="4" w:space="0" w:color="auto"/>
              <w:right w:val="single" w:sz="4" w:space="0" w:color="auto"/>
            </w:tcBorders>
            <w:shd w:val="clear" w:color="auto" w:fill="auto"/>
            <w:vAlign w:val="center"/>
            <w:hideMark/>
          </w:tcPr>
          <w:p w:rsidR="000D48F4" w:rsidRPr="008C1B76" w:rsidRDefault="000D48F4" w:rsidP="00493CAB">
            <w:pPr>
              <w:rPr>
                <w:rFonts w:eastAsia="Times New Roman"/>
                <w:noProof w:val="0"/>
                <w:lang w:val="en-US"/>
              </w:rPr>
            </w:pPr>
            <w:r w:rsidRPr="008C1B76">
              <w:rPr>
                <w:rFonts w:eastAsia="Times New Roman"/>
                <w:noProof w:val="0"/>
                <w:lang w:val="en-US"/>
              </w:rPr>
              <w:t>Materiale, echipamente, cheltuieli deplasare</w:t>
            </w:r>
          </w:p>
        </w:tc>
        <w:tc>
          <w:tcPr>
            <w:tcW w:w="1276" w:type="dxa"/>
            <w:tcBorders>
              <w:top w:val="nil"/>
              <w:left w:val="nil"/>
              <w:bottom w:val="single" w:sz="4" w:space="0" w:color="auto"/>
              <w:right w:val="single" w:sz="4" w:space="0" w:color="auto"/>
            </w:tcBorders>
            <w:shd w:val="clear" w:color="auto" w:fill="auto"/>
            <w:noWrap/>
            <w:vAlign w:val="center"/>
            <w:hideMark/>
          </w:tcPr>
          <w:p w:rsidR="000D48F4" w:rsidRPr="008C1B76" w:rsidRDefault="000D48F4" w:rsidP="00493CAB">
            <w:pPr>
              <w:rPr>
                <w:rFonts w:eastAsia="Times New Roman"/>
                <w:noProof w:val="0"/>
                <w:lang w:val="en-US"/>
              </w:rPr>
            </w:pPr>
            <w:r w:rsidRPr="008C1B76">
              <w:rPr>
                <w:rFonts w:eastAsia="Times New Roman"/>
                <w:noProof w:val="0"/>
                <w:lang w:val="en-US"/>
              </w:rPr>
              <w:t>150000</w:t>
            </w:r>
          </w:p>
        </w:tc>
        <w:tc>
          <w:tcPr>
            <w:tcW w:w="1276" w:type="dxa"/>
            <w:tcBorders>
              <w:top w:val="nil"/>
              <w:left w:val="nil"/>
              <w:bottom w:val="single" w:sz="4" w:space="0" w:color="auto"/>
              <w:right w:val="single" w:sz="4" w:space="0" w:color="auto"/>
            </w:tcBorders>
            <w:shd w:val="clear" w:color="auto" w:fill="auto"/>
            <w:noWrap/>
            <w:vAlign w:val="center"/>
            <w:hideMark/>
          </w:tcPr>
          <w:p w:rsidR="000D48F4" w:rsidRPr="008C1B76" w:rsidRDefault="000D48F4" w:rsidP="00493CAB">
            <w:pPr>
              <w:rPr>
                <w:rFonts w:eastAsia="Times New Roman"/>
                <w:noProof w:val="0"/>
                <w:lang w:val="en-US"/>
              </w:rPr>
            </w:pPr>
            <w:r w:rsidRPr="008C1B76">
              <w:rPr>
                <w:rFonts w:eastAsia="Times New Roman"/>
                <w:noProof w:val="0"/>
                <w:lang w:val="en-US"/>
              </w:rPr>
              <w:t>150000</w:t>
            </w:r>
          </w:p>
        </w:tc>
      </w:tr>
      <w:tr w:rsidR="006D4747" w:rsidRPr="008C1B76" w:rsidTr="000D48F4">
        <w:trPr>
          <w:trHeight w:val="936"/>
          <w:jc w:val="center"/>
        </w:trPr>
        <w:tc>
          <w:tcPr>
            <w:tcW w:w="3002" w:type="dxa"/>
            <w:vMerge/>
            <w:tcBorders>
              <w:left w:val="single" w:sz="4" w:space="0" w:color="auto"/>
              <w:right w:val="single" w:sz="4" w:space="0" w:color="auto"/>
            </w:tcBorders>
            <w:shd w:val="clear" w:color="auto" w:fill="auto"/>
            <w:vAlign w:val="center"/>
            <w:hideMark/>
          </w:tcPr>
          <w:p w:rsidR="000D48F4" w:rsidRPr="008C1B76" w:rsidRDefault="000D48F4" w:rsidP="00493CAB">
            <w:pPr>
              <w:rPr>
                <w:rFonts w:eastAsia="Times New Roman"/>
                <w:noProof w:val="0"/>
                <w:lang w:val="en-US"/>
              </w:rPr>
            </w:pPr>
          </w:p>
        </w:tc>
        <w:tc>
          <w:tcPr>
            <w:tcW w:w="4020" w:type="dxa"/>
            <w:tcBorders>
              <w:top w:val="nil"/>
              <w:left w:val="single" w:sz="8" w:space="0" w:color="auto"/>
              <w:bottom w:val="single" w:sz="4" w:space="0" w:color="auto"/>
              <w:right w:val="single" w:sz="8" w:space="0" w:color="auto"/>
            </w:tcBorders>
            <w:shd w:val="clear" w:color="auto" w:fill="auto"/>
            <w:vAlign w:val="center"/>
            <w:hideMark/>
          </w:tcPr>
          <w:p w:rsidR="000D48F4" w:rsidRPr="008C1B76" w:rsidRDefault="000D48F4" w:rsidP="00493CAB">
            <w:pPr>
              <w:rPr>
                <w:rFonts w:eastAsia="Times New Roman"/>
                <w:noProof w:val="0"/>
                <w:lang w:val="en-US"/>
              </w:rPr>
            </w:pPr>
            <w:r w:rsidRPr="008C1B76">
              <w:rPr>
                <w:rFonts w:eastAsia="Times New Roman"/>
                <w:noProof w:val="0"/>
                <w:lang w:eastAsia="ar-SA"/>
              </w:rPr>
              <w:t>MS90: Organizarea de activitati educative cu copii si tinerii</w:t>
            </w:r>
          </w:p>
        </w:tc>
        <w:tc>
          <w:tcPr>
            <w:tcW w:w="1136" w:type="dxa"/>
            <w:tcBorders>
              <w:top w:val="nil"/>
              <w:left w:val="single" w:sz="4" w:space="0" w:color="auto"/>
              <w:bottom w:val="single" w:sz="4" w:space="0" w:color="auto"/>
              <w:right w:val="single" w:sz="4" w:space="0" w:color="auto"/>
            </w:tcBorders>
            <w:shd w:val="clear" w:color="auto" w:fill="auto"/>
            <w:vAlign w:val="center"/>
            <w:hideMark/>
          </w:tcPr>
          <w:p w:rsidR="000D48F4" w:rsidRPr="008C1B76" w:rsidRDefault="000D48F4" w:rsidP="00493CAB">
            <w:pPr>
              <w:rPr>
                <w:rFonts w:eastAsia="Times New Roman"/>
                <w:noProof w:val="0"/>
                <w:lang w:val="en-US"/>
              </w:rPr>
            </w:pPr>
            <w:r w:rsidRPr="008C1B76">
              <w:rPr>
                <w:rFonts w:eastAsia="Times New Roman"/>
                <w:noProof w:val="0"/>
                <w:lang w:val="en-US"/>
              </w:rPr>
              <w:t>1</w:t>
            </w:r>
          </w:p>
        </w:tc>
        <w:tc>
          <w:tcPr>
            <w:tcW w:w="709" w:type="dxa"/>
            <w:tcBorders>
              <w:top w:val="nil"/>
              <w:left w:val="nil"/>
              <w:bottom w:val="single" w:sz="4" w:space="0" w:color="auto"/>
              <w:right w:val="single" w:sz="4" w:space="0" w:color="auto"/>
            </w:tcBorders>
            <w:shd w:val="clear" w:color="auto" w:fill="auto"/>
            <w:noWrap/>
            <w:vAlign w:val="center"/>
            <w:hideMark/>
          </w:tcPr>
          <w:p w:rsidR="000D48F4" w:rsidRPr="008C1B76" w:rsidRDefault="000D48F4" w:rsidP="00493CAB">
            <w:pPr>
              <w:rPr>
                <w:rFonts w:eastAsia="Times New Roman"/>
                <w:noProof w:val="0"/>
                <w:lang w:val="en-US"/>
              </w:rPr>
            </w:pPr>
            <w:r w:rsidRPr="008C1B76">
              <w:rPr>
                <w:rFonts w:eastAsia="Times New Roman"/>
                <w:noProof w:val="0"/>
                <w:lang w:val="en-US"/>
              </w:rPr>
              <w:t>50</w:t>
            </w:r>
          </w:p>
        </w:tc>
        <w:tc>
          <w:tcPr>
            <w:tcW w:w="1276" w:type="dxa"/>
            <w:tcBorders>
              <w:top w:val="nil"/>
              <w:left w:val="nil"/>
              <w:bottom w:val="single" w:sz="4" w:space="0" w:color="auto"/>
              <w:right w:val="single" w:sz="4" w:space="0" w:color="auto"/>
            </w:tcBorders>
            <w:shd w:val="clear" w:color="auto" w:fill="auto"/>
            <w:noWrap/>
            <w:vAlign w:val="center"/>
            <w:hideMark/>
          </w:tcPr>
          <w:p w:rsidR="000D48F4" w:rsidRPr="008C1B76" w:rsidRDefault="000D48F4" w:rsidP="00493CAB">
            <w:pPr>
              <w:rPr>
                <w:rFonts w:eastAsia="Times New Roman"/>
                <w:noProof w:val="0"/>
                <w:lang w:val="en-US"/>
              </w:rPr>
            </w:pPr>
            <w:r w:rsidRPr="008C1B76">
              <w:rPr>
                <w:rFonts w:eastAsia="Times New Roman"/>
                <w:noProof w:val="0"/>
                <w:lang w:val="en-US"/>
              </w:rPr>
              <w:t>0</w:t>
            </w:r>
          </w:p>
        </w:tc>
        <w:tc>
          <w:tcPr>
            <w:tcW w:w="1134" w:type="dxa"/>
            <w:tcBorders>
              <w:top w:val="nil"/>
              <w:left w:val="nil"/>
              <w:bottom w:val="single" w:sz="4" w:space="0" w:color="auto"/>
              <w:right w:val="single" w:sz="4" w:space="0" w:color="auto"/>
            </w:tcBorders>
            <w:shd w:val="clear" w:color="auto" w:fill="auto"/>
            <w:noWrap/>
            <w:vAlign w:val="center"/>
            <w:hideMark/>
          </w:tcPr>
          <w:p w:rsidR="000D48F4" w:rsidRPr="008C1B76" w:rsidRDefault="000D48F4" w:rsidP="00493CAB">
            <w:pPr>
              <w:rPr>
                <w:rFonts w:eastAsia="Times New Roman"/>
                <w:noProof w:val="0"/>
                <w:lang w:val="en-US"/>
              </w:rPr>
            </w:pPr>
            <w:r w:rsidRPr="008C1B76">
              <w:rPr>
                <w:rFonts w:eastAsia="Times New Roman"/>
                <w:noProof w:val="0"/>
                <w:lang w:val="en-US"/>
              </w:rPr>
              <w:t>0</w:t>
            </w:r>
          </w:p>
        </w:tc>
        <w:tc>
          <w:tcPr>
            <w:tcW w:w="1489" w:type="dxa"/>
            <w:tcBorders>
              <w:top w:val="nil"/>
              <w:left w:val="nil"/>
              <w:bottom w:val="single" w:sz="4" w:space="0" w:color="auto"/>
              <w:right w:val="single" w:sz="4" w:space="0" w:color="auto"/>
            </w:tcBorders>
            <w:shd w:val="clear" w:color="auto" w:fill="auto"/>
            <w:vAlign w:val="center"/>
            <w:hideMark/>
          </w:tcPr>
          <w:p w:rsidR="000D48F4" w:rsidRPr="008C1B76" w:rsidRDefault="000D48F4" w:rsidP="00493CAB">
            <w:pPr>
              <w:rPr>
                <w:rFonts w:eastAsia="Times New Roman"/>
                <w:noProof w:val="0"/>
                <w:lang w:val="en-US"/>
              </w:rPr>
            </w:pPr>
            <w:r w:rsidRPr="008C1B76">
              <w:rPr>
                <w:rFonts w:eastAsia="Times New Roman"/>
                <w:noProof w:val="0"/>
                <w:lang w:val="en-US"/>
              </w:rPr>
              <w:t>Cheltuieli deplasare</w:t>
            </w:r>
          </w:p>
        </w:tc>
        <w:tc>
          <w:tcPr>
            <w:tcW w:w="1276" w:type="dxa"/>
            <w:tcBorders>
              <w:top w:val="nil"/>
              <w:left w:val="nil"/>
              <w:bottom w:val="single" w:sz="4" w:space="0" w:color="auto"/>
              <w:right w:val="single" w:sz="4" w:space="0" w:color="auto"/>
            </w:tcBorders>
            <w:shd w:val="clear" w:color="auto" w:fill="auto"/>
            <w:noWrap/>
            <w:vAlign w:val="center"/>
            <w:hideMark/>
          </w:tcPr>
          <w:p w:rsidR="000D48F4" w:rsidRPr="008C1B76" w:rsidRDefault="000D48F4" w:rsidP="00493CAB">
            <w:pPr>
              <w:rPr>
                <w:rFonts w:eastAsia="Times New Roman"/>
                <w:noProof w:val="0"/>
                <w:lang w:val="en-US"/>
              </w:rPr>
            </w:pPr>
            <w:r w:rsidRPr="008C1B76">
              <w:rPr>
                <w:rFonts w:eastAsia="Times New Roman"/>
                <w:noProof w:val="0"/>
                <w:lang w:val="en-US"/>
              </w:rPr>
              <w:t>20000</w:t>
            </w:r>
          </w:p>
        </w:tc>
        <w:tc>
          <w:tcPr>
            <w:tcW w:w="1276" w:type="dxa"/>
            <w:tcBorders>
              <w:top w:val="nil"/>
              <w:left w:val="nil"/>
              <w:bottom w:val="single" w:sz="4" w:space="0" w:color="auto"/>
              <w:right w:val="single" w:sz="4" w:space="0" w:color="auto"/>
            </w:tcBorders>
            <w:shd w:val="clear" w:color="auto" w:fill="auto"/>
            <w:noWrap/>
            <w:vAlign w:val="center"/>
            <w:hideMark/>
          </w:tcPr>
          <w:p w:rsidR="000D48F4" w:rsidRPr="008C1B76" w:rsidRDefault="000D48F4" w:rsidP="00493CAB">
            <w:pPr>
              <w:rPr>
                <w:rFonts w:eastAsia="Times New Roman"/>
                <w:noProof w:val="0"/>
                <w:lang w:val="en-US"/>
              </w:rPr>
            </w:pPr>
            <w:r w:rsidRPr="008C1B76">
              <w:rPr>
                <w:rFonts w:eastAsia="Times New Roman"/>
                <w:noProof w:val="0"/>
                <w:lang w:val="en-US"/>
              </w:rPr>
              <w:t>20000</w:t>
            </w:r>
          </w:p>
        </w:tc>
      </w:tr>
      <w:tr w:rsidR="006D4747" w:rsidRPr="008C1B76" w:rsidTr="000D48F4">
        <w:trPr>
          <w:trHeight w:val="792"/>
          <w:jc w:val="center"/>
        </w:trPr>
        <w:tc>
          <w:tcPr>
            <w:tcW w:w="3002" w:type="dxa"/>
            <w:vMerge/>
            <w:tcBorders>
              <w:left w:val="single" w:sz="4" w:space="0" w:color="auto"/>
              <w:bottom w:val="single" w:sz="4" w:space="0" w:color="auto"/>
              <w:right w:val="single" w:sz="4" w:space="0" w:color="auto"/>
            </w:tcBorders>
            <w:shd w:val="clear" w:color="auto" w:fill="auto"/>
            <w:vAlign w:val="center"/>
          </w:tcPr>
          <w:p w:rsidR="000D48F4" w:rsidRPr="008C1B76" w:rsidRDefault="000D48F4" w:rsidP="00493CAB">
            <w:pPr>
              <w:rPr>
                <w:rFonts w:eastAsia="Times New Roman"/>
                <w:noProof w:val="0"/>
                <w:lang w:val="en-US"/>
              </w:rPr>
            </w:pPr>
          </w:p>
        </w:tc>
        <w:tc>
          <w:tcPr>
            <w:tcW w:w="4020" w:type="dxa"/>
            <w:tcBorders>
              <w:top w:val="single" w:sz="4" w:space="0" w:color="auto"/>
              <w:left w:val="nil"/>
              <w:bottom w:val="single" w:sz="4" w:space="0" w:color="auto"/>
              <w:right w:val="nil"/>
            </w:tcBorders>
            <w:shd w:val="clear" w:color="auto" w:fill="auto"/>
            <w:noWrap/>
            <w:vAlign w:val="bottom"/>
          </w:tcPr>
          <w:p w:rsidR="000D48F4" w:rsidRPr="008C1B76" w:rsidRDefault="000D48F4" w:rsidP="00493CAB">
            <w:pPr>
              <w:rPr>
                <w:rFonts w:eastAsia="Times New Roman"/>
                <w:noProof w:val="0"/>
              </w:rPr>
            </w:pPr>
            <w:r w:rsidRPr="008C1B76">
              <w:rPr>
                <w:rFonts w:eastAsia="Times New Roman"/>
                <w:noProof w:val="0"/>
              </w:rPr>
              <w:t>MS91: Materializarea în teren a limitelor ariilor naturale protejate</w:t>
            </w:r>
          </w:p>
        </w:tc>
        <w:tc>
          <w:tcPr>
            <w:tcW w:w="1136" w:type="dxa"/>
            <w:tcBorders>
              <w:top w:val="nil"/>
              <w:left w:val="single" w:sz="4" w:space="0" w:color="auto"/>
              <w:bottom w:val="single" w:sz="4" w:space="0" w:color="auto"/>
              <w:right w:val="single" w:sz="4" w:space="0" w:color="auto"/>
            </w:tcBorders>
            <w:shd w:val="clear" w:color="auto" w:fill="auto"/>
            <w:vAlign w:val="center"/>
          </w:tcPr>
          <w:p w:rsidR="000D48F4" w:rsidRPr="008C1B76" w:rsidRDefault="000D48F4" w:rsidP="00493CAB">
            <w:pPr>
              <w:rPr>
                <w:rFonts w:eastAsia="Times New Roman"/>
                <w:noProof w:val="0"/>
                <w:lang w:val="en-US"/>
              </w:rPr>
            </w:pPr>
            <w:r w:rsidRPr="008C1B76">
              <w:rPr>
                <w:rFonts w:eastAsia="Times New Roman"/>
                <w:noProof w:val="0"/>
                <w:lang w:val="en-US"/>
              </w:rPr>
              <w:t>2</w:t>
            </w:r>
          </w:p>
        </w:tc>
        <w:tc>
          <w:tcPr>
            <w:tcW w:w="709" w:type="dxa"/>
            <w:tcBorders>
              <w:top w:val="nil"/>
              <w:left w:val="nil"/>
              <w:bottom w:val="single" w:sz="4" w:space="0" w:color="auto"/>
              <w:right w:val="single" w:sz="4" w:space="0" w:color="auto"/>
            </w:tcBorders>
            <w:shd w:val="clear" w:color="auto" w:fill="auto"/>
            <w:noWrap/>
            <w:vAlign w:val="center"/>
          </w:tcPr>
          <w:p w:rsidR="000D48F4" w:rsidRPr="008C1B76" w:rsidRDefault="000D48F4" w:rsidP="00493CAB">
            <w:pPr>
              <w:rPr>
                <w:rFonts w:eastAsia="Times New Roman"/>
                <w:noProof w:val="0"/>
                <w:lang w:val="en-US"/>
              </w:rPr>
            </w:pPr>
            <w:r w:rsidRPr="008C1B76">
              <w:rPr>
                <w:rFonts w:eastAsia="Times New Roman"/>
                <w:noProof w:val="0"/>
                <w:lang w:val="en-US"/>
              </w:rPr>
              <w:t>50</w:t>
            </w:r>
          </w:p>
        </w:tc>
        <w:tc>
          <w:tcPr>
            <w:tcW w:w="1276" w:type="dxa"/>
            <w:tcBorders>
              <w:top w:val="nil"/>
              <w:left w:val="nil"/>
              <w:bottom w:val="single" w:sz="4" w:space="0" w:color="auto"/>
              <w:right w:val="single" w:sz="4" w:space="0" w:color="auto"/>
            </w:tcBorders>
            <w:shd w:val="clear" w:color="auto" w:fill="auto"/>
            <w:noWrap/>
            <w:vAlign w:val="center"/>
          </w:tcPr>
          <w:p w:rsidR="000D48F4" w:rsidRPr="008C1B76" w:rsidRDefault="000D48F4" w:rsidP="00493CAB">
            <w:pPr>
              <w:rPr>
                <w:rFonts w:eastAsia="Times New Roman"/>
                <w:noProof w:val="0"/>
                <w:lang w:val="en-US"/>
              </w:rPr>
            </w:pPr>
            <w:r w:rsidRPr="008C1B76">
              <w:rPr>
                <w:rFonts w:eastAsia="Times New Roman"/>
                <w:noProof w:val="0"/>
                <w:lang w:val="en-US"/>
              </w:rPr>
              <w:t>400</w:t>
            </w:r>
          </w:p>
        </w:tc>
        <w:tc>
          <w:tcPr>
            <w:tcW w:w="1134" w:type="dxa"/>
            <w:tcBorders>
              <w:top w:val="nil"/>
              <w:left w:val="nil"/>
              <w:bottom w:val="single" w:sz="4" w:space="0" w:color="auto"/>
              <w:right w:val="single" w:sz="4" w:space="0" w:color="auto"/>
            </w:tcBorders>
            <w:shd w:val="clear" w:color="auto" w:fill="auto"/>
            <w:noWrap/>
            <w:vAlign w:val="center"/>
          </w:tcPr>
          <w:p w:rsidR="000D48F4" w:rsidRPr="008C1B76" w:rsidRDefault="000D48F4" w:rsidP="00493CAB">
            <w:pPr>
              <w:rPr>
                <w:rFonts w:eastAsia="Times New Roman"/>
                <w:noProof w:val="0"/>
                <w:lang w:val="en-US"/>
              </w:rPr>
            </w:pPr>
            <w:r w:rsidRPr="008C1B76">
              <w:rPr>
                <w:rFonts w:eastAsia="Times New Roman"/>
                <w:noProof w:val="0"/>
                <w:lang w:val="en-US"/>
              </w:rPr>
              <w:t>40000</w:t>
            </w:r>
          </w:p>
        </w:tc>
        <w:tc>
          <w:tcPr>
            <w:tcW w:w="1489" w:type="dxa"/>
            <w:tcBorders>
              <w:top w:val="nil"/>
              <w:left w:val="nil"/>
              <w:bottom w:val="single" w:sz="4" w:space="0" w:color="auto"/>
              <w:right w:val="single" w:sz="4" w:space="0" w:color="auto"/>
            </w:tcBorders>
            <w:shd w:val="clear" w:color="auto" w:fill="auto"/>
            <w:vAlign w:val="center"/>
          </w:tcPr>
          <w:p w:rsidR="000D48F4" w:rsidRPr="008C1B76" w:rsidRDefault="000D48F4" w:rsidP="00493CAB">
            <w:pPr>
              <w:rPr>
                <w:rFonts w:eastAsia="Times New Roman"/>
                <w:noProof w:val="0"/>
                <w:lang w:val="en-US"/>
              </w:rPr>
            </w:pPr>
            <w:r w:rsidRPr="008C1B76">
              <w:rPr>
                <w:rFonts w:eastAsia="Times New Roman"/>
                <w:noProof w:val="0"/>
                <w:lang w:val="en-US"/>
              </w:rPr>
              <w:t>Materiale, echipamente, cheltuieli deplasare</w:t>
            </w:r>
          </w:p>
        </w:tc>
        <w:tc>
          <w:tcPr>
            <w:tcW w:w="1276" w:type="dxa"/>
            <w:tcBorders>
              <w:top w:val="nil"/>
              <w:left w:val="nil"/>
              <w:bottom w:val="single" w:sz="4" w:space="0" w:color="auto"/>
              <w:right w:val="single" w:sz="4" w:space="0" w:color="auto"/>
            </w:tcBorders>
            <w:shd w:val="clear" w:color="auto" w:fill="auto"/>
            <w:noWrap/>
            <w:vAlign w:val="center"/>
          </w:tcPr>
          <w:p w:rsidR="000D48F4" w:rsidRPr="008C1B76" w:rsidRDefault="000D48F4" w:rsidP="00493CAB">
            <w:pPr>
              <w:rPr>
                <w:rFonts w:eastAsia="Times New Roman"/>
                <w:noProof w:val="0"/>
                <w:lang w:val="en-US"/>
              </w:rPr>
            </w:pPr>
            <w:r w:rsidRPr="008C1B76">
              <w:rPr>
                <w:rFonts w:eastAsia="Times New Roman"/>
                <w:noProof w:val="0"/>
                <w:lang w:val="en-US"/>
              </w:rPr>
              <w:t>10000</w:t>
            </w:r>
          </w:p>
        </w:tc>
        <w:tc>
          <w:tcPr>
            <w:tcW w:w="1276" w:type="dxa"/>
            <w:tcBorders>
              <w:top w:val="nil"/>
              <w:left w:val="nil"/>
              <w:bottom w:val="single" w:sz="4" w:space="0" w:color="auto"/>
              <w:right w:val="single" w:sz="4" w:space="0" w:color="auto"/>
            </w:tcBorders>
            <w:shd w:val="clear" w:color="auto" w:fill="auto"/>
            <w:noWrap/>
            <w:vAlign w:val="center"/>
          </w:tcPr>
          <w:p w:rsidR="000D48F4" w:rsidRPr="008C1B76" w:rsidRDefault="000D48F4" w:rsidP="00493CAB">
            <w:pPr>
              <w:rPr>
                <w:rFonts w:eastAsia="Times New Roman"/>
                <w:noProof w:val="0"/>
                <w:lang w:val="en-US"/>
              </w:rPr>
            </w:pPr>
            <w:r w:rsidRPr="008C1B76">
              <w:rPr>
                <w:rFonts w:eastAsia="Times New Roman"/>
                <w:noProof w:val="0"/>
                <w:lang w:val="en-US"/>
              </w:rPr>
              <w:t>50000</w:t>
            </w:r>
          </w:p>
        </w:tc>
      </w:tr>
      <w:tr w:rsidR="006D4747" w:rsidRPr="008C1B76" w:rsidTr="000D48F4">
        <w:trPr>
          <w:trHeight w:val="792"/>
          <w:jc w:val="center"/>
        </w:trPr>
        <w:tc>
          <w:tcPr>
            <w:tcW w:w="3002" w:type="dxa"/>
            <w:vMerge w:val="restart"/>
            <w:tcBorders>
              <w:top w:val="nil"/>
              <w:left w:val="single" w:sz="4" w:space="0" w:color="auto"/>
              <w:bottom w:val="single" w:sz="4" w:space="0" w:color="auto"/>
              <w:right w:val="single" w:sz="4" w:space="0" w:color="auto"/>
            </w:tcBorders>
            <w:shd w:val="clear" w:color="auto" w:fill="auto"/>
            <w:vAlign w:val="center"/>
            <w:hideMark/>
          </w:tcPr>
          <w:p w:rsidR="00C53EB0" w:rsidRPr="008C1B76" w:rsidRDefault="00C53EB0" w:rsidP="00493CAB">
            <w:pPr>
              <w:rPr>
                <w:rFonts w:eastAsia="Times New Roman"/>
                <w:noProof w:val="0"/>
                <w:lang w:val="en-US"/>
              </w:rPr>
            </w:pPr>
            <w:r w:rsidRPr="008C1B76">
              <w:rPr>
                <w:rFonts w:eastAsia="Times New Roman"/>
                <w:noProof w:val="0"/>
                <w:lang w:val="en-US"/>
              </w:rPr>
              <w:lastRenderedPageBreak/>
              <w:t xml:space="preserve">Obiectiv specific nr. 32 - Promovarea utilizării durabile a resurselor </w:t>
            </w:r>
            <w:r w:rsidR="009C10B6">
              <w:rPr>
                <w:rFonts w:eastAsia="Times New Roman"/>
                <w:noProof w:val="0"/>
                <w:lang w:val="en-US"/>
              </w:rPr>
              <w:t>natural</w:t>
            </w:r>
          </w:p>
        </w:tc>
        <w:tc>
          <w:tcPr>
            <w:tcW w:w="4020" w:type="dxa"/>
            <w:tcBorders>
              <w:top w:val="single" w:sz="4" w:space="0" w:color="auto"/>
              <w:left w:val="nil"/>
              <w:bottom w:val="nil"/>
              <w:right w:val="nil"/>
            </w:tcBorders>
            <w:shd w:val="clear" w:color="auto" w:fill="auto"/>
            <w:noWrap/>
            <w:vAlign w:val="bottom"/>
            <w:hideMark/>
          </w:tcPr>
          <w:p w:rsidR="00C53EB0" w:rsidRPr="008C1B76" w:rsidRDefault="00C53EB0" w:rsidP="008C1B76">
            <w:pPr>
              <w:rPr>
                <w:rFonts w:eastAsia="Times New Roman"/>
                <w:noProof w:val="0"/>
                <w:lang w:val="en-US"/>
              </w:rPr>
            </w:pPr>
            <w:r w:rsidRPr="008C1B76">
              <w:rPr>
                <w:rFonts w:eastAsia="Times New Roman"/>
                <w:noProof w:val="0"/>
              </w:rPr>
              <w:t>MS</w:t>
            </w:r>
            <w:r w:rsidR="000D48F4" w:rsidRPr="008C1B76">
              <w:rPr>
                <w:rFonts w:eastAsia="Times New Roman"/>
                <w:noProof w:val="0"/>
              </w:rPr>
              <w:t>92</w:t>
            </w:r>
            <w:r w:rsidRPr="008C1B76">
              <w:rPr>
                <w:rFonts w:eastAsia="Times New Roman"/>
                <w:noProof w:val="0"/>
              </w:rPr>
              <w:t xml:space="preserve">: </w:t>
            </w:r>
            <w:r w:rsidR="008C1B76" w:rsidRPr="008C1B76">
              <w:rPr>
                <w:rFonts w:eastAsia="Times New Roman"/>
                <w:noProof w:val="0"/>
              </w:rPr>
              <w:t xml:space="preserve">Obligativitate conform legii a </w:t>
            </w:r>
            <w:r w:rsidRPr="008C1B76">
              <w:rPr>
                <w:rFonts w:eastAsia="Times New Roman"/>
                <w:noProof w:val="0"/>
              </w:rPr>
              <w:t xml:space="preserve"> includerii prevederilor Planului de management al sitului - măsurile referitoare la habitatele forestiere - în amenajamentul silvic</w:t>
            </w:r>
          </w:p>
        </w:tc>
        <w:tc>
          <w:tcPr>
            <w:tcW w:w="1136" w:type="dxa"/>
            <w:tcBorders>
              <w:top w:val="nil"/>
              <w:left w:val="single" w:sz="4" w:space="0" w:color="auto"/>
              <w:bottom w:val="single" w:sz="4" w:space="0" w:color="auto"/>
              <w:right w:val="single" w:sz="4" w:space="0" w:color="auto"/>
            </w:tcBorders>
            <w:shd w:val="clear" w:color="auto" w:fill="auto"/>
            <w:vAlign w:val="center"/>
            <w:hideMark/>
          </w:tcPr>
          <w:p w:rsidR="00C53EB0" w:rsidRPr="008C1B76" w:rsidRDefault="00C53EB0" w:rsidP="00493CAB">
            <w:pPr>
              <w:rPr>
                <w:rFonts w:eastAsia="Times New Roman"/>
                <w:noProof w:val="0"/>
                <w:lang w:val="en-US"/>
              </w:rPr>
            </w:pPr>
            <w:r w:rsidRPr="008C1B76">
              <w:rPr>
                <w:rFonts w:eastAsia="Times New Roman"/>
                <w:noProof w:val="0"/>
                <w:lang w:val="en-US"/>
              </w:rPr>
              <w:t>1</w:t>
            </w:r>
          </w:p>
        </w:tc>
        <w:tc>
          <w:tcPr>
            <w:tcW w:w="709" w:type="dxa"/>
            <w:tcBorders>
              <w:top w:val="nil"/>
              <w:left w:val="nil"/>
              <w:bottom w:val="single" w:sz="4" w:space="0" w:color="auto"/>
              <w:right w:val="single" w:sz="4" w:space="0" w:color="auto"/>
            </w:tcBorders>
            <w:shd w:val="clear" w:color="auto" w:fill="auto"/>
            <w:noWrap/>
            <w:vAlign w:val="center"/>
            <w:hideMark/>
          </w:tcPr>
          <w:p w:rsidR="00C53EB0" w:rsidRPr="008C1B76" w:rsidRDefault="00C53EB0" w:rsidP="00493CAB">
            <w:pPr>
              <w:rPr>
                <w:rFonts w:eastAsia="Times New Roman"/>
                <w:noProof w:val="0"/>
                <w:lang w:val="en-US"/>
              </w:rPr>
            </w:pPr>
            <w:r w:rsidRPr="008C1B76">
              <w:rPr>
                <w:rFonts w:eastAsia="Times New Roman"/>
                <w:noProof w:val="0"/>
                <w:lang w:val="en-US"/>
              </w:rPr>
              <w:t>100</w:t>
            </w:r>
          </w:p>
        </w:tc>
        <w:tc>
          <w:tcPr>
            <w:tcW w:w="1276" w:type="dxa"/>
            <w:tcBorders>
              <w:top w:val="nil"/>
              <w:left w:val="nil"/>
              <w:bottom w:val="single" w:sz="4" w:space="0" w:color="auto"/>
              <w:right w:val="single" w:sz="4" w:space="0" w:color="auto"/>
            </w:tcBorders>
            <w:shd w:val="clear" w:color="auto" w:fill="auto"/>
            <w:noWrap/>
            <w:vAlign w:val="center"/>
            <w:hideMark/>
          </w:tcPr>
          <w:p w:rsidR="00C53EB0" w:rsidRPr="008C1B76" w:rsidRDefault="00C53EB0" w:rsidP="00493CAB">
            <w:pPr>
              <w:rPr>
                <w:rFonts w:eastAsia="Times New Roman"/>
                <w:noProof w:val="0"/>
                <w:lang w:val="en-US"/>
              </w:rPr>
            </w:pPr>
            <w:r w:rsidRPr="008C1B76">
              <w:rPr>
                <w:rFonts w:eastAsia="Times New Roman"/>
                <w:noProof w:val="0"/>
                <w:lang w:val="en-US"/>
              </w:rPr>
              <w:t>0</w:t>
            </w:r>
          </w:p>
        </w:tc>
        <w:tc>
          <w:tcPr>
            <w:tcW w:w="1134" w:type="dxa"/>
            <w:tcBorders>
              <w:top w:val="nil"/>
              <w:left w:val="nil"/>
              <w:bottom w:val="single" w:sz="4" w:space="0" w:color="auto"/>
              <w:right w:val="single" w:sz="4" w:space="0" w:color="auto"/>
            </w:tcBorders>
            <w:shd w:val="clear" w:color="auto" w:fill="auto"/>
            <w:noWrap/>
            <w:vAlign w:val="center"/>
            <w:hideMark/>
          </w:tcPr>
          <w:p w:rsidR="00C53EB0" w:rsidRPr="008C1B76" w:rsidRDefault="00C53EB0" w:rsidP="00493CAB">
            <w:pPr>
              <w:rPr>
                <w:rFonts w:eastAsia="Times New Roman"/>
                <w:noProof w:val="0"/>
                <w:lang w:val="en-US"/>
              </w:rPr>
            </w:pPr>
            <w:r w:rsidRPr="008C1B76">
              <w:rPr>
                <w:rFonts w:eastAsia="Times New Roman"/>
                <w:noProof w:val="0"/>
                <w:lang w:val="en-US"/>
              </w:rPr>
              <w:t>0</w:t>
            </w:r>
          </w:p>
        </w:tc>
        <w:tc>
          <w:tcPr>
            <w:tcW w:w="1489" w:type="dxa"/>
            <w:tcBorders>
              <w:top w:val="nil"/>
              <w:left w:val="nil"/>
              <w:bottom w:val="single" w:sz="4" w:space="0" w:color="auto"/>
              <w:right w:val="single" w:sz="4" w:space="0" w:color="auto"/>
            </w:tcBorders>
            <w:shd w:val="clear" w:color="auto" w:fill="auto"/>
            <w:vAlign w:val="center"/>
            <w:hideMark/>
          </w:tcPr>
          <w:p w:rsidR="00C53EB0" w:rsidRPr="008C1B76" w:rsidRDefault="00C53EB0" w:rsidP="00493CAB">
            <w:pPr>
              <w:rPr>
                <w:rFonts w:eastAsia="Times New Roman"/>
                <w:noProof w:val="0"/>
                <w:lang w:val="en-US"/>
              </w:rPr>
            </w:pPr>
            <w:r w:rsidRPr="008C1B76">
              <w:rPr>
                <w:rFonts w:eastAsia="Times New Roman"/>
                <w:noProof w:val="0"/>
                <w:lang w:val="en-US"/>
              </w:rPr>
              <w:t>Cheltuieli deplasare</w:t>
            </w:r>
          </w:p>
        </w:tc>
        <w:tc>
          <w:tcPr>
            <w:tcW w:w="1276" w:type="dxa"/>
            <w:tcBorders>
              <w:top w:val="nil"/>
              <w:left w:val="nil"/>
              <w:bottom w:val="single" w:sz="4" w:space="0" w:color="auto"/>
              <w:right w:val="single" w:sz="4" w:space="0" w:color="auto"/>
            </w:tcBorders>
            <w:shd w:val="clear" w:color="auto" w:fill="auto"/>
            <w:noWrap/>
            <w:vAlign w:val="center"/>
            <w:hideMark/>
          </w:tcPr>
          <w:p w:rsidR="00C53EB0" w:rsidRPr="008C1B76" w:rsidRDefault="00C53EB0" w:rsidP="00493CAB">
            <w:pPr>
              <w:rPr>
                <w:rFonts w:eastAsia="Times New Roman"/>
                <w:noProof w:val="0"/>
                <w:lang w:val="en-US"/>
              </w:rPr>
            </w:pPr>
            <w:r w:rsidRPr="008C1B76">
              <w:rPr>
                <w:rFonts w:eastAsia="Times New Roman"/>
                <w:noProof w:val="0"/>
                <w:lang w:val="en-US"/>
              </w:rPr>
              <w:t>0</w:t>
            </w:r>
          </w:p>
        </w:tc>
        <w:tc>
          <w:tcPr>
            <w:tcW w:w="1276" w:type="dxa"/>
            <w:tcBorders>
              <w:top w:val="nil"/>
              <w:left w:val="nil"/>
              <w:bottom w:val="single" w:sz="4" w:space="0" w:color="auto"/>
              <w:right w:val="single" w:sz="4" w:space="0" w:color="auto"/>
            </w:tcBorders>
            <w:shd w:val="clear" w:color="auto" w:fill="auto"/>
            <w:noWrap/>
            <w:vAlign w:val="center"/>
            <w:hideMark/>
          </w:tcPr>
          <w:p w:rsidR="00C53EB0" w:rsidRPr="008C1B76" w:rsidRDefault="00C53EB0" w:rsidP="00493CAB">
            <w:pPr>
              <w:rPr>
                <w:rFonts w:eastAsia="Times New Roman"/>
                <w:noProof w:val="0"/>
                <w:lang w:val="en-US"/>
              </w:rPr>
            </w:pPr>
            <w:r w:rsidRPr="008C1B76">
              <w:rPr>
                <w:rFonts w:eastAsia="Times New Roman"/>
                <w:noProof w:val="0"/>
                <w:lang w:val="en-US"/>
              </w:rPr>
              <w:t>0</w:t>
            </w:r>
          </w:p>
        </w:tc>
      </w:tr>
      <w:tr w:rsidR="006D4747" w:rsidRPr="008C1B76" w:rsidTr="000D48F4">
        <w:trPr>
          <w:trHeight w:val="1305"/>
          <w:jc w:val="center"/>
        </w:trPr>
        <w:tc>
          <w:tcPr>
            <w:tcW w:w="3002" w:type="dxa"/>
            <w:vMerge/>
            <w:tcBorders>
              <w:top w:val="nil"/>
              <w:left w:val="single" w:sz="4" w:space="0" w:color="auto"/>
              <w:bottom w:val="single" w:sz="4" w:space="0" w:color="auto"/>
              <w:right w:val="single" w:sz="4" w:space="0" w:color="auto"/>
            </w:tcBorders>
            <w:shd w:val="clear" w:color="auto" w:fill="auto"/>
            <w:vAlign w:val="center"/>
            <w:hideMark/>
          </w:tcPr>
          <w:p w:rsidR="00C53EB0" w:rsidRPr="008C1B76" w:rsidRDefault="00C53EB0" w:rsidP="00493CAB">
            <w:pPr>
              <w:rPr>
                <w:rFonts w:eastAsia="Times New Roman"/>
                <w:noProof w:val="0"/>
                <w:lang w:val="en-US"/>
              </w:rPr>
            </w:pPr>
          </w:p>
        </w:tc>
        <w:tc>
          <w:tcPr>
            <w:tcW w:w="4020" w:type="dxa"/>
            <w:tcBorders>
              <w:top w:val="single" w:sz="4" w:space="0" w:color="auto"/>
              <w:left w:val="nil"/>
              <w:bottom w:val="single" w:sz="4" w:space="0" w:color="auto"/>
              <w:right w:val="single" w:sz="4" w:space="0" w:color="auto"/>
            </w:tcBorders>
            <w:shd w:val="clear" w:color="auto" w:fill="auto"/>
            <w:vAlign w:val="center"/>
            <w:hideMark/>
          </w:tcPr>
          <w:p w:rsidR="00C53EB0" w:rsidRPr="008C1B76" w:rsidRDefault="00C53EB0" w:rsidP="00493CAB">
            <w:pPr>
              <w:rPr>
                <w:rFonts w:eastAsia="Times New Roman"/>
                <w:noProof w:val="0"/>
                <w:lang w:val="en-US"/>
              </w:rPr>
            </w:pPr>
            <w:r w:rsidRPr="008C1B76">
              <w:rPr>
                <w:rFonts w:eastAsia="Times New Roman"/>
                <w:noProof w:val="0"/>
              </w:rPr>
              <w:t>MS</w:t>
            </w:r>
            <w:r w:rsidR="000D48F4" w:rsidRPr="008C1B76">
              <w:rPr>
                <w:rFonts w:eastAsia="Times New Roman"/>
                <w:noProof w:val="0"/>
              </w:rPr>
              <w:t>93</w:t>
            </w:r>
            <w:r w:rsidRPr="008C1B76">
              <w:rPr>
                <w:rFonts w:eastAsia="Times New Roman"/>
                <w:noProof w:val="0"/>
              </w:rPr>
              <w:t>: Promovarea includerii măsurilor şi regulilor de gestionare durabilă a pajiştilor în contractele de închiriere a suprafeţelor de pajişte</w:t>
            </w:r>
          </w:p>
        </w:tc>
        <w:tc>
          <w:tcPr>
            <w:tcW w:w="1136" w:type="dxa"/>
            <w:tcBorders>
              <w:top w:val="nil"/>
              <w:left w:val="nil"/>
              <w:bottom w:val="single" w:sz="4" w:space="0" w:color="auto"/>
              <w:right w:val="single" w:sz="4" w:space="0" w:color="auto"/>
            </w:tcBorders>
            <w:shd w:val="clear" w:color="auto" w:fill="auto"/>
            <w:vAlign w:val="center"/>
            <w:hideMark/>
          </w:tcPr>
          <w:p w:rsidR="00C53EB0" w:rsidRPr="008C1B76" w:rsidRDefault="00C53EB0" w:rsidP="00493CAB">
            <w:pPr>
              <w:rPr>
                <w:rFonts w:eastAsia="Times New Roman"/>
                <w:noProof w:val="0"/>
                <w:lang w:val="en-US"/>
              </w:rPr>
            </w:pPr>
            <w:r w:rsidRPr="008C1B76">
              <w:rPr>
                <w:rFonts w:eastAsia="Times New Roman"/>
                <w:noProof w:val="0"/>
                <w:lang w:val="en-US"/>
              </w:rPr>
              <w:t>1</w:t>
            </w:r>
          </w:p>
        </w:tc>
        <w:tc>
          <w:tcPr>
            <w:tcW w:w="709" w:type="dxa"/>
            <w:tcBorders>
              <w:top w:val="nil"/>
              <w:left w:val="nil"/>
              <w:bottom w:val="single" w:sz="4" w:space="0" w:color="auto"/>
              <w:right w:val="single" w:sz="4" w:space="0" w:color="auto"/>
            </w:tcBorders>
            <w:shd w:val="clear" w:color="auto" w:fill="auto"/>
            <w:noWrap/>
            <w:vAlign w:val="center"/>
            <w:hideMark/>
          </w:tcPr>
          <w:p w:rsidR="00C53EB0" w:rsidRPr="008C1B76" w:rsidRDefault="00C53EB0" w:rsidP="00493CAB">
            <w:pPr>
              <w:rPr>
                <w:rFonts w:eastAsia="Times New Roman"/>
                <w:noProof w:val="0"/>
                <w:lang w:val="en-US"/>
              </w:rPr>
            </w:pPr>
            <w:r w:rsidRPr="008C1B76">
              <w:rPr>
                <w:rFonts w:eastAsia="Times New Roman"/>
                <w:noProof w:val="0"/>
                <w:lang w:val="en-US"/>
              </w:rPr>
              <w:t>100</w:t>
            </w:r>
          </w:p>
        </w:tc>
        <w:tc>
          <w:tcPr>
            <w:tcW w:w="1276" w:type="dxa"/>
            <w:tcBorders>
              <w:top w:val="nil"/>
              <w:left w:val="nil"/>
              <w:bottom w:val="single" w:sz="4" w:space="0" w:color="auto"/>
              <w:right w:val="single" w:sz="4" w:space="0" w:color="auto"/>
            </w:tcBorders>
            <w:shd w:val="clear" w:color="auto" w:fill="auto"/>
            <w:noWrap/>
            <w:vAlign w:val="center"/>
            <w:hideMark/>
          </w:tcPr>
          <w:p w:rsidR="00C53EB0" w:rsidRPr="008C1B76" w:rsidRDefault="00C53EB0" w:rsidP="00493CAB">
            <w:pPr>
              <w:rPr>
                <w:rFonts w:eastAsia="Times New Roman"/>
                <w:noProof w:val="0"/>
                <w:lang w:val="en-US"/>
              </w:rPr>
            </w:pPr>
            <w:r w:rsidRPr="008C1B76">
              <w:rPr>
                <w:rFonts w:eastAsia="Times New Roman"/>
                <w:noProof w:val="0"/>
                <w:lang w:val="en-US"/>
              </w:rPr>
              <w:t>0</w:t>
            </w:r>
          </w:p>
        </w:tc>
        <w:tc>
          <w:tcPr>
            <w:tcW w:w="1134" w:type="dxa"/>
            <w:tcBorders>
              <w:top w:val="nil"/>
              <w:left w:val="nil"/>
              <w:bottom w:val="single" w:sz="4" w:space="0" w:color="auto"/>
              <w:right w:val="single" w:sz="4" w:space="0" w:color="auto"/>
            </w:tcBorders>
            <w:shd w:val="clear" w:color="auto" w:fill="auto"/>
            <w:noWrap/>
            <w:vAlign w:val="center"/>
            <w:hideMark/>
          </w:tcPr>
          <w:p w:rsidR="00C53EB0" w:rsidRPr="008C1B76" w:rsidRDefault="00C53EB0" w:rsidP="00493CAB">
            <w:pPr>
              <w:rPr>
                <w:rFonts w:eastAsia="Times New Roman"/>
                <w:noProof w:val="0"/>
                <w:lang w:val="en-US"/>
              </w:rPr>
            </w:pPr>
            <w:r w:rsidRPr="008C1B76">
              <w:rPr>
                <w:rFonts w:eastAsia="Times New Roman"/>
                <w:noProof w:val="0"/>
                <w:lang w:val="en-US"/>
              </w:rPr>
              <w:t>0</w:t>
            </w:r>
          </w:p>
        </w:tc>
        <w:tc>
          <w:tcPr>
            <w:tcW w:w="1489" w:type="dxa"/>
            <w:tcBorders>
              <w:top w:val="nil"/>
              <w:left w:val="nil"/>
              <w:bottom w:val="single" w:sz="4" w:space="0" w:color="auto"/>
              <w:right w:val="single" w:sz="4" w:space="0" w:color="auto"/>
            </w:tcBorders>
            <w:shd w:val="clear" w:color="auto" w:fill="auto"/>
            <w:vAlign w:val="center"/>
            <w:hideMark/>
          </w:tcPr>
          <w:p w:rsidR="00C53EB0" w:rsidRPr="008C1B76" w:rsidRDefault="00C53EB0" w:rsidP="00493CAB">
            <w:pPr>
              <w:rPr>
                <w:rFonts w:eastAsia="Times New Roman"/>
                <w:noProof w:val="0"/>
                <w:lang w:val="en-US"/>
              </w:rPr>
            </w:pPr>
            <w:r w:rsidRPr="008C1B76">
              <w:rPr>
                <w:rFonts w:eastAsia="Times New Roman"/>
                <w:noProof w:val="0"/>
                <w:lang w:val="en-US"/>
              </w:rPr>
              <w:t>Cheltuieli deplasare</w:t>
            </w:r>
          </w:p>
        </w:tc>
        <w:tc>
          <w:tcPr>
            <w:tcW w:w="1276" w:type="dxa"/>
            <w:tcBorders>
              <w:top w:val="nil"/>
              <w:left w:val="nil"/>
              <w:bottom w:val="single" w:sz="4" w:space="0" w:color="auto"/>
              <w:right w:val="single" w:sz="4" w:space="0" w:color="auto"/>
            </w:tcBorders>
            <w:shd w:val="clear" w:color="auto" w:fill="auto"/>
            <w:noWrap/>
            <w:vAlign w:val="center"/>
            <w:hideMark/>
          </w:tcPr>
          <w:p w:rsidR="00C53EB0" w:rsidRPr="008C1B76" w:rsidRDefault="00C53EB0" w:rsidP="00493CAB">
            <w:pPr>
              <w:rPr>
                <w:rFonts w:eastAsia="Times New Roman"/>
                <w:noProof w:val="0"/>
                <w:lang w:val="en-US"/>
              </w:rPr>
            </w:pPr>
            <w:r w:rsidRPr="008C1B76">
              <w:rPr>
                <w:rFonts w:eastAsia="Times New Roman"/>
                <w:noProof w:val="0"/>
                <w:lang w:val="en-US"/>
              </w:rPr>
              <w:t>0</w:t>
            </w:r>
          </w:p>
        </w:tc>
        <w:tc>
          <w:tcPr>
            <w:tcW w:w="1276" w:type="dxa"/>
            <w:tcBorders>
              <w:top w:val="nil"/>
              <w:left w:val="nil"/>
              <w:bottom w:val="single" w:sz="4" w:space="0" w:color="auto"/>
              <w:right w:val="single" w:sz="4" w:space="0" w:color="auto"/>
            </w:tcBorders>
            <w:shd w:val="clear" w:color="auto" w:fill="auto"/>
            <w:noWrap/>
            <w:vAlign w:val="center"/>
            <w:hideMark/>
          </w:tcPr>
          <w:p w:rsidR="00C53EB0" w:rsidRPr="008C1B76" w:rsidRDefault="00C53EB0" w:rsidP="00493CAB">
            <w:pPr>
              <w:rPr>
                <w:rFonts w:eastAsia="Times New Roman"/>
                <w:noProof w:val="0"/>
                <w:lang w:val="en-US"/>
              </w:rPr>
            </w:pPr>
            <w:r w:rsidRPr="008C1B76">
              <w:rPr>
                <w:rFonts w:eastAsia="Times New Roman"/>
                <w:noProof w:val="0"/>
                <w:lang w:val="en-US"/>
              </w:rPr>
              <w:t>0</w:t>
            </w:r>
          </w:p>
        </w:tc>
      </w:tr>
      <w:tr w:rsidR="006D4747" w:rsidRPr="008C1B76" w:rsidTr="000D48F4">
        <w:trPr>
          <w:trHeight w:val="1104"/>
          <w:jc w:val="center"/>
        </w:trPr>
        <w:tc>
          <w:tcPr>
            <w:tcW w:w="3002" w:type="dxa"/>
            <w:vMerge/>
            <w:tcBorders>
              <w:top w:val="nil"/>
              <w:left w:val="single" w:sz="4" w:space="0" w:color="auto"/>
              <w:bottom w:val="single" w:sz="4" w:space="0" w:color="auto"/>
              <w:right w:val="single" w:sz="4" w:space="0" w:color="auto"/>
            </w:tcBorders>
            <w:shd w:val="clear" w:color="auto" w:fill="auto"/>
            <w:vAlign w:val="center"/>
            <w:hideMark/>
          </w:tcPr>
          <w:p w:rsidR="00C53EB0" w:rsidRPr="008C1B76" w:rsidRDefault="00C53EB0" w:rsidP="00493CAB">
            <w:pPr>
              <w:rPr>
                <w:rFonts w:eastAsia="Times New Roman"/>
                <w:noProof w:val="0"/>
                <w:lang w:val="en-US"/>
              </w:rPr>
            </w:pPr>
          </w:p>
        </w:tc>
        <w:tc>
          <w:tcPr>
            <w:tcW w:w="4020" w:type="dxa"/>
            <w:tcBorders>
              <w:top w:val="nil"/>
              <w:left w:val="nil"/>
              <w:bottom w:val="single" w:sz="4" w:space="0" w:color="auto"/>
              <w:right w:val="single" w:sz="4" w:space="0" w:color="auto"/>
            </w:tcBorders>
            <w:shd w:val="clear" w:color="auto" w:fill="auto"/>
            <w:vAlign w:val="center"/>
            <w:hideMark/>
          </w:tcPr>
          <w:p w:rsidR="00C53EB0" w:rsidRPr="008C1B76" w:rsidRDefault="00C53EB0" w:rsidP="00493CAB">
            <w:pPr>
              <w:rPr>
                <w:rFonts w:eastAsia="Times New Roman"/>
                <w:noProof w:val="0"/>
                <w:lang w:val="en-US"/>
              </w:rPr>
            </w:pPr>
            <w:r w:rsidRPr="008C1B76">
              <w:rPr>
                <w:rFonts w:eastAsia="Times New Roman"/>
                <w:noProof w:val="0"/>
              </w:rPr>
              <w:t>MS9</w:t>
            </w:r>
            <w:r w:rsidR="000D48F4" w:rsidRPr="008C1B76">
              <w:rPr>
                <w:rFonts w:eastAsia="Times New Roman"/>
                <w:noProof w:val="0"/>
              </w:rPr>
              <w:t>4</w:t>
            </w:r>
            <w:r w:rsidRPr="008C1B76">
              <w:rPr>
                <w:rFonts w:eastAsia="Times New Roman"/>
                <w:noProof w:val="0"/>
              </w:rPr>
              <w:t>: Promovarea Ghidului privind cele mai bune practici agricole şi a Codului pentru bune condiţii agricole si de mediu - GAEC - în rândul agricultorilor de pe teritoriul sitului</w:t>
            </w:r>
          </w:p>
        </w:tc>
        <w:tc>
          <w:tcPr>
            <w:tcW w:w="1136" w:type="dxa"/>
            <w:tcBorders>
              <w:top w:val="nil"/>
              <w:left w:val="nil"/>
              <w:bottom w:val="single" w:sz="4" w:space="0" w:color="auto"/>
              <w:right w:val="single" w:sz="4" w:space="0" w:color="auto"/>
            </w:tcBorders>
            <w:shd w:val="clear" w:color="auto" w:fill="auto"/>
            <w:vAlign w:val="center"/>
            <w:hideMark/>
          </w:tcPr>
          <w:p w:rsidR="00C53EB0" w:rsidRPr="008C1B76" w:rsidRDefault="00C53EB0" w:rsidP="00493CAB">
            <w:pPr>
              <w:rPr>
                <w:rFonts w:eastAsia="Times New Roman"/>
                <w:noProof w:val="0"/>
                <w:lang w:val="en-US"/>
              </w:rPr>
            </w:pPr>
            <w:r w:rsidRPr="008C1B76">
              <w:rPr>
                <w:rFonts w:eastAsia="Times New Roman"/>
                <w:noProof w:val="0"/>
                <w:lang w:val="en-US"/>
              </w:rPr>
              <w:t>1</w:t>
            </w:r>
          </w:p>
        </w:tc>
        <w:tc>
          <w:tcPr>
            <w:tcW w:w="709" w:type="dxa"/>
            <w:tcBorders>
              <w:top w:val="nil"/>
              <w:left w:val="nil"/>
              <w:bottom w:val="single" w:sz="4" w:space="0" w:color="auto"/>
              <w:right w:val="single" w:sz="4" w:space="0" w:color="auto"/>
            </w:tcBorders>
            <w:shd w:val="clear" w:color="auto" w:fill="auto"/>
            <w:noWrap/>
            <w:vAlign w:val="center"/>
            <w:hideMark/>
          </w:tcPr>
          <w:p w:rsidR="00C53EB0" w:rsidRPr="008C1B76" w:rsidRDefault="00C53EB0" w:rsidP="00493CAB">
            <w:pPr>
              <w:rPr>
                <w:rFonts w:eastAsia="Times New Roman"/>
                <w:noProof w:val="0"/>
                <w:lang w:val="en-US"/>
              </w:rPr>
            </w:pPr>
            <w:r w:rsidRPr="008C1B76">
              <w:rPr>
                <w:rFonts w:eastAsia="Times New Roman"/>
                <w:noProof w:val="0"/>
                <w:lang w:val="en-US"/>
              </w:rPr>
              <w:t>100</w:t>
            </w:r>
          </w:p>
        </w:tc>
        <w:tc>
          <w:tcPr>
            <w:tcW w:w="1276" w:type="dxa"/>
            <w:tcBorders>
              <w:top w:val="nil"/>
              <w:left w:val="nil"/>
              <w:bottom w:val="single" w:sz="4" w:space="0" w:color="auto"/>
              <w:right w:val="single" w:sz="4" w:space="0" w:color="auto"/>
            </w:tcBorders>
            <w:shd w:val="clear" w:color="auto" w:fill="auto"/>
            <w:noWrap/>
            <w:vAlign w:val="center"/>
            <w:hideMark/>
          </w:tcPr>
          <w:p w:rsidR="00C53EB0" w:rsidRPr="008C1B76" w:rsidRDefault="00C53EB0" w:rsidP="00493CAB">
            <w:pPr>
              <w:rPr>
                <w:rFonts w:eastAsia="Times New Roman"/>
                <w:noProof w:val="0"/>
                <w:lang w:val="en-US"/>
              </w:rPr>
            </w:pPr>
            <w:r w:rsidRPr="008C1B76">
              <w:rPr>
                <w:rFonts w:eastAsia="Times New Roman"/>
                <w:noProof w:val="0"/>
                <w:lang w:val="en-US"/>
              </w:rPr>
              <w:t>0</w:t>
            </w:r>
          </w:p>
        </w:tc>
        <w:tc>
          <w:tcPr>
            <w:tcW w:w="1134" w:type="dxa"/>
            <w:tcBorders>
              <w:top w:val="nil"/>
              <w:left w:val="nil"/>
              <w:bottom w:val="single" w:sz="4" w:space="0" w:color="auto"/>
              <w:right w:val="single" w:sz="4" w:space="0" w:color="auto"/>
            </w:tcBorders>
            <w:shd w:val="clear" w:color="auto" w:fill="auto"/>
            <w:noWrap/>
            <w:vAlign w:val="center"/>
            <w:hideMark/>
          </w:tcPr>
          <w:p w:rsidR="00C53EB0" w:rsidRPr="008C1B76" w:rsidRDefault="00C53EB0" w:rsidP="00493CAB">
            <w:pPr>
              <w:rPr>
                <w:rFonts w:eastAsia="Times New Roman"/>
                <w:noProof w:val="0"/>
                <w:lang w:val="en-US"/>
              </w:rPr>
            </w:pPr>
            <w:r w:rsidRPr="008C1B76">
              <w:rPr>
                <w:rFonts w:eastAsia="Times New Roman"/>
                <w:noProof w:val="0"/>
                <w:lang w:val="en-US"/>
              </w:rPr>
              <w:t>0</w:t>
            </w:r>
          </w:p>
        </w:tc>
        <w:tc>
          <w:tcPr>
            <w:tcW w:w="1489" w:type="dxa"/>
            <w:tcBorders>
              <w:top w:val="nil"/>
              <w:left w:val="nil"/>
              <w:bottom w:val="single" w:sz="4" w:space="0" w:color="auto"/>
              <w:right w:val="single" w:sz="4" w:space="0" w:color="auto"/>
            </w:tcBorders>
            <w:shd w:val="clear" w:color="auto" w:fill="auto"/>
            <w:vAlign w:val="center"/>
            <w:hideMark/>
          </w:tcPr>
          <w:p w:rsidR="00C53EB0" w:rsidRPr="008C1B76" w:rsidRDefault="00C53EB0" w:rsidP="00493CAB">
            <w:pPr>
              <w:rPr>
                <w:rFonts w:eastAsia="Times New Roman"/>
                <w:noProof w:val="0"/>
                <w:lang w:val="en-US"/>
              </w:rPr>
            </w:pPr>
            <w:r w:rsidRPr="008C1B76">
              <w:rPr>
                <w:rFonts w:eastAsia="Times New Roman"/>
                <w:noProof w:val="0"/>
                <w:lang w:val="en-US"/>
              </w:rPr>
              <w:t>Cheltuieli deplasare</w:t>
            </w:r>
          </w:p>
        </w:tc>
        <w:tc>
          <w:tcPr>
            <w:tcW w:w="1276" w:type="dxa"/>
            <w:tcBorders>
              <w:top w:val="nil"/>
              <w:left w:val="nil"/>
              <w:bottom w:val="single" w:sz="4" w:space="0" w:color="auto"/>
              <w:right w:val="single" w:sz="4" w:space="0" w:color="auto"/>
            </w:tcBorders>
            <w:shd w:val="clear" w:color="auto" w:fill="auto"/>
            <w:noWrap/>
            <w:vAlign w:val="center"/>
            <w:hideMark/>
          </w:tcPr>
          <w:p w:rsidR="00C53EB0" w:rsidRPr="008C1B76" w:rsidRDefault="00C53EB0" w:rsidP="00493CAB">
            <w:pPr>
              <w:rPr>
                <w:rFonts w:eastAsia="Times New Roman"/>
                <w:noProof w:val="0"/>
                <w:lang w:val="en-US"/>
              </w:rPr>
            </w:pPr>
            <w:r w:rsidRPr="008C1B76">
              <w:rPr>
                <w:rFonts w:eastAsia="Times New Roman"/>
                <w:noProof w:val="0"/>
                <w:lang w:val="en-US"/>
              </w:rPr>
              <w:t>0</w:t>
            </w:r>
          </w:p>
        </w:tc>
        <w:tc>
          <w:tcPr>
            <w:tcW w:w="1276" w:type="dxa"/>
            <w:tcBorders>
              <w:top w:val="nil"/>
              <w:left w:val="nil"/>
              <w:bottom w:val="single" w:sz="4" w:space="0" w:color="auto"/>
              <w:right w:val="single" w:sz="4" w:space="0" w:color="auto"/>
            </w:tcBorders>
            <w:shd w:val="clear" w:color="auto" w:fill="auto"/>
            <w:noWrap/>
            <w:vAlign w:val="center"/>
            <w:hideMark/>
          </w:tcPr>
          <w:p w:rsidR="00C53EB0" w:rsidRPr="008C1B76" w:rsidRDefault="00C53EB0" w:rsidP="00493CAB">
            <w:pPr>
              <w:rPr>
                <w:rFonts w:eastAsia="Times New Roman"/>
                <w:noProof w:val="0"/>
                <w:lang w:val="en-US"/>
              </w:rPr>
            </w:pPr>
            <w:r w:rsidRPr="008C1B76">
              <w:rPr>
                <w:rFonts w:eastAsia="Times New Roman"/>
                <w:noProof w:val="0"/>
                <w:lang w:val="en-US"/>
              </w:rPr>
              <w:t>0</w:t>
            </w:r>
          </w:p>
        </w:tc>
      </w:tr>
      <w:tr w:rsidR="006D4747" w:rsidRPr="008C1B76" w:rsidTr="000D48F4">
        <w:trPr>
          <w:trHeight w:val="1104"/>
          <w:jc w:val="center"/>
        </w:trPr>
        <w:tc>
          <w:tcPr>
            <w:tcW w:w="3002" w:type="dxa"/>
            <w:vMerge/>
            <w:tcBorders>
              <w:top w:val="nil"/>
              <w:left w:val="single" w:sz="4" w:space="0" w:color="auto"/>
              <w:bottom w:val="single" w:sz="4" w:space="0" w:color="auto"/>
              <w:right w:val="single" w:sz="4" w:space="0" w:color="auto"/>
            </w:tcBorders>
            <w:shd w:val="clear" w:color="auto" w:fill="auto"/>
            <w:vAlign w:val="center"/>
            <w:hideMark/>
          </w:tcPr>
          <w:p w:rsidR="00C53EB0" w:rsidRPr="008C1B76" w:rsidRDefault="00C53EB0" w:rsidP="00493CAB">
            <w:pPr>
              <w:rPr>
                <w:rFonts w:eastAsia="Times New Roman"/>
                <w:noProof w:val="0"/>
                <w:lang w:val="en-US"/>
              </w:rPr>
            </w:pPr>
          </w:p>
        </w:tc>
        <w:tc>
          <w:tcPr>
            <w:tcW w:w="4020" w:type="dxa"/>
            <w:tcBorders>
              <w:top w:val="nil"/>
              <w:left w:val="nil"/>
              <w:bottom w:val="single" w:sz="4" w:space="0" w:color="auto"/>
              <w:right w:val="single" w:sz="4" w:space="0" w:color="auto"/>
            </w:tcBorders>
            <w:shd w:val="clear" w:color="auto" w:fill="auto"/>
            <w:vAlign w:val="center"/>
            <w:hideMark/>
          </w:tcPr>
          <w:p w:rsidR="00C53EB0" w:rsidRPr="008C1B76" w:rsidRDefault="00C53EB0" w:rsidP="00493CAB">
            <w:pPr>
              <w:rPr>
                <w:rFonts w:eastAsia="Times New Roman"/>
                <w:noProof w:val="0"/>
                <w:lang w:val="en-US"/>
              </w:rPr>
            </w:pPr>
            <w:r w:rsidRPr="008C1B76">
              <w:rPr>
                <w:rFonts w:eastAsia="Times New Roman"/>
                <w:noProof w:val="0"/>
              </w:rPr>
              <w:t>MS9</w:t>
            </w:r>
            <w:r w:rsidR="000D48F4" w:rsidRPr="008C1B76">
              <w:rPr>
                <w:rFonts w:eastAsia="Times New Roman"/>
                <w:noProof w:val="0"/>
              </w:rPr>
              <w:t>5</w:t>
            </w:r>
            <w:r w:rsidRPr="008C1B76">
              <w:rPr>
                <w:rFonts w:eastAsia="Times New Roman"/>
                <w:noProof w:val="0"/>
              </w:rPr>
              <w:t>:Promovarea includerii măsurilor şi regulilor de gestionare durabilă a zonelor umede în contractele de închiriere/gestionare a resurselor piscicole, a dreptului de pescuit sportiv.</w:t>
            </w:r>
          </w:p>
        </w:tc>
        <w:tc>
          <w:tcPr>
            <w:tcW w:w="1136" w:type="dxa"/>
            <w:tcBorders>
              <w:top w:val="nil"/>
              <w:left w:val="nil"/>
              <w:bottom w:val="single" w:sz="4" w:space="0" w:color="auto"/>
              <w:right w:val="single" w:sz="4" w:space="0" w:color="auto"/>
            </w:tcBorders>
            <w:shd w:val="clear" w:color="auto" w:fill="auto"/>
            <w:vAlign w:val="center"/>
            <w:hideMark/>
          </w:tcPr>
          <w:p w:rsidR="00C53EB0" w:rsidRPr="008C1B76" w:rsidRDefault="00C53EB0" w:rsidP="00493CAB">
            <w:pPr>
              <w:rPr>
                <w:rFonts w:eastAsia="Times New Roman"/>
                <w:noProof w:val="0"/>
                <w:lang w:val="en-US"/>
              </w:rPr>
            </w:pPr>
            <w:r w:rsidRPr="008C1B76">
              <w:rPr>
                <w:rFonts w:eastAsia="Times New Roman"/>
                <w:noProof w:val="0"/>
                <w:lang w:val="en-US"/>
              </w:rPr>
              <w:t>1</w:t>
            </w:r>
          </w:p>
        </w:tc>
        <w:tc>
          <w:tcPr>
            <w:tcW w:w="709" w:type="dxa"/>
            <w:tcBorders>
              <w:top w:val="nil"/>
              <w:left w:val="nil"/>
              <w:bottom w:val="single" w:sz="4" w:space="0" w:color="auto"/>
              <w:right w:val="single" w:sz="4" w:space="0" w:color="auto"/>
            </w:tcBorders>
            <w:shd w:val="clear" w:color="auto" w:fill="auto"/>
            <w:noWrap/>
            <w:vAlign w:val="center"/>
            <w:hideMark/>
          </w:tcPr>
          <w:p w:rsidR="00C53EB0" w:rsidRPr="008C1B76" w:rsidRDefault="00C53EB0" w:rsidP="00493CAB">
            <w:pPr>
              <w:rPr>
                <w:rFonts w:eastAsia="Times New Roman"/>
                <w:noProof w:val="0"/>
                <w:lang w:val="en-US"/>
              </w:rPr>
            </w:pPr>
            <w:r w:rsidRPr="008C1B76">
              <w:rPr>
                <w:rFonts w:eastAsia="Times New Roman"/>
                <w:noProof w:val="0"/>
                <w:lang w:val="en-US"/>
              </w:rPr>
              <w:t>100</w:t>
            </w:r>
          </w:p>
        </w:tc>
        <w:tc>
          <w:tcPr>
            <w:tcW w:w="1276" w:type="dxa"/>
            <w:tcBorders>
              <w:top w:val="nil"/>
              <w:left w:val="nil"/>
              <w:bottom w:val="single" w:sz="4" w:space="0" w:color="auto"/>
              <w:right w:val="single" w:sz="4" w:space="0" w:color="auto"/>
            </w:tcBorders>
            <w:shd w:val="clear" w:color="auto" w:fill="auto"/>
            <w:noWrap/>
            <w:vAlign w:val="center"/>
            <w:hideMark/>
          </w:tcPr>
          <w:p w:rsidR="00C53EB0" w:rsidRPr="008C1B76" w:rsidRDefault="00C53EB0" w:rsidP="00493CAB">
            <w:pPr>
              <w:rPr>
                <w:rFonts w:eastAsia="Times New Roman"/>
                <w:noProof w:val="0"/>
                <w:lang w:val="en-US"/>
              </w:rPr>
            </w:pPr>
            <w:r w:rsidRPr="008C1B76">
              <w:rPr>
                <w:rFonts w:eastAsia="Times New Roman"/>
                <w:noProof w:val="0"/>
                <w:lang w:val="en-US"/>
              </w:rPr>
              <w:t>0</w:t>
            </w:r>
          </w:p>
        </w:tc>
        <w:tc>
          <w:tcPr>
            <w:tcW w:w="1134" w:type="dxa"/>
            <w:tcBorders>
              <w:top w:val="nil"/>
              <w:left w:val="nil"/>
              <w:bottom w:val="single" w:sz="4" w:space="0" w:color="auto"/>
              <w:right w:val="single" w:sz="4" w:space="0" w:color="auto"/>
            </w:tcBorders>
            <w:shd w:val="clear" w:color="auto" w:fill="auto"/>
            <w:noWrap/>
            <w:vAlign w:val="center"/>
            <w:hideMark/>
          </w:tcPr>
          <w:p w:rsidR="00C53EB0" w:rsidRPr="008C1B76" w:rsidRDefault="00C53EB0" w:rsidP="00493CAB">
            <w:pPr>
              <w:rPr>
                <w:rFonts w:eastAsia="Times New Roman"/>
                <w:noProof w:val="0"/>
                <w:lang w:val="en-US"/>
              </w:rPr>
            </w:pPr>
            <w:r w:rsidRPr="008C1B76">
              <w:rPr>
                <w:rFonts w:eastAsia="Times New Roman"/>
                <w:noProof w:val="0"/>
                <w:lang w:val="en-US"/>
              </w:rPr>
              <w:t>0</w:t>
            </w:r>
          </w:p>
        </w:tc>
        <w:tc>
          <w:tcPr>
            <w:tcW w:w="1489" w:type="dxa"/>
            <w:tcBorders>
              <w:top w:val="nil"/>
              <w:left w:val="nil"/>
              <w:bottom w:val="single" w:sz="4" w:space="0" w:color="auto"/>
              <w:right w:val="single" w:sz="4" w:space="0" w:color="auto"/>
            </w:tcBorders>
            <w:shd w:val="clear" w:color="auto" w:fill="auto"/>
            <w:vAlign w:val="center"/>
            <w:hideMark/>
          </w:tcPr>
          <w:p w:rsidR="00C53EB0" w:rsidRPr="008C1B76" w:rsidRDefault="00C53EB0" w:rsidP="00493CAB">
            <w:pPr>
              <w:rPr>
                <w:rFonts w:eastAsia="Times New Roman"/>
                <w:noProof w:val="0"/>
                <w:lang w:val="en-US"/>
              </w:rPr>
            </w:pPr>
            <w:r w:rsidRPr="008C1B76">
              <w:rPr>
                <w:rFonts w:eastAsia="Times New Roman"/>
                <w:noProof w:val="0"/>
                <w:lang w:val="en-US"/>
              </w:rPr>
              <w:t>Cheltuieli deplasare</w:t>
            </w:r>
          </w:p>
        </w:tc>
        <w:tc>
          <w:tcPr>
            <w:tcW w:w="1276" w:type="dxa"/>
            <w:tcBorders>
              <w:top w:val="nil"/>
              <w:left w:val="nil"/>
              <w:bottom w:val="single" w:sz="4" w:space="0" w:color="auto"/>
              <w:right w:val="single" w:sz="4" w:space="0" w:color="auto"/>
            </w:tcBorders>
            <w:shd w:val="clear" w:color="auto" w:fill="auto"/>
            <w:noWrap/>
            <w:vAlign w:val="center"/>
            <w:hideMark/>
          </w:tcPr>
          <w:p w:rsidR="00C53EB0" w:rsidRPr="008C1B76" w:rsidRDefault="00C53EB0" w:rsidP="00493CAB">
            <w:pPr>
              <w:rPr>
                <w:rFonts w:eastAsia="Times New Roman"/>
                <w:noProof w:val="0"/>
                <w:lang w:val="en-US"/>
              </w:rPr>
            </w:pPr>
            <w:r w:rsidRPr="008C1B76">
              <w:rPr>
                <w:rFonts w:eastAsia="Times New Roman"/>
                <w:noProof w:val="0"/>
                <w:lang w:val="en-US"/>
              </w:rPr>
              <w:t>0</w:t>
            </w:r>
          </w:p>
        </w:tc>
        <w:tc>
          <w:tcPr>
            <w:tcW w:w="1276" w:type="dxa"/>
            <w:tcBorders>
              <w:top w:val="nil"/>
              <w:left w:val="nil"/>
              <w:bottom w:val="single" w:sz="4" w:space="0" w:color="auto"/>
              <w:right w:val="single" w:sz="4" w:space="0" w:color="auto"/>
            </w:tcBorders>
            <w:shd w:val="clear" w:color="auto" w:fill="auto"/>
            <w:noWrap/>
            <w:vAlign w:val="center"/>
            <w:hideMark/>
          </w:tcPr>
          <w:p w:rsidR="00C53EB0" w:rsidRPr="008C1B76" w:rsidRDefault="00C53EB0" w:rsidP="00493CAB">
            <w:pPr>
              <w:rPr>
                <w:rFonts w:eastAsia="Times New Roman"/>
                <w:noProof w:val="0"/>
                <w:lang w:val="en-US"/>
              </w:rPr>
            </w:pPr>
            <w:r w:rsidRPr="008C1B76">
              <w:rPr>
                <w:rFonts w:eastAsia="Times New Roman"/>
                <w:noProof w:val="0"/>
                <w:lang w:val="en-US"/>
              </w:rPr>
              <w:t>0</w:t>
            </w:r>
          </w:p>
        </w:tc>
      </w:tr>
      <w:tr w:rsidR="006D4747" w:rsidRPr="008C1B76" w:rsidTr="000D48F4">
        <w:trPr>
          <w:trHeight w:val="828"/>
          <w:jc w:val="center"/>
        </w:trPr>
        <w:tc>
          <w:tcPr>
            <w:tcW w:w="3002" w:type="dxa"/>
            <w:vMerge/>
            <w:tcBorders>
              <w:top w:val="nil"/>
              <w:left w:val="single" w:sz="4" w:space="0" w:color="auto"/>
              <w:bottom w:val="single" w:sz="4" w:space="0" w:color="auto"/>
              <w:right w:val="single" w:sz="4" w:space="0" w:color="auto"/>
            </w:tcBorders>
            <w:shd w:val="clear" w:color="auto" w:fill="auto"/>
            <w:vAlign w:val="center"/>
            <w:hideMark/>
          </w:tcPr>
          <w:p w:rsidR="00C53EB0" w:rsidRPr="008C1B76" w:rsidRDefault="00C53EB0" w:rsidP="00493CAB">
            <w:pPr>
              <w:rPr>
                <w:rFonts w:eastAsia="Times New Roman"/>
                <w:noProof w:val="0"/>
                <w:lang w:val="en-US"/>
              </w:rPr>
            </w:pPr>
          </w:p>
        </w:tc>
        <w:tc>
          <w:tcPr>
            <w:tcW w:w="4020" w:type="dxa"/>
            <w:tcBorders>
              <w:top w:val="nil"/>
              <w:left w:val="nil"/>
              <w:bottom w:val="single" w:sz="4" w:space="0" w:color="auto"/>
              <w:right w:val="single" w:sz="4" w:space="0" w:color="auto"/>
            </w:tcBorders>
            <w:shd w:val="clear" w:color="auto" w:fill="auto"/>
            <w:vAlign w:val="center"/>
            <w:hideMark/>
          </w:tcPr>
          <w:p w:rsidR="00C53EB0" w:rsidRPr="008C1B76" w:rsidRDefault="00C53EB0" w:rsidP="00493CAB">
            <w:pPr>
              <w:rPr>
                <w:rFonts w:eastAsia="Times New Roman"/>
                <w:noProof w:val="0"/>
                <w:lang w:val="en-US"/>
              </w:rPr>
            </w:pPr>
            <w:r w:rsidRPr="008C1B76">
              <w:rPr>
                <w:rFonts w:eastAsia="Times New Roman"/>
                <w:noProof w:val="0"/>
              </w:rPr>
              <w:t>MS9</w:t>
            </w:r>
            <w:r w:rsidR="000D48F4" w:rsidRPr="008C1B76">
              <w:rPr>
                <w:rFonts w:eastAsia="Times New Roman"/>
                <w:noProof w:val="0"/>
              </w:rPr>
              <w:t>6</w:t>
            </w:r>
            <w:r w:rsidRPr="008C1B76">
              <w:rPr>
                <w:rFonts w:eastAsia="Times New Roman"/>
                <w:noProof w:val="0"/>
              </w:rPr>
              <w:t xml:space="preserve">: Promovarea includerii prevederilor Planului de management </w:t>
            </w:r>
            <w:r w:rsidRPr="008C1B76">
              <w:rPr>
                <w:rFonts w:eastAsia="Times New Roman"/>
                <w:noProof w:val="0"/>
              </w:rPr>
              <w:lastRenderedPageBreak/>
              <w:t>în procesul de elaborare a planurilor de urbanism - PUG, PUZ</w:t>
            </w:r>
          </w:p>
        </w:tc>
        <w:tc>
          <w:tcPr>
            <w:tcW w:w="1136" w:type="dxa"/>
            <w:tcBorders>
              <w:top w:val="nil"/>
              <w:left w:val="nil"/>
              <w:bottom w:val="single" w:sz="4" w:space="0" w:color="auto"/>
              <w:right w:val="single" w:sz="4" w:space="0" w:color="auto"/>
            </w:tcBorders>
            <w:shd w:val="clear" w:color="auto" w:fill="auto"/>
            <w:vAlign w:val="center"/>
            <w:hideMark/>
          </w:tcPr>
          <w:p w:rsidR="00C53EB0" w:rsidRPr="008C1B76" w:rsidRDefault="00C53EB0" w:rsidP="00493CAB">
            <w:pPr>
              <w:rPr>
                <w:rFonts w:eastAsia="Times New Roman"/>
                <w:noProof w:val="0"/>
                <w:lang w:val="en-US"/>
              </w:rPr>
            </w:pPr>
            <w:r w:rsidRPr="008C1B76">
              <w:rPr>
                <w:rFonts w:eastAsia="Times New Roman"/>
                <w:noProof w:val="0"/>
                <w:lang w:val="en-US"/>
              </w:rPr>
              <w:lastRenderedPageBreak/>
              <w:t>1</w:t>
            </w:r>
          </w:p>
        </w:tc>
        <w:tc>
          <w:tcPr>
            <w:tcW w:w="709" w:type="dxa"/>
            <w:tcBorders>
              <w:top w:val="nil"/>
              <w:left w:val="nil"/>
              <w:bottom w:val="single" w:sz="4" w:space="0" w:color="auto"/>
              <w:right w:val="single" w:sz="4" w:space="0" w:color="auto"/>
            </w:tcBorders>
            <w:shd w:val="clear" w:color="auto" w:fill="auto"/>
            <w:noWrap/>
            <w:vAlign w:val="center"/>
            <w:hideMark/>
          </w:tcPr>
          <w:p w:rsidR="00C53EB0" w:rsidRPr="008C1B76" w:rsidRDefault="00C53EB0" w:rsidP="00493CAB">
            <w:pPr>
              <w:rPr>
                <w:rFonts w:eastAsia="Times New Roman"/>
                <w:noProof w:val="0"/>
                <w:lang w:val="en-US"/>
              </w:rPr>
            </w:pPr>
            <w:r w:rsidRPr="008C1B76">
              <w:rPr>
                <w:rFonts w:eastAsia="Times New Roman"/>
                <w:noProof w:val="0"/>
                <w:lang w:val="en-US"/>
              </w:rPr>
              <w:t>100</w:t>
            </w:r>
          </w:p>
        </w:tc>
        <w:tc>
          <w:tcPr>
            <w:tcW w:w="1276" w:type="dxa"/>
            <w:tcBorders>
              <w:top w:val="nil"/>
              <w:left w:val="nil"/>
              <w:bottom w:val="single" w:sz="4" w:space="0" w:color="auto"/>
              <w:right w:val="single" w:sz="4" w:space="0" w:color="auto"/>
            </w:tcBorders>
            <w:shd w:val="clear" w:color="auto" w:fill="auto"/>
            <w:noWrap/>
            <w:vAlign w:val="center"/>
            <w:hideMark/>
          </w:tcPr>
          <w:p w:rsidR="00C53EB0" w:rsidRPr="008C1B76" w:rsidRDefault="00C53EB0" w:rsidP="00493CAB">
            <w:pPr>
              <w:rPr>
                <w:rFonts w:eastAsia="Times New Roman"/>
                <w:noProof w:val="0"/>
                <w:lang w:val="en-US"/>
              </w:rPr>
            </w:pPr>
            <w:r w:rsidRPr="008C1B76">
              <w:rPr>
                <w:rFonts w:eastAsia="Times New Roman"/>
                <w:noProof w:val="0"/>
                <w:lang w:val="en-US"/>
              </w:rPr>
              <w:t>0</w:t>
            </w:r>
          </w:p>
        </w:tc>
        <w:tc>
          <w:tcPr>
            <w:tcW w:w="1134" w:type="dxa"/>
            <w:tcBorders>
              <w:top w:val="nil"/>
              <w:left w:val="nil"/>
              <w:bottom w:val="single" w:sz="4" w:space="0" w:color="auto"/>
              <w:right w:val="single" w:sz="4" w:space="0" w:color="auto"/>
            </w:tcBorders>
            <w:shd w:val="clear" w:color="auto" w:fill="auto"/>
            <w:noWrap/>
            <w:vAlign w:val="center"/>
            <w:hideMark/>
          </w:tcPr>
          <w:p w:rsidR="00C53EB0" w:rsidRPr="008C1B76" w:rsidRDefault="00C53EB0" w:rsidP="00493CAB">
            <w:pPr>
              <w:rPr>
                <w:rFonts w:eastAsia="Times New Roman"/>
                <w:noProof w:val="0"/>
                <w:lang w:val="en-US"/>
              </w:rPr>
            </w:pPr>
            <w:r w:rsidRPr="008C1B76">
              <w:rPr>
                <w:rFonts w:eastAsia="Times New Roman"/>
                <w:noProof w:val="0"/>
                <w:lang w:val="en-US"/>
              </w:rPr>
              <w:t>0</w:t>
            </w:r>
          </w:p>
        </w:tc>
        <w:tc>
          <w:tcPr>
            <w:tcW w:w="1489" w:type="dxa"/>
            <w:tcBorders>
              <w:top w:val="nil"/>
              <w:left w:val="nil"/>
              <w:bottom w:val="single" w:sz="4" w:space="0" w:color="auto"/>
              <w:right w:val="single" w:sz="4" w:space="0" w:color="auto"/>
            </w:tcBorders>
            <w:shd w:val="clear" w:color="auto" w:fill="auto"/>
            <w:vAlign w:val="center"/>
            <w:hideMark/>
          </w:tcPr>
          <w:p w:rsidR="00C53EB0" w:rsidRPr="008C1B76" w:rsidRDefault="00C53EB0" w:rsidP="00493CAB">
            <w:pPr>
              <w:rPr>
                <w:rFonts w:eastAsia="Times New Roman"/>
                <w:noProof w:val="0"/>
                <w:lang w:val="en-US"/>
              </w:rPr>
            </w:pPr>
            <w:r w:rsidRPr="008C1B76">
              <w:rPr>
                <w:rFonts w:eastAsia="Times New Roman"/>
                <w:noProof w:val="0"/>
                <w:lang w:val="en-US"/>
              </w:rPr>
              <w:t>Cheltuieli deplasare</w:t>
            </w:r>
          </w:p>
        </w:tc>
        <w:tc>
          <w:tcPr>
            <w:tcW w:w="1276" w:type="dxa"/>
            <w:tcBorders>
              <w:top w:val="nil"/>
              <w:left w:val="nil"/>
              <w:bottom w:val="single" w:sz="4" w:space="0" w:color="auto"/>
              <w:right w:val="single" w:sz="4" w:space="0" w:color="auto"/>
            </w:tcBorders>
            <w:shd w:val="clear" w:color="auto" w:fill="auto"/>
            <w:noWrap/>
            <w:vAlign w:val="center"/>
            <w:hideMark/>
          </w:tcPr>
          <w:p w:rsidR="00C53EB0" w:rsidRPr="008C1B76" w:rsidRDefault="00C53EB0" w:rsidP="00493CAB">
            <w:pPr>
              <w:rPr>
                <w:rFonts w:eastAsia="Times New Roman"/>
                <w:noProof w:val="0"/>
                <w:lang w:val="en-US"/>
              </w:rPr>
            </w:pPr>
            <w:r w:rsidRPr="008C1B76">
              <w:rPr>
                <w:rFonts w:eastAsia="Times New Roman"/>
                <w:noProof w:val="0"/>
                <w:lang w:val="en-US"/>
              </w:rPr>
              <w:t>0</w:t>
            </w:r>
          </w:p>
        </w:tc>
        <w:tc>
          <w:tcPr>
            <w:tcW w:w="1276" w:type="dxa"/>
            <w:tcBorders>
              <w:top w:val="nil"/>
              <w:left w:val="nil"/>
              <w:bottom w:val="single" w:sz="4" w:space="0" w:color="auto"/>
              <w:right w:val="single" w:sz="4" w:space="0" w:color="auto"/>
            </w:tcBorders>
            <w:shd w:val="clear" w:color="auto" w:fill="auto"/>
            <w:noWrap/>
            <w:vAlign w:val="center"/>
            <w:hideMark/>
          </w:tcPr>
          <w:p w:rsidR="00C53EB0" w:rsidRPr="008C1B76" w:rsidRDefault="00C53EB0" w:rsidP="00493CAB">
            <w:pPr>
              <w:rPr>
                <w:rFonts w:eastAsia="Times New Roman"/>
                <w:noProof w:val="0"/>
                <w:lang w:val="en-US"/>
              </w:rPr>
            </w:pPr>
            <w:r w:rsidRPr="008C1B76">
              <w:rPr>
                <w:rFonts w:eastAsia="Times New Roman"/>
                <w:noProof w:val="0"/>
                <w:lang w:val="en-US"/>
              </w:rPr>
              <w:t>0</w:t>
            </w:r>
          </w:p>
        </w:tc>
      </w:tr>
      <w:tr w:rsidR="006D4747" w:rsidRPr="008C1B76" w:rsidTr="000D48F4">
        <w:trPr>
          <w:trHeight w:val="828"/>
          <w:jc w:val="center"/>
        </w:trPr>
        <w:tc>
          <w:tcPr>
            <w:tcW w:w="3002" w:type="dxa"/>
            <w:vMerge/>
            <w:tcBorders>
              <w:top w:val="nil"/>
              <w:left w:val="single" w:sz="4" w:space="0" w:color="auto"/>
              <w:bottom w:val="single" w:sz="4" w:space="0" w:color="auto"/>
              <w:right w:val="single" w:sz="4" w:space="0" w:color="auto"/>
            </w:tcBorders>
            <w:shd w:val="clear" w:color="auto" w:fill="auto"/>
            <w:vAlign w:val="center"/>
            <w:hideMark/>
          </w:tcPr>
          <w:p w:rsidR="00C53EB0" w:rsidRPr="008C1B76" w:rsidRDefault="00C53EB0" w:rsidP="00493CAB">
            <w:pPr>
              <w:rPr>
                <w:rFonts w:eastAsia="Times New Roman"/>
                <w:noProof w:val="0"/>
                <w:lang w:val="en-US"/>
              </w:rPr>
            </w:pPr>
          </w:p>
        </w:tc>
        <w:tc>
          <w:tcPr>
            <w:tcW w:w="4020" w:type="dxa"/>
            <w:tcBorders>
              <w:top w:val="nil"/>
              <w:left w:val="nil"/>
              <w:bottom w:val="single" w:sz="4" w:space="0" w:color="auto"/>
              <w:right w:val="single" w:sz="4" w:space="0" w:color="auto"/>
            </w:tcBorders>
            <w:shd w:val="clear" w:color="auto" w:fill="auto"/>
            <w:vAlign w:val="center"/>
            <w:hideMark/>
          </w:tcPr>
          <w:p w:rsidR="00C53EB0" w:rsidRPr="008C1B76" w:rsidRDefault="00C53EB0" w:rsidP="00493CAB">
            <w:pPr>
              <w:rPr>
                <w:rFonts w:eastAsia="Times New Roman"/>
                <w:noProof w:val="0"/>
                <w:lang w:val="en-US"/>
              </w:rPr>
            </w:pPr>
            <w:r w:rsidRPr="008C1B76">
              <w:rPr>
                <w:rFonts w:eastAsia="Times New Roman"/>
                <w:noProof w:val="0"/>
              </w:rPr>
              <w:t>MS9</w:t>
            </w:r>
            <w:r w:rsidR="000D48F4" w:rsidRPr="008C1B76">
              <w:rPr>
                <w:rFonts w:eastAsia="Times New Roman"/>
                <w:noProof w:val="0"/>
              </w:rPr>
              <w:t>7</w:t>
            </w:r>
            <w:r w:rsidRPr="008C1B76">
              <w:rPr>
                <w:rFonts w:eastAsia="Times New Roman"/>
                <w:noProof w:val="0"/>
              </w:rPr>
              <w:t>: Promovarea includerii prevederilor Planului de management în procesul de elaborare a planurilor și programelor de gospodărire a apelor</w:t>
            </w:r>
          </w:p>
        </w:tc>
        <w:tc>
          <w:tcPr>
            <w:tcW w:w="1136" w:type="dxa"/>
            <w:tcBorders>
              <w:top w:val="nil"/>
              <w:left w:val="nil"/>
              <w:bottom w:val="single" w:sz="4" w:space="0" w:color="auto"/>
              <w:right w:val="single" w:sz="4" w:space="0" w:color="auto"/>
            </w:tcBorders>
            <w:shd w:val="clear" w:color="auto" w:fill="auto"/>
            <w:vAlign w:val="center"/>
            <w:hideMark/>
          </w:tcPr>
          <w:p w:rsidR="00C53EB0" w:rsidRPr="008C1B76" w:rsidRDefault="00C53EB0" w:rsidP="00493CAB">
            <w:pPr>
              <w:rPr>
                <w:rFonts w:eastAsia="Times New Roman"/>
                <w:noProof w:val="0"/>
                <w:lang w:val="en-US"/>
              </w:rPr>
            </w:pPr>
            <w:r w:rsidRPr="008C1B76">
              <w:rPr>
                <w:rFonts w:eastAsia="Times New Roman"/>
                <w:noProof w:val="0"/>
                <w:lang w:val="en-US"/>
              </w:rPr>
              <w:t>1</w:t>
            </w:r>
          </w:p>
        </w:tc>
        <w:tc>
          <w:tcPr>
            <w:tcW w:w="709" w:type="dxa"/>
            <w:tcBorders>
              <w:top w:val="nil"/>
              <w:left w:val="nil"/>
              <w:bottom w:val="single" w:sz="4" w:space="0" w:color="auto"/>
              <w:right w:val="single" w:sz="4" w:space="0" w:color="auto"/>
            </w:tcBorders>
            <w:shd w:val="clear" w:color="auto" w:fill="auto"/>
            <w:noWrap/>
            <w:vAlign w:val="center"/>
            <w:hideMark/>
          </w:tcPr>
          <w:p w:rsidR="00C53EB0" w:rsidRPr="008C1B76" w:rsidRDefault="00C53EB0" w:rsidP="00493CAB">
            <w:pPr>
              <w:rPr>
                <w:rFonts w:eastAsia="Times New Roman"/>
                <w:noProof w:val="0"/>
                <w:lang w:val="en-US"/>
              </w:rPr>
            </w:pPr>
            <w:r w:rsidRPr="008C1B76">
              <w:rPr>
                <w:rFonts w:eastAsia="Times New Roman"/>
                <w:noProof w:val="0"/>
                <w:lang w:val="en-US"/>
              </w:rPr>
              <w:t>100</w:t>
            </w:r>
          </w:p>
        </w:tc>
        <w:tc>
          <w:tcPr>
            <w:tcW w:w="1276" w:type="dxa"/>
            <w:tcBorders>
              <w:top w:val="nil"/>
              <w:left w:val="nil"/>
              <w:bottom w:val="single" w:sz="4" w:space="0" w:color="auto"/>
              <w:right w:val="single" w:sz="4" w:space="0" w:color="auto"/>
            </w:tcBorders>
            <w:shd w:val="clear" w:color="auto" w:fill="auto"/>
            <w:noWrap/>
            <w:vAlign w:val="center"/>
            <w:hideMark/>
          </w:tcPr>
          <w:p w:rsidR="00C53EB0" w:rsidRPr="008C1B76" w:rsidRDefault="00C53EB0" w:rsidP="00493CAB">
            <w:pPr>
              <w:rPr>
                <w:rFonts w:eastAsia="Times New Roman"/>
                <w:noProof w:val="0"/>
                <w:lang w:val="en-US"/>
              </w:rPr>
            </w:pPr>
            <w:r w:rsidRPr="008C1B76">
              <w:rPr>
                <w:rFonts w:eastAsia="Times New Roman"/>
                <w:noProof w:val="0"/>
                <w:lang w:val="en-US"/>
              </w:rPr>
              <w:t>0</w:t>
            </w:r>
          </w:p>
        </w:tc>
        <w:tc>
          <w:tcPr>
            <w:tcW w:w="1134" w:type="dxa"/>
            <w:tcBorders>
              <w:top w:val="nil"/>
              <w:left w:val="nil"/>
              <w:bottom w:val="single" w:sz="4" w:space="0" w:color="auto"/>
              <w:right w:val="single" w:sz="4" w:space="0" w:color="auto"/>
            </w:tcBorders>
            <w:shd w:val="clear" w:color="auto" w:fill="auto"/>
            <w:noWrap/>
            <w:vAlign w:val="center"/>
            <w:hideMark/>
          </w:tcPr>
          <w:p w:rsidR="00C53EB0" w:rsidRPr="008C1B76" w:rsidRDefault="00C53EB0" w:rsidP="00493CAB">
            <w:pPr>
              <w:rPr>
                <w:rFonts w:eastAsia="Times New Roman"/>
                <w:noProof w:val="0"/>
                <w:lang w:val="en-US"/>
              </w:rPr>
            </w:pPr>
            <w:r w:rsidRPr="008C1B76">
              <w:rPr>
                <w:rFonts w:eastAsia="Times New Roman"/>
                <w:noProof w:val="0"/>
                <w:lang w:val="en-US"/>
              </w:rPr>
              <w:t>0</w:t>
            </w:r>
          </w:p>
        </w:tc>
        <w:tc>
          <w:tcPr>
            <w:tcW w:w="1489" w:type="dxa"/>
            <w:tcBorders>
              <w:top w:val="nil"/>
              <w:left w:val="nil"/>
              <w:bottom w:val="single" w:sz="4" w:space="0" w:color="auto"/>
              <w:right w:val="single" w:sz="4" w:space="0" w:color="auto"/>
            </w:tcBorders>
            <w:shd w:val="clear" w:color="auto" w:fill="auto"/>
            <w:vAlign w:val="center"/>
            <w:hideMark/>
          </w:tcPr>
          <w:p w:rsidR="00C53EB0" w:rsidRPr="008C1B76" w:rsidRDefault="00C53EB0" w:rsidP="00493CAB">
            <w:pPr>
              <w:rPr>
                <w:rFonts w:eastAsia="Times New Roman"/>
                <w:noProof w:val="0"/>
                <w:lang w:val="en-US"/>
              </w:rPr>
            </w:pPr>
            <w:r w:rsidRPr="008C1B76">
              <w:rPr>
                <w:rFonts w:eastAsia="Times New Roman"/>
                <w:noProof w:val="0"/>
                <w:lang w:val="en-US"/>
              </w:rPr>
              <w:t>Cheltuieli deplasare</w:t>
            </w:r>
          </w:p>
        </w:tc>
        <w:tc>
          <w:tcPr>
            <w:tcW w:w="1276" w:type="dxa"/>
            <w:tcBorders>
              <w:top w:val="nil"/>
              <w:left w:val="nil"/>
              <w:bottom w:val="single" w:sz="4" w:space="0" w:color="auto"/>
              <w:right w:val="single" w:sz="4" w:space="0" w:color="auto"/>
            </w:tcBorders>
            <w:shd w:val="clear" w:color="auto" w:fill="auto"/>
            <w:noWrap/>
            <w:vAlign w:val="center"/>
            <w:hideMark/>
          </w:tcPr>
          <w:p w:rsidR="00C53EB0" w:rsidRPr="008C1B76" w:rsidRDefault="00C53EB0" w:rsidP="00493CAB">
            <w:pPr>
              <w:rPr>
                <w:rFonts w:eastAsia="Times New Roman"/>
                <w:noProof w:val="0"/>
                <w:lang w:val="en-US"/>
              </w:rPr>
            </w:pPr>
            <w:r w:rsidRPr="008C1B76">
              <w:rPr>
                <w:rFonts w:eastAsia="Times New Roman"/>
                <w:noProof w:val="0"/>
                <w:lang w:val="en-US"/>
              </w:rPr>
              <w:t>0</w:t>
            </w:r>
          </w:p>
        </w:tc>
        <w:tc>
          <w:tcPr>
            <w:tcW w:w="1276" w:type="dxa"/>
            <w:tcBorders>
              <w:top w:val="nil"/>
              <w:left w:val="nil"/>
              <w:bottom w:val="single" w:sz="4" w:space="0" w:color="auto"/>
              <w:right w:val="single" w:sz="4" w:space="0" w:color="auto"/>
            </w:tcBorders>
            <w:shd w:val="clear" w:color="auto" w:fill="auto"/>
            <w:noWrap/>
            <w:vAlign w:val="center"/>
            <w:hideMark/>
          </w:tcPr>
          <w:p w:rsidR="00C53EB0" w:rsidRPr="008C1B76" w:rsidRDefault="00C53EB0" w:rsidP="00493CAB">
            <w:pPr>
              <w:rPr>
                <w:rFonts w:eastAsia="Times New Roman"/>
                <w:noProof w:val="0"/>
                <w:lang w:val="en-US"/>
              </w:rPr>
            </w:pPr>
            <w:r w:rsidRPr="008C1B76">
              <w:rPr>
                <w:rFonts w:eastAsia="Times New Roman"/>
                <w:noProof w:val="0"/>
                <w:lang w:val="en-US"/>
              </w:rPr>
              <w:t>0</w:t>
            </w:r>
          </w:p>
        </w:tc>
      </w:tr>
      <w:tr w:rsidR="006D4747" w:rsidRPr="008C1B76" w:rsidTr="000D48F4">
        <w:trPr>
          <w:trHeight w:val="828"/>
          <w:jc w:val="center"/>
        </w:trPr>
        <w:tc>
          <w:tcPr>
            <w:tcW w:w="3002" w:type="dxa"/>
            <w:tcBorders>
              <w:top w:val="nil"/>
              <w:left w:val="single" w:sz="4" w:space="0" w:color="auto"/>
              <w:bottom w:val="single" w:sz="4" w:space="0" w:color="auto"/>
              <w:right w:val="single" w:sz="4" w:space="0" w:color="auto"/>
            </w:tcBorders>
            <w:shd w:val="clear" w:color="auto" w:fill="auto"/>
            <w:vAlign w:val="center"/>
            <w:hideMark/>
          </w:tcPr>
          <w:p w:rsidR="00C53EB0" w:rsidRPr="008C1B76" w:rsidRDefault="00C53EB0" w:rsidP="00493CAB">
            <w:pPr>
              <w:rPr>
                <w:rFonts w:eastAsia="Times New Roman"/>
                <w:noProof w:val="0"/>
                <w:lang w:val="en-US"/>
              </w:rPr>
            </w:pPr>
            <w:r w:rsidRPr="008C1B76">
              <w:rPr>
                <w:rFonts w:eastAsia="Times New Roman"/>
                <w:noProof w:val="0"/>
              </w:rPr>
              <w:t>Obiectiv specific nr. 33 - Promovarea realizării şi comercializării de produse tradiţionale, etichitate cu sigla sitului</w:t>
            </w:r>
          </w:p>
        </w:tc>
        <w:tc>
          <w:tcPr>
            <w:tcW w:w="4020" w:type="dxa"/>
            <w:tcBorders>
              <w:top w:val="nil"/>
              <w:left w:val="nil"/>
              <w:bottom w:val="single" w:sz="4" w:space="0" w:color="auto"/>
              <w:right w:val="single" w:sz="4" w:space="0" w:color="auto"/>
            </w:tcBorders>
            <w:shd w:val="clear" w:color="auto" w:fill="auto"/>
            <w:vAlign w:val="center"/>
            <w:hideMark/>
          </w:tcPr>
          <w:p w:rsidR="00C53EB0" w:rsidRPr="008C1B76" w:rsidRDefault="00C53EB0" w:rsidP="00493CAB">
            <w:pPr>
              <w:rPr>
                <w:rFonts w:eastAsia="Times New Roman"/>
                <w:noProof w:val="0"/>
                <w:lang w:val="en-US"/>
              </w:rPr>
            </w:pPr>
            <w:r w:rsidRPr="008C1B76">
              <w:rPr>
                <w:rFonts w:eastAsia="Times New Roman"/>
                <w:noProof w:val="0"/>
              </w:rPr>
              <w:t>MS9</w:t>
            </w:r>
            <w:r w:rsidR="000D48F4" w:rsidRPr="008C1B76">
              <w:rPr>
                <w:rFonts w:eastAsia="Times New Roman"/>
                <w:noProof w:val="0"/>
              </w:rPr>
              <w:t>8</w:t>
            </w:r>
            <w:r w:rsidRPr="008C1B76">
              <w:rPr>
                <w:rFonts w:eastAsia="Times New Roman"/>
                <w:noProof w:val="0"/>
              </w:rPr>
              <w:t>: Conceperea şi distribuirea siglei sitului către producătorii locali de produse tradiţionale</w:t>
            </w:r>
          </w:p>
        </w:tc>
        <w:tc>
          <w:tcPr>
            <w:tcW w:w="1136" w:type="dxa"/>
            <w:tcBorders>
              <w:top w:val="nil"/>
              <w:left w:val="nil"/>
              <w:bottom w:val="single" w:sz="4" w:space="0" w:color="auto"/>
              <w:right w:val="single" w:sz="4" w:space="0" w:color="auto"/>
            </w:tcBorders>
            <w:shd w:val="clear" w:color="auto" w:fill="auto"/>
            <w:vAlign w:val="center"/>
            <w:hideMark/>
          </w:tcPr>
          <w:p w:rsidR="00C53EB0" w:rsidRPr="008C1B76" w:rsidRDefault="00C53EB0" w:rsidP="00493CAB">
            <w:pPr>
              <w:rPr>
                <w:rFonts w:eastAsia="Times New Roman"/>
                <w:noProof w:val="0"/>
                <w:lang w:val="en-US"/>
              </w:rPr>
            </w:pPr>
            <w:r w:rsidRPr="008C1B76">
              <w:rPr>
                <w:rFonts w:eastAsia="Times New Roman"/>
                <w:noProof w:val="0"/>
                <w:lang w:val="en-US"/>
              </w:rPr>
              <w:t>1</w:t>
            </w:r>
          </w:p>
        </w:tc>
        <w:tc>
          <w:tcPr>
            <w:tcW w:w="709" w:type="dxa"/>
            <w:tcBorders>
              <w:top w:val="nil"/>
              <w:left w:val="nil"/>
              <w:bottom w:val="single" w:sz="4" w:space="0" w:color="auto"/>
              <w:right w:val="single" w:sz="4" w:space="0" w:color="auto"/>
            </w:tcBorders>
            <w:shd w:val="clear" w:color="auto" w:fill="auto"/>
            <w:noWrap/>
            <w:vAlign w:val="center"/>
            <w:hideMark/>
          </w:tcPr>
          <w:p w:rsidR="00C53EB0" w:rsidRPr="008C1B76" w:rsidRDefault="00C53EB0" w:rsidP="00493CAB">
            <w:pPr>
              <w:rPr>
                <w:rFonts w:eastAsia="Times New Roman"/>
                <w:noProof w:val="0"/>
                <w:lang w:val="en-US"/>
              </w:rPr>
            </w:pPr>
            <w:r w:rsidRPr="008C1B76">
              <w:rPr>
                <w:rFonts w:eastAsia="Times New Roman"/>
                <w:noProof w:val="0"/>
                <w:lang w:val="en-US"/>
              </w:rPr>
              <w:t>10</w:t>
            </w:r>
          </w:p>
        </w:tc>
        <w:tc>
          <w:tcPr>
            <w:tcW w:w="1276" w:type="dxa"/>
            <w:tcBorders>
              <w:top w:val="nil"/>
              <w:left w:val="nil"/>
              <w:bottom w:val="single" w:sz="4" w:space="0" w:color="auto"/>
              <w:right w:val="single" w:sz="4" w:space="0" w:color="auto"/>
            </w:tcBorders>
            <w:shd w:val="clear" w:color="auto" w:fill="auto"/>
            <w:noWrap/>
            <w:vAlign w:val="center"/>
            <w:hideMark/>
          </w:tcPr>
          <w:p w:rsidR="00C53EB0" w:rsidRPr="008C1B76" w:rsidRDefault="00C53EB0" w:rsidP="00493CAB">
            <w:pPr>
              <w:rPr>
                <w:rFonts w:eastAsia="Times New Roman"/>
                <w:noProof w:val="0"/>
                <w:lang w:val="en-US"/>
              </w:rPr>
            </w:pPr>
            <w:r w:rsidRPr="008C1B76">
              <w:rPr>
                <w:rFonts w:eastAsia="Times New Roman"/>
                <w:noProof w:val="0"/>
                <w:lang w:val="en-US"/>
              </w:rPr>
              <w:t>500</w:t>
            </w:r>
          </w:p>
        </w:tc>
        <w:tc>
          <w:tcPr>
            <w:tcW w:w="1134" w:type="dxa"/>
            <w:tcBorders>
              <w:top w:val="nil"/>
              <w:left w:val="nil"/>
              <w:bottom w:val="single" w:sz="4" w:space="0" w:color="auto"/>
              <w:right w:val="single" w:sz="4" w:space="0" w:color="auto"/>
            </w:tcBorders>
            <w:shd w:val="clear" w:color="auto" w:fill="auto"/>
            <w:noWrap/>
            <w:vAlign w:val="center"/>
            <w:hideMark/>
          </w:tcPr>
          <w:p w:rsidR="00C53EB0" w:rsidRPr="008C1B76" w:rsidRDefault="00C53EB0" w:rsidP="00493CAB">
            <w:pPr>
              <w:rPr>
                <w:rFonts w:eastAsia="Times New Roman"/>
                <w:noProof w:val="0"/>
                <w:lang w:val="en-US"/>
              </w:rPr>
            </w:pPr>
            <w:r w:rsidRPr="008C1B76">
              <w:rPr>
                <w:rFonts w:eastAsia="Times New Roman"/>
                <w:noProof w:val="0"/>
                <w:lang w:val="en-US"/>
              </w:rPr>
              <w:t>5000</w:t>
            </w:r>
          </w:p>
        </w:tc>
        <w:tc>
          <w:tcPr>
            <w:tcW w:w="1489" w:type="dxa"/>
            <w:tcBorders>
              <w:top w:val="nil"/>
              <w:left w:val="nil"/>
              <w:bottom w:val="single" w:sz="4" w:space="0" w:color="auto"/>
              <w:right w:val="single" w:sz="4" w:space="0" w:color="auto"/>
            </w:tcBorders>
            <w:shd w:val="clear" w:color="auto" w:fill="auto"/>
            <w:vAlign w:val="center"/>
            <w:hideMark/>
          </w:tcPr>
          <w:p w:rsidR="00C53EB0" w:rsidRPr="008C1B76" w:rsidRDefault="00C53EB0" w:rsidP="00493CAB">
            <w:pPr>
              <w:rPr>
                <w:rFonts w:eastAsia="Times New Roman"/>
                <w:noProof w:val="0"/>
                <w:lang w:val="en-US"/>
              </w:rPr>
            </w:pPr>
            <w:r w:rsidRPr="008C1B76">
              <w:rPr>
                <w:rFonts w:eastAsia="Times New Roman"/>
                <w:noProof w:val="0"/>
                <w:lang w:val="en-US"/>
              </w:rPr>
              <w:t>Cheltuieli deplasare</w:t>
            </w:r>
          </w:p>
        </w:tc>
        <w:tc>
          <w:tcPr>
            <w:tcW w:w="1276" w:type="dxa"/>
            <w:tcBorders>
              <w:top w:val="nil"/>
              <w:left w:val="nil"/>
              <w:bottom w:val="single" w:sz="4" w:space="0" w:color="auto"/>
              <w:right w:val="single" w:sz="4" w:space="0" w:color="auto"/>
            </w:tcBorders>
            <w:shd w:val="clear" w:color="auto" w:fill="auto"/>
            <w:noWrap/>
            <w:vAlign w:val="center"/>
            <w:hideMark/>
          </w:tcPr>
          <w:p w:rsidR="00C53EB0" w:rsidRPr="008C1B76" w:rsidRDefault="00C53EB0" w:rsidP="00493CAB">
            <w:pPr>
              <w:rPr>
                <w:rFonts w:eastAsia="Times New Roman"/>
                <w:noProof w:val="0"/>
                <w:lang w:val="en-US"/>
              </w:rPr>
            </w:pPr>
            <w:r w:rsidRPr="008C1B76">
              <w:rPr>
                <w:rFonts w:eastAsia="Times New Roman"/>
                <w:noProof w:val="0"/>
                <w:lang w:val="en-US"/>
              </w:rPr>
              <w:t>0</w:t>
            </w:r>
          </w:p>
        </w:tc>
        <w:tc>
          <w:tcPr>
            <w:tcW w:w="1276" w:type="dxa"/>
            <w:tcBorders>
              <w:top w:val="nil"/>
              <w:left w:val="nil"/>
              <w:bottom w:val="single" w:sz="4" w:space="0" w:color="auto"/>
              <w:right w:val="single" w:sz="4" w:space="0" w:color="auto"/>
            </w:tcBorders>
            <w:shd w:val="clear" w:color="auto" w:fill="auto"/>
            <w:noWrap/>
            <w:vAlign w:val="center"/>
            <w:hideMark/>
          </w:tcPr>
          <w:p w:rsidR="00C53EB0" w:rsidRPr="008C1B76" w:rsidRDefault="00C53EB0" w:rsidP="00493CAB">
            <w:pPr>
              <w:rPr>
                <w:rFonts w:eastAsia="Times New Roman"/>
                <w:noProof w:val="0"/>
                <w:lang w:val="en-US"/>
              </w:rPr>
            </w:pPr>
            <w:r w:rsidRPr="008C1B76">
              <w:rPr>
                <w:rFonts w:eastAsia="Times New Roman"/>
                <w:noProof w:val="0"/>
                <w:lang w:val="en-US"/>
              </w:rPr>
              <w:t>0</w:t>
            </w:r>
          </w:p>
        </w:tc>
      </w:tr>
      <w:tr w:rsidR="006D4747" w:rsidRPr="008C1B76" w:rsidTr="000D48F4">
        <w:trPr>
          <w:trHeight w:val="828"/>
          <w:jc w:val="center"/>
        </w:trPr>
        <w:tc>
          <w:tcPr>
            <w:tcW w:w="3002" w:type="dxa"/>
            <w:vMerge w:val="restart"/>
            <w:tcBorders>
              <w:top w:val="nil"/>
              <w:left w:val="single" w:sz="4" w:space="0" w:color="auto"/>
              <w:bottom w:val="single" w:sz="4" w:space="0" w:color="auto"/>
              <w:right w:val="single" w:sz="4" w:space="0" w:color="auto"/>
            </w:tcBorders>
            <w:shd w:val="clear" w:color="auto" w:fill="auto"/>
            <w:vAlign w:val="center"/>
            <w:hideMark/>
          </w:tcPr>
          <w:p w:rsidR="00C53EB0" w:rsidRPr="008C1B76" w:rsidRDefault="00C53EB0" w:rsidP="00493CAB">
            <w:pPr>
              <w:rPr>
                <w:rFonts w:eastAsia="Times New Roman"/>
                <w:noProof w:val="0"/>
                <w:lang w:val="en-US"/>
              </w:rPr>
            </w:pPr>
            <w:r w:rsidRPr="008C1B76">
              <w:rPr>
                <w:rFonts w:eastAsia="Times New Roman"/>
                <w:noProof w:val="0"/>
                <w:lang w:val="en-US"/>
              </w:rPr>
              <w:t>Obiectiv specific nr. 34: Crearea de oportunităţi pentru desfăşurarea unui turism durabil, prin valorificarea valorilor naturale şi culturale, cu scopul limitării impactului asupra mediului.</w:t>
            </w:r>
          </w:p>
        </w:tc>
        <w:tc>
          <w:tcPr>
            <w:tcW w:w="4020" w:type="dxa"/>
            <w:tcBorders>
              <w:top w:val="nil"/>
              <w:left w:val="nil"/>
              <w:bottom w:val="single" w:sz="4" w:space="0" w:color="auto"/>
              <w:right w:val="single" w:sz="4" w:space="0" w:color="auto"/>
            </w:tcBorders>
            <w:shd w:val="clear" w:color="auto" w:fill="auto"/>
            <w:vAlign w:val="center"/>
            <w:hideMark/>
          </w:tcPr>
          <w:p w:rsidR="00C53EB0" w:rsidRPr="008C1B76" w:rsidRDefault="00C53EB0" w:rsidP="00493CAB">
            <w:pPr>
              <w:rPr>
                <w:rFonts w:eastAsia="Times New Roman"/>
                <w:noProof w:val="0"/>
                <w:lang w:val="en-US"/>
              </w:rPr>
            </w:pPr>
            <w:r w:rsidRPr="008C1B76">
              <w:rPr>
                <w:rFonts w:eastAsia="Times New Roman"/>
                <w:noProof w:val="0"/>
                <w:lang w:val="en-US"/>
              </w:rPr>
              <w:t>MS9</w:t>
            </w:r>
            <w:r w:rsidR="000D48F4" w:rsidRPr="008C1B76">
              <w:rPr>
                <w:rFonts w:eastAsia="Times New Roman"/>
                <w:noProof w:val="0"/>
                <w:lang w:val="en-US"/>
              </w:rPr>
              <w:t>9</w:t>
            </w:r>
            <w:r w:rsidRPr="008C1B76">
              <w:rPr>
                <w:rFonts w:eastAsia="Times New Roman"/>
                <w:noProof w:val="0"/>
                <w:lang w:val="en-US"/>
              </w:rPr>
              <w:t>:Reabilitarea/îmbunătăţirea infrastructurii de vizitare</w:t>
            </w:r>
          </w:p>
        </w:tc>
        <w:tc>
          <w:tcPr>
            <w:tcW w:w="1136" w:type="dxa"/>
            <w:tcBorders>
              <w:top w:val="nil"/>
              <w:left w:val="nil"/>
              <w:bottom w:val="single" w:sz="4" w:space="0" w:color="auto"/>
              <w:right w:val="single" w:sz="4" w:space="0" w:color="auto"/>
            </w:tcBorders>
            <w:shd w:val="clear" w:color="auto" w:fill="auto"/>
            <w:vAlign w:val="center"/>
            <w:hideMark/>
          </w:tcPr>
          <w:p w:rsidR="00C53EB0" w:rsidRPr="008C1B76" w:rsidRDefault="00C53EB0" w:rsidP="00493CAB">
            <w:pPr>
              <w:rPr>
                <w:rFonts w:eastAsia="Times New Roman"/>
                <w:noProof w:val="0"/>
                <w:lang w:val="en-US"/>
              </w:rPr>
            </w:pPr>
            <w:r w:rsidRPr="008C1B76">
              <w:rPr>
                <w:rFonts w:eastAsia="Times New Roman"/>
                <w:noProof w:val="0"/>
                <w:lang w:val="en-US"/>
              </w:rPr>
              <w:t>2</w:t>
            </w:r>
          </w:p>
        </w:tc>
        <w:tc>
          <w:tcPr>
            <w:tcW w:w="709" w:type="dxa"/>
            <w:tcBorders>
              <w:top w:val="nil"/>
              <w:left w:val="nil"/>
              <w:bottom w:val="single" w:sz="4" w:space="0" w:color="auto"/>
              <w:right w:val="single" w:sz="4" w:space="0" w:color="auto"/>
            </w:tcBorders>
            <w:shd w:val="clear" w:color="auto" w:fill="auto"/>
            <w:noWrap/>
            <w:vAlign w:val="center"/>
            <w:hideMark/>
          </w:tcPr>
          <w:p w:rsidR="00C53EB0" w:rsidRPr="008C1B76" w:rsidRDefault="00C53EB0" w:rsidP="00493CAB">
            <w:pPr>
              <w:rPr>
                <w:rFonts w:eastAsia="Times New Roman"/>
                <w:noProof w:val="0"/>
                <w:lang w:val="en-US"/>
              </w:rPr>
            </w:pPr>
            <w:r w:rsidRPr="008C1B76">
              <w:rPr>
                <w:rFonts w:eastAsia="Times New Roman"/>
                <w:noProof w:val="0"/>
                <w:lang w:val="en-US"/>
              </w:rPr>
              <w:t>400</w:t>
            </w:r>
          </w:p>
        </w:tc>
        <w:tc>
          <w:tcPr>
            <w:tcW w:w="1276" w:type="dxa"/>
            <w:tcBorders>
              <w:top w:val="nil"/>
              <w:left w:val="nil"/>
              <w:bottom w:val="single" w:sz="4" w:space="0" w:color="auto"/>
              <w:right w:val="single" w:sz="4" w:space="0" w:color="auto"/>
            </w:tcBorders>
            <w:shd w:val="clear" w:color="auto" w:fill="auto"/>
            <w:noWrap/>
            <w:vAlign w:val="center"/>
            <w:hideMark/>
          </w:tcPr>
          <w:p w:rsidR="00C53EB0" w:rsidRPr="008C1B76" w:rsidRDefault="00C53EB0" w:rsidP="00493CAB">
            <w:pPr>
              <w:rPr>
                <w:rFonts w:eastAsia="Times New Roman"/>
                <w:noProof w:val="0"/>
                <w:lang w:val="en-US"/>
              </w:rPr>
            </w:pPr>
            <w:r w:rsidRPr="008C1B76">
              <w:rPr>
                <w:rFonts w:eastAsia="Times New Roman"/>
                <w:noProof w:val="0"/>
                <w:lang w:val="en-US"/>
              </w:rPr>
              <w:t>0</w:t>
            </w:r>
          </w:p>
        </w:tc>
        <w:tc>
          <w:tcPr>
            <w:tcW w:w="1134" w:type="dxa"/>
            <w:tcBorders>
              <w:top w:val="nil"/>
              <w:left w:val="nil"/>
              <w:bottom w:val="single" w:sz="4" w:space="0" w:color="auto"/>
              <w:right w:val="single" w:sz="4" w:space="0" w:color="auto"/>
            </w:tcBorders>
            <w:shd w:val="clear" w:color="auto" w:fill="auto"/>
            <w:noWrap/>
            <w:vAlign w:val="center"/>
            <w:hideMark/>
          </w:tcPr>
          <w:p w:rsidR="00C53EB0" w:rsidRPr="008C1B76" w:rsidRDefault="00C53EB0" w:rsidP="00493CAB">
            <w:pPr>
              <w:rPr>
                <w:rFonts w:eastAsia="Times New Roman"/>
                <w:noProof w:val="0"/>
                <w:lang w:val="en-US"/>
              </w:rPr>
            </w:pPr>
            <w:r w:rsidRPr="008C1B76">
              <w:rPr>
                <w:rFonts w:eastAsia="Times New Roman"/>
                <w:noProof w:val="0"/>
                <w:lang w:val="en-US"/>
              </w:rPr>
              <w:t>0</w:t>
            </w:r>
          </w:p>
        </w:tc>
        <w:tc>
          <w:tcPr>
            <w:tcW w:w="1489" w:type="dxa"/>
            <w:tcBorders>
              <w:top w:val="nil"/>
              <w:left w:val="nil"/>
              <w:bottom w:val="single" w:sz="4" w:space="0" w:color="auto"/>
              <w:right w:val="single" w:sz="4" w:space="0" w:color="auto"/>
            </w:tcBorders>
            <w:shd w:val="clear" w:color="auto" w:fill="auto"/>
            <w:vAlign w:val="center"/>
            <w:hideMark/>
          </w:tcPr>
          <w:p w:rsidR="00C53EB0" w:rsidRPr="008C1B76" w:rsidRDefault="00C53EB0" w:rsidP="00493CAB">
            <w:pPr>
              <w:rPr>
                <w:rFonts w:eastAsia="Times New Roman"/>
                <w:noProof w:val="0"/>
                <w:lang w:val="en-US"/>
              </w:rPr>
            </w:pPr>
            <w:r w:rsidRPr="008C1B76">
              <w:rPr>
                <w:rFonts w:eastAsia="Times New Roman"/>
                <w:noProof w:val="0"/>
                <w:lang w:val="en-US"/>
              </w:rPr>
              <w:t>Cheltuieli deplasare, materiale, echipamente</w:t>
            </w:r>
          </w:p>
        </w:tc>
        <w:tc>
          <w:tcPr>
            <w:tcW w:w="1276" w:type="dxa"/>
            <w:tcBorders>
              <w:top w:val="nil"/>
              <w:left w:val="nil"/>
              <w:bottom w:val="single" w:sz="4" w:space="0" w:color="auto"/>
              <w:right w:val="single" w:sz="4" w:space="0" w:color="auto"/>
            </w:tcBorders>
            <w:shd w:val="clear" w:color="auto" w:fill="auto"/>
            <w:noWrap/>
            <w:vAlign w:val="center"/>
            <w:hideMark/>
          </w:tcPr>
          <w:p w:rsidR="00C53EB0" w:rsidRPr="008C1B76" w:rsidRDefault="00C53EB0" w:rsidP="00493CAB">
            <w:pPr>
              <w:rPr>
                <w:rFonts w:eastAsia="Times New Roman"/>
                <w:noProof w:val="0"/>
                <w:lang w:val="en-US"/>
              </w:rPr>
            </w:pPr>
            <w:r w:rsidRPr="008C1B76">
              <w:rPr>
                <w:rFonts w:eastAsia="Times New Roman"/>
                <w:noProof w:val="0"/>
                <w:lang w:val="en-US"/>
              </w:rPr>
              <w:t>200000</w:t>
            </w:r>
          </w:p>
        </w:tc>
        <w:tc>
          <w:tcPr>
            <w:tcW w:w="1276" w:type="dxa"/>
            <w:tcBorders>
              <w:top w:val="nil"/>
              <w:left w:val="nil"/>
              <w:bottom w:val="single" w:sz="4" w:space="0" w:color="auto"/>
              <w:right w:val="single" w:sz="4" w:space="0" w:color="auto"/>
            </w:tcBorders>
            <w:shd w:val="clear" w:color="auto" w:fill="auto"/>
            <w:noWrap/>
            <w:vAlign w:val="center"/>
            <w:hideMark/>
          </w:tcPr>
          <w:p w:rsidR="00C53EB0" w:rsidRPr="008C1B76" w:rsidRDefault="00C53EB0" w:rsidP="00493CAB">
            <w:pPr>
              <w:rPr>
                <w:rFonts w:eastAsia="Times New Roman"/>
                <w:noProof w:val="0"/>
                <w:lang w:val="en-US"/>
              </w:rPr>
            </w:pPr>
            <w:r w:rsidRPr="008C1B76">
              <w:rPr>
                <w:rFonts w:eastAsia="Times New Roman"/>
                <w:noProof w:val="0"/>
                <w:lang w:val="en-US"/>
              </w:rPr>
              <w:t>200000</w:t>
            </w:r>
          </w:p>
        </w:tc>
      </w:tr>
      <w:tr w:rsidR="006D4747" w:rsidRPr="008C1B76" w:rsidTr="000D48F4">
        <w:trPr>
          <w:trHeight w:val="828"/>
          <w:jc w:val="center"/>
        </w:trPr>
        <w:tc>
          <w:tcPr>
            <w:tcW w:w="3002" w:type="dxa"/>
            <w:vMerge/>
            <w:tcBorders>
              <w:top w:val="nil"/>
              <w:left w:val="single" w:sz="4" w:space="0" w:color="auto"/>
              <w:bottom w:val="single" w:sz="4" w:space="0" w:color="auto"/>
              <w:right w:val="single" w:sz="4" w:space="0" w:color="auto"/>
            </w:tcBorders>
            <w:shd w:val="clear" w:color="auto" w:fill="auto"/>
            <w:vAlign w:val="center"/>
            <w:hideMark/>
          </w:tcPr>
          <w:p w:rsidR="00C53EB0" w:rsidRPr="008C1B76" w:rsidRDefault="00C53EB0" w:rsidP="00493CAB">
            <w:pPr>
              <w:rPr>
                <w:rFonts w:eastAsia="Times New Roman"/>
                <w:noProof w:val="0"/>
                <w:lang w:val="en-US"/>
              </w:rPr>
            </w:pPr>
          </w:p>
        </w:tc>
        <w:tc>
          <w:tcPr>
            <w:tcW w:w="4020" w:type="dxa"/>
            <w:tcBorders>
              <w:top w:val="nil"/>
              <w:left w:val="nil"/>
              <w:bottom w:val="single" w:sz="4" w:space="0" w:color="auto"/>
              <w:right w:val="single" w:sz="4" w:space="0" w:color="auto"/>
            </w:tcBorders>
            <w:shd w:val="clear" w:color="auto" w:fill="auto"/>
            <w:vAlign w:val="center"/>
            <w:hideMark/>
          </w:tcPr>
          <w:p w:rsidR="00C53EB0" w:rsidRPr="008C1B76" w:rsidRDefault="00C53EB0" w:rsidP="00493CAB">
            <w:pPr>
              <w:rPr>
                <w:rFonts w:eastAsia="Times New Roman"/>
                <w:noProof w:val="0"/>
                <w:lang w:val="en-US"/>
              </w:rPr>
            </w:pPr>
            <w:r w:rsidRPr="008C1B76">
              <w:rPr>
                <w:rFonts w:eastAsia="Times New Roman"/>
                <w:noProof w:val="0"/>
                <w:lang w:val="en-US"/>
              </w:rPr>
              <w:t>MS</w:t>
            </w:r>
            <w:r w:rsidR="000D48F4" w:rsidRPr="008C1B76">
              <w:rPr>
                <w:rFonts w:eastAsia="Times New Roman"/>
                <w:noProof w:val="0"/>
                <w:lang w:val="en-US"/>
              </w:rPr>
              <w:t>100</w:t>
            </w:r>
            <w:r w:rsidRPr="008C1B76">
              <w:rPr>
                <w:rFonts w:eastAsia="Times New Roman"/>
                <w:noProof w:val="0"/>
                <w:lang w:val="en-US"/>
              </w:rPr>
              <w:t>: Amenajarea unor puncte cheie de observare a biodiversitatii</w:t>
            </w:r>
          </w:p>
        </w:tc>
        <w:tc>
          <w:tcPr>
            <w:tcW w:w="1136" w:type="dxa"/>
            <w:tcBorders>
              <w:top w:val="nil"/>
              <w:left w:val="nil"/>
              <w:bottom w:val="single" w:sz="4" w:space="0" w:color="auto"/>
              <w:right w:val="single" w:sz="4" w:space="0" w:color="auto"/>
            </w:tcBorders>
            <w:shd w:val="clear" w:color="auto" w:fill="auto"/>
            <w:vAlign w:val="center"/>
            <w:hideMark/>
          </w:tcPr>
          <w:p w:rsidR="00C53EB0" w:rsidRPr="008C1B76" w:rsidRDefault="00C53EB0" w:rsidP="00493CAB">
            <w:pPr>
              <w:rPr>
                <w:rFonts w:eastAsia="Times New Roman"/>
                <w:noProof w:val="0"/>
                <w:lang w:val="en-US"/>
              </w:rPr>
            </w:pPr>
            <w:r w:rsidRPr="008C1B76">
              <w:rPr>
                <w:rFonts w:eastAsia="Times New Roman"/>
                <w:noProof w:val="0"/>
                <w:lang w:val="en-US"/>
              </w:rPr>
              <w:t>2</w:t>
            </w:r>
          </w:p>
        </w:tc>
        <w:tc>
          <w:tcPr>
            <w:tcW w:w="709" w:type="dxa"/>
            <w:tcBorders>
              <w:top w:val="nil"/>
              <w:left w:val="nil"/>
              <w:bottom w:val="single" w:sz="4" w:space="0" w:color="auto"/>
              <w:right w:val="single" w:sz="4" w:space="0" w:color="auto"/>
            </w:tcBorders>
            <w:shd w:val="clear" w:color="auto" w:fill="auto"/>
            <w:noWrap/>
            <w:vAlign w:val="center"/>
            <w:hideMark/>
          </w:tcPr>
          <w:p w:rsidR="00C53EB0" w:rsidRPr="008C1B76" w:rsidRDefault="00C53EB0" w:rsidP="00493CAB">
            <w:pPr>
              <w:rPr>
                <w:rFonts w:eastAsia="Times New Roman"/>
                <w:noProof w:val="0"/>
                <w:lang w:val="en-US"/>
              </w:rPr>
            </w:pPr>
            <w:r w:rsidRPr="008C1B76">
              <w:rPr>
                <w:rFonts w:eastAsia="Times New Roman"/>
                <w:noProof w:val="0"/>
                <w:lang w:val="en-US"/>
              </w:rPr>
              <w:t>60</w:t>
            </w:r>
          </w:p>
        </w:tc>
        <w:tc>
          <w:tcPr>
            <w:tcW w:w="1276" w:type="dxa"/>
            <w:tcBorders>
              <w:top w:val="nil"/>
              <w:left w:val="nil"/>
              <w:bottom w:val="single" w:sz="4" w:space="0" w:color="auto"/>
              <w:right w:val="single" w:sz="4" w:space="0" w:color="auto"/>
            </w:tcBorders>
            <w:shd w:val="clear" w:color="auto" w:fill="auto"/>
            <w:noWrap/>
            <w:vAlign w:val="center"/>
            <w:hideMark/>
          </w:tcPr>
          <w:p w:rsidR="00C53EB0" w:rsidRPr="008C1B76" w:rsidRDefault="00C53EB0" w:rsidP="00493CAB">
            <w:pPr>
              <w:rPr>
                <w:rFonts w:eastAsia="Times New Roman"/>
                <w:noProof w:val="0"/>
                <w:lang w:val="en-US"/>
              </w:rPr>
            </w:pPr>
            <w:r w:rsidRPr="008C1B76">
              <w:rPr>
                <w:rFonts w:eastAsia="Times New Roman"/>
                <w:noProof w:val="0"/>
                <w:lang w:val="en-US"/>
              </w:rPr>
              <w:t>0</w:t>
            </w:r>
          </w:p>
        </w:tc>
        <w:tc>
          <w:tcPr>
            <w:tcW w:w="1134" w:type="dxa"/>
            <w:tcBorders>
              <w:top w:val="nil"/>
              <w:left w:val="nil"/>
              <w:bottom w:val="single" w:sz="4" w:space="0" w:color="auto"/>
              <w:right w:val="single" w:sz="4" w:space="0" w:color="auto"/>
            </w:tcBorders>
            <w:shd w:val="clear" w:color="auto" w:fill="auto"/>
            <w:noWrap/>
            <w:vAlign w:val="center"/>
            <w:hideMark/>
          </w:tcPr>
          <w:p w:rsidR="00C53EB0" w:rsidRPr="008C1B76" w:rsidRDefault="00C53EB0" w:rsidP="00493CAB">
            <w:pPr>
              <w:rPr>
                <w:rFonts w:eastAsia="Times New Roman"/>
                <w:noProof w:val="0"/>
                <w:lang w:val="en-US"/>
              </w:rPr>
            </w:pPr>
            <w:r w:rsidRPr="008C1B76">
              <w:rPr>
                <w:rFonts w:eastAsia="Times New Roman"/>
                <w:noProof w:val="0"/>
                <w:lang w:val="en-US"/>
              </w:rPr>
              <w:t>0</w:t>
            </w:r>
          </w:p>
        </w:tc>
        <w:tc>
          <w:tcPr>
            <w:tcW w:w="1489" w:type="dxa"/>
            <w:tcBorders>
              <w:top w:val="nil"/>
              <w:left w:val="nil"/>
              <w:bottom w:val="single" w:sz="4" w:space="0" w:color="auto"/>
              <w:right w:val="single" w:sz="4" w:space="0" w:color="auto"/>
            </w:tcBorders>
            <w:shd w:val="clear" w:color="auto" w:fill="auto"/>
            <w:vAlign w:val="center"/>
            <w:hideMark/>
          </w:tcPr>
          <w:p w:rsidR="00C53EB0" w:rsidRPr="008C1B76" w:rsidRDefault="00C53EB0" w:rsidP="00493CAB">
            <w:pPr>
              <w:rPr>
                <w:rFonts w:eastAsia="Times New Roman"/>
                <w:noProof w:val="0"/>
                <w:lang w:val="en-US"/>
              </w:rPr>
            </w:pPr>
            <w:r w:rsidRPr="008C1B76">
              <w:rPr>
                <w:rFonts w:eastAsia="Times New Roman"/>
                <w:noProof w:val="0"/>
                <w:lang w:val="en-US"/>
              </w:rPr>
              <w:t>Cheltuieli deplasare, materiale, echipamente</w:t>
            </w:r>
          </w:p>
        </w:tc>
        <w:tc>
          <w:tcPr>
            <w:tcW w:w="1276" w:type="dxa"/>
            <w:tcBorders>
              <w:top w:val="nil"/>
              <w:left w:val="nil"/>
              <w:bottom w:val="single" w:sz="4" w:space="0" w:color="auto"/>
              <w:right w:val="single" w:sz="4" w:space="0" w:color="auto"/>
            </w:tcBorders>
            <w:shd w:val="clear" w:color="auto" w:fill="auto"/>
            <w:noWrap/>
            <w:vAlign w:val="center"/>
            <w:hideMark/>
          </w:tcPr>
          <w:p w:rsidR="00C53EB0" w:rsidRPr="008C1B76" w:rsidRDefault="00C53EB0" w:rsidP="00493CAB">
            <w:pPr>
              <w:rPr>
                <w:rFonts w:eastAsia="Times New Roman"/>
                <w:noProof w:val="0"/>
                <w:lang w:val="en-US"/>
              </w:rPr>
            </w:pPr>
            <w:r w:rsidRPr="008C1B76">
              <w:rPr>
                <w:rFonts w:eastAsia="Times New Roman"/>
                <w:noProof w:val="0"/>
                <w:lang w:val="en-US"/>
              </w:rPr>
              <w:t>80000</w:t>
            </w:r>
          </w:p>
        </w:tc>
        <w:tc>
          <w:tcPr>
            <w:tcW w:w="1276" w:type="dxa"/>
            <w:tcBorders>
              <w:top w:val="nil"/>
              <w:left w:val="nil"/>
              <w:bottom w:val="single" w:sz="4" w:space="0" w:color="auto"/>
              <w:right w:val="single" w:sz="4" w:space="0" w:color="auto"/>
            </w:tcBorders>
            <w:shd w:val="clear" w:color="auto" w:fill="auto"/>
            <w:noWrap/>
            <w:vAlign w:val="center"/>
            <w:hideMark/>
          </w:tcPr>
          <w:p w:rsidR="00C53EB0" w:rsidRPr="008C1B76" w:rsidRDefault="00C53EB0" w:rsidP="00493CAB">
            <w:pPr>
              <w:rPr>
                <w:rFonts w:eastAsia="Times New Roman"/>
                <w:noProof w:val="0"/>
                <w:lang w:val="en-US"/>
              </w:rPr>
            </w:pPr>
            <w:r w:rsidRPr="008C1B76">
              <w:rPr>
                <w:rFonts w:eastAsia="Times New Roman"/>
                <w:noProof w:val="0"/>
                <w:lang w:val="en-US"/>
              </w:rPr>
              <w:t>80000</w:t>
            </w:r>
          </w:p>
        </w:tc>
      </w:tr>
      <w:tr w:rsidR="006D4747" w:rsidRPr="008C1B76" w:rsidTr="000D48F4">
        <w:trPr>
          <w:trHeight w:val="828"/>
          <w:jc w:val="center"/>
        </w:trPr>
        <w:tc>
          <w:tcPr>
            <w:tcW w:w="3002" w:type="dxa"/>
            <w:vMerge/>
            <w:tcBorders>
              <w:top w:val="nil"/>
              <w:left w:val="single" w:sz="4" w:space="0" w:color="auto"/>
              <w:bottom w:val="single" w:sz="4" w:space="0" w:color="auto"/>
              <w:right w:val="single" w:sz="4" w:space="0" w:color="auto"/>
            </w:tcBorders>
            <w:shd w:val="clear" w:color="auto" w:fill="auto"/>
            <w:vAlign w:val="center"/>
            <w:hideMark/>
          </w:tcPr>
          <w:p w:rsidR="00C53EB0" w:rsidRPr="008C1B76" w:rsidRDefault="00C53EB0" w:rsidP="00493CAB">
            <w:pPr>
              <w:rPr>
                <w:rFonts w:eastAsia="Times New Roman"/>
                <w:noProof w:val="0"/>
                <w:lang w:val="en-US"/>
              </w:rPr>
            </w:pPr>
          </w:p>
        </w:tc>
        <w:tc>
          <w:tcPr>
            <w:tcW w:w="4020" w:type="dxa"/>
            <w:tcBorders>
              <w:top w:val="nil"/>
              <w:left w:val="nil"/>
              <w:bottom w:val="single" w:sz="4" w:space="0" w:color="auto"/>
              <w:right w:val="single" w:sz="4" w:space="0" w:color="auto"/>
            </w:tcBorders>
            <w:shd w:val="clear" w:color="auto" w:fill="auto"/>
            <w:vAlign w:val="center"/>
            <w:hideMark/>
          </w:tcPr>
          <w:p w:rsidR="00C53EB0" w:rsidRPr="008C1B76" w:rsidRDefault="00C53EB0" w:rsidP="00493CAB">
            <w:pPr>
              <w:rPr>
                <w:rFonts w:eastAsia="Times New Roman"/>
                <w:noProof w:val="0"/>
                <w:lang w:val="en-US"/>
              </w:rPr>
            </w:pPr>
            <w:r w:rsidRPr="008C1B76">
              <w:rPr>
                <w:rFonts w:eastAsia="Times New Roman"/>
                <w:noProof w:val="0"/>
                <w:lang w:val="en-US"/>
              </w:rPr>
              <w:t>MS</w:t>
            </w:r>
            <w:r w:rsidR="003A60F2" w:rsidRPr="008C1B76">
              <w:rPr>
                <w:rFonts w:eastAsia="Times New Roman"/>
                <w:noProof w:val="0"/>
                <w:lang w:val="en-US"/>
              </w:rPr>
              <w:t>101</w:t>
            </w:r>
            <w:r w:rsidRPr="008C1B76">
              <w:rPr>
                <w:rFonts w:eastAsia="Times New Roman"/>
                <w:noProof w:val="0"/>
                <w:lang w:val="en-US"/>
              </w:rPr>
              <w:t>:Promovarea naţională şi internaţională a destinaţiei Cheile Șugăului - Munticelu</w:t>
            </w:r>
          </w:p>
        </w:tc>
        <w:tc>
          <w:tcPr>
            <w:tcW w:w="1136" w:type="dxa"/>
            <w:tcBorders>
              <w:top w:val="nil"/>
              <w:left w:val="nil"/>
              <w:bottom w:val="single" w:sz="4" w:space="0" w:color="auto"/>
              <w:right w:val="single" w:sz="4" w:space="0" w:color="auto"/>
            </w:tcBorders>
            <w:shd w:val="clear" w:color="auto" w:fill="auto"/>
            <w:vAlign w:val="center"/>
            <w:hideMark/>
          </w:tcPr>
          <w:p w:rsidR="00C53EB0" w:rsidRPr="008C1B76" w:rsidRDefault="00C53EB0" w:rsidP="00493CAB">
            <w:pPr>
              <w:rPr>
                <w:rFonts w:eastAsia="Times New Roman"/>
                <w:noProof w:val="0"/>
                <w:lang w:val="en-US"/>
              </w:rPr>
            </w:pPr>
            <w:r w:rsidRPr="008C1B76">
              <w:rPr>
                <w:rFonts w:eastAsia="Times New Roman"/>
                <w:noProof w:val="0"/>
                <w:lang w:val="en-US"/>
              </w:rPr>
              <w:t>1</w:t>
            </w:r>
          </w:p>
        </w:tc>
        <w:tc>
          <w:tcPr>
            <w:tcW w:w="709" w:type="dxa"/>
            <w:tcBorders>
              <w:top w:val="nil"/>
              <w:left w:val="nil"/>
              <w:bottom w:val="single" w:sz="4" w:space="0" w:color="auto"/>
              <w:right w:val="single" w:sz="4" w:space="0" w:color="auto"/>
            </w:tcBorders>
            <w:shd w:val="clear" w:color="auto" w:fill="auto"/>
            <w:noWrap/>
            <w:vAlign w:val="center"/>
            <w:hideMark/>
          </w:tcPr>
          <w:p w:rsidR="00C53EB0" w:rsidRPr="008C1B76" w:rsidRDefault="00C53EB0" w:rsidP="00493CAB">
            <w:pPr>
              <w:rPr>
                <w:rFonts w:eastAsia="Times New Roman"/>
                <w:noProof w:val="0"/>
                <w:lang w:val="en-US"/>
              </w:rPr>
            </w:pPr>
            <w:r w:rsidRPr="008C1B76">
              <w:rPr>
                <w:rFonts w:eastAsia="Times New Roman"/>
                <w:noProof w:val="0"/>
                <w:lang w:val="en-US"/>
              </w:rPr>
              <w:t>50</w:t>
            </w:r>
          </w:p>
        </w:tc>
        <w:tc>
          <w:tcPr>
            <w:tcW w:w="1276" w:type="dxa"/>
            <w:tcBorders>
              <w:top w:val="nil"/>
              <w:left w:val="nil"/>
              <w:bottom w:val="single" w:sz="4" w:space="0" w:color="auto"/>
              <w:right w:val="single" w:sz="4" w:space="0" w:color="auto"/>
            </w:tcBorders>
            <w:shd w:val="clear" w:color="auto" w:fill="auto"/>
            <w:noWrap/>
            <w:vAlign w:val="center"/>
            <w:hideMark/>
          </w:tcPr>
          <w:p w:rsidR="00C53EB0" w:rsidRPr="008C1B76" w:rsidRDefault="00C53EB0" w:rsidP="00493CAB">
            <w:pPr>
              <w:rPr>
                <w:rFonts w:eastAsia="Times New Roman"/>
                <w:noProof w:val="0"/>
                <w:lang w:val="en-US"/>
              </w:rPr>
            </w:pPr>
            <w:r w:rsidRPr="008C1B76">
              <w:rPr>
                <w:rFonts w:eastAsia="Times New Roman"/>
                <w:noProof w:val="0"/>
                <w:lang w:val="en-US"/>
              </w:rPr>
              <w:t>0</w:t>
            </w:r>
          </w:p>
        </w:tc>
        <w:tc>
          <w:tcPr>
            <w:tcW w:w="1134" w:type="dxa"/>
            <w:tcBorders>
              <w:top w:val="nil"/>
              <w:left w:val="nil"/>
              <w:bottom w:val="single" w:sz="4" w:space="0" w:color="auto"/>
              <w:right w:val="single" w:sz="4" w:space="0" w:color="auto"/>
            </w:tcBorders>
            <w:shd w:val="clear" w:color="auto" w:fill="auto"/>
            <w:noWrap/>
            <w:vAlign w:val="center"/>
            <w:hideMark/>
          </w:tcPr>
          <w:p w:rsidR="00C53EB0" w:rsidRPr="008C1B76" w:rsidRDefault="00C53EB0" w:rsidP="00493CAB">
            <w:pPr>
              <w:rPr>
                <w:rFonts w:eastAsia="Times New Roman"/>
                <w:noProof w:val="0"/>
                <w:lang w:val="en-US"/>
              </w:rPr>
            </w:pPr>
            <w:r w:rsidRPr="008C1B76">
              <w:rPr>
                <w:rFonts w:eastAsia="Times New Roman"/>
                <w:noProof w:val="0"/>
                <w:lang w:val="en-US"/>
              </w:rPr>
              <w:t>0</w:t>
            </w:r>
          </w:p>
        </w:tc>
        <w:tc>
          <w:tcPr>
            <w:tcW w:w="1489" w:type="dxa"/>
            <w:tcBorders>
              <w:top w:val="nil"/>
              <w:left w:val="nil"/>
              <w:bottom w:val="single" w:sz="4" w:space="0" w:color="auto"/>
              <w:right w:val="single" w:sz="4" w:space="0" w:color="auto"/>
            </w:tcBorders>
            <w:shd w:val="clear" w:color="auto" w:fill="auto"/>
            <w:vAlign w:val="center"/>
            <w:hideMark/>
          </w:tcPr>
          <w:p w:rsidR="00C53EB0" w:rsidRPr="008C1B76" w:rsidRDefault="00C53EB0" w:rsidP="00493CAB">
            <w:pPr>
              <w:rPr>
                <w:rFonts w:eastAsia="Times New Roman"/>
                <w:noProof w:val="0"/>
                <w:lang w:val="en-US"/>
              </w:rPr>
            </w:pPr>
            <w:r w:rsidRPr="008C1B76">
              <w:rPr>
                <w:rFonts w:eastAsia="Times New Roman"/>
                <w:noProof w:val="0"/>
                <w:lang w:val="en-US"/>
              </w:rPr>
              <w:t xml:space="preserve">Cheltuieli deplasare, materiale, </w:t>
            </w:r>
            <w:r w:rsidRPr="008C1B76">
              <w:rPr>
                <w:rFonts w:eastAsia="Times New Roman"/>
                <w:noProof w:val="0"/>
                <w:lang w:val="en-US"/>
              </w:rPr>
              <w:lastRenderedPageBreak/>
              <w:t>echipamente</w:t>
            </w:r>
          </w:p>
        </w:tc>
        <w:tc>
          <w:tcPr>
            <w:tcW w:w="1276" w:type="dxa"/>
            <w:tcBorders>
              <w:top w:val="nil"/>
              <w:left w:val="nil"/>
              <w:bottom w:val="single" w:sz="4" w:space="0" w:color="auto"/>
              <w:right w:val="single" w:sz="4" w:space="0" w:color="auto"/>
            </w:tcBorders>
            <w:shd w:val="clear" w:color="auto" w:fill="auto"/>
            <w:noWrap/>
            <w:vAlign w:val="center"/>
            <w:hideMark/>
          </w:tcPr>
          <w:p w:rsidR="00C53EB0" w:rsidRPr="008C1B76" w:rsidRDefault="00C53EB0" w:rsidP="00493CAB">
            <w:pPr>
              <w:rPr>
                <w:rFonts w:eastAsia="Times New Roman"/>
                <w:noProof w:val="0"/>
                <w:lang w:val="en-US"/>
              </w:rPr>
            </w:pPr>
            <w:r w:rsidRPr="008C1B76">
              <w:rPr>
                <w:rFonts w:eastAsia="Times New Roman"/>
                <w:noProof w:val="0"/>
                <w:lang w:val="en-US"/>
              </w:rPr>
              <w:lastRenderedPageBreak/>
              <w:t>100000</w:t>
            </w:r>
          </w:p>
        </w:tc>
        <w:tc>
          <w:tcPr>
            <w:tcW w:w="1276" w:type="dxa"/>
            <w:tcBorders>
              <w:top w:val="nil"/>
              <w:left w:val="nil"/>
              <w:bottom w:val="single" w:sz="4" w:space="0" w:color="auto"/>
              <w:right w:val="single" w:sz="4" w:space="0" w:color="auto"/>
            </w:tcBorders>
            <w:shd w:val="clear" w:color="auto" w:fill="auto"/>
            <w:noWrap/>
            <w:vAlign w:val="center"/>
            <w:hideMark/>
          </w:tcPr>
          <w:p w:rsidR="00C53EB0" w:rsidRPr="008C1B76" w:rsidRDefault="00C53EB0" w:rsidP="00493CAB">
            <w:pPr>
              <w:rPr>
                <w:rFonts w:eastAsia="Times New Roman"/>
                <w:noProof w:val="0"/>
                <w:lang w:val="en-US"/>
              </w:rPr>
            </w:pPr>
            <w:r w:rsidRPr="008C1B76">
              <w:rPr>
                <w:rFonts w:eastAsia="Times New Roman"/>
                <w:noProof w:val="0"/>
                <w:lang w:val="en-US"/>
              </w:rPr>
              <w:t>100000</w:t>
            </w:r>
          </w:p>
        </w:tc>
      </w:tr>
      <w:tr w:rsidR="006D4747" w:rsidRPr="008C1B76" w:rsidTr="000D48F4">
        <w:trPr>
          <w:trHeight w:val="312"/>
          <w:jc w:val="center"/>
        </w:trPr>
        <w:tc>
          <w:tcPr>
            <w:tcW w:w="3002" w:type="dxa"/>
            <w:tcBorders>
              <w:top w:val="nil"/>
              <w:left w:val="single" w:sz="4" w:space="0" w:color="auto"/>
              <w:bottom w:val="single" w:sz="4" w:space="0" w:color="auto"/>
              <w:right w:val="single" w:sz="4" w:space="0" w:color="auto"/>
            </w:tcBorders>
            <w:shd w:val="clear" w:color="auto" w:fill="auto"/>
            <w:noWrap/>
            <w:vAlign w:val="center"/>
            <w:hideMark/>
          </w:tcPr>
          <w:p w:rsidR="00C53EB0" w:rsidRPr="008C1B76" w:rsidRDefault="00C53EB0" w:rsidP="00493CAB">
            <w:pPr>
              <w:rPr>
                <w:rFonts w:eastAsia="Times New Roman"/>
                <w:noProof w:val="0"/>
                <w:lang w:val="en-US"/>
              </w:rPr>
            </w:pPr>
            <w:r w:rsidRPr="008C1B76">
              <w:rPr>
                <w:rFonts w:eastAsia="Times New Roman"/>
                <w:noProof w:val="0"/>
                <w:lang w:val="en-US"/>
              </w:rPr>
              <w:lastRenderedPageBreak/>
              <w:t> </w:t>
            </w:r>
          </w:p>
        </w:tc>
        <w:tc>
          <w:tcPr>
            <w:tcW w:w="4020" w:type="dxa"/>
            <w:tcBorders>
              <w:top w:val="nil"/>
              <w:left w:val="nil"/>
              <w:bottom w:val="single" w:sz="4" w:space="0" w:color="auto"/>
              <w:right w:val="single" w:sz="4" w:space="0" w:color="auto"/>
            </w:tcBorders>
            <w:shd w:val="clear" w:color="auto" w:fill="auto"/>
            <w:noWrap/>
            <w:vAlign w:val="center"/>
            <w:hideMark/>
          </w:tcPr>
          <w:p w:rsidR="00C53EB0" w:rsidRPr="008C1B76" w:rsidRDefault="00C53EB0" w:rsidP="00493CAB">
            <w:pPr>
              <w:rPr>
                <w:rFonts w:eastAsia="Times New Roman"/>
                <w:noProof w:val="0"/>
                <w:lang w:val="en-US"/>
              </w:rPr>
            </w:pPr>
            <w:r w:rsidRPr="008C1B76">
              <w:rPr>
                <w:rFonts w:eastAsia="Times New Roman"/>
                <w:noProof w:val="0"/>
                <w:lang w:val="en-US"/>
              </w:rPr>
              <w:t> </w:t>
            </w:r>
          </w:p>
        </w:tc>
        <w:tc>
          <w:tcPr>
            <w:tcW w:w="1136" w:type="dxa"/>
            <w:tcBorders>
              <w:top w:val="nil"/>
              <w:left w:val="nil"/>
              <w:bottom w:val="single" w:sz="4" w:space="0" w:color="auto"/>
              <w:right w:val="single" w:sz="4" w:space="0" w:color="auto"/>
            </w:tcBorders>
            <w:shd w:val="clear" w:color="auto" w:fill="auto"/>
            <w:noWrap/>
            <w:vAlign w:val="center"/>
            <w:hideMark/>
          </w:tcPr>
          <w:p w:rsidR="00C53EB0" w:rsidRPr="008C1B76" w:rsidRDefault="00C53EB0" w:rsidP="00493CAB">
            <w:pPr>
              <w:rPr>
                <w:rFonts w:eastAsia="Times New Roman"/>
                <w:noProof w:val="0"/>
                <w:lang w:val="en-US"/>
              </w:rPr>
            </w:pPr>
            <w:r w:rsidRPr="008C1B76">
              <w:rPr>
                <w:rFonts w:eastAsia="Times New Roman"/>
                <w:noProof w:val="0"/>
                <w:lang w:val="en-US"/>
              </w:rPr>
              <w:t> </w:t>
            </w:r>
          </w:p>
        </w:tc>
        <w:tc>
          <w:tcPr>
            <w:tcW w:w="709" w:type="dxa"/>
            <w:tcBorders>
              <w:top w:val="nil"/>
              <w:left w:val="nil"/>
              <w:bottom w:val="single" w:sz="4" w:space="0" w:color="auto"/>
              <w:right w:val="single" w:sz="4" w:space="0" w:color="auto"/>
            </w:tcBorders>
            <w:shd w:val="clear" w:color="auto" w:fill="auto"/>
            <w:noWrap/>
            <w:vAlign w:val="center"/>
            <w:hideMark/>
          </w:tcPr>
          <w:p w:rsidR="00C53EB0" w:rsidRPr="008C1B76" w:rsidRDefault="00C53EB0" w:rsidP="00493CAB">
            <w:pPr>
              <w:rPr>
                <w:rFonts w:eastAsia="Times New Roman"/>
                <w:noProof w:val="0"/>
                <w:lang w:val="en-US"/>
              </w:rPr>
            </w:pPr>
            <w:r w:rsidRPr="008C1B76">
              <w:rPr>
                <w:rFonts w:eastAsia="Times New Roman"/>
                <w:noProof w:val="0"/>
                <w:lang w:val="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C53EB0" w:rsidRPr="008C1B76" w:rsidRDefault="00C53EB0" w:rsidP="00493CAB">
            <w:pPr>
              <w:rPr>
                <w:rFonts w:eastAsia="Times New Roman"/>
                <w:noProof w:val="0"/>
                <w:lang w:val="en-US"/>
              </w:rPr>
            </w:pPr>
            <w:r w:rsidRPr="008C1B76">
              <w:rPr>
                <w:rFonts w:eastAsia="Times New Roman"/>
                <w:noProof w:val="0"/>
                <w:lang w:val="en-US"/>
              </w:rPr>
              <w:t> </w:t>
            </w:r>
          </w:p>
        </w:tc>
        <w:tc>
          <w:tcPr>
            <w:tcW w:w="1134" w:type="dxa"/>
            <w:tcBorders>
              <w:top w:val="nil"/>
              <w:left w:val="nil"/>
              <w:bottom w:val="single" w:sz="4" w:space="0" w:color="auto"/>
              <w:right w:val="single" w:sz="4" w:space="0" w:color="auto"/>
            </w:tcBorders>
            <w:shd w:val="clear" w:color="auto" w:fill="auto"/>
            <w:noWrap/>
            <w:vAlign w:val="center"/>
            <w:hideMark/>
          </w:tcPr>
          <w:p w:rsidR="00C53EB0" w:rsidRPr="008C1B76" w:rsidRDefault="003A60F2" w:rsidP="00493CAB">
            <w:pPr>
              <w:rPr>
                <w:rFonts w:eastAsia="Times New Roman"/>
                <w:bCs/>
                <w:noProof w:val="0"/>
                <w:lang w:val="en-US"/>
              </w:rPr>
            </w:pPr>
            <w:r w:rsidRPr="008C1B76">
              <w:rPr>
                <w:rFonts w:eastAsia="Times New Roman"/>
                <w:bCs/>
                <w:noProof w:val="0"/>
                <w:lang w:val="en-US"/>
              </w:rPr>
              <w:t>3816</w:t>
            </w:r>
            <w:r w:rsidR="00C53EB0" w:rsidRPr="008C1B76">
              <w:rPr>
                <w:rFonts w:eastAsia="Times New Roman"/>
                <w:bCs/>
                <w:noProof w:val="0"/>
                <w:lang w:val="en-US"/>
              </w:rPr>
              <w:t>000</w:t>
            </w:r>
          </w:p>
        </w:tc>
        <w:tc>
          <w:tcPr>
            <w:tcW w:w="1489" w:type="dxa"/>
            <w:tcBorders>
              <w:top w:val="nil"/>
              <w:left w:val="nil"/>
              <w:bottom w:val="single" w:sz="4" w:space="0" w:color="auto"/>
              <w:right w:val="single" w:sz="4" w:space="0" w:color="auto"/>
            </w:tcBorders>
            <w:shd w:val="clear" w:color="auto" w:fill="auto"/>
            <w:noWrap/>
            <w:vAlign w:val="center"/>
            <w:hideMark/>
          </w:tcPr>
          <w:p w:rsidR="00C53EB0" w:rsidRPr="008C1B76" w:rsidRDefault="00C53EB0" w:rsidP="00493CAB">
            <w:pPr>
              <w:rPr>
                <w:rFonts w:eastAsia="Times New Roman"/>
                <w:bCs/>
                <w:noProof w:val="0"/>
                <w:lang w:val="en-US"/>
              </w:rPr>
            </w:pPr>
            <w:r w:rsidRPr="008C1B76">
              <w:rPr>
                <w:rFonts w:eastAsia="Times New Roman"/>
                <w:bCs/>
                <w:noProof w:val="0"/>
                <w:lang w:val="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C53EB0" w:rsidRPr="008C1B76" w:rsidRDefault="00C53EB0" w:rsidP="00493CAB">
            <w:pPr>
              <w:rPr>
                <w:rFonts w:eastAsia="Times New Roman"/>
                <w:bCs/>
                <w:noProof w:val="0"/>
                <w:lang w:val="en-US"/>
              </w:rPr>
            </w:pPr>
            <w:r w:rsidRPr="008C1B76">
              <w:rPr>
                <w:rFonts w:eastAsia="Times New Roman"/>
                <w:bCs/>
                <w:noProof w:val="0"/>
                <w:lang w:val="en-US"/>
              </w:rPr>
              <w:t>1</w:t>
            </w:r>
            <w:r w:rsidR="003A60F2" w:rsidRPr="008C1B76">
              <w:rPr>
                <w:rFonts w:eastAsia="Times New Roman"/>
                <w:bCs/>
                <w:noProof w:val="0"/>
                <w:lang w:val="en-US"/>
              </w:rPr>
              <w:t>181</w:t>
            </w:r>
            <w:r w:rsidRPr="008C1B76">
              <w:rPr>
                <w:rFonts w:eastAsia="Times New Roman"/>
                <w:bCs/>
                <w:noProof w:val="0"/>
                <w:lang w:val="en-US"/>
              </w:rPr>
              <w:t>200</w:t>
            </w:r>
          </w:p>
        </w:tc>
        <w:tc>
          <w:tcPr>
            <w:tcW w:w="1276" w:type="dxa"/>
            <w:tcBorders>
              <w:top w:val="nil"/>
              <w:left w:val="nil"/>
              <w:bottom w:val="single" w:sz="4" w:space="0" w:color="auto"/>
              <w:right w:val="single" w:sz="4" w:space="0" w:color="auto"/>
            </w:tcBorders>
            <w:shd w:val="clear" w:color="auto" w:fill="auto"/>
            <w:noWrap/>
            <w:vAlign w:val="center"/>
            <w:hideMark/>
          </w:tcPr>
          <w:p w:rsidR="00C53EB0" w:rsidRPr="008C1B76" w:rsidRDefault="003A60F2" w:rsidP="00493CAB">
            <w:pPr>
              <w:rPr>
                <w:rFonts w:eastAsia="Times New Roman"/>
                <w:bCs/>
                <w:noProof w:val="0"/>
                <w:lang w:val="en-US"/>
              </w:rPr>
            </w:pPr>
            <w:r w:rsidRPr="008C1B76">
              <w:rPr>
                <w:rFonts w:eastAsia="Times New Roman"/>
                <w:bCs/>
                <w:noProof w:val="0"/>
                <w:lang w:val="en-US"/>
              </w:rPr>
              <w:t>4997200</w:t>
            </w:r>
          </w:p>
        </w:tc>
      </w:tr>
    </w:tbl>
    <w:p w:rsidR="00B36835" w:rsidRPr="008C1B76" w:rsidRDefault="00B36835" w:rsidP="00493CAB">
      <w:pPr>
        <w:rPr>
          <w:lang w:val="en-US"/>
        </w:rPr>
      </w:pPr>
    </w:p>
    <w:p w:rsidR="00F56143" w:rsidRPr="008C1B76" w:rsidRDefault="00036E40" w:rsidP="00493CAB">
      <w:pPr>
        <w:keepNext/>
        <w:pageBreakBefore/>
        <w:jc w:val="center"/>
        <w:outlineLvl w:val="0"/>
        <w:rPr>
          <w:rFonts w:eastAsia="Times New Roman"/>
          <w:b/>
          <w:bCs/>
          <w:noProof w:val="0"/>
          <w:kern w:val="32"/>
          <w:lang w:val="en-US"/>
        </w:rPr>
      </w:pPr>
      <w:bookmarkStart w:id="311" w:name="_Toc435488441"/>
      <w:r w:rsidRPr="008C1B76">
        <w:rPr>
          <w:rFonts w:eastAsia="Times New Roman"/>
          <w:b/>
          <w:bCs/>
          <w:noProof w:val="0"/>
          <w:kern w:val="32"/>
          <w:lang w:val="en-US"/>
        </w:rPr>
        <w:lastRenderedPageBreak/>
        <w:t>6. PLANUL DE MONITORIZARE A ACTIVITATILOR</w:t>
      </w:r>
      <w:bookmarkEnd w:id="302"/>
      <w:bookmarkEnd w:id="303"/>
      <w:bookmarkEnd w:id="304"/>
      <w:bookmarkEnd w:id="305"/>
      <w:bookmarkEnd w:id="311"/>
    </w:p>
    <w:p w:rsidR="00B36835" w:rsidRPr="008C1B76" w:rsidRDefault="00CB49A9" w:rsidP="00493CAB">
      <w:pPr>
        <w:suppressAutoHyphens/>
        <w:jc w:val="right"/>
        <w:rPr>
          <w:noProof w:val="0"/>
          <w:lang w:eastAsia="ar-SA"/>
        </w:rPr>
      </w:pPr>
      <w:r w:rsidRPr="008C1B76">
        <w:rPr>
          <w:noProof w:val="0"/>
          <w:lang w:eastAsia="ar-SA"/>
        </w:rPr>
        <w:t>Tabel nr. 40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2845"/>
        <w:gridCol w:w="4455"/>
        <w:gridCol w:w="405"/>
        <w:gridCol w:w="405"/>
        <w:gridCol w:w="405"/>
        <w:gridCol w:w="405"/>
        <w:gridCol w:w="405"/>
        <w:gridCol w:w="411"/>
        <w:gridCol w:w="411"/>
        <w:gridCol w:w="417"/>
        <w:gridCol w:w="411"/>
        <w:gridCol w:w="411"/>
        <w:gridCol w:w="411"/>
        <w:gridCol w:w="423"/>
        <w:gridCol w:w="411"/>
        <w:gridCol w:w="411"/>
        <w:gridCol w:w="411"/>
        <w:gridCol w:w="423"/>
        <w:gridCol w:w="411"/>
        <w:gridCol w:w="411"/>
        <w:gridCol w:w="411"/>
        <w:gridCol w:w="346"/>
      </w:tblGrid>
      <w:tr w:rsidR="006D4747" w:rsidRPr="008C1B76" w:rsidTr="009A669D">
        <w:trPr>
          <w:trHeight w:val="276"/>
        </w:trPr>
        <w:tc>
          <w:tcPr>
            <w:tcW w:w="920" w:type="pct"/>
            <w:vMerge w:val="restart"/>
            <w:shd w:val="clear" w:color="auto" w:fill="auto"/>
            <w:vAlign w:val="center"/>
          </w:tcPr>
          <w:p w:rsidR="00EB377D" w:rsidRPr="008C1B76" w:rsidRDefault="00EB377D" w:rsidP="00493CAB">
            <w:pPr>
              <w:suppressAutoHyphens/>
              <w:rPr>
                <w:b/>
                <w:noProof w:val="0"/>
                <w:lang w:eastAsia="ar-SA"/>
              </w:rPr>
            </w:pPr>
            <w:r w:rsidRPr="008C1B76">
              <w:rPr>
                <w:b/>
                <w:noProof w:val="0"/>
                <w:lang w:eastAsia="ar-SA"/>
              </w:rPr>
              <w:t>Denumirea obiectivului specific</w:t>
            </w:r>
          </w:p>
        </w:tc>
        <w:tc>
          <w:tcPr>
            <w:tcW w:w="1441" w:type="pct"/>
            <w:vMerge w:val="restart"/>
            <w:shd w:val="clear" w:color="auto" w:fill="auto"/>
            <w:vAlign w:val="center"/>
          </w:tcPr>
          <w:p w:rsidR="00EB377D" w:rsidRPr="008C1B76" w:rsidRDefault="00EB377D" w:rsidP="00493CAB">
            <w:pPr>
              <w:suppressAutoHyphens/>
              <w:rPr>
                <w:b/>
                <w:noProof w:val="0"/>
                <w:lang w:eastAsia="ar-SA"/>
              </w:rPr>
            </w:pPr>
            <w:r w:rsidRPr="008C1B76">
              <w:rPr>
                <w:b/>
                <w:noProof w:val="0"/>
                <w:lang w:eastAsia="ar-SA"/>
              </w:rPr>
              <w:t>Denumirea măsurii</w:t>
            </w:r>
          </w:p>
        </w:tc>
        <w:tc>
          <w:tcPr>
            <w:tcW w:w="2638" w:type="pct"/>
            <w:gridSpan w:val="20"/>
          </w:tcPr>
          <w:p w:rsidR="00EB377D" w:rsidRPr="008C1B76" w:rsidRDefault="00EB377D" w:rsidP="00493CAB">
            <w:pPr>
              <w:suppressAutoHyphens/>
              <w:rPr>
                <w:b/>
                <w:noProof w:val="0"/>
                <w:lang w:eastAsia="ar-SA"/>
              </w:rPr>
            </w:pPr>
            <w:r w:rsidRPr="008C1B76">
              <w:rPr>
                <w:b/>
                <w:noProof w:val="0"/>
                <w:lang w:eastAsia="ar-SA"/>
              </w:rPr>
              <w:t>Nivel progres</w:t>
            </w:r>
          </w:p>
        </w:tc>
      </w:tr>
      <w:tr w:rsidR="006D4747" w:rsidRPr="008C1B76" w:rsidTr="009A669D">
        <w:trPr>
          <w:trHeight w:val="336"/>
        </w:trPr>
        <w:tc>
          <w:tcPr>
            <w:tcW w:w="920" w:type="pct"/>
            <w:vMerge/>
            <w:shd w:val="clear" w:color="auto" w:fill="auto"/>
            <w:vAlign w:val="center"/>
          </w:tcPr>
          <w:p w:rsidR="00EB377D" w:rsidRPr="008C1B76" w:rsidRDefault="00EB377D" w:rsidP="00493CAB">
            <w:pPr>
              <w:suppressAutoHyphens/>
              <w:rPr>
                <w:b/>
                <w:noProof w:val="0"/>
                <w:lang w:eastAsia="ar-SA"/>
              </w:rPr>
            </w:pPr>
          </w:p>
        </w:tc>
        <w:tc>
          <w:tcPr>
            <w:tcW w:w="1441" w:type="pct"/>
            <w:vMerge/>
            <w:shd w:val="clear" w:color="auto" w:fill="auto"/>
            <w:vAlign w:val="center"/>
          </w:tcPr>
          <w:p w:rsidR="00EB377D" w:rsidRPr="008C1B76" w:rsidRDefault="00EB377D" w:rsidP="00493CAB">
            <w:pPr>
              <w:suppressAutoHyphens/>
              <w:rPr>
                <w:b/>
                <w:noProof w:val="0"/>
                <w:lang w:eastAsia="ar-SA"/>
              </w:rPr>
            </w:pPr>
          </w:p>
        </w:tc>
        <w:tc>
          <w:tcPr>
            <w:tcW w:w="524" w:type="pct"/>
            <w:gridSpan w:val="4"/>
          </w:tcPr>
          <w:p w:rsidR="00EB377D" w:rsidRPr="008C1B76" w:rsidRDefault="00EB377D" w:rsidP="00493CAB">
            <w:pPr>
              <w:suppressAutoHyphens/>
              <w:rPr>
                <w:b/>
                <w:noProof w:val="0"/>
                <w:lang w:eastAsia="ar-SA"/>
              </w:rPr>
            </w:pPr>
            <w:r w:rsidRPr="008C1B76">
              <w:rPr>
                <w:b/>
                <w:noProof w:val="0"/>
                <w:lang w:eastAsia="ar-SA"/>
              </w:rPr>
              <w:t>ANUL I</w:t>
            </w:r>
          </w:p>
        </w:tc>
        <w:tc>
          <w:tcPr>
            <w:tcW w:w="532" w:type="pct"/>
            <w:gridSpan w:val="4"/>
          </w:tcPr>
          <w:p w:rsidR="00EB377D" w:rsidRPr="008C1B76" w:rsidRDefault="00EB377D" w:rsidP="00493CAB">
            <w:pPr>
              <w:suppressAutoHyphens/>
              <w:rPr>
                <w:b/>
                <w:noProof w:val="0"/>
                <w:lang w:eastAsia="ar-SA"/>
              </w:rPr>
            </w:pPr>
            <w:r w:rsidRPr="008C1B76">
              <w:rPr>
                <w:b/>
                <w:noProof w:val="0"/>
                <w:lang w:eastAsia="ar-SA"/>
              </w:rPr>
              <w:t>ANUL II</w:t>
            </w:r>
          </w:p>
        </w:tc>
        <w:tc>
          <w:tcPr>
            <w:tcW w:w="536" w:type="pct"/>
            <w:gridSpan w:val="4"/>
          </w:tcPr>
          <w:p w:rsidR="00EB377D" w:rsidRPr="008C1B76" w:rsidRDefault="00EB377D" w:rsidP="00493CAB">
            <w:pPr>
              <w:suppressAutoHyphens/>
              <w:rPr>
                <w:b/>
                <w:noProof w:val="0"/>
                <w:lang w:eastAsia="ar-SA"/>
              </w:rPr>
            </w:pPr>
            <w:r w:rsidRPr="008C1B76">
              <w:rPr>
                <w:b/>
                <w:noProof w:val="0"/>
                <w:lang w:eastAsia="ar-SA"/>
              </w:rPr>
              <w:t>ANUL III</w:t>
            </w:r>
          </w:p>
        </w:tc>
        <w:tc>
          <w:tcPr>
            <w:tcW w:w="536" w:type="pct"/>
            <w:gridSpan w:val="4"/>
          </w:tcPr>
          <w:p w:rsidR="00EB377D" w:rsidRPr="008C1B76" w:rsidRDefault="00EB377D" w:rsidP="00493CAB">
            <w:pPr>
              <w:suppressAutoHyphens/>
              <w:rPr>
                <w:b/>
                <w:noProof w:val="0"/>
                <w:lang w:eastAsia="ar-SA"/>
              </w:rPr>
            </w:pPr>
            <w:r w:rsidRPr="008C1B76">
              <w:rPr>
                <w:b/>
                <w:noProof w:val="0"/>
                <w:lang w:eastAsia="ar-SA"/>
              </w:rPr>
              <w:t>ANUL IV</w:t>
            </w:r>
          </w:p>
        </w:tc>
        <w:tc>
          <w:tcPr>
            <w:tcW w:w="511" w:type="pct"/>
            <w:gridSpan w:val="4"/>
          </w:tcPr>
          <w:p w:rsidR="00EB377D" w:rsidRPr="008C1B76" w:rsidRDefault="00EB377D" w:rsidP="00493CAB">
            <w:pPr>
              <w:suppressAutoHyphens/>
              <w:rPr>
                <w:b/>
                <w:noProof w:val="0"/>
                <w:lang w:eastAsia="ar-SA"/>
              </w:rPr>
            </w:pPr>
            <w:r w:rsidRPr="008C1B76">
              <w:rPr>
                <w:b/>
                <w:noProof w:val="0"/>
                <w:lang w:eastAsia="ar-SA"/>
              </w:rPr>
              <w:t>ANUL V</w:t>
            </w:r>
          </w:p>
        </w:tc>
      </w:tr>
      <w:tr w:rsidR="006D4747" w:rsidRPr="008C1B76" w:rsidTr="009A669D">
        <w:trPr>
          <w:trHeight w:val="606"/>
        </w:trPr>
        <w:tc>
          <w:tcPr>
            <w:tcW w:w="920" w:type="pct"/>
            <w:vMerge/>
            <w:shd w:val="clear" w:color="auto" w:fill="auto"/>
            <w:vAlign w:val="center"/>
          </w:tcPr>
          <w:p w:rsidR="00EB377D" w:rsidRPr="008C1B76" w:rsidRDefault="00EB377D" w:rsidP="00493CAB">
            <w:pPr>
              <w:suppressAutoHyphens/>
              <w:rPr>
                <w:b/>
                <w:noProof w:val="0"/>
                <w:lang w:eastAsia="ar-SA"/>
              </w:rPr>
            </w:pPr>
          </w:p>
        </w:tc>
        <w:tc>
          <w:tcPr>
            <w:tcW w:w="1441" w:type="pct"/>
            <w:vMerge/>
            <w:shd w:val="clear" w:color="auto" w:fill="auto"/>
            <w:vAlign w:val="center"/>
          </w:tcPr>
          <w:p w:rsidR="00EB377D" w:rsidRPr="008C1B76" w:rsidRDefault="00EB377D" w:rsidP="00493CAB">
            <w:pPr>
              <w:suppressAutoHyphens/>
              <w:rPr>
                <w:b/>
                <w:noProof w:val="0"/>
                <w:lang w:eastAsia="ar-SA"/>
              </w:rPr>
            </w:pPr>
          </w:p>
        </w:tc>
        <w:tc>
          <w:tcPr>
            <w:tcW w:w="131" w:type="pct"/>
          </w:tcPr>
          <w:p w:rsidR="00EB377D" w:rsidRPr="008C1B76" w:rsidRDefault="00EB377D" w:rsidP="00493CAB">
            <w:pPr>
              <w:suppressAutoHyphens/>
              <w:rPr>
                <w:b/>
                <w:noProof w:val="0"/>
                <w:lang w:eastAsia="ar-SA"/>
              </w:rPr>
            </w:pPr>
            <w:r w:rsidRPr="008C1B76">
              <w:rPr>
                <w:b/>
                <w:noProof w:val="0"/>
                <w:lang w:eastAsia="ar-SA"/>
              </w:rPr>
              <w:t>I</w:t>
            </w:r>
          </w:p>
        </w:tc>
        <w:tc>
          <w:tcPr>
            <w:tcW w:w="131" w:type="pct"/>
          </w:tcPr>
          <w:p w:rsidR="00EB377D" w:rsidRPr="008C1B76" w:rsidRDefault="00EB377D" w:rsidP="00493CAB">
            <w:pPr>
              <w:suppressAutoHyphens/>
              <w:rPr>
                <w:b/>
                <w:noProof w:val="0"/>
                <w:lang w:eastAsia="ar-SA"/>
              </w:rPr>
            </w:pPr>
            <w:r w:rsidRPr="008C1B76">
              <w:rPr>
                <w:b/>
                <w:noProof w:val="0"/>
                <w:lang w:eastAsia="ar-SA"/>
              </w:rPr>
              <w:t>II</w:t>
            </w:r>
          </w:p>
        </w:tc>
        <w:tc>
          <w:tcPr>
            <w:tcW w:w="131" w:type="pct"/>
          </w:tcPr>
          <w:p w:rsidR="00EB377D" w:rsidRPr="008C1B76" w:rsidRDefault="00EB377D" w:rsidP="00493CAB">
            <w:pPr>
              <w:suppressAutoHyphens/>
              <w:rPr>
                <w:b/>
                <w:noProof w:val="0"/>
                <w:lang w:eastAsia="ar-SA"/>
              </w:rPr>
            </w:pPr>
            <w:r w:rsidRPr="008C1B76">
              <w:rPr>
                <w:b/>
                <w:noProof w:val="0"/>
                <w:lang w:eastAsia="ar-SA"/>
              </w:rPr>
              <w:t>III</w:t>
            </w:r>
          </w:p>
        </w:tc>
        <w:tc>
          <w:tcPr>
            <w:tcW w:w="131" w:type="pct"/>
          </w:tcPr>
          <w:p w:rsidR="00EB377D" w:rsidRPr="008C1B76" w:rsidRDefault="00EB377D" w:rsidP="00493CAB">
            <w:pPr>
              <w:suppressAutoHyphens/>
              <w:rPr>
                <w:b/>
                <w:noProof w:val="0"/>
                <w:lang w:eastAsia="ar-SA"/>
              </w:rPr>
            </w:pPr>
            <w:r w:rsidRPr="008C1B76">
              <w:rPr>
                <w:b/>
                <w:noProof w:val="0"/>
                <w:lang w:eastAsia="ar-SA"/>
              </w:rPr>
              <w:t>IV</w:t>
            </w:r>
          </w:p>
        </w:tc>
        <w:tc>
          <w:tcPr>
            <w:tcW w:w="131" w:type="pct"/>
          </w:tcPr>
          <w:p w:rsidR="00EB377D" w:rsidRPr="008C1B76" w:rsidRDefault="00EB377D" w:rsidP="00493CAB">
            <w:pPr>
              <w:suppressAutoHyphens/>
              <w:rPr>
                <w:b/>
                <w:noProof w:val="0"/>
                <w:lang w:eastAsia="ar-SA"/>
              </w:rPr>
            </w:pPr>
            <w:r w:rsidRPr="008C1B76">
              <w:rPr>
                <w:b/>
                <w:noProof w:val="0"/>
                <w:lang w:eastAsia="ar-SA"/>
              </w:rPr>
              <w:t>I</w:t>
            </w:r>
          </w:p>
        </w:tc>
        <w:tc>
          <w:tcPr>
            <w:tcW w:w="133" w:type="pct"/>
          </w:tcPr>
          <w:p w:rsidR="00EB377D" w:rsidRPr="008C1B76" w:rsidRDefault="00EB377D" w:rsidP="00493CAB">
            <w:pPr>
              <w:suppressAutoHyphens/>
              <w:rPr>
                <w:b/>
                <w:noProof w:val="0"/>
                <w:lang w:eastAsia="ar-SA"/>
              </w:rPr>
            </w:pPr>
            <w:r w:rsidRPr="008C1B76">
              <w:rPr>
                <w:b/>
                <w:noProof w:val="0"/>
                <w:lang w:eastAsia="ar-SA"/>
              </w:rPr>
              <w:t>II</w:t>
            </w:r>
          </w:p>
        </w:tc>
        <w:tc>
          <w:tcPr>
            <w:tcW w:w="133" w:type="pct"/>
          </w:tcPr>
          <w:p w:rsidR="00EB377D" w:rsidRPr="008C1B76" w:rsidRDefault="00EB377D" w:rsidP="00493CAB">
            <w:pPr>
              <w:suppressAutoHyphens/>
              <w:rPr>
                <w:b/>
                <w:noProof w:val="0"/>
                <w:lang w:eastAsia="ar-SA"/>
              </w:rPr>
            </w:pPr>
            <w:r w:rsidRPr="008C1B76">
              <w:rPr>
                <w:b/>
                <w:noProof w:val="0"/>
                <w:lang w:eastAsia="ar-SA"/>
              </w:rPr>
              <w:t>III</w:t>
            </w:r>
          </w:p>
        </w:tc>
        <w:tc>
          <w:tcPr>
            <w:tcW w:w="135" w:type="pct"/>
          </w:tcPr>
          <w:p w:rsidR="00EB377D" w:rsidRPr="008C1B76" w:rsidRDefault="00EB377D" w:rsidP="00493CAB">
            <w:pPr>
              <w:suppressAutoHyphens/>
              <w:rPr>
                <w:b/>
                <w:noProof w:val="0"/>
                <w:lang w:eastAsia="ar-SA"/>
              </w:rPr>
            </w:pPr>
            <w:r w:rsidRPr="008C1B76">
              <w:rPr>
                <w:b/>
                <w:noProof w:val="0"/>
                <w:lang w:eastAsia="ar-SA"/>
              </w:rPr>
              <w:t>IV</w:t>
            </w:r>
          </w:p>
        </w:tc>
        <w:tc>
          <w:tcPr>
            <w:tcW w:w="133" w:type="pct"/>
          </w:tcPr>
          <w:p w:rsidR="00EB377D" w:rsidRPr="008C1B76" w:rsidRDefault="00EB377D" w:rsidP="00493CAB">
            <w:pPr>
              <w:suppressAutoHyphens/>
              <w:rPr>
                <w:b/>
                <w:noProof w:val="0"/>
                <w:lang w:eastAsia="ar-SA"/>
              </w:rPr>
            </w:pPr>
            <w:r w:rsidRPr="008C1B76">
              <w:rPr>
                <w:b/>
                <w:noProof w:val="0"/>
                <w:lang w:eastAsia="ar-SA"/>
              </w:rPr>
              <w:t>I</w:t>
            </w:r>
          </w:p>
        </w:tc>
        <w:tc>
          <w:tcPr>
            <w:tcW w:w="133" w:type="pct"/>
          </w:tcPr>
          <w:p w:rsidR="00EB377D" w:rsidRPr="008C1B76" w:rsidRDefault="00EB377D" w:rsidP="00493CAB">
            <w:pPr>
              <w:suppressAutoHyphens/>
              <w:rPr>
                <w:b/>
                <w:noProof w:val="0"/>
                <w:lang w:eastAsia="ar-SA"/>
              </w:rPr>
            </w:pPr>
            <w:r w:rsidRPr="008C1B76">
              <w:rPr>
                <w:b/>
                <w:noProof w:val="0"/>
                <w:lang w:eastAsia="ar-SA"/>
              </w:rPr>
              <w:t>II</w:t>
            </w:r>
          </w:p>
        </w:tc>
        <w:tc>
          <w:tcPr>
            <w:tcW w:w="133" w:type="pct"/>
          </w:tcPr>
          <w:p w:rsidR="00EB377D" w:rsidRPr="008C1B76" w:rsidRDefault="00EB377D" w:rsidP="00493CAB">
            <w:pPr>
              <w:suppressAutoHyphens/>
              <w:rPr>
                <w:b/>
                <w:noProof w:val="0"/>
                <w:lang w:eastAsia="ar-SA"/>
              </w:rPr>
            </w:pPr>
            <w:r w:rsidRPr="008C1B76">
              <w:rPr>
                <w:b/>
                <w:noProof w:val="0"/>
                <w:lang w:eastAsia="ar-SA"/>
              </w:rPr>
              <w:t>III</w:t>
            </w:r>
          </w:p>
        </w:tc>
        <w:tc>
          <w:tcPr>
            <w:tcW w:w="137" w:type="pct"/>
          </w:tcPr>
          <w:p w:rsidR="00EB377D" w:rsidRPr="008C1B76" w:rsidRDefault="00EB377D" w:rsidP="00493CAB">
            <w:pPr>
              <w:suppressAutoHyphens/>
              <w:rPr>
                <w:b/>
                <w:noProof w:val="0"/>
                <w:lang w:eastAsia="ar-SA"/>
              </w:rPr>
            </w:pPr>
            <w:r w:rsidRPr="008C1B76">
              <w:rPr>
                <w:b/>
                <w:noProof w:val="0"/>
                <w:lang w:eastAsia="ar-SA"/>
              </w:rPr>
              <w:t>IV</w:t>
            </w:r>
          </w:p>
        </w:tc>
        <w:tc>
          <w:tcPr>
            <w:tcW w:w="133" w:type="pct"/>
          </w:tcPr>
          <w:p w:rsidR="00EB377D" w:rsidRPr="008C1B76" w:rsidRDefault="00EB377D" w:rsidP="00493CAB">
            <w:pPr>
              <w:suppressAutoHyphens/>
              <w:rPr>
                <w:b/>
                <w:noProof w:val="0"/>
                <w:lang w:eastAsia="ar-SA"/>
              </w:rPr>
            </w:pPr>
            <w:r w:rsidRPr="008C1B76">
              <w:rPr>
                <w:b/>
                <w:noProof w:val="0"/>
                <w:lang w:eastAsia="ar-SA"/>
              </w:rPr>
              <w:t>I</w:t>
            </w:r>
          </w:p>
        </w:tc>
        <w:tc>
          <w:tcPr>
            <w:tcW w:w="133" w:type="pct"/>
          </w:tcPr>
          <w:p w:rsidR="00EB377D" w:rsidRPr="008C1B76" w:rsidRDefault="00EB377D" w:rsidP="00493CAB">
            <w:pPr>
              <w:suppressAutoHyphens/>
              <w:rPr>
                <w:b/>
                <w:noProof w:val="0"/>
                <w:lang w:eastAsia="ar-SA"/>
              </w:rPr>
            </w:pPr>
            <w:r w:rsidRPr="008C1B76">
              <w:rPr>
                <w:b/>
                <w:noProof w:val="0"/>
                <w:lang w:eastAsia="ar-SA"/>
              </w:rPr>
              <w:t>II</w:t>
            </w:r>
          </w:p>
        </w:tc>
        <w:tc>
          <w:tcPr>
            <w:tcW w:w="133" w:type="pct"/>
          </w:tcPr>
          <w:p w:rsidR="00EB377D" w:rsidRPr="008C1B76" w:rsidRDefault="00EB377D" w:rsidP="00493CAB">
            <w:pPr>
              <w:suppressAutoHyphens/>
              <w:rPr>
                <w:b/>
                <w:noProof w:val="0"/>
                <w:lang w:eastAsia="ar-SA"/>
              </w:rPr>
            </w:pPr>
            <w:r w:rsidRPr="008C1B76">
              <w:rPr>
                <w:b/>
                <w:noProof w:val="0"/>
                <w:lang w:eastAsia="ar-SA"/>
              </w:rPr>
              <w:t>III</w:t>
            </w:r>
          </w:p>
        </w:tc>
        <w:tc>
          <w:tcPr>
            <w:tcW w:w="137" w:type="pct"/>
          </w:tcPr>
          <w:p w:rsidR="00EB377D" w:rsidRPr="008C1B76" w:rsidRDefault="00EB377D" w:rsidP="00493CAB">
            <w:pPr>
              <w:suppressAutoHyphens/>
              <w:rPr>
                <w:b/>
                <w:noProof w:val="0"/>
                <w:lang w:eastAsia="ar-SA"/>
              </w:rPr>
            </w:pPr>
            <w:r w:rsidRPr="008C1B76">
              <w:rPr>
                <w:b/>
                <w:noProof w:val="0"/>
                <w:lang w:eastAsia="ar-SA"/>
              </w:rPr>
              <w:t>IV</w:t>
            </w:r>
          </w:p>
        </w:tc>
        <w:tc>
          <w:tcPr>
            <w:tcW w:w="133" w:type="pct"/>
          </w:tcPr>
          <w:p w:rsidR="00EB377D" w:rsidRPr="008C1B76" w:rsidRDefault="00EB377D" w:rsidP="00493CAB">
            <w:pPr>
              <w:suppressAutoHyphens/>
              <w:rPr>
                <w:b/>
                <w:noProof w:val="0"/>
                <w:lang w:eastAsia="ar-SA"/>
              </w:rPr>
            </w:pPr>
            <w:r w:rsidRPr="008C1B76">
              <w:rPr>
                <w:b/>
                <w:noProof w:val="0"/>
                <w:lang w:eastAsia="ar-SA"/>
              </w:rPr>
              <w:t>I</w:t>
            </w:r>
          </w:p>
        </w:tc>
        <w:tc>
          <w:tcPr>
            <w:tcW w:w="133" w:type="pct"/>
          </w:tcPr>
          <w:p w:rsidR="00EB377D" w:rsidRPr="008C1B76" w:rsidRDefault="00EB377D" w:rsidP="00493CAB">
            <w:pPr>
              <w:suppressAutoHyphens/>
              <w:rPr>
                <w:b/>
                <w:noProof w:val="0"/>
                <w:lang w:eastAsia="ar-SA"/>
              </w:rPr>
            </w:pPr>
            <w:r w:rsidRPr="008C1B76">
              <w:rPr>
                <w:b/>
                <w:noProof w:val="0"/>
                <w:lang w:eastAsia="ar-SA"/>
              </w:rPr>
              <w:t>II</w:t>
            </w:r>
          </w:p>
        </w:tc>
        <w:tc>
          <w:tcPr>
            <w:tcW w:w="133" w:type="pct"/>
          </w:tcPr>
          <w:p w:rsidR="00EB377D" w:rsidRPr="008C1B76" w:rsidRDefault="00EB377D" w:rsidP="00493CAB">
            <w:pPr>
              <w:suppressAutoHyphens/>
              <w:rPr>
                <w:b/>
                <w:noProof w:val="0"/>
                <w:lang w:eastAsia="ar-SA"/>
              </w:rPr>
            </w:pPr>
            <w:r w:rsidRPr="008C1B76">
              <w:rPr>
                <w:b/>
                <w:noProof w:val="0"/>
                <w:lang w:eastAsia="ar-SA"/>
              </w:rPr>
              <w:t>III</w:t>
            </w:r>
          </w:p>
        </w:tc>
        <w:tc>
          <w:tcPr>
            <w:tcW w:w="112" w:type="pct"/>
          </w:tcPr>
          <w:p w:rsidR="00EB377D" w:rsidRPr="008C1B76" w:rsidRDefault="00EB377D" w:rsidP="00493CAB">
            <w:pPr>
              <w:suppressAutoHyphens/>
              <w:rPr>
                <w:b/>
                <w:noProof w:val="0"/>
                <w:lang w:eastAsia="ar-SA"/>
              </w:rPr>
            </w:pPr>
            <w:r w:rsidRPr="008C1B76">
              <w:rPr>
                <w:b/>
                <w:noProof w:val="0"/>
                <w:lang w:eastAsia="ar-SA"/>
              </w:rPr>
              <w:t>IV</w:t>
            </w:r>
          </w:p>
        </w:tc>
      </w:tr>
      <w:tr w:rsidR="006D4747" w:rsidRPr="008C1B76" w:rsidTr="009A669D">
        <w:trPr>
          <w:trHeight w:val="1840"/>
        </w:trPr>
        <w:tc>
          <w:tcPr>
            <w:tcW w:w="920" w:type="pct"/>
            <w:vMerge w:val="restart"/>
            <w:shd w:val="clear" w:color="auto" w:fill="auto"/>
            <w:vAlign w:val="center"/>
          </w:tcPr>
          <w:p w:rsidR="00EB377D" w:rsidRPr="008C1B76" w:rsidRDefault="00EB377D" w:rsidP="00493CAB">
            <w:pPr>
              <w:suppressAutoHyphens/>
              <w:rPr>
                <w:noProof w:val="0"/>
                <w:lang w:eastAsia="ar-SA"/>
              </w:rPr>
            </w:pPr>
            <w:r w:rsidRPr="008C1B76">
              <w:rPr>
                <w:bCs/>
                <w:noProof w:val="0"/>
                <w:lang w:eastAsia="ar-SA"/>
              </w:rPr>
              <w:t>OS1: Menţinerea într-o stare favorabilă de conservare a habitatului 6520 Fâneţe montane</w:t>
            </w:r>
          </w:p>
        </w:tc>
        <w:tc>
          <w:tcPr>
            <w:tcW w:w="1441" w:type="pct"/>
            <w:shd w:val="clear" w:color="auto" w:fill="auto"/>
            <w:vAlign w:val="center"/>
          </w:tcPr>
          <w:p w:rsidR="00EB377D" w:rsidRPr="008C1B76" w:rsidRDefault="00EB377D" w:rsidP="00493CAB">
            <w:pPr>
              <w:suppressAutoHyphens/>
              <w:rPr>
                <w:noProof w:val="0"/>
                <w:lang w:eastAsia="ar-SA"/>
              </w:rPr>
            </w:pPr>
            <w:r w:rsidRPr="008C1B76">
              <w:rPr>
                <w:bCs/>
                <w:noProof w:val="0"/>
                <w:lang w:eastAsia="ar-SA"/>
              </w:rPr>
              <w:t>MS1: Monitorizarea și evaluarea stării de conservare a habitatului</w:t>
            </w:r>
          </w:p>
        </w:tc>
        <w:tc>
          <w:tcPr>
            <w:tcW w:w="131" w:type="pct"/>
          </w:tcPr>
          <w:p w:rsidR="00EB377D" w:rsidRPr="008C1B76" w:rsidRDefault="00EB377D" w:rsidP="00493CAB">
            <w:pPr>
              <w:suppressAutoHyphens/>
              <w:rPr>
                <w:bCs/>
                <w:noProof w:val="0"/>
                <w:lang w:eastAsia="ar-SA"/>
              </w:rPr>
            </w:pPr>
          </w:p>
        </w:tc>
        <w:tc>
          <w:tcPr>
            <w:tcW w:w="131" w:type="pct"/>
          </w:tcPr>
          <w:p w:rsidR="00EB377D" w:rsidRPr="008C1B76" w:rsidRDefault="00EB377D" w:rsidP="00493CAB">
            <w:pPr>
              <w:suppressAutoHyphens/>
              <w:rPr>
                <w:bCs/>
                <w:noProof w:val="0"/>
                <w:lang w:eastAsia="ar-SA"/>
              </w:rPr>
            </w:pPr>
          </w:p>
        </w:tc>
        <w:tc>
          <w:tcPr>
            <w:tcW w:w="131" w:type="pct"/>
          </w:tcPr>
          <w:p w:rsidR="00EB377D" w:rsidRPr="008C1B76" w:rsidRDefault="00EB377D" w:rsidP="00493CAB">
            <w:pPr>
              <w:suppressAutoHyphens/>
              <w:rPr>
                <w:bCs/>
                <w:noProof w:val="0"/>
                <w:lang w:eastAsia="ar-SA"/>
              </w:rPr>
            </w:pPr>
          </w:p>
        </w:tc>
        <w:tc>
          <w:tcPr>
            <w:tcW w:w="131" w:type="pct"/>
          </w:tcPr>
          <w:p w:rsidR="00EB377D" w:rsidRPr="008C1B76" w:rsidRDefault="00EB377D" w:rsidP="00493CAB">
            <w:pPr>
              <w:suppressAutoHyphens/>
              <w:rPr>
                <w:bCs/>
                <w:noProof w:val="0"/>
                <w:lang w:eastAsia="ar-SA"/>
              </w:rPr>
            </w:pPr>
          </w:p>
        </w:tc>
        <w:tc>
          <w:tcPr>
            <w:tcW w:w="131" w:type="pct"/>
          </w:tcPr>
          <w:p w:rsidR="00EB377D" w:rsidRPr="008C1B76" w:rsidRDefault="00EB377D" w:rsidP="00493CAB">
            <w:pPr>
              <w:suppressAutoHyphens/>
              <w:rPr>
                <w:bCs/>
                <w:noProof w:val="0"/>
                <w:lang w:eastAsia="ar-SA"/>
              </w:rPr>
            </w:pPr>
          </w:p>
        </w:tc>
        <w:tc>
          <w:tcPr>
            <w:tcW w:w="133" w:type="pct"/>
          </w:tcPr>
          <w:p w:rsidR="00EB377D" w:rsidRPr="008C1B76" w:rsidRDefault="00EB377D" w:rsidP="00493CAB">
            <w:pPr>
              <w:suppressAutoHyphens/>
              <w:rPr>
                <w:bCs/>
                <w:noProof w:val="0"/>
                <w:lang w:eastAsia="ar-SA"/>
              </w:rPr>
            </w:pPr>
          </w:p>
        </w:tc>
        <w:tc>
          <w:tcPr>
            <w:tcW w:w="133" w:type="pct"/>
          </w:tcPr>
          <w:p w:rsidR="00EB377D" w:rsidRPr="008C1B76" w:rsidRDefault="00EB377D" w:rsidP="00493CAB">
            <w:pPr>
              <w:suppressAutoHyphens/>
              <w:rPr>
                <w:bCs/>
                <w:noProof w:val="0"/>
                <w:lang w:eastAsia="ar-SA"/>
              </w:rPr>
            </w:pPr>
          </w:p>
        </w:tc>
        <w:tc>
          <w:tcPr>
            <w:tcW w:w="135" w:type="pct"/>
          </w:tcPr>
          <w:p w:rsidR="00EB377D" w:rsidRPr="008C1B76" w:rsidRDefault="00EB377D" w:rsidP="00493CAB">
            <w:pPr>
              <w:suppressAutoHyphens/>
              <w:rPr>
                <w:bCs/>
                <w:noProof w:val="0"/>
                <w:lang w:eastAsia="ar-SA"/>
              </w:rPr>
            </w:pPr>
          </w:p>
        </w:tc>
        <w:tc>
          <w:tcPr>
            <w:tcW w:w="133" w:type="pct"/>
          </w:tcPr>
          <w:p w:rsidR="00EB377D" w:rsidRPr="008C1B76" w:rsidRDefault="00EB377D" w:rsidP="00493CAB">
            <w:pPr>
              <w:suppressAutoHyphens/>
              <w:rPr>
                <w:bCs/>
                <w:noProof w:val="0"/>
                <w:lang w:eastAsia="ar-SA"/>
              </w:rPr>
            </w:pPr>
          </w:p>
        </w:tc>
        <w:tc>
          <w:tcPr>
            <w:tcW w:w="133" w:type="pct"/>
          </w:tcPr>
          <w:p w:rsidR="00EB377D" w:rsidRPr="008C1B76" w:rsidRDefault="00EB377D" w:rsidP="00493CAB">
            <w:pPr>
              <w:suppressAutoHyphens/>
              <w:rPr>
                <w:bCs/>
                <w:noProof w:val="0"/>
                <w:lang w:eastAsia="ar-SA"/>
              </w:rPr>
            </w:pPr>
          </w:p>
        </w:tc>
        <w:tc>
          <w:tcPr>
            <w:tcW w:w="133" w:type="pct"/>
          </w:tcPr>
          <w:p w:rsidR="00EB377D" w:rsidRPr="008C1B76" w:rsidRDefault="00EB377D" w:rsidP="00493CAB">
            <w:pPr>
              <w:suppressAutoHyphens/>
              <w:rPr>
                <w:bCs/>
                <w:noProof w:val="0"/>
                <w:lang w:eastAsia="ar-SA"/>
              </w:rPr>
            </w:pPr>
          </w:p>
        </w:tc>
        <w:tc>
          <w:tcPr>
            <w:tcW w:w="137" w:type="pct"/>
          </w:tcPr>
          <w:p w:rsidR="00EB377D" w:rsidRPr="008C1B76" w:rsidRDefault="00EB377D" w:rsidP="00493CAB">
            <w:pPr>
              <w:suppressAutoHyphens/>
              <w:rPr>
                <w:bCs/>
                <w:noProof w:val="0"/>
                <w:lang w:eastAsia="ar-SA"/>
              </w:rPr>
            </w:pPr>
          </w:p>
        </w:tc>
        <w:tc>
          <w:tcPr>
            <w:tcW w:w="133" w:type="pct"/>
          </w:tcPr>
          <w:p w:rsidR="00EB377D" w:rsidRPr="008C1B76" w:rsidRDefault="00EB377D" w:rsidP="00493CAB">
            <w:pPr>
              <w:suppressAutoHyphens/>
              <w:rPr>
                <w:bCs/>
                <w:noProof w:val="0"/>
                <w:lang w:eastAsia="ar-SA"/>
              </w:rPr>
            </w:pPr>
          </w:p>
        </w:tc>
        <w:tc>
          <w:tcPr>
            <w:tcW w:w="133" w:type="pct"/>
          </w:tcPr>
          <w:p w:rsidR="00EB377D" w:rsidRPr="008C1B76" w:rsidRDefault="00EB377D" w:rsidP="00493CAB">
            <w:pPr>
              <w:suppressAutoHyphens/>
              <w:rPr>
                <w:bCs/>
                <w:noProof w:val="0"/>
                <w:lang w:eastAsia="ar-SA"/>
              </w:rPr>
            </w:pPr>
          </w:p>
        </w:tc>
        <w:tc>
          <w:tcPr>
            <w:tcW w:w="133" w:type="pct"/>
          </w:tcPr>
          <w:p w:rsidR="00EB377D" w:rsidRPr="008C1B76" w:rsidRDefault="00EB377D" w:rsidP="00493CAB">
            <w:pPr>
              <w:suppressAutoHyphens/>
              <w:rPr>
                <w:bCs/>
                <w:noProof w:val="0"/>
                <w:lang w:eastAsia="ar-SA"/>
              </w:rPr>
            </w:pPr>
          </w:p>
        </w:tc>
        <w:tc>
          <w:tcPr>
            <w:tcW w:w="137" w:type="pct"/>
          </w:tcPr>
          <w:p w:rsidR="00EB377D" w:rsidRPr="008C1B76" w:rsidRDefault="00EB377D" w:rsidP="00493CAB">
            <w:pPr>
              <w:suppressAutoHyphens/>
              <w:rPr>
                <w:bCs/>
                <w:noProof w:val="0"/>
                <w:lang w:eastAsia="ar-SA"/>
              </w:rPr>
            </w:pPr>
          </w:p>
        </w:tc>
        <w:tc>
          <w:tcPr>
            <w:tcW w:w="133" w:type="pct"/>
          </w:tcPr>
          <w:p w:rsidR="00EB377D" w:rsidRPr="008C1B76" w:rsidRDefault="00EB377D" w:rsidP="00493CAB">
            <w:pPr>
              <w:suppressAutoHyphens/>
              <w:rPr>
                <w:bCs/>
                <w:noProof w:val="0"/>
                <w:lang w:eastAsia="ar-SA"/>
              </w:rPr>
            </w:pPr>
          </w:p>
        </w:tc>
        <w:tc>
          <w:tcPr>
            <w:tcW w:w="133" w:type="pct"/>
          </w:tcPr>
          <w:p w:rsidR="00EB377D" w:rsidRPr="008C1B76" w:rsidRDefault="00EB377D" w:rsidP="00493CAB">
            <w:pPr>
              <w:suppressAutoHyphens/>
              <w:rPr>
                <w:bCs/>
                <w:noProof w:val="0"/>
                <w:lang w:eastAsia="ar-SA"/>
              </w:rPr>
            </w:pPr>
          </w:p>
        </w:tc>
        <w:tc>
          <w:tcPr>
            <w:tcW w:w="133" w:type="pct"/>
          </w:tcPr>
          <w:p w:rsidR="00EB377D" w:rsidRPr="008C1B76" w:rsidRDefault="00EB377D" w:rsidP="00493CAB">
            <w:pPr>
              <w:suppressAutoHyphens/>
              <w:rPr>
                <w:bCs/>
                <w:noProof w:val="0"/>
                <w:lang w:eastAsia="ar-SA"/>
              </w:rPr>
            </w:pPr>
          </w:p>
        </w:tc>
        <w:tc>
          <w:tcPr>
            <w:tcW w:w="112" w:type="pct"/>
          </w:tcPr>
          <w:p w:rsidR="00EB377D" w:rsidRPr="008C1B76" w:rsidRDefault="00EB377D" w:rsidP="00493CAB">
            <w:pPr>
              <w:suppressAutoHyphens/>
              <w:rPr>
                <w:bCs/>
                <w:noProof w:val="0"/>
                <w:lang w:eastAsia="ar-SA"/>
              </w:rPr>
            </w:pPr>
          </w:p>
        </w:tc>
      </w:tr>
      <w:tr w:rsidR="006D4747" w:rsidRPr="008C1B76" w:rsidTr="009A669D">
        <w:trPr>
          <w:trHeight w:val="1840"/>
        </w:trPr>
        <w:tc>
          <w:tcPr>
            <w:tcW w:w="920" w:type="pct"/>
            <w:vMerge/>
            <w:shd w:val="clear" w:color="auto" w:fill="auto"/>
            <w:vAlign w:val="center"/>
          </w:tcPr>
          <w:p w:rsidR="00EB377D" w:rsidRPr="008C1B76" w:rsidRDefault="00EB377D" w:rsidP="00493CAB">
            <w:pPr>
              <w:suppressAutoHyphens/>
              <w:rPr>
                <w:bCs/>
                <w:noProof w:val="0"/>
                <w:lang w:eastAsia="ar-SA"/>
              </w:rPr>
            </w:pPr>
          </w:p>
        </w:tc>
        <w:tc>
          <w:tcPr>
            <w:tcW w:w="1441" w:type="pct"/>
            <w:shd w:val="clear" w:color="auto" w:fill="auto"/>
            <w:vAlign w:val="center"/>
          </w:tcPr>
          <w:p w:rsidR="00EB377D" w:rsidRPr="008C1B76" w:rsidRDefault="00EB377D" w:rsidP="00493CAB">
            <w:pPr>
              <w:suppressAutoHyphens/>
              <w:rPr>
                <w:bCs/>
                <w:noProof w:val="0"/>
                <w:lang w:eastAsia="ar-SA"/>
              </w:rPr>
            </w:pPr>
            <w:r w:rsidRPr="008C1B76">
              <w:rPr>
                <w:bCs/>
                <w:noProof w:val="0"/>
                <w:lang w:eastAsia="ar-SA"/>
              </w:rPr>
              <w:t>MS2: Reglementarea, limitarea şi/sau interzicerea activităţilor susceptibile să ducă la reducerea suprafeţelor ocupate de fragmentele de habitat</w:t>
            </w:r>
          </w:p>
        </w:tc>
        <w:tc>
          <w:tcPr>
            <w:tcW w:w="131" w:type="pct"/>
          </w:tcPr>
          <w:p w:rsidR="00EB377D" w:rsidRPr="008C1B76" w:rsidRDefault="00EB377D" w:rsidP="00493CAB">
            <w:pPr>
              <w:suppressAutoHyphens/>
              <w:rPr>
                <w:bCs/>
                <w:noProof w:val="0"/>
                <w:lang w:eastAsia="ar-SA"/>
              </w:rPr>
            </w:pPr>
          </w:p>
        </w:tc>
        <w:tc>
          <w:tcPr>
            <w:tcW w:w="131" w:type="pct"/>
          </w:tcPr>
          <w:p w:rsidR="00EB377D" w:rsidRPr="008C1B76" w:rsidRDefault="00EB377D" w:rsidP="00493CAB">
            <w:pPr>
              <w:suppressAutoHyphens/>
              <w:rPr>
                <w:bCs/>
                <w:noProof w:val="0"/>
                <w:lang w:eastAsia="ar-SA"/>
              </w:rPr>
            </w:pPr>
          </w:p>
        </w:tc>
        <w:tc>
          <w:tcPr>
            <w:tcW w:w="131" w:type="pct"/>
          </w:tcPr>
          <w:p w:rsidR="00EB377D" w:rsidRPr="008C1B76" w:rsidRDefault="00EB377D" w:rsidP="00493CAB">
            <w:pPr>
              <w:suppressAutoHyphens/>
              <w:rPr>
                <w:bCs/>
                <w:noProof w:val="0"/>
                <w:lang w:eastAsia="ar-SA"/>
              </w:rPr>
            </w:pPr>
          </w:p>
        </w:tc>
        <w:tc>
          <w:tcPr>
            <w:tcW w:w="131" w:type="pct"/>
          </w:tcPr>
          <w:p w:rsidR="00EB377D" w:rsidRPr="008C1B76" w:rsidRDefault="00EB377D" w:rsidP="00493CAB">
            <w:pPr>
              <w:suppressAutoHyphens/>
              <w:rPr>
                <w:bCs/>
                <w:noProof w:val="0"/>
                <w:lang w:eastAsia="ar-SA"/>
              </w:rPr>
            </w:pPr>
          </w:p>
        </w:tc>
        <w:tc>
          <w:tcPr>
            <w:tcW w:w="131" w:type="pct"/>
          </w:tcPr>
          <w:p w:rsidR="00EB377D" w:rsidRPr="008C1B76" w:rsidRDefault="00EB377D" w:rsidP="00493CAB">
            <w:pPr>
              <w:suppressAutoHyphens/>
              <w:rPr>
                <w:bCs/>
                <w:noProof w:val="0"/>
                <w:lang w:eastAsia="ar-SA"/>
              </w:rPr>
            </w:pPr>
          </w:p>
        </w:tc>
        <w:tc>
          <w:tcPr>
            <w:tcW w:w="133" w:type="pct"/>
          </w:tcPr>
          <w:p w:rsidR="00EB377D" w:rsidRPr="008C1B76" w:rsidRDefault="00EB377D" w:rsidP="00493CAB">
            <w:pPr>
              <w:suppressAutoHyphens/>
              <w:rPr>
                <w:bCs/>
                <w:noProof w:val="0"/>
                <w:lang w:eastAsia="ar-SA"/>
              </w:rPr>
            </w:pPr>
          </w:p>
        </w:tc>
        <w:tc>
          <w:tcPr>
            <w:tcW w:w="133" w:type="pct"/>
          </w:tcPr>
          <w:p w:rsidR="00EB377D" w:rsidRPr="008C1B76" w:rsidRDefault="00EB377D" w:rsidP="00493CAB">
            <w:pPr>
              <w:suppressAutoHyphens/>
              <w:rPr>
                <w:bCs/>
                <w:noProof w:val="0"/>
                <w:lang w:eastAsia="ar-SA"/>
              </w:rPr>
            </w:pPr>
          </w:p>
        </w:tc>
        <w:tc>
          <w:tcPr>
            <w:tcW w:w="135" w:type="pct"/>
          </w:tcPr>
          <w:p w:rsidR="00EB377D" w:rsidRPr="008C1B76" w:rsidRDefault="00EB377D" w:rsidP="00493CAB">
            <w:pPr>
              <w:suppressAutoHyphens/>
              <w:rPr>
                <w:bCs/>
                <w:noProof w:val="0"/>
                <w:lang w:eastAsia="ar-SA"/>
              </w:rPr>
            </w:pPr>
          </w:p>
        </w:tc>
        <w:tc>
          <w:tcPr>
            <w:tcW w:w="133" w:type="pct"/>
          </w:tcPr>
          <w:p w:rsidR="00EB377D" w:rsidRPr="008C1B76" w:rsidRDefault="00EB377D" w:rsidP="00493CAB">
            <w:pPr>
              <w:suppressAutoHyphens/>
              <w:rPr>
                <w:bCs/>
                <w:noProof w:val="0"/>
                <w:lang w:eastAsia="ar-SA"/>
              </w:rPr>
            </w:pPr>
          </w:p>
        </w:tc>
        <w:tc>
          <w:tcPr>
            <w:tcW w:w="133" w:type="pct"/>
          </w:tcPr>
          <w:p w:rsidR="00EB377D" w:rsidRPr="008C1B76" w:rsidRDefault="00EB377D" w:rsidP="00493CAB">
            <w:pPr>
              <w:suppressAutoHyphens/>
              <w:rPr>
                <w:bCs/>
                <w:noProof w:val="0"/>
                <w:lang w:eastAsia="ar-SA"/>
              </w:rPr>
            </w:pPr>
          </w:p>
        </w:tc>
        <w:tc>
          <w:tcPr>
            <w:tcW w:w="133" w:type="pct"/>
          </w:tcPr>
          <w:p w:rsidR="00EB377D" w:rsidRPr="008C1B76" w:rsidRDefault="00EB377D" w:rsidP="00493CAB">
            <w:pPr>
              <w:suppressAutoHyphens/>
              <w:rPr>
                <w:bCs/>
                <w:noProof w:val="0"/>
                <w:lang w:eastAsia="ar-SA"/>
              </w:rPr>
            </w:pPr>
          </w:p>
        </w:tc>
        <w:tc>
          <w:tcPr>
            <w:tcW w:w="137" w:type="pct"/>
          </w:tcPr>
          <w:p w:rsidR="00EB377D" w:rsidRPr="008C1B76" w:rsidRDefault="00EB377D" w:rsidP="00493CAB">
            <w:pPr>
              <w:suppressAutoHyphens/>
              <w:rPr>
                <w:bCs/>
                <w:noProof w:val="0"/>
                <w:lang w:eastAsia="ar-SA"/>
              </w:rPr>
            </w:pPr>
          </w:p>
        </w:tc>
        <w:tc>
          <w:tcPr>
            <w:tcW w:w="133" w:type="pct"/>
          </w:tcPr>
          <w:p w:rsidR="00EB377D" w:rsidRPr="008C1B76" w:rsidRDefault="00EB377D" w:rsidP="00493CAB">
            <w:pPr>
              <w:suppressAutoHyphens/>
              <w:rPr>
                <w:bCs/>
                <w:noProof w:val="0"/>
                <w:lang w:eastAsia="ar-SA"/>
              </w:rPr>
            </w:pPr>
          </w:p>
        </w:tc>
        <w:tc>
          <w:tcPr>
            <w:tcW w:w="133" w:type="pct"/>
          </w:tcPr>
          <w:p w:rsidR="00EB377D" w:rsidRPr="008C1B76" w:rsidRDefault="00EB377D" w:rsidP="00493CAB">
            <w:pPr>
              <w:suppressAutoHyphens/>
              <w:rPr>
                <w:bCs/>
                <w:noProof w:val="0"/>
                <w:lang w:eastAsia="ar-SA"/>
              </w:rPr>
            </w:pPr>
          </w:p>
        </w:tc>
        <w:tc>
          <w:tcPr>
            <w:tcW w:w="133" w:type="pct"/>
          </w:tcPr>
          <w:p w:rsidR="00EB377D" w:rsidRPr="008C1B76" w:rsidRDefault="00EB377D" w:rsidP="00493CAB">
            <w:pPr>
              <w:suppressAutoHyphens/>
              <w:rPr>
                <w:bCs/>
                <w:noProof w:val="0"/>
                <w:lang w:eastAsia="ar-SA"/>
              </w:rPr>
            </w:pPr>
          </w:p>
        </w:tc>
        <w:tc>
          <w:tcPr>
            <w:tcW w:w="137" w:type="pct"/>
          </w:tcPr>
          <w:p w:rsidR="00EB377D" w:rsidRPr="008C1B76" w:rsidRDefault="00EB377D" w:rsidP="00493CAB">
            <w:pPr>
              <w:suppressAutoHyphens/>
              <w:rPr>
                <w:bCs/>
                <w:noProof w:val="0"/>
                <w:lang w:eastAsia="ar-SA"/>
              </w:rPr>
            </w:pPr>
          </w:p>
        </w:tc>
        <w:tc>
          <w:tcPr>
            <w:tcW w:w="133" w:type="pct"/>
          </w:tcPr>
          <w:p w:rsidR="00EB377D" w:rsidRPr="008C1B76" w:rsidRDefault="00EB377D" w:rsidP="00493CAB">
            <w:pPr>
              <w:suppressAutoHyphens/>
              <w:rPr>
                <w:bCs/>
                <w:noProof w:val="0"/>
                <w:lang w:eastAsia="ar-SA"/>
              </w:rPr>
            </w:pPr>
          </w:p>
        </w:tc>
        <w:tc>
          <w:tcPr>
            <w:tcW w:w="133" w:type="pct"/>
          </w:tcPr>
          <w:p w:rsidR="00EB377D" w:rsidRPr="008C1B76" w:rsidRDefault="00EB377D" w:rsidP="00493CAB">
            <w:pPr>
              <w:suppressAutoHyphens/>
              <w:rPr>
                <w:bCs/>
                <w:noProof w:val="0"/>
                <w:lang w:eastAsia="ar-SA"/>
              </w:rPr>
            </w:pPr>
          </w:p>
        </w:tc>
        <w:tc>
          <w:tcPr>
            <w:tcW w:w="133" w:type="pct"/>
          </w:tcPr>
          <w:p w:rsidR="00EB377D" w:rsidRPr="008C1B76" w:rsidRDefault="00EB377D" w:rsidP="00493CAB">
            <w:pPr>
              <w:suppressAutoHyphens/>
              <w:rPr>
                <w:bCs/>
                <w:noProof w:val="0"/>
                <w:lang w:eastAsia="ar-SA"/>
              </w:rPr>
            </w:pPr>
          </w:p>
        </w:tc>
        <w:tc>
          <w:tcPr>
            <w:tcW w:w="112" w:type="pct"/>
          </w:tcPr>
          <w:p w:rsidR="00EB377D" w:rsidRPr="008C1B76" w:rsidRDefault="00EB377D" w:rsidP="00493CAB">
            <w:pPr>
              <w:suppressAutoHyphens/>
              <w:rPr>
                <w:bCs/>
                <w:noProof w:val="0"/>
                <w:lang w:eastAsia="ar-SA"/>
              </w:rPr>
            </w:pPr>
          </w:p>
        </w:tc>
      </w:tr>
      <w:tr w:rsidR="006D4747" w:rsidRPr="008C1B76" w:rsidTr="009A669D">
        <w:trPr>
          <w:trHeight w:val="1840"/>
        </w:trPr>
        <w:tc>
          <w:tcPr>
            <w:tcW w:w="920" w:type="pct"/>
            <w:vMerge w:val="restart"/>
            <w:shd w:val="clear" w:color="auto" w:fill="auto"/>
            <w:vAlign w:val="center"/>
          </w:tcPr>
          <w:p w:rsidR="00C25E59" w:rsidRPr="008C1B76" w:rsidRDefault="00EB377D" w:rsidP="00493CAB">
            <w:pPr>
              <w:suppressAutoHyphens/>
              <w:rPr>
                <w:bCs/>
                <w:noProof w:val="0"/>
                <w:lang w:eastAsia="ar-SA"/>
              </w:rPr>
            </w:pPr>
            <w:r w:rsidRPr="008C1B76">
              <w:rPr>
                <w:bCs/>
                <w:noProof w:val="0"/>
                <w:lang w:eastAsia="ar-SA"/>
              </w:rPr>
              <w:t xml:space="preserve">OS2: </w:t>
            </w:r>
            <w:r w:rsidR="00C25E59" w:rsidRPr="008C1B76">
              <w:rPr>
                <w:bCs/>
                <w:noProof w:val="0"/>
                <w:lang w:eastAsia="ar-SA"/>
              </w:rPr>
              <w:t xml:space="preserve">Menţinerea într-o stare favorabilă de conservare a habitatelor </w:t>
            </w:r>
          </w:p>
          <w:p w:rsidR="00EB377D" w:rsidRPr="008C1B76" w:rsidRDefault="00C25E59" w:rsidP="00493CAB">
            <w:pPr>
              <w:suppressAutoHyphens/>
              <w:rPr>
                <w:noProof w:val="0"/>
                <w:lang w:eastAsia="ar-SA"/>
              </w:rPr>
            </w:pPr>
            <w:r w:rsidRPr="008C1B76">
              <w:rPr>
                <w:bCs/>
                <w:noProof w:val="0"/>
                <w:lang w:val="it-IT" w:eastAsia="ar-SA"/>
              </w:rPr>
              <w:t xml:space="preserve">8210- Pante stâncoase cu </w:t>
            </w:r>
            <w:r w:rsidRPr="008C1B76">
              <w:rPr>
                <w:bCs/>
                <w:noProof w:val="0"/>
                <w:lang w:val="it-IT" w:eastAsia="ar-SA"/>
              </w:rPr>
              <w:lastRenderedPageBreak/>
              <w:t>vegetatie chasmofitică și 8120</w:t>
            </w:r>
            <w:r w:rsidRPr="008C1B76">
              <w:rPr>
                <w:bCs/>
                <w:noProof w:val="0"/>
                <w:lang w:val="en-US" w:eastAsia="ar-SA"/>
              </w:rPr>
              <w:t xml:space="preserve"> – </w:t>
            </w:r>
            <w:r w:rsidRPr="008C1B76">
              <w:rPr>
                <w:bCs/>
                <w:noProof w:val="0"/>
                <w:lang w:val="it-IT" w:eastAsia="ar-SA"/>
              </w:rPr>
              <w:t xml:space="preserve">Grohotișuri calcaroase și de șisturi calcaroase din etajul montan până în cel alpin - </w:t>
            </w:r>
            <w:r w:rsidRPr="008C1B76">
              <w:rPr>
                <w:bCs/>
                <w:i/>
                <w:noProof w:val="0"/>
                <w:lang w:val="it-IT" w:eastAsia="ar-SA"/>
              </w:rPr>
              <w:t>Thlaspietea rotundifolii</w:t>
            </w:r>
          </w:p>
        </w:tc>
        <w:tc>
          <w:tcPr>
            <w:tcW w:w="1441" w:type="pct"/>
            <w:shd w:val="clear" w:color="auto" w:fill="auto"/>
            <w:vAlign w:val="center"/>
          </w:tcPr>
          <w:p w:rsidR="00EB377D" w:rsidRPr="008C1B76" w:rsidRDefault="00EB377D" w:rsidP="00493CAB">
            <w:pPr>
              <w:suppressAutoHyphens/>
              <w:rPr>
                <w:noProof w:val="0"/>
                <w:lang w:eastAsia="ar-SA"/>
              </w:rPr>
            </w:pPr>
            <w:r w:rsidRPr="008C1B76">
              <w:rPr>
                <w:bCs/>
                <w:noProof w:val="0"/>
                <w:lang w:eastAsia="ar-SA"/>
              </w:rPr>
              <w:lastRenderedPageBreak/>
              <w:t>MS3: Monitorizarea și evaluarea stării de conservare a habitatului</w:t>
            </w:r>
          </w:p>
        </w:tc>
        <w:tc>
          <w:tcPr>
            <w:tcW w:w="131" w:type="pct"/>
          </w:tcPr>
          <w:p w:rsidR="00EB377D" w:rsidRPr="008C1B76" w:rsidRDefault="00EB377D" w:rsidP="00493CAB">
            <w:pPr>
              <w:suppressAutoHyphens/>
              <w:rPr>
                <w:bCs/>
                <w:noProof w:val="0"/>
                <w:lang w:eastAsia="ar-SA"/>
              </w:rPr>
            </w:pPr>
          </w:p>
        </w:tc>
        <w:tc>
          <w:tcPr>
            <w:tcW w:w="131" w:type="pct"/>
          </w:tcPr>
          <w:p w:rsidR="00EB377D" w:rsidRPr="008C1B76" w:rsidRDefault="00EB377D" w:rsidP="00493CAB">
            <w:pPr>
              <w:suppressAutoHyphens/>
              <w:rPr>
                <w:bCs/>
                <w:noProof w:val="0"/>
                <w:lang w:eastAsia="ar-SA"/>
              </w:rPr>
            </w:pPr>
          </w:p>
        </w:tc>
        <w:tc>
          <w:tcPr>
            <w:tcW w:w="131" w:type="pct"/>
          </w:tcPr>
          <w:p w:rsidR="00EB377D" w:rsidRPr="008C1B76" w:rsidRDefault="00EB377D" w:rsidP="00493CAB">
            <w:pPr>
              <w:suppressAutoHyphens/>
              <w:rPr>
                <w:bCs/>
                <w:noProof w:val="0"/>
                <w:lang w:eastAsia="ar-SA"/>
              </w:rPr>
            </w:pPr>
          </w:p>
        </w:tc>
        <w:tc>
          <w:tcPr>
            <w:tcW w:w="131" w:type="pct"/>
          </w:tcPr>
          <w:p w:rsidR="00EB377D" w:rsidRPr="008C1B76" w:rsidRDefault="00EB377D" w:rsidP="00493CAB">
            <w:pPr>
              <w:suppressAutoHyphens/>
              <w:rPr>
                <w:bCs/>
                <w:noProof w:val="0"/>
                <w:lang w:eastAsia="ar-SA"/>
              </w:rPr>
            </w:pPr>
          </w:p>
        </w:tc>
        <w:tc>
          <w:tcPr>
            <w:tcW w:w="131" w:type="pct"/>
          </w:tcPr>
          <w:p w:rsidR="00EB377D" w:rsidRPr="008C1B76" w:rsidRDefault="00EB377D" w:rsidP="00493CAB">
            <w:pPr>
              <w:suppressAutoHyphens/>
              <w:rPr>
                <w:bCs/>
                <w:noProof w:val="0"/>
                <w:lang w:eastAsia="ar-SA"/>
              </w:rPr>
            </w:pPr>
          </w:p>
        </w:tc>
        <w:tc>
          <w:tcPr>
            <w:tcW w:w="133" w:type="pct"/>
          </w:tcPr>
          <w:p w:rsidR="00EB377D" w:rsidRPr="008C1B76" w:rsidRDefault="00EB377D" w:rsidP="00493CAB">
            <w:pPr>
              <w:suppressAutoHyphens/>
              <w:rPr>
                <w:bCs/>
                <w:noProof w:val="0"/>
                <w:lang w:eastAsia="ar-SA"/>
              </w:rPr>
            </w:pPr>
          </w:p>
        </w:tc>
        <w:tc>
          <w:tcPr>
            <w:tcW w:w="133" w:type="pct"/>
          </w:tcPr>
          <w:p w:rsidR="00EB377D" w:rsidRPr="008C1B76" w:rsidRDefault="00EB377D" w:rsidP="00493CAB">
            <w:pPr>
              <w:suppressAutoHyphens/>
              <w:rPr>
                <w:bCs/>
                <w:noProof w:val="0"/>
                <w:lang w:eastAsia="ar-SA"/>
              </w:rPr>
            </w:pPr>
          </w:p>
        </w:tc>
        <w:tc>
          <w:tcPr>
            <w:tcW w:w="135" w:type="pct"/>
          </w:tcPr>
          <w:p w:rsidR="00EB377D" w:rsidRPr="008C1B76" w:rsidRDefault="00EB377D" w:rsidP="00493CAB">
            <w:pPr>
              <w:suppressAutoHyphens/>
              <w:rPr>
                <w:bCs/>
                <w:noProof w:val="0"/>
                <w:lang w:eastAsia="ar-SA"/>
              </w:rPr>
            </w:pPr>
          </w:p>
        </w:tc>
        <w:tc>
          <w:tcPr>
            <w:tcW w:w="133" w:type="pct"/>
          </w:tcPr>
          <w:p w:rsidR="00EB377D" w:rsidRPr="008C1B76" w:rsidRDefault="00EB377D" w:rsidP="00493CAB">
            <w:pPr>
              <w:suppressAutoHyphens/>
              <w:rPr>
                <w:bCs/>
                <w:noProof w:val="0"/>
                <w:lang w:eastAsia="ar-SA"/>
              </w:rPr>
            </w:pPr>
          </w:p>
        </w:tc>
        <w:tc>
          <w:tcPr>
            <w:tcW w:w="133" w:type="pct"/>
          </w:tcPr>
          <w:p w:rsidR="00EB377D" w:rsidRPr="008C1B76" w:rsidRDefault="00EB377D" w:rsidP="00493CAB">
            <w:pPr>
              <w:suppressAutoHyphens/>
              <w:rPr>
                <w:bCs/>
                <w:noProof w:val="0"/>
                <w:lang w:eastAsia="ar-SA"/>
              </w:rPr>
            </w:pPr>
          </w:p>
        </w:tc>
        <w:tc>
          <w:tcPr>
            <w:tcW w:w="133" w:type="pct"/>
          </w:tcPr>
          <w:p w:rsidR="00EB377D" w:rsidRPr="008C1B76" w:rsidRDefault="00EB377D" w:rsidP="00493CAB">
            <w:pPr>
              <w:suppressAutoHyphens/>
              <w:rPr>
                <w:bCs/>
                <w:noProof w:val="0"/>
                <w:lang w:eastAsia="ar-SA"/>
              </w:rPr>
            </w:pPr>
          </w:p>
        </w:tc>
        <w:tc>
          <w:tcPr>
            <w:tcW w:w="137" w:type="pct"/>
          </w:tcPr>
          <w:p w:rsidR="00EB377D" w:rsidRPr="008C1B76" w:rsidRDefault="00EB377D" w:rsidP="00493CAB">
            <w:pPr>
              <w:suppressAutoHyphens/>
              <w:rPr>
                <w:bCs/>
                <w:noProof w:val="0"/>
                <w:lang w:eastAsia="ar-SA"/>
              </w:rPr>
            </w:pPr>
          </w:p>
        </w:tc>
        <w:tc>
          <w:tcPr>
            <w:tcW w:w="133" w:type="pct"/>
          </w:tcPr>
          <w:p w:rsidR="00EB377D" w:rsidRPr="008C1B76" w:rsidRDefault="00EB377D" w:rsidP="00493CAB">
            <w:pPr>
              <w:suppressAutoHyphens/>
              <w:rPr>
                <w:bCs/>
                <w:noProof w:val="0"/>
                <w:lang w:eastAsia="ar-SA"/>
              </w:rPr>
            </w:pPr>
          </w:p>
        </w:tc>
        <w:tc>
          <w:tcPr>
            <w:tcW w:w="133" w:type="pct"/>
          </w:tcPr>
          <w:p w:rsidR="00EB377D" w:rsidRPr="008C1B76" w:rsidRDefault="00EB377D" w:rsidP="00493CAB">
            <w:pPr>
              <w:suppressAutoHyphens/>
              <w:rPr>
                <w:bCs/>
                <w:noProof w:val="0"/>
                <w:lang w:eastAsia="ar-SA"/>
              </w:rPr>
            </w:pPr>
          </w:p>
        </w:tc>
        <w:tc>
          <w:tcPr>
            <w:tcW w:w="133" w:type="pct"/>
          </w:tcPr>
          <w:p w:rsidR="00EB377D" w:rsidRPr="008C1B76" w:rsidRDefault="00EB377D" w:rsidP="00493CAB">
            <w:pPr>
              <w:suppressAutoHyphens/>
              <w:rPr>
                <w:bCs/>
                <w:noProof w:val="0"/>
                <w:lang w:eastAsia="ar-SA"/>
              </w:rPr>
            </w:pPr>
          </w:p>
        </w:tc>
        <w:tc>
          <w:tcPr>
            <w:tcW w:w="137" w:type="pct"/>
          </w:tcPr>
          <w:p w:rsidR="00EB377D" w:rsidRPr="008C1B76" w:rsidRDefault="00EB377D" w:rsidP="00493CAB">
            <w:pPr>
              <w:suppressAutoHyphens/>
              <w:rPr>
                <w:bCs/>
                <w:noProof w:val="0"/>
                <w:lang w:eastAsia="ar-SA"/>
              </w:rPr>
            </w:pPr>
          </w:p>
        </w:tc>
        <w:tc>
          <w:tcPr>
            <w:tcW w:w="133" w:type="pct"/>
          </w:tcPr>
          <w:p w:rsidR="00EB377D" w:rsidRPr="008C1B76" w:rsidRDefault="00EB377D" w:rsidP="00493CAB">
            <w:pPr>
              <w:suppressAutoHyphens/>
              <w:rPr>
                <w:bCs/>
                <w:noProof w:val="0"/>
                <w:lang w:eastAsia="ar-SA"/>
              </w:rPr>
            </w:pPr>
          </w:p>
        </w:tc>
        <w:tc>
          <w:tcPr>
            <w:tcW w:w="133" w:type="pct"/>
          </w:tcPr>
          <w:p w:rsidR="00EB377D" w:rsidRPr="008C1B76" w:rsidRDefault="00EB377D" w:rsidP="00493CAB">
            <w:pPr>
              <w:suppressAutoHyphens/>
              <w:rPr>
                <w:bCs/>
                <w:noProof w:val="0"/>
                <w:lang w:eastAsia="ar-SA"/>
              </w:rPr>
            </w:pPr>
          </w:p>
        </w:tc>
        <w:tc>
          <w:tcPr>
            <w:tcW w:w="133" w:type="pct"/>
          </w:tcPr>
          <w:p w:rsidR="00EB377D" w:rsidRPr="008C1B76" w:rsidRDefault="00EB377D" w:rsidP="00493CAB">
            <w:pPr>
              <w:suppressAutoHyphens/>
              <w:rPr>
                <w:bCs/>
                <w:noProof w:val="0"/>
                <w:lang w:eastAsia="ar-SA"/>
              </w:rPr>
            </w:pPr>
          </w:p>
        </w:tc>
        <w:tc>
          <w:tcPr>
            <w:tcW w:w="112" w:type="pct"/>
          </w:tcPr>
          <w:p w:rsidR="00EB377D" w:rsidRPr="008C1B76" w:rsidRDefault="00EB377D" w:rsidP="00493CAB">
            <w:pPr>
              <w:suppressAutoHyphens/>
              <w:rPr>
                <w:bCs/>
                <w:noProof w:val="0"/>
                <w:lang w:eastAsia="ar-SA"/>
              </w:rPr>
            </w:pPr>
          </w:p>
        </w:tc>
      </w:tr>
      <w:tr w:rsidR="006D4747" w:rsidRPr="008C1B76" w:rsidTr="009A669D">
        <w:trPr>
          <w:trHeight w:val="1840"/>
        </w:trPr>
        <w:tc>
          <w:tcPr>
            <w:tcW w:w="920" w:type="pct"/>
            <w:vMerge/>
            <w:shd w:val="clear" w:color="auto" w:fill="auto"/>
            <w:vAlign w:val="center"/>
          </w:tcPr>
          <w:p w:rsidR="00EB377D" w:rsidRPr="008C1B76" w:rsidRDefault="00EB377D" w:rsidP="00493CAB">
            <w:pPr>
              <w:suppressAutoHyphens/>
              <w:rPr>
                <w:bCs/>
                <w:noProof w:val="0"/>
                <w:lang w:eastAsia="ar-SA"/>
              </w:rPr>
            </w:pPr>
          </w:p>
        </w:tc>
        <w:tc>
          <w:tcPr>
            <w:tcW w:w="1441" w:type="pct"/>
            <w:shd w:val="clear" w:color="auto" w:fill="auto"/>
            <w:vAlign w:val="center"/>
          </w:tcPr>
          <w:p w:rsidR="00EB377D" w:rsidRPr="008C1B76" w:rsidRDefault="00EB377D" w:rsidP="00493CAB">
            <w:pPr>
              <w:suppressAutoHyphens/>
              <w:rPr>
                <w:bCs/>
                <w:noProof w:val="0"/>
                <w:lang w:eastAsia="ar-SA"/>
              </w:rPr>
            </w:pPr>
            <w:r w:rsidRPr="008C1B76">
              <w:rPr>
                <w:bCs/>
                <w:noProof w:val="0"/>
                <w:lang w:eastAsia="ar-SA"/>
              </w:rPr>
              <w:t>MS4: Reglementarea, limitarea şi/sau interzicerea activităţilor susceptibile să ducă la reducerea suprafeţelor ocupate de fragmentele de habitat</w:t>
            </w:r>
          </w:p>
        </w:tc>
        <w:tc>
          <w:tcPr>
            <w:tcW w:w="131" w:type="pct"/>
          </w:tcPr>
          <w:p w:rsidR="00EB377D" w:rsidRPr="008C1B76" w:rsidRDefault="00EB377D" w:rsidP="00493CAB">
            <w:pPr>
              <w:suppressAutoHyphens/>
              <w:rPr>
                <w:bCs/>
                <w:noProof w:val="0"/>
                <w:lang w:eastAsia="ar-SA"/>
              </w:rPr>
            </w:pPr>
          </w:p>
        </w:tc>
        <w:tc>
          <w:tcPr>
            <w:tcW w:w="131" w:type="pct"/>
          </w:tcPr>
          <w:p w:rsidR="00EB377D" w:rsidRPr="008C1B76" w:rsidRDefault="00EB377D" w:rsidP="00493CAB">
            <w:pPr>
              <w:suppressAutoHyphens/>
              <w:rPr>
                <w:bCs/>
                <w:noProof w:val="0"/>
                <w:lang w:eastAsia="ar-SA"/>
              </w:rPr>
            </w:pPr>
          </w:p>
        </w:tc>
        <w:tc>
          <w:tcPr>
            <w:tcW w:w="131" w:type="pct"/>
          </w:tcPr>
          <w:p w:rsidR="00EB377D" w:rsidRPr="008C1B76" w:rsidRDefault="00EB377D" w:rsidP="00493CAB">
            <w:pPr>
              <w:suppressAutoHyphens/>
              <w:rPr>
                <w:bCs/>
                <w:noProof w:val="0"/>
                <w:lang w:eastAsia="ar-SA"/>
              </w:rPr>
            </w:pPr>
          </w:p>
        </w:tc>
        <w:tc>
          <w:tcPr>
            <w:tcW w:w="131" w:type="pct"/>
          </w:tcPr>
          <w:p w:rsidR="00EB377D" w:rsidRPr="008C1B76" w:rsidRDefault="00EB377D" w:rsidP="00493CAB">
            <w:pPr>
              <w:suppressAutoHyphens/>
              <w:rPr>
                <w:bCs/>
                <w:noProof w:val="0"/>
                <w:lang w:eastAsia="ar-SA"/>
              </w:rPr>
            </w:pPr>
          </w:p>
        </w:tc>
        <w:tc>
          <w:tcPr>
            <w:tcW w:w="131" w:type="pct"/>
          </w:tcPr>
          <w:p w:rsidR="00EB377D" w:rsidRPr="008C1B76" w:rsidRDefault="00EB377D" w:rsidP="00493CAB">
            <w:pPr>
              <w:suppressAutoHyphens/>
              <w:rPr>
                <w:bCs/>
                <w:noProof w:val="0"/>
                <w:lang w:eastAsia="ar-SA"/>
              </w:rPr>
            </w:pPr>
          </w:p>
        </w:tc>
        <w:tc>
          <w:tcPr>
            <w:tcW w:w="133" w:type="pct"/>
          </w:tcPr>
          <w:p w:rsidR="00EB377D" w:rsidRPr="008C1B76" w:rsidRDefault="00EB377D" w:rsidP="00493CAB">
            <w:pPr>
              <w:suppressAutoHyphens/>
              <w:rPr>
                <w:bCs/>
                <w:noProof w:val="0"/>
                <w:lang w:eastAsia="ar-SA"/>
              </w:rPr>
            </w:pPr>
          </w:p>
        </w:tc>
        <w:tc>
          <w:tcPr>
            <w:tcW w:w="133" w:type="pct"/>
          </w:tcPr>
          <w:p w:rsidR="00EB377D" w:rsidRPr="008C1B76" w:rsidRDefault="00EB377D" w:rsidP="00493CAB">
            <w:pPr>
              <w:suppressAutoHyphens/>
              <w:rPr>
                <w:bCs/>
                <w:noProof w:val="0"/>
                <w:lang w:eastAsia="ar-SA"/>
              </w:rPr>
            </w:pPr>
          </w:p>
        </w:tc>
        <w:tc>
          <w:tcPr>
            <w:tcW w:w="135" w:type="pct"/>
          </w:tcPr>
          <w:p w:rsidR="00EB377D" w:rsidRPr="008C1B76" w:rsidRDefault="00EB377D" w:rsidP="00493CAB">
            <w:pPr>
              <w:suppressAutoHyphens/>
              <w:rPr>
                <w:bCs/>
                <w:noProof w:val="0"/>
                <w:lang w:eastAsia="ar-SA"/>
              </w:rPr>
            </w:pPr>
          </w:p>
        </w:tc>
        <w:tc>
          <w:tcPr>
            <w:tcW w:w="133" w:type="pct"/>
          </w:tcPr>
          <w:p w:rsidR="00EB377D" w:rsidRPr="008C1B76" w:rsidRDefault="00EB377D" w:rsidP="00493CAB">
            <w:pPr>
              <w:suppressAutoHyphens/>
              <w:rPr>
                <w:bCs/>
                <w:noProof w:val="0"/>
                <w:lang w:eastAsia="ar-SA"/>
              </w:rPr>
            </w:pPr>
          </w:p>
        </w:tc>
        <w:tc>
          <w:tcPr>
            <w:tcW w:w="133" w:type="pct"/>
          </w:tcPr>
          <w:p w:rsidR="00EB377D" w:rsidRPr="008C1B76" w:rsidRDefault="00EB377D" w:rsidP="00493CAB">
            <w:pPr>
              <w:suppressAutoHyphens/>
              <w:rPr>
                <w:bCs/>
                <w:noProof w:val="0"/>
                <w:lang w:eastAsia="ar-SA"/>
              </w:rPr>
            </w:pPr>
          </w:p>
        </w:tc>
        <w:tc>
          <w:tcPr>
            <w:tcW w:w="133" w:type="pct"/>
          </w:tcPr>
          <w:p w:rsidR="00EB377D" w:rsidRPr="008C1B76" w:rsidRDefault="00EB377D" w:rsidP="00493CAB">
            <w:pPr>
              <w:suppressAutoHyphens/>
              <w:rPr>
                <w:bCs/>
                <w:noProof w:val="0"/>
                <w:lang w:eastAsia="ar-SA"/>
              </w:rPr>
            </w:pPr>
          </w:p>
        </w:tc>
        <w:tc>
          <w:tcPr>
            <w:tcW w:w="137" w:type="pct"/>
          </w:tcPr>
          <w:p w:rsidR="00EB377D" w:rsidRPr="008C1B76" w:rsidRDefault="00EB377D" w:rsidP="00493CAB">
            <w:pPr>
              <w:suppressAutoHyphens/>
              <w:rPr>
                <w:bCs/>
                <w:noProof w:val="0"/>
                <w:lang w:eastAsia="ar-SA"/>
              </w:rPr>
            </w:pPr>
          </w:p>
        </w:tc>
        <w:tc>
          <w:tcPr>
            <w:tcW w:w="133" w:type="pct"/>
          </w:tcPr>
          <w:p w:rsidR="00EB377D" w:rsidRPr="008C1B76" w:rsidRDefault="00EB377D" w:rsidP="00493CAB">
            <w:pPr>
              <w:suppressAutoHyphens/>
              <w:rPr>
                <w:bCs/>
                <w:noProof w:val="0"/>
                <w:lang w:eastAsia="ar-SA"/>
              </w:rPr>
            </w:pPr>
          </w:p>
        </w:tc>
        <w:tc>
          <w:tcPr>
            <w:tcW w:w="133" w:type="pct"/>
          </w:tcPr>
          <w:p w:rsidR="00EB377D" w:rsidRPr="008C1B76" w:rsidRDefault="00EB377D" w:rsidP="00493CAB">
            <w:pPr>
              <w:suppressAutoHyphens/>
              <w:rPr>
                <w:bCs/>
                <w:noProof w:val="0"/>
                <w:lang w:eastAsia="ar-SA"/>
              </w:rPr>
            </w:pPr>
          </w:p>
        </w:tc>
        <w:tc>
          <w:tcPr>
            <w:tcW w:w="133" w:type="pct"/>
          </w:tcPr>
          <w:p w:rsidR="00EB377D" w:rsidRPr="008C1B76" w:rsidRDefault="00EB377D" w:rsidP="00493CAB">
            <w:pPr>
              <w:suppressAutoHyphens/>
              <w:rPr>
                <w:bCs/>
                <w:noProof w:val="0"/>
                <w:lang w:eastAsia="ar-SA"/>
              </w:rPr>
            </w:pPr>
          </w:p>
        </w:tc>
        <w:tc>
          <w:tcPr>
            <w:tcW w:w="137" w:type="pct"/>
          </w:tcPr>
          <w:p w:rsidR="00EB377D" w:rsidRPr="008C1B76" w:rsidRDefault="00EB377D" w:rsidP="00493CAB">
            <w:pPr>
              <w:suppressAutoHyphens/>
              <w:rPr>
                <w:bCs/>
                <w:noProof w:val="0"/>
                <w:lang w:eastAsia="ar-SA"/>
              </w:rPr>
            </w:pPr>
          </w:p>
        </w:tc>
        <w:tc>
          <w:tcPr>
            <w:tcW w:w="133" w:type="pct"/>
          </w:tcPr>
          <w:p w:rsidR="00EB377D" w:rsidRPr="008C1B76" w:rsidRDefault="00EB377D" w:rsidP="00493CAB">
            <w:pPr>
              <w:suppressAutoHyphens/>
              <w:rPr>
                <w:bCs/>
                <w:noProof w:val="0"/>
                <w:lang w:eastAsia="ar-SA"/>
              </w:rPr>
            </w:pPr>
          </w:p>
        </w:tc>
        <w:tc>
          <w:tcPr>
            <w:tcW w:w="133" w:type="pct"/>
          </w:tcPr>
          <w:p w:rsidR="00EB377D" w:rsidRPr="008C1B76" w:rsidRDefault="00EB377D" w:rsidP="00493CAB">
            <w:pPr>
              <w:suppressAutoHyphens/>
              <w:rPr>
                <w:bCs/>
                <w:noProof w:val="0"/>
                <w:lang w:eastAsia="ar-SA"/>
              </w:rPr>
            </w:pPr>
          </w:p>
        </w:tc>
        <w:tc>
          <w:tcPr>
            <w:tcW w:w="133" w:type="pct"/>
          </w:tcPr>
          <w:p w:rsidR="00EB377D" w:rsidRPr="008C1B76" w:rsidRDefault="00EB377D" w:rsidP="00493CAB">
            <w:pPr>
              <w:suppressAutoHyphens/>
              <w:rPr>
                <w:bCs/>
                <w:noProof w:val="0"/>
                <w:lang w:eastAsia="ar-SA"/>
              </w:rPr>
            </w:pPr>
          </w:p>
        </w:tc>
        <w:tc>
          <w:tcPr>
            <w:tcW w:w="112" w:type="pct"/>
          </w:tcPr>
          <w:p w:rsidR="00EB377D" w:rsidRPr="008C1B76" w:rsidRDefault="00EB377D" w:rsidP="00493CAB">
            <w:pPr>
              <w:suppressAutoHyphens/>
              <w:rPr>
                <w:bCs/>
                <w:noProof w:val="0"/>
                <w:lang w:eastAsia="ar-SA"/>
              </w:rPr>
            </w:pPr>
          </w:p>
        </w:tc>
      </w:tr>
      <w:tr w:rsidR="006D4747" w:rsidRPr="008C1B76" w:rsidTr="009A669D">
        <w:trPr>
          <w:trHeight w:val="606"/>
        </w:trPr>
        <w:tc>
          <w:tcPr>
            <w:tcW w:w="920" w:type="pct"/>
            <w:vMerge w:val="restart"/>
            <w:tcBorders>
              <w:top w:val="single" w:sz="4" w:space="0" w:color="auto"/>
              <w:left w:val="single" w:sz="4" w:space="0" w:color="auto"/>
              <w:right w:val="single" w:sz="4" w:space="0" w:color="auto"/>
            </w:tcBorders>
            <w:shd w:val="clear" w:color="auto" w:fill="auto"/>
            <w:vAlign w:val="center"/>
          </w:tcPr>
          <w:p w:rsidR="00EB377D" w:rsidRPr="008C1B76" w:rsidRDefault="00EB377D" w:rsidP="00493CAB">
            <w:pPr>
              <w:suppressAutoHyphens/>
              <w:rPr>
                <w:bCs/>
                <w:noProof w:val="0"/>
                <w:lang w:eastAsia="ar-SA"/>
              </w:rPr>
            </w:pPr>
            <w:r w:rsidRPr="008C1B76">
              <w:rPr>
                <w:bCs/>
                <w:noProof w:val="0"/>
                <w:lang w:eastAsia="ar-SA"/>
              </w:rPr>
              <w:lastRenderedPageBreak/>
              <w:t>OS3: Menţinerea într-o stare favorabilă de conservare a habitatului 7220* Izvoare petrifiante cu formare de travertin</w:t>
            </w:r>
          </w:p>
        </w:tc>
        <w:tc>
          <w:tcPr>
            <w:tcW w:w="1441" w:type="pct"/>
            <w:shd w:val="clear" w:color="auto" w:fill="auto"/>
            <w:vAlign w:val="center"/>
          </w:tcPr>
          <w:p w:rsidR="00EB377D" w:rsidRPr="008C1B76" w:rsidRDefault="00EB377D" w:rsidP="00493CAB">
            <w:pPr>
              <w:suppressAutoHyphens/>
              <w:rPr>
                <w:noProof w:val="0"/>
                <w:lang w:eastAsia="ar-SA"/>
              </w:rPr>
            </w:pPr>
            <w:r w:rsidRPr="008C1B76">
              <w:rPr>
                <w:bCs/>
                <w:noProof w:val="0"/>
                <w:lang w:eastAsia="ar-SA"/>
              </w:rPr>
              <w:t>MS5: Monitorizarea și evaluarea stării de conservare a habitatului</w:t>
            </w:r>
          </w:p>
        </w:tc>
        <w:tc>
          <w:tcPr>
            <w:tcW w:w="131" w:type="pct"/>
          </w:tcPr>
          <w:p w:rsidR="00EB377D" w:rsidRPr="008C1B76" w:rsidRDefault="00EB377D" w:rsidP="00493CAB">
            <w:pPr>
              <w:suppressAutoHyphens/>
              <w:rPr>
                <w:bCs/>
                <w:noProof w:val="0"/>
                <w:lang w:eastAsia="ar-SA"/>
              </w:rPr>
            </w:pPr>
          </w:p>
        </w:tc>
        <w:tc>
          <w:tcPr>
            <w:tcW w:w="131" w:type="pct"/>
          </w:tcPr>
          <w:p w:rsidR="00EB377D" w:rsidRPr="008C1B76" w:rsidRDefault="00EB377D" w:rsidP="00493CAB">
            <w:pPr>
              <w:suppressAutoHyphens/>
              <w:rPr>
                <w:bCs/>
                <w:noProof w:val="0"/>
                <w:lang w:eastAsia="ar-SA"/>
              </w:rPr>
            </w:pPr>
          </w:p>
        </w:tc>
        <w:tc>
          <w:tcPr>
            <w:tcW w:w="131" w:type="pct"/>
          </w:tcPr>
          <w:p w:rsidR="00EB377D" w:rsidRPr="008C1B76" w:rsidRDefault="00EB377D" w:rsidP="00493CAB">
            <w:pPr>
              <w:suppressAutoHyphens/>
              <w:rPr>
                <w:bCs/>
                <w:noProof w:val="0"/>
                <w:lang w:eastAsia="ar-SA"/>
              </w:rPr>
            </w:pPr>
          </w:p>
        </w:tc>
        <w:tc>
          <w:tcPr>
            <w:tcW w:w="131" w:type="pct"/>
          </w:tcPr>
          <w:p w:rsidR="00EB377D" w:rsidRPr="008C1B76" w:rsidRDefault="00EB377D" w:rsidP="00493CAB">
            <w:pPr>
              <w:suppressAutoHyphens/>
              <w:rPr>
                <w:bCs/>
                <w:noProof w:val="0"/>
                <w:lang w:eastAsia="ar-SA"/>
              </w:rPr>
            </w:pPr>
          </w:p>
        </w:tc>
        <w:tc>
          <w:tcPr>
            <w:tcW w:w="131" w:type="pct"/>
          </w:tcPr>
          <w:p w:rsidR="00EB377D" w:rsidRPr="008C1B76" w:rsidRDefault="00EB377D" w:rsidP="00493CAB">
            <w:pPr>
              <w:suppressAutoHyphens/>
              <w:rPr>
                <w:bCs/>
                <w:noProof w:val="0"/>
                <w:lang w:eastAsia="ar-SA"/>
              </w:rPr>
            </w:pPr>
          </w:p>
        </w:tc>
        <w:tc>
          <w:tcPr>
            <w:tcW w:w="133" w:type="pct"/>
          </w:tcPr>
          <w:p w:rsidR="00EB377D" w:rsidRPr="008C1B76" w:rsidRDefault="00EB377D" w:rsidP="00493CAB">
            <w:pPr>
              <w:suppressAutoHyphens/>
              <w:rPr>
                <w:bCs/>
                <w:noProof w:val="0"/>
                <w:lang w:eastAsia="ar-SA"/>
              </w:rPr>
            </w:pPr>
          </w:p>
        </w:tc>
        <w:tc>
          <w:tcPr>
            <w:tcW w:w="133" w:type="pct"/>
          </w:tcPr>
          <w:p w:rsidR="00EB377D" w:rsidRPr="008C1B76" w:rsidRDefault="00EB377D" w:rsidP="00493CAB">
            <w:pPr>
              <w:suppressAutoHyphens/>
              <w:rPr>
                <w:bCs/>
                <w:noProof w:val="0"/>
                <w:lang w:eastAsia="ar-SA"/>
              </w:rPr>
            </w:pPr>
          </w:p>
        </w:tc>
        <w:tc>
          <w:tcPr>
            <w:tcW w:w="135" w:type="pct"/>
          </w:tcPr>
          <w:p w:rsidR="00EB377D" w:rsidRPr="008C1B76" w:rsidRDefault="00EB377D" w:rsidP="00493CAB">
            <w:pPr>
              <w:suppressAutoHyphens/>
              <w:rPr>
                <w:bCs/>
                <w:noProof w:val="0"/>
                <w:lang w:eastAsia="ar-SA"/>
              </w:rPr>
            </w:pPr>
          </w:p>
        </w:tc>
        <w:tc>
          <w:tcPr>
            <w:tcW w:w="133" w:type="pct"/>
          </w:tcPr>
          <w:p w:rsidR="00EB377D" w:rsidRPr="008C1B76" w:rsidRDefault="00EB377D" w:rsidP="00493CAB">
            <w:pPr>
              <w:suppressAutoHyphens/>
              <w:rPr>
                <w:bCs/>
                <w:noProof w:val="0"/>
                <w:lang w:eastAsia="ar-SA"/>
              </w:rPr>
            </w:pPr>
          </w:p>
        </w:tc>
        <w:tc>
          <w:tcPr>
            <w:tcW w:w="133" w:type="pct"/>
          </w:tcPr>
          <w:p w:rsidR="00EB377D" w:rsidRPr="008C1B76" w:rsidRDefault="00EB377D" w:rsidP="00493CAB">
            <w:pPr>
              <w:suppressAutoHyphens/>
              <w:rPr>
                <w:bCs/>
                <w:noProof w:val="0"/>
                <w:lang w:eastAsia="ar-SA"/>
              </w:rPr>
            </w:pPr>
          </w:p>
        </w:tc>
        <w:tc>
          <w:tcPr>
            <w:tcW w:w="133" w:type="pct"/>
          </w:tcPr>
          <w:p w:rsidR="00EB377D" w:rsidRPr="008C1B76" w:rsidRDefault="00EB377D" w:rsidP="00493CAB">
            <w:pPr>
              <w:suppressAutoHyphens/>
              <w:rPr>
                <w:bCs/>
                <w:noProof w:val="0"/>
                <w:lang w:eastAsia="ar-SA"/>
              </w:rPr>
            </w:pPr>
          </w:p>
        </w:tc>
        <w:tc>
          <w:tcPr>
            <w:tcW w:w="137" w:type="pct"/>
          </w:tcPr>
          <w:p w:rsidR="00EB377D" w:rsidRPr="008C1B76" w:rsidRDefault="00EB377D" w:rsidP="00493CAB">
            <w:pPr>
              <w:suppressAutoHyphens/>
              <w:rPr>
                <w:bCs/>
                <w:noProof w:val="0"/>
                <w:lang w:eastAsia="ar-SA"/>
              </w:rPr>
            </w:pPr>
          </w:p>
        </w:tc>
        <w:tc>
          <w:tcPr>
            <w:tcW w:w="133" w:type="pct"/>
          </w:tcPr>
          <w:p w:rsidR="00EB377D" w:rsidRPr="008C1B76" w:rsidRDefault="00EB377D" w:rsidP="00493CAB">
            <w:pPr>
              <w:suppressAutoHyphens/>
              <w:rPr>
                <w:bCs/>
                <w:noProof w:val="0"/>
                <w:lang w:eastAsia="ar-SA"/>
              </w:rPr>
            </w:pPr>
          </w:p>
        </w:tc>
        <w:tc>
          <w:tcPr>
            <w:tcW w:w="133" w:type="pct"/>
          </w:tcPr>
          <w:p w:rsidR="00EB377D" w:rsidRPr="008C1B76" w:rsidRDefault="00EB377D" w:rsidP="00493CAB">
            <w:pPr>
              <w:suppressAutoHyphens/>
              <w:rPr>
                <w:bCs/>
                <w:noProof w:val="0"/>
                <w:lang w:eastAsia="ar-SA"/>
              </w:rPr>
            </w:pPr>
          </w:p>
        </w:tc>
        <w:tc>
          <w:tcPr>
            <w:tcW w:w="133" w:type="pct"/>
          </w:tcPr>
          <w:p w:rsidR="00EB377D" w:rsidRPr="008C1B76" w:rsidRDefault="00EB377D" w:rsidP="00493CAB">
            <w:pPr>
              <w:suppressAutoHyphens/>
              <w:rPr>
                <w:bCs/>
                <w:noProof w:val="0"/>
                <w:lang w:eastAsia="ar-SA"/>
              </w:rPr>
            </w:pPr>
          </w:p>
        </w:tc>
        <w:tc>
          <w:tcPr>
            <w:tcW w:w="137" w:type="pct"/>
          </w:tcPr>
          <w:p w:rsidR="00EB377D" w:rsidRPr="008C1B76" w:rsidRDefault="00EB377D" w:rsidP="00493CAB">
            <w:pPr>
              <w:suppressAutoHyphens/>
              <w:rPr>
                <w:bCs/>
                <w:noProof w:val="0"/>
                <w:lang w:eastAsia="ar-SA"/>
              </w:rPr>
            </w:pPr>
          </w:p>
        </w:tc>
        <w:tc>
          <w:tcPr>
            <w:tcW w:w="133" w:type="pct"/>
          </w:tcPr>
          <w:p w:rsidR="00EB377D" w:rsidRPr="008C1B76" w:rsidRDefault="00EB377D" w:rsidP="00493CAB">
            <w:pPr>
              <w:suppressAutoHyphens/>
              <w:rPr>
                <w:bCs/>
                <w:noProof w:val="0"/>
                <w:lang w:eastAsia="ar-SA"/>
              </w:rPr>
            </w:pPr>
          </w:p>
        </w:tc>
        <w:tc>
          <w:tcPr>
            <w:tcW w:w="133" w:type="pct"/>
          </w:tcPr>
          <w:p w:rsidR="00EB377D" w:rsidRPr="008C1B76" w:rsidRDefault="00EB377D" w:rsidP="00493CAB">
            <w:pPr>
              <w:suppressAutoHyphens/>
              <w:rPr>
                <w:bCs/>
                <w:noProof w:val="0"/>
                <w:lang w:eastAsia="ar-SA"/>
              </w:rPr>
            </w:pPr>
          </w:p>
        </w:tc>
        <w:tc>
          <w:tcPr>
            <w:tcW w:w="133" w:type="pct"/>
          </w:tcPr>
          <w:p w:rsidR="00EB377D" w:rsidRPr="008C1B76" w:rsidRDefault="00EB377D" w:rsidP="00493CAB">
            <w:pPr>
              <w:suppressAutoHyphens/>
              <w:rPr>
                <w:bCs/>
                <w:noProof w:val="0"/>
                <w:lang w:eastAsia="ar-SA"/>
              </w:rPr>
            </w:pPr>
          </w:p>
        </w:tc>
        <w:tc>
          <w:tcPr>
            <w:tcW w:w="112" w:type="pct"/>
          </w:tcPr>
          <w:p w:rsidR="00EB377D" w:rsidRPr="008C1B76" w:rsidRDefault="00EB377D" w:rsidP="00493CAB">
            <w:pPr>
              <w:suppressAutoHyphens/>
              <w:rPr>
                <w:bCs/>
                <w:noProof w:val="0"/>
                <w:lang w:eastAsia="ar-SA"/>
              </w:rPr>
            </w:pPr>
          </w:p>
        </w:tc>
      </w:tr>
      <w:tr w:rsidR="006D4747" w:rsidRPr="008C1B76" w:rsidTr="009A669D">
        <w:trPr>
          <w:trHeight w:val="984"/>
        </w:trPr>
        <w:tc>
          <w:tcPr>
            <w:tcW w:w="920" w:type="pct"/>
            <w:vMerge/>
            <w:tcBorders>
              <w:left w:val="single" w:sz="4" w:space="0" w:color="auto"/>
              <w:right w:val="single" w:sz="4" w:space="0" w:color="auto"/>
            </w:tcBorders>
            <w:shd w:val="clear" w:color="auto" w:fill="auto"/>
            <w:vAlign w:val="center"/>
          </w:tcPr>
          <w:p w:rsidR="00EB377D" w:rsidRPr="008C1B76" w:rsidRDefault="00EB377D" w:rsidP="00493CAB">
            <w:pPr>
              <w:suppressAutoHyphens/>
              <w:rPr>
                <w:bCs/>
                <w:noProof w:val="0"/>
                <w:lang w:eastAsia="ar-SA"/>
              </w:rPr>
            </w:pPr>
          </w:p>
        </w:tc>
        <w:tc>
          <w:tcPr>
            <w:tcW w:w="1441" w:type="pct"/>
            <w:shd w:val="clear" w:color="auto" w:fill="auto"/>
            <w:vAlign w:val="center"/>
          </w:tcPr>
          <w:p w:rsidR="00EB377D" w:rsidRPr="008C1B76" w:rsidRDefault="00EB377D" w:rsidP="00493CAB">
            <w:pPr>
              <w:suppressAutoHyphens/>
              <w:rPr>
                <w:bCs/>
                <w:noProof w:val="0"/>
                <w:lang w:eastAsia="ar-SA"/>
              </w:rPr>
            </w:pPr>
            <w:r w:rsidRPr="008C1B76">
              <w:rPr>
                <w:bCs/>
                <w:noProof w:val="0"/>
                <w:lang w:eastAsia="ar-SA"/>
              </w:rPr>
              <w:t>MS6: Reglementarea, limitarea şi/sau interzicerea activităţilor susceptibile să ducă la reducerea suprafeţelor ocupate de fragmentele de habitat</w:t>
            </w:r>
          </w:p>
        </w:tc>
        <w:tc>
          <w:tcPr>
            <w:tcW w:w="131" w:type="pct"/>
          </w:tcPr>
          <w:p w:rsidR="00EB377D" w:rsidRPr="008C1B76" w:rsidRDefault="00EB377D" w:rsidP="00493CAB">
            <w:pPr>
              <w:suppressAutoHyphens/>
              <w:rPr>
                <w:bCs/>
                <w:noProof w:val="0"/>
                <w:lang w:eastAsia="ar-SA"/>
              </w:rPr>
            </w:pPr>
          </w:p>
        </w:tc>
        <w:tc>
          <w:tcPr>
            <w:tcW w:w="131" w:type="pct"/>
          </w:tcPr>
          <w:p w:rsidR="00EB377D" w:rsidRPr="008C1B76" w:rsidRDefault="00EB377D" w:rsidP="00493CAB">
            <w:pPr>
              <w:suppressAutoHyphens/>
              <w:rPr>
                <w:bCs/>
                <w:noProof w:val="0"/>
                <w:lang w:eastAsia="ar-SA"/>
              </w:rPr>
            </w:pPr>
          </w:p>
        </w:tc>
        <w:tc>
          <w:tcPr>
            <w:tcW w:w="131" w:type="pct"/>
          </w:tcPr>
          <w:p w:rsidR="00EB377D" w:rsidRPr="008C1B76" w:rsidRDefault="00EB377D" w:rsidP="00493CAB">
            <w:pPr>
              <w:suppressAutoHyphens/>
              <w:rPr>
                <w:bCs/>
                <w:noProof w:val="0"/>
                <w:lang w:eastAsia="ar-SA"/>
              </w:rPr>
            </w:pPr>
          </w:p>
        </w:tc>
        <w:tc>
          <w:tcPr>
            <w:tcW w:w="131" w:type="pct"/>
          </w:tcPr>
          <w:p w:rsidR="00EB377D" w:rsidRPr="008C1B76" w:rsidRDefault="00EB377D" w:rsidP="00493CAB">
            <w:pPr>
              <w:suppressAutoHyphens/>
              <w:rPr>
                <w:bCs/>
                <w:noProof w:val="0"/>
                <w:lang w:eastAsia="ar-SA"/>
              </w:rPr>
            </w:pPr>
          </w:p>
        </w:tc>
        <w:tc>
          <w:tcPr>
            <w:tcW w:w="131" w:type="pct"/>
          </w:tcPr>
          <w:p w:rsidR="00EB377D" w:rsidRPr="008C1B76" w:rsidRDefault="00EB377D" w:rsidP="00493CAB">
            <w:pPr>
              <w:suppressAutoHyphens/>
              <w:rPr>
                <w:bCs/>
                <w:noProof w:val="0"/>
                <w:lang w:eastAsia="ar-SA"/>
              </w:rPr>
            </w:pPr>
          </w:p>
        </w:tc>
        <w:tc>
          <w:tcPr>
            <w:tcW w:w="133" w:type="pct"/>
          </w:tcPr>
          <w:p w:rsidR="00EB377D" w:rsidRPr="008C1B76" w:rsidRDefault="00EB377D" w:rsidP="00493CAB">
            <w:pPr>
              <w:suppressAutoHyphens/>
              <w:rPr>
                <w:bCs/>
                <w:noProof w:val="0"/>
                <w:lang w:eastAsia="ar-SA"/>
              </w:rPr>
            </w:pPr>
          </w:p>
        </w:tc>
        <w:tc>
          <w:tcPr>
            <w:tcW w:w="133" w:type="pct"/>
          </w:tcPr>
          <w:p w:rsidR="00EB377D" w:rsidRPr="008C1B76" w:rsidRDefault="00EB377D" w:rsidP="00493CAB">
            <w:pPr>
              <w:suppressAutoHyphens/>
              <w:rPr>
                <w:bCs/>
                <w:noProof w:val="0"/>
                <w:lang w:eastAsia="ar-SA"/>
              </w:rPr>
            </w:pPr>
          </w:p>
        </w:tc>
        <w:tc>
          <w:tcPr>
            <w:tcW w:w="135" w:type="pct"/>
          </w:tcPr>
          <w:p w:rsidR="00EB377D" w:rsidRPr="008C1B76" w:rsidRDefault="00EB377D" w:rsidP="00493CAB">
            <w:pPr>
              <w:suppressAutoHyphens/>
              <w:rPr>
                <w:bCs/>
                <w:noProof w:val="0"/>
                <w:lang w:eastAsia="ar-SA"/>
              </w:rPr>
            </w:pPr>
          </w:p>
        </w:tc>
        <w:tc>
          <w:tcPr>
            <w:tcW w:w="133" w:type="pct"/>
          </w:tcPr>
          <w:p w:rsidR="00EB377D" w:rsidRPr="008C1B76" w:rsidRDefault="00EB377D" w:rsidP="00493CAB">
            <w:pPr>
              <w:suppressAutoHyphens/>
              <w:rPr>
                <w:bCs/>
                <w:noProof w:val="0"/>
                <w:lang w:eastAsia="ar-SA"/>
              </w:rPr>
            </w:pPr>
          </w:p>
        </w:tc>
        <w:tc>
          <w:tcPr>
            <w:tcW w:w="133" w:type="pct"/>
          </w:tcPr>
          <w:p w:rsidR="00EB377D" w:rsidRPr="008C1B76" w:rsidRDefault="00EB377D" w:rsidP="00493CAB">
            <w:pPr>
              <w:suppressAutoHyphens/>
              <w:rPr>
                <w:bCs/>
                <w:noProof w:val="0"/>
                <w:lang w:eastAsia="ar-SA"/>
              </w:rPr>
            </w:pPr>
          </w:p>
        </w:tc>
        <w:tc>
          <w:tcPr>
            <w:tcW w:w="133" w:type="pct"/>
          </w:tcPr>
          <w:p w:rsidR="00EB377D" w:rsidRPr="008C1B76" w:rsidRDefault="00EB377D" w:rsidP="00493CAB">
            <w:pPr>
              <w:suppressAutoHyphens/>
              <w:rPr>
                <w:bCs/>
                <w:noProof w:val="0"/>
                <w:lang w:eastAsia="ar-SA"/>
              </w:rPr>
            </w:pPr>
          </w:p>
        </w:tc>
        <w:tc>
          <w:tcPr>
            <w:tcW w:w="137" w:type="pct"/>
          </w:tcPr>
          <w:p w:rsidR="00EB377D" w:rsidRPr="008C1B76" w:rsidRDefault="00EB377D" w:rsidP="00493CAB">
            <w:pPr>
              <w:suppressAutoHyphens/>
              <w:rPr>
                <w:bCs/>
                <w:noProof w:val="0"/>
                <w:lang w:eastAsia="ar-SA"/>
              </w:rPr>
            </w:pPr>
          </w:p>
        </w:tc>
        <w:tc>
          <w:tcPr>
            <w:tcW w:w="133" w:type="pct"/>
          </w:tcPr>
          <w:p w:rsidR="00EB377D" w:rsidRPr="008C1B76" w:rsidRDefault="00EB377D" w:rsidP="00493CAB">
            <w:pPr>
              <w:suppressAutoHyphens/>
              <w:rPr>
                <w:bCs/>
                <w:noProof w:val="0"/>
                <w:lang w:eastAsia="ar-SA"/>
              </w:rPr>
            </w:pPr>
          </w:p>
        </w:tc>
        <w:tc>
          <w:tcPr>
            <w:tcW w:w="133" w:type="pct"/>
          </w:tcPr>
          <w:p w:rsidR="00EB377D" w:rsidRPr="008C1B76" w:rsidRDefault="00EB377D" w:rsidP="00493CAB">
            <w:pPr>
              <w:suppressAutoHyphens/>
              <w:rPr>
                <w:bCs/>
                <w:noProof w:val="0"/>
                <w:lang w:eastAsia="ar-SA"/>
              </w:rPr>
            </w:pPr>
          </w:p>
        </w:tc>
        <w:tc>
          <w:tcPr>
            <w:tcW w:w="133" w:type="pct"/>
          </w:tcPr>
          <w:p w:rsidR="00EB377D" w:rsidRPr="008C1B76" w:rsidRDefault="00EB377D" w:rsidP="00493CAB">
            <w:pPr>
              <w:suppressAutoHyphens/>
              <w:rPr>
                <w:bCs/>
                <w:noProof w:val="0"/>
                <w:lang w:eastAsia="ar-SA"/>
              </w:rPr>
            </w:pPr>
          </w:p>
        </w:tc>
        <w:tc>
          <w:tcPr>
            <w:tcW w:w="137" w:type="pct"/>
          </w:tcPr>
          <w:p w:rsidR="00EB377D" w:rsidRPr="008C1B76" w:rsidRDefault="00EB377D" w:rsidP="00493CAB">
            <w:pPr>
              <w:suppressAutoHyphens/>
              <w:rPr>
                <w:bCs/>
                <w:noProof w:val="0"/>
                <w:lang w:eastAsia="ar-SA"/>
              </w:rPr>
            </w:pPr>
          </w:p>
        </w:tc>
        <w:tc>
          <w:tcPr>
            <w:tcW w:w="133" w:type="pct"/>
          </w:tcPr>
          <w:p w:rsidR="00EB377D" w:rsidRPr="008C1B76" w:rsidRDefault="00EB377D" w:rsidP="00493CAB">
            <w:pPr>
              <w:suppressAutoHyphens/>
              <w:rPr>
                <w:bCs/>
                <w:noProof w:val="0"/>
                <w:lang w:eastAsia="ar-SA"/>
              </w:rPr>
            </w:pPr>
          </w:p>
        </w:tc>
        <w:tc>
          <w:tcPr>
            <w:tcW w:w="133" w:type="pct"/>
          </w:tcPr>
          <w:p w:rsidR="00EB377D" w:rsidRPr="008C1B76" w:rsidRDefault="00EB377D" w:rsidP="00493CAB">
            <w:pPr>
              <w:suppressAutoHyphens/>
              <w:rPr>
                <w:bCs/>
                <w:noProof w:val="0"/>
                <w:lang w:eastAsia="ar-SA"/>
              </w:rPr>
            </w:pPr>
          </w:p>
        </w:tc>
        <w:tc>
          <w:tcPr>
            <w:tcW w:w="133" w:type="pct"/>
          </w:tcPr>
          <w:p w:rsidR="00EB377D" w:rsidRPr="008C1B76" w:rsidRDefault="00EB377D" w:rsidP="00493CAB">
            <w:pPr>
              <w:suppressAutoHyphens/>
              <w:rPr>
                <w:bCs/>
                <w:noProof w:val="0"/>
                <w:lang w:eastAsia="ar-SA"/>
              </w:rPr>
            </w:pPr>
          </w:p>
        </w:tc>
        <w:tc>
          <w:tcPr>
            <w:tcW w:w="112" w:type="pct"/>
          </w:tcPr>
          <w:p w:rsidR="00EB377D" w:rsidRPr="008C1B76" w:rsidRDefault="00EB377D" w:rsidP="00493CAB">
            <w:pPr>
              <w:suppressAutoHyphens/>
              <w:rPr>
                <w:bCs/>
                <w:noProof w:val="0"/>
                <w:lang w:eastAsia="ar-SA"/>
              </w:rPr>
            </w:pPr>
          </w:p>
        </w:tc>
      </w:tr>
      <w:tr w:rsidR="006D4747" w:rsidRPr="008C1B76" w:rsidTr="009A669D">
        <w:trPr>
          <w:trHeight w:val="1787"/>
        </w:trPr>
        <w:tc>
          <w:tcPr>
            <w:tcW w:w="920" w:type="pct"/>
            <w:shd w:val="clear" w:color="auto" w:fill="auto"/>
            <w:vAlign w:val="center"/>
          </w:tcPr>
          <w:p w:rsidR="00EB377D" w:rsidRPr="008C1B76" w:rsidRDefault="00EB377D" w:rsidP="00493CAB">
            <w:pPr>
              <w:suppressAutoHyphens/>
              <w:rPr>
                <w:noProof w:val="0"/>
                <w:lang w:val="en-US" w:eastAsia="ar-SA"/>
              </w:rPr>
            </w:pPr>
            <w:r w:rsidRPr="008C1B76">
              <w:rPr>
                <w:bCs/>
                <w:noProof w:val="0"/>
                <w:lang w:val="en-US" w:eastAsia="ar-SA"/>
              </w:rPr>
              <w:t>OS4: Evaluarea stării de conservare și monitoringul habitatelor forestiere de interes comunitar</w:t>
            </w:r>
          </w:p>
        </w:tc>
        <w:tc>
          <w:tcPr>
            <w:tcW w:w="1441" w:type="pct"/>
            <w:shd w:val="clear" w:color="auto" w:fill="auto"/>
            <w:vAlign w:val="center"/>
          </w:tcPr>
          <w:p w:rsidR="00EB377D" w:rsidRPr="008C1B76" w:rsidRDefault="00EB377D" w:rsidP="00493CAB">
            <w:pPr>
              <w:suppressAutoHyphens/>
              <w:rPr>
                <w:noProof w:val="0"/>
                <w:lang w:val="en-US" w:eastAsia="ar-SA"/>
              </w:rPr>
            </w:pPr>
            <w:r w:rsidRPr="008C1B76">
              <w:rPr>
                <w:bCs/>
                <w:noProof w:val="0"/>
                <w:lang w:val="en-US" w:eastAsia="ar-SA"/>
              </w:rPr>
              <w:t xml:space="preserve">MS7: Monitorizarea </w:t>
            </w:r>
            <w:r w:rsidR="00C25E59" w:rsidRPr="008C1B76">
              <w:rPr>
                <w:bCs/>
                <w:noProof w:val="0"/>
                <w:lang w:val="en-US" w:eastAsia="ar-SA"/>
              </w:rPr>
              <w:t>habitatelor forestiere de interes comunitar</w:t>
            </w:r>
          </w:p>
        </w:tc>
        <w:tc>
          <w:tcPr>
            <w:tcW w:w="131" w:type="pct"/>
          </w:tcPr>
          <w:p w:rsidR="00EB377D" w:rsidRPr="008C1B76" w:rsidRDefault="00EB377D" w:rsidP="00493CAB">
            <w:pPr>
              <w:suppressAutoHyphens/>
              <w:rPr>
                <w:bCs/>
                <w:noProof w:val="0"/>
                <w:lang w:val="en-US" w:eastAsia="ar-SA"/>
              </w:rPr>
            </w:pPr>
          </w:p>
        </w:tc>
        <w:tc>
          <w:tcPr>
            <w:tcW w:w="131" w:type="pct"/>
          </w:tcPr>
          <w:p w:rsidR="00EB377D" w:rsidRPr="008C1B76" w:rsidRDefault="00EB377D" w:rsidP="00493CAB">
            <w:pPr>
              <w:suppressAutoHyphens/>
              <w:rPr>
                <w:bCs/>
                <w:noProof w:val="0"/>
                <w:lang w:val="en-US" w:eastAsia="ar-SA"/>
              </w:rPr>
            </w:pPr>
          </w:p>
        </w:tc>
        <w:tc>
          <w:tcPr>
            <w:tcW w:w="131" w:type="pct"/>
          </w:tcPr>
          <w:p w:rsidR="00EB377D" w:rsidRPr="008C1B76" w:rsidRDefault="00EB377D" w:rsidP="00493CAB">
            <w:pPr>
              <w:suppressAutoHyphens/>
              <w:rPr>
                <w:bCs/>
                <w:noProof w:val="0"/>
                <w:lang w:val="en-US" w:eastAsia="ar-SA"/>
              </w:rPr>
            </w:pPr>
          </w:p>
        </w:tc>
        <w:tc>
          <w:tcPr>
            <w:tcW w:w="131" w:type="pct"/>
          </w:tcPr>
          <w:p w:rsidR="00EB377D" w:rsidRPr="008C1B76" w:rsidRDefault="00EB377D" w:rsidP="00493CAB">
            <w:pPr>
              <w:suppressAutoHyphens/>
              <w:rPr>
                <w:bCs/>
                <w:noProof w:val="0"/>
                <w:lang w:val="en-US" w:eastAsia="ar-SA"/>
              </w:rPr>
            </w:pPr>
          </w:p>
        </w:tc>
        <w:tc>
          <w:tcPr>
            <w:tcW w:w="131" w:type="pct"/>
          </w:tcPr>
          <w:p w:rsidR="00EB377D" w:rsidRPr="008C1B76" w:rsidRDefault="00EB377D" w:rsidP="00493CAB">
            <w:pPr>
              <w:suppressAutoHyphens/>
              <w:rPr>
                <w:bCs/>
                <w:noProof w:val="0"/>
                <w:lang w:val="en-US" w:eastAsia="ar-SA"/>
              </w:rPr>
            </w:pPr>
          </w:p>
        </w:tc>
        <w:tc>
          <w:tcPr>
            <w:tcW w:w="133" w:type="pct"/>
          </w:tcPr>
          <w:p w:rsidR="00EB377D" w:rsidRPr="008C1B76" w:rsidRDefault="00EB377D" w:rsidP="00493CAB">
            <w:pPr>
              <w:suppressAutoHyphens/>
              <w:rPr>
                <w:bCs/>
                <w:noProof w:val="0"/>
                <w:lang w:val="en-US" w:eastAsia="ar-SA"/>
              </w:rPr>
            </w:pPr>
          </w:p>
        </w:tc>
        <w:tc>
          <w:tcPr>
            <w:tcW w:w="133" w:type="pct"/>
          </w:tcPr>
          <w:p w:rsidR="00EB377D" w:rsidRPr="008C1B76" w:rsidRDefault="00EB377D" w:rsidP="00493CAB">
            <w:pPr>
              <w:suppressAutoHyphens/>
              <w:rPr>
                <w:bCs/>
                <w:noProof w:val="0"/>
                <w:lang w:val="en-US" w:eastAsia="ar-SA"/>
              </w:rPr>
            </w:pPr>
          </w:p>
        </w:tc>
        <w:tc>
          <w:tcPr>
            <w:tcW w:w="135" w:type="pct"/>
          </w:tcPr>
          <w:p w:rsidR="00EB377D" w:rsidRPr="008C1B76" w:rsidRDefault="00EB377D" w:rsidP="00493CAB">
            <w:pPr>
              <w:suppressAutoHyphens/>
              <w:rPr>
                <w:bCs/>
                <w:noProof w:val="0"/>
                <w:lang w:val="en-US" w:eastAsia="ar-SA"/>
              </w:rPr>
            </w:pPr>
          </w:p>
        </w:tc>
        <w:tc>
          <w:tcPr>
            <w:tcW w:w="133" w:type="pct"/>
          </w:tcPr>
          <w:p w:rsidR="00EB377D" w:rsidRPr="008C1B76" w:rsidRDefault="00EB377D" w:rsidP="00493CAB">
            <w:pPr>
              <w:suppressAutoHyphens/>
              <w:rPr>
                <w:bCs/>
                <w:noProof w:val="0"/>
                <w:lang w:val="en-US" w:eastAsia="ar-SA"/>
              </w:rPr>
            </w:pPr>
          </w:p>
        </w:tc>
        <w:tc>
          <w:tcPr>
            <w:tcW w:w="133" w:type="pct"/>
          </w:tcPr>
          <w:p w:rsidR="00EB377D" w:rsidRPr="008C1B76" w:rsidRDefault="00EB377D" w:rsidP="00493CAB">
            <w:pPr>
              <w:suppressAutoHyphens/>
              <w:rPr>
                <w:bCs/>
                <w:noProof w:val="0"/>
                <w:lang w:val="en-US" w:eastAsia="ar-SA"/>
              </w:rPr>
            </w:pPr>
          </w:p>
        </w:tc>
        <w:tc>
          <w:tcPr>
            <w:tcW w:w="133" w:type="pct"/>
          </w:tcPr>
          <w:p w:rsidR="00EB377D" w:rsidRPr="008C1B76" w:rsidRDefault="00EB377D" w:rsidP="00493CAB">
            <w:pPr>
              <w:suppressAutoHyphens/>
              <w:rPr>
                <w:bCs/>
                <w:noProof w:val="0"/>
                <w:lang w:val="en-US" w:eastAsia="ar-SA"/>
              </w:rPr>
            </w:pPr>
          </w:p>
        </w:tc>
        <w:tc>
          <w:tcPr>
            <w:tcW w:w="137" w:type="pct"/>
          </w:tcPr>
          <w:p w:rsidR="00EB377D" w:rsidRPr="008C1B76" w:rsidRDefault="00EB377D" w:rsidP="00493CAB">
            <w:pPr>
              <w:suppressAutoHyphens/>
              <w:rPr>
                <w:bCs/>
                <w:noProof w:val="0"/>
                <w:lang w:val="en-US" w:eastAsia="ar-SA"/>
              </w:rPr>
            </w:pPr>
          </w:p>
        </w:tc>
        <w:tc>
          <w:tcPr>
            <w:tcW w:w="133" w:type="pct"/>
          </w:tcPr>
          <w:p w:rsidR="00EB377D" w:rsidRPr="008C1B76" w:rsidRDefault="00EB377D" w:rsidP="00493CAB">
            <w:pPr>
              <w:suppressAutoHyphens/>
              <w:rPr>
                <w:bCs/>
                <w:noProof w:val="0"/>
                <w:lang w:val="en-US" w:eastAsia="ar-SA"/>
              </w:rPr>
            </w:pPr>
          </w:p>
        </w:tc>
        <w:tc>
          <w:tcPr>
            <w:tcW w:w="133" w:type="pct"/>
          </w:tcPr>
          <w:p w:rsidR="00EB377D" w:rsidRPr="008C1B76" w:rsidRDefault="00EB377D" w:rsidP="00493CAB">
            <w:pPr>
              <w:suppressAutoHyphens/>
              <w:rPr>
                <w:bCs/>
                <w:noProof w:val="0"/>
                <w:lang w:val="en-US" w:eastAsia="ar-SA"/>
              </w:rPr>
            </w:pPr>
          </w:p>
        </w:tc>
        <w:tc>
          <w:tcPr>
            <w:tcW w:w="133" w:type="pct"/>
          </w:tcPr>
          <w:p w:rsidR="00EB377D" w:rsidRPr="008C1B76" w:rsidRDefault="00EB377D" w:rsidP="00493CAB">
            <w:pPr>
              <w:suppressAutoHyphens/>
              <w:rPr>
                <w:bCs/>
                <w:noProof w:val="0"/>
                <w:lang w:val="en-US" w:eastAsia="ar-SA"/>
              </w:rPr>
            </w:pPr>
          </w:p>
        </w:tc>
        <w:tc>
          <w:tcPr>
            <w:tcW w:w="137" w:type="pct"/>
          </w:tcPr>
          <w:p w:rsidR="00EB377D" w:rsidRPr="008C1B76" w:rsidRDefault="00EB377D" w:rsidP="00493CAB">
            <w:pPr>
              <w:suppressAutoHyphens/>
              <w:rPr>
                <w:bCs/>
                <w:noProof w:val="0"/>
                <w:lang w:val="en-US" w:eastAsia="ar-SA"/>
              </w:rPr>
            </w:pPr>
          </w:p>
        </w:tc>
        <w:tc>
          <w:tcPr>
            <w:tcW w:w="133" w:type="pct"/>
          </w:tcPr>
          <w:p w:rsidR="00EB377D" w:rsidRPr="008C1B76" w:rsidRDefault="00EB377D" w:rsidP="00493CAB">
            <w:pPr>
              <w:suppressAutoHyphens/>
              <w:rPr>
                <w:bCs/>
                <w:noProof w:val="0"/>
                <w:lang w:val="en-US" w:eastAsia="ar-SA"/>
              </w:rPr>
            </w:pPr>
          </w:p>
        </w:tc>
        <w:tc>
          <w:tcPr>
            <w:tcW w:w="133" w:type="pct"/>
          </w:tcPr>
          <w:p w:rsidR="00EB377D" w:rsidRPr="008C1B76" w:rsidRDefault="00EB377D" w:rsidP="00493CAB">
            <w:pPr>
              <w:suppressAutoHyphens/>
              <w:rPr>
                <w:bCs/>
                <w:noProof w:val="0"/>
                <w:lang w:val="en-US" w:eastAsia="ar-SA"/>
              </w:rPr>
            </w:pPr>
          </w:p>
        </w:tc>
        <w:tc>
          <w:tcPr>
            <w:tcW w:w="133" w:type="pct"/>
          </w:tcPr>
          <w:p w:rsidR="00EB377D" w:rsidRPr="008C1B76" w:rsidRDefault="00EB377D" w:rsidP="00493CAB">
            <w:pPr>
              <w:suppressAutoHyphens/>
              <w:rPr>
                <w:bCs/>
                <w:noProof w:val="0"/>
                <w:lang w:val="en-US" w:eastAsia="ar-SA"/>
              </w:rPr>
            </w:pPr>
          </w:p>
        </w:tc>
        <w:tc>
          <w:tcPr>
            <w:tcW w:w="112" w:type="pct"/>
          </w:tcPr>
          <w:p w:rsidR="00EB377D" w:rsidRPr="008C1B76" w:rsidRDefault="00EB377D" w:rsidP="00493CAB">
            <w:pPr>
              <w:suppressAutoHyphens/>
              <w:rPr>
                <w:bCs/>
                <w:noProof w:val="0"/>
                <w:lang w:val="en-US" w:eastAsia="ar-SA"/>
              </w:rPr>
            </w:pPr>
          </w:p>
        </w:tc>
      </w:tr>
      <w:tr w:rsidR="006D4747" w:rsidRPr="008C1B76" w:rsidTr="009A669D">
        <w:trPr>
          <w:trHeight w:val="2753"/>
        </w:trPr>
        <w:tc>
          <w:tcPr>
            <w:tcW w:w="920" w:type="pct"/>
            <w:vMerge w:val="restart"/>
            <w:tcBorders>
              <w:top w:val="single" w:sz="4" w:space="0" w:color="auto"/>
              <w:left w:val="single" w:sz="4" w:space="0" w:color="auto"/>
              <w:right w:val="single" w:sz="4" w:space="0" w:color="auto"/>
            </w:tcBorders>
            <w:shd w:val="clear" w:color="auto" w:fill="auto"/>
            <w:vAlign w:val="center"/>
          </w:tcPr>
          <w:p w:rsidR="00EB377D" w:rsidRPr="008C1B76" w:rsidRDefault="00EB377D" w:rsidP="00493CAB">
            <w:pPr>
              <w:suppressAutoHyphens/>
              <w:rPr>
                <w:bCs/>
                <w:noProof w:val="0"/>
                <w:lang w:val="en-US" w:eastAsia="ar-SA"/>
              </w:rPr>
            </w:pPr>
            <w:r w:rsidRPr="008C1B76">
              <w:rPr>
                <w:bCs/>
                <w:noProof w:val="0"/>
                <w:lang w:val="en-US" w:eastAsia="ar-SA"/>
              </w:rPr>
              <w:lastRenderedPageBreak/>
              <w:t>OS5: Menținerea și îmbunătățirea stării de conservare a habitatelor forestiere de interes comunitar</w:t>
            </w:r>
          </w:p>
        </w:tc>
        <w:tc>
          <w:tcPr>
            <w:tcW w:w="1441" w:type="pct"/>
            <w:tcBorders>
              <w:top w:val="single" w:sz="4" w:space="0" w:color="auto"/>
              <w:left w:val="single" w:sz="4" w:space="0" w:color="auto"/>
              <w:bottom w:val="single" w:sz="4" w:space="0" w:color="auto"/>
              <w:right w:val="single" w:sz="4" w:space="0" w:color="auto"/>
            </w:tcBorders>
            <w:shd w:val="clear" w:color="auto" w:fill="auto"/>
            <w:vAlign w:val="center"/>
          </w:tcPr>
          <w:p w:rsidR="00C25E59" w:rsidRPr="008C1B76" w:rsidRDefault="00EB377D" w:rsidP="00493CAB">
            <w:pPr>
              <w:suppressAutoHyphens/>
              <w:rPr>
                <w:bCs/>
                <w:noProof w:val="0"/>
                <w:lang w:val="en-US" w:eastAsia="ar-SA"/>
              </w:rPr>
            </w:pPr>
            <w:r w:rsidRPr="008C1B76">
              <w:rPr>
                <w:bCs/>
                <w:noProof w:val="0"/>
                <w:lang w:val="en-US" w:eastAsia="ar-SA"/>
              </w:rPr>
              <w:t>MS8:</w:t>
            </w:r>
            <w:r w:rsidR="00C25E59" w:rsidRPr="008C1B76">
              <w:rPr>
                <w:rFonts w:eastAsia="Times New Roman"/>
                <w:bCs/>
                <w:noProof w:val="0"/>
                <w:lang w:val="en-US"/>
              </w:rPr>
              <w:t xml:space="preserve"> </w:t>
            </w:r>
            <w:r w:rsidR="00C25E59" w:rsidRPr="008C1B76">
              <w:rPr>
                <w:bCs/>
                <w:noProof w:val="0"/>
                <w:lang w:val="en-US" w:eastAsia="ar-SA"/>
              </w:rPr>
              <w:t xml:space="preserve">Menținerea și îmbunătățirea stării de conservare a habitatelor 91Q0 Păduri relictare de </w:t>
            </w:r>
            <w:r w:rsidR="00C25E59" w:rsidRPr="008C1B76">
              <w:rPr>
                <w:bCs/>
                <w:i/>
                <w:noProof w:val="0"/>
                <w:lang w:val="en-US" w:eastAsia="ar-SA"/>
              </w:rPr>
              <w:t>Pinus sylvestris</w:t>
            </w:r>
            <w:r w:rsidR="00C25E59" w:rsidRPr="008C1B76">
              <w:rPr>
                <w:bCs/>
                <w:noProof w:val="0"/>
                <w:lang w:val="en-US" w:eastAsia="ar-SA"/>
              </w:rPr>
              <w:t xml:space="preserve"> pe substrat calcaros și</w:t>
            </w:r>
          </w:p>
          <w:p w:rsidR="00EB377D" w:rsidRPr="008C1B76" w:rsidRDefault="00C25E59" w:rsidP="00493CAB">
            <w:pPr>
              <w:suppressAutoHyphens/>
              <w:rPr>
                <w:bCs/>
                <w:noProof w:val="0"/>
                <w:lang w:val="en-US" w:eastAsia="ar-SA"/>
              </w:rPr>
            </w:pPr>
            <w:r w:rsidRPr="008C1B76">
              <w:rPr>
                <w:bCs/>
                <w:noProof w:val="0"/>
                <w:lang w:eastAsia="ar-SA"/>
              </w:rPr>
              <w:t xml:space="preserve">9410 – Păduri acidofile de </w:t>
            </w:r>
            <w:r w:rsidRPr="008C1B76">
              <w:rPr>
                <w:bCs/>
                <w:i/>
                <w:iCs/>
                <w:noProof w:val="0"/>
                <w:lang w:eastAsia="ar-SA"/>
              </w:rPr>
              <w:t>Picea</w:t>
            </w:r>
            <w:r w:rsidRPr="008C1B76">
              <w:rPr>
                <w:bCs/>
                <w:noProof w:val="0"/>
                <w:lang w:eastAsia="ar-SA"/>
              </w:rPr>
              <w:t xml:space="preserve"> din etajul montan până în cel alpin -</w:t>
            </w:r>
            <w:r w:rsidRPr="008C1B76">
              <w:rPr>
                <w:bCs/>
                <w:i/>
                <w:iCs/>
                <w:noProof w:val="0"/>
                <w:lang w:eastAsia="ar-SA"/>
              </w:rPr>
              <w:t>Vaccinio-Piceetea</w:t>
            </w:r>
            <w:r w:rsidRPr="008C1B76">
              <w:rPr>
                <w:bCs/>
                <w:noProof w:val="0"/>
                <w:lang w:eastAsia="ar-SA"/>
              </w:rPr>
              <w:t>.</w:t>
            </w:r>
          </w:p>
        </w:tc>
        <w:tc>
          <w:tcPr>
            <w:tcW w:w="131" w:type="pct"/>
            <w:tcBorders>
              <w:top w:val="single" w:sz="4" w:space="0" w:color="auto"/>
              <w:left w:val="single" w:sz="4" w:space="0" w:color="auto"/>
              <w:bottom w:val="single" w:sz="4" w:space="0" w:color="auto"/>
              <w:right w:val="single" w:sz="4" w:space="0" w:color="auto"/>
            </w:tcBorders>
          </w:tcPr>
          <w:p w:rsidR="00EB377D" w:rsidRPr="008C1B76" w:rsidRDefault="00EB377D" w:rsidP="00493CAB">
            <w:pPr>
              <w:suppressAutoHyphens/>
              <w:rPr>
                <w:bCs/>
                <w:noProof w:val="0"/>
                <w:lang w:val="en-US" w:eastAsia="ar-SA"/>
              </w:rPr>
            </w:pPr>
          </w:p>
        </w:tc>
        <w:tc>
          <w:tcPr>
            <w:tcW w:w="131" w:type="pct"/>
            <w:tcBorders>
              <w:top w:val="single" w:sz="4" w:space="0" w:color="auto"/>
              <w:left w:val="single" w:sz="4" w:space="0" w:color="auto"/>
              <w:bottom w:val="single" w:sz="4" w:space="0" w:color="auto"/>
              <w:right w:val="single" w:sz="4" w:space="0" w:color="auto"/>
            </w:tcBorders>
          </w:tcPr>
          <w:p w:rsidR="00EB377D" w:rsidRPr="008C1B76" w:rsidRDefault="00EB377D" w:rsidP="00493CAB">
            <w:pPr>
              <w:suppressAutoHyphens/>
              <w:rPr>
                <w:bCs/>
                <w:noProof w:val="0"/>
                <w:lang w:val="en-US" w:eastAsia="ar-SA"/>
              </w:rPr>
            </w:pPr>
          </w:p>
        </w:tc>
        <w:tc>
          <w:tcPr>
            <w:tcW w:w="131" w:type="pct"/>
            <w:tcBorders>
              <w:top w:val="single" w:sz="4" w:space="0" w:color="auto"/>
              <w:left w:val="single" w:sz="4" w:space="0" w:color="auto"/>
              <w:bottom w:val="single" w:sz="4" w:space="0" w:color="auto"/>
              <w:right w:val="single" w:sz="4" w:space="0" w:color="auto"/>
            </w:tcBorders>
          </w:tcPr>
          <w:p w:rsidR="00EB377D" w:rsidRPr="008C1B76" w:rsidRDefault="00EB377D" w:rsidP="00493CAB">
            <w:pPr>
              <w:suppressAutoHyphens/>
              <w:rPr>
                <w:bCs/>
                <w:noProof w:val="0"/>
                <w:lang w:val="en-US" w:eastAsia="ar-SA"/>
              </w:rPr>
            </w:pPr>
          </w:p>
        </w:tc>
        <w:tc>
          <w:tcPr>
            <w:tcW w:w="131" w:type="pct"/>
            <w:tcBorders>
              <w:top w:val="single" w:sz="4" w:space="0" w:color="auto"/>
              <w:left w:val="single" w:sz="4" w:space="0" w:color="auto"/>
              <w:bottom w:val="single" w:sz="4" w:space="0" w:color="auto"/>
              <w:right w:val="single" w:sz="4" w:space="0" w:color="auto"/>
            </w:tcBorders>
          </w:tcPr>
          <w:p w:rsidR="00EB377D" w:rsidRPr="008C1B76" w:rsidRDefault="00EB377D" w:rsidP="00493CAB">
            <w:pPr>
              <w:suppressAutoHyphens/>
              <w:rPr>
                <w:bCs/>
                <w:noProof w:val="0"/>
                <w:lang w:val="en-US" w:eastAsia="ar-SA"/>
              </w:rPr>
            </w:pPr>
          </w:p>
        </w:tc>
        <w:tc>
          <w:tcPr>
            <w:tcW w:w="131" w:type="pct"/>
            <w:tcBorders>
              <w:top w:val="single" w:sz="4" w:space="0" w:color="auto"/>
              <w:left w:val="single" w:sz="4" w:space="0" w:color="auto"/>
              <w:bottom w:val="single" w:sz="4" w:space="0" w:color="auto"/>
              <w:right w:val="single" w:sz="4" w:space="0" w:color="auto"/>
            </w:tcBorders>
          </w:tcPr>
          <w:p w:rsidR="00EB377D" w:rsidRPr="008C1B76" w:rsidRDefault="00EB377D" w:rsidP="00493CAB">
            <w:pPr>
              <w:suppressAutoHyphens/>
              <w:rPr>
                <w:bCs/>
                <w:noProof w:val="0"/>
                <w:lang w:val="en-US" w:eastAsia="ar-SA"/>
              </w:rPr>
            </w:pPr>
          </w:p>
        </w:tc>
        <w:tc>
          <w:tcPr>
            <w:tcW w:w="133" w:type="pct"/>
            <w:tcBorders>
              <w:top w:val="single" w:sz="4" w:space="0" w:color="auto"/>
              <w:left w:val="single" w:sz="4" w:space="0" w:color="auto"/>
              <w:bottom w:val="single" w:sz="4" w:space="0" w:color="auto"/>
              <w:right w:val="single" w:sz="4" w:space="0" w:color="auto"/>
            </w:tcBorders>
          </w:tcPr>
          <w:p w:rsidR="00EB377D" w:rsidRPr="008C1B76" w:rsidRDefault="00EB377D" w:rsidP="00493CAB">
            <w:pPr>
              <w:suppressAutoHyphens/>
              <w:rPr>
                <w:bCs/>
                <w:noProof w:val="0"/>
                <w:lang w:val="en-US" w:eastAsia="ar-SA"/>
              </w:rPr>
            </w:pPr>
          </w:p>
        </w:tc>
        <w:tc>
          <w:tcPr>
            <w:tcW w:w="133" w:type="pct"/>
            <w:tcBorders>
              <w:top w:val="single" w:sz="4" w:space="0" w:color="auto"/>
              <w:left w:val="single" w:sz="4" w:space="0" w:color="auto"/>
              <w:bottom w:val="single" w:sz="4" w:space="0" w:color="auto"/>
              <w:right w:val="single" w:sz="4" w:space="0" w:color="auto"/>
            </w:tcBorders>
          </w:tcPr>
          <w:p w:rsidR="00EB377D" w:rsidRPr="008C1B76" w:rsidRDefault="00EB377D" w:rsidP="00493CAB">
            <w:pPr>
              <w:suppressAutoHyphens/>
              <w:rPr>
                <w:bCs/>
                <w:noProof w:val="0"/>
                <w:lang w:val="en-US" w:eastAsia="ar-SA"/>
              </w:rPr>
            </w:pPr>
          </w:p>
        </w:tc>
        <w:tc>
          <w:tcPr>
            <w:tcW w:w="135" w:type="pct"/>
            <w:tcBorders>
              <w:top w:val="single" w:sz="4" w:space="0" w:color="auto"/>
              <w:left w:val="single" w:sz="4" w:space="0" w:color="auto"/>
              <w:bottom w:val="single" w:sz="4" w:space="0" w:color="auto"/>
              <w:right w:val="single" w:sz="4" w:space="0" w:color="auto"/>
            </w:tcBorders>
          </w:tcPr>
          <w:p w:rsidR="00EB377D" w:rsidRPr="008C1B76" w:rsidRDefault="00EB377D" w:rsidP="00493CAB">
            <w:pPr>
              <w:suppressAutoHyphens/>
              <w:rPr>
                <w:bCs/>
                <w:noProof w:val="0"/>
                <w:lang w:val="en-US" w:eastAsia="ar-SA"/>
              </w:rPr>
            </w:pPr>
          </w:p>
        </w:tc>
        <w:tc>
          <w:tcPr>
            <w:tcW w:w="133" w:type="pct"/>
            <w:tcBorders>
              <w:top w:val="single" w:sz="4" w:space="0" w:color="auto"/>
              <w:left w:val="single" w:sz="4" w:space="0" w:color="auto"/>
              <w:bottom w:val="single" w:sz="4" w:space="0" w:color="auto"/>
              <w:right w:val="single" w:sz="4" w:space="0" w:color="auto"/>
            </w:tcBorders>
          </w:tcPr>
          <w:p w:rsidR="00EB377D" w:rsidRPr="008C1B76" w:rsidRDefault="00EB377D" w:rsidP="00493CAB">
            <w:pPr>
              <w:suppressAutoHyphens/>
              <w:rPr>
                <w:bCs/>
                <w:noProof w:val="0"/>
                <w:lang w:val="en-US" w:eastAsia="ar-SA"/>
              </w:rPr>
            </w:pPr>
          </w:p>
        </w:tc>
        <w:tc>
          <w:tcPr>
            <w:tcW w:w="133" w:type="pct"/>
            <w:tcBorders>
              <w:top w:val="single" w:sz="4" w:space="0" w:color="auto"/>
              <w:left w:val="single" w:sz="4" w:space="0" w:color="auto"/>
              <w:bottom w:val="single" w:sz="4" w:space="0" w:color="auto"/>
              <w:right w:val="single" w:sz="4" w:space="0" w:color="auto"/>
            </w:tcBorders>
          </w:tcPr>
          <w:p w:rsidR="00EB377D" w:rsidRPr="008C1B76" w:rsidRDefault="00EB377D" w:rsidP="00493CAB">
            <w:pPr>
              <w:suppressAutoHyphens/>
              <w:rPr>
                <w:bCs/>
                <w:noProof w:val="0"/>
                <w:lang w:val="en-US" w:eastAsia="ar-SA"/>
              </w:rPr>
            </w:pPr>
          </w:p>
        </w:tc>
        <w:tc>
          <w:tcPr>
            <w:tcW w:w="133" w:type="pct"/>
            <w:tcBorders>
              <w:top w:val="single" w:sz="4" w:space="0" w:color="auto"/>
              <w:left w:val="single" w:sz="4" w:space="0" w:color="auto"/>
              <w:bottom w:val="single" w:sz="4" w:space="0" w:color="auto"/>
              <w:right w:val="single" w:sz="4" w:space="0" w:color="auto"/>
            </w:tcBorders>
          </w:tcPr>
          <w:p w:rsidR="00EB377D" w:rsidRPr="008C1B76" w:rsidRDefault="00EB377D" w:rsidP="00493CAB">
            <w:pPr>
              <w:suppressAutoHyphens/>
              <w:rPr>
                <w:bCs/>
                <w:noProof w:val="0"/>
                <w:lang w:val="en-US" w:eastAsia="ar-SA"/>
              </w:rPr>
            </w:pPr>
          </w:p>
        </w:tc>
        <w:tc>
          <w:tcPr>
            <w:tcW w:w="137" w:type="pct"/>
            <w:tcBorders>
              <w:top w:val="single" w:sz="4" w:space="0" w:color="auto"/>
              <w:left w:val="single" w:sz="4" w:space="0" w:color="auto"/>
              <w:bottom w:val="single" w:sz="4" w:space="0" w:color="auto"/>
              <w:right w:val="single" w:sz="4" w:space="0" w:color="auto"/>
            </w:tcBorders>
          </w:tcPr>
          <w:p w:rsidR="00EB377D" w:rsidRPr="008C1B76" w:rsidRDefault="00EB377D" w:rsidP="00493CAB">
            <w:pPr>
              <w:suppressAutoHyphens/>
              <w:rPr>
                <w:bCs/>
                <w:noProof w:val="0"/>
                <w:lang w:val="en-US" w:eastAsia="ar-SA"/>
              </w:rPr>
            </w:pPr>
          </w:p>
        </w:tc>
        <w:tc>
          <w:tcPr>
            <w:tcW w:w="133" w:type="pct"/>
            <w:tcBorders>
              <w:top w:val="single" w:sz="4" w:space="0" w:color="auto"/>
              <w:left w:val="single" w:sz="4" w:space="0" w:color="auto"/>
              <w:bottom w:val="single" w:sz="4" w:space="0" w:color="auto"/>
              <w:right w:val="single" w:sz="4" w:space="0" w:color="auto"/>
            </w:tcBorders>
          </w:tcPr>
          <w:p w:rsidR="00EB377D" w:rsidRPr="008C1B76" w:rsidRDefault="00EB377D" w:rsidP="00493CAB">
            <w:pPr>
              <w:suppressAutoHyphens/>
              <w:rPr>
                <w:bCs/>
                <w:noProof w:val="0"/>
                <w:lang w:val="en-US" w:eastAsia="ar-SA"/>
              </w:rPr>
            </w:pPr>
          </w:p>
        </w:tc>
        <w:tc>
          <w:tcPr>
            <w:tcW w:w="133" w:type="pct"/>
            <w:tcBorders>
              <w:top w:val="single" w:sz="4" w:space="0" w:color="auto"/>
              <w:left w:val="single" w:sz="4" w:space="0" w:color="auto"/>
              <w:bottom w:val="single" w:sz="4" w:space="0" w:color="auto"/>
              <w:right w:val="single" w:sz="4" w:space="0" w:color="auto"/>
            </w:tcBorders>
          </w:tcPr>
          <w:p w:rsidR="00EB377D" w:rsidRPr="008C1B76" w:rsidRDefault="00EB377D" w:rsidP="00493CAB">
            <w:pPr>
              <w:suppressAutoHyphens/>
              <w:rPr>
                <w:bCs/>
                <w:noProof w:val="0"/>
                <w:lang w:val="en-US" w:eastAsia="ar-SA"/>
              </w:rPr>
            </w:pPr>
          </w:p>
        </w:tc>
        <w:tc>
          <w:tcPr>
            <w:tcW w:w="133" w:type="pct"/>
            <w:tcBorders>
              <w:top w:val="single" w:sz="4" w:space="0" w:color="auto"/>
              <w:left w:val="single" w:sz="4" w:space="0" w:color="auto"/>
              <w:bottom w:val="single" w:sz="4" w:space="0" w:color="auto"/>
              <w:right w:val="single" w:sz="4" w:space="0" w:color="auto"/>
            </w:tcBorders>
          </w:tcPr>
          <w:p w:rsidR="00EB377D" w:rsidRPr="008C1B76" w:rsidRDefault="00EB377D" w:rsidP="00493CAB">
            <w:pPr>
              <w:suppressAutoHyphens/>
              <w:rPr>
                <w:bCs/>
                <w:noProof w:val="0"/>
                <w:lang w:val="en-US" w:eastAsia="ar-SA"/>
              </w:rPr>
            </w:pPr>
          </w:p>
        </w:tc>
        <w:tc>
          <w:tcPr>
            <w:tcW w:w="137" w:type="pct"/>
            <w:tcBorders>
              <w:top w:val="single" w:sz="4" w:space="0" w:color="auto"/>
              <w:left w:val="single" w:sz="4" w:space="0" w:color="auto"/>
              <w:bottom w:val="single" w:sz="4" w:space="0" w:color="auto"/>
              <w:right w:val="single" w:sz="4" w:space="0" w:color="auto"/>
            </w:tcBorders>
          </w:tcPr>
          <w:p w:rsidR="00EB377D" w:rsidRPr="008C1B76" w:rsidRDefault="00EB377D" w:rsidP="00493CAB">
            <w:pPr>
              <w:suppressAutoHyphens/>
              <w:rPr>
                <w:bCs/>
                <w:noProof w:val="0"/>
                <w:lang w:val="en-US" w:eastAsia="ar-SA"/>
              </w:rPr>
            </w:pPr>
          </w:p>
        </w:tc>
        <w:tc>
          <w:tcPr>
            <w:tcW w:w="133" w:type="pct"/>
            <w:tcBorders>
              <w:top w:val="single" w:sz="4" w:space="0" w:color="auto"/>
              <w:left w:val="single" w:sz="4" w:space="0" w:color="auto"/>
              <w:bottom w:val="single" w:sz="4" w:space="0" w:color="auto"/>
              <w:right w:val="single" w:sz="4" w:space="0" w:color="auto"/>
            </w:tcBorders>
          </w:tcPr>
          <w:p w:rsidR="00EB377D" w:rsidRPr="008C1B76" w:rsidRDefault="00EB377D" w:rsidP="00493CAB">
            <w:pPr>
              <w:suppressAutoHyphens/>
              <w:rPr>
                <w:bCs/>
                <w:noProof w:val="0"/>
                <w:lang w:val="en-US" w:eastAsia="ar-SA"/>
              </w:rPr>
            </w:pPr>
          </w:p>
        </w:tc>
        <w:tc>
          <w:tcPr>
            <w:tcW w:w="133" w:type="pct"/>
            <w:tcBorders>
              <w:top w:val="single" w:sz="4" w:space="0" w:color="auto"/>
              <w:left w:val="single" w:sz="4" w:space="0" w:color="auto"/>
              <w:bottom w:val="single" w:sz="4" w:space="0" w:color="auto"/>
              <w:right w:val="single" w:sz="4" w:space="0" w:color="auto"/>
            </w:tcBorders>
          </w:tcPr>
          <w:p w:rsidR="00EB377D" w:rsidRPr="008C1B76" w:rsidRDefault="00EB377D" w:rsidP="00493CAB">
            <w:pPr>
              <w:suppressAutoHyphens/>
              <w:rPr>
                <w:bCs/>
                <w:noProof w:val="0"/>
                <w:lang w:val="en-US" w:eastAsia="ar-SA"/>
              </w:rPr>
            </w:pPr>
          </w:p>
        </w:tc>
        <w:tc>
          <w:tcPr>
            <w:tcW w:w="133" w:type="pct"/>
            <w:tcBorders>
              <w:top w:val="single" w:sz="4" w:space="0" w:color="auto"/>
              <w:left w:val="single" w:sz="4" w:space="0" w:color="auto"/>
              <w:bottom w:val="single" w:sz="4" w:space="0" w:color="auto"/>
              <w:right w:val="single" w:sz="4" w:space="0" w:color="auto"/>
            </w:tcBorders>
          </w:tcPr>
          <w:p w:rsidR="00EB377D" w:rsidRPr="008C1B76" w:rsidRDefault="00EB377D" w:rsidP="00493CAB">
            <w:pPr>
              <w:suppressAutoHyphens/>
              <w:rPr>
                <w:bCs/>
                <w:noProof w:val="0"/>
                <w:lang w:val="en-US" w:eastAsia="ar-SA"/>
              </w:rPr>
            </w:pPr>
          </w:p>
        </w:tc>
        <w:tc>
          <w:tcPr>
            <w:tcW w:w="112" w:type="pct"/>
            <w:tcBorders>
              <w:top w:val="single" w:sz="4" w:space="0" w:color="auto"/>
              <w:left w:val="single" w:sz="4" w:space="0" w:color="auto"/>
              <w:bottom w:val="single" w:sz="4" w:space="0" w:color="auto"/>
              <w:right w:val="single" w:sz="4" w:space="0" w:color="auto"/>
            </w:tcBorders>
          </w:tcPr>
          <w:p w:rsidR="00EB377D" w:rsidRPr="008C1B76" w:rsidRDefault="00EB377D" w:rsidP="00493CAB">
            <w:pPr>
              <w:suppressAutoHyphens/>
              <w:rPr>
                <w:bCs/>
                <w:noProof w:val="0"/>
                <w:lang w:val="en-US" w:eastAsia="ar-SA"/>
              </w:rPr>
            </w:pPr>
          </w:p>
        </w:tc>
      </w:tr>
      <w:tr w:rsidR="006D4747" w:rsidRPr="008C1B76" w:rsidTr="009A669D">
        <w:trPr>
          <w:trHeight w:val="2753"/>
        </w:trPr>
        <w:tc>
          <w:tcPr>
            <w:tcW w:w="920" w:type="pct"/>
            <w:vMerge/>
            <w:tcBorders>
              <w:top w:val="single" w:sz="4" w:space="0" w:color="auto"/>
              <w:left w:val="single" w:sz="4" w:space="0" w:color="auto"/>
              <w:right w:val="single" w:sz="4" w:space="0" w:color="auto"/>
            </w:tcBorders>
            <w:shd w:val="clear" w:color="auto" w:fill="auto"/>
            <w:vAlign w:val="center"/>
          </w:tcPr>
          <w:p w:rsidR="00C25E59" w:rsidRPr="008C1B76" w:rsidRDefault="00C25E59" w:rsidP="00493CAB">
            <w:pPr>
              <w:suppressAutoHyphens/>
              <w:rPr>
                <w:bCs/>
                <w:noProof w:val="0"/>
                <w:lang w:val="en-US" w:eastAsia="ar-SA"/>
              </w:rPr>
            </w:pPr>
          </w:p>
        </w:tc>
        <w:tc>
          <w:tcPr>
            <w:tcW w:w="1441" w:type="pct"/>
            <w:tcBorders>
              <w:top w:val="single" w:sz="4" w:space="0" w:color="auto"/>
              <w:left w:val="single" w:sz="4" w:space="0" w:color="auto"/>
              <w:bottom w:val="single" w:sz="4" w:space="0" w:color="auto"/>
              <w:right w:val="single" w:sz="4" w:space="0" w:color="auto"/>
            </w:tcBorders>
            <w:shd w:val="clear" w:color="auto" w:fill="auto"/>
            <w:vAlign w:val="center"/>
          </w:tcPr>
          <w:p w:rsidR="00C25E59" w:rsidRPr="008C1B76" w:rsidRDefault="00C25E59" w:rsidP="00493CAB">
            <w:pPr>
              <w:suppressAutoHyphens/>
              <w:rPr>
                <w:bCs/>
                <w:noProof w:val="0"/>
                <w:lang w:val="en-US" w:eastAsia="ar-SA"/>
              </w:rPr>
            </w:pPr>
            <w:r w:rsidRPr="008C1B76">
              <w:rPr>
                <w:bCs/>
                <w:noProof w:val="0"/>
                <w:lang w:val="en-US" w:eastAsia="ar-SA"/>
              </w:rPr>
              <w:t>MS9:Menținerea și îmbunătățirea stării de conservare a habitatului 91V0 – Păduri dacice de fag -</w:t>
            </w:r>
            <w:r w:rsidRPr="008C1B76">
              <w:rPr>
                <w:bCs/>
                <w:i/>
                <w:noProof w:val="0"/>
                <w:lang w:val="en-US" w:eastAsia="ar-SA"/>
              </w:rPr>
              <w:t>Symphyto-Fagion</w:t>
            </w:r>
            <w:r w:rsidRPr="008C1B76">
              <w:rPr>
                <w:bCs/>
                <w:noProof w:val="0"/>
                <w:lang w:val="en-US" w:eastAsia="ar-SA"/>
              </w:rPr>
              <w:t>.</w:t>
            </w:r>
          </w:p>
        </w:tc>
        <w:tc>
          <w:tcPr>
            <w:tcW w:w="131" w:type="pct"/>
            <w:tcBorders>
              <w:top w:val="single" w:sz="4" w:space="0" w:color="auto"/>
              <w:left w:val="single" w:sz="4" w:space="0" w:color="auto"/>
              <w:bottom w:val="single" w:sz="4" w:space="0" w:color="auto"/>
              <w:right w:val="single" w:sz="4" w:space="0" w:color="auto"/>
            </w:tcBorders>
          </w:tcPr>
          <w:p w:rsidR="00C25E59" w:rsidRPr="008C1B76" w:rsidRDefault="00C25E59" w:rsidP="00493CAB">
            <w:pPr>
              <w:suppressAutoHyphens/>
              <w:rPr>
                <w:bCs/>
                <w:noProof w:val="0"/>
                <w:lang w:val="en-US" w:eastAsia="ar-SA"/>
              </w:rPr>
            </w:pPr>
          </w:p>
        </w:tc>
        <w:tc>
          <w:tcPr>
            <w:tcW w:w="131" w:type="pct"/>
            <w:tcBorders>
              <w:top w:val="single" w:sz="4" w:space="0" w:color="auto"/>
              <w:left w:val="single" w:sz="4" w:space="0" w:color="auto"/>
              <w:bottom w:val="single" w:sz="4" w:space="0" w:color="auto"/>
              <w:right w:val="single" w:sz="4" w:space="0" w:color="auto"/>
            </w:tcBorders>
          </w:tcPr>
          <w:p w:rsidR="00C25E59" w:rsidRPr="008C1B76" w:rsidRDefault="00C25E59" w:rsidP="00493CAB">
            <w:pPr>
              <w:suppressAutoHyphens/>
              <w:rPr>
                <w:bCs/>
                <w:noProof w:val="0"/>
                <w:lang w:val="en-US" w:eastAsia="ar-SA"/>
              </w:rPr>
            </w:pPr>
          </w:p>
        </w:tc>
        <w:tc>
          <w:tcPr>
            <w:tcW w:w="131" w:type="pct"/>
            <w:tcBorders>
              <w:top w:val="single" w:sz="4" w:space="0" w:color="auto"/>
              <w:left w:val="single" w:sz="4" w:space="0" w:color="auto"/>
              <w:bottom w:val="single" w:sz="4" w:space="0" w:color="auto"/>
              <w:right w:val="single" w:sz="4" w:space="0" w:color="auto"/>
            </w:tcBorders>
          </w:tcPr>
          <w:p w:rsidR="00C25E59" w:rsidRPr="008C1B76" w:rsidRDefault="00C25E59" w:rsidP="00493CAB">
            <w:pPr>
              <w:suppressAutoHyphens/>
              <w:rPr>
                <w:bCs/>
                <w:noProof w:val="0"/>
                <w:lang w:val="en-US" w:eastAsia="ar-SA"/>
              </w:rPr>
            </w:pPr>
          </w:p>
        </w:tc>
        <w:tc>
          <w:tcPr>
            <w:tcW w:w="131" w:type="pct"/>
            <w:tcBorders>
              <w:top w:val="single" w:sz="4" w:space="0" w:color="auto"/>
              <w:left w:val="single" w:sz="4" w:space="0" w:color="auto"/>
              <w:bottom w:val="single" w:sz="4" w:space="0" w:color="auto"/>
              <w:right w:val="single" w:sz="4" w:space="0" w:color="auto"/>
            </w:tcBorders>
          </w:tcPr>
          <w:p w:rsidR="00C25E59" w:rsidRPr="008C1B76" w:rsidRDefault="00C25E59" w:rsidP="00493CAB">
            <w:pPr>
              <w:suppressAutoHyphens/>
              <w:rPr>
                <w:bCs/>
                <w:noProof w:val="0"/>
                <w:lang w:val="en-US" w:eastAsia="ar-SA"/>
              </w:rPr>
            </w:pPr>
          </w:p>
        </w:tc>
        <w:tc>
          <w:tcPr>
            <w:tcW w:w="131" w:type="pct"/>
            <w:tcBorders>
              <w:top w:val="single" w:sz="4" w:space="0" w:color="auto"/>
              <w:left w:val="single" w:sz="4" w:space="0" w:color="auto"/>
              <w:bottom w:val="single" w:sz="4" w:space="0" w:color="auto"/>
              <w:right w:val="single" w:sz="4" w:space="0" w:color="auto"/>
            </w:tcBorders>
          </w:tcPr>
          <w:p w:rsidR="00C25E59" w:rsidRPr="008C1B76" w:rsidRDefault="00C25E59" w:rsidP="00493CAB">
            <w:pPr>
              <w:suppressAutoHyphens/>
              <w:rPr>
                <w:bCs/>
                <w:noProof w:val="0"/>
                <w:lang w:val="en-US" w:eastAsia="ar-SA"/>
              </w:rPr>
            </w:pPr>
          </w:p>
        </w:tc>
        <w:tc>
          <w:tcPr>
            <w:tcW w:w="133" w:type="pct"/>
            <w:tcBorders>
              <w:top w:val="single" w:sz="4" w:space="0" w:color="auto"/>
              <w:left w:val="single" w:sz="4" w:space="0" w:color="auto"/>
              <w:bottom w:val="single" w:sz="4" w:space="0" w:color="auto"/>
              <w:right w:val="single" w:sz="4" w:space="0" w:color="auto"/>
            </w:tcBorders>
          </w:tcPr>
          <w:p w:rsidR="00C25E59" w:rsidRPr="008C1B76" w:rsidRDefault="00C25E59" w:rsidP="00493CAB">
            <w:pPr>
              <w:suppressAutoHyphens/>
              <w:rPr>
                <w:bCs/>
                <w:noProof w:val="0"/>
                <w:lang w:val="en-US" w:eastAsia="ar-SA"/>
              </w:rPr>
            </w:pPr>
          </w:p>
        </w:tc>
        <w:tc>
          <w:tcPr>
            <w:tcW w:w="133" w:type="pct"/>
            <w:tcBorders>
              <w:top w:val="single" w:sz="4" w:space="0" w:color="auto"/>
              <w:left w:val="single" w:sz="4" w:space="0" w:color="auto"/>
              <w:bottom w:val="single" w:sz="4" w:space="0" w:color="auto"/>
              <w:right w:val="single" w:sz="4" w:space="0" w:color="auto"/>
            </w:tcBorders>
          </w:tcPr>
          <w:p w:rsidR="00C25E59" w:rsidRPr="008C1B76" w:rsidRDefault="00C25E59" w:rsidP="00493CAB">
            <w:pPr>
              <w:suppressAutoHyphens/>
              <w:rPr>
                <w:bCs/>
                <w:noProof w:val="0"/>
                <w:lang w:val="en-US" w:eastAsia="ar-SA"/>
              </w:rPr>
            </w:pPr>
          </w:p>
        </w:tc>
        <w:tc>
          <w:tcPr>
            <w:tcW w:w="135" w:type="pct"/>
            <w:tcBorders>
              <w:top w:val="single" w:sz="4" w:space="0" w:color="auto"/>
              <w:left w:val="single" w:sz="4" w:space="0" w:color="auto"/>
              <w:bottom w:val="single" w:sz="4" w:space="0" w:color="auto"/>
              <w:right w:val="single" w:sz="4" w:space="0" w:color="auto"/>
            </w:tcBorders>
          </w:tcPr>
          <w:p w:rsidR="00C25E59" w:rsidRPr="008C1B76" w:rsidRDefault="00C25E59" w:rsidP="00493CAB">
            <w:pPr>
              <w:suppressAutoHyphens/>
              <w:rPr>
                <w:bCs/>
                <w:noProof w:val="0"/>
                <w:lang w:val="en-US" w:eastAsia="ar-SA"/>
              </w:rPr>
            </w:pPr>
          </w:p>
        </w:tc>
        <w:tc>
          <w:tcPr>
            <w:tcW w:w="133" w:type="pct"/>
            <w:tcBorders>
              <w:top w:val="single" w:sz="4" w:space="0" w:color="auto"/>
              <w:left w:val="single" w:sz="4" w:space="0" w:color="auto"/>
              <w:bottom w:val="single" w:sz="4" w:space="0" w:color="auto"/>
              <w:right w:val="single" w:sz="4" w:space="0" w:color="auto"/>
            </w:tcBorders>
          </w:tcPr>
          <w:p w:rsidR="00C25E59" w:rsidRPr="008C1B76" w:rsidRDefault="00C25E59" w:rsidP="00493CAB">
            <w:pPr>
              <w:suppressAutoHyphens/>
              <w:rPr>
                <w:bCs/>
                <w:noProof w:val="0"/>
                <w:lang w:val="en-US" w:eastAsia="ar-SA"/>
              </w:rPr>
            </w:pPr>
          </w:p>
        </w:tc>
        <w:tc>
          <w:tcPr>
            <w:tcW w:w="133" w:type="pct"/>
            <w:tcBorders>
              <w:top w:val="single" w:sz="4" w:space="0" w:color="auto"/>
              <w:left w:val="single" w:sz="4" w:space="0" w:color="auto"/>
              <w:bottom w:val="single" w:sz="4" w:space="0" w:color="auto"/>
              <w:right w:val="single" w:sz="4" w:space="0" w:color="auto"/>
            </w:tcBorders>
          </w:tcPr>
          <w:p w:rsidR="00C25E59" w:rsidRPr="008C1B76" w:rsidRDefault="00C25E59" w:rsidP="00493CAB">
            <w:pPr>
              <w:suppressAutoHyphens/>
              <w:rPr>
                <w:bCs/>
                <w:noProof w:val="0"/>
                <w:lang w:val="en-US" w:eastAsia="ar-SA"/>
              </w:rPr>
            </w:pPr>
          </w:p>
        </w:tc>
        <w:tc>
          <w:tcPr>
            <w:tcW w:w="133" w:type="pct"/>
            <w:tcBorders>
              <w:top w:val="single" w:sz="4" w:space="0" w:color="auto"/>
              <w:left w:val="single" w:sz="4" w:space="0" w:color="auto"/>
              <w:bottom w:val="single" w:sz="4" w:space="0" w:color="auto"/>
              <w:right w:val="single" w:sz="4" w:space="0" w:color="auto"/>
            </w:tcBorders>
          </w:tcPr>
          <w:p w:rsidR="00C25E59" w:rsidRPr="008C1B76" w:rsidRDefault="00C25E59" w:rsidP="00493CAB">
            <w:pPr>
              <w:suppressAutoHyphens/>
              <w:rPr>
                <w:bCs/>
                <w:noProof w:val="0"/>
                <w:lang w:val="en-US" w:eastAsia="ar-SA"/>
              </w:rPr>
            </w:pPr>
          </w:p>
        </w:tc>
        <w:tc>
          <w:tcPr>
            <w:tcW w:w="137" w:type="pct"/>
            <w:tcBorders>
              <w:top w:val="single" w:sz="4" w:space="0" w:color="auto"/>
              <w:left w:val="single" w:sz="4" w:space="0" w:color="auto"/>
              <w:bottom w:val="single" w:sz="4" w:space="0" w:color="auto"/>
              <w:right w:val="single" w:sz="4" w:space="0" w:color="auto"/>
            </w:tcBorders>
          </w:tcPr>
          <w:p w:rsidR="00C25E59" w:rsidRPr="008C1B76" w:rsidRDefault="00C25E59" w:rsidP="00493CAB">
            <w:pPr>
              <w:suppressAutoHyphens/>
              <w:rPr>
                <w:bCs/>
                <w:noProof w:val="0"/>
                <w:lang w:val="en-US" w:eastAsia="ar-SA"/>
              </w:rPr>
            </w:pPr>
          </w:p>
        </w:tc>
        <w:tc>
          <w:tcPr>
            <w:tcW w:w="133" w:type="pct"/>
            <w:tcBorders>
              <w:top w:val="single" w:sz="4" w:space="0" w:color="auto"/>
              <w:left w:val="single" w:sz="4" w:space="0" w:color="auto"/>
              <w:bottom w:val="single" w:sz="4" w:space="0" w:color="auto"/>
              <w:right w:val="single" w:sz="4" w:space="0" w:color="auto"/>
            </w:tcBorders>
          </w:tcPr>
          <w:p w:rsidR="00C25E59" w:rsidRPr="008C1B76" w:rsidRDefault="00C25E59" w:rsidP="00493CAB">
            <w:pPr>
              <w:suppressAutoHyphens/>
              <w:rPr>
                <w:bCs/>
                <w:noProof w:val="0"/>
                <w:lang w:val="en-US" w:eastAsia="ar-SA"/>
              </w:rPr>
            </w:pPr>
          </w:p>
        </w:tc>
        <w:tc>
          <w:tcPr>
            <w:tcW w:w="133" w:type="pct"/>
            <w:tcBorders>
              <w:top w:val="single" w:sz="4" w:space="0" w:color="auto"/>
              <w:left w:val="single" w:sz="4" w:space="0" w:color="auto"/>
              <w:bottom w:val="single" w:sz="4" w:space="0" w:color="auto"/>
              <w:right w:val="single" w:sz="4" w:space="0" w:color="auto"/>
            </w:tcBorders>
          </w:tcPr>
          <w:p w:rsidR="00C25E59" w:rsidRPr="008C1B76" w:rsidRDefault="00C25E59" w:rsidP="00493CAB">
            <w:pPr>
              <w:suppressAutoHyphens/>
              <w:rPr>
                <w:bCs/>
                <w:noProof w:val="0"/>
                <w:lang w:val="en-US" w:eastAsia="ar-SA"/>
              </w:rPr>
            </w:pPr>
          </w:p>
        </w:tc>
        <w:tc>
          <w:tcPr>
            <w:tcW w:w="133" w:type="pct"/>
            <w:tcBorders>
              <w:top w:val="single" w:sz="4" w:space="0" w:color="auto"/>
              <w:left w:val="single" w:sz="4" w:space="0" w:color="auto"/>
              <w:bottom w:val="single" w:sz="4" w:space="0" w:color="auto"/>
              <w:right w:val="single" w:sz="4" w:space="0" w:color="auto"/>
            </w:tcBorders>
          </w:tcPr>
          <w:p w:rsidR="00C25E59" w:rsidRPr="008C1B76" w:rsidRDefault="00C25E59" w:rsidP="00493CAB">
            <w:pPr>
              <w:suppressAutoHyphens/>
              <w:rPr>
                <w:bCs/>
                <w:noProof w:val="0"/>
                <w:lang w:val="en-US" w:eastAsia="ar-SA"/>
              </w:rPr>
            </w:pPr>
          </w:p>
        </w:tc>
        <w:tc>
          <w:tcPr>
            <w:tcW w:w="137" w:type="pct"/>
            <w:tcBorders>
              <w:top w:val="single" w:sz="4" w:space="0" w:color="auto"/>
              <w:left w:val="single" w:sz="4" w:space="0" w:color="auto"/>
              <w:bottom w:val="single" w:sz="4" w:space="0" w:color="auto"/>
              <w:right w:val="single" w:sz="4" w:space="0" w:color="auto"/>
            </w:tcBorders>
          </w:tcPr>
          <w:p w:rsidR="00C25E59" w:rsidRPr="008C1B76" w:rsidRDefault="00C25E59" w:rsidP="00493CAB">
            <w:pPr>
              <w:suppressAutoHyphens/>
              <w:rPr>
                <w:bCs/>
                <w:noProof w:val="0"/>
                <w:lang w:val="en-US" w:eastAsia="ar-SA"/>
              </w:rPr>
            </w:pPr>
          </w:p>
        </w:tc>
        <w:tc>
          <w:tcPr>
            <w:tcW w:w="133" w:type="pct"/>
            <w:tcBorders>
              <w:top w:val="single" w:sz="4" w:space="0" w:color="auto"/>
              <w:left w:val="single" w:sz="4" w:space="0" w:color="auto"/>
              <w:bottom w:val="single" w:sz="4" w:space="0" w:color="auto"/>
              <w:right w:val="single" w:sz="4" w:space="0" w:color="auto"/>
            </w:tcBorders>
          </w:tcPr>
          <w:p w:rsidR="00C25E59" w:rsidRPr="008C1B76" w:rsidRDefault="00C25E59" w:rsidP="00493CAB">
            <w:pPr>
              <w:suppressAutoHyphens/>
              <w:rPr>
                <w:bCs/>
                <w:noProof w:val="0"/>
                <w:lang w:val="en-US" w:eastAsia="ar-SA"/>
              </w:rPr>
            </w:pPr>
          </w:p>
        </w:tc>
        <w:tc>
          <w:tcPr>
            <w:tcW w:w="133" w:type="pct"/>
            <w:tcBorders>
              <w:top w:val="single" w:sz="4" w:space="0" w:color="auto"/>
              <w:left w:val="single" w:sz="4" w:space="0" w:color="auto"/>
              <w:bottom w:val="single" w:sz="4" w:space="0" w:color="auto"/>
              <w:right w:val="single" w:sz="4" w:space="0" w:color="auto"/>
            </w:tcBorders>
          </w:tcPr>
          <w:p w:rsidR="00C25E59" w:rsidRPr="008C1B76" w:rsidRDefault="00C25E59" w:rsidP="00493CAB">
            <w:pPr>
              <w:suppressAutoHyphens/>
              <w:rPr>
                <w:bCs/>
                <w:noProof w:val="0"/>
                <w:lang w:val="en-US" w:eastAsia="ar-SA"/>
              </w:rPr>
            </w:pPr>
          </w:p>
        </w:tc>
        <w:tc>
          <w:tcPr>
            <w:tcW w:w="133" w:type="pct"/>
            <w:tcBorders>
              <w:top w:val="single" w:sz="4" w:space="0" w:color="auto"/>
              <w:left w:val="single" w:sz="4" w:space="0" w:color="auto"/>
              <w:bottom w:val="single" w:sz="4" w:space="0" w:color="auto"/>
              <w:right w:val="single" w:sz="4" w:space="0" w:color="auto"/>
            </w:tcBorders>
          </w:tcPr>
          <w:p w:rsidR="00C25E59" w:rsidRPr="008C1B76" w:rsidRDefault="00C25E59" w:rsidP="00493CAB">
            <w:pPr>
              <w:suppressAutoHyphens/>
              <w:rPr>
                <w:bCs/>
                <w:noProof w:val="0"/>
                <w:lang w:val="en-US" w:eastAsia="ar-SA"/>
              </w:rPr>
            </w:pPr>
          </w:p>
        </w:tc>
        <w:tc>
          <w:tcPr>
            <w:tcW w:w="112" w:type="pct"/>
            <w:tcBorders>
              <w:top w:val="single" w:sz="4" w:space="0" w:color="auto"/>
              <w:left w:val="single" w:sz="4" w:space="0" w:color="auto"/>
              <w:bottom w:val="single" w:sz="4" w:space="0" w:color="auto"/>
              <w:right w:val="single" w:sz="4" w:space="0" w:color="auto"/>
            </w:tcBorders>
          </w:tcPr>
          <w:p w:rsidR="00C25E59" w:rsidRPr="008C1B76" w:rsidRDefault="00C25E59" w:rsidP="00493CAB">
            <w:pPr>
              <w:suppressAutoHyphens/>
              <w:rPr>
                <w:bCs/>
                <w:noProof w:val="0"/>
                <w:lang w:val="en-US" w:eastAsia="ar-SA"/>
              </w:rPr>
            </w:pPr>
          </w:p>
        </w:tc>
      </w:tr>
      <w:tr w:rsidR="006D4747" w:rsidRPr="008C1B76" w:rsidTr="009A669D">
        <w:trPr>
          <w:trHeight w:val="2753"/>
        </w:trPr>
        <w:tc>
          <w:tcPr>
            <w:tcW w:w="920" w:type="pct"/>
            <w:vMerge/>
            <w:tcBorders>
              <w:top w:val="single" w:sz="4" w:space="0" w:color="auto"/>
              <w:left w:val="single" w:sz="4" w:space="0" w:color="auto"/>
              <w:right w:val="single" w:sz="4" w:space="0" w:color="auto"/>
            </w:tcBorders>
            <w:shd w:val="clear" w:color="auto" w:fill="auto"/>
            <w:vAlign w:val="center"/>
          </w:tcPr>
          <w:p w:rsidR="00C25E59" w:rsidRPr="008C1B76" w:rsidRDefault="00C25E59" w:rsidP="00493CAB">
            <w:pPr>
              <w:suppressAutoHyphens/>
              <w:rPr>
                <w:bCs/>
                <w:noProof w:val="0"/>
                <w:lang w:val="en-US" w:eastAsia="ar-SA"/>
              </w:rPr>
            </w:pPr>
          </w:p>
        </w:tc>
        <w:tc>
          <w:tcPr>
            <w:tcW w:w="1441" w:type="pct"/>
            <w:tcBorders>
              <w:top w:val="nil"/>
              <w:left w:val="nil"/>
              <w:bottom w:val="single" w:sz="4" w:space="0" w:color="auto"/>
              <w:right w:val="single" w:sz="4" w:space="0" w:color="auto"/>
            </w:tcBorders>
            <w:shd w:val="clear" w:color="auto" w:fill="auto"/>
            <w:vAlign w:val="center"/>
          </w:tcPr>
          <w:p w:rsidR="00C25E59" w:rsidRPr="008C1B76" w:rsidRDefault="00C25E59" w:rsidP="00493CAB">
            <w:pPr>
              <w:rPr>
                <w:rFonts w:eastAsia="Times New Roman"/>
                <w:noProof w:val="0"/>
                <w:lang w:val="en-US"/>
              </w:rPr>
            </w:pPr>
            <w:r w:rsidRPr="008C1B76">
              <w:rPr>
                <w:rFonts w:eastAsia="Times New Roman"/>
                <w:noProof w:val="0"/>
                <w:lang w:val="en-US"/>
              </w:rPr>
              <w:t>MS10:promovarea principiului non-intervenției în rezervația natutrală Cheile Șugăului</w:t>
            </w:r>
          </w:p>
        </w:tc>
        <w:tc>
          <w:tcPr>
            <w:tcW w:w="131" w:type="pct"/>
            <w:tcBorders>
              <w:top w:val="single" w:sz="4" w:space="0" w:color="auto"/>
              <w:left w:val="single" w:sz="4" w:space="0" w:color="auto"/>
              <w:bottom w:val="single" w:sz="4" w:space="0" w:color="auto"/>
              <w:right w:val="single" w:sz="4" w:space="0" w:color="auto"/>
            </w:tcBorders>
          </w:tcPr>
          <w:p w:rsidR="00C25E59" w:rsidRPr="008C1B76" w:rsidRDefault="00C25E59" w:rsidP="00493CAB">
            <w:pPr>
              <w:suppressAutoHyphens/>
              <w:rPr>
                <w:bCs/>
                <w:noProof w:val="0"/>
                <w:lang w:val="en-US" w:eastAsia="ar-SA"/>
              </w:rPr>
            </w:pPr>
          </w:p>
        </w:tc>
        <w:tc>
          <w:tcPr>
            <w:tcW w:w="131" w:type="pct"/>
            <w:tcBorders>
              <w:top w:val="single" w:sz="4" w:space="0" w:color="auto"/>
              <w:left w:val="single" w:sz="4" w:space="0" w:color="auto"/>
              <w:bottom w:val="single" w:sz="4" w:space="0" w:color="auto"/>
              <w:right w:val="single" w:sz="4" w:space="0" w:color="auto"/>
            </w:tcBorders>
          </w:tcPr>
          <w:p w:rsidR="00C25E59" w:rsidRPr="008C1B76" w:rsidRDefault="00C25E59" w:rsidP="00493CAB">
            <w:pPr>
              <w:suppressAutoHyphens/>
              <w:rPr>
                <w:bCs/>
                <w:noProof w:val="0"/>
                <w:lang w:val="en-US" w:eastAsia="ar-SA"/>
              </w:rPr>
            </w:pPr>
          </w:p>
        </w:tc>
        <w:tc>
          <w:tcPr>
            <w:tcW w:w="131" w:type="pct"/>
            <w:tcBorders>
              <w:top w:val="single" w:sz="4" w:space="0" w:color="auto"/>
              <w:left w:val="single" w:sz="4" w:space="0" w:color="auto"/>
              <w:bottom w:val="single" w:sz="4" w:space="0" w:color="auto"/>
              <w:right w:val="single" w:sz="4" w:space="0" w:color="auto"/>
            </w:tcBorders>
          </w:tcPr>
          <w:p w:rsidR="00C25E59" w:rsidRPr="008C1B76" w:rsidRDefault="00C25E59" w:rsidP="00493CAB">
            <w:pPr>
              <w:suppressAutoHyphens/>
              <w:rPr>
                <w:bCs/>
                <w:noProof w:val="0"/>
                <w:lang w:val="en-US" w:eastAsia="ar-SA"/>
              </w:rPr>
            </w:pPr>
          </w:p>
        </w:tc>
        <w:tc>
          <w:tcPr>
            <w:tcW w:w="131" w:type="pct"/>
            <w:tcBorders>
              <w:top w:val="single" w:sz="4" w:space="0" w:color="auto"/>
              <w:left w:val="single" w:sz="4" w:space="0" w:color="auto"/>
              <w:bottom w:val="single" w:sz="4" w:space="0" w:color="auto"/>
              <w:right w:val="single" w:sz="4" w:space="0" w:color="auto"/>
            </w:tcBorders>
          </w:tcPr>
          <w:p w:rsidR="00C25E59" w:rsidRPr="008C1B76" w:rsidRDefault="00C25E59" w:rsidP="00493CAB">
            <w:pPr>
              <w:suppressAutoHyphens/>
              <w:rPr>
                <w:bCs/>
                <w:noProof w:val="0"/>
                <w:lang w:val="en-US" w:eastAsia="ar-SA"/>
              </w:rPr>
            </w:pPr>
          </w:p>
        </w:tc>
        <w:tc>
          <w:tcPr>
            <w:tcW w:w="131" w:type="pct"/>
            <w:tcBorders>
              <w:top w:val="single" w:sz="4" w:space="0" w:color="auto"/>
              <w:left w:val="single" w:sz="4" w:space="0" w:color="auto"/>
              <w:bottom w:val="single" w:sz="4" w:space="0" w:color="auto"/>
              <w:right w:val="single" w:sz="4" w:space="0" w:color="auto"/>
            </w:tcBorders>
          </w:tcPr>
          <w:p w:rsidR="00C25E59" w:rsidRPr="008C1B76" w:rsidRDefault="00C25E59" w:rsidP="00493CAB">
            <w:pPr>
              <w:suppressAutoHyphens/>
              <w:rPr>
                <w:bCs/>
                <w:noProof w:val="0"/>
                <w:lang w:val="en-US" w:eastAsia="ar-SA"/>
              </w:rPr>
            </w:pPr>
          </w:p>
        </w:tc>
        <w:tc>
          <w:tcPr>
            <w:tcW w:w="133" w:type="pct"/>
            <w:tcBorders>
              <w:top w:val="single" w:sz="4" w:space="0" w:color="auto"/>
              <w:left w:val="single" w:sz="4" w:space="0" w:color="auto"/>
              <w:bottom w:val="single" w:sz="4" w:space="0" w:color="auto"/>
              <w:right w:val="single" w:sz="4" w:space="0" w:color="auto"/>
            </w:tcBorders>
          </w:tcPr>
          <w:p w:rsidR="00C25E59" w:rsidRPr="008C1B76" w:rsidRDefault="00C25E59" w:rsidP="00493CAB">
            <w:pPr>
              <w:suppressAutoHyphens/>
              <w:rPr>
                <w:bCs/>
                <w:noProof w:val="0"/>
                <w:lang w:val="en-US" w:eastAsia="ar-SA"/>
              </w:rPr>
            </w:pPr>
          </w:p>
        </w:tc>
        <w:tc>
          <w:tcPr>
            <w:tcW w:w="133" w:type="pct"/>
            <w:tcBorders>
              <w:top w:val="single" w:sz="4" w:space="0" w:color="auto"/>
              <w:left w:val="single" w:sz="4" w:space="0" w:color="auto"/>
              <w:bottom w:val="single" w:sz="4" w:space="0" w:color="auto"/>
              <w:right w:val="single" w:sz="4" w:space="0" w:color="auto"/>
            </w:tcBorders>
          </w:tcPr>
          <w:p w:rsidR="00C25E59" w:rsidRPr="008C1B76" w:rsidRDefault="00C25E59" w:rsidP="00493CAB">
            <w:pPr>
              <w:suppressAutoHyphens/>
              <w:rPr>
                <w:bCs/>
                <w:noProof w:val="0"/>
                <w:lang w:val="en-US" w:eastAsia="ar-SA"/>
              </w:rPr>
            </w:pPr>
          </w:p>
        </w:tc>
        <w:tc>
          <w:tcPr>
            <w:tcW w:w="135" w:type="pct"/>
            <w:tcBorders>
              <w:top w:val="single" w:sz="4" w:space="0" w:color="auto"/>
              <w:left w:val="single" w:sz="4" w:space="0" w:color="auto"/>
              <w:bottom w:val="single" w:sz="4" w:space="0" w:color="auto"/>
              <w:right w:val="single" w:sz="4" w:space="0" w:color="auto"/>
            </w:tcBorders>
          </w:tcPr>
          <w:p w:rsidR="00C25E59" w:rsidRPr="008C1B76" w:rsidRDefault="00C25E59" w:rsidP="00493CAB">
            <w:pPr>
              <w:suppressAutoHyphens/>
              <w:rPr>
                <w:bCs/>
                <w:noProof w:val="0"/>
                <w:lang w:val="en-US" w:eastAsia="ar-SA"/>
              </w:rPr>
            </w:pPr>
          </w:p>
        </w:tc>
        <w:tc>
          <w:tcPr>
            <w:tcW w:w="133" w:type="pct"/>
            <w:tcBorders>
              <w:top w:val="single" w:sz="4" w:space="0" w:color="auto"/>
              <w:left w:val="single" w:sz="4" w:space="0" w:color="auto"/>
              <w:bottom w:val="single" w:sz="4" w:space="0" w:color="auto"/>
              <w:right w:val="single" w:sz="4" w:space="0" w:color="auto"/>
            </w:tcBorders>
          </w:tcPr>
          <w:p w:rsidR="00C25E59" w:rsidRPr="008C1B76" w:rsidRDefault="00C25E59" w:rsidP="00493CAB">
            <w:pPr>
              <w:suppressAutoHyphens/>
              <w:rPr>
                <w:bCs/>
                <w:noProof w:val="0"/>
                <w:lang w:val="en-US" w:eastAsia="ar-SA"/>
              </w:rPr>
            </w:pPr>
          </w:p>
        </w:tc>
        <w:tc>
          <w:tcPr>
            <w:tcW w:w="133" w:type="pct"/>
            <w:tcBorders>
              <w:top w:val="single" w:sz="4" w:space="0" w:color="auto"/>
              <w:left w:val="single" w:sz="4" w:space="0" w:color="auto"/>
              <w:bottom w:val="single" w:sz="4" w:space="0" w:color="auto"/>
              <w:right w:val="single" w:sz="4" w:space="0" w:color="auto"/>
            </w:tcBorders>
          </w:tcPr>
          <w:p w:rsidR="00C25E59" w:rsidRPr="008C1B76" w:rsidRDefault="00C25E59" w:rsidP="00493CAB">
            <w:pPr>
              <w:suppressAutoHyphens/>
              <w:rPr>
                <w:bCs/>
                <w:noProof w:val="0"/>
                <w:lang w:val="en-US" w:eastAsia="ar-SA"/>
              </w:rPr>
            </w:pPr>
          </w:p>
        </w:tc>
        <w:tc>
          <w:tcPr>
            <w:tcW w:w="133" w:type="pct"/>
            <w:tcBorders>
              <w:top w:val="single" w:sz="4" w:space="0" w:color="auto"/>
              <w:left w:val="single" w:sz="4" w:space="0" w:color="auto"/>
              <w:bottom w:val="single" w:sz="4" w:space="0" w:color="auto"/>
              <w:right w:val="single" w:sz="4" w:space="0" w:color="auto"/>
            </w:tcBorders>
          </w:tcPr>
          <w:p w:rsidR="00C25E59" w:rsidRPr="008C1B76" w:rsidRDefault="00C25E59" w:rsidP="00493CAB">
            <w:pPr>
              <w:suppressAutoHyphens/>
              <w:rPr>
                <w:bCs/>
                <w:noProof w:val="0"/>
                <w:lang w:val="en-US" w:eastAsia="ar-SA"/>
              </w:rPr>
            </w:pPr>
          </w:p>
        </w:tc>
        <w:tc>
          <w:tcPr>
            <w:tcW w:w="137" w:type="pct"/>
            <w:tcBorders>
              <w:top w:val="single" w:sz="4" w:space="0" w:color="auto"/>
              <w:left w:val="single" w:sz="4" w:space="0" w:color="auto"/>
              <w:bottom w:val="single" w:sz="4" w:space="0" w:color="auto"/>
              <w:right w:val="single" w:sz="4" w:space="0" w:color="auto"/>
            </w:tcBorders>
          </w:tcPr>
          <w:p w:rsidR="00C25E59" w:rsidRPr="008C1B76" w:rsidRDefault="00C25E59" w:rsidP="00493CAB">
            <w:pPr>
              <w:suppressAutoHyphens/>
              <w:rPr>
                <w:bCs/>
                <w:noProof w:val="0"/>
                <w:lang w:val="en-US" w:eastAsia="ar-SA"/>
              </w:rPr>
            </w:pPr>
          </w:p>
        </w:tc>
        <w:tc>
          <w:tcPr>
            <w:tcW w:w="133" w:type="pct"/>
            <w:tcBorders>
              <w:top w:val="single" w:sz="4" w:space="0" w:color="auto"/>
              <w:left w:val="single" w:sz="4" w:space="0" w:color="auto"/>
              <w:bottom w:val="single" w:sz="4" w:space="0" w:color="auto"/>
              <w:right w:val="single" w:sz="4" w:space="0" w:color="auto"/>
            </w:tcBorders>
          </w:tcPr>
          <w:p w:rsidR="00C25E59" w:rsidRPr="008C1B76" w:rsidRDefault="00C25E59" w:rsidP="00493CAB">
            <w:pPr>
              <w:suppressAutoHyphens/>
              <w:rPr>
                <w:bCs/>
                <w:noProof w:val="0"/>
                <w:lang w:val="en-US" w:eastAsia="ar-SA"/>
              </w:rPr>
            </w:pPr>
          </w:p>
        </w:tc>
        <w:tc>
          <w:tcPr>
            <w:tcW w:w="133" w:type="pct"/>
            <w:tcBorders>
              <w:top w:val="single" w:sz="4" w:space="0" w:color="auto"/>
              <w:left w:val="single" w:sz="4" w:space="0" w:color="auto"/>
              <w:bottom w:val="single" w:sz="4" w:space="0" w:color="auto"/>
              <w:right w:val="single" w:sz="4" w:space="0" w:color="auto"/>
            </w:tcBorders>
          </w:tcPr>
          <w:p w:rsidR="00C25E59" w:rsidRPr="008C1B76" w:rsidRDefault="00C25E59" w:rsidP="00493CAB">
            <w:pPr>
              <w:suppressAutoHyphens/>
              <w:rPr>
                <w:bCs/>
                <w:noProof w:val="0"/>
                <w:lang w:val="en-US" w:eastAsia="ar-SA"/>
              </w:rPr>
            </w:pPr>
          </w:p>
        </w:tc>
        <w:tc>
          <w:tcPr>
            <w:tcW w:w="133" w:type="pct"/>
            <w:tcBorders>
              <w:top w:val="single" w:sz="4" w:space="0" w:color="auto"/>
              <w:left w:val="single" w:sz="4" w:space="0" w:color="auto"/>
              <w:bottom w:val="single" w:sz="4" w:space="0" w:color="auto"/>
              <w:right w:val="single" w:sz="4" w:space="0" w:color="auto"/>
            </w:tcBorders>
          </w:tcPr>
          <w:p w:rsidR="00C25E59" w:rsidRPr="008C1B76" w:rsidRDefault="00C25E59" w:rsidP="00493CAB">
            <w:pPr>
              <w:suppressAutoHyphens/>
              <w:rPr>
                <w:bCs/>
                <w:noProof w:val="0"/>
                <w:lang w:val="en-US" w:eastAsia="ar-SA"/>
              </w:rPr>
            </w:pPr>
          </w:p>
        </w:tc>
        <w:tc>
          <w:tcPr>
            <w:tcW w:w="137" w:type="pct"/>
            <w:tcBorders>
              <w:top w:val="single" w:sz="4" w:space="0" w:color="auto"/>
              <w:left w:val="single" w:sz="4" w:space="0" w:color="auto"/>
              <w:bottom w:val="single" w:sz="4" w:space="0" w:color="auto"/>
              <w:right w:val="single" w:sz="4" w:space="0" w:color="auto"/>
            </w:tcBorders>
          </w:tcPr>
          <w:p w:rsidR="00C25E59" w:rsidRPr="008C1B76" w:rsidRDefault="00C25E59" w:rsidP="00493CAB">
            <w:pPr>
              <w:suppressAutoHyphens/>
              <w:rPr>
                <w:bCs/>
                <w:noProof w:val="0"/>
                <w:lang w:val="en-US" w:eastAsia="ar-SA"/>
              </w:rPr>
            </w:pPr>
          </w:p>
        </w:tc>
        <w:tc>
          <w:tcPr>
            <w:tcW w:w="133" w:type="pct"/>
            <w:tcBorders>
              <w:top w:val="single" w:sz="4" w:space="0" w:color="auto"/>
              <w:left w:val="single" w:sz="4" w:space="0" w:color="auto"/>
              <w:bottom w:val="single" w:sz="4" w:space="0" w:color="auto"/>
              <w:right w:val="single" w:sz="4" w:space="0" w:color="auto"/>
            </w:tcBorders>
          </w:tcPr>
          <w:p w:rsidR="00C25E59" w:rsidRPr="008C1B76" w:rsidRDefault="00C25E59" w:rsidP="00493CAB">
            <w:pPr>
              <w:suppressAutoHyphens/>
              <w:rPr>
                <w:bCs/>
                <w:noProof w:val="0"/>
                <w:lang w:val="en-US" w:eastAsia="ar-SA"/>
              </w:rPr>
            </w:pPr>
          </w:p>
        </w:tc>
        <w:tc>
          <w:tcPr>
            <w:tcW w:w="133" w:type="pct"/>
            <w:tcBorders>
              <w:top w:val="single" w:sz="4" w:space="0" w:color="auto"/>
              <w:left w:val="single" w:sz="4" w:space="0" w:color="auto"/>
              <w:bottom w:val="single" w:sz="4" w:space="0" w:color="auto"/>
              <w:right w:val="single" w:sz="4" w:space="0" w:color="auto"/>
            </w:tcBorders>
          </w:tcPr>
          <w:p w:rsidR="00C25E59" w:rsidRPr="008C1B76" w:rsidRDefault="00C25E59" w:rsidP="00493CAB">
            <w:pPr>
              <w:suppressAutoHyphens/>
              <w:rPr>
                <w:bCs/>
                <w:noProof w:val="0"/>
                <w:lang w:val="en-US" w:eastAsia="ar-SA"/>
              </w:rPr>
            </w:pPr>
          </w:p>
        </w:tc>
        <w:tc>
          <w:tcPr>
            <w:tcW w:w="133" w:type="pct"/>
            <w:tcBorders>
              <w:top w:val="single" w:sz="4" w:space="0" w:color="auto"/>
              <w:left w:val="single" w:sz="4" w:space="0" w:color="auto"/>
              <w:bottom w:val="single" w:sz="4" w:space="0" w:color="auto"/>
              <w:right w:val="single" w:sz="4" w:space="0" w:color="auto"/>
            </w:tcBorders>
          </w:tcPr>
          <w:p w:rsidR="00C25E59" w:rsidRPr="008C1B76" w:rsidRDefault="00C25E59" w:rsidP="00493CAB">
            <w:pPr>
              <w:suppressAutoHyphens/>
              <w:rPr>
                <w:bCs/>
                <w:noProof w:val="0"/>
                <w:lang w:val="en-US" w:eastAsia="ar-SA"/>
              </w:rPr>
            </w:pPr>
          </w:p>
        </w:tc>
        <w:tc>
          <w:tcPr>
            <w:tcW w:w="112" w:type="pct"/>
            <w:tcBorders>
              <w:top w:val="single" w:sz="4" w:space="0" w:color="auto"/>
              <w:left w:val="single" w:sz="4" w:space="0" w:color="auto"/>
              <w:bottom w:val="single" w:sz="4" w:space="0" w:color="auto"/>
              <w:right w:val="single" w:sz="4" w:space="0" w:color="auto"/>
            </w:tcBorders>
          </w:tcPr>
          <w:p w:rsidR="00C25E59" w:rsidRPr="008C1B76" w:rsidRDefault="00C25E59" w:rsidP="00493CAB">
            <w:pPr>
              <w:suppressAutoHyphens/>
              <w:rPr>
                <w:bCs/>
                <w:noProof w:val="0"/>
                <w:lang w:val="en-US" w:eastAsia="ar-SA"/>
              </w:rPr>
            </w:pPr>
          </w:p>
        </w:tc>
      </w:tr>
      <w:tr w:rsidR="006D4747" w:rsidRPr="008C1B76" w:rsidTr="009A669D">
        <w:trPr>
          <w:trHeight w:val="2753"/>
        </w:trPr>
        <w:tc>
          <w:tcPr>
            <w:tcW w:w="920" w:type="pct"/>
            <w:vMerge/>
            <w:tcBorders>
              <w:left w:val="single" w:sz="4" w:space="0" w:color="auto"/>
              <w:right w:val="single" w:sz="4" w:space="0" w:color="auto"/>
            </w:tcBorders>
            <w:shd w:val="clear" w:color="auto" w:fill="auto"/>
            <w:vAlign w:val="center"/>
          </w:tcPr>
          <w:p w:rsidR="00C25E59" w:rsidRPr="008C1B76" w:rsidRDefault="00C25E59" w:rsidP="00493CAB">
            <w:pPr>
              <w:suppressAutoHyphens/>
              <w:rPr>
                <w:bCs/>
                <w:noProof w:val="0"/>
                <w:lang w:val="en-US" w:eastAsia="ar-SA"/>
              </w:rPr>
            </w:pPr>
          </w:p>
        </w:tc>
        <w:tc>
          <w:tcPr>
            <w:tcW w:w="1441" w:type="pct"/>
            <w:tcBorders>
              <w:top w:val="single" w:sz="4" w:space="0" w:color="auto"/>
              <w:left w:val="single" w:sz="4" w:space="0" w:color="auto"/>
              <w:bottom w:val="single" w:sz="4" w:space="0" w:color="auto"/>
              <w:right w:val="single" w:sz="4" w:space="0" w:color="auto"/>
            </w:tcBorders>
            <w:shd w:val="clear" w:color="auto" w:fill="auto"/>
            <w:vAlign w:val="center"/>
          </w:tcPr>
          <w:p w:rsidR="00C25E59" w:rsidRPr="008C1B76" w:rsidRDefault="00C25E59" w:rsidP="00493CAB">
            <w:pPr>
              <w:rPr>
                <w:rFonts w:eastAsia="Times New Roman"/>
                <w:noProof w:val="0"/>
                <w:lang w:val="en-US"/>
              </w:rPr>
            </w:pPr>
            <w:r w:rsidRPr="008C1B76">
              <w:rPr>
                <w:rFonts w:eastAsia="Times New Roman"/>
                <w:bCs/>
                <w:noProof w:val="0"/>
                <w:lang w:val="en-US"/>
              </w:rPr>
              <w:t>MS11:Respectarea legislației silvice în vigoare</w:t>
            </w:r>
          </w:p>
        </w:tc>
        <w:tc>
          <w:tcPr>
            <w:tcW w:w="131" w:type="pct"/>
            <w:tcBorders>
              <w:top w:val="single" w:sz="4" w:space="0" w:color="auto"/>
              <w:left w:val="single" w:sz="4" w:space="0" w:color="auto"/>
              <w:right w:val="single" w:sz="4" w:space="0" w:color="auto"/>
            </w:tcBorders>
          </w:tcPr>
          <w:p w:rsidR="00C25E59" w:rsidRPr="008C1B76" w:rsidRDefault="00C25E59" w:rsidP="00493CAB">
            <w:pPr>
              <w:suppressAutoHyphens/>
              <w:rPr>
                <w:bCs/>
                <w:noProof w:val="0"/>
                <w:lang w:val="en-US" w:eastAsia="ar-SA"/>
              </w:rPr>
            </w:pPr>
          </w:p>
        </w:tc>
        <w:tc>
          <w:tcPr>
            <w:tcW w:w="131" w:type="pct"/>
            <w:tcBorders>
              <w:top w:val="single" w:sz="4" w:space="0" w:color="auto"/>
              <w:left w:val="single" w:sz="4" w:space="0" w:color="auto"/>
              <w:right w:val="single" w:sz="4" w:space="0" w:color="auto"/>
            </w:tcBorders>
          </w:tcPr>
          <w:p w:rsidR="00C25E59" w:rsidRPr="008C1B76" w:rsidRDefault="00C25E59" w:rsidP="00493CAB">
            <w:pPr>
              <w:suppressAutoHyphens/>
              <w:rPr>
                <w:bCs/>
                <w:noProof w:val="0"/>
                <w:lang w:val="en-US" w:eastAsia="ar-SA"/>
              </w:rPr>
            </w:pPr>
          </w:p>
        </w:tc>
        <w:tc>
          <w:tcPr>
            <w:tcW w:w="131" w:type="pct"/>
            <w:tcBorders>
              <w:top w:val="single" w:sz="4" w:space="0" w:color="auto"/>
              <w:left w:val="single" w:sz="4" w:space="0" w:color="auto"/>
              <w:right w:val="single" w:sz="4" w:space="0" w:color="auto"/>
            </w:tcBorders>
          </w:tcPr>
          <w:p w:rsidR="00C25E59" w:rsidRPr="008C1B76" w:rsidRDefault="00C25E59" w:rsidP="00493CAB">
            <w:pPr>
              <w:suppressAutoHyphens/>
              <w:rPr>
                <w:bCs/>
                <w:noProof w:val="0"/>
                <w:lang w:val="en-US" w:eastAsia="ar-SA"/>
              </w:rPr>
            </w:pPr>
          </w:p>
        </w:tc>
        <w:tc>
          <w:tcPr>
            <w:tcW w:w="131" w:type="pct"/>
            <w:tcBorders>
              <w:top w:val="single" w:sz="4" w:space="0" w:color="auto"/>
              <w:left w:val="single" w:sz="4" w:space="0" w:color="auto"/>
              <w:right w:val="single" w:sz="4" w:space="0" w:color="auto"/>
            </w:tcBorders>
          </w:tcPr>
          <w:p w:rsidR="00C25E59" w:rsidRPr="008C1B76" w:rsidRDefault="00C25E59" w:rsidP="00493CAB">
            <w:pPr>
              <w:suppressAutoHyphens/>
              <w:rPr>
                <w:bCs/>
                <w:noProof w:val="0"/>
                <w:lang w:val="en-US" w:eastAsia="ar-SA"/>
              </w:rPr>
            </w:pPr>
          </w:p>
        </w:tc>
        <w:tc>
          <w:tcPr>
            <w:tcW w:w="131" w:type="pct"/>
            <w:tcBorders>
              <w:top w:val="single" w:sz="4" w:space="0" w:color="auto"/>
              <w:left w:val="single" w:sz="4" w:space="0" w:color="auto"/>
              <w:right w:val="single" w:sz="4" w:space="0" w:color="auto"/>
            </w:tcBorders>
          </w:tcPr>
          <w:p w:rsidR="00C25E59" w:rsidRPr="008C1B76" w:rsidRDefault="00C25E59" w:rsidP="00493CAB">
            <w:pPr>
              <w:suppressAutoHyphens/>
              <w:rPr>
                <w:bCs/>
                <w:noProof w:val="0"/>
                <w:lang w:val="en-US" w:eastAsia="ar-SA"/>
              </w:rPr>
            </w:pPr>
          </w:p>
        </w:tc>
        <w:tc>
          <w:tcPr>
            <w:tcW w:w="133" w:type="pct"/>
            <w:tcBorders>
              <w:top w:val="single" w:sz="4" w:space="0" w:color="auto"/>
              <w:left w:val="single" w:sz="4" w:space="0" w:color="auto"/>
              <w:right w:val="single" w:sz="4" w:space="0" w:color="auto"/>
            </w:tcBorders>
          </w:tcPr>
          <w:p w:rsidR="00C25E59" w:rsidRPr="008C1B76" w:rsidRDefault="00C25E59" w:rsidP="00493CAB">
            <w:pPr>
              <w:suppressAutoHyphens/>
              <w:rPr>
                <w:bCs/>
                <w:noProof w:val="0"/>
                <w:lang w:val="en-US" w:eastAsia="ar-SA"/>
              </w:rPr>
            </w:pPr>
          </w:p>
        </w:tc>
        <w:tc>
          <w:tcPr>
            <w:tcW w:w="133" w:type="pct"/>
            <w:tcBorders>
              <w:top w:val="single" w:sz="4" w:space="0" w:color="auto"/>
              <w:left w:val="single" w:sz="4" w:space="0" w:color="auto"/>
              <w:right w:val="single" w:sz="4" w:space="0" w:color="auto"/>
            </w:tcBorders>
          </w:tcPr>
          <w:p w:rsidR="00C25E59" w:rsidRPr="008C1B76" w:rsidRDefault="00C25E59" w:rsidP="00493CAB">
            <w:pPr>
              <w:suppressAutoHyphens/>
              <w:rPr>
                <w:bCs/>
                <w:noProof w:val="0"/>
                <w:lang w:val="en-US" w:eastAsia="ar-SA"/>
              </w:rPr>
            </w:pPr>
          </w:p>
        </w:tc>
        <w:tc>
          <w:tcPr>
            <w:tcW w:w="135" w:type="pct"/>
            <w:tcBorders>
              <w:top w:val="single" w:sz="4" w:space="0" w:color="auto"/>
              <w:left w:val="single" w:sz="4" w:space="0" w:color="auto"/>
              <w:right w:val="single" w:sz="4" w:space="0" w:color="auto"/>
            </w:tcBorders>
          </w:tcPr>
          <w:p w:rsidR="00C25E59" w:rsidRPr="008C1B76" w:rsidRDefault="00C25E59" w:rsidP="00493CAB">
            <w:pPr>
              <w:suppressAutoHyphens/>
              <w:rPr>
                <w:bCs/>
                <w:noProof w:val="0"/>
                <w:lang w:val="en-US" w:eastAsia="ar-SA"/>
              </w:rPr>
            </w:pPr>
          </w:p>
        </w:tc>
        <w:tc>
          <w:tcPr>
            <w:tcW w:w="133" w:type="pct"/>
            <w:tcBorders>
              <w:top w:val="single" w:sz="4" w:space="0" w:color="auto"/>
              <w:left w:val="single" w:sz="4" w:space="0" w:color="auto"/>
              <w:right w:val="single" w:sz="4" w:space="0" w:color="auto"/>
            </w:tcBorders>
          </w:tcPr>
          <w:p w:rsidR="00C25E59" w:rsidRPr="008C1B76" w:rsidRDefault="00C25E59" w:rsidP="00493CAB">
            <w:pPr>
              <w:suppressAutoHyphens/>
              <w:rPr>
                <w:bCs/>
                <w:noProof w:val="0"/>
                <w:lang w:val="en-US" w:eastAsia="ar-SA"/>
              </w:rPr>
            </w:pPr>
          </w:p>
        </w:tc>
        <w:tc>
          <w:tcPr>
            <w:tcW w:w="133" w:type="pct"/>
            <w:tcBorders>
              <w:top w:val="single" w:sz="4" w:space="0" w:color="auto"/>
              <w:left w:val="single" w:sz="4" w:space="0" w:color="auto"/>
              <w:right w:val="single" w:sz="4" w:space="0" w:color="auto"/>
            </w:tcBorders>
          </w:tcPr>
          <w:p w:rsidR="00C25E59" w:rsidRPr="008C1B76" w:rsidRDefault="00C25E59" w:rsidP="00493CAB">
            <w:pPr>
              <w:suppressAutoHyphens/>
              <w:rPr>
                <w:bCs/>
                <w:noProof w:val="0"/>
                <w:lang w:val="en-US" w:eastAsia="ar-SA"/>
              </w:rPr>
            </w:pPr>
          </w:p>
        </w:tc>
        <w:tc>
          <w:tcPr>
            <w:tcW w:w="133" w:type="pct"/>
            <w:tcBorders>
              <w:top w:val="single" w:sz="4" w:space="0" w:color="auto"/>
              <w:left w:val="single" w:sz="4" w:space="0" w:color="auto"/>
              <w:right w:val="single" w:sz="4" w:space="0" w:color="auto"/>
            </w:tcBorders>
          </w:tcPr>
          <w:p w:rsidR="00C25E59" w:rsidRPr="008C1B76" w:rsidRDefault="00C25E59" w:rsidP="00493CAB">
            <w:pPr>
              <w:suppressAutoHyphens/>
              <w:rPr>
                <w:bCs/>
                <w:noProof w:val="0"/>
                <w:lang w:val="en-US" w:eastAsia="ar-SA"/>
              </w:rPr>
            </w:pPr>
          </w:p>
        </w:tc>
        <w:tc>
          <w:tcPr>
            <w:tcW w:w="137" w:type="pct"/>
            <w:tcBorders>
              <w:top w:val="single" w:sz="4" w:space="0" w:color="auto"/>
              <w:left w:val="single" w:sz="4" w:space="0" w:color="auto"/>
              <w:right w:val="single" w:sz="4" w:space="0" w:color="auto"/>
            </w:tcBorders>
          </w:tcPr>
          <w:p w:rsidR="00C25E59" w:rsidRPr="008C1B76" w:rsidRDefault="00C25E59" w:rsidP="00493CAB">
            <w:pPr>
              <w:suppressAutoHyphens/>
              <w:rPr>
                <w:bCs/>
                <w:noProof w:val="0"/>
                <w:lang w:val="en-US" w:eastAsia="ar-SA"/>
              </w:rPr>
            </w:pPr>
          </w:p>
        </w:tc>
        <w:tc>
          <w:tcPr>
            <w:tcW w:w="133" w:type="pct"/>
            <w:tcBorders>
              <w:top w:val="single" w:sz="4" w:space="0" w:color="auto"/>
              <w:left w:val="single" w:sz="4" w:space="0" w:color="auto"/>
              <w:right w:val="single" w:sz="4" w:space="0" w:color="auto"/>
            </w:tcBorders>
          </w:tcPr>
          <w:p w:rsidR="00C25E59" w:rsidRPr="008C1B76" w:rsidRDefault="00C25E59" w:rsidP="00493CAB">
            <w:pPr>
              <w:suppressAutoHyphens/>
              <w:rPr>
                <w:bCs/>
                <w:noProof w:val="0"/>
                <w:lang w:val="en-US" w:eastAsia="ar-SA"/>
              </w:rPr>
            </w:pPr>
          </w:p>
        </w:tc>
        <w:tc>
          <w:tcPr>
            <w:tcW w:w="133" w:type="pct"/>
            <w:tcBorders>
              <w:top w:val="single" w:sz="4" w:space="0" w:color="auto"/>
              <w:left w:val="single" w:sz="4" w:space="0" w:color="auto"/>
              <w:right w:val="single" w:sz="4" w:space="0" w:color="auto"/>
            </w:tcBorders>
          </w:tcPr>
          <w:p w:rsidR="00C25E59" w:rsidRPr="008C1B76" w:rsidRDefault="00C25E59" w:rsidP="00493CAB">
            <w:pPr>
              <w:suppressAutoHyphens/>
              <w:rPr>
                <w:bCs/>
                <w:noProof w:val="0"/>
                <w:lang w:val="en-US" w:eastAsia="ar-SA"/>
              </w:rPr>
            </w:pPr>
          </w:p>
        </w:tc>
        <w:tc>
          <w:tcPr>
            <w:tcW w:w="133" w:type="pct"/>
            <w:tcBorders>
              <w:top w:val="single" w:sz="4" w:space="0" w:color="auto"/>
              <w:left w:val="single" w:sz="4" w:space="0" w:color="auto"/>
              <w:right w:val="single" w:sz="4" w:space="0" w:color="auto"/>
            </w:tcBorders>
          </w:tcPr>
          <w:p w:rsidR="00C25E59" w:rsidRPr="008C1B76" w:rsidRDefault="00C25E59" w:rsidP="00493CAB">
            <w:pPr>
              <w:suppressAutoHyphens/>
              <w:rPr>
                <w:bCs/>
                <w:noProof w:val="0"/>
                <w:lang w:val="en-US" w:eastAsia="ar-SA"/>
              </w:rPr>
            </w:pPr>
          </w:p>
        </w:tc>
        <w:tc>
          <w:tcPr>
            <w:tcW w:w="137" w:type="pct"/>
            <w:tcBorders>
              <w:top w:val="single" w:sz="4" w:space="0" w:color="auto"/>
              <w:left w:val="single" w:sz="4" w:space="0" w:color="auto"/>
              <w:right w:val="single" w:sz="4" w:space="0" w:color="auto"/>
            </w:tcBorders>
          </w:tcPr>
          <w:p w:rsidR="00C25E59" w:rsidRPr="008C1B76" w:rsidRDefault="00C25E59" w:rsidP="00493CAB">
            <w:pPr>
              <w:suppressAutoHyphens/>
              <w:rPr>
                <w:bCs/>
                <w:noProof w:val="0"/>
                <w:lang w:val="en-US" w:eastAsia="ar-SA"/>
              </w:rPr>
            </w:pPr>
          </w:p>
        </w:tc>
        <w:tc>
          <w:tcPr>
            <w:tcW w:w="133" w:type="pct"/>
            <w:tcBorders>
              <w:top w:val="single" w:sz="4" w:space="0" w:color="auto"/>
              <w:left w:val="single" w:sz="4" w:space="0" w:color="auto"/>
              <w:right w:val="single" w:sz="4" w:space="0" w:color="auto"/>
            </w:tcBorders>
          </w:tcPr>
          <w:p w:rsidR="00C25E59" w:rsidRPr="008C1B76" w:rsidRDefault="00C25E59" w:rsidP="00493CAB">
            <w:pPr>
              <w:suppressAutoHyphens/>
              <w:rPr>
                <w:bCs/>
                <w:noProof w:val="0"/>
                <w:lang w:val="en-US" w:eastAsia="ar-SA"/>
              </w:rPr>
            </w:pPr>
          </w:p>
        </w:tc>
        <w:tc>
          <w:tcPr>
            <w:tcW w:w="133" w:type="pct"/>
            <w:tcBorders>
              <w:top w:val="single" w:sz="4" w:space="0" w:color="auto"/>
              <w:left w:val="single" w:sz="4" w:space="0" w:color="auto"/>
              <w:right w:val="single" w:sz="4" w:space="0" w:color="auto"/>
            </w:tcBorders>
          </w:tcPr>
          <w:p w:rsidR="00C25E59" w:rsidRPr="008C1B76" w:rsidRDefault="00C25E59" w:rsidP="00493CAB">
            <w:pPr>
              <w:suppressAutoHyphens/>
              <w:rPr>
                <w:bCs/>
                <w:noProof w:val="0"/>
                <w:lang w:val="en-US" w:eastAsia="ar-SA"/>
              </w:rPr>
            </w:pPr>
          </w:p>
        </w:tc>
        <w:tc>
          <w:tcPr>
            <w:tcW w:w="133" w:type="pct"/>
            <w:tcBorders>
              <w:top w:val="single" w:sz="4" w:space="0" w:color="auto"/>
              <w:left w:val="single" w:sz="4" w:space="0" w:color="auto"/>
              <w:right w:val="single" w:sz="4" w:space="0" w:color="auto"/>
            </w:tcBorders>
          </w:tcPr>
          <w:p w:rsidR="00C25E59" w:rsidRPr="008C1B76" w:rsidRDefault="00C25E59" w:rsidP="00493CAB">
            <w:pPr>
              <w:suppressAutoHyphens/>
              <w:rPr>
                <w:bCs/>
                <w:noProof w:val="0"/>
                <w:lang w:val="en-US" w:eastAsia="ar-SA"/>
              </w:rPr>
            </w:pPr>
          </w:p>
        </w:tc>
        <w:tc>
          <w:tcPr>
            <w:tcW w:w="112" w:type="pct"/>
            <w:tcBorders>
              <w:top w:val="single" w:sz="4" w:space="0" w:color="auto"/>
              <w:left w:val="single" w:sz="4" w:space="0" w:color="auto"/>
              <w:right w:val="single" w:sz="4" w:space="0" w:color="auto"/>
            </w:tcBorders>
          </w:tcPr>
          <w:p w:rsidR="00C25E59" w:rsidRPr="008C1B76" w:rsidRDefault="00C25E59" w:rsidP="00493CAB">
            <w:pPr>
              <w:suppressAutoHyphens/>
              <w:rPr>
                <w:bCs/>
                <w:noProof w:val="0"/>
                <w:lang w:val="en-US" w:eastAsia="ar-SA"/>
              </w:rPr>
            </w:pPr>
          </w:p>
        </w:tc>
      </w:tr>
      <w:tr w:rsidR="006D4747" w:rsidRPr="008C1B76" w:rsidTr="009A669D">
        <w:trPr>
          <w:trHeight w:val="5602"/>
        </w:trPr>
        <w:tc>
          <w:tcPr>
            <w:tcW w:w="920" w:type="pct"/>
            <w:tcBorders>
              <w:bottom w:val="single" w:sz="4" w:space="0" w:color="auto"/>
            </w:tcBorders>
            <w:shd w:val="clear" w:color="auto" w:fill="auto"/>
            <w:vAlign w:val="center"/>
          </w:tcPr>
          <w:p w:rsidR="00C25E59" w:rsidRPr="008C1B76" w:rsidRDefault="00C25E59" w:rsidP="00493CAB">
            <w:pPr>
              <w:suppressAutoHyphens/>
              <w:rPr>
                <w:bCs/>
                <w:i/>
                <w:noProof w:val="0"/>
                <w:lang w:eastAsia="ar-SA"/>
              </w:rPr>
            </w:pPr>
            <w:r w:rsidRPr="008C1B76">
              <w:rPr>
                <w:bCs/>
                <w:noProof w:val="0"/>
                <w:lang w:eastAsia="ar-SA"/>
              </w:rPr>
              <w:t xml:space="preserve">OS6: Evaluarea și monitoringul speciilor </w:t>
            </w:r>
            <w:r w:rsidRPr="008C1B76">
              <w:rPr>
                <w:bCs/>
                <w:i/>
                <w:iCs/>
                <w:noProof w:val="0"/>
                <w:lang w:eastAsia="ar-SA"/>
              </w:rPr>
              <w:t xml:space="preserve">Myotis myotis, </w:t>
            </w:r>
          </w:p>
          <w:p w:rsidR="00C25E59" w:rsidRPr="008C1B76" w:rsidRDefault="00C25E59" w:rsidP="00493CAB">
            <w:pPr>
              <w:suppressAutoHyphens/>
              <w:rPr>
                <w:bCs/>
                <w:i/>
                <w:noProof w:val="0"/>
                <w:lang w:eastAsia="ar-SA"/>
              </w:rPr>
            </w:pPr>
            <w:r w:rsidRPr="008C1B76">
              <w:rPr>
                <w:bCs/>
                <w:i/>
                <w:iCs/>
                <w:noProof w:val="0"/>
                <w:lang w:eastAsia="ar-SA"/>
              </w:rPr>
              <w:t xml:space="preserve">Rhinolophus hipposideros, </w:t>
            </w:r>
          </w:p>
          <w:p w:rsidR="00C25E59" w:rsidRPr="008C1B76" w:rsidRDefault="00C25E59" w:rsidP="00493CAB">
            <w:pPr>
              <w:suppressAutoHyphens/>
              <w:rPr>
                <w:bCs/>
                <w:i/>
                <w:noProof w:val="0"/>
                <w:lang w:eastAsia="ar-SA"/>
              </w:rPr>
            </w:pPr>
            <w:r w:rsidRPr="008C1B76">
              <w:rPr>
                <w:bCs/>
                <w:i/>
                <w:iCs/>
                <w:noProof w:val="0"/>
                <w:lang w:eastAsia="ar-SA"/>
              </w:rPr>
              <w:t xml:space="preserve">Barbastella barbastellus, </w:t>
            </w:r>
          </w:p>
          <w:p w:rsidR="00C25E59" w:rsidRPr="008C1B76" w:rsidRDefault="00C25E59" w:rsidP="00493CAB">
            <w:pPr>
              <w:suppressAutoHyphens/>
              <w:rPr>
                <w:bCs/>
                <w:i/>
                <w:noProof w:val="0"/>
                <w:lang w:eastAsia="ar-SA"/>
              </w:rPr>
            </w:pPr>
            <w:r w:rsidRPr="008C1B76">
              <w:rPr>
                <w:bCs/>
                <w:i/>
                <w:iCs/>
                <w:noProof w:val="0"/>
                <w:lang w:eastAsia="ar-SA"/>
              </w:rPr>
              <w:t xml:space="preserve">Myotis blythii </w:t>
            </w:r>
          </w:p>
          <w:p w:rsidR="00C25E59" w:rsidRPr="008C1B76" w:rsidRDefault="00C25E59" w:rsidP="00493CAB">
            <w:pPr>
              <w:suppressAutoHyphens/>
              <w:rPr>
                <w:b/>
                <w:noProof w:val="0"/>
                <w:lang w:eastAsia="ar-SA"/>
              </w:rPr>
            </w:pPr>
          </w:p>
        </w:tc>
        <w:tc>
          <w:tcPr>
            <w:tcW w:w="1441" w:type="pct"/>
            <w:tcBorders>
              <w:top w:val="single" w:sz="4" w:space="0" w:color="auto"/>
            </w:tcBorders>
            <w:shd w:val="clear" w:color="auto" w:fill="auto"/>
            <w:vAlign w:val="center"/>
          </w:tcPr>
          <w:p w:rsidR="00C25E59" w:rsidRPr="008C1B76" w:rsidRDefault="00C25E59" w:rsidP="00493CAB">
            <w:pPr>
              <w:suppressAutoHyphens/>
              <w:rPr>
                <w:b/>
                <w:noProof w:val="0"/>
                <w:lang w:eastAsia="ar-SA"/>
              </w:rPr>
            </w:pPr>
            <w:r w:rsidRPr="008C1B76">
              <w:rPr>
                <w:bCs/>
                <w:noProof w:val="0"/>
                <w:lang w:eastAsia="ar-SA"/>
              </w:rPr>
              <w:t>MS 12: Inventarierea, cartarea și evaluarea stării de conservare a speciilor de lilieci, cu o fercvență de o dată la 3 ani</w:t>
            </w:r>
          </w:p>
        </w:tc>
        <w:tc>
          <w:tcPr>
            <w:tcW w:w="131" w:type="pct"/>
          </w:tcPr>
          <w:p w:rsidR="00C25E59" w:rsidRPr="008C1B76" w:rsidRDefault="00C25E59" w:rsidP="00493CAB">
            <w:pPr>
              <w:suppressAutoHyphens/>
              <w:rPr>
                <w:bCs/>
                <w:noProof w:val="0"/>
                <w:lang w:eastAsia="ar-SA"/>
              </w:rPr>
            </w:pPr>
          </w:p>
        </w:tc>
        <w:tc>
          <w:tcPr>
            <w:tcW w:w="131" w:type="pct"/>
          </w:tcPr>
          <w:p w:rsidR="00C25E59" w:rsidRPr="008C1B76" w:rsidRDefault="00C25E59" w:rsidP="00493CAB">
            <w:pPr>
              <w:suppressAutoHyphens/>
              <w:rPr>
                <w:bCs/>
                <w:noProof w:val="0"/>
                <w:lang w:eastAsia="ar-SA"/>
              </w:rPr>
            </w:pPr>
          </w:p>
        </w:tc>
        <w:tc>
          <w:tcPr>
            <w:tcW w:w="131" w:type="pct"/>
          </w:tcPr>
          <w:p w:rsidR="00C25E59" w:rsidRPr="008C1B76" w:rsidRDefault="00C25E59" w:rsidP="00493CAB">
            <w:pPr>
              <w:suppressAutoHyphens/>
              <w:rPr>
                <w:bCs/>
                <w:noProof w:val="0"/>
                <w:lang w:eastAsia="ar-SA"/>
              </w:rPr>
            </w:pPr>
          </w:p>
        </w:tc>
        <w:tc>
          <w:tcPr>
            <w:tcW w:w="131" w:type="pct"/>
          </w:tcPr>
          <w:p w:rsidR="00C25E59" w:rsidRPr="008C1B76" w:rsidRDefault="00C25E59" w:rsidP="00493CAB">
            <w:pPr>
              <w:suppressAutoHyphens/>
              <w:rPr>
                <w:bCs/>
                <w:noProof w:val="0"/>
                <w:lang w:eastAsia="ar-SA"/>
              </w:rPr>
            </w:pPr>
          </w:p>
        </w:tc>
        <w:tc>
          <w:tcPr>
            <w:tcW w:w="131" w:type="pct"/>
          </w:tcPr>
          <w:p w:rsidR="00C25E59" w:rsidRPr="008C1B76" w:rsidRDefault="00C25E59" w:rsidP="00493CAB">
            <w:pPr>
              <w:suppressAutoHyphens/>
              <w:rPr>
                <w:bCs/>
                <w:noProof w:val="0"/>
                <w:lang w:eastAsia="ar-SA"/>
              </w:rPr>
            </w:pPr>
          </w:p>
        </w:tc>
        <w:tc>
          <w:tcPr>
            <w:tcW w:w="133" w:type="pct"/>
          </w:tcPr>
          <w:p w:rsidR="00C25E59" w:rsidRPr="008C1B76" w:rsidRDefault="00C25E59" w:rsidP="00493CAB">
            <w:pPr>
              <w:suppressAutoHyphens/>
              <w:rPr>
                <w:bCs/>
                <w:noProof w:val="0"/>
                <w:lang w:eastAsia="ar-SA"/>
              </w:rPr>
            </w:pPr>
          </w:p>
        </w:tc>
        <w:tc>
          <w:tcPr>
            <w:tcW w:w="133" w:type="pct"/>
          </w:tcPr>
          <w:p w:rsidR="00C25E59" w:rsidRPr="008C1B76" w:rsidRDefault="00C25E59" w:rsidP="00493CAB">
            <w:pPr>
              <w:suppressAutoHyphens/>
              <w:rPr>
                <w:bCs/>
                <w:noProof w:val="0"/>
                <w:lang w:eastAsia="ar-SA"/>
              </w:rPr>
            </w:pPr>
          </w:p>
        </w:tc>
        <w:tc>
          <w:tcPr>
            <w:tcW w:w="135" w:type="pct"/>
          </w:tcPr>
          <w:p w:rsidR="00C25E59" w:rsidRPr="008C1B76" w:rsidRDefault="00C25E59" w:rsidP="00493CAB">
            <w:pPr>
              <w:suppressAutoHyphens/>
              <w:rPr>
                <w:bCs/>
                <w:noProof w:val="0"/>
                <w:lang w:eastAsia="ar-SA"/>
              </w:rPr>
            </w:pPr>
          </w:p>
        </w:tc>
        <w:tc>
          <w:tcPr>
            <w:tcW w:w="133" w:type="pct"/>
          </w:tcPr>
          <w:p w:rsidR="00C25E59" w:rsidRPr="008C1B76" w:rsidRDefault="00C25E59" w:rsidP="00493CAB">
            <w:pPr>
              <w:suppressAutoHyphens/>
              <w:rPr>
                <w:bCs/>
                <w:noProof w:val="0"/>
                <w:lang w:eastAsia="ar-SA"/>
              </w:rPr>
            </w:pPr>
          </w:p>
        </w:tc>
        <w:tc>
          <w:tcPr>
            <w:tcW w:w="133" w:type="pct"/>
          </w:tcPr>
          <w:p w:rsidR="00C25E59" w:rsidRPr="008C1B76" w:rsidRDefault="00C25E59" w:rsidP="00493CAB">
            <w:pPr>
              <w:suppressAutoHyphens/>
              <w:rPr>
                <w:bCs/>
                <w:noProof w:val="0"/>
                <w:lang w:eastAsia="ar-SA"/>
              </w:rPr>
            </w:pPr>
          </w:p>
        </w:tc>
        <w:tc>
          <w:tcPr>
            <w:tcW w:w="133" w:type="pct"/>
          </w:tcPr>
          <w:p w:rsidR="00C25E59" w:rsidRPr="008C1B76" w:rsidRDefault="00C25E59" w:rsidP="00493CAB">
            <w:pPr>
              <w:suppressAutoHyphens/>
              <w:rPr>
                <w:bCs/>
                <w:noProof w:val="0"/>
                <w:lang w:eastAsia="ar-SA"/>
              </w:rPr>
            </w:pPr>
          </w:p>
        </w:tc>
        <w:tc>
          <w:tcPr>
            <w:tcW w:w="137" w:type="pct"/>
          </w:tcPr>
          <w:p w:rsidR="00C25E59" w:rsidRPr="008C1B76" w:rsidRDefault="00C25E59" w:rsidP="00493CAB">
            <w:pPr>
              <w:suppressAutoHyphens/>
              <w:rPr>
                <w:bCs/>
                <w:noProof w:val="0"/>
                <w:lang w:eastAsia="ar-SA"/>
              </w:rPr>
            </w:pPr>
          </w:p>
        </w:tc>
        <w:tc>
          <w:tcPr>
            <w:tcW w:w="133" w:type="pct"/>
          </w:tcPr>
          <w:p w:rsidR="00C25E59" w:rsidRPr="008C1B76" w:rsidRDefault="00C25E59" w:rsidP="00493CAB">
            <w:pPr>
              <w:suppressAutoHyphens/>
              <w:rPr>
                <w:bCs/>
                <w:noProof w:val="0"/>
                <w:lang w:eastAsia="ar-SA"/>
              </w:rPr>
            </w:pPr>
          </w:p>
        </w:tc>
        <w:tc>
          <w:tcPr>
            <w:tcW w:w="133" w:type="pct"/>
          </w:tcPr>
          <w:p w:rsidR="00C25E59" w:rsidRPr="008C1B76" w:rsidRDefault="00C25E59" w:rsidP="00493CAB">
            <w:pPr>
              <w:suppressAutoHyphens/>
              <w:rPr>
                <w:bCs/>
                <w:noProof w:val="0"/>
                <w:lang w:eastAsia="ar-SA"/>
              </w:rPr>
            </w:pPr>
          </w:p>
        </w:tc>
        <w:tc>
          <w:tcPr>
            <w:tcW w:w="133" w:type="pct"/>
          </w:tcPr>
          <w:p w:rsidR="00C25E59" w:rsidRPr="008C1B76" w:rsidRDefault="00C25E59" w:rsidP="00493CAB">
            <w:pPr>
              <w:suppressAutoHyphens/>
              <w:rPr>
                <w:bCs/>
                <w:noProof w:val="0"/>
                <w:lang w:eastAsia="ar-SA"/>
              </w:rPr>
            </w:pPr>
          </w:p>
        </w:tc>
        <w:tc>
          <w:tcPr>
            <w:tcW w:w="137" w:type="pct"/>
          </w:tcPr>
          <w:p w:rsidR="00C25E59" w:rsidRPr="008C1B76" w:rsidRDefault="00C25E59" w:rsidP="00493CAB">
            <w:pPr>
              <w:suppressAutoHyphens/>
              <w:rPr>
                <w:bCs/>
                <w:noProof w:val="0"/>
                <w:lang w:eastAsia="ar-SA"/>
              </w:rPr>
            </w:pPr>
          </w:p>
        </w:tc>
        <w:tc>
          <w:tcPr>
            <w:tcW w:w="133" w:type="pct"/>
          </w:tcPr>
          <w:p w:rsidR="00C25E59" w:rsidRPr="008C1B76" w:rsidRDefault="00C25E59" w:rsidP="00493CAB">
            <w:pPr>
              <w:suppressAutoHyphens/>
              <w:rPr>
                <w:bCs/>
                <w:noProof w:val="0"/>
                <w:lang w:eastAsia="ar-SA"/>
              </w:rPr>
            </w:pPr>
          </w:p>
        </w:tc>
        <w:tc>
          <w:tcPr>
            <w:tcW w:w="133" w:type="pct"/>
          </w:tcPr>
          <w:p w:rsidR="00C25E59" w:rsidRPr="008C1B76" w:rsidRDefault="00C25E59" w:rsidP="00493CAB">
            <w:pPr>
              <w:suppressAutoHyphens/>
              <w:rPr>
                <w:bCs/>
                <w:noProof w:val="0"/>
                <w:lang w:eastAsia="ar-SA"/>
              </w:rPr>
            </w:pPr>
          </w:p>
        </w:tc>
        <w:tc>
          <w:tcPr>
            <w:tcW w:w="133" w:type="pct"/>
          </w:tcPr>
          <w:p w:rsidR="00C25E59" w:rsidRPr="008C1B76" w:rsidRDefault="00C25E59" w:rsidP="00493CAB">
            <w:pPr>
              <w:suppressAutoHyphens/>
              <w:rPr>
                <w:bCs/>
                <w:noProof w:val="0"/>
                <w:lang w:eastAsia="ar-SA"/>
              </w:rPr>
            </w:pPr>
          </w:p>
        </w:tc>
        <w:tc>
          <w:tcPr>
            <w:tcW w:w="112" w:type="pct"/>
          </w:tcPr>
          <w:p w:rsidR="00C25E59" w:rsidRPr="008C1B76" w:rsidRDefault="00C25E59" w:rsidP="00493CAB">
            <w:pPr>
              <w:suppressAutoHyphens/>
              <w:rPr>
                <w:bCs/>
                <w:noProof w:val="0"/>
                <w:lang w:eastAsia="ar-SA"/>
              </w:rPr>
            </w:pPr>
          </w:p>
        </w:tc>
      </w:tr>
      <w:tr w:rsidR="006D4747" w:rsidRPr="008C1B76" w:rsidTr="009A669D">
        <w:trPr>
          <w:trHeight w:val="20"/>
        </w:trPr>
        <w:tc>
          <w:tcPr>
            <w:tcW w:w="920" w:type="pct"/>
            <w:shd w:val="clear" w:color="auto" w:fill="auto"/>
            <w:vAlign w:val="center"/>
          </w:tcPr>
          <w:p w:rsidR="00C25E59" w:rsidRPr="008C1B76" w:rsidRDefault="00C25E59" w:rsidP="00493CAB">
            <w:pPr>
              <w:suppressAutoHyphens/>
              <w:rPr>
                <w:bCs/>
                <w:noProof w:val="0"/>
                <w:lang w:eastAsia="ar-SA"/>
              </w:rPr>
            </w:pPr>
            <w:r w:rsidRPr="008C1B76">
              <w:rPr>
                <w:bCs/>
                <w:noProof w:val="0"/>
                <w:lang w:eastAsia="ar-SA"/>
              </w:rPr>
              <w:t xml:space="preserve">OS7: Conservarea populațiilor și a habitatelor </w:t>
            </w:r>
            <w:r w:rsidRPr="008C1B76">
              <w:rPr>
                <w:bCs/>
                <w:noProof w:val="0"/>
                <w:lang w:eastAsia="ar-SA"/>
              </w:rPr>
              <w:lastRenderedPageBreak/>
              <w:t>speciilor</w:t>
            </w:r>
          </w:p>
          <w:p w:rsidR="00C25E59" w:rsidRPr="008C1B76" w:rsidRDefault="00C25E59" w:rsidP="00493CAB">
            <w:pPr>
              <w:suppressAutoHyphens/>
              <w:rPr>
                <w:noProof w:val="0"/>
                <w:lang w:eastAsia="ar-SA"/>
              </w:rPr>
            </w:pPr>
            <w:r w:rsidRPr="008C1B76">
              <w:rPr>
                <w:bCs/>
                <w:noProof w:val="0"/>
                <w:lang w:eastAsia="ar-SA"/>
              </w:rPr>
              <w:t xml:space="preserve">de lilieci de interes comunitar </w:t>
            </w:r>
          </w:p>
        </w:tc>
        <w:tc>
          <w:tcPr>
            <w:tcW w:w="1441" w:type="pct"/>
            <w:shd w:val="clear" w:color="auto" w:fill="auto"/>
            <w:vAlign w:val="center"/>
          </w:tcPr>
          <w:p w:rsidR="00C25E59" w:rsidRPr="008C1B76" w:rsidRDefault="00C25E59" w:rsidP="00493CAB">
            <w:pPr>
              <w:suppressAutoHyphens/>
              <w:rPr>
                <w:noProof w:val="0"/>
                <w:lang w:eastAsia="ar-SA"/>
              </w:rPr>
            </w:pPr>
            <w:r w:rsidRPr="008C1B76">
              <w:rPr>
                <w:bCs/>
                <w:noProof w:val="0"/>
                <w:lang w:eastAsia="ar-SA"/>
              </w:rPr>
              <w:lastRenderedPageBreak/>
              <w:t>MS13: Realizarea setului de măsuri specifice de conservare în Peștera Munticelu</w:t>
            </w:r>
          </w:p>
        </w:tc>
        <w:tc>
          <w:tcPr>
            <w:tcW w:w="131" w:type="pct"/>
          </w:tcPr>
          <w:p w:rsidR="00C25E59" w:rsidRPr="008C1B76" w:rsidRDefault="00C25E59" w:rsidP="00493CAB">
            <w:pPr>
              <w:suppressAutoHyphens/>
              <w:rPr>
                <w:bCs/>
                <w:noProof w:val="0"/>
                <w:lang w:eastAsia="ar-SA"/>
              </w:rPr>
            </w:pPr>
          </w:p>
        </w:tc>
        <w:tc>
          <w:tcPr>
            <w:tcW w:w="131" w:type="pct"/>
          </w:tcPr>
          <w:p w:rsidR="00C25E59" w:rsidRPr="008C1B76" w:rsidRDefault="00C25E59" w:rsidP="00493CAB">
            <w:pPr>
              <w:suppressAutoHyphens/>
              <w:rPr>
                <w:bCs/>
                <w:noProof w:val="0"/>
                <w:lang w:eastAsia="ar-SA"/>
              </w:rPr>
            </w:pPr>
          </w:p>
        </w:tc>
        <w:tc>
          <w:tcPr>
            <w:tcW w:w="131" w:type="pct"/>
          </w:tcPr>
          <w:p w:rsidR="00C25E59" w:rsidRPr="008C1B76" w:rsidRDefault="00C25E59" w:rsidP="00493CAB">
            <w:pPr>
              <w:suppressAutoHyphens/>
              <w:rPr>
                <w:bCs/>
                <w:noProof w:val="0"/>
                <w:lang w:eastAsia="ar-SA"/>
              </w:rPr>
            </w:pPr>
          </w:p>
        </w:tc>
        <w:tc>
          <w:tcPr>
            <w:tcW w:w="131" w:type="pct"/>
          </w:tcPr>
          <w:p w:rsidR="00C25E59" w:rsidRPr="008C1B76" w:rsidRDefault="00C25E59" w:rsidP="00493CAB">
            <w:pPr>
              <w:suppressAutoHyphens/>
              <w:rPr>
                <w:bCs/>
                <w:noProof w:val="0"/>
                <w:lang w:eastAsia="ar-SA"/>
              </w:rPr>
            </w:pPr>
          </w:p>
        </w:tc>
        <w:tc>
          <w:tcPr>
            <w:tcW w:w="131" w:type="pct"/>
          </w:tcPr>
          <w:p w:rsidR="00C25E59" w:rsidRPr="008C1B76" w:rsidRDefault="00C25E59" w:rsidP="00493CAB">
            <w:pPr>
              <w:suppressAutoHyphens/>
              <w:rPr>
                <w:bCs/>
                <w:noProof w:val="0"/>
                <w:lang w:eastAsia="ar-SA"/>
              </w:rPr>
            </w:pPr>
          </w:p>
        </w:tc>
        <w:tc>
          <w:tcPr>
            <w:tcW w:w="133" w:type="pct"/>
          </w:tcPr>
          <w:p w:rsidR="00C25E59" w:rsidRPr="008C1B76" w:rsidRDefault="00C25E59" w:rsidP="00493CAB">
            <w:pPr>
              <w:suppressAutoHyphens/>
              <w:rPr>
                <w:bCs/>
                <w:noProof w:val="0"/>
                <w:lang w:eastAsia="ar-SA"/>
              </w:rPr>
            </w:pPr>
          </w:p>
        </w:tc>
        <w:tc>
          <w:tcPr>
            <w:tcW w:w="133" w:type="pct"/>
          </w:tcPr>
          <w:p w:rsidR="00C25E59" w:rsidRPr="008C1B76" w:rsidRDefault="00C25E59" w:rsidP="00493CAB">
            <w:pPr>
              <w:suppressAutoHyphens/>
              <w:rPr>
                <w:bCs/>
                <w:noProof w:val="0"/>
                <w:lang w:eastAsia="ar-SA"/>
              </w:rPr>
            </w:pPr>
          </w:p>
        </w:tc>
        <w:tc>
          <w:tcPr>
            <w:tcW w:w="135" w:type="pct"/>
          </w:tcPr>
          <w:p w:rsidR="00C25E59" w:rsidRPr="008C1B76" w:rsidRDefault="00C25E59" w:rsidP="00493CAB">
            <w:pPr>
              <w:suppressAutoHyphens/>
              <w:rPr>
                <w:bCs/>
                <w:noProof w:val="0"/>
                <w:lang w:eastAsia="ar-SA"/>
              </w:rPr>
            </w:pPr>
          </w:p>
        </w:tc>
        <w:tc>
          <w:tcPr>
            <w:tcW w:w="133" w:type="pct"/>
          </w:tcPr>
          <w:p w:rsidR="00C25E59" w:rsidRPr="008C1B76" w:rsidRDefault="00C25E59" w:rsidP="00493CAB">
            <w:pPr>
              <w:suppressAutoHyphens/>
              <w:rPr>
                <w:bCs/>
                <w:noProof w:val="0"/>
                <w:lang w:eastAsia="ar-SA"/>
              </w:rPr>
            </w:pPr>
          </w:p>
        </w:tc>
        <w:tc>
          <w:tcPr>
            <w:tcW w:w="133" w:type="pct"/>
          </w:tcPr>
          <w:p w:rsidR="00C25E59" w:rsidRPr="008C1B76" w:rsidRDefault="00C25E59" w:rsidP="00493CAB">
            <w:pPr>
              <w:suppressAutoHyphens/>
              <w:rPr>
                <w:bCs/>
                <w:noProof w:val="0"/>
                <w:lang w:eastAsia="ar-SA"/>
              </w:rPr>
            </w:pPr>
          </w:p>
        </w:tc>
        <w:tc>
          <w:tcPr>
            <w:tcW w:w="133" w:type="pct"/>
          </w:tcPr>
          <w:p w:rsidR="00C25E59" w:rsidRPr="008C1B76" w:rsidRDefault="00C25E59" w:rsidP="00493CAB">
            <w:pPr>
              <w:suppressAutoHyphens/>
              <w:rPr>
                <w:bCs/>
                <w:noProof w:val="0"/>
                <w:lang w:eastAsia="ar-SA"/>
              </w:rPr>
            </w:pPr>
          </w:p>
        </w:tc>
        <w:tc>
          <w:tcPr>
            <w:tcW w:w="137" w:type="pct"/>
          </w:tcPr>
          <w:p w:rsidR="00C25E59" w:rsidRPr="008C1B76" w:rsidRDefault="00C25E59" w:rsidP="00493CAB">
            <w:pPr>
              <w:suppressAutoHyphens/>
              <w:rPr>
                <w:bCs/>
                <w:noProof w:val="0"/>
                <w:lang w:eastAsia="ar-SA"/>
              </w:rPr>
            </w:pPr>
          </w:p>
        </w:tc>
        <w:tc>
          <w:tcPr>
            <w:tcW w:w="133" w:type="pct"/>
          </w:tcPr>
          <w:p w:rsidR="00C25E59" w:rsidRPr="008C1B76" w:rsidRDefault="00C25E59" w:rsidP="00493CAB">
            <w:pPr>
              <w:suppressAutoHyphens/>
              <w:rPr>
                <w:bCs/>
                <w:noProof w:val="0"/>
                <w:lang w:eastAsia="ar-SA"/>
              </w:rPr>
            </w:pPr>
          </w:p>
        </w:tc>
        <w:tc>
          <w:tcPr>
            <w:tcW w:w="133" w:type="pct"/>
          </w:tcPr>
          <w:p w:rsidR="00C25E59" w:rsidRPr="008C1B76" w:rsidRDefault="00C25E59" w:rsidP="00493CAB">
            <w:pPr>
              <w:suppressAutoHyphens/>
              <w:rPr>
                <w:bCs/>
                <w:noProof w:val="0"/>
                <w:lang w:eastAsia="ar-SA"/>
              </w:rPr>
            </w:pPr>
          </w:p>
        </w:tc>
        <w:tc>
          <w:tcPr>
            <w:tcW w:w="133" w:type="pct"/>
          </w:tcPr>
          <w:p w:rsidR="00C25E59" w:rsidRPr="008C1B76" w:rsidRDefault="00C25E59" w:rsidP="00493CAB">
            <w:pPr>
              <w:suppressAutoHyphens/>
              <w:rPr>
                <w:bCs/>
                <w:noProof w:val="0"/>
                <w:lang w:eastAsia="ar-SA"/>
              </w:rPr>
            </w:pPr>
          </w:p>
        </w:tc>
        <w:tc>
          <w:tcPr>
            <w:tcW w:w="137" w:type="pct"/>
          </w:tcPr>
          <w:p w:rsidR="00C25E59" w:rsidRPr="008C1B76" w:rsidRDefault="00C25E59" w:rsidP="00493CAB">
            <w:pPr>
              <w:suppressAutoHyphens/>
              <w:rPr>
                <w:bCs/>
                <w:noProof w:val="0"/>
                <w:lang w:eastAsia="ar-SA"/>
              </w:rPr>
            </w:pPr>
          </w:p>
        </w:tc>
        <w:tc>
          <w:tcPr>
            <w:tcW w:w="133" w:type="pct"/>
          </w:tcPr>
          <w:p w:rsidR="00C25E59" w:rsidRPr="008C1B76" w:rsidRDefault="00C25E59" w:rsidP="00493CAB">
            <w:pPr>
              <w:suppressAutoHyphens/>
              <w:rPr>
                <w:bCs/>
                <w:noProof w:val="0"/>
                <w:lang w:eastAsia="ar-SA"/>
              </w:rPr>
            </w:pPr>
          </w:p>
        </w:tc>
        <w:tc>
          <w:tcPr>
            <w:tcW w:w="133" w:type="pct"/>
          </w:tcPr>
          <w:p w:rsidR="00C25E59" w:rsidRPr="008C1B76" w:rsidRDefault="00C25E59" w:rsidP="00493CAB">
            <w:pPr>
              <w:suppressAutoHyphens/>
              <w:rPr>
                <w:bCs/>
                <w:noProof w:val="0"/>
                <w:lang w:eastAsia="ar-SA"/>
              </w:rPr>
            </w:pPr>
          </w:p>
        </w:tc>
        <w:tc>
          <w:tcPr>
            <w:tcW w:w="133" w:type="pct"/>
          </w:tcPr>
          <w:p w:rsidR="00C25E59" w:rsidRPr="008C1B76" w:rsidRDefault="00C25E59" w:rsidP="00493CAB">
            <w:pPr>
              <w:suppressAutoHyphens/>
              <w:rPr>
                <w:bCs/>
                <w:noProof w:val="0"/>
                <w:lang w:eastAsia="ar-SA"/>
              </w:rPr>
            </w:pPr>
          </w:p>
        </w:tc>
        <w:tc>
          <w:tcPr>
            <w:tcW w:w="112" w:type="pct"/>
          </w:tcPr>
          <w:p w:rsidR="00C25E59" w:rsidRPr="008C1B76" w:rsidRDefault="00C25E59" w:rsidP="00493CAB">
            <w:pPr>
              <w:suppressAutoHyphens/>
              <w:rPr>
                <w:bCs/>
                <w:noProof w:val="0"/>
                <w:lang w:eastAsia="ar-SA"/>
              </w:rPr>
            </w:pPr>
          </w:p>
        </w:tc>
      </w:tr>
      <w:tr w:rsidR="006D4747" w:rsidRPr="008C1B76" w:rsidTr="009A669D">
        <w:trPr>
          <w:trHeight w:val="897"/>
        </w:trPr>
        <w:tc>
          <w:tcPr>
            <w:tcW w:w="920" w:type="pct"/>
            <w:vMerge w:val="restart"/>
            <w:shd w:val="clear" w:color="auto" w:fill="auto"/>
            <w:vAlign w:val="center"/>
          </w:tcPr>
          <w:p w:rsidR="00C25E59" w:rsidRPr="008C1B76" w:rsidRDefault="00C25E59" w:rsidP="00493CAB">
            <w:pPr>
              <w:suppressAutoHyphens/>
              <w:rPr>
                <w:noProof w:val="0"/>
                <w:lang w:eastAsia="ar-SA"/>
              </w:rPr>
            </w:pPr>
            <w:r w:rsidRPr="008C1B76">
              <w:rPr>
                <w:bCs/>
                <w:noProof w:val="0"/>
                <w:lang w:eastAsia="ar-SA"/>
              </w:rPr>
              <w:lastRenderedPageBreak/>
              <w:t xml:space="preserve">OS8: Evaluarea și monitoringul speciilor </w:t>
            </w:r>
            <w:r w:rsidRPr="008C1B76">
              <w:rPr>
                <w:bCs/>
                <w:i/>
                <w:noProof w:val="0"/>
                <w:lang w:eastAsia="ar-SA"/>
              </w:rPr>
              <w:t>Ursus arctos, Lynx lynx</w:t>
            </w:r>
            <w:r w:rsidRPr="008C1B76">
              <w:rPr>
                <w:bCs/>
                <w:noProof w:val="0"/>
                <w:lang w:eastAsia="ar-SA"/>
              </w:rPr>
              <w:t xml:space="preserve"> și </w:t>
            </w:r>
            <w:r w:rsidRPr="008C1B76">
              <w:rPr>
                <w:bCs/>
                <w:i/>
                <w:noProof w:val="0"/>
                <w:lang w:eastAsia="ar-SA"/>
              </w:rPr>
              <w:t>Lutra lutra</w:t>
            </w:r>
          </w:p>
        </w:tc>
        <w:tc>
          <w:tcPr>
            <w:tcW w:w="1441" w:type="pct"/>
            <w:shd w:val="clear" w:color="auto" w:fill="auto"/>
            <w:vAlign w:val="center"/>
          </w:tcPr>
          <w:p w:rsidR="00C25E59" w:rsidRPr="008C1B76" w:rsidRDefault="00C25E59" w:rsidP="00493CAB">
            <w:pPr>
              <w:suppressAutoHyphens/>
              <w:rPr>
                <w:noProof w:val="0"/>
                <w:lang w:eastAsia="ar-SA"/>
              </w:rPr>
            </w:pPr>
            <w:r w:rsidRPr="008C1B76">
              <w:rPr>
                <w:bCs/>
                <w:noProof w:val="0"/>
                <w:lang w:eastAsia="ar-SA"/>
              </w:rPr>
              <w:t>MS 14: Estimarea anuală a efectivelor</w:t>
            </w:r>
          </w:p>
        </w:tc>
        <w:tc>
          <w:tcPr>
            <w:tcW w:w="131" w:type="pct"/>
          </w:tcPr>
          <w:p w:rsidR="00C25E59" w:rsidRPr="008C1B76" w:rsidRDefault="00C25E59" w:rsidP="00493CAB">
            <w:pPr>
              <w:suppressAutoHyphens/>
              <w:rPr>
                <w:bCs/>
                <w:noProof w:val="0"/>
                <w:lang w:eastAsia="ar-SA"/>
              </w:rPr>
            </w:pPr>
          </w:p>
        </w:tc>
        <w:tc>
          <w:tcPr>
            <w:tcW w:w="131" w:type="pct"/>
          </w:tcPr>
          <w:p w:rsidR="00C25E59" w:rsidRPr="008C1B76" w:rsidRDefault="00C25E59" w:rsidP="00493CAB">
            <w:pPr>
              <w:suppressAutoHyphens/>
              <w:rPr>
                <w:bCs/>
                <w:noProof w:val="0"/>
                <w:lang w:eastAsia="ar-SA"/>
              </w:rPr>
            </w:pPr>
          </w:p>
        </w:tc>
        <w:tc>
          <w:tcPr>
            <w:tcW w:w="131" w:type="pct"/>
          </w:tcPr>
          <w:p w:rsidR="00C25E59" w:rsidRPr="008C1B76" w:rsidRDefault="00C25E59" w:rsidP="00493CAB">
            <w:pPr>
              <w:suppressAutoHyphens/>
              <w:rPr>
                <w:bCs/>
                <w:noProof w:val="0"/>
                <w:lang w:eastAsia="ar-SA"/>
              </w:rPr>
            </w:pPr>
          </w:p>
        </w:tc>
        <w:tc>
          <w:tcPr>
            <w:tcW w:w="131" w:type="pct"/>
          </w:tcPr>
          <w:p w:rsidR="00C25E59" w:rsidRPr="008C1B76" w:rsidRDefault="00C25E59" w:rsidP="00493CAB">
            <w:pPr>
              <w:suppressAutoHyphens/>
              <w:rPr>
                <w:bCs/>
                <w:noProof w:val="0"/>
                <w:lang w:eastAsia="ar-SA"/>
              </w:rPr>
            </w:pPr>
          </w:p>
        </w:tc>
        <w:tc>
          <w:tcPr>
            <w:tcW w:w="131" w:type="pct"/>
          </w:tcPr>
          <w:p w:rsidR="00C25E59" w:rsidRPr="008C1B76" w:rsidRDefault="00C25E59" w:rsidP="00493CAB">
            <w:pPr>
              <w:suppressAutoHyphens/>
              <w:rPr>
                <w:bCs/>
                <w:noProof w:val="0"/>
                <w:lang w:eastAsia="ar-SA"/>
              </w:rPr>
            </w:pPr>
          </w:p>
        </w:tc>
        <w:tc>
          <w:tcPr>
            <w:tcW w:w="133" w:type="pct"/>
          </w:tcPr>
          <w:p w:rsidR="00C25E59" w:rsidRPr="008C1B76" w:rsidRDefault="00C25E59" w:rsidP="00493CAB">
            <w:pPr>
              <w:suppressAutoHyphens/>
              <w:rPr>
                <w:bCs/>
                <w:noProof w:val="0"/>
                <w:lang w:eastAsia="ar-SA"/>
              </w:rPr>
            </w:pPr>
          </w:p>
        </w:tc>
        <w:tc>
          <w:tcPr>
            <w:tcW w:w="133" w:type="pct"/>
          </w:tcPr>
          <w:p w:rsidR="00C25E59" w:rsidRPr="008C1B76" w:rsidRDefault="00C25E59" w:rsidP="00493CAB">
            <w:pPr>
              <w:suppressAutoHyphens/>
              <w:rPr>
                <w:bCs/>
                <w:noProof w:val="0"/>
                <w:lang w:eastAsia="ar-SA"/>
              </w:rPr>
            </w:pPr>
          </w:p>
        </w:tc>
        <w:tc>
          <w:tcPr>
            <w:tcW w:w="135" w:type="pct"/>
          </w:tcPr>
          <w:p w:rsidR="00C25E59" w:rsidRPr="008C1B76" w:rsidRDefault="00C25E59" w:rsidP="00493CAB">
            <w:pPr>
              <w:suppressAutoHyphens/>
              <w:rPr>
                <w:bCs/>
                <w:noProof w:val="0"/>
                <w:lang w:eastAsia="ar-SA"/>
              </w:rPr>
            </w:pPr>
          </w:p>
        </w:tc>
        <w:tc>
          <w:tcPr>
            <w:tcW w:w="133" w:type="pct"/>
          </w:tcPr>
          <w:p w:rsidR="00C25E59" w:rsidRPr="008C1B76" w:rsidRDefault="00C25E59" w:rsidP="00493CAB">
            <w:pPr>
              <w:suppressAutoHyphens/>
              <w:rPr>
                <w:bCs/>
                <w:noProof w:val="0"/>
                <w:lang w:eastAsia="ar-SA"/>
              </w:rPr>
            </w:pPr>
          </w:p>
        </w:tc>
        <w:tc>
          <w:tcPr>
            <w:tcW w:w="133" w:type="pct"/>
          </w:tcPr>
          <w:p w:rsidR="00C25E59" w:rsidRPr="008C1B76" w:rsidRDefault="00C25E59" w:rsidP="00493CAB">
            <w:pPr>
              <w:suppressAutoHyphens/>
              <w:rPr>
                <w:bCs/>
                <w:noProof w:val="0"/>
                <w:lang w:eastAsia="ar-SA"/>
              </w:rPr>
            </w:pPr>
          </w:p>
        </w:tc>
        <w:tc>
          <w:tcPr>
            <w:tcW w:w="133" w:type="pct"/>
          </w:tcPr>
          <w:p w:rsidR="00C25E59" w:rsidRPr="008C1B76" w:rsidRDefault="00C25E59" w:rsidP="00493CAB">
            <w:pPr>
              <w:suppressAutoHyphens/>
              <w:rPr>
                <w:bCs/>
                <w:noProof w:val="0"/>
                <w:lang w:eastAsia="ar-SA"/>
              </w:rPr>
            </w:pPr>
          </w:p>
        </w:tc>
        <w:tc>
          <w:tcPr>
            <w:tcW w:w="137" w:type="pct"/>
          </w:tcPr>
          <w:p w:rsidR="00C25E59" w:rsidRPr="008C1B76" w:rsidRDefault="00C25E59" w:rsidP="00493CAB">
            <w:pPr>
              <w:suppressAutoHyphens/>
              <w:rPr>
                <w:bCs/>
                <w:noProof w:val="0"/>
                <w:lang w:eastAsia="ar-SA"/>
              </w:rPr>
            </w:pPr>
          </w:p>
        </w:tc>
        <w:tc>
          <w:tcPr>
            <w:tcW w:w="133" w:type="pct"/>
          </w:tcPr>
          <w:p w:rsidR="00C25E59" w:rsidRPr="008C1B76" w:rsidRDefault="00C25E59" w:rsidP="00493CAB">
            <w:pPr>
              <w:suppressAutoHyphens/>
              <w:rPr>
                <w:bCs/>
                <w:noProof w:val="0"/>
                <w:lang w:eastAsia="ar-SA"/>
              </w:rPr>
            </w:pPr>
          </w:p>
        </w:tc>
        <w:tc>
          <w:tcPr>
            <w:tcW w:w="133" w:type="pct"/>
          </w:tcPr>
          <w:p w:rsidR="00C25E59" w:rsidRPr="008C1B76" w:rsidRDefault="00C25E59" w:rsidP="00493CAB">
            <w:pPr>
              <w:suppressAutoHyphens/>
              <w:rPr>
                <w:bCs/>
                <w:noProof w:val="0"/>
                <w:lang w:eastAsia="ar-SA"/>
              </w:rPr>
            </w:pPr>
          </w:p>
        </w:tc>
        <w:tc>
          <w:tcPr>
            <w:tcW w:w="133" w:type="pct"/>
          </w:tcPr>
          <w:p w:rsidR="00C25E59" w:rsidRPr="008C1B76" w:rsidRDefault="00C25E59" w:rsidP="00493CAB">
            <w:pPr>
              <w:suppressAutoHyphens/>
              <w:rPr>
                <w:bCs/>
                <w:noProof w:val="0"/>
                <w:lang w:eastAsia="ar-SA"/>
              </w:rPr>
            </w:pPr>
          </w:p>
        </w:tc>
        <w:tc>
          <w:tcPr>
            <w:tcW w:w="137" w:type="pct"/>
          </w:tcPr>
          <w:p w:rsidR="00C25E59" w:rsidRPr="008C1B76" w:rsidRDefault="00C25E59" w:rsidP="00493CAB">
            <w:pPr>
              <w:suppressAutoHyphens/>
              <w:rPr>
                <w:bCs/>
                <w:noProof w:val="0"/>
                <w:lang w:eastAsia="ar-SA"/>
              </w:rPr>
            </w:pPr>
          </w:p>
        </w:tc>
        <w:tc>
          <w:tcPr>
            <w:tcW w:w="133" w:type="pct"/>
          </w:tcPr>
          <w:p w:rsidR="00C25E59" w:rsidRPr="008C1B76" w:rsidRDefault="00C25E59" w:rsidP="00493CAB">
            <w:pPr>
              <w:suppressAutoHyphens/>
              <w:rPr>
                <w:bCs/>
                <w:noProof w:val="0"/>
                <w:lang w:eastAsia="ar-SA"/>
              </w:rPr>
            </w:pPr>
          </w:p>
        </w:tc>
        <w:tc>
          <w:tcPr>
            <w:tcW w:w="133" w:type="pct"/>
          </w:tcPr>
          <w:p w:rsidR="00C25E59" w:rsidRPr="008C1B76" w:rsidRDefault="00C25E59" w:rsidP="00493CAB">
            <w:pPr>
              <w:suppressAutoHyphens/>
              <w:rPr>
                <w:bCs/>
                <w:noProof w:val="0"/>
                <w:lang w:eastAsia="ar-SA"/>
              </w:rPr>
            </w:pPr>
          </w:p>
        </w:tc>
        <w:tc>
          <w:tcPr>
            <w:tcW w:w="133" w:type="pct"/>
          </w:tcPr>
          <w:p w:rsidR="00C25E59" w:rsidRPr="008C1B76" w:rsidRDefault="00C25E59" w:rsidP="00493CAB">
            <w:pPr>
              <w:suppressAutoHyphens/>
              <w:rPr>
                <w:bCs/>
                <w:noProof w:val="0"/>
                <w:lang w:eastAsia="ar-SA"/>
              </w:rPr>
            </w:pPr>
          </w:p>
        </w:tc>
        <w:tc>
          <w:tcPr>
            <w:tcW w:w="112" w:type="pct"/>
          </w:tcPr>
          <w:p w:rsidR="00C25E59" w:rsidRPr="008C1B76" w:rsidRDefault="00C25E59" w:rsidP="00493CAB">
            <w:pPr>
              <w:suppressAutoHyphens/>
              <w:rPr>
                <w:bCs/>
                <w:noProof w:val="0"/>
                <w:lang w:eastAsia="ar-SA"/>
              </w:rPr>
            </w:pPr>
          </w:p>
        </w:tc>
      </w:tr>
      <w:tr w:rsidR="006D4747" w:rsidRPr="008C1B76" w:rsidTr="009A669D">
        <w:trPr>
          <w:trHeight w:val="447"/>
        </w:trPr>
        <w:tc>
          <w:tcPr>
            <w:tcW w:w="920" w:type="pct"/>
            <w:vMerge/>
            <w:shd w:val="clear" w:color="auto" w:fill="auto"/>
            <w:vAlign w:val="center"/>
          </w:tcPr>
          <w:p w:rsidR="00C25E59" w:rsidRPr="008C1B76" w:rsidRDefault="00C25E59" w:rsidP="00493CAB">
            <w:pPr>
              <w:suppressAutoHyphens/>
              <w:rPr>
                <w:bCs/>
                <w:noProof w:val="0"/>
                <w:lang w:eastAsia="ar-SA"/>
              </w:rPr>
            </w:pPr>
          </w:p>
        </w:tc>
        <w:tc>
          <w:tcPr>
            <w:tcW w:w="1441" w:type="pct"/>
            <w:shd w:val="clear" w:color="auto" w:fill="auto"/>
            <w:vAlign w:val="center"/>
          </w:tcPr>
          <w:p w:rsidR="00C25E59" w:rsidRPr="008C1B76" w:rsidRDefault="00C25E59" w:rsidP="00493CAB">
            <w:pPr>
              <w:suppressAutoHyphens/>
              <w:rPr>
                <w:bCs/>
                <w:noProof w:val="0"/>
                <w:lang w:eastAsia="ar-SA"/>
              </w:rPr>
            </w:pPr>
            <w:r w:rsidRPr="008C1B76">
              <w:rPr>
                <w:bCs/>
                <w:noProof w:val="0"/>
                <w:lang w:eastAsia="ar-SA"/>
              </w:rPr>
              <w:t>MS 15:Estimarea periodică a efectivelor prin metoda complementară genetică</w:t>
            </w:r>
          </w:p>
        </w:tc>
        <w:tc>
          <w:tcPr>
            <w:tcW w:w="131" w:type="pct"/>
          </w:tcPr>
          <w:p w:rsidR="00C25E59" w:rsidRPr="008C1B76" w:rsidRDefault="00C25E59" w:rsidP="00493CAB">
            <w:pPr>
              <w:suppressAutoHyphens/>
              <w:rPr>
                <w:bCs/>
                <w:noProof w:val="0"/>
                <w:lang w:eastAsia="ar-SA"/>
              </w:rPr>
            </w:pPr>
          </w:p>
        </w:tc>
        <w:tc>
          <w:tcPr>
            <w:tcW w:w="131" w:type="pct"/>
          </w:tcPr>
          <w:p w:rsidR="00C25E59" w:rsidRPr="008C1B76" w:rsidRDefault="00C25E59" w:rsidP="00493CAB">
            <w:pPr>
              <w:suppressAutoHyphens/>
              <w:rPr>
                <w:bCs/>
                <w:noProof w:val="0"/>
                <w:lang w:eastAsia="ar-SA"/>
              </w:rPr>
            </w:pPr>
          </w:p>
        </w:tc>
        <w:tc>
          <w:tcPr>
            <w:tcW w:w="131" w:type="pct"/>
          </w:tcPr>
          <w:p w:rsidR="00C25E59" w:rsidRPr="008C1B76" w:rsidRDefault="00C25E59" w:rsidP="00493CAB">
            <w:pPr>
              <w:suppressAutoHyphens/>
              <w:rPr>
                <w:bCs/>
                <w:noProof w:val="0"/>
                <w:lang w:eastAsia="ar-SA"/>
              </w:rPr>
            </w:pPr>
          </w:p>
        </w:tc>
        <w:tc>
          <w:tcPr>
            <w:tcW w:w="131" w:type="pct"/>
          </w:tcPr>
          <w:p w:rsidR="00C25E59" w:rsidRPr="008C1B76" w:rsidRDefault="00C25E59" w:rsidP="00493CAB">
            <w:pPr>
              <w:suppressAutoHyphens/>
              <w:rPr>
                <w:bCs/>
                <w:noProof w:val="0"/>
                <w:lang w:eastAsia="ar-SA"/>
              </w:rPr>
            </w:pPr>
          </w:p>
        </w:tc>
        <w:tc>
          <w:tcPr>
            <w:tcW w:w="131" w:type="pct"/>
          </w:tcPr>
          <w:p w:rsidR="00C25E59" w:rsidRPr="008C1B76" w:rsidRDefault="00C25E59" w:rsidP="00493CAB">
            <w:pPr>
              <w:suppressAutoHyphens/>
              <w:rPr>
                <w:bCs/>
                <w:noProof w:val="0"/>
                <w:lang w:eastAsia="ar-SA"/>
              </w:rPr>
            </w:pPr>
          </w:p>
        </w:tc>
        <w:tc>
          <w:tcPr>
            <w:tcW w:w="133" w:type="pct"/>
          </w:tcPr>
          <w:p w:rsidR="00C25E59" w:rsidRPr="008C1B76" w:rsidRDefault="00C25E59" w:rsidP="00493CAB">
            <w:pPr>
              <w:suppressAutoHyphens/>
              <w:rPr>
                <w:bCs/>
                <w:noProof w:val="0"/>
                <w:lang w:eastAsia="ar-SA"/>
              </w:rPr>
            </w:pPr>
          </w:p>
        </w:tc>
        <w:tc>
          <w:tcPr>
            <w:tcW w:w="133" w:type="pct"/>
          </w:tcPr>
          <w:p w:rsidR="00C25E59" w:rsidRPr="008C1B76" w:rsidRDefault="00C25E59" w:rsidP="00493CAB">
            <w:pPr>
              <w:suppressAutoHyphens/>
              <w:rPr>
                <w:bCs/>
                <w:noProof w:val="0"/>
                <w:lang w:eastAsia="ar-SA"/>
              </w:rPr>
            </w:pPr>
          </w:p>
        </w:tc>
        <w:tc>
          <w:tcPr>
            <w:tcW w:w="135" w:type="pct"/>
          </w:tcPr>
          <w:p w:rsidR="00C25E59" w:rsidRPr="008C1B76" w:rsidRDefault="00C25E59" w:rsidP="00493CAB">
            <w:pPr>
              <w:suppressAutoHyphens/>
              <w:rPr>
                <w:bCs/>
                <w:noProof w:val="0"/>
                <w:lang w:eastAsia="ar-SA"/>
              </w:rPr>
            </w:pPr>
          </w:p>
        </w:tc>
        <w:tc>
          <w:tcPr>
            <w:tcW w:w="133" w:type="pct"/>
          </w:tcPr>
          <w:p w:rsidR="00C25E59" w:rsidRPr="008C1B76" w:rsidRDefault="00C25E59" w:rsidP="00493CAB">
            <w:pPr>
              <w:suppressAutoHyphens/>
              <w:rPr>
                <w:bCs/>
                <w:noProof w:val="0"/>
                <w:lang w:eastAsia="ar-SA"/>
              </w:rPr>
            </w:pPr>
          </w:p>
        </w:tc>
        <w:tc>
          <w:tcPr>
            <w:tcW w:w="133" w:type="pct"/>
          </w:tcPr>
          <w:p w:rsidR="00C25E59" w:rsidRPr="008C1B76" w:rsidRDefault="00C25E59" w:rsidP="00493CAB">
            <w:pPr>
              <w:suppressAutoHyphens/>
              <w:rPr>
                <w:bCs/>
                <w:noProof w:val="0"/>
                <w:lang w:eastAsia="ar-SA"/>
              </w:rPr>
            </w:pPr>
          </w:p>
        </w:tc>
        <w:tc>
          <w:tcPr>
            <w:tcW w:w="133" w:type="pct"/>
          </w:tcPr>
          <w:p w:rsidR="00C25E59" w:rsidRPr="008C1B76" w:rsidRDefault="00C25E59" w:rsidP="00493CAB">
            <w:pPr>
              <w:suppressAutoHyphens/>
              <w:rPr>
                <w:bCs/>
                <w:noProof w:val="0"/>
                <w:lang w:eastAsia="ar-SA"/>
              </w:rPr>
            </w:pPr>
          </w:p>
        </w:tc>
        <w:tc>
          <w:tcPr>
            <w:tcW w:w="137" w:type="pct"/>
          </w:tcPr>
          <w:p w:rsidR="00C25E59" w:rsidRPr="008C1B76" w:rsidRDefault="00C25E59" w:rsidP="00493CAB">
            <w:pPr>
              <w:suppressAutoHyphens/>
              <w:rPr>
                <w:bCs/>
                <w:noProof w:val="0"/>
                <w:lang w:eastAsia="ar-SA"/>
              </w:rPr>
            </w:pPr>
          </w:p>
        </w:tc>
        <w:tc>
          <w:tcPr>
            <w:tcW w:w="133" w:type="pct"/>
          </w:tcPr>
          <w:p w:rsidR="00C25E59" w:rsidRPr="008C1B76" w:rsidRDefault="00C25E59" w:rsidP="00493CAB">
            <w:pPr>
              <w:suppressAutoHyphens/>
              <w:rPr>
                <w:bCs/>
                <w:noProof w:val="0"/>
                <w:lang w:eastAsia="ar-SA"/>
              </w:rPr>
            </w:pPr>
          </w:p>
        </w:tc>
        <w:tc>
          <w:tcPr>
            <w:tcW w:w="133" w:type="pct"/>
          </w:tcPr>
          <w:p w:rsidR="00C25E59" w:rsidRPr="008C1B76" w:rsidRDefault="00C25E59" w:rsidP="00493CAB">
            <w:pPr>
              <w:suppressAutoHyphens/>
              <w:rPr>
                <w:bCs/>
                <w:noProof w:val="0"/>
                <w:lang w:eastAsia="ar-SA"/>
              </w:rPr>
            </w:pPr>
          </w:p>
        </w:tc>
        <w:tc>
          <w:tcPr>
            <w:tcW w:w="133" w:type="pct"/>
          </w:tcPr>
          <w:p w:rsidR="00C25E59" w:rsidRPr="008C1B76" w:rsidRDefault="00C25E59" w:rsidP="00493CAB">
            <w:pPr>
              <w:suppressAutoHyphens/>
              <w:rPr>
                <w:bCs/>
                <w:noProof w:val="0"/>
                <w:lang w:eastAsia="ar-SA"/>
              </w:rPr>
            </w:pPr>
          </w:p>
        </w:tc>
        <w:tc>
          <w:tcPr>
            <w:tcW w:w="137" w:type="pct"/>
          </w:tcPr>
          <w:p w:rsidR="00C25E59" w:rsidRPr="008C1B76" w:rsidRDefault="00C25E59" w:rsidP="00493CAB">
            <w:pPr>
              <w:suppressAutoHyphens/>
              <w:rPr>
                <w:bCs/>
                <w:noProof w:val="0"/>
                <w:lang w:eastAsia="ar-SA"/>
              </w:rPr>
            </w:pPr>
          </w:p>
        </w:tc>
        <w:tc>
          <w:tcPr>
            <w:tcW w:w="133" w:type="pct"/>
          </w:tcPr>
          <w:p w:rsidR="00C25E59" w:rsidRPr="008C1B76" w:rsidRDefault="00C25E59" w:rsidP="00493CAB">
            <w:pPr>
              <w:suppressAutoHyphens/>
              <w:rPr>
                <w:bCs/>
                <w:noProof w:val="0"/>
                <w:lang w:eastAsia="ar-SA"/>
              </w:rPr>
            </w:pPr>
          </w:p>
        </w:tc>
        <w:tc>
          <w:tcPr>
            <w:tcW w:w="133" w:type="pct"/>
          </w:tcPr>
          <w:p w:rsidR="00C25E59" w:rsidRPr="008C1B76" w:rsidRDefault="00C25E59" w:rsidP="00493CAB">
            <w:pPr>
              <w:suppressAutoHyphens/>
              <w:rPr>
                <w:bCs/>
                <w:noProof w:val="0"/>
                <w:lang w:eastAsia="ar-SA"/>
              </w:rPr>
            </w:pPr>
          </w:p>
        </w:tc>
        <w:tc>
          <w:tcPr>
            <w:tcW w:w="133" w:type="pct"/>
          </w:tcPr>
          <w:p w:rsidR="00C25E59" w:rsidRPr="008C1B76" w:rsidRDefault="00C25E59" w:rsidP="00493CAB">
            <w:pPr>
              <w:suppressAutoHyphens/>
              <w:rPr>
                <w:bCs/>
                <w:noProof w:val="0"/>
                <w:lang w:eastAsia="ar-SA"/>
              </w:rPr>
            </w:pPr>
          </w:p>
        </w:tc>
        <w:tc>
          <w:tcPr>
            <w:tcW w:w="112" w:type="pct"/>
          </w:tcPr>
          <w:p w:rsidR="00C25E59" w:rsidRPr="008C1B76" w:rsidRDefault="00C25E59" w:rsidP="00493CAB">
            <w:pPr>
              <w:suppressAutoHyphens/>
              <w:rPr>
                <w:bCs/>
                <w:noProof w:val="0"/>
                <w:lang w:eastAsia="ar-SA"/>
              </w:rPr>
            </w:pPr>
          </w:p>
        </w:tc>
      </w:tr>
      <w:tr w:rsidR="006D4747" w:rsidRPr="008C1B76" w:rsidTr="009A669D">
        <w:trPr>
          <w:trHeight w:val="2494"/>
        </w:trPr>
        <w:tc>
          <w:tcPr>
            <w:tcW w:w="920" w:type="pct"/>
            <w:vMerge w:val="restart"/>
            <w:shd w:val="clear" w:color="auto" w:fill="auto"/>
            <w:vAlign w:val="center"/>
          </w:tcPr>
          <w:p w:rsidR="00C25E59" w:rsidRPr="008C1B76" w:rsidRDefault="00C25E59" w:rsidP="00493CAB">
            <w:pPr>
              <w:suppressAutoHyphens/>
              <w:rPr>
                <w:noProof w:val="0"/>
                <w:lang w:eastAsia="ar-SA"/>
              </w:rPr>
            </w:pPr>
            <w:r w:rsidRPr="008C1B76">
              <w:rPr>
                <w:bCs/>
                <w:noProof w:val="0"/>
                <w:lang w:eastAsia="ar-SA"/>
              </w:rPr>
              <w:t xml:space="preserve">OS9: Conservarea populațiilor și a habitatelor speciilor </w:t>
            </w:r>
            <w:r w:rsidRPr="008C1B76">
              <w:rPr>
                <w:bCs/>
                <w:i/>
                <w:noProof w:val="0"/>
                <w:lang w:eastAsia="ar-SA"/>
              </w:rPr>
              <w:t>Ursus arctos, Lynx lynx și Lutra lutra</w:t>
            </w:r>
          </w:p>
        </w:tc>
        <w:tc>
          <w:tcPr>
            <w:tcW w:w="1441" w:type="pct"/>
            <w:shd w:val="clear" w:color="auto" w:fill="auto"/>
            <w:vAlign w:val="center"/>
          </w:tcPr>
          <w:p w:rsidR="00C25E59" w:rsidRPr="008C1B76" w:rsidRDefault="00C25E59" w:rsidP="00493CAB">
            <w:pPr>
              <w:suppressAutoHyphens/>
              <w:rPr>
                <w:noProof w:val="0"/>
                <w:lang w:eastAsia="ar-SA"/>
              </w:rPr>
            </w:pPr>
            <w:r w:rsidRPr="008C1B76">
              <w:rPr>
                <w:bCs/>
                <w:noProof w:val="0"/>
                <w:lang w:eastAsia="ar-SA"/>
              </w:rPr>
              <w:t>MS 16: Interzicerea practicării vânătorii în cadrul sitului</w:t>
            </w:r>
          </w:p>
        </w:tc>
        <w:tc>
          <w:tcPr>
            <w:tcW w:w="131" w:type="pct"/>
          </w:tcPr>
          <w:p w:rsidR="00C25E59" w:rsidRPr="008C1B76" w:rsidRDefault="00C25E59" w:rsidP="00493CAB">
            <w:pPr>
              <w:suppressAutoHyphens/>
              <w:rPr>
                <w:bCs/>
                <w:noProof w:val="0"/>
                <w:lang w:eastAsia="ar-SA"/>
              </w:rPr>
            </w:pPr>
          </w:p>
        </w:tc>
        <w:tc>
          <w:tcPr>
            <w:tcW w:w="131" w:type="pct"/>
          </w:tcPr>
          <w:p w:rsidR="00C25E59" w:rsidRPr="008C1B76" w:rsidRDefault="00C25E59" w:rsidP="00493CAB">
            <w:pPr>
              <w:suppressAutoHyphens/>
              <w:rPr>
                <w:bCs/>
                <w:noProof w:val="0"/>
                <w:lang w:eastAsia="ar-SA"/>
              </w:rPr>
            </w:pPr>
          </w:p>
        </w:tc>
        <w:tc>
          <w:tcPr>
            <w:tcW w:w="131" w:type="pct"/>
          </w:tcPr>
          <w:p w:rsidR="00C25E59" w:rsidRPr="008C1B76" w:rsidRDefault="00C25E59" w:rsidP="00493CAB">
            <w:pPr>
              <w:suppressAutoHyphens/>
              <w:rPr>
                <w:bCs/>
                <w:noProof w:val="0"/>
                <w:lang w:eastAsia="ar-SA"/>
              </w:rPr>
            </w:pPr>
          </w:p>
        </w:tc>
        <w:tc>
          <w:tcPr>
            <w:tcW w:w="131" w:type="pct"/>
          </w:tcPr>
          <w:p w:rsidR="00C25E59" w:rsidRPr="008C1B76" w:rsidRDefault="00C25E59" w:rsidP="00493CAB">
            <w:pPr>
              <w:suppressAutoHyphens/>
              <w:rPr>
                <w:bCs/>
                <w:noProof w:val="0"/>
                <w:lang w:eastAsia="ar-SA"/>
              </w:rPr>
            </w:pPr>
          </w:p>
        </w:tc>
        <w:tc>
          <w:tcPr>
            <w:tcW w:w="131" w:type="pct"/>
          </w:tcPr>
          <w:p w:rsidR="00C25E59" w:rsidRPr="008C1B76" w:rsidRDefault="00C25E59" w:rsidP="00493CAB">
            <w:pPr>
              <w:suppressAutoHyphens/>
              <w:rPr>
                <w:bCs/>
                <w:noProof w:val="0"/>
                <w:lang w:eastAsia="ar-SA"/>
              </w:rPr>
            </w:pPr>
          </w:p>
        </w:tc>
        <w:tc>
          <w:tcPr>
            <w:tcW w:w="133" w:type="pct"/>
          </w:tcPr>
          <w:p w:rsidR="00C25E59" w:rsidRPr="008C1B76" w:rsidRDefault="00C25E59" w:rsidP="00493CAB">
            <w:pPr>
              <w:suppressAutoHyphens/>
              <w:rPr>
                <w:bCs/>
                <w:noProof w:val="0"/>
                <w:lang w:eastAsia="ar-SA"/>
              </w:rPr>
            </w:pPr>
          </w:p>
        </w:tc>
        <w:tc>
          <w:tcPr>
            <w:tcW w:w="133" w:type="pct"/>
          </w:tcPr>
          <w:p w:rsidR="00C25E59" w:rsidRPr="008C1B76" w:rsidRDefault="00C25E59" w:rsidP="00493CAB">
            <w:pPr>
              <w:suppressAutoHyphens/>
              <w:rPr>
                <w:bCs/>
                <w:noProof w:val="0"/>
                <w:lang w:eastAsia="ar-SA"/>
              </w:rPr>
            </w:pPr>
          </w:p>
        </w:tc>
        <w:tc>
          <w:tcPr>
            <w:tcW w:w="135" w:type="pct"/>
          </w:tcPr>
          <w:p w:rsidR="00C25E59" w:rsidRPr="008C1B76" w:rsidRDefault="00C25E59" w:rsidP="00493CAB">
            <w:pPr>
              <w:suppressAutoHyphens/>
              <w:rPr>
                <w:bCs/>
                <w:noProof w:val="0"/>
                <w:lang w:eastAsia="ar-SA"/>
              </w:rPr>
            </w:pPr>
          </w:p>
        </w:tc>
        <w:tc>
          <w:tcPr>
            <w:tcW w:w="133" w:type="pct"/>
          </w:tcPr>
          <w:p w:rsidR="00C25E59" w:rsidRPr="008C1B76" w:rsidRDefault="00C25E59" w:rsidP="00493CAB">
            <w:pPr>
              <w:suppressAutoHyphens/>
              <w:rPr>
                <w:bCs/>
                <w:noProof w:val="0"/>
                <w:lang w:eastAsia="ar-SA"/>
              </w:rPr>
            </w:pPr>
          </w:p>
        </w:tc>
        <w:tc>
          <w:tcPr>
            <w:tcW w:w="133" w:type="pct"/>
          </w:tcPr>
          <w:p w:rsidR="00C25E59" w:rsidRPr="008C1B76" w:rsidRDefault="00C25E59" w:rsidP="00493CAB">
            <w:pPr>
              <w:suppressAutoHyphens/>
              <w:rPr>
                <w:bCs/>
                <w:noProof w:val="0"/>
                <w:lang w:eastAsia="ar-SA"/>
              </w:rPr>
            </w:pPr>
          </w:p>
        </w:tc>
        <w:tc>
          <w:tcPr>
            <w:tcW w:w="133" w:type="pct"/>
          </w:tcPr>
          <w:p w:rsidR="00C25E59" w:rsidRPr="008C1B76" w:rsidRDefault="00C25E59" w:rsidP="00493CAB">
            <w:pPr>
              <w:suppressAutoHyphens/>
              <w:rPr>
                <w:bCs/>
                <w:noProof w:val="0"/>
                <w:lang w:eastAsia="ar-SA"/>
              </w:rPr>
            </w:pPr>
          </w:p>
        </w:tc>
        <w:tc>
          <w:tcPr>
            <w:tcW w:w="137" w:type="pct"/>
          </w:tcPr>
          <w:p w:rsidR="00C25E59" w:rsidRPr="008C1B76" w:rsidRDefault="00C25E59" w:rsidP="00493CAB">
            <w:pPr>
              <w:suppressAutoHyphens/>
              <w:rPr>
                <w:bCs/>
                <w:noProof w:val="0"/>
                <w:lang w:eastAsia="ar-SA"/>
              </w:rPr>
            </w:pPr>
          </w:p>
        </w:tc>
        <w:tc>
          <w:tcPr>
            <w:tcW w:w="133" w:type="pct"/>
          </w:tcPr>
          <w:p w:rsidR="00C25E59" w:rsidRPr="008C1B76" w:rsidRDefault="00C25E59" w:rsidP="00493CAB">
            <w:pPr>
              <w:suppressAutoHyphens/>
              <w:rPr>
                <w:bCs/>
                <w:noProof w:val="0"/>
                <w:lang w:eastAsia="ar-SA"/>
              </w:rPr>
            </w:pPr>
          </w:p>
        </w:tc>
        <w:tc>
          <w:tcPr>
            <w:tcW w:w="133" w:type="pct"/>
          </w:tcPr>
          <w:p w:rsidR="00C25E59" w:rsidRPr="008C1B76" w:rsidRDefault="00C25E59" w:rsidP="00493CAB">
            <w:pPr>
              <w:suppressAutoHyphens/>
              <w:rPr>
                <w:bCs/>
                <w:noProof w:val="0"/>
                <w:lang w:eastAsia="ar-SA"/>
              </w:rPr>
            </w:pPr>
          </w:p>
        </w:tc>
        <w:tc>
          <w:tcPr>
            <w:tcW w:w="133" w:type="pct"/>
          </w:tcPr>
          <w:p w:rsidR="00C25E59" w:rsidRPr="008C1B76" w:rsidRDefault="00C25E59" w:rsidP="00493CAB">
            <w:pPr>
              <w:suppressAutoHyphens/>
              <w:rPr>
                <w:bCs/>
                <w:noProof w:val="0"/>
                <w:lang w:eastAsia="ar-SA"/>
              </w:rPr>
            </w:pPr>
          </w:p>
        </w:tc>
        <w:tc>
          <w:tcPr>
            <w:tcW w:w="137" w:type="pct"/>
          </w:tcPr>
          <w:p w:rsidR="00C25E59" w:rsidRPr="008C1B76" w:rsidRDefault="00C25E59" w:rsidP="00493CAB">
            <w:pPr>
              <w:suppressAutoHyphens/>
              <w:rPr>
                <w:bCs/>
                <w:noProof w:val="0"/>
                <w:lang w:eastAsia="ar-SA"/>
              </w:rPr>
            </w:pPr>
          </w:p>
        </w:tc>
        <w:tc>
          <w:tcPr>
            <w:tcW w:w="133" w:type="pct"/>
          </w:tcPr>
          <w:p w:rsidR="00C25E59" w:rsidRPr="008C1B76" w:rsidRDefault="00C25E59" w:rsidP="00493CAB">
            <w:pPr>
              <w:suppressAutoHyphens/>
              <w:rPr>
                <w:bCs/>
                <w:noProof w:val="0"/>
                <w:lang w:eastAsia="ar-SA"/>
              </w:rPr>
            </w:pPr>
          </w:p>
        </w:tc>
        <w:tc>
          <w:tcPr>
            <w:tcW w:w="133" w:type="pct"/>
          </w:tcPr>
          <w:p w:rsidR="00C25E59" w:rsidRPr="008C1B76" w:rsidRDefault="00C25E59" w:rsidP="00493CAB">
            <w:pPr>
              <w:suppressAutoHyphens/>
              <w:rPr>
                <w:bCs/>
                <w:noProof w:val="0"/>
                <w:lang w:eastAsia="ar-SA"/>
              </w:rPr>
            </w:pPr>
          </w:p>
        </w:tc>
        <w:tc>
          <w:tcPr>
            <w:tcW w:w="133" w:type="pct"/>
          </w:tcPr>
          <w:p w:rsidR="00C25E59" w:rsidRPr="008C1B76" w:rsidRDefault="00C25E59" w:rsidP="00493CAB">
            <w:pPr>
              <w:suppressAutoHyphens/>
              <w:rPr>
                <w:bCs/>
                <w:noProof w:val="0"/>
                <w:lang w:eastAsia="ar-SA"/>
              </w:rPr>
            </w:pPr>
          </w:p>
        </w:tc>
        <w:tc>
          <w:tcPr>
            <w:tcW w:w="112" w:type="pct"/>
          </w:tcPr>
          <w:p w:rsidR="00C25E59" w:rsidRPr="008C1B76" w:rsidRDefault="00C25E59" w:rsidP="00493CAB">
            <w:pPr>
              <w:suppressAutoHyphens/>
              <w:rPr>
                <w:bCs/>
                <w:noProof w:val="0"/>
                <w:lang w:eastAsia="ar-SA"/>
              </w:rPr>
            </w:pPr>
          </w:p>
        </w:tc>
      </w:tr>
      <w:tr w:rsidR="006D4747" w:rsidRPr="008C1B76" w:rsidTr="009A669D">
        <w:trPr>
          <w:trHeight w:val="20"/>
        </w:trPr>
        <w:tc>
          <w:tcPr>
            <w:tcW w:w="920" w:type="pct"/>
            <w:vMerge/>
            <w:shd w:val="clear" w:color="auto" w:fill="auto"/>
            <w:vAlign w:val="center"/>
          </w:tcPr>
          <w:p w:rsidR="00C25E59" w:rsidRPr="008C1B76" w:rsidRDefault="00C25E59" w:rsidP="00493CAB">
            <w:pPr>
              <w:suppressAutoHyphens/>
              <w:rPr>
                <w:bCs/>
                <w:noProof w:val="0"/>
                <w:lang w:eastAsia="ar-SA"/>
              </w:rPr>
            </w:pPr>
          </w:p>
        </w:tc>
        <w:tc>
          <w:tcPr>
            <w:tcW w:w="1441" w:type="pct"/>
            <w:shd w:val="clear" w:color="auto" w:fill="auto"/>
            <w:vAlign w:val="center"/>
          </w:tcPr>
          <w:p w:rsidR="00C25E59" w:rsidRPr="008C1B76" w:rsidRDefault="00C25E59" w:rsidP="00493CAB">
            <w:pPr>
              <w:suppressAutoHyphens/>
              <w:rPr>
                <w:bCs/>
                <w:noProof w:val="0"/>
                <w:lang w:eastAsia="ar-SA"/>
              </w:rPr>
            </w:pPr>
            <w:r w:rsidRPr="008C1B76">
              <w:rPr>
                <w:bCs/>
                <w:noProof w:val="0"/>
                <w:lang w:eastAsia="ar-SA"/>
              </w:rPr>
              <w:t>MS 17: Evaluarea construirii de microhidrocentrale</w:t>
            </w:r>
          </w:p>
        </w:tc>
        <w:tc>
          <w:tcPr>
            <w:tcW w:w="131" w:type="pct"/>
          </w:tcPr>
          <w:p w:rsidR="00C25E59" w:rsidRPr="008C1B76" w:rsidRDefault="00C25E59" w:rsidP="00493CAB">
            <w:pPr>
              <w:suppressAutoHyphens/>
              <w:rPr>
                <w:bCs/>
                <w:noProof w:val="0"/>
                <w:lang w:eastAsia="ar-SA"/>
              </w:rPr>
            </w:pPr>
          </w:p>
        </w:tc>
        <w:tc>
          <w:tcPr>
            <w:tcW w:w="131" w:type="pct"/>
          </w:tcPr>
          <w:p w:rsidR="00C25E59" w:rsidRPr="008C1B76" w:rsidRDefault="00C25E59" w:rsidP="00493CAB">
            <w:pPr>
              <w:suppressAutoHyphens/>
              <w:rPr>
                <w:bCs/>
                <w:noProof w:val="0"/>
                <w:lang w:eastAsia="ar-SA"/>
              </w:rPr>
            </w:pPr>
          </w:p>
        </w:tc>
        <w:tc>
          <w:tcPr>
            <w:tcW w:w="131" w:type="pct"/>
          </w:tcPr>
          <w:p w:rsidR="00C25E59" w:rsidRPr="008C1B76" w:rsidRDefault="00C25E59" w:rsidP="00493CAB">
            <w:pPr>
              <w:suppressAutoHyphens/>
              <w:rPr>
                <w:bCs/>
                <w:noProof w:val="0"/>
                <w:lang w:eastAsia="ar-SA"/>
              </w:rPr>
            </w:pPr>
          </w:p>
        </w:tc>
        <w:tc>
          <w:tcPr>
            <w:tcW w:w="131" w:type="pct"/>
          </w:tcPr>
          <w:p w:rsidR="00C25E59" w:rsidRPr="008C1B76" w:rsidRDefault="00C25E59" w:rsidP="00493CAB">
            <w:pPr>
              <w:suppressAutoHyphens/>
              <w:rPr>
                <w:bCs/>
                <w:noProof w:val="0"/>
                <w:lang w:eastAsia="ar-SA"/>
              </w:rPr>
            </w:pPr>
          </w:p>
        </w:tc>
        <w:tc>
          <w:tcPr>
            <w:tcW w:w="131" w:type="pct"/>
          </w:tcPr>
          <w:p w:rsidR="00C25E59" w:rsidRPr="008C1B76" w:rsidRDefault="00C25E59" w:rsidP="00493CAB">
            <w:pPr>
              <w:suppressAutoHyphens/>
              <w:rPr>
                <w:bCs/>
                <w:noProof w:val="0"/>
                <w:lang w:eastAsia="ar-SA"/>
              </w:rPr>
            </w:pPr>
          </w:p>
        </w:tc>
        <w:tc>
          <w:tcPr>
            <w:tcW w:w="133" w:type="pct"/>
          </w:tcPr>
          <w:p w:rsidR="00C25E59" w:rsidRPr="008C1B76" w:rsidRDefault="00C25E59" w:rsidP="00493CAB">
            <w:pPr>
              <w:suppressAutoHyphens/>
              <w:rPr>
                <w:bCs/>
                <w:noProof w:val="0"/>
                <w:lang w:eastAsia="ar-SA"/>
              </w:rPr>
            </w:pPr>
          </w:p>
        </w:tc>
        <w:tc>
          <w:tcPr>
            <w:tcW w:w="133" w:type="pct"/>
          </w:tcPr>
          <w:p w:rsidR="00C25E59" w:rsidRPr="008C1B76" w:rsidRDefault="00C25E59" w:rsidP="00493CAB">
            <w:pPr>
              <w:suppressAutoHyphens/>
              <w:rPr>
                <w:bCs/>
                <w:noProof w:val="0"/>
                <w:lang w:eastAsia="ar-SA"/>
              </w:rPr>
            </w:pPr>
          </w:p>
        </w:tc>
        <w:tc>
          <w:tcPr>
            <w:tcW w:w="135" w:type="pct"/>
          </w:tcPr>
          <w:p w:rsidR="00C25E59" w:rsidRPr="008C1B76" w:rsidRDefault="00C25E59" w:rsidP="00493CAB">
            <w:pPr>
              <w:suppressAutoHyphens/>
              <w:rPr>
                <w:bCs/>
                <w:noProof w:val="0"/>
                <w:lang w:eastAsia="ar-SA"/>
              </w:rPr>
            </w:pPr>
          </w:p>
        </w:tc>
        <w:tc>
          <w:tcPr>
            <w:tcW w:w="133" w:type="pct"/>
          </w:tcPr>
          <w:p w:rsidR="00C25E59" w:rsidRPr="008C1B76" w:rsidRDefault="00C25E59" w:rsidP="00493CAB">
            <w:pPr>
              <w:suppressAutoHyphens/>
              <w:rPr>
                <w:bCs/>
                <w:noProof w:val="0"/>
                <w:lang w:eastAsia="ar-SA"/>
              </w:rPr>
            </w:pPr>
          </w:p>
        </w:tc>
        <w:tc>
          <w:tcPr>
            <w:tcW w:w="133" w:type="pct"/>
          </w:tcPr>
          <w:p w:rsidR="00C25E59" w:rsidRPr="008C1B76" w:rsidRDefault="00C25E59" w:rsidP="00493CAB">
            <w:pPr>
              <w:suppressAutoHyphens/>
              <w:rPr>
                <w:bCs/>
                <w:noProof w:val="0"/>
                <w:lang w:eastAsia="ar-SA"/>
              </w:rPr>
            </w:pPr>
          </w:p>
        </w:tc>
        <w:tc>
          <w:tcPr>
            <w:tcW w:w="133" w:type="pct"/>
          </w:tcPr>
          <w:p w:rsidR="00C25E59" w:rsidRPr="008C1B76" w:rsidRDefault="00C25E59" w:rsidP="00493CAB">
            <w:pPr>
              <w:suppressAutoHyphens/>
              <w:rPr>
                <w:bCs/>
                <w:noProof w:val="0"/>
                <w:lang w:eastAsia="ar-SA"/>
              </w:rPr>
            </w:pPr>
          </w:p>
        </w:tc>
        <w:tc>
          <w:tcPr>
            <w:tcW w:w="137" w:type="pct"/>
          </w:tcPr>
          <w:p w:rsidR="00C25E59" w:rsidRPr="008C1B76" w:rsidRDefault="00C25E59" w:rsidP="00493CAB">
            <w:pPr>
              <w:suppressAutoHyphens/>
              <w:rPr>
                <w:bCs/>
                <w:noProof w:val="0"/>
                <w:lang w:eastAsia="ar-SA"/>
              </w:rPr>
            </w:pPr>
          </w:p>
        </w:tc>
        <w:tc>
          <w:tcPr>
            <w:tcW w:w="133" w:type="pct"/>
          </w:tcPr>
          <w:p w:rsidR="00C25E59" w:rsidRPr="008C1B76" w:rsidRDefault="00C25E59" w:rsidP="00493CAB">
            <w:pPr>
              <w:suppressAutoHyphens/>
              <w:rPr>
                <w:bCs/>
                <w:noProof w:val="0"/>
                <w:lang w:eastAsia="ar-SA"/>
              </w:rPr>
            </w:pPr>
          </w:p>
        </w:tc>
        <w:tc>
          <w:tcPr>
            <w:tcW w:w="133" w:type="pct"/>
          </w:tcPr>
          <w:p w:rsidR="00C25E59" w:rsidRPr="008C1B76" w:rsidRDefault="00C25E59" w:rsidP="00493CAB">
            <w:pPr>
              <w:suppressAutoHyphens/>
              <w:rPr>
                <w:bCs/>
                <w:noProof w:val="0"/>
                <w:lang w:eastAsia="ar-SA"/>
              </w:rPr>
            </w:pPr>
          </w:p>
        </w:tc>
        <w:tc>
          <w:tcPr>
            <w:tcW w:w="133" w:type="pct"/>
          </w:tcPr>
          <w:p w:rsidR="00C25E59" w:rsidRPr="008C1B76" w:rsidRDefault="00C25E59" w:rsidP="00493CAB">
            <w:pPr>
              <w:suppressAutoHyphens/>
              <w:rPr>
                <w:bCs/>
                <w:noProof w:val="0"/>
                <w:lang w:eastAsia="ar-SA"/>
              </w:rPr>
            </w:pPr>
          </w:p>
        </w:tc>
        <w:tc>
          <w:tcPr>
            <w:tcW w:w="137" w:type="pct"/>
          </w:tcPr>
          <w:p w:rsidR="00C25E59" w:rsidRPr="008C1B76" w:rsidRDefault="00C25E59" w:rsidP="00493CAB">
            <w:pPr>
              <w:suppressAutoHyphens/>
              <w:rPr>
                <w:bCs/>
                <w:noProof w:val="0"/>
                <w:lang w:eastAsia="ar-SA"/>
              </w:rPr>
            </w:pPr>
          </w:p>
        </w:tc>
        <w:tc>
          <w:tcPr>
            <w:tcW w:w="133" w:type="pct"/>
          </w:tcPr>
          <w:p w:rsidR="00C25E59" w:rsidRPr="008C1B76" w:rsidRDefault="00C25E59" w:rsidP="00493CAB">
            <w:pPr>
              <w:suppressAutoHyphens/>
              <w:rPr>
                <w:bCs/>
                <w:noProof w:val="0"/>
                <w:lang w:eastAsia="ar-SA"/>
              </w:rPr>
            </w:pPr>
          </w:p>
        </w:tc>
        <w:tc>
          <w:tcPr>
            <w:tcW w:w="133" w:type="pct"/>
          </w:tcPr>
          <w:p w:rsidR="00C25E59" w:rsidRPr="008C1B76" w:rsidRDefault="00C25E59" w:rsidP="00493CAB">
            <w:pPr>
              <w:suppressAutoHyphens/>
              <w:rPr>
                <w:bCs/>
                <w:noProof w:val="0"/>
                <w:lang w:eastAsia="ar-SA"/>
              </w:rPr>
            </w:pPr>
          </w:p>
        </w:tc>
        <w:tc>
          <w:tcPr>
            <w:tcW w:w="133" w:type="pct"/>
          </w:tcPr>
          <w:p w:rsidR="00C25E59" w:rsidRPr="008C1B76" w:rsidRDefault="00C25E59" w:rsidP="00493CAB">
            <w:pPr>
              <w:suppressAutoHyphens/>
              <w:rPr>
                <w:bCs/>
                <w:noProof w:val="0"/>
                <w:lang w:eastAsia="ar-SA"/>
              </w:rPr>
            </w:pPr>
          </w:p>
        </w:tc>
        <w:tc>
          <w:tcPr>
            <w:tcW w:w="112" w:type="pct"/>
          </w:tcPr>
          <w:p w:rsidR="00C25E59" w:rsidRPr="008C1B76" w:rsidRDefault="00C25E59" w:rsidP="00493CAB">
            <w:pPr>
              <w:suppressAutoHyphens/>
              <w:rPr>
                <w:bCs/>
                <w:noProof w:val="0"/>
                <w:lang w:eastAsia="ar-SA"/>
              </w:rPr>
            </w:pPr>
          </w:p>
        </w:tc>
      </w:tr>
      <w:tr w:rsidR="006D4747" w:rsidRPr="008C1B76" w:rsidTr="009A669D">
        <w:trPr>
          <w:trHeight w:val="20"/>
        </w:trPr>
        <w:tc>
          <w:tcPr>
            <w:tcW w:w="920" w:type="pct"/>
            <w:vMerge/>
            <w:shd w:val="clear" w:color="auto" w:fill="auto"/>
            <w:vAlign w:val="center"/>
          </w:tcPr>
          <w:p w:rsidR="00C25E59" w:rsidRPr="008C1B76" w:rsidRDefault="00C25E59" w:rsidP="00493CAB">
            <w:pPr>
              <w:suppressAutoHyphens/>
              <w:rPr>
                <w:bCs/>
                <w:noProof w:val="0"/>
                <w:lang w:eastAsia="ar-SA"/>
              </w:rPr>
            </w:pPr>
          </w:p>
        </w:tc>
        <w:tc>
          <w:tcPr>
            <w:tcW w:w="1441" w:type="pct"/>
            <w:shd w:val="clear" w:color="auto" w:fill="auto"/>
            <w:vAlign w:val="center"/>
          </w:tcPr>
          <w:p w:rsidR="00C25E59" w:rsidRPr="008C1B76" w:rsidRDefault="00C25E59" w:rsidP="00493CAB">
            <w:pPr>
              <w:suppressAutoHyphens/>
              <w:rPr>
                <w:bCs/>
                <w:noProof w:val="0"/>
                <w:lang w:eastAsia="ar-SA"/>
              </w:rPr>
            </w:pPr>
            <w:r w:rsidRPr="008C1B76">
              <w:rPr>
                <w:bCs/>
                <w:noProof w:val="0"/>
                <w:lang w:eastAsia="ar-SA"/>
              </w:rPr>
              <w:t>MS 18: Reglementarea, limitarea şi/sau interzicerea oricăror activităţi susceptibile să ducă la reducerea suprafeţelor ocupate de habitatele specifice ursului</w:t>
            </w:r>
          </w:p>
        </w:tc>
        <w:tc>
          <w:tcPr>
            <w:tcW w:w="131" w:type="pct"/>
          </w:tcPr>
          <w:p w:rsidR="00C25E59" w:rsidRPr="008C1B76" w:rsidRDefault="00C25E59" w:rsidP="00493CAB">
            <w:pPr>
              <w:suppressAutoHyphens/>
              <w:rPr>
                <w:bCs/>
                <w:noProof w:val="0"/>
                <w:lang w:eastAsia="ar-SA"/>
              </w:rPr>
            </w:pPr>
          </w:p>
        </w:tc>
        <w:tc>
          <w:tcPr>
            <w:tcW w:w="131" w:type="pct"/>
          </w:tcPr>
          <w:p w:rsidR="00C25E59" w:rsidRPr="008C1B76" w:rsidRDefault="00C25E59" w:rsidP="00493CAB">
            <w:pPr>
              <w:suppressAutoHyphens/>
              <w:rPr>
                <w:bCs/>
                <w:noProof w:val="0"/>
                <w:lang w:eastAsia="ar-SA"/>
              </w:rPr>
            </w:pPr>
          </w:p>
        </w:tc>
        <w:tc>
          <w:tcPr>
            <w:tcW w:w="131" w:type="pct"/>
          </w:tcPr>
          <w:p w:rsidR="00C25E59" w:rsidRPr="008C1B76" w:rsidRDefault="00C25E59" w:rsidP="00493CAB">
            <w:pPr>
              <w:suppressAutoHyphens/>
              <w:rPr>
                <w:bCs/>
                <w:noProof w:val="0"/>
                <w:lang w:eastAsia="ar-SA"/>
              </w:rPr>
            </w:pPr>
          </w:p>
        </w:tc>
        <w:tc>
          <w:tcPr>
            <w:tcW w:w="131" w:type="pct"/>
          </w:tcPr>
          <w:p w:rsidR="00C25E59" w:rsidRPr="008C1B76" w:rsidRDefault="00C25E59" w:rsidP="00493CAB">
            <w:pPr>
              <w:suppressAutoHyphens/>
              <w:rPr>
                <w:bCs/>
                <w:noProof w:val="0"/>
                <w:lang w:eastAsia="ar-SA"/>
              </w:rPr>
            </w:pPr>
          </w:p>
        </w:tc>
        <w:tc>
          <w:tcPr>
            <w:tcW w:w="131" w:type="pct"/>
          </w:tcPr>
          <w:p w:rsidR="00C25E59" w:rsidRPr="008C1B76" w:rsidRDefault="00C25E59" w:rsidP="00493CAB">
            <w:pPr>
              <w:suppressAutoHyphens/>
              <w:rPr>
                <w:bCs/>
                <w:noProof w:val="0"/>
                <w:lang w:eastAsia="ar-SA"/>
              </w:rPr>
            </w:pPr>
          </w:p>
        </w:tc>
        <w:tc>
          <w:tcPr>
            <w:tcW w:w="133" w:type="pct"/>
          </w:tcPr>
          <w:p w:rsidR="00C25E59" w:rsidRPr="008C1B76" w:rsidRDefault="00C25E59" w:rsidP="00493CAB">
            <w:pPr>
              <w:suppressAutoHyphens/>
              <w:rPr>
                <w:bCs/>
                <w:noProof w:val="0"/>
                <w:lang w:eastAsia="ar-SA"/>
              </w:rPr>
            </w:pPr>
          </w:p>
        </w:tc>
        <w:tc>
          <w:tcPr>
            <w:tcW w:w="133" w:type="pct"/>
          </w:tcPr>
          <w:p w:rsidR="00C25E59" w:rsidRPr="008C1B76" w:rsidRDefault="00C25E59" w:rsidP="00493CAB">
            <w:pPr>
              <w:suppressAutoHyphens/>
              <w:rPr>
                <w:bCs/>
                <w:noProof w:val="0"/>
                <w:lang w:eastAsia="ar-SA"/>
              </w:rPr>
            </w:pPr>
          </w:p>
        </w:tc>
        <w:tc>
          <w:tcPr>
            <w:tcW w:w="135" w:type="pct"/>
          </w:tcPr>
          <w:p w:rsidR="00C25E59" w:rsidRPr="008C1B76" w:rsidRDefault="00C25E59" w:rsidP="00493CAB">
            <w:pPr>
              <w:suppressAutoHyphens/>
              <w:rPr>
                <w:bCs/>
                <w:noProof w:val="0"/>
                <w:lang w:eastAsia="ar-SA"/>
              </w:rPr>
            </w:pPr>
          </w:p>
        </w:tc>
        <w:tc>
          <w:tcPr>
            <w:tcW w:w="133" w:type="pct"/>
          </w:tcPr>
          <w:p w:rsidR="00C25E59" w:rsidRPr="008C1B76" w:rsidRDefault="00C25E59" w:rsidP="00493CAB">
            <w:pPr>
              <w:suppressAutoHyphens/>
              <w:rPr>
                <w:bCs/>
                <w:noProof w:val="0"/>
                <w:lang w:eastAsia="ar-SA"/>
              </w:rPr>
            </w:pPr>
          </w:p>
        </w:tc>
        <w:tc>
          <w:tcPr>
            <w:tcW w:w="133" w:type="pct"/>
          </w:tcPr>
          <w:p w:rsidR="00C25E59" w:rsidRPr="008C1B76" w:rsidRDefault="00C25E59" w:rsidP="00493CAB">
            <w:pPr>
              <w:suppressAutoHyphens/>
              <w:rPr>
                <w:bCs/>
                <w:noProof w:val="0"/>
                <w:lang w:eastAsia="ar-SA"/>
              </w:rPr>
            </w:pPr>
          </w:p>
        </w:tc>
        <w:tc>
          <w:tcPr>
            <w:tcW w:w="133" w:type="pct"/>
          </w:tcPr>
          <w:p w:rsidR="00C25E59" w:rsidRPr="008C1B76" w:rsidRDefault="00C25E59" w:rsidP="00493CAB">
            <w:pPr>
              <w:suppressAutoHyphens/>
              <w:rPr>
                <w:bCs/>
                <w:noProof w:val="0"/>
                <w:lang w:eastAsia="ar-SA"/>
              </w:rPr>
            </w:pPr>
          </w:p>
        </w:tc>
        <w:tc>
          <w:tcPr>
            <w:tcW w:w="137" w:type="pct"/>
          </w:tcPr>
          <w:p w:rsidR="00C25E59" w:rsidRPr="008C1B76" w:rsidRDefault="00C25E59" w:rsidP="00493CAB">
            <w:pPr>
              <w:suppressAutoHyphens/>
              <w:rPr>
                <w:bCs/>
                <w:noProof w:val="0"/>
                <w:lang w:eastAsia="ar-SA"/>
              </w:rPr>
            </w:pPr>
          </w:p>
        </w:tc>
        <w:tc>
          <w:tcPr>
            <w:tcW w:w="133" w:type="pct"/>
          </w:tcPr>
          <w:p w:rsidR="00C25E59" w:rsidRPr="008C1B76" w:rsidRDefault="00C25E59" w:rsidP="00493CAB">
            <w:pPr>
              <w:suppressAutoHyphens/>
              <w:rPr>
                <w:bCs/>
                <w:noProof w:val="0"/>
                <w:lang w:eastAsia="ar-SA"/>
              </w:rPr>
            </w:pPr>
          </w:p>
        </w:tc>
        <w:tc>
          <w:tcPr>
            <w:tcW w:w="133" w:type="pct"/>
          </w:tcPr>
          <w:p w:rsidR="00C25E59" w:rsidRPr="008C1B76" w:rsidRDefault="00C25E59" w:rsidP="00493CAB">
            <w:pPr>
              <w:suppressAutoHyphens/>
              <w:rPr>
                <w:bCs/>
                <w:noProof w:val="0"/>
                <w:lang w:eastAsia="ar-SA"/>
              </w:rPr>
            </w:pPr>
          </w:p>
        </w:tc>
        <w:tc>
          <w:tcPr>
            <w:tcW w:w="133" w:type="pct"/>
          </w:tcPr>
          <w:p w:rsidR="00C25E59" w:rsidRPr="008C1B76" w:rsidRDefault="00C25E59" w:rsidP="00493CAB">
            <w:pPr>
              <w:suppressAutoHyphens/>
              <w:rPr>
                <w:bCs/>
                <w:noProof w:val="0"/>
                <w:lang w:eastAsia="ar-SA"/>
              </w:rPr>
            </w:pPr>
          </w:p>
        </w:tc>
        <w:tc>
          <w:tcPr>
            <w:tcW w:w="137" w:type="pct"/>
          </w:tcPr>
          <w:p w:rsidR="00C25E59" w:rsidRPr="008C1B76" w:rsidRDefault="00C25E59" w:rsidP="00493CAB">
            <w:pPr>
              <w:suppressAutoHyphens/>
              <w:rPr>
                <w:bCs/>
                <w:noProof w:val="0"/>
                <w:lang w:eastAsia="ar-SA"/>
              </w:rPr>
            </w:pPr>
          </w:p>
        </w:tc>
        <w:tc>
          <w:tcPr>
            <w:tcW w:w="133" w:type="pct"/>
          </w:tcPr>
          <w:p w:rsidR="00C25E59" w:rsidRPr="008C1B76" w:rsidRDefault="00C25E59" w:rsidP="00493CAB">
            <w:pPr>
              <w:suppressAutoHyphens/>
              <w:rPr>
                <w:bCs/>
                <w:noProof w:val="0"/>
                <w:lang w:eastAsia="ar-SA"/>
              </w:rPr>
            </w:pPr>
          </w:p>
        </w:tc>
        <w:tc>
          <w:tcPr>
            <w:tcW w:w="133" w:type="pct"/>
          </w:tcPr>
          <w:p w:rsidR="00C25E59" w:rsidRPr="008C1B76" w:rsidRDefault="00C25E59" w:rsidP="00493CAB">
            <w:pPr>
              <w:suppressAutoHyphens/>
              <w:rPr>
                <w:bCs/>
                <w:noProof w:val="0"/>
                <w:lang w:eastAsia="ar-SA"/>
              </w:rPr>
            </w:pPr>
          </w:p>
        </w:tc>
        <w:tc>
          <w:tcPr>
            <w:tcW w:w="133" w:type="pct"/>
          </w:tcPr>
          <w:p w:rsidR="00C25E59" w:rsidRPr="008C1B76" w:rsidRDefault="00C25E59" w:rsidP="00493CAB">
            <w:pPr>
              <w:suppressAutoHyphens/>
              <w:rPr>
                <w:bCs/>
                <w:noProof w:val="0"/>
                <w:lang w:eastAsia="ar-SA"/>
              </w:rPr>
            </w:pPr>
          </w:p>
        </w:tc>
        <w:tc>
          <w:tcPr>
            <w:tcW w:w="112" w:type="pct"/>
          </w:tcPr>
          <w:p w:rsidR="00C25E59" w:rsidRPr="008C1B76" w:rsidRDefault="00C25E59" w:rsidP="00493CAB">
            <w:pPr>
              <w:suppressAutoHyphens/>
              <w:rPr>
                <w:bCs/>
                <w:noProof w:val="0"/>
                <w:lang w:eastAsia="ar-SA"/>
              </w:rPr>
            </w:pPr>
          </w:p>
        </w:tc>
      </w:tr>
      <w:tr w:rsidR="006D4747" w:rsidRPr="008C1B76" w:rsidTr="009A669D">
        <w:trPr>
          <w:trHeight w:val="20"/>
        </w:trPr>
        <w:tc>
          <w:tcPr>
            <w:tcW w:w="920" w:type="pct"/>
            <w:vMerge/>
            <w:shd w:val="clear" w:color="auto" w:fill="auto"/>
            <w:vAlign w:val="center"/>
          </w:tcPr>
          <w:p w:rsidR="00C25E59" w:rsidRPr="008C1B76" w:rsidRDefault="00C25E59" w:rsidP="00493CAB">
            <w:pPr>
              <w:suppressAutoHyphens/>
              <w:rPr>
                <w:noProof w:val="0"/>
                <w:lang w:eastAsia="ar-SA"/>
              </w:rPr>
            </w:pPr>
          </w:p>
        </w:tc>
        <w:tc>
          <w:tcPr>
            <w:tcW w:w="1441" w:type="pct"/>
            <w:shd w:val="clear" w:color="auto" w:fill="auto"/>
            <w:vAlign w:val="center"/>
          </w:tcPr>
          <w:p w:rsidR="00C25E59" w:rsidRPr="008C1B76" w:rsidRDefault="00C25E59" w:rsidP="00493CAB">
            <w:pPr>
              <w:suppressAutoHyphens/>
              <w:jc w:val="left"/>
              <w:rPr>
                <w:bCs/>
                <w:noProof w:val="0"/>
                <w:lang w:eastAsia="ar-SA"/>
              </w:rPr>
            </w:pPr>
            <w:r w:rsidRPr="008C1B76">
              <w:rPr>
                <w:bCs/>
                <w:noProof w:val="0"/>
                <w:lang w:eastAsia="ar-SA"/>
              </w:rPr>
              <w:t>MS 19:Menținerea permeabilității habitatelor;</w:t>
            </w:r>
          </w:p>
          <w:p w:rsidR="00C25E59" w:rsidRPr="008C1B76" w:rsidRDefault="00C25E59" w:rsidP="00493CAB">
            <w:pPr>
              <w:suppressAutoHyphens/>
              <w:rPr>
                <w:noProof w:val="0"/>
                <w:lang w:eastAsia="ar-SA"/>
              </w:rPr>
            </w:pPr>
          </w:p>
          <w:p w:rsidR="00C25E59" w:rsidRPr="008C1B76" w:rsidRDefault="00C25E59" w:rsidP="00493CAB">
            <w:pPr>
              <w:suppressAutoHyphens/>
              <w:rPr>
                <w:noProof w:val="0"/>
                <w:lang w:eastAsia="ar-SA"/>
              </w:rPr>
            </w:pPr>
            <w:r w:rsidRPr="008C1B76">
              <w:rPr>
                <w:bCs/>
                <w:noProof w:val="0"/>
                <w:lang w:eastAsia="ar-SA"/>
              </w:rPr>
              <w:t>MS 20:Evitarea fragmentării habitatelor.</w:t>
            </w:r>
          </w:p>
        </w:tc>
        <w:tc>
          <w:tcPr>
            <w:tcW w:w="131" w:type="pct"/>
          </w:tcPr>
          <w:p w:rsidR="00C25E59" w:rsidRPr="008C1B76" w:rsidRDefault="00C25E59" w:rsidP="00493CAB">
            <w:pPr>
              <w:suppressAutoHyphens/>
              <w:rPr>
                <w:bCs/>
                <w:noProof w:val="0"/>
                <w:lang w:eastAsia="ar-SA"/>
              </w:rPr>
            </w:pPr>
          </w:p>
        </w:tc>
        <w:tc>
          <w:tcPr>
            <w:tcW w:w="131" w:type="pct"/>
          </w:tcPr>
          <w:p w:rsidR="00C25E59" w:rsidRPr="008C1B76" w:rsidRDefault="00C25E59" w:rsidP="00493CAB">
            <w:pPr>
              <w:suppressAutoHyphens/>
              <w:rPr>
                <w:bCs/>
                <w:noProof w:val="0"/>
                <w:lang w:eastAsia="ar-SA"/>
              </w:rPr>
            </w:pPr>
          </w:p>
        </w:tc>
        <w:tc>
          <w:tcPr>
            <w:tcW w:w="131" w:type="pct"/>
          </w:tcPr>
          <w:p w:rsidR="00C25E59" w:rsidRPr="008C1B76" w:rsidRDefault="00C25E59" w:rsidP="00493CAB">
            <w:pPr>
              <w:suppressAutoHyphens/>
              <w:rPr>
                <w:bCs/>
                <w:noProof w:val="0"/>
                <w:lang w:eastAsia="ar-SA"/>
              </w:rPr>
            </w:pPr>
          </w:p>
        </w:tc>
        <w:tc>
          <w:tcPr>
            <w:tcW w:w="131" w:type="pct"/>
          </w:tcPr>
          <w:p w:rsidR="00C25E59" w:rsidRPr="008C1B76" w:rsidRDefault="00C25E59" w:rsidP="00493CAB">
            <w:pPr>
              <w:suppressAutoHyphens/>
              <w:rPr>
                <w:bCs/>
                <w:noProof w:val="0"/>
                <w:lang w:eastAsia="ar-SA"/>
              </w:rPr>
            </w:pPr>
          </w:p>
        </w:tc>
        <w:tc>
          <w:tcPr>
            <w:tcW w:w="131" w:type="pct"/>
          </w:tcPr>
          <w:p w:rsidR="00C25E59" w:rsidRPr="008C1B76" w:rsidRDefault="00C25E59" w:rsidP="00493CAB">
            <w:pPr>
              <w:suppressAutoHyphens/>
              <w:rPr>
                <w:bCs/>
                <w:noProof w:val="0"/>
                <w:lang w:eastAsia="ar-SA"/>
              </w:rPr>
            </w:pPr>
          </w:p>
        </w:tc>
        <w:tc>
          <w:tcPr>
            <w:tcW w:w="133" w:type="pct"/>
          </w:tcPr>
          <w:p w:rsidR="00C25E59" w:rsidRPr="008C1B76" w:rsidRDefault="00C25E59" w:rsidP="00493CAB">
            <w:pPr>
              <w:suppressAutoHyphens/>
              <w:rPr>
                <w:bCs/>
                <w:noProof w:val="0"/>
                <w:lang w:eastAsia="ar-SA"/>
              </w:rPr>
            </w:pPr>
          </w:p>
        </w:tc>
        <w:tc>
          <w:tcPr>
            <w:tcW w:w="133" w:type="pct"/>
          </w:tcPr>
          <w:p w:rsidR="00C25E59" w:rsidRPr="008C1B76" w:rsidRDefault="00C25E59" w:rsidP="00493CAB">
            <w:pPr>
              <w:suppressAutoHyphens/>
              <w:rPr>
                <w:bCs/>
                <w:noProof w:val="0"/>
                <w:lang w:eastAsia="ar-SA"/>
              </w:rPr>
            </w:pPr>
          </w:p>
        </w:tc>
        <w:tc>
          <w:tcPr>
            <w:tcW w:w="135" w:type="pct"/>
          </w:tcPr>
          <w:p w:rsidR="00C25E59" w:rsidRPr="008C1B76" w:rsidRDefault="00C25E59" w:rsidP="00493CAB">
            <w:pPr>
              <w:suppressAutoHyphens/>
              <w:rPr>
                <w:bCs/>
                <w:noProof w:val="0"/>
                <w:lang w:eastAsia="ar-SA"/>
              </w:rPr>
            </w:pPr>
          </w:p>
        </w:tc>
        <w:tc>
          <w:tcPr>
            <w:tcW w:w="133" w:type="pct"/>
          </w:tcPr>
          <w:p w:rsidR="00C25E59" w:rsidRPr="008C1B76" w:rsidRDefault="00C25E59" w:rsidP="00493CAB">
            <w:pPr>
              <w:suppressAutoHyphens/>
              <w:rPr>
                <w:bCs/>
                <w:noProof w:val="0"/>
                <w:lang w:eastAsia="ar-SA"/>
              </w:rPr>
            </w:pPr>
          </w:p>
        </w:tc>
        <w:tc>
          <w:tcPr>
            <w:tcW w:w="133" w:type="pct"/>
          </w:tcPr>
          <w:p w:rsidR="00C25E59" w:rsidRPr="008C1B76" w:rsidRDefault="00C25E59" w:rsidP="00493CAB">
            <w:pPr>
              <w:suppressAutoHyphens/>
              <w:rPr>
                <w:bCs/>
                <w:noProof w:val="0"/>
                <w:lang w:eastAsia="ar-SA"/>
              </w:rPr>
            </w:pPr>
          </w:p>
        </w:tc>
        <w:tc>
          <w:tcPr>
            <w:tcW w:w="133" w:type="pct"/>
          </w:tcPr>
          <w:p w:rsidR="00C25E59" w:rsidRPr="008C1B76" w:rsidRDefault="00C25E59" w:rsidP="00493CAB">
            <w:pPr>
              <w:suppressAutoHyphens/>
              <w:rPr>
                <w:bCs/>
                <w:noProof w:val="0"/>
                <w:lang w:eastAsia="ar-SA"/>
              </w:rPr>
            </w:pPr>
          </w:p>
        </w:tc>
        <w:tc>
          <w:tcPr>
            <w:tcW w:w="137" w:type="pct"/>
          </w:tcPr>
          <w:p w:rsidR="00C25E59" w:rsidRPr="008C1B76" w:rsidRDefault="00C25E59" w:rsidP="00493CAB">
            <w:pPr>
              <w:suppressAutoHyphens/>
              <w:rPr>
                <w:bCs/>
                <w:noProof w:val="0"/>
                <w:lang w:eastAsia="ar-SA"/>
              </w:rPr>
            </w:pPr>
          </w:p>
        </w:tc>
        <w:tc>
          <w:tcPr>
            <w:tcW w:w="133" w:type="pct"/>
          </w:tcPr>
          <w:p w:rsidR="00C25E59" w:rsidRPr="008C1B76" w:rsidRDefault="00C25E59" w:rsidP="00493CAB">
            <w:pPr>
              <w:suppressAutoHyphens/>
              <w:rPr>
                <w:bCs/>
                <w:noProof w:val="0"/>
                <w:lang w:eastAsia="ar-SA"/>
              </w:rPr>
            </w:pPr>
          </w:p>
        </w:tc>
        <w:tc>
          <w:tcPr>
            <w:tcW w:w="133" w:type="pct"/>
          </w:tcPr>
          <w:p w:rsidR="00C25E59" w:rsidRPr="008C1B76" w:rsidRDefault="00C25E59" w:rsidP="00493CAB">
            <w:pPr>
              <w:suppressAutoHyphens/>
              <w:rPr>
                <w:bCs/>
                <w:noProof w:val="0"/>
                <w:lang w:eastAsia="ar-SA"/>
              </w:rPr>
            </w:pPr>
          </w:p>
        </w:tc>
        <w:tc>
          <w:tcPr>
            <w:tcW w:w="133" w:type="pct"/>
          </w:tcPr>
          <w:p w:rsidR="00C25E59" w:rsidRPr="008C1B76" w:rsidRDefault="00C25E59" w:rsidP="00493CAB">
            <w:pPr>
              <w:suppressAutoHyphens/>
              <w:rPr>
                <w:bCs/>
                <w:noProof w:val="0"/>
                <w:lang w:eastAsia="ar-SA"/>
              </w:rPr>
            </w:pPr>
          </w:p>
        </w:tc>
        <w:tc>
          <w:tcPr>
            <w:tcW w:w="137" w:type="pct"/>
          </w:tcPr>
          <w:p w:rsidR="00C25E59" w:rsidRPr="008C1B76" w:rsidRDefault="00C25E59" w:rsidP="00493CAB">
            <w:pPr>
              <w:suppressAutoHyphens/>
              <w:rPr>
                <w:bCs/>
                <w:noProof w:val="0"/>
                <w:lang w:eastAsia="ar-SA"/>
              </w:rPr>
            </w:pPr>
          </w:p>
        </w:tc>
        <w:tc>
          <w:tcPr>
            <w:tcW w:w="133" w:type="pct"/>
          </w:tcPr>
          <w:p w:rsidR="00C25E59" w:rsidRPr="008C1B76" w:rsidRDefault="00C25E59" w:rsidP="00493CAB">
            <w:pPr>
              <w:suppressAutoHyphens/>
              <w:rPr>
                <w:bCs/>
                <w:noProof w:val="0"/>
                <w:lang w:eastAsia="ar-SA"/>
              </w:rPr>
            </w:pPr>
          </w:p>
        </w:tc>
        <w:tc>
          <w:tcPr>
            <w:tcW w:w="133" w:type="pct"/>
          </w:tcPr>
          <w:p w:rsidR="00C25E59" w:rsidRPr="008C1B76" w:rsidRDefault="00C25E59" w:rsidP="00493CAB">
            <w:pPr>
              <w:suppressAutoHyphens/>
              <w:rPr>
                <w:bCs/>
                <w:noProof w:val="0"/>
                <w:lang w:eastAsia="ar-SA"/>
              </w:rPr>
            </w:pPr>
          </w:p>
        </w:tc>
        <w:tc>
          <w:tcPr>
            <w:tcW w:w="133" w:type="pct"/>
          </w:tcPr>
          <w:p w:rsidR="00C25E59" w:rsidRPr="008C1B76" w:rsidRDefault="00C25E59" w:rsidP="00493CAB">
            <w:pPr>
              <w:suppressAutoHyphens/>
              <w:rPr>
                <w:bCs/>
                <w:noProof w:val="0"/>
                <w:lang w:eastAsia="ar-SA"/>
              </w:rPr>
            </w:pPr>
          </w:p>
        </w:tc>
        <w:tc>
          <w:tcPr>
            <w:tcW w:w="112" w:type="pct"/>
          </w:tcPr>
          <w:p w:rsidR="00C25E59" w:rsidRPr="008C1B76" w:rsidRDefault="00C25E59" w:rsidP="00493CAB">
            <w:pPr>
              <w:suppressAutoHyphens/>
              <w:rPr>
                <w:bCs/>
                <w:noProof w:val="0"/>
                <w:lang w:eastAsia="ar-SA"/>
              </w:rPr>
            </w:pPr>
          </w:p>
        </w:tc>
      </w:tr>
      <w:tr w:rsidR="006D4747" w:rsidRPr="008C1B76" w:rsidTr="009A669D">
        <w:trPr>
          <w:trHeight w:val="20"/>
        </w:trPr>
        <w:tc>
          <w:tcPr>
            <w:tcW w:w="920" w:type="pct"/>
            <w:vMerge/>
            <w:shd w:val="clear" w:color="auto" w:fill="auto"/>
            <w:vAlign w:val="center"/>
          </w:tcPr>
          <w:p w:rsidR="00C25E59" w:rsidRPr="008C1B76" w:rsidRDefault="00C25E59" w:rsidP="00493CAB">
            <w:pPr>
              <w:suppressAutoHyphens/>
              <w:rPr>
                <w:noProof w:val="0"/>
                <w:lang w:eastAsia="ar-SA"/>
              </w:rPr>
            </w:pPr>
          </w:p>
        </w:tc>
        <w:tc>
          <w:tcPr>
            <w:tcW w:w="1441" w:type="pct"/>
            <w:shd w:val="clear" w:color="auto" w:fill="auto"/>
            <w:vAlign w:val="center"/>
          </w:tcPr>
          <w:p w:rsidR="00C25E59" w:rsidRPr="008C1B76" w:rsidRDefault="00C25E59" w:rsidP="00493CAB">
            <w:pPr>
              <w:suppressAutoHyphens/>
              <w:rPr>
                <w:bCs/>
                <w:noProof w:val="0"/>
                <w:lang w:eastAsia="ar-SA"/>
              </w:rPr>
            </w:pPr>
            <w:r w:rsidRPr="008C1B76">
              <w:rPr>
                <w:bCs/>
                <w:noProof w:val="0"/>
                <w:lang w:eastAsia="ar-SA"/>
              </w:rPr>
              <w:t>MS 21: Monitorizarea stării de conservarea a habitatelor favorabile existenței speciilor de carnivore</w:t>
            </w:r>
          </w:p>
        </w:tc>
        <w:tc>
          <w:tcPr>
            <w:tcW w:w="131" w:type="pct"/>
          </w:tcPr>
          <w:p w:rsidR="00C25E59" w:rsidRPr="008C1B76" w:rsidRDefault="00C25E59" w:rsidP="00493CAB">
            <w:pPr>
              <w:suppressAutoHyphens/>
              <w:rPr>
                <w:bCs/>
                <w:noProof w:val="0"/>
                <w:lang w:eastAsia="ar-SA"/>
              </w:rPr>
            </w:pPr>
          </w:p>
        </w:tc>
        <w:tc>
          <w:tcPr>
            <w:tcW w:w="131" w:type="pct"/>
          </w:tcPr>
          <w:p w:rsidR="00C25E59" w:rsidRPr="008C1B76" w:rsidRDefault="00C25E59" w:rsidP="00493CAB">
            <w:pPr>
              <w:suppressAutoHyphens/>
              <w:rPr>
                <w:bCs/>
                <w:noProof w:val="0"/>
                <w:lang w:eastAsia="ar-SA"/>
              </w:rPr>
            </w:pPr>
          </w:p>
        </w:tc>
        <w:tc>
          <w:tcPr>
            <w:tcW w:w="131" w:type="pct"/>
          </w:tcPr>
          <w:p w:rsidR="00C25E59" w:rsidRPr="008C1B76" w:rsidRDefault="00C25E59" w:rsidP="00493CAB">
            <w:pPr>
              <w:suppressAutoHyphens/>
              <w:rPr>
                <w:bCs/>
                <w:noProof w:val="0"/>
                <w:lang w:eastAsia="ar-SA"/>
              </w:rPr>
            </w:pPr>
          </w:p>
        </w:tc>
        <w:tc>
          <w:tcPr>
            <w:tcW w:w="131" w:type="pct"/>
          </w:tcPr>
          <w:p w:rsidR="00C25E59" w:rsidRPr="008C1B76" w:rsidRDefault="00C25E59" w:rsidP="00493CAB">
            <w:pPr>
              <w:suppressAutoHyphens/>
              <w:rPr>
                <w:bCs/>
                <w:noProof w:val="0"/>
                <w:lang w:eastAsia="ar-SA"/>
              </w:rPr>
            </w:pPr>
          </w:p>
        </w:tc>
        <w:tc>
          <w:tcPr>
            <w:tcW w:w="131" w:type="pct"/>
          </w:tcPr>
          <w:p w:rsidR="00C25E59" w:rsidRPr="008C1B76" w:rsidRDefault="00C25E59" w:rsidP="00493CAB">
            <w:pPr>
              <w:suppressAutoHyphens/>
              <w:rPr>
                <w:bCs/>
                <w:noProof w:val="0"/>
                <w:lang w:eastAsia="ar-SA"/>
              </w:rPr>
            </w:pPr>
          </w:p>
        </w:tc>
        <w:tc>
          <w:tcPr>
            <w:tcW w:w="133" w:type="pct"/>
          </w:tcPr>
          <w:p w:rsidR="00C25E59" w:rsidRPr="008C1B76" w:rsidRDefault="00C25E59" w:rsidP="00493CAB">
            <w:pPr>
              <w:suppressAutoHyphens/>
              <w:rPr>
                <w:bCs/>
                <w:noProof w:val="0"/>
                <w:lang w:eastAsia="ar-SA"/>
              </w:rPr>
            </w:pPr>
          </w:p>
        </w:tc>
        <w:tc>
          <w:tcPr>
            <w:tcW w:w="133" w:type="pct"/>
          </w:tcPr>
          <w:p w:rsidR="00C25E59" w:rsidRPr="008C1B76" w:rsidRDefault="00C25E59" w:rsidP="00493CAB">
            <w:pPr>
              <w:suppressAutoHyphens/>
              <w:rPr>
                <w:bCs/>
                <w:noProof w:val="0"/>
                <w:lang w:eastAsia="ar-SA"/>
              </w:rPr>
            </w:pPr>
          </w:p>
        </w:tc>
        <w:tc>
          <w:tcPr>
            <w:tcW w:w="135" w:type="pct"/>
          </w:tcPr>
          <w:p w:rsidR="00C25E59" w:rsidRPr="008C1B76" w:rsidRDefault="00C25E59" w:rsidP="00493CAB">
            <w:pPr>
              <w:suppressAutoHyphens/>
              <w:rPr>
                <w:bCs/>
                <w:noProof w:val="0"/>
                <w:lang w:eastAsia="ar-SA"/>
              </w:rPr>
            </w:pPr>
          </w:p>
        </w:tc>
        <w:tc>
          <w:tcPr>
            <w:tcW w:w="133" w:type="pct"/>
          </w:tcPr>
          <w:p w:rsidR="00C25E59" w:rsidRPr="008C1B76" w:rsidRDefault="00C25E59" w:rsidP="00493CAB">
            <w:pPr>
              <w:suppressAutoHyphens/>
              <w:rPr>
                <w:bCs/>
                <w:noProof w:val="0"/>
                <w:lang w:eastAsia="ar-SA"/>
              </w:rPr>
            </w:pPr>
          </w:p>
        </w:tc>
        <w:tc>
          <w:tcPr>
            <w:tcW w:w="133" w:type="pct"/>
          </w:tcPr>
          <w:p w:rsidR="00C25E59" w:rsidRPr="008C1B76" w:rsidRDefault="00C25E59" w:rsidP="00493CAB">
            <w:pPr>
              <w:suppressAutoHyphens/>
              <w:rPr>
                <w:bCs/>
                <w:noProof w:val="0"/>
                <w:lang w:eastAsia="ar-SA"/>
              </w:rPr>
            </w:pPr>
          </w:p>
        </w:tc>
        <w:tc>
          <w:tcPr>
            <w:tcW w:w="133" w:type="pct"/>
          </w:tcPr>
          <w:p w:rsidR="00C25E59" w:rsidRPr="008C1B76" w:rsidRDefault="00C25E59" w:rsidP="00493CAB">
            <w:pPr>
              <w:suppressAutoHyphens/>
              <w:rPr>
                <w:bCs/>
                <w:noProof w:val="0"/>
                <w:lang w:eastAsia="ar-SA"/>
              </w:rPr>
            </w:pPr>
          </w:p>
        </w:tc>
        <w:tc>
          <w:tcPr>
            <w:tcW w:w="137" w:type="pct"/>
          </w:tcPr>
          <w:p w:rsidR="00C25E59" w:rsidRPr="008C1B76" w:rsidRDefault="00C25E59" w:rsidP="00493CAB">
            <w:pPr>
              <w:suppressAutoHyphens/>
              <w:rPr>
                <w:bCs/>
                <w:noProof w:val="0"/>
                <w:lang w:eastAsia="ar-SA"/>
              </w:rPr>
            </w:pPr>
          </w:p>
        </w:tc>
        <w:tc>
          <w:tcPr>
            <w:tcW w:w="133" w:type="pct"/>
          </w:tcPr>
          <w:p w:rsidR="00C25E59" w:rsidRPr="008C1B76" w:rsidRDefault="00C25E59" w:rsidP="00493CAB">
            <w:pPr>
              <w:suppressAutoHyphens/>
              <w:rPr>
                <w:bCs/>
                <w:noProof w:val="0"/>
                <w:lang w:eastAsia="ar-SA"/>
              </w:rPr>
            </w:pPr>
          </w:p>
        </w:tc>
        <w:tc>
          <w:tcPr>
            <w:tcW w:w="133" w:type="pct"/>
          </w:tcPr>
          <w:p w:rsidR="00C25E59" w:rsidRPr="008C1B76" w:rsidRDefault="00C25E59" w:rsidP="00493CAB">
            <w:pPr>
              <w:suppressAutoHyphens/>
              <w:rPr>
                <w:bCs/>
                <w:noProof w:val="0"/>
                <w:lang w:eastAsia="ar-SA"/>
              </w:rPr>
            </w:pPr>
          </w:p>
        </w:tc>
        <w:tc>
          <w:tcPr>
            <w:tcW w:w="133" w:type="pct"/>
          </w:tcPr>
          <w:p w:rsidR="00C25E59" w:rsidRPr="008C1B76" w:rsidRDefault="00C25E59" w:rsidP="00493CAB">
            <w:pPr>
              <w:suppressAutoHyphens/>
              <w:rPr>
                <w:bCs/>
                <w:noProof w:val="0"/>
                <w:lang w:eastAsia="ar-SA"/>
              </w:rPr>
            </w:pPr>
          </w:p>
        </w:tc>
        <w:tc>
          <w:tcPr>
            <w:tcW w:w="137" w:type="pct"/>
          </w:tcPr>
          <w:p w:rsidR="00C25E59" w:rsidRPr="008C1B76" w:rsidRDefault="00C25E59" w:rsidP="00493CAB">
            <w:pPr>
              <w:suppressAutoHyphens/>
              <w:rPr>
                <w:bCs/>
                <w:noProof w:val="0"/>
                <w:lang w:eastAsia="ar-SA"/>
              </w:rPr>
            </w:pPr>
          </w:p>
        </w:tc>
        <w:tc>
          <w:tcPr>
            <w:tcW w:w="133" w:type="pct"/>
          </w:tcPr>
          <w:p w:rsidR="00C25E59" w:rsidRPr="008C1B76" w:rsidRDefault="00C25E59" w:rsidP="00493CAB">
            <w:pPr>
              <w:suppressAutoHyphens/>
              <w:rPr>
                <w:bCs/>
                <w:noProof w:val="0"/>
                <w:lang w:eastAsia="ar-SA"/>
              </w:rPr>
            </w:pPr>
          </w:p>
        </w:tc>
        <w:tc>
          <w:tcPr>
            <w:tcW w:w="133" w:type="pct"/>
          </w:tcPr>
          <w:p w:rsidR="00C25E59" w:rsidRPr="008C1B76" w:rsidRDefault="00C25E59" w:rsidP="00493CAB">
            <w:pPr>
              <w:suppressAutoHyphens/>
              <w:rPr>
                <w:bCs/>
                <w:noProof w:val="0"/>
                <w:lang w:eastAsia="ar-SA"/>
              </w:rPr>
            </w:pPr>
          </w:p>
        </w:tc>
        <w:tc>
          <w:tcPr>
            <w:tcW w:w="133" w:type="pct"/>
          </w:tcPr>
          <w:p w:rsidR="00C25E59" w:rsidRPr="008C1B76" w:rsidRDefault="00C25E59" w:rsidP="00493CAB">
            <w:pPr>
              <w:suppressAutoHyphens/>
              <w:rPr>
                <w:bCs/>
                <w:noProof w:val="0"/>
                <w:lang w:eastAsia="ar-SA"/>
              </w:rPr>
            </w:pPr>
          </w:p>
        </w:tc>
        <w:tc>
          <w:tcPr>
            <w:tcW w:w="112" w:type="pct"/>
          </w:tcPr>
          <w:p w:rsidR="00C25E59" w:rsidRPr="008C1B76" w:rsidRDefault="00C25E59" w:rsidP="00493CAB">
            <w:pPr>
              <w:suppressAutoHyphens/>
              <w:rPr>
                <w:bCs/>
                <w:noProof w:val="0"/>
                <w:lang w:eastAsia="ar-SA"/>
              </w:rPr>
            </w:pPr>
          </w:p>
        </w:tc>
      </w:tr>
      <w:tr w:rsidR="006D4747" w:rsidRPr="008C1B76" w:rsidTr="009A669D">
        <w:trPr>
          <w:trHeight w:val="20"/>
        </w:trPr>
        <w:tc>
          <w:tcPr>
            <w:tcW w:w="920" w:type="pct"/>
            <w:vMerge/>
            <w:shd w:val="clear" w:color="auto" w:fill="auto"/>
            <w:vAlign w:val="center"/>
          </w:tcPr>
          <w:p w:rsidR="00C25E59" w:rsidRPr="008C1B76" w:rsidRDefault="00C25E59" w:rsidP="00493CAB">
            <w:pPr>
              <w:suppressAutoHyphens/>
              <w:rPr>
                <w:bCs/>
                <w:noProof w:val="0"/>
                <w:lang w:eastAsia="ar-SA"/>
              </w:rPr>
            </w:pPr>
          </w:p>
        </w:tc>
        <w:tc>
          <w:tcPr>
            <w:tcW w:w="1441" w:type="pct"/>
            <w:shd w:val="clear" w:color="auto" w:fill="auto"/>
            <w:vAlign w:val="center"/>
          </w:tcPr>
          <w:p w:rsidR="00C25E59" w:rsidRPr="008C1B76" w:rsidRDefault="00C25E59" w:rsidP="00493CAB">
            <w:pPr>
              <w:suppressAutoHyphens/>
              <w:rPr>
                <w:bCs/>
                <w:noProof w:val="0"/>
                <w:lang w:eastAsia="ar-SA"/>
              </w:rPr>
            </w:pPr>
            <w:r w:rsidRPr="008C1B76">
              <w:rPr>
                <w:bCs/>
                <w:noProof w:val="0"/>
                <w:lang w:eastAsia="ar-SA"/>
              </w:rPr>
              <w:t>MS2</w:t>
            </w:r>
            <w:r w:rsidR="009A669D" w:rsidRPr="008C1B76">
              <w:rPr>
                <w:bCs/>
                <w:noProof w:val="0"/>
                <w:lang w:eastAsia="ar-SA"/>
              </w:rPr>
              <w:t>2</w:t>
            </w:r>
            <w:r w:rsidRPr="008C1B76">
              <w:rPr>
                <w:bCs/>
                <w:noProof w:val="0"/>
                <w:lang w:eastAsia="ar-SA"/>
              </w:rPr>
              <w:t>:Menținerea zonelor speciale de protecție din zona bârloagelor.</w:t>
            </w:r>
          </w:p>
        </w:tc>
        <w:tc>
          <w:tcPr>
            <w:tcW w:w="131" w:type="pct"/>
          </w:tcPr>
          <w:p w:rsidR="00C25E59" w:rsidRPr="008C1B76" w:rsidRDefault="00C25E59" w:rsidP="00493CAB">
            <w:pPr>
              <w:suppressAutoHyphens/>
              <w:rPr>
                <w:bCs/>
                <w:noProof w:val="0"/>
                <w:lang w:eastAsia="ar-SA"/>
              </w:rPr>
            </w:pPr>
          </w:p>
        </w:tc>
        <w:tc>
          <w:tcPr>
            <w:tcW w:w="131" w:type="pct"/>
          </w:tcPr>
          <w:p w:rsidR="00C25E59" w:rsidRPr="008C1B76" w:rsidRDefault="00C25E59" w:rsidP="00493CAB">
            <w:pPr>
              <w:suppressAutoHyphens/>
              <w:rPr>
                <w:bCs/>
                <w:noProof w:val="0"/>
                <w:lang w:eastAsia="ar-SA"/>
              </w:rPr>
            </w:pPr>
          </w:p>
        </w:tc>
        <w:tc>
          <w:tcPr>
            <w:tcW w:w="131" w:type="pct"/>
          </w:tcPr>
          <w:p w:rsidR="00C25E59" w:rsidRPr="008C1B76" w:rsidRDefault="00C25E59" w:rsidP="00493CAB">
            <w:pPr>
              <w:suppressAutoHyphens/>
              <w:rPr>
                <w:bCs/>
                <w:noProof w:val="0"/>
                <w:lang w:eastAsia="ar-SA"/>
              </w:rPr>
            </w:pPr>
          </w:p>
        </w:tc>
        <w:tc>
          <w:tcPr>
            <w:tcW w:w="131" w:type="pct"/>
          </w:tcPr>
          <w:p w:rsidR="00C25E59" w:rsidRPr="008C1B76" w:rsidRDefault="00C25E59" w:rsidP="00493CAB">
            <w:pPr>
              <w:suppressAutoHyphens/>
              <w:rPr>
                <w:bCs/>
                <w:noProof w:val="0"/>
                <w:lang w:eastAsia="ar-SA"/>
              </w:rPr>
            </w:pPr>
          </w:p>
        </w:tc>
        <w:tc>
          <w:tcPr>
            <w:tcW w:w="131" w:type="pct"/>
          </w:tcPr>
          <w:p w:rsidR="00C25E59" w:rsidRPr="008C1B76" w:rsidRDefault="00C25E59" w:rsidP="00493CAB">
            <w:pPr>
              <w:suppressAutoHyphens/>
              <w:rPr>
                <w:bCs/>
                <w:noProof w:val="0"/>
                <w:lang w:eastAsia="ar-SA"/>
              </w:rPr>
            </w:pPr>
          </w:p>
        </w:tc>
        <w:tc>
          <w:tcPr>
            <w:tcW w:w="133" w:type="pct"/>
          </w:tcPr>
          <w:p w:rsidR="00C25E59" w:rsidRPr="008C1B76" w:rsidRDefault="00C25E59" w:rsidP="00493CAB">
            <w:pPr>
              <w:suppressAutoHyphens/>
              <w:rPr>
                <w:bCs/>
                <w:noProof w:val="0"/>
                <w:lang w:eastAsia="ar-SA"/>
              </w:rPr>
            </w:pPr>
          </w:p>
        </w:tc>
        <w:tc>
          <w:tcPr>
            <w:tcW w:w="133" w:type="pct"/>
          </w:tcPr>
          <w:p w:rsidR="00C25E59" w:rsidRPr="008C1B76" w:rsidRDefault="00C25E59" w:rsidP="00493CAB">
            <w:pPr>
              <w:suppressAutoHyphens/>
              <w:rPr>
                <w:bCs/>
                <w:noProof w:val="0"/>
                <w:lang w:eastAsia="ar-SA"/>
              </w:rPr>
            </w:pPr>
          </w:p>
        </w:tc>
        <w:tc>
          <w:tcPr>
            <w:tcW w:w="135" w:type="pct"/>
          </w:tcPr>
          <w:p w:rsidR="00C25E59" w:rsidRPr="008C1B76" w:rsidRDefault="00C25E59" w:rsidP="00493CAB">
            <w:pPr>
              <w:suppressAutoHyphens/>
              <w:rPr>
                <w:bCs/>
                <w:noProof w:val="0"/>
                <w:lang w:eastAsia="ar-SA"/>
              </w:rPr>
            </w:pPr>
          </w:p>
        </w:tc>
        <w:tc>
          <w:tcPr>
            <w:tcW w:w="133" w:type="pct"/>
          </w:tcPr>
          <w:p w:rsidR="00C25E59" w:rsidRPr="008C1B76" w:rsidRDefault="00C25E59" w:rsidP="00493CAB">
            <w:pPr>
              <w:suppressAutoHyphens/>
              <w:rPr>
                <w:bCs/>
                <w:noProof w:val="0"/>
                <w:lang w:eastAsia="ar-SA"/>
              </w:rPr>
            </w:pPr>
          </w:p>
        </w:tc>
        <w:tc>
          <w:tcPr>
            <w:tcW w:w="133" w:type="pct"/>
          </w:tcPr>
          <w:p w:rsidR="00C25E59" w:rsidRPr="008C1B76" w:rsidRDefault="00C25E59" w:rsidP="00493CAB">
            <w:pPr>
              <w:suppressAutoHyphens/>
              <w:rPr>
                <w:bCs/>
                <w:noProof w:val="0"/>
                <w:lang w:eastAsia="ar-SA"/>
              </w:rPr>
            </w:pPr>
          </w:p>
        </w:tc>
        <w:tc>
          <w:tcPr>
            <w:tcW w:w="133" w:type="pct"/>
          </w:tcPr>
          <w:p w:rsidR="00C25E59" w:rsidRPr="008C1B76" w:rsidRDefault="00C25E59" w:rsidP="00493CAB">
            <w:pPr>
              <w:suppressAutoHyphens/>
              <w:rPr>
                <w:bCs/>
                <w:noProof w:val="0"/>
                <w:lang w:eastAsia="ar-SA"/>
              </w:rPr>
            </w:pPr>
          </w:p>
        </w:tc>
        <w:tc>
          <w:tcPr>
            <w:tcW w:w="137" w:type="pct"/>
          </w:tcPr>
          <w:p w:rsidR="00C25E59" w:rsidRPr="008C1B76" w:rsidRDefault="00C25E59" w:rsidP="00493CAB">
            <w:pPr>
              <w:suppressAutoHyphens/>
              <w:rPr>
                <w:bCs/>
                <w:noProof w:val="0"/>
                <w:lang w:eastAsia="ar-SA"/>
              </w:rPr>
            </w:pPr>
          </w:p>
        </w:tc>
        <w:tc>
          <w:tcPr>
            <w:tcW w:w="133" w:type="pct"/>
          </w:tcPr>
          <w:p w:rsidR="00C25E59" w:rsidRPr="008C1B76" w:rsidRDefault="00C25E59" w:rsidP="00493CAB">
            <w:pPr>
              <w:suppressAutoHyphens/>
              <w:rPr>
                <w:bCs/>
                <w:noProof w:val="0"/>
                <w:lang w:eastAsia="ar-SA"/>
              </w:rPr>
            </w:pPr>
          </w:p>
        </w:tc>
        <w:tc>
          <w:tcPr>
            <w:tcW w:w="133" w:type="pct"/>
          </w:tcPr>
          <w:p w:rsidR="00C25E59" w:rsidRPr="008C1B76" w:rsidRDefault="00C25E59" w:rsidP="00493CAB">
            <w:pPr>
              <w:suppressAutoHyphens/>
              <w:rPr>
                <w:bCs/>
                <w:noProof w:val="0"/>
                <w:lang w:eastAsia="ar-SA"/>
              </w:rPr>
            </w:pPr>
          </w:p>
        </w:tc>
        <w:tc>
          <w:tcPr>
            <w:tcW w:w="133" w:type="pct"/>
          </w:tcPr>
          <w:p w:rsidR="00C25E59" w:rsidRPr="008C1B76" w:rsidRDefault="00C25E59" w:rsidP="00493CAB">
            <w:pPr>
              <w:suppressAutoHyphens/>
              <w:rPr>
                <w:bCs/>
                <w:noProof w:val="0"/>
                <w:lang w:eastAsia="ar-SA"/>
              </w:rPr>
            </w:pPr>
          </w:p>
        </w:tc>
        <w:tc>
          <w:tcPr>
            <w:tcW w:w="137" w:type="pct"/>
          </w:tcPr>
          <w:p w:rsidR="00C25E59" w:rsidRPr="008C1B76" w:rsidRDefault="00C25E59" w:rsidP="00493CAB">
            <w:pPr>
              <w:suppressAutoHyphens/>
              <w:rPr>
                <w:bCs/>
                <w:noProof w:val="0"/>
                <w:lang w:eastAsia="ar-SA"/>
              </w:rPr>
            </w:pPr>
          </w:p>
        </w:tc>
        <w:tc>
          <w:tcPr>
            <w:tcW w:w="133" w:type="pct"/>
          </w:tcPr>
          <w:p w:rsidR="00C25E59" w:rsidRPr="008C1B76" w:rsidRDefault="00C25E59" w:rsidP="00493CAB">
            <w:pPr>
              <w:suppressAutoHyphens/>
              <w:rPr>
                <w:bCs/>
                <w:noProof w:val="0"/>
                <w:lang w:eastAsia="ar-SA"/>
              </w:rPr>
            </w:pPr>
          </w:p>
        </w:tc>
        <w:tc>
          <w:tcPr>
            <w:tcW w:w="133" w:type="pct"/>
          </w:tcPr>
          <w:p w:rsidR="00C25E59" w:rsidRPr="008C1B76" w:rsidRDefault="00C25E59" w:rsidP="00493CAB">
            <w:pPr>
              <w:suppressAutoHyphens/>
              <w:rPr>
                <w:bCs/>
                <w:noProof w:val="0"/>
                <w:lang w:eastAsia="ar-SA"/>
              </w:rPr>
            </w:pPr>
          </w:p>
        </w:tc>
        <w:tc>
          <w:tcPr>
            <w:tcW w:w="133" w:type="pct"/>
          </w:tcPr>
          <w:p w:rsidR="00C25E59" w:rsidRPr="008C1B76" w:rsidRDefault="00C25E59" w:rsidP="00493CAB">
            <w:pPr>
              <w:suppressAutoHyphens/>
              <w:rPr>
                <w:bCs/>
                <w:noProof w:val="0"/>
                <w:lang w:eastAsia="ar-SA"/>
              </w:rPr>
            </w:pPr>
          </w:p>
        </w:tc>
        <w:tc>
          <w:tcPr>
            <w:tcW w:w="112" w:type="pct"/>
          </w:tcPr>
          <w:p w:rsidR="00C25E59" w:rsidRPr="008C1B76" w:rsidRDefault="00C25E59" w:rsidP="00493CAB">
            <w:pPr>
              <w:suppressAutoHyphens/>
              <w:rPr>
                <w:bCs/>
                <w:noProof w:val="0"/>
                <w:lang w:eastAsia="ar-SA"/>
              </w:rPr>
            </w:pPr>
          </w:p>
        </w:tc>
      </w:tr>
      <w:tr w:rsidR="006D4747" w:rsidRPr="008C1B76" w:rsidTr="009A669D">
        <w:trPr>
          <w:trHeight w:val="957"/>
        </w:trPr>
        <w:tc>
          <w:tcPr>
            <w:tcW w:w="920" w:type="pct"/>
            <w:vMerge w:val="restart"/>
            <w:shd w:val="clear" w:color="auto" w:fill="auto"/>
            <w:vAlign w:val="center"/>
          </w:tcPr>
          <w:p w:rsidR="00C25E59" w:rsidRPr="008C1B76" w:rsidRDefault="00C25E59" w:rsidP="00493CAB">
            <w:pPr>
              <w:suppressAutoHyphens/>
              <w:rPr>
                <w:noProof w:val="0"/>
                <w:lang w:eastAsia="ar-SA"/>
              </w:rPr>
            </w:pPr>
            <w:r w:rsidRPr="008C1B76">
              <w:rPr>
                <w:bCs/>
                <w:noProof w:val="0"/>
                <w:lang w:eastAsia="ar-SA"/>
              </w:rPr>
              <w:t>OS10: Utilizarea durabilă a resurselor naturale care influențează carnivorele mari</w:t>
            </w:r>
          </w:p>
        </w:tc>
        <w:tc>
          <w:tcPr>
            <w:tcW w:w="1441" w:type="pct"/>
            <w:shd w:val="clear" w:color="auto" w:fill="auto"/>
            <w:vAlign w:val="center"/>
          </w:tcPr>
          <w:p w:rsidR="00C25E59" w:rsidRPr="008C1B76" w:rsidRDefault="00C25E59" w:rsidP="00493CAB">
            <w:pPr>
              <w:suppressAutoHyphens/>
              <w:rPr>
                <w:bCs/>
                <w:noProof w:val="0"/>
                <w:lang w:eastAsia="ar-SA"/>
              </w:rPr>
            </w:pPr>
            <w:r w:rsidRPr="008C1B76">
              <w:rPr>
                <w:bCs/>
                <w:noProof w:val="0"/>
                <w:lang w:eastAsia="ar-SA"/>
              </w:rPr>
              <w:t>MS2</w:t>
            </w:r>
            <w:r w:rsidR="009A669D" w:rsidRPr="008C1B76">
              <w:rPr>
                <w:bCs/>
                <w:noProof w:val="0"/>
                <w:lang w:eastAsia="ar-SA"/>
              </w:rPr>
              <w:t>3</w:t>
            </w:r>
            <w:r w:rsidRPr="008C1B76">
              <w:rPr>
                <w:bCs/>
                <w:noProof w:val="0"/>
                <w:lang w:eastAsia="ar-SA"/>
              </w:rPr>
              <w:t>: Prevenirea si diminuarea conflictelor om-carnivore prin:</w:t>
            </w:r>
          </w:p>
          <w:p w:rsidR="00C25E59" w:rsidRPr="008C1B76" w:rsidRDefault="00C25E59" w:rsidP="00493CAB">
            <w:pPr>
              <w:suppressAutoHyphens/>
              <w:rPr>
                <w:bCs/>
                <w:noProof w:val="0"/>
                <w:lang w:eastAsia="ar-SA"/>
              </w:rPr>
            </w:pPr>
          </w:p>
        </w:tc>
        <w:tc>
          <w:tcPr>
            <w:tcW w:w="131" w:type="pct"/>
          </w:tcPr>
          <w:p w:rsidR="00C25E59" w:rsidRPr="008C1B76" w:rsidRDefault="00C25E59" w:rsidP="00493CAB">
            <w:pPr>
              <w:suppressAutoHyphens/>
              <w:rPr>
                <w:bCs/>
                <w:noProof w:val="0"/>
                <w:lang w:eastAsia="ar-SA"/>
              </w:rPr>
            </w:pPr>
          </w:p>
        </w:tc>
        <w:tc>
          <w:tcPr>
            <w:tcW w:w="131" w:type="pct"/>
          </w:tcPr>
          <w:p w:rsidR="00C25E59" w:rsidRPr="008C1B76" w:rsidRDefault="00C25E59" w:rsidP="00493CAB">
            <w:pPr>
              <w:suppressAutoHyphens/>
              <w:rPr>
                <w:bCs/>
                <w:noProof w:val="0"/>
                <w:lang w:eastAsia="ar-SA"/>
              </w:rPr>
            </w:pPr>
          </w:p>
        </w:tc>
        <w:tc>
          <w:tcPr>
            <w:tcW w:w="131" w:type="pct"/>
          </w:tcPr>
          <w:p w:rsidR="00C25E59" w:rsidRPr="008C1B76" w:rsidRDefault="00C25E59" w:rsidP="00493CAB">
            <w:pPr>
              <w:suppressAutoHyphens/>
              <w:rPr>
                <w:bCs/>
                <w:noProof w:val="0"/>
                <w:lang w:eastAsia="ar-SA"/>
              </w:rPr>
            </w:pPr>
          </w:p>
        </w:tc>
        <w:tc>
          <w:tcPr>
            <w:tcW w:w="131" w:type="pct"/>
          </w:tcPr>
          <w:p w:rsidR="00C25E59" w:rsidRPr="008C1B76" w:rsidRDefault="00C25E59" w:rsidP="00493CAB">
            <w:pPr>
              <w:suppressAutoHyphens/>
              <w:rPr>
                <w:bCs/>
                <w:noProof w:val="0"/>
                <w:lang w:eastAsia="ar-SA"/>
              </w:rPr>
            </w:pPr>
          </w:p>
        </w:tc>
        <w:tc>
          <w:tcPr>
            <w:tcW w:w="131" w:type="pct"/>
          </w:tcPr>
          <w:p w:rsidR="00C25E59" w:rsidRPr="008C1B76" w:rsidRDefault="00C25E59" w:rsidP="00493CAB">
            <w:pPr>
              <w:suppressAutoHyphens/>
              <w:rPr>
                <w:bCs/>
                <w:noProof w:val="0"/>
                <w:lang w:eastAsia="ar-SA"/>
              </w:rPr>
            </w:pPr>
          </w:p>
        </w:tc>
        <w:tc>
          <w:tcPr>
            <w:tcW w:w="133" w:type="pct"/>
          </w:tcPr>
          <w:p w:rsidR="00C25E59" w:rsidRPr="008C1B76" w:rsidRDefault="00C25E59" w:rsidP="00493CAB">
            <w:pPr>
              <w:suppressAutoHyphens/>
              <w:rPr>
                <w:bCs/>
                <w:noProof w:val="0"/>
                <w:lang w:eastAsia="ar-SA"/>
              </w:rPr>
            </w:pPr>
          </w:p>
        </w:tc>
        <w:tc>
          <w:tcPr>
            <w:tcW w:w="133" w:type="pct"/>
          </w:tcPr>
          <w:p w:rsidR="00C25E59" w:rsidRPr="008C1B76" w:rsidRDefault="00C25E59" w:rsidP="00493CAB">
            <w:pPr>
              <w:suppressAutoHyphens/>
              <w:rPr>
                <w:bCs/>
                <w:noProof w:val="0"/>
                <w:lang w:eastAsia="ar-SA"/>
              </w:rPr>
            </w:pPr>
          </w:p>
        </w:tc>
        <w:tc>
          <w:tcPr>
            <w:tcW w:w="135" w:type="pct"/>
          </w:tcPr>
          <w:p w:rsidR="00C25E59" w:rsidRPr="008C1B76" w:rsidRDefault="00C25E59" w:rsidP="00493CAB">
            <w:pPr>
              <w:suppressAutoHyphens/>
              <w:rPr>
                <w:bCs/>
                <w:noProof w:val="0"/>
                <w:lang w:eastAsia="ar-SA"/>
              </w:rPr>
            </w:pPr>
          </w:p>
        </w:tc>
        <w:tc>
          <w:tcPr>
            <w:tcW w:w="133" w:type="pct"/>
          </w:tcPr>
          <w:p w:rsidR="00C25E59" w:rsidRPr="008C1B76" w:rsidRDefault="00C25E59" w:rsidP="00493CAB">
            <w:pPr>
              <w:suppressAutoHyphens/>
              <w:rPr>
                <w:bCs/>
                <w:noProof w:val="0"/>
                <w:lang w:eastAsia="ar-SA"/>
              </w:rPr>
            </w:pPr>
          </w:p>
        </w:tc>
        <w:tc>
          <w:tcPr>
            <w:tcW w:w="133" w:type="pct"/>
          </w:tcPr>
          <w:p w:rsidR="00C25E59" w:rsidRPr="008C1B76" w:rsidRDefault="00C25E59" w:rsidP="00493CAB">
            <w:pPr>
              <w:suppressAutoHyphens/>
              <w:rPr>
                <w:bCs/>
                <w:noProof w:val="0"/>
                <w:lang w:eastAsia="ar-SA"/>
              </w:rPr>
            </w:pPr>
          </w:p>
        </w:tc>
        <w:tc>
          <w:tcPr>
            <w:tcW w:w="133" w:type="pct"/>
          </w:tcPr>
          <w:p w:rsidR="00C25E59" w:rsidRPr="008C1B76" w:rsidRDefault="00C25E59" w:rsidP="00493CAB">
            <w:pPr>
              <w:suppressAutoHyphens/>
              <w:rPr>
                <w:bCs/>
                <w:noProof w:val="0"/>
                <w:lang w:eastAsia="ar-SA"/>
              </w:rPr>
            </w:pPr>
          </w:p>
        </w:tc>
        <w:tc>
          <w:tcPr>
            <w:tcW w:w="137" w:type="pct"/>
          </w:tcPr>
          <w:p w:rsidR="00C25E59" w:rsidRPr="008C1B76" w:rsidRDefault="00C25E59" w:rsidP="00493CAB">
            <w:pPr>
              <w:suppressAutoHyphens/>
              <w:rPr>
                <w:bCs/>
                <w:noProof w:val="0"/>
                <w:lang w:eastAsia="ar-SA"/>
              </w:rPr>
            </w:pPr>
          </w:p>
        </w:tc>
        <w:tc>
          <w:tcPr>
            <w:tcW w:w="133" w:type="pct"/>
          </w:tcPr>
          <w:p w:rsidR="00C25E59" w:rsidRPr="008C1B76" w:rsidRDefault="00C25E59" w:rsidP="00493CAB">
            <w:pPr>
              <w:suppressAutoHyphens/>
              <w:rPr>
                <w:bCs/>
                <w:noProof w:val="0"/>
                <w:lang w:eastAsia="ar-SA"/>
              </w:rPr>
            </w:pPr>
          </w:p>
        </w:tc>
        <w:tc>
          <w:tcPr>
            <w:tcW w:w="133" w:type="pct"/>
          </w:tcPr>
          <w:p w:rsidR="00C25E59" w:rsidRPr="008C1B76" w:rsidRDefault="00C25E59" w:rsidP="00493CAB">
            <w:pPr>
              <w:suppressAutoHyphens/>
              <w:rPr>
                <w:bCs/>
                <w:noProof w:val="0"/>
                <w:lang w:eastAsia="ar-SA"/>
              </w:rPr>
            </w:pPr>
          </w:p>
        </w:tc>
        <w:tc>
          <w:tcPr>
            <w:tcW w:w="133" w:type="pct"/>
          </w:tcPr>
          <w:p w:rsidR="00C25E59" w:rsidRPr="008C1B76" w:rsidRDefault="00C25E59" w:rsidP="00493CAB">
            <w:pPr>
              <w:suppressAutoHyphens/>
              <w:rPr>
                <w:bCs/>
                <w:noProof w:val="0"/>
                <w:lang w:eastAsia="ar-SA"/>
              </w:rPr>
            </w:pPr>
          </w:p>
        </w:tc>
        <w:tc>
          <w:tcPr>
            <w:tcW w:w="137" w:type="pct"/>
          </w:tcPr>
          <w:p w:rsidR="00C25E59" w:rsidRPr="008C1B76" w:rsidRDefault="00C25E59" w:rsidP="00493CAB">
            <w:pPr>
              <w:suppressAutoHyphens/>
              <w:rPr>
                <w:bCs/>
                <w:noProof w:val="0"/>
                <w:lang w:eastAsia="ar-SA"/>
              </w:rPr>
            </w:pPr>
          </w:p>
        </w:tc>
        <w:tc>
          <w:tcPr>
            <w:tcW w:w="133" w:type="pct"/>
          </w:tcPr>
          <w:p w:rsidR="00C25E59" w:rsidRPr="008C1B76" w:rsidRDefault="00C25E59" w:rsidP="00493CAB">
            <w:pPr>
              <w:suppressAutoHyphens/>
              <w:rPr>
                <w:bCs/>
                <w:noProof w:val="0"/>
                <w:lang w:eastAsia="ar-SA"/>
              </w:rPr>
            </w:pPr>
          </w:p>
        </w:tc>
        <w:tc>
          <w:tcPr>
            <w:tcW w:w="133" w:type="pct"/>
          </w:tcPr>
          <w:p w:rsidR="00C25E59" w:rsidRPr="008C1B76" w:rsidRDefault="00C25E59" w:rsidP="00493CAB">
            <w:pPr>
              <w:suppressAutoHyphens/>
              <w:rPr>
                <w:bCs/>
                <w:noProof w:val="0"/>
                <w:lang w:eastAsia="ar-SA"/>
              </w:rPr>
            </w:pPr>
          </w:p>
        </w:tc>
        <w:tc>
          <w:tcPr>
            <w:tcW w:w="133" w:type="pct"/>
          </w:tcPr>
          <w:p w:rsidR="00C25E59" w:rsidRPr="008C1B76" w:rsidRDefault="00C25E59" w:rsidP="00493CAB">
            <w:pPr>
              <w:suppressAutoHyphens/>
              <w:rPr>
                <w:bCs/>
                <w:noProof w:val="0"/>
                <w:lang w:eastAsia="ar-SA"/>
              </w:rPr>
            </w:pPr>
          </w:p>
        </w:tc>
        <w:tc>
          <w:tcPr>
            <w:tcW w:w="112" w:type="pct"/>
          </w:tcPr>
          <w:p w:rsidR="00C25E59" w:rsidRPr="008C1B76" w:rsidRDefault="00C25E59" w:rsidP="00493CAB">
            <w:pPr>
              <w:suppressAutoHyphens/>
              <w:rPr>
                <w:bCs/>
                <w:noProof w:val="0"/>
                <w:lang w:eastAsia="ar-SA"/>
              </w:rPr>
            </w:pPr>
          </w:p>
        </w:tc>
      </w:tr>
      <w:tr w:rsidR="006D4747" w:rsidRPr="008C1B76" w:rsidTr="009A669D">
        <w:trPr>
          <w:trHeight w:val="1573"/>
        </w:trPr>
        <w:tc>
          <w:tcPr>
            <w:tcW w:w="920" w:type="pct"/>
            <w:vMerge/>
            <w:shd w:val="clear" w:color="auto" w:fill="auto"/>
            <w:vAlign w:val="center"/>
          </w:tcPr>
          <w:p w:rsidR="009A669D" w:rsidRPr="008C1B76" w:rsidRDefault="009A669D" w:rsidP="00493CAB">
            <w:pPr>
              <w:suppressAutoHyphens/>
              <w:rPr>
                <w:bCs/>
                <w:noProof w:val="0"/>
                <w:lang w:eastAsia="ar-SA"/>
              </w:rPr>
            </w:pPr>
          </w:p>
        </w:tc>
        <w:tc>
          <w:tcPr>
            <w:tcW w:w="1441" w:type="pct"/>
            <w:shd w:val="clear" w:color="auto" w:fill="auto"/>
            <w:vAlign w:val="center"/>
          </w:tcPr>
          <w:p w:rsidR="009A669D" w:rsidRPr="008C1B76" w:rsidRDefault="009A669D" w:rsidP="00493CAB">
            <w:pPr>
              <w:suppressAutoHyphens/>
              <w:rPr>
                <w:bCs/>
                <w:noProof w:val="0"/>
                <w:lang w:eastAsia="ar-SA"/>
              </w:rPr>
            </w:pPr>
            <w:r w:rsidRPr="008C1B76">
              <w:rPr>
                <w:bCs/>
                <w:noProof w:val="0"/>
                <w:lang w:eastAsia="ar-SA"/>
              </w:rPr>
              <w:t>MS24: Evitarea suprapășunatului prin controlul efectivelor de ovine, bovine și cabaline.</w:t>
            </w:r>
          </w:p>
        </w:tc>
        <w:tc>
          <w:tcPr>
            <w:tcW w:w="131" w:type="pct"/>
          </w:tcPr>
          <w:p w:rsidR="009A669D" w:rsidRPr="008C1B76" w:rsidRDefault="009A669D" w:rsidP="00493CAB">
            <w:pPr>
              <w:suppressAutoHyphens/>
              <w:rPr>
                <w:bCs/>
                <w:noProof w:val="0"/>
                <w:lang w:eastAsia="ar-SA"/>
              </w:rPr>
            </w:pPr>
          </w:p>
        </w:tc>
        <w:tc>
          <w:tcPr>
            <w:tcW w:w="131" w:type="pct"/>
          </w:tcPr>
          <w:p w:rsidR="009A669D" w:rsidRPr="008C1B76" w:rsidRDefault="009A669D" w:rsidP="00493CAB">
            <w:pPr>
              <w:suppressAutoHyphens/>
              <w:rPr>
                <w:bCs/>
                <w:noProof w:val="0"/>
                <w:lang w:eastAsia="ar-SA"/>
              </w:rPr>
            </w:pPr>
          </w:p>
        </w:tc>
        <w:tc>
          <w:tcPr>
            <w:tcW w:w="131" w:type="pct"/>
          </w:tcPr>
          <w:p w:rsidR="009A669D" w:rsidRPr="008C1B76" w:rsidRDefault="009A669D" w:rsidP="00493CAB">
            <w:pPr>
              <w:suppressAutoHyphens/>
              <w:rPr>
                <w:bCs/>
                <w:noProof w:val="0"/>
                <w:lang w:eastAsia="ar-SA"/>
              </w:rPr>
            </w:pPr>
          </w:p>
        </w:tc>
        <w:tc>
          <w:tcPr>
            <w:tcW w:w="131" w:type="pct"/>
          </w:tcPr>
          <w:p w:rsidR="009A669D" w:rsidRPr="008C1B76" w:rsidRDefault="009A669D" w:rsidP="00493CAB">
            <w:pPr>
              <w:suppressAutoHyphens/>
              <w:rPr>
                <w:bCs/>
                <w:noProof w:val="0"/>
                <w:lang w:eastAsia="ar-SA"/>
              </w:rPr>
            </w:pPr>
          </w:p>
        </w:tc>
        <w:tc>
          <w:tcPr>
            <w:tcW w:w="131" w:type="pct"/>
          </w:tcPr>
          <w:p w:rsidR="009A669D" w:rsidRPr="008C1B76" w:rsidRDefault="009A669D" w:rsidP="00493CAB">
            <w:pPr>
              <w:suppressAutoHyphens/>
              <w:rPr>
                <w:bCs/>
                <w:noProof w:val="0"/>
                <w:lang w:eastAsia="ar-SA"/>
              </w:rPr>
            </w:pPr>
          </w:p>
        </w:tc>
        <w:tc>
          <w:tcPr>
            <w:tcW w:w="133" w:type="pct"/>
          </w:tcPr>
          <w:p w:rsidR="009A669D" w:rsidRPr="008C1B76" w:rsidRDefault="009A669D" w:rsidP="00493CAB">
            <w:pPr>
              <w:suppressAutoHyphens/>
              <w:rPr>
                <w:bCs/>
                <w:noProof w:val="0"/>
                <w:lang w:eastAsia="ar-SA"/>
              </w:rPr>
            </w:pPr>
          </w:p>
        </w:tc>
        <w:tc>
          <w:tcPr>
            <w:tcW w:w="133" w:type="pct"/>
          </w:tcPr>
          <w:p w:rsidR="009A669D" w:rsidRPr="008C1B76" w:rsidRDefault="009A669D" w:rsidP="00493CAB">
            <w:pPr>
              <w:suppressAutoHyphens/>
              <w:rPr>
                <w:bCs/>
                <w:noProof w:val="0"/>
                <w:lang w:eastAsia="ar-SA"/>
              </w:rPr>
            </w:pPr>
          </w:p>
        </w:tc>
        <w:tc>
          <w:tcPr>
            <w:tcW w:w="135" w:type="pct"/>
          </w:tcPr>
          <w:p w:rsidR="009A669D" w:rsidRPr="008C1B76" w:rsidRDefault="009A669D" w:rsidP="00493CAB">
            <w:pPr>
              <w:suppressAutoHyphens/>
              <w:rPr>
                <w:bCs/>
                <w:noProof w:val="0"/>
                <w:lang w:eastAsia="ar-SA"/>
              </w:rPr>
            </w:pPr>
          </w:p>
        </w:tc>
        <w:tc>
          <w:tcPr>
            <w:tcW w:w="133" w:type="pct"/>
          </w:tcPr>
          <w:p w:rsidR="009A669D" w:rsidRPr="008C1B76" w:rsidRDefault="009A669D" w:rsidP="00493CAB">
            <w:pPr>
              <w:suppressAutoHyphens/>
              <w:rPr>
                <w:bCs/>
                <w:noProof w:val="0"/>
                <w:lang w:eastAsia="ar-SA"/>
              </w:rPr>
            </w:pPr>
          </w:p>
        </w:tc>
        <w:tc>
          <w:tcPr>
            <w:tcW w:w="133" w:type="pct"/>
          </w:tcPr>
          <w:p w:rsidR="009A669D" w:rsidRPr="008C1B76" w:rsidRDefault="009A669D" w:rsidP="00493CAB">
            <w:pPr>
              <w:suppressAutoHyphens/>
              <w:rPr>
                <w:bCs/>
                <w:noProof w:val="0"/>
                <w:lang w:eastAsia="ar-SA"/>
              </w:rPr>
            </w:pPr>
          </w:p>
        </w:tc>
        <w:tc>
          <w:tcPr>
            <w:tcW w:w="133" w:type="pct"/>
          </w:tcPr>
          <w:p w:rsidR="009A669D" w:rsidRPr="008C1B76" w:rsidRDefault="009A669D" w:rsidP="00493CAB">
            <w:pPr>
              <w:suppressAutoHyphens/>
              <w:rPr>
                <w:bCs/>
                <w:noProof w:val="0"/>
                <w:lang w:eastAsia="ar-SA"/>
              </w:rPr>
            </w:pPr>
          </w:p>
        </w:tc>
        <w:tc>
          <w:tcPr>
            <w:tcW w:w="137" w:type="pct"/>
          </w:tcPr>
          <w:p w:rsidR="009A669D" w:rsidRPr="008C1B76" w:rsidRDefault="009A669D" w:rsidP="00493CAB">
            <w:pPr>
              <w:suppressAutoHyphens/>
              <w:rPr>
                <w:bCs/>
                <w:noProof w:val="0"/>
                <w:lang w:eastAsia="ar-SA"/>
              </w:rPr>
            </w:pPr>
          </w:p>
        </w:tc>
        <w:tc>
          <w:tcPr>
            <w:tcW w:w="133" w:type="pct"/>
          </w:tcPr>
          <w:p w:rsidR="009A669D" w:rsidRPr="008C1B76" w:rsidRDefault="009A669D" w:rsidP="00493CAB">
            <w:pPr>
              <w:suppressAutoHyphens/>
              <w:rPr>
                <w:bCs/>
                <w:noProof w:val="0"/>
                <w:lang w:eastAsia="ar-SA"/>
              </w:rPr>
            </w:pPr>
          </w:p>
        </w:tc>
        <w:tc>
          <w:tcPr>
            <w:tcW w:w="133" w:type="pct"/>
          </w:tcPr>
          <w:p w:rsidR="009A669D" w:rsidRPr="008C1B76" w:rsidRDefault="009A669D" w:rsidP="00493CAB">
            <w:pPr>
              <w:suppressAutoHyphens/>
              <w:rPr>
                <w:bCs/>
                <w:noProof w:val="0"/>
                <w:lang w:eastAsia="ar-SA"/>
              </w:rPr>
            </w:pPr>
          </w:p>
        </w:tc>
        <w:tc>
          <w:tcPr>
            <w:tcW w:w="133" w:type="pct"/>
          </w:tcPr>
          <w:p w:rsidR="009A669D" w:rsidRPr="008C1B76" w:rsidRDefault="009A669D" w:rsidP="00493CAB">
            <w:pPr>
              <w:suppressAutoHyphens/>
              <w:rPr>
                <w:bCs/>
                <w:noProof w:val="0"/>
                <w:lang w:eastAsia="ar-SA"/>
              </w:rPr>
            </w:pPr>
          </w:p>
        </w:tc>
        <w:tc>
          <w:tcPr>
            <w:tcW w:w="137" w:type="pct"/>
          </w:tcPr>
          <w:p w:rsidR="009A669D" w:rsidRPr="008C1B76" w:rsidRDefault="009A669D" w:rsidP="00493CAB">
            <w:pPr>
              <w:suppressAutoHyphens/>
              <w:rPr>
                <w:bCs/>
                <w:noProof w:val="0"/>
                <w:lang w:eastAsia="ar-SA"/>
              </w:rPr>
            </w:pPr>
          </w:p>
        </w:tc>
        <w:tc>
          <w:tcPr>
            <w:tcW w:w="133" w:type="pct"/>
          </w:tcPr>
          <w:p w:rsidR="009A669D" w:rsidRPr="008C1B76" w:rsidRDefault="009A669D" w:rsidP="00493CAB">
            <w:pPr>
              <w:suppressAutoHyphens/>
              <w:rPr>
                <w:bCs/>
                <w:noProof w:val="0"/>
                <w:lang w:eastAsia="ar-SA"/>
              </w:rPr>
            </w:pPr>
          </w:p>
        </w:tc>
        <w:tc>
          <w:tcPr>
            <w:tcW w:w="133" w:type="pct"/>
          </w:tcPr>
          <w:p w:rsidR="009A669D" w:rsidRPr="008C1B76" w:rsidRDefault="009A669D" w:rsidP="00493CAB">
            <w:pPr>
              <w:suppressAutoHyphens/>
              <w:rPr>
                <w:bCs/>
                <w:noProof w:val="0"/>
                <w:lang w:eastAsia="ar-SA"/>
              </w:rPr>
            </w:pPr>
          </w:p>
        </w:tc>
        <w:tc>
          <w:tcPr>
            <w:tcW w:w="133" w:type="pct"/>
          </w:tcPr>
          <w:p w:rsidR="009A669D" w:rsidRPr="008C1B76" w:rsidRDefault="009A669D" w:rsidP="00493CAB">
            <w:pPr>
              <w:suppressAutoHyphens/>
              <w:rPr>
                <w:bCs/>
                <w:noProof w:val="0"/>
                <w:lang w:eastAsia="ar-SA"/>
              </w:rPr>
            </w:pPr>
          </w:p>
        </w:tc>
        <w:tc>
          <w:tcPr>
            <w:tcW w:w="112" w:type="pct"/>
          </w:tcPr>
          <w:p w:rsidR="009A669D" w:rsidRPr="008C1B76" w:rsidRDefault="009A669D" w:rsidP="00493CAB">
            <w:pPr>
              <w:suppressAutoHyphens/>
              <w:rPr>
                <w:bCs/>
                <w:noProof w:val="0"/>
                <w:lang w:eastAsia="ar-SA"/>
              </w:rPr>
            </w:pPr>
          </w:p>
        </w:tc>
      </w:tr>
      <w:tr w:rsidR="006D4747" w:rsidRPr="008C1B76" w:rsidTr="009A669D">
        <w:trPr>
          <w:trHeight w:val="1400"/>
        </w:trPr>
        <w:tc>
          <w:tcPr>
            <w:tcW w:w="920" w:type="pct"/>
            <w:vMerge/>
            <w:shd w:val="clear" w:color="auto" w:fill="auto"/>
            <w:vAlign w:val="center"/>
          </w:tcPr>
          <w:p w:rsidR="009A669D" w:rsidRPr="008C1B76" w:rsidRDefault="009A669D" w:rsidP="00493CAB">
            <w:pPr>
              <w:suppressAutoHyphens/>
              <w:rPr>
                <w:bCs/>
                <w:noProof w:val="0"/>
                <w:lang w:eastAsia="ar-SA"/>
              </w:rPr>
            </w:pPr>
          </w:p>
        </w:tc>
        <w:tc>
          <w:tcPr>
            <w:tcW w:w="1441" w:type="pct"/>
            <w:shd w:val="clear" w:color="auto" w:fill="auto"/>
            <w:vAlign w:val="center"/>
          </w:tcPr>
          <w:p w:rsidR="009A669D" w:rsidRPr="008C1B76" w:rsidRDefault="009A669D" w:rsidP="00493CAB">
            <w:pPr>
              <w:suppressAutoHyphens/>
              <w:rPr>
                <w:bCs/>
                <w:noProof w:val="0"/>
                <w:lang w:eastAsia="ar-SA"/>
              </w:rPr>
            </w:pPr>
          </w:p>
          <w:p w:rsidR="009A669D" w:rsidRPr="008C1B76" w:rsidRDefault="009A669D" w:rsidP="00493CAB">
            <w:pPr>
              <w:suppressAutoHyphens/>
              <w:rPr>
                <w:bCs/>
                <w:noProof w:val="0"/>
                <w:lang w:eastAsia="ar-SA"/>
              </w:rPr>
            </w:pPr>
            <w:r w:rsidRPr="008C1B76">
              <w:rPr>
                <w:bCs/>
                <w:noProof w:val="0"/>
                <w:lang w:eastAsia="ar-SA"/>
              </w:rPr>
              <w:t>MS25:Interzicerea pășunatului cu caprine și porcine.</w:t>
            </w:r>
          </w:p>
          <w:p w:rsidR="009A669D" w:rsidRPr="008C1B76" w:rsidRDefault="009A669D" w:rsidP="00493CAB">
            <w:pPr>
              <w:suppressAutoHyphens/>
              <w:rPr>
                <w:bCs/>
                <w:noProof w:val="0"/>
                <w:lang w:eastAsia="ar-SA"/>
              </w:rPr>
            </w:pPr>
          </w:p>
        </w:tc>
        <w:tc>
          <w:tcPr>
            <w:tcW w:w="131" w:type="pct"/>
          </w:tcPr>
          <w:p w:rsidR="009A669D" w:rsidRPr="008C1B76" w:rsidRDefault="009A669D" w:rsidP="00493CAB">
            <w:pPr>
              <w:suppressAutoHyphens/>
              <w:rPr>
                <w:bCs/>
                <w:noProof w:val="0"/>
                <w:lang w:eastAsia="ar-SA"/>
              </w:rPr>
            </w:pPr>
          </w:p>
        </w:tc>
        <w:tc>
          <w:tcPr>
            <w:tcW w:w="131" w:type="pct"/>
          </w:tcPr>
          <w:p w:rsidR="009A669D" w:rsidRPr="008C1B76" w:rsidRDefault="009A669D" w:rsidP="00493CAB">
            <w:pPr>
              <w:suppressAutoHyphens/>
              <w:rPr>
                <w:bCs/>
                <w:noProof w:val="0"/>
                <w:lang w:eastAsia="ar-SA"/>
              </w:rPr>
            </w:pPr>
          </w:p>
        </w:tc>
        <w:tc>
          <w:tcPr>
            <w:tcW w:w="131" w:type="pct"/>
          </w:tcPr>
          <w:p w:rsidR="009A669D" w:rsidRPr="008C1B76" w:rsidRDefault="009A669D" w:rsidP="00493CAB">
            <w:pPr>
              <w:suppressAutoHyphens/>
              <w:rPr>
                <w:bCs/>
                <w:noProof w:val="0"/>
                <w:lang w:eastAsia="ar-SA"/>
              </w:rPr>
            </w:pPr>
          </w:p>
        </w:tc>
        <w:tc>
          <w:tcPr>
            <w:tcW w:w="131" w:type="pct"/>
          </w:tcPr>
          <w:p w:rsidR="009A669D" w:rsidRPr="008C1B76" w:rsidRDefault="009A669D" w:rsidP="00493CAB">
            <w:pPr>
              <w:suppressAutoHyphens/>
              <w:rPr>
                <w:bCs/>
                <w:noProof w:val="0"/>
                <w:lang w:eastAsia="ar-SA"/>
              </w:rPr>
            </w:pPr>
          </w:p>
        </w:tc>
        <w:tc>
          <w:tcPr>
            <w:tcW w:w="131" w:type="pct"/>
          </w:tcPr>
          <w:p w:rsidR="009A669D" w:rsidRPr="008C1B76" w:rsidRDefault="009A669D" w:rsidP="00493CAB">
            <w:pPr>
              <w:suppressAutoHyphens/>
              <w:rPr>
                <w:bCs/>
                <w:noProof w:val="0"/>
                <w:lang w:eastAsia="ar-SA"/>
              </w:rPr>
            </w:pPr>
          </w:p>
        </w:tc>
        <w:tc>
          <w:tcPr>
            <w:tcW w:w="133" w:type="pct"/>
          </w:tcPr>
          <w:p w:rsidR="009A669D" w:rsidRPr="008C1B76" w:rsidRDefault="009A669D" w:rsidP="00493CAB">
            <w:pPr>
              <w:suppressAutoHyphens/>
              <w:rPr>
                <w:bCs/>
                <w:noProof w:val="0"/>
                <w:lang w:eastAsia="ar-SA"/>
              </w:rPr>
            </w:pPr>
          </w:p>
        </w:tc>
        <w:tc>
          <w:tcPr>
            <w:tcW w:w="133" w:type="pct"/>
          </w:tcPr>
          <w:p w:rsidR="009A669D" w:rsidRPr="008C1B76" w:rsidRDefault="009A669D" w:rsidP="00493CAB">
            <w:pPr>
              <w:suppressAutoHyphens/>
              <w:rPr>
                <w:bCs/>
                <w:noProof w:val="0"/>
                <w:lang w:eastAsia="ar-SA"/>
              </w:rPr>
            </w:pPr>
          </w:p>
        </w:tc>
        <w:tc>
          <w:tcPr>
            <w:tcW w:w="135" w:type="pct"/>
          </w:tcPr>
          <w:p w:rsidR="009A669D" w:rsidRPr="008C1B76" w:rsidRDefault="009A669D" w:rsidP="00493CAB">
            <w:pPr>
              <w:suppressAutoHyphens/>
              <w:rPr>
                <w:bCs/>
                <w:noProof w:val="0"/>
                <w:lang w:eastAsia="ar-SA"/>
              </w:rPr>
            </w:pPr>
          </w:p>
        </w:tc>
        <w:tc>
          <w:tcPr>
            <w:tcW w:w="133" w:type="pct"/>
          </w:tcPr>
          <w:p w:rsidR="009A669D" w:rsidRPr="008C1B76" w:rsidRDefault="009A669D" w:rsidP="00493CAB">
            <w:pPr>
              <w:suppressAutoHyphens/>
              <w:rPr>
                <w:bCs/>
                <w:noProof w:val="0"/>
                <w:lang w:eastAsia="ar-SA"/>
              </w:rPr>
            </w:pPr>
          </w:p>
        </w:tc>
        <w:tc>
          <w:tcPr>
            <w:tcW w:w="133" w:type="pct"/>
          </w:tcPr>
          <w:p w:rsidR="009A669D" w:rsidRPr="008C1B76" w:rsidRDefault="009A669D" w:rsidP="00493CAB">
            <w:pPr>
              <w:suppressAutoHyphens/>
              <w:rPr>
                <w:bCs/>
                <w:noProof w:val="0"/>
                <w:lang w:eastAsia="ar-SA"/>
              </w:rPr>
            </w:pPr>
          </w:p>
        </w:tc>
        <w:tc>
          <w:tcPr>
            <w:tcW w:w="133" w:type="pct"/>
          </w:tcPr>
          <w:p w:rsidR="009A669D" w:rsidRPr="008C1B76" w:rsidRDefault="009A669D" w:rsidP="00493CAB">
            <w:pPr>
              <w:suppressAutoHyphens/>
              <w:rPr>
                <w:bCs/>
                <w:noProof w:val="0"/>
                <w:lang w:eastAsia="ar-SA"/>
              </w:rPr>
            </w:pPr>
          </w:p>
        </w:tc>
        <w:tc>
          <w:tcPr>
            <w:tcW w:w="137" w:type="pct"/>
          </w:tcPr>
          <w:p w:rsidR="009A669D" w:rsidRPr="008C1B76" w:rsidRDefault="009A669D" w:rsidP="00493CAB">
            <w:pPr>
              <w:suppressAutoHyphens/>
              <w:rPr>
                <w:bCs/>
                <w:noProof w:val="0"/>
                <w:lang w:eastAsia="ar-SA"/>
              </w:rPr>
            </w:pPr>
          </w:p>
        </w:tc>
        <w:tc>
          <w:tcPr>
            <w:tcW w:w="133" w:type="pct"/>
          </w:tcPr>
          <w:p w:rsidR="009A669D" w:rsidRPr="008C1B76" w:rsidRDefault="009A669D" w:rsidP="00493CAB">
            <w:pPr>
              <w:suppressAutoHyphens/>
              <w:rPr>
                <w:bCs/>
                <w:noProof w:val="0"/>
                <w:lang w:eastAsia="ar-SA"/>
              </w:rPr>
            </w:pPr>
          </w:p>
        </w:tc>
        <w:tc>
          <w:tcPr>
            <w:tcW w:w="133" w:type="pct"/>
          </w:tcPr>
          <w:p w:rsidR="009A669D" w:rsidRPr="008C1B76" w:rsidRDefault="009A669D" w:rsidP="00493CAB">
            <w:pPr>
              <w:suppressAutoHyphens/>
              <w:rPr>
                <w:bCs/>
                <w:noProof w:val="0"/>
                <w:lang w:eastAsia="ar-SA"/>
              </w:rPr>
            </w:pPr>
          </w:p>
        </w:tc>
        <w:tc>
          <w:tcPr>
            <w:tcW w:w="133" w:type="pct"/>
          </w:tcPr>
          <w:p w:rsidR="009A669D" w:rsidRPr="008C1B76" w:rsidRDefault="009A669D" w:rsidP="00493CAB">
            <w:pPr>
              <w:suppressAutoHyphens/>
              <w:rPr>
                <w:bCs/>
                <w:noProof w:val="0"/>
                <w:lang w:eastAsia="ar-SA"/>
              </w:rPr>
            </w:pPr>
          </w:p>
        </w:tc>
        <w:tc>
          <w:tcPr>
            <w:tcW w:w="137" w:type="pct"/>
          </w:tcPr>
          <w:p w:rsidR="009A669D" w:rsidRPr="008C1B76" w:rsidRDefault="009A669D" w:rsidP="00493CAB">
            <w:pPr>
              <w:suppressAutoHyphens/>
              <w:rPr>
                <w:bCs/>
                <w:noProof w:val="0"/>
                <w:lang w:eastAsia="ar-SA"/>
              </w:rPr>
            </w:pPr>
          </w:p>
        </w:tc>
        <w:tc>
          <w:tcPr>
            <w:tcW w:w="133" w:type="pct"/>
          </w:tcPr>
          <w:p w:rsidR="009A669D" w:rsidRPr="008C1B76" w:rsidRDefault="009A669D" w:rsidP="00493CAB">
            <w:pPr>
              <w:suppressAutoHyphens/>
              <w:rPr>
                <w:bCs/>
                <w:noProof w:val="0"/>
                <w:lang w:eastAsia="ar-SA"/>
              </w:rPr>
            </w:pPr>
          </w:p>
        </w:tc>
        <w:tc>
          <w:tcPr>
            <w:tcW w:w="133" w:type="pct"/>
          </w:tcPr>
          <w:p w:rsidR="009A669D" w:rsidRPr="008C1B76" w:rsidRDefault="009A669D" w:rsidP="00493CAB">
            <w:pPr>
              <w:suppressAutoHyphens/>
              <w:rPr>
                <w:bCs/>
                <w:noProof w:val="0"/>
                <w:lang w:eastAsia="ar-SA"/>
              </w:rPr>
            </w:pPr>
          </w:p>
        </w:tc>
        <w:tc>
          <w:tcPr>
            <w:tcW w:w="133" w:type="pct"/>
          </w:tcPr>
          <w:p w:rsidR="009A669D" w:rsidRPr="008C1B76" w:rsidRDefault="009A669D" w:rsidP="00493CAB">
            <w:pPr>
              <w:suppressAutoHyphens/>
              <w:rPr>
                <w:bCs/>
                <w:noProof w:val="0"/>
                <w:lang w:eastAsia="ar-SA"/>
              </w:rPr>
            </w:pPr>
          </w:p>
        </w:tc>
        <w:tc>
          <w:tcPr>
            <w:tcW w:w="112" w:type="pct"/>
          </w:tcPr>
          <w:p w:rsidR="009A669D" w:rsidRPr="008C1B76" w:rsidRDefault="009A669D" w:rsidP="00493CAB">
            <w:pPr>
              <w:suppressAutoHyphens/>
              <w:rPr>
                <w:bCs/>
                <w:noProof w:val="0"/>
                <w:lang w:eastAsia="ar-SA"/>
              </w:rPr>
            </w:pPr>
          </w:p>
        </w:tc>
      </w:tr>
      <w:tr w:rsidR="006D4747" w:rsidRPr="008C1B76" w:rsidTr="009A669D">
        <w:trPr>
          <w:trHeight w:val="1907"/>
        </w:trPr>
        <w:tc>
          <w:tcPr>
            <w:tcW w:w="920" w:type="pct"/>
            <w:vMerge/>
            <w:shd w:val="clear" w:color="auto" w:fill="auto"/>
            <w:vAlign w:val="center"/>
          </w:tcPr>
          <w:p w:rsidR="009A669D" w:rsidRPr="008C1B76" w:rsidRDefault="009A669D" w:rsidP="00493CAB">
            <w:pPr>
              <w:suppressAutoHyphens/>
              <w:rPr>
                <w:bCs/>
                <w:noProof w:val="0"/>
                <w:lang w:eastAsia="ar-SA"/>
              </w:rPr>
            </w:pPr>
          </w:p>
        </w:tc>
        <w:tc>
          <w:tcPr>
            <w:tcW w:w="1441" w:type="pct"/>
            <w:shd w:val="clear" w:color="auto" w:fill="auto"/>
            <w:vAlign w:val="center"/>
          </w:tcPr>
          <w:p w:rsidR="009A669D" w:rsidRPr="008C1B76" w:rsidRDefault="009A669D" w:rsidP="00493CAB">
            <w:pPr>
              <w:suppressAutoHyphens/>
              <w:rPr>
                <w:bCs/>
                <w:noProof w:val="0"/>
                <w:lang w:eastAsia="ar-SA"/>
              </w:rPr>
            </w:pPr>
            <w:r w:rsidRPr="008C1B76">
              <w:rPr>
                <w:bCs/>
                <w:noProof w:val="0"/>
                <w:lang w:eastAsia="ar-SA"/>
              </w:rPr>
              <w:t>MS26: Studii privind calitatea pășunilor și gradul de încărcare al acestora.</w:t>
            </w:r>
          </w:p>
          <w:p w:rsidR="009A669D" w:rsidRPr="008C1B76" w:rsidRDefault="009A669D" w:rsidP="00493CAB">
            <w:pPr>
              <w:suppressAutoHyphens/>
              <w:rPr>
                <w:bCs/>
                <w:noProof w:val="0"/>
                <w:lang w:eastAsia="ar-SA"/>
              </w:rPr>
            </w:pPr>
          </w:p>
          <w:p w:rsidR="009A669D" w:rsidRPr="008C1B76" w:rsidRDefault="009A669D" w:rsidP="00493CAB">
            <w:pPr>
              <w:suppressAutoHyphens/>
              <w:rPr>
                <w:bCs/>
                <w:noProof w:val="0"/>
                <w:lang w:eastAsia="ar-SA"/>
              </w:rPr>
            </w:pPr>
          </w:p>
        </w:tc>
        <w:tc>
          <w:tcPr>
            <w:tcW w:w="131" w:type="pct"/>
          </w:tcPr>
          <w:p w:rsidR="009A669D" w:rsidRPr="008C1B76" w:rsidRDefault="009A669D" w:rsidP="00493CAB">
            <w:pPr>
              <w:suppressAutoHyphens/>
              <w:rPr>
                <w:bCs/>
                <w:noProof w:val="0"/>
                <w:lang w:eastAsia="ar-SA"/>
              </w:rPr>
            </w:pPr>
          </w:p>
        </w:tc>
        <w:tc>
          <w:tcPr>
            <w:tcW w:w="131" w:type="pct"/>
          </w:tcPr>
          <w:p w:rsidR="009A669D" w:rsidRPr="008C1B76" w:rsidRDefault="009A669D" w:rsidP="00493CAB">
            <w:pPr>
              <w:suppressAutoHyphens/>
              <w:rPr>
                <w:bCs/>
                <w:noProof w:val="0"/>
                <w:lang w:eastAsia="ar-SA"/>
              </w:rPr>
            </w:pPr>
          </w:p>
        </w:tc>
        <w:tc>
          <w:tcPr>
            <w:tcW w:w="131" w:type="pct"/>
          </w:tcPr>
          <w:p w:rsidR="009A669D" w:rsidRPr="008C1B76" w:rsidRDefault="009A669D" w:rsidP="00493CAB">
            <w:pPr>
              <w:suppressAutoHyphens/>
              <w:rPr>
                <w:bCs/>
                <w:noProof w:val="0"/>
                <w:lang w:eastAsia="ar-SA"/>
              </w:rPr>
            </w:pPr>
          </w:p>
        </w:tc>
        <w:tc>
          <w:tcPr>
            <w:tcW w:w="131" w:type="pct"/>
          </w:tcPr>
          <w:p w:rsidR="009A669D" w:rsidRPr="008C1B76" w:rsidRDefault="009A669D" w:rsidP="00493CAB">
            <w:pPr>
              <w:suppressAutoHyphens/>
              <w:rPr>
                <w:bCs/>
                <w:noProof w:val="0"/>
                <w:lang w:eastAsia="ar-SA"/>
              </w:rPr>
            </w:pPr>
          </w:p>
        </w:tc>
        <w:tc>
          <w:tcPr>
            <w:tcW w:w="131" w:type="pct"/>
          </w:tcPr>
          <w:p w:rsidR="009A669D" w:rsidRPr="008C1B76" w:rsidRDefault="009A669D" w:rsidP="00493CAB">
            <w:pPr>
              <w:suppressAutoHyphens/>
              <w:rPr>
                <w:bCs/>
                <w:noProof w:val="0"/>
                <w:lang w:eastAsia="ar-SA"/>
              </w:rPr>
            </w:pPr>
          </w:p>
        </w:tc>
        <w:tc>
          <w:tcPr>
            <w:tcW w:w="133" w:type="pct"/>
          </w:tcPr>
          <w:p w:rsidR="009A669D" w:rsidRPr="008C1B76" w:rsidRDefault="009A669D" w:rsidP="00493CAB">
            <w:pPr>
              <w:suppressAutoHyphens/>
              <w:rPr>
                <w:bCs/>
                <w:noProof w:val="0"/>
                <w:lang w:eastAsia="ar-SA"/>
              </w:rPr>
            </w:pPr>
          </w:p>
        </w:tc>
        <w:tc>
          <w:tcPr>
            <w:tcW w:w="133" w:type="pct"/>
          </w:tcPr>
          <w:p w:rsidR="009A669D" w:rsidRPr="008C1B76" w:rsidRDefault="009A669D" w:rsidP="00493CAB">
            <w:pPr>
              <w:suppressAutoHyphens/>
              <w:rPr>
                <w:bCs/>
                <w:noProof w:val="0"/>
                <w:lang w:eastAsia="ar-SA"/>
              </w:rPr>
            </w:pPr>
          </w:p>
        </w:tc>
        <w:tc>
          <w:tcPr>
            <w:tcW w:w="135" w:type="pct"/>
          </w:tcPr>
          <w:p w:rsidR="009A669D" w:rsidRPr="008C1B76" w:rsidRDefault="009A669D" w:rsidP="00493CAB">
            <w:pPr>
              <w:suppressAutoHyphens/>
              <w:rPr>
                <w:bCs/>
                <w:noProof w:val="0"/>
                <w:lang w:eastAsia="ar-SA"/>
              </w:rPr>
            </w:pPr>
          </w:p>
        </w:tc>
        <w:tc>
          <w:tcPr>
            <w:tcW w:w="133" w:type="pct"/>
          </w:tcPr>
          <w:p w:rsidR="009A669D" w:rsidRPr="008C1B76" w:rsidRDefault="009A669D" w:rsidP="00493CAB">
            <w:pPr>
              <w:suppressAutoHyphens/>
              <w:rPr>
                <w:bCs/>
                <w:noProof w:val="0"/>
                <w:lang w:eastAsia="ar-SA"/>
              </w:rPr>
            </w:pPr>
          </w:p>
        </w:tc>
        <w:tc>
          <w:tcPr>
            <w:tcW w:w="133" w:type="pct"/>
          </w:tcPr>
          <w:p w:rsidR="009A669D" w:rsidRPr="008C1B76" w:rsidRDefault="009A669D" w:rsidP="00493CAB">
            <w:pPr>
              <w:suppressAutoHyphens/>
              <w:rPr>
                <w:bCs/>
                <w:noProof w:val="0"/>
                <w:lang w:eastAsia="ar-SA"/>
              </w:rPr>
            </w:pPr>
          </w:p>
        </w:tc>
        <w:tc>
          <w:tcPr>
            <w:tcW w:w="133" w:type="pct"/>
          </w:tcPr>
          <w:p w:rsidR="009A669D" w:rsidRPr="008C1B76" w:rsidRDefault="009A669D" w:rsidP="00493CAB">
            <w:pPr>
              <w:suppressAutoHyphens/>
              <w:rPr>
                <w:bCs/>
                <w:noProof w:val="0"/>
                <w:lang w:eastAsia="ar-SA"/>
              </w:rPr>
            </w:pPr>
          </w:p>
        </w:tc>
        <w:tc>
          <w:tcPr>
            <w:tcW w:w="137" w:type="pct"/>
          </w:tcPr>
          <w:p w:rsidR="009A669D" w:rsidRPr="008C1B76" w:rsidRDefault="009A669D" w:rsidP="00493CAB">
            <w:pPr>
              <w:suppressAutoHyphens/>
              <w:rPr>
                <w:bCs/>
                <w:noProof w:val="0"/>
                <w:lang w:eastAsia="ar-SA"/>
              </w:rPr>
            </w:pPr>
          </w:p>
        </w:tc>
        <w:tc>
          <w:tcPr>
            <w:tcW w:w="133" w:type="pct"/>
          </w:tcPr>
          <w:p w:rsidR="009A669D" w:rsidRPr="008C1B76" w:rsidRDefault="009A669D" w:rsidP="00493CAB">
            <w:pPr>
              <w:suppressAutoHyphens/>
              <w:rPr>
                <w:bCs/>
                <w:noProof w:val="0"/>
                <w:lang w:eastAsia="ar-SA"/>
              </w:rPr>
            </w:pPr>
          </w:p>
        </w:tc>
        <w:tc>
          <w:tcPr>
            <w:tcW w:w="133" w:type="pct"/>
          </w:tcPr>
          <w:p w:rsidR="009A669D" w:rsidRPr="008C1B76" w:rsidRDefault="009A669D" w:rsidP="00493CAB">
            <w:pPr>
              <w:suppressAutoHyphens/>
              <w:rPr>
                <w:bCs/>
                <w:noProof w:val="0"/>
                <w:lang w:eastAsia="ar-SA"/>
              </w:rPr>
            </w:pPr>
          </w:p>
        </w:tc>
        <w:tc>
          <w:tcPr>
            <w:tcW w:w="133" w:type="pct"/>
          </w:tcPr>
          <w:p w:rsidR="009A669D" w:rsidRPr="008C1B76" w:rsidRDefault="009A669D" w:rsidP="00493CAB">
            <w:pPr>
              <w:suppressAutoHyphens/>
              <w:rPr>
                <w:bCs/>
                <w:noProof w:val="0"/>
                <w:lang w:eastAsia="ar-SA"/>
              </w:rPr>
            </w:pPr>
          </w:p>
        </w:tc>
        <w:tc>
          <w:tcPr>
            <w:tcW w:w="137" w:type="pct"/>
          </w:tcPr>
          <w:p w:rsidR="009A669D" w:rsidRPr="008C1B76" w:rsidRDefault="009A669D" w:rsidP="00493CAB">
            <w:pPr>
              <w:suppressAutoHyphens/>
              <w:rPr>
                <w:bCs/>
                <w:noProof w:val="0"/>
                <w:lang w:eastAsia="ar-SA"/>
              </w:rPr>
            </w:pPr>
          </w:p>
        </w:tc>
        <w:tc>
          <w:tcPr>
            <w:tcW w:w="133" w:type="pct"/>
          </w:tcPr>
          <w:p w:rsidR="009A669D" w:rsidRPr="008C1B76" w:rsidRDefault="009A669D" w:rsidP="00493CAB">
            <w:pPr>
              <w:suppressAutoHyphens/>
              <w:rPr>
                <w:bCs/>
                <w:noProof w:val="0"/>
                <w:lang w:eastAsia="ar-SA"/>
              </w:rPr>
            </w:pPr>
          </w:p>
        </w:tc>
        <w:tc>
          <w:tcPr>
            <w:tcW w:w="133" w:type="pct"/>
          </w:tcPr>
          <w:p w:rsidR="009A669D" w:rsidRPr="008C1B76" w:rsidRDefault="009A669D" w:rsidP="00493CAB">
            <w:pPr>
              <w:suppressAutoHyphens/>
              <w:rPr>
                <w:bCs/>
                <w:noProof w:val="0"/>
                <w:lang w:eastAsia="ar-SA"/>
              </w:rPr>
            </w:pPr>
          </w:p>
        </w:tc>
        <w:tc>
          <w:tcPr>
            <w:tcW w:w="133" w:type="pct"/>
          </w:tcPr>
          <w:p w:rsidR="009A669D" w:rsidRPr="008C1B76" w:rsidRDefault="009A669D" w:rsidP="00493CAB">
            <w:pPr>
              <w:suppressAutoHyphens/>
              <w:rPr>
                <w:bCs/>
                <w:noProof w:val="0"/>
                <w:lang w:eastAsia="ar-SA"/>
              </w:rPr>
            </w:pPr>
          </w:p>
        </w:tc>
        <w:tc>
          <w:tcPr>
            <w:tcW w:w="112" w:type="pct"/>
          </w:tcPr>
          <w:p w:rsidR="009A669D" w:rsidRPr="008C1B76" w:rsidRDefault="009A669D" w:rsidP="00493CAB">
            <w:pPr>
              <w:suppressAutoHyphens/>
              <w:rPr>
                <w:bCs/>
                <w:noProof w:val="0"/>
                <w:lang w:eastAsia="ar-SA"/>
              </w:rPr>
            </w:pPr>
          </w:p>
        </w:tc>
      </w:tr>
      <w:tr w:rsidR="006D4747" w:rsidRPr="008C1B76" w:rsidTr="009A669D">
        <w:trPr>
          <w:trHeight w:val="20"/>
        </w:trPr>
        <w:tc>
          <w:tcPr>
            <w:tcW w:w="920" w:type="pct"/>
            <w:vMerge/>
            <w:shd w:val="clear" w:color="auto" w:fill="auto"/>
            <w:vAlign w:val="center"/>
          </w:tcPr>
          <w:p w:rsidR="00C25E59" w:rsidRPr="008C1B76" w:rsidRDefault="00C25E59" w:rsidP="00493CAB">
            <w:pPr>
              <w:suppressAutoHyphens/>
              <w:rPr>
                <w:bCs/>
                <w:noProof w:val="0"/>
                <w:lang w:eastAsia="ar-SA"/>
              </w:rPr>
            </w:pPr>
          </w:p>
        </w:tc>
        <w:tc>
          <w:tcPr>
            <w:tcW w:w="1441" w:type="pct"/>
            <w:shd w:val="clear" w:color="auto" w:fill="auto"/>
            <w:vAlign w:val="center"/>
          </w:tcPr>
          <w:p w:rsidR="00C25E59" w:rsidRPr="008C1B76" w:rsidRDefault="00C25E59" w:rsidP="00493CAB">
            <w:pPr>
              <w:suppressAutoHyphens/>
              <w:rPr>
                <w:bCs/>
                <w:noProof w:val="0"/>
                <w:lang w:eastAsia="ar-SA"/>
              </w:rPr>
            </w:pPr>
            <w:r w:rsidRPr="008C1B76">
              <w:rPr>
                <w:bCs/>
                <w:noProof w:val="0"/>
                <w:lang w:eastAsia="ar-SA"/>
              </w:rPr>
              <w:t>MS2</w:t>
            </w:r>
            <w:r w:rsidR="009A669D" w:rsidRPr="008C1B76">
              <w:rPr>
                <w:bCs/>
                <w:noProof w:val="0"/>
                <w:lang w:eastAsia="ar-SA"/>
              </w:rPr>
              <w:t>7</w:t>
            </w:r>
            <w:r w:rsidRPr="008C1B76">
              <w:rPr>
                <w:bCs/>
                <w:noProof w:val="0"/>
                <w:lang w:eastAsia="ar-SA"/>
              </w:rPr>
              <w:t>: Integrarea managementului vânatului în amenajamentele silvice și pastorale</w:t>
            </w:r>
          </w:p>
        </w:tc>
        <w:tc>
          <w:tcPr>
            <w:tcW w:w="131" w:type="pct"/>
          </w:tcPr>
          <w:p w:rsidR="00C25E59" w:rsidRPr="008C1B76" w:rsidRDefault="00C25E59" w:rsidP="00493CAB">
            <w:pPr>
              <w:suppressAutoHyphens/>
              <w:rPr>
                <w:bCs/>
                <w:noProof w:val="0"/>
                <w:lang w:eastAsia="ar-SA"/>
              </w:rPr>
            </w:pPr>
          </w:p>
        </w:tc>
        <w:tc>
          <w:tcPr>
            <w:tcW w:w="131" w:type="pct"/>
          </w:tcPr>
          <w:p w:rsidR="00C25E59" w:rsidRPr="008C1B76" w:rsidRDefault="00C25E59" w:rsidP="00493CAB">
            <w:pPr>
              <w:suppressAutoHyphens/>
              <w:rPr>
                <w:bCs/>
                <w:noProof w:val="0"/>
                <w:lang w:eastAsia="ar-SA"/>
              </w:rPr>
            </w:pPr>
          </w:p>
        </w:tc>
        <w:tc>
          <w:tcPr>
            <w:tcW w:w="131" w:type="pct"/>
          </w:tcPr>
          <w:p w:rsidR="00C25E59" w:rsidRPr="008C1B76" w:rsidRDefault="00C25E59" w:rsidP="00493CAB">
            <w:pPr>
              <w:suppressAutoHyphens/>
              <w:rPr>
                <w:bCs/>
                <w:noProof w:val="0"/>
                <w:lang w:eastAsia="ar-SA"/>
              </w:rPr>
            </w:pPr>
          </w:p>
        </w:tc>
        <w:tc>
          <w:tcPr>
            <w:tcW w:w="131" w:type="pct"/>
          </w:tcPr>
          <w:p w:rsidR="00C25E59" w:rsidRPr="008C1B76" w:rsidRDefault="00C25E59" w:rsidP="00493CAB">
            <w:pPr>
              <w:suppressAutoHyphens/>
              <w:rPr>
                <w:bCs/>
                <w:noProof w:val="0"/>
                <w:lang w:eastAsia="ar-SA"/>
              </w:rPr>
            </w:pPr>
          </w:p>
        </w:tc>
        <w:tc>
          <w:tcPr>
            <w:tcW w:w="131" w:type="pct"/>
          </w:tcPr>
          <w:p w:rsidR="00C25E59" w:rsidRPr="008C1B76" w:rsidRDefault="00C25E59" w:rsidP="00493CAB">
            <w:pPr>
              <w:suppressAutoHyphens/>
              <w:rPr>
                <w:bCs/>
                <w:noProof w:val="0"/>
                <w:lang w:eastAsia="ar-SA"/>
              </w:rPr>
            </w:pPr>
          </w:p>
        </w:tc>
        <w:tc>
          <w:tcPr>
            <w:tcW w:w="133" w:type="pct"/>
          </w:tcPr>
          <w:p w:rsidR="00C25E59" w:rsidRPr="008C1B76" w:rsidRDefault="00C25E59" w:rsidP="00493CAB">
            <w:pPr>
              <w:suppressAutoHyphens/>
              <w:rPr>
                <w:bCs/>
                <w:noProof w:val="0"/>
                <w:lang w:eastAsia="ar-SA"/>
              </w:rPr>
            </w:pPr>
          </w:p>
        </w:tc>
        <w:tc>
          <w:tcPr>
            <w:tcW w:w="133" w:type="pct"/>
          </w:tcPr>
          <w:p w:rsidR="00C25E59" w:rsidRPr="008C1B76" w:rsidRDefault="00C25E59" w:rsidP="00493CAB">
            <w:pPr>
              <w:suppressAutoHyphens/>
              <w:rPr>
                <w:bCs/>
                <w:noProof w:val="0"/>
                <w:lang w:eastAsia="ar-SA"/>
              </w:rPr>
            </w:pPr>
          </w:p>
        </w:tc>
        <w:tc>
          <w:tcPr>
            <w:tcW w:w="135" w:type="pct"/>
          </w:tcPr>
          <w:p w:rsidR="00C25E59" w:rsidRPr="008C1B76" w:rsidRDefault="00C25E59" w:rsidP="00493CAB">
            <w:pPr>
              <w:suppressAutoHyphens/>
              <w:rPr>
                <w:bCs/>
                <w:noProof w:val="0"/>
                <w:lang w:eastAsia="ar-SA"/>
              </w:rPr>
            </w:pPr>
          </w:p>
        </w:tc>
        <w:tc>
          <w:tcPr>
            <w:tcW w:w="133" w:type="pct"/>
          </w:tcPr>
          <w:p w:rsidR="00C25E59" w:rsidRPr="008C1B76" w:rsidRDefault="00C25E59" w:rsidP="00493CAB">
            <w:pPr>
              <w:suppressAutoHyphens/>
              <w:rPr>
                <w:bCs/>
                <w:noProof w:val="0"/>
                <w:lang w:eastAsia="ar-SA"/>
              </w:rPr>
            </w:pPr>
          </w:p>
        </w:tc>
        <w:tc>
          <w:tcPr>
            <w:tcW w:w="133" w:type="pct"/>
          </w:tcPr>
          <w:p w:rsidR="00C25E59" w:rsidRPr="008C1B76" w:rsidRDefault="00C25E59" w:rsidP="00493CAB">
            <w:pPr>
              <w:suppressAutoHyphens/>
              <w:rPr>
                <w:bCs/>
                <w:noProof w:val="0"/>
                <w:lang w:eastAsia="ar-SA"/>
              </w:rPr>
            </w:pPr>
          </w:p>
        </w:tc>
        <w:tc>
          <w:tcPr>
            <w:tcW w:w="133" w:type="pct"/>
          </w:tcPr>
          <w:p w:rsidR="00C25E59" w:rsidRPr="008C1B76" w:rsidRDefault="00C25E59" w:rsidP="00493CAB">
            <w:pPr>
              <w:suppressAutoHyphens/>
              <w:rPr>
                <w:bCs/>
                <w:noProof w:val="0"/>
                <w:lang w:eastAsia="ar-SA"/>
              </w:rPr>
            </w:pPr>
          </w:p>
        </w:tc>
        <w:tc>
          <w:tcPr>
            <w:tcW w:w="137" w:type="pct"/>
          </w:tcPr>
          <w:p w:rsidR="00C25E59" w:rsidRPr="008C1B76" w:rsidRDefault="00C25E59" w:rsidP="00493CAB">
            <w:pPr>
              <w:suppressAutoHyphens/>
              <w:rPr>
                <w:bCs/>
                <w:noProof w:val="0"/>
                <w:lang w:eastAsia="ar-SA"/>
              </w:rPr>
            </w:pPr>
          </w:p>
        </w:tc>
        <w:tc>
          <w:tcPr>
            <w:tcW w:w="133" w:type="pct"/>
          </w:tcPr>
          <w:p w:rsidR="00C25E59" w:rsidRPr="008C1B76" w:rsidRDefault="00C25E59" w:rsidP="00493CAB">
            <w:pPr>
              <w:suppressAutoHyphens/>
              <w:rPr>
                <w:bCs/>
                <w:noProof w:val="0"/>
                <w:lang w:eastAsia="ar-SA"/>
              </w:rPr>
            </w:pPr>
          </w:p>
        </w:tc>
        <w:tc>
          <w:tcPr>
            <w:tcW w:w="133" w:type="pct"/>
          </w:tcPr>
          <w:p w:rsidR="00C25E59" w:rsidRPr="008C1B76" w:rsidRDefault="00C25E59" w:rsidP="00493CAB">
            <w:pPr>
              <w:suppressAutoHyphens/>
              <w:rPr>
                <w:bCs/>
                <w:noProof w:val="0"/>
                <w:lang w:eastAsia="ar-SA"/>
              </w:rPr>
            </w:pPr>
          </w:p>
        </w:tc>
        <w:tc>
          <w:tcPr>
            <w:tcW w:w="133" w:type="pct"/>
          </w:tcPr>
          <w:p w:rsidR="00C25E59" w:rsidRPr="008C1B76" w:rsidRDefault="00C25E59" w:rsidP="00493CAB">
            <w:pPr>
              <w:suppressAutoHyphens/>
              <w:rPr>
                <w:bCs/>
                <w:noProof w:val="0"/>
                <w:lang w:eastAsia="ar-SA"/>
              </w:rPr>
            </w:pPr>
          </w:p>
        </w:tc>
        <w:tc>
          <w:tcPr>
            <w:tcW w:w="137" w:type="pct"/>
          </w:tcPr>
          <w:p w:rsidR="00C25E59" w:rsidRPr="008C1B76" w:rsidRDefault="00C25E59" w:rsidP="00493CAB">
            <w:pPr>
              <w:suppressAutoHyphens/>
              <w:rPr>
                <w:bCs/>
                <w:noProof w:val="0"/>
                <w:lang w:eastAsia="ar-SA"/>
              </w:rPr>
            </w:pPr>
          </w:p>
        </w:tc>
        <w:tc>
          <w:tcPr>
            <w:tcW w:w="133" w:type="pct"/>
          </w:tcPr>
          <w:p w:rsidR="00C25E59" w:rsidRPr="008C1B76" w:rsidRDefault="00C25E59" w:rsidP="00493CAB">
            <w:pPr>
              <w:suppressAutoHyphens/>
              <w:rPr>
                <w:bCs/>
                <w:noProof w:val="0"/>
                <w:lang w:eastAsia="ar-SA"/>
              </w:rPr>
            </w:pPr>
          </w:p>
        </w:tc>
        <w:tc>
          <w:tcPr>
            <w:tcW w:w="133" w:type="pct"/>
          </w:tcPr>
          <w:p w:rsidR="00C25E59" w:rsidRPr="008C1B76" w:rsidRDefault="00C25E59" w:rsidP="00493CAB">
            <w:pPr>
              <w:suppressAutoHyphens/>
              <w:rPr>
                <w:bCs/>
                <w:noProof w:val="0"/>
                <w:lang w:eastAsia="ar-SA"/>
              </w:rPr>
            </w:pPr>
          </w:p>
        </w:tc>
        <w:tc>
          <w:tcPr>
            <w:tcW w:w="133" w:type="pct"/>
          </w:tcPr>
          <w:p w:rsidR="00C25E59" w:rsidRPr="008C1B76" w:rsidRDefault="00C25E59" w:rsidP="00493CAB">
            <w:pPr>
              <w:suppressAutoHyphens/>
              <w:rPr>
                <w:bCs/>
                <w:noProof w:val="0"/>
                <w:lang w:eastAsia="ar-SA"/>
              </w:rPr>
            </w:pPr>
          </w:p>
        </w:tc>
        <w:tc>
          <w:tcPr>
            <w:tcW w:w="112" w:type="pct"/>
          </w:tcPr>
          <w:p w:rsidR="00C25E59" w:rsidRPr="008C1B76" w:rsidRDefault="00C25E59" w:rsidP="00493CAB">
            <w:pPr>
              <w:suppressAutoHyphens/>
              <w:rPr>
                <w:bCs/>
                <w:noProof w:val="0"/>
                <w:lang w:eastAsia="ar-SA"/>
              </w:rPr>
            </w:pPr>
          </w:p>
        </w:tc>
      </w:tr>
      <w:tr w:rsidR="006D4747" w:rsidRPr="008C1B76" w:rsidTr="009A669D">
        <w:trPr>
          <w:trHeight w:val="20"/>
        </w:trPr>
        <w:tc>
          <w:tcPr>
            <w:tcW w:w="920" w:type="pct"/>
            <w:vMerge/>
            <w:shd w:val="clear" w:color="auto" w:fill="auto"/>
            <w:vAlign w:val="center"/>
          </w:tcPr>
          <w:p w:rsidR="00C25E59" w:rsidRPr="008C1B76" w:rsidRDefault="00C25E59" w:rsidP="00493CAB">
            <w:pPr>
              <w:suppressAutoHyphens/>
              <w:rPr>
                <w:noProof w:val="0"/>
                <w:lang w:eastAsia="ar-SA"/>
              </w:rPr>
            </w:pPr>
          </w:p>
        </w:tc>
        <w:tc>
          <w:tcPr>
            <w:tcW w:w="1441" w:type="pct"/>
            <w:shd w:val="clear" w:color="auto" w:fill="auto"/>
            <w:vAlign w:val="center"/>
          </w:tcPr>
          <w:p w:rsidR="00C25E59" w:rsidRPr="008C1B76" w:rsidRDefault="00C25E59" w:rsidP="00493CAB">
            <w:pPr>
              <w:suppressAutoHyphens/>
              <w:rPr>
                <w:bCs/>
                <w:noProof w:val="0"/>
                <w:lang w:eastAsia="ar-SA"/>
              </w:rPr>
            </w:pPr>
            <w:r w:rsidRPr="008C1B76">
              <w:rPr>
                <w:bCs/>
                <w:noProof w:val="0"/>
                <w:lang w:eastAsia="ar-SA"/>
              </w:rPr>
              <w:t>MS2</w:t>
            </w:r>
            <w:r w:rsidR="009A669D" w:rsidRPr="008C1B76">
              <w:rPr>
                <w:bCs/>
                <w:noProof w:val="0"/>
                <w:lang w:eastAsia="ar-SA"/>
              </w:rPr>
              <w:t>8</w:t>
            </w:r>
            <w:r w:rsidRPr="008C1B76">
              <w:rPr>
                <w:bCs/>
                <w:noProof w:val="0"/>
                <w:lang w:eastAsia="ar-SA"/>
              </w:rPr>
              <w:t>:Obligativitatea utilizării măsurilor de protecție a stânilor.</w:t>
            </w:r>
          </w:p>
          <w:p w:rsidR="00C25E59" w:rsidRPr="008C1B76" w:rsidRDefault="00C25E59" w:rsidP="00493CAB">
            <w:pPr>
              <w:suppressAutoHyphens/>
              <w:rPr>
                <w:noProof w:val="0"/>
                <w:lang w:eastAsia="ar-SA"/>
              </w:rPr>
            </w:pPr>
          </w:p>
        </w:tc>
        <w:tc>
          <w:tcPr>
            <w:tcW w:w="131" w:type="pct"/>
          </w:tcPr>
          <w:p w:rsidR="00C25E59" w:rsidRPr="008C1B76" w:rsidRDefault="00C25E59" w:rsidP="00493CAB">
            <w:pPr>
              <w:suppressAutoHyphens/>
              <w:rPr>
                <w:bCs/>
                <w:noProof w:val="0"/>
                <w:lang w:eastAsia="ar-SA"/>
              </w:rPr>
            </w:pPr>
          </w:p>
        </w:tc>
        <w:tc>
          <w:tcPr>
            <w:tcW w:w="131" w:type="pct"/>
          </w:tcPr>
          <w:p w:rsidR="00C25E59" w:rsidRPr="008C1B76" w:rsidRDefault="00C25E59" w:rsidP="00493CAB">
            <w:pPr>
              <w:suppressAutoHyphens/>
              <w:rPr>
                <w:bCs/>
                <w:noProof w:val="0"/>
                <w:lang w:eastAsia="ar-SA"/>
              </w:rPr>
            </w:pPr>
          </w:p>
        </w:tc>
        <w:tc>
          <w:tcPr>
            <w:tcW w:w="131" w:type="pct"/>
          </w:tcPr>
          <w:p w:rsidR="00C25E59" w:rsidRPr="008C1B76" w:rsidRDefault="00C25E59" w:rsidP="00493CAB">
            <w:pPr>
              <w:suppressAutoHyphens/>
              <w:rPr>
                <w:bCs/>
                <w:noProof w:val="0"/>
                <w:lang w:eastAsia="ar-SA"/>
              </w:rPr>
            </w:pPr>
          </w:p>
        </w:tc>
        <w:tc>
          <w:tcPr>
            <w:tcW w:w="131" w:type="pct"/>
          </w:tcPr>
          <w:p w:rsidR="00C25E59" w:rsidRPr="008C1B76" w:rsidRDefault="00C25E59" w:rsidP="00493CAB">
            <w:pPr>
              <w:suppressAutoHyphens/>
              <w:rPr>
                <w:bCs/>
                <w:noProof w:val="0"/>
                <w:lang w:eastAsia="ar-SA"/>
              </w:rPr>
            </w:pPr>
          </w:p>
        </w:tc>
        <w:tc>
          <w:tcPr>
            <w:tcW w:w="131" w:type="pct"/>
          </w:tcPr>
          <w:p w:rsidR="00C25E59" w:rsidRPr="008C1B76" w:rsidRDefault="00C25E59" w:rsidP="00493CAB">
            <w:pPr>
              <w:suppressAutoHyphens/>
              <w:rPr>
                <w:bCs/>
                <w:noProof w:val="0"/>
                <w:lang w:eastAsia="ar-SA"/>
              </w:rPr>
            </w:pPr>
          </w:p>
        </w:tc>
        <w:tc>
          <w:tcPr>
            <w:tcW w:w="133" w:type="pct"/>
          </w:tcPr>
          <w:p w:rsidR="00C25E59" w:rsidRPr="008C1B76" w:rsidRDefault="00C25E59" w:rsidP="00493CAB">
            <w:pPr>
              <w:suppressAutoHyphens/>
              <w:rPr>
                <w:bCs/>
                <w:noProof w:val="0"/>
                <w:lang w:eastAsia="ar-SA"/>
              </w:rPr>
            </w:pPr>
          </w:p>
        </w:tc>
        <w:tc>
          <w:tcPr>
            <w:tcW w:w="133" w:type="pct"/>
          </w:tcPr>
          <w:p w:rsidR="00C25E59" w:rsidRPr="008C1B76" w:rsidRDefault="00C25E59" w:rsidP="00493CAB">
            <w:pPr>
              <w:suppressAutoHyphens/>
              <w:rPr>
                <w:bCs/>
                <w:noProof w:val="0"/>
                <w:lang w:eastAsia="ar-SA"/>
              </w:rPr>
            </w:pPr>
          </w:p>
        </w:tc>
        <w:tc>
          <w:tcPr>
            <w:tcW w:w="135" w:type="pct"/>
          </w:tcPr>
          <w:p w:rsidR="00C25E59" w:rsidRPr="008C1B76" w:rsidRDefault="00C25E59" w:rsidP="00493CAB">
            <w:pPr>
              <w:suppressAutoHyphens/>
              <w:rPr>
                <w:bCs/>
                <w:noProof w:val="0"/>
                <w:lang w:eastAsia="ar-SA"/>
              </w:rPr>
            </w:pPr>
          </w:p>
        </w:tc>
        <w:tc>
          <w:tcPr>
            <w:tcW w:w="133" w:type="pct"/>
          </w:tcPr>
          <w:p w:rsidR="00C25E59" w:rsidRPr="008C1B76" w:rsidRDefault="00C25E59" w:rsidP="00493CAB">
            <w:pPr>
              <w:suppressAutoHyphens/>
              <w:rPr>
                <w:bCs/>
                <w:noProof w:val="0"/>
                <w:lang w:eastAsia="ar-SA"/>
              </w:rPr>
            </w:pPr>
          </w:p>
        </w:tc>
        <w:tc>
          <w:tcPr>
            <w:tcW w:w="133" w:type="pct"/>
          </w:tcPr>
          <w:p w:rsidR="00C25E59" w:rsidRPr="008C1B76" w:rsidRDefault="00C25E59" w:rsidP="00493CAB">
            <w:pPr>
              <w:suppressAutoHyphens/>
              <w:rPr>
                <w:bCs/>
                <w:noProof w:val="0"/>
                <w:lang w:eastAsia="ar-SA"/>
              </w:rPr>
            </w:pPr>
          </w:p>
        </w:tc>
        <w:tc>
          <w:tcPr>
            <w:tcW w:w="133" w:type="pct"/>
          </w:tcPr>
          <w:p w:rsidR="00C25E59" w:rsidRPr="008C1B76" w:rsidRDefault="00C25E59" w:rsidP="00493CAB">
            <w:pPr>
              <w:suppressAutoHyphens/>
              <w:rPr>
                <w:bCs/>
                <w:noProof w:val="0"/>
                <w:lang w:eastAsia="ar-SA"/>
              </w:rPr>
            </w:pPr>
          </w:p>
        </w:tc>
        <w:tc>
          <w:tcPr>
            <w:tcW w:w="137" w:type="pct"/>
          </w:tcPr>
          <w:p w:rsidR="00C25E59" w:rsidRPr="008C1B76" w:rsidRDefault="00C25E59" w:rsidP="00493CAB">
            <w:pPr>
              <w:suppressAutoHyphens/>
              <w:rPr>
                <w:bCs/>
                <w:noProof w:val="0"/>
                <w:lang w:eastAsia="ar-SA"/>
              </w:rPr>
            </w:pPr>
          </w:p>
        </w:tc>
        <w:tc>
          <w:tcPr>
            <w:tcW w:w="133" w:type="pct"/>
          </w:tcPr>
          <w:p w:rsidR="00C25E59" w:rsidRPr="008C1B76" w:rsidRDefault="00C25E59" w:rsidP="00493CAB">
            <w:pPr>
              <w:suppressAutoHyphens/>
              <w:rPr>
                <w:bCs/>
                <w:noProof w:val="0"/>
                <w:lang w:eastAsia="ar-SA"/>
              </w:rPr>
            </w:pPr>
          </w:p>
        </w:tc>
        <w:tc>
          <w:tcPr>
            <w:tcW w:w="133" w:type="pct"/>
          </w:tcPr>
          <w:p w:rsidR="00C25E59" w:rsidRPr="008C1B76" w:rsidRDefault="00C25E59" w:rsidP="00493CAB">
            <w:pPr>
              <w:suppressAutoHyphens/>
              <w:rPr>
                <w:bCs/>
                <w:noProof w:val="0"/>
                <w:lang w:eastAsia="ar-SA"/>
              </w:rPr>
            </w:pPr>
          </w:p>
        </w:tc>
        <w:tc>
          <w:tcPr>
            <w:tcW w:w="133" w:type="pct"/>
          </w:tcPr>
          <w:p w:rsidR="00C25E59" w:rsidRPr="008C1B76" w:rsidRDefault="00C25E59" w:rsidP="00493CAB">
            <w:pPr>
              <w:suppressAutoHyphens/>
              <w:rPr>
                <w:bCs/>
                <w:noProof w:val="0"/>
                <w:lang w:eastAsia="ar-SA"/>
              </w:rPr>
            </w:pPr>
          </w:p>
        </w:tc>
        <w:tc>
          <w:tcPr>
            <w:tcW w:w="137" w:type="pct"/>
          </w:tcPr>
          <w:p w:rsidR="00C25E59" w:rsidRPr="008C1B76" w:rsidRDefault="00C25E59" w:rsidP="00493CAB">
            <w:pPr>
              <w:suppressAutoHyphens/>
              <w:rPr>
                <w:bCs/>
                <w:noProof w:val="0"/>
                <w:lang w:eastAsia="ar-SA"/>
              </w:rPr>
            </w:pPr>
          </w:p>
        </w:tc>
        <w:tc>
          <w:tcPr>
            <w:tcW w:w="133" w:type="pct"/>
          </w:tcPr>
          <w:p w:rsidR="00C25E59" w:rsidRPr="008C1B76" w:rsidRDefault="00C25E59" w:rsidP="00493CAB">
            <w:pPr>
              <w:suppressAutoHyphens/>
              <w:rPr>
                <w:bCs/>
                <w:noProof w:val="0"/>
                <w:lang w:eastAsia="ar-SA"/>
              </w:rPr>
            </w:pPr>
          </w:p>
        </w:tc>
        <w:tc>
          <w:tcPr>
            <w:tcW w:w="133" w:type="pct"/>
          </w:tcPr>
          <w:p w:rsidR="00C25E59" w:rsidRPr="008C1B76" w:rsidRDefault="00C25E59" w:rsidP="00493CAB">
            <w:pPr>
              <w:suppressAutoHyphens/>
              <w:rPr>
                <w:bCs/>
                <w:noProof w:val="0"/>
                <w:lang w:eastAsia="ar-SA"/>
              </w:rPr>
            </w:pPr>
          </w:p>
        </w:tc>
        <w:tc>
          <w:tcPr>
            <w:tcW w:w="133" w:type="pct"/>
          </w:tcPr>
          <w:p w:rsidR="00C25E59" w:rsidRPr="008C1B76" w:rsidRDefault="00C25E59" w:rsidP="00493CAB">
            <w:pPr>
              <w:suppressAutoHyphens/>
              <w:rPr>
                <w:bCs/>
                <w:noProof w:val="0"/>
                <w:lang w:eastAsia="ar-SA"/>
              </w:rPr>
            </w:pPr>
          </w:p>
        </w:tc>
        <w:tc>
          <w:tcPr>
            <w:tcW w:w="112" w:type="pct"/>
          </w:tcPr>
          <w:p w:rsidR="00C25E59" w:rsidRPr="008C1B76" w:rsidRDefault="00C25E59" w:rsidP="00493CAB">
            <w:pPr>
              <w:suppressAutoHyphens/>
              <w:rPr>
                <w:bCs/>
                <w:noProof w:val="0"/>
                <w:lang w:eastAsia="ar-SA"/>
              </w:rPr>
            </w:pPr>
          </w:p>
        </w:tc>
      </w:tr>
      <w:tr w:rsidR="006D4747" w:rsidRPr="008C1B76" w:rsidTr="009A669D">
        <w:trPr>
          <w:trHeight w:val="20"/>
        </w:trPr>
        <w:tc>
          <w:tcPr>
            <w:tcW w:w="920" w:type="pct"/>
            <w:vMerge w:val="restart"/>
            <w:shd w:val="clear" w:color="auto" w:fill="auto"/>
            <w:vAlign w:val="center"/>
          </w:tcPr>
          <w:p w:rsidR="009A669D" w:rsidRPr="008C1B76" w:rsidRDefault="009A669D" w:rsidP="00493CAB">
            <w:pPr>
              <w:suppressAutoHyphens/>
              <w:rPr>
                <w:bCs/>
                <w:noProof w:val="0"/>
                <w:lang w:eastAsia="ar-SA"/>
              </w:rPr>
            </w:pPr>
            <w:r w:rsidRPr="008C1B76">
              <w:rPr>
                <w:bCs/>
                <w:noProof w:val="0"/>
                <w:lang w:eastAsia="ar-SA"/>
              </w:rPr>
              <w:t xml:space="preserve">OS11: Menținerea ofertei trofice naturale </w:t>
            </w:r>
            <w:r w:rsidRPr="008C1B76">
              <w:rPr>
                <w:bCs/>
                <w:noProof w:val="0"/>
                <w:lang w:eastAsia="ar-SA"/>
              </w:rPr>
              <w:tab/>
              <w:t xml:space="preserve">a carnivorelor </w:t>
            </w:r>
          </w:p>
          <w:p w:rsidR="009A669D" w:rsidRPr="008C1B76" w:rsidRDefault="009A669D" w:rsidP="00493CAB">
            <w:pPr>
              <w:suppressAutoHyphens/>
              <w:rPr>
                <w:noProof w:val="0"/>
                <w:lang w:eastAsia="ar-SA"/>
              </w:rPr>
            </w:pPr>
          </w:p>
        </w:tc>
        <w:tc>
          <w:tcPr>
            <w:tcW w:w="1441" w:type="pct"/>
            <w:shd w:val="clear" w:color="auto" w:fill="auto"/>
            <w:vAlign w:val="center"/>
          </w:tcPr>
          <w:p w:rsidR="009A669D" w:rsidRPr="008C1B76" w:rsidRDefault="009A669D" w:rsidP="00493CAB">
            <w:pPr>
              <w:suppressAutoHyphens/>
              <w:rPr>
                <w:bCs/>
                <w:noProof w:val="0"/>
                <w:lang w:eastAsia="ar-SA"/>
              </w:rPr>
            </w:pPr>
            <w:r w:rsidRPr="008C1B76">
              <w:rPr>
                <w:bCs/>
                <w:noProof w:val="0"/>
                <w:lang w:eastAsia="ar-SA"/>
              </w:rPr>
              <w:t>MS29: Eliminarea câinilor hoinari</w:t>
            </w:r>
          </w:p>
        </w:tc>
        <w:tc>
          <w:tcPr>
            <w:tcW w:w="131" w:type="pct"/>
          </w:tcPr>
          <w:p w:rsidR="009A669D" w:rsidRPr="008C1B76" w:rsidRDefault="009A669D" w:rsidP="00493CAB">
            <w:pPr>
              <w:suppressAutoHyphens/>
              <w:rPr>
                <w:bCs/>
                <w:noProof w:val="0"/>
                <w:lang w:eastAsia="ar-SA"/>
              </w:rPr>
            </w:pPr>
          </w:p>
        </w:tc>
        <w:tc>
          <w:tcPr>
            <w:tcW w:w="131" w:type="pct"/>
          </w:tcPr>
          <w:p w:rsidR="009A669D" w:rsidRPr="008C1B76" w:rsidRDefault="009A669D" w:rsidP="00493CAB">
            <w:pPr>
              <w:suppressAutoHyphens/>
              <w:rPr>
                <w:bCs/>
                <w:noProof w:val="0"/>
                <w:lang w:eastAsia="ar-SA"/>
              </w:rPr>
            </w:pPr>
          </w:p>
        </w:tc>
        <w:tc>
          <w:tcPr>
            <w:tcW w:w="131" w:type="pct"/>
          </w:tcPr>
          <w:p w:rsidR="009A669D" w:rsidRPr="008C1B76" w:rsidRDefault="009A669D" w:rsidP="00493CAB">
            <w:pPr>
              <w:suppressAutoHyphens/>
              <w:rPr>
                <w:bCs/>
                <w:noProof w:val="0"/>
                <w:lang w:eastAsia="ar-SA"/>
              </w:rPr>
            </w:pPr>
          </w:p>
        </w:tc>
        <w:tc>
          <w:tcPr>
            <w:tcW w:w="131" w:type="pct"/>
          </w:tcPr>
          <w:p w:rsidR="009A669D" w:rsidRPr="008C1B76" w:rsidRDefault="009A669D" w:rsidP="00493CAB">
            <w:pPr>
              <w:suppressAutoHyphens/>
              <w:rPr>
                <w:bCs/>
                <w:noProof w:val="0"/>
                <w:lang w:eastAsia="ar-SA"/>
              </w:rPr>
            </w:pPr>
          </w:p>
        </w:tc>
        <w:tc>
          <w:tcPr>
            <w:tcW w:w="131" w:type="pct"/>
          </w:tcPr>
          <w:p w:rsidR="009A669D" w:rsidRPr="008C1B76" w:rsidRDefault="009A669D" w:rsidP="00493CAB">
            <w:pPr>
              <w:suppressAutoHyphens/>
              <w:rPr>
                <w:bCs/>
                <w:noProof w:val="0"/>
                <w:lang w:eastAsia="ar-SA"/>
              </w:rPr>
            </w:pPr>
          </w:p>
        </w:tc>
        <w:tc>
          <w:tcPr>
            <w:tcW w:w="133" w:type="pct"/>
          </w:tcPr>
          <w:p w:rsidR="009A669D" w:rsidRPr="008C1B76" w:rsidRDefault="009A669D" w:rsidP="00493CAB">
            <w:pPr>
              <w:suppressAutoHyphens/>
              <w:rPr>
                <w:bCs/>
                <w:noProof w:val="0"/>
                <w:lang w:eastAsia="ar-SA"/>
              </w:rPr>
            </w:pPr>
          </w:p>
        </w:tc>
        <w:tc>
          <w:tcPr>
            <w:tcW w:w="133" w:type="pct"/>
          </w:tcPr>
          <w:p w:rsidR="009A669D" w:rsidRPr="008C1B76" w:rsidRDefault="009A669D" w:rsidP="00493CAB">
            <w:pPr>
              <w:suppressAutoHyphens/>
              <w:rPr>
                <w:bCs/>
                <w:noProof w:val="0"/>
                <w:lang w:eastAsia="ar-SA"/>
              </w:rPr>
            </w:pPr>
          </w:p>
        </w:tc>
        <w:tc>
          <w:tcPr>
            <w:tcW w:w="135" w:type="pct"/>
          </w:tcPr>
          <w:p w:rsidR="009A669D" w:rsidRPr="008C1B76" w:rsidRDefault="009A669D" w:rsidP="00493CAB">
            <w:pPr>
              <w:suppressAutoHyphens/>
              <w:rPr>
                <w:bCs/>
                <w:noProof w:val="0"/>
                <w:lang w:eastAsia="ar-SA"/>
              </w:rPr>
            </w:pPr>
          </w:p>
        </w:tc>
        <w:tc>
          <w:tcPr>
            <w:tcW w:w="133" w:type="pct"/>
          </w:tcPr>
          <w:p w:rsidR="009A669D" w:rsidRPr="008C1B76" w:rsidRDefault="009A669D" w:rsidP="00493CAB">
            <w:pPr>
              <w:suppressAutoHyphens/>
              <w:rPr>
                <w:bCs/>
                <w:noProof w:val="0"/>
                <w:lang w:eastAsia="ar-SA"/>
              </w:rPr>
            </w:pPr>
          </w:p>
        </w:tc>
        <w:tc>
          <w:tcPr>
            <w:tcW w:w="133" w:type="pct"/>
          </w:tcPr>
          <w:p w:rsidR="009A669D" w:rsidRPr="008C1B76" w:rsidRDefault="009A669D" w:rsidP="00493CAB">
            <w:pPr>
              <w:suppressAutoHyphens/>
              <w:rPr>
                <w:bCs/>
                <w:noProof w:val="0"/>
                <w:lang w:eastAsia="ar-SA"/>
              </w:rPr>
            </w:pPr>
          </w:p>
        </w:tc>
        <w:tc>
          <w:tcPr>
            <w:tcW w:w="133" w:type="pct"/>
          </w:tcPr>
          <w:p w:rsidR="009A669D" w:rsidRPr="008C1B76" w:rsidRDefault="009A669D" w:rsidP="00493CAB">
            <w:pPr>
              <w:suppressAutoHyphens/>
              <w:rPr>
                <w:bCs/>
                <w:noProof w:val="0"/>
                <w:lang w:eastAsia="ar-SA"/>
              </w:rPr>
            </w:pPr>
          </w:p>
        </w:tc>
        <w:tc>
          <w:tcPr>
            <w:tcW w:w="137" w:type="pct"/>
          </w:tcPr>
          <w:p w:rsidR="009A669D" w:rsidRPr="008C1B76" w:rsidRDefault="009A669D" w:rsidP="00493CAB">
            <w:pPr>
              <w:suppressAutoHyphens/>
              <w:rPr>
                <w:bCs/>
                <w:noProof w:val="0"/>
                <w:lang w:eastAsia="ar-SA"/>
              </w:rPr>
            </w:pPr>
          </w:p>
        </w:tc>
        <w:tc>
          <w:tcPr>
            <w:tcW w:w="133" w:type="pct"/>
          </w:tcPr>
          <w:p w:rsidR="009A669D" w:rsidRPr="008C1B76" w:rsidRDefault="009A669D" w:rsidP="00493CAB">
            <w:pPr>
              <w:suppressAutoHyphens/>
              <w:rPr>
                <w:bCs/>
                <w:noProof w:val="0"/>
                <w:lang w:eastAsia="ar-SA"/>
              </w:rPr>
            </w:pPr>
          </w:p>
        </w:tc>
        <w:tc>
          <w:tcPr>
            <w:tcW w:w="133" w:type="pct"/>
          </w:tcPr>
          <w:p w:rsidR="009A669D" w:rsidRPr="008C1B76" w:rsidRDefault="009A669D" w:rsidP="00493CAB">
            <w:pPr>
              <w:suppressAutoHyphens/>
              <w:rPr>
                <w:bCs/>
                <w:noProof w:val="0"/>
                <w:lang w:eastAsia="ar-SA"/>
              </w:rPr>
            </w:pPr>
          </w:p>
        </w:tc>
        <w:tc>
          <w:tcPr>
            <w:tcW w:w="133" w:type="pct"/>
          </w:tcPr>
          <w:p w:rsidR="009A669D" w:rsidRPr="008C1B76" w:rsidRDefault="009A669D" w:rsidP="00493CAB">
            <w:pPr>
              <w:suppressAutoHyphens/>
              <w:rPr>
                <w:bCs/>
                <w:noProof w:val="0"/>
                <w:lang w:eastAsia="ar-SA"/>
              </w:rPr>
            </w:pPr>
          </w:p>
        </w:tc>
        <w:tc>
          <w:tcPr>
            <w:tcW w:w="137" w:type="pct"/>
          </w:tcPr>
          <w:p w:rsidR="009A669D" w:rsidRPr="008C1B76" w:rsidRDefault="009A669D" w:rsidP="00493CAB">
            <w:pPr>
              <w:suppressAutoHyphens/>
              <w:rPr>
                <w:bCs/>
                <w:noProof w:val="0"/>
                <w:lang w:eastAsia="ar-SA"/>
              </w:rPr>
            </w:pPr>
          </w:p>
        </w:tc>
        <w:tc>
          <w:tcPr>
            <w:tcW w:w="133" w:type="pct"/>
          </w:tcPr>
          <w:p w:rsidR="009A669D" w:rsidRPr="008C1B76" w:rsidRDefault="009A669D" w:rsidP="00493CAB">
            <w:pPr>
              <w:suppressAutoHyphens/>
              <w:rPr>
                <w:bCs/>
                <w:noProof w:val="0"/>
                <w:lang w:eastAsia="ar-SA"/>
              </w:rPr>
            </w:pPr>
          </w:p>
        </w:tc>
        <w:tc>
          <w:tcPr>
            <w:tcW w:w="133" w:type="pct"/>
          </w:tcPr>
          <w:p w:rsidR="009A669D" w:rsidRPr="008C1B76" w:rsidRDefault="009A669D" w:rsidP="00493CAB">
            <w:pPr>
              <w:suppressAutoHyphens/>
              <w:rPr>
                <w:bCs/>
                <w:noProof w:val="0"/>
                <w:lang w:eastAsia="ar-SA"/>
              </w:rPr>
            </w:pPr>
          </w:p>
        </w:tc>
        <w:tc>
          <w:tcPr>
            <w:tcW w:w="133" w:type="pct"/>
          </w:tcPr>
          <w:p w:rsidR="009A669D" w:rsidRPr="008C1B76" w:rsidRDefault="009A669D" w:rsidP="00493CAB">
            <w:pPr>
              <w:suppressAutoHyphens/>
              <w:rPr>
                <w:bCs/>
                <w:noProof w:val="0"/>
                <w:lang w:eastAsia="ar-SA"/>
              </w:rPr>
            </w:pPr>
          </w:p>
        </w:tc>
        <w:tc>
          <w:tcPr>
            <w:tcW w:w="112" w:type="pct"/>
          </w:tcPr>
          <w:p w:rsidR="009A669D" w:rsidRPr="008C1B76" w:rsidRDefault="009A669D" w:rsidP="00493CAB">
            <w:pPr>
              <w:suppressAutoHyphens/>
              <w:rPr>
                <w:bCs/>
                <w:noProof w:val="0"/>
                <w:lang w:eastAsia="ar-SA"/>
              </w:rPr>
            </w:pPr>
          </w:p>
        </w:tc>
      </w:tr>
      <w:tr w:rsidR="006D4747" w:rsidRPr="008C1B76" w:rsidTr="009A669D">
        <w:trPr>
          <w:trHeight w:val="20"/>
        </w:trPr>
        <w:tc>
          <w:tcPr>
            <w:tcW w:w="920" w:type="pct"/>
            <w:vMerge/>
            <w:shd w:val="clear" w:color="auto" w:fill="auto"/>
            <w:vAlign w:val="center"/>
          </w:tcPr>
          <w:p w:rsidR="009A669D" w:rsidRPr="008C1B76" w:rsidRDefault="009A669D" w:rsidP="00493CAB">
            <w:pPr>
              <w:suppressAutoHyphens/>
              <w:rPr>
                <w:noProof w:val="0"/>
                <w:lang w:eastAsia="ar-SA"/>
              </w:rPr>
            </w:pPr>
          </w:p>
        </w:tc>
        <w:tc>
          <w:tcPr>
            <w:tcW w:w="1441" w:type="pct"/>
            <w:shd w:val="clear" w:color="auto" w:fill="auto"/>
            <w:vAlign w:val="center"/>
          </w:tcPr>
          <w:p w:rsidR="009A669D" w:rsidRPr="008C1B76" w:rsidRDefault="009A669D" w:rsidP="00493CAB">
            <w:pPr>
              <w:suppressAutoHyphens/>
              <w:rPr>
                <w:bCs/>
                <w:noProof w:val="0"/>
                <w:lang w:eastAsia="ar-SA"/>
              </w:rPr>
            </w:pPr>
            <w:r w:rsidRPr="008C1B76">
              <w:rPr>
                <w:bCs/>
                <w:noProof w:val="0"/>
                <w:lang w:eastAsia="ar-SA"/>
              </w:rPr>
              <w:t>MS30:Reducerea numărului câinilor de la stână în limita prevederilor legale</w:t>
            </w:r>
          </w:p>
        </w:tc>
        <w:tc>
          <w:tcPr>
            <w:tcW w:w="131" w:type="pct"/>
          </w:tcPr>
          <w:p w:rsidR="009A669D" w:rsidRPr="008C1B76" w:rsidRDefault="009A669D" w:rsidP="00493CAB">
            <w:pPr>
              <w:suppressAutoHyphens/>
              <w:rPr>
                <w:bCs/>
                <w:noProof w:val="0"/>
                <w:lang w:eastAsia="ar-SA"/>
              </w:rPr>
            </w:pPr>
          </w:p>
        </w:tc>
        <w:tc>
          <w:tcPr>
            <w:tcW w:w="131" w:type="pct"/>
          </w:tcPr>
          <w:p w:rsidR="009A669D" w:rsidRPr="008C1B76" w:rsidRDefault="009A669D" w:rsidP="00493CAB">
            <w:pPr>
              <w:suppressAutoHyphens/>
              <w:rPr>
                <w:bCs/>
                <w:noProof w:val="0"/>
                <w:lang w:eastAsia="ar-SA"/>
              </w:rPr>
            </w:pPr>
          </w:p>
        </w:tc>
        <w:tc>
          <w:tcPr>
            <w:tcW w:w="131" w:type="pct"/>
          </w:tcPr>
          <w:p w:rsidR="009A669D" w:rsidRPr="008C1B76" w:rsidRDefault="009A669D" w:rsidP="00493CAB">
            <w:pPr>
              <w:suppressAutoHyphens/>
              <w:rPr>
                <w:bCs/>
                <w:noProof w:val="0"/>
                <w:lang w:eastAsia="ar-SA"/>
              </w:rPr>
            </w:pPr>
          </w:p>
        </w:tc>
        <w:tc>
          <w:tcPr>
            <w:tcW w:w="131" w:type="pct"/>
          </w:tcPr>
          <w:p w:rsidR="009A669D" w:rsidRPr="008C1B76" w:rsidRDefault="009A669D" w:rsidP="00493CAB">
            <w:pPr>
              <w:suppressAutoHyphens/>
              <w:rPr>
                <w:bCs/>
                <w:noProof w:val="0"/>
                <w:lang w:eastAsia="ar-SA"/>
              </w:rPr>
            </w:pPr>
          </w:p>
        </w:tc>
        <w:tc>
          <w:tcPr>
            <w:tcW w:w="131" w:type="pct"/>
          </w:tcPr>
          <w:p w:rsidR="009A669D" w:rsidRPr="008C1B76" w:rsidRDefault="009A669D" w:rsidP="00493CAB">
            <w:pPr>
              <w:suppressAutoHyphens/>
              <w:rPr>
                <w:bCs/>
                <w:noProof w:val="0"/>
                <w:lang w:eastAsia="ar-SA"/>
              </w:rPr>
            </w:pPr>
          </w:p>
        </w:tc>
        <w:tc>
          <w:tcPr>
            <w:tcW w:w="133" w:type="pct"/>
          </w:tcPr>
          <w:p w:rsidR="009A669D" w:rsidRPr="008C1B76" w:rsidRDefault="009A669D" w:rsidP="00493CAB">
            <w:pPr>
              <w:suppressAutoHyphens/>
              <w:rPr>
                <w:bCs/>
                <w:noProof w:val="0"/>
                <w:lang w:eastAsia="ar-SA"/>
              </w:rPr>
            </w:pPr>
          </w:p>
        </w:tc>
        <w:tc>
          <w:tcPr>
            <w:tcW w:w="133" w:type="pct"/>
          </w:tcPr>
          <w:p w:rsidR="009A669D" w:rsidRPr="008C1B76" w:rsidRDefault="009A669D" w:rsidP="00493CAB">
            <w:pPr>
              <w:suppressAutoHyphens/>
              <w:rPr>
                <w:bCs/>
                <w:noProof w:val="0"/>
                <w:lang w:eastAsia="ar-SA"/>
              </w:rPr>
            </w:pPr>
          </w:p>
        </w:tc>
        <w:tc>
          <w:tcPr>
            <w:tcW w:w="135" w:type="pct"/>
          </w:tcPr>
          <w:p w:rsidR="009A669D" w:rsidRPr="008C1B76" w:rsidRDefault="009A669D" w:rsidP="00493CAB">
            <w:pPr>
              <w:suppressAutoHyphens/>
              <w:rPr>
                <w:bCs/>
                <w:noProof w:val="0"/>
                <w:lang w:eastAsia="ar-SA"/>
              </w:rPr>
            </w:pPr>
          </w:p>
        </w:tc>
        <w:tc>
          <w:tcPr>
            <w:tcW w:w="133" w:type="pct"/>
          </w:tcPr>
          <w:p w:rsidR="009A669D" w:rsidRPr="008C1B76" w:rsidRDefault="009A669D" w:rsidP="00493CAB">
            <w:pPr>
              <w:suppressAutoHyphens/>
              <w:rPr>
                <w:bCs/>
                <w:noProof w:val="0"/>
                <w:lang w:eastAsia="ar-SA"/>
              </w:rPr>
            </w:pPr>
          </w:p>
        </w:tc>
        <w:tc>
          <w:tcPr>
            <w:tcW w:w="133" w:type="pct"/>
          </w:tcPr>
          <w:p w:rsidR="009A669D" w:rsidRPr="008C1B76" w:rsidRDefault="009A669D" w:rsidP="00493CAB">
            <w:pPr>
              <w:suppressAutoHyphens/>
              <w:rPr>
                <w:bCs/>
                <w:noProof w:val="0"/>
                <w:lang w:eastAsia="ar-SA"/>
              </w:rPr>
            </w:pPr>
          </w:p>
        </w:tc>
        <w:tc>
          <w:tcPr>
            <w:tcW w:w="133" w:type="pct"/>
          </w:tcPr>
          <w:p w:rsidR="009A669D" w:rsidRPr="008C1B76" w:rsidRDefault="009A669D" w:rsidP="00493CAB">
            <w:pPr>
              <w:suppressAutoHyphens/>
              <w:rPr>
                <w:bCs/>
                <w:noProof w:val="0"/>
                <w:lang w:eastAsia="ar-SA"/>
              </w:rPr>
            </w:pPr>
          </w:p>
        </w:tc>
        <w:tc>
          <w:tcPr>
            <w:tcW w:w="137" w:type="pct"/>
          </w:tcPr>
          <w:p w:rsidR="009A669D" w:rsidRPr="008C1B76" w:rsidRDefault="009A669D" w:rsidP="00493CAB">
            <w:pPr>
              <w:suppressAutoHyphens/>
              <w:rPr>
                <w:bCs/>
                <w:noProof w:val="0"/>
                <w:lang w:eastAsia="ar-SA"/>
              </w:rPr>
            </w:pPr>
          </w:p>
        </w:tc>
        <w:tc>
          <w:tcPr>
            <w:tcW w:w="133" w:type="pct"/>
          </w:tcPr>
          <w:p w:rsidR="009A669D" w:rsidRPr="008C1B76" w:rsidRDefault="009A669D" w:rsidP="00493CAB">
            <w:pPr>
              <w:suppressAutoHyphens/>
              <w:rPr>
                <w:bCs/>
                <w:noProof w:val="0"/>
                <w:lang w:eastAsia="ar-SA"/>
              </w:rPr>
            </w:pPr>
          </w:p>
        </w:tc>
        <w:tc>
          <w:tcPr>
            <w:tcW w:w="133" w:type="pct"/>
          </w:tcPr>
          <w:p w:rsidR="009A669D" w:rsidRPr="008C1B76" w:rsidRDefault="009A669D" w:rsidP="00493CAB">
            <w:pPr>
              <w:suppressAutoHyphens/>
              <w:rPr>
                <w:bCs/>
                <w:noProof w:val="0"/>
                <w:lang w:eastAsia="ar-SA"/>
              </w:rPr>
            </w:pPr>
          </w:p>
        </w:tc>
        <w:tc>
          <w:tcPr>
            <w:tcW w:w="133" w:type="pct"/>
          </w:tcPr>
          <w:p w:rsidR="009A669D" w:rsidRPr="008C1B76" w:rsidRDefault="009A669D" w:rsidP="00493CAB">
            <w:pPr>
              <w:suppressAutoHyphens/>
              <w:rPr>
                <w:bCs/>
                <w:noProof w:val="0"/>
                <w:lang w:eastAsia="ar-SA"/>
              </w:rPr>
            </w:pPr>
          </w:p>
        </w:tc>
        <w:tc>
          <w:tcPr>
            <w:tcW w:w="137" w:type="pct"/>
          </w:tcPr>
          <w:p w:rsidR="009A669D" w:rsidRPr="008C1B76" w:rsidRDefault="009A669D" w:rsidP="00493CAB">
            <w:pPr>
              <w:suppressAutoHyphens/>
              <w:rPr>
                <w:bCs/>
                <w:noProof w:val="0"/>
                <w:lang w:eastAsia="ar-SA"/>
              </w:rPr>
            </w:pPr>
          </w:p>
        </w:tc>
        <w:tc>
          <w:tcPr>
            <w:tcW w:w="133" w:type="pct"/>
          </w:tcPr>
          <w:p w:rsidR="009A669D" w:rsidRPr="008C1B76" w:rsidRDefault="009A669D" w:rsidP="00493CAB">
            <w:pPr>
              <w:suppressAutoHyphens/>
              <w:rPr>
                <w:bCs/>
                <w:noProof w:val="0"/>
                <w:lang w:eastAsia="ar-SA"/>
              </w:rPr>
            </w:pPr>
          </w:p>
        </w:tc>
        <w:tc>
          <w:tcPr>
            <w:tcW w:w="133" w:type="pct"/>
          </w:tcPr>
          <w:p w:rsidR="009A669D" w:rsidRPr="008C1B76" w:rsidRDefault="009A669D" w:rsidP="00493CAB">
            <w:pPr>
              <w:suppressAutoHyphens/>
              <w:rPr>
                <w:bCs/>
                <w:noProof w:val="0"/>
                <w:lang w:eastAsia="ar-SA"/>
              </w:rPr>
            </w:pPr>
          </w:p>
        </w:tc>
        <w:tc>
          <w:tcPr>
            <w:tcW w:w="133" w:type="pct"/>
          </w:tcPr>
          <w:p w:rsidR="009A669D" w:rsidRPr="008C1B76" w:rsidRDefault="009A669D" w:rsidP="00493CAB">
            <w:pPr>
              <w:suppressAutoHyphens/>
              <w:rPr>
                <w:bCs/>
                <w:noProof w:val="0"/>
                <w:lang w:eastAsia="ar-SA"/>
              </w:rPr>
            </w:pPr>
          </w:p>
        </w:tc>
        <w:tc>
          <w:tcPr>
            <w:tcW w:w="112" w:type="pct"/>
          </w:tcPr>
          <w:p w:rsidR="009A669D" w:rsidRPr="008C1B76" w:rsidRDefault="009A669D" w:rsidP="00493CAB">
            <w:pPr>
              <w:suppressAutoHyphens/>
              <w:rPr>
                <w:bCs/>
                <w:noProof w:val="0"/>
                <w:lang w:eastAsia="ar-SA"/>
              </w:rPr>
            </w:pPr>
          </w:p>
        </w:tc>
      </w:tr>
      <w:tr w:rsidR="006D4747" w:rsidRPr="008C1B76" w:rsidTr="009A669D">
        <w:trPr>
          <w:trHeight w:val="20"/>
        </w:trPr>
        <w:tc>
          <w:tcPr>
            <w:tcW w:w="920" w:type="pct"/>
            <w:vMerge/>
            <w:shd w:val="clear" w:color="auto" w:fill="auto"/>
            <w:vAlign w:val="center"/>
          </w:tcPr>
          <w:p w:rsidR="009A669D" w:rsidRPr="008C1B76" w:rsidRDefault="009A669D" w:rsidP="00493CAB">
            <w:pPr>
              <w:suppressAutoHyphens/>
              <w:rPr>
                <w:bCs/>
                <w:noProof w:val="0"/>
                <w:lang w:eastAsia="ar-SA"/>
              </w:rPr>
            </w:pPr>
          </w:p>
        </w:tc>
        <w:tc>
          <w:tcPr>
            <w:tcW w:w="1441" w:type="pct"/>
            <w:shd w:val="clear" w:color="auto" w:fill="auto"/>
            <w:vAlign w:val="center"/>
          </w:tcPr>
          <w:p w:rsidR="009A669D" w:rsidRPr="008C1B76" w:rsidRDefault="009A669D" w:rsidP="00493CAB">
            <w:pPr>
              <w:suppressAutoHyphens/>
              <w:rPr>
                <w:bCs/>
                <w:noProof w:val="0"/>
                <w:lang w:eastAsia="ar-SA"/>
              </w:rPr>
            </w:pPr>
            <w:r w:rsidRPr="008C1B76">
              <w:rPr>
                <w:bCs/>
                <w:noProof w:val="0"/>
                <w:lang w:val="en-US" w:eastAsia="ar-SA"/>
              </w:rPr>
              <w:t xml:space="preserve">MS31: Interzicerea vânătorii la speciile de cervidae: </w:t>
            </w:r>
            <w:r w:rsidRPr="008C1B76">
              <w:rPr>
                <w:bCs/>
                <w:i/>
                <w:noProof w:val="0"/>
                <w:lang w:val="en-US" w:eastAsia="ar-SA"/>
              </w:rPr>
              <w:t>Rupicapra rupicapra și Capreolus capreolus</w:t>
            </w:r>
            <w:r w:rsidRPr="008C1B76">
              <w:rPr>
                <w:bCs/>
                <w:noProof w:val="0"/>
                <w:lang w:val="en-US" w:eastAsia="ar-SA"/>
              </w:rPr>
              <w:t>.</w:t>
            </w:r>
          </w:p>
        </w:tc>
        <w:tc>
          <w:tcPr>
            <w:tcW w:w="131" w:type="pct"/>
          </w:tcPr>
          <w:p w:rsidR="009A669D" w:rsidRPr="008C1B76" w:rsidRDefault="009A669D" w:rsidP="00493CAB">
            <w:pPr>
              <w:suppressAutoHyphens/>
              <w:rPr>
                <w:bCs/>
                <w:noProof w:val="0"/>
                <w:lang w:eastAsia="ar-SA"/>
              </w:rPr>
            </w:pPr>
          </w:p>
        </w:tc>
        <w:tc>
          <w:tcPr>
            <w:tcW w:w="131" w:type="pct"/>
          </w:tcPr>
          <w:p w:rsidR="009A669D" w:rsidRPr="008C1B76" w:rsidRDefault="009A669D" w:rsidP="00493CAB">
            <w:pPr>
              <w:suppressAutoHyphens/>
              <w:rPr>
                <w:bCs/>
                <w:noProof w:val="0"/>
                <w:lang w:eastAsia="ar-SA"/>
              </w:rPr>
            </w:pPr>
          </w:p>
        </w:tc>
        <w:tc>
          <w:tcPr>
            <w:tcW w:w="131" w:type="pct"/>
          </w:tcPr>
          <w:p w:rsidR="009A669D" w:rsidRPr="008C1B76" w:rsidRDefault="009A669D" w:rsidP="00493CAB">
            <w:pPr>
              <w:suppressAutoHyphens/>
              <w:rPr>
                <w:bCs/>
                <w:noProof w:val="0"/>
                <w:lang w:eastAsia="ar-SA"/>
              </w:rPr>
            </w:pPr>
          </w:p>
        </w:tc>
        <w:tc>
          <w:tcPr>
            <w:tcW w:w="131" w:type="pct"/>
          </w:tcPr>
          <w:p w:rsidR="009A669D" w:rsidRPr="008C1B76" w:rsidRDefault="009A669D" w:rsidP="00493CAB">
            <w:pPr>
              <w:suppressAutoHyphens/>
              <w:rPr>
                <w:bCs/>
                <w:noProof w:val="0"/>
                <w:lang w:eastAsia="ar-SA"/>
              </w:rPr>
            </w:pPr>
          </w:p>
        </w:tc>
        <w:tc>
          <w:tcPr>
            <w:tcW w:w="131" w:type="pct"/>
          </w:tcPr>
          <w:p w:rsidR="009A669D" w:rsidRPr="008C1B76" w:rsidRDefault="009A669D" w:rsidP="00493CAB">
            <w:pPr>
              <w:suppressAutoHyphens/>
              <w:rPr>
                <w:bCs/>
                <w:noProof w:val="0"/>
                <w:lang w:eastAsia="ar-SA"/>
              </w:rPr>
            </w:pPr>
          </w:p>
        </w:tc>
        <w:tc>
          <w:tcPr>
            <w:tcW w:w="133" w:type="pct"/>
          </w:tcPr>
          <w:p w:rsidR="009A669D" w:rsidRPr="008C1B76" w:rsidRDefault="009A669D" w:rsidP="00493CAB">
            <w:pPr>
              <w:suppressAutoHyphens/>
              <w:rPr>
                <w:bCs/>
                <w:noProof w:val="0"/>
                <w:lang w:eastAsia="ar-SA"/>
              </w:rPr>
            </w:pPr>
          </w:p>
        </w:tc>
        <w:tc>
          <w:tcPr>
            <w:tcW w:w="133" w:type="pct"/>
          </w:tcPr>
          <w:p w:rsidR="009A669D" w:rsidRPr="008C1B76" w:rsidRDefault="009A669D" w:rsidP="00493CAB">
            <w:pPr>
              <w:suppressAutoHyphens/>
              <w:rPr>
                <w:bCs/>
                <w:noProof w:val="0"/>
                <w:lang w:eastAsia="ar-SA"/>
              </w:rPr>
            </w:pPr>
          </w:p>
        </w:tc>
        <w:tc>
          <w:tcPr>
            <w:tcW w:w="135" w:type="pct"/>
          </w:tcPr>
          <w:p w:rsidR="009A669D" w:rsidRPr="008C1B76" w:rsidRDefault="009A669D" w:rsidP="00493CAB">
            <w:pPr>
              <w:suppressAutoHyphens/>
              <w:rPr>
                <w:bCs/>
                <w:noProof w:val="0"/>
                <w:lang w:eastAsia="ar-SA"/>
              </w:rPr>
            </w:pPr>
          </w:p>
        </w:tc>
        <w:tc>
          <w:tcPr>
            <w:tcW w:w="133" w:type="pct"/>
          </w:tcPr>
          <w:p w:rsidR="009A669D" w:rsidRPr="008C1B76" w:rsidRDefault="009A669D" w:rsidP="00493CAB">
            <w:pPr>
              <w:suppressAutoHyphens/>
              <w:rPr>
                <w:bCs/>
                <w:noProof w:val="0"/>
                <w:lang w:eastAsia="ar-SA"/>
              </w:rPr>
            </w:pPr>
          </w:p>
        </w:tc>
        <w:tc>
          <w:tcPr>
            <w:tcW w:w="133" w:type="pct"/>
          </w:tcPr>
          <w:p w:rsidR="009A669D" w:rsidRPr="008C1B76" w:rsidRDefault="009A669D" w:rsidP="00493CAB">
            <w:pPr>
              <w:suppressAutoHyphens/>
              <w:rPr>
                <w:bCs/>
                <w:noProof w:val="0"/>
                <w:lang w:eastAsia="ar-SA"/>
              </w:rPr>
            </w:pPr>
          </w:p>
        </w:tc>
        <w:tc>
          <w:tcPr>
            <w:tcW w:w="133" w:type="pct"/>
          </w:tcPr>
          <w:p w:rsidR="009A669D" w:rsidRPr="008C1B76" w:rsidRDefault="009A669D" w:rsidP="00493CAB">
            <w:pPr>
              <w:suppressAutoHyphens/>
              <w:rPr>
                <w:bCs/>
                <w:noProof w:val="0"/>
                <w:lang w:eastAsia="ar-SA"/>
              </w:rPr>
            </w:pPr>
          </w:p>
        </w:tc>
        <w:tc>
          <w:tcPr>
            <w:tcW w:w="137" w:type="pct"/>
          </w:tcPr>
          <w:p w:rsidR="009A669D" w:rsidRPr="008C1B76" w:rsidRDefault="009A669D" w:rsidP="00493CAB">
            <w:pPr>
              <w:suppressAutoHyphens/>
              <w:rPr>
                <w:bCs/>
                <w:noProof w:val="0"/>
                <w:lang w:eastAsia="ar-SA"/>
              </w:rPr>
            </w:pPr>
          </w:p>
        </w:tc>
        <w:tc>
          <w:tcPr>
            <w:tcW w:w="133" w:type="pct"/>
          </w:tcPr>
          <w:p w:rsidR="009A669D" w:rsidRPr="008C1B76" w:rsidRDefault="009A669D" w:rsidP="00493CAB">
            <w:pPr>
              <w:suppressAutoHyphens/>
              <w:rPr>
                <w:bCs/>
                <w:noProof w:val="0"/>
                <w:lang w:eastAsia="ar-SA"/>
              </w:rPr>
            </w:pPr>
          </w:p>
        </w:tc>
        <w:tc>
          <w:tcPr>
            <w:tcW w:w="133" w:type="pct"/>
          </w:tcPr>
          <w:p w:rsidR="009A669D" w:rsidRPr="008C1B76" w:rsidRDefault="009A669D" w:rsidP="00493CAB">
            <w:pPr>
              <w:suppressAutoHyphens/>
              <w:rPr>
                <w:bCs/>
                <w:noProof w:val="0"/>
                <w:lang w:eastAsia="ar-SA"/>
              </w:rPr>
            </w:pPr>
          </w:p>
        </w:tc>
        <w:tc>
          <w:tcPr>
            <w:tcW w:w="133" w:type="pct"/>
          </w:tcPr>
          <w:p w:rsidR="009A669D" w:rsidRPr="008C1B76" w:rsidRDefault="009A669D" w:rsidP="00493CAB">
            <w:pPr>
              <w:suppressAutoHyphens/>
              <w:rPr>
                <w:bCs/>
                <w:noProof w:val="0"/>
                <w:lang w:eastAsia="ar-SA"/>
              </w:rPr>
            </w:pPr>
          </w:p>
        </w:tc>
        <w:tc>
          <w:tcPr>
            <w:tcW w:w="137" w:type="pct"/>
          </w:tcPr>
          <w:p w:rsidR="009A669D" w:rsidRPr="008C1B76" w:rsidRDefault="009A669D" w:rsidP="00493CAB">
            <w:pPr>
              <w:suppressAutoHyphens/>
              <w:rPr>
                <w:bCs/>
                <w:noProof w:val="0"/>
                <w:lang w:eastAsia="ar-SA"/>
              </w:rPr>
            </w:pPr>
          </w:p>
        </w:tc>
        <w:tc>
          <w:tcPr>
            <w:tcW w:w="133" w:type="pct"/>
          </w:tcPr>
          <w:p w:rsidR="009A669D" w:rsidRPr="008C1B76" w:rsidRDefault="009A669D" w:rsidP="00493CAB">
            <w:pPr>
              <w:suppressAutoHyphens/>
              <w:rPr>
                <w:bCs/>
                <w:noProof w:val="0"/>
                <w:lang w:eastAsia="ar-SA"/>
              </w:rPr>
            </w:pPr>
          </w:p>
        </w:tc>
        <w:tc>
          <w:tcPr>
            <w:tcW w:w="133" w:type="pct"/>
          </w:tcPr>
          <w:p w:rsidR="009A669D" w:rsidRPr="008C1B76" w:rsidRDefault="009A669D" w:rsidP="00493CAB">
            <w:pPr>
              <w:suppressAutoHyphens/>
              <w:rPr>
                <w:bCs/>
                <w:noProof w:val="0"/>
                <w:lang w:eastAsia="ar-SA"/>
              </w:rPr>
            </w:pPr>
          </w:p>
        </w:tc>
        <w:tc>
          <w:tcPr>
            <w:tcW w:w="133" w:type="pct"/>
          </w:tcPr>
          <w:p w:rsidR="009A669D" w:rsidRPr="008C1B76" w:rsidRDefault="009A669D" w:rsidP="00493CAB">
            <w:pPr>
              <w:suppressAutoHyphens/>
              <w:rPr>
                <w:bCs/>
                <w:noProof w:val="0"/>
                <w:lang w:eastAsia="ar-SA"/>
              </w:rPr>
            </w:pPr>
          </w:p>
        </w:tc>
        <w:tc>
          <w:tcPr>
            <w:tcW w:w="112" w:type="pct"/>
          </w:tcPr>
          <w:p w:rsidR="009A669D" w:rsidRPr="008C1B76" w:rsidRDefault="009A669D" w:rsidP="00493CAB">
            <w:pPr>
              <w:suppressAutoHyphens/>
              <w:rPr>
                <w:bCs/>
                <w:noProof w:val="0"/>
                <w:lang w:eastAsia="ar-SA"/>
              </w:rPr>
            </w:pPr>
          </w:p>
        </w:tc>
      </w:tr>
      <w:tr w:rsidR="006D4747" w:rsidRPr="008C1B76" w:rsidTr="009A669D">
        <w:trPr>
          <w:trHeight w:val="20"/>
        </w:trPr>
        <w:tc>
          <w:tcPr>
            <w:tcW w:w="920" w:type="pct"/>
            <w:vMerge w:val="restart"/>
            <w:shd w:val="clear" w:color="auto" w:fill="auto"/>
            <w:vAlign w:val="center"/>
          </w:tcPr>
          <w:p w:rsidR="00C25E59" w:rsidRPr="008C1B76" w:rsidRDefault="00C25E59" w:rsidP="00493CAB">
            <w:pPr>
              <w:suppressAutoHyphens/>
              <w:rPr>
                <w:noProof w:val="0"/>
                <w:lang w:eastAsia="ar-SA"/>
              </w:rPr>
            </w:pPr>
            <w:r w:rsidRPr="008C1B76">
              <w:rPr>
                <w:bCs/>
                <w:noProof w:val="0"/>
                <w:lang w:eastAsia="ar-SA"/>
              </w:rPr>
              <w:t xml:space="preserve">OS12:Prevenirea impactului antropic negativ asupra </w:t>
            </w:r>
            <w:r w:rsidRPr="008C1B76">
              <w:rPr>
                <w:bCs/>
                <w:noProof w:val="0"/>
                <w:lang w:eastAsia="ar-SA"/>
              </w:rPr>
              <w:lastRenderedPageBreak/>
              <w:t>carnivorelor mari și vidră</w:t>
            </w:r>
          </w:p>
        </w:tc>
        <w:tc>
          <w:tcPr>
            <w:tcW w:w="1441" w:type="pct"/>
            <w:shd w:val="clear" w:color="auto" w:fill="auto"/>
            <w:vAlign w:val="center"/>
          </w:tcPr>
          <w:p w:rsidR="00C25E59" w:rsidRPr="008C1B76" w:rsidRDefault="00C25E59" w:rsidP="00493CAB">
            <w:pPr>
              <w:suppressAutoHyphens/>
              <w:rPr>
                <w:bCs/>
                <w:noProof w:val="0"/>
                <w:lang w:eastAsia="ar-SA"/>
              </w:rPr>
            </w:pPr>
            <w:r w:rsidRPr="008C1B76">
              <w:rPr>
                <w:bCs/>
                <w:noProof w:val="0"/>
                <w:lang w:eastAsia="ar-SA"/>
              </w:rPr>
              <w:lastRenderedPageBreak/>
              <w:t>MS</w:t>
            </w:r>
            <w:r w:rsidR="009A669D" w:rsidRPr="008C1B76">
              <w:rPr>
                <w:bCs/>
                <w:noProof w:val="0"/>
                <w:lang w:eastAsia="ar-SA"/>
              </w:rPr>
              <w:t>32</w:t>
            </w:r>
            <w:r w:rsidRPr="008C1B76">
              <w:rPr>
                <w:bCs/>
                <w:noProof w:val="0"/>
                <w:lang w:eastAsia="ar-SA"/>
              </w:rPr>
              <w:t>:Monitorizarea presiunilor și amenințărilor</w:t>
            </w:r>
          </w:p>
        </w:tc>
        <w:tc>
          <w:tcPr>
            <w:tcW w:w="131" w:type="pct"/>
          </w:tcPr>
          <w:p w:rsidR="00C25E59" w:rsidRPr="008C1B76" w:rsidRDefault="00C25E59" w:rsidP="00493CAB">
            <w:pPr>
              <w:suppressAutoHyphens/>
              <w:rPr>
                <w:bCs/>
                <w:noProof w:val="0"/>
                <w:lang w:eastAsia="ar-SA"/>
              </w:rPr>
            </w:pPr>
          </w:p>
        </w:tc>
        <w:tc>
          <w:tcPr>
            <w:tcW w:w="131" w:type="pct"/>
          </w:tcPr>
          <w:p w:rsidR="00C25E59" w:rsidRPr="008C1B76" w:rsidRDefault="00C25E59" w:rsidP="00493CAB">
            <w:pPr>
              <w:suppressAutoHyphens/>
              <w:rPr>
                <w:bCs/>
                <w:noProof w:val="0"/>
                <w:lang w:eastAsia="ar-SA"/>
              </w:rPr>
            </w:pPr>
          </w:p>
        </w:tc>
        <w:tc>
          <w:tcPr>
            <w:tcW w:w="131" w:type="pct"/>
          </w:tcPr>
          <w:p w:rsidR="00C25E59" w:rsidRPr="008C1B76" w:rsidRDefault="00C25E59" w:rsidP="00493CAB">
            <w:pPr>
              <w:suppressAutoHyphens/>
              <w:rPr>
                <w:bCs/>
                <w:noProof w:val="0"/>
                <w:lang w:eastAsia="ar-SA"/>
              </w:rPr>
            </w:pPr>
          </w:p>
        </w:tc>
        <w:tc>
          <w:tcPr>
            <w:tcW w:w="131" w:type="pct"/>
          </w:tcPr>
          <w:p w:rsidR="00C25E59" w:rsidRPr="008C1B76" w:rsidRDefault="00C25E59" w:rsidP="00493CAB">
            <w:pPr>
              <w:suppressAutoHyphens/>
              <w:rPr>
                <w:bCs/>
                <w:noProof w:val="0"/>
                <w:lang w:eastAsia="ar-SA"/>
              </w:rPr>
            </w:pPr>
          </w:p>
        </w:tc>
        <w:tc>
          <w:tcPr>
            <w:tcW w:w="131" w:type="pct"/>
          </w:tcPr>
          <w:p w:rsidR="00C25E59" w:rsidRPr="008C1B76" w:rsidRDefault="00C25E59" w:rsidP="00493CAB">
            <w:pPr>
              <w:suppressAutoHyphens/>
              <w:rPr>
                <w:bCs/>
                <w:noProof w:val="0"/>
                <w:lang w:eastAsia="ar-SA"/>
              </w:rPr>
            </w:pPr>
          </w:p>
        </w:tc>
        <w:tc>
          <w:tcPr>
            <w:tcW w:w="133" w:type="pct"/>
          </w:tcPr>
          <w:p w:rsidR="00C25E59" w:rsidRPr="008C1B76" w:rsidRDefault="00C25E59" w:rsidP="00493CAB">
            <w:pPr>
              <w:suppressAutoHyphens/>
              <w:rPr>
                <w:bCs/>
                <w:noProof w:val="0"/>
                <w:lang w:eastAsia="ar-SA"/>
              </w:rPr>
            </w:pPr>
          </w:p>
        </w:tc>
        <w:tc>
          <w:tcPr>
            <w:tcW w:w="133" w:type="pct"/>
          </w:tcPr>
          <w:p w:rsidR="00C25E59" w:rsidRPr="008C1B76" w:rsidRDefault="00C25E59" w:rsidP="00493CAB">
            <w:pPr>
              <w:suppressAutoHyphens/>
              <w:rPr>
                <w:bCs/>
                <w:noProof w:val="0"/>
                <w:lang w:eastAsia="ar-SA"/>
              </w:rPr>
            </w:pPr>
          </w:p>
        </w:tc>
        <w:tc>
          <w:tcPr>
            <w:tcW w:w="135" w:type="pct"/>
          </w:tcPr>
          <w:p w:rsidR="00C25E59" w:rsidRPr="008C1B76" w:rsidRDefault="00C25E59" w:rsidP="00493CAB">
            <w:pPr>
              <w:suppressAutoHyphens/>
              <w:rPr>
                <w:bCs/>
                <w:noProof w:val="0"/>
                <w:lang w:eastAsia="ar-SA"/>
              </w:rPr>
            </w:pPr>
          </w:p>
        </w:tc>
        <w:tc>
          <w:tcPr>
            <w:tcW w:w="133" w:type="pct"/>
          </w:tcPr>
          <w:p w:rsidR="00C25E59" w:rsidRPr="008C1B76" w:rsidRDefault="00C25E59" w:rsidP="00493CAB">
            <w:pPr>
              <w:suppressAutoHyphens/>
              <w:rPr>
                <w:bCs/>
                <w:noProof w:val="0"/>
                <w:lang w:eastAsia="ar-SA"/>
              </w:rPr>
            </w:pPr>
          </w:p>
        </w:tc>
        <w:tc>
          <w:tcPr>
            <w:tcW w:w="133" w:type="pct"/>
          </w:tcPr>
          <w:p w:rsidR="00C25E59" w:rsidRPr="008C1B76" w:rsidRDefault="00C25E59" w:rsidP="00493CAB">
            <w:pPr>
              <w:suppressAutoHyphens/>
              <w:rPr>
                <w:bCs/>
                <w:noProof w:val="0"/>
                <w:lang w:eastAsia="ar-SA"/>
              </w:rPr>
            </w:pPr>
          </w:p>
        </w:tc>
        <w:tc>
          <w:tcPr>
            <w:tcW w:w="133" w:type="pct"/>
          </w:tcPr>
          <w:p w:rsidR="00C25E59" w:rsidRPr="008C1B76" w:rsidRDefault="00C25E59" w:rsidP="00493CAB">
            <w:pPr>
              <w:suppressAutoHyphens/>
              <w:rPr>
                <w:bCs/>
                <w:noProof w:val="0"/>
                <w:lang w:eastAsia="ar-SA"/>
              </w:rPr>
            </w:pPr>
          </w:p>
        </w:tc>
        <w:tc>
          <w:tcPr>
            <w:tcW w:w="137" w:type="pct"/>
          </w:tcPr>
          <w:p w:rsidR="00C25E59" w:rsidRPr="008C1B76" w:rsidRDefault="00C25E59" w:rsidP="00493CAB">
            <w:pPr>
              <w:suppressAutoHyphens/>
              <w:rPr>
                <w:bCs/>
                <w:noProof w:val="0"/>
                <w:lang w:eastAsia="ar-SA"/>
              </w:rPr>
            </w:pPr>
          </w:p>
        </w:tc>
        <w:tc>
          <w:tcPr>
            <w:tcW w:w="133" w:type="pct"/>
          </w:tcPr>
          <w:p w:rsidR="00C25E59" w:rsidRPr="008C1B76" w:rsidRDefault="00C25E59" w:rsidP="00493CAB">
            <w:pPr>
              <w:suppressAutoHyphens/>
              <w:rPr>
                <w:bCs/>
                <w:noProof w:val="0"/>
                <w:lang w:eastAsia="ar-SA"/>
              </w:rPr>
            </w:pPr>
          </w:p>
        </w:tc>
        <w:tc>
          <w:tcPr>
            <w:tcW w:w="133" w:type="pct"/>
          </w:tcPr>
          <w:p w:rsidR="00C25E59" w:rsidRPr="008C1B76" w:rsidRDefault="00C25E59" w:rsidP="00493CAB">
            <w:pPr>
              <w:suppressAutoHyphens/>
              <w:rPr>
                <w:bCs/>
                <w:noProof w:val="0"/>
                <w:lang w:eastAsia="ar-SA"/>
              </w:rPr>
            </w:pPr>
          </w:p>
        </w:tc>
        <w:tc>
          <w:tcPr>
            <w:tcW w:w="133" w:type="pct"/>
          </w:tcPr>
          <w:p w:rsidR="00C25E59" w:rsidRPr="008C1B76" w:rsidRDefault="00C25E59" w:rsidP="00493CAB">
            <w:pPr>
              <w:suppressAutoHyphens/>
              <w:rPr>
                <w:bCs/>
                <w:noProof w:val="0"/>
                <w:lang w:eastAsia="ar-SA"/>
              </w:rPr>
            </w:pPr>
          </w:p>
        </w:tc>
        <w:tc>
          <w:tcPr>
            <w:tcW w:w="137" w:type="pct"/>
          </w:tcPr>
          <w:p w:rsidR="00C25E59" w:rsidRPr="008C1B76" w:rsidRDefault="00C25E59" w:rsidP="00493CAB">
            <w:pPr>
              <w:suppressAutoHyphens/>
              <w:rPr>
                <w:bCs/>
                <w:noProof w:val="0"/>
                <w:lang w:eastAsia="ar-SA"/>
              </w:rPr>
            </w:pPr>
          </w:p>
        </w:tc>
        <w:tc>
          <w:tcPr>
            <w:tcW w:w="133" w:type="pct"/>
          </w:tcPr>
          <w:p w:rsidR="00C25E59" w:rsidRPr="008C1B76" w:rsidRDefault="00C25E59" w:rsidP="00493CAB">
            <w:pPr>
              <w:suppressAutoHyphens/>
              <w:rPr>
                <w:bCs/>
                <w:noProof w:val="0"/>
                <w:lang w:eastAsia="ar-SA"/>
              </w:rPr>
            </w:pPr>
          </w:p>
        </w:tc>
        <w:tc>
          <w:tcPr>
            <w:tcW w:w="133" w:type="pct"/>
          </w:tcPr>
          <w:p w:rsidR="00C25E59" w:rsidRPr="008C1B76" w:rsidRDefault="00C25E59" w:rsidP="00493CAB">
            <w:pPr>
              <w:suppressAutoHyphens/>
              <w:rPr>
                <w:bCs/>
                <w:noProof w:val="0"/>
                <w:lang w:eastAsia="ar-SA"/>
              </w:rPr>
            </w:pPr>
          </w:p>
        </w:tc>
        <w:tc>
          <w:tcPr>
            <w:tcW w:w="133" w:type="pct"/>
          </w:tcPr>
          <w:p w:rsidR="00C25E59" w:rsidRPr="008C1B76" w:rsidRDefault="00C25E59" w:rsidP="00493CAB">
            <w:pPr>
              <w:suppressAutoHyphens/>
              <w:rPr>
                <w:bCs/>
                <w:noProof w:val="0"/>
                <w:lang w:eastAsia="ar-SA"/>
              </w:rPr>
            </w:pPr>
          </w:p>
        </w:tc>
        <w:tc>
          <w:tcPr>
            <w:tcW w:w="112" w:type="pct"/>
          </w:tcPr>
          <w:p w:rsidR="00C25E59" w:rsidRPr="008C1B76" w:rsidRDefault="00C25E59" w:rsidP="00493CAB">
            <w:pPr>
              <w:suppressAutoHyphens/>
              <w:rPr>
                <w:bCs/>
                <w:noProof w:val="0"/>
                <w:lang w:eastAsia="ar-SA"/>
              </w:rPr>
            </w:pPr>
          </w:p>
        </w:tc>
      </w:tr>
      <w:tr w:rsidR="006D4747" w:rsidRPr="008C1B76" w:rsidTr="009A669D">
        <w:trPr>
          <w:trHeight w:val="3312"/>
        </w:trPr>
        <w:tc>
          <w:tcPr>
            <w:tcW w:w="920" w:type="pct"/>
            <w:vMerge/>
            <w:shd w:val="clear" w:color="auto" w:fill="auto"/>
            <w:vAlign w:val="center"/>
          </w:tcPr>
          <w:p w:rsidR="00C25E59" w:rsidRPr="008C1B76" w:rsidRDefault="00C25E59" w:rsidP="00493CAB">
            <w:pPr>
              <w:suppressAutoHyphens/>
              <w:rPr>
                <w:noProof w:val="0"/>
                <w:lang w:eastAsia="ar-SA"/>
              </w:rPr>
            </w:pPr>
          </w:p>
        </w:tc>
        <w:tc>
          <w:tcPr>
            <w:tcW w:w="1441" w:type="pct"/>
            <w:shd w:val="clear" w:color="auto" w:fill="auto"/>
            <w:vAlign w:val="center"/>
          </w:tcPr>
          <w:p w:rsidR="00C25E59" w:rsidRPr="008C1B76" w:rsidRDefault="00C25E59" w:rsidP="00493CAB">
            <w:pPr>
              <w:suppressAutoHyphens/>
              <w:rPr>
                <w:bCs/>
                <w:noProof w:val="0"/>
                <w:lang w:eastAsia="ar-SA"/>
              </w:rPr>
            </w:pPr>
            <w:r w:rsidRPr="008C1B76">
              <w:rPr>
                <w:bCs/>
                <w:noProof w:val="0"/>
                <w:lang w:eastAsia="ar-SA"/>
              </w:rPr>
              <w:t>MS3</w:t>
            </w:r>
            <w:r w:rsidR="009A669D" w:rsidRPr="008C1B76">
              <w:rPr>
                <w:bCs/>
                <w:noProof w:val="0"/>
                <w:lang w:eastAsia="ar-SA"/>
              </w:rPr>
              <w:t>3</w:t>
            </w:r>
            <w:r w:rsidRPr="008C1B76">
              <w:rPr>
                <w:bCs/>
                <w:noProof w:val="0"/>
                <w:lang w:eastAsia="ar-SA"/>
              </w:rPr>
              <w:t>:Respectarea cu strictețe a legislației în domeniul construcților - Legea 50/1991 privind autorizarea executării lucrărilor de construcţii, cu modificările și completările ulterioare</w:t>
            </w:r>
          </w:p>
        </w:tc>
        <w:tc>
          <w:tcPr>
            <w:tcW w:w="131" w:type="pct"/>
          </w:tcPr>
          <w:p w:rsidR="00C25E59" w:rsidRPr="008C1B76" w:rsidRDefault="00C25E59" w:rsidP="00493CAB">
            <w:pPr>
              <w:suppressAutoHyphens/>
              <w:rPr>
                <w:bCs/>
                <w:noProof w:val="0"/>
                <w:lang w:eastAsia="ar-SA"/>
              </w:rPr>
            </w:pPr>
          </w:p>
        </w:tc>
        <w:tc>
          <w:tcPr>
            <w:tcW w:w="131" w:type="pct"/>
          </w:tcPr>
          <w:p w:rsidR="00C25E59" w:rsidRPr="008C1B76" w:rsidRDefault="00C25E59" w:rsidP="00493CAB">
            <w:pPr>
              <w:suppressAutoHyphens/>
              <w:rPr>
                <w:bCs/>
                <w:noProof w:val="0"/>
                <w:lang w:eastAsia="ar-SA"/>
              </w:rPr>
            </w:pPr>
          </w:p>
        </w:tc>
        <w:tc>
          <w:tcPr>
            <w:tcW w:w="131" w:type="pct"/>
          </w:tcPr>
          <w:p w:rsidR="00C25E59" w:rsidRPr="008C1B76" w:rsidRDefault="00C25E59" w:rsidP="00493CAB">
            <w:pPr>
              <w:suppressAutoHyphens/>
              <w:rPr>
                <w:bCs/>
                <w:noProof w:val="0"/>
                <w:lang w:eastAsia="ar-SA"/>
              </w:rPr>
            </w:pPr>
          </w:p>
        </w:tc>
        <w:tc>
          <w:tcPr>
            <w:tcW w:w="131" w:type="pct"/>
          </w:tcPr>
          <w:p w:rsidR="00C25E59" w:rsidRPr="008C1B76" w:rsidRDefault="00C25E59" w:rsidP="00493CAB">
            <w:pPr>
              <w:suppressAutoHyphens/>
              <w:rPr>
                <w:bCs/>
                <w:noProof w:val="0"/>
                <w:lang w:eastAsia="ar-SA"/>
              </w:rPr>
            </w:pPr>
          </w:p>
        </w:tc>
        <w:tc>
          <w:tcPr>
            <w:tcW w:w="131" w:type="pct"/>
          </w:tcPr>
          <w:p w:rsidR="00C25E59" w:rsidRPr="008C1B76" w:rsidRDefault="00C25E59" w:rsidP="00493CAB">
            <w:pPr>
              <w:suppressAutoHyphens/>
              <w:rPr>
                <w:bCs/>
                <w:noProof w:val="0"/>
                <w:lang w:eastAsia="ar-SA"/>
              </w:rPr>
            </w:pPr>
          </w:p>
        </w:tc>
        <w:tc>
          <w:tcPr>
            <w:tcW w:w="133" w:type="pct"/>
          </w:tcPr>
          <w:p w:rsidR="00C25E59" w:rsidRPr="008C1B76" w:rsidRDefault="00C25E59" w:rsidP="00493CAB">
            <w:pPr>
              <w:suppressAutoHyphens/>
              <w:rPr>
                <w:bCs/>
                <w:noProof w:val="0"/>
                <w:lang w:eastAsia="ar-SA"/>
              </w:rPr>
            </w:pPr>
          </w:p>
        </w:tc>
        <w:tc>
          <w:tcPr>
            <w:tcW w:w="133" w:type="pct"/>
          </w:tcPr>
          <w:p w:rsidR="00C25E59" w:rsidRPr="008C1B76" w:rsidRDefault="00C25E59" w:rsidP="00493CAB">
            <w:pPr>
              <w:suppressAutoHyphens/>
              <w:rPr>
                <w:bCs/>
                <w:noProof w:val="0"/>
                <w:lang w:eastAsia="ar-SA"/>
              </w:rPr>
            </w:pPr>
          </w:p>
        </w:tc>
        <w:tc>
          <w:tcPr>
            <w:tcW w:w="135" w:type="pct"/>
          </w:tcPr>
          <w:p w:rsidR="00C25E59" w:rsidRPr="008C1B76" w:rsidRDefault="00C25E59" w:rsidP="00493CAB">
            <w:pPr>
              <w:suppressAutoHyphens/>
              <w:rPr>
                <w:bCs/>
                <w:noProof w:val="0"/>
                <w:lang w:eastAsia="ar-SA"/>
              </w:rPr>
            </w:pPr>
          </w:p>
        </w:tc>
        <w:tc>
          <w:tcPr>
            <w:tcW w:w="133" w:type="pct"/>
          </w:tcPr>
          <w:p w:rsidR="00C25E59" w:rsidRPr="008C1B76" w:rsidRDefault="00C25E59" w:rsidP="00493CAB">
            <w:pPr>
              <w:suppressAutoHyphens/>
              <w:rPr>
                <w:bCs/>
                <w:noProof w:val="0"/>
                <w:lang w:eastAsia="ar-SA"/>
              </w:rPr>
            </w:pPr>
          </w:p>
        </w:tc>
        <w:tc>
          <w:tcPr>
            <w:tcW w:w="133" w:type="pct"/>
          </w:tcPr>
          <w:p w:rsidR="00C25E59" w:rsidRPr="008C1B76" w:rsidRDefault="00C25E59" w:rsidP="00493CAB">
            <w:pPr>
              <w:suppressAutoHyphens/>
              <w:rPr>
                <w:bCs/>
                <w:noProof w:val="0"/>
                <w:lang w:eastAsia="ar-SA"/>
              </w:rPr>
            </w:pPr>
          </w:p>
        </w:tc>
        <w:tc>
          <w:tcPr>
            <w:tcW w:w="133" w:type="pct"/>
          </w:tcPr>
          <w:p w:rsidR="00C25E59" w:rsidRPr="008C1B76" w:rsidRDefault="00C25E59" w:rsidP="00493CAB">
            <w:pPr>
              <w:suppressAutoHyphens/>
              <w:rPr>
                <w:bCs/>
                <w:noProof w:val="0"/>
                <w:lang w:eastAsia="ar-SA"/>
              </w:rPr>
            </w:pPr>
          </w:p>
        </w:tc>
        <w:tc>
          <w:tcPr>
            <w:tcW w:w="137" w:type="pct"/>
          </w:tcPr>
          <w:p w:rsidR="00C25E59" w:rsidRPr="008C1B76" w:rsidRDefault="00C25E59" w:rsidP="00493CAB">
            <w:pPr>
              <w:suppressAutoHyphens/>
              <w:rPr>
                <w:bCs/>
                <w:noProof w:val="0"/>
                <w:lang w:eastAsia="ar-SA"/>
              </w:rPr>
            </w:pPr>
          </w:p>
        </w:tc>
        <w:tc>
          <w:tcPr>
            <w:tcW w:w="133" w:type="pct"/>
          </w:tcPr>
          <w:p w:rsidR="00C25E59" w:rsidRPr="008C1B76" w:rsidRDefault="00C25E59" w:rsidP="00493CAB">
            <w:pPr>
              <w:suppressAutoHyphens/>
              <w:rPr>
                <w:bCs/>
                <w:noProof w:val="0"/>
                <w:lang w:eastAsia="ar-SA"/>
              </w:rPr>
            </w:pPr>
          </w:p>
        </w:tc>
        <w:tc>
          <w:tcPr>
            <w:tcW w:w="133" w:type="pct"/>
          </w:tcPr>
          <w:p w:rsidR="00C25E59" w:rsidRPr="008C1B76" w:rsidRDefault="00C25E59" w:rsidP="00493CAB">
            <w:pPr>
              <w:suppressAutoHyphens/>
              <w:rPr>
                <w:bCs/>
                <w:noProof w:val="0"/>
                <w:lang w:eastAsia="ar-SA"/>
              </w:rPr>
            </w:pPr>
          </w:p>
        </w:tc>
        <w:tc>
          <w:tcPr>
            <w:tcW w:w="133" w:type="pct"/>
          </w:tcPr>
          <w:p w:rsidR="00C25E59" w:rsidRPr="008C1B76" w:rsidRDefault="00C25E59" w:rsidP="00493CAB">
            <w:pPr>
              <w:suppressAutoHyphens/>
              <w:rPr>
                <w:bCs/>
                <w:noProof w:val="0"/>
                <w:lang w:eastAsia="ar-SA"/>
              </w:rPr>
            </w:pPr>
          </w:p>
        </w:tc>
        <w:tc>
          <w:tcPr>
            <w:tcW w:w="137" w:type="pct"/>
          </w:tcPr>
          <w:p w:rsidR="00C25E59" w:rsidRPr="008C1B76" w:rsidRDefault="00C25E59" w:rsidP="00493CAB">
            <w:pPr>
              <w:suppressAutoHyphens/>
              <w:rPr>
                <w:bCs/>
                <w:noProof w:val="0"/>
                <w:lang w:eastAsia="ar-SA"/>
              </w:rPr>
            </w:pPr>
          </w:p>
        </w:tc>
        <w:tc>
          <w:tcPr>
            <w:tcW w:w="133" w:type="pct"/>
          </w:tcPr>
          <w:p w:rsidR="00C25E59" w:rsidRPr="008C1B76" w:rsidRDefault="00C25E59" w:rsidP="00493CAB">
            <w:pPr>
              <w:suppressAutoHyphens/>
              <w:rPr>
                <w:bCs/>
                <w:noProof w:val="0"/>
                <w:lang w:eastAsia="ar-SA"/>
              </w:rPr>
            </w:pPr>
          </w:p>
        </w:tc>
        <w:tc>
          <w:tcPr>
            <w:tcW w:w="133" w:type="pct"/>
          </w:tcPr>
          <w:p w:rsidR="00C25E59" w:rsidRPr="008C1B76" w:rsidRDefault="00C25E59" w:rsidP="00493CAB">
            <w:pPr>
              <w:suppressAutoHyphens/>
              <w:rPr>
                <w:bCs/>
                <w:noProof w:val="0"/>
                <w:lang w:eastAsia="ar-SA"/>
              </w:rPr>
            </w:pPr>
          </w:p>
        </w:tc>
        <w:tc>
          <w:tcPr>
            <w:tcW w:w="133" w:type="pct"/>
          </w:tcPr>
          <w:p w:rsidR="00C25E59" w:rsidRPr="008C1B76" w:rsidRDefault="00C25E59" w:rsidP="00493CAB">
            <w:pPr>
              <w:suppressAutoHyphens/>
              <w:rPr>
                <w:bCs/>
                <w:noProof w:val="0"/>
                <w:lang w:eastAsia="ar-SA"/>
              </w:rPr>
            </w:pPr>
          </w:p>
        </w:tc>
        <w:tc>
          <w:tcPr>
            <w:tcW w:w="112" w:type="pct"/>
          </w:tcPr>
          <w:p w:rsidR="00C25E59" w:rsidRPr="008C1B76" w:rsidRDefault="00C25E59" w:rsidP="00493CAB">
            <w:pPr>
              <w:suppressAutoHyphens/>
              <w:rPr>
                <w:bCs/>
                <w:noProof w:val="0"/>
                <w:lang w:eastAsia="ar-SA"/>
              </w:rPr>
            </w:pPr>
          </w:p>
        </w:tc>
      </w:tr>
      <w:tr w:rsidR="006D4747" w:rsidRPr="008C1B76" w:rsidTr="009A669D">
        <w:trPr>
          <w:trHeight w:val="20"/>
        </w:trPr>
        <w:tc>
          <w:tcPr>
            <w:tcW w:w="920" w:type="pct"/>
            <w:vMerge/>
            <w:shd w:val="clear" w:color="auto" w:fill="auto"/>
            <w:vAlign w:val="center"/>
          </w:tcPr>
          <w:p w:rsidR="00C25E59" w:rsidRPr="008C1B76" w:rsidRDefault="00C25E59" w:rsidP="00493CAB">
            <w:pPr>
              <w:suppressAutoHyphens/>
              <w:rPr>
                <w:noProof w:val="0"/>
                <w:lang w:eastAsia="ar-SA"/>
              </w:rPr>
            </w:pPr>
          </w:p>
        </w:tc>
        <w:tc>
          <w:tcPr>
            <w:tcW w:w="1441" w:type="pct"/>
            <w:shd w:val="clear" w:color="auto" w:fill="auto"/>
            <w:vAlign w:val="center"/>
          </w:tcPr>
          <w:p w:rsidR="00C25E59" w:rsidRPr="008C1B76" w:rsidRDefault="00C25E59" w:rsidP="00493CAB">
            <w:pPr>
              <w:suppressAutoHyphens/>
              <w:rPr>
                <w:noProof w:val="0"/>
                <w:lang w:eastAsia="ar-SA"/>
              </w:rPr>
            </w:pPr>
            <w:r w:rsidRPr="008C1B76">
              <w:rPr>
                <w:bCs/>
                <w:noProof w:val="0"/>
                <w:lang w:eastAsia="ar-SA"/>
              </w:rPr>
              <w:t>MS3</w:t>
            </w:r>
            <w:r w:rsidR="009A669D" w:rsidRPr="008C1B76">
              <w:rPr>
                <w:bCs/>
                <w:noProof w:val="0"/>
                <w:lang w:eastAsia="ar-SA"/>
              </w:rPr>
              <w:t>4</w:t>
            </w:r>
            <w:r w:rsidRPr="008C1B76">
              <w:rPr>
                <w:bCs/>
                <w:noProof w:val="0"/>
                <w:lang w:eastAsia="ar-SA"/>
              </w:rPr>
              <w:t>:Elaborarea unui plan de management al deșeurilor pentru prevenirea conflictelor</w:t>
            </w:r>
          </w:p>
        </w:tc>
        <w:tc>
          <w:tcPr>
            <w:tcW w:w="131" w:type="pct"/>
          </w:tcPr>
          <w:p w:rsidR="00C25E59" w:rsidRPr="008C1B76" w:rsidRDefault="00C25E59" w:rsidP="00493CAB">
            <w:pPr>
              <w:suppressAutoHyphens/>
              <w:rPr>
                <w:bCs/>
                <w:noProof w:val="0"/>
                <w:lang w:eastAsia="ar-SA"/>
              </w:rPr>
            </w:pPr>
          </w:p>
        </w:tc>
        <w:tc>
          <w:tcPr>
            <w:tcW w:w="131" w:type="pct"/>
          </w:tcPr>
          <w:p w:rsidR="00C25E59" w:rsidRPr="008C1B76" w:rsidRDefault="00C25E59" w:rsidP="00493CAB">
            <w:pPr>
              <w:suppressAutoHyphens/>
              <w:rPr>
                <w:bCs/>
                <w:noProof w:val="0"/>
                <w:lang w:eastAsia="ar-SA"/>
              </w:rPr>
            </w:pPr>
          </w:p>
        </w:tc>
        <w:tc>
          <w:tcPr>
            <w:tcW w:w="131" w:type="pct"/>
          </w:tcPr>
          <w:p w:rsidR="00C25E59" w:rsidRPr="008C1B76" w:rsidRDefault="00C25E59" w:rsidP="00493CAB">
            <w:pPr>
              <w:suppressAutoHyphens/>
              <w:rPr>
                <w:bCs/>
                <w:noProof w:val="0"/>
                <w:lang w:eastAsia="ar-SA"/>
              </w:rPr>
            </w:pPr>
          </w:p>
        </w:tc>
        <w:tc>
          <w:tcPr>
            <w:tcW w:w="131" w:type="pct"/>
          </w:tcPr>
          <w:p w:rsidR="00C25E59" w:rsidRPr="008C1B76" w:rsidRDefault="00C25E59" w:rsidP="00493CAB">
            <w:pPr>
              <w:suppressAutoHyphens/>
              <w:rPr>
                <w:bCs/>
                <w:noProof w:val="0"/>
                <w:lang w:eastAsia="ar-SA"/>
              </w:rPr>
            </w:pPr>
          </w:p>
        </w:tc>
        <w:tc>
          <w:tcPr>
            <w:tcW w:w="131" w:type="pct"/>
          </w:tcPr>
          <w:p w:rsidR="00C25E59" w:rsidRPr="008C1B76" w:rsidRDefault="00C25E59" w:rsidP="00493CAB">
            <w:pPr>
              <w:suppressAutoHyphens/>
              <w:rPr>
                <w:bCs/>
                <w:noProof w:val="0"/>
                <w:lang w:eastAsia="ar-SA"/>
              </w:rPr>
            </w:pPr>
          </w:p>
        </w:tc>
        <w:tc>
          <w:tcPr>
            <w:tcW w:w="133" w:type="pct"/>
          </w:tcPr>
          <w:p w:rsidR="00C25E59" w:rsidRPr="008C1B76" w:rsidRDefault="00C25E59" w:rsidP="00493CAB">
            <w:pPr>
              <w:suppressAutoHyphens/>
              <w:rPr>
                <w:bCs/>
                <w:noProof w:val="0"/>
                <w:lang w:eastAsia="ar-SA"/>
              </w:rPr>
            </w:pPr>
          </w:p>
        </w:tc>
        <w:tc>
          <w:tcPr>
            <w:tcW w:w="133" w:type="pct"/>
          </w:tcPr>
          <w:p w:rsidR="00C25E59" w:rsidRPr="008C1B76" w:rsidRDefault="00C25E59" w:rsidP="00493CAB">
            <w:pPr>
              <w:suppressAutoHyphens/>
              <w:rPr>
                <w:bCs/>
                <w:noProof w:val="0"/>
                <w:lang w:eastAsia="ar-SA"/>
              </w:rPr>
            </w:pPr>
          </w:p>
        </w:tc>
        <w:tc>
          <w:tcPr>
            <w:tcW w:w="135" w:type="pct"/>
          </w:tcPr>
          <w:p w:rsidR="00C25E59" w:rsidRPr="008C1B76" w:rsidRDefault="00C25E59" w:rsidP="00493CAB">
            <w:pPr>
              <w:suppressAutoHyphens/>
              <w:rPr>
                <w:bCs/>
                <w:noProof w:val="0"/>
                <w:lang w:eastAsia="ar-SA"/>
              </w:rPr>
            </w:pPr>
          </w:p>
        </w:tc>
        <w:tc>
          <w:tcPr>
            <w:tcW w:w="133" w:type="pct"/>
          </w:tcPr>
          <w:p w:rsidR="00C25E59" w:rsidRPr="008C1B76" w:rsidRDefault="00C25E59" w:rsidP="00493CAB">
            <w:pPr>
              <w:suppressAutoHyphens/>
              <w:rPr>
                <w:bCs/>
                <w:noProof w:val="0"/>
                <w:lang w:eastAsia="ar-SA"/>
              </w:rPr>
            </w:pPr>
          </w:p>
        </w:tc>
        <w:tc>
          <w:tcPr>
            <w:tcW w:w="133" w:type="pct"/>
          </w:tcPr>
          <w:p w:rsidR="00C25E59" w:rsidRPr="008C1B76" w:rsidRDefault="00C25E59" w:rsidP="00493CAB">
            <w:pPr>
              <w:suppressAutoHyphens/>
              <w:rPr>
                <w:bCs/>
                <w:noProof w:val="0"/>
                <w:lang w:eastAsia="ar-SA"/>
              </w:rPr>
            </w:pPr>
          </w:p>
        </w:tc>
        <w:tc>
          <w:tcPr>
            <w:tcW w:w="133" w:type="pct"/>
          </w:tcPr>
          <w:p w:rsidR="00C25E59" w:rsidRPr="008C1B76" w:rsidRDefault="00C25E59" w:rsidP="00493CAB">
            <w:pPr>
              <w:suppressAutoHyphens/>
              <w:rPr>
                <w:bCs/>
                <w:noProof w:val="0"/>
                <w:lang w:eastAsia="ar-SA"/>
              </w:rPr>
            </w:pPr>
          </w:p>
        </w:tc>
        <w:tc>
          <w:tcPr>
            <w:tcW w:w="137" w:type="pct"/>
          </w:tcPr>
          <w:p w:rsidR="00C25E59" w:rsidRPr="008C1B76" w:rsidRDefault="00C25E59" w:rsidP="00493CAB">
            <w:pPr>
              <w:suppressAutoHyphens/>
              <w:rPr>
                <w:bCs/>
                <w:noProof w:val="0"/>
                <w:lang w:eastAsia="ar-SA"/>
              </w:rPr>
            </w:pPr>
          </w:p>
        </w:tc>
        <w:tc>
          <w:tcPr>
            <w:tcW w:w="133" w:type="pct"/>
          </w:tcPr>
          <w:p w:rsidR="00C25E59" w:rsidRPr="008C1B76" w:rsidRDefault="00C25E59" w:rsidP="00493CAB">
            <w:pPr>
              <w:suppressAutoHyphens/>
              <w:rPr>
                <w:bCs/>
                <w:noProof w:val="0"/>
                <w:lang w:eastAsia="ar-SA"/>
              </w:rPr>
            </w:pPr>
          </w:p>
        </w:tc>
        <w:tc>
          <w:tcPr>
            <w:tcW w:w="133" w:type="pct"/>
          </w:tcPr>
          <w:p w:rsidR="00C25E59" w:rsidRPr="008C1B76" w:rsidRDefault="00C25E59" w:rsidP="00493CAB">
            <w:pPr>
              <w:suppressAutoHyphens/>
              <w:rPr>
                <w:bCs/>
                <w:noProof w:val="0"/>
                <w:lang w:eastAsia="ar-SA"/>
              </w:rPr>
            </w:pPr>
          </w:p>
        </w:tc>
        <w:tc>
          <w:tcPr>
            <w:tcW w:w="133" w:type="pct"/>
          </w:tcPr>
          <w:p w:rsidR="00C25E59" w:rsidRPr="008C1B76" w:rsidRDefault="00C25E59" w:rsidP="00493CAB">
            <w:pPr>
              <w:suppressAutoHyphens/>
              <w:rPr>
                <w:bCs/>
                <w:noProof w:val="0"/>
                <w:lang w:eastAsia="ar-SA"/>
              </w:rPr>
            </w:pPr>
          </w:p>
        </w:tc>
        <w:tc>
          <w:tcPr>
            <w:tcW w:w="137" w:type="pct"/>
          </w:tcPr>
          <w:p w:rsidR="00C25E59" w:rsidRPr="008C1B76" w:rsidRDefault="00C25E59" w:rsidP="00493CAB">
            <w:pPr>
              <w:suppressAutoHyphens/>
              <w:rPr>
                <w:bCs/>
                <w:noProof w:val="0"/>
                <w:lang w:eastAsia="ar-SA"/>
              </w:rPr>
            </w:pPr>
          </w:p>
        </w:tc>
        <w:tc>
          <w:tcPr>
            <w:tcW w:w="133" w:type="pct"/>
          </w:tcPr>
          <w:p w:rsidR="00C25E59" w:rsidRPr="008C1B76" w:rsidRDefault="00C25E59" w:rsidP="00493CAB">
            <w:pPr>
              <w:suppressAutoHyphens/>
              <w:rPr>
                <w:bCs/>
                <w:noProof w:val="0"/>
                <w:lang w:eastAsia="ar-SA"/>
              </w:rPr>
            </w:pPr>
          </w:p>
        </w:tc>
        <w:tc>
          <w:tcPr>
            <w:tcW w:w="133" w:type="pct"/>
          </w:tcPr>
          <w:p w:rsidR="00C25E59" w:rsidRPr="008C1B76" w:rsidRDefault="00C25E59" w:rsidP="00493CAB">
            <w:pPr>
              <w:suppressAutoHyphens/>
              <w:rPr>
                <w:bCs/>
                <w:noProof w:val="0"/>
                <w:lang w:eastAsia="ar-SA"/>
              </w:rPr>
            </w:pPr>
          </w:p>
        </w:tc>
        <w:tc>
          <w:tcPr>
            <w:tcW w:w="133" w:type="pct"/>
          </w:tcPr>
          <w:p w:rsidR="00C25E59" w:rsidRPr="008C1B76" w:rsidRDefault="00C25E59" w:rsidP="00493CAB">
            <w:pPr>
              <w:suppressAutoHyphens/>
              <w:rPr>
                <w:bCs/>
                <w:noProof w:val="0"/>
                <w:lang w:eastAsia="ar-SA"/>
              </w:rPr>
            </w:pPr>
          </w:p>
        </w:tc>
        <w:tc>
          <w:tcPr>
            <w:tcW w:w="112" w:type="pct"/>
          </w:tcPr>
          <w:p w:rsidR="00C25E59" w:rsidRPr="008C1B76" w:rsidRDefault="00C25E59" w:rsidP="00493CAB">
            <w:pPr>
              <w:suppressAutoHyphens/>
              <w:rPr>
                <w:bCs/>
                <w:noProof w:val="0"/>
                <w:lang w:eastAsia="ar-SA"/>
              </w:rPr>
            </w:pPr>
          </w:p>
        </w:tc>
      </w:tr>
      <w:tr w:rsidR="006D4747" w:rsidRPr="008C1B76" w:rsidTr="009A669D">
        <w:trPr>
          <w:trHeight w:val="20"/>
        </w:trPr>
        <w:tc>
          <w:tcPr>
            <w:tcW w:w="920" w:type="pct"/>
            <w:vMerge/>
            <w:shd w:val="clear" w:color="auto" w:fill="auto"/>
            <w:vAlign w:val="center"/>
          </w:tcPr>
          <w:p w:rsidR="00C25E59" w:rsidRPr="008C1B76" w:rsidRDefault="00C25E59" w:rsidP="00493CAB">
            <w:pPr>
              <w:suppressAutoHyphens/>
              <w:rPr>
                <w:noProof w:val="0"/>
                <w:lang w:eastAsia="ar-SA"/>
              </w:rPr>
            </w:pPr>
          </w:p>
        </w:tc>
        <w:tc>
          <w:tcPr>
            <w:tcW w:w="1441" w:type="pct"/>
            <w:shd w:val="clear" w:color="auto" w:fill="auto"/>
            <w:vAlign w:val="center"/>
          </w:tcPr>
          <w:p w:rsidR="00C25E59" w:rsidRPr="008C1B76" w:rsidRDefault="00C25E59" w:rsidP="00493CAB">
            <w:pPr>
              <w:suppressAutoHyphens/>
              <w:rPr>
                <w:bCs/>
                <w:noProof w:val="0"/>
                <w:lang w:eastAsia="ar-SA"/>
              </w:rPr>
            </w:pPr>
            <w:r w:rsidRPr="008C1B76">
              <w:rPr>
                <w:bCs/>
                <w:noProof w:val="0"/>
                <w:lang w:eastAsia="ar-SA"/>
              </w:rPr>
              <w:t>MS3</w:t>
            </w:r>
            <w:r w:rsidR="009A669D" w:rsidRPr="008C1B76">
              <w:rPr>
                <w:bCs/>
                <w:noProof w:val="0"/>
                <w:lang w:eastAsia="ar-SA"/>
              </w:rPr>
              <w:t>5</w:t>
            </w:r>
            <w:r w:rsidRPr="008C1B76">
              <w:rPr>
                <w:bCs/>
                <w:noProof w:val="0"/>
                <w:lang w:eastAsia="ar-SA"/>
              </w:rPr>
              <w:t>:Obligativitatea implementării de măsuri de reducere a conflictelor</w:t>
            </w:r>
          </w:p>
          <w:p w:rsidR="00C25E59" w:rsidRPr="008C1B76" w:rsidRDefault="00C25E59" w:rsidP="00493CAB">
            <w:pPr>
              <w:suppressAutoHyphens/>
              <w:rPr>
                <w:noProof w:val="0"/>
                <w:lang w:eastAsia="ar-SA"/>
              </w:rPr>
            </w:pPr>
            <w:r w:rsidRPr="008C1B76">
              <w:rPr>
                <w:bCs/>
                <w:noProof w:val="0"/>
                <w:lang w:eastAsia="ar-SA"/>
              </w:rPr>
              <w:t>om-carnvore</w:t>
            </w:r>
          </w:p>
        </w:tc>
        <w:tc>
          <w:tcPr>
            <w:tcW w:w="131" w:type="pct"/>
          </w:tcPr>
          <w:p w:rsidR="00C25E59" w:rsidRPr="008C1B76" w:rsidRDefault="00C25E59" w:rsidP="00493CAB">
            <w:pPr>
              <w:suppressAutoHyphens/>
              <w:rPr>
                <w:bCs/>
                <w:noProof w:val="0"/>
                <w:lang w:eastAsia="ar-SA"/>
              </w:rPr>
            </w:pPr>
          </w:p>
        </w:tc>
        <w:tc>
          <w:tcPr>
            <w:tcW w:w="131" w:type="pct"/>
          </w:tcPr>
          <w:p w:rsidR="00C25E59" w:rsidRPr="008C1B76" w:rsidRDefault="00C25E59" w:rsidP="00493CAB">
            <w:pPr>
              <w:suppressAutoHyphens/>
              <w:rPr>
                <w:bCs/>
                <w:noProof w:val="0"/>
                <w:lang w:eastAsia="ar-SA"/>
              </w:rPr>
            </w:pPr>
          </w:p>
        </w:tc>
        <w:tc>
          <w:tcPr>
            <w:tcW w:w="131" w:type="pct"/>
          </w:tcPr>
          <w:p w:rsidR="00C25E59" w:rsidRPr="008C1B76" w:rsidRDefault="00C25E59" w:rsidP="00493CAB">
            <w:pPr>
              <w:suppressAutoHyphens/>
              <w:rPr>
                <w:bCs/>
                <w:noProof w:val="0"/>
                <w:lang w:eastAsia="ar-SA"/>
              </w:rPr>
            </w:pPr>
          </w:p>
        </w:tc>
        <w:tc>
          <w:tcPr>
            <w:tcW w:w="131" w:type="pct"/>
          </w:tcPr>
          <w:p w:rsidR="00C25E59" w:rsidRPr="008C1B76" w:rsidRDefault="00C25E59" w:rsidP="00493CAB">
            <w:pPr>
              <w:suppressAutoHyphens/>
              <w:rPr>
                <w:bCs/>
                <w:noProof w:val="0"/>
                <w:lang w:eastAsia="ar-SA"/>
              </w:rPr>
            </w:pPr>
          </w:p>
        </w:tc>
        <w:tc>
          <w:tcPr>
            <w:tcW w:w="131" w:type="pct"/>
          </w:tcPr>
          <w:p w:rsidR="00C25E59" w:rsidRPr="008C1B76" w:rsidRDefault="00C25E59" w:rsidP="00493CAB">
            <w:pPr>
              <w:suppressAutoHyphens/>
              <w:rPr>
                <w:bCs/>
                <w:noProof w:val="0"/>
                <w:lang w:eastAsia="ar-SA"/>
              </w:rPr>
            </w:pPr>
          </w:p>
        </w:tc>
        <w:tc>
          <w:tcPr>
            <w:tcW w:w="133" w:type="pct"/>
          </w:tcPr>
          <w:p w:rsidR="00C25E59" w:rsidRPr="008C1B76" w:rsidRDefault="00C25E59" w:rsidP="00493CAB">
            <w:pPr>
              <w:suppressAutoHyphens/>
              <w:rPr>
                <w:bCs/>
                <w:noProof w:val="0"/>
                <w:lang w:eastAsia="ar-SA"/>
              </w:rPr>
            </w:pPr>
          </w:p>
        </w:tc>
        <w:tc>
          <w:tcPr>
            <w:tcW w:w="133" w:type="pct"/>
          </w:tcPr>
          <w:p w:rsidR="00C25E59" w:rsidRPr="008C1B76" w:rsidRDefault="00C25E59" w:rsidP="00493CAB">
            <w:pPr>
              <w:suppressAutoHyphens/>
              <w:rPr>
                <w:bCs/>
                <w:noProof w:val="0"/>
                <w:lang w:eastAsia="ar-SA"/>
              </w:rPr>
            </w:pPr>
          </w:p>
        </w:tc>
        <w:tc>
          <w:tcPr>
            <w:tcW w:w="135" w:type="pct"/>
          </w:tcPr>
          <w:p w:rsidR="00C25E59" w:rsidRPr="008C1B76" w:rsidRDefault="00C25E59" w:rsidP="00493CAB">
            <w:pPr>
              <w:suppressAutoHyphens/>
              <w:rPr>
                <w:bCs/>
                <w:noProof w:val="0"/>
                <w:lang w:eastAsia="ar-SA"/>
              </w:rPr>
            </w:pPr>
          </w:p>
        </w:tc>
        <w:tc>
          <w:tcPr>
            <w:tcW w:w="133" w:type="pct"/>
          </w:tcPr>
          <w:p w:rsidR="00C25E59" w:rsidRPr="008C1B76" w:rsidRDefault="00C25E59" w:rsidP="00493CAB">
            <w:pPr>
              <w:suppressAutoHyphens/>
              <w:rPr>
                <w:bCs/>
                <w:noProof w:val="0"/>
                <w:lang w:eastAsia="ar-SA"/>
              </w:rPr>
            </w:pPr>
          </w:p>
        </w:tc>
        <w:tc>
          <w:tcPr>
            <w:tcW w:w="133" w:type="pct"/>
          </w:tcPr>
          <w:p w:rsidR="00C25E59" w:rsidRPr="008C1B76" w:rsidRDefault="00C25E59" w:rsidP="00493CAB">
            <w:pPr>
              <w:suppressAutoHyphens/>
              <w:rPr>
                <w:bCs/>
                <w:noProof w:val="0"/>
                <w:lang w:eastAsia="ar-SA"/>
              </w:rPr>
            </w:pPr>
          </w:p>
        </w:tc>
        <w:tc>
          <w:tcPr>
            <w:tcW w:w="133" w:type="pct"/>
          </w:tcPr>
          <w:p w:rsidR="00C25E59" w:rsidRPr="008C1B76" w:rsidRDefault="00C25E59" w:rsidP="00493CAB">
            <w:pPr>
              <w:suppressAutoHyphens/>
              <w:rPr>
                <w:bCs/>
                <w:noProof w:val="0"/>
                <w:lang w:eastAsia="ar-SA"/>
              </w:rPr>
            </w:pPr>
          </w:p>
        </w:tc>
        <w:tc>
          <w:tcPr>
            <w:tcW w:w="137" w:type="pct"/>
          </w:tcPr>
          <w:p w:rsidR="00C25E59" w:rsidRPr="008C1B76" w:rsidRDefault="00C25E59" w:rsidP="00493CAB">
            <w:pPr>
              <w:suppressAutoHyphens/>
              <w:rPr>
                <w:bCs/>
                <w:noProof w:val="0"/>
                <w:lang w:eastAsia="ar-SA"/>
              </w:rPr>
            </w:pPr>
          </w:p>
        </w:tc>
        <w:tc>
          <w:tcPr>
            <w:tcW w:w="133" w:type="pct"/>
          </w:tcPr>
          <w:p w:rsidR="00C25E59" w:rsidRPr="008C1B76" w:rsidRDefault="00C25E59" w:rsidP="00493CAB">
            <w:pPr>
              <w:suppressAutoHyphens/>
              <w:rPr>
                <w:bCs/>
                <w:noProof w:val="0"/>
                <w:lang w:eastAsia="ar-SA"/>
              </w:rPr>
            </w:pPr>
          </w:p>
        </w:tc>
        <w:tc>
          <w:tcPr>
            <w:tcW w:w="133" w:type="pct"/>
          </w:tcPr>
          <w:p w:rsidR="00C25E59" w:rsidRPr="008C1B76" w:rsidRDefault="00C25E59" w:rsidP="00493CAB">
            <w:pPr>
              <w:suppressAutoHyphens/>
              <w:rPr>
                <w:bCs/>
                <w:noProof w:val="0"/>
                <w:lang w:eastAsia="ar-SA"/>
              </w:rPr>
            </w:pPr>
          </w:p>
        </w:tc>
        <w:tc>
          <w:tcPr>
            <w:tcW w:w="133" w:type="pct"/>
          </w:tcPr>
          <w:p w:rsidR="00C25E59" w:rsidRPr="008C1B76" w:rsidRDefault="00C25E59" w:rsidP="00493CAB">
            <w:pPr>
              <w:suppressAutoHyphens/>
              <w:rPr>
                <w:bCs/>
                <w:noProof w:val="0"/>
                <w:lang w:eastAsia="ar-SA"/>
              </w:rPr>
            </w:pPr>
          </w:p>
        </w:tc>
        <w:tc>
          <w:tcPr>
            <w:tcW w:w="137" w:type="pct"/>
          </w:tcPr>
          <w:p w:rsidR="00C25E59" w:rsidRPr="008C1B76" w:rsidRDefault="00C25E59" w:rsidP="00493CAB">
            <w:pPr>
              <w:suppressAutoHyphens/>
              <w:rPr>
                <w:bCs/>
                <w:noProof w:val="0"/>
                <w:lang w:eastAsia="ar-SA"/>
              </w:rPr>
            </w:pPr>
          </w:p>
        </w:tc>
        <w:tc>
          <w:tcPr>
            <w:tcW w:w="133" w:type="pct"/>
          </w:tcPr>
          <w:p w:rsidR="00C25E59" w:rsidRPr="008C1B76" w:rsidRDefault="00C25E59" w:rsidP="00493CAB">
            <w:pPr>
              <w:suppressAutoHyphens/>
              <w:rPr>
                <w:bCs/>
                <w:noProof w:val="0"/>
                <w:lang w:eastAsia="ar-SA"/>
              </w:rPr>
            </w:pPr>
          </w:p>
        </w:tc>
        <w:tc>
          <w:tcPr>
            <w:tcW w:w="133" w:type="pct"/>
          </w:tcPr>
          <w:p w:rsidR="00C25E59" w:rsidRPr="008C1B76" w:rsidRDefault="00C25E59" w:rsidP="00493CAB">
            <w:pPr>
              <w:suppressAutoHyphens/>
              <w:rPr>
                <w:bCs/>
                <w:noProof w:val="0"/>
                <w:lang w:eastAsia="ar-SA"/>
              </w:rPr>
            </w:pPr>
          </w:p>
        </w:tc>
        <w:tc>
          <w:tcPr>
            <w:tcW w:w="133" w:type="pct"/>
          </w:tcPr>
          <w:p w:rsidR="00C25E59" w:rsidRPr="008C1B76" w:rsidRDefault="00C25E59" w:rsidP="00493CAB">
            <w:pPr>
              <w:suppressAutoHyphens/>
              <w:rPr>
                <w:bCs/>
                <w:noProof w:val="0"/>
                <w:lang w:eastAsia="ar-SA"/>
              </w:rPr>
            </w:pPr>
          </w:p>
        </w:tc>
        <w:tc>
          <w:tcPr>
            <w:tcW w:w="112" w:type="pct"/>
          </w:tcPr>
          <w:p w:rsidR="00C25E59" w:rsidRPr="008C1B76" w:rsidRDefault="00C25E59" w:rsidP="00493CAB">
            <w:pPr>
              <w:suppressAutoHyphens/>
              <w:rPr>
                <w:bCs/>
                <w:noProof w:val="0"/>
                <w:lang w:eastAsia="ar-SA"/>
              </w:rPr>
            </w:pPr>
          </w:p>
        </w:tc>
      </w:tr>
      <w:tr w:rsidR="006D4747" w:rsidRPr="008C1B76" w:rsidTr="009A669D">
        <w:trPr>
          <w:trHeight w:val="20"/>
        </w:trPr>
        <w:tc>
          <w:tcPr>
            <w:tcW w:w="920" w:type="pct"/>
            <w:vMerge/>
            <w:shd w:val="clear" w:color="auto" w:fill="auto"/>
            <w:vAlign w:val="center"/>
          </w:tcPr>
          <w:p w:rsidR="00C25E59" w:rsidRPr="008C1B76" w:rsidRDefault="00C25E59" w:rsidP="00493CAB">
            <w:pPr>
              <w:suppressAutoHyphens/>
              <w:rPr>
                <w:noProof w:val="0"/>
                <w:lang w:eastAsia="ar-SA"/>
              </w:rPr>
            </w:pPr>
          </w:p>
        </w:tc>
        <w:tc>
          <w:tcPr>
            <w:tcW w:w="1441" w:type="pct"/>
            <w:shd w:val="clear" w:color="auto" w:fill="auto"/>
            <w:vAlign w:val="center"/>
          </w:tcPr>
          <w:p w:rsidR="00C25E59" w:rsidRPr="008C1B76" w:rsidRDefault="00C25E59" w:rsidP="00493CAB">
            <w:pPr>
              <w:suppressAutoHyphens/>
              <w:rPr>
                <w:noProof w:val="0"/>
                <w:lang w:eastAsia="ar-SA"/>
              </w:rPr>
            </w:pPr>
            <w:r w:rsidRPr="008C1B76">
              <w:rPr>
                <w:bCs/>
                <w:noProof w:val="0"/>
                <w:lang w:eastAsia="ar-SA"/>
              </w:rPr>
              <w:t>MS3</w:t>
            </w:r>
            <w:r w:rsidR="009A669D" w:rsidRPr="008C1B76">
              <w:rPr>
                <w:bCs/>
                <w:noProof w:val="0"/>
                <w:lang w:eastAsia="ar-SA"/>
              </w:rPr>
              <w:t>6</w:t>
            </w:r>
            <w:r w:rsidRPr="008C1B76">
              <w:rPr>
                <w:bCs/>
                <w:noProof w:val="0"/>
                <w:lang w:eastAsia="ar-SA"/>
              </w:rPr>
              <w:t>: Controlul periodic al calității pășunilor și a gradului de încărcare al acestora pentru evitarea conflictelor</w:t>
            </w:r>
          </w:p>
        </w:tc>
        <w:tc>
          <w:tcPr>
            <w:tcW w:w="131" w:type="pct"/>
          </w:tcPr>
          <w:p w:rsidR="00C25E59" w:rsidRPr="008C1B76" w:rsidRDefault="00C25E59" w:rsidP="00493CAB">
            <w:pPr>
              <w:suppressAutoHyphens/>
              <w:rPr>
                <w:bCs/>
                <w:noProof w:val="0"/>
                <w:lang w:eastAsia="ar-SA"/>
              </w:rPr>
            </w:pPr>
          </w:p>
        </w:tc>
        <w:tc>
          <w:tcPr>
            <w:tcW w:w="131" w:type="pct"/>
          </w:tcPr>
          <w:p w:rsidR="00C25E59" w:rsidRPr="008C1B76" w:rsidRDefault="00C25E59" w:rsidP="00493CAB">
            <w:pPr>
              <w:suppressAutoHyphens/>
              <w:rPr>
                <w:bCs/>
                <w:noProof w:val="0"/>
                <w:lang w:eastAsia="ar-SA"/>
              </w:rPr>
            </w:pPr>
          </w:p>
        </w:tc>
        <w:tc>
          <w:tcPr>
            <w:tcW w:w="131" w:type="pct"/>
          </w:tcPr>
          <w:p w:rsidR="00C25E59" w:rsidRPr="008C1B76" w:rsidRDefault="00C25E59" w:rsidP="00493CAB">
            <w:pPr>
              <w:suppressAutoHyphens/>
              <w:rPr>
                <w:bCs/>
                <w:noProof w:val="0"/>
                <w:lang w:eastAsia="ar-SA"/>
              </w:rPr>
            </w:pPr>
          </w:p>
        </w:tc>
        <w:tc>
          <w:tcPr>
            <w:tcW w:w="131" w:type="pct"/>
          </w:tcPr>
          <w:p w:rsidR="00C25E59" w:rsidRPr="008C1B76" w:rsidRDefault="00C25E59" w:rsidP="00493CAB">
            <w:pPr>
              <w:suppressAutoHyphens/>
              <w:rPr>
                <w:bCs/>
                <w:noProof w:val="0"/>
                <w:lang w:eastAsia="ar-SA"/>
              </w:rPr>
            </w:pPr>
          </w:p>
        </w:tc>
        <w:tc>
          <w:tcPr>
            <w:tcW w:w="131" w:type="pct"/>
          </w:tcPr>
          <w:p w:rsidR="00C25E59" w:rsidRPr="008C1B76" w:rsidRDefault="00C25E59" w:rsidP="00493CAB">
            <w:pPr>
              <w:suppressAutoHyphens/>
              <w:rPr>
                <w:bCs/>
                <w:noProof w:val="0"/>
                <w:lang w:eastAsia="ar-SA"/>
              </w:rPr>
            </w:pPr>
          </w:p>
        </w:tc>
        <w:tc>
          <w:tcPr>
            <w:tcW w:w="133" w:type="pct"/>
          </w:tcPr>
          <w:p w:rsidR="00C25E59" w:rsidRPr="008C1B76" w:rsidRDefault="00C25E59" w:rsidP="00493CAB">
            <w:pPr>
              <w:suppressAutoHyphens/>
              <w:rPr>
                <w:bCs/>
                <w:noProof w:val="0"/>
                <w:lang w:eastAsia="ar-SA"/>
              </w:rPr>
            </w:pPr>
          </w:p>
        </w:tc>
        <w:tc>
          <w:tcPr>
            <w:tcW w:w="133" w:type="pct"/>
          </w:tcPr>
          <w:p w:rsidR="00C25E59" w:rsidRPr="008C1B76" w:rsidRDefault="00C25E59" w:rsidP="00493CAB">
            <w:pPr>
              <w:suppressAutoHyphens/>
              <w:rPr>
                <w:bCs/>
                <w:noProof w:val="0"/>
                <w:lang w:eastAsia="ar-SA"/>
              </w:rPr>
            </w:pPr>
          </w:p>
        </w:tc>
        <w:tc>
          <w:tcPr>
            <w:tcW w:w="135" w:type="pct"/>
          </w:tcPr>
          <w:p w:rsidR="00C25E59" w:rsidRPr="008C1B76" w:rsidRDefault="00C25E59" w:rsidP="00493CAB">
            <w:pPr>
              <w:suppressAutoHyphens/>
              <w:rPr>
                <w:bCs/>
                <w:noProof w:val="0"/>
                <w:lang w:eastAsia="ar-SA"/>
              </w:rPr>
            </w:pPr>
          </w:p>
        </w:tc>
        <w:tc>
          <w:tcPr>
            <w:tcW w:w="133" w:type="pct"/>
          </w:tcPr>
          <w:p w:rsidR="00C25E59" w:rsidRPr="008C1B76" w:rsidRDefault="00C25E59" w:rsidP="00493CAB">
            <w:pPr>
              <w:suppressAutoHyphens/>
              <w:rPr>
                <w:bCs/>
                <w:noProof w:val="0"/>
                <w:lang w:eastAsia="ar-SA"/>
              </w:rPr>
            </w:pPr>
          </w:p>
        </w:tc>
        <w:tc>
          <w:tcPr>
            <w:tcW w:w="133" w:type="pct"/>
          </w:tcPr>
          <w:p w:rsidR="00C25E59" w:rsidRPr="008C1B76" w:rsidRDefault="00C25E59" w:rsidP="00493CAB">
            <w:pPr>
              <w:suppressAutoHyphens/>
              <w:rPr>
                <w:bCs/>
                <w:noProof w:val="0"/>
                <w:lang w:eastAsia="ar-SA"/>
              </w:rPr>
            </w:pPr>
          </w:p>
        </w:tc>
        <w:tc>
          <w:tcPr>
            <w:tcW w:w="133" w:type="pct"/>
          </w:tcPr>
          <w:p w:rsidR="00C25E59" w:rsidRPr="008C1B76" w:rsidRDefault="00C25E59" w:rsidP="00493CAB">
            <w:pPr>
              <w:suppressAutoHyphens/>
              <w:rPr>
                <w:bCs/>
                <w:noProof w:val="0"/>
                <w:lang w:eastAsia="ar-SA"/>
              </w:rPr>
            </w:pPr>
          </w:p>
        </w:tc>
        <w:tc>
          <w:tcPr>
            <w:tcW w:w="137" w:type="pct"/>
          </w:tcPr>
          <w:p w:rsidR="00C25E59" w:rsidRPr="008C1B76" w:rsidRDefault="00C25E59" w:rsidP="00493CAB">
            <w:pPr>
              <w:suppressAutoHyphens/>
              <w:rPr>
                <w:bCs/>
                <w:noProof w:val="0"/>
                <w:lang w:eastAsia="ar-SA"/>
              </w:rPr>
            </w:pPr>
          </w:p>
        </w:tc>
        <w:tc>
          <w:tcPr>
            <w:tcW w:w="133" w:type="pct"/>
          </w:tcPr>
          <w:p w:rsidR="00C25E59" w:rsidRPr="008C1B76" w:rsidRDefault="00C25E59" w:rsidP="00493CAB">
            <w:pPr>
              <w:suppressAutoHyphens/>
              <w:rPr>
                <w:bCs/>
                <w:noProof w:val="0"/>
                <w:lang w:eastAsia="ar-SA"/>
              </w:rPr>
            </w:pPr>
          </w:p>
        </w:tc>
        <w:tc>
          <w:tcPr>
            <w:tcW w:w="133" w:type="pct"/>
          </w:tcPr>
          <w:p w:rsidR="00C25E59" w:rsidRPr="008C1B76" w:rsidRDefault="00C25E59" w:rsidP="00493CAB">
            <w:pPr>
              <w:suppressAutoHyphens/>
              <w:rPr>
                <w:bCs/>
                <w:noProof w:val="0"/>
                <w:lang w:eastAsia="ar-SA"/>
              </w:rPr>
            </w:pPr>
          </w:p>
        </w:tc>
        <w:tc>
          <w:tcPr>
            <w:tcW w:w="133" w:type="pct"/>
          </w:tcPr>
          <w:p w:rsidR="00C25E59" w:rsidRPr="008C1B76" w:rsidRDefault="00C25E59" w:rsidP="00493CAB">
            <w:pPr>
              <w:suppressAutoHyphens/>
              <w:rPr>
                <w:bCs/>
                <w:noProof w:val="0"/>
                <w:lang w:eastAsia="ar-SA"/>
              </w:rPr>
            </w:pPr>
          </w:p>
        </w:tc>
        <w:tc>
          <w:tcPr>
            <w:tcW w:w="137" w:type="pct"/>
          </w:tcPr>
          <w:p w:rsidR="00C25E59" w:rsidRPr="008C1B76" w:rsidRDefault="00C25E59" w:rsidP="00493CAB">
            <w:pPr>
              <w:suppressAutoHyphens/>
              <w:rPr>
                <w:bCs/>
                <w:noProof w:val="0"/>
                <w:lang w:eastAsia="ar-SA"/>
              </w:rPr>
            </w:pPr>
          </w:p>
        </w:tc>
        <w:tc>
          <w:tcPr>
            <w:tcW w:w="133" w:type="pct"/>
          </w:tcPr>
          <w:p w:rsidR="00C25E59" w:rsidRPr="008C1B76" w:rsidRDefault="00C25E59" w:rsidP="00493CAB">
            <w:pPr>
              <w:suppressAutoHyphens/>
              <w:rPr>
                <w:bCs/>
                <w:noProof w:val="0"/>
                <w:lang w:eastAsia="ar-SA"/>
              </w:rPr>
            </w:pPr>
          </w:p>
        </w:tc>
        <w:tc>
          <w:tcPr>
            <w:tcW w:w="133" w:type="pct"/>
          </w:tcPr>
          <w:p w:rsidR="00C25E59" w:rsidRPr="008C1B76" w:rsidRDefault="00C25E59" w:rsidP="00493CAB">
            <w:pPr>
              <w:suppressAutoHyphens/>
              <w:rPr>
                <w:bCs/>
                <w:noProof w:val="0"/>
                <w:lang w:eastAsia="ar-SA"/>
              </w:rPr>
            </w:pPr>
          </w:p>
        </w:tc>
        <w:tc>
          <w:tcPr>
            <w:tcW w:w="133" w:type="pct"/>
          </w:tcPr>
          <w:p w:rsidR="00C25E59" w:rsidRPr="008C1B76" w:rsidRDefault="00C25E59" w:rsidP="00493CAB">
            <w:pPr>
              <w:suppressAutoHyphens/>
              <w:rPr>
                <w:bCs/>
                <w:noProof w:val="0"/>
                <w:lang w:eastAsia="ar-SA"/>
              </w:rPr>
            </w:pPr>
          </w:p>
        </w:tc>
        <w:tc>
          <w:tcPr>
            <w:tcW w:w="112" w:type="pct"/>
          </w:tcPr>
          <w:p w:rsidR="00C25E59" w:rsidRPr="008C1B76" w:rsidRDefault="00C25E59" w:rsidP="00493CAB">
            <w:pPr>
              <w:suppressAutoHyphens/>
              <w:rPr>
                <w:bCs/>
                <w:noProof w:val="0"/>
                <w:lang w:eastAsia="ar-SA"/>
              </w:rPr>
            </w:pPr>
          </w:p>
        </w:tc>
      </w:tr>
      <w:tr w:rsidR="006D4747" w:rsidRPr="008C1B76" w:rsidTr="009A669D">
        <w:trPr>
          <w:trHeight w:val="20"/>
        </w:trPr>
        <w:tc>
          <w:tcPr>
            <w:tcW w:w="920" w:type="pct"/>
            <w:vMerge w:val="restart"/>
            <w:shd w:val="clear" w:color="auto" w:fill="auto"/>
            <w:vAlign w:val="center"/>
          </w:tcPr>
          <w:p w:rsidR="00C25E59" w:rsidRPr="008C1B76" w:rsidRDefault="00C25E59" w:rsidP="00493CAB">
            <w:pPr>
              <w:suppressAutoHyphens/>
              <w:rPr>
                <w:noProof w:val="0"/>
                <w:lang w:eastAsia="ar-SA"/>
              </w:rPr>
            </w:pPr>
            <w:r w:rsidRPr="008C1B76">
              <w:rPr>
                <w:bCs/>
                <w:noProof w:val="0"/>
                <w:lang w:eastAsia="ar-SA"/>
              </w:rPr>
              <w:t xml:space="preserve">OS13: Integrarea măsurilor de management al populațiilor de carnivore </w:t>
            </w:r>
            <w:r w:rsidRPr="008C1B76">
              <w:rPr>
                <w:bCs/>
                <w:noProof w:val="0"/>
                <w:lang w:eastAsia="ar-SA"/>
              </w:rPr>
              <w:lastRenderedPageBreak/>
              <w:t>mari cu cele naționale și transfrontaliere</w:t>
            </w:r>
          </w:p>
        </w:tc>
        <w:tc>
          <w:tcPr>
            <w:tcW w:w="1441" w:type="pct"/>
            <w:shd w:val="clear" w:color="auto" w:fill="auto"/>
            <w:vAlign w:val="center"/>
          </w:tcPr>
          <w:p w:rsidR="00C25E59" w:rsidRPr="008C1B76" w:rsidRDefault="00C25E59" w:rsidP="00493CAB">
            <w:pPr>
              <w:suppressAutoHyphens/>
              <w:rPr>
                <w:bCs/>
                <w:noProof w:val="0"/>
                <w:lang w:eastAsia="ar-SA"/>
              </w:rPr>
            </w:pPr>
            <w:r w:rsidRPr="008C1B76">
              <w:rPr>
                <w:bCs/>
                <w:noProof w:val="0"/>
                <w:lang w:eastAsia="ar-SA"/>
              </w:rPr>
              <w:lastRenderedPageBreak/>
              <w:t>MS3</w:t>
            </w:r>
            <w:r w:rsidR="009A669D" w:rsidRPr="008C1B76">
              <w:rPr>
                <w:bCs/>
                <w:noProof w:val="0"/>
                <w:lang w:eastAsia="ar-SA"/>
              </w:rPr>
              <w:t>7</w:t>
            </w:r>
            <w:r w:rsidRPr="008C1B76">
              <w:rPr>
                <w:bCs/>
                <w:noProof w:val="0"/>
                <w:lang w:eastAsia="ar-SA"/>
              </w:rPr>
              <w:t>:Actualizarea periodică a măsurilor de management al populațiilor de carnivore mari cu cele naționale și transfrontaliere</w:t>
            </w:r>
          </w:p>
        </w:tc>
        <w:tc>
          <w:tcPr>
            <w:tcW w:w="131" w:type="pct"/>
          </w:tcPr>
          <w:p w:rsidR="00C25E59" w:rsidRPr="008C1B76" w:rsidRDefault="00C25E59" w:rsidP="00493CAB">
            <w:pPr>
              <w:suppressAutoHyphens/>
              <w:rPr>
                <w:bCs/>
                <w:noProof w:val="0"/>
                <w:lang w:eastAsia="ar-SA"/>
              </w:rPr>
            </w:pPr>
          </w:p>
        </w:tc>
        <w:tc>
          <w:tcPr>
            <w:tcW w:w="131" w:type="pct"/>
          </w:tcPr>
          <w:p w:rsidR="00C25E59" w:rsidRPr="008C1B76" w:rsidRDefault="00C25E59" w:rsidP="00493CAB">
            <w:pPr>
              <w:suppressAutoHyphens/>
              <w:rPr>
                <w:bCs/>
                <w:noProof w:val="0"/>
                <w:lang w:eastAsia="ar-SA"/>
              </w:rPr>
            </w:pPr>
          </w:p>
        </w:tc>
        <w:tc>
          <w:tcPr>
            <w:tcW w:w="131" w:type="pct"/>
          </w:tcPr>
          <w:p w:rsidR="00C25E59" w:rsidRPr="008C1B76" w:rsidRDefault="00C25E59" w:rsidP="00493CAB">
            <w:pPr>
              <w:suppressAutoHyphens/>
              <w:rPr>
                <w:bCs/>
                <w:noProof w:val="0"/>
                <w:lang w:eastAsia="ar-SA"/>
              </w:rPr>
            </w:pPr>
          </w:p>
        </w:tc>
        <w:tc>
          <w:tcPr>
            <w:tcW w:w="131" w:type="pct"/>
          </w:tcPr>
          <w:p w:rsidR="00C25E59" w:rsidRPr="008C1B76" w:rsidRDefault="00C25E59" w:rsidP="00493CAB">
            <w:pPr>
              <w:suppressAutoHyphens/>
              <w:rPr>
                <w:bCs/>
                <w:noProof w:val="0"/>
                <w:lang w:eastAsia="ar-SA"/>
              </w:rPr>
            </w:pPr>
          </w:p>
        </w:tc>
        <w:tc>
          <w:tcPr>
            <w:tcW w:w="131" w:type="pct"/>
          </w:tcPr>
          <w:p w:rsidR="00C25E59" w:rsidRPr="008C1B76" w:rsidRDefault="00C25E59" w:rsidP="00493CAB">
            <w:pPr>
              <w:suppressAutoHyphens/>
              <w:rPr>
                <w:bCs/>
                <w:noProof w:val="0"/>
                <w:lang w:eastAsia="ar-SA"/>
              </w:rPr>
            </w:pPr>
          </w:p>
        </w:tc>
        <w:tc>
          <w:tcPr>
            <w:tcW w:w="133" w:type="pct"/>
          </w:tcPr>
          <w:p w:rsidR="00C25E59" w:rsidRPr="008C1B76" w:rsidRDefault="00C25E59" w:rsidP="00493CAB">
            <w:pPr>
              <w:suppressAutoHyphens/>
              <w:rPr>
                <w:bCs/>
                <w:noProof w:val="0"/>
                <w:lang w:eastAsia="ar-SA"/>
              </w:rPr>
            </w:pPr>
          </w:p>
        </w:tc>
        <w:tc>
          <w:tcPr>
            <w:tcW w:w="133" w:type="pct"/>
          </w:tcPr>
          <w:p w:rsidR="00C25E59" w:rsidRPr="008C1B76" w:rsidRDefault="00C25E59" w:rsidP="00493CAB">
            <w:pPr>
              <w:suppressAutoHyphens/>
              <w:rPr>
                <w:bCs/>
                <w:noProof w:val="0"/>
                <w:lang w:eastAsia="ar-SA"/>
              </w:rPr>
            </w:pPr>
          </w:p>
        </w:tc>
        <w:tc>
          <w:tcPr>
            <w:tcW w:w="135" w:type="pct"/>
          </w:tcPr>
          <w:p w:rsidR="00C25E59" w:rsidRPr="008C1B76" w:rsidRDefault="00C25E59" w:rsidP="00493CAB">
            <w:pPr>
              <w:suppressAutoHyphens/>
              <w:rPr>
                <w:bCs/>
                <w:noProof w:val="0"/>
                <w:lang w:eastAsia="ar-SA"/>
              </w:rPr>
            </w:pPr>
          </w:p>
        </w:tc>
        <w:tc>
          <w:tcPr>
            <w:tcW w:w="133" w:type="pct"/>
          </w:tcPr>
          <w:p w:rsidR="00C25E59" w:rsidRPr="008C1B76" w:rsidRDefault="00C25E59" w:rsidP="00493CAB">
            <w:pPr>
              <w:suppressAutoHyphens/>
              <w:rPr>
                <w:bCs/>
                <w:noProof w:val="0"/>
                <w:lang w:eastAsia="ar-SA"/>
              </w:rPr>
            </w:pPr>
          </w:p>
        </w:tc>
        <w:tc>
          <w:tcPr>
            <w:tcW w:w="133" w:type="pct"/>
          </w:tcPr>
          <w:p w:rsidR="00C25E59" w:rsidRPr="008C1B76" w:rsidRDefault="00C25E59" w:rsidP="00493CAB">
            <w:pPr>
              <w:suppressAutoHyphens/>
              <w:rPr>
                <w:bCs/>
                <w:noProof w:val="0"/>
                <w:lang w:eastAsia="ar-SA"/>
              </w:rPr>
            </w:pPr>
          </w:p>
        </w:tc>
        <w:tc>
          <w:tcPr>
            <w:tcW w:w="133" w:type="pct"/>
          </w:tcPr>
          <w:p w:rsidR="00C25E59" w:rsidRPr="008C1B76" w:rsidRDefault="00C25E59" w:rsidP="00493CAB">
            <w:pPr>
              <w:suppressAutoHyphens/>
              <w:rPr>
                <w:bCs/>
                <w:noProof w:val="0"/>
                <w:lang w:eastAsia="ar-SA"/>
              </w:rPr>
            </w:pPr>
          </w:p>
        </w:tc>
        <w:tc>
          <w:tcPr>
            <w:tcW w:w="137" w:type="pct"/>
          </w:tcPr>
          <w:p w:rsidR="00C25E59" w:rsidRPr="008C1B76" w:rsidRDefault="00C25E59" w:rsidP="00493CAB">
            <w:pPr>
              <w:suppressAutoHyphens/>
              <w:rPr>
                <w:bCs/>
                <w:noProof w:val="0"/>
                <w:lang w:eastAsia="ar-SA"/>
              </w:rPr>
            </w:pPr>
          </w:p>
        </w:tc>
        <w:tc>
          <w:tcPr>
            <w:tcW w:w="133" w:type="pct"/>
          </w:tcPr>
          <w:p w:rsidR="00C25E59" w:rsidRPr="008C1B76" w:rsidRDefault="00C25E59" w:rsidP="00493CAB">
            <w:pPr>
              <w:suppressAutoHyphens/>
              <w:rPr>
                <w:bCs/>
                <w:noProof w:val="0"/>
                <w:lang w:eastAsia="ar-SA"/>
              </w:rPr>
            </w:pPr>
          </w:p>
        </w:tc>
        <w:tc>
          <w:tcPr>
            <w:tcW w:w="133" w:type="pct"/>
          </w:tcPr>
          <w:p w:rsidR="00C25E59" w:rsidRPr="008C1B76" w:rsidRDefault="00C25E59" w:rsidP="00493CAB">
            <w:pPr>
              <w:suppressAutoHyphens/>
              <w:rPr>
                <w:bCs/>
                <w:noProof w:val="0"/>
                <w:lang w:eastAsia="ar-SA"/>
              </w:rPr>
            </w:pPr>
          </w:p>
        </w:tc>
        <w:tc>
          <w:tcPr>
            <w:tcW w:w="133" w:type="pct"/>
          </w:tcPr>
          <w:p w:rsidR="00C25E59" w:rsidRPr="008C1B76" w:rsidRDefault="00C25E59" w:rsidP="00493CAB">
            <w:pPr>
              <w:suppressAutoHyphens/>
              <w:rPr>
                <w:bCs/>
                <w:noProof w:val="0"/>
                <w:lang w:eastAsia="ar-SA"/>
              </w:rPr>
            </w:pPr>
          </w:p>
        </w:tc>
        <w:tc>
          <w:tcPr>
            <w:tcW w:w="137" w:type="pct"/>
          </w:tcPr>
          <w:p w:rsidR="00C25E59" w:rsidRPr="008C1B76" w:rsidRDefault="00C25E59" w:rsidP="00493CAB">
            <w:pPr>
              <w:suppressAutoHyphens/>
              <w:rPr>
                <w:bCs/>
                <w:noProof w:val="0"/>
                <w:lang w:eastAsia="ar-SA"/>
              </w:rPr>
            </w:pPr>
          </w:p>
        </w:tc>
        <w:tc>
          <w:tcPr>
            <w:tcW w:w="133" w:type="pct"/>
          </w:tcPr>
          <w:p w:rsidR="00C25E59" w:rsidRPr="008C1B76" w:rsidRDefault="00C25E59" w:rsidP="00493CAB">
            <w:pPr>
              <w:suppressAutoHyphens/>
              <w:rPr>
                <w:bCs/>
                <w:noProof w:val="0"/>
                <w:lang w:eastAsia="ar-SA"/>
              </w:rPr>
            </w:pPr>
          </w:p>
        </w:tc>
        <w:tc>
          <w:tcPr>
            <w:tcW w:w="133" w:type="pct"/>
          </w:tcPr>
          <w:p w:rsidR="00C25E59" w:rsidRPr="008C1B76" w:rsidRDefault="00C25E59" w:rsidP="00493CAB">
            <w:pPr>
              <w:suppressAutoHyphens/>
              <w:rPr>
                <w:bCs/>
                <w:noProof w:val="0"/>
                <w:lang w:eastAsia="ar-SA"/>
              </w:rPr>
            </w:pPr>
          </w:p>
        </w:tc>
        <w:tc>
          <w:tcPr>
            <w:tcW w:w="133" w:type="pct"/>
          </w:tcPr>
          <w:p w:rsidR="00C25E59" w:rsidRPr="008C1B76" w:rsidRDefault="00C25E59" w:rsidP="00493CAB">
            <w:pPr>
              <w:suppressAutoHyphens/>
              <w:rPr>
                <w:bCs/>
                <w:noProof w:val="0"/>
                <w:lang w:eastAsia="ar-SA"/>
              </w:rPr>
            </w:pPr>
          </w:p>
        </w:tc>
        <w:tc>
          <w:tcPr>
            <w:tcW w:w="112" w:type="pct"/>
          </w:tcPr>
          <w:p w:rsidR="00C25E59" w:rsidRPr="008C1B76" w:rsidRDefault="00C25E59" w:rsidP="00493CAB">
            <w:pPr>
              <w:suppressAutoHyphens/>
              <w:rPr>
                <w:bCs/>
                <w:noProof w:val="0"/>
                <w:lang w:eastAsia="ar-SA"/>
              </w:rPr>
            </w:pPr>
          </w:p>
        </w:tc>
      </w:tr>
      <w:tr w:rsidR="006D4747" w:rsidRPr="008C1B76" w:rsidTr="009A669D">
        <w:trPr>
          <w:trHeight w:val="2494"/>
        </w:trPr>
        <w:tc>
          <w:tcPr>
            <w:tcW w:w="920" w:type="pct"/>
            <w:vMerge/>
            <w:shd w:val="clear" w:color="auto" w:fill="auto"/>
            <w:vAlign w:val="center"/>
          </w:tcPr>
          <w:p w:rsidR="00C25E59" w:rsidRPr="008C1B76" w:rsidRDefault="00C25E59" w:rsidP="00493CAB">
            <w:pPr>
              <w:suppressAutoHyphens/>
              <w:rPr>
                <w:noProof w:val="0"/>
                <w:lang w:eastAsia="ar-SA"/>
              </w:rPr>
            </w:pPr>
          </w:p>
        </w:tc>
        <w:tc>
          <w:tcPr>
            <w:tcW w:w="1441" w:type="pct"/>
            <w:shd w:val="clear" w:color="auto" w:fill="auto"/>
            <w:vAlign w:val="center"/>
          </w:tcPr>
          <w:p w:rsidR="00C25E59" w:rsidRPr="008C1B76" w:rsidRDefault="00C25E59" w:rsidP="00493CAB">
            <w:pPr>
              <w:suppressAutoHyphens/>
              <w:rPr>
                <w:bCs/>
                <w:noProof w:val="0"/>
                <w:lang w:eastAsia="ar-SA"/>
              </w:rPr>
            </w:pPr>
            <w:r w:rsidRPr="008C1B76">
              <w:rPr>
                <w:bCs/>
                <w:noProof w:val="0"/>
                <w:lang w:eastAsia="ar-SA"/>
              </w:rPr>
              <w:t>MS3</w:t>
            </w:r>
            <w:r w:rsidR="009A669D" w:rsidRPr="008C1B76">
              <w:rPr>
                <w:bCs/>
                <w:noProof w:val="0"/>
                <w:lang w:eastAsia="ar-SA"/>
              </w:rPr>
              <w:t>8</w:t>
            </w:r>
            <w:r w:rsidRPr="008C1B76">
              <w:rPr>
                <w:bCs/>
                <w:noProof w:val="0"/>
                <w:lang w:eastAsia="ar-SA"/>
              </w:rPr>
              <w:t>:Colectarea probelor genetice de la fiecare individ extras/mort în accident</w:t>
            </w:r>
          </w:p>
        </w:tc>
        <w:tc>
          <w:tcPr>
            <w:tcW w:w="131" w:type="pct"/>
          </w:tcPr>
          <w:p w:rsidR="00C25E59" w:rsidRPr="008C1B76" w:rsidRDefault="00C25E59" w:rsidP="00493CAB">
            <w:pPr>
              <w:suppressAutoHyphens/>
              <w:rPr>
                <w:bCs/>
                <w:noProof w:val="0"/>
                <w:lang w:eastAsia="ar-SA"/>
              </w:rPr>
            </w:pPr>
          </w:p>
        </w:tc>
        <w:tc>
          <w:tcPr>
            <w:tcW w:w="131" w:type="pct"/>
          </w:tcPr>
          <w:p w:rsidR="00C25E59" w:rsidRPr="008C1B76" w:rsidRDefault="00C25E59" w:rsidP="00493CAB">
            <w:pPr>
              <w:suppressAutoHyphens/>
              <w:rPr>
                <w:bCs/>
                <w:noProof w:val="0"/>
                <w:lang w:eastAsia="ar-SA"/>
              </w:rPr>
            </w:pPr>
          </w:p>
        </w:tc>
        <w:tc>
          <w:tcPr>
            <w:tcW w:w="131" w:type="pct"/>
          </w:tcPr>
          <w:p w:rsidR="00C25E59" w:rsidRPr="008C1B76" w:rsidRDefault="00C25E59" w:rsidP="00493CAB">
            <w:pPr>
              <w:suppressAutoHyphens/>
              <w:rPr>
                <w:bCs/>
                <w:noProof w:val="0"/>
                <w:lang w:eastAsia="ar-SA"/>
              </w:rPr>
            </w:pPr>
          </w:p>
        </w:tc>
        <w:tc>
          <w:tcPr>
            <w:tcW w:w="131" w:type="pct"/>
          </w:tcPr>
          <w:p w:rsidR="00C25E59" w:rsidRPr="008C1B76" w:rsidRDefault="00C25E59" w:rsidP="00493CAB">
            <w:pPr>
              <w:suppressAutoHyphens/>
              <w:rPr>
                <w:bCs/>
                <w:noProof w:val="0"/>
                <w:lang w:eastAsia="ar-SA"/>
              </w:rPr>
            </w:pPr>
          </w:p>
        </w:tc>
        <w:tc>
          <w:tcPr>
            <w:tcW w:w="131" w:type="pct"/>
          </w:tcPr>
          <w:p w:rsidR="00C25E59" w:rsidRPr="008C1B76" w:rsidRDefault="00C25E59" w:rsidP="00493CAB">
            <w:pPr>
              <w:suppressAutoHyphens/>
              <w:rPr>
                <w:bCs/>
                <w:noProof w:val="0"/>
                <w:lang w:eastAsia="ar-SA"/>
              </w:rPr>
            </w:pPr>
          </w:p>
        </w:tc>
        <w:tc>
          <w:tcPr>
            <w:tcW w:w="133" w:type="pct"/>
          </w:tcPr>
          <w:p w:rsidR="00C25E59" w:rsidRPr="008C1B76" w:rsidRDefault="00C25E59" w:rsidP="00493CAB">
            <w:pPr>
              <w:suppressAutoHyphens/>
              <w:rPr>
                <w:bCs/>
                <w:noProof w:val="0"/>
                <w:lang w:eastAsia="ar-SA"/>
              </w:rPr>
            </w:pPr>
          </w:p>
        </w:tc>
        <w:tc>
          <w:tcPr>
            <w:tcW w:w="133" w:type="pct"/>
          </w:tcPr>
          <w:p w:rsidR="00C25E59" w:rsidRPr="008C1B76" w:rsidRDefault="00C25E59" w:rsidP="00493CAB">
            <w:pPr>
              <w:suppressAutoHyphens/>
              <w:rPr>
                <w:bCs/>
                <w:noProof w:val="0"/>
                <w:lang w:eastAsia="ar-SA"/>
              </w:rPr>
            </w:pPr>
          </w:p>
        </w:tc>
        <w:tc>
          <w:tcPr>
            <w:tcW w:w="135" w:type="pct"/>
          </w:tcPr>
          <w:p w:rsidR="00C25E59" w:rsidRPr="008C1B76" w:rsidRDefault="00C25E59" w:rsidP="00493CAB">
            <w:pPr>
              <w:suppressAutoHyphens/>
              <w:rPr>
                <w:bCs/>
                <w:noProof w:val="0"/>
                <w:lang w:eastAsia="ar-SA"/>
              </w:rPr>
            </w:pPr>
          </w:p>
        </w:tc>
        <w:tc>
          <w:tcPr>
            <w:tcW w:w="133" w:type="pct"/>
          </w:tcPr>
          <w:p w:rsidR="00C25E59" w:rsidRPr="008C1B76" w:rsidRDefault="00C25E59" w:rsidP="00493CAB">
            <w:pPr>
              <w:suppressAutoHyphens/>
              <w:rPr>
                <w:bCs/>
                <w:noProof w:val="0"/>
                <w:lang w:eastAsia="ar-SA"/>
              </w:rPr>
            </w:pPr>
          </w:p>
        </w:tc>
        <w:tc>
          <w:tcPr>
            <w:tcW w:w="133" w:type="pct"/>
          </w:tcPr>
          <w:p w:rsidR="00C25E59" w:rsidRPr="008C1B76" w:rsidRDefault="00C25E59" w:rsidP="00493CAB">
            <w:pPr>
              <w:suppressAutoHyphens/>
              <w:rPr>
                <w:bCs/>
                <w:noProof w:val="0"/>
                <w:lang w:eastAsia="ar-SA"/>
              </w:rPr>
            </w:pPr>
          </w:p>
        </w:tc>
        <w:tc>
          <w:tcPr>
            <w:tcW w:w="133" w:type="pct"/>
          </w:tcPr>
          <w:p w:rsidR="00C25E59" w:rsidRPr="008C1B76" w:rsidRDefault="00C25E59" w:rsidP="00493CAB">
            <w:pPr>
              <w:suppressAutoHyphens/>
              <w:rPr>
                <w:bCs/>
                <w:noProof w:val="0"/>
                <w:lang w:eastAsia="ar-SA"/>
              </w:rPr>
            </w:pPr>
          </w:p>
        </w:tc>
        <w:tc>
          <w:tcPr>
            <w:tcW w:w="137" w:type="pct"/>
          </w:tcPr>
          <w:p w:rsidR="00C25E59" w:rsidRPr="008C1B76" w:rsidRDefault="00C25E59" w:rsidP="00493CAB">
            <w:pPr>
              <w:suppressAutoHyphens/>
              <w:rPr>
                <w:bCs/>
                <w:noProof w:val="0"/>
                <w:lang w:eastAsia="ar-SA"/>
              </w:rPr>
            </w:pPr>
          </w:p>
        </w:tc>
        <w:tc>
          <w:tcPr>
            <w:tcW w:w="133" w:type="pct"/>
          </w:tcPr>
          <w:p w:rsidR="00C25E59" w:rsidRPr="008C1B76" w:rsidRDefault="00C25E59" w:rsidP="00493CAB">
            <w:pPr>
              <w:suppressAutoHyphens/>
              <w:rPr>
                <w:bCs/>
                <w:noProof w:val="0"/>
                <w:lang w:eastAsia="ar-SA"/>
              </w:rPr>
            </w:pPr>
          </w:p>
        </w:tc>
        <w:tc>
          <w:tcPr>
            <w:tcW w:w="133" w:type="pct"/>
          </w:tcPr>
          <w:p w:rsidR="00C25E59" w:rsidRPr="008C1B76" w:rsidRDefault="00C25E59" w:rsidP="00493CAB">
            <w:pPr>
              <w:suppressAutoHyphens/>
              <w:rPr>
                <w:bCs/>
                <w:noProof w:val="0"/>
                <w:lang w:eastAsia="ar-SA"/>
              </w:rPr>
            </w:pPr>
          </w:p>
        </w:tc>
        <w:tc>
          <w:tcPr>
            <w:tcW w:w="133" w:type="pct"/>
          </w:tcPr>
          <w:p w:rsidR="00C25E59" w:rsidRPr="008C1B76" w:rsidRDefault="00C25E59" w:rsidP="00493CAB">
            <w:pPr>
              <w:suppressAutoHyphens/>
              <w:rPr>
                <w:bCs/>
                <w:noProof w:val="0"/>
                <w:lang w:eastAsia="ar-SA"/>
              </w:rPr>
            </w:pPr>
          </w:p>
        </w:tc>
        <w:tc>
          <w:tcPr>
            <w:tcW w:w="137" w:type="pct"/>
          </w:tcPr>
          <w:p w:rsidR="00C25E59" w:rsidRPr="008C1B76" w:rsidRDefault="00C25E59" w:rsidP="00493CAB">
            <w:pPr>
              <w:suppressAutoHyphens/>
              <w:rPr>
                <w:bCs/>
                <w:noProof w:val="0"/>
                <w:lang w:eastAsia="ar-SA"/>
              </w:rPr>
            </w:pPr>
          </w:p>
        </w:tc>
        <w:tc>
          <w:tcPr>
            <w:tcW w:w="133" w:type="pct"/>
          </w:tcPr>
          <w:p w:rsidR="00C25E59" w:rsidRPr="008C1B76" w:rsidRDefault="00C25E59" w:rsidP="00493CAB">
            <w:pPr>
              <w:suppressAutoHyphens/>
              <w:rPr>
                <w:bCs/>
                <w:noProof w:val="0"/>
                <w:lang w:eastAsia="ar-SA"/>
              </w:rPr>
            </w:pPr>
          </w:p>
        </w:tc>
        <w:tc>
          <w:tcPr>
            <w:tcW w:w="133" w:type="pct"/>
          </w:tcPr>
          <w:p w:rsidR="00C25E59" w:rsidRPr="008C1B76" w:rsidRDefault="00C25E59" w:rsidP="00493CAB">
            <w:pPr>
              <w:suppressAutoHyphens/>
              <w:rPr>
                <w:bCs/>
                <w:noProof w:val="0"/>
                <w:lang w:eastAsia="ar-SA"/>
              </w:rPr>
            </w:pPr>
          </w:p>
        </w:tc>
        <w:tc>
          <w:tcPr>
            <w:tcW w:w="133" w:type="pct"/>
          </w:tcPr>
          <w:p w:rsidR="00C25E59" w:rsidRPr="008C1B76" w:rsidRDefault="00C25E59" w:rsidP="00493CAB">
            <w:pPr>
              <w:suppressAutoHyphens/>
              <w:rPr>
                <w:bCs/>
                <w:noProof w:val="0"/>
                <w:lang w:eastAsia="ar-SA"/>
              </w:rPr>
            </w:pPr>
          </w:p>
        </w:tc>
        <w:tc>
          <w:tcPr>
            <w:tcW w:w="112" w:type="pct"/>
          </w:tcPr>
          <w:p w:rsidR="00C25E59" w:rsidRPr="008C1B76" w:rsidRDefault="00C25E59" w:rsidP="00493CAB">
            <w:pPr>
              <w:suppressAutoHyphens/>
              <w:rPr>
                <w:bCs/>
                <w:noProof w:val="0"/>
                <w:lang w:eastAsia="ar-SA"/>
              </w:rPr>
            </w:pPr>
          </w:p>
        </w:tc>
      </w:tr>
      <w:tr w:rsidR="006D4747" w:rsidRPr="008C1B76" w:rsidTr="009A669D">
        <w:trPr>
          <w:trHeight w:val="20"/>
        </w:trPr>
        <w:tc>
          <w:tcPr>
            <w:tcW w:w="920" w:type="pct"/>
            <w:vMerge/>
            <w:shd w:val="clear" w:color="auto" w:fill="auto"/>
            <w:vAlign w:val="center"/>
          </w:tcPr>
          <w:p w:rsidR="00C25E59" w:rsidRPr="008C1B76" w:rsidRDefault="00C25E59" w:rsidP="00493CAB">
            <w:pPr>
              <w:suppressAutoHyphens/>
              <w:rPr>
                <w:noProof w:val="0"/>
                <w:lang w:eastAsia="ar-SA"/>
              </w:rPr>
            </w:pPr>
          </w:p>
        </w:tc>
        <w:tc>
          <w:tcPr>
            <w:tcW w:w="1441" w:type="pct"/>
            <w:shd w:val="clear" w:color="auto" w:fill="auto"/>
            <w:vAlign w:val="center"/>
          </w:tcPr>
          <w:p w:rsidR="00C25E59" w:rsidRPr="008C1B76" w:rsidRDefault="00C25E59" w:rsidP="00493CAB">
            <w:pPr>
              <w:suppressAutoHyphens/>
              <w:rPr>
                <w:bCs/>
                <w:noProof w:val="0"/>
                <w:lang w:eastAsia="ar-SA"/>
              </w:rPr>
            </w:pPr>
            <w:r w:rsidRPr="008C1B76">
              <w:rPr>
                <w:bCs/>
                <w:noProof w:val="0"/>
                <w:lang w:eastAsia="ar-SA"/>
              </w:rPr>
              <w:t>MS3</w:t>
            </w:r>
            <w:r w:rsidR="009A669D" w:rsidRPr="008C1B76">
              <w:rPr>
                <w:bCs/>
                <w:noProof w:val="0"/>
                <w:lang w:eastAsia="ar-SA"/>
              </w:rPr>
              <w:t>9</w:t>
            </w:r>
            <w:r w:rsidRPr="008C1B76">
              <w:rPr>
                <w:bCs/>
                <w:noProof w:val="0"/>
                <w:lang w:eastAsia="ar-SA"/>
              </w:rPr>
              <w:t>: Respectarea cu strictețe a normelor legale privind vânătoarea</w:t>
            </w:r>
          </w:p>
        </w:tc>
        <w:tc>
          <w:tcPr>
            <w:tcW w:w="131" w:type="pct"/>
          </w:tcPr>
          <w:p w:rsidR="00C25E59" w:rsidRPr="008C1B76" w:rsidRDefault="00C25E59" w:rsidP="00493CAB">
            <w:pPr>
              <w:suppressAutoHyphens/>
              <w:rPr>
                <w:bCs/>
                <w:noProof w:val="0"/>
                <w:lang w:eastAsia="ar-SA"/>
              </w:rPr>
            </w:pPr>
          </w:p>
        </w:tc>
        <w:tc>
          <w:tcPr>
            <w:tcW w:w="131" w:type="pct"/>
          </w:tcPr>
          <w:p w:rsidR="00C25E59" w:rsidRPr="008C1B76" w:rsidRDefault="00C25E59" w:rsidP="00493CAB">
            <w:pPr>
              <w:suppressAutoHyphens/>
              <w:rPr>
                <w:bCs/>
                <w:noProof w:val="0"/>
                <w:lang w:eastAsia="ar-SA"/>
              </w:rPr>
            </w:pPr>
          </w:p>
        </w:tc>
        <w:tc>
          <w:tcPr>
            <w:tcW w:w="131" w:type="pct"/>
          </w:tcPr>
          <w:p w:rsidR="00C25E59" w:rsidRPr="008C1B76" w:rsidRDefault="00C25E59" w:rsidP="00493CAB">
            <w:pPr>
              <w:suppressAutoHyphens/>
              <w:rPr>
                <w:bCs/>
                <w:noProof w:val="0"/>
                <w:lang w:eastAsia="ar-SA"/>
              </w:rPr>
            </w:pPr>
          </w:p>
        </w:tc>
        <w:tc>
          <w:tcPr>
            <w:tcW w:w="131" w:type="pct"/>
          </w:tcPr>
          <w:p w:rsidR="00C25E59" w:rsidRPr="008C1B76" w:rsidRDefault="00C25E59" w:rsidP="00493CAB">
            <w:pPr>
              <w:suppressAutoHyphens/>
              <w:rPr>
                <w:bCs/>
                <w:noProof w:val="0"/>
                <w:lang w:eastAsia="ar-SA"/>
              </w:rPr>
            </w:pPr>
          </w:p>
        </w:tc>
        <w:tc>
          <w:tcPr>
            <w:tcW w:w="131" w:type="pct"/>
          </w:tcPr>
          <w:p w:rsidR="00C25E59" w:rsidRPr="008C1B76" w:rsidRDefault="00C25E59" w:rsidP="00493CAB">
            <w:pPr>
              <w:suppressAutoHyphens/>
              <w:rPr>
                <w:bCs/>
                <w:noProof w:val="0"/>
                <w:lang w:eastAsia="ar-SA"/>
              </w:rPr>
            </w:pPr>
          </w:p>
        </w:tc>
        <w:tc>
          <w:tcPr>
            <w:tcW w:w="133" w:type="pct"/>
          </w:tcPr>
          <w:p w:rsidR="00C25E59" w:rsidRPr="008C1B76" w:rsidRDefault="00C25E59" w:rsidP="00493CAB">
            <w:pPr>
              <w:suppressAutoHyphens/>
              <w:rPr>
                <w:bCs/>
                <w:noProof w:val="0"/>
                <w:lang w:eastAsia="ar-SA"/>
              </w:rPr>
            </w:pPr>
          </w:p>
        </w:tc>
        <w:tc>
          <w:tcPr>
            <w:tcW w:w="133" w:type="pct"/>
          </w:tcPr>
          <w:p w:rsidR="00C25E59" w:rsidRPr="008C1B76" w:rsidRDefault="00C25E59" w:rsidP="00493CAB">
            <w:pPr>
              <w:suppressAutoHyphens/>
              <w:rPr>
                <w:bCs/>
                <w:noProof w:val="0"/>
                <w:lang w:eastAsia="ar-SA"/>
              </w:rPr>
            </w:pPr>
          </w:p>
        </w:tc>
        <w:tc>
          <w:tcPr>
            <w:tcW w:w="135" w:type="pct"/>
          </w:tcPr>
          <w:p w:rsidR="00C25E59" w:rsidRPr="008C1B76" w:rsidRDefault="00C25E59" w:rsidP="00493CAB">
            <w:pPr>
              <w:suppressAutoHyphens/>
              <w:rPr>
                <w:bCs/>
                <w:noProof w:val="0"/>
                <w:lang w:eastAsia="ar-SA"/>
              </w:rPr>
            </w:pPr>
          </w:p>
        </w:tc>
        <w:tc>
          <w:tcPr>
            <w:tcW w:w="133" w:type="pct"/>
          </w:tcPr>
          <w:p w:rsidR="00C25E59" w:rsidRPr="008C1B76" w:rsidRDefault="00C25E59" w:rsidP="00493CAB">
            <w:pPr>
              <w:suppressAutoHyphens/>
              <w:rPr>
                <w:bCs/>
                <w:noProof w:val="0"/>
                <w:lang w:eastAsia="ar-SA"/>
              </w:rPr>
            </w:pPr>
          </w:p>
        </w:tc>
        <w:tc>
          <w:tcPr>
            <w:tcW w:w="133" w:type="pct"/>
          </w:tcPr>
          <w:p w:rsidR="00C25E59" w:rsidRPr="008C1B76" w:rsidRDefault="00C25E59" w:rsidP="00493CAB">
            <w:pPr>
              <w:suppressAutoHyphens/>
              <w:rPr>
                <w:bCs/>
                <w:noProof w:val="0"/>
                <w:lang w:eastAsia="ar-SA"/>
              </w:rPr>
            </w:pPr>
          </w:p>
        </w:tc>
        <w:tc>
          <w:tcPr>
            <w:tcW w:w="133" w:type="pct"/>
          </w:tcPr>
          <w:p w:rsidR="00C25E59" w:rsidRPr="008C1B76" w:rsidRDefault="00C25E59" w:rsidP="00493CAB">
            <w:pPr>
              <w:suppressAutoHyphens/>
              <w:rPr>
                <w:bCs/>
                <w:noProof w:val="0"/>
                <w:lang w:eastAsia="ar-SA"/>
              </w:rPr>
            </w:pPr>
          </w:p>
        </w:tc>
        <w:tc>
          <w:tcPr>
            <w:tcW w:w="137" w:type="pct"/>
          </w:tcPr>
          <w:p w:rsidR="00C25E59" w:rsidRPr="008C1B76" w:rsidRDefault="00C25E59" w:rsidP="00493CAB">
            <w:pPr>
              <w:suppressAutoHyphens/>
              <w:rPr>
                <w:bCs/>
                <w:noProof w:val="0"/>
                <w:lang w:eastAsia="ar-SA"/>
              </w:rPr>
            </w:pPr>
          </w:p>
        </w:tc>
        <w:tc>
          <w:tcPr>
            <w:tcW w:w="133" w:type="pct"/>
          </w:tcPr>
          <w:p w:rsidR="00C25E59" w:rsidRPr="008C1B76" w:rsidRDefault="00C25E59" w:rsidP="00493CAB">
            <w:pPr>
              <w:suppressAutoHyphens/>
              <w:rPr>
                <w:bCs/>
                <w:noProof w:val="0"/>
                <w:lang w:eastAsia="ar-SA"/>
              </w:rPr>
            </w:pPr>
          </w:p>
        </w:tc>
        <w:tc>
          <w:tcPr>
            <w:tcW w:w="133" w:type="pct"/>
          </w:tcPr>
          <w:p w:rsidR="00C25E59" w:rsidRPr="008C1B76" w:rsidRDefault="00C25E59" w:rsidP="00493CAB">
            <w:pPr>
              <w:suppressAutoHyphens/>
              <w:rPr>
                <w:bCs/>
                <w:noProof w:val="0"/>
                <w:lang w:eastAsia="ar-SA"/>
              </w:rPr>
            </w:pPr>
          </w:p>
        </w:tc>
        <w:tc>
          <w:tcPr>
            <w:tcW w:w="133" w:type="pct"/>
          </w:tcPr>
          <w:p w:rsidR="00C25E59" w:rsidRPr="008C1B76" w:rsidRDefault="00C25E59" w:rsidP="00493CAB">
            <w:pPr>
              <w:suppressAutoHyphens/>
              <w:rPr>
                <w:bCs/>
                <w:noProof w:val="0"/>
                <w:lang w:eastAsia="ar-SA"/>
              </w:rPr>
            </w:pPr>
          </w:p>
        </w:tc>
        <w:tc>
          <w:tcPr>
            <w:tcW w:w="137" w:type="pct"/>
          </w:tcPr>
          <w:p w:rsidR="00C25E59" w:rsidRPr="008C1B76" w:rsidRDefault="00C25E59" w:rsidP="00493CAB">
            <w:pPr>
              <w:suppressAutoHyphens/>
              <w:rPr>
                <w:bCs/>
                <w:noProof w:val="0"/>
                <w:lang w:eastAsia="ar-SA"/>
              </w:rPr>
            </w:pPr>
          </w:p>
        </w:tc>
        <w:tc>
          <w:tcPr>
            <w:tcW w:w="133" w:type="pct"/>
          </w:tcPr>
          <w:p w:rsidR="00C25E59" w:rsidRPr="008C1B76" w:rsidRDefault="00C25E59" w:rsidP="00493CAB">
            <w:pPr>
              <w:suppressAutoHyphens/>
              <w:rPr>
                <w:bCs/>
                <w:noProof w:val="0"/>
                <w:lang w:eastAsia="ar-SA"/>
              </w:rPr>
            </w:pPr>
          </w:p>
        </w:tc>
        <w:tc>
          <w:tcPr>
            <w:tcW w:w="133" w:type="pct"/>
          </w:tcPr>
          <w:p w:rsidR="00C25E59" w:rsidRPr="008C1B76" w:rsidRDefault="00C25E59" w:rsidP="00493CAB">
            <w:pPr>
              <w:suppressAutoHyphens/>
              <w:rPr>
                <w:bCs/>
                <w:noProof w:val="0"/>
                <w:lang w:eastAsia="ar-SA"/>
              </w:rPr>
            </w:pPr>
          </w:p>
        </w:tc>
        <w:tc>
          <w:tcPr>
            <w:tcW w:w="133" w:type="pct"/>
          </w:tcPr>
          <w:p w:rsidR="00C25E59" w:rsidRPr="008C1B76" w:rsidRDefault="00C25E59" w:rsidP="00493CAB">
            <w:pPr>
              <w:suppressAutoHyphens/>
              <w:rPr>
                <w:bCs/>
                <w:noProof w:val="0"/>
                <w:lang w:eastAsia="ar-SA"/>
              </w:rPr>
            </w:pPr>
          </w:p>
        </w:tc>
        <w:tc>
          <w:tcPr>
            <w:tcW w:w="112" w:type="pct"/>
          </w:tcPr>
          <w:p w:rsidR="00C25E59" w:rsidRPr="008C1B76" w:rsidRDefault="00C25E59" w:rsidP="00493CAB">
            <w:pPr>
              <w:suppressAutoHyphens/>
              <w:rPr>
                <w:bCs/>
                <w:noProof w:val="0"/>
                <w:lang w:eastAsia="ar-SA"/>
              </w:rPr>
            </w:pPr>
          </w:p>
        </w:tc>
      </w:tr>
      <w:tr w:rsidR="006D4747" w:rsidRPr="008C1B76" w:rsidTr="009A669D">
        <w:trPr>
          <w:trHeight w:val="3306"/>
        </w:trPr>
        <w:tc>
          <w:tcPr>
            <w:tcW w:w="920" w:type="pct"/>
            <w:vMerge w:val="restart"/>
            <w:shd w:val="clear" w:color="auto" w:fill="auto"/>
            <w:vAlign w:val="center"/>
          </w:tcPr>
          <w:p w:rsidR="00C25E59" w:rsidRPr="008C1B76" w:rsidRDefault="00C25E59" w:rsidP="00493CAB">
            <w:pPr>
              <w:suppressAutoHyphens/>
              <w:rPr>
                <w:noProof w:val="0"/>
                <w:lang w:eastAsia="ar-SA"/>
              </w:rPr>
            </w:pPr>
            <w:r w:rsidRPr="008C1B76">
              <w:rPr>
                <w:bCs/>
                <w:noProof w:val="0"/>
                <w:lang w:eastAsia="ar-SA"/>
              </w:rPr>
              <w:t xml:space="preserve">OS14: </w:t>
            </w:r>
            <w:r w:rsidRPr="008C1B76">
              <w:rPr>
                <w:noProof w:val="0"/>
                <w:lang w:eastAsia="ar-SA"/>
              </w:rPr>
              <w:t>Implementarea măsurilor necesare pentru asigurarea unui turism durabil, în raport cu managementul carnivorelor</w:t>
            </w:r>
          </w:p>
        </w:tc>
        <w:tc>
          <w:tcPr>
            <w:tcW w:w="1441" w:type="pct"/>
            <w:shd w:val="clear" w:color="auto" w:fill="auto"/>
            <w:vAlign w:val="center"/>
          </w:tcPr>
          <w:p w:rsidR="00C25E59" w:rsidRPr="008C1B76" w:rsidRDefault="00C25E59" w:rsidP="00493CAB">
            <w:pPr>
              <w:suppressAutoHyphens/>
              <w:rPr>
                <w:bCs/>
                <w:noProof w:val="0"/>
                <w:lang w:eastAsia="ar-SA"/>
              </w:rPr>
            </w:pPr>
            <w:r w:rsidRPr="008C1B76">
              <w:rPr>
                <w:bCs/>
                <w:noProof w:val="0"/>
                <w:lang w:eastAsia="ar-SA"/>
              </w:rPr>
              <w:t>MS</w:t>
            </w:r>
            <w:r w:rsidR="009A669D" w:rsidRPr="008C1B76">
              <w:rPr>
                <w:bCs/>
                <w:noProof w:val="0"/>
                <w:lang w:eastAsia="ar-SA"/>
              </w:rPr>
              <w:t>40</w:t>
            </w:r>
            <w:r w:rsidRPr="008C1B76">
              <w:rPr>
                <w:bCs/>
                <w:noProof w:val="0"/>
                <w:lang w:eastAsia="ar-SA"/>
              </w:rPr>
              <w:t>: Turismul cu ATV si motocros precum și organizarea de competiții naționale și internaționale de tip enduro, se va face pe trasee stabilite de către autoritățile responsabile, pe drumuri publice, trasee omologate și aprobate de către custodele ariilor protejate.</w:t>
            </w:r>
          </w:p>
          <w:p w:rsidR="00C25E59" w:rsidRPr="008C1B76" w:rsidRDefault="00C25E59" w:rsidP="00493CAB">
            <w:pPr>
              <w:suppressAutoHyphens/>
              <w:rPr>
                <w:bCs/>
                <w:noProof w:val="0"/>
                <w:lang w:eastAsia="ar-SA"/>
              </w:rPr>
            </w:pPr>
          </w:p>
          <w:p w:rsidR="00C25E59" w:rsidRPr="008C1B76" w:rsidRDefault="00C25E59" w:rsidP="00493CAB">
            <w:pPr>
              <w:suppressAutoHyphens/>
              <w:rPr>
                <w:noProof w:val="0"/>
                <w:lang w:eastAsia="ar-SA"/>
              </w:rPr>
            </w:pPr>
          </w:p>
        </w:tc>
        <w:tc>
          <w:tcPr>
            <w:tcW w:w="131" w:type="pct"/>
          </w:tcPr>
          <w:p w:rsidR="00C25E59" w:rsidRPr="008C1B76" w:rsidRDefault="00C25E59" w:rsidP="00493CAB">
            <w:pPr>
              <w:suppressAutoHyphens/>
              <w:rPr>
                <w:bCs/>
                <w:noProof w:val="0"/>
                <w:lang w:eastAsia="ar-SA"/>
              </w:rPr>
            </w:pPr>
          </w:p>
        </w:tc>
        <w:tc>
          <w:tcPr>
            <w:tcW w:w="131" w:type="pct"/>
          </w:tcPr>
          <w:p w:rsidR="00C25E59" w:rsidRPr="008C1B76" w:rsidRDefault="00C25E59" w:rsidP="00493CAB">
            <w:pPr>
              <w:suppressAutoHyphens/>
              <w:rPr>
                <w:bCs/>
                <w:noProof w:val="0"/>
                <w:lang w:eastAsia="ar-SA"/>
              </w:rPr>
            </w:pPr>
          </w:p>
        </w:tc>
        <w:tc>
          <w:tcPr>
            <w:tcW w:w="131" w:type="pct"/>
          </w:tcPr>
          <w:p w:rsidR="00C25E59" w:rsidRPr="008C1B76" w:rsidRDefault="00C25E59" w:rsidP="00493CAB">
            <w:pPr>
              <w:suppressAutoHyphens/>
              <w:rPr>
                <w:bCs/>
                <w:noProof w:val="0"/>
                <w:lang w:eastAsia="ar-SA"/>
              </w:rPr>
            </w:pPr>
          </w:p>
        </w:tc>
        <w:tc>
          <w:tcPr>
            <w:tcW w:w="131" w:type="pct"/>
          </w:tcPr>
          <w:p w:rsidR="00C25E59" w:rsidRPr="008C1B76" w:rsidRDefault="00C25E59" w:rsidP="00493CAB">
            <w:pPr>
              <w:suppressAutoHyphens/>
              <w:rPr>
                <w:bCs/>
                <w:noProof w:val="0"/>
                <w:lang w:eastAsia="ar-SA"/>
              </w:rPr>
            </w:pPr>
          </w:p>
        </w:tc>
        <w:tc>
          <w:tcPr>
            <w:tcW w:w="131" w:type="pct"/>
          </w:tcPr>
          <w:p w:rsidR="00C25E59" w:rsidRPr="008C1B76" w:rsidRDefault="00C25E59" w:rsidP="00493CAB">
            <w:pPr>
              <w:suppressAutoHyphens/>
              <w:rPr>
                <w:bCs/>
                <w:noProof w:val="0"/>
                <w:lang w:eastAsia="ar-SA"/>
              </w:rPr>
            </w:pPr>
          </w:p>
        </w:tc>
        <w:tc>
          <w:tcPr>
            <w:tcW w:w="133" w:type="pct"/>
          </w:tcPr>
          <w:p w:rsidR="00C25E59" w:rsidRPr="008C1B76" w:rsidRDefault="00C25E59" w:rsidP="00493CAB">
            <w:pPr>
              <w:suppressAutoHyphens/>
              <w:rPr>
                <w:bCs/>
                <w:noProof w:val="0"/>
                <w:lang w:eastAsia="ar-SA"/>
              </w:rPr>
            </w:pPr>
          </w:p>
        </w:tc>
        <w:tc>
          <w:tcPr>
            <w:tcW w:w="133" w:type="pct"/>
          </w:tcPr>
          <w:p w:rsidR="00C25E59" w:rsidRPr="008C1B76" w:rsidRDefault="00C25E59" w:rsidP="00493CAB">
            <w:pPr>
              <w:suppressAutoHyphens/>
              <w:rPr>
                <w:bCs/>
                <w:noProof w:val="0"/>
                <w:lang w:eastAsia="ar-SA"/>
              </w:rPr>
            </w:pPr>
          </w:p>
        </w:tc>
        <w:tc>
          <w:tcPr>
            <w:tcW w:w="135" w:type="pct"/>
          </w:tcPr>
          <w:p w:rsidR="00C25E59" w:rsidRPr="008C1B76" w:rsidRDefault="00C25E59" w:rsidP="00493CAB">
            <w:pPr>
              <w:suppressAutoHyphens/>
              <w:rPr>
                <w:bCs/>
                <w:noProof w:val="0"/>
                <w:lang w:eastAsia="ar-SA"/>
              </w:rPr>
            </w:pPr>
          </w:p>
        </w:tc>
        <w:tc>
          <w:tcPr>
            <w:tcW w:w="133" w:type="pct"/>
          </w:tcPr>
          <w:p w:rsidR="00C25E59" w:rsidRPr="008C1B76" w:rsidRDefault="00C25E59" w:rsidP="00493CAB">
            <w:pPr>
              <w:suppressAutoHyphens/>
              <w:rPr>
                <w:bCs/>
                <w:noProof w:val="0"/>
                <w:lang w:eastAsia="ar-SA"/>
              </w:rPr>
            </w:pPr>
          </w:p>
        </w:tc>
        <w:tc>
          <w:tcPr>
            <w:tcW w:w="133" w:type="pct"/>
          </w:tcPr>
          <w:p w:rsidR="00C25E59" w:rsidRPr="008C1B76" w:rsidRDefault="00C25E59" w:rsidP="00493CAB">
            <w:pPr>
              <w:suppressAutoHyphens/>
              <w:rPr>
                <w:bCs/>
                <w:noProof w:val="0"/>
                <w:lang w:eastAsia="ar-SA"/>
              </w:rPr>
            </w:pPr>
          </w:p>
        </w:tc>
        <w:tc>
          <w:tcPr>
            <w:tcW w:w="133" w:type="pct"/>
          </w:tcPr>
          <w:p w:rsidR="00C25E59" w:rsidRPr="008C1B76" w:rsidRDefault="00C25E59" w:rsidP="00493CAB">
            <w:pPr>
              <w:suppressAutoHyphens/>
              <w:rPr>
                <w:bCs/>
                <w:noProof w:val="0"/>
                <w:lang w:eastAsia="ar-SA"/>
              </w:rPr>
            </w:pPr>
          </w:p>
        </w:tc>
        <w:tc>
          <w:tcPr>
            <w:tcW w:w="137" w:type="pct"/>
          </w:tcPr>
          <w:p w:rsidR="00C25E59" w:rsidRPr="008C1B76" w:rsidRDefault="00C25E59" w:rsidP="00493CAB">
            <w:pPr>
              <w:suppressAutoHyphens/>
              <w:rPr>
                <w:bCs/>
                <w:noProof w:val="0"/>
                <w:lang w:eastAsia="ar-SA"/>
              </w:rPr>
            </w:pPr>
          </w:p>
        </w:tc>
        <w:tc>
          <w:tcPr>
            <w:tcW w:w="133" w:type="pct"/>
          </w:tcPr>
          <w:p w:rsidR="00C25E59" w:rsidRPr="008C1B76" w:rsidRDefault="00C25E59" w:rsidP="00493CAB">
            <w:pPr>
              <w:suppressAutoHyphens/>
              <w:rPr>
                <w:bCs/>
                <w:noProof w:val="0"/>
                <w:lang w:eastAsia="ar-SA"/>
              </w:rPr>
            </w:pPr>
          </w:p>
        </w:tc>
        <w:tc>
          <w:tcPr>
            <w:tcW w:w="133" w:type="pct"/>
          </w:tcPr>
          <w:p w:rsidR="00C25E59" w:rsidRPr="008C1B76" w:rsidRDefault="00C25E59" w:rsidP="00493CAB">
            <w:pPr>
              <w:suppressAutoHyphens/>
              <w:rPr>
                <w:bCs/>
                <w:noProof w:val="0"/>
                <w:lang w:eastAsia="ar-SA"/>
              </w:rPr>
            </w:pPr>
          </w:p>
        </w:tc>
        <w:tc>
          <w:tcPr>
            <w:tcW w:w="133" w:type="pct"/>
          </w:tcPr>
          <w:p w:rsidR="00C25E59" w:rsidRPr="008C1B76" w:rsidRDefault="00C25E59" w:rsidP="00493CAB">
            <w:pPr>
              <w:suppressAutoHyphens/>
              <w:rPr>
                <w:bCs/>
                <w:noProof w:val="0"/>
                <w:lang w:eastAsia="ar-SA"/>
              </w:rPr>
            </w:pPr>
          </w:p>
        </w:tc>
        <w:tc>
          <w:tcPr>
            <w:tcW w:w="137" w:type="pct"/>
          </w:tcPr>
          <w:p w:rsidR="00C25E59" w:rsidRPr="008C1B76" w:rsidRDefault="00C25E59" w:rsidP="00493CAB">
            <w:pPr>
              <w:suppressAutoHyphens/>
              <w:rPr>
                <w:bCs/>
                <w:noProof w:val="0"/>
                <w:lang w:eastAsia="ar-SA"/>
              </w:rPr>
            </w:pPr>
          </w:p>
        </w:tc>
        <w:tc>
          <w:tcPr>
            <w:tcW w:w="133" w:type="pct"/>
          </w:tcPr>
          <w:p w:rsidR="00C25E59" w:rsidRPr="008C1B76" w:rsidRDefault="00C25E59" w:rsidP="00493CAB">
            <w:pPr>
              <w:suppressAutoHyphens/>
              <w:rPr>
                <w:bCs/>
                <w:noProof w:val="0"/>
                <w:lang w:eastAsia="ar-SA"/>
              </w:rPr>
            </w:pPr>
          </w:p>
        </w:tc>
        <w:tc>
          <w:tcPr>
            <w:tcW w:w="133" w:type="pct"/>
          </w:tcPr>
          <w:p w:rsidR="00C25E59" w:rsidRPr="008C1B76" w:rsidRDefault="00C25E59" w:rsidP="00493CAB">
            <w:pPr>
              <w:suppressAutoHyphens/>
              <w:rPr>
                <w:bCs/>
                <w:noProof w:val="0"/>
                <w:lang w:eastAsia="ar-SA"/>
              </w:rPr>
            </w:pPr>
          </w:p>
        </w:tc>
        <w:tc>
          <w:tcPr>
            <w:tcW w:w="133" w:type="pct"/>
          </w:tcPr>
          <w:p w:rsidR="00C25E59" w:rsidRPr="008C1B76" w:rsidRDefault="00C25E59" w:rsidP="00493CAB">
            <w:pPr>
              <w:suppressAutoHyphens/>
              <w:rPr>
                <w:bCs/>
                <w:noProof w:val="0"/>
                <w:lang w:eastAsia="ar-SA"/>
              </w:rPr>
            </w:pPr>
          </w:p>
        </w:tc>
        <w:tc>
          <w:tcPr>
            <w:tcW w:w="112" w:type="pct"/>
          </w:tcPr>
          <w:p w:rsidR="00C25E59" w:rsidRPr="008C1B76" w:rsidRDefault="00C25E59" w:rsidP="00493CAB">
            <w:pPr>
              <w:suppressAutoHyphens/>
              <w:rPr>
                <w:bCs/>
                <w:noProof w:val="0"/>
                <w:lang w:eastAsia="ar-SA"/>
              </w:rPr>
            </w:pPr>
          </w:p>
        </w:tc>
      </w:tr>
      <w:tr w:rsidR="006D4747" w:rsidRPr="008C1B76" w:rsidTr="009A669D">
        <w:trPr>
          <w:trHeight w:val="20"/>
        </w:trPr>
        <w:tc>
          <w:tcPr>
            <w:tcW w:w="920" w:type="pct"/>
            <w:vMerge/>
            <w:shd w:val="clear" w:color="auto" w:fill="auto"/>
            <w:vAlign w:val="center"/>
          </w:tcPr>
          <w:p w:rsidR="00C25E59" w:rsidRPr="008C1B76" w:rsidRDefault="00C25E59" w:rsidP="00493CAB">
            <w:pPr>
              <w:suppressAutoHyphens/>
              <w:rPr>
                <w:noProof w:val="0"/>
                <w:lang w:eastAsia="ar-SA"/>
              </w:rPr>
            </w:pPr>
          </w:p>
        </w:tc>
        <w:tc>
          <w:tcPr>
            <w:tcW w:w="1441" w:type="pct"/>
            <w:shd w:val="clear" w:color="auto" w:fill="auto"/>
            <w:vAlign w:val="center"/>
          </w:tcPr>
          <w:p w:rsidR="00C25E59" w:rsidRPr="008C1B76" w:rsidRDefault="00C25E59" w:rsidP="00493CAB">
            <w:pPr>
              <w:suppressAutoHyphens/>
              <w:rPr>
                <w:noProof w:val="0"/>
                <w:lang w:eastAsia="ar-SA"/>
              </w:rPr>
            </w:pPr>
            <w:r w:rsidRPr="008C1B76">
              <w:rPr>
                <w:bCs/>
                <w:noProof w:val="0"/>
                <w:lang w:eastAsia="ar-SA"/>
              </w:rPr>
              <w:t>MS</w:t>
            </w:r>
            <w:r w:rsidR="009A669D" w:rsidRPr="008C1B76">
              <w:rPr>
                <w:bCs/>
                <w:noProof w:val="0"/>
                <w:lang w:eastAsia="ar-SA"/>
              </w:rPr>
              <w:t>41</w:t>
            </w:r>
            <w:r w:rsidRPr="008C1B76">
              <w:rPr>
                <w:bCs/>
                <w:noProof w:val="0"/>
                <w:lang w:eastAsia="ar-SA"/>
              </w:rPr>
              <w:t>:Interzicerea turismului în zonele de protecție a bârloagelor și adăposturilor</w:t>
            </w:r>
          </w:p>
        </w:tc>
        <w:tc>
          <w:tcPr>
            <w:tcW w:w="131" w:type="pct"/>
          </w:tcPr>
          <w:p w:rsidR="00C25E59" w:rsidRPr="008C1B76" w:rsidRDefault="00C25E59" w:rsidP="00493CAB">
            <w:pPr>
              <w:suppressAutoHyphens/>
              <w:rPr>
                <w:bCs/>
                <w:noProof w:val="0"/>
                <w:lang w:eastAsia="ar-SA"/>
              </w:rPr>
            </w:pPr>
          </w:p>
        </w:tc>
        <w:tc>
          <w:tcPr>
            <w:tcW w:w="131" w:type="pct"/>
          </w:tcPr>
          <w:p w:rsidR="00C25E59" w:rsidRPr="008C1B76" w:rsidRDefault="00C25E59" w:rsidP="00493CAB">
            <w:pPr>
              <w:suppressAutoHyphens/>
              <w:rPr>
                <w:bCs/>
                <w:noProof w:val="0"/>
                <w:lang w:eastAsia="ar-SA"/>
              </w:rPr>
            </w:pPr>
          </w:p>
        </w:tc>
        <w:tc>
          <w:tcPr>
            <w:tcW w:w="131" w:type="pct"/>
          </w:tcPr>
          <w:p w:rsidR="00C25E59" w:rsidRPr="008C1B76" w:rsidRDefault="00C25E59" w:rsidP="00493CAB">
            <w:pPr>
              <w:suppressAutoHyphens/>
              <w:rPr>
                <w:bCs/>
                <w:noProof w:val="0"/>
                <w:lang w:eastAsia="ar-SA"/>
              </w:rPr>
            </w:pPr>
          </w:p>
        </w:tc>
        <w:tc>
          <w:tcPr>
            <w:tcW w:w="131" w:type="pct"/>
          </w:tcPr>
          <w:p w:rsidR="00C25E59" w:rsidRPr="008C1B76" w:rsidRDefault="00C25E59" w:rsidP="00493CAB">
            <w:pPr>
              <w:suppressAutoHyphens/>
              <w:rPr>
                <w:bCs/>
                <w:noProof w:val="0"/>
                <w:lang w:eastAsia="ar-SA"/>
              </w:rPr>
            </w:pPr>
          </w:p>
        </w:tc>
        <w:tc>
          <w:tcPr>
            <w:tcW w:w="131" w:type="pct"/>
          </w:tcPr>
          <w:p w:rsidR="00C25E59" w:rsidRPr="008C1B76" w:rsidRDefault="00C25E59" w:rsidP="00493CAB">
            <w:pPr>
              <w:suppressAutoHyphens/>
              <w:rPr>
                <w:bCs/>
                <w:noProof w:val="0"/>
                <w:lang w:eastAsia="ar-SA"/>
              </w:rPr>
            </w:pPr>
          </w:p>
        </w:tc>
        <w:tc>
          <w:tcPr>
            <w:tcW w:w="133" w:type="pct"/>
          </w:tcPr>
          <w:p w:rsidR="00C25E59" w:rsidRPr="008C1B76" w:rsidRDefault="00C25E59" w:rsidP="00493CAB">
            <w:pPr>
              <w:suppressAutoHyphens/>
              <w:rPr>
                <w:bCs/>
                <w:noProof w:val="0"/>
                <w:lang w:eastAsia="ar-SA"/>
              </w:rPr>
            </w:pPr>
          </w:p>
        </w:tc>
        <w:tc>
          <w:tcPr>
            <w:tcW w:w="133" w:type="pct"/>
          </w:tcPr>
          <w:p w:rsidR="00C25E59" w:rsidRPr="008C1B76" w:rsidRDefault="00C25E59" w:rsidP="00493CAB">
            <w:pPr>
              <w:suppressAutoHyphens/>
              <w:rPr>
                <w:bCs/>
                <w:noProof w:val="0"/>
                <w:lang w:eastAsia="ar-SA"/>
              </w:rPr>
            </w:pPr>
          </w:p>
        </w:tc>
        <w:tc>
          <w:tcPr>
            <w:tcW w:w="135" w:type="pct"/>
          </w:tcPr>
          <w:p w:rsidR="00C25E59" w:rsidRPr="008C1B76" w:rsidRDefault="00C25E59" w:rsidP="00493CAB">
            <w:pPr>
              <w:suppressAutoHyphens/>
              <w:rPr>
                <w:bCs/>
                <w:noProof w:val="0"/>
                <w:lang w:eastAsia="ar-SA"/>
              </w:rPr>
            </w:pPr>
          </w:p>
        </w:tc>
        <w:tc>
          <w:tcPr>
            <w:tcW w:w="133" w:type="pct"/>
          </w:tcPr>
          <w:p w:rsidR="00C25E59" w:rsidRPr="008C1B76" w:rsidRDefault="00C25E59" w:rsidP="00493CAB">
            <w:pPr>
              <w:suppressAutoHyphens/>
              <w:rPr>
                <w:bCs/>
                <w:noProof w:val="0"/>
                <w:lang w:eastAsia="ar-SA"/>
              </w:rPr>
            </w:pPr>
          </w:p>
        </w:tc>
        <w:tc>
          <w:tcPr>
            <w:tcW w:w="133" w:type="pct"/>
          </w:tcPr>
          <w:p w:rsidR="00C25E59" w:rsidRPr="008C1B76" w:rsidRDefault="00C25E59" w:rsidP="00493CAB">
            <w:pPr>
              <w:suppressAutoHyphens/>
              <w:rPr>
                <w:bCs/>
                <w:noProof w:val="0"/>
                <w:lang w:eastAsia="ar-SA"/>
              </w:rPr>
            </w:pPr>
          </w:p>
        </w:tc>
        <w:tc>
          <w:tcPr>
            <w:tcW w:w="133" w:type="pct"/>
          </w:tcPr>
          <w:p w:rsidR="00C25E59" w:rsidRPr="008C1B76" w:rsidRDefault="00C25E59" w:rsidP="00493CAB">
            <w:pPr>
              <w:suppressAutoHyphens/>
              <w:rPr>
                <w:bCs/>
                <w:noProof w:val="0"/>
                <w:lang w:eastAsia="ar-SA"/>
              </w:rPr>
            </w:pPr>
          </w:p>
        </w:tc>
        <w:tc>
          <w:tcPr>
            <w:tcW w:w="137" w:type="pct"/>
          </w:tcPr>
          <w:p w:rsidR="00C25E59" w:rsidRPr="008C1B76" w:rsidRDefault="00C25E59" w:rsidP="00493CAB">
            <w:pPr>
              <w:suppressAutoHyphens/>
              <w:rPr>
                <w:bCs/>
                <w:noProof w:val="0"/>
                <w:lang w:eastAsia="ar-SA"/>
              </w:rPr>
            </w:pPr>
          </w:p>
        </w:tc>
        <w:tc>
          <w:tcPr>
            <w:tcW w:w="133" w:type="pct"/>
          </w:tcPr>
          <w:p w:rsidR="00C25E59" w:rsidRPr="008C1B76" w:rsidRDefault="00C25E59" w:rsidP="00493CAB">
            <w:pPr>
              <w:suppressAutoHyphens/>
              <w:rPr>
                <w:bCs/>
                <w:noProof w:val="0"/>
                <w:lang w:eastAsia="ar-SA"/>
              </w:rPr>
            </w:pPr>
          </w:p>
        </w:tc>
        <w:tc>
          <w:tcPr>
            <w:tcW w:w="133" w:type="pct"/>
          </w:tcPr>
          <w:p w:rsidR="00C25E59" w:rsidRPr="008C1B76" w:rsidRDefault="00C25E59" w:rsidP="00493CAB">
            <w:pPr>
              <w:suppressAutoHyphens/>
              <w:rPr>
                <w:bCs/>
                <w:noProof w:val="0"/>
                <w:lang w:eastAsia="ar-SA"/>
              </w:rPr>
            </w:pPr>
          </w:p>
        </w:tc>
        <w:tc>
          <w:tcPr>
            <w:tcW w:w="133" w:type="pct"/>
          </w:tcPr>
          <w:p w:rsidR="00C25E59" w:rsidRPr="008C1B76" w:rsidRDefault="00C25E59" w:rsidP="00493CAB">
            <w:pPr>
              <w:suppressAutoHyphens/>
              <w:rPr>
                <w:bCs/>
                <w:noProof w:val="0"/>
                <w:lang w:eastAsia="ar-SA"/>
              </w:rPr>
            </w:pPr>
          </w:p>
        </w:tc>
        <w:tc>
          <w:tcPr>
            <w:tcW w:w="137" w:type="pct"/>
          </w:tcPr>
          <w:p w:rsidR="00C25E59" w:rsidRPr="008C1B76" w:rsidRDefault="00C25E59" w:rsidP="00493CAB">
            <w:pPr>
              <w:suppressAutoHyphens/>
              <w:rPr>
                <w:bCs/>
                <w:noProof w:val="0"/>
                <w:lang w:eastAsia="ar-SA"/>
              </w:rPr>
            </w:pPr>
          </w:p>
        </w:tc>
        <w:tc>
          <w:tcPr>
            <w:tcW w:w="133" w:type="pct"/>
          </w:tcPr>
          <w:p w:rsidR="00C25E59" w:rsidRPr="008C1B76" w:rsidRDefault="00C25E59" w:rsidP="00493CAB">
            <w:pPr>
              <w:suppressAutoHyphens/>
              <w:rPr>
                <w:bCs/>
                <w:noProof w:val="0"/>
                <w:lang w:eastAsia="ar-SA"/>
              </w:rPr>
            </w:pPr>
          </w:p>
        </w:tc>
        <w:tc>
          <w:tcPr>
            <w:tcW w:w="133" w:type="pct"/>
          </w:tcPr>
          <w:p w:rsidR="00C25E59" w:rsidRPr="008C1B76" w:rsidRDefault="00C25E59" w:rsidP="00493CAB">
            <w:pPr>
              <w:suppressAutoHyphens/>
              <w:rPr>
                <w:bCs/>
                <w:noProof w:val="0"/>
                <w:lang w:eastAsia="ar-SA"/>
              </w:rPr>
            </w:pPr>
          </w:p>
        </w:tc>
        <w:tc>
          <w:tcPr>
            <w:tcW w:w="133" w:type="pct"/>
          </w:tcPr>
          <w:p w:rsidR="00C25E59" w:rsidRPr="008C1B76" w:rsidRDefault="00C25E59" w:rsidP="00493CAB">
            <w:pPr>
              <w:suppressAutoHyphens/>
              <w:rPr>
                <w:bCs/>
                <w:noProof w:val="0"/>
                <w:lang w:eastAsia="ar-SA"/>
              </w:rPr>
            </w:pPr>
          </w:p>
        </w:tc>
        <w:tc>
          <w:tcPr>
            <w:tcW w:w="112" w:type="pct"/>
          </w:tcPr>
          <w:p w:rsidR="00C25E59" w:rsidRPr="008C1B76" w:rsidRDefault="00C25E59" w:rsidP="00493CAB">
            <w:pPr>
              <w:suppressAutoHyphens/>
              <w:rPr>
                <w:bCs/>
                <w:noProof w:val="0"/>
                <w:lang w:eastAsia="ar-SA"/>
              </w:rPr>
            </w:pPr>
          </w:p>
        </w:tc>
      </w:tr>
      <w:tr w:rsidR="006D4747" w:rsidRPr="008C1B76" w:rsidTr="009A669D">
        <w:trPr>
          <w:trHeight w:val="20"/>
        </w:trPr>
        <w:tc>
          <w:tcPr>
            <w:tcW w:w="920" w:type="pct"/>
            <w:vMerge w:val="restart"/>
            <w:shd w:val="clear" w:color="auto" w:fill="auto"/>
            <w:vAlign w:val="center"/>
          </w:tcPr>
          <w:p w:rsidR="00C25E59" w:rsidRPr="008C1B76" w:rsidRDefault="00C25E59" w:rsidP="00493CAB">
            <w:pPr>
              <w:suppressAutoHyphens/>
              <w:rPr>
                <w:noProof w:val="0"/>
                <w:lang w:eastAsia="ar-SA"/>
              </w:rPr>
            </w:pPr>
            <w:r w:rsidRPr="008C1B76">
              <w:rPr>
                <w:bCs/>
                <w:noProof w:val="0"/>
                <w:lang w:eastAsia="ar-SA"/>
              </w:rPr>
              <w:t xml:space="preserve">OS15: Estimarea populațiilor de </w:t>
            </w:r>
            <w:r w:rsidRPr="008C1B76">
              <w:rPr>
                <w:bCs/>
                <w:i/>
                <w:noProof w:val="0"/>
                <w:lang w:eastAsia="ar-SA"/>
              </w:rPr>
              <w:t xml:space="preserve">Triturus cristatus, Triturus </w:t>
            </w:r>
            <w:r w:rsidRPr="008C1B76">
              <w:rPr>
                <w:bCs/>
                <w:i/>
                <w:noProof w:val="0"/>
                <w:lang w:eastAsia="ar-SA"/>
              </w:rPr>
              <w:lastRenderedPageBreak/>
              <w:t>montandoni și Bombina variegata</w:t>
            </w:r>
          </w:p>
        </w:tc>
        <w:tc>
          <w:tcPr>
            <w:tcW w:w="1441" w:type="pct"/>
            <w:shd w:val="clear" w:color="auto" w:fill="auto"/>
            <w:vAlign w:val="center"/>
          </w:tcPr>
          <w:p w:rsidR="00C25E59" w:rsidRPr="008C1B76" w:rsidRDefault="00C25E59" w:rsidP="00493CAB">
            <w:pPr>
              <w:suppressAutoHyphens/>
              <w:rPr>
                <w:noProof w:val="0"/>
                <w:lang w:eastAsia="ar-SA"/>
              </w:rPr>
            </w:pPr>
            <w:r w:rsidRPr="008C1B76">
              <w:rPr>
                <w:bCs/>
                <w:noProof w:val="0"/>
                <w:lang w:eastAsia="ar-SA"/>
              </w:rPr>
              <w:lastRenderedPageBreak/>
              <w:t>MS</w:t>
            </w:r>
            <w:r w:rsidR="009A669D" w:rsidRPr="008C1B76">
              <w:rPr>
                <w:bCs/>
                <w:noProof w:val="0"/>
                <w:lang w:eastAsia="ar-SA"/>
              </w:rPr>
              <w:t>42</w:t>
            </w:r>
            <w:r w:rsidRPr="008C1B76">
              <w:rPr>
                <w:bCs/>
                <w:noProof w:val="0"/>
                <w:lang w:eastAsia="ar-SA"/>
              </w:rPr>
              <w:t xml:space="preserve">: Monitorizarea întinderii și suprafeței acumulărilor temporare și permanente de apă din aria protejată </w:t>
            </w:r>
          </w:p>
        </w:tc>
        <w:tc>
          <w:tcPr>
            <w:tcW w:w="131" w:type="pct"/>
          </w:tcPr>
          <w:p w:rsidR="00C25E59" w:rsidRPr="008C1B76" w:rsidRDefault="00C25E59" w:rsidP="00493CAB">
            <w:pPr>
              <w:suppressAutoHyphens/>
              <w:rPr>
                <w:bCs/>
                <w:noProof w:val="0"/>
                <w:lang w:eastAsia="ar-SA"/>
              </w:rPr>
            </w:pPr>
          </w:p>
        </w:tc>
        <w:tc>
          <w:tcPr>
            <w:tcW w:w="131" w:type="pct"/>
          </w:tcPr>
          <w:p w:rsidR="00C25E59" w:rsidRPr="008C1B76" w:rsidRDefault="00C25E59" w:rsidP="00493CAB">
            <w:pPr>
              <w:suppressAutoHyphens/>
              <w:rPr>
                <w:bCs/>
                <w:noProof w:val="0"/>
                <w:lang w:eastAsia="ar-SA"/>
              </w:rPr>
            </w:pPr>
          </w:p>
        </w:tc>
        <w:tc>
          <w:tcPr>
            <w:tcW w:w="131" w:type="pct"/>
          </w:tcPr>
          <w:p w:rsidR="00C25E59" w:rsidRPr="008C1B76" w:rsidRDefault="00C25E59" w:rsidP="00493CAB">
            <w:pPr>
              <w:suppressAutoHyphens/>
              <w:rPr>
                <w:bCs/>
                <w:noProof w:val="0"/>
                <w:lang w:eastAsia="ar-SA"/>
              </w:rPr>
            </w:pPr>
          </w:p>
        </w:tc>
        <w:tc>
          <w:tcPr>
            <w:tcW w:w="131" w:type="pct"/>
          </w:tcPr>
          <w:p w:rsidR="00C25E59" w:rsidRPr="008C1B76" w:rsidRDefault="00C25E59" w:rsidP="00493CAB">
            <w:pPr>
              <w:suppressAutoHyphens/>
              <w:rPr>
                <w:bCs/>
                <w:noProof w:val="0"/>
                <w:lang w:eastAsia="ar-SA"/>
              </w:rPr>
            </w:pPr>
          </w:p>
        </w:tc>
        <w:tc>
          <w:tcPr>
            <w:tcW w:w="131" w:type="pct"/>
          </w:tcPr>
          <w:p w:rsidR="00C25E59" w:rsidRPr="008C1B76" w:rsidRDefault="00C25E59" w:rsidP="00493CAB">
            <w:pPr>
              <w:suppressAutoHyphens/>
              <w:rPr>
                <w:bCs/>
                <w:noProof w:val="0"/>
                <w:lang w:eastAsia="ar-SA"/>
              </w:rPr>
            </w:pPr>
          </w:p>
        </w:tc>
        <w:tc>
          <w:tcPr>
            <w:tcW w:w="133" w:type="pct"/>
          </w:tcPr>
          <w:p w:rsidR="00C25E59" w:rsidRPr="008C1B76" w:rsidRDefault="00C25E59" w:rsidP="00493CAB">
            <w:pPr>
              <w:suppressAutoHyphens/>
              <w:rPr>
                <w:bCs/>
                <w:noProof w:val="0"/>
                <w:lang w:eastAsia="ar-SA"/>
              </w:rPr>
            </w:pPr>
          </w:p>
        </w:tc>
        <w:tc>
          <w:tcPr>
            <w:tcW w:w="133" w:type="pct"/>
          </w:tcPr>
          <w:p w:rsidR="00C25E59" w:rsidRPr="008C1B76" w:rsidRDefault="00C25E59" w:rsidP="00493CAB">
            <w:pPr>
              <w:suppressAutoHyphens/>
              <w:rPr>
                <w:bCs/>
                <w:noProof w:val="0"/>
                <w:lang w:eastAsia="ar-SA"/>
              </w:rPr>
            </w:pPr>
          </w:p>
        </w:tc>
        <w:tc>
          <w:tcPr>
            <w:tcW w:w="135" w:type="pct"/>
          </w:tcPr>
          <w:p w:rsidR="00C25E59" w:rsidRPr="008C1B76" w:rsidRDefault="00C25E59" w:rsidP="00493CAB">
            <w:pPr>
              <w:suppressAutoHyphens/>
              <w:rPr>
                <w:bCs/>
                <w:noProof w:val="0"/>
                <w:lang w:eastAsia="ar-SA"/>
              </w:rPr>
            </w:pPr>
          </w:p>
        </w:tc>
        <w:tc>
          <w:tcPr>
            <w:tcW w:w="133" w:type="pct"/>
          </w:tcPr>
          <w:p w:rsidR="00C25E59" w:rsidRPr="008C1B76" w:rsidRDefault="00C25E59" w:rsidP="00493CAB">
            <w:pPr>
              <w:suppressAutoHyphens/>
              <w:rPr>
                <w:bCs/>
                <w:noProof w:val="0"/>
                <w:lang w:eastAsia="ar-SA"/>
              </w:rPr>
            </w:pPr>
          </w:p>
        </w:tc>
        <w:tc>
          <w:tcPr>
            <w:tcW w:w="133" w:type="pct"/>
          </w:tcPr>
          <w:p w:rsidR="00C25E59" w:rsidRPr="008C1B76" w:rsidRDefault="00C25E59" w:rsidP="00493CAB">
            <w:pPr>
              <w:suppressAutoHyphens/>
              <w:rPr>
                <w:bCs/>
                <w:noProof w:val="0"/>
                <w:lang w:eastAsia="ar-SA"/>
              </w:rPr>
            </w:pPr>
          </w:p>
        </w:tc>
        <w:tc>
          <w:tcPr>
            <w:tcW w:w="133" w:type="pct"/>
          </w:tcPr>
          <w:p w:rsidR="00C25E59" w:rsidRPr="008C1B76" w:rsidRDefault="00C25E59" w:rsidP="00493CAB">
            <w:pPr>
              <w:suppressAutoHyphens/>
              <w:rPr>
                <w:bCs/>
                <w:noProof w:val="0"/>
                <w:lang w:eastAsia="ar-SA"/>
              </w:rPr>
            </w:pPr>
          </w:p>
        </w:tc>
        <w:tc>
          <w:tcPr>
            <w:tcW w:w="137" w:type="pct"/>
          </w:tcPr>
          <w:p w:rsidR="00C25E59" w:rsidRPr="008C1B76" w:rsidRDefault="00C25E59" w:rsidP="00493CAB">
            <w:pPr>
              <w:suppressAutoHyphens/>
              <w:rPr>
                <w:bCs/>
                <w:noProof w:val="0"/>
                <w:lang w:eastAsia="ar-SA"/>
              </w:rPr>
            </w:pPr>
          </w:p>
        </w:tc>
        <w:tc>
          <w:tcPr>
            <w:tcW w:w="133" w:type="pct"/>
          </w:tcPr>
          <w:p w:rsidR="00C25E59" w:rsidRPr="008C1B76" w:rsidRDefault="00C25E59" w:rsidP="00493CAB">
            <w:pPr>
              <w:suppressAutoHyphens/>
              <w:rPr>
                <w:bCs/>
                <w:noProof w:val="0"/>
                <w:lang w:eastAsia="ar-SA"/>
              </w:rPr>
            </w:pPr>
          </w:p>
        </w:tc>
        <w:tc>
          <w:tcPr>
            <w:tcW w:w="133" w:type="pct"/>
          </w:tcPr>
          <w:p w:rsidR="00C25E59" w:rsidRPr="008C1B76" w:rsidRDefault="00C25E59" w:rsidP="00493CAB">
            <w:pPr>
              <w:suppressAutoHyphens/>
              <w:rPr>
                <w:bCs/>
                <w:noProof w:val="0"/>
                <w:lang w:eastAsia="ar-SA"/>
              </w:rPr>
            </w:pPr>
          </w:p>
        </w:tc>
        <w:tc>
          <w:tcPr>
            <w:tcW w:w="133" w:type="pct"/>
          </w:tcPr>
          <w:p w:rsidR="00C25E59" w:rsidRPr="008C1B76" w:rsidRDefault="00C25E59" w:rsidP="00493CAB">
            <w:pPr>
              <w:suppressAutoHyphens/>
              <w:rPr>
                <w:bCs/>
                <w:noProof w:val="0"/>
                <w:lang w:eastAsia="ar-SA"/>
              </w:rPr>
            </w:pPr>
          </w:p>
        </w:tc>
        <w:tc>
          <w:tcPr>
            <w:tcW w:w="137" w:type="pct"/>
          </w:tcPr>
          <w:p w:rsidR="00C25E59" w:rsidRPr="008C1B76" w:rsidRDefault="00C25E59" w:rsidP="00493CAB">
            <w:pPr>
              <w:suppressAutoHyphens/>
              <w:rPr>
                <w:bCs/>
                <w:noProof w:val="0"/>
                <w:lang w:eastAsia="ar-SA"/>
              </w:rPr>
            </w:pPr>
          </w:p>
        </w:tc>
        <w:tc>
          <w:tcPr>
            <w:tcW w:w="133" w:type="pct"/>
          </w:tcPr>
          <w:p w:rsidR="00C25E59" w:rsidRPr="008C1B76" w:rsidRDefault="00C25E59" w:rsidP="00493CAB">
            <w:pPr>
              <w:suppressAutoHyphens/>
              <w:rPr>
                <w:bCs/>
                <w:noProof w:val="0"/>
                <w:lang w:eastAsia="ar-SA"/>
              </w:rPr>
            </w:pPr>
          </w:p>
        </w:tc>
        <w:tc>
          <w:tcPr>
            <w:tcW w:w="133" w:type="pct"/>
          </w:tcPr>
          <w:p w:rsidR="00C25E59" w:rsidRPr="008C1B76" w:rsidRDefault="00C25E59" w:rsidP="00493CAB">
            <w:pPr>
              <w:suppressAutoHyphens/>
              <w:rPr>
                <w:bCs/>
                <w:noProof w:val="0"/>
                <w:lang w:eastAsia="ar-SA"/>
              </w:rPr>
            </w:pPr>
          </w:p>
        </w:tc>
        <w:tc>
          <w:tcPr>
            <w:tcW w:w="133" w:type="pct"/>
          </w:tcPr>
          <w:p w:rsidR="00C25E59" w:rsidRPr="008C1B76" w:rsidRDefault="00C25E59" w:rsidP="00493CAB">
            <w:pPr>
              <w:suppressAutoHyphens/>
              <w:rPr>
                <w:bCs/>
                <w:noProof w:val="0"/>
                <w:lang w:eastAsia="ar-SA"/>
              </w:rPr>
            </w:pPr>
          </w:p>
        </w:tc>
        <w:tc>
          <w:tcPr>
            <w:tcW w:w="112" w:type="pct"/>
          </w:tcPr>
          <w:p w:rsidR="00C25E59" w:rsidRPr="008C1B76" w:rsidRDefault="00C25E59" w:rsidP="00493CAB">
            <w:pPr>
              <w:suppressAutoHyphens/>
              <w:rPr>
                <w:bCs/>
                <w:noProof w:val="0"/>
                <w:lang w:eastAsia="ar-SA"/>
              </w:rPr>
            </w:pPr>
          </w:p>
        </w:tc>
      </w:tr>
      <w:tr w:rsidR="006D4747" w:rsidRPr="008C1B76" w:rsidTr="009A669D">
        <w:trPr>
          <w:trHeight w:val="20"/>
        </w:trPr>
        <w:tc>
          <w:tcPr>
            <w:tcW w:w="920" w:type="pct"/>
            <w:vMerge/>
            <w:shd w:val="clear" w:color="auto" w:fill="auto"/>
            <w:vAlign w:val="center"/>
          </w:tcPr>
          <w:p w:rsidR="00C25E59" w:rsidRPr="008C1B76" w:rsidRDefault="00C25E59" w:rsidP="00493CAB">
            <w:pPr>
              <w:suppressAutoHyphens/>
              <w:rPr>
                <w:bCs/>
                <w:noProof w:val="0"/>
                <w:lang w:eastAsia="ar-SA"/>
              </w:rPr>
            </w:pPr>
          </w:p>
        </w:tc>
        <w:tc>
          <w:tcPr>
            <w:tcW w:w="1441" w:type="pct"/>
            <w:tcBorders>
              <w:top w:val="single" w:sz="4" w:space="0" w:color="auto"/>
              <w:bottom w:val="single" w:sz="4" w:space="0" w:color="auto"/>
              <w:right w:val="single" w:sz="4" w:space="0" w:color="auto"/>
            </w:tcBorders>
            <w:shd w:val="clear" w:color="auto" w:fill="auto"/>
            <w:vAlign w:val="center"/>
          </w:tcPr>
          <w:p w:rsidR="00C25E59" w:rsidRPr="008C1B76" w:rsidRDefault="00C25E59" w:rsidP="00493CAB">
            <w:pPr>
              <w:suppressAutoHyphens/>
              <w:rPr>
                <w:bCs/>
                <w:noProof w:val="0"/>
                <w:lang w:eastAsia="ar-SA"/>
              </w:rPr>
            </w:pPr>
            <w:r w:rsidRPr="008C1B76">
              <w:rPr>
                <w:bCs/>
                <w:noProof w:val="0"/>
                <w:lang w:eastAsia="ar-SA"/>
              </w:rPr>
              <w:t>MS4</w:t>
            </w:r>
            <w:r w:rsidR="009A669D" w:rsidRPr="008C1B76">
              <w:rPr>
                <w:bCs/>
                <w:noProof w:val="0"/>
                <w:lang w:eastAsia="ar-SA"/>
              </w:rPr>
              <w:t>3</w:t>
            </w:r>
            <w:r w:rsidRPr="008C1B76">
              <w:rPr>
                <w:bCs/>
                <w:noProof w:val="0"/>
                <w:lang w:eastAsia="ar-SA"/>
              </w:rPr>
              <w:t>: Inventarierea populațiilor speciilor</w:t>
            </w:r>
          </w:p>
        </w:tc>
        <w:tc>
          <w:tcPr>
            <w:tcW w:w="131" w:type="pct"/>
            <w:tcBorders>
              <w:top w:val="single" w:sz="4" w:space="0" w:color="auto"/>
              <w:bottom w:val="single" w:sz="4" w:space="0" w:color="auto"/>
              <w:right w:val="single" w:sz="4" w:space="0" w:color="auto"/>
            </w:tcBorders>
          </w:tcPr>
          <w:p w:rsidR="00C25E59" w:rsidRPr="008C1B76" w:rsidRDefault="00C25E59" w:rsidP="00493CAB">
            <w:pPr>
              <w:suppressAutoHyphens/>
              <w:rPr>
                <w:bCs/>
                <w:noProof w:val="0"/>
                <w:lang w:eastAsia="ar-SA"/>
              </w:rPr>
            </w:pPr>
          </w:p>
        </w:tc>
        <w:tc>
          <w:tcPr>
            <w:tcW w:w="131" w:type="pct"/>
            <w:tcBorders>
              <w:top w:val="single" w:sz="4" w:space="0" w:color="auto"/>
              <w:bottom w:val="single" w:sz="4" w:space="0" w:color="auto"/>
            </w:tcBorders>
          </w:tcPr>
          <w:p w:rsidR="00C25E59" w:rsidRPr="008C1B76" w:rsidRDefault="00C25E59" w:rsidP="00493CAB">
            <w:pPr>
              <w:suppressAutoHyphens/>
              <w:rPr>
                <w:bCs/>
                <w:noProof w:val="0"/>
                <w:lang w:eastAsia="ar-SA"/>
              </w:rPr>
            </w:pPr>
          </w:p>
        </w:tc>
        <w:tc>
          <w:tcPr>
            <w:tcW w:w="131" w:type="pct"/>
            <w:tcBorders>
              <w:top w:val="single" w:sz="4" w:space="0" w:color="auto"/>
              <w:bottom w:val="single" w:sz="4" w:space="0" w:color="auto"/>
            </w:tcBorders>
          </w:tcPr>
          <w:p w:rsidR="00C25E59" w:rsidRPr="008C1B76" w:rsidRDefault="00C25E59" w:rsidP="00493CAB">
            <w:pPr>
              <w:suppressAutoHyphens/>
              <w:rPr>
                <w:bCs/>
                <w:noProof w:val="0"/>
                <w:lang w:eastAsia="ar-SA"/>
              </w:rPr>
            </w:pPr>
          </w:p>
        </w:tc>
        <w:tc>
          <w:tcPr>
            <w:tcW w:w="131" w:type="pct"/>
            <w:tcBorders>
              <w:top w:val="single" w:sz="4" w:space="0" w:color="auto"/>
              <w:bottom w:val="single" w:sz="4" w:space="0" w:color="auto"/>
            </w:tcBorders>
          </w:tcPr>
          <w:p w:rsidR="00C25E59" w:rsidRPr="008C1B76" w:rsidRDefault="00C25E59" w:rsidP="00493CAB">
            <w:pPr>
              <w:suppressAutoHyphens/>
              <w:rPr>
                <w:bCs/>
                <w:noProof w:val="0"/>
                <w:lang w:eastAsia="ar-SA"/>
              </w:rPr>
            </w:pPr>
          </w:p>
        </w:tc>
        <w:tc>
          <w:tcPr>
            <w:tcW w:w="131" w:type="pct"/>
            <w:tcBorders>
              <w:top w:val="single" w:sz="4" w:space="0" w:color="auto"/>
              <w:bottom w:val="single" w:sz="4" w:space="0" w:color="auto"/>
            </w:tcBorders>
          </w:tcPr>
          <w:p w:rsidR="00C25E59" w:rsidRPr="008C1B76" w:rsidRDefault="00C25E59" w:rsidP="00493CAB">
            <w:pPr>
              <w:suppressAutoHyphens/>
              <w:rPr>
                <w:bCs/>
                <w:noProof w:val="0"/>
                <w:lang w:eastAsia="ar-SA"/>
              </w:rPr>
            </w:pPr>
          </w:p>
        </w:tc>
        <w:tc>
          <w:tcPr>
            <w:tcW w:w="133" w:type="pct"/>
            <w:tcBorders>
              <w:top w:val="single" w:sz="4" w:space="0" w:color="auto"/>
              <w:bottom w:val="single" w:sz="4" w:space="0" w:color="auto"/>
            </w:tcBorders>
          </w:tcPr>
          <w:p w:rsidR="00C25E59" w:rsidRPr="008C1B76" w:rsidRDefault="00C25E59" w:rsidP="00493CAB">
            <w:pPr>
              <w:suppressAutoHyphens/>
              <w:rPr>
                <w:bCs/>
                <w:noProof w:val="0"/>
                <w:lang w:eastAsia="ar-SA"/>
              </w:rPr>
            </w:pPr>
          </w:p>
        </w:tc>
        <w:tc>
          <w:tcPr>
            <w:tcW w:w="133" w:type="pct"/>
            <w:tcBorders>
              <w:top w:val="single" w:sz="4" w:space="0" w:color="auto"/>
              <w:bottom w:val="single" w:sz="4" w:space="0" w:color="auto"/>
            </w:tcBorders>
          </w:tcPr>
          <w:p w:rsidR="00C25E59" w:rsidRPr="008C1B76" w:rsidRDefault="00C25E59" w:rsidP="00493CAB">
            <w:pPr>
              <w:suppressAutoHyphens/>
              <w:rPr>
                <w:bCs/>
                <w:noProof w:val="0"/>
                <w:lang w:eastAsia="ar-SA"/>
              </w:rPr>
            </w:pPr>
          </w:p>
        </w:tc>
        <w:tc>
          <w:tcPr>
            <w:tcW w:w="135" w:type="pct"/>
            <w:tcBorders>
              <w:top w:val="single" w:sz="4" w:space="0" w:color="auto"/>
              <w:bottom w:val="single" w:sz="4" w:space="0" w:color="auto"/>
            </w:tcBorders>
          </w:tcPr>
          <w:p w:rsidR="00C25E59" w:rsidRPr="008C1B76" w:rsidRDefault="00C25E59" w:rsidP="00493CAB">
            <w:pPr>
              <w:suppressAutoHyphens/>
              <w:rPr>
                <w:bCs/>
                <w:noProof w:val="0"/>
                <w:lang w:eastAsia="ar-SA"/>
              </w:rPr>
            </w:pPr>
          </w:p>
        </w:tc>
        <w:tc>
          <w:tcPr>
            <w:tcW w:w="133" w:type="pct"/>
            <w:tcBorders>
              <w:top w:val="single" w:sz="4" w:space="0" w:color="auto"/>
              <w:bottom w:val="single" w:sz="4" w:space="0" w:color="auto"/>
            </w:tcBorders>
          </w:tcPr>
          <w:p w:rsidR="00C25E59" w:rsidRPr="008C1B76" w:rsidRDefault="00C25E59" w:rsidP="00493CAB">
            <w:pPr>
              <w:suppressAutoHyphens/>
              <w:rPr>
                <w:bCs/>
                <w:noProof w:val="0"/>
                <w:lang w:eastAsia="ar-SA"/>
              </w:rPr>
            </w:pPr>
          </w:p>
        </w:tc>
        <w:tc>
          <w:tcPr>
            <w:tcW w:w="133" w:type="pct"/>
            <w:tcBorders>
              <w:top w:val="single" w:sz="4" w:space="0" w:color="auto"/>
              <w:bottom w:val="single" w:sz="4" w:space="0" w:color="auto"/>
            </w:tcBorders>
          </w:tcPr>
          <w:p w:rsidR="00C25E59" w:rsidRPr="008C1B76" w:rsidRDefault="00C25E59" w:rsidP="00493CAB">
            <w:pPr>
              <w:suppressAutoHyphens/>
              <w:rPr>
                <w:bCs/>
                <w:noProof w:val="0"/>
                <w:lang w:eastAsia="ar-SA"/>
              </w:rPr>
            </w:pPr>
          </w:p>
        </w:tc>
        <w:tc>
          <w:tcPr>
            <w:tcW w:w="133" w:type="pct"/>
            <w:tcBorders>
              <w:top w:val="single" w:sz="4" w:space="0" w:color="auto"/>
              <w:bottom w:val="single" w:sz="4" w:space="0" w:color="auto"/>
            </w:tcBorders>
          </w:tcPr>
          <w:p w:rsidR="00C25E59" w:rsidRPr="008C1B76" w:rsidRDefault="00C25E59" w:rsidP="00493CAB">
            <w:pPr>
              <w:suppressAutoHyphens/>
              <w:rPr>
                <w:bCs/>
                <w:noProof w:val="0"/>
                <w:lang w:eastAsia="ar-SA"/>
              </w:rPr>
            </w:pPr>
          </w:p>
        </w:tc>
        <w:tc>
          <w:tcPr>
            <w:tcW w:w="137" w:type="pct"/>
            <w:tcBorders>
              <w:top w:val="single" w:sz="4" w:space="0" w:color="auto"/>
              <w:bottom w:val="single" w:sz="4" w:space="0" w:color="auto"/>
            </w:tcBorders>
          </w:tcPr>
          <w:p w:rsidR="00C25E59" w:rsidRPr="008C1B76" w:rsidRDefault="00C25E59" w:rsidP="00493CAB">
            <w:pPr>
              <w:suppressAutoHyphens/>
              <w:rPr>
                <w:bCs/>
                <w:noProof w:val="0"/>
                <w:lang w:eastAsia="ar-SA"/>
              </w:rPr>
            </w:pPr>
          </w:p>
        </w:tc>
        <w:tc>
          <w:tcPr>
            <w:tcW w:w="133" w:type="pct"/>
            <w:tcBorders>
              <w:top w:val="single" w:sz="4" w:space="0" w:color="auto"/>
              <w:bottom w:val="single" w:sz="4" w:space="0" w:color="auto"/>
            </w:tcBorders>
          </w:tcPr>
          <w:p w:rsidR="00C25E59" w:rsidRPr="008C1B76" w:rsidRDefault="00C25E59" w:rsidP="00493CAB">
            <w:pPr>
              <w:suppressAutoHyphens/>
              <w:rPr>
                <w:bCs/>
                <w:noProof w:val="0"/>
                <w:lang w:eastAsia="ar-SA"/>
              </w:rPr>
            </w:pPr>
          </w:p>
        </w:tc>
        <w:tc>
          <w:tcPr>
            <w:tcW w:w="133" w:type="pct"/>
            <w:tcBorders>
              <w:top w:val="single" w:sz="4" w:space="0" w:color="auto"/>
              <w:bottom w:val="single" w:sz="4" w:space="0" w:color="auto"/>
            </w:tcBorders>
          </w:tcPr>
          <w:p w:rsidR="00C25E59" w:rsidRPr="008C1B76" w:rsidRDefault="00C25E59" w:rsidP="00493CAB">
            <w:pPr>
              <w:suppressAutoHyphens/>
              <w:rPr>
                <w:bCs/>
                <w:noProof w:val="0"/>
                <w:lang w:eastAsia="ar-SA"/>
              </w:rPr>
            </w:pPr>
          </w:p>
        </w:tc>
        <w:tc>
          <w:tcPr>
            <w:tcW w:w="133" w:type="pct"/>
            <w:tcBorders>
              <w:top w:val="single" w:sz="4" w:space="0" w:color="auto"/>
              <w:bottom w:val="single" w:sz="4" w:space="0" w:color="auto"/>
            </w:tcBorders>
          </w:tcPr>
          <w:p w:rsidR="00C25E59" w:rsidRPr="008C1B76" w:rsidRDefault="00C25E59" w:rsidP="00493CAB">
            <w:pPr>
              <w:suppressAutoHyphens/>
              <w:rPr>
                <w:bCs/>
                <w:noProof w:val="0"/>
                <w:lang w:eastAsia="ar-SA"/>
              </w:rPr>
            </w:pPr>
          </w:p>
        </w:tc>
        <w:tc>
          <w:tcPr>
            <w:tcW w:w="137" w:type="pct"/>
            <w:tcBorders>
              <w:top w:val="single" w:sz="4" w:space="0" w:color="auto"/>
              <w:bottom w:val="single" w:sz="4" w:space="0" w:color="auto"/>
            </w:tcBorders>
          </w:tcPr>
          <w:p w:rsidR="00C25E59" w:rsidRPr="008C1B76" w:rsidRDefault="00C25E59" w:rsidP="00493CAB">
            <w:pPr>
              <w:suppressAutoHyphens/>
              <w:rPr>
                <w:bCs/>
                <w:noProof w:val="0"/>
                <w:lang w:eastAsia="ar-SA"/>
              </w:rPr>
            </w:pPr>
          </w:p>
        </w:tc>
        <w:tc>
          <w:tcPr>
            <w:tcW w:w="133" w:type="pct"/>
            <w:tcBorders>
              <w:top w:val="single" w:sz="4" w:space="0" w:color="auto"/>
              <w:bottom w:val="single" w:sz="4" w:space="0" w:color="auto"/>
            </w:tcBorders>
          </w:tcPr>
          <w:p w:rsidR="00C25E59" w:rsidRPr="008C1B76" w:rsidRDefault="00C25E59" w:rsidP="00493CAB">
            <w:pPr>
              <w:suppressAutoHyphens/>
              <w:rPr>
                <w:bCs/>
                <w:noProof w:val="0"/>
                <w:lang w:eastAsia="ar-SA"/>
              </w:rPr>
            </w:pPr>
          </w:p>
        </w:tc>
        <w:tc>
          <w:tcPr>
            <w:tcW w:w="133" w:type="pct"/>
            <w:tcBorders>
              <w:top w:val="single" w:sz="4" w:space="0" w:color="auto"/>
              <w:bottom w:val="single" w:sz="4" w:space="0" w:color="auto"/>
            </w:tcBorders>
          </w:tcPr>
          <w:p w:rsidR="00C25E59" w:rsidRPr="008C1B76" w:rsidRDefault="00C25E59" w:rsidP="00493CAB">
            <w:pPr>
              <w:suppressAutoHyphens/>
              <w:rPr>
                <w:bCs/>
                <w:noProof w:val="0"/>
                <w:lang w:eastAsia="ar-SA"/>
              </w:rPr>
            </w:pPr>
          </w:p>
        </w:tc>
        <w:tc>
          <w:tcPr>
            <w:tcW w:w="133" w:type="pct"/>
            <w:tcBorders>
              <w:top w:val="single" w:sz="4" w:space="0" w:color="auto"/>
              <w:bottom w:val="single" w:sz="4" w:space="0" w:color="auto"/>
            </w:tcBorders>
          </w:tcPr>
          <w:p w:rsidR="00C25E59" w:rsidRPr="008C1B76" w:rsidRDefault="00C25E59" w:rsidP="00493CAB">
            <w:pPr>
              <w:suppressAutoHyphens/>
              <w:rPr>
                <w:bCs/>
                <w:noProof w:val="0"/>
                <w:lang w:eastAsia="ar-SA"/>
              </w:rPr>
            </w:pPr>
          </w:p>
        </w:tc>
        <w:tc>
          <w:tcPr>
            <w:tcW w:w="112" w:type="pct"/>
            <w:tcBorders>
              <w:top w:val="single" w:sz="4" w:space="0" w:color="auto"/>
              <w:bottom w:val="single" w:sz="4" w:space="0" w:color="auto"/>
              <w:right w:val="single" w:sz="4" w:space="0" w:color="auto"/>
            </w:tcBorders>
          </w:tcPr>
          <w:p w:rsidR="00C25E59" w:rsidRPr="008C1B76" w:rsidRDefault="00C25E59" w:rsidP="00493CAB">
            <w:pPr>
              <w:suppressAutoHyphens/>
              <w:rPr>
                <w:bCs/>
                <w:noProof w:val="0"/>
                <w:lang w:eastAsia="ar-SA"/>
              </w:rPr>
            </w:pPr>
          </w:p>
        </w:tc>
      </w:tr>
      <w:tr w:rsidR="006D4747" w:rsidRPr="008C1B76" w:rsidTr="009A669D">
        <w:trPr>
          <w:trHeight w:val="20"/>
        </w:trPr>
        <w:tc>
          <w:tcPr>
            <w:tcW w:w="920" w:type="pct"/>
            <w:vMerge w:val="restart"/>
            <w:tcBorders>
              <w:top w:val="single" w:sz="4" w:space="0" w:color="auto"/>
              <w:left w:val="single" w:sz="4" w:space="0" w:color="auto"/>
              <w:right w:val="single" w:sz="4" w:space="0" w:color="auto"/>
            </w:tcBorders>
            <w:shd w:val="clear" w:color="auto" w:fill="auto"/>
            <w:vAlign w:val="center"/>
          </w:tcPr>
          <w:p w:rsidR="00C25E59" w:rsidRPr="008C1B76" w:rsidRDefault="00C25E59" w:rsidP="00493CAB">
            <w:pPr>
              <w:suppressAutoHyphens/>
              <w:rPr>
                <w:bCs/>
                <w:noProof w:val="0"/>
                <w:lang w:eastAsia="ar-SA"/>
              </w:rPr>
            </w:pPr>
            <w:r w:rsidRPr="008C1B76">
              <w:rPr>
                <w:bCs/>
                <w:noProof w:val="0"/>
                <w:lang w:eastAsia="ar-SA"/>
              </w:rPr>
              <w:lastRenderedPageBreak/>
              <w:t xml:space="preserve">OS16: Conservarea populațiilor speciei </w:t>
            </w:r>
            <w:r w:rsidRPr="008C1B76">
              <w:rPr>
                <w:bCs/>
                <w:i/>
                <w:noProof w:val="0"/>
                <w:lang w:eastAsia="ar-SA"/>
              </w:rPr>
              <w:t>Bobina variegata</w:t>
            </w:r>
          </w:p>
        </w:tc>
        <w:tc>
          <w:tcPr>
            <w:tcW w:w="1441" w:type="pct"/>
            <w:tcBorders>
              <w:top w:val="single" w:sz="4" w:space="0" w:color="auto"/>
              <w:left w:val="single" w:sz="4" w:space="0" w:color="auto"/>
              <w:bottom w:val="single" w:sz="4" w:space="0" w:color="auto"/>
              <w:right w:val="single" w:sz="4" w:space="0" w:color="auto"/>
            </w:tcBorders>
            <w:shd w:val="clear" w:color="auto" w:fill="auto"/>
            <w:vAlign w:val="center"/>
          </w:tcPr>
          <w:p w:rsidR="00C25E59" w:rsidRPr="008C1B76" w:rsidRDefault="00C25E59" w:rsidP="00493CAB">
            <w:pPr>
              <w:suppressAutoHyphens/>
              <w:rPr>
                <w:bCs/>
                <w:noProof w:val="0"/>
                <w:lang w:eastAsia="ar-SA"/>
              </w:rPr>
            </w:pPr>
            <w:r w:rsidRPr="008C1B76">
              <w:rPr>
                <w:bCs/>
                <w:noProof w:val="0"/>
                <w:lang w:eastAsia="ar-SA"/>
              </w:rPr>
              <w:t>MS4</w:t>
            </w:r>
            <w:r w:rsidR="009A669D" w:rsidRPr="008C1B76">
              <w:rPr>
                <w:bCs/>
                <w:noProof w:val="0"/>
                <w:lang w:eastAsia="ar-SA"/>
              </w:rPr>
              <w:t>4</w:t>
            </w:r>
            <w:r w:rsidRPr="008C1B76">
              <w:rPr>
                <w:bCs/>
                <w:noProof w:val="0"/>
                <w:lang w:eastAsia="ar-SA"/>
              </w:rPr>
              <w:t>: Menținerea calității habitatelor acvatice sau terestre utilizate de către specie</w:t>
            </w:r>
          </w:p>
        </w:tc>
        <w:tc>
          <w:tcPr>
            <w:tcW w:w="131" w:type="pct"/>
            <w:tcBorders>
              <w:top w:val="single" w:sz="4" w:space="0" w:color="auto"/>
              <w:left w:val="single" w:sz="4" w:space="0" w:color="auto"/>
              <w:bottom w:val="single" w:sz="4" w:space="0" w:color="auto"/>
              <w:right w:val="single" w:sz="4" w:space="0" w:color="auto"/>
            </w:tcBorders>
          </w:tcPr>
          <w:p w:rsidR="00C25E59" w:rsidRPr="008C1B76" w:rsidRDefault="00C25E59" w:rsidP="00493CAB">
            <w:pPr>
              <w:suppressAutoHyphens/>
              <w:rPr>
                <w:bCs/>
                <w:noProof w:val="0"/>
                <w:lang w:eastAsia="ar-SA"/>
              </w:rPr>
            </w:pPr>
          </w:p>
        </w:tc>
        <w:tc>
          <w:tcPr>
            <w:tcW w:w="131" w:type="pct"/>
            <w:tcBorders>
              <w:top w:val="single" w:sz="4" w:space="0" w:color="auto"/>
              <w:left w:val="single" w:sz="4" w:space="0" w:color="auto"/>
              <w:bottom w:val="single" w:sz="4" w:space="0" w:color="auto"/>
              <w:right w:val="single" w:sz="4" w:space="0" w:color="auto"/>
            </w:tcBorders>
          </w:tcPr>
          <w:p w:rsidR="00C25E59" w:rsidRPr="008C1B76" w:rsidRDefault="00C25E59" w:rsidP="00493CAB">
            <w:pPr>
              <w:suppressAutoHyphens/>
              <w:rPr>
                <w:bCs/>
                <w:noProof w:val="0"/>
                <w:lang w:eastAsia="ar-SA"/>
              </w:rPr>
            </w:pPr>
          </w:p>
        </w:tc>
        <w:tc>
          <w:tcPr>
            <w:tcW w:w="131" w:type="pct"/>
            <w:tcBorders>
              <w:top w:val="single" w:sz="4" w:space="0" w:color="auto"/>
              <w:left w:val="single" w:sz="4" w:space="0" w:color="auto"/>
              <w:bottom w:val="single" w:sz="4" w:space="0" w:color="auto"/>
              <w:right w:val="single" w:sz="4" w:space="0" w:color="auto"/>
            </w:tcBorders>
          </w:tcPr>
          <w:p w:rsidR="00C25E59" w:rsidRPr="008C1B76" w:rsidRDefault="00C25E59" w:rsidP="00493CAB">
            <w:pPr>
              <w:suppressAutoHyphens/>
              <w:rPr>
                <w:bCs/>
                <w:noProof w:val="0"/>
                <w:lang w:eastAsia="ar-SA"/>
              </w:rPr>
            </w:pPr>
          </w:p>
        </w:tc>
        <w:tc>
          <w:tcPr>
            <w:tcW w:w="131" w:type="pct"/>
            <w:tcBorders>
              <w:top w:val="single" w:sz="4" w:space="0" w:color="auto"/>
              <w:left w:val="single" w:sz="4" w:space="0" w:color="auto"/>
              <w:bottom w:val="single" w:sz="4" w:space="0" w:color="auto"/>
              <w:right w:val="single" w:sz="4" w:space="0" w:color="auto"/>
            </w:tcBorders>
          </w:tcPr>
          <w:p w:rsidR="00C25E59" w:rsidRPr="008C1B76" w:rsidRDefault="00C25E59" w:rsidP="00493CAB">
            <w:pPr>
              <w:suppressAutoHyphens/>
              <w:rPr>
                <w:bCs/>
                <w:noProof w:val="0"/>
                <w:lang w:eastAsia="ar-SA"/>
              </w:rPr>
            </w:pPr>
          </w:p>
        </w:tc>
        <w:tc>
          <w:tcPr>
            <w:tcW w:w="131" w:type="pct"/>
            <w:tcBorders>
              <w:top w:val="single" w:sz="4" w:space="0" w:color="auto"/>
              <w:left w:val="single" w:sz="4" w:space="0" w:color="auto"/>
              <w:bottom w:val="single" w:sz="4" w:space="0" w:color="auto"/>
              <w:right w:val="single" w:sz="4" w:space="0" w:color="auto"/>
            </w:tcBorders>
          </w:tcPr>
          <w:p w:rsidR="00C25E59" w:rsidRPr="008C1B76" w:rsidRDefault="00C25E59" w:rsidP="00493CAB">
            <w:pPr>
              <w:suppressAutoHyphens/>
              <w:rPr>
                <w:bCs/>
                <w:noProof w:val="0"/>
                <w:lang w:eastAsia="ar-SA"/>
              </w:rPr>
            </w:pPr>
          </w:p>
        </w:tc>
        <w:tc>
          <w:tcPr>
            <w:tcW w:w="133" w:type="pct"/>
            <w:tcBorders>
              <w:top w:val="single" w:sz="4" w:space="0" w:color="auto"/>
              <w:left w:val="single" w:sz="4" w:space="0" w:color="auto"/>
              <w:bottom w:val="single" w:sz="4" w:space="0" w:color="auto"/>
              <w:right w:val="single" w:sz="4" w:space="0" w:color="auto"/>
            </w:tcBorders>
          </w:tcPr>
          <w:p w:rsidR="00C25E59" w:rsidRPr="008C1B76" w:rsidRDefault="00C25E59" w:rsidP="00493CAB">
            <w:pPr>
              <w:suppressAutoHyphens/>
              <w:rPr>
                <w:bCs/>
                <w:noProof w:val="0"/>
                <w:lang w:eastAsia="ar-SA"/>
              </w:rPr>
            </w:pPr>
          </w:p>
        </w:tc>
        <w:tc>
          <w:tcPr>
            <w:tcW w:w="133" w:type="pct"/>
            <w:tcBorders>
              <w:top w:val="single" w:sz="4" w:space="0" w:color="auto"/>
              <w:left w:val="single" w:sz="4" w:space="0" w:color="auto"/>
              <w:bottom w:val="single" w:sz="4" w:space="0" w:color="auto"/>
              <w:right w:val="single" w:sz="4" w:space="0" w:color="auto"/>
            </w:tcBorders>
          </w:tcPr>
          <w:p w:rsidR="00C25E59" w:rsidRPr="008C1B76" w:rsidRDefault="00C25E59" w:rsidP="00493CAB">
            <w:pPr>
              <w:suppressAutoHyphens/>
              <w:rPr>
                <w:bCs/>
                <w:noProof w:val="0"/>
                <w:lang w:eastAsia="ar-SA"/>
              </w:rPr>
            </w:pPr>
          </w:p>
        </w:tc>
        <w:tc>
          <w:tcPr>
            <w:tcW w:w="135" w:type="pct"/>
            <w:tcBorders>
              <w:top w:val="single" w:sz="4" w:space="0" w:color="auto"/>
              <w:left w:val="single" w:sz="4" w:space="0" w:color="auto"/>
              <w:bottom w:val="single" w:sz="4" w:space="0" w:color="auto"/>
              <w:right w:val="single" w:sz="4" w:space="0" w:color="auto"/>
            </w:tcBorders>
          </w:tcPr>
          <w:p w:rsidR="00C25E59" w:rsidRPr="008C1B76" w:rsidRDefault="00C25E59" w:rsidP="00493CAB">
            <w:pPr>
              <w:suppressAutoHyphens/>
              <w:rPr>
                <w:bCs/>
                <w:noProof w:val="0"/>
                <w:lang w:eastAsia="ar-SA"/>
              </w:rPr>
            </w:pPr>
          </w:p>
        </w:tc>
        <w:tc>
          <w:tcPr>
            <w:tcW w:w="133" w:type="pct"/>
            <w:tcBorders>
              <w:top w:val="single" w:sz="4" w:space="0" w:color="auto"/>
              <w:left w:val="single" w:sz="4" w:space="0" w:color="auto"/>
              <w:bottom w:val="single" w:sz="4" w:space="0" w:color="auto"/>
              <w:right w:val="single" w:sz="4" w:space="0" w:color="auto"/>
            </w:tcBorders>
          </w:tcPr>
          <w:p w:rsidR="00C25E59" w:rsidRPr="008C1B76" w:rsidRDefault="00C25E59" w:rsidP="00493CAB">
            <w:pPr>
              <w:suppressAutoHyphens/>
              <w:rPr>
                <w:bCs/>
                <w:noProof w:val="0"/>
                <w:lang w:eastAsia="ar-SA"/>
              </w:rPr>
            </w:pPr>
          </w:p>
        </w:tc>
        <w:tc>
          <w:tcPr>
            <w:tcW w:w="133" w:type="pct"/>
            <w:tcBorders>
              <w:top w:val="single" w:sz="4" w:space="0" w:color="auto"/>
              <w:left w:val="single" w:sz="4" w:space="0" w:color="auto"/>
              <w:bottom w:val="single" w:sz="4" w:space="0" w:color="auto"/>
              <w:right w:val="single" w:sz="4" w:space="0" w:color="auto"/>
            </w:tcBorders>
          </w:tcPr>
          <w:p w:rsidR="00C25E59" w:rsidRPr="008C1B76" w:rsidRDefault="00C25E59" w:rsidP="00493CAB">
            <w:pPr>
              <w:suppressAutoHyphens/>
              <w:rPr>
                <w:bCs/>
                <w:noProof w:val="0"/>
                <w:lang w:eastAsia="ar-SA"/>
              </w:rPr>
            </w:pPr>
          </w:p>
        </w:tc>
        <w:tc>
          <w:tcPr>
            <w:tcW w:w="133" w:type="pct"/>
            <w:tcBorders>
              <w:top w:val="single" w:sz="4" w:space="0" w:color="auto"/>
              <w:left w:val="single" w:sz="4" w:space="0" w:color="auto"/>
              <w:bottom w:val="single" w:sz="4" w:space="0" w:color="auto"/>
              <w:right w:val="single" w:sz="4" w:space="0" w:color="auto"/>
            </w:tcBorders>
          </w:tcPr>
          <w:p w:rsidR="00C25E59" w:rsidRPr="008C1B76" w:rsidRDefault="00C25E59" w:rsidP="00493CAB">
            <w:pPr>
              <w:suppressAutoHyphens/>
              <w:rPr>
                <w:bCs/>
                <w:noProof w:val="0"/>
                <w:lang w:eastAsia="ar-SA"/>
              </w:rPr>
            </w:pPr>
          </w:p>
        </w:tc>
        <w:tc>
          <w:tcPr>
            <w:tcW w:w="137" w:type="pct"/>
            <w:tcBorders>
              <w:top w:val="single" w:sz="4" w:space="0" w:color="auto"/>
              <w:left w:val="single" w:sz="4" w:space="0" w:color="auto"/>
              <w:bottom w:val="single" w:sz="4" w:space="0" w:color="auto"/>
              <w:right w:val="single" w:sz="4" w:space="0" w:color="auto"/>
            </w:tcBorders>
          </w:tcPr>
          <w:p w:rsidR="00C25E59" w:rsidRPr="008C1B76" w:rsidRDefault="00C25E59" w:rsidP="00493CAB">
            <w:pPr>
              <w:suppressAutoHyphens/>
              <w:rPr>
                <w:bCs/>
                <w:noProof w:val="0"/>
                <w:lang w:eastAsia="ar-SA"/>
              </w:rPr>
            </w:pPr>
          </w:p>
        </w:tc>
        <w:tc>
          <w:tcPr>
            <w:tcW w:w="133" w:type="pct"/>
            <w:tcBorders>
              <w:top w:val="single" w:sz="4" w:space="0" w:color="auto"/>
              <w:left w:val="single" w:sz="4" w:space="0" w:color="auto"/>
              <w:bottom w:val="single" w:sz="4" w:space="0" w:color="auto"/>
              <w:right w:val="single" w:sz="4" w:space="0" w:color="auto"/>
            </w:tcBorders>
          </w:tcPr>
          <w:p w:rsidR="00C25E59" w:rsidRPr="008C1B76" w:rsidRDefault="00C25E59" w:rsidP="00493CAB">
            <w:pPr>
              <w:suppressAutoHyphens/>
              <w:rPr>
                <w:bCs/>
                <w:noProof w:val="0"/>
                <w:lang w:eastAsia="ar-SA"/>
              </w:rPr>
            </w:pPr>
          </w:p>
        </w:tc>
        <w:tc>
          <w:tcPr>
            <w:tcW w:w="133" w:type="pct"/>
            <w:tcBorders>
              <w:top w:val="single" w:sz="4" w:space="0" w:color="auto"/>
              <w:left w:val="single" w:sz="4" w:space="0" w:color="auto"/>
              <w:bottom w:val="single" w:sz="4" w:space="0" w:color="auto"/>
              <w:right w:val="single" w:sz="4" w:space="0" w:color="auto"/>
            </w:tcBorders>
          </w:tcPr>
          <w:p w:rsidR="00C25E59" w:rsidRPr="008C1B76" w:rsidRDefault="00C25E59" w:rsidP="00493CAB">
            <w:pPr>
              <w:suppressAutoHyphens/>
              <w:rPr>
                <w:bCs/>
                <w:noProof w:val="0"/>
                <w:lang w:eastAsia="ar-SA"/>
              </w:rPr>
            </w:pPr>
          </w:p>
        </w:tc>
        <w:tc>
          <w:tcPr>
            <w:tcW w:w="133" w:type="pct"/>
            <w:tcBorders>
              <w:top w:val="single" w:sz="4" w:space="0" w:color="auto"/>
              <w:left w:val="single" w:sz="4" w:space="0" w:color="auto"/>
              <w:bottom w:val="single" w:sz="4" w:space="0" w:color="auto"/>
              <w:right w:val="single" w:sz="4" w:space="0" w:color="auto"/>
            </w:tcBorders>
          </w:tcPr>
          <w:p w:rsidR="00C25E59" w:rsidRPr="008C1B76" w:rsidRDefault="00C25E59" w:rsidP="00493CAB">
            <w:pPr>
              <w:suppressAutoHyphens/>
              <w:rPr>
                <w:bCs/>
                <w:noProof w:val="0"/>
                <w:lang w:eastAsia="ar-SA"/>
              </w:rPr>
            </w:pPr>
          </w:p>
        </w:tc>
        <w:tc>
          <w:tcPr>
            <w:tcW w:w="137" w:type="pct"/>
            <w:tcBorders>
              <w:top w:val="single" w:sz="4" w:space="0" w:color="auto"/>
              <w:left w:val="single" w:sz="4" w:space="0" w:color="auto"/>
              <w:bottom w:val="single" w:sz="4" w:space="0" w:color="auto"/>
              <w:right w:val="single" w:sz="4" w:space="0" w:color="auto"/>
            </w:tcBorders>
          </w:tcPr>
          <w:p w:rsidR="00C25E59" w:rsidRPr="008C1B76" w:rsidRDefault="00C25E59" w:rsidP="00493CAB">
            <w:pPr>
              <w:suppressAutoHyphens/>
              <w:rPr>
                <w:bCs/>
                <w:noProof w:val="0"/>
                <w:lang w:eastAsia="ar-SA"/>
              </w:rPr>
            </w:pPr>
          </w:p>
        </w:tc>
        <w:tc>
          <w:tcPr>
            <w:tcW w:w="133" w:type="pct"/>
            <w:tcBorders>
              <w:top w:val="single" w:sz="4" w:space="0" w:color="auto"/>
              <w:left w:val="single" w:sz="4" w:space="0" w:color="auto"/>
              <w:bottom w:val="single" w:sz="4" w:space="0" w:color="auto"/>
              <w:right w:val="single" w:sz="4" w:space="0" w:color="auto"/>
            </w:tcBorders>
          </w:tcPr>
          <w:p w:rsidR="00C25E59" w:rsidRPr="008C1B76" w:rsidRDefault="00C25E59" w:rsidP="00493CAB">
            <w:pPr>
              <w:suppressAutoHyphens/>
              <w:rPr>
                <w:bCs/>
                <w:noProof w:val="0"/>
                <w:lang w:eastAsia="ar-SA"/>
              </w:rPr>
            </w:pPr>
          </w:p>
        </w:tc>
        <w:tc>
          <w:tcPr>
            <w:tcW w:w="133" w:type="pct"/>
            <w:tcBorders>
              <w:top w:val="single" w:sz="4" w:space="0" w:color="auto"/>
              <w:left w:val="single" w:sz="4" w:space="0" w:color="auto"/>
              <w:bottom w:val="single" w:sz="4" w:space="0" w:color="auto"/>
              <w:right w:val="single" w:sz="4" w:space="0" w:color="auto"/>
            </w:tcBorders>
          </w:tcPr>
          <w:p w:rsidR="00C25E59" w:rsidRPr="008C1B76" w:rsidRDefault="00C25E59" w:rsidP="00493CAB">
            <w:pPr>
              <w:suppressAutoHyphens/>
              <w:rPr>
                <w:bCs/>
                <w:noProof w:val="0"/>
                <w:lang w:eastAsia="ar-SA"/>
              </w:rPr>
            </w:pPr>
          </w:p>
        </w:tc>
        <w:tc>
          <w:tcPr>
            <w:tcW w:w="133" w:type="pct"/>
            <w:tcBorders>
              <w:top w:val="single" w:sz="4" w:space="0" w:color="auto"/>
              <w:left w:val="single" w:sz="4" w:space="0" w:color="auto"/>
              <w:bottom w:val="single" w:sz="4" w:space="0" w:color="auto"/>
              <w:right w:val="single" w:sz="4" w:space="0" w:color="auto"/>
            </w:tcBorders>
          </w:tcPr>
          <w:p w:rsidR="00C25E59" w:rsidRPr="008C1B76" w:rsidRDefault="00C25E59" w:rsidP="00493CAB">
            <w:pPr>
              <w:suppressAutoHyphens/>
              <w:rPr>
                <w:bCs/>
                <w:noProof w:val="0"/>
                <w:lang w:eastAsia="ar-SA"/>
              </w:rPr>
            </w:pPr>
          </w:p>
        </w:tc>
        <w:tc>
          <w:tcPr>
            <w:tcW w:w="112" w:type="pct"/>
            <w:tcBorders>
              <w:top w:val="single" w:sz="4" w:space="0" w:color="auto"/>
              <w:left w:val="single" w:sz="4" w:space="0" w:color="auto"/>
              <w:bottom w:val="single" w:sz="4" w:space="0" w:color="auto"/>
              <w:right w:val="single" w:sz="4" w:space="0" w:color="auto"/>
            </w:tcBorders>
          </w:tcPr>
          <w:p w:rsidR="00C25E59" w:rsidRPr="008C1B76" w:rsidRDefault="00C25E59" w:rsidP="00493CAB">
            <w:pPr>
              <w:suppressAutoHyphens/>
              <w:rPr>
                <w:bCs/>
                <w:noProof w:val="0"/>
                <w:lang w:eastAsia="ar-SA"/>
              </w:rPr>
            </w:pPr>
          </w:p>
        </w:tc>
      </w:tr>
      <w:tr w:rsidR="006D4747" w:rsidRPr="008C1B76" w:rsidTr="009A669D">
        <w:trPr>
          <w:trHeight w:val="20"/>
        </w:trPr>
        <w:tc>
          <w:tcPr>
            <w:tcW w:w="920" w:type="pct"/>
            <w:vMerge/>
            <w:tcBorders>
              <w:left w:val="single" w:sz="4" w:space="0" w:color="auto"/>
              <w:right w:val="single" w:sz="4" w:space="0" w:color="auto"/>
            </w:tcBorders>
            <w:shd w:val="clear" w:color="auto" w:fill="auto"/>
            <w:vAlign w:val="center"/>
          </w:tcPr>
          <w:p w:rsidR="00C25E59" w:rsidRPr="008C1B76" w:rsidRDefault="00C25E59" w:rsidP="00493CAB">
            <w:pPr>
              <w:suppressAutoHyphens/>
              <w:rPr>
                <w:bCs/>
                <w:noProof w:val="0"/>
                <w:lang w:eastAsia="ar-SA"/>
              </w:rPr>
            </w:pPr>
          </w:p>
        </w:tc>
        <w:tc>
          <w:tcPr>
            <w:tcW w:w="1441" w:type="pct"/>
            <w:tcBorders>
              <w:top w:val="single" w:sz="4" w:space="0" w:color="auto"/>
              <w:left w:val="single" w:sz="4" w:space="0" w:color="auto"/>
              <w:bottom w:val="single" w:sz="4" w:space="0" w:color="auto"/>
              <w:right w:val="single" w:sz="4" w:space="0" w:color="auto"/>
            </w:tcBorders>
            <w:shd w:val="clear" w:color="auto" w:fill="auto"/>
            <w:vAlign w:val="center"/>
          </w:tcPr>
          <w:p w:rsidR="00C25E59" w:rsidRPr="008C1B76" w:rsidRDefault="00C25E59" w:rsidP="00493CAB">
            <w:pPr>
              <w:suppressAutoHyphens/>
              <w:rPr>
                <w:bCs/>
                <w:noProof w:val="0"/>
                <w:lang w:eastAsia="ar-SA"/>
              </w:rPr>
            </w:pPr>
            <w:r w:rsidRPr="008C1B76">
              <w:rPr>
                <w:bCs/>
                <w:noProof w:val="0"/>
                <w:lang w:eastAsia="ar-SA"/>
              </w:rPr>
              <w:t>MS4</w:t>
            </w:r>
            <w:r w:rsidR="009A669D" w:rsidRPr="008C1B76">
              <w:rPr>
                <w:bCs/>
                <w:noProof w:val="0"/>
                <w:lang w:eastAsia="ar-SA"/>
              </w:rPr>
              <w:t>5</w:t>
            </w:r>
            <w:r w:rsidRPr="008C1B76">
              <w:rPr>
                <w:bCs/>
                <w:noProof w:val="0"/>
                <w:lang w:eastAsia="ar-SA"/>
              </w:rPr>
              <w:t>:Protecția habitatelor acvatice naturale folosite de specii pentru reproducere</w:t>
            </w:r>
          </w:p>
        </w:tc>
        <w:tc>
          <w:tcPr>
            <w:tcW w:w="131" w:type="pct"/>
            <w:tcBorders>
              <w:top w:val="single" w:sz="4" w:space="0" w:color="auto"/>
              <w:left w:val="single" w:sz="4" w:space="0" w:color="auto"/>
              <w:bottom w:val="single" w:sz="4" w:space="0" w:color="auto"/>
              <w:right w:val="single" w:sz="4" w:space="0" w:color="auto"/>
            </w:tcBorders>
          </w:tcPr>
          <w:p w:rsidR="00C25E59" w:rsidRPr="008C1B76" w:rsidRDefault="00C25E59" w:rsidP="00493CAB">
            <w:pPr>
              <w:suppressAutoHyphens/>
              <w:rPr>
                <w:bCs/>
                <w:noProof w:val="0"/>
                <w:lang w:eastAsia="ar-SA"/>
              </w:rPr>
            </w:pPr>
          </w:p>
        </w:tc>
        <w:tc>
          <w:tcPr>
            <w:tcW w:w="131" w:type="pct"/>
            <w:tcBorders>
              <w:top w:val="single" w:sz="4" w:space="0" w:color="auto"/>
              <w:left w:val="single" w:sz="4" w:space="0" w:color="auto"/>
              <w:bottom w:val="single" w:sz="4" w:space="0" w:color="auto"/>
              <w:right w:val="single" w:sz="4" w:space="0" w:color="auto"/>
            </w:tcBorders>
          </w:tcPr>
          <w:p w:rsidR="00C25E59" w:rsidRPr="008C1B76" w:rsidRDefault="00C25E59" w:rsidP="00493CAB">
            <w:pPr>
              <w:suppressAutoHyphens/>
              <w:rPr>
                <w:bCs/>
                <w:noProof w:val="0"/>
                <w:lang w:eastAsia="ar-SA"/>
              </w:rPr>
            </w:pPr>
          </w:p>
        </w:tc>
        <w:tc>
          <w:tcPr>
            <w:tcW w:w="131" w:type="pct"/>
            <w:tcBorders>
              <w:top w:val="single" w:sz="4" w:space="0" w:color="auto"/>
              <w:left w:val="single" w:sz="4" w:space="0" w:color="auto"/>
              <w:bottom w:val="single" w:sz="4" w:space="0" w:color="auto"/>
              <w:right w:val="single" w:sz="4" w:space="0" w:color="auto"/>
            </w:tcBorders>
          </w:tcPr>
          <w:p w:rsidR="00C25E59" w:rsidRPr="008C1B76" w:rsidRDefault="00C25E59" w:rsidP="00493CAB">
            <w:pPr>
              <w:suppressAutoHyphens/>
              <w:rPr>
                <w:bCs/>
                <w:noProof w:val="0"/>
                <w:lang w:eastAsia="ar-SA"/>
              </w:rPr>
            </w:pPr>
          </w:p>
        </w:tc>
        <w:tc>
          <w:tcPr>
            <w:tcW w:w="131" w:type="pct"/>
            <w:tcBorders>
              <w:top w:val="single" w:sz="4" w:space="0" w:color="auto"/>
              <w:left w:val="single" w:sz="4" w:space="0" w:color="auto"/>
              <w:bottom w:val="single" w:sz="4" w:space="0" w:color="auto"/>
              <w:right w:val="single" w:sz="4" w:space="0" w:color="auto"/>
            </w:tcBorders>
          </w:tcPr>
          <w:p w:rsidR="00C25E59" w:rsidRPr="008C1B76" w:rsidRDefault="00C25E59" w:rsidP="00493CAB">
            <w:pPr>
              <w:suppressAutoHyphens/>
              <w:rPr>
                <w:bCs/>
                <w:noProof w:val="0"/>
                <w:lang w:eastAsia="ar-SA"/>
              </w:rPr>
            </w:pPr>
          </w:p>
        </w:tc>
        <w:tc>
          <w:tcPr>
            <w:tcW w:w="131" w:type="pct"/>
            <w:tcBorders>
              <w:top w:val="single" w:sz="4" w:space="0" w:color="auto"/>
              <w:left w:val="single" w:sz="4" w:space="0" w:color="auto"/>
              <w:bottom w:val="single" w:sz="4" w:space="0" w:color="auto"/>
              <w:right w:val="single" w:sz="4" w:space="0" w:color="auto"/>
            </w:tcBorders>
          </w:tcPr>
          <w:p w:rsidR="00C25E59" w:rsidRPr="008C1B76" w:rsidRDefault="00C25E59" w:rsidP="00493CAB">
            <w:pPr>
              <w:suppressAutoHyphens/>
              <w:rPr>
                <w:bCs/>
                <w:noProof w:val="0"/>
                <w:lang w:eastAsia="ar-SA"/>
              </w:rPr>
            </w:pPr>
          </w:p>
        </w:tc>
        <w:tc>
          <w:tcPr>
            <w:tcW w:w="133" w:type="pct"/>
            <w:tcBorders>
              <w:top w:val="single" w:sz="4" w:space="0" w:color="auto"/>
              <w:left w:val="single" w:sz="4" w:space="0" w:color="auto"/>
              <w:bottom w:val="single" w:sz="4" w:space="0" w:color="auto"/>
              <w:right w:val="single" w:sz="4" w:space="0" w:color="auto"/>
            </w:tcBorders>
          </w:tcPr>
          <w:p w:rsidR="00C25E59" w:rsidRPr="008C1B76" w:rsidRDefault="00C25E59" w:rsidP="00493CAB">
            <w:pPr>
              <w:suppressAutoHyphens/>
              <w:rPr>
                <w:bCs/>
                <w:noProof w:val="0"/>
                <w:lang w:eastAsia="ar-SA"/>
              </w:rPr>
            </w:pPr>
          </w:p>
        </w:tc>
        <w:tc>
          <w:tcPr>
            <w:tcW w:w="133" w:type="pct"/>
            <w:tcBorders>
              <w:top w:val="single" w:sz="4" w:space="0" w:color="auto"/>
              <w:left w:val="single" w:sz="4" w:space="0" w:color="auto"/>
              <w:bottom w:val="single" w:sz="4" w:space="0" w:color="auto"/>
              <w:right w:val="single" w:sz="4" w:space="0" w:color="auto"/>
            </w:tcBorders>
          </w:tcPr>
          <w:p w:rsidR="00C25E59" w:rsidRPr="008C1B76" w:rsidRDefault="00C25E59" w:rsidP="00493CAB">
            <w:pPr>
              <w:suppressAutoHyphens/>
              <w:rPr>
                <w:bCs/>
                <w:noProof w:val="0"/>
                <w:lang w:eastAsia="ar-SA"/>
              </w:rPr>
            </w:pPr>
          </w:p>
        </w:tc>
        <w:tc>
          <w:tcPr>
            <w:tcW w:w="135" w:type="pct"/>
            <w:tcBorders>
              <w:top w:val="single" w:sz="4" w:space="0" w:color="auto"/>
              <w:left w:val="single" w:sz="4" w:space="0" w:color="auto"/>
              <w:bottom w:val="single" w:sz="4" w:space="0" w:color="auto"/>
              <w:right w:val="single" w:sz="4" w:space="0" w:color="auto"/>
            </w:tcBorders>
          </w:tcPr>
          <w:p w:rsidR="00C25E59" w:rsidRPr="008C1B76" w:rsidRDefault="00C25E59" w:rsidP="00493CAB">
            <w:pPr>
              <w:suppressAutoHyphens/>
              <w:rPr>
                <w:bCs/>
                <w:noProof w:val="0"/>
                <w:lang w:eastAsia="ar-SA"/>
              </w:rPr>
            </w:pPr>
          </w:p>
        </w:tc>
        <w:tc>
          <w:tcPr>
            <w:tcW w:w="133" w:type="pct"/>
            <w:tcBorders>
              <w:top w:val="single" w:sz="4" w:space="0" w:color="auto"/>
              <w:left w:val="single" w:sz="4" w:space="0" w:color="auto"/>
              <w:bottom w:val="single" w:sz="4" w:space="0" w:color="auto"/>
              <w:right w:val="single" w:sz="4" w:space="0" w:color="auto"/>
            </w:tcBorders>
          </w:tcPr>
          <w:p w:rsidR="00C25E59" w:rsidRPr="008C1B76" w:rsidRDefault="00C25E59" w:rsidP="00493CAB">
            <w:pPr>
              <w:suppressAutoHyphens/>
              <w:rPr>
                <w:bCs/>
                <w:noProof w:val="0"/>
                <w:lang w:eastAsia="ar-SA"/>
              </w:rPr>
            </w:pPr>
          </w:p>
        </w:tc>
        <w:tc>
          <w:tcPr>
            <w:tcW w:w="133" w:type="pct"/>
            <w:tcBorders>
              <w:top w:val="single" w:sz="4" w:space="0" w:color="auto"/>
              <w:left w:val="single" w:sz="4" w:space="0" w:color="auto"/>
              <w:bottom w:val="single" w:sz="4" w:space="0" w:color="auto"/>
              <w:right w:val="single" w:sz="4" w:space="0" w:color="auto"/>
            </w:tcBorders>
          </w:tcPr>
          <w:p w:rsidR="00C25E59" w:rsidRPr="008C1B76" w:rsidRDefault="00C25E59" w:rsidP="00493CAB">
            <w:pPr>
              <w:suppressAutoHyphens/>
              <w:rPr>
                <w:bCs/>
                <w:noProof w:val="0"/>
                <w:lang w:eastAsia="ar-SA"/>
              </w:rPr>
            </w:pPr>
          </w:p>
        </w:tc>
        <w:tc>
          <w:tcPr>
            <w:tcW w:w="133" w:type="pct"/>
            <w:tcBorders>
              <w:top w:val="single" w:sz="4" w:space="0" w:color="auto"/>
              <w:left w:val="single" w:sz="4" w:space="0" w:color="auto"/>
              <w:bottom w:val="single" w:sz="4" w:space="0" w:color="auto"/>
              <w:right w:val="single" w:sz="4" w:space="0" w:color="auto"/>
            </w:tcBorders>
          </w:tcPr>
          <w:p w:rsidR="00C25E59" w:rsidRPr="008C1B76" w:rsidRDefault="00C25E59" w:rsidP="00493CAB">
            <w:pPr>
              <w:suppressAutoHyphens/>
              <w:rPr>
                <w:bCs/>
                <w:noProof w:val="0"/>
                <w:lang w:eastAsia="ar-SA"/>
              </w:rPr>
            </w:pPr>
          </w:p>
        </w:tc>
        <w:tc>
          <w:tcPr>
            <w:tcW w:w="137" w:type="pct"/>
            <w:tcBorders>
              <w:top w:val="single" w:sz="4" w:space="0" w:color="auto"/>
              <w:left w:val="single" w:sz="4" w:space="0" w:color="auto"/>
              <w:bottom w:val="single" w:sz="4" w:space="0" w:color="auto"/>
              <w:right w:val="single" w:sz="4" w:space="0" w:color="auto"/>
            </w:tcBorders>
          </w:tcPr>
          <w:p w:rsidR="00C25E59" w:rsidRPr="008C1B76" w:rsidRDefault="00C25E59" w:rsidP="00493CAB">
            <w:pPr>
              <w:suppressAutoHyphens/>
              <w:rPr>
                <w:bCs/>
                <w:noProof w:val="0"/>
                <w:lang w:eastAsia="ar-SA"/>
              </w:rPr>
            </w:pPr>
          </w:p>
        </w:tc>
        <w:tc>
          <w:tcPr>
            <w:tcW w:w="133" w:type="pct"/>
            <w:tcBorders>
              <w:top w:val="single" w:sz="4" w:space="0" w:color="auto"/>
              <w:left w:val="single" w:sz="4" w:space="0" w:color="auto"/>
              <w:bottom w:val="single" w:sz="4" w:space="0" w:color="auto"/>
              <w:right w:val="single" w:sz="4" w:space="0" w:color="auto"/>
            </w:tcBorders>
          </w:tcPr>
          <w:p w:rsidR="00C25E59" w:rsidRPr="008C1B76" w:rsidRDefault="00C25E59" w:rsidP="00493CAB">
            <w:pPr>
              <w:suppressAutoHyphens/>
              <w:rPr>
                <w:bCs/>
                <w:noProof w:val="0"/>
                <w:lang w:eastAsia="ar-SA"/>
              </w:rPr>
            </w:pPr>
          </w:p>
        </w:tc>
        <w:tc>
          <w:tcPr>
            <w:tcW w:w="133" w:type="pct"/>
            <w:tcBorders>
              <w:top w:val="single" w:sz="4" w:space="0" w:color="auto"/>
              <w:left w:val="single" w:sz="4" w:space="0" w:color="auto"/>
              <w:bottom w:val="single" w:sz="4" w:space="0" w:color="auto"/>
              <w:right w:val="single" w:sz="4" w:space="0" w:color="auto"/>
            </w:tcBorders>
          </w:tcPr>
          <w:p w:rsidR="00C25E59" w:rsidRPr="008C1B76" w:rsidRDefault="00C25E59" w:rsidP="00493CAB">
            <w:pPr>
              <w:suppressAutoHyphens/>
              <w:rPr>
                <w:bCs/>
                <w:noProof w:val="0"/>
                <w:lang w:eastAsia="ar-SA"/>
              </w:rPr>
            </w:pPr>
          </w:p>
        </w:tc>
        <w:tc>
          <w:tcPr>
            <w:tcW w:w="133" w:type="pct"/>
            <w:tcBorders>
              <w:top w:val="single" w:sz="4" w:space="0" w:color="auto"/>
              <w:left w:val="single" w:sz="4" w:space="0" w:color="auto"/>
              <w:bottom w:val="single" w:sz="4" w:space="0" w:color="auto"/>
              <w:right w:val="single" w:sz="4" w:space="0" w:color="auto"/>
            </w:tcBorders>
          </w:tcPr>
          <w:p w:rsidR="00C25E59" w:rsidRPr="008C1B76" w:rsidRDefault="00C25E59" w:rsidP="00493CAB">
            <w:pPr>
              <w:suppressAutoHyphens/>
              <w:rPr>
                <w:bCs/>
                <w:noProof w:val="0"/>
                <w:lang w:eastAsia="ar-SA"/>
              </w:rPr>
            </w:pPr>
          </w:p>
        </w:tc>
        <w:tc>
          <w:tcPr>
            <w:tcW w:w="137" w:type="pct"/>
            <w:tcBorders>
              <w:top w:val="single" w:sz="4" w:space="0" w:color="auto"/>
              <w:left w:val="single" w:sz="4" w:space="0" w:color="auto"/>
              <w:bottom w:val="single" w:sz="4" w:space="0" w:color="auto"/>
              <w:right w:val="single" w:sz="4" w:space="0" w:color="auto"/>
            </w:tcBorders>
          </w:tcPr>
          <w:p w:rsidR="00C25E59" w:rsidRPr="008C1B76" w:rsidRDefault="00C25E59" w:rsidP="00493CAB">
            <w:pPr>
              <w:suppressAutoHyphens/>
              <w:rPr>
                <w:bCs/>
                <w:noProof w:val="0"/>
                <w:lang w:eastAsia="ar-SA"/>
              </w:rPr>
            </w:pPr>
          </w:p>
        </w:tc>
        <w:tc>
          <w:tcPr>
            <w:tcW w:w="133" w:type="pct"/>
            <w:tcBorders>
              <w:top w:val="single" w:sz="4" w:space="0" w:color="auto"/>
              <w:left w:val="single" w:sz="4" w:space="0" w:color="auto"/>
              <w:bottom w:val="single" w:sz="4" w:space="0" w:color="auto"/>
              <w:right w:val="single" w:sz="4" w:space="0" w:color="auto"/>
            </w:tcBorders>
          </w:tcPr>
          <w:p w:rsidR="00C25E59" w:rsidRPr="008C1B76" w:rsidRDefault="00C25E59" w:rsidP="00493CAB">
            <w:pPr>
              <w:suppressAutoHyphens/>
              <w:rPr>
                <w:bCs/>
                <w:noProof w:val="0"/>
                <w:lang w:eastAsia="ar-SA"/>
              </w:rPr>
            </w:pPr>
          </w:p>
        </w:tc>
        <w:tc>
          <w:tcPr>
            <w:tcW w:w="133" w:type="pct"/>
            <w:tcBorders>
              <w:top w:val="single" w:sz="4" w:space="0" w:color="auto"/>
              <w:left w:val="single" w:sz="4" w:space="0" w:color="auto"/>
              <w:bottom w:val="single" w:sz="4" w:space="0" w:color="auto"/>
              <w:right w:val="single" w:sz="4" w:space="0" w:color="auto"/>
            </w:tcBorders>
          </w:tcPr>
          <w:p w:rsidR="00C25E59" w:rsidRPr="008C1B76" w:rsidRDefault="00C25E59" w:rsidP="00493CAB">
            <w:pPr>
              <w:suppressAutoHyphens/>
              <w:rPr>
                <w:bCs/>
                <w:noProof w:val="0"/>
                <w:lang w:eastAsia="ar-SA"/>
              </w:rPr>
            </w:pPr>
          </w:p>
        </w:tc>
        <w:tc>
          <w:tcPr>
            <w:tcW w:w="133" w:type="pct"/>
            <w:tcBorders>
              <w:top w:val="single" w:sz="4" w:space="0" w:color="auto"/>
              <w:left w:val="single" w:sz="4" w:space="0" w:color="auto"/>
              <w:bottom w:val="single" w:sz="4" w:space="0" w:color="auto"/>
              <w:right w:val="single" w:sz="4" w:space="0" w:color="auto"/>
            </w:tcBorders>
          </w:tcPr>
          <w:p w:rsidR="00C25E59" w:rsidRPr="008C1B76" w:rsidRDefault="00C25E59" w:rsidP="00493CAB">
            <w:pPr>
              <w:suppressAutoHyphens/>
              <w:rPr>
                <w:bCs/>
                <w:noProof w:val="0"/>
                <w:lang w:eastAsia="ar-SA"/>
              </w:rPr>
            </w:pPr>
          </w:p>
        </w:tc>
        <w:tc>
          <w:tcPr>
            <w:tcW w:w="112" w:type="pct"/>
            <w:tcBorders>
              <w:top w:val="single" w:sz="4" w:space="0" w:color="auto"/>
              <w:left w:val="single" w:sz="4" w:space="0" w:color="auto"/>
              <w:bottom w:val="single" w:sz="4" w:space="0" w:color="auto"/>
              <w:right w:val="single" w:sz="4" w:space="0" w:color="auto"/>
            </w:tcBorders>
          </w:tcPr>
          <w:p w:rsidR="00C25E59" w:rsidRPr="008C1B76" w:rsidRDefault="00C25E59" w:rsidP="00493CAB">
            <w:pPr>
              <w:suppressAutoHyphens/>
              <w:rPr>
                <w:bCs/>
                <w:noProof w:val="0"/>
                <w:lang w:eastAsia="ar-SA"/>
              </w:rPr>
            </w:pPr>
          </w:p>
        </w:tc>
      </w:tr>
      <w:tr w:rsidR="006D4747" w:rsidRPr="008C1B76" w:rsidTr="009A669D">
        <w:trPr>
          <w:trHeight w:val="20"/>
        </w:trPr>
        <w:tc>
          <w:tcPr>
            <w:tcW w:w="920" w:type="pct"/>
            <w:vMerge/>
            <w:tcBorders>
              <w:left w:val="single" w:sz="4" w:space="0" w:color="auto"/>
              <w:right w:val="single" w:sz="4" w:space="0" w:color="auto"/>
            </w:tcBorders>
            <w:shd w:val="clear" w:color="auto" w:fill="auto"/>
            <w:vAlign w:val="center"/>
          </w:tcPr>
          <w:p w:rsidR="00C25E59" w:rsidRPr="008C1B76" w:rsidRDefault="00C25E59" w:rsidP="00493CAB">
            <w:pPr>
              <w:suppressAutoHyphens/>
              <w:rPr>
                <w:bCs/>
                <w:noProof w:val="0"/>
                <w:lang w:eastAsia="ar-SA"/>
              </w:rPr>
            </w:pPr>
          </w:p>
        </w:tc>
        <w:tc>
          <w:tcPr>
            <w:tcW w:w="1441" w:type="pct"/>
            <w:tcBorders>
              <w:top w:val="single" w:sz="4" w:space="0" w:color="auto"/>
              <w:left w:val="single" w:sz="4" w:space="0" w:color="auto"/>
              <w:bottom w:val="single" w:sz="4" w:space="0" w:color="auto"/>
              <w:right w:val="single" w:sz="4" w:space="0" w:color="auto"/>
            </w:tcBorders>
            <w:shd w:val="clear" w:color="auto" w:fill="auto"/>
            <w:vAlign w:val="center"/>
          </w:tcPr>
          <w:p w:rsidR="00C25E59" w:rsidRPr="008C1B76" w:rsidRDefault="00C25E59" w:rsidP="00493CAB">
            <w:pPr>
              <w:suppressAutoHyphens/>
              <w:rPr>
                <w:bCs/>
                <w:noProof w:val="0"/>
                <w:lang w:eastAsia="ar-SA"/>
              </w:rPr>
            </w:pPr>
            <w:r w:rsidRPr="008C1B76">
              <w:rPr>
                <w:bCs/>
                <w:noProof w:val="0"/>
                <w:lang w:eastAsia="ar-SA"/>
              </w:rPr>
              <w:t>MS4</w:t>
            </w:r>
            <w:r w:rsidR="009A669D" w:rsidRPr="008C1B76">
              <w:rPr>
                <w:bCs/>
                <w:noProof w:val="0"/>
                <w:lang w:eastAsia="ar-SA"/>
              </w:rPr>
              <w:t>6</w:t>
            </w:r>
            <w:r w:rsidRPr="008C1B76">
              <w:rPr>
                <w:bCs/>
                <w:noProof w:val="0"/>
                <w:lang w:eastAsia="ar-SA"/>
              </w:rPr>
              <w:t>:Crearea de noi habitate acvatice de reproducere a speciei în aria protejată</w:t>
            </w:r>
            <w:r w:rsidRPr="008C1B76">
              <w:rPr>
                <w:bCs/>
                <w:noProof w:val="0"/>
                <w:lang w:eastAsia="ar-SA"/>
              </w:rPr>
              <w:tab/>
            </w:r>
          </w:p>
          <w:p w:rsidR="00C25E59" w:rsidRPr="008C1B76" w:rsidRDefault="00C25E59" w:rsidP="00493CAB">
            <w:pPr>
              <w:suppressAutoHyphens/>
              <w:rPr>
                <w:bCs/>
                <w:noProof w:val="0"/>
                <w:lang w:eastAsia="ar-SA"/>
              </w:rPr>
            </w:pPr>
          </w:p>
        </w:tc>
        <w:tc>
          <w:tcPr>
            <w:tcW w:w="131" w:type="pct"/>
            <w:tcBorders>
              <w:top w:val="single" w:sz="4" w:space="0" w:color="auto"/>
              <w:left w:val="single" w:sz="4" w:space="0" w:color="auto"/>
              <w:bottom w:val="single" w:sz="4" w:space="0" w:color="auto"/>
              <w:right w:val="single" w:sz="4" w:space="0" w:color="auto"/>
            </w:tcBorders>
          </w:tcPr>
          <w:p w:rsidR="00C25E59" w:rsidRPr="008C1B76" w:rsidRDefault="00C25E59" w:rsidP="00493CAB">
            <w:pPr>
              <w:suppressAutoHyphens/>
              <w:rPr>
                <w:bCs/>
                <w:noProof w:val="0"/>
                <w:lang w:eastAsia="ar-SA"/>
              </w:rPr>
            </w:pPr>
          </w:p>
        </w:tc>
        <w:tc>
          <w:tcPr>
            <w:tcW w:w="131" w:type="pct"/>
            <w:tcBorders>
              <w:top w:val="single" w:sz="4" w:space="0" w:color="auto"/>
              <w:left w:val="single" w:sz="4" w:space="0" w:color="auto"/>
              <w:bottom w:val="single" w:sz="4" w:space="0" w:color="auto"/>
              <w:right w:val="single" w:sz="4" w:space="0" w:color="auto"/>
            </w:tcBorders>
          </w:tcPr>
          <w:p w:rsidR="00C25E59" w:rsidRPr="008C1B76" w:rsidRDefault="00C25E59" w:rsidP="00493CAB">
            <w:pPr>
              <w:suppressAutoHyphens/>
              <w:rPr>
                <w:bCs/>
                <w:noProof w:val="0"/>
                <w:lang w:eastAsia="ar-SA"/>
              </w:rPr>
            </w:pPr>
          </w:p>
        </w:tc>
        <w:tc>
          <w:tcPr>
            <w:tcW w:w="131" w:type="pct"/>
            <w:tcBorders>
              <w:top w:val="single" w:sz="4" w:space="0" w:color="auto"/>
              <w:left w:val="single" w:sz="4" w:space="0" w:color="auto"/>
              <w:bottom w:val="single" w:sz="4" w:space="0" w:color="auto"/>
              <w:right w:val="single" w:sz="4" w:space="0" w:color="auto"/>
            </w:tcBorders>
          </w:tcPr>
          <w:p w:rsidR="00C25E59" w:rsidRPr="008C1B76" w:rsidRDefault="00C25E59" w:rsidP="00493CAB">
            <w:pPr>
              <w:suppressAutoHyphens/>
              <w:rPr>
                <w:bCs/>
                <w:noProof w:val="0"/>
                <w:lang w:eastAsia="ar-SA"/>
              </w:rPr>
            </w:pPr>
          </w:p>
        </w:tc>
        <w:tc>
          <w:tcPr>
            <w:tcW w:w="131" w:type="pct"/>
            <w:tcBorders>
              <w:top w:val="single" w:sz="4" w:space="0" w:color="auto"/>
              <w:left w:val="single" w:sz="4" w:space="0" w:color="auto"/>
              <w:bottom w:val="single" w:sz="4" w:space="0" w:color="auto"/>
              <w:right w:val="single" w:sz="4" w:space="0" w:color="auto"/>
            </w:tcBorders>
          </w:tcPr>
          <w:p w:rsidR="00C25E59" w:rsidRPr="008C1B76" w:rsidRDefault="00C25E59" w:rsidP="00493CAB">
            <w:pPr>
              <w:suppressAutoHyphens/>
              <w:rPr>
                <w:bCs/>
                <w:noProof w:val="0"/>
                <w:lang w:eastAsia="ar-SA"/>
              </w:rPr>
            </w:pPr>
          </w:p>
        </w:tc>
        <w:tc>
          <w:tcPr>
            <w:tcW w:w="131" w:type="pct"/>
            <w:tcBorders>
              <w:top w:val="single" w:sz="4" w:space="0" w:color="auto"/>
              <w:left w:val="single" w:sz="4" w:space="0" w:color="auto"/>
              <w:bottom w:val="single" w:sz="4" w:space="0" w:color="auto"/>
              <w:right w:val="single" w:sz="4" w:space="0" w:color="auto"/>
            </w:tcBorders>
          </w:tcPr>
          <w:p w:rsidR="00C25E59" w:rsidRPr="008C1B76" w:rsidRDefault="00C25E59" w:rsidP="00493CAB">
            <w:pPr>
              <w:suppressAutoHyphens/>
              <w:rPr>
                <w:bCs/>
                <w:noProof w:val="0"/>
                <w:lang w:eastAsia="ar-SA"/>
              </w:rPr>
            </w:pPr>
          </w:p>
        </w:tc>
        <w:tc>
          <w:tcPr>
            <w:tcW w:w="133" w:type="pct"/>
            <w:tcBorders>
              <w:top w:val="single" w:sz="4" w:space="0" w:color="auto"/>
              <w:left w:val="single" w:sz="4" w:space="0" w:color="auto"/>
              <w:bottom w:val="single" w:sz="4" w:space="0" w:color="auto"/>
              <w:right w:val="single" w:sz="4" w:space="0" w:color="auto"/>
            </w:tcBorders>
          </w:tcPr>
          <w:p w:rsidR="00C25E59" w:rsidRPr="008C1B76" w:rsidRDefault="00C25E59" w:rsidP="00493CAB">
            <w:pPr>
              <w:suppressAutoHyphens/>
              <w:rPr>
                <w:bCs/>
                <w:noProof w:val="0"/>
                <w:lang w:eastAsia="ar-SA"/>
              </w:rPr>
            </w:pPr>
          </w:p>
        </w:tc>
        <w:tc>
          <w:tcPr>
            <w:tcW w:w="133" w:type="pct"/>
            <w:tcBorders>
              <w:top w:val="single" w:sz="4" w:space="0" w:color="auto"/>
              <w:left w:val="single" w:sz="4" w:space="0" w:color="auto"/>
              <w:bottom w:val="single" w:sz="4" w:space="0" w:color="auto"/>
              <w:right w:val="single" w:sz="4" w:space="0" w:color="auto"/>
            </w:tcBorders>
          </w:tcPr>
          <w:p w:rsidR="00C25E59" w:rsidRPr="008C1B76" w:rsidRDefault="00C25E59" w:rsidP="00493CAB">
            <w:pPr>
              <w:suppressAutoHyphens/>
              <w:rPr>
                <w:bCs/>
                <w:noProof w:val="0"/>
                <w:lang w:eastAsia="ar-SA"/>
              </w:rPr>
            </w:pPr>
          </w:p>
        </w:tc>
        <w:tc>
          <w:tcPr>
            <w:tcW w:w="135" w:type="pct"/>
            <w:tcBorders>
              <w:top w:val="single" w:sz="4" w:space="0" w:color="auto"/>
              <w:left w:val="single" w:sz="4" w:space="0" w:color="auto"/>
              <w:bottom w:val="single" w:sz="4" w:space="0" w:color="auto"/>
              <w:right w:val="single" w:sz="4" w:space="0" w:color="auto"/>
            </w:tcBorders>
          </w:tcPr>
          <w:p w:rsidR="00C25E59" w:rsidRPr="008C1B76" w:rsidRDefault="00C25E59" w:rsidP="00493CAB">
            <w:pPr>
              <w:suppressAutoHyphens/>
              <w:rPr>
                <w:bCs/>
                <w:noProof w:val="0"/>
                <w:lang w:eastAsia="ar-SA"/>
              </w:rPr>
            </w:pPr>
          </w:p>
        </w:tc>
        <w:tc>
          <w:tcPr>
            <w:tcW w:w="133" w:type="pct"/>
            <w:tcBorders>
              <w:top w:val="single" w:sz="4" w:space="0" w:color="auto"/>
              <w:left w:val="single" w:sz="4" w:space="0" w:color="auto"/>
              <w:bottom w:val="single" w:sz="4" w:space="0" w:color="auto"/>
              <w:right w:val="single" w:sz="4" w:space="0" w:color="auto"/>
            </w:tcBorders>
          </w:tcPr>
          <w:p w:rsidR="00C25E59" w:rsidRPr="008C1B76" w:rsidRDefault="00C25E59" w:rsidP="00493CAB">
            <w:pPr>
              <w:suppressAutoHyphens/>
              <w:rPr>
                <w:bCs/>
                <w:noProof w:val="0"/>
                <w:lang w:eastAsia="ar-SA"/>
              </w:rPr>
            </w:pPr>
          </w:p>
        </w:tc>
        <w:tc>
          <w:tcPr>
            <w:tcW w:w="133" w:type="pct"/>
            <w:tcBorders>
              <w:top w:val="single" w:sz="4" w:space="0" w:color="auto"/>
              <w:left w:val="single" w:sz="4" w:space="0" w:color="auto"/>
              <w:bottom w:val="single" w:sz="4" w:space="0" w:color="auto"/>
              <w:right w:val="single" w:sz="4" w:space="0" w:color="auto"/>
            </w:tcBorders>
          </w:tcPr>
          <w:p w:rsidR="00C25E59" w:rsidRPr="008C1B76" w:rsidRDefault="00C25E59" w:rsidP="00493CAB">
            <w:pPr>
              <w:suppressAutoHyphens/>
              <w:rPr>
                <w:bCs/>
                <w:noProof w:val="0"/>
                <w:lang w:eastAsia="ar-SA"/>
              </w:rPr>
            </w:pPr>
          </w:p>
        </w:tc>
        <w:tc>
          <w:tcPr>
            <w:tcW w:w="133" w:type="pct"/>
            <w:tcBorders>
              <w:top w:val="single" w:sz="4" w:space="0" w:color="auto"/>
              <w:left w:val="single" w:sz="4" w:space="0" w:color="auto"/>
              <w:bottom w:val="single" w:sz="4" w:space="0" w:color="auto"/>
              <w:right w:val="single" w:sz="4" w:space="0" w:color="auto"/>
            </w:tcBorders>
          </w:tcPr>
          <w:p w:rsidR="00C25E59" w:rsidRPr="008C1B76" w:rsidRDefault="00C25E59" w:rsidP="00493CAB">
            <w:pPr>
              <w:suppressAutoHyphens/>
              <w:rPr>
                <w:bCs/>
                <w:noProof w:val="0"/>
                <w:lang w:eastAsia="ar-SA"/>
              </w:rPr>
            </w:pPr>
          </w:p>
        </w:tc>
        <w:tc>
          <w:tcPr>
            <w:tcW w:w="137" w:type="pct"/>
            <w:tcBorders>
              <w:top w:val="single" w:sz="4" w:space="0" w:color="auto"/>
              <w:left w:val="single" w:sz="4" w:space="0" w:color="auto"/>
              <w:bottom w:val="single" w:sz="4" w:space="0" w:color="auto"/>
              <w:right w:val="single" w:sz="4" w:space="0" w:color="auto"/>
            </w:tcBorders>
          </w:tcPr>
          <w:p w:rsidR="00C25E59" w:rsidRPr="008C1B76" w:rsidRDefault="00C25E59" w:rsidP="00493CAB">
            <w:pPr>
              <w:suppressAutoHyphens/>
              <w:rPr>
                <w:bCs/>
                <w:noProof w:val="0"/>
                <w:lang w:eastAsia="ar-SA"/>
              </w:rPr>
            </w:pPr>
          </w:p>
        </w:tc>
        <w:tc>
          <w:tcPr>
            <w:tcW w:w="133" w:type="pct"/>
            <w:tcBorders>
              <w:top w:val="single" w:sz="4" w:space="0" w:color="auto"/>
              <w:left w:val="single" w:sz="4" w:space="0" w:color="auto"/>
              <w:bottom w:val="single" w:sz="4" w:space="0" w:color="auto"/>
              <w:right w:val="single" w:sz="4" w:space="0" w:color="auto"/>
            </w:tcBorders>
          </w:tcPr>
          <w:p w:rsidR="00C25E59" w:rsidRPr="008C1B76" w:rsidRDefault="00C25E59" w:rsidP="00493CAB">
            <w:pPr>
              <w:suppressAutoHyphens/>
              <w:rPr>
                <w:bCs/>
                <w:noProof w:val="0"/>
                <w:lang w:eastAsia="ar-SA"/>
              </w:rPr>
            </w:pPr>
          </w:p>
        </w:tc>
        <w:tc>
          <w:tcPr>
            <w:tcW w:w="133" w:type="pct"/>
            <w:tcBorders>
              <w:top w:val="single" w:sz="4" w:space="0" w:color="auto"/>
              <w:left w:val="single" w:sz="4" w:space="0" w:color="auto"/>
              <w:bottom w:val="single" w:sz="4" w:space="0" w:color="auto"/>
              <w:right w:val="single" w:sz="4" w:space="0" w:color="auto"/>
            </w:tcBorders>
          </w:tcPr>
          <w:p w:rsidR="00C25E59" w:rsidRPr="008C1B76" w:rsidRDefault="00C25E59" w:rsidP="00493CAB">
            <w:pPr>
              <w:suppressAutoHyphens/>
              <w:rPr>
                <w:bCs/>
                <w:noProof w:val="0"/>
                <w:lang w:eastAsia="ar-SA"/>
              </w:rPr>
            </w:pPr>
          </w:p>
        </w:tc>
        <w:tc>
          <w:tcPr>
            <w:tcW w:w="133" w:type="pct"/>
            <w:tcBorders>
              <w:top w:val="single" w:sz="4" w:space="0" w:color="auto"/>
              <w:left w:val="single" w:sz="4" w:space="0" w:color="auto"/>
              <w:bottom w:val="single" w:sz="4" w:space="0" w:color="auto"/>
              <w:right w:val="single" w:sz="4" w:space="0" w:color="auto"/>
            </w:tcBorders>
          </w:tcPr>
          <w:p w:rsidR="00C25E59" w:rsidRPr="008C1B76" w:rsidRDefault="00C25E59" w:rsidP="00493CAB">
            <w:pPr>
              <w:suppressAutoHyphens/>
              <w:rPr>
                <w:bCs/>
                <w:noProof w:val="0"/>
                <w:lang w:eastAsia="ar-SA"/>
              </w:rPr>
            </w:pPr>
          </w:p>
        </w:tc>
        <w:tc>
          <w:tcPr>
            <w:tcW w:w="137" w:type="pct"/>
            <w:tcBorders>
              <w:top w:val="single" w:sz="4" w:space="0" w:color="auto"/>
              <w:left w:val="single" w:sz="4" w:space="0" w:color="auto"/>
              <w:bottom w:val="single" w:sz="4" w:space="0" w:color="auto"/>
              <w:right w:val="single" w:sz="4" w:space="0" w:color="auto"/>
            </w:tcBorders>
          </w:tcPr>
          <w:p w:rsidR="00C25E59" w:rsidRPr="008C1B76" w:rsidRDefault="00C25E59" w:rsidP="00493CAB">
            <w:pPr>
              <w:suppressAutoHyphens/>
              <w:rPr>
                <w:bCs/>
                <w:noProof w:val="0"/>
                <w:lang w:eastAsia="ar-SA"/>
              </w:rPr>
            </w:pPr>
          </w:p>
        </w:tc>
        <w:tc>
          <w:tcPr>
            <w:tcW w:w="133" w:type="pct"/>
            <w:tcBorders>
              <w:top w:val="single" w:sz="4" w:space="0" w:color="auto"/>
              <w:left w:val="single" w:sz="4" w:space="0" w:color="auto"/>
              <w:bottom w:val="single" w:sz="4" w:space="0" w:color="auto"/>
              <w:right w:val="single" w:sz="4" w:space="0" w:color="auto"/>
            </w:tcBorders>
          </w:tcPr>
          <w:p w:rsidR="00C25E59" w:rsidRPr="008C1B76" w:rsidRDefault="00C25E59" w:rsidP="00493CAB">
            <w:pPr>
              <w:suppressAutoHyphens/>
              <w:rPr>
                <w:bCs/>
                <w:noProof w:val="0"/>
                <w:lang w:eastAsia="ar-SA"/>
              </w:rPr>
            </w:pPr>
          </w:p>
        </w:tc>
        <w:tc>
          <w:tcPr>
            <w:tcW w:w="133" w:type="pct"/>
            <w:tcBorders>
              <w:top w:val="single" w:sz="4" w:space="0" w:color="auto"/>
              <w:left w:val="single" w:sz="4" w:space="0" w:color="auto"/>
              <w:bottom w:val="single" w:sz="4" w:space="0" w:color="auto"/>
              <w:right w:val="single" w:sz="4" w:space="0" w:color="auto"/>
            </w:tcBorders>
          </w:tcPr>
          <w:p w:rsidR="00C25E59" w:rsidRPr="008C1B76" w:rsidRDefault="00C25E59" w:rsidP="00493CAB">
            <w:pPr>
              <w:suppressAutoHyphens/>
              <w:rPr>
                <w:bCs/>
                <w:noProof w:val="0"/>
                <w:lang w:eastAsia="ar-SA"/>
              </w:rPr>
            </w:pPr>
          </w:p>
        </w:tc>
        <w:tc>
          <w:tcPr>
            <w:tcW w:w="133" w:type="pct"/>
            <w:tcBorders>
              <w:top w:val="single" w:sz="4" w:space="0" w:color="auto"/>
              <w:left w:val="single" w:sz="4" w:space="0" w:color="auto"/>
              <w:bottom w:val="single" w:sz="4" w:space="0" w:color="auto"/>
              <w:right w:val="single" w:sz="4" w:space="0" w:color="auto"/>
            </w:tcBorders>
          </w:tcPr>
          <w:p w:rsidR="00C25E59" w:rsidRPr="008C1B76" w:rsidRDefault="00C25E59" w:rsidP="00493CAB">
            <w:pPr>
              <w:suppressAutoHyphens/>
              <w:rPr>
                <w:bCs/>
                <w:noProof w:val="0"/>
                <w:lang w:eastAsia="ar-SA"/>
              </w:rPr>
            </w:pPr>
          </w:p>
        </w:tc>
        <w:tc>
          <w:tcPr>
            <w:tcW w:w="112" w:type="pct"/>
            <w:tcBorders>
              <w:top w:val="single" w:sz="4" w:space="0" w:color="auto"/>
              <w:left w:val="single" w:sz="4" w:space="0" w:color="auto"/>
              <w:bottom w:val="single" w:sz="4" w:space="0" w:color="auto"/>
              <w:right w:val="single" w:sz="4" w:space="0" w:color="auto"/>
            </w:tcBorders>
          </w:tcPr>
          <w:p w:rsidR="00C25E59" w:rsidRPr="008C1B76" w:rsidRDefault="00C25E59" w:rsidP="00493CAB">
            <w:pPr>
              <w:suppressAutoHyphens/>
              <w:rPr>
                <w:bCs/>
                <w:noProof w:val="0"/>
                <w:lang w:eastAsia="ar-SA"/>
              </w:rPr>
            </w:pPr>
          </w:p>
        </w:tc>
      </w:tr>
      <w:tr w:rsidR="006D4747" w:rsidRPr="008C1B76" w:rsidTr="009A669D">
        <w:trPr>
          <w:trHeight w:val="20"/>
        </w:trPr>
        <w:tc>
          <w:tcPr>
            <w:tcW w:w="920" w:type="pct"/>
            <w:vMerge/>
            <w:tcBorders>
              <w:left w:val="single" w:sz="4" w:space="0" w:color="auto"/>
              <w:right w:val="single" w:sz="4" w:space="0" w:color="auto"/>
            </w:tcBorders>
            <w:shd w:val="clear" w:color="auto" w:fill="auto"/>
            <w:vAlign w:val="center"/>
          </w:tcPr>
          <w:p w:rsidR="00C25E59" w:rsidRPr="008C1B76" w:rsidRDefault="00C25E59" w:rsidP="00493CAB">
            <w:pPr>
              <w:suppressAutoHyphens/>
              <w:rPr>
                <w:bCs/>
                <w:noProof w:val="0"/>
                <w:lang w:eastAsia="ar-SA"/>
              </w:rPr>
            </w:pPr>
          </w:p>
        </w:tc>
        <w:tc>
          <w:tcPr>
            <w:tcW w:w="1441" w:type="pct"/>
            <w:tcBorders>
              <w:top w:val="single" w:sz="4" w:space="0" w:color="auto"/>
              <w:left w:val="single" w:sz="4" w:space="0" w:color="auto"/>
              <w:bottom w:val="single" w:sz="4" w:space="0" w:color="auto"/>
              <w:right w:val="single" w:sz="4" w:space="0" w:color="auto"/>
            </w:tcBorders>
            <w:shd w:val="clear" w:color="auto" w:fill="auto"/>
            <w:vAlign w:val="center"/>
          </w:tcPr>
          <w:p w:rsidR="00C25E59" w:rsidRPr="008C1B76" w:rsidRDefault="00C25E59" w:rsidP="00493CAB">
            <w:pPr>
              <w:suppressAutoHyphens/>
              <w:rPr>
                <w:bCs/>
                <w:noProof w:val="0"/>
                <w:lang w:eastAsia="ar-SA"/>
              </w:rPr>
            </w:pPr>
            <w:r w:rsidRPr="008C1B76">
              <w:rPr>
                <w:bCs/>
                <w:noProof w:val="0"/>
                <w:lang w:eastAsia="ar-SA"/>
              </w:rPr>
              <w:t>MS4</w:t>
            </w:r>
            <w:r w:rsidR="009A669D" w:rsidRPr="008C1B76">
              <w:rPr>
                <w:bCs/>
                <w:noProof w:val="0"/>
                <w:lang w:eastAsia="ar-SA"/>
              </w:rPr>
              <w:t>7</w:t>
            </w:r>
            <w:r w:rsidRPr="008C1B76">
              <w:rPr>
                <w:bCs/>
                <w:noProof w:val="0"/>
                <w:lang w:eastAsia="ar-SA"/>
              </w:rPr>
              <w:t>:Reglementarea activităților umane ce pot duce la afectarea suprafeței habitatelor acvatice sau terestre utilizate de specie.</w:t>
            </w:r>
          </w:p>
        </w:tc>
        <w:tc>
          <w:tcPr>
            <w:tcW w:w="131" w:type="pct"/>
            <w:tcBorders>
              <w:top w:val="single" w:sz="4" w:space="0" w:color="auto"/>
              <w:left w:val="single" w:sz="4" w:space="0" w:color="auto"/>
              <w:bottom w:val="single" w:sz="4" w:space="0" w:color="auto"/>
              <w:right w:val="single" w:sz="4" w:space="0" w:color="auto"/>
            </w:tcBorders>
          </w:tcPr>
          <w:p w:rsidR="00C25E59" w:rsidRPr="008C1B76" w:rsidRDefault="00C25E59" w:rsidP="00493CAB">
            <w:pPr>
              <w:suppressAutoHyphens/>
              <w:rPr>
                <w:bCs/>
                <w:noProof w:val="0"/>
                <w:lang w:eastAsia="ar-SA"/>
              </w:rPr>
            </w:pPr>
          </w:p>
        </w:tc>
        <w:tc>
          <w:tcPr>
            <w:tcW w:w="131" w:type="pct"/>
            <w:tcBorders>
              <w:top w:val="single" w:sz="4" w:space="0" w:color="auto"/>
              <w:left w:val="single" w:sz="4" w:space="0" w:color="auto"/>
              <w:bottom w:val="single" w:sz="4" w:space="0" w:color="auto"/>
              <w:right w:val="single" w:sz="4" w:space="0" w:color="auto"/>
            </w:tcBorders>
          </w:tcPr>
          <w:p w:rsidR="00C25E59" w:rsidRPr="008C1B76" w:rsidRDefault="00C25E59" w:rsidP="00493CAB">
            <w:pPr>
              <w:suppressAutoHyphens/>
              <w:rPr>
                <w:bCs/>
                <w:noProof w:val="0"/>
                <w:lang w:eastAsia="ar-SA"/>
              </w:rPr>
            </w:pPr>
          </w:p>
        </w:tc>
        <w:tc>
          <w:tcPr>
            <w:tcW w:w="131" w:type="pct"/>
            <w:tcBorders>
              <w:top w:val="single" w:sz="4" w:space="0" w:color="auto"/>
              <w:left w:val="single" w:sz="4" w:space="0" w:color="auto"/>
              <w:bottom w:val="single" w:sz="4" w:space="0" w:color="auto"/>
              <w:right w:val="single" w:sz="4" w:space="0" w:color="auto"/>
            </w:tcBorders>
          </w:tcPr>
          <w:p w:rsidR="00C25E59" w:rsidRPr="008C1B76" w:rsidRDefault="00C25E59" w:rsidP="00493CAB">
            <w:pPr>
              <w:suppressAutoHyphens/>
              <w:rPr>
                <w:bCs/>
                <w:noProof w:val="0"/>
                <w:lang w:eastAsia="ar-SA"/>
              </w:rPr>
            </w:pPr>
          </w:p>
        </w:tc>
        <w:tc>
          <w:tcPr>
            <w:tcW w:w="131" w:type="pct"/>
            <w:tcBorders>
              <w:top w:val="single" w:sz="4" w:space="0" w:color="auto"/>
              <w:left w:val="single" w:sz="4" w:space="0" w:color="auto"/>
              <w:bottom w:val="single" w:sz="4" w:space="0" w:color="auto"/>
              <w:right w:val="single" w:sz="4" w:space="0" w:color="auto"/>
            </w:tcBorders>
          </w:tcPr>
          <w:p w:rsidR="00C25E59" w:rsidRPr="008C1B76" w:rsidRDefault="00C25E59" w:rsidP="00493CAB">
            <w:pPr>
              <w:suppressAutoHyphens/>
              <w:rPr>
                <w:bCs/>
                <w:noProof w:val="0"/>
                <w:lang w:eastAsia="ar-SA"/>
              </w:rPr>
            </w:pPr>
          </w:p>
        </w:tc>
        <w:tc>
          <w:tcPr>
            <w:tcW w:w="131" w:type="pct"/>
            <w:tcBorders>
              <w:top w:val="single" w:sz="4" w:space="0" w:color="auto"/>
              <w:left w:val="single" w:sz="4" w:space="0" w:color="auto"/>
              <w:bottom w:val="single" w:sz="4" w:space="0" w:color="auto"/>
              <w:right w:val="single" w:sz="4" w:space="0" w:color="auto"/>
            </w:tcBorders>
          </w:tcPr>
          <w:p w:rsidR="00C25E59" w:rsidRPr="008C1B76" w:rsidRDefault="00C25E59" w:rsidP="00493CAB">
            <w:pPr>
              <w:suppressAutoHyphens/>
              <w:rPr>
                <w:bCs/>
                <w:noProof w:val="0"/>
                <w:lang w:eastAsia="ar-SA"/>
              </w:rPr>
            </w:pPr>
          </w:p>
        </w:tc>
        <w:tc>
          <w:tcPr>
            <w:tcW w:w="133" w:type="pct"/>
            <w:tcBorders>
              <w:top w:val="single" w:sz="4" w:space="0" w:color="auto"/>
              <w:left w:val="single" w:sz="4" w:space="0" w:color="auto"/>
              <w:bottom w:val="single" w:sz="4" w:space="0" w:color="auto"/>
              <w:right w:val="single" w:sz="4" w:space="0" w:color="auto"/>
            </w:tcBorders>
          </w:tcPr>
          <w:p w:rsidR="00C25E59" w:rsidRPr="008C1B76" w:rsidRDefault="00C25E59" w:rsidP="00493CAB">
            <w:pPr>
              <w:suppressAutoHyphens/>
              <w:rPr>
                <w:bCs/>
                <w:noProof w:val="0"/>
                <w:lang w:eastAsia="ar-SA"/>
              </w:rPr>
            </w:pPr>
          </w:p>
        </w:tc>
        <w:tc>
          <w:tcPr>
            <w:tcW w:w="133" w:type="pct"/>
            <w:tcBorders>
              <w:top w:val="single" w:sz="4" w:space="0" w:color="auto"/>
              <w:left w:val="single" w:sz="4" w:space="0" w:color="auto"/>
              <w:bottom w:val="single" w:sz="4" w:space="0" w:color="auto"/>
              <w:right w:val="single" w:sz="4" w:space="0" w:color="auto"/>
            </w:tcBorders>
          </w:tcPr>
          <w:p w:rsidR="00C25E59" w:rsidRPr="008C1B76" w:rsidRDefault="00C25E59" w:rsidP="00493CAB">
            <w:pPr>
              <w:suppressAutoHyphens/>
              <w:rPr>
                <w:bCs/>
                <w:noProof w:val="0"/>
                <w:lang w:eastAsia="ar-SA"/>
              </w:rPr>
            </w:pPr>
          </w:p>
        </w:tc>
        <w:tc>
          <w:tcPr>
            <w:tcW w:w="135" w:type="pct"/>
            <w:tcBorders>
              <w:top w:val="single" w:sz="4" w:space="0" w:color="auto"/>
              <w:left w:val="single" w:sz="4" w:space="0" w:color="auto"/>
              <w:bottom w:val="single" w:sz="4" w:space="0" w:color="auto"/>
              <w:right w:val="single" w:sz="4" w:space="0" w:color="auto"/>
            </w:tcBorders>
          </w:tcPr>
          <w:p w:rsidR="00C25E59" w:rsidRPr="008C1B76" w:rsidRDefault="00C25E59" w:rsidP="00493CAB">
            <w:pPr>
              <w:suppressAutoHyphens/>
              <w:rPr>
                <w:bCs/>
                <w:noProof w:val="0"/>
                <w:lang w:eastAsia="ar-SA"/>
              </w:rPr>
            </w:pPr>
          </w:p>
        </w:tc>
        <w:tc>
          <w:tcPr>
            <w:tcW w:w="133" w:type="pct"/>
            <w:tcBorders>
              <w:top w:val="single" w:sz="4" w:space="0" w:color="auto"/>
              <w:left w:val="single" w:sz="4" w:space="0" w:color="auto"/>
              <w:bottom w:val="single" w:sz="4" w:space="0" w:color="auto"/>
              <w:right w:val="single" w:sz="4" w:space="0" w:color="auto"/>
            </w:tcBorders>
          </w:tcPr>
          <w:p w:rsidR="00C25E59" w:rsidRPr="008C1B76" w:rsidRDefault="00C25E59" w:rsidP="00493CAB">
            <w:pPr>
              <w:suppressAutoHyphens/>
              <w:rPr>
                <w:bCs/>
                <w:noProof w:val="0"/>
                <w:lang w:eastAsia="ar-SA"/>
              </w:rPr>
            </w:pPr>
          </w:p>
        </w:tc>
        <w:tc>
          <w:tcPr>
            <w:tcW w:w="133" w:type="pct"/>
            <w:tcBorders>
              <w:top w:val="single" w:sz="4" w:space="0" w:color="auto"/>
              <w:left w:val="single" w:sz="4" w:space="0" w:color="auto"/>
              <w:bottom w:val="single" w:sz="4" w:space="0" w:color="auto"/>
              <w:right w:val="single" w:sz="4" w:space="0" w:color="auto"/>
            </w:tcBorders>
          </w:tcPr>
          <w:p w:rsidR="00C25E59" w:rsidRPr="008C1B76" w:rsidRDefault="00C25E59" w:rsidP="00493CAB">
            <w:pPr>
              <w:suppressAutoHyphens/>
              <w:rPr>
                <w:bCs/>
                <w:noProof w:val="0"/>
                <w:lang w:eastAsia="ar-SA"/>
              </w:rPr>
            </w:pPr>
          </w:p>
        </w:tc>
        <w:tc>
          <w:tcPr>
            <w:tcW w:w="133" w:type="pct"/>
            <w:tcBorders>
              <w:top w:val="single" w:sz="4" w:space="0" w:color="auto"/>
              <w:left w:val="single" w:sz="4" w:space="0" w:color="auto"/>
              <w:bottom w:val="single" w:sz="4" w:space="0" w:color="auto"/>
              <w:right w:val="single" w:sz="4" w:space="0" w:color="auto"/>
            </w:tcBorders>
          </w:tcPr>
          <w:p w:rsidR="00C25E59" w:rsidRPr="008C1B76" w:rsidRDefault="00C25E59" w:rsidP="00493CAB">
            <w:pPr>
              <w:suppressAutoHyphens/>
              <w:rPr>
                <w:bCs/>
                <w:noProof w:val="0"/>
                <w:lang w:eastAsia="ar-SA"/>
              </w:rPr>
            </w:pPr>
          </w:p>
        </w:tc>
        <w:tc>
          <w:tcPr>
            <w:tcW w:w="137" w:type="pct"/>
            <w:tcBorders>
              <w:top w:val="single" w:sz="4" w:space="0" w:color="auto"/>
              <w:left w:val="single" w:sz="4" w:space="0" w:color="auto"/>
              <w:bottom w:val="single" w:sz="4" w:space="0" w:color="auto"/>
              <w:right w:val="single" w:sz="4" w:space="0" w:color="auto"/>
            </w:tcBorders>
          </w:tcPr>
          <w:p w:rsidR="00C25E59" w:rsidRPr="008C1B76" w:rsidRDefault="00C25E59" w:rsidP="00493CAB">
            <w:pPr>
              <w:suppressAutoHyphens/>
              <w:rPr>
                <w:bCs/>
                <w:noProof w:val="0"/>
                <w:lang w:eastAsia="ar-SA"/>
              </w:rPr>
            </w:pPr>
          </w:p>
        </w:tc>
        <w:tc>
          <w:tcPr>
            <w:tcW w:w="133" w:type="pct"/>
            <w:tcBorders>
              <w:top w:val="single" w:sz="4" w:space="0" w:color="auto"/>
              <w:left w:val="single" w:sz="4" w:space="0" w:color="auto"/>
              <w:bottom w:val="single" w:sz="4" w:space="0" w:color="auto"/>
              <w:right w:val="single" w:sz="4" w:space="0" w:color="auto"/>
            </w:tcBorders>
          </w:tcPr>
          <w:p w:rsidR="00C25E59" w:rsidRPr="008C1B76" w:rsidRDefault="00C25E59" w:rsidP="00493CAB">
            <w:pPr>
              <w:suppressAutoHyphens/>
              <w:rPr>
                <w:bCs/>
                <w:noProof w:val="0"/>
                <w:lang w:eastAsia="ar-SA"/>
              </w:rPr>
            </w:pPr>
          </w:p>
        </w:tc>
        <w:tc>
          <w:tcPr>
            <w:tcW w:w="133" w:type="pct"/>
            <w:tcBorders>
              <w:top w:val="single" w:sz="4" w:space="0" w:color="auto"/>
              <w:left w:val="single" w:sz="4" w:space="0" w:color="auto"/>
              <w:bottom w:val="single" w:sz="4" w:space="0" w:color="auto"/>
              <w:right w:val="single" w:sz="4" w:space="0" w:color="auto"/>
            </w:tcBorders>
          </w:tcPr>
          <w:p w:rsidR="00C25E59" w:rsidRPr="008C1B76" w:rsidRDefault="00C25E59" w:rsidP="00493CAB">
            <w:pPr>
              <w:suppressAutoHyphens/>
              <w:rPr>
                <w:bCs/>
                <w:noProof w:val="0"/>
                <w:lang w:eastAsia="ar-SA"/>
              </w:rPr>
            </w:pPr>
          </w:p>
        </w:tc>
        <w:tc>
          <w:tcPr>
            <w:tcW w:w="133" w:type="pct"/>
            <w:tcBorders>
              <w:top w:val="single" w:sz="4" w:space="0" w:color="auto"/>
              <w:left w:val="single" w:sz="4" w:space="0" w:color="auto"/>
              <w:bottom w:val="single" w:sz="4" w:space="0" w:color="auto"/>
              <w:right w:val="single" w:sz="4" w:space="0" w:color="auto"/>
            </w:tcBorders>
          </w:tcPr>
          <w:p w:rsidR="00C25E59" w:rsidRPr="008C1B76" w:rsidRDefault="00C25E59" w:rsidP="00493CAB">
            <w:pPr>
              <w:suppressAutoHyphens/>
              <w:rPr>
                <w:bCs/>
                <w:noProof w:val="0"/>
                <w:lang w:eastAsia="ar-SA"/>
              </w:rPr>
            </w:pPr>
          </w:p>
        </w:tc>
        <w:tc>
          <w:tcPr>
            <w:tcW w:w="137" w:type="pct"/>
            <w:tcBorders>
              <w:top w:val="single" w:sz="4" w:space="0" w:color="auto"/>
              <w:left w:val="single" w:sz="4" w:space="0" w:color="auto"/>
              <w:bottom w:val="single" w:sz="4" w:space="0" w:color="auto"/>
              <w:right w:val="single" w:sz="4" w:space="0" w:color="auto"/>
            </w:tcBorders>
          </w:tcPr>
          <w:p w:rsidR="00C25E59" w:rsidRPr="008C1B76" w:rsidRDefault="00C25E59" w:rsidP="00493CAB">
            <w:pPr>
              <w:suppressAutoHyphens/>
              <w:rPr>
                <w:bCs/>
                <w:noProof w:val="0"/>
                <w:lang w:eastAsia="ar-SA"/>
              </w:rPr>
            </w:pPr>
          </w:p>
        </w:tc>
        <w:tc>
          <w:tcPr>
            <w:tcW w:w="133" w:type="pct"/>
            <w:tcBorders>
              <w:top w:val="single" w:sz="4" w:space="0" w:color="auto"/>
              <w:left w:val="single" w:sz="4" w:space="0" w:color="auto"/>
              <w:bottom w:val="single" w:sz="4" w:space="0" w:color="auto"/>
              <w:right w:val="single" w:sz="4" w:space="0" w:color="auto"/>
            </w:tcBorders>
          </w:tcPr>
          <w:p w:rsidR="00C25E59" w:rsidRPr="008C1B76" w:rsidRDefault="00C25E59" w:rsidP="00493CAB">
            <w:pPr>
              <w:suppressAutoHyphens/>
              <w:rPr>
                <w:bCs/>
                <w:noProof w:val="0"/>
                <w:lang w:eastAsia="ar-SA"/>
              </w:rPr>
            </w:pPr>
          </w:p>
        </w:tc>
        <w:tc>
          <w:tcPr>
            <w:tcW w:w="133" w:type="pct"/>
            <w:tcBorders>
              <w:top w:val="single" w:sz="4" w:space="0" w:color="auto"/>
              <w:left w:val="single" w:sz="4" w:space="0" w:color="auto"/>
              <w:bottom w:val="single" w:sz="4" w:space="0" w:color="auto"/>
              <w:right w:val="single" w:sz="4" w:space="0" w:color="auto"/>
            </w:tcBorders>
          </w:tcPr>
          <w:p w:rsidR="00C25E59" w:rsidRPr="008C1B76" w:rsidRDefault="00C25E59" w:rsidP="00493CAB">
            <w:pPr>
              <w:suppressAutoHyphens/>
              <w:rPr>
                <w:bCs/>
                <w:noProof w:val="0"/>
                <w:lang w:eastAsia="ar-SA"/>
              </w:rPr>
            </w:pPr>
          </w:p>
        </w:tc>
        <w:tc>
          <w:tcPr>
            <w:tcW w:w="133" w:type="pct"/>
            <w:tcBorders>
              <w:top w:val="single" w:sz="4" w:space="0" w:color="auto"/>
              <w:left w:val="single" w:sz="4" w:space="0" w:color="auto"/>
              <w:bottom w:val="single" w:sz="4" w:space="0" w:color="auto"/>
              <w:right w:val="single" w:sz="4" w:space="0" w:color="auto"/>
            </w:tcBorders>
          </w:tcPr>
          <w:p w:rsidR="00C25E59" w:rsidRPr="008C1B76" w:rsidRDefault="00C25E59" w:rsidP="00493CAB">
            <w:pPr>
              <w:suppressAutoHyphens/>
              <w:rPr>
                <w:bCs/>
                <w:noProof w:val="0"/>
                <w:lang w:eastAsia="ar-SA"/>
              </w:rPr>
            </w:pPr>
          </w:p>
        </w:tc>
        <w:tc>
          <w:tcPr>
            <w:tcW w:w="112" w:type="pct"/>
            <w:tcBorders>
              <w:top w:val="single" w:sz="4" w:space="0" w:color="auto"/>
              <w:left w:val="single" w:sz="4" w:space="0" w:color="auto"/>
              <w:bottom w:val="single" w:sz="4" w:space="0" w:color="auto"/>
              <w:right w:val="single" w:sz="4" w:space="0" w:color="auto"/>
            </w:tcBorders>
          </w:tcPr>
          <w:p w:rsidR="00C25E59" w:rsidRPr="008C1B76" w:rsidRDefault="00C25E59" w:rsidP="00493CAB">
            <w:pPr>
              <w:suppressAutoHyphens/>
              <w:rPr>
                <w:bCs/>
                <w:noProof w:val="0"/>
                <w:lang w:eastAsia="ar-SA"/>
              </w:rPr>
            </w:pPr>
          </w:p>
        </w:tc>
      </w:tr>
      <w:tr w:rsidR="006D4747" w:rsidRPr="008C1B76" w:rsidTr="009A669D">
        <w:trPr>
          <w:trHeight w:val="20"/>
        </w:trPr>
        <w:tc>
          <w:tcPr>
            <w:tcW w:w="920" w:type="pct"/>
            <w:vMerge/>
            <w:tcBorders>
              <w:left w:val="single" w:sz="4" w:space="0" w:color="auto"/>
              <w:right w:val="single" w:sz="4" w:space="0" w:color="auto"/>
            </w:tcBorders>
            <w:shd w:val="clear" w:color="auto" w:fill="auto"/>
            <w:vAlign w:val="center"/>
          </w:tcPr>
          <w:p w:rsidR="00C25E59" w:rsidRPr="008C1B76" w:rsidRDefault="00C25E59" w:rsidP="00493CAB">
            <w:pPr>
              <w:suppressAutoHyphens/>
              <w:rPr>
                <w:bCs/>
                <w:noProof w:val="0"/>
                <w:lang w:eastAsia="ar-SA"/>
              </w:rPr>
            </w:pPr>
          </w:p>
        </w:tc>
        <w:tc>
          <w:tcPr>
            <w:tcW w:w="1441" w:type="pct"/>
            <w:tcBorders>
              <w:top w:val="single" w:sz="4" w:space="0" w:color="auto"/>
              <w:left w:val="single" w:sz="4" w:space="0" w:color="auto"/>
              <w:bottom w:val="single" w:sz="4" w:space="0" w:color="auto"/>
              <w:right w:val="single" w:sz="4" w:space="0" w:color="auto"/>
            </w:tcBorders>
            <w:shd w:val="clear" w:color="auto" w:fill="auto"/>
            <w:vAlign w:val="center"/>
          </w:tcPr>
          <w:p w:rsidR="00C25E59" w:rsidRPr="008C1B76" w:rsidRDefault="00C25E59" w:rsidP="00493CAB">
            <w:pPr>
              <w:suppressAutoHyphens/>
              <w:rPr>
                <w:bCs/>
                <w:noProof w:val="0"/>
                <w:lang w:eastAsia="ar-SA"/>
              </w:rPr>
            </w:pPr>
            <w:r w:rsidRPr="008C1B76">
              <w:rPr>
                <w:bCs/>
                <w:noProof w:val="0"/>
                <w:lang w:eastAsia="ar-SA"/>
              </w:rPr>
              <w:t>MS4</w:t>
            </w:r>
            <w:r w:rsidR="009A669D" w:rsidRPr="008C1B76">
              <w:rPr>
                <w:bCs/>
                <w:noProof w:val="0"/>
                <w:lang w:eastAsia="ar-SA"/>
              </w:rPr>
              <w:t>8</w:t>
            </w:r>
            <w:r w:rsidRPr="008C1B76">
              <w:rPr>
                <w:bCs/>
                <w:noProof w:val="0"/>
                <w:lang w:eastAsia="ar-SA"/>
              </w:rPr>
              <w:t>: Reglementarea activităților ce pot duce la poluarea habitatelor acvatice sau a zonelor limitrofe.</w:t>
            </w:r>
          </w:p>
        </w:tc>
        <w:tc>
          <w:tcPr>
            <w:tcW w:w="131" w:type="pct"/>
            <w:tcBorders>
              <w:top w:val="single" w:sz="4" w:space="0" w:color="auto"/>
              <w:left w:val="single" w:sz="4" w:space="0" w:color="auto"/>
              <w:bottom w:val="single" w:sz="4" w:space="0" w:color="auto"/>
              <w:right w:val="single" w:sz="4" w:space="0" w:color="auto"/>
            </w:tcBorders>
          </w:tcPr>
          <w:p w:rsidR="00C25E59" w:rsidRPr="008C1B76" w:rsidRDefault="00C25E59" w:rsidP="00493CAB">
            <w:pPr>
              <w:suppressAutoHyphens/>
              <w:rPr>
                <w:bCs/>
                <w:noProof w:val="0"/>
                <w:lang w:eastAsia="ar-SA"/>
              </w:rPr>
            </w:pPr>
          </w:p>
        </w:tc>
        <w:tc>
          <w:tcPr>
            <w:tcW w:w="131" w:type="pct"/>
            <w:tcBorders>
              <w:top w:val="single" w:sz="4" w:space="0" w:color="auto"/>
              <w:left w:val="single" w:sz="4" w:space="0" w:color="auto"/>
              <w:bottom w:val="single" w:sz="4" w:space="0" w:color="auto"/>
              <w:right w:val="single" w:sz="4" w:space="0" w:color="auto"/>
            </w:tcBorders>
          </w:tcPr>
          <w:p w:rsidR="00C25E59" w:rsidRPr="008C1B76" w:rsidRDefault="00C25E59" w:rsidP="00493CAB">
            <w:pPr>
              <w:suppressAutoHyphens/>
              <w:rPr>
                <w:bCs/>
                <w:noProof w:val="0"/>
                <w:lang w:eastAsia="ar-SA"/>
              </w:rPr>
            </w:pPr>
          </w:p>
        </w:tc>
        <w:tc>
          <w:tcPr>
            <w:tcW w:w="131" w:type="pct"/>
            <w:tcBorders>
              <w:top w:val="single" w:sz="4" w:space="0" w:color="auto"/>
              <w:left w:val="single" w:sz="4" w:space="0" w:color="auto"/>
              <w:bottom w:val="single" w:sz="4" w:space="0" w:color="auto"/>
              <w:right w:val="single" w:sz="4" w:space="0" w:color="auto"/>
            </w:tcBorders>
          </w:tcPr>
          <w:p w:rsidR="00C25E59" w:rsidRPr="008C1B76" w:rsidRDefault="00C25E59" w:rsidP="00493CAB">
            <w:pPr>
              <w:suppressAutoHyphens/>
              <w:rPr>
                <w:bCs/>
                <w:noProof w:val="0"/>
                <w:lang w:eastAsia="ar-SA"/>
              </w:rPr>
            </w:pPr>
          </w:p>
        </w:tc>
        <w:tc>
          <w:tcPr>
            <w:tcW w:w="131" w:type="pct"/>
            <w:tcBorders>
              <w:top w:val="single" w:sz="4" w:space="0" w:color="auto"/>
              <w:left w:val="single" w:sz="4" w:space="0" w:color="auto"/>
              <w:bottom w:val="single" w:sz="4" w:space="0" w:color="auto"/>
              <w:right w:val="single" w:sz="4" w:space="0" w:color="auto"/>
            </w:tcBorders>
          </w:tcPr>
          <w:p w:rsidR="00C25E59" w:rsidRPr="008C1B76" w:rsidRDefault="00C25E59" w:rsidP="00493CAB">
            <w:pPr>
              <w:suppressAutoHyphens/>
              <w:rPr>
                <w:bCs/>
                <w:noProof w:val="0"/>
                <w:lang w:eastAsia="ar-SA"/>
              </w:rPr>
            </w:pPr>
          </w:p>
        </w:tc>
        <w:tc>
          <w:tcPr>
            <w:tcW w:w="131" w:type="pct"/>
            <w:tcBorders>
              <w:top w:val="single" w:sz="4" w:space="0" w:color="auto"/>
              <w:left w:val="single" w:sz="4" w:space="0" w:color="auto"/>
              <w:bottom w:val="single" w:sz="4" w:space="0" w:color="auto"/>
              <w:right w:val="single" w:sz="4" w:space="0" w:color="auto"/>
            </w:tcBorders>
          </w:tcPr>
          <w:p w:rsidR="00C25E59" w:rsidRPr="008C1B76" w:rsidRDefault="00C25E59" w:rsidP="00493CAB">
            <w:pPr>
              <w:suppressAutoHyphens/>
              <w:rPr>
                <w:bCs/>
                <w:noProof w:val="0"/>
                <w:lang w:eastAsia="ar-SA"/>
              </w:rPr>
            </w:pPr>
          </w:p>
        </w:tc>
        <w:tc>
          <w:tcPr>
            <w:tcW w:w="133" w:type="pct"/>
            <w:tcBorders>
              <w:top w:val="single" w:sz="4" w:space="0" w:color="auto"/>
              <w:left w:val="single" w:sz="4" w:space="0" w:color="auto"/>
              <w:bottom w:val="single" w:sz="4" w:space="0" w:color="auto"/>
              <w:right w:val="single" w:sz="4" w:space="0" w:color="auto"/>
            </w:tcBorders>
          </w:tcPr>
          <w:p w:rsidR="00C25E59" w:rsidRPr="008C1B76" w:rsidRDefault="00C25E59" w:rsidP="00493CAB">
            <w:pPr>
              <w:suppressAutoHyphens/>
              <w:rPr>
                <w:bCs/>
                <w:noProof w:val="0"/>
                <w:lang w:eastAsia="ar-SA"/>
              </w:rPr>
            </w:pPr>
          </w:p>
        </w:tc>
        <w:tc>
          <w:tcPr>
            <w:tcW w:w="133" w:type="pct"/>
            <w:tcBorders>
              <w:top w:val="single" w:sz="4" w:space="0" w:color="auto"/>
              <w:left w:val="single" w:sz="4" w:space="0" w:color="auto"/>
              <w:bottom w:val="single" w:sz="4" w:space="0" w:color="auto"/>
              <w:right w:val="single" w:sz="4" w:space="0" w:color="auto"/>
            </w:tcBorders>
          </w:tcPr>
          <w:p w:rsidR="00C25E59" w:rsidRPr="008C1B76" w:rsidRDefault="00C25E59" w:rsidP="00493CAB">
            <w:pPr>
              <w:suppressAutoHyphens/>
              <w:rPr>
                <w:bCs/>
                <w:noProof w:val="0"/>
                <w:lang w:eastAsia="ar-SA"/>
              </w:rPr>
            </w:pPr>
          </w:p>
        </w:tc>
        <w:tc>
          <w:tcPr>
            <w:tcW w:w="135" w:type="pct"/>
            <w:tcBorders>
              <w:top w:val="single" w:sz="4" w:space="0" w:color="auto"/>
              <w:left w:val="single" w:sz="4" w:space="0" w:color="auto"/>
              <w:bottom w:val="single" w:sz="4" w:space="0" w:color="auto"/>
              <w:right w:val="single" w:sz="4" w:space="0" w:color="auto"/>
            </w:tcBorders>
          </w:tcPr>
          <w:p w:rsidR="00C25E59" w:rsidRPr="008C1B76" w:rsidRDefault="00C25E59" w:rsidP="00493CAB">
            <w:pPr>
              <w:suppressAutoHyphens/>
              <w:rPr>
                <w:bCs/>
                <w:noProof w:val="0"/>
                <w:lang w:eastAsia="ar-SA"/>
              </w:rPr>
            </w:pPr>
          </w:p>
        </w:tc>
        <w:tc>
          <w:tcPr>
            <w:tcW w:w="133" w:type="pct"/>
            <w:tcBorders>
              <w:top w:val="single" w:sz="4" w:space="0" w:color="auto"/>
              <w:left w:val="single" w:sz="4" w:space="0" w:color="auto"/>
              <w:bottom w:val="single" w:sz="4" w:space="0" w:color="auto"/>
              <w:right w:val="single" w:sz="4" w:space="0" w:color="auto"/>
            </w:tcBorders>
          </w:tcPr>
          <w:p w:rsidR="00C25E59" w:rsidRPr="008C1B76" w:rsidRDefault="00C25E59" w:rsidP="00493CAB">
            <w:pPr>
              <w:suppressAutoHyphens/>
              <w:rPr>
                <w:bCs/>
                <w:noProof w:val="0"/>
                <w:lang w:eastAsia="ar-SA"/>
              </w:rPr>
            </w:pPr>
          </w:p>
        </w:tc>
        <w:tc>
          <w:tcPr>
            <w:tcW w:w="133" w:type="pct"/>
            <w:tcBorders>
              <w:top w:val="single" w:sz="4" w:space="0" w:color="auto"/>
              <w:left w:val="single" w:sz="4" w:space="0" w:color="auto"/>
              <w:bottom w:val="single" w:sz="4" w:space="0" w:color="auto"/>
              <w:right w:val="single" w:sz="4" w:space="0" w:color="auto"/>
            </w:tcBorders>
          </w:tcPr>
          <w:p w:rsidR="00C25E59" w:rsidRPr="008C1B76" w:rsidRDefault="00C25E59" w:rsidP="00493CAB">
            <w:pPr>
              <w:suppressAutoHyphens/>
              <w:rPr>
                <w:bCs/>
                <w:noProof w:val="0"/>
                <w:lang w:eastAsia="ar-SA"/>
              </w:rPr>
            </w:pPr>
          </w:p>
        </w:tc>
        <w:tc>
          <w:tcPr>
            <w:tcW w:w="133" w:type="pct"/>
            <w:tcBorders>
              <w:top w:val="single" w:sz="4" w:space="0" w:color="auto"/>
              <w:left w:val="single" w:sz="4" w:space="0" w:color="auto"/>
              <w:bottom w:val="single" w:sz="4" w:space="0" w:color="auto"/>
              <w:right w:val="single" w:sz="4" w:space="0" w:color="auto"/>
            </w:tcBorders>
          </w:tcPr>
          <w:p w:rsidR="00C25E59" w:rsidRPr="008C1B76" w:rsidRDefault="00C25E59" w:rsidP="00493CAB">
            <w:pPr>
              <w:suppressAutoHyphens/>
              <w:rPr>
                <w:bCs/>
                <w:noProof w:val="0"/>
                <w:lang w:eastAsia="ar-SA"/>
              </w:rPr>
            </w:pPr>
          </w:p>
        </w:tc>
        <w:tc>
          <w:tcPr>
            <w:tcW w:w="137" w:type="pct"/>
            <w:tcBorders>
              <w:top w:val="single" w:sz="4" w:space="0" w:color="auto"/>
              <w:left w:val="single" w:sz="4" w:space="0" w:color="auto"/>
              <w:bottom w:val="single" w:sz="4" w:space="0" w:color="auto"/>
              <w:right w:val="single" w:sz="4" w:space="0" w:color="auto"/>
            </w:tcBorders>
          </w:tcPr>
          <w:p w:rsidR="00C25E59" w:rsidRPr="008C1B76" w:rsidRDefault="00C25E59" w:rsidP="00493CAB">
            <w:pPr>
              <w:suppressAutoHyphens/>
              <w:rPr>
                <w:bCs/>
                <w:noProof w:val="0"/>
                <w:lang w:eastAsia="ar-SA"/>
              </w:rPr>
            </w:pPr>
          </w:p>
        </w:tc>
        <w:tc>
          <w:tcPr>
            <w:tcW w:w="133" w:type="pct"/>
            <w:tcBorders>
              <w:top w:val="single" w:sz="4" w:space="0" w:color="auto"/>
              <w:left w:val="single" w:sz="4" w:space="0" w:color="auto"/>
              <w:bottom w:val="single" w:sz="4" w:space="0" w:color="auto"/>
              <w:right w:val="single" w:sz="4" w:space="0" w:color="auto"/>
            </w:tcBorders>
          </w:tcPr>
          <w:p w:rsidR="00C25E59" w:rsidRPr="008C1B76" w:rsidRDefault="00C25E59" w:rsidP="00493CAB">
            <w:pPr>
              <w:suppressAutoHyphens/>
              <w:rPr>
                <w:bCs/>
                <w:noProof w:val="0"/>
                <w:lang w:eastAsia="ar-SA"/>
              </w:rPr>
            </w:pPr>
          </w:p>
        </w:tc>
        <w:tc>
          <w:tcPr>
            <w:tcW w:w="133" w:type="pct"/>
            <w:tcBorders>
              <w:top w:val="single" w:sz="4" w:space="0" w:color="auto"/>
              <w:left w:val="single" w:sz="4" w:space="0" w:color="auto"/>
              <w:bottom w:val="single" w:sz="4" w:space="0" w:color="auto"/>
              <w:right w:val="single" w:sz="4" w:space="0" w:color="auto"/>
            </w:tcBorders>
          </w:tcPr>
          <w:p w:rsidR="00C25E59" w:rsidRPr="008C1B76" w:rsidRDefault="00C25E59" w:rsidP="00493CAB">
            <w:pPr>
              <w:suppressAutoHyphens/>
              <w:rPr>
                <w:bCs/>
                <w:noProof w:val="0"/>
                <w:lang w:eastAsia="ar-SA"/>
              </w:rPr>
            </w:pPr>
          </w:p>
        </w:tc>
        <w:tc>
          <w:tcPr>
            <w:tcW w:w="133" w:type="pct"/>
            <w:tcBorders>
              <w:top w:val="single" w:sz="4" w:space="0" w:color="auto"/>
              <w:left w:val="single" w:sz="4" w:space="0" w:color="auto"/>
              <w:bottom w:val="single" w:sz="4" w:space="0" w:color="auto"/>
              <w:right w:val="single" w:sz="4" w:space="0" w:color="auto"/>
            </w:tcBorders>
          </w:tcPr>
          <w:p w:rsidR="00C25E59" w:rsidRPr="008C1B76" w:rsidRDefault="00C25E59" w:rsidP="00493CAB">
            <w:pPr>
              <w:suppressAutoHyphens/>
              <w:rPr>
                <w:bCs/>
                <w:noProof w:val="0"/>
                <w:lang w:eastAsia="ar-SA"/>
              </w:rPr>
            </w:pPr>
          </w:p>
        </w:tc>
        <w:tc>
          <w:tcPr>
            <w:tcW w:w="137" w:type="pct"/>
            <w:tcBorders>
              <w:top w:val="single" w:sz="4" w:space="0" w:color="auto"/>
              <w:left w:val="single" w:sz="4" w:space="0" w:color="auto"/>
              <w:bottom w:val="single" w:sz="4" w:space="0" w:color="auto"/>
              <w:right w:val="single" w:sz="4" w:space="0" w:color="auto"/>
            </w:tcBorders>
          </w:tcPr>
          <w:p w:rsidR="00C25E59" w:rsidRPr="008C1B76" w:rsidRDefault="00C25E59" w:rsidP="00493CAB">
            <w:pPr>
              <w:suppressAutoHyphens/>
              <w:rPr>
                <w:bCs/>
                <w:noProof w:val="0"/>
                <w:lang w:eastAsia="ar-SA"/>
              </w:rPr>
            </w:pPr>
          </w:p>
        </w:tc>
        <w:tc>
          <w:tcPr>
            <w:tcW w:w="133" w:type="pct"/>
            <w:tcBorders>
              <w:top w:val="single" w:sz="4" w:space="0" w:color="auto"/>
              <w:left w:val="single" w:sz="4" w:space="0" w:color="auto"/>
              <w:bottom w:val="single" w:sz="4" w:space="0" w:color="auto"/>
              <w:right w:val="single" w:sz="4" w:space="0" w:color="auto"/>
            </w:tcBorders>
          </w:tcPr>
          <w:p w:rsidR="00C25E59" w:rsidRPr="008C1B76" w:rsidRDefault="00C25E59" w:rsidP="00493CAB">
            <w:pPr>
              <w:suppressAutoHyphens/>
              <w:rPr>
                <w:bCs/>
                <w:noProof w:val="0"/>
                <w:lang w:eastAsia="ar-SA"/>
              </w:rPr>
            </w:pPr>
          </w:p>
        </w:tc>
        <w:tc>
          <w:tcPr>
            <w:tcW w:w="133" w:type="pct"/>
            <w:tcBorders>
              <w:top w:val="single" w:sz="4" w:space="0" w:color="auto"/>
              <w:left w:val="single" w:sz="4" w:space="0" w:color="auto"/>
              <w:bottom w:val="single" w:sz="4" w:space="0" w:color="auto"/>
              <w:right w:val="single" w:sz="4" w:space="0" w:color="auto"/>
            </w:tcBorders>
          </w:tcPr>
          <w:p w:rsidR="00C25E59" w:rsidRPr="008C1B76" w:rsidRDefault="00C25E59" w:rsidP="00493CAB">
            <w:pPr>
              <w:suppressAutoHyphens/>
              <w:rPr>
                <w:bCs/>
                <w:noProof w:val="0"/>
                <w:lang w:eastAsia="ar-SA"/>
              </w:rPr>
            </w:pPr>
          </w:p>
        </w:tc>
        <w:tc>
          <w:tcPr>
            <w:tcW w:w="133" w:type="pct"/>
            <w:tcBorders>
              <w:top w:val="single" w:sz="4" w:space="0" w:color="auto"/>
              <w:left w:val="single" w:sz="4" w:space="0" w:color="auto"/>
              <w:bottom w:val="single" w:sz="4" w:space="0" w:color="auto"/>
              <w:right w:val="single" w:sz="4" w:space="0" w:color="auto"/>
            </w:tcBorders>
          </w:tcPr>
          <w:p w:rsidR="00C25E59" w:rsidRPr="008C1B76" w:rsidRDefault="00C25E59" w:rsidP="00493CAB">
            <w:pPr>
              <w:suppressAutoHyphens/>
              <w:rPr>
                <w:bCs/>
                <w:noProof w:val="0"/>
                <w:lang w:eastAsia="ar-SA"/>
              </w:rPr>
            </w:pPr>
          </w:p>
        </w:tc>
        <w:tc>
          <w:tcPr>
            <w:tcW w:w="112" w:type="pct"/>
            <w:tcBorders>
              <w:top w:val="single" w:sz="4" w:space="0" w:color="auto"/>
              <w:left w:val="single" w:sz="4" w:space="0" w:color="auto"/>
              <w:bottom w:val="single" w:sz="4" w:space="0" w:color="auto"/>
              <w:right w:val="single" w:sz="4" w:space="0" w:color="auto"/>
            </w:tcBorders>
          </w:tcPr>
          <w:p w:rsidR="00C25E59" w:rsidRPr="008C1B76" w:rsidRDefault="00C25E59" w:rsidP="00493CAB">
            <w:pPr>
              <w:suppressAutoHyphens/>
              <w:rPr>
                <w:bCs/>
                <w:noProof w:val="0"/>
                <w:lang w:eastAsia="ar-SA"/>
              </w:rPr>
            </w:pPr>
          </w:p>
        </w:tc>
      </w:tr>
      <w:tr w:rsidR="006D4747" w:rsidRPr="008C1B76" w:rsidTr="009A669D">
        <w:trPr>
          <w:trHeight w:val="20"/>
        </w:trPr>
        <w:tc>
          <w:tcPr>
            <w:tcW w:w="920" w:type="pct"/>
            <w:vMerge/>
            <w:tcBorders>
              <w:left w:val="single" w:sz="4" w:space="0" w:color="auto"/>
              <w:right w:val="single" w:sz="4" w:space="0" w:color="auto"/>
            </w:tcBorders>
            <w:shd w:val="clear" w:color="auto" w:fill="auto"/>
            <w:vAlign w:val="center"/>
          </w:tcPr>
          <w:p w:rsidR="00C25E59" w:rsidRPr="008C1B76" w:rsidRDefault="00C25E59" w:rsidP="00493CAB">
            <w:pPr>
              <w:suppressAutoHyphens/>
              <w:rPr>
                <w:bCs/>
                <w:noProof w:val="0"/>
                <w:lang w:eastAsia="ar-SA"/>
              </w:rPr>
            </w:pPr>
          </w:p>
        </w:tc>
        <w:tc>
          <w:tcPr>
            <w:tcW w:w="1441" w:type="pct"/>
            <w:tcBorders>
              <w:top w:val="single" w:sz="4" w:space="0" w:color="auto"/>
              <w:left w:val="single" w:sz="4" w:space="0" w:color="auto"/>
              <w:bottom w:val="single" w:sz="4" w:space="0" w:color="auto"/>
              <w:right w:val="single" w:sz="4" w:space="0" w:color="auto"/>
            </w:tcBorders>
            <w:shd w:val="clear" w:color="auto" w:fill="auto"/>
            <w:vAlign w:val="center"/>
          </w:tcPr>
          <w:p w:rsidR="00C25E59" w:rsidRPr="008C1B76" w:rsidRDefault="00C25E59" w:rsidP="00493CAB">
            <w:pPr>
              <w:suppressAutoHyphens/>
              <w:rPr>
                <w:bCs/>
                <w:noProof w:val="0"/>
                <w:lang w:eastAsia="ar-SA"/>
              </w:rPr>
            </w:pPr>
            <w:r w:rsidRPr="008C1B76">
              <w:rPr>
                <w:bCs/>
                <w:noProof w:val="0"/>
                <w:lang w:eastAsia="ar-SA"/>
              </w:rPr>
              <w:t>MS4</w:t>
            </w:r>
            <w:r w:rsidR="009A669D" w:rsidRPr="008C1B76">
              <w:rPr>
                <w:bCs/>
                <w:noProof w:val="0"/>
                <w:lang w:eastAsia="ar-SA"/>
              </w:rPr>
              <w:t>9</w:t>
            </w:r>
            <w:r w:rsidRPr="008C1B76">
              <w:rPr>
                <w:bCs/>
                <w:noProof w:val="0"/>
                <w:lang w:eastAsia="ar-SA"/>
              </w:rPr>
              <w:t xml:space="preserve">: </w:t>
            </w:r>
            <w:r w:rsidRPr="008C1B76">
              <w:rPr>
                <w:noProof w:val="0"/>
                <w:lang w:eastAsia="ar-SA"/>
              </w:rPr>
              <w:t>Reglementarea activităților de creștere a animalelor</w:t>
            </w:r>
          </w:p>
        </w:tc>
        <w:tc>
          <w:tcPr>
            <w:tcW w:w="131" w:type="pct"/>
            <w:tcBorders>
              <w:top w:val="single" w:sz="4" w:space="0" w:color="auto"/>
              <w:left w:val="single" w:sz="4" w:space="0" w:color="auto"/>
              <w:bottom w:val="single" w:sz="4" w:space="0" w:color="auto"/>
              <w:right w:val="single" w:sz="4" w:space="0" w:color="auto"/>
            </w:tcBorders>
          </w:tcPr>
          <w:p w:rsidR="00C25E59" w:rsidRPr="008C1B76" w:rsidRDefault="00C25E59" w:rsidP="00493CAB">
            <w:pPr>
              <w:suppressAutoHyphens/>
              <w:rPr>
                <w:bCs/>
                <w:noProof w:val="0"/>
                <w:lang w:eastAsia="ar-SA"/>
              </w:rPr>
            </w:pPr>
          </w:p>
        </w:tc>
        <w:tc>
          <w:tcPr>
            <w:tcW w:w="131" w:type="pct"/>
            <w:tcBorders>
              <w:top w:val="single" w:sz="4" w:space="0" w:color="auto"/>
              <w:left w:val="single" w:sz="4" w:space="0" w:color="auto"/>
              <w:bottom w:val="single" w:sz="4" w:space="0" w:color="auto"/>
              <w:right w:val="single" w:sz="4" w:space="0" w:color="auto"/>
            </w:tcBorders>
          </w:tcPr>
          <w:p w:rsidR="00C25E59" w:rsidRPr="008C1B76" w:rsidRDefault="00C25E59" w:rsidP="00493CAB">
            <w:pPr>
              <w:suppressAutoHyphens/>
              <w:rPr>
                <w:bCs/>
                <w:noProof w:val="0"/>
                <w:lang w:eastAsia="ar-SA"/>
              </w:rPr>
            </w:pPr>
          </w:p>
        </w:tc>
        <w:tc>
          <w:tcPr>
            <w:tcW w:w="131" w:type="pct"/>
            <w:tcBorders>
              <w:top w:val="single" w:sz="4" w:space="0" w:color="auto"/>
              <w:left w:val="single" w:sz="4" w:space="0" w:color="auto"/>
              <w:bottom w:val="single" w:sz="4" w:space="0" w:color="auto"/>
              <w:right w:val="single" w:sz="4" w:space="0" w:color="auto"/>
            </w:tcBorders>
          </w:tcPr>
          <w:p w:rsidR="00C25E59" w:rsidRPr="008C1B76" w:rsidRDefault="00C25E59" w:rsidP="00493CAB">
            <w:pPr>
              <w:suppressAutoHyphens/>
              <w:rPr>
                <w:bCs/>
                <w:noProof w:val="0"/>
                <w:lang w:eastAsia="ar-SA"/>
              </w:rPr>
            </w:pPr>
          </w:p>
        </w:tc>
        <w:tc>
          <w:tcPr>
            <w:tcW w:w="131" w:type="pct"/>
            <w:tcBorders>
              <w:top w:val="single" w:sz="4" w:space="0" w:color="auto"/>
              <w:left w:val="single" w:sz="4" w:space="0" w:color="auto"/>
              <w:bottom w:val="single" w:sz="4" w:space="0" w:color="auto"/>
              <w:right w:val="single" w:sz="4" w:space="0" w:color="auto"/>
            </w:tcBorders>
          </w:tcPr>
          <w:p w:rsidR="00C25E59" w:rsidRPr="008C1B76" w:rsidRDefault="00C25E59" w:rsidP="00493CAB">
            <w:pPr>
              <w:suppressAutoHyphens/>
              <w:rPr>
                <w:bCs/>
                <w:noProof w:val="0"/>
                <w:lang w:eastAsia="ar-SA"/>
              </w:rPr>
            </w:pPr>
          </w:p>
        </w:tc>
        <w:tc>
          <w:tcPr>
            <w:tcW w:w="131" w:type="pct"/>
            <w:tcBorders>
              <w:top w:val="single" w:sz="4" w:space="0" w:color="auto"/>
              <w:left w:val="single" w:sz="4" w:space="0" w:color="auto"/>
              <w:bottom w:val="single" w:sz="4" w:space="0" w:color="auto"/>
              <w:right w:val="single" w:sz="4" w:space="0" w:color="auto"/>
            </w:tcBorders>
          </w:tcPr>
          <w:p w:rsidR="00C25E59" w:rsidRPr="008C1B76" w:rsidRDefault="00C25E59" w:rsidP="00493CAB">
            <w:pPr>
              <w:suppressAutoHyphens/>
              <w:rPr>
                <w:bCs/>
                <w:noProof w:val="0"/>
                <w:lang w:eastAsia="ar-SA"/>
              </w:rPr>
            </w:pPr>
          </w:p>
        </w:tc>
        <w:tc>
          <w:tcPr>
            <w:tcW w:w="133" w:type="pct"/>
            <w:tcBorders>
              <w:top w:val="single" w:sz="4" w:space="0" w:color="auto"/>
              <w:left w:val="single" w:sz="4" w:space="0" w:color="auto"/>
              <w:bottom w:val="single" w:sz="4" w:space="0" w:color="auto"/>
              <w:right w:val="single" w:sz="4" w:space="0" w:color="auto"/>
            </w:tcBorders>
          </w:tcPr>
          <w:p w:rsidR="00C25E59" w:rsidRPr="008C1B76" w:rsidRDefault="00C25E59" w:rsidP="00493CAB">
            <w:pPr>
              <w:suppressAutoHyphens/>
              <w:rPr>
                <w:bCs/>
                <w:noProof w:val="0"/>
                <w:lang w:eastAsia="ar-SA"/>
              </w:rPr>
            </w:pPr>
          </w:p>
        </w:tc>
        <w:tc>
          <w:tcPr>
            <w:tcW w:w="133" w:type="pct"/>
            <w:tcBorders>
              <w:top w:val="single" w:sz="4" w:space="0" w:color="auto"/>
              <w:left w:val="single" w:sz="4" w:space="0" w:color="auto"/>
              <w:bottom w:val="single" w:sz="4" w:space="0" w:color="auto"/>
              <w:right w:val="single" w:sz="4" w:space="0" w:color="auto"/>
            </w:tcBorders>
          </w:tcPr>
          <w:p w:rsidR="00C25E59" w:rsidRPr="008C1B76" w:rsidRDefault="00C25E59" w:rsidP="00493CAB">
            <w:pPr>
              <w:suppressAutoHyphens/>
              <w:rPr>
                <w:bCs/>
                <w:noProof w:val="0"/>
                <w:lang w:eastAsia="ar-SA"/>
              </w:rPr>
            </w:pPr>
          </w:p>
        </w:tc>
        <w:tc>
          <w:tcPr>
            <w:tcW w:w="135" w:type="pct"/>
            <w:tcBorders>
              <w:top w:val="single" w:sz="4" w:space="0" w:color="auto"/>
              <w:left w:val="single" w:sz="4" w:space="0" w:color="auto"/>
              <w:bottom w:val="single" w:sz="4" w:space="0" w:color="auto"/>
              <w:right w:val="single" w:sz="4" w:space="0" w:color="auto"/>
            </w:tcBorders>
          </w:tcPr>
          <w:p w:rsidR="00C25E59" w:rsidRPr="008C1B76" w:rsidRDefault="00C25E59" w:rsidP="00493CAB">
            <w:pPr>
              <w:suppressAutoHyphens/>
              <w:rPr>
                <w:bCs/>
                <w:noProof w:val="0"/>
                <w:lang w:eastAsia="ar-SA"/>
              </w:rPr>
            </w:pPr>
          </w:p>
        </w:tc>
        <w:tc>
          <w:tcPr>
            <w:tcW w:w="133" w:type="pct"/>
            <w:tcBorders>
              <w:top w:val="single" w:sz="4" w:space="0" w:color="auto"/>
              <w:left w:val="single" w:sz="4" w:space="0" w:color="auto"/>
              <w:bottom w:val="single" w:sz="4" w:space="0" w:color="auto"/>
              <w:right w:val="single" w:sz="4" w:space="0" w:color="auto"/>
            </w:tcBorders>
          </w:tcPr>
          <w:p w:rsidR="00C25E59" w:rsidRPr="008C1B76" w:rsidRDefault="00C25E59" w:rsidP="00493CAB">
            <w:pPr>
              <w:suppressAutoHyphens/>
              <w:rPr>
                <w:bCs/>
                <w:noProof w:val="0"/>
                <w:lang w:eastAsia="ar-SA"/>
              </w:rPr>
            </w:pPr>
          </w:p>
        </w:tc>
        <w:tc>
          <w:tcPr>
            <w:tcW w:w="133" w:type="pct"/>
            <w:tcBorders>
              <w:top w:val="single" w:sz="4" w:space="0" w:color="auto"/>
              <w:left w:val="single" w:sz="4" w:space="0" w:color="auto"/>
              <w:bottom w:val="single" w:sz="4" w:space="0" w:color="auto"/>
              <w:right w:val="single" w:sz="4" w:space="0" w:color="auto"/>
            </w:tcBorders>
          </w:tcPr>
          <w:p w:rsidR="00C25E59" w:rsidRPr="008C1B76" w:rsidRDefault="00C25E59" w:rsidP="00493CAB">
            <w:pPr>
              <w:suppressAutoHyphens/>
              <w:rPr>
                <w:bCs/>
                <w:noProof w:val="0"/>
                <w:lang w:eastAsia="ar-SA"/>
              </w:rPr>
            </w:pPr>
          </w:p>
        </w:tc>
        <w:tc>
          <w:tcPr>
            <w:tcW w:w="133" w:type="pct"/>
            <w:tcBorders>
              <w:top w:val="single" w:sz="4" w:space="0" w:color="auto"/>
              <w:left w:val="single" w:sz="4" w:space="0" w:color="auto"/>
              <w:bottom w:val="single" w:sz="4" w:space="0" w:color="auto"/>
              <w:right w:val="single" w:sz="4" w:space="0" w:color="auto"/>
            </w:tcBorders>
          </w:tcPr>
          <w:p w:rsidR="00C25E59" w:rsidRPr="008C1B76" w:rsidRDefault="00C25E59" w:rsidP="00493CAB">
            <w:pPr>
              <w:suppressAutoHyphens/>
              <w:rPr>
                <w:bCs/>
                <w:noProof w:val="0"/>
                <w:lang w:eastAsia="ar-SA"/>
              </w:rPr>
            </w:pPr>
          </w:p>
        </w:tc>
        <w:tc>
          <w:tcPr>
            <w:tcW w:w="137" w:type="pct"/>
            <w:tcBorders>
              <w:top w:val="single" w:sz="4" w:space="0" w:color="auto"/>
              <w:left w:val="single" w:sz="4" w:space="0" w:color="auto"/>
              <w:bottom w:val="single" w:sz="4" w:space="0" w:color="auto"/>
              <w:right w:val="single" w:sz="4" w:space="0" w:color="auto"/>
            </w:tcBorders>
          </w:tcPr>
          <w:p w:rsidR="00C25E59" w:rsidRPr="008C1B76" w:rsidRDefault="00C25E59" w:rsidP="00493CAB">
            <w:pPr>
              <w:suppressAutoHyphens/>
              <w:rPr>
                <w:bCs/>
                <w:noProof w:val="0"/>
                <w:lang w:eastAsia="ar-SA"/>
              </w:rPr>
            </w:pPr>
          </w:p>
        </w:tc>
        <w:tc>
          <w:tcPr>
            <w:tcW w:w="133" w:type="pct"/>
            <w:tcBorders>
              <w:top w:val="single" w:sz="4" w:space="0" w:color="auto"/>
              <w:left w:val="single" w:sz="4" w:space="0" w:color="auto"/>
              <w:bottom w:val="single" w:sz="4" w:space="0" w:color="auto"/>
              <w:right w:val="single" w:sz="4" w:space="0" w:color="auto"/>
            </w:tcBorders>
          </w:tcPr>
          <w:p w:rsidR="00C25E59" w:rsidRPr="008C1B76" w:rsidRDefault="00C25E59" w:rsidP="00493CAB">
            <w:pPr>
              <w:suppressAutoHyphens/>
              <w:rPr>
                <w:bCs/>
                <w:noProof w:val="0"/>
                <w:lang w:eastAsia="ar-SA"/>
              </w:rPr>
            </w:pPr>
          </w:p>
        </w:tc>
        <w:tc>
          <w:tcPr>
            <w:tcW w:w="133" w:type="pct"/>
            <w:tcBorders>
              <w:top w:val="single" w:sz="4" w:space="0" w:color="auto"/>
              <w:left w:val="single" w:sz="4" w:space="0" w:color="auto"/>
              <w:bottom w:val="single" w:sz="4" w:space="0" w:color="auto"/>
              <w:right w:val="single" w:sz="4" w:space="0" w:color="auto"/>
            </w:tcBorders>
          </w:tcPr>
          <w:p w:rsidR="00C25E59" w:rsidRPr="008C1B76" w:rsidRDefault="00C25E59" w:rsidP="00493CAB">
            <w:pPr>
              <w:suppressAutoHyphens/>
              <w:rPr>
                <w:bCs/>
                <w:noProof w:val="0"/>
                <w:lang w:eastAsia="ar-SA"/>
              </w:rPr>
            </w:pPr>
          </w:p>
        </w:tc>
        <w:tc>
          <w:tcPr>
            <w:tcW w:w="133" w:type="pct"/>
            <w:tcBorders>
              <w:top w:val="single" w:sz="4" w:space="0" w:color="auto"/>
              <w:left w:val="single" w:sz="4" w:space="0" w:color="auto"/>
              <w:bottom w:val="single" w:sz="4" w:space="0" w:color="auto"/>
              <w:right w:val="single" w:sz="4" w:space="0" w:color="auto"/>
            </w:tcBorders>
          </w:tcPr>
          <w:p w:rsidR="00C25E59" w:rsidRPr="008C1B76" w:rsidRDefault="00C25E59" w:rsidP="00493CAB">
            <w:pPr>
              <w:suppressAutoHyphens/>
              <w:rPr>
                <w:bCs/>
                <w:noProof w:val="0"/>
                <w:lang w:eastAsia="ar-SA"/>
              </w:rPr>
            </w:pPr>
          </w:p>
        </w:tc>
        <w:tc>
          <w:tcPr>
            <w:tcW w:w="137" w:type="pct"/>
            <w:tcBorders>
              <w:top w:val="single" w:sz="4" w:space="0" w:color="auto"/>
              <w:left w:val="single" w:sz="4" w:space="0" w:color="auto"/>
              <w:bottom w:val="single" w:sz="4" w:space="0" w:color="auto"/>
              <w:right w:val="single" w:sz="4" w:space="0" w:color="auto"/>
            </w:tcBorders>
          </w:tcPr>
          <w:p w:rsidR="00C25E59" w:rsidRPr="008C1B76" w:rsidRDefault="00C25E59" w:rsidP="00493CAB">
            <w:pPr>
              <w:suppressAutoHyphens/>
              <w:rPr>
                <w:bCs/>
                <w:noProof w:val="0"/>
                <w:lang w:eastAsia="ar-SA"/>
              </w:rPr>
            </w:pPr>
          </w:p>
        </w:tc>
        <w:tc>
          <w:tcPr>
            <w:tcW w:w="133" w:type="pct"/>
            <w:tcBorders>
              <w:top w:val="single" w:sz="4" w:space="0" w:color="auto"/>
              <w:left w:val="single" w:sz="4" w:space="0" w:color="auto"/>
              <w:bottom w:val="single" w:sz="4" w:space="0" w:color="auto"/>
              <w:right w:val="single" w:sz="4" w:space="0" w:color="auto"/>
            </w:tcBorders>
          </w:tcPr>
          <w:p w:rsidR="00C25E59" w:rsidRPr="008C1B76" w:rsidRDefault="00C25E59" w:rsidP="00493CAB">
            <w:pPr>
              <w:suppressAutoHyphens/>
              <w:rPr>
                <w:bCs/>
                <w:noProof w:val="0"/>
                <w:lang w:eastAsia="ar-SA"/>
              </w:rPr>
            </w:pPr>
          </w:p>
        </w:tc>
        <w:tc>
          <w:tcPr>
            <w:tcW w:w="133" w:type="pct"/>
            <w:tcBorders>
              <w:top w:val="single" w:sz="4" w:space="0" w:color="auto"/>
              <w:left w:val="single" w:sz="4" w:space="0" w:color="auto"/>
              <w:bottom w:val="single" w:sz="4" w:space="0" w:color="auto"/>
              <w:right w:val="single" w:sz="4" w:space="0" w:color="auto"/>
            </w:tcBorders>
          </w:tcPr>
          <w:p w:rsidR="00C25E59" w:rsidRPr="008C1B76" w:rsidRDefault="00C25E59" w:rsidP="00493CAB">
            <w:pPr>
              <w:suppressAutoHyphens/>
              <w:rPr>
                <w:bCs/>
                <w:noProof w:val="0"/>
                <w:lang w:eastAsia="ar-SA"/>
              </w:rPr>
            </w:pPr>
          </w:p>
        </w:tc>
        <w:tc>
          <w:tcPr>
            <w:tcW w:w="133" w:type="pct"/>
            <w:tcBorders>
              <w:top w:val="single" w:sz="4" w:space="0" w:color="auto"/>
              <w:left w:val="single" w:sz="4" w:space="0" w:color="auto"/>
              <w:bottom w:val="single" w:sz="4" w:space="0" w:color="auto"/>
              <w:right w:val="single" w:sz="4" w:space="0" w:color="auto"/>
            </w:tcBorders>
          </w:tcPr>
          <w:p w:rsidR="00C25E59" w:rsidRPr="008C1B76" w:rsidRDefault="00C25E59" w:rsidP="00493CAB">
            <w:pPr>
              <w:suppressAutoHyphens/>
              <w:rPr>
                <w:bCs/>
                <w:noProof w:val="0"/>
                <w:lang w:eastAsia="ar-SA"/>
              </w:rPr>
            </w:pPr>
          </w:p>
        </w:tc>
        <w:tc>
          <w:tcPr>
            <w:tcW w:w="112" w:type="pct"/>
            <w:tcBorders>
              <w:top w:val="single" w:sz="4" w:space="0" w:color="auto"/>
              <w:left w:val="single" w:sz="4" w:space="0" w:color="auto"/>
              <w:bottom w:val="single" w:sz="4" w:space="0" w:color="auto"/>
              <w:right w:val="single" w:sz="4" w:space="0" w:color="auto"/>
            </w:tcBorders>
          </w:tcPr>
          <w:p w:rsidR="00C25E59" w:rsidRPr="008C1B76" w:rsidRDefault="00C25E59" w:rsidP="00493CAB">
            <w:pPr>
              <w:suppressAutoHyphens/>
              <w:rPr>
                <w:bCs/>
                <w:noProof w:val="0"/>
                <w:lang w:eastAsia="ar-SA"/>
              </w:rPr>
            </w:pPr>
          </w:p>
        </w:tc>
      </w:tr>
      <w:tr w:rsidR="006D4747" w:rsidRPr="008C1B76" w:rsidTr="009A669D">
        <w:trPr>
          <w:trHeight w:val="20"/>
        </w:trPr>
        <w:tc>
          <w:tcPr>
            <w:tcW w:w="920" w:type="pct"/>
            <w:vMerge/>
            <w:tcBorders>
              <w:left w:val="single" w:sz="4" w:space="0" w:color="auto"/>
              <w:right w:val="single" w:sz="4" w:space="0" w:color="auto"/>
            </w:tcBorders>
            <w:shd w:val="clear" w:color="auto" w:fill="auto"/>
            <w:vAlign w:val="center"/>
          </w:tcPr>
          <w:p w:rsidR="00C25E59" w:rsidRPr="008C1B76" w:rsidRDefault="00C25E59" w:rsidP="00493CAB">
            <w:pPr>
              <w:suppressAutoHyphens/>
              <w:rPr>
                <w:bCs/>
                <w:noProof w:val="0"/>
                <w:lang w:eastAsia="ar-SA"/>
              </w:rPr>
            </w:pPr>
          </w:p>
        </w:tc>
        <w:tc>
          <w:tcPr>
            <w:tcW w:w="1441" w:type="pct"/>
            <w:tcBorders>
              <w:top w:val="single" w:sz="4" w:space="0" w:color="auto"/>
              <w:left w:val="single" w:sz="4" w:space="0" w:color="auto"/>
              <w:bottom w:val="single" w:sz="4" w:space="0" w:color="auto"/>
              <w:right w:val="single" w:sz="4" w:space="0" w:color="auto"/>
            </w:tcBorders>
            <w:shd w:val="clear" w:color="auto" w:fill="auto"/>
            <w:vAlign w:val="center"/>
          </w:tcPr>
          <w:p w:rsidR="00C25E59" w:rsidRPr="008C1B76" w:rsidRDefault="00C25E59" w:rsidP="00493CAB">
            <w:pPr>
              <w:suppressAutoHyphens/>
              <w:rPr>
                <w:bCs/>
                <w:noProof w:val="0"/>
                <w:lang w:eastAsia="ar-SA"/>
              </w:rPr>
            </w:pPr>
            <w:r w:rsidRPr="008C1B76">
              <w:rPr>
                <w:bCs/>
                <w:noProof w:val="0"/>
                <w:lang w:eastAsia="ar-SA"/>
              </w:rPr>
              <w:t>MS</w:t>
            </w:r>
            <w:r w:rsidR="009A669D" w:rsidRPr="008C1B76">
              <w:rPr>
                <w:bCs/>
                <w:noProof w:val="0"/>
                <w:lang w:eastAsia="ar-SA"/>
              </w:rPr>
              <w:t>50</w:t>
            </w:r>
            <w:r w:rsidRPr="008C1B76">
              <w:rPr>
                <w:bCs/>
                <w:noProof w:val="0"/>
                <w:lang w:eastAsia="ar-SA"/>
              </w:rPr>
              <w:t>:</w:t>
            </w:r>
            <w:r w:rsidRPr="008C1B76">
              <w:rPr>
                <w:noProof w:val="0"/>
                <w:lang w:eastAsia="ar-SA"/>
              </w:rPr>
              <w:t>Reglementarea circulației cu autovehicule în perioada de reproducere a speciei.</w:t>
            </w:r>
          </w:p>
        </w:tc>
        <w:tc>
          <w:tcPr>
            <w:tcW w:w="131" w:type="pct"/>
            <w:tcBorders>
              <w:top w:val="single" w:sz="4" w:space="0" w:color="auto"/>
              <w:left w:val="single" w:sz="4" w:space="0" w:color="auto"/>
              <w:bottom w:val="single" w:sz="4" w:space="0" w:color="auto"/>
              <w:right w:val="single" w:sz="4" w:space="0" w:color="auto"/>
            </w:tcBorders>
          </w:tcPr>
          <w:p w:rsidR="00C25E59" w:rsidRPr="008C1B76" w:rsidRDefault="00C25E59" w:rsidP="00493CAB">
            <w:pPr>
              <w:suppressAutoHyphens/>
              <w:rPr>
                <w:bCs/>
                <w:noProof w:val="0"/>
                <w:lang w:eastAsia="ar-SA"/>
              </w:rPr>
            </w:pPr>
          </w:p>
        </w:tc>
        <w:tc>
          <w:tcPr>
            <w:tcW w:w="131" w:type="pct"/>
            <w:tcBorders>
              <w:top w:val="single" w:sz="4" w:space="0" w:color="auto"/>
              <w:left w:val="single" w:sz="4" w:space="0" w:color="auto"/>
              <w:bottom w:val="single" w:sz="4" w:space="0" w:color="auto"/>
              <w:right w:val="single" w:sz="4" w:space="0" w:color="auto"/>
            </w:tcBorders>
          </w:tcPr>
          <w:p w:rsidR="00C25E59" w:rsidRPr="008C1B76" w:rsidRDefault="00C25E59" w:rsidP="00493CAB">
            <w:pPr>
              <w:suppressAutoHyphens/>
              <w:rPr>
                <w:bCs/>
                <w:noProof w:val="0"/>
                <w:lang w:eastAsia="ar-SA"/>
              </w:rPr>
            </w:pPr>
          </w:p>
        </w:tc>
        <w:tc>
          <w:tcPr>
            <w:tcW w:w="131" w:type="pct"/>
            <w:tcBorders>
              <w:top w:val="single" w:sz="4" w:space="0" w:color="auto"/>
              <w:left w:val="single" w:sz="4" w:space="0" w:color="auto"/>
              <w:bottom w:val="single" w:sz="4" w:space="0" w:color="auto"/>
              <w:right w:val="single" w:sz="4" w:space="0" w:color="auto"/>
            </w:tcBorders>
          </w:tcPr>
          <w:p w:rsidR="00C25E59" w:rsidRPr="008C1B76" w:rsidRDefault="00C25E59" w:rsidP="00493CAB">
            <w:pPr>
              <w:suppressAutoHyphens/>
              <w:rPr>
                <w:bCs/>
                <w:noProof w:val="0"/>
                <w:lang w:eastAsia="ar-SA"/>
              </w:rPr>
            </w:pPr>
          </w:p>
        </w:tc>
        <w:tc>
          <w:tcPr>
            <w:tcW w:w="131" w:type="pct"/>
            <w:tcBorders>
              <w:top w:val="single" w:sz="4" w:space="0" w:color="auto"/>
              <w:left w:val="single" w:sz="4" w:space="0" w:color="auto"/>
              <w:bottom w:val="single" w:sz="4" w:space="0" w:color="auto"/>
              <w:right w:val="single" w:sz="4" w:space="0" w:color="auto"/>
            </w:tcBorders>
          </w:tcPr>
          <w:p w:rsidR="00C25E59" w:rsidRPr="008C1B76" w:rsidRDefault="00C25E59" w:rsidP="00493CAB">
            <w:pPr>
              <w:suppressAutoHyphens/>
              <w:rPr>
                <w:bCs/>
                <w:noProof w:val="0"/>
                <w:lang w:eastAsia="ar-SA"/>
              </w:rPr>
            </w:pPr>
          </w:p>
        </w:tc>
        <w:tc>
          <w:tcPr>
            <w:tcW w:w="131" w:type="pct"/>
            <w:tcBorders>
              <w:top w:val="single" w:sz="4" w:space="0" w:color="auto"/>
              <w:left w:val="single" w:sz="4" w:space="0" w:color="auto"/>
              <w:bottom w:val="single" w:sz="4" w:space="0" w:color="auto"/>
              <w:right w:val="single" w:sz="4" w:space="0" w:color="auto"/>
            </w:tcBorders>
          </w:tcPr>
          <w:p w:rsidR="00C25E59" w:rsidRPr="008C1B76" w:rsidRDefault="00C25E59" w:rsidP="00493CAB">
            <w:pPr>
              <w:suppressAutoHyphens/>
              <w:rPr>
                <w:bCs/>
                <w:noProof w:val="0"/>
                <w:lang w:eastAsia="ar-SA"/>
              </w:rPr>
            </w:pPr>
          </w:p>
        </w:tc>
        <w:tc>
          <w:tcPr>
            <w:tcW w:w="133" w:type="pct"/>
            <w:tcBorders>
              <w:top w:val="single" w:sz="4" w:space="0" w:color="auto"/>
              <w:left w:val="single" w:sz="4" w:space="0" w:color="auto"/>
              <w:bottom w:val="single" w:sz="4" w:space="0" w:color="auto"/>
              <w:right w:val="single" w:sz="4" w:space="0" w:color="auto"/>
            </w:tcBorders>
          </w:tcPr>
          <w:p w:rsidR="00C25E59" w:rsidRPr="008C1B76" w:rsidRDefault="00C25E59" w:rsidP="00493CAB">
            <w:pPr>
              <w:suppressAutoHyphens/>
              <w:rPr>
                <w:bCs/>
                <w:noProof w:val="0"/>
                <w:lang w:eastAsia="ar-SA"/>
              </w:rPr>
            </w:pPr>
          </w:p>
        </w:tc>
        <w:tc>
          <w:tcPr>
            <w:tcW w:w="133" w:type="pct"/>
            <w:tcBorders>
              <w:top w:val="single" w:sz="4" w:space="0" w:color="auto"/>
              <w:left w:val="single" w:sz="4" w:space="0" w:color="auto"/>
              <w:bottom w:val="single" w:sz="4" w:space="0" w:color="auto"/>
              <w:right w:val="single" w:sz="4" w:space="0" w:color="auto"/>
            </w:tcBorders>
          </w:tcPr>
          <w:p w:rsidR="00C25E59" w:rsidRPr="008C1B76" w:rsidRDefault="00C25E59" w:rsidP="00493CAB">
            <w:pPr>
              <w:suppressAutoHyphens/>
              <w:rPr>
                <w:bCs/>
                <w:noProof w:val="0"/>
                <w:lang w:eastAsia="ar-SA"/>
              </w:rPr>
            </w:pPr>
          </w:p>
        </w:tc>
        <w:tc>
          <w:tcPr>
            <w:tcW w:w="135" w:type="pct"/>
            <w:tcBorders>
              <w:top w:val="single" w:sz="4" w:space="0" w:color="auto"/>
              <w:left w:val="single" w:sz="4" w:space="0" w:color="auto"/>
              <w:bottom w:val="single" w:sz="4" w:space="0" w:color="auto"/>
              <w:right w:val="single" w:sz="4" w:space="0" w:color="auto"/>
            </w:tcBorders>
          </w:tcPr>
          <w:p w:rsidR="00C25E59" w:rsidRPr="008C1B76" w:rsidRDefault="00C25E59" w:rsidP="00493CAB">
            <w:pPr>
              <w:suppressAutoHyphens/>
              <w:rPr>
                <w:bCs/>
                <w:noProof w:val="0"/>
                <w:lang w:eastAsia="ar-SA"/>
              </w:rPr>
            </w:pPr>
          </w:p>
        </w:tc>
        <w:tc>
          <w:tcPr>
            <w:tcW w:w="133" w:type="pct"/>
            <w:tcBorders>
              <w:top w:val="single" w:sz="4" w:space="0" w:color="auto"/>
              <w:left w:val="single" w:sz="4" w:space="0" w:color="auto"/>
              <w:bottom w:val="single" w:sz="4" w:space="0" w:color="auto"/>
              <w:right w:val="single" w:sz="4" w:space="0" w:color="auto"/>
            </w:tcBorders>
          </w:tcPr>
          <w:p w:rsidR="00C25E59" w:rsidRPr="008C1B76" w:rsidRDefault="00C25E59" w:rsidP="00493CAB">
            <w:pPr>
              <w:suppressAutoHyphens/>
              <w:rPr>
                <w:bCs/>
                <w:noProof w:val="0"/>
                <w:lang w:eastAsia="ar-SA"/>
              </w:rPr>
            </w:pPr>
          </w:p>
        </w:tc>
        <w:tc>
          <w:tcPr>
            <w:tcW w:w="133" w:type="pct"/>
            <w:tcBorders>
              <w:top w:val="single" w:sz="4" w:space="0" w:color="auto"/>
              <w:left w:val="single" w:sz="4" w:space="0" w:color="auto"/>
              <w:bottom w:val="single" w:sz="4" w:space="0" w:color="auto"/>
              <w:right w:val="single" w:sz="4" w:space="0" w:color="auto"/>
            </w:tcBorders>
          </w:tcPr>
          <w:p w:rsidR="00C25E59" w:rsidRPr="008C1B76" w:rsidRDefault="00C25E59" w:rsidP="00493CAB">
            <w:pPr>
              <w:suppressAutoHyphens/>
              <w:rPr>
                <w:bCs/>
                <w:noProof w:val="0"/>
                <w:lang w:eastAsia="ar-SA"/>
              </w:rPr>
            </w:pPr>
          </w:p>
        </w:tc>
        <w:tc>
          <w:tcPr>
            <w:tcW w:w="133" w:type="pct"/>
            <w:tcBorders>
              <w:top w:val="single" w:sz="4" w:space="0" w:color="auto"/>
              <w:left w:val="single" w:sz="4" w:space="0" w:color="auto"/>
              <w:bottom w:val="single" w:sz="4" w:space="0" w:color="auto"/>
              <w:right w:val="single" w:sz="4" w:space="0" w:color="auto"/>
            </w:tcBorders>
          </w:tcPr>
          <w:p w:rsidR="00C25E59" w:rsidRPr="008C1B76" w:rsidRDefault="00C25E59" w:rsidP="00493CAB">
            <w:pPr>
              <w:suppressAutoHyphens/>
              <w:rPr>
                <w:bCs/>
                <w:noProof w:val="0"/>
                <w:lang w:eastAsia="ar-SA"/>
              </w:rPr>
            </w:pPr>
          </w:p>
        </w:tc>
        <w:tc>
          <w:tcPr>
            <w:tcW w:w="137" w:type="pct"/>
            <w:tcBorders>
              <w:top w:val="single" w:sz="4" w:space="0" w:color="auto"/>
              <w:left w:val="single" w:sz="4" w:space="0" w:color="auto"/>
              <w:bottom w:val="single" w:sz="4" w:space="0" w:color="auto"/>
              <w:right w:val="single" w:sz="4" w:space="0" w:color="auto"/>
            </w:tcBorders>
          </w:tcPr>
          <w:p w:rsidR="00C25E59" w:rsidRPr="008C1B76" w:rsidRDefault="00C25E59" w:rsidP="00493CAB">
            <w:pPr>
              <w:suppressAutoHyphens/>
              <w:rPr>
                <w:bCs/>
                <w:noProof w:val="0"/>
                <w:lang w:eastAsia="ar-SA"/>
              </w:rPr>
            </w:pPr>
          </w:p>
        </w:tc>
        <w:tc>
          <w:tcPr>
            <w:tcW w:w="133" w:type="pct"/>
            <w:tcBorders>
              <w:top w:val="single" w:sz="4" w:space="0" w:color="auto"/>
              <w:left w:val="single" w:sz="4" w:space="0" w:color="auto"/>
              <w:bottom w:val="single" w:sz="4" w:space="0" w:color="auto"/>
              <w:right w:val="single" w:sz="4" w:space="0" w:color="auto"/>
            </w:tcBorders>
          </w:tcPr>
          <w:p w:rsidR="00C25E59" w:rsidRPr="008C1B76" w:rsidRDefault="00C25E59" w:rsidP="00493CAB">
            <w:pPr>
              <w:suppressAutoHyphens/>
              <w:rPr>
                <w:bCs/>
                <w:noProof w:val="0"/>
                <w:lang w:eastAsia="ar-SA"/>
              </w:rPr>
            </w:pPr>
          </w:p>
        </w:tc>
        <w:tc>
          <w:tcPr>
            <w:tcW w:w="133" w:type="pct"/>
            <w:tcBorders>
              <w:top w:val="single" w:sz="4" w:space="0" w:color="auto"/>
              <w:left w:val="single" w:sz="4" w:space="0" w:color="auto"/>
              <w:bottom w:val="single" w:sz="4" w:space="0" w:color="auto"/>
              <w:right w:val="single" w:sz="4" w:space="0" w:color="auto"/>
            </w:tcBorders>
          </w:tcPr>
          <w:p w:rsidR="00C25E59" w:rsidRPr="008C1B76" w:rsidRDefault="00C25E59" w:rsidP="00493CAB">
            <w:pPr>
              <w:suppressAutoHyphens/>
              <w:rPr>
                <w:bCs/>
                <w:noProof w:val="0"/>
                <w:lang w:eastAsia="ar-SA"/>
              </w:rPr>
            </w:pPr>
          </w:p>
        </w:tc>
        <w:tc>
          <w:tcPr>
            <w:tcW w:w="133" w:type="pct"/>
            <w:tcBorders>
              <w:top w:val="single" w:sz="4" w:space="0" w:color="auto"/>
              <w:left w:val="single" w:sz="4" w:space="0" w:color="auto"/>
              <w:bottom w:val="single" w:sz="4" w:space="0" w:color="auto"/>
              <w:right w:val="single" w:sz="4" w:space="0" w:color="auto"/>
            </w:tcBorders>
          </w:tcPr>
          <w:p w:rsidR="00C25E59" w:rsidRPr="008C1B76" w:rsidRDefault="00C25E59" w:rsidP="00493CAB">
            <w:pPr>
              <w:suppressAutoHyphens/>
              <w:rPr>
                <w:bCs/>
                <w:noProof w:val="0"/>
                <w:lang w:eastAsia="ar-SA"/>
              </w:rPr>
            </w:pPr>
          </w:p>
        </w:tc>
        <w:tc>
          <w:tcPr>
            <w:tcW w:w="137" w:type="pct"/>
            <w:tcBorders>
              <w:top w:val="single" w:sz="4" w:space="0" w:color="auto"/>
              <w:left w:val="single" w:sz="4" w:space="0" w:color="auto"/>
              <w:bottom w:val="single" w:sz="4" w:space="0" w:color="auto"/>
              <w:right w:val="single" w:sz="4" w:space="0" w:color="auto"/>
            </w:tcBorders>
          </w:tcPr>
          <w:p w:rsidR="00C25E59" w:rsidRPr="008C1B76" w:rsidRDefault="00C25E59" w:rsidP="00493CAB">
            <w:pPr>
              <w:suppressAutoHyphens/>
              <w:rPr>
                <w:bCs/>
                <w:noProof w:val="0"/>
                <w:lang w:eastAsia="ar-SA"/>
              </w:rPr>
            </w:pPr>
          </w:p>
        </w:tc>
        <w:tc>
          <w:tcPr>
            <w:tcW w:w="133" w:type="pct"/>
            <w:tcBorders>
              <w:top w:val="single" w:sz="4" w:space="0" w:color="auto"/>
              <w:left w:val="single" w:sz="4" w:space="0" w:color="auto"/>
              <w:bottom w:val="single" w:sz="4" w:space="0" w:color="auto"/>
              <w:right w:val="single" w:sz="4" w:space="0" w:color="auto"/>
            </w:tcBorders>
          </w:tcPr>
          <w:p w:rsidR="00C25E59" w:rsidRPr="008C1B76" w:rsidRDefault="00C25E59" w:rsidP="00493CAB">
            <w:pPr>
              <w:suppressAutoHyphens/>
              <w:rPr>
                <w:bCs/>
                <w:noProof w:val="0"/>
                <w:lang w:eastAsia="ar-SA"/>
              </w:rPr>
            </w:pPr>
          </w:p>
        </w:tc>
        <w:tc>
          <w:tcPr>
            <w:tcW w:w="133" w:type="pct"/>
            <w:tcBorders>
              <w:top w:val="single" w:sz="4" w:space="0" w:color="auto"/>
              <w:left w:val="single" w:sz="4" w:space="0" w:color="auto"/>
              <w:bottom w:val="single" w:sz="4" w:space="0" w:color="auto"/>
              <w:right w:val="single" w:sz="4" w:space="0" w:color="auto"/>
            </w:tcBorders>
          </w:tcPr>
          <w:p w:rsidR="00C25E59" w:rsidRPr="008C1B76" w:rsidRDefault="00C25E59" w:rsidP="00493CAB">
            <w:pPr>
              <w:suppressAutoHyphens/>
              <w:rPr>
                <w:bCs/>
                <w:noProof w:val="0"/>
                <w:lang w:eastAsia="ar-SA"/>
              </w:rPr>
            </w:pPr>
          </w:p>
        </w:tc>
        <w:tc>
          <w:tcPr>
            <w:tcW w:w="133" w:type="pct"/>
            <w:tcBorders>
              <w:top w:val="single" w:sz="4" w:space="0" w:color="auto"/>
              <w:left w:val="single" w:sz="4" w:space="0" w:color="auto"/>
              <w:bottom w:val="single" w:sz="4" w:space="0" w:color="auto"/>
              <w:right w:val="single" w:sz="4" w:space="0" w:color="auto"/>
            </w:tcBorders>
          </w:tcPr>
          <w:p w:rsidR="00C25E59" w:rsidRPr="008C1B76" w:rsidRDefault="00C25E59" w:rsidP="00493CAB">
            <w:pPr>
              <w:suppressAutoHyphens/>
              <w:rPr>
                <w:bCs/>
                <w:noProof w:val="0"/>
                <w:lang w:eastAsia="ar-SA"/>
              </w:rPr>
            </w:pPr>
          </w:p>
        </w:tc>
        <w:tc>
          <w:tcPr>
            <w:tcW w:w="112" w:type="pct"/>
            <w:tcBorders>
              <w:top w:val="single" w:sz="4" w:space="0" w:color="auto"/>
              <w:left w:val="single" w:sz="4" w:space="0" w:color="auto"/>
              <w:bottom w:val="single" w:sz="4" w:space="0" w:color="auto"/>
              <w:right w:val="single" w:sz="4" w:space="0" w:color="auto"/>
            </w:tcBorders>
          </w:tcPr>
          <w:p w:rsidR="00C25E59" w:rsidRPr="008C1B76" w:rsidRDefault="00C25E59" w:rsidP="00493CAB">
            <w:pPr>
              <w:suppressAutoHyphens/>
              <w:rPr>
                <w:bCs/>
                <w:noProof w:val="0"/>
                <w:lang w:eastAsia="ar-SA"/>
              </w:rPr>
            </w:pPr>
          </w:p>
        </w:tc>
      </w:tr>
      <w:tr w:rsidR="006D4747" w:rsidRPr="008C1B76" w:rsidTr="009A669D">
        <w:trPr>
          <w:trHeight w:val="20"/>
        </w:trPr>
        <w:tc>
          <w:tcPr>
            <w:tcW w:w="920" w:type="pct"/>
            <w:vMerge/>
            <w:tcBorders>
              <w:left w:val="single" w:sz="4" w:space="0" w:color="auto"/>
              <w:right w:val="single" w:sz="4" w:space="0" w:color="auto"/>
            </w:tcBorders>
            <w:shd w:val="clear" w:color="auto" w:fill="auto"/>
            <w:vAlign w:val="center"/>
          </w:tcPr>
          <w:p w:rsidR="00C25E59" w:rsidRPr="008C1B76" w:rsidRDefault="00C25E59" w:rsidP="00493CAB">
            <w:pPr>
              <w:suppressAutoHyphens/>
              <w:rPr>
                <w:bCs/>
                <w:noProof w:val="0"/>
                <w:lang w:eastAsia="ar-SA"/>
              </w:rPr>
            </w:pPr>
          </w:p>
        </w:tc>
        <w:tc>
          <w:tcPr>
            <w:tcW w:w="1441" w:type="pct"/>
            <w:tcBorders>
              <w:top w:val="single" w:sz="4" w:space="0" w:color="auto"/>
              <w:left w:val="single" w:sz="4" w:space="0" w:color="auto"/>
              <w:bottom w:val="single" w:sz="4" w:space="0" w:color="auto"/>
              <w:right w:val="single" w:sz="4" w:space="0" w:color="auto"/>
            </w:tcBorders>
            <w:shd w:val="clear" w:color="auto" w:fill="auto"/>
            <w:vAlign w:val="center"/>
          </w:tcPr>
          <w:p w:rsidR="00C25E59" w:rsidRPr="008C1B76" w:rsidRDefault="00C25E59" w:rsidP="00493CAB">
            <w:pPr>
              <w:suppressAutoHyphens/>
              <w:rPr>
                <w:bCs/>
                <w:noProof w:val="0"/>
                <w:lang w:eastAsia="ar-SA"/>
              </w:rPr>
            </w:pPr>
            <w:r w:rsidRPr="008C1B76">
              <w:rPr>
                <w:bCs/>
                <w:noProof w:val="0"/>
                <w:lang w:eastAsia="ar-SA"/>
              </w:rPr>
              <w:t>MS</w:t>
            </w:r>
            <w:r w:rsidR="009A669D" w:rsidRPr="008C1B76">
              <w:rPr>
                <w:bCs/>
                <w:noProof w:val="0"/>
                <w:lang w:eastAsia="ar-SA"/>
              </w:rPr>
              <w:t>51</w:t>
            </w:r>
            <w:r w:rsidRPr="008C1B76">
              <w:rPr>
                <w:bCs/>
                <w:noProof w:val="0"/>
                <w:lang w:eastAsia="ar-SA"/>
              </w:rPr>
              <w:t xml:space="preserve">:Reglementarea schimbării destinației terenurilor în sensul păstrării habitatelor </w:t>
            </w:r>
            <w:r w:rsidRPr="008C1B76">
              <w:rPr>
                <w:bCs/>
                <w:noProof w:val="0"/>
                <w:lang w:eastAsia="ar-SA"/>
              </w:rPr>
              <w:lastRenderedPageBreak/>
              <w:t>prezente ale speciei și evitării înlocuirii lor cu zone construite sau alte habitate improprii</w:t>
            </w:r>
          </w:p>
        </w:tc>
        <w:tc>
          <w:tcPr>
            <w:tcW w:w="131" w:type="pct"/>
            <w:tcBorders>
              <w:top w:val="single" w:sz="4" w:space="0" w:color="auto"/>
              <w:left w:val="single" w:sz="4" w:space="0" w:color="auto"/>
              <w:bottom w:val="single" w:sz="4" w:space="0" w:color="auto"/>
              <w:right w:val="single" w:sz="4" w:space="0" w:color="auto"/>
            </w:tcBorders>
          </w:tcPr>
          <w:p w:rsidR="00C25E59" w:rsidRPr="008C1B76" w:rsidRDefault="00C25E59" w:rsidP="00493CAB">
            <w:pPr>
              <w:suppressAutoHyphens/>
              <w:rPr>
                <w:bCs/>
                <w:noProof w:val="0"/>
                <w:lang w:eastAsia="ar-SA"/>
              </w:rPr>
            </w:pPr>
          </w:p>
        </w:tc>
        <w:tc>
          <w:tcPr>
            <w:tcW w:w="131" w:type="pct"/>
            <w:tcBorders>
              <w:top w:val="single" w:sz="4" w:space="0" w:color="auto"/>
              <w:left w:val="single" w:sz="4" w:space="0" w:color="auto"/>
              <w:bottom w:val="single" w:sz="4" w:space="0" w:color="auto"/>
              <w:right w:val="single" w:sz="4" w:space="0" w:color="auto"/>
            </w:tcBorders>
          </w:tcPr>
          <w:p w:rsidR="00C25E59" w:rsidRPr="008C1B76" w:rsidRDefault="00C25E59" w:rsidP="00493CAB">
            <w:pPr>
              <w:suppressAutoHyphens/>
              <w:rPr>
                <w:bCs/>
                <w:noProof w:val="0"/>
                <w:lang w:eastAsia="ar-SA"/>
              </w:rPr>
            </w:pPr>
          </w:p>
        </w:tc>
        <w:tc>
          <w:tcPr>
            <w:tcW w:w="131" w:type="pct"/>
            <w:tcBorders>
              <w:top w:val="single" w:sz="4" w:space="0" w:color="auto"/>
              <w:left w:val="single" w:sz="4" w:space="0" w:color="auto"/>
              <w:bottom w:val="single" w:sz="4" w:space="0" w:color="auto"/>
              <w:right w:val="single" w:sz="4" w:space="0" w:color="auto"/>
            </w:tcBorders>
          </w:tcPr>
          <w:p w:rsidR="00C25E59" w:rsidRPr="008C1B76" w:rsidRDefault="00C25E59" w:rsidP="00493CAB">
            <w:pPr>
              <w:suppressAutoHyphens/>
              <w:rPr>
                <w:bCs/>
                <w:noProof w:val="0"/>
                <w:lang w:eastAsia="ar-SA"/>
              </w:rPr>
            </w:pPr>
          </w:p>
        </w:tc>
        <w:tc>
          <w:tcPr>
            <w:tcW w:w="131" w:type="pct"/>
            <w:tcBorders>
              <w:top w:val="single" w:sz="4" w:space="0" w:color="auto"/>
              <w:left w:val="single" w:sz="4" w:space="0" w:color="auto"/>
              <w:bottom w:val="single" w:sz="4" w:space="0" w:color="auto"/>
              <w:right w:val="single" w:sz="4" w:space="0" w:color="auto"/>
            </w:tcBorders>
          </w:tcPr>
          <w:p w:rsidR="00C25E59" w:rsidRPr="008C1B76" w:rsidRDefault="00C25E59" w:rsidP="00493CAB">
            <w:pPr>
              <w:suppressAutoHyphens/>
              <w:rPr>
                <w:bCs/>
                <w:noProof w:val="0"/>
                <w:lang w:eastAsia="ar-SA"/>
              </w:rPr>
            </w:pPr>
          </w:p>
        </w:tc>
        <w:tc>
          <w:tcPr>
            <w:tcW w:w="131" w:type="pct"/>
            <w:tcBorders>
              <w:top w:val="single" w:sz="4" w:space="0" w:color="auto"/>
              <w:left w:val="single" w:sz="4" w:space="0" w:color="auto"/>
              <w:bottom w:val="single" w:sz="4" w:space="0" w:color="auto"/>
              <w:right w:val="single" w:sz="4" w:space="0" w:color="auto"/>
            </w:tcBorders>
          </w:tcPr>
          <w:p w:rsidR="00C25E59" w:rsidRPr="008C1B76" w:rsidRDefault="00C25E59" w:rsidP="00493CAB">
            <w:pPr>
              <w:suppressAutoHyphens/>
              <w:rPr>
                <w:bCs/>
                <w:noProof w:val="0"/>
                <w:lang w:eastAsia="ar-SA"/>
              </w:rPr>
            </w:pPr>
          </w:p>
        </w:tc>
        <w:tc>
          <w:tcPr>
            <w:tcW w:w="133" w:type="pct"/>
            <w:tcBorders>
              <w:top w:val="single" w:sz="4" w:space="0" w:color="auto"/>
              <w:left w:val="single" w:sz="4" w:space="0" w:color="auto"/>
              <w:bottom w:val="single" w:sz="4" w:space="0" w:color="auto"/>
              <w:right w:val="single" w:sz="4" w:space="0" w:color="auto"/>
            </w:tcBorders>
          </w:tcPr>
          <w:p w:rsidR="00C25E59" w:rsidRPr="008C1B76" w:rsidRDefault="00C25E59" w:rsidP="00493CAB">
            <w:pPr>
              <w:suppressAutoHyphens/>
              <w:rPr>
                <w:bCs/>
                <w:noProof w:val="0"/>
                <w:lang w:eastAsia="ar-SA"/>
              </w:rPr>
            </w:pPr>
          </w:p>
        </w:tc>
        <w:tc>
          <w:tcPr>
            <w:tcW w:w="133" w:type="pct"/>
            <w:tcBorders>
              <w:top w:val="single" w:sz="4" w:space="0" w:color="auto"/>
              <w:left w:val="single" w:sz="4" w:space="0" w:color="auto"/>
              <w:bottom w:val="single" w:sz="4" w:space="0" w:color="auto"/>
              <w:right w:val="single" w:sz="4" w:space="0" w:color="auto"/>
            </w:tcBorders>
          </w:tcPr>
          <w:p w:rsidR="00C25E59" w:rsidRPr="008C1B76" w:rsidRDefault="00C25E59" w:rsidP="00493CAB">
            <w:pPr>
              <w:suppressAutoHyphens/>
              <w:rPr>
                <w:bCs/>
                <w:noProof w:val="0"/>
                <w:lang w:eastAsia="ar-SA"/>
              </w:rPr>
            </w:pPr>
          </w:p>
        </w:tc>
        <w:tc>
          <w:tcPr>
            <w:tcW w:w="135" w:type="pct"/>
            <w:tcBorders>
              <w:top w:val="single" w:sz="4" w:space="0" w:color="auto"/>
              <w:left w:val="single" w:sz="4" w:space="0" w:color="auto"/>
              <w:bottom w:val="single" w:sz="4" w:space="0" w:color="auto"/>
              <w:right w:val="single" w:sz="4" w:space="0" w:color="auto"/>
            </w:tcBorders>
          </w:tcPr>
          <w:p w:rsidR="00C25E59" w:rsidRPr="008C1B76" w:rsidRDefault="00C25E59" w:rsidP="00493CAB">
            <w:pPr>
              <w:suppressAutoHyphens/>
              <w:rPr>
                <w:bCs/>
                <w:noProof w:val="0"/>
                <w:lang w:eastAsia="ar-SA"/>
              </w:rPr>
            </w:pPr>
          </w:p>
        </w:tc>
        <w:tc>
          <w:tcPr>
            <w:tcW w:w="133" w:type="pct"/>
            <w:tcBorders>
              <w:top w:val="single" w:sz="4" w:space="0" w:color="auto"/>
              <w:left w:val="single" w:sz="4" w:space="0" w:color="auto"/>
              <w:bottom w:val="single" w:sz="4" w:space="0" w:color="auto"/>
              <w:right w:val="single" w:sz="4" w:space="0" w:color="auto"/>
            </w:tcBorders>
          </w:tcPr>
          <w:p w:rsidR="00C25E59" w:rsidRPr="008C1B76" w:rsidRDefault="00C25E59" w:rsidP="00493CAB">
            <w:pPr>
              <w:suppressAutoHyphens/>
              <w:rPr>
                <w:bCs/>
                <w:noProof w:val="0"/>
                <w:lang w:eastAsia="ar-SA"/>
              </w:rPr>
            </w:pPr>
          </w:p>
        </w:tc>
        <w:tc>
          <w:tcPr>
            <w:tcW w:w="133" w:type="pct"/>
            <w:tcBorders>
              <w:top w:val="single" w:sz="4" w:space="0" w:color="auto"/>
              <w:left w:val="single" w:sz="4" w:space="0" w:color="auto"/>
              <w:bottom w:val="single" w:sz="4" w:space="0" w:color="auto"/>
              <w:right w:val="single" w:sz="4" w:space="0" w:color="auto"/>
            </w:tcBorders>
          </w:tcPr>
          <w:p w:rsidR="00C25E59" w:rsidRPr="008C1B76" w:rsidRDefault="00C25E59" w:rsidP="00493CAB">
            <w:pPr>
              <w:suppressAutoHyphens/>
              <w:rPr>
                <w:bCs/>
                <w:noProof w:val="0"/>
                <w:lang w:eastAsia="ar-SA"/>
              </w:rPr>
            </w:pPr>
          </w:p>
        </w:tc>
        <w:tc>
          <w:tcPr>
            <w:tcW w:w="133" w:type="pct"/>
            <w:tcBorders>
              <w:top w:val="single" w:sz="4" w:space="0" w:color="auto"/>
              <w:left w:val="single" w:sz="4" w:space="0" w:color="auto"/>
              <w:bottom w:val="single" w:sz="4" w:space="0" w:color="auto"/>
              <w:right w:val="single" w:sz="4" w:space="0" w:color="auto"/>
            </w:tcBorders>
          </w:tcPr>
          <w:p w:rsidR="00C25E59" w:rsidRPr="008C1B76" w:rsidRDefault="00C25E59" w:rsidP="00493CAB">
            <w:pPr>
              <w:suppressAutoHyphens/>
              <w:rPr>
                <w:bCs/>
                <w:noProof w:val="0"/>
                <w:lang w:eastAsia="ar-SA"/>
              </w:rPr>
            </w:pPr>
          </w:p>
        </w:tc>
        <w:tc>
          <w:tcPr>
            <w:tcW w:w="137" w:type="pct"/>
            <w:tcBorders>
              <w:top w:val="single" w:sz="4" w:space="0" w:color="auto"/>
              <w:left w:val="single" w:sz="4" w:space="0" w:color="auto"/>
              <w:bottom w:val="single" w:sz="4" w:space="0" w:color="auto"/>
              <w:right w:val="single" w:sz="4" w:space="0" w:color="auto"/>
            </w:tcBorders>
          </w:tcPr>
          <w:p w:rsidR="00C25E59" w:rsidRPr="008C1B76" w:rsidRDefault="00C25E59" w:rsidP="00493CAB">
            <w:pPr>
              <w:suppressAutoHyphens/>
              <w:rPr>
                <w:bCs/>
                <w:noProof w:val="0"/>
                <w:lang w:eastAsia="ar-SA"/>
              </w:rPr>
            </w:pPr>
          </w:p>
        </w:tc>
        <w:tc>
          <w:tcPr>
            <w:tcW w:w="133" w:type="pct"/>
            <w:tcBorders>
              <w:top w:val="single" w:sz="4" w:space="0" w:color="auto"/>
              <w:left w:val="single" w:sz="4" w:space="0" w:color="auto"/>
              <w:bottom w:val="single" w:sz="4" w:space="0" w:color="auto"/>
              <w:right w:val="single" w:sz="4" w:space="0" w:color="auto"/>
            </w:tcBorders>
          </w:tcPr>
          <w:p w:rsidR="00C25E59" w:rsidRPr="008C1B76" w:rsidRDefault="00C25E59" w:rsidP="00493CAB">
            <w:pPr>
              <w:suppressAutoHyphens/>
              <w:rPr>
                <w:bCs/>
                <w:noProof w:val="0"/>
                <w:lang w:eastAsia="ar-SA"/>
              </w:rPr>
            </w:pPr>
          </w:p>
        </w:tc>
        <w:tc>
          <w:tcPr>
            <w:tcW w:w="133" w:type="pct"/>
            <w:tcBorders>
              <w:top w:val="single" w:sz="4" w:space="0" w:color="auto"/>
              <w:left w:val="single" w:sz="4" w:space="0" w:color="auto"/>
              <w:bottom w:val="single" w:sz="4" w:space="0" w:color="auto"/>
              <w:right w:val="single" w:sz="4" w:space="0" w:color="auto"/>
            </w:tcBorders>
          </w:tcPr>
          <w:p w:rsidR="00C25E59" w:rsidRPr="008C1B76" w:rsidRDefault="00C25E59" w:rsidP="00493CAB">
            <w:pPr>
              <w:suppressAutoHyphens/>
              <w:rPr>
                <w:bCs/>
                <w:noProof w:val="0"/>
                <w:lang w:eastAsia="ar-SA"/>
              </w:rPr>
            </w:pPr>
          </w:p>
        </w:tc>
        <w:tc>
          <w:tcPr>
            <w:tcW w:w="133" w:type="pct"/>
            <w:tcBorders>
              <w:top w:val="single" w:sz="4" w:space="0" w:color="auto"/>
              <w:left w:val="single" w:sz="4" w:space="0" w:color="auto"/>
              <w:bottom w:val="single" w:sz="4" w:space="0" w:color="auto"/>
              <w:right w:val="single" w:sz="4" w:space="0" w:color="auto"/>
            </w:tcBorders>
          </w:tcPr>
          <w:p w:rsidR="00C25E59" w:rsidRPr="008C1B76" w:rsidRDefault="00C25E59" w:rsidP="00493CAB">
            <w:pPr>
              <w:suppressAutoHyphens/>
              <w:rPr>
                <w:bCs/>
                <w:noProof w:val="0"/>
                <w:lang w:eastAsia="ar-SA"/>
              </w:rPr>
            </w:pPr>
          </w:p>
        </w:tc>
        <w:tc>
          <w:tcPr>
            <w:tcW w:w="137" w:type="pct"/>
            <w:tcBorders>
              <w:top w:val="single" w:sz="4" w:space="0" w:color="auto"/>
              <w:left w:val="single" w:sz="4" w:space="0" w:color="auto"/>
              <w:bottom w:val="single" w:sz="4" w:space="0" w:color="auto"/>
              <w:right w:val="single" w:sz="4" w:space="0" w:color="auto"/>
            </w:tcBorders>
          </w:tcPr>
          <w:p w:rsidR="00C25E59" w:rsidRPr="008C1B76" w:rsidRDefault="00C25E59" w:rsidP="00493CAB">
            <w:pPr>
              <w:suppressAutoHyphens/>
              <w:rPr>
                <w:bCs/>
                <w:noProof w:val="0"/>
                <w:lang w:eastAsia="ar-SA"/>
              </w:rPr>
            </w:pPr>
          </w:p>
        </w:tc>
        <w:tc>
          <w:tcPr>
            <w:tcW w:w="133" w:type="pct"/>
            <w:tcBorders>
              <w:top w:val="single" w:sz="4" w:space="0" w:color="auto"/>
              <w:left w:val="single" w:sz="4" w:space="0" w:color="auto"/>
              <w:bottom w:val="single" w:sz="4" w:space="0" w:color="auto"/>
              <w:right w:val="single" w:sz="4" w:space="0" w:color="auto"/>
            </w:tcBorders>
          </w:tcPr>
          <w:p w:rsidR="00C25E59" w:rsidRPr="008C1B76" w:rsidRDefault="00C25E59" w:rsidP="00493CAB">
            <w:pPr>
              <w:suppressAutoHyphens/>
              <w:rPr>
                <w:bCs/>
                <w:noProof w:val="0"/>
                <w:lang w:eastAsia="ar-SA"/>
              </w:rPr>
            </w:pPr>
          </w:p>
        </w:tc>
        <w:tc>
          <w:tcPr>
            <w:tcW w:w="133" w:type="pct"/>
            <w:tcBorders>
              <w:top w:val="single" w:sz="4" w:space="0" w:color="auto"/>
              <w:left w:val="single" w:sz="4" w:space="0" w:color="auto"/>
              <w:bottom w:val="single" w:sz="4" w:space="0" w:color="auto"/>
              <w:right w:val="single" w:sz="4" w:space="0" w:color="auto"/>
            </w:tcBorders>
          </w:tcPr>
          <w:p w:rsidR="00C25E59" w:rsidRPr="008C1B76" w:rsidRDefault="00C25E59" w:rsidP="00493CAB">
            <w:pPr>
              <w:suppressAutoHyphens/>
              <w:rPr>
                <w:bCs/>
                <w:noProof w:val="0"/>
                <w:lang w:eastAsia="ar-SA"/>
              </w:rPr>
            </w:pPr>
          </w:p>
        </w:tc>
        <w:tc>
          <w:tcPr>
            <w:tcW w:w="133" w:type="pct"/>
            <w:tcBorders>
              <w:top w:val="single" w:sz="4" w:space="0" w:color="auto"/>
              <w:left w:val="single" w:sz="4" w:space="0" w:color="auto"/>
              <w:bottom w:val="single" w:sz="4" w:space="0" w:color="auto"/>
              <w:right w:val="single" w:sz="4" w:space="0" w:color="auto"/>
            </w:tcBorders>
          </w:tcPr>
          <w:p w:rsidR="00C25E59" w:rsidRPr="008C1B76" w:rsidRDefault="00C25E59" w:rsidP="00493CAB">
            <w:pPr>
              <w:suppressAutoHyphens/>
              <w:rPr>
                <w:bCs/>
                <w:noProof w:val="0"/>
                <w:lang w:eastAsia="ar-SA"/>
              </w:rPr>
            </w:pPr>
          </w:p>
        </w:tc>
        <w:tc>
          <w:tcPr>
            <w:tcW w:w="112" w:type="pct"/>
            <w:tcBorders>
              <w:top w:val="single" w:sz="4" w:space="0" w:color="auto"/>
              <w:left w:val="single" w:sz="4" w:space="0" w:color="auto"/>
              <w:bottom w:val="single" w:sz="4" w:space="0" w:color="auto"/>
              <w:right w:val="single" w:sz="4" w:space="0" w:color="auto"/>
            </w:tcBorders>
          </w:tcPr>
          <w:p w:rsidR="00C25E59" w:rsidRPr="008C1B76" w:rsidRDefault="00C25E59" w:rsidP="00493CAB">
            <w:pPr>
              <w:suppressAutoHyphens/>
              <w:rPr>
                <w:bCs/>
                <w:noProof w:val="0"/>
                <w:lang w:eastAsia="ar-SA"/>
              </w:rPr>
            </w:pPr>
          </w:p>
        </w:tc>
      </w:tr>
      <w:tr w:rsidR="006D4747" w:rsidRPr="008C1B76" w:rsidTr="009A669D">
        <w:trPr>
          <w:trHeight w:val="20"/>
        </w:trPr>
        <w:tc>
          <w:tcPr>
            <w:tcW w:w="920" w:type="pct"/>
            <w:vMerge/>
            <w:tcBorders>
              <w:left w:val="single" w:sz="4" w:space="0" w:color="auto"/>
              <w:right w:val="single" w:sz="4" w:space="0" w:color="auto"/>
            </w:tcBorders>
            <w:shd w:val="clear" w:color="auto" w:fill="auto"/>
            <w:vAlign w:val="center"/>
          </w:tcPr>
          <w:p w:rsidR="00C25E59" w:rsidRPr="008C1B76" w:rsidRDefault="00C25E59" w:rsidP="00493CAB">
            <w:pPr>
              <w:suppressAutoHyphens/>
              <w:rPr>
                <w:bCs/>
                <w:noProof w:val="0"/>
                <w:lang w:eastAsia="ar-SA"/>
              </w:rPr>
            </w:pPr>
          </w:p>
        </w:tc>
        <w:tc>
          <w:tcPr>
            <w:tcW w:w="1441" w:type="pct"/>
            <w:tcBorders>
              <w:top w:val="single" w:sz="4" w:space="0" w:color="auto"/>
              <w:left w:val="single" w:sz="4" w:space="0" w:color="auto"/>
              <w:bottom w:val="single" w:sz="4" w:space="0" w:color="auto"/>
              <w:right w:val="single" w:sz="4" w:space="0" w:color="auto"/>
            </w:tcBorders>
            <w:shd w:val="clear" w:color="auto" w:fill="auto"/>
            <w:vAlign w:val="center"/>
          </w:tcPr>
          <w:p w:rsidR="00C25E59" w:rsidRPr="008C1B76" w:rsidRDefault="00C25E59" w:rsidP="00493CAB">
            <w:pPr>
              <w:suppressAutoHyphens/>
              <w:rPr>
                <w:bCs/>
                <w:noProof w:val="0"/>
                <w:lang w:eastAsia="ar-SA"/>
              </w:rPr>
            </w:pPr>
            <w:r w:rsidRPr="008C1B76">
              <w:rPr>
                <w:bCs/>
                <w:noProof w:val="0"/>
                <w:lang w:eastAsia="ar-SA"/>
              </w:rPr>
              <w:t>MS</w:t>
            </w:r>
            <w:r w:rsidR="009A669D" w:rsidRPr="008C1B76">
              <w:rPr>
                <w:bCs/>
                <w:noProof w:val="0"/>
                <w:lang w:eastAsia="ar-SA"/>
              </w:rPr>
              <w:t>52</w:t>
            </w:r>
            <w:r w:rsidRPr="008C1B76">
              <w:rPr>
                <w:bCs/>
                <w:noProof w:val="0"/>
                <w:lang w:eastAsia="ar-SA"/>
              </w:rPr>
              <w:t>:Reglementarea capturării sau deținerii speciilor</w:t>
            </w:r>
          </w:p>
        </w:tc>
        <w:tc>
          <w:tcPr>
            <w:tcW w:w="131" w:type="pct"/>
            <w:tcBorders>
              <w:top w:val="single" w:sz="4" w:space="0" w:color="auto"/>
              <w:left w:val="single" w:sz="4" w:space="0" w:color="auto"/>
              <w:bottom w:val="single" w:sz="4" w:space="0" w:color="auto"/>
              <w:right w:val="single" w:sz="4" w:space="0" w:color="auto"/>
            </w:tcBorders>
          </w:tcPr>
          <w:p w:rsidR="00C25E59" w:rsidRPr="008C1B76" w:rsidRDefault="00C25E59" w:rsidP="00493CAB">
            <w:pPr>
              <w:suppressAutoHyphens/>
              <w:rPr>
                <w:bCs/>
                <w:noProof w:val="0"/>
                <w:lang w:eastAsia="ar-SA"/>
              </w:rPr>
            </w:pPr>
          </w:p>
        </w:tc>
        <w:tc>
          <w:tcPr>
            <w:tcW w:w="131" w:type="pct"/>
            <w:tcBorders>
              <w:top w:val="single" w:sz="4" w:space="0" w:color="auto"/>
              <w:left w:val="single" w:sz="4" w:space="0" w:color="auto"/>
              <w:bottom w:val="single" w:sz="4" w:space="0" w:color="auto"/>
              <w:right w:val="single" w:sz="4" w:space="0" w:color="auto"/>
            </w:tcBorders>
          </w:tcPr>
          <w:p w:rsidR="00C25E59" w:rsidRPr="008C1B76" w:rsidRDefault="00C25E59" w:rsidP="00493CAB">
            <w:pPr>
              <w:suppressAutoHyphens/>
              <w:rPr>
                <w:bCs/>
                <w:noProof w:val="0"/>
                <w:lang w:eastAsia="ar-SA"/>
              </w:rPr>
            </w:pPr>
          </w:p>
        </w:tc>
        <w:tc>
          <w:tcPr>
            <w:tcW w:w="131" w:type="pct"/>
            <w:tcBorders>
              <w:top w:val="single" w:sz="4" w:space="0" w:color="auto"/>
              <w:left w:val="single" w:sz="4" w:space="0" w:color="auto"/>
              <w:bottom w:val="single" w:sz="4" w:space="0" w:color="auto"/>
              <w:right w:val="single" w:sz="4" w:space="0" w:color="auto"/>
            </w:tcBorders>
          </w:tcPr>
          <w:p w:rsidR="00C25E59" w:rsidRPr="008C1B76" w:rsidRDefault="00C25E59" w:rsidP="00493CAB">
            <w:pPr>
              <w:suppressAutoHyphens/>
              <w:rPr>
                <w:bCs/>
                <w:noProof w:val="0"/>
                <w:lang w:eastAsia="ar-SA"/>
              </w:rPr>
            </w:pPr>
          </w:p>
        </w:tc>
        <w:tc>
          <w:tcPr>
            <w:tcW w:w="131" w:type="pct"/>
            <w:tcBorders>
              <w:top w:val="single" w:sz="4" w:space="0" w:color="auto"/>
              <w:left w:val="single" w:sz="4" w:space="0" w:color="auto"/>
              <w:bottom w:val="single" w:sz="4" w:space="0" w:color="auto"/>
              <w:right w:val="single" w:sz="4" w:space="0" w:color="auto"/>
            </w:tcBorders>
          </w:tcPr>
          <w:p w:rsidR="00C25E59" w:rsidRPr="008C1B76" w:rsidRDefault="00C25E59" w:rsidP="00493CAB">
            <w:pPr>
              <w:suppressAutoHyphens/>
              <w:rPr>
                <w:bCs/>
                <w:noProof w:val="0"/>
                <w:lang w:eastAsia="ar-SA"/>
              </w:rPr>
            </w:pPr>
          </w:p>
        </w:tc>
        <w:tc>
          <w:tcPr>
            <w:tcW w:w="131" w:type="pct"/>
            <w:tcBorders>
              <w:top w:val="single" w:sz="4" w:space="0" w:color="auto"/>
              <w:left w:val="single" w:sz="4" w:space="0" w:color="auto"/>
              <w:bottom w:val="single" w:sz="4" w:space="0" w:color="auto"/>
              <w:right w:val="single" w:sz="4" w:space="0" w:color="auto"/>
            </w:tcBorders>
          </w:tcPr>
          <w:p w:rsidR="00C25E59" w:rsidRPr="008C1B76" w:rsidRDefault="00C25E59" w:rsidP="00493CAB">
            <w:pPr>
              <w:suppressAutoHyphens/>
              <w:rPr>
                <w:bCs/>
                <w:noProof w:val="0"/>
                <w:lang w:eastAsia="ar-SA"/>
              </w:rPr>
            </w:pPr>
          </w:p>
        </w:tc>
        <w:tc>
          <w:tcPr>
            <w:tcW w:w="133" w:type="pct"/>
            <w:tcBorders>
              <w:top w:val="single" w:sz="4" w:space="0" w:color="auto"/>
              <w:left w:val="single" w:sz="4" w:space="0" w:color="auto"/>
              <w:bottom w:val="single" w:sz="4" w:space="0" w:color="auto"/>
              <w:right w:val="single" w:sz="4" w:space="0" w:color="auto"/>
            </w:tcBorders>
          </w:tcPr>
          <w:p w:rsidR="00C25E59" w:rsidRPr="008C1B76" w:rsidRDefault="00C25E59" w:rsidP="00493CAB">
            <w:pPr>
              <w:suppressAutoHyphens/>
              <w:rPr>
                <w:bCs/>
                <w:noProof w:val="0"/>
                <w:lang w:eastAsia="ar-SA"/>
              </w:rPr>
            </w:pPr>
          </w:p>
        </w:tc>
        <w:tc>
          <w:tcPr>
            <w:tcW w:w="133" w:type="pct"/>
            <w:tcBorders>
              <w:top w:val="single" w:sz="4" w:space="0" w:color="auto"/>
              <w:left w:val="single" w:sz="4" w:space="0" w:color="auto"/>
              <w:bottom w:val="single" w:sz="4" w:space="0" w:color="auto"/>
              <w:right w:val="single" w:sz="4" w:space="0" w:color="auto"/>
            </w:tcBorders>
          </w:tcPr>
          <w:p w:rsidR="00C25E59" w:rsidRPr="008C1B76" w:rsidRDefault="00C25E59" w:rsidP="00493CAB">
            <w:pPr>
              <w:suppressAutoHyphens/>
              <w:rPr>
                <w:bCs/>
                <w:noProof w:val="0"/>
                <w:lang w:eastAsia="ar-SA"/>
              </w:rPr>
            </w:pPr>
          </w:p>
        </w:tc>
        <w:tc>
          <w:tcPr>
            <w:tcW w:w="135" w:type="pct"/>
            <w:tcBorders>
              <w:top w:val="single" w:sz="4" w:space="0" w:color="auto"/>
              <w:left w:val="single" w:sz="4" w:space="0" w:color="auto"/>
              <w:bottom w:val="single" w:sz="4" w:space="0" w:color="auto"/>
              <w:right w:val="single" w:sz="4" w:space="0" w:color="auto"/>
            </w:tcBorders>
          </w:tcPr>
          <w:p w:rsidR="00C25E59" w:rsidRPr="008C1B76" w:rsidRDefault="00C25E59" w:rsidP="00493CAB">
            <w:pPr>
              <w:suppressAutoHyphens/>
              <w:rPr>
                <w:bCs/>
                <w:noProof w:val="0"/>
                <w:lang w:eastAsia="ar-SA"/>
              </w:rPr>
            </w:pPr>
          </w:p>
        </w:tc>
        <w:tc>
          <w:tcPr>
            <w:tcW w:w="133" w:type="pct"/>
            <w:tcBorders>
              <w:top w:val="single" w:sz="4" w:space="0" w:color="auto"/>
              <w:left w:val="single" w:sz="4" w:space="0" w:color="auto"/>
              <w:bottom w:val="single" w:sz="4" w:space="0" w:color="auto"/>
              <w:right w:val="single" w:sz="4" w:space="0" w:color="auto"/>
            </w:tcBorders>
          </w:tcPr>
          <w:p w:rsidR="00C25E59" w:rsidRPr="008C1B76" w:rsidRDefault="00C25E59" w:rsidP="00493CAB">
            <w:pPr>
              <w:suppressAutoHyphens/>
              <w:rPr>
                <w:bCs/>
                <w:noProof w:val="0"/>
                <w:lang w:eastAsia="ar-SA"/>
              </w:rPr>
            </w:pPr>
          </w:p>
        </w:tc>
        <w:tc>
          <w:tcPr>
            <w:tcW w:w="133" w:type="pct"/>
            <w:tcBorders>
              <w:top w:val="single" w:sz="4" w:space="0" w:color="auto"/>
              <w:left w:val="single" w:sz="4" w:space="0" w:color="auto"/>
              <w:bottom w:val="single" w:sz="4" w:space="0" w:color="auto"/>
              <w:right w:val="single" w:sz="4" w:space="0" w:color="auto"/>
            </w:tcBorders>
          </w:tcPr>
          <w:p w:rsidR="00C25E59" w:rsidRPr="008C1B76" w:rsidRDefault="00C25E59" w:rsidP="00493CAB">
            <w:pPr>
              <w:suppressAutoHyphens/>
              <w:rPr>
                <w:bCs/>
                <w:noProof w:val="0"/>
                <w:lang w:eastAsia="ar-SA"/>
              </w:rPr>
            </w:pPr>
          </w:p>
        </w:tc>
        <w:tc>
          <w:tcPr>
            <w:tcW w:w="133" w:type="pct"/>
            <w:tcBorders>
              <w:top w:val="single" w:sz="4" w:space="0" w:color="auto"/>
              <w:left w:val="single" w:sz="4" w:space="0" w:color="auto"/>
              <w:bottom w:val="single" w:sz="4" w:space="0" w:color="auto"/>
              <w:right w:val="single" w:sz="4" w:space="0" w:color="auto"/>
            </w:tcBorders>
          </w:tcPr>
          <w:p w:rsidR="00C25E59" w:rsidRPr="008C1B76" w:rsidRDefault="00C25E59" w:rsidP="00493CAB">
            <w:pPr>
              <w:suppressAutoHyphens/>
              <w:rPr>
                <w:bCs/>
                <w:noProof w:val="0"/>
                <w:lang w:eastAsia="ar-SA"/>
              </w:rPr>
            </w:pPr>
          </w:p>
        </w:tc>
        <w:tc>
          <w:tcPr>
            <w:tcW w:w="137" w:type="pct"/>
            <w:tcBorders>
              <w:top w:val="single" w:sz="4" w:space="0" w:color="auto"/>
              <w:left w:val="single" w:sz="4" w:space="0" w:color="auto"/>
              <w:bottom w:val="single" w:sz="4" w:space="0" w:color="auto"/>
              <w:right w:val="single" w:sz="4" w:space="0" w:color="auto"/>
            </w:tcBorders>
          </w:tcPr>
          <w:p w:rsidR="00C25E59" w:rsidRPr="008C1B76" w:rsidRDefault="00C25E59" w:rsidP="00493CAB">
            <w:pPr>
              <w:suppressAutoHyphens/>
              <w:rPr>
                <w:bCs/>
                <w:noProof w:val="0"/>
                <w:lang w:eastAsia="ar-SA"/>
              </w:rPr>
            </w:pPr>
          </w:p>
        </w:tc>
        <w:tc>
          <w:tcPr>
            <w:tcW w:w="133" w:type="pct"/>
            <w:tcBorders>
              <w:top w:val="single" w:sz="4" w:space="0" w:color="auto"/>
              <w:left w:val="single" w:sz="4" w:space="0" w:color="auto"/>
              <w:bottom w:val="single" w:sz="4" w:space="0" w:color="auto"/>
              <w:right w:val="single" w:sz="4" w:space="0" w:color="auto"/>
            </w:tcBorders>
          </w:tcPr>
          <w:p w:rsidR="00C25E59" w:rsidRPr="008C1B76" w:rsidRDefault="00C25E59" w:rsidP="00493CAB">
            <w:pPr>
              <w:suppressAutoHyphens/>
              <w:rPr>
                <w:bCs/>
                <w:noProof w:val="0"/>
                <w:lang w:eastAsia="ar-SA"/>
              </w:rPr>
            </w:pPr>
          </w:p>
        </w:tc>
        <w:tc>
          <w:tcPr>
            <w:tcW w:w="133" w:type="pct"/>
            <w:tcBorders>
              <w:top w:val="single" w:sz="4" w:space="0" w:color="auto"/>
              <w:left w:val="single" w:sz="4" w:space="0" w:color="auto"/>
              <w:bottom w:val="single" w:sz="4" w:space="0" w:color="auto"/>
              <w:right w:val="single" w:sz="4" w:space="0" w:color="auto"/>
            </w:tcBorders>
          </w:tcPr>
          <w:p w:rsidR="00C25E59" w:rsidRPr="008C1B76" w:rsidRDefault="00C25E59" w:rsidP="00493CAB">
            <w:pPr>
              <w:suppressAutoHyphens/>
              <w:rPr>
                <w:bCs/>
                <w:noProof w:val="0"/>
                <w:lang w:eastAsia="ar-SA"/>
              </w:rPr>
            </w:pPr>
          </w:p>
        </w:tc>
        <w:tc>
          <w:tcPr>
            <w:tcW w:w="133" w:type="pct"/>
            <w:tcBorders>
              <w:top w:val="single" w:sz="4" w:space="0" w:color="auto"/>
              <w:left w:val="single" w:sz="4" w:space="0" w:color="auto"/>
              <w:bottom w:val="single" w:sz="4" w:space="0" w:color="auto"/>
              <w:right w:val="single" w:sz="4" w:space="0" w:color="auto"/>
            </w:tcBorders>
          </w:tcPr>
          <w:p w:rsidR="00C25E59" w:rsidRPr="008C1B76" w:rsidRDefault="00C25E59" w:rsidP="00493CAB">
            <w:pPr>
              <w:suppressAutoHyphens/>
              <w:rPr>
                <w:bCs/>
                <w:noProof w:val="0"/>
                <w:lang w:eastAsia="ar-SA"/>
              </w:rPr>
            </w:pPr>
          </w:p>
        </w:tc>
        <w:tc>
          <w:tcPr>
            <w:tcW w:w="137" w:type="pct"/>
            <w:tcBorders>
              <w:top w:val="single" w:sz="4" w:space="0" w:color="auto"/>
              <w:left w:val="single" w:sz="4" w:space="0" w:color="auto"/>
              <w:bottom w:val="single" w:sz="4" w:space="0" w:color="auto"/>
              <w:right w:val="single" w:sz="4" w:space="0" w:color="auto"/>
            </w:tcBorders>
          </w:tcPr>
          <w:p w:rsidR="00C25E59" w:rsidRPr="008C1B76" w:rsidRDefault="00C25E59" w:rsidP="00493CAB">
            <w:pPr>
              <w:suppressAutoHyphens/>
              <w:rPr>
                <w:bCs/>
                <w:noProof w:val="0"/>
                <w:lang w:eastAsia="ar-SA"/>
              </w:rPr>
            </w:pPr>
          </w:p>
        </w:tc>
        <w:tc>
          <w:tcPr>
            <w:tcW w:w="133" w:type="pct"/>
            <w:tcBorders>
              <w:top w:val="single" w:sz="4" w:space="0" w:color="auto"/>
              <w:left w:val="single" w:sz="4" w:space="0" w:color="auto"/>
              <w:bottom w:val="single" w:sz="4" w:space="0" w:color="auto"/>
              <w:right w:val="single" w:sz="4" w:space="0" w:color="auto"/>
            </w:tcBorders>
          </w:tcPr>
          <w:p w:rsidR="00C25E59" w:rsidRPr="008C1B76" w:rsidRDefault="00C25E59" w:rsidP="00493CAB">
            <w:pPr>
              <w:suppressAutoHyphens/>
              <w:rPr>
                <w:bCs/>
                <w:noProof w:val="0"/>
                <w:lang w:eastAsia="ar-SA"/>
              </w:rPr>
            </w:pPr>
          </w:p>
        </w:tc>
        <w:tc>
          <w:tcPr>
            <w:tcW w:w="133" w:type="pct"/>
            <w:tcBorders>
              <w:top w:val="single" w:sz="4" w:space="0" w:color="auto"/>
              <w:left w:val="single" w:sz="4" w:space="0" w:color="auto"/>
              <w:bottom w:val="single" w:sz="4" w:space="0" w:color="auto"/>
              <w:right w:val="single" w:sz="4" w:space="0" w:color="auto"/>
            </w:tcBorders>
          </w:tcPr>
          <w:p w:rsidR="00C25E59" w:rsidRPr="008C1B76" w:rsidRDefault="00C25E59" w:rsidP="00493CAB">
            <w:pPr>
              <w:suppressAutoHyphens/>
              <w:rPr>
                <w:bCs/>
                <w:noProof w:val="0"/>
                <w:lang w:eastAsia="ar-SA"/>
              </w:rPr>
            </w:pPr>
          </w:p>
        </w:tc>
        <w:tc>
          <w:tcPr>
            <w:tcW w:w="133" w:type="pct"/>
            <w:tcBorders>
              <w:top w:val="single" w:sz="4" w:space="0" w:color="auto"/>
              <w:left w:val="single" w:sz="4" w:space="0" w:color="auto"/>
              <w:bottom w:val="single" w:sz="4" w:space="0" w:color="auto"/>
              <w:right w:val="single" w:sz="4" w:space="0" w:color="auto"/>
            </w:tcBorders>
          </w:tcPr>
          <w:p w:rsidR="00C25E59" w:rsidRPr="008C1B76" w:rsidRDefault="00C25E59" w:rsidP="00493CAB">
            <w:pPr>
              <w:suppressAutoHyphens/>
              <w:rPr>
                <w:bCs/>
                <w:noProof w:val="0"/>
                <w:lang w:eastAsia="ar-SA"/>
              </w:rPr>
            </w:pPr>
          </w:p>
        </w:tc>
        <w:tc>
          <w:tcPr>
            <w:tcW w:w="112" w:type="pct"/>
            <w:tcBorders>
              <w:top w:val="single" w:sz="4" w:space="0" w:color="auto"/>
              <w:left w:val="single" w:sz="4" w:space="0" w:color="auto"/>
              <w:bottom w:val="single" w:sz="4" w:space="0" w:color="auto"/>
              <w:right w:val="single" w:sz="4" w:space="0" w:color="auto"/>
            </w:tcBorders>
          </w:tcPr>
          <w:p w:rsidR="00C25E59" w:rsidRPr="008C1B76" w:rsidRDefault="00C25E59" w:rsidP="00493CAB">
            <w:pPr>
              <w:suppressAutoHyphens/>
              <w:rPr>
                <w:bCs/>
                <w:noProof w:val="0"/>
                <w:lang w:eastAsia="ar-SA"/>
              </w:rPr>
            </w:pPr>
          </w:p>
        </w:tc>
      </w:tr>
      <w:tr w:rsidR="006D4747" w:rsidRPr="008C1B76" w:rsidTr="009A669D">
        <w:trPr>
          <w:trHeight w:val="20"/>
        </w:trPr>
        <w:tc>
          <w:tcPr>
            <w:tcW w:w="920" w:type="pct"/>
            <w:vMerge/>
            <w:tcBorders>
              <w:left w:val="single" w:sz="4" w:space="0" w:color="auto"/>
              <w:bottom w:val="single" w:sz="4" w:space="0" w:color="auto"/>
              <w:right w:val="single" w:sz="4" w:space="0" w:color="auto"/>
            </w:tcBorders>
            <w:shd w:val="clear" w:color="auto" w:fill="auto"/>
            <w:vAlign w:val="center"/>
          </w:tcPr>
          <w:p w:rsidR="00C25E59" w:rsidRPr="008C1B76" w:rsidRDefault="00C25E59" w:rsidP="00493CAB">
            <w:pPr>
              <w:suppressAutoHyphens/>
              <w:rPr>
                <w:bCs/>
                <w:noProof w:val="0"/>
                <w:lang w:eastAsia="ar-SA"/>
              </w:rPr>
            </w:pPr>
          </w:p>
        </w:tc>
        <w:tc>
          <w:tcPr>
            <w:tcW w:w="1441" w:type="pct"/>
            <w:tcBorders>
              <w:top w:val="single" w:sz="4" w:space="0" w:color="auto"/>
              <w:left w:val="single" w:sz="4" w:space="0" w:color="auto"/>
              <w:bottom w:val="single" w:sz="4" w:space="0" w:color="auto"/>
              <w:right w:val="single" w:sz="4" w:space="0" w:color="auto"/>
            </w:tcBorders>
            <w:shd w:val="clear" w:color="auto" w:fill="auto"/>
            <w:vAlign w:val="center"/>
          </w:tcPr>
          <w:p w:rsidR="00C25E59" w:rsidRPr="008C1B76" w:rsidRDefault="00C25E59" w:rsidP="00493CAB">
            <w:pPr>
              <w:suppressAutoHyphens/>
              <w:rPr>
                <w:bCs/>
                <w:noProof w:val="0"/>
                <w:lang w:eastAsia="ar-SA"/>
              </w:rPr>
            </w:pPr>
            <w:r w:rsidRPr="008C1B76">
              <w:rPr>
                <w:bCs/>
                <w:noProof w:val="0"/>
                <w:lang w:eastAsia="ar-SA"/>
              </w:rPr>
              <w:t>MS5</w:t>
            </w:r>
            <w:r w:rsidR="009A669D" w:rsidRPr="008C1B76">
              <w:rPr>
                <w:bCs/>
                <w:noProof w:val="0"/>
                <w:lang w:eastAsia="ar-SA"/>
              </w:rPr>
              <w:t>3</w:t>
            </w:r>
            <w:r w:rsidRPr="008C1B76">
              <w:rPr>
                <w:bCs/>
                <w:noProof w:val="0"/>
                <w:lang w:eastAsia="ar-SA"/>
              </w:rPr>
              <w:t>:</w:t>
            </w:r>
            <w:r w:rsidRPr="008C1B76">
              <w:rPr>
                <w:noProof w:val="0"/>
                <w:lang w:eastAsia="ar-SA"/>
              </w:rPr>
              <w:t xml:space="preserve"> </w:t>
            </w:r>
            <w:r w:rsidRPr="008C1B76">
              <w:rPr>
                <w:bCs/>
                <w:noProof w:val="0"/>
                <w:lang w:eastAsia="ar-SA"/>
              </w:rPr>
              <w:t>Reglementarea introducerii de specii în habitatele acvatice utilizate de specie</w:t>
            </w:r>
          </w:p>
        </w:tc>
        <w:tc>
          <w:tcPr>
            <w:tcW w:w="131" w:type="pct"/>
            <w:tcBorders>
              <w:top w:val="single" w:sz="4" w:space="0" w:color="auto"/>
              <w:left w:val="single" w:sz="4" w:space="0" w:color="auto"/>
              <w:bottom w:val="single" w:sz="4" w:space="0" w:color="auto"/>
              <w:right w:val="single" w:sz="4" w:space="0" w:color="auto"/>
            </w:tcBorders>
          </w:tcPr>
          <w:p w:rsidR="00C25E59" w:rsidRPr="008C1B76" w:rsidRDefault="00C25E59" w:rsidP="00493CAB">
            <w:pPr>
              <w:suppressAutoHyphens/>
              <w:rPr>
                <w:bCs/>
                <w:noProof w:val="0"/>
                <w:lang w:eastAsia="ar-SA"/>
              </w:rPr>
            </w:pPr>
          </w:p>
        </w:tc>
        <w:tc>
          <w:tcPr>
            <w:tcW w:w="131" w:type="pct"/>
            <w:tcBorders>
              <w:top w:val="single" w:sz="4" w:space="0" w:color="auto"/>
              <w:left w:val="single" w:sz="4" w:space="0" w:color="auto"/>
              <w:bottom w:val="single" w:sz="4" w:space="0" w:color="auto"/>
              <w:right w:val="single" w:sz="4" w:space="0" w:color="auto"/>
            </w:tcBorders>
          </w:tcPr>
          <w:p w:rsidR="00C25E59" w:rsidRPr="008C1B76" w:rsidRDefault="00C25E59" w:rsidP="00493CAB">
            <w:pPr>
              <w:suppressAutoHyphens/>
              <w:rPr>
                <w:bCs/>
                <w:noProof w:val="0"/>
                <w:lang w:eastAsia="ar-SA"/>
              </w:rPr>
            </w:pPr>
          </w:p>
        </w:tc>
        <w:tc>
          <w:tcPr>
            <w:tcW w:w="131" w:type="pct"/>
            <w:tcBorders>
              <w:top w:val="single" w:sz="4" w:space="0" w:color="auto"/>
              <w:left w:val="single" w:sz="4" w:space="0" w:color="auto"/>
              <w:bottom w:val="single" w:sz="4" w:space="0" w:color="auto"/>
              <w:right w:val="single" w:sz="4" w:space="0" w:color="auto"/>
            </w:tcBorders>
          </w:tcPr>
          <w:p w:rsidR="00C25E59" w:rsidRPr="008C1B76" w:rsidRDefault="00C25E59" w:rsidP="00493CAB">
            <w:pPr>
              <w:suppressAutoHyphens/>
              <w:rPr>
                <w:bCs/>
                <w:noProof w:val="0"/>
                <w:lang w:eastAsia="ar-SA"/>
              </w:rPr>
            </w:pPr>
          </w:p>
        </w:tc>
        <w:tc>
          <w:tcPr>
            <w:tcW w:w="131" w:type="pct"/>
            <w:tcBorders>
              <w:top w:val="single" w:sz="4" w:space="0" w:color="auto"/>
              <w:left w:val="single" w:sz="4" w:space="0" w:color="auto"/>
              <w:bottom w:val="single" w:sz="4" w:space="0" w:color="auto"/>
              <w:right w:val="single" w:sz="4" w:space="0" w:color="auto"/>
            </w:tcBorders>
          </w:tcPr>
          <w:p w:rsidR="00C25E59" w:rsidRPr="008C1B76" w:rsidRDefault="00C25E59" w:rsidP="00493CAB">
            <w:pPr>
              <w:suppressAutoHyphens/>
              <w:rPr>
                <w:bCs/>
                <w:noProof w:val="0"/>
                <w:lang w:eastAsia="ar-SA"/>
              </w:rPr>
            </w:pPr>
          </w:p>
        </w:tc>
        <w:tc>
          <w:tcPr>
            <w:tcW w:w="131" w:type="pct"/>
            <w:tcBorders>
              <w:top w:val="single" w:sz="4" w:space="0" w:color="auto"/>
              <w:left w:val="single" w:sz="4" w:space="0" w:color="auto"/>
              <w:bottom w:val="single" w:sz="4" w:space="0" w:color="auto"/>
              <w:right w:val="single" w:sz="4" w:space="0" w:color="auto"/>
            </w:tcBorders>
          </w:tcPr>
          <w:p w:rsidR="00C25E59" w:rsidRPr="008C1B76" w:rsidRDefault="00C25E59" w:rsidP="00493CAB">
            <w:pPr>
              <w:suppressAutoHyphens/>
              <w:rPr>
                <w:bCs/>
                <w:noProof w:val="0"/>
                <w:lang w:eastAsia="ar-SA"/>
              </w:rPr>
            </w:pPr>
          </w:p>
        </w:tc>
        <w:tc>
          <w:tcPr>
            <w:tcW w:w="133" w:type="pct"/>
            <w:tcBorders>
              <w:top w:val="single" w:sz="4" w:space="0" w:color="auto"/>
              <w:left w:val="single" w:sz="4" w:space="0" w:color="auto"/>
              <w:bottom w:val="single" w:sz="4" w:space="0" w:color="auto"/>
              <w:right w:val="single" w:sz="4" w:space="0" w:color="auto"/>
            </w:tcBorders>
          </w:tcPr>
          <w:p w:rsidR="00C25E59" w:rsidRPr="008C1B76" w:rsidRDefault="00C25E59" w:rsidP="00493CAB">
            <w:pPr>
              <w:suppressAutoHyphens/>
              <w:rPr>
                <w:bCs/>
                <w:noProof w:val="0"/>
                <w:lang w:eastAsia="ar-SA"/>
              </w:rPr>
            </w:pPr>
          </w:p>
        </w:tc>
        <w:tc>
          <w:tcPr>
            <w:tcW w:w="133" w:type="pct"/>
            <w:tcBorders>
              <w:top w:val="single" w:sz="4" w:space="0" w:color="auto"/>
              <w:left w:val="single" w:sz="4" w:space="0" w:color="auto"/>
              <w:bottom w:val="single" w:sz="4" w:space="0" w:color="auto"/>
              <w:right w:val="single" w:sz="4" w:space="0" w:color="auto"/>
            </w:tcBorders>
          </w:tcPr>
          <w:p w:rsidR="00C25E59" w:rsidRPr="008C1B76" w:rsidRDefault="00C25E59" w:rsidP="00493CAB">
            <w:pPr>
              <w:suppressAutoHyphens/>
              <w:rPr>
                <w:bCs/>
                <w:noProof w:val="0"/>
                <w:lang w:eastAsia="ar-SA"/>
              </w:rPr>
            </w:pPr>
          </w:p>
        </w:tc>
        <w:tc>
          <w:tcPr>
            <w:tcW w:w="135" w:type="pct"/>
            <w:tcBorders>
              <w:top w:val="single" w:sz="4" w:space="0" w:color="auto"/>
              <w:left w:val="single" w:sz="4" w:space="0" w:color="auto"/>
              <w:bottom w:val="single" w:sz="4" w:space="0" w:color="auto"/>
              <w:right w:val="single" w:sz="4" w:space="0" w:color="auto"/>
            </w:tcBorders>
          </w:tcPr>
          <w:p w:rsidR="00C25E59" w:rsidRPr="008C1B76" w:rsidRDefault="00C25E59" w:rsidP="00493CAB">
            <w:pPr>
              <w:suppressAutoHyphens/>
              <w:rPr>
                <w:bCs/>
                <w:noProof w:val="0"/>
                <w:lang w:eastAsia="ar-SA"/>
              </w:rPr>
            </w:pPr>
          </w:p>
        </w:tc>
        <w:tc>
          <w:tcPr>
            <w:tcW w:w="133" w:type="pct"/>
            <w:tcBorders>
              <w:top w:val="single" w:sz="4" w:space="0" w:color="auto"/>
              <w:left w:val="single" w:sz="4" w:space="0" w:color="auto"/>
              <w:bottom w:val="single" w:sz="4" w:space="0" w:color="auto"/>
              <w:right w:val="single" w:sz="4" w:space="0" w:color="auto"/>
            </w:tcBorders>
          </w:tcPr>
          <w:p w:rsidR="00C25E59" w:rsidRPr="008C1B76" w:rsidRDefault="00C25E59" w:rsidP="00493CAB">
            <w:pPr>
              <w:suppressAutoHyphens/>
              <w:rPr>
                <w:bCs/>
                <w:noProof w:val="0"/>
                <w:lang w:eastAsia="ar-SA"/>
              </w:rPr>
            </w:pPr>
          </w:p>
        </w:tc>
        <w:tc>
          <w:tcPr>
            <w:tcW w:w="133" w:type="pct"/>
            <w:tcBorders>
              <w:top w:val="single" w:sz="4" w:space="0" w:color="auto"/>
              <w:left w:val="single" w:sz="4" w:space="0" w:color="auto"/>
              <w:bottom w:val="single" w:sz="4" w:space="0" w:color="auto"/>
              <w:right w:val="single" w:sz="4" w:space="0" w:color="auto"/>
            </w:tcBorders>
          </w:tcPr>
          <w:p w:rsidR="00C25E59" w:rsidRPr="008C1B76" w:rsidRDefault="00C25E59" w:rsidP="00493CAB">
            <w:pPr>
              <w:suppressAutoHyphens/>
              <w:rPr>
                <w:bCs/>
                <w:noProof w:val="0"/>
                <w:lang w:eastAsia="ar-SA"/>
              </w:rPr>
            </w:pPr>
          </w:p>
        </w:tc>
        <w:tc>
          <w:tcPr>
            <w:tcW w:w="133" w:type="pct"/>
            <w:tcBorders>
              <w:top w:val="single" w:sz="4" w:space="0" w:color="auto"/>
              <w:left w:val="single" w:sz="4" w:space="0" w:color="auto"/>
              <w:bottom w:val="single" w:sz="4" w:space="0" w:color="auto"/>
              <w:right w:val="single" w:sz="4" w:space="0" w:color="auto"/>
            </w:tcBorders>
          </w:tcPr>
          <w:p w:rsidR="00C25E59" w:rsidRPr="008C1B76" w:rsidRDefault="00C25E59" w:rsidP="00493CAB">
            <w:pPr>
              <w:suppressAutoHyphens/>
              <w:rPr>
                <w:bCs/>
                <w:noProof w:val="0"/>
                <w:lang w:eastAsia="ar-SA"/>
              </w:rPr>
            </w:pPr>
          </w:p>
        </w:tc>
        <w:tc>
          <w:tcPr>
            <w:tcW w:w="137" w:type="pct"/>
            <w:tcBorders>
              <w:top w:val="single" w:sz="4" w:space="0" w:color="auto"/>
              <w:left w:val="single" w:sz="4" w:space="0" w:color="auto"/>
              <w:bottom w:val="single" w:sz="4" w:space="0" w:color="auto"/>
              <w:right w:val="single" w:sz="4" w:space="0" w:color="auto"/>
            </w:tcBorders>
          </w:tcPr>
          <w:p w:rsidR="00C25E59" w:rsidRPr="008C1B76" w:rsidRDefault="00C25E59" w:rsidP="00493CAB">
            <w:pPr>
              <w:suppressAutoHyphens/>
              <w:rPr>
                <w:bCs/>
                <w:noProof w:val="0"/>
                <w:lang w:eastAsia="ar-SA"/>
              </w:rPr>
            </w:pPr>
          </w:p>
        </w:tc>
        <w:tc>
          <w:tcPr>
            <w:tcW w:w="133" w:type="pct"/>
            <w:tcBorders>
              <w:top w:val="single" w:sz="4" w:space="0" w:color="auto"/>
              <w:left w:val="single" w:sz="4" w:space="0" w:color="auto"/>
              <w:bottom w:val="single" w:sz="4" w:space="0" w:color="auto"/>
              <w:right w:val="single" w:sz="4" w:space="0" w:color="auto"/>
            </w:tcBorders>
          </w:tcPr>
          <w:p w:rsidR="00C25E59" w:rsidRPr="008C1B76" w:rsidRDefault="00C25E59" w:rsidP="00493CAB">
            <w:pPr>
              <w:suppressAutoHyphens/>
              <w:rPr>
                <w:bCs/>
                <w:noProof w:val="0"/>
                <w:lang w:eastAsia="ar-SA"/>
              </w:rPr>
            </w:pPr>
          </w:p>
        </w:tc>
        <w:tc>
          <w:tcPr>
            <w:tcW w:w="133" w:type="pct"/>
            <w:tcBorders>
              <w:top w:val="single" w:sz="4" w:space="0" w:color="auto"/>
              <w:left w:val="single" w:sz="4" w:space="0" w:color="auto"/>
              <w:bottom w:val="single" w:sz="4" w:space="0" w:color="auto"/>
              <w:right w:val="single" w:sz="4" w:space="0" w:color="auto"/>
            </w:tcBorders>
          </w:tcPr>
          <w:p w:rsidR="00C25E59" w:rsidRPr="008C1B76" w:rsidRDefault="00C25E59" w:rsidP="00493CAB">
            <w:pPr>
              <w:suppressAutoHyphens/>
              <w:rPr>
                <w:bCs/>
                <w:noProof w:val="0"/>
                <w:lang w:eastAsia="ar-SA"/>
              </w:rPr>
            </w:pPr>
          </w:p>
        </w:tc>
        <w:tc>
          <w:tcPr>
            <w:tcW w:w="133" w:type="pct"/>
            <w:tcBorders>
              <w:top w:val="single" w:sz="4" w:space="0" w:color="auto"/>
              <w:left w:val="single" w:sz="4" w:space="0" w:color="auto"/>
              <w:bottom w:val="single" w:sz="4" w:space="0" w:color="auto"/>
              <w:right w:val="single" w:sz="4" w:space="0" w:color="auto"/>
            </w:tcBorders>
          </w:tcPr>
          <w:p w:rsidR="00C25E59" w:rsidRPr="008C1B76" w:rsidRDefault="00C25E59" w:rsidP="00493CAB">
            <w:pPr>
              <w:suppressAutoHyphens/>
              <w:rPr>
                <w:bCs/>
                <w:noProof w:val="0"/>
                <w:lang w:eastAsia="ar-SA"/>
              </w:rPr>
            </w:pPr>
          </w:p>
        </w:tc>
        <w:tc>
          <w:tcPr>
            <w:tcW w:w="137" w:type="pct"/>
            <w:tcBorders>
              <w:top w:val="single" w:sz="4" w:space="0" w:color="auto"/>
              <w:left w:val="single" w:sz="4" w:space="0" w:color="auto"/>
              <w:bottom w:val="single" w:sz="4" w:space="0" w:color="auto"/>
              <w:right w:val="single" w:sz="4" w:space="0" w:color="auto"/>
            </w:tcBorders>
          </w:tcPr>
          <w:p w:rsidR="00C25E59" w:rsidRPr="008C1B76" w:rsidRDefault="00C25E59" w:rsidP="00493CAB">
            <w:pPr>
              <w:suppressAutoHyphens/>
              <w:rPr>
                <w:bCs/>
                <w:noProof w:val="0"/>
                <w:lang w:eastAsia="ar-SA"/>
              </w:rPr>
            </w:pPr>
          </w:p>
        </w:tc>
        <w:tc>
          <w:tcPr>
            <w:tcW w:w="133" w:type="pct"/>
            <w:tcBorders>
              <w:top w:val="single" w:sz="4" w:space="0" w:color="auto"/>
              <w:left w:val="single" w:sz="4" w:space="0" w:color="auto"/>
              <w:bottom w:val="single" w:sz="4" w:space="0" w:color="auto"/>
              <w:right w:val="single" w:sz="4" w:space="0" w:color="auto"/>
            </w:tcBorders>
          </w:tcPr>
          <w:p w:rsidR="00C25E59" w:rsidRPr="008C1B76" w:rsidRDefault="00C25E59" w:rsidP="00493CAB">
            <w:pPr>
              <w:suppressAutoHyphens/>
              <w:rPr>
                <w:bCs/>
                <w:noProof w:val="0"/>
                <w:lang w:eastAsia="ar-SA"/>
              </w:rPr>
            </w:pPr>
          </w:p>
        </w:tc>
        <w:tc>
          <w:tcPr>
            <w:tcW w:w="133" w:type="pct"/>
            <w:tcBorders>
              <w:top w:val="single" w:sz="4" w:space="0" w:color="auto"/>
              <w:left w:val="single" w:sz="4" w:space="0" w:color="auto"/>
              <w:bottom w:val="single" w:sz="4" w:space="0" w:color="auto"/>
              <w:right w:val="single" w:sz="4" w:space="0" w:color="auto"/>
            </w:tcBorders>
          </w:tcPr>
          <w:p w:rsidR="00C25E59" w:rsidRPr="008C1B76" w:rsidRDefault="00C25E59" w:rsidP="00493CAB">
            <w:pPr>
              <w:suppressAutoHyphens/>
              <w:rPr>
                <w:bCs/>
                <w:noProof w:val="0"/>
                <w:lang w:eastAsia="ar-SA"/>
              </w:rPr>
            </w:pPr>
          </w:p>
        </w:tc>
        <w:tc>
          <w:tcPr>
            <w:tcW w:w="133" w:type="pct"/>
            <w:tcBorders>
              <w:top w:val="single" w:sz="4" w:space="0" w:color="auto"/>
              <w:left w:val="single" w:sz="4" w:space="0" w:color="auto"/>
              <w:bottom w:val="single" w:sz="4" w:space="0" w:color="auto"/>
              <w:right w:val="single" w:sz="4" w:space="0" w:color="auto"/>
            </w:tcBorders>
          </w:tcPr>
          <w:p w:rsidR="00C25E59" w:rsidRPr="008C1B76" w:rsidRDefault="00C25E59" w:rsidP="00493CAB">
            <w:pPr>
              <w:suppressAutoHyphens/>
              <w:rPr>
                <w:bCs/>
                <w:noProof w:val="0"/>
                <w:lang w:eastAsia="ar-SA"/>
              </w:rPr>
            </w:pPr>
          </w:p>
        </w:tc>
        <w:tc>
          <w:tcPr>
            <w:tcW w:w="112" w:type="pct"/>
            <w:tcBorders>
              <w:top w:val="single" w:sz="4" w:space="0" w:color="auto"/>
              <w:left w:val="single" w:sz="4" w:space="0" w:color="auto"/>
              <w:bottom w:val="single" w:sz="4" w:space="0" w:color="auto"/>
              <w:right w:val="single" w:sz="4" w:space="0" w:color="auto"/>
            </w:tcBorders>
          </w:tcPr>
          <w:p w:rsidR="00C25E59" w:rsidRPr="008C1B76" w:rsidRDefault="00C25E59" w:rsidP="00493CAB">
            <w:pPr>
              <w:suppressAutoHyphens/>
              <w:rPr>
                <w:bCs/>
                <w:noProof w:val="0"/>
                <w:lang w:eastAsia="ar-SA"/>
              </w:rPr>
            </w:pPr>
          </w:p>
        </w:tc>
      </w:tr>
      <w:tr w:rsidR="006D4747" w:rsidRPr="008C1B76" w:rsidTr="009A669D">
        <w:trPr>
          <w:trHeight w:val="1245"/>
        </w:trPr>
        <w:tc>
          <w:tcPr>
            <w:tcW w:w="920" w:type="pct"/>
            <w:shd w:val="clear" w:color="auto" w:fill="auto"/>
            <w:vAlign w:val="center"/>
          </w:tcPr>
          <w:p w:rsidR="00C25E59" w:rsidRPr="008C1B76" w:rsidRDefault="00C25E59" w:rsidP="00493CAB">
            <w:pPr>
              <w:suppressAutoHyphens/>
              <w:rPr>
                <w:noProof w:val="0"/>
                <w:lang w:eastAsia="ar-SA"/>
              </w:rPr>
            </w:pPr>
            <w:r w:rsidRPr="008C1B76">
              <w:rPr>
                <w:bCs/>
                <w:noProof w:val="0"/>
                <w:lang w:eastAsia="ar-SA"/>
              </w:rPr>
              <w:t xml:space="preserve">OS17: Evaluarea și monitoringul speciei </w:t>
            </w:r>
            <w:r w:rsidRPr="008C1B76">
              <w:rPr>
                <w:bCs/>
                <w:i/>
                <w:noProof w:val="0"/>
                <w:lang w:eastAsia="ar-SA"/>
              </w:rPr>
              <w:t>Rosalia alpina</w:t>
            </w:r>
          </w:p>
        </w:tc>
        <w:tc>
          <w:tcPr>
            <w:tcW w:w="1441" w:type="pct"/>
            <w:shd w:val="clear" w:color="auto" w:fill="auto"/>
            <w:vAlign w:val="center"/>
          </w:tcPr>
          <w:p w:rsidR="00C25E59" w:rsidRPr="008C1B76" w:rsidRDefault="00C25E59" w:rsidP="00493CAB">
            <w:pPr>
              <w:suppressAutoHyphens/>
              <w:rPr>
                <w:noProof w:val="0"/>
                <w:lang w:eastAsia="ar-SA"/>
              </w:rPr>
            </w:pPr>
            <w:r w:rsidRPr="008C1B76">
              <w:rPr>
                <w:bCs/>
                <w:noProof w:val="0"/>
                <w:lang w:eastAsia="ar-SA"/>
              </w:rPr>
              <w:t>MS5</w:t>
            </w:r>
            <w:r w:rsidR="009A669D" w:rsidRPr="008C1B76">
              <w:rPr>
                <w:bCs/>
                <w:noProof w:val="0"/>
                <w:lang w:eastAsia="ar-SA"/>
              </w:rPr>
              <w:t>4</w:t>
            </w:r>
            <w:r w:rsidRPr="008C1B76">
              <w:rPr>
                <w:bCs/>
                <w:noProof w:val="0"/>
                <w:lang w:eastAsia="ar-SA"/>
              </w:rPr>
              <w:t>: Evaluarea efectivelor populaționale ale speciei</w:t>
            </w:r>
          </w:p>
        </w:tc>
        <w:tc>
          <w:tcPr>
            <w:tcW w:w="131" w:type="pct"/>
          </w:tcPr>
          <w:p w:rsidR="00C25E59" w:rsidRPr="008C1B76" w:rsidRDefault="00C25E59" w:rsidP="00493CAB">
            <w:pPr>
              <w:suppressAutoHyphens/>
              <w:rPr>
                <w:bCs/>
                <w:noProof w:val="0"/>
                <w:lang w:eastAsia="ar-SA"/>
              </w:rPr>
            </w:pPr>
          </w:p>
        </w:tc>
        <w:tc>
          <w:tcPr>
            <w:tcW w:w="131" w:type="pct"/>
          </w:tcPr>
          <w:p w:rsidR="00C25E59" w:rsidRPr="008C1B76" w:rsidRDefault="00C25E59" w:rsidP="00493CAB">
            <w:pPr>
              <w:suppressAutoHyphens/>
              <w:rPr>
                <w:bCs/>
                <w:noProof w:val="0"/>
                <w:lang w:eastAsia="ar-SA"/>
              </w:rPr>
            </w:pPr>
          </w:p>
        </w:tc>
        <w:tc>
          <w:tcPr>
            <w:tcW w:w="131" w:type="pct"/>
          </w:tcPr>
          <w:p w:rsidR="00C25E59" w:rsidRPr="008C1B76" w:rsidRDefault="00C25E59" w:rsidP="00493CAB">
            <w:pPr>
              <w:suppressAutoHyphens/>
              <w:rPr>
                <w:bCs/>
                <w:noProof w:val="0"/>
                <w:lang w:eastAsia="ar-SA"/>
              </w:rPr>
            </w:pPr>
          </w:p>
        </w:tc>
        <w:tc>
          <w:tcPr>
            <w:tcW w:w="131" w:type="pct"/>
          </w:tcPr>
          <w:p w:rsidR="00C25E59" w:rsidRPr="008C1B76" w:rsidRDefault="00C25E59" w:rsidP="00493CAB">
            <w:pPr>
              <w:suppressAutoHyphens/>
              <w:rPr>
                <w:bCs/>
                <w:noProof w:val="0"/>
                <w:lang w:eastAsia="ar-SA"/>
              </w:rPr>
            </w:pPr>
          </w:p>
        </w:tc>
        <w:tc>
          <w:tcPr>
            <w:tcW w:w="131" w:type="pct"/>
          </w:tcPr>
          <w:p w:rsidR="00C25E59" w:rsidRPr="008C1B76" w:rsidRDefault="00C25E59" w:rsidP="00493CAB">
            <w:pPr>
              <w:suppressAutoHyphens/>
              <w:rPr>
                <w:bCs/>
                <w:noProof w:val="0"/>
                <w:lang w:eastAsia="ar-SA"/>
              </w:rPr>
            </w:pPr>
          </w:p>
        </w:tc>
        <w:tc>
          <w:tcPr>
            <w:tcW w:w="133" w:type="pct"/>
          </w:tcPr>
          <w:p w:rsidR="00C25E59" w:rsidRPr="008C1B76" w:rsidRDefault="00C25E59" w:rsidP="00493CAB">
            <w:pPr>
              <w:suppressAutoHyphens/>
              <w:rPr>
                <w:bCs/>
                <w:noProof w:val="0"/>
                <w:lang w:eastAsia="ar-SA"/>
              </w:rPr>
            </w:pPr>
          </w:p>
        </w:tc>
        <w:tc>
          <w:tcPr>
            <w:tcW w:w="133" w:type="pct"/>
          </w:tcPr>
          <w:p w:rsidR="00C25E59" w:rsidRPr="008C1B76" w:rsidRDefault="00C25E59" w:rsidP="00493CAB">
            <w:pPr>
              <w:suppressAutoHyphens/>
              <w:rPr>
                <w:bCs/>
                <w:noProof w:val="0"/>
                <w:lang w:eastAsia="ar-SA"/>
              </w:rPr>
            </w:pPr>
          </w:p>
        </w:tc>
        <w:tc>
          <w:tcPr>
            <w:tcW w:w="135" w:type="pct"/>
          </w:tcPr>
          <w:p w:rsidR="00C25E59" w:rsidRPr="008C1B76" w:rsidRDefault="00C25E59" w:rsidP="00493CAB">
            <w:pPr>
              <w:suppressAutoHyphens/>
              <w:rPr>
                <w:bCs/>
                <w:noProof w:val="0"/>
                <w:lang w:eastAsia="ar-SA"/>
              </w:rPr>
            </w:pPr>
          </w:p>
        </w:tc>
        <w:tc>
          <w:tcPr>
            <w:tcW w:w="133" w:type="pct"/>
          </w:tcPr>
          <w:p w:rsidR="00C25E59" w:rsidRPr="008C1B76" w:rsidRDefault="00C25E59" w:rsidP="00493CAB">
            <w:pPr>
              <w:suppressAutoHyphens/>
              <w:rPr>
                <w:bCs/>
                <w:noProof w:val="0"/>
                <w:lang w:eastAsia="ar-SA"/>
              </w:rPr>
            </w:pPr>
          </w:p>
        </w:tc>
        <w:tc>
          <w:tcPr>
            <w:tcW w:w="133" w:type="pct"/>
          </w:tcPr>
          <w:p w:rsidR="00C25E59" w:rsidRPr="008C1B76" w:rsidRDefault="00C25E59" w:rsidP="00493CAB">
            <w:pPr>
              <w:suppressAutoHyphens/>
              <w:rPr>
                <w:bCs/>
                <w:noProof w:val="0"/>
                <w:lang w:eastAsia="ar-SA"/>
              </w:rPr>
            </w:pPr>
          </w:p>
        </w:tc>
        <w:tc>
          <w:tcPr>
            <w:tcW w:w="133" w:type="pct"/>
          </w:tcPr>
          <w:p w:rsidR="00C25E59" w:rsidRPr="008C1B76" w:rsidRDefault="00C25E59" w:rsidP="00493CAB">
            <w:pPr>
              <w:suppressAutoHyphens/>
              <w:rPr>
                <w:bCs/>
                <w:noProof w:val="0"/>
                <w:lang w:eastAsia="ar-SA"/>
              </w:rPr>
            </w:pPr>
          </w:p>
        </w:tc>
        <w:tc>
          <w:tcPr>
            <w:tcW w:w="137" w:type="pct"/>
          </w:tcPr>
          <w:p w:rsidR="00C25E59" w:rsidRPr="008C1B76" w:rsidRDefault="00C25E59" w:rsidP="00493CAB">
            <w:pPr>
              <w:suppressAutoHyphens/>
              <w:rPr>
                <w:bCs/>
                <w:noProof w:val="0"/>
                <w:lang w:eastAsia="ar-SA"/>
              </w:rPr>
            </w:pPr>
          </w:p>
        </w:tc>
        <w:tc>
          <w:tcPr>
            <w:tcW w:w="133" w:type="pct"/>
          </w:tcPr>
          <w:p w:rsidR="00C25E59" w:rsidRPr="008C1B76" w:rsidRDefault="00C25E59" w:rsidP="00493CAB">
            <w:pPr>
              <w:suppressAutoHyphens/>
              <w:rPr>
                <w:bCs/>
                <w:noProof w:val="0"/>
                <w:lang w:eastAsia="ar-SA"/>
              </w:rPr>
            </w:pPr>
          </w:p>
        </w:tc>
        <w:tc>
          <w:tcPr>
            <w:tcW w:w="133" w:type="pct"/>
          </w:tcPr>
          <w:p w:rsidR="00C25E59" w:rsidRPr="008C1B76" w:rsidRDefault="00C25E59" w:rsidP="00493CAB">
            <w:pPr>
              <w:suppressAutoHyphens/>
              <w:rPr>
                <w:bCs/>
                <w:noProof w:val="0"/>
                <w:lang w:eastAsia="ar-SA"/>
              </w:rPr>
            </w:pPr>
          </w:p>
        </w:tc>
        <w:tc>
          <w:tcPr>
            <w:tcW w:w="133" w:type="pct"/>
          </w:tcPr>
          <w:p w:rsidR="00C25E59" w:rsidRPr="008C1B76" w:rsidRDefault="00C25E59" w:rsidP="00493CAB">
            <w:pPr>
              <w:suppressAutoHyphens/>
              <w:rPr>
                <w:bCs/>
                <w:noProof w:val="0"/>
                <w:lang w:eastAsia="ar-SA"/>
              </w:rPr>
            </w:pPr>
          </w:p>
        </w:tc>
        <w:tc>
          <w:tcPr>
            <w:tcW w:w="137" w:type="pct"/>
          </w:tcPr>
          <w:p w:rsidR="00C25E59" w:rsidRPr="008C1B76" w:rsidRDefault="00C25E59" w:rsidP="00493CAB">
            <w:pPr>
              <w:suppressAutoHyphens/>
              <w:rPr>
                <w:bCs/>
                <w:noProof w:val="0"/>
                <w:lang w:eastAsia="ar-SA"/>
              </w:rPr>
            </w:pPr>
          </w:p>
        </w:tc>
        <w:tc>
          <w:tcPr>
            <w:tcW w:w="133" w:type="pct"/>
          </w:tcPr>
          <w:p w:rsidR="00C25E59" w:rsidRPr="008C1B76" w:rsidRDefault="00C25E59" w:rsidP="00493CAB">
            <w:pPr>
              <w:suppressAutoHyphens/>
              <w:rPr>
                <w:bCs/>
                <w:noProof w:val="0"/>
                <w:lang w:eastAsia="ar-SA"/>
              </w:rPr>
            </w:pPr>
          </w:p>
        </w:tc>
        <w:tc>
          <w:tcPr>
            <w:tcW w:w="133" w:type="pct"/>
          </w:tcPr>
          <w:p w:rsidR="00C25E59" w:rsidRPr="008C1B76" w:rsidRDefault="00C25E59" w:rsidP="00493CAB">
            <w:pPr>
              <w:suppressAutoHyphens/>
              <w:rPr>
                <w:bCs/>
                <w:noProof w:val="0"/>
                <w:lang w:eastAsia="ar-SA"/>
              </w:rPr>
            </w:pPr>
          </w:p>
        </w:tc>
        <w:tc>
          <w:tcPr>
            <w:tcW w:w="133" w:type="pct"/>
          </w:tcPr>
          <w:p w:rsidR="00C25E59" w:rsidRPr="008C1B76" w:rsidRDefault="00C25E59" w:rsidP="00493CAB">
            <w:pPr>
              <w:suppressAutoHyphens/>
              <w:rPr>
                <w:bCs/>
                <w:noProof w:val="0"/>
                <w:lang w:eastAsia="ar-SA"/>
              </w:rPr>
            </w:pPr>
          </w:p>
        </w:tc>
        <w:tc>
          <w:tcPr>
            <w:tcW w:w="112" w:type="pct"/>
          </w:tcPr>
          <w:p w:rsidR="00C25E59" w:rsidRPr="008C1B76" w:rsidRDefault="00C25E59" w:rsidP="00493CAB">
            <w:pPr>
              <w:suppressAutoHyphens/>
              <w:rPr>
                <w:bCs/>
                <w:noProof w:val="0"/>
                <w:lang w:eastAsia="ar-SA"/>
              </w:rPr>
            </w:pPr>
          </w:p>
        </w:tc>
      </w:tr>
      <w:tr w:rsidR="006D4747" w:rsidRPr="008C1B76" w:rsidTr="009A669D">
        <w:trPr>
          <w:trHeight w:val="987"/>
        </w:trPr>
        <w:tc>
          <w:tcPr>
            <w:tcW w:w="920" w:type="pct"/>
            <w:tcBorders>
              <w:top w:val="single" w:sz="4" w:space="0" w:color="auto"/>
              <w:left w:val="single" w:sz="4" w:space="0" w:color="auto"/>
              <w:right w:val="single" w:sz="4" w:space="0" w:color="auto"/>
            </w:tcBorders>
            <w:shd w:val="clear" w:color="auto" w:fill="auto"/>
            <w:vAlign w:val="center"/>
          </w:tcPr>
          <w:p w:rsidR="00C25E59" w:rsidRPr="008C1B76" w:rsidRDefault="00C25E59" w:rsidP="00493CAB">
            <w:pPr>
              <w:suppressAutoHyphens/>
              <w:rPr>
                <w:bCs/>
                <w:noProof w:val="0"/>
                <w:lang w:eastAsia="ar-SA"/>
              </w:rPr>
            </w:pPr>
            <w:r w:rsidRPr="008C1B76">
              <w:rPr>
                <w:bCs/>
                <w:noProof w:val="0"/>
                <w:lang w:eastAsia="ar-SA"/>
              </w:rPr>
              <w:t>OS18: Conservarea speciei, menținerea și îmbunătățirea calității habitatelor utilizate de către speciile de nevertebrate.</w:t>
            </w:r>
          </w:p>
        </w:tc>
        <w:tc>
          <w:tcPr>
            <w:tcW w:w="1441" w:type="pct"/>
            <w:tcBorders>
              <w:top w:val="single" w:sz="4" w:space="0" w:color="auto"/>
              <w:left w:val="single" w:sz="4" w:space="0" w:color="auto"/>
              <w:right w:val="single" w:sz="4" w:space="0" w:color="auto"/>
            </w:tcBorders>
            <w:shd w:val="clear" w:color="auto" w:fill="auto"/>
            <w:vAlign w:val="center"/>
          </w:tcPr>
          <w:p w:rsidR="00C25E59" w:rsidRPr="008C1B76" w:rsidRDefault="00C25E59" w:rsidP="00493CAB">
            <w:pPr>
              <w:suppressAutoHyphens/>
              <w:rPr>
                <w:bCs/>
                <w:noProof w:val="0"/>
                <w:lang w:eastAsia="ar-SA"/>
              </w:rPr>
            </w:pPr>
            <w:r w:rsidRPr="008C1B76">
              <w:rPr>
                <w:bCs/>
                <w:noProof w:val="0"/>
                <w:lang w:eastAsia="ar-SA"/>
              </w:rPr>
              <w:t>MS5</w:t>
            </w:r>
            <w:r w:rsidR="009A669D" w:rsidRPr="008C1B76">
              <w:rPr>
                <w:bCs/>
                <w:noProof w:val="0"/>
                <w:lang w:eastAsia="ar-SA"/>
              </w:rPr>
              <w:t>5</w:t>
            </w:r>
            <w:r w:rsidRPr="008C1B76">
              <w:rPr>
                <w:bCs/>
                <w:noProof w:val="0"/>
                <w:lang w:eastAsia="ar-SA"/>
              </w:rPr>
              <w:t>: Reglementarea activităților umane ce pot duce la afectarea speciilor de nevertebrate.</w:t>
            </w:r>
          </w:p>
        </w:tc>
        <w:tc>
          <w:tcPr>
            <w:tcW w:w="131" w:type="pct"/>
            <w:tcBorders>
              <w:top w:val="single" w:sz="4" w:space="0" w:color="auto"/>
              <w:left w:val="single" w:sz="4" w:space="0" w:color="auto"/>
              <w:right w:val="single" w:sz="4" w:space="0" w:color="auto"/>
            </w:tcBorders>
          </w:tcPr>
          <w:p w:rsidR="00C25E59" w:rsidRPr="008C1B76" w:rsidRDefault="00C25E59" w:rsidP="00493CAB">
            <w:pPr>
              <w:suppressAutoHyphens/>
              <w:rPr>
                <w:bCs/>
                <w:noProof w:val="0"/>
                <w:lang w:eastAsia="ar-SA"/>
              </w:rPr>
            </w:pPr>
          </w:p>
        </w:tc>
        <w:tc>
          <w:tcPr>
            <w:tcW w:w="131" w:type="pct"/>
            <w:tcBorders>
              <w:top w:val="single" w:sz="4" w:space="0" w:color="auto"/>
              <w:left w:val="single" w:sz="4" w:space="0" w:color="auto"/>
              <w:right w:val="single" w:sz="4" w:space="0" w:color="auto"/>
            </w:tcBorders>
          </w:tcPr>
          <w:p w:rsidR="00C25E59" w:rsidRPr="008C1B76" w:rsidRDefault="00C25E59" w:rsidP="00493CAB">
            <w:pPr>
              <w:suppressAutoHyphens/>
              <w:rPr>
                <w:bCs/>
                <w:noProof w:val="0"/>
                <w:lang w:eastAsia="ar-SA"/>
              </w:rPr>
            </w:pPr>
          </w:p>
        </w:tc>
        <w:tc>
          <w:tcPr>
            <w:tcW w:w="131" w:type="pct"/>
            <w:tcBorders>
              <w:top w:val="single" w:sz="4" w:space="0" w:color="auto"/>
              <w:left w:val="single" w:sz="4" w:space="0" w:color="auto"/>
              <w:right w:val="single" w:sz="4" w:space="0" w:color="auto"/>
            </w:tcBorders>
          </w:tcPr>
          <w:p w:rsidR="00C25E59" w:rsidRPr="008C1B76" w:rsidRDefault="00C25E59" w:rsidP="00493CAB">
            <w:pPr>
              <w:suppressAutoHyphens/>
              <w:rPr>
                <w:bCs/>
                <w:noProof w:val="0"/>
                <w:lang w:eastAsia="ar-SA"/>
              </w:rPr>
            </w:pPr>
          </w:p>
        </w:tc>
        <w:tc>
          <w:tcPr>
            <w:tcW w:w="131" w:type="pct"/>
            <w:tcBorders>
              <w:top w:val="single" w:sz="4" w:space="0" w:color="auto"/>
              <w:left w:val="single" w:sz="4" w:space="0" w:color="auto"/>
              <w:right w:val="single" w:sz="4" w:space="0" w:color="auto"/>
            </w:tcBorders>
          </w:tcPr>
          <w:p w:rsidR="00C25E59" w:rsidRPr="008C1B76" w:rsidRDefault="00C25E59" w:rsidP="00493CAB">
            <w:pPr>
              <w:suppressAutoHyphens/>
              <w:rPr>
                <w:bCs/>
                <w:noProof w:val="0"/>
                <w:lang w:eastAsia="ar-SA"/>
              </w:rPr>
            </w:pPr>
          </w:p>
        </w:tc>
        <w:tc>
          <w:tcPr>
            <w:tcW w:w="131" w:type="pct"/>
            <w:tcBorders>
              <w:top w:val="single" w:sz="4" w:space="0" w:color="auto"/>
              <w:left w:val="single" w:sz="4" w:space="0" w:color="auto"/>
              <w:right w:val="single" w:sz="4" w:space="0" w:color="auto"/>
            </w:tcBorders>
          </w:tcPr>
          <w:p w:rsidR="00C25E59" w:rsidRPr="008C1B76" w:rsidRDefault="00C25E59" w:rsidP="00493CAB">
            <w:pPr>
              <w:suppressAutoHyphens/>
              <w:rPr>
                <w:bCs/>
                <w:noProof w:val="0"/>
                <w:lang w:eastAsia="ar-SA"/>
              </w:rPr>
            </w:pPr>
          </w:p>
        </w:tc>
        <w:tc>
          <w:tcPr>
            <w:tcW w:w="133" w:type="pct"/>
            <w:tcBorders>
              <w:top w:val="single" w:sz="4" w:space="0" w:color="auto"/>
              <w:left w:val="single" w:sz="4" w:space="0" w:color="auto"/>
              <w:right w:val="single" w:sz="4" w:space="0" w:color="auto"/>
            </w:tcBorders>
          </w:tcPr>
          <w:p w:rsidR="00C25E59" w:rsidRPr="008C1B76" w:rsidRDefault="00C25E59" w:rsidP="00493CAB">
            <w:pPr>
              <w:suppressAutoHyphens/>
              <w:rPr>
                <w:bCs/>
                <w:noProof w:val="0"/>
                <w:lang w:eastAsia="ar-SA"/>
              </w:rPr>
            </w:pPr>
          </w:p>
        </w:tc>
        <w:tc>
          <w:tcPr>
            <w:tcW w:w="133" w:type="pct"/>
            <w:tcBorders>
              <w:top w:val="single" w:sz="4" w:space="0" w:color="auto"/>
              <w:left w:val="single" w:sz="4" w:space="0" w:color="auto"/>
              <w:right w:val="single" w:sz="4" w:space="0" w:color="auto"/>
            </w:tcBorders>
          </w:tcPr>
          <w:p w:rsidR="00C25E59" w:rsidRPr="008C1B76" w:rsidRDefault="00C25E59" w:rsidP="00493CAB">
            <w:pPr>
              <w:suppressAutoHyphens/>
              <w:rPr>
                <w:bCs/>
                <w:noProof w:val="0"/>
                <w:lang w:eastAsia="ar-SA"/>
              </w:rPr>
            </w:pPr>
          </w:p>
        </w:tc>
        <w:tc>
          <w:tcPr>
            <w:tcW w:w="135" w:type="pct"/>
            <w:tcBorders>
              <w:top w:val="single" w:sz="4" w:space="0" w:color="auto"/>
              <w:left w:val="single" w:sz="4" w:space="0" w:color="auto"/>
              <w:right w:val="single" w:sz="4" w:space="0" w:color="auto"/>
            </w:tcBorders>
          </w:tcPr>
          <w:p w:rsidR="00C25E59" w:rsidRPr="008C1B76" w:rsidRDefault="00C25E59" w:rsidP="00493CAB">
            <w:pPr>
              <w:suppressAutoHyphens/>
              <w:rPr>
                <w:bCs/>
                <w:noProof w:val="0"/>
                <w:lang w:eastAsia="ar-SA"/>
              </w:rPr>
            </w:pPr>
          </w:p>
        </w:tc>
        <w:tc>
          <w:tcPr>
            <w:tcW w:w="133" w:type="pct"/>
            <w:tcBorders>
              <w:top w:val="single" w:sz="4" w:space="0" w:color="auto"/>
              <w:left w:val="single" w:sz="4" w:space="0" w:color="auto"/>
              <w:right w:val="single" w:sz="4" w:space="0" w:color="auto"/>
            </w:tcBorders>
          </w:tcPr>
          <w:p w:rsidR="00C25E59" w:rsidRPr="008C1B76" w:rsidRDefault="00C25E59" w:rsidP="00493CAB">
            <w:pPr>
              <w:suppressAutoHyphens/>
              <w:rPr>
                <w:bCs/>
                <w:noProof w:val="0"/>
                <w:lang w:eastAsia="ar-SA"/>
              </w:rPr>
            </w:pPr>
          </w:p>
        </w:tc>
        <w:tc>
          <w:tcPr>
            <w:tcW w:w="133" w:type="pct"/>
            <w:tcBorders>
              <w:top w:val="single" w:sz="4" w:space="0" w:color="auto"/>
              <w:left w:val="single" w:sz="4" w:space="0" w:color="auto"/>
              <w:right w:val="single" w:sz="4" w:space="0" w:color="auto"/>
            </w:tcBorders>
          </w:tcPr>
          <w:p w:rsidR="00C25E59" w:rsidRPr="008C1B76" w:rsidRDefault="00C25E59" w:rsidP="00493CAB">
            <w:pPr>
              <w:suppressAutoHyphens/>
              <w:rPr>
                <w:bCs/>
                <w:noProof w:val="0"/>
                <w:lang w:eastAsia="ar-SA"/>
              </w:rPr>
            </w:pPr>
          </w:p>
        </w:tc>
        <w:tc>
          <w:tcPr>
            <w:tcW w:w="133" w:type="pct"/>
            <w:tcBorders>
              <w:top w:val="single" w:sz="4" w:space="0" w:color="auto"/>
              <w:left w:val="single" w:sz="4" w:space="0" w:color="auto"/>
              <w:right w:val="single" w:sz="4" w:space="0" w:color="auto"/>
            </w:tcBorders>
          </w:tcPr>
          <w:p w:rsidR="00C25E59" w:rsidRPr="008C1B76" w:rsidRDefault="00C25E59" w:rsidP="00493CAB">
            <w:pPr>
              <w:suppressAutoHyphens/>
              <w:rPr>
                <w:bCs/>
                <w:noProof w:val="0"/>
                <w:lang w:eastAsia="ar-SA"/>
              </w:rPr>
            </w:pPr>
          </w:p>
        </w:tc>
        <w:tc>
          <w:tcPr>
            <w:tcW w:w="137" w:type="pct"/>
            <w:tcBorders>
              <w:top w:val="single" w:sz="4" w:space="0" w:color="auto"/>
              <w:left w:val="single" w:sz="4" w:space="0" w:color="auto"/>
              <w:right w:val="single" w:sz="4" w:space="0" w:color="auto"/>
            </w:tcBorders>
          </w:tcPr>
          <w:p w:rsidR="00C25E59" w:rsidRPr="008C1B76" w:rsidRDefault="00C25E59" w:rsidP="00493CAB">
            <w:pPr>
              <w:suppressAutoHyphens/>
              <w:rPr>
                <w:bCs/>
                <w:noProof w:val="0"/>
                <w:lang w:eastAsia="ar-SA"/>
              </w:rPr>
            </w:pPr>
          </w:p>
        </w:tc>
        <w:tc>
          <w:tcPr>
            <w:tcW w:w="133" w:type="pct"/>
            <w:tcBorders>
              <w:top w:val="single" w:sz="4" w:space="0" w:color="auto"/>
              <w:left w:val="single" w:sz="4" w:space="0" w:color="auto"/>
              <w:right w:val="single" w:sz="4" w:space="0" w:color="auto"/>
            </w:tcBorders>
          </w:tcPr>
          <w:p w:rsidR="00C25E59" w:rsidRPr="008C1B76" w:rsidRDefault="00C25E59" w:rsidP="00493CAB">
            <w:pPr>
              <w:suppressAutoHyphens/>
              <w:rPr>
                <w:bCs/>
                <w:noProof w:val="0"/>
                <w:lang w:eastAsia="ar-SA"/>
              </w:rPr>
            </w:pPr>
          </w:p>
        </w:tc>
        <w:tc>
          <w:tcPr>
            <w:tcW w:w="133" w:type="pct"/>
            <w:tcBorders>
              <w:top w:val="single" w:sz="4" w:space="0" w:color="auto"/>
              <w:left w:val="single" w:sz="4" w:space="0" w:color="auto"/>
              <w:right w:val="single" w:sz="4" w:space="0" w:color="auto"/>
            </w:tcBorders>
          </w:tcPr>
          <w:p w:rsidR="00C25E59" w:rsidRPr="008C1B76" w:rsidRDefault="00C25E59" w:rsidP="00493CAB">
            <w:pPr>
              <w:suppressAutoHyphens/>
              <w:rPr>
                <w:bCs/>
                <w:noProof w:val="0"/>
                <w:lang w:eastAsia="ar-SA"/>
              </w:rPr>
            </w:pPr>
          </w:p>
        </w:tc>
        <w:tc>
          <w:tcPr>
            <w:tcW w:w="133" w:type="pct"/>
            <w:tcBorders>
              <w:top w:val="single" w:sz="4" w:space="0" w:color="auto"/>
              <w:left w:val="single" w:sz="4" w:space="0" w:color="auto"/>
              <w:right w:val="single" w:sz="4" w:space="0" w:color="auto"/>
            </w:tcBorders>
          </w:tcPr>
          <w:p w:rsidR="00C25E59" w:rsidRPr="008C1B76" w:rsidRDefault="00C25E59" w:rsidP="00493CAB">
            <w:pPr>
              <w:suppressAutoHyphens/>
              <w:rPr>
                <w:bCs/>
                <w:noProof w:val="0"/>
                <w:lang w:eastAsia="ar-SA"/>
              </w:rPr>
            </w:pPr>
          </w:p>
        </w:tc>
        <w:tc>
          <w:tcPr>
            <w:tcW w:w="137" w:type="pct"/>
            <w:tcBorders>
              <w:top w:val="single" w:sz="4" w:space="0" w:color="auto"/>
              <w:left w:val="single" w:sz="4" w:space="0" w:color="auto"/>
              <w:right w:val="single" w:sz="4" w:space="0" w:color="auto"/>
            </w:tcBorders>
          </w:tcPr>
          <w:p w:rsidR="00C25E59" w:rsidRPr="008C1B76" w:rsidRDefault="00C25E59" w:rsidP="00493CAB">
            <w:pPr>
              <w:suppressAutoHyphens/>
              <w:rPr>
                <w:bCs/>
                <w:noProof w:val="0"/>
                <w:lang w:eastAsia="ar-SA"/>
              </w:rPr>
            </w:pPr>
          </w:p>
        </w:tc>
        <w:tc>
          <w:tcPr>
            <w:tcW w:w="133" w:type="pct"/>
            <w:tcBorders>
              <w:top w:val="single" w:sz="4" w:space="0" w:color="auto"/>
              <w:left w:val="single" w:sz="4" w:space="0" w:color="auto"/>
              <w:right w:val="single" w:sz="4" w:space="0" w:color="auto"/>
            </w:tcBorders>
          </w:tcPr>
          <w:p w:rsidR="00C25E59" w:rsidRPr="008C1B76" w:rsidRDefault="00C25E59" w:rsidP="00493CAB">
            <w:pPr>
              <w:suppressAutoHyphens/>
              <w:rPr>
                <w:bCs/>
                <w:noProof w:val="0"/>
                <w:lang w:eastAsia="ar-SA"/>
              </w:rPr>
            </w:pPr>
          </w:p>
        </w:tc>
        <w:tc>
          <w:tcPr>
            <w:tcW w:w="133" w:type="pct"/>
            <w:tcBorders>
              <w:top w:val="single" w:sz="4" w:space="0" w:color="auto"/>
              <w:left w:val="single" w:sz="4" w:space="0" w:color="auto"/>
              <w:right w:val="single" w:sz="4" w:space="0" w:color="auto"/>
            </w:tcBorders>
          </w:tcPr>
          <w:p w:rsidR="00C25E59" w:rsidRPr="008C1B76" w:rsidRDefault="00C25E59" w:rsidP="00493CAB">
            <w:pPr>
              <w:suppressAutoHyphens/>
              <w:rPr>
                <w:bCs/>
                <w:noProof w:val="0"/>
                <w:lang w:eastAsia="ar-SA"/>
              </w:rPr>
            </w:pPr>
          </w:p>
        </w:tc>
        <w:tc>
          <w:tcPr>
            <w:tcW w:w="133" w:type="pct"/>
            <w:tcBorders>
              <w:top w:val="single" w:sz="4" w:space="0" w:color="auto"/>
              <w:left w:val="single" w:sz="4" w:space="0" w:color="auto"/>
              <w:right w:val="single" w:sz="4" w:space="0" w:color="auto"/>
            </w:tcBorders>
          </w:tcPr>
          <w:p w:rsidR="00C25E59" w:rsidRPr="008C1B76" w:rsidRDefault="00C25E59" w:rsidP="00493CAB">
            <w:pPr>
              <w:suppressAutoHyphens/>
              <w:rPr>
                <w:bCs/>
                <w:noProof w:val="0"/>
                <w:lang w:eastAsia="ar-SA"/>
              </w:rPr>
            </w:pPr>
          </w:p>
        </w:tc>
        <w:tc>
          <w:tcPr>
            <w:tcW w:w="112" w:type="pct"/>
            <w:tcBorders>
              <w:top w:val="single" w:sz="4" w:space="0" w:color="auto"/>
              <w:left w:val="single" w:sz="4" w:space="0" w:color="auto"/>
              <w:right w:val="single" w:sz="4" w:space="0" w:color="auto"/>
            </w:tcBorders>
          </w:tcPr>
          <w:p w:rsidR="00C25E59" w:rsidRPr="008C1B76" w:rsidRDefault="00C25E59" w:rsidP="00493CAB">
            <w:pPr>
              <w:suppressAutoHyphens/>
              <w:rPr>
                <w:bCs/>
                <w:noProof w:val="0"/>
                <w:lang w:eastAsia="ar-SA"/>
              </w:rPr>
            </w:pPr>
          </w:p>
        </w:tc>
      </w:tr>
      <w:tr w:rsidR="006D4747" w:rsidRPr="008C1B76" w:rsidTr="009A669D">
        <w:trPr>
          <w:trHeight w:val="1840"/>
        </w:trPr>
        <w:tc>
          <w:tcPr>
            <w:tcW w:w="920" w:type="pct"/>
            <w:vMerge w:val="restart"/>
            <w:shd w:val="clear" w:color="auto" w:fill="auto"/>
            <w:vAlign w:val="center"/>
          </w:tcPr>
          <w:p w:rsidR="00C25E59" w:rsidRPr="008C1B76" w:rsidRDefault="00C25E59" w:rsidP="00493CAB">
            <w:pPr>
              <w:suppressAutoHyphens/>
              <w:rPr>
                <w:noProof w:val="0"/>
                <w:lang w:eastAsia="ar-SA"/>
              </w:rPr>
            </w:pPr>
            <w:r w:rsidRPr="008C1B76">
              <w:rPr>
                <w:bCs/>
                <w:noProof w:val="0"/>
                <w:lang w:eastAsia="ar-SA"/>
              </w:rPr>
              <w:t xml:space="preserve">OS19: Menținerea și îmbunătățirea stării de conservare a speciilor </w:t>
            </w:r>
            <w:r w:rsidRPr="008C1B76">
              <w:rPr>
                <w:bCs/>
                <w:i/>
                <w:noProof w:val="0"/>
                <w:lang w:eastAsia="ar-SA"/>
              </w:rPr>
              <w:t xml:space="preserve">Iris aphylla </w:t>
            </w:r>
          </w:p>
        </w:tc>
        <w:tc>
          <w:tcPr>
            <w:tcW w:w="1441" w:type="pct"/>
            <w:shd w:val="clear" w:color="auto" w:fill="auto"/>
            <w:vAlign w:val="center"/>
          </w:tcPr>
          <w:p w:rsidR="00C25E59" w:rsidRPr="008C1B76" w:rsidRDefault="00C25E59" w:rsidP="00493CAB">
            <w:pPr>
              <w:suppressAutoHyphens/>
              <w:rPr>
                <w:noProof w:val="0"/>
                <w:lang w:eastAsia="ar-SA"/>
              </w:rPr>
            </w:pPr>
            <w:r w:rsidRPr="008C1B76">
              <w:rPr>
                <w:bCs/>
                <w:noProof w:val="0"/>
                <w:lang w:eastAsia="ar-SA"/>
              </w:rPr>
              <w:t>MS5</w:t>
            </w:r>
            <w:r w:rsidR="009A669D" w:rsidRPr="008C1B76">
              <w:rPr>
                <w:bCs/>
                <w:noProof w:val="0"/>
                <w:lang w:eastAsia="ar-SA"/>
              </w:rPr>
              <w:t>6</w:t>
            </w:r>
            <w:r w:rsidRPr="008C1B76">
              <w:rPr>
                <w:bCs/>
                <w:noProof w:val="0"/>
                <w:lang w:eastAsia="ar-SA"/>
              </w:rPr>
              <w:t>: Monitorizarea și evaluarea stării de conservare a speciei</w:t>
            </w:r>
          </w:p>
        </w:tc>
        <w:tc>
          <w:tcPr>
            <w:tcW w:w="131" w:type="pct"/>
          </w:tcPr>
          <w:p w:rsidR="00C25E59" w:rsidRPr="008C1B76" w:rsidRDefault="00C25E59" w:rsidP="00493CAB">
            <w:pPr>
              <w:suppressAutoHyphens/>
              <w:rPr>
                <w:bCs/>
                <w:noProof w:val="0"/>
                <w:lang w:eastAsia="ar-SA"/>
              </w:rPr>
            </w:pPr>
          </w:p>
        </w:tc>
        <w:tc>
          <w:tcPr>
            <w:tcW w:w="131" w:type="pct"/>
          </w:tcPr>
          <w:p w:rsidR="00C25E59" w:rsidRPr="008C1B76" w:rsidRDefault="00C25E59" w:rsidP="00493CAB">
            <w:pPr>
              <w:suppressAutoHyphens/>
              <w:rPr>
                <w:bCs/>
                <w:noProof w:val="0"/>
                <w:lang w:eastAsia="ar-SA"/>
              </w:rPr>
            </w:pPr>
          </w:p>
        </w:tc>
        <w:tc>
          <w:tcPr>
            <w:tcW w:w="131" w:type="pct"/>
          </w:tcPr>
          <w:p w:rsidR="00C25E59" w:rsidRPr="008C1B76" w:rsidRDefault="00C25E59" w:rsidP="00493CAB">
            <w:pPr>
              <w:suppressAutoHyphens/>
              <w:rPr>
                <w:bCs/>
                <w:noProof w:val="0"/>
                <w:lang w:eastAsia="ar-SA"/>
              </w:rPr>
            </w:pPr>
          </w:p>
        </w:tc>
        <w:tc>
          <w:tcPr>
            <w:tcW w:w="131" w:type="pct"/>
          </w:tcPr>
          <w:p w:rsidR="00C25E59" w:rsidRPr="008C1B76" w:rsidRDefault="00C25E59" w:rsidP="00493CAB">
            <w:pPr>
              <w:suppressAutoHyphens/>
              <w:rPr>
                <w:bCs/>
                <w:noProof w:val="0"/>
                <w:lang w:eastAsia="ar-SA"/>
              </w:rPr>
            </w:pPr>
          </w:p>
        </w:tc>
        <w:tc>
          <w:tcPr>
            <w:tcW w:w="131" w:type="pct"/>
          </w:tcPr>
          <w:p w:rsidR="00C25E59" w:rsidRPr="008C1B76" w:rsidRDefault="00C25E59" w:rsidP="00493CAB">
            <w:pPr>
              <w:suppressAutoHyphens/>
              <w:rPr>
                <w:bCs/>
                <w:noProof w:val="0"/>
                <w:lang w:eastAsia="ar-SA"/>
              </w:rPr>
            </w:pPr>
          </w:p>
        </w:tc>
        <w:tc>
          <w:tcPr>
            <w:tcW w:w="133" w:type="pct"/>
          </w:tcPr>
          <w:p w:rsidR="00C25E59" w:rsidRPr="008C1B76" w:rsidRDefault="00C25E59" w:rsidP="00493CAB">
            <w:pPr>
              <w:suppressAutoHyphens/>
              <w:rPr>
                <w:bCs/>
                <w:noProof w:val="0"/>
                <w:lang w:eastAsia="ar-SA"/>
              </w:rPr>
            </w:pPr>
          </w:p>
        </w:tc>
        <w:tc>
          <w:tcPr>
            <w:tcW w:w="133" w:type="pct"/>
          </w:tcPr>
          <w:p w:rsidR="00C25E59" w:rsidRPr="008C1B76" w:rsidRDefault="00C25E59" w:rsidP="00493CAB">
            <w:pPr>
              <w:suppressAutoHyphens/>
              <w:rPr>
                <w:bCs/>
                <w:noProof w:val="0"/>
                <w:lang w:eastAsia="ar-SA"/>
              </w:rPr>
            </w:pPr>
          </w:p>
        </w:tc>
        <w:tc>
          <w:tcPr>
            <w:tcW w:w="135" w:type="pct"/>
          </w:tcPr>
          <w:p w:rsidR="00C25E59" w:rsidRPr="008C1B76" w:rsidRDefault="00C25E59" w:rsidP="00493CAB">
            <w:pPr>
              <w:suppressAutoHyphens/>
              <w:rPr>
                <w:bCs/>
                <w:noProof w:val="0"/>
                <w:lang w:eastAsia="ar-SA"/>
              </w:rPr>
            </w:pPr>
          </w:p>
        </w:tc>
        <w:tc>
          <w:tcPr>
            <w:tcW w:w="133" w:type="pct"/>
          </w:tcPr>
          <w:p w:rsidR="00C25E59" w:rsidRPr="008C1B76" w:rsidRDefault="00C25E59" w:rsidP="00493CAB">
            <w:pPr>
              <w:suppressAutoHyphens/>
              <w:rPr>
                <w:bCs/>
                <w:noProof w:val="0"/>
                <w:lang w:eastAsia="ar-SA"/>
              </w:rPr>
            </w:pPr>
          </w:p>
        </w:tc>
        <w:tc>
          <w:tcPr>
            <w:tcW w:w="133" w:type="pct"/>
          </w:tcPr>
          <w:p w:rsidR="00C25E59" w:rsidRPr="008C1B76" w:rsidRDefault="00C25E59" w:rsidP="00493CAB">
            <w:pPr>
              <w:suppressAutoHyphens/>
              <w:rPr>
                <w:bCs/>
                <w:noProof w:val="0"/>
                <w:lang w:eastAsia="ar-SA"/>
              </w:rPr>
            </w:pPr>
          </w:p>
        </w:tc>
        <w:tc>
          <w:tcPr>
            <w:tcW w:w="133" w:type="pct"/>
          </w:tcPr>
          <w:p w:rsidR="00C25E59" w:rsidRPr="008C1B76" w:rsidRDefault="00C25E59" w:rsidP="00493CAB">
            <w:pPr>
              <w:suppressAutoHyphens/>
              <w:rPr>
                <w:bCs/>
                <w:noProof w:val="0"/>
                <w:lang w:eastAsia="ar-SA"/>
              </w:rPr>
            </w:pPr>
          </w:p>
        </w:tc>
        <w:tc>
          <w:tcPr>
            <w:tcW w:w="137" w:type="pct"/>
          </w:tcPr>
          <w:p w:rsidR="00C25E59" w:rsidRPr="008C1B76" w:rsidRDefault="00C25E59" w:rsidP="00493CAB">
            <w:pPr>
              <w:suppressAutoHyphens/>
              <w:rPr>
                <w:bCs/>
                <w:noProof w:val="0"/>
                <w:lang w:eastAsia="ar-SA"/>
              </w:rPr>
            </w:pPr>
          </w:p>
        </w:tc>
        <w:tc>
          <w:tcPr>
            <w:tcW w:w="133" w:type="pct"/>
          </w:tcPr>
          <w:p w:rsidR="00C25E59" w:rsidRPr="008C1B76" w:rsidRDefault="00C25E59" w:rsidP="00493CAB">
            <w:pPr>
              <w:suppressAutoHyphens/>
              <w:rPr>
                <w:bCs/>
                <w:noProof w:val="0"/>
                <w:lang w:eastAsia="ar-SA"/>
              </w:rPr>
            </w:pPr>
          </w:p>
        </w:tc>
        <w:tc>
          <w:tcPr>
            <w:tcW w:w="133" w:type="pct"/>
          </w:tcPr>
          <w:p w:rsidR="00C25E59" w:rsidRPr="008C1B76" w:rsidRDefault="00C25E59" w:rsidP="00493CAB">
            <w:pPr>
              <w:suppressAutoHyphens/>
              <w:rPr>
                <w:bCs/>
                <w:noProof w:val="0"/>
                <w:lang w:eastAsia="ar-SA"/>
              </w:rPr>
            </w:pPr>
          </w:p>
        </w:tc>
        <w:tc>
          <w:tcPr>
            <w:tcW w:w="133" w:type="pct"/>
          </w:tcPr>
          <w:p w:rsidR="00C25E59" w:rsidRPr="008C1B76" w:rsidRDefault="00C25E59" w:rsidP="00493CAB">
            <w:pPr>
              <w:suppressAutoHyphens/>
              <w:rPr>
                <w:bCs/>
                <w:noProof w:val="0"/>
                <w:lang w:eastAsia="ar-SA"/>
              </w:rPr>
            </w:pPr>
          </w:p>
        </w:tc>
        <w:tc>
          <w:tcPr>
            <w:tcW w:w="137" w:type="pct"/>
          </w:tcPr>
          <w:p w:rsidR="00C25E59" w:rsidRPr="008C1B76" w:rsidRDefault="00C25E59" w:rsidP="00493CAB">
            <w:pPr>
              <w:suppressAutoHyphens/>
              <w:rPr>
                <w:bCs/>
                <w:noProof w:val="0"/>
                <w:lang w:eastAsia="ar-SA"/>
              </w:rPr>
            </w:pPr>
          </w:p>
        </w:tc>
        <w:tc>
          <w:tcPr>
            <w:tcW w:w="133" w:type="pct"/>
          </w:tcPr>
          <w:p w:rsidR="00C25E59" w:rsidRPr="008C1B76" w:rsidRDefault="00C25E59" w:rsidP="00493CAB">
            <w:pPr>
              <w:suppressAutoHyphens/>
              <w:rPr>
                <w:bCs/>
                <w:noProof w:val="0"/>
                <w:lang w:eastAsia="ar-SA"/>
              </w:rPr>
            </w:pPr>
          </w:p>
        </w:tc>
        <w:tc>
          <w:tcPr>
            <w:tcW w:w="133" w:type="pct"/>
          </w:tcPr>
          <w:p w:rsidR="00C25E59" w:rsidRPr="008C1B76" w:rsidRDefault="00C25E59" w:rsidP="00493CAB">
            <w:pPr>
              <w:suppressAutoHyphens/>
              <w:rPr>
                <w:bCs/>
                <w:noProof w:val="0"/>
                <w:lang w:eastAsia="ar-SA"/>
              </w:rPr>
            </w:pPr>
          </w:p>
        </w:tc>
        <w:tc>
          <w:tcPr>
            <w:tcW w:w="133" w:type="pct"/>
          </w:tcPr>
          <w:p w:rsidR="00C25E59" w:rsidRPr="008C1B76" w:rsidRDefault="00C25E59" w:rsidP="00493CAB">
            <w:pPr>
              <w:suppressAutoHyphens/>
              <w:rPr>
                <w:bCs/>
                <w:noProof w:val="0"/>
                <w:lang w:eastAsia="ar-SA"/>
              </w:rPr>
            </w:pPr>
          </w:p>
        </w:tc>
        <w:tc>
          <w:tcPr>
            <w:tcW w:w="112" w:type="pct"/>
          </w:tcPr>
          <w:p w:rsidR="00C25E59" w:rsidRPr="008C1B76" w:rsidRDefault="00C25E59" w:rsidP="00493CAB">
            <w:pPr>
              <w:suppressAutoHyphens/>
              <w:rPr>
                <w:bCs/>
                <w:noProof w:val="0"/>
                <w:lang w:eastAsia="ar-SA"/>
              </w:rPr>
            </w:pPr>
          </w:p>
        </w:tc>
      </w:tr>
      <w:tr w:rsidR="006D4747" w:rsidRPr="008C1B76" w:rsidTr="009A669D">
        <w:trPr>
          <w:trHeight w:val="1554"/>
        </w:trPr>
        <w:tc>
          <w:tcPr>
            <w:tcW w:w="920" w:type="pct"/>
            <w:vMerge/>
            <w:tcBorders>
              <w:bottom w:val="single" w:sz="4" w:space="0" w:color="auto"/>
            </w:tcBorders>
            <w:shd w:val="clear" w:color="auto" w:fill="auto"/>
            <w:vAlign w:val="center"/>
          </w:tcPr>
          <w:p w:rsidR="00C25E59" w:rsidRPr="008C1B76" w:rsidRDefault="00C25E59" w:rsidP="00493CAB">
            <w:pPr>
              <w:suppressAutoHyphens/>
              <w:rPr>
                <w:bCs/>
                <w:noProof w:val="0"/>
                <w:lang w:eastAsia="ar-SA"/>
              </w:rPr>
            </w:pPr>
          </w:p>
        </w:tc>
        <w:tc>
          <w:tcPr>
            <w:tcW w:w="1441" w:type="pct"/>
            <w:tcBorders>
              <w:top w:val="single" w:sz="4" w:space="0" w:color="auto"/>
              <w:bottom w:val="single" w:sz="4" w:space="0" w:color="auto"/>
              <w:right w:val="single" w:sz="4" w:space="0" w:color="auto"/>
            </w:tcBorders>
            <w:shd w:val="clear" w:color="auto" w:fill="auto"/>
            <w:vAlign w:val="center"/>
          </w:tcPr>
          <w:p w:rsidR="00C25E59" w:rsidRPr="008C1B76" w:rsidRDefault="00C25E59" w:rsidP="00493CAB">
            <w:pPr>
              <w:suppressAutoHyphens/>
              <w:rPr>
                <w:bCs/>
                <w:noProof w:val="0"/>
                <w:lang w:eastAsia="ar-SA"/>
              </w:rPr>
            </w:pPr>
            <w:r w:rsidRPr="008C1B76">
              <w:rPr>
                <w:bCs/>
                <w:noProof w:val="0"/>
                <w:lang w:eastAsia="ar-SA"/>
              </w:rPr>
              <w:t>MS5</w:t>
            </w:r>
            <w:r w:rsidR="009A669D" w:rsidRPr="008C1B76">
              <w:rPr>
                <w:bCs/>
                <w:noProof w:val="0"/>
                <w:lang w:eastAsia="ar-SA"/>
              </w:rPr>
              <w:t>7</w:t>
            </w:r>
            <w:r w:rsidRPr="008C1B76">
              <w:rPr>
                <w:bCs/>
                <w:noProof w:val="0"/>
                <w:lang w:eastAsia="ar-SA"/>
              </w:rPr>
              <w:t>: Reglementarea, limitarea şi/sau interzicerea oricăror activităţi susceptibile să ducă la reducerea suprafeţelor ocupate de habitatele tipice în care vegetează specia</w:t>
            </w:r>
          </w:p>
        </w:tc>
        <w:tc>
          <w:tcPr>
            <w:tcW w:w="131" w:type="pct"/>
            <w:tcBorders>
              <w:top w:val="single" w:sz="4" w:space="0" w:color="auto"/>
              <w:bottom w:val="single" w:sz="4" w:space="0" w:color="auto"/>
              <w:right w:val="single" w:sz="4" w:space="0" w:color="auto"/>
            </w:tcBorders>
          </w:tcPr>
          <w:p w:rsidR="00C25E59" w:rsidRPr="008C1B76" w:rsidRDefault="00C25E59" w:rsidP="00493CAB">
            <w:pPr>
              <w:suppressAutoHyphens/>
              <w:rPr>
                <w:bCs/>
                <w:noProof w:val="0"/>
                <w:lang w:eastAsia="ar-SA"/>
              </w:rPr>
            </w:pPr>
          </w:p>
        </w:tc>
        <w:tc>
          <w:tcPr>
            <w:tcW w:w="131" w:type="pct"/>
            <w:tcBorders>
              <w:top w:val="single" w:sz="4" w:space="0" w:color="auto"/>
              <w:bottom w:val="single" w:sz="4" w:space="0" w:color="auto"/>
            </w:tcBorders>
          </w:tcPr>
          <w:p w:rsidR="00C25E59" w:rsidRPr="008C1B76" w:rsidRDefault="00C25E59" w:rsidP="00493CAB">
            <w:pPr>
              <w:suppressAutoHyphens/>
              <w:rPr>
                <w:bCs/>
                <w:noProof w:val="0"/>
                <w:lang w:eastAsia="ar-SA"/>
              </w:rPr>
            </w:pPr>
          </w:p>
        </w:tc>
        <w:tc>
          <w:tcPr>
            <w:tcW w:w="131" w:type="pct"/>
            <w:tcBorders>
              <w:top w:val="single" w:sz="4" w:space="0" w:color="auto"/>
              <w:bottom w:val="single" w:sz="4" w:space="0" w:color="auto"/>
            </w:tcBorders>
          </w:tcPr>
          <w:p w:rsidR="00C25E59" w:rsidRPr="008C1B76" w:rsidRDefault="00C25E59" w:rsidP="00493CAB">
            <w:pPr>
              <w:suppressAutoHyphens/>
              <w:rPr>
                <w:bCs/>
                <w:noProof w:val="0"/>
                <w:lang w:eastAsia="ar-SA"/>
              </w:rPr>
            </w:pPr>
          </w:p>
        </w:tc>
        <w:tc>
          <w:tcPr>
            <w:tcW w:w="131" w:type="pct"/>
            <w:tcBorders>
              <w:top w:val="single" w:sz="4" w:space="0" w:color="auto"/>
              <w:bottom w:val="single" w:sz="4" w:space="0" w:color="auto"/>
            </w:tcBorders>
          </w:tcPr>
          <w:p w:rsidR="00C25E59" w:rsidRPr="008C1B76" w:rsidRDefault="00C25E59" w:rsidP="00493CAB">
            <w:pPr>
              <w:suppressAutoHyphens/>
              <w:rPr>
                <w:bCs/>
                <w:noProof w:val="0"/>
                <w:lang w:eastAsia="ar-SA"/>
              </w:rPr>
            </w:pPr>
          </w:p>
        </w:tc>
        <w:tc>
          <w:tcPr>
            <w:tcW w:w="131" w:type="pct"/>
            <w:tcBorders>
              <w:top w:val="single" w:sz="4" w:space="0" w:color="auto"/>
              <w:bottom w:val="single" w:sz="4" w:space="0" w:color="auto"/>
            </w:tcBorders>
          </w:tcPr>
          <w:p w:rsidR="00C25E59" w:rsidRPr="008C1B76" w:rsidRDefault="00C25E59" w:rsidP="00493CAB">
            <w:pPr>
              <w:suppressAutoHyphens/>
              <w:rPr>
                <w:bCs/>
                <w:noProof w:val="0"/>
                <w:lang w:eastAsia="ar-SA"/>
              </w:rPr>
            </w:pPr>
          </w:p>
        </w:tc>
        <w:tc>
          <w:tcPr>
            <w:tcW w:w="133" w:type="pct"/>
            <w:tcBorders>
              <w:top w:val="single" w:sz="4" w:space="0" w:color="auto"/>
              <w:bottom w:val="single" w:sz="4" w:space="0" w:color="auto"/>
            </w:tcBorders>
          </w:tcPr>
          <w:p w:rsidR="00C25E59" w:rsidRPr="008C1B76" w:rsidRDefault="00C25E59" w:rsidP="00493CAB">
            <w:pPr>
              <w:suppressAutoHyphens/>
              <w:rPr>
                <w:bCs/>
                <w:noProof w:val="0"/>
                <w:lang w:eastAsia="ar-SA"/>
              </w:rPr>
            </w:pPr>
          </w:p>
        </w:tc>
        <w:tc>
          <w:tcPr>
            <w:tcW w:w="133" w:type="pct"/>
            <w:tcBorders>
              <w:top w:val="single" w:sz="4" w:space="0" w:color="auto"/>
              <w:bottom w:val="single" w:sz="4" w:space="0" w:color="auto"/>
            </w:tcBorders>
          </w:tcPr>
          <w:p w:rsidR="00C25E59" w:rsidRPr="008C1B76" w:rsidRDefault="00C25E59" w:rsidP="00493CAB">
            <w:pPr>
              <w:suppressAutoHyphens/>
              <w:rPr>
                <w:bCs/>
                <w:noProof w:val="0"/>
                <w:lang w:eastAsia="ar-SA"/>
              </w:rPr>
            </w:pPr>
          </w:p>
        </w:tc>
        <w:tc>
          <w:tcPr>
            <w:tcW w:w="135" w:type="pct"/>
            <w:tcBorders>
              <w:top w:val="single" w:sz="4" w:space="0" w:color="auto"/>
              <w:bottom w:val="single" w:sz="4" w:space="0" w:color="auto"/>
            </w:tcBorders>
          </w:tcPr>
          <w:p w:rsidR="00C25E59" w:rsidRPr="008C1B76" w:rsidRDefault="00C25E59" w:rsidP="00493CAB">
            <w:pPr>
              <w:suppressAutoHyphens/>
              <w:rPr>
                <w:bCs/>
                <w:noProof w:val="0"/>
                <w:lang w:eastAsia="ar-SA"/>
              </w:rPr>
            </w:pPr>
          </w:p>
        </w:tc>
        <w:tc>
          <w:tcPr>
            <w:tcW w:w="133" w:type="pct"/>
            <w:tcBorders>
              <w:top w:val="single" w:sz="4" w:space="0" w:color="auto"/>
              <w:bottom w:val="single" w:sz="4" w:space="0" w:color="auto"/>
            </w:tcBorders>
          </w:tcPr>
          <w:p w:rsidR="00C25E59" w:rsidRPr="008C1B76" w:rsidRDefault="00C25E59" w:rsidP="00493CAB">
            <w:pPr>
              <w:suppressAutoHyphens/>
              <w:rPr>
                <w:bCs/>
                <w:noProof w:val="0"/>
                <w:lang w:eastAsia="ar-SA"/>
              </w:rPr>
            </w:pPr>
          </w:p>
        </w:tc>
        <w:tc>
          <w:tcPr>
            <w:tcW w:w="133" w:type="pct"/>
            <w:tcBorders>
              <w:top w:val="single" w:sz="4" w:space="0" w:color="auto"/>
              <w:bottom w:val="single" w:sz="4" w:space="0" w:color="auto"/>
            </w:tcBorders>
          </w:tcPr>
          <w:p w:rsidR="00C25E59" w:rsidRPr="008C1B76" w:rsidRDefault="00C25E59" w:rsidP="00493CAB">
            <w:pPr>
              <w:suppressAutoHyphens/>
              <w:rPr>
                <w:bCs/>
                <w:noProof w:val="0"/>
                <w:lang w:eastAsia="ar-SA"/>
              </w:rPr>
            </w:pPr>
          </w:p>
        </w:tc>
        <w:tc>
          <w:tcPr>
            <w:tcW w:w="133" w:type="pct"/>
            <w:tcBorders>
              <w:top w:val="single" w:sz="4" w:space="0" w:color="auto"/>
              <w:bottom w:val="single" w:sz="4" w:space="0" w:color="auto"/>
            </w:tcBorders>
          </w:tcPr>
          <w:p w:rsidR="00C25E59" w:rsidRPr="008C1B76" w:rsidRDefault="00C25E59" w:rsidP="00493CAB">
            <w:pPr>
              <w:suppressAutoHyphens/>
              <w:rPr>
                <w:bCs/>
                <w:noProof w:val="0"/>
                <w:lang w:eastAsia="ar-SA"/>
              </w:rPr>
            </w:pPr>
          </w:p>
        </w:tc>
        <w:tc>
          <w:tcPr>
            <w:tcW w:w="137" w:type="pct"/>
            <w:tcBorders>
              <w:top w:val="single" w:sz="4" w:space="0" w:color="auto"/>
              <w:bottom w:val="single" w:sz="4" w:space="0" w:color="auto"/>
            </w:tcBorders>
          </w:tcPr>
          <w:p w:rsidR="00C25E59" w:rsidRPr="008C1B76" w:rsidRDefault="00C25E59" w:rsidP="00493CAB">
            <w:pPr>
              <w:suppressAutoHyphens/>
              <w:rPr>
                <w:bCs/>
                <w:noProof w:val="0"/>
                <w:lang w:eastAsia="ar-SA"/>
              </w:rPr>
            </w:pPr>
          </w:p>
        </w:tc>
        <w:tc>
          <w:tcPr>
            <w:tcW w:w="133" w:type="pct"/>
            <w:tcBorders>
              <w:top w:val="single" w:sz="4" w:space="0" w:color="auto"/>
              <w:bottom w:val="single" w:sz="4" w:space="0" w:color="auto"/>
            </w:tcBorders>
          </w:tcPr>
          <w:p w:rsidR="00C25E59" w:rsidRPr="008C1B76" w:rsidRDefault="00C25E59" w:rsidP="00493CAB">
            <w:pPr>
              <w:suppressAutoHyphens/>
              <w:rPr>
                <w:bCs/>
                <w:noProof w:val="0"/>
                <w:lang w:eastAsia="ar-SA"/>
              </w:rPr>
            </w:pPr>
          </w:p>
        </w:tc>
        <w:tc>
          <w:tcPr>
            <w:tcW w:w="133" w:type="pct"/>
            <w:tcBorders>
              <w:top w:val="single" w:sz="4" w:space="0" w:color="auto"/>
              <w:bottom w:val="single" w:sz="4" w:space="0" w:color="auto"/>
            </w:tcBorders>
          </w:tcPr>
          <w:p w:rsidR="00C25E59" w:rsidRPr="008C1B76" w:rsidRDefault="00C25E59" w:rsidP="00493CAB">
            <w:pPr>
              <w:suppressAutoHyphens/>
              <w:rPr>
                <w:bCs/>
                <w:noProof w:val="0"/>
                <w:lang w:eastAsia="ar-SA"/>
              </w:rPr>
            </w:pPr>
          </w:p>
        </w:tc>
        <w:tc>
          <w:tcPr>
            <w:tcW w:w="133" w:type="pct"/>
            <w:tcBorders>
              <w:top w:val="single" w:sz="4" w:space="0" w:color="auto"/>
              <w:bottom w:val="single" w:sz="4" w:space="0" w:color="auto"/>
            </w:tcBorders>
          </w:tcPr>
          <w:p w:rsidR="00C25E59" w:rsidRPr="008C1B76" w:rsidRDefault="00C25E59" w:rsidP="00493CAB">
            <w:pPr>
              <w:suppressAutoHyphens/>
              <w:rPr>
                <w:bCs/>
                <w:noProof w:val="0"/>
                <w:lang w:eastAsia="ar-SA"/>
              </w:rPr>
            </w:pPr>
          </w:p>
        </w:tc>
        <w:tc>
          <w:tcPr>
            <w:tcW w:w="137" w:type="pct"/>
            <w:tcBorders>
              <w:top w:val="single" w:sz="4" w:space="0" w:color="auto"/>
              <w:bottom w:val="single" w:sz="4" w:space="0" w:color="auto"/>
            </w:tcBorders>
          </w:tcPr>
          <w:p w:rsidR="00C25E59" w:rsidRPr="008C1B76" w:rsidRDefault="00C25E59" w:rsidP="00493CAB">
            <w:pPr>
              <w:suppressAutoHyphens/>
              <w:rPr>
                <w:bCs/>
                <w:noProof w:val="0"/>
                <w:lang w:eastAsia="ar-SA"/>
              </w:rPr>
            </w:pPr>
          </w:p>
        </w:tc>
        <w:tc>
          <w:tcPr>
            <w:tcW w:w="133" w:type="pct"/>
            <w:tcBorders>
              <w:top w:val="single" w:sz="4" w:space="0" w:color="auto"/>
              <w:bottom w:val="single" w:sz="4" w:space="0" w:color="auto"/>
            </w:tcBorders>
          </w:tcPr>
          <w:p w:rsidR="00C25E59" w:rsidRPr="008C1B76" w:rsidRDefault="00C25E59" w:rsidP="00493CAB">
            <w:pPr>
              <w:suppressAutoHyphens/>
              <w:rPr>
                <w:bCs/>
                <w:noProof w:val="0"/>
                <w:lang w:eastAsia="ar-SA"/>
              </w:rPr>
            </w:pPr>
          </w:p>
        </w:tc>
        <w:tc>
          <w:tcPr>
            <w:tcW w:w="133" w:type="pct"/>
            <w:tcBorders>
              <w:top w:val="single" w:sz="4" w:space="0" w:color="auto"/>
              <w:bottom w:val="single" w:sz="4" w:space="0" w:color="auto"/>
            </w:tcBorders>
          </w:tcPr>
          <w:p w:rsidR="00C25E59" w:rsidRPr="008C1B76" w:rsidRDefault="00C25E59" w:rsidP="00493CAB">
            <w:pPr>
              <w:suppressAutoHyphens/>
              <w:rPr>
                <w:bCs/>
                <w:noProof w:val="0"/>
                <w:lang w:eastAsia="ar-SA"/>
              </w:rPr>
            </w:pPr>
          </w:p>
        </w:tc>
        <w:tc>
          <w:tcPr>
            <w:tcW w:w="133" w:type="pct"/>
            <w:tcBorders>
              <w:top w:val="single" w:sz="4" w:space="0" w:color="auto"/>
              <w:bottom w:val="single" w:sz="4" w:space="0" w:color="auto"/>
            </w:tcBorders>
          </w:tcPr>
          <w:p w:rsidR="00C25E59" w:rsidRPr="008C1B76" w:rsidRDefault="00C25E59" w:rsidP="00493CAB">
            <w:pPr>
              <w:suppressAutoHyphens/>
              <w:rPr>
                <w:bCs/>
                <w:noProof w:val="0"/>
                <w:lang w:eastAsia="ar-SA"/>
              </w:rPr>
            </w:pPr>
          </w:p>
        </w:tc>
        <w:tc>
          <w:tcPr>
            <w:tcW w:w="112" w:type="pct"/>
            <w:tcBorders>
              <w:top w:val="single" w:sz="4" w:space="0" w:color="auto"/>
              <w:bottom w:val="single" w:sz="4" w:space="0" w:color="auto"/>
              <w:right w:val="single" w:sz="4" w:space="0" w:color="auto"/>
            </w:tcBorders>
          </w:tcPr>
          <w:p w:rsidR="00C25E59" w:rsidRPr="008C1B76" w:rsidRDefault="00C25E59" w:rsidP="00493CAB">
            <w:pPr>
              <w:suppressAutoHyphens/>
              <w:rPr>
                <w:bCs/>
                <w:noProof w:val="0"/>
                <w:lang w:eastAsia="ar-SA"/>
              </w:rPr>
            </w:pPr>
          </w:p>
        </w:tc>
      </w:tr>
      <w:tr w:rsidR="006D4747" w:rsidRPr="008C1B76" w:rsidTr="009A669D">
        <w:trPr>
          <w:trHeight w:val="1840"/>
        </w:trPr>
        <w:tc>
          <w:tcPr>
            <w:tcW w:w="920" w:type="pct"/>
            <w:vMerge w:val="restart"/>
            <w:shd w:val="clear" w:color="auto" w:fill="auto"/>
            <w:vAlign w:val="center"/>
          </w:tcPr>
          <w:p w:rsidR="00C25E59" w:rsidRPr="008C1B76" w:rsidRDefault="00C25E59" w:rsidP="00493CAB">
            <w:pPr>
              <w:suppressAutoHyphens/>
              <w:rPr>
                <w:noProof w:val="0"/>
                <w:lang w:eastAsia="ar-SA"/>
              </w:rPr>
            </w:pPr>
            <w:r w:rsidRPr="008C1B76">
              <w:rPr>
                <w:bCs/>
                <w:noProof w:val="0"/>
                <w:lang w:eastAsia="ar-SA"/>
              </w:rPr>
              <w:t xml:space="preserve">OS20: Menținerea și îmbunătățirea stării de conservare a speciei </w:t>
            </w:r>
            <w:r w:rsidRPr="008C1B76">
              <w:rPr>
                <w:bCs/>
                <w:i/>
                <w:noProof w:val="0"/>
                <w:lang w:eastAsia="ar-SA"/>
              </w:rPr>
              <w:t>Campanula serrata</w:t>
            </w:r>
          </w:p>
        </w:tc>
        <w:tc>
          <w:tcPr>
            <w:tcW w:w="1441" w:type="pct"/>
            <w:shd w:val="clear" w:color="auto" w:fill="auto"/>
            <w:vAlign w:val="center"/>
          </w:tcPr>
          <w:p w:rsidR="00C25E59" w:rsidRPr="008C1B76" w:rsidRDefault="00C25E59" w:rsidP="00493CAB">
            <w:pPr>
              <w:suppressAutoHyphens/>
              <w:rPr>
                <w:noProof w:val="0"/>
                <w:lang w:eastAsia="ar-SA"/>
              </w:rPr>
            </w:pPr>
            <w:r w:rsidRPr="008C1B76">
              <w:rPr>
                <w:bCs/>
                <w:noProof w:val="0"/>
                <w:lang w:eastAsia="ar-SA"/>
              </w:rPr>
              <w:t>MS5</w:t>
            </w:r>
            <w:r w:rsidR="009A669D" w:rsidRPr="008C1B76">
              <w:rPr>
                <w:bCs/>
                <w:noProof w:val="0"/>
                <w:lang w:eastAsia="ar-SA"/>
              </w:rPr>
              <w:t>8</w:t>
            </w:r>
            <w:r w:rsidRPr="008C1B76">
              <w:rPr>
                <w:bCs/>
                <w:noProof w:val="0"/>
                <w:lang w:eastAsia="ar-SA"/>
              </w:rPr>
              <w:t>: Monitorizarea și evaluarea stării de conservare a speciei</w:t>
            </w:r>
          </w:p>
        </w:tc>
        <w:tc>
          <w:tcPr>
            <w:tcW w:w="131" w:type="pct"/>
          </w:tcPr>
          <w:p w:rsidR="00C25E59" w:rsidRPr="008C1B76" w:rsidRDefault="00C25E59" w:rsidP="00493CAB">
            <w:pPr>
              <w:suppressAutoHyphens/>
              <w:rPr>
                <w:bCs/>
                <w:noProof w:val="0"/>
                <w:lang w:eastAsia="ar-SA"/>
              </w:rPr>
            </w:pPr>
          </w:p>
        </w:tc>
        <w:tc>
          <w:tcPr>
            <w:tcW w:w="131" w:type="pct"/>
          </w:tcPr>
          <w:p w:rsidR="00C25E59" w:rsidRPr="008C1B76" w:rsidRDefault="00C25E59" w:rsidP="00493CAB">
            <w:pPr>
              <w:suppressAutoHyphens/>
              <w:rPr>
                <w:bCs/>
                <w:noProof w:val="0"/>
                <w:lang w:eastAsia="ar-SA"/>
              </w:rPr>
            </w:pPr>
          </w:p>
        </w:tc>
        <w:tc>
          <w:tcPr>
            <w:tcW w:w="131" w:type="pct"/>
          </w:tcPr>
          <w:p w:rsidR="00C25E59" w:rsidRPr="008C1B76" w:rsidRDefault="00C25E59" w:rsidP="00493CAB">
            <w:pPr>
              <w:suppressAutoHyphens/>
              <w:rPr>
                <w:bCs/>
                <w:noProof w:val="0"/>
                <w:lang w:eastAsia="ar-SA"/>
              </w:rPr>
            </w:pPr>
          </w:p>
        </w:tc>
        <w:tc>
          <w:tcPr>
            <w:tcW w:w="131" w:type="pct"/>
          </w:tcPr>
          <w:p w:rsidR="00C25E59" w:rsidRPr="008C1B76" w:rsidRDefault="00C25E59" w:rsidP="00493CAB">
            <w:pPr>
              <w:suppressAutoHyphens/>
              <w:rPr>
                <w:bCs/>
                <w:noProof w:val="0"/>
                <w:lang w:eastAsia="ar-SA"/>
              </w:rPr>
            </w:pPr>
          </w:p>
        </w:tc>
        <w:tc>
          <w:tcPr>
            <w:tcW w:w="131" w:type="pct"/>
          </w:tcPr>
          <w:p w:rsidR="00C25E59" w:rsidRPr="008C1B76" w:rsidRDefault="00C25E59" w:rsidP="00493CAB">
            <w:pPr>
              <w:suppressAutoHyphens/>
              <w:rPr>
                <w:bCs/>
                <w:noProof w:val="0"/>
                <w:lang w:eastAsia="ar-SA"/>
              </w:rPr>
            </w:pPr>
          </w:p>
        </w:tc>
        <w:tc>
          <w:tcPr>
            <w:tcW w:w="133" w:type="pct"/>
          </w:tcPr>
          <w:p w:rsidR="00C25E59" w:rsidRPr="008C1B76" w:rsidRDefault="00C25E59" w:rsidP="00493CAB">
            <w:pPr>
              <w:suppressAutoHyphens/>
              <w:rPr>
                <w:bCs/>
                <w:noProof w:val="0"/>
                <w:lang w:eastAsia="ar-SA"/>
              </w:rPr>
            </w:pPr>
          </w:p>
        </w:tc>
        <w:tc>
          <w:tcPr>
            <w:tcW w:w="133" w:type="pct"/>
          </w:tcPr>
          <w:p w:rsidR="00C25E59" w:rsidRPr="008C1B76" w:rsidRDefault="00C25E59" w:rsidP="00493CAB">
            <w:pPr>
              <w:suppressAutoHyphens/>
              <w:rPr>
                <w:bCs/>
                <w:noProof w:val="0"/>
                <w:lang w:eastAsia="ar-SA"/>
              </w:rPr>
            </w:pPr>
          </w:p>
        </w:tc>
        <w:tc>
          <w:tcPr>
            <w:tcW w:w="135" w:type="pct"/>
          </w:tcPr>
          <w:p w:rsidR="00C25E59" w:rsidRPr="008C1B76" w:rsidRDefault="00C25E59" w:rsidP="00493CAB">
            <w:pPr>
              <w:suppressAutoHyphens/>
              <w:rPr>
                <w:bCs/>
                <w:noProof w:val="0"/>
                <w:lang w:eastAsia="ar-SA"/>
              </w:rPr>
            </w:pPr>
          </w:p>
        </w:tc>
        <w:tc>
          <w:tcPr>
            <w:tcW w:w="133" w:type="pct"/>
          </w:tcPr>
          <w:p w:rsidR="00C25E59" w:rsidRPr="008C1B76" w:rsidRDefault="00C25E59" w:rsidP="00493CAB">
            <w:pPr>
              <w:suppressAutoHyphens/>
              <w:rPr>
                <w:bCs/>
                <w:noProof w:val="0"/>
                <w:lang w:eastAsia="ar-SA"/>
              </w:rPr>
            </w:pPr>
          </w:p>
        </w:tc>
        <w:tc>
          <w:tcPr>
            <w:tcW w:w="133" w:type="pct"/>
          </w:tcPr>
          <w:p w:rsidR="00C25E59" w:rsidRPr="008C1B76" w:rsidRDefault="00C25E59" w:rsidP="00493CAB">
            <w:pPr>
              <w:suppressAutoHyphens/>
              <w:rPr>
                <w:bCs/>
                <w:noProof w:val="0"/>
                <w:lang w:eastAsia="ar-SA"/>
              </w:rPr>
            </w:pPr>
          </w:p>
        </w:tc>
        <w:tc>
          <w:tcPr>
            <w:tcW w:w="133" w:type="pct"/>
          </w:tcPr>
          <w:p w:rsidR="00C25E59" w:rsidRPr="008C1B76" w:rsidRDefault="00C25E59" w:rsidP="00493CAB">
            <w:pPr>
              <w:suppressAutoHyphens/>
              <w:rPr>
                <w:bCs/>
                <w:noProof w:val="0"/>
                <w:lang w:eastAsia="ar-SA"/>
              </w:rPr>
            </w:pPr>
          </w:p>
        </w:tc>
        <w:tc>
          <w:tcPr>
            <w:tcW w:w="137" w:type="pct"/>
          </w:tcPr>
          <w:p w:rsidR="00C25E59" w:rsidRPr="008C1B76" w:rsidRDefault="00C25E59" w:rsidP="00493CAB">
            <w:pPr>
              <w:suppressAutoHyphens/>
              <w:rPr>
                <w:bCs/>
                <w:noProof w:val="0"/>
                <w:lang w:eastAsia="ar-SA"/>
              </w:rPr>
            </w:pPr>
          </w:p>
        </w:tc>
        <w:tc>
          <w:tcPr>
            <w:tcW w:w="133" w:type="pct"/>
          </w:tcPr>
          <w:p w:rsidR="00C25E59" w:rsidRPr="008C1B76" w:rsidRDefault="00C25E59" w:rsidP="00493CAB">
            <w:pPr>
              <w:suppressAutoHyphens/>
              <w:rPr>
                <w:bCs/>
                <w:noProof w:val="0"/>
                <w:lang w:eastAsia="ar-SA"/>
              </w:rPr>
            </w:pPr>
          </w:p>
        </w:tc>
        <w:tc>
          <w:tcPr>
            <w:tcW w:w="133" w:type="pct"/>
          </w:tcPr>
          <w:p w:rsidR="00C25E59" w:rsidRPr="008C1B76" w:rsidRDefault="00C25E59" w:rsidP="00493CAB">
            <w:pPr>
              <w:suppressAutoHyphens/>
              <w:rPr>
                <w:bCs/>
                <w:noProof w:val="0"/>
                <w:lang w:eastAsia="ar-SA"/>
              </w:rPr>
            </w:pPr>
          </w:p>
        </w:tc>
        <w:tc>
          <w:tcPr>
            <w:tcW w:w="133" w:type="pct"/>
          </w:tcPr>
          <w:p w:rsidR="00C25E59" w:rsidRPr="008C1B76" w:rsidRDefault="00C25E59" w:rsidP="00493CAB">
            <w:pPr>
              <w:suppressAutoHyphens/>
              <w:rPr>
                <w:bCs/>
                <w:noProof w:val="0"/>
                <w:lang w:eastAsia="ar-SA"/>
              </w:rPr>
            </w:pPr>
          </w:p>
        </w:tc>
        <w:tc>
          <w:tcPr>
            <w:tcW w:w="137" w:type="pct"/>
          </w:tcPr>
          <w:p w:rsidR="00C25E59" w:rsidRPr="008C1B76" w:rsidRDefault="00C25E59" w:rsidP="00493CAB">
            <w:pPr>
              <w:suppressAutoHyphens/>
              <w:rPr>
                <w:bCs/>
                <w:noProof w:val="0"/>
                <w:lang w:eastAsia="ar-SA"/>
              </w:rPr>
            </w:pPr>
          </w:p>
        </w:tc>
        <w:tc>
          <w:tcPr>
            <w:tcW w:w="133" w:type="pct"/>
          </w:tcPr>
          <w:p w:rsidR="00C25E59" w:rsidRPr="008C1B76" w:rsidRDefault="00C25E59" w:rsidP="00493CAB">
            <w:pPr>
              <w:suppressAutoHyphens/>
              <w:rPr>
                <w:bCs/>
                <w:noProof w:val="0"/>
                <w:lang w:eastAsia="ar-SA"/>
              </w:rPr>
            </w:pPr>
          </w:p>
        </w:tc>
        <w:tc>
          <w:tcPr>
            <w:tcW w:w="133" w:type="pct"/>
          </w:tcPr>
          <w:p w:rsidR="00C25E59" w:rsidRPr="008C1B76" w:rsidRDefault="00C25E59" w:rsidP="00493CAB">
            <w:pPr>
              <w:suppressAutoHyphens/>
              <w:rPr>
                <w:bCs/>
                <w:noProof w:val="0"/>
                <w:lang w:eastAsia="ar-SA"/>
              </w:rPr>
            </w:pPr>
          </w:p>
        </w:tc>
        <w:tc>
          <w:tcPr>
            <w:tcW w:w="133" w:type="pct"/>
          </w:tcPr>
          <w:p w:rsidR="00C25E59" w:rsidRPr="008C1B76" w:rsidRDefault="00C25E59" w:rsidP="00493CAB">
            <w:pPr>
              <w:suppressAutoHyphens/>
              <w:rPr>
                <w:bCs/>
                <w:noProof w:val="0"/>
                <w:lang w:eastAsia="ar-SA"/>
              </w:rPr>
            </w:pPr>
          </w:p>
        </w:tc>
        <w:tc>
          <w:tcPr>
            <w:tcW w:w="112" w:type="pct"/>
          </w:tcPr>
          <w:p w:rsidR="00C25E59" w:rsidRPr="008C1B76" w:rsidRDefault="00C25E59" w:rsidP="00493CAB">
            <w:pPr>
              <w:suppressAutoHyphens/>
              <w:rPr>
                <w:bCs/>
                <w:noProof w:val="0"/>
                <w:lang w:eastAsia="ar-SA"/>
              </w:rPr>
            </w:pPr>
          </w:p>
        </w:tc>
      </w:tr>
      <w:tr w:rsidR="006D4747" w:rsidRPr="008C1B76" w:rsidTr="009A669D">
        <w:trPr>
          <w:trHeight w:val="1554"/>
        </w:trPr>
        <w:tc>
          <w:tcPr>
            <w:tcW w:w="920" w:type="pct"/>
            <w:vMerge/>
            <w:shd w:val="clear" w:color="auto" w:fill="auto"/>
            <w:vAlign w:val="center"/>
          </w:tcPr>
          <w:p w:rsidR="00C25E59" w:rsidRPr="008C1B76" w:rsidRDefault="00C25E59" w:rsidP="00493CAB">
            <w:pPr>
              <w:suppressAutoHyphens/>
              <w:rPr>
                <w:bCs/>
                <w:noProof w:val="0"/>
                <w:lang w:eastAsia="ar-SA"/>
              </w:rPr>
            </w:pPr>
          </w:p>
        </w:tc>
        <w:tc>
          <w:tcPr>
            <w:tcW w:w="1441" w:type="pct"/>
            <w:tcBorders>
              <w:top w:val="single" w:sz="4" w:space="0" w:color="auto"/>
              <w:bottom w:val="single" w:sz="4" w:space="0" w:color="auto"/>
              <w:right w:val="single" w:sz="4" w:space="0" w:color="auto"/>
            </w:tcBorders>
            <w:shd w:val="clear" w:color="auto" w:fill="auto"/>
            <w:vAlign w:val="center"/>
          </w:tcPr>
          <w:p w:rsidR="00C25E59" w:rsidRPr="008C1B76" w:rsidRDefault="00C25E59" w:rsidP="00493CAB">
            <w:pPr>
              <w:suppressAutoHyphens/>
              <w:rPr>
                <w:bCs/>
                <w:noProof w:val="0"/>
                <w:lang w:eastAsia="ar-SA"/>
              </w:rPr>
            </w:pPr>
            <w:r w:rsidRPr="008C1B76">
              <w:rPr>
                <w:bCs/>
                <w:noProof w:val="0"/>
                <w:lang w:eastAsia="ar-SA"/>
              </w:rPr>
              <w:t>MS5</w:t>
            </w:r>
            <w:r w:rsidR="009A669D" w:rsidRPr="008C1B76">
              <w:rPr>
                <w:bCs/>
                <w:noProof w:val="0"/>
                <w:lang w:eastAsia="ar-SA"/>
              </w:rPr>
              <w:t>9</w:t>
            </w:r>
            <w:r w:rsidRPr="008C1B76">
              <w:rPr>
                <w:bCs/>
                <w:noProof w:val="0"/>
                <w:lang w:eastAsia="ar-SA"/>
              </w:rPr>
              <w:t>: Reglementarea, limitarea şi/sau interzicerea oricăror activităţi susceptibile să ducă la reducerea suprafeţelor ocupate de habitatele tipice în care vegetează specia</w:t>
            </w:r>
          </w:p>
        </w:tc>
        <w:tc>
          <w:tcPr>
            <w:tcW w:w="131" w:type="pct"/>
            <w:tcBorders>
              <w:top w:val="single" w:sz="4" w:space="0" w:color="auto"/>
              <w:bottom w:val="single" w:sz="4" w:space="0" w:color="auto"/>
              <w:right w:val="single" w:sz="4" w:space="0" w:color="auto"/>
            </w:tcBorders>
          </w:tcPr>
          <w:p w:rsidR="00C25E59" w:rsidRPr="008C1B76" w:rsidRDefault="00C25E59" w:rsidP="00493CAB">
            <w:pPr>
              <w:suppressAutoHyphens/>
              <w:rPr>
                <w:bCs/>
                <w:noProof w:val="0"/>
                <w:lang w:eastAsia="ar-SA"/>
              </w:rPr>
            </w:pPr>
          </w:p>
        </w:tc>
        <w:tc>
          <w:tcPr>
            <w:tcW w:w="131" w:type="pct"/>
            <w:tcBorders>
              <w:top w:val="single" w:sz="4" w:space="0" w:color="auto"/>
              <w:bottom w:val="single" w:sz="4" w:space="0" w:color="auto"/>
            </w:tcBorders>
          </w:tcPr>
          <w:p w:rsidR="00C25E59" w:rsidRPr="008C1B76" w:rsidRDefault="00C25E59" w:rsidP="00493CAB">
            <w:pPr>
              <w:suppressAutoHyphens/>
              <w:rPr>
                <w:bCs/>
                <w:noProof w:val="0"/>
                <w:lang w:eastAsia="ar-SA"/>
              </w:rPr>
            </w:pPr>
          </w:p>
        </w:tc>
        <w:tc>
          <w:tcPr>
            <w:tcW w:w="131" w:type="pct"/>
            <w:tcBorders>
              <w:top w:val="single" w:sz="4" w:space="0" w:color="auto"/>
              <w:bottom w:val="single" w:sz="4" w:space="0" w:color="auto"/>
            </w:tcBorders>
          </w:tcPr>
          <w:p w:rsidR="00C25E59" w:rsidRPr="008C1B76" w:rsidRDefault="00C25E59" w:rsidP="00493CAB">
            <w:pPr>
              <w:suppressAutoHyphens/>
              <w:rPr>
                <w:bCs/>
                <w:noProof w:val="0"/>
                <w:lang w:eastAsia="ar-SA"/>
              </w:rPr>
            </w:pPr>
          </w:p>
        </w:tc>
        <w:tc>
          <w:tcPr>
            <w:tcW w:w="131" w:type="pct"/>
            <w:tcBorders>
              <w:top w:val="single" w:sz="4" w:space="0" w:color="auto"/>
              <w:bottom w:val="single" w:sz="4" w:space="0" w:color="auto"/>
            </w:tcBorders>
          </w:tcPr>
          <w:p w:rsidR="00C25E59" w:rsidRPr="008C1B76" w:rsidRDefault="00C25E59" w:rsidP="00493CAB">
            <w:pPr>
              <w:suppressAutoHyphens/>
              <w:rPr>
                <w:bCs/>
                <w:noProof w:val="0"/>
                <w:lang w:eastAsia="ar-SA"/>
              </w:rPr>
            </w:pPr>
          </w:p>
        </w:tc>
        <w:tc>
          <w:tcPr>
            <w:tcW w:w="131" w:type="pct"/>
            <w:tcBorders>
              <w:top w:val="single" w:sz="4" w:space="0" w:color="auto"/>
              <w:bottom w:val="single" w:sz="4" w:space="0" w:color="auto"/>
            </w:tcBorders>
          </w:tcPr>
          <w:p w:rsidR="00C25E59" w:rsidRPr="008C1B76" w:rsidRDefault="00C25E59" w:rsidP="00493CAB">
            <w:pPr>
              <w:suppressAutoHyphens/>
              <w:rPr>
                <w:bCs/>
                <w:noProof w:val="0"/>
                <w:lang w:eastAsia="ar-SA"/>
              </w:rPr>
            </w:pPr>
          </w:p>
        </w:tc>
        <w:tc>
          <w:tcPr>
            <w:tcW w:w="133" w:type="pct"/>
            <w:tcBorders>
              <w:top w:val="single" w:sz="4" w:space="0" w:color="auto"/>
              <w:bottom w:val="single" w:sz="4" w:space="0" w:color="auto"/>
            </w:tcBorders>
          </w:tcPr>
          <w:p w:rsidR="00C25E59" w:rsidRPr="008C1B76" w:rsidRDefault="00C25E59" w:rsidP="00493CAB">
            <w:pPr>
              <w:suppressAutoHyphens/>
              <w:rPr>
                <w:bCs/>
                <w:noProof w:val="0"/>
                <w:lang w:eastAsia="ar-SA"/>
              </w:rPr>
            </w:pPr>
          </w:p>
        </w:tc>
        <w:tc>
          <w:tcPr>
            <w:tcW w:w="133" w:type="pct"/>
            <w:tcBorders>
              <w:top w:val="single" w:sz="4" w:space="0" w:color="auto"/>
              <w:bottom w:val="single" w:sz="4" w:space="0" w:color="auto"/>
            </w:tcBorders>
          </w:tcPr>
          <w:p w:rsidR="00C25E59" w:rsidRPr="008C1B76" w:rsidRDefault="00C25E59" w:rsidP="00493CAB">
            <w:pPr>
              <w:suppressAutoHyphens/>
              <w:rPr>
                <w:bCs/>
                <w:noProof w:val="0"/>
                <w:lang w:eastAsia="ar-SA"/>
              </w:rPr>
            </w:pPr>
          </w:p>
        </w:tc>
        <w:tc>
          <w:tcPr>
            <w:tcW w:w="135" w:type="pct"/>
            <w:tcBorders>
              <w:top w:val="single" w:sz="4" w:space="0" w:color="auto"/>
              <w:bottom w:val="single" w:sz="4" w:space="0" w:color="auto"/>
            </w:tcBorders>
          </w:tcPr>
          <w:p w:rsidR="00C25E59" w:rsidRPr="008C1B76" w:rsidRDefault="00C25E59" w:rsidP="00493CAB">
            <w:pPr>
              <w:suppressAutoHyphens/>
              <w:rPr>
                <w:bCs/>
                <w:noProof w:val="0"/>
                <w:lang w:eastAsia="ar-SA"/>
              </w:rPr>
            </w:pPr>
          </w:p>
        </w:tc>
        <w:tc>
          <w:tcPr>
            <w:tcW w:w="133" w:type="pct"/>
            <w:tcBorders>
              <w:top w:val="single" w:sz="4" w:space="0" w:color="auto"/>
              <w:bottom w:val="single" w:sz="4" w:space="0" w:color="auto"/>
            </w:tcBorders>
          </w:tcPr>
          <w:p w:rsidR="00C25E59" w:rsidRPr="008C1B76" w:rsidRDefault="00C25E59" w:rsidP="00493CAB">
            <w:pPr>
              <w:suppressAutoHyphens/>
              <w:rPr>
                <w:bCs/>
                <w:noProof w:val="0"/>
                <w:lang w:eastAsia="ar-SA"/>
              </w:rPr>
            </w:pPr>
          </w:p>
        </w:tc>
        <w:tc>
          <w:tcPr>
            <w:tcW w:w="133" w:type="pct"/>
            <w:tcBorders>
              <w:top w:val="single" w:sz="4" w:space="0" w:color="auto"/>
              <w:bottom w:val="single" w:sz="4" w:space="0" w:color="auto"/>
            </w:tcBorders>
          </w:tcPr>
          <w:p w:rsidR="00C25E59" w:rsidRPr="008C1B76" w:rsidRDefault="00C25E59" w:rsidP="00493CAB">
            <w:pPr>
              <w:suppressAutoHyphens/>
              <w:rPr>
                <w:bCs/>
                <w:noProof w:val="0"/>
                <w:lang w:eastAsia="ar-SA"/>
              </w:rPr>
            </w:pPr>
          </w:p>
        </w:tc>
        <w:tc>
          <w:tcPr>
            <w:tcW w:w="133" w:type="pct"/>
            <w:tcBorders>
              <w:top w:val="single" w:sz="4" w:space="0" w:color="auto"/>
              <w:bottom w:val="single" w:sz="4" w:space="0" w:color="auto"/>
            </w:tcBorders>
          </w:tcPr>
          <w:p w:rsidR="00C25E59" w:rsidRPr="008C1B76" w:rsidRDefault="00C25E59" w:rsidP="00493CAB">
            <w:pPr>
              <w:suppressAutoHyphens/>
              <w:rPr>
                <w:bCs/>
                <w:noProof w:val="0"/>
                <w:lang w:eastAsia="ar-SA"/>
              </w:rPr>
            </w:pPr>
          </w:p>
        </w:tc>
        <w:tc>
          <w:tcPr>
            <w:tcW w:w="137" w:type="pct"/>
            <w:tcBorders>
              <w:top w:val="single" w:sz="4" w:space="0" w:color="auto"/>
              <w:bottom w:val="single" w:sz="4" w:space="0" w:color="auto"/>
            </w:tcBorders>
          </w:tcPr>
          <w:p w:rsidR="00C25E59" w:rsidRPr="008C1B76" w:rsidRDefault="00C25E59" w:rsidP="00493CAB">
            <w:pPr>
              <w:suppressAutoHyphens/>
              <w:rPr>
                <w:bCs/>
                <w:noProof w:val="0"/>
                <w:lang w:eastAsia="ar-SA"/>
              </w:rPr>
            </w:pPr>
          </w:p>
        </w:tc>
        <w:tc>
          <w:tcPr>
            <w:tcW w:w="133" w:type="pct"/>
            <w:tcBorders>
              <w:top w:val="single" w:sz="4" w:space="0" w:color="auto"/>
              <w:bottom w:val="single" w:sz="4" w:space="0" w:color="auto"/>
            </w:tcBorders>
          </w:tcPr>
          <w:p w:rsidR="00C25E59" w:rsidRPr="008C1B76" w:rsidRDefault="00C25E59" w:rsidP="00493CAB">
            <w:pPr>
              <w:suppressAutoHyphens/>
              <w:rPr>
                <w:bCs/>
                <w:noProof w:val="0"/>
                <w:lang w:eastAsia="ar-SA"/>
              </w:rPr>
            </w:pPr>
          </w:p>
        </w:tc>
        <w:tc>
          <w:tcPr>
            <w:tcW w:w="133" w:type="pct"/>
            <w:tcBorders>
              <w:top w:val="single" w:sz="4" w:space="0" w:color="auto"/>
              <w:bottom w:val="single" w:sz="4" w:space="0" w:color="auto"/>
            </w:tcBorders>
          </w:tcPr>
          <w:p w:rsidR="00C25E59" w:rsidRPr="008C1B76" w:rsidRDefault="00C25E59" w:rsidP="00493CAB">
            <w:pPr>
              <w:suppressAutoHyphens/>
              <w:rPr>
                <w:bCs/>
                <w:noProof w:val="0"/>
                <w:lang w:eastAsia="ar-SA"/>
              </w:rPr>
            </w:pPr>
          </w:p>
        </w:tc>
        <w:tc>
          <w:tcPr>
            <w:tcW w:w="133" w:type="pct"/>
            <w:tcBorders>
              <w:top w:val="single" w:sz="4" w:space="0" w:color="auto"/>
              <w:bottom w:val="single" w:sz="4" w:space="0" w:color="auto"/>
            </w:tcBorders>
          </w:tcPr>
          <w:p w:rsidR="00C25E59" w:rsidRPr="008C1B76" w:rsidRDefault="00C25E59" w:rsidP="00493CAB">
            <w:pPr>
              <w:suppressAutoHyphens/>
              <w:rPr>
                <w:bCs/>
                <w:noProof w:val="0"/>
                <w:lang w:eastAsia="ar-SA"/>
              </w:rPr>
            </w:pPr>
          </w:p>
        </w:tc>
        <w:tc>
          <w:tcPr>
            <w:tcW w:w="137" w:type="pct"/>
            <w:tcBorders>
              <w:top w:val="single" w:sz="4" w:space="0" w:color="auto"/>
              <w:bottom w:val="single" w:sz="4" w:space="0" w:color="auto"/>
            </w:tcBorders>
          </w:tcPr>
          <w:p w:rsidR="00C25E59" w:rsidRPr="008C1B76" w:rsidRDefault="00C25E59" w:rsidP="00493CAB">
            <w:pPr>
              <w:suppressAutoHyphens/>
              <w:rPr>
                <w:bCs/>
                <w:noProof w:val="0"/>
                <w:lang w:eastAsia="ar-SA"/>
              </w:rPr>
            </w:pPr>
          </w:p>
        </w:tc>
        <w:tc>
          <w:tcPr>
            <w:tcW w:w="133" w:type="pct"/>
            <w:tcBorders>
              <w:top w:val="single" w:sz="4" w:space="0" w:color="auto"/>
              <w:bottom w:val="single" w:sz="4" w:space="0" w:color="auto"/>
            </w:tcBorders>
          </w:tcPr>
          <w:p w:rsidR="00C25E59" w:rsidRPr="008C1B76" w:rsidRDefault="00C25E59" w:rsidP="00493CAB">
            <w:pPr>
              <w:suppressAutoHyphens/>
              <w:rPr>
                <w:bCs/>
                <w:noProof w:val="0"/>
                <w:lang w:eastAsia="ar-SA"/>
              </w:rPr>
            </w:pPr>
          </w:p>
        </w:tc>
        <w:tc>
          <w:tcPr>
            <w:tcW w:w="133" w:type="pct"/>
            <w:tcBorders>
              <w:top w:val="single" w:sz="4" w:space="0" w:color="auto"/>
              <w:bottom w:val="single" w:sz="4" w:space="0" w:color="auto"/>
            </w:tcBorders>
          </w:tcPr>
          <w:p w:rsidR="00C25E59" w:rsidRPr="008C1B76" w:rsidRDefault="00C25E59" w:rsidP="00493CAB">
            <w:pPr>
              <w:suppressAutoHyphens/>
              <w:rPr>
                <w:bCs/>
                <w:noProof w:val="0"/>
                <w:lang w:eastAsia="ar-SA"/>
              </w:rPr>
            </w:pPr>
          </w:p>
        </w:tc>
        <w:tc>
          <w:tcPr>
            <w:tcW w:w="133" w:type="pct"/>
            <w:tcBorders>
              <w:top w:val="single" w:sz="4" w:space="0" w:color="auto"/>
              <w:bottom w:val="single" w:sz="4" w:space="0" w:color="auto"/>
            </w:tcBorders>
          </w:tcPr>
          <w:p w:rsidR="00C25E59" w:rsidRPr="008C1B76" w:rsidRDefault="00C25E59" w:rsidP="00493CAB">
            <w:pPr>
              <w:suppressAutoHyphens/>
              <w:rPr>
                <w:bCs/>
                <w:noProof w:val="0"/>
                <w:lang w:eastAsia="ar-SA"/>
              </w:rPr>
            </w:pPr>
          </w:p>
        </w:tc>
        <w:tc>
          <w:tcPr>
            <w:tcW w:w="112" w:type="pct"/>
            <w:tcBorders>
              <w:top w:val="single" w:sz="4" w:space="0" w:color="auto"/>
              <w:bottom w:val="single" w:sz="4" w:space="0" w:color="auto"/>
              <w:right w:val="single" w:sz="4" w:space="0" w:color="auto"/>
            </w:tcBorders>
          </w:tcPr>
          <w:p w:rsidR="00C25E59" w:rsidRPr="008C1B76" w:rsidRDefault="00C25E59" w:rsidP="00493CAB">
            <w:pPr>
              <w:suppressAutoHyphens/>
              <w:rPr>
                <w:bCs/>
                <w:noProof w:val="0"/>
                <w:lang w:eastAsia="ar-SA"/>
              </w:rPr>
            </w:pPr>
          </w:p>
        </w:tc>
      </w:tr>
      <w:tr w:rsidR="006D4747" w:rsidRPr="008C1B76" w:rsidTr="009A669D">
        <w:trPr>
          <w:trHeight w:val="1554"/>
        </w:trPr>
        <w:tc>
          <w:tcPr>
            <w:tcW w:w="920" w:type="pct"/>
            <w:vMerge/>
            <w:shd w:val="clear" w:color="auto" w:fill="auto"/>
            <w:vAlign w:val="center"/>
          </w:tcPr>
          <w:p w:rsidR="00C25E59" w:rsidRPr="008C1B76" w:rsidRDefault="00C25E59" w:rsidP="00493CAB">
            <w:pPr>
              <w:suppressAutoHyphens/>
              <w:rPr>
                <w:bCs/>
                <w:noProof w:val="0"/>
                <w:lang w:eastAsia="ar-SA"/>
              </w:rPr>
            </w:pPr>
          </w:p>
        </w:tc>
        <w:tc>
          <w:tcPr>
            <w:tcW w:w="1441" w:type="pct"/>
            <w:vAlign w:val="center"/>
          </w:tcPr>
          <w:p w:rsidR="00C25E59" w:rsidRPr="008C1B76" w:rsidRDefault="00C25E59" w:rsidP="00493CAB">
            <w:pPr>
              <w:suppressAutoHyphens/>
              <w:rPr>
                <w:bCs/>
                <w:noProof w:val="0"/>
                <w:lang w:eastAsia="ar-SA"/>
              </w:rPr>
            </w:pPr>
            <w:r w:rsidRPr="008C1B76">
              <w:rPr>
                <w:bCs/>
                <w:noProof w:val="0"/>
                <w:lang w:eastAsia="ar-SA"/>
              </w:rPr>
              <w:t>MS</w:t>
            </w:r>
            <w:r w:rsidR="009A669D" w:rsidRPr="008C1B76">
              <w:rPr>
                <w:bCs/>
                <w:noProof w:val="0"/>
                <w:lang w:eastAsia="ar-SA"/>
              </w:rPr>
              <w:t>60</w:t>
            </w:r>
            <w:r w:rsidRPr="008C1B76">
              <w:rPr>
                <w:bCs/>
                <w:noProof w:val="0"/>
                <w:lang w:eastAsia="ar-SA"/>
              </w:rPr>
              <w:t>: Controlul strict al activităţilor turistice -crearea de vetre de foc, noi poteci;</w:t>
            </w:r>
          </w:p>
        </w:tc>
        <w:tc>
          <w:tcPr>
            <w:tcW w:w="131" w:type="pct"/>
          </w:tcPr>
          <w:p w:rsidR="00C25E59" w:rsidRPr="008C1B76" w:rsidRDefault="00C25E59" w:rsidP="00493CAB">
            <w:pPr>
              <w:suppressAutoHyphens/>
              <w:rPr>
                <w:bCs/>
                <w:noProof w:val="0"/>
                <w:lang w:eastAsia="ar-SA"/>
              </w:rPr>
            </w:pPr>
          </w:p>
        </w:tc>
        <w:tc>
          <w:tcPr>
            <w:tcW w:w="131" w:type="pct"/>
          </w:tcPr>
          <w:p w:rsidR="00C25E59" w:rsidRPr="008C1B76" w:rsidRDefault="00C25E59" w:rsidP="00493CAB">
            <w:pPr>
              <w:suppressAutoHyphens/>
              <w:rPr>
                <w:bCs/>
                <w:noProof w:val="0"/>
                <w:lang w:eastAsia="ar-SA"/>
              </w:rPr>
            </w:pPr>
          </w:p>
        </w:tc>
        <w:tc>
          <w:tcPr>
            <w:tcW w:w="131" w:type="pct"/>
          </w:tcPr>
          <w:p w:rsidR="00C25E59" w:rsidRPr="008C1B76" w:rsidRDefault="00C25E59" w:rsidP="00493CAB">
            <w:pPr>
              <w:suppressAutoHyphens/>
              <w:rPr>
                <w:bCs/>
                <w:noProof w:val="0"/>
                <w:lang w:eastAsia="ar-SA"/>
              </w:rPr>
            </w:pPr>
          </w:p>
        </w:tc>
        <w:tc>
          <w:tcPr>
            <w:tcW w:w="131" w:type="pct"/>
          </w:tcPr>
          <w:p w:rsidR="00C25E59" w:rsidRPr="008C1B76" w:rsidRDefault="00C25E59" w:rsidP="00493CAB">
            <w:pPr>
              <w:suppressAutoHyphens/>
              <w:rPr>
                <w:bCs/>
                <w:noProof w:val="0"/>
                <w:lang w:eastAsia="ar-SA"/>
              </w:rPr>
            </w:pPr>
          </w:p>
        </w:tc>
        <w:tc>
          <w:tcPr>
            <w:tcW w:w="131" w:type="pct"/>
          </w:tcPr>
          <w:p w:rsidR="00C25E59" w:rsidRPr="008C1B76" w:rsidRDefault="00C25E59" w:rsidP="00493CAB">
            <w:pPr>
              <w:suppressAutoHyphens/>
              <w:rPr>
                <w:bCs/>
                <w:noProof w:val="0"/>
                <w:lang w:eastAsia="ar-SA"/>
              </w:rPr>
            </w:pPr>
          </w:p>
        </w:tc>
        <w:tc>
          <w:tcPr>
            <w:tcW w:w="133" w:type="pct"/>
          </w:tcPr>
          <w:p w:rsidR="00C25E59" w:rsidRPr="008C1B76" w:rsidRDefault="00C25E59" w:rsidP="00493CAB">
            <w:pPr>
              <w:suppressAutoHyphens/>
              <w:rPr>
                <w:bCs/>
                <w:noProof w:val="0"/>
                <w:lang w:eastAsia="ar-SA"/>
              </w:rPr>
            </w:pPr>
          </w:p>
        </w:tc>
        <w:tc>
          <w:tcPr>
            <w:tcW w:w="133" w:type="pct"/>
          </w:tcPr>
          <w:p w:rsidR="00C25E59" w:rsidRPr="008C1B76" w:rsidRDefault="00C25E59" w:rsidP="00493CAB">
            <w:pPr>
              <w:suppressAutoHyphens/>
              <w:rPr>
                <w:bCs/>
                <w:noProof w:val="0"/>
                <w:lang w:eastAsia="ar-SA"/>
              </w:rPr>
            </w:pPr>
          </w:p>
        </w:tc>
        <w:tc>
          <w:tcPr>
            <w:tcW w:w="135" w:type="pct"/>
          </w:tcPr>
          <w:p w:rsidR="00C25E59" w:rsidRPr="008C1B76" w:rsidRDefault="00C25E59" w:rsidP="00493CAB">
            <w:pPr>
              <w:suppressAutoHyphens/>
              <w:rPr>
                <w:bCs/>
                <w:noProof w:val="0"/>
                <w:lang w:eastAsia="ar-SA"/>
              </w:rPr>
            </w:pPr>
          </w:p>
        </w:tc>
        <w:tc>
          <w:tcPr>
            <w:tcW w:w="133" w:type="pct"/>
          </w:tcPr>
          <w:p w:rsidR="00C25E59" w:rsidRPr="008C1B76" w:rsidRDefault="00C25E59" w:rsidP="00493CAB">
            <w:pPr>
              <w:suppressAutoHyphens/>
              <w:rPr>
                <w:bCs/>
                <w:noProof w:val="0"/>
                <w:lang w:eastAsia="ar-SA"/>
              </w:rPr>
            </w:pPr>
          </w:p>
        </w:tc>
        <w:tc>
          <w:tcPr>
            <w:tcW w:w="133" w:type="pct"/>
          </w:tcPr>
          <w:p w:rsidR="00C25E59" w:rsidRPr="008C1B76" w:rsidRDefault="00C25E59" w:rsidP="00493CAB">
            <w:pPr>
              <w:suppressAutoHyphens/>
              <w:rPr>
                <w:bCs/>
                <w:noProof w:val="0"/>
                <w:lang w:eastAsia="ar-SA"/>
              </w:rPr>
            </w:pPr>
          </w:p>
        </w:tc>
        <w:tc>
          <w:tcPr>
            <w:tcW w:w="133" w:type="pct"/>
          </w:tcPr>
          <w:p w:rsidR="00C25E59" w:rsidRPr="008C1B76" w:rsidRDefault="00C25E59" w:rsidP="00493CAB">
            <w:pPr>
              <w:suppressAutoHyphens/>
              <w:rPr>
                <w:bCs/>
                <w:noProof w:val="0"/>
                <w:lang w:eastAsia="ar-SA"/>
              </w:rPr>
            </w:pPr>
          </w:p>
        </w:tc>
        <w:tc>
          <w:tcPr>
            <w:tcW w:w="137" w:type="pct"/>
          </w:tcPr>
          <w:p w:rsidR="00C25E59" w:rsidRPr="008C1B76" w:rsidRDefault="00C25E59" w:rsidP="00493CAB">
            <w:pPr>
              <w:suppressAutoHyphens/>
              <w:rPr>
                <w:bCs/>
                <w:noProof w:val="0"/>
                <w:lang w:eastAsia="ar-SA"/>
              </w:rPr>
            </w:pPr>
          </w:p>
        </w:tc>
        <w:tc>
          <w:tcPr>
            <w:tcW w:w="133" w:type="pct"/>
          </w:tcPr>
          <w:p w:rsidR="00C25E59" w:rsidRPr="008C1B76" w:rsidRDefault="00C25E59" w:rsidP="00493CAB">
            <w:pPr>
              <w:suppressAutoHyphens/>
              <w:rPr>
                <w:bCs/>
                <w:noProof w:val="0"/>
                <w:lang w:eastAsia="ar-SA"/>
              </w:rPr>
            </w:pPr>
          </w:p>
        </w:tc>
        <w:tc>
          <w:tcPr>
            <w:tcW w:w="133" w:type="pct"/>
          </w:tcPr>
          <w:p w:rsidR="00C25E59" w:rsidRPr="008C1B76" w:rsidRDefault="00C25E59" w:rsidP="00493CAB">
            <w:pPr>
              <w:suppressAutoHyphens/>
              <w:rPr>
                <w:bCs/>
                <w:noProof w:val="0"/>
                <w:lang w:eastAsia="ar-SA"/>
              </w:rPr>
            </w:pPr>
          </w:p>
        </w:tc>
        <w:tc>
          <w:tcPr>
            <w:tcW w:w="133" w:type="pct"/>
          </w:tcPr>
          <w:p w:rsidR="00C25E59" w:rsidRPr="008C1B76" w:rsidRDefault="00C25E59" w:rsidP="00493CAB">
            <w:pPr>
              <w:suppressAutoHyphens/>
              <w:rPr>
                <w:bCs/>
                <w:noProof w:val="0"/>
                <w:lang w:eastAsia="ar-SA"/>
              </w:rPr>
            </w:pPr>
          </w:p>
        </w:tc>
        <w:tc>
          <w:tcPr>
            <w:tcW w:w="137" w:type="pct"/>
          </w:tcPr>
          <w:p w:rsidR="00C25E59" w:rsidRPr="008C1B76" w:rsidRDefault="00C25E59" w:rsidP="00493CAB">
            <w:pPr>
              <w:suppressAutoHyphens/>
              <w:rPr>
                <w:bCs/>
                <w:noProof w:val="0"/>
                <w:lang w:eastAsia="ar-SA"/>
              </w:rPr>
            </w:pPr>
          </w:p>
        </w:tc>
        <w:tc>
          <w:tcPr>
            <w:tcW w:w="133" w:type="pct"/>
          </w:tcPr>
          <w:p w:rsidR="00C25E59" w:rsidRPr="008C1B76" w:rsidRDefault="00C25E59" w:rsidP="00493CAB">
            <w:pPr>
              <w:suppressAutoHyphens/>
              <w:rPr>
                <w:bCs/>
                <w:noProof w:val="0"/>
                <w:lang w:eastAsia="ar-SA"/>
              </w:rPr>
            </w:pPr>
          </w:p>
        </w:tc>
        <w:tc>
          <w:tcPr>
            <w:tcW w:w="133" w:type="pct"/>
          </w:tcPr>
          <w:p w:rsidR="00C25E59" w:rsidRPr="008C1B76" w:rsidRDefault="00C25E59" w:rsidP="00493CAB">
            <w:pPr>
              <w:suppressAutoHyphens/>
              <w:rPr>
                <w:bCs/>
                <w:noProof w:val="0"/>
                <w:lang w:eastAsia="ar-SA"/>
              </w:rPr>
            </w:pPr>
          </w:p>
        </w:tc>
        <w:tc>
          <w:tcPr>
            <w:tcW w:w="133" w:type="pct"/>
          </w:tcPr>
          <w:p w:rsidR="00C25E59" w:rsidRPr="008C1B76" w:rsidRDefault="00C25E59" w:rsidP="00493CAB">
            <w:pPr>
              <w:suppressAutoHyphens/>
              <w:rPr>
                <w:bCs/>
                <w:noProof w:val="0"/>
                <w:lang w:eastAsia="ar-SA"/>
              </w:rPr>
            </w:pPr>
          </w:p>
        </w:tc>
        <w:tc>
          <w:tcPr>
            <w:tcW w:w="112" w:type="pct"/>
          </w:tcPr>
          <w:p w:rsidR="00C25E59" w:rsidRPr="008C1B76" w:rsidRDefault="00C25E59" w:rsidP="00493CAB">
            <w:pPr>
              <w:suppressAutoHyphens/>
              <w:rPr>
                <w:bCs/>
                <w:noProof w:val="0"/>
                <w:lang w:eastAsia="ar-SA"/>
              </w:rPr>
            </w:pPr>
          </w:p>
        </w:tc>
      </w:tr>
      <w:tr w:rsidR="006D4747" w:rsidRPr="008C1B76" w:rsidTr="009A669D">
        <w:trPr>
          <w:trHeight w:val="1056"/>
        </w:trPr>
        <w:tc>
          <w:tcPr>
            <w:tcW w:w="920" w:type="pct"/>
            <w:vMerge/>
            <w:shd w:val="clear" w:color="auto" w:fill="auto"/>
            <w:vAlign w:val="center"/>
          </w:tcPr>
          <w:p w:rsidR="00C25E59" w:rsidRPr="008C1B76" w:rsidRDefault="00C25E59" w:rsidP="00493CAB">
            <w:pPr>
              <w:suppressAutoHyphens/>
              <w:rPr>
                <w:bCs/>
                <w:noProof w:val="0"/>
                <w:lang w:eastAsia="ar-SA"/>
              </w:rPr>
            </w:pPr>
          </w:p>
        </w:tc>
        <w:tc>
          <w:tcPr>
            <w:tcW w:w="1441" w:type="pct"/>
            <w:vAlign w:val="center"/>
          </w:tcPr>
          <w:p w:rsidR="00C25E59" w:rsidRPr="008C1B76" w:rsidRDefault="00C25E59" w:rsidP="00493CAB">
            <w:pPr>
              <w:suppressAutoHyphens/>
              <w:rPr>
                <w:bCs/>
                <w:noProof w:val="0"/>
                <w:lang w:eastAsia="ar-SA"/>
              </w:rPr>
            </w:pPr>
            <w:r w:rsidRPr="008C1B76">
              <w:rPr>
                <w:bCs/>
                <w:noProof w:val="0"/>
                <w:lang w:eastAsia="ar-SA"/>
              </w:rPr>
              <w:t>MS</w:t>
            </w:r>
            <w:r w:rsidR="009A669D" w:rsidRPr="008C1B76">
              <w:rPr>
                <w:bCs/>
                <w:noProof w:val="0"/>
                <w:lang w:eastAsia="ar-SA"/>
              </w:rPr>
              <w:t>61</w:t>
            </w:r>
            <w:r w:rsidRPr="008C1B76">
              <w:rPr>
                <w:bCs/>
                <w:noProof w:val="0"/>
                <w:lang w:eastAsia="ar-SA"/>
              </w:rPr>
              <w:t>: Reglementarea colectării plantelor</w:t>
            </w:r>
          </w:p>
        </w:tc>
        <w:tc>
          <w:tcPr>
            <w:tcW w:w="131" w:type="pct"/>
          </w:tcPr>
          <w:p w:rsidR="00C25E59" w:rsidRPr="008C1B76" w:rsidRDefault="00C25E59" w:rsidP="00493CAB">
            <w:pPr>
              <w:suppressAutoHyphens/>
              <w:rPr>
                <w:bCs/>
                <w:noProof w:val="0"/>
                <w:lang w:eastAsia="ar-SA"/>
              </w:rPr>
            </w:pPr>
          </w:p>
        </w:tc>
        <w:tc>
          <w:tcPr>
            <w:tcW w:w="131" w:type="pct"/>
          </w:tcPr>
          <w:p w:rsidR="00C25E59" w:rsidRPr="008C1B76" w:rsidRDefault="00C25E59" w:rsidP="00493CAB">
            <w:pPr>
              <w:suppressAutoHyphens/>
              <w:rPr>
                <w:bCs/>
                <w:noProof w:val="0"/>
                <w:lang w:eastAsia="ar-SA"/>
              </w:rPr>
            </w:pPr>
          </w:p>
        </w:tc>
        <w:tc>
          <w:tcPr>
            <w:tcW w:w="131" w:type="pct"/>
          </w:tcPr>
          <w:p w:rsidR="00C25E59" w:rsidRPr="008C1B76" w:rsidRDefault="00C25E59" w:rsidP="00493CAB">
            <w:pPr>
              <w:suppressAutoHyphens/>
              <w:rPr>
                <w:bCs/>
                <w:noProof w:val="0"/>
                <w:lang w:eastAsia="ar-SA"/>
              </w:rPr>
            </w:pPr>
          </w:p>
        </w:tc>
        <w:tc>
          <w:tcPr>
            <w:tcW w:w="131" w:type="pct"/>
          </w:tcPr>
          <w:p w:rsidR="00C25E59" w:rsidRPr="008C1B76" w:rsidRDefault="00C25E59" w:rsidP="00493CAB">
            <w:pPr>
              <w:suppressAutoHyphens/>
              <w:rPr>
                <w:bCs/>
                <w:noProof w:val="0"/>
                <w:lang w:eastAsia="ar-SA"/>
              </w:rPr>
            </w:pPr>
          </w:p>
        </w:tc>
        <w:tc>
          <w:tcPr>
            <w:tcW w:w="131" w:type="pct"/>
          </w:tcPr>
          <w:p w:rsidR="00C25E59" w:rsidRPr="008C1B76" w:rsidRDefault="00C25E59" w:rsidP="00493CAB">
            <w:pPr>
              <w:suppressAutoHyphens/>
              <w:rPr>
                <w:bCs/>
                <w:noProof w:val="0"/>
                <w:lang w:eastAsia="ar-SA"/>
              </w:rPr>
            </w:pPr>
          </w:p>
        </w:tc>
        <w:tc>
          <w:tcPr>
            <w:tcW w:w="133" w:type="pct"/>
          </w:tcPr>
          <w:p w:rsidR="00C25E59" w:rsidRPr="008C1B76" w:rsidRDefault="00C25E59" w:rsidP="00493CAB">
            <w:pPr>
              <w:suppressAutoHyphens/>
              <w:rPr>
                <w:bCs/>
                <w:noProof w:val="0"/>
                <w:lang w:eastAsia="ar-SA"/>
              </w:rPr>
            </w:pPr>
          </w:p>
        </w:tc>
        <w:tc>
          <w:tcPr>
            <w:tcW w:w="133" w:type="pct"/>
          </w:tcPr>
          <w:p w:rsidR="00C25E59" w:rsidRPr="008C1B76" w:rsidRDefault="00C25E59" w:rsidP="00493CAB">
            <w:pPr>
              <w:suppressAutoHyphens/>
              <w:rPr>
                <w:bCs/>
                <w:noProof w:val="0"/>
                <w:lang w:eastAsia="ar-SA"/>
              </w:rPr>
            </w:pPr>
          </w:p>
        </w:tc>
        <w:tc>
          <w:tcPr>
            <w:tcW w:w="135" w:type="pct"/>
          </w:tcPr>
          <w:p w:rsidR="00C25E59" w:rsidRPr="008C1B76" w:rsidRDefault="00C25E59" w:rsidP="00493CAB">
            <w:pPr>
              <w:suppressAutoHyphens/>
              <w:rPr>
                <w:bCs/>
                <w:noProof w:val="0"/>
                <w:lang w:eastAsia="ar-SA"/>
              </w:rPr>
            </w:pPr>
          </w:p>
        </w:tc>
        <w:tc>
          <w:tcPr>
            <w:tcW w:w="133" w:type="pct"/>
          </w:tcPr>
          <w:p w:rsidR="00C25E59" w:rsidRPr="008C1B76" w:rsidRDefault="00C25E59" w:rsidP="00493CAB">
            <w:pPr>
              <w:suppressAutoHyphens/>
              <w:rPr>
                <w:bCs/>
                <w:noProof w:val="0"/>
                <w:lang w:eastAsia="ar-SA"/>
              </w:rPr>
            </w:pPr>
          </w:p>
        </w:tc>
        <w:tc>
          <w:tcPr>
            <w:tcW w:w="133" w:type="pct"/>
          </w:tcPr>
          <w:p w:rsidR="00C25E59" w:rsidRPr="008C1B76" w:rsidRDefault="00C25E59" w:rsidP="00493CAB">
            <w:pPr>
              <w:suppressAutoHyphens/>
              <w:rPr>
                <w:bCs/>
                <w:noProof w:val="0"/>
                <w:lang w:eastAsia="ar-SA"/>
              </w:rPr>
            </w:pPr>
          </w:p>
        </w:tc>
        <w:tc>
          <w:tcPr>
            <w:tcW w:w="133" w:type="pct"/>
          </w:tcPr>
          <w:p w:rsidR="00C25E59" w:rsidRPr="008C1B76" w:rsidRDefault="00C25E59" w:rsidP="00493CAB">
            <w:pPr>
              <w:suppressAutoHyphens/>
              <w:rPr>
                <w:bCs/>
                <w:noProof w:val="0"/>
                <w:lang w:eastAsia="ar-SA"/>
              </w:rPr>
            </w:pPr>
          </w:p>
        </w:tc>
        <w:tc>
          <w:tcPr>
            <w:tcW w:w="137" w:type="pct"/>
          </w:tcPr>
          <w:p w:rsidR="00C25E59" w:rsidRPr="008C1B76" w:rsidRDefault="00C25E59" w:rsidP="00493CAB">
            <w:pPr>
              <w:suppressAutoHyphens/>
              <w:rPr>
                <w:bCs/>
                <w:noProof w:val="0"/>
                <w:lang w:eastAsia="ar-SA"/>
              </w:rPr>
            </w:pPr>
          </w:p>
        </w:tc>
        <w:tc>
          <w:tcPr>
            <w:tcW w:w="133" w:type="pct"/>
          </w:tcPr>
          <w:p w:rsidR="00C25E59" w:rsidRPr="008C1B76" w:rsidRDefault="00C25E59" w:rsidP="00493CAB">
            <w:pPr>
              <w:suppressAutoHyphens/>
              <w:rPr>
                <w:bCs/>
                <w:noProof w:val="0"/>
                <w:lang w:eastAsia="ar-SA"/>
              </w:rPr>
            </w:pPr>
          </w:p>
        </w:tc>
        <w:tc>
          <w:tcPr>
            <w:tcW w:w="133" w:type="pct"/>
          </w:tcPr>
          <w:p w:rsidR="00C25E59" w:rsidRPr="008C1B76" w:rsidRDefault="00C25E59" w:rsidP="00493CAB">
            <w:pPr>
              <w:suppressAutoHyphens/>
              <w:rPr>
                <w:bCs/>
                <w:noProof w:val="0"/>
                <w:lang w:eastAsia="ar-SA"/>
              </w:rPr>
            </w:pPr>
          </w:p>
        </w:tc>
        <w:tc>
          <w:tcPr>
            <w:tcW w:w="133" w:type="pct"/>
          </w:tcPr>
          <w:p w:rsidR="00C25E59" w:rsidRPr="008C1B76" w:rsidRDefault="00C25E59" w:rsidP="00493CAB">
            <w:pPr>
              <w:suppressAutoHyphens/>
              <w:rPr>
                <w:bCs/>
                <w:noProof w:val="0"/>
                <w:lang w:eastAsia="ar-SA"/>
              </w:rPr>
            </w:pPr>
          </w:p>
        </w:tc>
        <w:tc>
          <w:tcPr>
            <w:tcW w:w="137" w:type="pct"/>
          </w:tcPr>
          <w:p w:rsidR="00C25E59" w:rsidRPr="008C1B76" w:rsidRDefault="00C25E59" w:rsidP="00493CAB">
            <w:pPr>
              <w:suppressAutoHyphens/>
              <w:rPr>
                <w:bCs/>
                <w:noProof w:val="0"/>
                <w:lang w:eastAsia="ar-SA"/>
              </w:rPr>
            </w:pPr>
          </w:p>
        </w:tc>
        <w:tc>
          <w:tcPr>
            <w:tcW w:w="133" w:type="pct"/>
          </w:tcPr>
          <w:p w:rsidR="00C25E59" w:rsidRPr="008C1B76" w:rsidRDefault="00C25E59" w:rsidP="00493CAB">
            <w:pPr>
              <w:suppressAutoHyphens/>
              <w:rPr>
                <w:bCs/>
                <w:noProof w:val="0"/>
                <w:lang w:eastAsia="ar-SA"/>
              </w:rPr>
            </w:pPr>
          </w:p>
        </w:tc>
        <w:tc>
          <w:tcPr>
            <w:tcW w:w="133" w:type="pct"/>
          </w:tcPr>
          <w:p w:rsidR="00C25E59" w:rsidRPr="008C1B76" w:rsidRDefault="00C25E59" w:rsidP="00493CAB">
            <w:pPr>
              <w:suppressAutoHyphens/>
              <w:rPr>
                <w:bCs/>
                <w:noProof w:val="0"/>
                <w:lang w:eastAsia="ar-SA"/>
              </w:rPr>
            </w:pPr>
          </w:p>
        </w:tc>
        <w:tc>
          <w:tcPr>
            <w:tcW w:w="133" w:type="pct"/>
          </w:tcPr>
          <w:p w:rsidR="00C25E59" w:rsidRPr="008C1B76" w:rsidRDefault="00C25E59" w:rsidP="00493CAB">
            <w:pPr>
              <w:suppressAutoHyphens/>
              <w:rPr>
                <w:bCs/>
                <w:noProof w:val="0"/>
                <w:lang w:eastAsia="ar-SA"/>
              </w:rPr>
            </w:pPr>
          </w:p>
        </w:tc>
        <w:tc>
          <w:tcPr>
            <w:tcW w:w="112" w:type="pct"/>
          </w:tcPr>
          <w:p w:rsidR="00C25E59" w:rsidRPr="008C1B76" w:rsidRDefault="00C25E59" w:rsidP="00493CAB">
            <w:pPr>
              <w:suppressAutoHyphens/>
              <w:rPr>
                <w:bCs/>
                <w:noProof w:val="0"/>
                <w:lang w:eastAsia="ar-SA"/>
              </w:rPr>
            </w:pPr>
          </w:p>
        </w:tc>
      </w:tr>
      <w:tr w:rsidR="006D4747" w:rsidRPr="008C1B76" w:rsidTr="009A669D">
        <w:trPr>
          <w:trHeight w:val="1840"/>
        </w:trPr>
        <w:tc>
          <w:tcPr>
            <w:tcW w:w="920" w:type="pct"/>
            <w:vMerge w:val="restart"/>
            <w:shd w:val="clear" w:color="auto" w:fill="auto"/>
            <w:vAlign w:val="center"/>
          </w:tcPr>
          <w:p w:rsidR="00C25E59" w:rsidRPr="008C1B76" w:rsidRDefault="00C25E59" w:rsidP="00493CAB">
            <w:pPr>
              <w:suppressAutoHyphens/>
              <w:rPr>
                <w:noProof w:val="0"/>
                <w:lang w:eastAsia="ar-SA"/>
              </w:rPr>
            </w:pPr>
            <w:r w:rsidRPr="008C1B76">
              <w:rPr>
                <w:bCs/>
                <w:noProof w:val="0"/>
                <w:lang w:eastAsia="ar-SA"/>
              </w:rPr>
              <w:lastRenderedPageBreak/>
              <w:t xml:space="preserve">OS21: Menținerea și îmbunătățirea stării de conservare a speciei </w:t>
            </w:r>
            <w:r w:rsidRPr="008C1B76">
              <w:rPr>
                <w:bCs/>
                <w:i/>
                <w:noProof w:val="0"/>
                <w:lang w:eastAsia="ar-SA"/>
              </w:rPr>
              <w:t>Astragalus pseudopurpureus</w:t>
            </w:r>
          </w:p>
        </w:tc>
        <w:tc>
          <w:tcPr>
            <w:tcW w:w="1441" w:type="pct"/>
            <w:shd w:val="clear" w:color="auto" w:fill="auto"/>
            <w:vAlign w:val="center"/>
          </w:tcPr>
          <w:p w:rsidR="00C25E59" w:rsidRPr="008C1B76" w:rsidRDefault="00C25E59" w:rsidP="00493CAB">
            <w:pPr>
              <w:suppressAutoHyphens/>
              <w:rPr>
                <w:noProof w:val="0"/>
                <w:lang w:eastAsia="ar-SA"/>
              </w:rPr>
            </w:pPr>
            <w:r w:rsidRPr="008C1B76">
              <w:rPr>
                <w:bCs/>
                <w:noProof w:val="0"/>
                <w:lang w:eastAsia="ar-SA"/>
              </w:rPr>
              <w:t>MS</w:t>
            </w:r>
            <w:r w:rsidR="009A669D" w:rsidRPr="008C1B76">
              <w:rPr>
                <w:bCs/>
                <w:noProof w:val="0"/>
                <w:lang w:eastAsia="ar-SA"/>
              </w:rPr>
              <w:t>62</w:t>
            </w:r>
            <w:r w:rsidRPr="008C1B76">
              <w:rPr>
                <w:bCs/>
                <w:noProof w:val="0"/>
                <w:lang w:eastAsia="ar-SA"/>
              </w:rPr>
              <w:t>: Monitorizarea și evaluarea stării de conservare a speciei</w:t>
            </w:r>
          </w:p>
        </w:tc>
        <w:tc>
          <w:tcPr>
            <w:tcW w:w="131" w:type="pct"/>
          </w:tcPr>
          <w:p w:rsidR="00C25E59" w:rsidRPr="008C1B76" w:rsidRDefault="00C25E59" w:rsidP="00493CAB">
            <w:pPr>
              <w:suppressAutoHyphens/>
              <w:rPr>
                <w:bCs/>
                <w:noProof w:val="0"/>
                <w:lang w:eastAsia="ar-SA"/>
              </w:rPr>
            </w:pPr>
          </w:p>
        </w:tc>
        <w:tc>
          <w:tcPr>
            <w:tcW w:w="131" w:type="pct"/>
          </w:tcPr>
          <w:p w:rsidR="00C25E59" w:rsidRPr="008C1B76" w:rsidRDefault="00C25E59" w:rsidP="00493CAB">
            <w:pPr>
              <w:suppressAutoHyphens/>
              <w:rPr>
                <w:bCs/>
                <w:noProof w:val="0"/>
                <w:lang w:eastAsia="ar-SA"/>
              </w:rPr>
            </w:pPr>
          </w:p>
        </w:tc>
        <w:tc>
          <w:tcPr>
            <w:tcW w:w="131" w:type="pct"/>
          </w:tcPr>
          <w:p w:rsidR="00C25E59" w:rsidRPr="008C1B76" w:rsidRDefault="00C25E59" w:rsidP="00493CAB">
            <w:pPr>
              <w:suppressAutoHyphens/>
              <w:rPr>
                <w:bCs/>
                <w:noProof w:val="0"/>
                <w:lang w:eastAsia="ar-SA"/>
              </w:rPr>
            </w:pPr>
          </w:p>
        </w:tc>
        <w:tc>
          <w:tcPr>
            <w:tcW w:w="131" w:type="pct"/>
          </w:tcPr>
          <w:p w:rsidR="00C25E59" w:rsidRPr="008C1B76" w:rsidRDefault="00C25E59" w:rsidP="00493CAB">
            <w:pPr>
              <w:suppressAutoHyphens/>
              <w:rPr>
                <w:bCs/>
                <w:noProof w:val="0"/>
                <w:lang w:eastAsia="ar-SA"/>
              </w:rPr>
            </w:pPr>
          </w:p>
        </w:tc>
        <w:tc>
          <w:tcPr>
            <w:tcW w:w="131" w:type="pct"/>
          </w:tcPr>
          <w:p w:rsidR="00C25E59" w:rsidRPr="008C1B76" w:rsidRDefault="00C25E59" w:rsidP="00493CAB">
            <w:pPr>
              <w:suppressAutoHyphens/>
              <w:rPr>
                <w:bCs/>
                <w:noProof w:val="0"/>
                <w:lang w:eastAsia="ar-SA"/>
              </w:rPr>
            </w:pPr>
          </w:p>
        </w:tc>
        <w:tc>
          <w:tcPr>
            <w:tcW w:w="133" w:type="pct"/>
          </w:tcPr>
          <w:p w:rsidR="00C25E59" w:rsidRPr="008C1B76" w:rsidRDefault="00C25E59" w:rsidP="00493CAB">
            <w:pPr>
              <w:suppressAutoHyphens/>
              <w:rPr>
                <w:bCs/>
                <w:noProof w:val="0"/>
                <w:lang w:eastAsia="ar-SA"/>
              </w:rPr>
            </w:pPr>
          </w:p>
        </w:tc>
        <w:tc>
          <w:tcPr>
            <w:tcW w:w="133" w:type="pct"/>
          </w:tcPr>
          <w:p w:rsidR="00C25E59" w:rsidRPr="008C1B76" w:rsidRDefault="00C25E59" w:rsidP="00493CAB">
            <w:pPr>
              <w:suppressAutoHyphens/>
              <w:rPr>
                <w:bCs/>
                <w:noProof w:val="0"/>
                <w:lang w:eastAsia="ar-SA"/>
              </w:rPr>
            </w:pPr>
          </w:p>
        </w:tc>
        <w:tc>
          <w:tcPr>
            <w:tcW w:w="135" w:type="pct"/>
          </w:tcPr>
          <w:p w:rsidR="00C25E59" w:rsidRPr="008C1B76" w:rsidRDefault="00C25E59" w:rsidP="00493CAB">
            <w:pPr>
              <w:suppressAutoHyphens/>
              <w:rPr>
                <w:bCs/>
                <w:noProof w:val="0"/>
                <w:lang w:eastAsia="ar-SA"/>
              </w:rPr>
            </w:pPr>
          </w:p>
        </w:tc>
        <w:tc>
          <w:tcPr>
            <w:tcW w:w="133" w:type="pct"/>
          </w:tcPr>
          <w:p w:rsidR="00C25E59" w:rsidRPr="008C1B76" w:rsidRDefault="00C25E59" w:rsidP="00493CAB">
            <w:pPr>
              <w:suppressAutoHyphens/>
              <w:rPr>
                <w:bCs/>
                <w:noProof w:val="0"/>
                <w:lang w:eastAsia="ar-SA"/>
              </w:rPr>
            </w:pPr>
          </w:p>
        </w:tc>
        <w:tc>
          <w:tcPr>
            <w:tcW w:w="133" w:type="pct"/>
          </w:tcPr>
          <w:p w:rsidR="00C25E59" w:rsidRPr="008C1B76" w:rsidRDefault="00C25E59" w:rsidP="00493CAB">
            <w:pPr>
              <w:suppressAutoHyphens/>
              <w:rPr>
                <w:bCs/>
                <w:noProof w:val="0"/>
                <w:lang w:eastAsia="ar-SA"/>
              </w:rPr>
            </w:pPr>
          </w:p>
        </w:tc>
        <w:tc>
          <w:tcPr>
            <w:tcW w:w="133" w:type="pct"/>
          </w:tcPr>
          <w:p w:rsidR="00C25E59" w:rsidRPr="008C1B76" w:rsidRDefault="00C25E59" w:rsidP="00493CAB">
            <w:pPr>
              <w:suppressAutoHyphens/>
              <w:rPr>
                <w:bCs/>
                <w:noProof w:val="0"/>
                <w:lang w:eastAsia="ar-SA"/>
              </w:rPr>
            </w:pPr>
          </w:p>
        </w:tc>
        <w:tc>
          <w:tcPr>
            <w:tcW w:w="137" w:type="pct"/>
          </w:tcPr>
          <w:p w:rsidR="00C25E59" w:rsidRPr="008C1B76" w:rsidRDefault="00C25E59" w:rsidP="00493CAB">
            <w:pPr>
              <w:suppressAutoHyphens/>
              <w:rPr>
                <w:bCs/>
                <w:noProof w:val="0"/>
                <w:lang w:eastAsia="ar-SA"/>
              </w:rPr>
            </w:pPr>
          </w:p>
        </w:tc>
        <w:tc>
          <w:tcPr>
            <w:tcW w:w="133" w:type="pct"/>
          </w:tcPr>
          <w:p w:rsidR="00C25E59" w:rsidRPr="008C1B76" w:rsidRDefault="00C25E59" w:rsidP="00493CAB">
            <w:pPr>
              <w:suppressAutoHyphens/>
              <w:rPr>
                <w:bCs/>
                <w:noProof w:val="0"/>
                <w:lang w:eastAsia="ar-SA"/>
              </w:rPr>
            </w:pPr>
          </w:p>
        </w:tc>
        <w:tc>
          <w:tcPr>
            <w:tcW w:w="133" w:type="pct"/>
          </w:tcPr>
          <w:p w:rsidR="00C25E59" w:rsidRPr="008C1B76" w:rsidRDefault="00C25E59" w:rsidP="00493CAB">
            <w:pPr>
              <w:suppressAutoHyphens/>
              <w:rPr>
                <w:bCs/>
                <w:noProof w:val="0"/>
                <w:lang w:eastAsia="ar-SA"/>
              </w:rPr>
            </w:pPr>
          </w:p>
        </w:tc>
        <w:tc>
          <w:tcPr>
            <w:tcW w:w="133" w:type="pct"/>
          </w:tcPr>
          <w:p w:rsidR="00C25E59" w:rsidRPr="008C1B76" w:rsidRDefault="00C25E59" w:rsidP="00493CAB">
            <w:pPr>
              <w:suppressAutoHyphens/>
              <w:rPr>
                <w:bCs/>
                <w:noProof w:val="0"/>
                <w:lang w:eastAsia="ar-SA"/>
              </w:rPr>
            </w:pPr>
          </w:p>
        </w:tc>
        <w:tc>
          <w:tcPr>
            <w:tcW w:w="137" w:type="pct"/>
          </w:tcPr>
          <w:p w:rsidR="00C25E59" w:rsidRPr="008C1B76" w:rsidRDefault="00C25E59" w:rsidP="00493CAB">
            <w:pPr>
              <w:suppressAutoHyphens/>
              <w:rPr>
                <w:bCs/>
                <w:noProof w:val="0"/>
                <w:lang w:eastAsia="ar-SA"/>
              </w:rPr>
            </w:pPr>
          </w:p>
        </w:tc>
        <w:tc>
          <w:tcPr>
            <w:tcW w:w="133" w:type="pct"/>
          </w:tcPr>
          <w:p w:rsidR="00C25E59" w:rsidRPr="008C1B76" w:rsidRDefault="00C25E59" w:rsidP="00493CAB">
            <w:pPr>
              <w:suppressAutoHyphens/>
              <w:rPr>
                <w:bCs/>
                <w:noProof w:val="0"/>
                <w:lang w:eastAsia="ar-SA"/>
              </w:rPr>
            </w:pPr>
          </w:p>
        </w:tc>
        <w:tc>
          <w:tcPr>
            <w:tcW w:w="133" w:type="pct"/>
          </w:tcPr>
          <w:p w:rsidR="00C25E59" w:rsidRPr="008C1B76" w:rsidRDefault="00C25E59" w:rsidP="00493CAB">
            <w:pPr>
              <w:suppressAutoHyphens/>
              <w:rPr>
                <w:bCs/>
                <w:noProof w:val="0"/>
                <w:lang w:eastAsia="ar-SA"/>
              </w:rPr>
            </w:pPr>
          </w:p>
        </w:tc>
        <w:tc>
          <w:tcPr>
            <w:tcW w:w="133" w:type="pct"/>
          </w:tcPr>
          <w:p w:rsidR="00C25E59" w:rsidRPr="008C1B76" w:rsidRDefault="00C25E59" w:rsidP="00493CAB">
            <w:pPr>
              <w:suppressAutoHyphens/>
              <w:rPr>
                <w:bCs/>
                <w:noProof w:val="0"/>
                <w:lang w:eastAsia="ar-SA"/>
              </w:rPr>
            </w:pPr>
          </w:p>
        </w:tc>
        <w:tc>
          <w:tcPr>
            <w:tcW w:w="112" w:type="pct"/>
          </w:tcPr>
          <w:p w:rsidR="00C25E59" w:rsidRPr="008C1B76" w:rsidRDefault="00C25E59" w:rsidP="00493CAB">
            <w:pPr>
              <w:suppressAutoHyphens/>
              <w:rPr>
                <w:bCs/>
                <w:noProof w:val="0"/>
                <w:lang w:eastAsia="ar-SA"/>
              </w:rPr>
            </w:pPr>
          </w:p>
        </w:tc>
      </w:tr>
      <w:tr w:rsidR="006D4747" w:rsidRPr="008C1B76" w:rsidTr="009A669D">
        <w:trPr>
          <w:trHeight w:val="1554"/>
        </w:trPr>
        <w:tc>
          <w:tcPr>
            <w:tcW w:w="920" w:type="pct"/>
            <w:vMerge/>
            <w:shd w:val="clear" w:color="auto" w:fill="auto"/>
            <w:vAlign w:val="center"/>
          </w:tcPr>
          <w:p w:rsidR="00C25E59" w:rsidRPr="008C1B76" w:rsidRDefault="00C25E59" w:rsidP="00493CAB">
            <w:pPr>
              <w:suppressAutoHyphens/>
              <w:rPr>
                <w:bCs/>
                <w:noProof w:val="0"/>
                <w:lang w:eastAsia="ar-SA"/>
              </w:rPr>
            </w:pPr>
          </w:p>
        </w:tc>
        <w:tc>
          <w:tcPr>
            <w:tcW w:w="1441" w:type="pct"/>
            <w:tcBorders>
              <w:top w:val="single" w:sz="4" w:space="0" w:color="auto"/>
              <w:bottom w:val="single" w:sz="4" w:space="0" w:color="auto"/>
              <w:right w:val="single" w:sz="4" w:space="0" w:color="auto"/>
            </w:tcBorders>
            <w:shd w:val="clear" w:color="auto" w:fill="auto"/>
            <w:vAlign w:val="center"/>
          </w:tcPr>
          <w:p w:rsidR="00C25E59" w:rsidRPr="008C1B76" w:rsidRDefault="00C25E59" w:rsidP="00493CAB">
            <w:pPr>
              <w:suppressAutoHyphens/>
              <w:rPr>
                <w:bCs/>
                <w:noProof w:val="0"/>
                <w:lang w:eastAsia="ar-SA"/>
              </w:rPr>
            </w:pPr>
            <w:r w:rsidRPr="008C1B76">
              <w:rPr>
                <w:bCs/>
                <w:noProof w:val="0"/>
                <w:lang w:eastAsia="ar-SA"/>
              </w:rPr>
              <w:t>MS6</w:t>
            </w:r>
            <w:r w:rsidR="009A669D" w:rsidRPr="008C1B76">
              <w:rPr>
                <w:bCs/>
                <w:noProof w:val="0"/>
                <w:lang w:eastAsia="ar-SA"/>
              </w:rPr>
              <w:t>3</w:t>
            </w:r>
            <w:r w:rsidRPr="008C1B76">
              <w:rPr>
                <w:bCs/>
                <w:noProof w:val="0"/>
                <w:lang w:eastAsia="ar-SA"/>
              </w:rPr>
              <w:t>: Reglementarea, limitarea şi/sau interzicerea oricăror activităţi susceptibile să ducă la reducerea suprafeţelor ocupate de habitatele tipice în care vegetează specia</w:t>
            </w:r>
          </w:p>
        </w:tc>
        <w:tc>
          <w:tcPr>
            <w:tcW w:w="131" w:type="pct"/>
            <w:tcBorders>
              <w:top w:val="single" w:sz="4" w:space="0" w:color="auto"/>
              <w:bottom w:val="single" w:sz="4" w:space="0" w:color="auto"/>
              <w:right w:val="single" w:sz="4" w:space="0" w:color="auto"/>
            </w:tcBorders>
          </w:tcPr>
          <w:p w:rsidR="00C25E59" w:rsidRPr="008C1B76" w:rsidRDefault="00C25E59" w:rsidP="00493CAB">
            <w:pPr>
              <w:suppressAutoHyphens/>
              <w:rPr>
                <w:bCs/>
                <w:noProof w:val="0"/>
                <w:lang w:eastAsia="ar-SA"/>
              </w:rPr>
            </w:pPr>
          </w:p>
        </w:tc>
        <w:tc>
          <w:tcPr>
            <w:tcW w:w="131" w:type="pct"/>
            <w:tcBorders>
              <w:top w:val="single" w:sz="4" w:space="0" w:color="auto"/>
              <w:bottom w:val="single" w:sz="4" w:space="0" w:color="auto"/>
            </w:tcBorders>
          </w:tcPr>
          <w:p w:rsidR="00C25E59" w:rsidRPr="008C1B76" w:rsidRDefault="00C25E59" w:rsidP="00493CAB">
            <w:pPr>
              <w:suppressAutoHyphens/>
              <w:rPr>
                <w:bCs/>
                <w:noProof w:val="0"/>
                <w:lang w:eastAsia="ar-SA"/>
              </w:rPr>
            </w:pPr>
          </w:p>
        </w:tc>
        <w:tc>
          <w:tcPr>
            <w:tcW w:w="131" w:type="pct"/>
            <w:tcBorders>
              <w:top w:val="single" w:sz="4" w:space="0" w:color="auto"/>
              <w:bottom w:val="single" w:sz="4" w:space="0" w:color="auto"/>
            </w:tcBorders>
          </w:tcPr>
          <w:p w:rsidR="00C25E59" w:rsidRPr="008C1B76" w:rsidRDefault="00C25E59" w:rsidP="00493CAB">
            <w:pPr>
              <w:suppressAutoHyphens/>
              <w:rPr>
                <w:bCs/>
                <w:noProof w:val="0"/>
                <w:lang w:eastAsia="ar-SA"/>
              </w:rPr>
            </w:pPr>
          </w:p>
        </w:tc>
        <w:tc>
          <w:tcPr>
            <w:tcW w:w="131" w:type="pct"/>
            <w:tcBorders>
              <w:top w:val="single" w:sz="4" w:space="0" w:color="auto"/>
              <w:bottom w:val="single" w:sz="4" w:space="0" w:color="auto"/>
            </w:tcBorders>
          </w:tcPr>
          <w:p w:rsidR="00C25E59" w:rsidRPr="008C1B76" w:rsidRDefault="00C25E59" w:rsidP="00493CAB">
            <w:pPr>
              <w:suppressAutoHyphens/>
              <w:rPr>
                <w:bCs/>
                <w:noProof w:val="0"/>
                <w:lang w:eastAsia="ar-SA"/>
              </w:rPr>
            </w:pPr>
          </w:p>
        </w:tc>
        <w:tc>
          <w:tcPr>
            <w:tcW w:w="131" w:type="pct"/>
            <w:tcBorders>
              <w:top w:val="single" w:sz="4" w:space="0" w:color="auto"/>
              <w:bottom w:val="single" w:sz="4" w:space="0" w:color="auto"/>
            </w:tcBorders>
          </w:tcPr>
          <w:p w:rsidR="00C25E59" w:rsidRPr="008C1B76" w:rsidRDefault="00C25E59" w:rsidP="00493CAB">
            <w:pPr>
              <w:suppressAutoHyphens/>
              <w:rPr>
                <w:bCs/>
                <w:noProof w:val="0"/>
                <w:lang w:eastAsia="ar-SA"/>
              </w:rPr>
            </w:pPr>
          </w:p>
        </w:tc>
        <w:tc>
          <w:tcPr>
            <w:tcW w:w="133" w:type="pct"/>
            <w:tcBorders>
              <w:top w:val="single" w:sz="4" w:space="0" w:color="auto"/>
              <w:bottom w:val="single" w:sz="4" w:space="0" w:color="auto"/>
            </w:tcBorders>
          </w:tcPr>
          <w:p w:rsidR="00C25E59" w:rsidRPr="008C1B76" w:rsidRDefault="00C25E59" w:rsidP="00493CAB">
            <w:pPr>
              <w:suppressAutoHyphens/>
              <w:rPr>
                <w:bCs/>
                <w:noProof w:val="0"/>
                <w:lang w:eastAsia="ar-SA"/>
              </w:rPr>
            </w:pPr>
          </w:p>
        </w:tc>
        <w:tc>
          <w:tcPr>
            <w:tcW w:w="133" w:type="pct"/>
            <w:tcBorders>
              <w:top w:val="single" w:sz="4" w:space="0" w:color="auto"/>
              <w:bottom w:val="single" w:sz="4" w:space="0" w:color="auto"/>
            </w:tcBorders>
          </w:tcPr>
          <w:p w:rsidR="00C25E59" w:rsidRPr="008C1B76" w:rsidRDefault="00C25E59" w:rsidP="00493CAB">
            <w:pPr>
              <w:suppressAutoHyphens/>
              <w:rPr>
                <w:bCs/>
                <w:noProof w:val="0"/>
                <w:lang w:eastAsia="ar-SA"/>
              </w:rPr>
            </w:pPr>
          </w:p>
        </w:tc>
        <w:tc>
          <w:tcPr>
            <w:tcW w:w="135" w:type="pct"/>
            <w:tcBorders>
              <w:top w:val="single" w:sz="4" w:space="0" w:color="auto"/>
              <w:bottom w:val="single" w:sz="4" w:space="0" w:color="auto"/>
            </w:tcBorders>
          </w:tcPr>
          <w:p w:rsidR="00C25E59" w:rsidRPr="008C1B76" w:rsidRDefault="00C25E59" w:rsidP="00493CAB">
            <w:pPr>
              <w:suppressAutoHyphens/>
              <w:rPr>
                <w:bCs/>
                <w:noProof w:val="0"/>
                <w:lang w:eastAsia="ar-SA"/>
              </w:rPr>
            </w:pPr>
          </w:p>
        </w:tc>
        <w:tc>
          <w:tcPr>
            <w:tcW w:w="133" w:type="pct"/>
            <w:tcBorders>
              <w:top w:val="single" w:sz="4" w:space="0" w:color="auto"/>
              <w:bottom w:val="single" w:sz="4" w:space="0" w:color="auto"/>
            </w:tcBorders>
          </w:tcPr>
          <w:p w:rsidR="00C25E59" w:rsidRPr="008C1B76" w:rsidRDefault="00C25E59" w:rsidP="00493CAB">
            <w:pPr>
              <w:suppressAutoHyphens/>
              <w:rPr>
                <w:bCs/>
                <w:noProof w:val="0"/>
                <w:lang w:eastAsia="ar-SA"/>
              </w:rPr>
            </w:pPr>
          </w:p>
        </w:tc>
        <w:tc>
          <w:tcPr>
            <w:tcW w:w="133" w:type="pct"/>
            <w:tcBorders>
              <w:top w:val="single" w:sz="4" w:space="0" w:color="auto"/>
              <w:bottom w:val="single" w:sz="4" w:space="0" w:color="auto"/>
            </w:tcBorders>
          </w:tcPr>
          <w:p w:rsidR="00C25E59" w:rsidRPr="008C1B76" w:rsidRDefault="00C25E59" w:rsidP="00493CAB">
            <w:pPr>
              <w:suppressAutoHyphens/>
              <w:rPr>
                <w:bCs/>
                <w:noProof w:val="0"/>
                <w:lang w:eastAsia="ar-SA"/>
              </w:rPr>
            </w:pPr>
          </w:p>
        </w:tc>
        <w:tc>
          <w:tcPr>
            <w:tcW w:w="133" w:type="pct"/>
            <w:tcBorders>
              <w:top w:val="single" w:sz="4" w:space="0" w:color="auto"/>
              <w:bottom w:val="single" w:sz="4" w:space="0" w:color="auto"/>
            </w:tcBorders>
          </w:tcPr>
          <w:p w:rsidR="00C25E59" w:rsidRPr="008C1B76" w:rsidRDefault="00C25E59" w:rsidP="00493CAB">
            <w:pPr>
              <w:suppressAutoHyphens/>
              <w:rPr>
                <w:bCs/>
                <w:noProof w:val="0"/>
                <w:lang w:eastAsia="ar-SA"/>
              </w:rPr>
            </w:pPr>
          </w:p>
        </w:tc>
        <w:tc>
          <w:tcPr>
            <w:tcW w:w="137" w:type="pct"/>
            <w:tcBorders>
              <w:top w:val="single" w:sz="4" w:space="0" w:color="auto"/>
              <w:bottom w:val="single" w:sz="4" w:space="0" w:color="auto"/>
            </w:tcBorders>
          </w:tcPr>
          <w:p w:rsidR="00C25E59" w:rsidRPr="008C1B76" w:rsidRDefault="00C25E59" w:rsidP="00493CAB">
            <w:pPr>
              <w:suppressAutoHyphens/>
              <w:rPr>
                <w:bCs/>
                <w:noProof w:val="0"/>
                <w:lang w:eastAsia="ar-SA"/>
              </w:rPr>
            </w:pPr>
          </w:p>
        </w:tc>
        <w:tc>
          <w:tcPr>
            <w:tcW w:w="133" w:type="pct"/>
            <w:tcBorders>
              <w:top w:val="single" w:sz="4" w:space="0" w:color="auto"/>
              <w:bottom w:val="single" w:sz="4" w:space="0" w:color="auto"/>
            </w:tcBorders>
          </w:tcPr>
          <w:p w:rsidR="00C25E59" w:rsidRPr="008C1B76" w:rsidRDefault="00C25E59" w:rsidP="00493CAB">
            <w:pPr>
              <w:suppressAutoHyphens/>
              <w:rPr>
                <w:bCs/>
                <w:noProof w:val="0"/>
                <w:lang w:eastAsia="ar-SA"/>
              </w:rPr>
            </w:pPr>
          </w:p>
        </w:tc>
        <w:tc>
          <w:tcPr>
            <w:tcW w:w="133" w:type="pct"/>
            <w:tcBorders>
              <w:top w:val="single" w:sz="4" w:space="0" w:color="auto"/>
              <w:bottom w:val="single" w:sz="4" w:space="0" w:color="auto"/>
            </w:tcBorders>
          </w:tcPr>
          <w:p w:rsidR="00C25E59" w:rsidRPr="008C1B76" w:rsidRDefault="00C25E59" w:rsidP="00493CAB">
            <w:pPr>
              <w:suppressAutoHyphens/>
              <w:rPr>
                <w:bCs/>
                <w:noProof w:val="0"/>
                <w:lang w:eastAsia="ar-SA"/>
              </w:rPr>
            </w:pPr>
          </w:p>
        </w:tc>
        <w:tc>
          <w:tcPr>
            <w:tcW w:w="133" w:type="pct"/>
            <w:tcBorders>
              <w:top w:val="single" w:sz="4" w:space="0" w:color="auto"/>
              <w:bottom w:val="single" w:sz="4" w:space="0" w:color="auto"/>
            </w:tcBorders>
          </w:tcPr>
          <w:p w:rsidR="00C25E59" w:rsidRPr="008C1B76" w:rsidRDefault="00C25E59" w:rsidP="00493CAB">
            <w:pPr>
              <w:suppressAutoHyphens/>
              <w:rPr>
                <w:bCs/>
                <w:noProof w:val="0"/>
                <w:lang w:eastAsia="ar-SA"/>
              </w:rPr>
            </w:pPr>
          </w:p>
        </w:tc>
        <w:tc>
          <w:tcPr>
            <w:tcW w:w="137" w:type="pct"/>
            <w:tcBorders>
              <w:top w:val="single" w:sz="4" w:space="0" w:color="auto"/>
              <w:bottom w:val="single" w:sz="4" w:space="0" w:color="auto"/>
            </w:tcBorders>
          </w:tcPr>
          <w:p w:rsidR="00C25E59" w:rsidRPr="008C1B76" w:rsidRDefault="00C25E59" w:rsidP="00493CAB">
            <w:pPr>
              <w:suppressAutoHyphens/>
              <w:rPr>
                <w:bCs/>
                <w:noProof w:val="0"/>
                <w:lang w:eastAsia="ar-SA"/>
              </w:rPr>
            </w:pPr>
          </w:p>
        </w:tc>
        <w:tc>
          <w:tcPr>
            <w:tcW w:w="133" w:type="pct"/>
            <w:tcBorders>
              <w:top w:val="single" w:sz="4" w:space="0" w:color="auto"/>
              <w:bottom w:val="single" w:sz="4" w:space="0" w:color="auto"/>
            </w:tcBorders>
          </w:tcPr>
          <w:p w:rsidR="00C25E59" w:rsidRPr="008C1B76" w:rsidRDefault="00C25E59" w:rsidP="00493CAB">
            <w:pPr>
              <w:suppressAutoHyphens/>
              <w:rPr>
                <w:bCs/>
                <w:noProof w:val="0"/>
                <w:lang w:eastAsia="ar-SA"/>
              </w:rPr>
            </w:pPr>
          </w:p>
        </w:tc>
        <w:tc>
          <w:tcPr>
            <w:tcW w:w="133" w:type="pct"/>
            <w:tcBorders>
              <w:top w:val="single" w:sz="4" w:space="0" w:color="auto"/>
              <w:bottom w:val="single" w:sz="4" w:space="0" w:color="auto"/>
            </w:tcBorders>
          </w:tcPr>
          <w:p w:rsidR="00C25E59" w:rsidRPr="008C1B76" w:rsidRDefault="00C25E59" w:rsidP="00493CAB">
            <w:pPr>
              <w:suppressAutoHyphens/>
              <w:rPr>
                <w:bCs/>
                <w:noProof w:val="0"/>
                <w:lang w:eastAsia="ar-SA"/>
              </w:rPr>
            </w:pPr>
          </w:p>
        </w:tc>
        <w:tc>
          <w:tcPr>
            <w:tcW w:w="133" w:type="pct"/>
            <w:tcBorders>
              <w:top w:val="single" w:sz="4" w:space="0" w:color="auto"/>
              <w:bottom w:val="single" w:sz="4" w:space="0" w:color="auto"/>
            </w:tcBorders>
          </w:tcPr>
          <w:p w:rsidR="00C25E59" w:rsidRPr="008C1B76" w:rsidRDefault="00C25E59" w:rsidP="00493CAB">
            <w:pPr>
              <w:suppressAutoHyphens/>
              <w:rPr>
                <w:bCs/>
                <w:noProof w:val="0"/>
                <w:lang w:eastAsia="ar-SA"/>
              </w:rPr>
            </w:pPr>
          </w:p>
        </w:tc>
        <w:tc>
          <w:tcPr>
            <w:tcW w:w="112" w:type="pct"/>
            <w:tcBorders>
              <w:top w:val="single" w:sz="4" w:space="0" w:color="auto"/>
              <w:bottom w:val="single" w:sz="4" w:space="0" w:color="auto"/>
              <w:right w:val="single" w:sz="4" w:space="0" w:color="auto"/>
            </w:tcBorders>
          </w:tcPr>
          <w:p w:rsidR="00C25E59" w:rsidRPr="008C1B76" w:rsidRDefault="00C25E59" w:rsidP="00493CAB">
            <w:pPr>
              <w:suppressAutoHyphens/>
              <w:rPr>
                <w:bCs/>
                <w:noProof w:val="0"/>
                <w:lang w:eastAsia="ar-SA"/>
              </w:rPr>
            </w:pPr>
          </w:p>
        </w:tc>
      </w:tr>
      <w:tr w:rsidR="006D4747" w:rsidRPr="008C1B76" w:rsidTr="009A669D">
        <w:trPr>
          <w:trHeight w:val="1699"/>
        </w:trPr>
        <w:tc>
          <w:tcPr>
            <w:tcW w:w="920" w:type="pct"/>
            <w:shd w:val="clear" w:color="auto" w:fill="auto"/>
            <w:vAlign w:val="center"/>
          </w:tcPr>
          <w:p w:rsidR="00C25E59" w:rsidRPr="008C1B76" w:rsidRDefault="00C25E59" w:rsidP="00493CAB">
            <w:pPr>
              <w:suppressAutoHyphens/>
              <w:rPr>
                <w:noProof w:val="0"/>
                <w:lang w:eastAsia="ar-SA"/>
              </w:rPr>
            </w:pPr>
            <w:r w:rsidRPr="008C1B76">
              <w:rPr>
                <w:bCs/>
                <w:noProof w:val="0"/>
                <w:lang w:eastAsia="ar-SA"/>
              </w:rPr>
              <w:t>OS22: Monitorizarea și evaluarea stării de conservare a populațiilor de păsări de interes comunitar</w:t>
            </w:r>
          </w:p>
        </w:tc>
        <w:tc>
          <w:tcPr>
            <w:tcW w:w="1441" w:type="pct"/>
            <w:shd w:val="clear" w:color="auto" w:fill="auto"/>
            <w:vAlign w:val="center"/>
          </w:tcPr>
          <w:p w:rsidR="00C25E59" w:rsidRPr="008C1B76" w:rsidRDefault="00C25E59" w:rsidP="00493CAB">
            <w:pPr>
              <w:suppressAutoHyphens/>
              <w:rPr>
                <w:noProof w:val="0"/>
                <w:lang w:eastAsia="ar-SA"/>
              </w:rPr>
            </w:pPr>
            <w:r w:rsidRPr="008C1B76">
              <w:rPr>
                <w:bCs/>
                <w:noProof w:val="0"/>
                <w:lang w:eastAsia="ar-SA"/>
              </w:rPr>
              <w:t>MS:6</w:t>
            </w:r>
            <w:r w:rsidR="009A669D" w:rsidRPr="008C1B76">
              <w:rPr>
                <w:bCs/>
                <w:noProof w:val="0"/>
                <w:lang w:eastAsia="ar-SA"/>
              </w:rPr>
              <w:t>4</w:t>
            </w:r>
            <w:r w:rsidRPr="008C1B76">
              <w:rPr>
                <w:bCs/>
                <w:noProof w:val="0"/>
                <w:lang w:eastAsia="ar-SA"/>
              </w:rPr>
              <w:t xml:space="preserve"> Evaluarea efectivelor populaționale ale speciilor, habitatele acestora și evaluarea stării de conservare</w:t>
            </w:r>
          </w:p>
        </w:tc>
        <w:tc>
          <w:tcPr>
            <w:tcW w:w="131" w:type="pct"/>
          </w:tcPr>
          <w:p w:rsidR="00C25E59" w:rsidRPr="008C1B76" w:rsidRDefault="00C25E59" w:rsidP="00493CAB">
            <w:pPr>
              <w:suppressAutoHyphens/>
              <w:rPr>
                <w:bCs/>
                <w:noProof w:val="0"/>
                <w:lang w:eastAsia="ar-SA"/>
              </w:rPr>
            </w:pPr>
          </w:p>
        </w:tc>
        <w:tc>
          <w:tcPr>
            <w:tcW w:w="131" w:type="pct"/>
          </w:tcPr>
          <w:p w:rsidR="00C25E59" w:rsidRPr="008C1B76" w:rsidRDefault="00C25E59" w:rsidP="00493CAB">
            <w:pPr>
              <w:suppressAutoHyphens/>
              <w:rPr>
                <w:bCs/>
                <w:noProof w:val="0"/>
                <w:lang w:eastAsia="ar-SA"/>
              </w:rPr>
            </w:pPr>
          </w:p>
        </w:tc>
        <w:tc>
          <w:tcPr>
            <w:tcW w:w="131" w:type="pct"/>
          </w:tcPr>
          <w:p w:rsidR="00C25E59" w:rsidRPr="008C1B76" w:rsidRDefault="00C25E59" w:rsidP="00493CAB">
            <w:pPr>
              <w:suppressAutoHyphens/>
              <w:rPr>
                <w:bCs/>
                <w:noProof w:val="0"/>
                <w:lang w:eastAsia="ar-SA"/>
              </w:rPr>
            </w:pPr>
          </w:p>
        </w:tc>
        <w:tc>
          <w:tcPr>
            <w:tcW w:w="131" w:type="pct"/>
          </w:tcPr>
          <w:p w:rsidR="00C25E59" w:rsidRPr="008C1B76" w:rsidRDefault="00C25E59" w:rsidP="00493CAB">
            <w:pPr>
              <w:suppressAutoHyphens/>
              <w:rPr>
                <w:bCs/>
                <w:noProof w:val="0"/>
                <w:lang w:eastAsia="ar-SA"/>
              </w:rPr>
            </w:pPr>
          </w:p>
        </w:tc>
        <w:tc>
          <w:tcPr>
            <w:tcW w:w="131" w:type="pct"/>
          </w:tcPr>
          <w:p w:rsidR="00C25E59" w:rsidRPr="008C1B76" w:rsidRDefault="00C25E59" w:rsidP="00493CAB">
            <w:pPr>
              <w:suppressAutoHyphens/>
              <w:rPr>
                <w:bCs/>
                <w:noProof w:val="0"/>
                <w:lang w:eastAsia="ar-SA"/>
              </w:rPr>
            </w:pPr>
          </w:p>
        </w:tc>
        <w:tc>
          <w:tcPr>
            <w:tcW w:w="133" w:type="pct"/>
          </w:tcPr>
          <w:p w:rsidR="00C25E59" w:rsidRPr="008C1B76" w:rsidRDefault="00C25E59" w:rsidP="00493CAB">
            <w:pPr>
              <w:suppressAutoHyphens/>
              <w:rPr>
                <w:bCs/>
                <w:noProof w:val="0"/>
                <w:lang w:eastAsia="ar-SA"/>
              </w:rPr>
            </w:pPr>
          </w:p>
        </w:tc>
        <w:tc>
          <w:tcPr>
            <w:tcW w:w="133" w:type="pct"/>
          </w:tcPr>
          <w:p w:rsidR="00C25E59" w:rsidRPr="008C1B76" w:rsidRDefault="00C25E59" w:rsidP="00493CAB">
            <w:pPr>
              <w:suppressAutoHyphens/>
              <w:rPr>
                <w:bCs/>
                <w:noProof w:val="0"/>
                <w:lang w:eastAsia="ar-SA"/>
              </w:rPr>
            </w:pPr>
          </w:p>
        </w:tc>
        <w:tc>
          <w:tcPr>
            <w:tcW w:w="135" w:type="pct"/>
          </w:tcPr>
          <w:p w:rsidR="00C25E59" w:rsidRPr="008C1B76" w:rsidRDefault="00C25E59" w:rsidP="00493CAB">
            <w:pPr>
              <w:suppressAutoHyphens/>
              <w:rPr>
                <w:bCs/>
                <w:noProof w:val="0"/>
                <w:lang w:eastAsia="ar-SA"/>
              </w:rPr>
            </w:pPr>
          </w:p>
        </w:tc>
        <w:tc>
          <w:tcPr>
            <w:tcW w:w="133" w:type="pct"/>
          </w:tcPr>
          <w:p w:rsidR="00C25E59" w:rsidRPr="008C1B76" w:rsidRDefault="00C25E59" w:rsidP="00493CAB">
            <w:pPr>
              <w:suppressAutoHyphens/>
              <w:rPr>
                <w:bCs/>
                <w:noProof w:val="0"/>
                <w:lang w:eastAsia="ar-SA"/>
              </w:rPr>
            </w:pPr>
          </w:p>
        </w:tc>
        <w:tc>
          <w:tcPr>
            <w:tcW w:w="133" w:type="pct"/>
          </w:tcPr>
          <w:p w:rsidR="00C25E59" w:rsidRPr="008C1B76" w:rsidRDefault="00C25E59" w:rsidP="00493CAB">
            <w:pPr>
              <w:suppressAutoHyphens/>
              <w:rPr>
                <w:bCs/>
                <w:noProof w:val="0"/>
                <w:lang w:eastAsia="ar-SA"/>
              </w:rPr>
            </w:pPr>
          </w:p>
        </w:tc>
        <w:tc>
          <w:tcPr>
            <w:tcW w:w="133" w:type="pct"/>
          </w:tcPr>
          <w:p w:rsidR="00C25E59" w:rsidRPr="008C1B76" w:rsidRDefault="00C25E59" w:rsidP="00493CAB">
            <w:pPr>
              <w:suppressAutoHyphens/>
              <w:rPr>
                <w:bCs/>
                <w:noProof w:val="0"/>
                <w:lang w:eastAsia="ar-SA"/>
              </w:rPr>
            </w:pPr>
          </w:p>
        </w:tc>
        <w:tc>
          <w:tcPr>
            <w:tcW w:w="137" w:type="pct"/>
          </w:tcPr>
          <w:p w:rsidR="00C25E59" w:rsidRPr="008C1B76" w:rsidRDefault="00C25E59" w:rsidP="00493CAB">
            <w:pPr>
              <w:suppressAutoHyphens/>
              <w:rPr>
                <w:bCs/>
                <w:noProof w:val="0"/>
                <w:lang w:eastAsia="ar-SA"/>
              </w:rPr>
            </w:pPr>
          </w:p>
        </w:tc>
        <w:tc>
          <w:tcPr>
            <w:tcW w:w="133" w:type="pct"/>
          </w:tcPr>
          <w:p w:rsidR="00C25E59" w:rsidRPr="008C1B76" w:rsidRDefault="00C25E59" w:rsidP="00493CAB">
            <w:pPr>
              <w:suppressAutoHyphens/>
              <w:rPr>
                <w:bCs/>
                <w:noProof w:val="0"/>
                <w:lang w:eastAsia="ar-SA"/>
              </w:rPr>
            </w:pPr>
          </w:p>
        </w:tc>
        <w:tc>
          <w:tcPr>
            <w:tcW w:w="133" w:type="pct"/>
          </w:tcPr>
          <w:p w:rsidR="00C25E59" w:rsidRPr="008C1B76" w:rsidRDefault="00C25E59" w:rsidP="00493CAB">
            <w:pPr>
              <w:suppressAutoHyphens/>
              <w:rPr>
                <w:bCs/>
                <w:noProof w:val="0"/>
                <w:lang w:eastAsia="ar-SA"/>
              </w:rPr>
            </w:pPr>
          </w:p>
        </w:tc>
        <w:tc>
          <w:tcPr>
            <w:tcW w:w="133" w:type="pct"/>
          </w:tcPr>
          <w:p w:rsidR="00C25E59" w:rsidRPr="008C1B76" w:rsidRDefault="00C25E59" w:rsidP="00493CAB">
            <w:pPr>
              <w:suppressAutoHyphens/>
              <w:rPr>
                <w:bCs/>
                <w:noProof w:val="0"/>
                <w:lang w:eastAsia="ar-SA"/>
              </w:rPr>
            </w:pPr>
          </w:p>
        </w:tc>
        <w:tc>
          <w:tcPr>
            <w:tcW w:w="137" w:type="pct"/>
          </w:tcPr>
          <w:p w:rsidR="00C25E59" w:rsidRPr="008C1B76" w:rsidRDefault="00C25E59" w:rsidP="00493CAB">
            <w:pPr>
              <w:suppressAutoHyphens/>
              <w:rPr>
                <w:bCs/>
                <w:noProof w:val="0"/>
                <w:lang w:eastAsia="ar-SA"/>
              </w:rPr>
            </w:pPr>
          </w:p>
        </w:tc>
        <w:tc>
          <w:tcPr>
            <w:tcW w:w="133" w:type="pct"/>
          </w:tcPr>
          <w:p w:rsidR="00C25E59" w:rsidRPr="008C1B76" w:rsidRDefault="00C25E59" w:rsidP="00493CAB">
            <w:pPr>
              <w:suppressAutoHyphens/>
              <w:rPr>
                <w:bCs/>
                <w:noProof w:val="0"/>
                <w:lang w:eastAsia="ar-SA"/>
              </w:rPr>
            </w:pPr>
          </w:p>
        </w:tc>
        <w:tc>
          <w:tcPr>
            <w:tcW w:w="133" w:type="pct"/>
          </w:tcPr>
          <w:p w:rsidR="00C25E59" w:rsidRPr="008C1B76" w:rsidRDefault="00C25E59" w:rsidP="00493CAB">
            <w:pPr>
              <w:suppressAutoHyphens/>
              <w:rPr>
                <w:bCs/>
                <w:noProof w:val="0"/>
                <w:lang w:eastAsia="ar-SA"/>
              </w:rPr>
            </w:pPr>
          </w:p>
        </w:tc>
        <w:tc>
          <w:tcPr>
            <w:tcW w:w="133" w:type="pct"/>
          </w:tcPr>
          <w:p w:rsidR="00C25E59" w:rsidRPr="008C1B76" w:rsidRDefault="00C25E59" w:rsidP="00493CAB">
            <w:pPr>
              <w:suppressAutoHyphens/>
              <w:rPr>
                <w:bCs/>
                <w:noProof w:val="0"/>
                <w:lang w:eastAsia="ar-SA"/>
              </w:rPr>
            </w:pPr>
          </w:p>
        </w:tc>
        <w:tc>
          <w:tcPr>
            <w:tcW w:w="112" w:type="pct"/>
          </w:tcPr>
          <w:p w:rsidR="00C25E59" w:rsidRPr="008C1B76" w:rsidRDefault="00C25E59" w:rsidP="00493CAB">
            <w:pPr>
              <w:suppressAutoHyphens/>
              <w:rPr>
                <w:bCs/>
                <w:noProof w:val="0"/>
                <w:lang w:eastAsia="ar-SA"/>
              </w:rPr>
            </w:pPr>
          </w:p>
        </w:tc>
      </w:tr>
      <w:tr w:rsidR="006D4747" w:rsidRPr="008C1B76" w:rsidTr="009A669D">
        <w:trPr>
          <w:trHeight w:val="1434"/>
        </w:trPr>
        <w:tc>
          <w:tcPr>
            <w:tcW w:w="920" w:type="pct"/>
            <w:vMerge w:val="restart"/>
            <w:tcBorders>
              <w:top w:val="single" w:sz="4" w:space="0" w:color="auto"/>
              <w:left w:val="single" w:sz="4" w:space="0" w:color="auto"/>
              <w:right w:val="single" w:sz="4" w:space="0" w:color="auto"/>
            </w:tcBorders>
            <w:shd w:val="clear" w:color="auto" w:fill="auto"/>
            <w:vAlign w:val="center"/>
          </w:tcPr>
          <w:p w:rsidR="00C25E59" w:rsidRPr="008C1B76" w:rsidRDefault="00C25E59" w:rsidP="00493CAB">
            <w:pPr>
              <w:suppressAutoHyphens/>
              <w:rPr>
                <w:bCs/>
                <w:noProof w:val="0"/>
                <w:lang w:eastAsia="ar-SA"/>
              </w:rPr>
            </w:pPr>
            <w:r w:rsidRPr="008C1B76">
              <w:rPr>
                <w:bCs/>
                <w:noProof w:val="0"/>
                <w:lang w:eastAsia="ar-SA"/>
              </w:rPr>
              <w:t>OS23: Conservarea speciilor de păsări, menținerea și îmbunătățirea, după caz, a calității habitatelor utilizate de specii</w:t>
            </w:r>
          </w:p>
        </w:tc>
        <w:tc>
          <w:tcPr>
            <w:tcW w:w="1441" w:type="pct"/>
            <w:tcBorders>
              <w:top w:val="single" w:sz="4" w:space="0" w:color="auto"/>
              <w:left w:val="single" w:sz="4" w:space="0" w:color="auto"/>
              <w:bottom w:val="single" w:sz="4" w:space="0" w:color="auto"/>
              <w:right w:val="single" w:sz="4" w:space="0" w:color="auto"/>
            </w:tcBorders>
            <w:shd w:val="clear" w:color="auto" w:fill="auto"/>
            <w:vAlign w:val="center"/>
          </w:tcPr>
          <w:p w:rsidR="00C25E59" w:rsidRPr="008C1B76" w:rsidRDefault="00C25E59" w:rsidP="00493CAB">
            <w:pPr>
              <w:suppressAutoHyphens/>
              <w:rPr>
                <w:bCs/>
                <w:noProof w:val="0"/>
                <w:lang w:eastAsia="ar-SA"/>
              </w:rPr>
            </w:pPr>
            <w:r w:rsidRPr="008C1B76">
              <w:rPr>
                <w:bCs/>
                <w:noProof w:val="0"/>
                <w:lang w:eastAsia="ar-SA"/>
              </w:rPr>
              <w:t>MS:6</w:t>
            </w:r>
            <w:r w:rsidR="009A669D" w:rsidRPr="008C1B76">
              <w:rPr>
                <w:bCs/>
                <w:noProof w:val="0"/>
                <w:lang w:eastAsia="ar-SA"/>
              </w:rPr>
              <w:t>5</w:t>
            </w:r>
            <w:r w:rsidRPr="008C1B76">
              <w:rPr>
                <w:bCs/>
                <w:noProof w:val="0"/>
                <w:lang w:eastAsia="ar-SA"/>
              </w:rPr>
              <w:t xml:space="preserve"> Reglementarea activităților umane ce pot duce la afectarea speciilor </w:t>
            </w:r>
            <w:r w:rsidRPr="008C1B76">
              <w:rPr>
                <w:bCs/>
                <w:i/>
                <w:noProof w:val="0"/>
                <w:lang w:eastAsia="ar-SA"/>
              </w:rPr>
              <w:t>Bonasia bonasia</w:t>
            </w:r>
            <w:r w:rsidRPr="008C1B76">
              <w:rPr>
                <w:bCs/>
                <w:noProof w:val="0"/>
                <w:lang w:eastAsia="ar-SA"/>
              </w:rPr>
              <w:t xml:space="preserve"> și </w:t>
            </w:r>
            <w:r w:rsidRPr="008C1B76">
              <w:rPr>
                <w:i/>
                <w:iCs/>
              </w:rPr>
              <w:t>Caprimulgus europaeus</w:t>
            </w:r>
          </w:p>
        </w:tc>
        <w:tc>
          <w:tcPr>
            <w:tcW w:w="131" w:type="pct"/>
            <w:tcBorders>
              <w:top w:val="single" w:sz="4" w:space="0" w:color="auto"/>
              <w:left w:val="single" w:sz="4" w:space="0" w:color="auto"/>
              <w:bottom w:val="single" w:sz="4" w:space="0" w:color="auto"/>
              <w:right w:val="single" w:sz="4" w:space="0" w:color="auto"/>
            </w:tcBorders>
          </w:tcPr>
          <w:p w:rsidR="00C25E59" w:rsidRPr="008C1B76" w:rsidRDefault="00C25E59" w:rsidP="00493CAB">
            <w:pPr>
              <w:suppressAutoHyphens/>
              <w:rPr>
                <w:bCs/>
                <w:noProof w:val="0"/>
                <w:lang w:eastAsia="ar-SA"/>
              </w:rPr>
            </w:pPr>
          </w:p>
        </w:tc>
        <w:tc>
          <w:tcPr>
            <w:tcW w:w="131" w:type="pct"/>
            <w:tcBorders>
              <w:top w:val="single" w:sz="4" w:space="0" w:color="auto"/>
              <w:left w:val="single" w:sz="4" w:space="0" w:color="auto"/>
              <w:bottom w:val="single" w:sz="4" w:space="0" w:color="auto"/>
              <w:right w:val="single" w:sz="4" w:space="0" w:color="auto"/>
            </w:tcBorders>
          </w:tcPr>
          <w:p w:rsidR="00C25E59" w:rsidRPr="008C1B76" w:rsidRDefault="00C25E59" w:rsidP="00493CAB">
            <w:pPr>
              <w:suppressAutoHyphens/>
              <w:rPr>
                <w:bCs/>
                <w:noProof w:val="0"/>
                <w:lang w:eastAsia="ar-SA"/>
              </w:rPr>
            </w:pPr>
          </w:p>
        </w:tc>
        <w:tc>
          <w:tcPr>
            <w:tcW w:w="131" w:type="pct"/>
            <w:tcBorders>
              <w:top w:val="single" w:sz="4" w:space="0" w:color="auto"/>
              <w:left w:val="single" w:sz="4" w:space="0" w:color="auto"/>
              <w:bottom w:val="single" w:sz="4" w:space="0" w:color="auto"/>
              <w:right w:val="single" w:sz="4" w:space="0" w:color="auto"/>
            </w:tcBorders>
          </w:tcPr>
          <w:p w:rsidR="00C25E59" w:rsidRPr="008C1B76" w:rsidRDefault="00C25E59" w:rsidP="00493CAB">
            <w:pPr>
              <w:suppressAutoHyphens/>
              <w:rPr>
                <w:bCs/>
                <w:noProof w:val="0"/>
                <w:lang w:eastAsia="ar-SA"/>
              </w:rPr>
            </w:pPr>
          </w:p>
        </w:tc>
        <w:tc>
          <w:tcPr>
            <w:tcW w:w="131" w:type="pct"/>
            <w:tcBorders>
              <w:top w:val="single" w:sz="4" w:space="0" w:color="auto"/>
              <w:left w:val="single" w:sz="4" w:space="0" w:color="auto"/>
              <w:bottom w:val="single" w:sz="4" w:space="0" w:color="auto"/>
              <w:right w:val="single" w:sz="4" w:space="0" w:color="auto"/>
            </w:tcBorders>
          </w:tcPr>
          <w:p w:rsidR="00C25E59" w:rsidRPr="008C1B76" w:rsidRDefault="00C25E59" w:rsidP="00493CAB">
            <w:pPr>
              <w:suppressAutoHyphens/>
              <w:rPr>
                <w:bCs/>
                <w:noProof w:val="0"/>
                <w:lang w:eastAsia="ar-SA"/>
              </w:rPr>
            </w:pPr>
          </w:p>
        </w:tc>
        <w:tc>
          <w:tcPr>
            <w:tcW w:w="131" w:type="pct"/>
            <w:tcBorders>
              <w:top w:val="single" w:sz="4" w:space="0" w:color="auto"/>
              <w:left w:val="single" w:sz="4" w:space="0" w:color="auto"/>
              <w:bottom w:val="single" w:sz="4" w:space="0" w:color="auto"/>
              <w:right w:val="single" w:sz="4" w:space="0" w:color="auto"/>
            </w:tcBorders>
          </w:tcPr>
          <w:p w:rsidR="00C25E59" w:rsidRPr="008C1B76" w:rsidRDefault="00C25E59" w:rsidP="00493CAB">
            <w:pPr>
              <w:suppressAutoHyphens/>
              <w:rPr>
                <w:bCs/>
                <w:noProof w:val="0"/>
                <w:lang w:eastAsia="ar-SA"/>
              </w:rPr>
            </w:pPr>
          </w:p>
        </w:tc>
        <w:tc>
          <w:tcPr>
            <w:tcW w:w="133" w:type="pct"/>
            <w:tcBorders>
              <w:top w:val="single" w:sz="4" w:space="0" w:color="auto"/>
              <w:left w:val="single" w:sz="4" w:space="0" w:color="auto"/>
              <w:bottom w:val="single" w:sz="4" w:space="0" w:color="auto"/>
              <w:right w:val="single" w:sz="4" w:space="0" w:color="auto"/>
            </w:tcBorders>
          </w:tcPr>
          <w:p w:rsidR="00C25E59" w:rsidRPr="008C1B76" w:rsidRDefault="00C25E59" w:rsidP="00493CAB">
            <w:pPr>
              <w:suppressAutoHyphens/>
              <w:rPr>
                <w:bCs/>
                <w:noProof w:val="0"/>
                <w:lang w:eastAsia="ar-SA"/>
              </w:rPr>
            </w:pPr>
          </w:p>
        </w:tc>
        <w:tc>
          <w:tcPr>
            <w:tcW w:w="133" w:type="pct"/>
            <w:tcBorders>
              <w:top w:val="single" w:sz="4" w:space="0" w:color="auto"/>
              <w:left w:val="single" w:sz="4" w:space="0" w:color="auto"/>
              <w:bottom w:val="single" w:sz="4" w:space="0" w:color="auto"/>
              <w:right w:val="single" w:sz="4" w:space="0" w:color="auto"/>
            </w:tcBorders>
          </w:tcPr>
          <w:p w:rsidR="00C25E59" w:rsidRPr="008C1B76" w:rsidRDefault="00C25E59" w:rsidP="00493CAB">
            <w:pPr>
              <w:suppressAutoHyphens/>
              <w:rPr>
                <w:bCs/>
                <w:noProof w:val="0"/>
                <w:lang w:eastAsia="ar-SA"/>
              </w:rPr>
            </w:pPr>
          </w:p>
        </w:tc>
        <w:tc>
          <w:tcPr>
            <w:tcW w:w="135" w:type="pct"/>
            <w:tcBorders>
              <w:top w:val="single" w:sz="4" w:space="0" w:color="auto"/>
              <w:left w:val="single" w:sz="4" w:space="0" w:color="auto"/>
              <w:bottom w:val="single" w:sz="4" w:space="0" w:color="auto"/>
              <w:right w:val="single" w:sz="4" w:space="0" w:color="auto"/>
            </w:tcBorders>
          </w:tcPr>
          <w:p w:rsidR="00C25E59" w:rsidRPr="008C1B76" w:rsidRDefault="00C25E59" w:rsidP="00493CAB">
            <w:pPr>
              <w:suppressAutoHyphens/>
              <w:rPr>
                <w:bCs/>
                <w:noProof w:val="0"/>
                <w:lang w:eastAsia="ar-SA"/>
              </w:rPr>
            </w:pPr>
          </w:p>
        </w:tc>
        <w:tc>
          <w:tcPr>
            <w:tcW w:w="133" w:type="pct"/>
            <w:tcBorders>
              <w:top w:val="single" w:sz="4" w:space="0" w:color="auto"/>
              <w:left w:val="single" w:sz="4" w:space="0" w:color="auto"/>
              <w:bottom w:val="single" w:sz="4" w:space="0" w:color="auto"/>
              <w:right w:val="single" w:sz="4" w:space="0" w:color="auto"/>
            </w:tcBorders>
          </w:tcPr>
          <w:p w:rsidR="00C25E59" w:rsidRPr="008C1B76" w:rsidRDefault="00C25E59" w:rsidP="00493CAB">
            <w:pPr>
              <w:suppressAutoHyphens/>
              <w:rPr>
                <w:bCs/>
                <w:noProof w:val="0"/>
                <w:lang w:eastAsia="ar-SA"/>
              </w:rPr>
            </w:pPr>
          </w:p>
        </w:tc>
        <w:tc>
          <w:tcPr>
            <w:tcW w:w="133" w:type="pct"/>
            <w:tcBorders>
              <w:top w:val="single" w:sz="4" w:space="0" w:color="auto"/>
              <w:left w:val="single" w:sz="4" w:space="0" w:color="auto"/>
              <w:bottom w:val="single" w:sz="4" w:space="0" w:color="auto"/>
              <w:right w:val="single" w:sz="4" w:space="0" w:color="auto"/>
            </w:tcBorders>
          </w:tcPr>
          <w:p w:rsidR="00C25E59" w:rsidRPr="008C1B76" w:rsidRDefault="00C25E59" w:rsidP="00493CAB">
            <w:pPr>
              <w:suppressAutoHyphens/>
              <w:rPr>
                <w:bCs/>
                <w:noProof w:val="0"/>
                <w:lang w:eastAsia="ar-SA"/>
              </w:rPr>
            </w:pPr>
          </w:p>
        </w:tc>
        <w:tc>
          <w:tcPr>
            <w:tcW w:w="133" w:type="pct"/>
            <w:tcBorders>
              <w:top w:val="single" w:sz="4" w:space="0" w:color="auto"/>
              <w:left w:val="single" w:sz="4" w:space="0" w:color="auto"/>
              <w:bottom w:val="single" w:sz="4" w:space="0" w:color="auto"/>
              <w:right w:val="single" w:sz="4" w:space="0" w:color="auto"/>
            </w:tcBorders>
          </w:tcPr>
          <w:p w:rsidR="00C25E59" w:rsidRPr="008C1B76" w:rsidRDefault="00C25E59" w:rsidP="00493CAB">
            <w:pPr>
              <w:suppressAutoHyphens/>
              <w:rPr>
                <w:bCs/>
                <w:noProof w:val="0"/>
                <w:lang w:eastAsia="ar-SA"/>
              </w:rPr>
            </w:pPr>
          </w:p>
        </w:tc>
        <w:tc>
          <w:tcPr>
            <w:tcW w:w="137" w:type="pct"/>
            <w:tcBorders>
              <w:top w:val="single" w:sz="4" w:space="0" w:color="auto"/>
              <w:left w:val="single" w:sz="4" w:space="0" w:color="auto"/>
              <w:bottom w:val="single" w:sz="4" w:space="0" w:color="auto"/>
              <w:right w:val="single" w:sz="4" w:space="0" w:color="auto"/>
            </w:tcBorders>
          </w:tcPr>
          <w:p w:rsidR="00C25E59" w:rsidRPr="008C1B76" w:rsidRDefault="00C25E59" w:rsidP="00493CAB">
            <w:pPr>
              <w:suppressAutoHyphens/>
              <w:rPr>
                <w:bCs/>
                <w:noProof w:val="0"/>
                <w:lang w:eastAsia="ar-SA"/>
              </w:rPr>
            </w:pPr>
          </w:p>
        </w:tc>
        <w:tc>
          <w:tcPr>
            <w:tcW w:w="133" w:type="pct"/>
            <w:tcBorders>
              <w:top w:val="single" w:sz="4" w:space="0" w:color="auto"/>
              <w:left w:val="single" w:sz="4" w:space="0" w:color="auto"/>
              <w:bottom w:val="single" w:sz="4" w:space="0" w:color="auto"/>
              <w:right w:val="single" w:sz="4" w:space="0" w:color="auto"/>
            </w:tcBorders>
          </w:tcPr>
          <w:p w:rsidR="00C25E59" w:rsidRPr="008C1B76" w:rsidRDefault="00C25E59" w:rsidP="00493CAB">
            <w:pPr>
              <w:suppressAutoHyphens/>
              <w:rPr>
                <w:bCs/>
                <w:noProof w:val="0"/>
                <w:lang w:eastAsia="ar-SA"/>
              </w:rPr>
            </w:pPr>
          </w:p>
        </w:tc>
        <w:tc>
          <w:tcPr>
            <w:tcW w:w="133" w:type="pct"/>
            <w:tcBorders>
              <w:top w:val="single" w:sz="4" w:space="0" w:color="auto"/>
              <w:left w:val="single" w:sz="4" w:space="0" w:color="auto"/>
              <w:bottom w:val="single" w:sz="4" w:space="0" w:color="auto"/>
              <w:right w:val="single" w:sz="4" w:space="0" w:color="auto"/>
            </w:tcBorders>
          </w:tcPr>
          <w:p w:rsidR="00C25E59" w:rsidRPr="008C1B76" w:rsidRDefault="00C25E59" w:rsidP="00493CAB">
            <w:pPr>
              <w:suppressAutoHyphens/>
              <w:rPr>
                <w:bCs/>
                <w:noProof w:val="0"/>
                <w:lang w:eastAsia="ar-SA"/>
              </w:rPr>
            </w:pPr>
          </w:p>
        </w:tc>
        <w:tc>
          <w:tcPr>
            <w:tcW w:w="133" w:type="pct"/>
            <w:tcBorders>
              <w:top w:val="single" w:sz="4" w:space="0" w:color="auto"/>
              <w:left w:val="single" w:sz="4" w:space="0" w:color="auto"/>
              <w:bottom w:val="single" w:sz="4" w:space="0" w:color="auto"/>
              <w:right w:val="single" w:sz="4" w:space="0" w:color="auto"/>
            </w:tcBorders>
          </w:tcPr>
          <w:p w:rsidR="00C25E59" w:rsidRPr="008C1B76" w:rsidRDefault="00C25E59" w:rsidP="00493CAB">
            <w:pPr>
              <w:suppressAutoHyphens/>
              <w:rPr>
                <w:bCs/>
                <w:noProof w:val="0"/>
                <w:lang w:eastAsia="ar-SA"/>
              </w:rPr>
            </w:pPr>
          </w:p>
        </w:tc>
        <w:tc>
          <w:tcPr>
            <w:tcW w:w="137" w:type="pct"/>
            <w:tcBorders>
              <w:top w:val="single" w:sz="4" w:space="0" w:color="auto"/>
              <w:left w:val="single" w:sz="4" w:space="0" w:color="auto"/>
              <w:bottom w:val="single" w:sz="4" w:space="0" w:color="auto"/>
              <w:right w:val="single" w:sz="4" w:space="0" w:color="auto"/>
            </w:tcBorders>
          </w:tcPr>
          <w:p w:rsidR="00C25E59" w:rsidRPr="008C1B76" w:rsidRDefault="00C25E59" w:rsidP="00493CAB">
            <w:pPr>
              <w:suppressAutoHyphens/>
              <w:rPr>
                <w:bCs/>
                <w:noProof w:val="0"/>
                <w:lang w:eastAsia="ar-SA"/>
              </w:rPr>
            </w:pPr>
          </w:p>
        </w:tc>
        <w:tc>
          <w:tcPr>
            <w:tcW w:w="133" w:type="pct"/>
            <w:tcBorders>
              <w:top w:val="single" w:sz="4" w:space="0" w:color="auto"/>
              <w:left w:val="single" w:sz="4" w:space="0" w:color="auto"/>
              <w:bottom w:val="single" w:sz="4" w:space="0" w:color="auto"/>
              <w:right w:val="single" w:sz="4" w:space="0" w:color="auto"/>
            </w:tcBorders>
          </w:tcPr>
          <w:p w:rsidR="00C25E59" w:rsidRPr="008C1B76" w:rsidRDefault="00C25E59" w:rsidP="00493CAB">
            <w:pPr>
              <w:suppressAutoHyphens/>
              <w:rPr>
                <w:bCs/>
                <w:noProof w:val="0"/>
                <w:lang w:eastAsia="ar-SA"/>
              </w:rPr>
            </w:pPr>
          </w:p>
        </w:tc>
        <w:tc>
          <w:tcPr>
            <w:tcW w:w="133" w:type="pct"/>
            <w:tcBorders>
              <w:top w:val="single" w:sz="4" w:space="0" w:color="auto"/>
              <w:left w:val="single" w:sz="4" w:space="0" w:color="auto"/>
              <w:bottom w:val="single" w:sz="4" w:space="0" w:color="auto"/>
              <w:right w:val="single" w:sz="4" w:space="0" w:color="auto"/>
            </w:tcBorders>
          </w:tcPr>
          <w:p w:rsidR="00C25E59" w:rsidRPr="008C1B76" w:rsidRDefault="00C25E59" w:rsidP="00493CAB">
            <w:pPr>
              <w:suppressAutoHyphens/>
              <w:rPr>
                <w:bCs/>
                <w:noProof w:val="0"/>
                <w:lang w:eastAsia="ar-SA"/>
              </w:rPr>
            </w:pPr>
          </w:p>
        </w:tc>
        <w:tc>
          <w:tcPr>
            <w:tcW w:w="133" w:type="pct"/>
            <w:tcBorders>
              <w:top w:val="single" w:sz="4" w:space="0" w:color="auto"/>
              <w:left w:val="single" w:sz="4" w:space="0" w:color="auto"/>
              <w:bottom w:val="single" w:sz="4" w:space="0" w:color="auto"/>
              <w:right w:val="single" w:sz="4" w:space="0" w:color="auto"/>
            </w:tcBorders>
          </w:tcPr>
          <w:p w:rsidR="00C25E59" w:rsidRPr="008C1B76" w:rsidRDefault="00C25E59" w:rsidP="00493CAB">
            <w:pPr>
              <w:suppressAutoHyphens/>
              <w:rPr>
                <w:bCs/>
                <w:noProof w:val="0"/>
                <w:lang w:eastAsia="ar-SA"/>
              </w:rPr>
            </w:pPr>
          </w:p>
        </w:tc>
        <w:tc>
          <w:tcPr>
            <w:tcW w:w="112" w:type="pct"/>
            <w:tcBorders>
              <w:top w:val="single" w:sz="4" w:space="0" w:color="auto"/>
              <w:left w:val="single" w:sz="4" w:space="0" w:color="auto"/>
              <w:bottom w:val="single" w:sz="4" w:space="0" w:color="auto"/>
              <w:right w:val="single" w:sz="4" w:space="0" w:color="auto"/>
            </w:tcBorders>
          </w:tcPr>
          <w:p w:rsidR="00C25E59" w:rsidRPr="008C1B76" w:rsidRDefault="00C25E59" w:rsidP="00493CAB">
            <w:pPr>
              <w:suppressAutoHyphens/>
              <w:rPr>
                <w:bCs/>
                <w:noProof w:val="0"/>
                <w:lang w:eastAsia="ar-SA"/>
              </w:rPr>
            </w:pPr>
          </w:p>
        </w:tc>
      </w:tr>
      <w:tr w:rsidR="006D4747" w:rsidRPr="008C1B76" w:rsidTr="009A669D">
        <w:trPr>
          <w:trHeight w:val="1434"/>
        </w:trPr>
        <w:tc>
          <w:tcPr>
            <w:tcW w:w="920" w:type="pct"/>
            <w:vMerge/>
            <w:tcBorders>
              <w:left w:val="single" w:sz="4" w:space="0" w:color="auto"/>
              <w:right w:val="single" w:sz="4" w:space="0" w:color="auto"/>
            </w:tcBorders>
            <w:shd w:val="clear" w:color="auto" w:fill="auto"/>
            <w:vAlign w:val="center"/>
          </w:tcPr>
          <w:p w:rsidR="00C25E59" w:rsidRPr="008C1B76" w:rsidRDefault="00C25E59" w:rsidP="00493CAB">
            <w:pPr>
              <w:suppressAutoHyphens/>
              <w:rPr>
                <w:bCs/>
                <w:noProof w:val="0"/>
                <w:lang w:eastAsia="ar-SA"/>
              </w:rPr>
            </w:pPr>
          </w:p>
        </w:tc>
        <w:tc>
          <w:tcPr>
            <w:tcW w:w="1441" w:type="pct"/>
            <w:tcBorders>
              <w:top w:val="single" w:sz="4" w:space="0" w:color="auto"/>
              <w:left w:val="single" w:sz="4" w:space="0" w:color="auto"/>
              <w:right w:val="single" w:sz="4" w:space="0" w:color="auto"/>
            </w:tcBorders>
            <w:shd w:val="clear" w:color="auto" w:fill="auto"/>
            <w:vAlign w:val="center"/>
          </w:tcPr>
          <w:p w:rsidR="00C25E59" w:rsidRPr="008C1B76" w:rsidRDefault="00C25E59" w:rsidP="00493CAB">
            <w:pPr>
              <w:rPr>
                <w:i/>
              </w:rPr>
            </w:pPr>
            <w:r w:rsidRPr="008C1B76">
              <w:rPr>
                <w:bCs/>
                <w:noProof w:val="0"/>
                <w:lang w:eastAsia="ar-SA"/>
              </w:rPr>
              <w:t>MS:6</w:t>
            </w:r>
            <w:r w:rsidR="009A669D" w:rsidRPr="008C1B76">
              <w:rPr>
                <w:bCs/>
                <w:noProof w:val="0"/>
                <w:lang w:eastAsia="ar-SA"/>
              </w:rPr>
              <w:t>6</w:t>
            </w:r>
            <w:r w:rsidRPr="008C1B76">
              <w:t xml:space="preserve"> </w:t>
            </w:r>
            <w:r w:rsidRPr="008C1B76">
              <w:rPr>
                <w:bCs/>
                <w:noProof w:val="0"/>
                <w:lang w:eastAsia="ar-SA"/>
              </w:rPr>
              <w:t xml:space="preserve">Reglementarea activităților umane ce pot duce la afectarea speciilor </w:t>
            </w:r>
            <w:r w:rsidRPr="008C1B76">
              <w:rPr>
                <w:i/>
              </w:rPr>
              <w:t>Strix uralensis</w:t>
            </w:r>
          </w:p>
          <w:p w:rsidR="00C25E59" w:rsidRPr="008C1B76" w:rsidRDefault="00C25E59" w:rsidP="00493CAB">
            <w:pPr>
              <w:rPr>
                <w:i/>
              </w:rPr>
            </w:pPr>
            <w:r w:rsidRPr="008C1B76">
              <w:rPr>
                <w:i/>
              </w:rPr>
              <w:t>Glaucidium passerinum</w:t>
            </w:r>
          </w:p>
          <w:p w:rsidR="00C25E59" w:rsidRPr="008C1B76" w:rsidRDefault="00C25E59" w:rsidP="00493CAB">
            <w:pPr>
              <w:rPr>
                <w:i/>
              </w:rPr>
            </w:pPr>
            <w:r w:rsidRPr="008C1B76">
              <w:rPr>
                <w:i/>
              </w:rPr>
              <w:t>Dryocopus martius</w:t>
            </w:r>
          </w:p>
          <w:p w:rsidR="00C25E59" w:rsidRPr="008C1B76" w:rsidRDefault="00C25E59" w:rsidP="00493CAB">
            <w:pPr>
              <w:rPr>
                <w:i/>
              </w:rPr>
            </w:pPr>
            <w:r w:rsidRPr="008C1B76">
              <w:rPr>
                <w:i/>
              </w:rPr>
              <w:t>Picus canus</w:t>
            </w:r>
          </w:p>
          <w:p w:rsidR="00C25E59" w:rsidRPr="008C1B76" w:rsidRDefault="00C25E59" w:rsidP="00493CAB">
            <w:pPr>
              <w:suppressAutoHyphens/>
              <w:rPr>
                <w:bCs/>
                <w:noProof w:val="0"/>
                <w:lang w:eastAsia="ar-SA"/>
              </w:rPr>
            </w:pPr>
            <w:r w:rsidRPr="008C1B76">
              <w:rPr>
                <w:i/>
              </w:rPr>
              <w:t>Picoides tridactylus</w:t>
            </w:r>
          </w:p>
        </w:tc>
        <w:tc>
          <w:tcPr>
            <w:tcW w:w="131" w:type="pct"/>
            <w:tcBorders>
              <w:top w:val="single" w:sz="4" w:space="0" w:color="auto"/>
              <w:left w:val="single" w:sz="4" w:space="0" w:color="auto"/>
              <w:right w:val="single" w:sz="4" w:space="0" w:color="auto"/>
            </w:tcBorders>
          </w:tcPr>
          <w:p w:rsidR="00C25E59" w:rsidRPr="008C1B76" w:rsidRDefault="00C25E59" w:rsidP="00493CAB">
            <w:pPr>
              <w:rPr>
                <w:bCs/>
                <w:noProof w:val="0"/>
                <w:lang w:eastAsia="ar-SA"/>
              </w:rPr>
            </w:pPr>
          </w:p>
        </w:tc>
        <w:tc>
          <w:tcPr>
            <w:tcW w:w="131" w:type="pct"/>
            <w:tcBorders>
              <w:top w:val="single" w:sz="4" w:space="0" w:color="auto"/>
              <w:left w:val="single" w:sz="4" w:space="0" w:color="auto"/>
              <w:right w:val="single" w:sz="4" w:space="0" w:color="auto"/>
            </w:tcBorders>
          </w:tcPr>
          <w:p w:rsidR="00C25E59" w:rsidRPr="008C1B76" w:rsidRDefault="00C25E59" w:rsidP="00493CAB">
            <w:pPr>
              <w:rPr>
                <w:bCs/>
                <w:noProof w:val="0"/>
                <w:lang w:eastAsia="ar-SA"/>
              </w:rPr>
            </w:pPr>
          </w:p>
        </w:tc>
        <w:tc>
          <w:tcPr>
            <w:tcW w:w="131" w:type="pct"/>
            <w:tcBorders>
              <w:top w:val="single" w:sz="4" w:space="0" w:color="auto"/>
              <w:left w:val="single" w:sz="4" w:space="0" w:color="auto"/>
              <w:right w:val="single" w:sz="4" w:space="0" w:color="auto"/>
            </w:tcBorders>
          </w:tcPr>
          <w:p w:rsidR="00C25E59" w:rsidRPr="008C1B76" w:rsidRDefault="00C25E59" w:rsidP="00493CAB">
            <w:pPr>
              <w:rPr>
                <w:bCs/>
                <w:noProof w:val="0"/>
                <w:lang w:eastAsia="ar-SA"/>
              </w:rPr>
            </w:pPr>
          </w:p>
        </w:tc>
        <w:tc>
          <w:tcPr>
            <w:tcW w:w="131" w:type="pct"/>
            <w:tcBorders>
              <w:top w:val="single" w:sz="4" w:space="0" w:color="auto"/>
              <w:left w:val="single" w:sz="4" w:space="0" w:color="auto"/>
              <w:right w:val="single" w:sz="4" w:space="0" w:color="auto"/>
            </w:tcBorders>
          </w:tcPr>
          <w:p w:rsidR="00C25E59" w:rsidRPr="008C1B76" w:rsidRDefault="00C25E59" w:rsidP="00493CAB">
            <w:pPr>
              <w:rPr>
                <w:bCs/>
                <w:noProof w:val="0"/>
                <w:lang w:eastAsia="ar-SA"/>
              </w:rPr>
            </w:pPr>
          </w:p>
        </w:tc>
        <w:tc>
          <w:tcPr>
            <w:tcW w:w="131" w:type="pct"/>
            <w:tcBorders>
              <w:top w:val="single" w:sz="4" w:space="0" w:color="auto"/>
              <w:left w:val="single" w:sz="4" w:space="0" w:color="auto"/>
              <w:right w:val="single" w:sz="4" w:space="0" w:color="auto"/>
            </w:tcBorders>
          </w:tcPr>
          <w:p w:rsidR="00C25E59" w:rsidRPr="008C1B76" w:rsidRDefault="00C25E59" w:rsidP="00493CAB">
            <w:pPr>
              <w:rPr>
                <w:bCs/>
                <w:noProof w:val="0"/>
                <w:lang w:eastAsia="ar-SA"/>
              </w:rPr>
            </w:pPr>
          </w:p>
        </w:tc>
        <w:tc>
          <w:tcPr>
            <w:tcW w:w="133" w:type="pct"/>
            <w:tcBorders>
              <w:top w:val="single" w:sz="4" w:space="0" w:color="auto"/>
              <w:left w:val="single" w:sz="4" w:space="0" w:color="auto"/>
              <w:right w:val="single" w:sz="4" w:space="0" w:color="auto"/>
            </w:tcBorders>
          </w:tcPr>
          <w:p w:rsidR="00C25E59" w:rsidRPr="008C1B76" w:rsidRDefault="00C25E59" w:rsidP="00493CAB">
            <w:pPr>
              <w:rPr>
                <w:bCs/>
                <w:noProof w:val="0"/>
                <w:lang w:eastAsia="ar-SA"/>
              </w:rPr>
            </w:pPr>
          </w:p>
        </w:tc>
        <w:tc>
          <w:tcPr>
            <w:tcW w:w="133" w:type="pct"/>
            <w:tcBorders>
              <w:top w:val="single" w:sz="4" w:space="0" w:color="auto"/>
              <w:left w:val="single" w:sz="4" w:space="0" w:color="auto"/>
              <w:right w:val="single" w:sz="4" w:space="0" w:color="auto"/>
            </w:tcBorders>
          </w:tcPr>
          <w:p w:rsidR="00C25E59" w:rsidRPr="008C1B76" w:rsidRDefault="00C25E59" w:rsidP="00493CAB">
            <w:pPr>
              <w:rPr>
                <w:bCs/>
                <w:noProof w:val="0"/>
                <w:lang w:eastAsia="ar-SA"/>
              </w:rPr>
            </w:pPr>
          </w:p>
        </w:tc>
        <w:tc>
          <w:tcPr>
            <w:tcW w:w="135" w:type="pct"/>
            <w:tcBorders>
              <w:top w:val="single" w:sz="4" w:space="0" w:color="auto"/>
              <w:left w:val="single" w:sz="4" w:space="0" w:color="auto"/>
              <w:right w:val="single" w:sz="4" w:space="0" w:color="auto"/>
            </w:tcBorders>
          </w:tcPr>
          <w:p w:rsidR="00C25E59" w:rsidRPr="008C1B76" w:rsidRDefault="00C25E59" w:rsidP="00493CAB">
            <w:pPr>
              <w:rPr>
                <w:bCs/>
                <w:noProof w:val="0"/>
                <w:lang w:eastAsia="ar-SA"/>
              </w:rPr>
            </w:pPr>
          </w:p>
        </w:tc>
        <w:tc>
          <w:tcPr>
            <w:tcW w:w="133" w:type="pct"/>
            <w:tcBorders>
              <w:top w:val="single" w:sz="4" w:space="0" w:color="auto"/>
              <w:left w:val="single" w:sz="4" w:space="0" w:color="auto"/>
              <w:right w:val="single" w:sz="4" w:space="0" w:color="auto"/>
            </w:tcBorders>
          </w:tcPr>
          <w:p w:rsidR="00C25E59" w:rsidRPr="008C1B76" w:rsidRDefault="00C25E59" w:rsidP="00493CAB">
            <w:pPr>
              <w:rPr>
                <w:bCs/>
                <w:noProof w:val="0"/>
                <w:lang w:eastAsia="ar-SA"/>
              </w:rPr>
            </w:pPr>
          </w:p>
        </w:tc>
        <w:tc>
          <w:tcPr>
            <w:tcW w:w="133" w:type="pct"/>
            <w:tcBorders>
              <w:top w:val="single" w:sz="4" w:space="0" w:color="auto"/>
              <w:left w:val="single" w:sz="4" w:space="0" w:color="auto"/>
              <w:right w:val="single" w:sz="4" w:space="0" w:color="auto"/>
            </w:tcBorders>
          </w:tcPr>
          <w:p w:rsidR="00C25E59" w:rsidRPr="008C1B76" w:rsidRDefault="00C25E59" w:rsidP="00493CAB">
            <w:pPr>
              <w:rPr>
                <w:bCs/>
                <w:noProof w:val="0"/>
                <w:lang w:eastAsia="ar-SA"/>
              </w:rPr>
            </w:pPr>
          </w:p>
        </w:tc>
        <w:tc>
          <w:tcPr>
            <w:tcW w:w="133" w:type="pct"/>
            <w:tcBorders>
              <w:top w:val="single" w:sz="4" w:space="0" w:color="auto"/>
              <w:left w:val="single" w:sz="4" w:space="0" w:color="auto"/>
              <w:right w:val="single" w:sz="4" w:space="0" w:color="auto"/>
            </w:tcBorders>
          </w:tcPr>
          <w:p w:rsidR="00C25E59" w:rsidRPr="008C1B76" w:rsidRDefault="00C25E59" w:rsidP="00493CAB">
            <w:pPr>
              <w:rPr>
                <w:bCs/>
                <w:noProof w:val="0"/>
                <w:lang w:eastAsia="ar-SA"/>
              </w:rPr>
            </w:pPr>
          </w:p>
        </w:tc>
        <w:tc>
          <w:tcPr>
            <w:tcW w:w="137" w:type="pct"/>
            <w:tcBorders>
              <w:top w:val="single" w:sz="4" w:space="0" w:color="auto"/>
              <w:left w:val="single" w:sz="4" w:space="0" w:color="auto"/>
              <w:right w:val="single" w:sz="4" w:space="0" w:color="auto"/>
            </w:tcBorders>
          </w:tcPr>
          <w:p w:rsidR="00C25E59" w:rsidRPr="008C1B76" w:rsidRDefault="00C25E59" w:rsidP="00493CAB">
            <w:pPr>
              <w:rPr>
                <w:bCs/>
                <w:noProof w:val="0"/>
                <w:lang w:eastAsia="ar-SA"/>
              </w:rPr>
            </w:pPr>
          </w:p>
        </w:tc>
        <w:tc>
          <w:tcPr>
            <w:tcW w:w="133" w:type="pct"/>
            <w:tcBorders>
              <w:top w:val="single" w:sz="4" w:space="0" w:color="auto"/>
              <w:left w:val="single" w:sz="4" w:space="0" w:color="auto"/>
              <w:right w:val="single" w:sz="4" w:space="0" w:color="auto"/>
            </w:tcBorders>
          </w:tcPr>
          <w:p w:rsidR="00C25E59" w:rsidRPr="008C1B76" w:rsidRDefault="00C25E59" w:rsidP="00493CAB">
            <w:pPr>
              <w:rPr>
                <w:bCs/>
                <w:noProof w:val="0"/>
                <w:lang w:eastAsia="ar-SA"/>
              </w:rPr>
            </w:pPr>
          </w:p>
        </w:tc>
        <w:tc>
          <w:tcPr>
            <w:tcW w:w="133" w:type="pct"/>
            <w:tcBorders>
              <w:top w:val="single" w:sz="4" w:space="0" w:color="auto"/>
              <w:left w:val="single" w:sz="4" w:space="0" w:color="auto"/>
              <w:right w:val="single" w:sz="4" w:space="0" w:color="auto"/>
            </w:tcBorders>
          </w:tcPr>
          <w:p w:rsidR="00C25E59" w:rsidRPr="008C1B76" w:rsidRDefault="00C25E59" w:rsidP="00493CAB">
            <w:pPr>
              <w:rPr>
                <w:bCs/>
                <w:noProof w:val="0"/>
                <w:lang w:eastAsia="ar-SA"/>
              </w:rPr>
            </w:pPr>
          </w:p>
        </w:tc>
        <w:tc>
          <w:tcPr>
            <w:tcW w:w="133" w:type="pct"/>
            <w:tcBorders>
              <w:top w:val="single" w:sz="4" w:space="0" w:color="auto"/>
              <w:left w:val="single" w:sz="4" w:space="0" w:color="auto"/>
              <w:right w:val="single" w:sz="4" w:space="0" w:color="auto"/>
            </w:tcBorders>
          </w:tcPr>
          <w:p w:rsidR="00C25E59" w:rsidRPr="008C1B76" w:rsidRDefault="00C25E59" w:rsidP="00493CAB">
            <w:pPr>
              <w:rPr>
                <w:bCs/>
                <w:noProof w:val="0"/>
                <w:lang w:eastAsia="ar-SA"/>
              </w:rPr>
            </w:pPr>
          </w:p>
        </w:tc>
        <w:tc>
          <w:tcPr>
            <w:tcW w:w="137" w:type="pct"/>
            <w:tcBorders>
              <w:top w:val="single" w:sz="4" w:space="0" w:color="auto"/>
              <w:left w:val="single" w:sz="4" w:space="0" w:color="auto"/>
              <w:right w:val="single" w:sz="4" w:space="0" w:color="auto"/>
            </w:tcBorders>
          </w:tcPr>
          <w:p w:rsidR="00C25E59" w:rsidRPr="008C1B76" w:rsidRDefault="00C25E59" w:rsidP="00493CAB">
            <w:pPr>
              <w:rPr>
                <w:bCs/>
                <w:noProof w:val="0"/>
                <w:lang w:eastAsia="ar-SA"/>
              </w:rPr>
            </w:pPr>
          </w:p>
        </w:tc>
        <w:tc>
          <w:tcPr>
            <w:tcW w:w="133" w:type="pct"/>
            <w:tcBorders>
              <w:top w:val="single" w:sz="4" w:space="0" w:color="auto"/>
              <w:left w:val="single" w:sz="4" w:space="0" w:color="auto"/>
              <w:right w:val="single" w:sz="4" w:space="0" w:color="auto"/>
            </w:tcBorders>
          </w:tcPr>
          <w:p w:rsidR="00C25E59" w:rsidRPr="008C1B76" w:rsidRDefault="00C25E59" w:rsidP="00493CAB">
            <w:pPr>
              <w:rPr>
                <w:bCs/>
                <w:noProof w:val="0"/>
                <w:lang w:eastAsia="ar-SA"/>
              </w:rPr>
            </w:pPr>
          </w:p>
        </w:tc>
        <w:tc>
          <w:tcPr>
            <w:tcW w:w="133" w:type="pct"/>
            <w:tcBorders>
              <w:top w:val="single" w:sz="4" w:space="0" w:color="auto"/>
              <w:left w:val="single" w:sz="4" w:space="0" w:color="auto"/>
              <w:right w:val="single" w:sz="4" w:space="0" w:color="auto"/>
            </w:tcBorders>
          </w:tcPr>
          <w:p w:rsidR="00C25E59" w:rsidRPr="008C1B76" w:rsidRDefault="00C25E59" w:rsidP="00493CAB">
            <w:pPr>
              <w:rPr>
                <w:bCs/>
                <w:noProof w:val="0"/>
                <w:lang w:eastAsia="ar-SA"/>
              </w:rPr>
            </w:pPr>
          </w:p>
        </w:tc>
        <w:tc>
          <w:tcPr>
            <w:tcW w:w="133" w:type="pct"/>
            <w:tcBorders>
              <w:top w:val="single" w:sz="4" w:space="0" w:color="auto"/>
              <w:left w:val="single" w:sz="4" w:space="0" w:color="auto"/>
              <w:right w:val="single" w:sz="4" w:space="0" w:color="auto"/>
            </w:tcBorders>
          </w:tcPr>
          <w:p w:rsidR="00C25E59" w:rsidRPr="008C1B76" w:rsidRDefault="00C25E59" w:rsidP="00493CAB">
            <w:pPr>
              <w:rPr>
                <w:bCs/>
                <w:noProof w:val="0"/>
                <w:lang w:eastAsia="ar-SA"/>
              </w:rPr>
            </w:pPr>
          </w:p>
        </w:tc>
        <w:tc>
          <w:tcPr>
            <w:tcW w:w="112" w:type="pct"/>
            <w:tcBorders>
              <w:top w:val="single" w:sz="4" w:space="0" w:color="auto"/>
              <w:left w:val="single" w:sz="4" w:space="0" w:color="auto"/>
              <w:right w:val="single" w:sz="4" w:space="0" w:color="auto"/>
            </w:tcBorders>
          </w:tcPr>
          <w:p w:rsidR="00C25E59" w:rsidRPr="008C1B76" w:rsidRDefault="00C25E59" w:rsidP="00493CAB">
            <w:pPr>
              <w:rPr>
                <w:bCs/>
                <w:noProof w:val="0"/>
                <w:lang w:eastAsia="ar-SA"/>
              </w:rPr>
            </w:pPr>
          </w:p>
        </w:tc>
      </w:tr>
      <w:tr w:rsidR="006D4747" w:rsidRPr="008C1B76" w:rsidTr="009A669D">
        <w:trPr>
          <w:trHeight w:val="1434"/>
        </w:trPr>
        <w:tc>
          <w:tcPr>
            <w:tcW w:w="920" w:type="pct"/>
            <w:vMerge/>
            <w:tcBorders>
              <w:left w:val="single" w:sz="4" w:space="0" w:color="auto"/>
              <w:right w:val="single" w:sz="4" w:space="0" w:color="auto"/>
            </w:tcBorders>
            <w:shd w:val="clear" w:color="auto" w:fill="auto"/>
            <w:vAlign w:val="center"/>
          </w:tcPr>
          <w:p w:rsidR="00C25E59" w:rsidRPr="008C1B76" w:rsidRDefault="00C25E59" w:rsidP="00493CAB">
            <w:pPr>
              <w:suppressAutoHyphens/>
              <w:rPr>
                <w:bCs/>
                <w:noProof w:val="0"/>
                <w:lang w:eastAsia="ar-SA"/>
              </w:rPr>
            </w:pPr>
          </w:p>
        </w:tc>
        <w:tc>
          <w:tcPr>
            <w:tcW w:w="1441" w:type="pct"/>
            <w:tcBorders>
              <w:top w:val="single" w:sz="4" w:space="0" w:color="auto"/>
              <w:left w:val="single" w:sz="4" w:space="0" w:color="auto"/>
              <w:right w:val="single" w:sz="4" w:space="0" w:color="auto"/>
            </w:tcBorders>
            <w:shd w:val="clear" w:color="auto" w:fill="auto"/>
            <w:vAlign w:val="center"/>
          </w:tcPr>
          <w:p w:rsidR="00C25E59" w:rsidRPr="008C1B76" w:rsidRDefault="00C25E59" w:rsidP="00493CAB">
            <w:pPr>
              <w:rPr>
                <w:i/>
              </w:rPr>
            </w:pPr>
            <w:r w:rsidRPr="008C1B76">
              <w:rPr>
                <w:bCs/>
                <w:noProof w:val="0"/>
                <w:lang w:eastAsia="ar-SA"/>
              </w:rPr>
              <w:t>MS:6</w:t>
            </w:r>
            <w:r w:rsidR="009A669D" w:rsidRPr="008C1B76">
              <w:rPr>
                <w:bCs/>
                <w:noProof w:val="0"/>
                <w:lang w:eastAsia="ar-SA"/>
              </w:rPr>
              <w:t>7</w:t>
            </w:r>
            <w:r w:rsidRPr="008C1B76">
              <w:t xml:space="preserve"> </w:t>
            </w:r>
            <w:r w:rsidRPr="008C1B76">
              <w:rPr>
                <w:bCs/>
                <w:noProof w:val="0"/>
                <w:lang w:eastAsia="ar-SA"/>
              </w:rPr>
              <w:t xml:space="preserve">Reglementarea activităților umane ce pot duce la afectarea speciilor </w:t>
            </w:r>
            <w:r w:rsidRPr="008C1B76">
              <w:rPr>
                <w:i/>
              </w:rPr>
              <w:t>Strix uralensis</w:t>
            </w:r>
          </w:p>
          <w:p w:rsidR="00C25E59" w:rsidRPr="008C1B76" w:rsidRDefault="00C25E59" w:rsidP="00493CAB">
            <w:pPr>
              <w:rPr>
                <w:i/>
              </w:rPr>
            </w:pPr>
            <w:r w:rsidRPr="008C1B76">
              <w:rPr>
                <w:i/>
              </w:rPr>
              <w:t>Glaucidium passerinum</w:t>
            </w:r>
          </w:p>
          <w:p w:rsidR="00C25E59" w:rsidRPr="008C1B76" w:rsidRDefault="00C25E59" w:rsidP="00493CAB">
            <w:pPr>
              <w:rPr>
                <w:i/>
              </w:rPr>
            </w:pPr>
            <w:r w:rsidRPr="008C1B76">
              <w:rPr>
                <w:i/>
              </w:rPr>
              <w:t>Dryocopus martius</w:t>
            </w:r>
          </w:p>
          <w:p w:rsidR="00C25E59" w:rsidRPr="008C1B76" w:rsidRDefault="00C25E59" w:rsidP="00493CAB">
            <w:pPr>
              <w:rPr>
                <w:i/>
              </w:rPr>
            </w:pPr>
            <w:r w:rsidRPr="008C1B76">
              <w:rPr>
                <w:i/>
              </w:rPr>
              <w:t>Picus canus</w:t>
            </w:r>
          </w:p>
          <w:p w:rsidR="00C25E59" w:rsidRPr="008C1B76" w:rsidRDefault="00C25E59" w:rsidP="00493CAB">
            <w:pPr>
              <w:suppressAutoHyphens/>
              <w:rPr>
                <w:bCs/>
                <w:noProof w:val="0"/>
                <w:lang w:eastAsia="ar-SA"/>
              </w:rPr>
            </w:pPr>
            <w:r w:rsidRPr="008C1B76">
              <w:rPr>
                <w:i/>
              </w:rPr>
              <w:t>Picoides tridactylus</w:t>
            </w:r>
          </w:p>
          <w:p w:rsidR="00C25E59" w:rsidRPr="008C1B76" w:rsidRDefault="00C25E59" w:rsidP="00493CAB">
            <w:pPr>
              <w:suppressAutoHyphens/>
              <w:rPr>
                <w:bCs/>
                <w:i/>
                <w:noProof w:val="0"/>
                <w:lang w:eastAsia="ar-SA"/>
              </w:rPr>
            </w:pPr>
            <w:r w:rsidRPr="008C1B76">
              <w:rPr>
                <w:bCs/>
                <w:i/>
                <w:noProof w:val="0"/>
                <w:lang w:eastAsia="ar-SA"/>
              </w:rPr>
              <w:t>Lullula arborea</w:t>
            </w:r>
          </w:p>
          <w:p w:rsidR="00C25E59" w:rsidRPr="008C1B76" w:rsidRDefault="00C25E59" w:rsidP="00493CAB">
            <w:pPr>
              <w:suppressAutoHyphens/>
              <w:rPr>
                <w:bCs/>
                <w:noProof w:val="0"/>
                <w:lang w:eastAsia="ar-SA"/>
              </w:rPr>
            </w:pPr>
            <w:r w:rsidRPr="008C1B76">
              <w:rPr>
                <w:bCs/>
                <w:i/>
                <w:noProof w:val="0"/>
                <w:lang w:eastAsia="ar-SA"/>
              </w:rPr>
              <w:t>Ficedula albicollis</w:t>
            </w:r>
          </w:p>
          <w:p w:rsidR="00C25E59" w:rsidRPr="008C1B76" w:rsidRDefault="00C25E59" w:rsidP="00493CAB">
            <w:pPr>
              <w:suppressAutoHyphens/>
              <w:rPr>
                <w:bCs/>
                <w:noProof w:val="0"/>
                <w:lang w:eastAsia="ar-SA"/>
              </w:rPr>
            </w:pPr>
            <w:r w:rsidRPr="008C1B76">
              <w:rPr>
                <w:bCs/>
                <w:i/>
                <w:noProof w:val="0"/>
                <w:lang w:eastAsia="ar-SA"/>
              </w:rPr>
              <w:t>Lanius collurio</w:t>
            </w:r>
          </w:p>
        </w:tc>
        <w:tc>
          <w:tcPr>
            <w:tcW w:w="131" w:type="pct"/>
            <w:tcBorders>
              <w:top w:val="single" w:sz="4" w:space="0" w:color="auto"/>
              <w:left w:val="single" w:sz="4" w:space="0" w:color="auto"/>
              <w:right w:val="single" w:sz="4" w:space="0" w:color="auto"/>
            </w:tcBorders>
          </w:tcPr>
          <w:p w:rsidR="00C25E59" w:rsidRPr="008C1B76" w:rsidRDefault="00C25E59" w:rsidP="00493CAB">
            <w:pPr>
              <w:rPr>
                <w:bCs/>
                <w:noProof w:val="0"/>
                <w:lang w:eastAsia="ar-SA"/>
              </w:rPr>
            </w:pPr>
          </w:p>
        </w:tc>
        <w:tc>
          <w:tcPr>
            <w:tcW w:w="131" w:type="pct"/>
            <w:tcBorders>
              <w:top w:val="single" w:sz="4" w:space="0" w:color="auto"/>
              <w:left w:val="single" w:sz="4" w:space="0" w:color="auto"/>
              <w:right w:val="single" w:sz="4" w:space="0" w:color="auto"/>
            </w:tcBorders>
          </w:tcPr>
          <w:p w:rsidR="00C25E59" w:rsidRPr="008C1B76" w:rsidRDefault="00C25E59" w:rsidP="00493CAB">
            <w:pPr>
              <w:rPr>
                <w:bCs/>
                <w:noProof w:val="0"/>
                <w:lang w:eastAsia="ar-SA"/>
              </w:rPr>
            </w:pPr>
          </w:p>
        </w:tc>
        <w:tc>
          <w:tcPr>
            <w:tcW w:w="131" w:type="pct"/>
            <w:tcBorders>
              <w:top w:val="single" w:sz="4" w:space="0" w:color="auto"/>
              <w:left w:val="single" w:sz="4" w:space="0" w:color="auto"/>
              <w:right w:val="single" w:sz="4" w:space="0" w:color="auto"/>
            </w:tcBorders>
          </w:tcPr>
          <w:p w:rsidR="00C25E59" w:rsidRPr="008C1B76" w:rsidRDefault="00C25E59" w:rsidP="00493CAB">
            <w:pPr>
              <w:rPr>
                <w:bCs/>
                <w:noProof w:val="0"/>
                <w:lang w:eastAsia="ar-SA"/>
              </w:rPr>
            </w:pPr>
          </w:p>
        </w:tc>
        <w:tc>
          <w:tcPr>
            <w:tcW w:w="131" w:type="pct"/>
            <w:tcBorders>
              <w:top w:val="single" w:sz="4" w:space="0" w:color="auto"/>
              <w:left w:val="single" w:sz="4" w:space="0" w:color="auto"/>
              <w:right w:val="single" w:sz="4" w:space="0" w:color="auto"/>
            </w:tcBorders>
          </w:tcPr>
          <w:p w:rsidR="00C25E59" w:rsidRPr="008C1B76" w:rsidRDefault="00C25E59" w:rsidP="00493CAB">
            <w:pPr>
              <w:rPr>
                <w:bCs/>
                <w:noProof w:val="0"/>
                <w:lang w:eastAsia="ar-SA"/>
              </w:rPr>
            </w:pPr>
          </w:p>
        </w:tc>
        <w:tc>
          <w:tcPr>
            <w:tcW w:w="131" w:type="pct"/>
            <w:tcBorders>
              <w:top w:val="single" w:sz="4" w:space="0" w:color="auto"/>
              <w:left w:val="single" w:sz="4" w:space="0" w:color="auto"/>
              <w:right w:val="single" w:sz="4" w:space="0" w:color="auto"/>
            </w:tcBorders>
          </w:tcPr>
          <w:p w:rsidR="00C25E59" w:rsidRPr="008C1B76" w:rsidRDefault="00C25E59" w:rsidP="00493CAB">
            <w:pPr>
              <w:rPr>
                <w:bCs/>
                <w:noProof w:val="0"/>
                <w:lang w:eastAsia="ar-SA"/>
              </w:rPr>
            </w:pPr>
          </w:p>
        </w:tc>
        <w:tc>
          <w:tcPr>
            <w:tcW w:w="133" w:type="pct"/>
            <w:tcBorders>
              <w:top w:val="single" w:sz="4" w:space="0" w:color="auto"/>
              <w:left w:val="single" w:sz="4" w:space="0" w:color="auto"/>
              <w:right w:val="single" w:sz="4" w:space="0" w:color="auto"/>
            </w:tcBorders>
          </w:tcPr>
          <w:p w:rsidR="00C25E59" w:rsidRPr="008C1B76" w:rsidRDefault="00C25E59" w:rsidP="00493CAB">
            <w:pPr>
              <w:rPr>
                <w:bCs/>
                <w:noProof w:val="0"/>
                <w:lang w:eastAsia="ar-SA"/>
              </w:rPr>
            </w:pPr>
          </w:p>
        </w:tc>
        <w:tc>
          <w:tcPr>
            <w:tcW w:w="133" w:type="pct"/>
            <w:tcBorders>
              <w:top w:val="single" w:sz="4" w:space="0" w:color="auto"/>
              <w:left w:val="single" w:sz="4" w:space="0" w:color="auto"/>
              <w:right w:val="single" w:sz="4" w:space="0" w:color="auto"/>
            </w:tcBorders>
          </w:tcPr>
          <w:p w:rsidR="00C25E59" w:rsidRPr="008C1B76" w:rsidRDefault="00C25E59" w:rsidP="00493CAB">
            <w:pPr>
              <w:rPr>
                <w:bCs/>
                <w:noProof w:val="0"/>
                <w:lang w:eastAsia="ar-SA"/>
              </w:rPr>
            </w:pPr>
          </w:p>
        </w:tc>
        <w:tc>
          <w:tcPr>
            <w:tcW w:w="135" w:type="pct"/>
            <w:tcBorders>
              <w:top w:val="single" w:sz="4" w:space="0" w:color="auto"/>
              <w:left w:val="single" w:sz="4" w:space="0" w:color="auto"/>
              <w:right w:val="single" w:sz="4" w:space="0" w:color="auto"/>
            </w:tcBorders>
          </w:tcPr>
          <w:p w:rsidR="00C25E59" w:rsidRPr="008C1B76" w:rsidRDefault="00C25E59" w:rsidP="00493CAB">
            <w:pPr>
              <w:rPr>
                <w:bCs/>
                <w:noProof w:val="0"/>
                <w:lang w:eastAsia="ar-SA"/>
              </w:rPr>
            </w:pPr>
          </w:p>
        </w:tc>
        <w:tc>
          <w:tcPr>
            <w:tcW w:w="133" w:type="pct"/>
            <w:tcBorders>
              <w:top w:val="single" w:sz="4" w:space="0" w:color="auto"/>
              <w:left w:val="single" w:sz="4" w:space="0" w:color="auto"/>
              <w:right w:val="single" w:sz="4" w:space="0" w:color="auto"/>
            </w:tcBorders>
          </w:tcPr>
          <w:p w:rsidR="00C25E59" w:rsidRPr="008C1B76" w:rsidRDefault="00C25E59" w:rsidP="00493CAB">
            <w:pPr>
              <w:rPr>
                <w:bCs/>
                <w:noProof w:val="0"/>
                <w:lang w:eastAsia="ar-SA"/>
              </w:rPr>
            </w:pPr>
          </w:p>
        </w:tc>
        <w:tc>
          <w:tcPr>
            <w:tcW w:w="133" w:type="pct"/>
            <w:tcBorders>
              <w:top w:val="single" w:sz="4" w:space="0" w:color="auto"/>
              <w:left w:val="single" w:sz="4" w:space="0" w:color="auto"/>
              <w:right w:val="single" w:sz="4" w:space="0" w:color="auto"/>
            </w:tcBorders>
          </w:tcPr>
          <w:p w:rsidR="00C25E59" w:rsidRPr="008C1B76" w:rsidRDefault="00C25E59" w:rsidP="00493CAB">
            <w:pPr>
              <w:rPr>
                <w:bCs/>
                <w:noProof w:val="0"/>
                <w:lang w:eastAsia="ar-SA"/>
              </w:rPr>
            </w:pPr>
          </w:p>
        </w:tc>
        <w:tc>
          <w:tcPr>
            <w:tcW w:w="133" w:type="pct"/>
            <w:tcBorders>
              <w:top w:val="single" w:sz="4" w:space="0" w:color="auto"/>
              <w:left w:val="single" w:sz="4" w:space="0" w:color="auto"/>
              <w:right w:val="single" w:sz="4" w:space="0" w:color="auto"/>
            </w:tcBorders>
          </w:tcPr>
          <w:p w:rsidR="00C25E59" w:rsidRPr="008C1B76" w:rsidRDefault="00C25E59" w:rsidP="00493CAB">
            <w:pPr>
              <w:rPr>
                <w:bCs/>
                <w:noProof w:val="0"/>
                <w:lang w:eastAsia="ar-SA"/>
              </w:rPr>
            </w:pPr>
          </w:p>
        </w:tc>
        <w:tc>
          <w:tcPr>
            <w:tcW w:w="137" w:type="pct"/>
            <w:tcBorders>
              <w:top w:val="single" w:sz="4" w:space="0" w:color="auto"/>
              <w:left w:val="single" w:sz="4" w:space="0" w:color="auto"/>
              <w:right w:val="single" w:sz="4" w:space="0" w:color="auto"/>
            </w:tcBorders>
          </w:tcPr>
          <w:p w:rsidR="00C25E59" w:rsidRPr="008C1B76" w:rsidRDefault="00C25E59" w:rsidP="00493CAB">
            <w:pPr>
              <w:rPr>
                <w:bCs/>
                <w:noProof w:val="0"/>
                <w:lang w:eastAsia="ar-SA"/>
              </w:rPr>
            </w:pPr>
          </w:p>
        </w:tc>
        <w:tc>
          <w:tcPr>
            <w:tcW w:w="133" w:type="pct"/>
            <w:tcBorders>
              <w:top w:val="single" w:sz="4" w:space="0" w:color="auto"/>
              <w:left w:val="single" w:sz="4" w:space="0" w:color="auto"/>
              <w:right w:val="single" w:sz="4" w:space="0" w:color="auto"/>
            </w:tcBorders>
          </w:tcPr>
          <w:p w:rsidR="00C25E59" w:rsidRPr="008C1B76" w:rsidRDefault="00C25E59" w:rsidP="00493CAB">
            <w:pPr>
              <w:rPr>
                <w:bCs/>
                <w:noProof w:val="0"/>
                <w:lang w:eastAsia="ar-SA"/>
              </w:rPr>
            </w:pPr>
          </w:p>
        </w:tc>
        <w:tc>
          <w:tcPr>
            <w:tcW w:w="133" w:type="pct"/>
            <w:tcBorders>
              <w:top w:val="single" w:sz="4" w:space="0" w:color="auto"/>
              <w:left w:val="single" w:sz="4" w:space="0" w:color="auto"/>
              <w:right w:val="single" w:sz="4" w:space="0" w:color="auto"/>
            </w:tcBorders>
          </w:tcPr>
          <w:p w:rsidR="00C25E59" w:rsidRPr="008C1B76" w:rsidRDefault="00C25E59" w:rsidP="00493CAB">
            <w:pPr>
              <w:rPr>
                <w:bCs/>
                <w:noProof w:val="0"/>
                <w:lang w:eastAsia="ar-SA"/>
              </w:rPr>
            </w:pPr>
          </w:p>
        </w:tc>
        <w:tc>
          <w:tcPr>
            <w:tcW w:w="133" w:type="pct"/>
            <w:tcBorders>
              <w:top w:val="single" w:sz="4" w:space="0" w:color="auto"/>
              <w:left w:val="single" w:sz="4" w:space="0" w:color="auto"/>
              <w:right w:val="single" w:sz="4" w:space="0" w:color="auto"/>
            </w:tcBorders>
          </w:tcPr>
          <w:p w:rsidR="00C25E59" w:rsidRPr="008C1B76" w:rsidRDefault="00C25E59" w:rsidP="00493CAB">
            <w:pPr>
              <w:rPr>
                <w:bCs/>
                <w:noProof w:val="0"/>
                <w:lang w:eastAsia="ar-SA"/>
              </w:rPr>
            </w:pPr>
          </w:p>
        </w:tc>
        <w:tc>
          <w:tcPr>
            <w:tcW w:w="137" w:type="pct"/>
            <w:tcBorders>
              <w:top w:val="single" w:sz="4" w:space="0" w:color="auto"/>
              <w:left w:val="single" w:sz="4" w:space="0" w:color="auto"/>
              <w:right w:val="single" w:sz="4" w:space="0" w:color="auto"/>
            </w:tcBorders>
          </w:tcPr>
          <w:p w:rsidR="00C25E59" w:rsidRPr="008C1B76" w:rsidRDefault="00C25E59" w:rsidP="00493CAB">
            <w:pPr>
              <w:rPr>
                <w:bCs/>
                <w:noProof w:val="0"/>
                <w:lang w:eastAsia="ar-SA"/>
              </w:rPr>
            </w:pPr>
          </w:p>
        </w:tc>
        <w:tc>
          <w:tcPr>
            <w:tcW w:w="133" w:type="pct"/>
            <w:tcBorders>
              <w:top w:val="single" w:sz="4" w:space="0" w:color="auto"/>
              <w:left w:val="single" w:sz="4" w:space="0" w:color="auto"/>
              <w:right w:val="single" w:sz="4" w:space="0" w:color="auto"/>
            </w:tcBorders>
          </w:tcPr>
          <w:p w:rsidR="00C25E59" w:rsidRPr="008C1B76" w:rsidRDefault="00C25E59" w:rsidP="00493CAB">
            <w:pPr>
              <w:rPr>
                <w:bCs/>
                <w:noProof w:val="0"/>
                <w:lang w:eastAsia="ar-SA"/>
              </w:rPr>
            </w:pPr>
          </w:p>
        </w:tc>
        <w:tc>
          <w:tcPr>
            <w:tcW w:w="133" w:type="pct"/>
            <w:tcBorders>
              <w:top w:val="single" w:sz="4" w:space="0" w:color="auto"/>
              <w:left w:val="single" w:sz="4" w:space="0" w:color="auto"/>
              <w:right w:val="single" w:sz="4" w:space="0" w:color="auto"/>
            </w:tcBorders>
          </w:tcPr>
          <w:p w:rsidR="00C25E59" w:rsidRPr="008C1B76" w:rsidRDefault="00C25E59" w:rsidP="00493CAB">
            <w:pPr>
              <w:rPr>
                <w:bCs/>
                <w:noProof w:val="0"/>
                <w:lang w:eastAsia="ar-SA"/>
              </w:rPr>
            </w:pPr>
          </w:p>
        </w:tc>
        <w:tc>
          <w:tcPr>
            <w:tcW w:w="133" w:type="pct"/>
            <w:tcBorders>
              <w:top w:val="single" w:sz="4" w:space="0" w:color="auto"/>
              <w:left w:val="single" w:sz="4" w:space="0" w:color="auto"/>
              <w:right w:val="single" w:sz="4" w:space="0" w:color="auto"/>
            </w:tcBorders>
          </w:tcPr>
          <w:p w:rsidR="00C25E59" w:rsidRPr="008C1B76" w:rsidRDefault="00C25E59" w:rsidP="00493CAB">
            <w:pPr>
              <w:rPr>
                <w:bCs/>
                <w:noProof w:val="0"/>
                <w:lang w:eastAsia="ar-SA"/>
              </w:rPr>
            </w:pPr>
          </w:p>
        </w:tc>
        <w:tc>
          <w:tcPr>
            <w:tcW w:w="112" w:type="pct"/>
            <w:tcBorders>
              <w:top w:val="single" w:sz="4" w:space="0" w:color="auto"/>
              <w:left w:val="single" w:sz="4" w:space="0" w:color="auto"/>
              <w:right w:val="single" w:sz="4" w:space="0" w:color="auto"/>
            </w:tcBorders>
          </w:tcPr>
          <w:p w:rsidR="00C25E59" w:rsidRPr="008C1B76" w:rsidRDefault="00C25E59" w:rsidP="00493CAB">
            <w:pPr>
              <w:rPr>
                <w:bCs/>
                <w:noProof w:val="0"/>
                <w:lang w:eastAsia="ar-SA"/>
              </w:rPr>
            </w:pPr>
          </w:p>
        </w:tc>
      </w:tr>
      <w:tr w:rsidR="006D4747" w:rsidRPr="008C1B76" w:rsidTr="009A669D">
        <w:trPr>
          <w:trHeight w:val="1434"/>
        </w:trPr>
        <w:tc>
          <w:tcPr>
            <w:tcW w:w="920" w:type="pct"/>
            <w:vMerge/>
            <w:tcBorders>
              <w:left w:val="single" w:sz="4" w:space="0" w:color="auto"/>
              <w:right w:val="single" w:sz="4" w:space="0" w:color="auto"/>
            </w:tcBorders>
            <w:shd w:val="clear" w:color="auto" w:fill="auto"/>
            <w:vAlign w:val="center"/>
          </w:tcPr>
          <w:p w:rsidR="00C25E59" w:rsidRPr="008C1B76" w:rsidRDefault="00C25E59" w:rsidP="00493CAB">
            <w:pPr>
              <w:suppressAutoHyphens/>
              <w:rPr>
                <w:bCs/>
                <w:noProof w:val="0"/>
                <w:lang w:eastAsia="ar-SA"/>
              </w:rPr>
            </w:pPr>
          </w:p>
        </w:tc>
        <w:tc>
          <w:tcPr>
            <w:tcW w:w="1441" w:type="pct"/>
            <w:tcBorders>
              <w:top w:val="single" w:sz="4" w:space="0" w:color="auto"/>
              <w:left w:val="single" w:sz="4" w:space="0" w:color="auto"/>
              <w:right w:val="single" w:sz="4" w:space="0" w:color="auto"/>
            </w:tcBorders>
            <w:shd w:val="clear" w:color="auto" w:fill="auto"/>
            <w:vAlign w:val="center"/>
          </w:tcPr>
          <w:p w:rsidR="00C25E59" w:rsidRPr="008C1B76" w:rsidRDefault="00C25E59" w:rsidP="00493CAB">
            <w:pPr>
              <w:rPr>
                <w:i/>
              </w:rPr>
            </w:pPr>
            <w:r w:rsidRPr="008C1B76">
              <w:rPr>
                <w:bCs/>
                <w:noProof w:val="0"/>
                <w:lang w:eastAsia="ar-SA"/>
              </w:rPr>
              <w:t>MS:6</w:t>
            </w:r>
            <w:r w:rsidR="009A669D" w:rsidRPr="008C1B76">
              <w:rPr>
                <w:bCs/>
                <w:noProof w:val="0"/>
                <w:lang w:eastAsia="ar-SA"/>
              </w:rPr>
              <w:t>8</w:t>
            </w:r>
            <w:r w:rsidRPr="008C1B76">
              <w:t xml:space="preserve"> </w:t>
            </w:r>
            <w:r w:rsidRPr="008C1B76">
              <w:rPr>
                <w:bCs/>
                <w:noProof w:val="0"/>
                <w:lang w:eastAsia="ar-SA"/>
              </w:rPr>
              <w:t xml:space="preserve">Reglementarea activităților umane ce pot duce la afectarea speciilor </w:t>
            </w:r>
            <w:r w:rsidRPr="008C1B76">
              <w:rPr>
                <w:i/>
              </w:rPr>
              <w:t>Falco peregrinus</w:t>
            </w:r>
          </w:p>
          <w:p w:rsidR="00C25E59" w:rsidRPr="008C1B76" w:rsidRDefault="00C25E59" w:rsidP="00493CAB">
            <w:pPr>
              <w:rPr>
                <w:i/>
              </w:rPr>
            </w:pPr>
            <w:r w:rsidRPr="008C1B76">
              <w:rPr>
                <w:i/>
              </w:rPr>
              <w:t>Aquila chrysaetos</w:t>
            </w:r>
          </w:p>
          <w:p w:rsidR="00C25E59" w:rsidRPr="008C1B76" w:rsidRDefault="00C25E59" w:rsidP="00493CAB">
            <w:pPr>
              <w:rPr>
                <w:i/>
              </w:rPr>
            </w:pPr>
            <w:r w:rsidRPr="008C1B76">
              <w:rPr>
                <w:i/>
              </w:rPr>
              <w:t>Apus melba</w:t>
            </w:r>
          </w:p>
        </w:tc>
        <w:tc>
          <w:tcPr>
            <w:tcW w:w="131" w:type="pct"/>
            <w:tcBorders>
              <w:top w:val="single" w:sz="4" w:space="0" w:color="auto"/>
              <w:left w:val="single" w:sz="4" w:space="0" w:color="auto"/>
              <w:right w:val="single" w:sz="4" w:space="0" w:color="auto"/>
            </w:tcBorders>
          </w:tcPr>
          <w:p w:rsidR="00C25E59" w:rsidRPr="008C1B76" w:rsidRDefault="00C25E59" w:rsidP="00493CAB">
            <w:pPr>
              <w:rPr>
                <w:bCs/>
                <w:noProof w:val="0"/>
                <w:lang w:eastAsia="ar-SA"/>
              </w:rPr>
            </w:pPr>
          </w:p>
        </w:tc>
        <w:tc>
          <w:tcPr>
            <w:tcW w:w="131" w:type="pct"/>
            <w:tcBorders>
              <w:top w:val="single" w:sz="4" w:space="0" w:color="auto"/>
              <w:left w:val="single" w:sz="4" w:space="0" w:color="auto"/>
              <w:right w:val="single" w:sz="4" w:space="0" w:color="auto"/>
            </w:tcBorders>
          </w:tcPr>
          <w:p w:rsidR="00C25E59" w:rsidRPr="008C1B76" w:rsidRDefault="00C25E59" w:rsidP="00493CAB">
            <w:pPr>
              <w:rPr>
                <w:bCs/>
                <w:noProof w:val="0"/>
                <w:lang w:eastAsia="ar-SA"/>
              </w:rPr>
            </w:pPr>
          </w:p>
        </w:tc>
        <w:tc>
          <w:tcPr>
            <w:tcW w:w="131" w:type="pct"/>
            <w:tcBorders>
              <w:top w:val="single" w:sz="4" w:space="0" w:color="auto"/>
              <w:left w:val="single" w:sz="4" w:space="0" w:color="auto"/>
              <w:right w:val="single" w:sz="4" w:space="0" w:color="auto"/>
            </w:tcBorders>
          </w:tcPr>
          <w:p w:rsidR="00C25E59" w:rsidRPr="008C1B76" w:rsidRDefault="00C25E59" w:rsidP="00493CAB">
            <w:pPr>
              <w:rPr>
                <w:bCs/>
                <w:noProof w:val="0"/>
                <w:lang w:eastAsia="ar-SA"/>
              </w:rPr>
            </w:pPr>
          </w:p>
        </w:tc>
        <w:tc>
          <w:tcPr>
            <w:tcW w:w="131" w:type="pct"/>
            <w:tcBorders>
              <w:top w:val="single" w:sz="4" w:space="0" w:color="auto"/>
              <w:left w:val="single" w:sz="4" w:space="0" w:color="auto"/>
              <w:right w:val="single" w:sz="4" w:space="0" w:color="auto"/>
            </w:tcBorders>
          </w:tcPr>
          <w:p w:rsidR="00C25E59" w:rsidRPr="008C1B76" w:rsidRDefault="00C25E59" w:rsidP="00493CAB">
            <w:pPr>
              <w:rPr>
                <w:bCs/>
                <w:noProof w:val="0"/>
                <w:lang w:eastAsia="ar-SA"/>
              </w:rPr>
            </w:pPr>
          </w:p>
        </w:tc>
        <w:tc>
          <w:tcPr>
            <w:tcW w:w="131" w:type="pct"/>
            <w:tcBorders>
              <w:top w:val="single" w:sz="4" w:space="0" w:color="auto"/>
              <w:left w:val="single" w:sz="4" w:space="0" w:color="auto"/>
              <w:right w:val="single" w:sz="4" w:space="0" w:color="auto"/>
            </w:tcBorders>
          </w:tcPr>
          <w:p w:rsidR="00C25E59" w:rsidRPr="008C1B76" w:rsidRDefault="00C25E59" w:rsidP="00493CAB">
            <w:pPr>
              <w:rPr>
                <w:bCs/>
                <w:noProof w:val="0"/>
                <w:lang w:eastAsia="ar-SA"/>
              </w:rPr>
            </w:pPr>
          </w:p>
        </w:tc>
        <w:tc>
          <w:tcPr>
            <w:tcW w:w="133" w:type="pct"/>
            <w:tcBorders>
              <w:top w:val="single" w:sz="4" w:space="0" w:color="auto"/>
              <w:left w:val="single" w:sz="4" w:space="0" w:color="auto"/>
              <w:right w:val="single" w:sz="4" w:space="0" w:color="auto"/>
            </w:tcBorders>
          </w:tcPr>
          <w:p w:rsidR="00C25E59" w:rsidRPr="008C1B76" w:rsidRDefault="00C25E59" w:rsidP="00493CAB">
            <w:pPr>
              <w:rPr>
                <w:bCs/>
                <w:noProof w:val="0"/>
                <w:lang w:eastAsia="ar-SA"/>
              </w:rPr>
            </w:pPr>
          </w:p>
        </w:tc>
        <w:tc>
          <w:tcPr>
            <w:tcW w:w="133" w:type="pct"/>
            <w:tcBorders>
              <w:top w:val="single" w:sz="4" w:space="0" w:color="auto"/>
              <w:left w:val="single" w:sz="4" w:space="0" w:color="auto"/>
              <w:right w:val="single" w:sz="4" w:space="0" w:color="auto"/>
            </w:tcBorders>
          </w:tcPr>
          <w:p w:rsidR="00C25E59" w:rsidRPr="008C1B76" w:rsidRDefault="00C25E59" w:rsidP="00493CAB">
            <w:pPr>
              <w:rPr>
                <w:bCs/>
                <w:noProof w:val="0"/>
                <w:lang w:eastAsia="ar-SA"/>
              </w:rPr>
            </w:pPr>
          </w:p>
        </w:tc>
        <w:tc>
          <w:tcPr>
            <w:tcW w:w="135" w:type="pct"/>
            <w:tcBorders>
              <w:top w:val="single" w:sz="4" w:space="0" w:color="auto"/>
              <w:left w:val="single" w:sz="4" w:space="0" w:color="auto"/>
              <w:right w:val="single" w:sz="4" w:space="0" w:color="auto"/>
            </w:tcBorders>
          </w:tcPr>
          <w:p w:rsidR="00C25E59" w:rsidRPr="008C1B76" w:rsidRDefault="00C25E59" w:rsidP="00493CAB">
            <w:pPr>
              <w:rPr>
                <w:bCs/>
                <w:noProof w:val="0"/>
                <w:lang w:eastAsia="ar-SA"/>
              </w:rPr>
            </w:pPr>
          </w:p>
        </w:tc>
        <w:tc>
          <w:tcPr>
            <w:tcW w:w="133" w:type="pct"/>
            <w:tcBorders>
              <w:top w:val="single" w:sz="4" w:space="0" w:color="auto"/>
              <w:left w:val="single" w:sz="4" w:space="0" w:color="auto"/>
              <w:right w:val="single" w:sz="4" w:space="0" w:color="auto"/>
            </w:tcBorders>
          </w:tcPr>
          <w:p w:rsidR="00C25E59" w:rsidRPr="008C1B76" w:rsidRDefault="00C25E59" w:rsidP="00493CAB">
            <w:pPr>
              <w:rPr>
                <w:bCs/>
                <w:noProof w:val="0"/>
                <w:lang w:eastAsia="ar-SA"/>
              </w:rPr>
            </w:pPr>
          </w:p>
        </w:tc>
        <w:tc>
          <w:tcPr>
            <w:tcW w:w="133" w:type="pct"/>
            <w:tcBorders>
              <w:top w:val="single" w:sz="4" w:space="0" w:color="auto"/>
              <w:left w:val="single" w:sz="4" w:space="0" w:color="auto"/>
              <w:right w:val="single" w:sz="4" w:space="0" w:color="auto"/>
            </w:tcBorders>
          </w:tcPr>
          <w:p w:rsidR="00C25E59" w:rsidRPr="008C1B76" w:rsidRDefault="00C25E59" w:rsidP="00493CAB">
            <w:pPr>
              <w:rPr>
                <w:bCs/>
                <w:noProof w:val="0"/>
                <w:lang w:eastAsia="ar-SA"/>
              </w:rPr>
            </w:pPr>
          </w:p>
        </w:tc>
        <w:tc>
          <w:tcPr>
            <w:tcW w:w="133" w:type="pct"/>
            <w:tcBorders>
              <w:top w:val="single" w:sz="4" w:space="0" w:color="auto"/>
              <w:left w:val="single" w:sz="4" w:space="0" w:color="auto"/>
              <w:right w:val="single" w:sz="4" w:space="0" w:color="auto"/>
            </w:tcBorders>
          </w:tcPr>
          <w:p w:rsidR="00C25E59" w:rsidRPr="008C1B76" w:rsidRDefault="00C25E59" w:rsidP="00493CAB">
            <w:pPr>
              <w:rPr>
                <w:bCs/>
                <w:noProof w:val="0"/>
                <w:lang w:eastAsia="ar-SA"/>
              </w:rPr>
            </w:pPr>
          </w:p>
        </w:tc>
        <w:tc>
          <w:tcPr>
            <w:tcW w:w="137" w:type="pct"/>
            <w:tcBorders>
              <w:top w:val="single" w:sz="4" w:space="0" w:color="auto"/>
              <w:left w:val="single" w:sz="4" w:space="0" w:color="auto"/>
              <w:right w:val="single" w:sz="4" w:space="0" w:color="auto"/>
            </w:tcBorders>
          </w:tcPr>
          <w:p w:rsidR="00C25E59" w:rsidRPr="008C1B76" w:rsidRDefault="00C25E59" w:rsidP="00493CAB">
            <w:pPr>
              <w:rPr>
                <w:bCs/>
                <w:noProof w:val="0"/>
                <w:lang w:eastAsia="ar-SA"/>
              </w:rPr>
            </w:pPr>
          </w:p>
        </w:tc>
        <w:tc>
          <w:tcPr>
            <w:tcW w:w="133" w:type="pct"/>
            <w:tcBorders>
              <w:top w:val="single" w:sz="4" w:space="0" w:color="auto"/>
              <w:left w:val="single" w:sz="4" w:space="0" w:color="auto"/>
              <w:right w:val="single" w:sz="4" w:space="0" w:color="auto"/>
            </w:tcBorders>
          </w:tcPr>
          <w:p w:rsidR="00C25E59" w:rsidRPr="008C1B76" w:rsidRDefault="00C25E59" w:rsidP="00493CAB">
            <w:pPr>
              <w:rPr>
                <w:bCs/>
                <w:noProof w:val="0"/>
                <w:lang w:eastAsia="ar-SA"/>
              </w:rPr>
            </w:pPr>
          </w:p>
        </w:tc>
        <w:tc>
          <w:tcPr>
            <w:tcW w:w="133" w:type="pct"/>
            <w:tcBorders>
              <w:top w:val="single" w:sz="4" w:space="0" w:color="auto"/>
              <w:left w:val="single" w:sz="4" w:space="0" w:color="auto"/>
              <w:right w:val="single" w:sz="4" w:space="0" w:color="auto"/>
            </w:tcBorders>
          </w:tcPr>
          <w:p w:rsidR="00C25E59" w:rsidRPr="008C1B76" w:rsidRDefault="00C25E59" w:rsidP="00493CAB">
            <w:pPr>
              <w:rPr>
                <w:bCs/>
                <w:noProof w:val="0"/>
                <w:lang w:eastAsia="ar-SA"/>
              </w:rPr>
            </w:pPr>
          </w:p>
        </w:tc>
        <w:tc>
          <w:tcPr>
            <w:tcW w:w="133" w:type="pct"/>
            <w:tcBorders>
              <w:top w:val="single" w:sz="4" w:space="0" w:color="auto"/>
              <w:left w:val="single" w:sz="4" w:space="0" w:color="auto"/>
              <w:right w:val="single" w:sz="4" w:space="0" w:color="auto"/>
            </w:tcBorders>
          </w:tcPr>
          <w:p w:rsidR="00C25E59" w:rsidRPr="008C1B76" w:rsidRDefault="00C25E59" w:rsidP="00493CAB">
            <w:pPr>
              <w:rPr>
                <w:bCs/>
                <w:noProof w:val="0"/>
                <w:lang w:eastAsia="ar-SA"/>
              </w:rPr>
            </w:pPr>
          </w:p>
        </w:tc>
        <w:tc>
          <w:tcPr>
            <w:tcW w:w="137" w:type="pct"/>
            <w:tcBorders>
              <w:top w:val="single" w:sz="4" w:space="0" w:color="auto"/>
              <w:left w:val="single" w:sz="4" w:space="0" w:color="auto"/>
              <w:right w:val="single" w:sz="4" w:space="0" w:color="auto"/>
            </w:tcBorders>
          </w:tcPr>
          <w:p w:rsidR="00C25E59" w:rsidRPr="008C1B76" w:rsidRDefault="00C25E59" w:rsidP="00493CAB">
            <w:pPr>
              <w:rPr>
                <w:bCs/>
                <w:noProof w:val="0"/>
                <w:lang w:eastAsia="ar-SA"/>
              </w:rPr>
            </w:pPr>
          </w:p>
        </w:tc>
        <w:tc>
          <w:tcPr>
            <w:tcW w:w="133" w:type="pct"/>
            <w:tcBorders>
              <w:top w:val="single" w:sz="4" w:space="0" w:color="auto"/>
              <w:left w:val="single" w:sz="4" w:space="0" w:color="auto"/>
              <w:right w:val="single" w:sz="4" w:space="0" w:color="auto"/>
            </w:tcBorders>
          </w:tcPr>
          <w:p w:rsidR="00C25E59" w:rsidRPr="008C1B76" w:rsidRDefault="00C25E59" w:rsidP="00493CAB">
            <w:pPr>
              <w:rPr>
                <w:bCs/>
                <w:noProof w:val="0"/>
                <w:lang w:eastAsia="ar-SA"/>
              </w:rPr>
            </w:pPr>
          </w:p>
        </w:tc>
        <w:tc>
          <w:tcPr>
            <w:tcW w:w="133" w:type="pct"/>
            <w:tcBorders>
              <w:top w:val="single" w:sz="4" w:space="0" w:color="auto"/>
              <w:left w:val="single" w:sz="4" w:space="0" w:color="auto"/>
              <w:right w:val="single" w:sz="4" w:space="0" w:color="auto"/>
            </w:tcBorders>
          </w:tcPr>
          <w:p w:rsidR="00C25E59" w:rsidRPr="008C1B76" w:rsidRDefault="00C25E59" w:rsidP="00493CAB">
            <w:pPr>
              <w:rPr>
                <w:bCs/>
                <w:noProof w:val="0"/>
                <w:lang w:eastAsia="ar-SA"/>
              </w:rPr>
            </w:pPr>
          </w:p>
        </w:tc>
        <w:tc>
          <w:tcPr>
            <w:tcW w:w="133" w:type="pct"/>
            <w:tcBorders>
              <w:top w:val="single" w:sz="4" w:space="0" w:color="auto"/>
              <w:left w:val="single" w:sz="4" w:space="0" w:color="auto"/>
              <w:right w:val="single" w:sz="4" w:space="0" w:color="auto"/>
            </w:tcBorders>
          </w:tcPr>
          <w:p w:rsidR="00C25E59" w:rsidRPr="008C1B76" w:rsidRDefault="00C25E59" w:rsidP="00493CAB">
            <w:pPr>
              <w:rPr>
                <w:bCs/>
                <w:noProof w:val="0"/>
                <w:lang w:eastAsia="ar-SA"/>
              </w:rPr>
            </w:pPr>
          </w:p>
        </w:tc>
        <w:tc>
          <w:tcPr>
            <w:tcW w:w="112" w:type="pct"/>
            <w:tcBorders>
              <w:top w:val="single" w:sz="4" w:space="0" w:color="auto"/>
              <w:left w:val="single" w:sz="4" w:space="0" w:color="auto"/>
              <w:right w:val="single" w:sz="4" w:space="0" w:color="auto"/>
            </w:tcBorders>
          </w:tcPr>
          <w:p w:rsidR="00C25E59" w:rsidRPr="008C1B76" w:rsidRDefault="00C25E59" w:rsidP="00493CAB">
            <w:pPr>
              <w:rPr>
                <w:bCs/>
                <w:noProof w:val="0"/>
                <w:lang w:eastAsia="ar-SA"/>
              </w:rPr>
            </w:pPr>
          </w:p>
        </w:tc>
      </w:tr>
      <w:tr w:rsidR="006D4747" w:rsidRPr="008C1B76" w:rsidTr="009A669D">
        <w:trPr>
          <w:trHeight w:val="1434"/>
        </w:trPr>
        <w:tc>
          <w:tcPr>
            <w:tcW w:w="920" w:type="pct"/>
            <w:vMerge/>
            <w:tcBorders>
              <w:left w:val="single" w:sz="4" w:space="0" w:color="auto"/>
              <w:right w:val="single" w:sz="4" w:space="0" w:color="auto"/>
            </w:tcBorders>
            <w:shd w:val="clear" w:color="auto" w:fill="auto"/>
            <w:vAlign w:val="center"/>
          </w:tcPr>
          <w:p w:rsidR="00C25E59" w:rsidRPr="008C1B76" w:rsidRDefault="00C25E59" w:rsidP="00493CAB">
            <w:pPr>
              <w:suppressAutoHyphens/>
              <w:rPr>
                <w:bCs/>
                <w:noProof w:val="0"/>
                <w:lang w:eastAsia="ar-SA"/>
              </w:rPr>
            </w:pPr>
          </w:p>
        </w:tc>
        <w:tc>
          <w:tcPr>
            <w:tcW w:w="1441" w:type="pct"/>
            <w:tcBorders>
              <w:top w:val="single" w:sz="4" w:space="0" w:color="auto"/>
              <w:left w:val="single" w:sz="4" w:space="0" w:color="auto"/>
              <w:right w:val="single" w:sz="4" w:space="0" w:color="auto"/>
            </w:tcBorders>
            <w:shd w:val="clear" w:color="auto" w:fill="auto"/>
            <w:vAlign w:val="center"/>
          </w:tcPr>
          <w:p w:rsidR="00C25E59" w:rsidRPr="008C1B76" w:rsidRDefault="00C25E59" w:rsidP="00493CAB">
            <w:pPr>
              <w:rPr>
                <w:i/>
              </w:rPr>
            </w:pPr>
            <w:r w:rsidRPr="008C1B76">
              <w:rPr>
                <w:bCs/>
                <w:noProof w:val="0"/>
                <w:lang w:eastAsia="ar-SA"/>
              </w:rPr>
              <w:t>MS:6</w:t>
            </w:r>
            <w:r w:rsidR="009A669D" w:rsidRPr="008C1B76">
              <w:rPr>
                <w:bCs/>
                <w:noProof w:val="0"/>
                <w:lang w:eastAsia="ar-SA"/>
              </w:rPr>
              <w:t>9</w:t>
            </w:r>
            <w:r w:rsidRPr="008C1B76">
              <w:t xml:space="preserve"> </w:t>
            </w:r>
            <w:r w:rsidRPr="008C1B76">
              <w:rPr>
                <w:bCs/>
                <w:noProof w:val="0"/>
                <w:lang w:eastAsia="ar-SA"/>
              </w:rPr>
              <w:t xml:space="preserve">Reglementarea activităților umane ce pot duce la afectarea speciilor </w:t>
            </w:r>
            <w:r w:rsidRPr="008C1B76">
              <w:rPr>
                <w:i/>
              </w:rPr>
              <w:t>Strix uralensis</w:t>
            </w:r>
          </w:p>
          <w:p w:rsidR="00C25E59" w:rsidRPr="008C1B76" w:rsidRDefault="00C25E59" w:rsidP="00493CAB">
            <w:pPr>
              <w:rPr>
                <w:i/>
              </w:rPr>
            </w:pPr>
            <w:r w:rsidRPr="008C1B76">
              <w:rPr>
                <w:i/>
              </w:rPr>
              <w:t>Pernis apivorus</w:t>
            </w:r>
          </w:p>
        </w:tc>
        <w:tc>
          <w:tcPr>
            <w:tcW w:w="131" w:type="pct"/>
            <w:tcBorders>
              <w:top w:val="single" w:sz="4" w:space="0" w:color="auto"/>
              <w:left w:val="single" w:sz="4" w:space="0" w:color="auto"/>
              <w:right w:val="single" w:sz="4" w:space="0" w:color="auto"/>
            </w:tcBorders>
          </w:tcPr>
          <w:p w:rsidR="00C25E59" w:rsidRPr="008C1B76" w:rsidRDefault="00C25E59" w:rsidP="00493CAB">
            <w:pPr>
              <w:rPr>
                <w:bCs/>
                <w:noProof w:val="0"/>
                <w:lang w:eastAsia="ar-SA"/>
              </w:rPr>
            </w:pPr>
          </w:p>
        </w:tc>
        <w:tc>
          <w:tcPr>
            <w:tcW w:w="131" w:type="pct"/>
            <w:tcBorders>
              <w:top w:val="single" w:sz="4" w:space="0" w:color="auto"/>
              <w:left w:val="single" w:sz="4" w:space="0" w:color="auto"/>
              <w:right w:val="single" w:sz="4" w:space="0" w:color="auto"/>
            </w:tcBorders>
          </w:tcPr>
          <w:p w:rsidR="00C25E59" w:rsidRPr="008C1B76" w:rsidRDefault="00C25E59" w:rsidP="00493CAB">
            <w:pPr>
              <w:rPr>
                <w:bCs/>
                <w:noProof w:val="0"/>
                <w:lang w:eastAsia="ar-SA"/>
              </w:rPr>
            </w:pPr>
          </w:p>
        </w:tc>
        <w:tc>
          <w:tcPr>
            <w:tcW w:w="131" w:type="pct"/>
            <w:tcBorders>
              <w:top w:val="single" w:sz="4" w:space="0" w:color="auto"/>
              <w:left w:val="single" w:sz="4" w:space="0" w:color="auto"/>
              <w:right w:val="single" w:sz="4" w:space="0" w:color="auto"/>
            </w:tcBorders>
          </w:tcPr>
          <w:p w:rsidR="00C25E59" w:rsidRPr="008C1B76" w:rsidRDefault="00C25E59" w:rsidP="00493CAB">
            <w:pPr>
              <w:rPr>
                <w:bCs/>
                <w:noProof w:val="0"/>
                <w:lang w:eastAsia="ar-SA"/>
              </w:rPr>
            </w:pPr>
          </w:p>
        </w:tc>
        <w:tc>
          <w:tcPr>
            <w:tcW w:w="131" w:type="pct"/>
            <w:tcBorders>
              <w:top w:val="single" w:sz="4" w:space="0" w:color="auto"/>
              <w:left w:val="single" w:sz="4" w:space="0" w:color="auto"/>
              <w:right w:val="single" w:sz="4" w:space="0" w:color="auto"/>
            </w:tcBorders>
          </w:tcPr>
          <w:p w:rsidR="00C25E59" w:rsidRPr="008C1B76" w:rsidRDefault="00C25E59" w:rsidP="00493CAB">
            <w:pPr>
              <w:rPr>
                <w:bCs/>
                <w:noProof w:val="0"/>
                <w:lang w:eastAsia="ar-SA"/>
              </w:rPr>
            </w:pPr>
          </w:p>
        </w:tc>
        <w:tc>
          <w:tcPr>
            <w:tcW w:w="131" w:type="pct"/>
            <w:tcBorders>
              <w:top w:val="single" w:sz="4" w:space="0" w:color="auto"/>
              <w:left w:val="single" w:sz="4" w:space="0" w:color="auto"/>
              <w:right w:val="single" w:sz="4" w:space="0" w:color="auto"/>
            </w:tcBorders>
          </w:tcPr>
          <w:p w:rsidR="00C25E59" w:rsidRPr="008C1B76" w:rsidRDefault="00C25E59" w:rsidP="00493CAB">
            <w:pPr>
              <w:rPr>
                <w:bCs/>
                <w:noProof w:val="0"/>
                <w:lang w:eastAsia="ar-SA"/>
              </w:rPr>
            </w:pPr>
          </w:p>
        </w:tc>
        <w:tc>
          <w:tcPr>
            <w:tcW w:w="133" w:type="pct"/>
            <w:tcBorders>
              <w:top w:val="single" w:sz="4" w:space="0" w:color="auto"/>
              <w:left w:val="single" w:sz="4" w:space="0" w:color="auto"/>
              <w:right w:val="single" w:sz="4" w:space="0" w:color="auto"/>
            </w:tcBorders>
          </w:tcPr>
          <w:p w:rsidR="00C25E59" w:rsidRPr="008C1B76" w:rsidRDefault="00C25E59" w:rsidP="00493CAB">
            <w:pPr>
              <w:rPr>
                <w:bCs/>
                <w:noProof w:val="0"/>
                <w:lang w:eastAsia="ar-SA"/>
              </w:rPr>
            </w:pPr>
          </w:p>
        </w:tc>
        <w:tc>
          <w:tcPr>
            <w:tcW w:w="133" w:type="pct"/>
            <w:tcBorders>
              <w:top w:val="single" w:sz="4" w:space="0" w:color="auto"/>
              <w:left w:val="single" w:sz="4" w:space="0" w:color="auto"/>
              <w:right w:val="single" w:sz="4" w:space="0" w:color="auto"/>
            </w:tcBorders>
          </w:tcPr>
          <w:p w:rsidR="00C25E59" w:rsidRPr="008C1B76" w:rsidRDefault="00C25E59" w:rsidP="00493CAB">
            <w:pPr>
              <w:rPr>
                <w:bCs/>
                <w:noProof w:val="0"/>
                <w:lang w:eastAsia="ar-SA"/>
              </w:rPr>
            </w:pPr>
          </w:p>
        </w:tc>
        <w:tc>
          <w:tcPr>
            <w:tcW w:w="135" w:type="pct"/>
            <w:tcBorders>
              <w:top w:val="single" w:sz="4" w:space="0" w:color="auto"/>
              <w:left w:val="single" w:sz="4" w:space="0" w:color="auto"/>
              <w:right w:val="single" w:sz="4" w:space="0" w:color="auto"/>
            </w:tcBorders>
          </w:tcPr>
          <w:p w:rsidR="00C25E59" w:rsidRPr="008C1B76" w:rsidRDefault="00C25E59" w:rsidP="00493CAB">
            <w:pPr>
              <w:rPr>
                <w:bCs/>
                <w:noProof w:val="0"/>
                <w:lang w:eastAsia="ar-SA"/>
              </w:rPr>
            </w:pPr>
          </w:p>
        </w:tc>
        <w:tc>
          <w:tcPr>
            <w:tcW w:w="133" w:type="pct"/>
            <w:tcBorders>
              <w:top w:val="single" w:sz="4" w:space="0" w:color="auto"/>
              <w:left w:val="single" w:sz="4" w:space="0" w:color="auto"/>
              <w:right w:val="single" w:sz="4" w:space="0" w:color="auto"/>
            </w:tcBorders>
          </w:tcPr>
          <w:p w:rsidR="00C25E59" w:rsidRPr="008C1B76" w:rsidRDefault="00C25E59" w:rsidP="00493CAB">
            <w:pPr>
              <w:rPr>
                <w:bCs/>
                <w:noProof w:val="0"/>
                <w:lang w:eastAsia="ar-SA"/>
              </w:rPr>
            </w:pPr>
          </w:p>
        </w:tc>
        <w:tc>
          <w:tcPr>
            <w:tcW w:w="133" w:type="pct"/>
            <w:tcBorders>
              <w:top w:val="single" w:sz="4" w:space="0" w:color="auto"/>
              <w:left w:val="single" w:sz="4" w:space="0" w:color="auto"/>
              <w:right w:val="single" w:sz="4" w:space="0" w:color="auto"/>
            </w:tcBorders>
          </w:tcPr>
          <w:p w:rsidR="00C25E59" w:rsidRPr="008C1B76" w:rsidRDefault="00C25E59" w:rsidP="00493CAB">
            <w:pPr>
              <w:rPr>
                <w:bCs/>
                <w:noProof w:val="0"/>
                <w:lang w:eastAsia="ar-SA"/>
              </w:rPr>
            </w:pPr>
          </w:p>
        </w:tc>
        <w:tc>
          <w:tcPr>
            <w:tcW w:w="133" w:type="pct"/>
            <w:tcBorders>
              <w:top w:val="single" w:sz="4" w:space="0" w:color="auto"/>
              <w:left w:val="single" w:sz="4" w:space="0" w:color="auto"/>
              <w:right w:val="single" w:sz="4" w:space="0" w:color="auto"/>
            </w:tcBorders>
          </w:tcPr>
          <w:p w:rsidR="00C25E59" w:rsidRPr="008C1B76" w:rsidRDefault="00C25E59" w:rsidP="00493CAB">
            <w:pPr>
              <w:rPr>
                <w:bCs/>
                <w:noProof w:val="0"/>
                <w:lang w:eastAsia="ar-SA"/>
              </w:rPr>
            </w:pPr>
          </w:p>
        </w:tc>
        <w:tc>
          <w:tcPr>
            <w:tcW w:w="137" w:type="pct"/>
            <w:tcBorders>
              <w:top w:val="single" w:sz="4" w:space="0" w:color="auto"/>
              <w:left w:val="single" w:sz="4" w:space="0" w:color="auto"/>
              <w:right w:val="single" w:sz="4" w:space="0" w:color="auto"/>
            </w:tcBorders>
          </w:tcPr>
          <w:p w:rsidR="00C25E59" w:rsidRPr="008C1B76" w:rsidRDefault="00C25E59" w:rsidP="00493CAB">
            <w:pPr>
              <w:rPr>
                <w:bCs/>
                <w:noProof w:val="0"/>
                <w:lang w:eastAsia="ar-SA"/>
              </w:rPr>
            </w:pPr>
          </w:p>
        </w:tc>
        <w:tc>
          <w:tcPr>
            <w:tcW w:w="133" w:type="pct"/>
            <w:tcBorders>
              <w:top w:val="single" w:sz="4" w:space="0" w:color="auto"/>
              <w:left w:val="single" w:sz="4" w:space="0" w:color="auto"/>
              <w:right w:val="single" w:sz="4" w:space="0" w:color="auto"/>
            </w:tcBorders>
          </w:tcPr>
          <w:p w:rsidR="00C25E59" w:rsidRPr="008C1B76" w:rsidRDefault="00C25E59" w:rsidP="00493CAB">
            <w:pPr>
              <w:rPr>
                <w:bCs/>
                <w:noProof w:val="0"/>
                <w:lang w:eastAsia="ar-SA"/>
              </w:rPr>
            </w:pPr>
          </w:p>
        </w:tc>
        <w:tc>
          <w:tcPr>
            <w:tcW w:w="133" w:type="pct"/>
            <w:tcBorders>
              <w:top w:val="single" w:sz="4" w:space="0" w:color="auto"/>
              <w:left w:val="single" w:sz="4" w:space="0" w:color="auto"/>
              <w:right w:val="single" w:sz="4" w:space="0" w:color="auto"/>
            </w:tcBorders>
          </w:tcPr>
          <w:p w:rsidR="00C25E59" w:rsidRPr="008C1B76" w:rsidRDefault="00C25E59" w:rsidP="00493CAB">
            <w:pPr>
              <w:rPr>
                <w:bCs/>
                <w:noProof w:val="0"/>
                <w:lang w:eastAsia="ar-SA"/>
              </w:rPr>
            </w:pPr>
          </w:p>
        </w:tc>
        <w:tc>
          <w:tcPr>
            <w:tcW w:w="133" w:type="pct"/>
            <w:tcBorders>
              <w:top w:val="single" w:sz="4" w:space="0" w:color="auto"/>
              <w:left w:val="single" w:sz="4" w:space="0" w:color="auto"/>
              <w:right w:val="single" w:sz="4" w:space="0" w:color="auto"/>
            </w:tcBorders>
          </w:tcPr>
          <w:p w:rsidR="00C25E59" w:rsidRPr="008C1B76" w:rsidRDefault="00C25E59" w:rsidP="00493CAB">
            <w:pPr>
              <w:rPr>
                <w:bCs/>
                <w:noProof w:val="0"/>
                <w:lang w:eastAsia="ar-SA"/>
              </w:rPr>
            </w:pPr>
          </w:p>
        </w:tc>
        <w:tc>
          <w:tcPr>
            <w:tcW w:w="137" w:type="pct"/>
            <w:tcBorders>
              <w:top w:val="single" w:sz="4" w:space="0" w:color="auto"/>
              <w:left w:val="single" w:sz="4" w:space="0" w:color="auto"/>
              <w:right w:val="single" w:sz="4" w:space="0" w:color="auto"/>
            </w:tcBorders>
          </w:tcPr>
          <w:p w:rsidR="00C25E59" w:rsidRPr="008C1B76" w:rsidRDefault="00C25E59" w:rsidP="00493CAB">
            <w:pPr>
              <w:rPr>
                <w:bCs/>
                <w:noProof w:val="0"/>
                <w:lang w:eastAsia="ar-SA"/>
              </w:rPr>
            </w:pPr>
          </w:p>
        </w:tc>
        <w:tc>
          <w:tcPr>
            <w:tcW w:w="133" w:type="pct"/>
            <w:tcBorders>
              <w:top w:val="single" w:sz="4" w:space="0" w:color="auto"/>
              <w:left w:val="single" w:sz="4" w:space="0" w:color="auto"/>
              <w:right w:val="single" w:sz="4" w:space="0" w:color="auto"/>
            </w:tcBorders>
          </w:tcPr>
          <w:p w:rsidR="00C25E59" w:rsidRPr="008C1B76" w:rsidRDefault="00C25E59" w:rsidP="00493CAB">
            <w:pPr>
              <w:rPr>
                <w:bCs/>
                <w:noProof w:val="0"/>
                <w:lang w:eastAsia="ar-SA"/>
              </w:rPr>
            </w:pPr>
          </w:p>
        </w:tc>
        <w:tc>
          <w:tcPr>
            <w:tcW w:w="133" w:type="pct"/>
            <w:tcBorders>
              <w:top w:val="single" w:sz="4" w:space="0" w:color="auto"/>
              <w:left w:val="single" w:sz="4" w:space="0" w:color="auto"/>
              <w:right w:val="single" w:sz="4" w:space="0" w:color="auto"/>
            </w:tcBorders>
          </w:tcPr>
          <w:p w:rsidR="00C25E59" w:rsidRPr="008C1B76" w:rsidRDefault="00C25E59" w:rsidP="00493CAB">
            <w:pPr>
              <w:rPr>
                <w:bCs/>
                <w:noProof w:val="0"/>
                <w:lang w:eastAsia="ar-SA"/>
              </w:rPr>
            </w:pPr>
          </w:p>
        </w:tc>
        <w:tc>
          <w:tcPr>
            <w:tcW w:w="133" w:type="pct"/>
            <w:tcBorders>
              <w:top w:val="single" w:sz="4" w:space="0" w:color="auto"/>
              <w:left w:val="single" w:sz="4" w:space="0" w:color="auto"/>
              <w:right w:val="single" w:sz="4" w:space="0" w:color="auto"/>
            </w:tcBorders>
          </w:tcPr>
          <w:p w:rsidR="00C25E59" w:rsidRPr="008C1B76" w:rsidRDefault="00C25E59" w:rsidP="00493CAB">
            <w:pPr>
              <w:rPr>
                <w:bCs/>
                <w:noProof w:val="0"/>
                <w:lang w:eastAsia="ar-SA"/>
              </w:rPr>
            </w:pPr>
          </w:p>
        </w:tc>
        <w:tc>
          <w:tcPr>
            <w:tcW w:w="112" w:type="pct"/>
            <w:tcBorders>
              <w:top w:val="single" w:sz="4" w:space="0" w:color="auto"/>
              <w:left w:val="single" w:sz="4" w:space="0" w:color="auto"/>
              <w:right w:val="single" w:sz="4" w:space="0" w:color="auto"/>
            </w:tcBorders>
          </w:tcPr>
          <w:p w:rsidR="00C25E59" w:rsidRPr="008C1B76" w:rsidRDefault="00C25E59" w:rsidP="00493CAB">
            <w:pPr>
              <w:rPr>
                <w:bCs/>
                <w:noProof w:val="0"/>
                <w:lang w:eastAsia="ar-SA"/>
              </w:rPr>
            </w:pPr>
          </w:p>
        </w:tc>
      </w:tr>
      <w:tr w:rsidR="006D4747" w:rsidRPr="008C1B76" w:rsidTr="009A669D">
        <w:trPr>
          <w:trHeight w:val="1434"/>
        </w:trPr>
        <w:tc>
          <w:tcPr>
            <w:tcW w:w="920" w:type="pct"/>
            <w:vMerge/>
            <w:tcBorders>
              <w:left w:val="single" w:sz="4" w:space="0" w:color="auto"/>
              <w:right w:val="single" w:sz="4" w:space="0" w:color="auto"/>
            </w:tcBorders>
            <w:shd w:val="clear" w:color="auto" w:fill="auto"/>
            <w:vAlign w:val="center"/>
          </w:tcPr>
          <w:p w:rsidR="00C25E59" w:rsidRPr="008C1B76" w:rsidRDefault="00C25E59" w:rsidP="00493CAB">
            <w:pPr>
              <w:suppressAutoHyphens/>
              <w:rPr>
                <w:bCs/>
                <w:noProof w:val="0"/>
                <w:lang w:eastAsia="ar-SA"/>
              </w:rPr>
            </w:pPr>
          </w:p>
        </w:tc>
        <w:tc>
          <w:tcPr>
            <w:tcW w:w="1441" w:type="pct"/>
            <w:tcBorders>
              <w:top w:val="single" w:sz="4" w:space="0" w:color="auto"/>
              <w:left w:val="single" w:sz="4" w:space="0" w:color="auto"/>
              <w:right w:val="single" w:sz="4" w:space="0" w:color="auto"/>
            </w:tcBorders>
            <w:shd w:val="clear" w:color="auto" w:fill="auto"/>
            <w:vAlign w:val="center"/>
          </w:tcPr>
          <w:p w:rsidR="00C25E59" w:rsidRPr="008C1B76" w:rsidRDefault="00C25E59" w:rsidP="00493CAB">
            <w:pPr>
              <w:rPr>
                <w:i/>
                <w:noProof w:val="0"/>
              </w:rPr>
            </w:pPr>
            <w:r w:rsidRPr="008C1B76">
              <w:rPr>
                <w:bCs/>
                <w:noProof w:val="0"/>
                <w:lang w:eastAsia="ar-SA"/>
              </w:rPr>
              <w:t>MS:</w:t>
            </w:r>
            <w:r w:rsidR="009A669D" w:rsidRPr="008C1B76">
              <w:rPr>
                <w:bCs/>
                <w:noProof w:val="0"/>
                <w:lang w:eastAsia="ar-SA"/>
              </w:rPr>
              <w:t>70</w:t>
            </w:r>
            <w:r w:rsidRPr="008C1B76">
              <w:t xml:space="preserve"> </w:t>
            </w:r>
            <w:r w:rsidRPr="008C1B76">
              <w:rPr>
                <w:bCs/>
                <w:noProof w:val="0"/>
                <w:lang w:eastAsia="ar-SA"/>
              </w:rPr>
              <w:t xml:space="preserve">Reglementarea activităților umane ce pot duce la afectarea speciei </w:t>
            </w:r>
            <w:r w:rsidRPr="008C1B76">
              <w:rPr>
                <w:i/>
                <w:noProof w:val="0"/>
              </w:rPr>
              <w:t>Aquila chrysaetos,</w:t>
            </w:r>
          </w:p>
          <w:p w:rsidR="00C25E59" w:rsidRPr="008C1B76" w:rsidRDefault="00C25E59" w:rsidP="00493CAB">
            <w:pPr>
              <w:rPr>
                <w:i/>
              </w:rPr>
            </w:pPr>
            <w:r w:rsidRPr="008C1B76">
              <w:rPr>
                <w:i/>
              </w:rPr>
              <w:t>Falco peregrinus</w:t>
            </w:r>
          </w:p>
          <w:p w:rsidR="00C25E59" w:rsidRPr="008C1B76" w:rsidRDefault="00C25E59" w:rsidP="00493CAB">
            <w:pPr>
              <w:suppressAutoHyphens/>
              <w:rPr>
                <w:bCs/>
                <w:noProof w:val="0"/>
                <w:lang w:eastAsia="ar-SA"/>
              </w:rPr>
            </w:pPr>
          </w:p>
        </w:tc>
        <w:tc>
          <w:tcPr>
            <w:tcW w:w="131" w:type="pct"/>
            <w:tcBorders>
              <w:top w:val="single" w:sz="4" w:space="0" w:color="auto"/>
              <w:left w:val="single" w:sz="4" w:space="0" w:color="auto"/>
              <w:right w:val="single" w:sz="4" w:space="0" w:color="auto"/>
            </w:tcBorders>
          </w:tcPr>
          <w:p w:rsidR="00C25E59" w:rsidRPr="008C1B76" w:rsidRDefault="00C25E59" w:rsidP="00493CAB">
            <w:pPr>
              <w:rPr>
                <w:bCs/>
                <w:noProof w:val="0"/>
                <w:lang w:eastAsia="ar-SA"/>
              </w:rPr>
            </w:pPr>
          </w:p>
        </w:tc>
        <w:tc>
          <w:tcPr>
            <w:tcW w:w="131" w:type="pct"/>
            <w:tcBorders>
              <w:top w:val="single" w:sz="4" w:space="0" w:color="auto"/>
              <w:left w:val="single" w:sz="4" w:space="0" w:color="auto"/>
              <w:right w:val="single" w:sz="4" w:space="0" w:color="auto"/>
            </w:tcBorders>
          </w:tcPr>
          <w:p w:rsidR="00C25E59" w:rsidRPr="008C1B76" w:rsidRDefault="00C25E59" w:rsidP="00493CAB">
            <w:pPr>
              <w:rPr>
                <w:bCs/>
                <w:noProof w:val="0"/>
                <w:lang w:eastAsia="ar-SA"/>
              </w:rPr>
            </w:pPr>
          </w:p>
        </w:tc>
        <w:tc>
          <w:tcPr>
            <w:tcW w:w="131" w:type="pct"/>
            <w:tcBorders>
              <w:top w:val="single" w:sz="4" w:space="0" w:color="auto"/>
              <w:left w:val="single" w:sz="4" w:space="0" w:color="auto"/>
              <w:right w:val="single" w:sz="4" w:space="0" w:color="auto"/>
            </w:tcBorders>
          </w:tcPr>
          <w:p w:rsidR="00C25E59" w:rsidRPr="008C1B76" w:rsidRDefault="00C25E59" w:rsidP="00493CAB">
            <w:pPr>
              <w:rPr>
                <w:bCs/>
                <w:noProof w:val="0"/>
                <w:lang w:eastAsia="ar-SA"/>
              </w:rPr>
            </w:pPr>
          </w:p>
        </w:tc>
        <w:tc>
          <w:tcPr>
            <w:tcW w:w="131" w:type="pct"/>
            <w:tcBorders>
              <w:top w:val="single" w:sz="4" w:space="0" w:color="auto"/>
              <w:left w:val="single" w:sz="4" w:space="0" w:color="auto"/>
              <w:right w:val="single" w:sz="4" w:space="0" w:color="auto"/>
            </w:tcBorders>
          </w:tcPr>
          <w:p w:rsidR="00C25E59" w:rsidRPr="008C1B76" w:rsidRDefault="00C25E59" w:rsidP="00493CAB">
            <w:pPr>
              <w:rPr>
                <w:bCs/>
                <w:noProof w:val="0"/>
                <w:lang w:eastAsia="ar-SA"/>
              </w:rPr>
            </w:pPr>
          </w:p>
        </w:tc>
        <w:tc>
          <w:tcPr>
            <w:tcW w:w="131" w:type="pct"/>
            <w:tcBorders>
              <w:top w:val="single" w:sz="4" w:space="0" w:color="auto"/>
              <w:left w:val="single" w:sz="4" w:space="0" w:color="auto"/>
              <w:right w:val="single" w:sz="4" w:space="0" w:color="auto"/>
            </w:tcBorders>
          </w:tcPr>
          <w:p w:rsidR="00C25E59" w:rsidRPr="008C1B76" w:rsidRDefault="00C25E59" w:rsidP="00493CAB">
            <w:pPr>
              <w:rPr>
                <w:bCs/>
                <w:noProof w:val="0"/>
                <w:lang w:eastAsia="ar-SA"/>
              </w:rPr>
            </w:pPr>
          </w:p>
        </w:tc>
        <w:tc>
          <w:tcPr>
            <w:tcW w:w="133" w:type="pct"/>
            <w:tcBorders>
              <w:top w:val="single" w:sz="4" w:space="0" w:color="auto"/>
              <w:left w:val="single" w:sz="4" w:space="0" w:color="auto"/>
              <w:right w:val="single" w:sz="4" w:space="0" w:color="auto"/>
            </w:tcBorders>
          </w:tcPr>
          <w:p w:rsidR="00C25E59" w:rsidRPr="008C1B76" w:rsidRDefault="00C25E59" w:rsidP="00493CAB">
            <w:pPr>
              <w:rPr>
                <w:bCs/>
                <w:noProof w:val="0"/>
                <w:lang w:eastAsia="ar-SA"/>
              </w:rPr>
            </w:pPr>
          </w:p>
        </w:tc>
        <w:tc>
          <w:tcPr>
            <w:tcW w:w="133" w:type="pct"/>
            <w:tcBorders>
              <w:top w:val="single" w:sz="4" w:space="0" w:color="auto"/>
              <w:left w:val="single" w:sz="4" w:space="0" w:color="auto"/>
              <w:right w:val="single" w:sz="4" w:space="0" w:color="auto"/>
            </w:tcBorders>
          </w:tcPr>
          <w:p w:rsidR="00C25E59" w:rsidRPr="008C1B76" w:rsidRDefault="00C25E59" w:rsidP="00493CAB">
            <w:pPr>
              <w:rPr>
                <w:bCs/>
                <w:noProof w:val="0"/>
                <w:lang w:eastAsia="ar-SA"/>
              </w:rPr>
            </w:pPr>
          </w:p>
        </w:tc>
        <w:tc>
          <w:tcPr>
            <w:tcW w:w="135" w:type="pct"/>
            <w:tcBorders>
              <w:top w:val="single" w:sz="4" w:space="0" w:color="auto"/>
              <w:left w:val="single" w:sz="4" w:space="0" w:color="auto"/>
              <w:right w:val="single" w:sz="4" w:space="0" w:color="auto"/>
            </w:tcBorders>
          </w:tcPr>
          <w:p w:rsidR="00C25E59" w:rsidRPr="008C1B76" w:rsidRDefault="00C25E59" w:rsidP="00493CAB">
            <w:pPr>
              <w:rPr>
                <w:bCs/>
                <w:noProof w:val="0"/>
                <w:lang w:eastAsia="ar-SA"/>
              </w:rPr>
            </w:pPr>
          </w:p>
        </w:tc>
        <w:tc>
          <w:tcPr>
            <w:tcW w:w="133" w:type="pct"/>
            <w:tcBorders>
              <w:top w:val="single" w:sz="4" w:space="0" w:color="auto"/>
              <w:left w:val="single" w:sz="4" w:space="0" w:color="auto"/>
              <w:right w:val="single" w:sz="4" w:space="0" w:color="auto"/>
            </w:tcBorders>
          </w:tcPr>
          <w:p w:rsidR="00C25E59" w:rsidRPr="008C1B76" w:rsidRDefault="00C25E59" w:rsidP="00493CAB">
            <w:pPr>
              <w:rPr>
                <w:bCs/>
                <w:noProof w:val="0"/>
                <w:lang w:eastAsia="ar-SA"/>
              </w:rPr>
            </w:pPr>
          </w:p>
        </w:tc>
        <w:tc>
          <w:tcPr>
            <w:tcW w:w="133" w:type="pct"/>
            <w:tcBorders>
              <w:top w:val="single" w:sz="4" w:space="0" w:color="auto"/>
              <w:left w:val="single" w:sz="4" w:space="0" w:color="auto"/>
              <w:right w:val="single" w:sz="4" w:space="0" w:color="auto"/>
            </w:tcBorders>
          </w:tcPr>
          <w:p w:rsidR="00C25E59" w:rsidRPr="008C1B76" w:rsidRDefault="00C25E59" w:rsidP="00493CAB">
            <w:pPr>
              <w:rPr>
                <w:bCs/>
                <w:noProof w:val="0"/>
                <w:lang w:eastAsia="ar-SA"/>
              </w:rPr>
            </w:pPr>
          </w:p>
        </w:tc>
        <w:tc>
          <w:tcPr>
            <w:tcW w:w="133" w:type="pct"/>
            <w:tcBorders>
              <w:top w:val="single" w:sz="4" w:space="0" w:color="auto"/>
              <w:left w:val="single" w:sz="4" w:space="0" w:color="auto"/>
              <w:right w:val="single" w:sz="4" w:space="0" w:color="auto"/>
            </w:tcBorders>
          </w:tcPr>
          <w:p w:rsidR="00C25E59" w:rsidRPr="008C1B76" w:rsidRDefault="00C25E59" w:rsidP="00493CAB">
            <w:pPr>
              <w:rPr>
                <w:bCs/>
                <w:noProof w:val="0"/>
                <w:lang w:eastAsia="ar-SA"/>
              </w:rPr>
            </w:pPr>
          </w:p>
        </w:tc>
        <w:tc>
          <w:tcPr>
            <w:tcW w:w="137" w:type="pct"/>
            <w:tcBorders>
              <w:top w:val="single" w:sz="4" w:space="0" w:color="auto"/>
              <w:left w:val="single" w:sz="4" w:space="0" w:color="auto"/>
              <w:right w:val="single" w:sz="4" w:space="0" w:color="auto"/>
            </w:tcBorders>
          </w:tcPr>
          <w:p w:rsidR="00C25E59" w:rsidRPr="008C1B76" w:rsidRDefault="00C25E59" w:rsidP="00493CAB">
            <w:pPr>
              <w:rPr>
                <w:bCs/>
                <w:noProof w:val="0"/>
                <w:lang w:eastAsia="ar-SA"/>
              </w:rPr>
            </w:pPr>
          </w:p>
        </w:tc>
        <w:tc>
          <w:tcPr>
            <w:tcW w:w="133" w:type="pct"/>
            <w:tcBorders>
              <w:top w:val="single" w:sz="4" w:space="0" w:color="auto"/>
              <w:left w:val="single" w:sz="4" w:space="0" w:color="auto"/>
              <w:right w:val="single" w:sz="4" w:space="0" w:color="auto"/>
            </w:tcBorders>
          </w:tcPr>
          <w:p w:rsidR="00C25E59" w:rsidRPr="008C1B76" w:rsidRDefault="00C25E59" w:rsidP="00493CAB">
            <w:pPr>
              <w:rPr>
                <w:bCs/>
                <w:noProof w:val="0"/>
                <w:lang w:eastAsia="ar-SA"/>
              </w:rPr>
            </w:pPr>
          </w:p>
        </w:tc>
        <w:tc>
          <w:tcPr>
            <w:tcW w:w="133" w:type="pct"/>
            <w:tcBorders>
              <w:top w:val="single" w:sz="4" w:space="0" w:color="auto"/>
              <w:left w:val="single" w:sz="4" w:space="0" w:color="auto"/>
              <w:right w:val="single" w:sz="4" w:space="0" w:color="auto"/>
            </w:tcBorders>
          </w:tcPr>
          <w:p w:rsidR="00C25E59" w:rsidRPr="008C1B76" w:rsidRDefault="00C25E59" w:rsidP="00493CAB">
            <w:pPr>
              <w:rPr>
                <w:bCs/>
                <w:noProof w:val="0"/>
                <w:lang w:eastAsia="ar-SA"/>
              </w:rPr>
            </w:pPr>
          </w:p>
        </w:tc>
        <w:tc>
          <w:tcPr>
            <w:tcW w:w="133" w:type="pct"/>
            <w:tcBorders>
              <w:top w:val="single" w:sz="4" w:space="0" w:color="auto"/>
              <w:left w:val="single" w:sz="4" w:space="0" w:color="auto"/>
              <w:right w:val="single" w:sz="4" w:space="0" w:color="auto"/>
            </w:tcBorders>
          </w:tcPr>
          <w:p w:rsidR="00C25E59" w:rsidRPr="008C1B76" w:rsidRDefault="00C25E59" w:rsidP="00493CAB">
            <w:pPr>
              <w:rPr>
                <w:bCs/>
                <w:noProof w:val="0"/>
                <w:lang w:eastAsia="ar-SA"/>
              </w:rPr>
            </w:pPr>
          </w:p>
        </w:tc>
        <w:tc>
          <w:tcPr>
            <w:tcW w:w="137" w:type="pct"/>
            <w:tcBorders>
              <w:top w:val="single" w:sz="4" w:space="0" w:color="auto"/>
              <w:left w:val="single" w:sz="4" w:space="0" w:color="auto"/>
              <w:right w:val="single" w:sz="4" w:space="0" w:color="auto"/>
            </w:tcBorders>
          </w:tcPr>
          <w:p w:rsidR="00C25E59" w:rsidRPr="008C1B76" w:rsidRDefault="00C25E59" w:rsidP="00493CAB">
            <w:pPr>
              <w:rPr>
                <w:bCs/>
                <w:noProof w:val="0"/>
                <w:lang w:eastAsia="ar-SA"/>
              </w:rPr>
            </w:pPr>
          </w:p>
        </w:tc>
        <w:tc>
          <w:tcPr>
            <w:tcW w:w="133" w:type="pct"/>
            <w:tcBorders>
              <w:top w:val="single" w:sz="4" w:space="0" w:color="auto"/>
              <w:left w:val="single" w:sz="4" w:space="0" w:color="auto"/>
              <w:right w:val="single" w:sz="4" w:space="0" w:color="auto"/>
            </w:tcBorders>
          </w:tcPr>
          <w:p w:rsidR="00C25E59" w:rsidRPr="008C1B76" w:rsidRDefault="00C25E59" w:rsidP="00493CAB">
            <w:pPr>
              <w:rPr>
                <w:bCs/>
                <w:noProof w:val="0"/>
                <w:lang w:eastAsia="ar-SA"/>
              </w:rPr>
            </w:pPr>
          </w:p>
        </w:tc>
        <w:tc>
          <w:tcPr>
            <w:tcW w:w="133" w:type="pct"/>
            <w:tcBorders>
              <w:top w:val="single" w:sz="4" w:space="0" w:color="auto"/>
              <w:left w:val="single" w:sz="4" w:space="0" w:color="auto"/>
              <w:right w:val="single" w:sz="4" w:space="0" w:color="auto"/>
            </w:tcBorders>
          </w:tcPr>
          <w:p w:rsidR="00C25E59" w:rsidRPr="008C1B76" w:rsidRDefault="00C25E59" w:rsidP="00493CAB">
            <w:pPr>
              <w:rPr>
                <w:bCs/>
                <w:noProof w:val="0"/>
                <w:lang w:eastAsia="ar-SA"/>
              </w:rPr>
            </w:pPr>
          </w:p>
        </w:tc>
        <w:tc>
          <w:tcPr>
            <w:tcW w:w="133" w:type="pct"/>
            <w:tcBorders>
              <w:top w:val="single" w:sz="4" w:space="0" w:color="auto"/>
              <w:left w:val="single" w:sz="4" w:space="0" w:color="auto"/>
              <w:right w:val="single" w:sz="4" w:space="0" w:color="auto"/>
            </w:tcBorders>
          </w:tcPr>
          <w:p w:rsidR="00C25E59" w:rsidRPr="008C1B76" w:rsidRDefault="00C25E59" w:rsidP="00493CAB">
            <w:pPr>
              <w:rPr>
                <w:bCs/>
                <w:noProof w:val="0"/>
                <w:lang w:eastAsia="ar-SA"/>
              </w:rPr>
            </w:pPr>
          </w:p>
        </w:tc>
        <w:tc>
          <w:tcPr>
            <w:tcW w:w="112" w:type="pct"/>
            <w:tcBorders>
              <w:top w:val="single" w:sz="4" w:space="0" w:color="auto"/>
              <w:left w:val="single" w:sz="4" w:space="0" w:color="auto"/>
              <w:right w:val="single" w:sz="4" w:space="0" w:color="auto"/>
            </w:tcBorders>
          </w:tcPr>
          <w:p w:rsidR="00C25E59" w:rsidRPr="008C1B76" w:rsidRDefault="00C25E59" w:rsidP="00493CAB">
            <w:pPr>
              <w:rPr>
                <w:bCs/>
                <w:noProof w:val="0"/>
                <w:lang w:eastAsia="ar-SA"/>
              </w:rPr>
            </w:pPr>
          </w:p>
        </w:tc>
      </w:tr>
      <w:tr w:rsidR="006D4747" w:rsidRPr="008C1B76" w:rsidTr="009A669D">
        <w:trPr>
          <w:trHeight w:val="1434"/>
        </w:trPr>
        <w:tc>
          <w:tcPr>
            <w:tcW w:w="920" w:type="pct"/>
            <w:vMerge/>
            <w:tcBorders>
              <w:left w:val="single" w:sz="4" w:space="0" w:color="auto"/>
              <w:right w:val="single" w:sz="4" w:space="0" w:color="auto"/>
            </w:tcBorders>
            <w:shd w:val="clear" w:color="auto" w:fill="auto"/>
            <w:vAlign w:val="center"/>
          </w:tcPr>
          <w:p w:rsidR="00C25E59" w:rsidRPr="008C1B76" w:rsidRDefault="00C25E59" w:rsidP="00493CAB">
            <w:pPr>
              <w:suppressAutoHyphens/>
              <w:rPr>
                <w:bCs/>
                <w:noProof w:val="0"/>
                <w:lang w:eastAsia="ar-SA"/>
              </w:rPr>
            </w:pPr>
          </w:p>
        </w:tc>
        <w:tc>
          <w:tcPr>
            <w:tcW w:w="1441" w:type="pct"/>
            <w:tcBorders>
              <w:top w:val="single" w:sz="4" w:space="0" w:color="auto"/>
              <w:left w:val="single" w:sz="4" w:space="0" w:color="auto"/>
              <w:bottom w:val="single" w:sz="4" w:space="0" w:color="auto"/>
              <w:right w:val="single" w:sz="4" w:space="0" w:color="auto"/>
            </w:tcBorders>
            <w:shd w:val="clear" w:color="auto" w:fill="auto"/>
            <w:vAlign w:val="center"/>
          </w:tcPr>
          <w:p w:rsidR="00C25E59" w:rsidRPr="008C1B76" w:rsidRDefault="00C25E59" w:rsidP="00493CAB">
            <w:pPr>
              <w:suppressAutoHyphens/>
              <w:rPr>
                <w:bCs/>
                <w:noProof w:val="0"/>
                <w:lang w:eastAsia="ar-SA"/>
              </w:rPr>
            </w:pPr>
            <w:r w:rsidRPr="008C1B76">
              <w:rPr>
                <w:bCs/>
                <w:noProof w:val="0"/>
                <w:lang w:eastAsia="ar-SA"/>
              </w:rPr>
              <w:t>MS:</w:t>
            </w:r>
            <w:r w:rsidR="009A669D" w:rsidRPr="008C1B76">
              <w:rPr>
                <w:bCs/>
                <w:noProof w:val="0"/>
                <w:lang w:eastAsia="ar-SA"/>
              </w:rPr>
              <w:t>71</w:t>
            </w:r>
            <w:r w:rsidRPr="008C1B76">
              <w:rPr>
                <w:bCs/>
                <w:noProof w:val="0"/>
                <w:lang w:eastAsia="ar-SA"/>
              </w:rPr>
              <w:t xml:space="preserve"> </w:t>
            </w:r>
            <w:r w:rsidRPr="008C1B76">
              <w:rPr>
                <w:bCs/>
              </w:rPr>
              <w:t>Prevenirea dezvoltării urbanizării în zonele de lizieră, de păşune adiacentă acestora și pe văi</w:t>
            </w:r>
            <w:r w:rsidRPr="008C1B76">
              <w:rPr>
                <w:bCs/>
                <w:noProof w:val="0"/>
                <w:lang w:eastAsia="ar-SA"/>
              </w:rPr>
              <w:t xml:space="preserve"> </w:t>
            </w:r>
          </w:p>
        </w:tc>
        <w:tc>
          <w:tcPr>
            <w:tcW w:w="131" w:type="pct"/>
            <w:tcBorders>
              <w:top w:val="single" w:sz="4" w:space="0" w:color="auto"/>
              <w:left w:val="single" w:sz="4" w:space="0" w:color="auto"/>
              <w:bottom w:val="single" w:sz="4" w:space="0" w:color="auto"/>
              <w:right w:val="single" w:sz="4" w:space="0" w:color="auto"/>
            </w:tcBorders>
          </w:tcPr>
          <w:p w:rsidR="00C25E59" w:rsidRPr="008C1B76" w:rsidRDefault="00C25E59" w:rsidP="00493CAB">
            <w:pPr>
              <w:suppressAutoHyphens/>
              <w:rPr>
                <w:bCs/>
                <w:noProof w:val="0"/>
                <w:lang w:eastAsia="ar-SA"/>
              </w:rPr>
            </w:pPr>
          </w:p>
        </w:tc>
        <w:tc>
          <w:tcPr>
            <w:tcW w:w="131" w:type="pct"/>
            <w:tcBorders>
              <w:top w:val="single" w:sz="4" w:space="0" w:color="auto"/>
              <w:left w:val="single" w:sz="4" w:space="0" w:color="auto"/>
              <w:bottom w:val="single" w:sz="4" w:space="0" w:color="auto"/>
              <w:right w:val="single" w:sz="4" w:space="0" w:color="auto"/>
            </w:tcBorders>
          </w:tcPr>
          <w:p w:rsidR="00C25E59" w:rsidRPr="008C1B76" w:rsidRDefault="00C25E59" w:rsidP="00493CAB">
            <w:pPr>
              <w:suppressAutoHyphens/>
              <w:rPr>
                <w:bCs/>
                <w:noProof w:val="0"/>
                <w:lang w:eastAsia="ar-SA"/>
              </w:rPr>
            </w:pPr>
          </w:p>
        </w:tc>
        <w:tc>
          <w:tcPr>
            <w:tcW w:w="131" w:type="pct"/>
            <w:tcBorders>
              <w:top w:val="single" w:sz="4" w:space="0" w:color="auto"/>
              <w:left w:val="single" w:sz="4" w:space="0" w:color="auto"/>
              <w:bottom w:val="single" w:sz="4" w:space="0" w:color="auto"/>
              <w:right w:val="single" w:sz="4" w:space="0" w:color="auto"/>
            </w:tcBorders>
          </w:tcPr>
          <w:p w:rsidR="00C25E59" w:rsidRPr="008C1B76" w:rsidRDefault="00C25E59" w:rsidP="00493CAB">
            <w:pPr>
              <w:suppressAutoHyphens/>
              <w:rPr>
                <w:bCs/>
                <w:noProof w:val="0"/>
                <w:lang w:eastAsia="ar-SA"/>
              </w:rPr>
            </w:pPr>
          </w:p>
        </w:tc>
        <w:tc>
          <w:tcPr>
            <w:tcW w:w="131" w:type="pct"/>
            <w:tcBorders>
              <w:top w:val="single" w:sz="4" w:space="0" w:color="auto"/>
              <w:left w:val="single" w:sz="4" w:space="0" w:color="auto"/>
              <w:bottom w:val="single" w:sz="4" w:space="0" w:color="auto"/>
              <w:right w:val="single" w:sz="4" w:space="0" w:color="auto"/>
            </w:tcBorders>
          </w:tcPr>
          <w:p w:rsidR="00C25E59" w:rsidRPr="008C1B76" w:rsidRDefault="00C25E59" w:rsidP="00493CAB">
            <w:pPr>
              <w:suppressAutoHyphens/>
              <w:rPr>
                <w:bCs/>
                <w:noProof w:val="0"/>
                <w:lang w:eastAsia="ar-SA"/>
              </w:rPr>
            </w:pPr>
          </w:p>
        </w:tc>
        <w:tc>
          <w:tcPr>
            <w:tcW w:w="131" w:type="pct"/>
            <w:tcBorders>
              <w:top w:val="single" w:sz="4" w:space="0" w:color="auto"/>
              <w:left w:val="single" w:sz="4" w:space="0" w:color="auto"/>
              <w:bottom w:val="single" w:sz="4" w:space="0" w:color="auto"/>
              <w:right w:val="single" w:sz="4" w:space="0" w:color="auto"/>
            </w:tcBorders>
          </w:tcPr>
          <w:p w:rsidR="00C25E59" w:rsidRPr="008C1B76" w:rsidRDefault="00C25E59" w:rsidP="00493CAB">
            <w:pPr>
              <w:suppressAutoHyphens/>
              <w:rPr>
                <w:bCs/>
                <w:noProof w:val="0"/>
                <w:lang w:eastAsia="ar-SA"/>
              </w:rPr>
            </w:pPr>
          </w:p>
        </w:tc>
        <w:tc>
          <w:tcPr>
            <w:tcW w:w="133" w:type="pct"/>
            <w:tcBorders>
              <w:top w:val="single" w:sz="4" w:space="0" w:color="auto"/>
              <w:left w:val="single" w:sz="4" w:space="0" w:color="auto"/>
              <w:bottom w:val="single" w:sz="4" w:space="0" w:color="auto"/>
              <w:right w:val="single" w:sz="4" w:space="0" w:color="auto"/>
            </w:tcBorders>
          </w:tcPr>
          <w:p w:rsidR="00C25E59" w:rsidRPr="008C1B76" w:rsidRDefault="00C25E59" w:rsidP="00493CAB">
            <w:pPr>
              <w:suppressAutoHyphens/>
              <w:rPr>
                <w:bCs/>
                <w:noProof w:val="0"/>
                <w:lang w:eastAsia="ar-SA"/>
              </w:rPr>
            </w:pPr>
          </w:p>
        </w:tc>
        <w:tc>
          <w:tcPr>
            <w:tcW w:w="133" w:type="pct"/>
            <w:tcBorders>
              <w:top w:val="single" w:sz="4" w:space="0" w:color="auto"/>
              <w:left w:val="single" w:sz="4" w:space="0" w:color="auto"/>
              <w:bottom w:val="single" w:sz="4" w:space="0" w:color="auto"/>
              <w:right w:val="single" w:sz="4" w:space="0" w:color="auto"/>
            </w:tcBorders>
          </w:tcPr>
          <w:p w:rsidR="00C25E59" w:rsidRPr="008C1B76" w:rsidRDefault="00C25E59" w:rsidP="00493CAB">
            <w:pPr>
              <w:suppressAutoHyphens/>
              <w:rPr>
                <w:bCs/>
                <w:noProof w:val="0"/>
                <w:lang w:eastAsia="ar-SA"/>
              </w:rPr>
            </w:pPr>
          </w:p>
        </w:tc>
        <w:tc>
          <w:tcPr>
            <w:tcW w:w="135" w:type="pct"/>
            <w:tcBorders>
              <w:top w:val="single" w:sz="4" w:space="0" w:color="auto"/>
              <w:left w:val="single" w:sz="4" w:space="0" w:color="auto"/>
              <w:bottom w:val="single" w:sz="4" w:space="0" w:color="auto"/>
              <w:right w:val="single" w:sz="4" w:space="0" w:color="auto"/>
            </w:tcBorders>
          </w:tcPr>
          <w:p w:rsidR="00C25E59" w:rsidRPr="008C1B76" w:rsidRDefault="00C25E59" w:rsidP="00493CAB">
            <w:pPr>
              <w:suppressAutoHyphens/>
              <w:rPr>
                <w:bCs/>
                <w:noProof w:val="0"/>
                <w:lang w:eastAsia="ar-SA"/>
              </w:rPr>
            </w:pPr>
          </w:p>
        </w:tc>
        <w:tc>
          <w:tcPr>
            <w:tcW w:w="133" w:type="pct"/>
            <w:tcBorders>
              <w:top w:val="single" w:sz="4" w:space="0" w:color="auto"/>
              <w:left w:val="single" w:sz="4" w:space="0" w:color="auto"/>
              <w:bottom w:val="single" w:sz="4" w:space="0" w:color="auto"/>
              <w:right w:val="single" w:sz="4" w:space="0" w:color="auto"/>
            </w:tcBorders>
          </w:tcPr>
          <w:p w:rsidR="00C25E59" w:rsidRPr="008C1B76" w:rsidRDefault="00C25E59" w:rsidP="00493CAB">
            <w:pPr>
              <w:suppressAutoHyphens/>
              <w:rPr>
                <w:bCs/>
                <w:noProof w:val="0"/>
                <w:lang w:eastAsia="ar-SA"/>
              </w:rPr>
            </w:pPr>
          </w:p>
        </w:tc>
        <w:tc>
          <w:tcPr>
            <w:tcW w:w="133" w:type="pct"/>
            <w:tcBorders>
              <w:top w:val="single" w:sz="4" w:space="0" w:color="auto"/>
              <w:left w:val="single" w:sz="4" w:space="0" w:color="auto"/>
              <w:bottom w:val="single" w:sz="4" w:space="0" w:color="auto"/>
              <w:right w:val="single" w:sz="4" w:space="0" w:color="auto"/>
            </w:tcBorders>
          </w:tcPr>
          <w:p w:rsidR="00C25E59" w:rsidRPr="008C1B76" w:rsidRDefault="00C25E59" w:rsidP="00493CAB">
            <w:pPr>
              <w:suppressAutoHyphens/>
              <w:rPr>
                <w:bCs/>
                <w:noProof w:val="0"/>
                <w:lang w:eastAsia="ar-SA"/>
              </w:rPr>
            </w:pPr>
          </w:p>
        </w:tc>
        <w:tc>
          <w:tcPr>
            <w:tcW w:w="133" w:type="pct"/>
            <w:tcBorders>
              <w:top w:val="single" w:sz="4" w:space="0" w:color="auto"/>
              <w:left w:val="single" w:sz="4" w:space="0" w:color="auto"/>
              <w:bottom w:val="single" w:sz="4" w:space="0" w:color="auto"/>
              <w:right w:val="single" w:sz="4" w:space="0" w:color="auto"/>
            </w:tcBorders>
          </w:tcPr>
          <w:p w:rsidR="00C25E59" w:rsidRPr="008C1B76" w:rsidRDefault="00C25E59" w:rsidP="00493CAB">
            <w:pPr>
              <w:suppressAutoHyphens/>
              <w:rPr>
                <w:bCs/>
                <w:noProof w:val="0"/>
                <w:lang w:eastAsia="ar-SA"/>
              </w:rPr>
            </w:pPr>
          </w:p>
        </w:tc>
        <w:tc>
          <w:tcPr>
            <w:tcW w:w="137" w:type="pct"/>
            <w:tcBorders>
              <w:top w:val="single" w:sz="4" w:space="0" w:color="auto"/>
              <w:left w:val="single" w:sz="4" w:space="0" w:color="auto"/>
              <w:bottom w:val="single" w:sz="4" w:space="0" w:color="auto"/>
              <w:right w:val="single" w:sz="4" w:space="0" w:color="auto"/>
            </w:tcBorders>
          </w:tcPr>
          <w:p w:rsidR="00C25E59" w:rsidRPr="008C1B76" w:rsidRDefault="00C25E59" w:rsidP="00493CAB">
            <w:pPr>
              <w:suppressAutoHyphens/>
              <w:rPr>
                <w:bCs/>
                <w:noProof w:val="0"/>
                <w:lang w:eastAsia="ar-SA"/>
              </w:rPr>
            </w:pPr>
          </w:p>
        </w:tc>
        <w:tc>
          <w:tcPr>
            <w:tcW w:w="133" w:type="pct"/>
            <w:tcBorders>
              <w:top w:val="single" w:sz="4" w:space="0" w:color="auto"/>
              <w:left w:val="single" w:sz="4" w:space="0" w:color="auto"/>
              <w:bottom w:val="single" w:sz="4" w:space="0" w:color="auto"/>
              <w:right w:val="single" w:sz="4" w:space="0" w:color="auto"/>
            </w:tcBorders>
          </w:tcPr>
          <w:p w:rsidR="00C25E59" w:rsidRPr="008C1B76" w:rsidRDefault="00C25E59" w:rsidP="00493CAB">
            <w:pPr>
              <w:suppressAutoHyphens/>
              <w:rPr>
                <w:bCs/>
                <w:noProof w:val="0"/>
                <w:lang w:eastAsia="ar-SA"/>
              </w:rPr>
            </w:pPr>
          </w:p>
        </w:tc>
        <w:tc>
          <w:tcPr>
            <w:tcW w:w="133" w:type="pct"/>
            <w:tcBorders>
              <w:top w:val="single" w:sz="4" w:space="0" w:color="auto"/>
              <w:left w:val="single" w:sz="4" w:space="0" w:color="auto"/>
              <w:bottom w:val="single" w:sz="4" w:space="0" w:color="auto"/>
              <w:right w:val="single" w:sz="4" w:space="0" w:color="auto"/>
            </w:tcBorders>
          </w:tcPr>
          <w:p w:rsidR="00C25E59" w:rsidRPr="008C1B76" w:rsidRDefault="00C25E59" w:rsidP="00493CAB">
            <w:pPr>
              <w:suppressAutoHyphens/>
              <w:rPr>
                <w:bCs/>
                <w:noProof w:val="0"/>
                <w:lang w:eastAsia="ar-SA"/>
              </w:rPr>
            </w:pPr>
          </w:p>
        </w:tc>
        <w:tc>
          <w:tcPr>
            <w:tcW w:w="133" w:type="pct"/>
            <w:tcBorders>
              <w:top w:val="single" w:sz="4" w:space="0" w:color="auto"/>
              <w:left w:val="single" w:sz="4" w:space="0" w:color="auto"/>
              <w:bottom w:val="single" w:sz="4" w:space="0" w:color="auto"/>
              <w:right w:val="single" w:sz="4" w:space="0" w:color="auto"/>
            </w:tcBorders>
          </w:tcPr>
          <w:p w:rsidR="00C25E59" w:rsidRPr="008C1B76" w:rsidRDefault="00C25E59" w:rsidP="00493CAB">
            <w:pPr>
              <w:suppressAutoHyphens/>
              <w:rPr>
                <w:bCs/>
                <w:noProof w:val="0"/>
                <w:lang w:eastAsia="ar-SA"/>
              </w:rPr>
            </w:pPr>
          </w:p>
        </w:tc>
        <w:tc>
          <w:tcPr>
            <w:tcW w:w="137" w:type="pct"/>
            <w:tcBorders>
              <w:top w:val="single" w:sz="4" w:space="0" w:color="auto"/>
              <w:left w:val="single" w:sz="4" w:space="0" w:color="auto"/>
              <w:bottom w:val="single" w:sz="4" w:space="0" w:color="auto"/>
              <w:right w:val="single" w:sz="4" w:space="0" w:color="auto"/>
            </w:tcBorders>
          </w:tcPr>
          <w:p w:rsidR="00C25E59" w:rsidRPr="008C1B76" w:rsidRDefault="00C25E59" w:rsidP="00493CAB">
            <w:pPr>
              <w:suppressAutoHyphens/>
              <w:rPr>
                <w:bCs/>
                <w:noProof w:val="0"/>
                <w:lang w:eastAsia="ar-SA"/>
              </w:rPr>
            </w:pPr>
          </w:p>
        </w:tc>
        <w:tc>
          <w:tcPr>
            <w:tcW w:w="133" w:type="pct"/>
            <w:tcBorders>
              <w:top w:val="single" w:sz="4" w:space="0" w:color="auto"/>
              <w:left w:val="single" w:sz="4" w:space="0" w:color="auto"/>
              <w:bottom w:val="single" w:sz="4" w:space="0" w:color="auto"/>
              <w:right w:val="single" w:sz="4" w:space="0" w:color="auto"/>
            </w:tcBorders>
          </w:tcPr>
          <w:p w:rsidR="00C25E59" w:rsidRPr="008C1B76" w:rsidRDefault="00C25E59" w:rsidP="00493CAB">
            <w:pPr>
              <w:suppressAutoHyphens/>
              <w:rPr>
                <w:bCs/>
                <w:noProof w:val="0"/>
                <w:lang w:eastAsia="ar-SA"/>
              </w:rPr>
            </w:pPr>
          </w:p>
        </w:tc>
        <w:tc>
          <w:tcPr>
            <w:tcW w:w="133" w:type="pct"/>
            <w:tcBorders>
              <w:top w:val="single" w:sz="4" w:space="0" w:color="auto"/>
              <w:left w:val="single" w:sz="4" w:space="0" w:color="auto"/>
              <w:bottom w:val="single" w:sz="4" w:space="0" w:color="auto"/>
              <w:right w:val="single" w:sz="4" w:space="0" w:color="auto"/>
            </w:tcBorders>
          </w:tcPr>
          <w:p w:rsidR="00C25E59" w:rsidRPr="008C1B76" w:rsidRDefault="00C25E59" w:rsidP="00493CAB">
            <w:pPr>
              <w:suppressAutoHyphens/>
              <w:rPr>
                <w:bCs/>
                <w:noProof w:val="0"/>
                <w:lang w:eastAsia="ar-SA"/>
              </w:rPr>
            </w:pPr>
          </w:p>
        </w:tc>
        <w:tc>
          <w:tcPr>
            <w:tcW w:w="133" w:type="pct"/>
            <w:tcBorders>
              <w:top w:val="single" w:sz="4" w:space="0" w:color="auto"/>
              <w:left w:val="single" w:sz="4" w:space="0" w:color="auto"/>
              <w:bottom w:val="single" w:sz="4" w:space="0" w:color="auto"/>
              <w:right w:val="single" w:sz="4" w:space="0" w:color="auto"/>
            </w:tcBorders>
          </w:tcPr>
          <w:p w:rsidR="00C25E59" w:rsidRPr="008C1B76" w:rsidRDefault="00C25E59" w:rsidP="00493CAB">
            <w:pPr>
              <w:suppressAutoHyphens/>
              <w:rPr>
                <w:bCs/>
                <w:noProof w:val="0"/>
                <w:lang w:eastAsia="ar-SA"/>
              </w:rPr>
            </w:pPr>
          </w:p>
        </w:tc>
        <w:tc>
          <w:tcPr>
            <w:tcW w:w="112" w:type="pct"/>
            <w:tcBorders>
              <w:top w:val="single" w:sz="4" w:space="0" w:color="auto"/>
              <w:left w:val="single" w:sz="4" w:space="0" w:color="auto"/>
              <w:bottom w:val="single" w:sz="4" w:space="0" w:color="auto"/>
              <w:right w:val="single" w:sz="4" w:space="0" w:color="auto"/>
            </w:tcBorders>
          </w:tcPr>
          <w:p w:rsidR="00C25E59" w:rsidRPr="008C1B76" w:rsidRDefault="00C25E59" w:rsidP="00493CAB">
            <w:pPr>
              <w:suppressAutoHyphens/>
              <w:rPr>
                <w:bCs/>
                <w:noProof w:val="0"/>
                <w:lang w:eastAsia="ar-SA"/>
              </w:rPr>
            </w:pPr>
          </w:p>
        </w:tc>
      </w:tr>
      <w:tr w:rsidR="006D4747" w:rsidRPr="008C1B76" w:rsidTr="009A669D">
        <w:trPr>
          <w:trHeight w:val="2484"/>
        </w:trPr>
        <w:tc>
          <w:tcPr>
            <w:tcW w:w="920" w:type="pct"/>
            <w:shd w:val="clear" w:color="auto" w:fill="auto"/>
            <w:vAlign w:val="center"/>
          </w:tcPr>
          <w:p w:rsidR="00C25E59" w:rsidRPr="008C1B76" w:rsidRDefault="00C25E59" w:rsidP="00493CAB">
            <w:pPr>
              <w:suppressAutoHyphens/>
              <w:rPr>
                <w:noProof w:val="0"/>
                <w:lang w:eastAsia="ar-SA"/>
              </w:rPr>
            </w:pPr>
            <w:r w:rsidRPr="008C1B76">
              <w:rPr>
                <w:bCs/>
                <w:noProof w:val="0"/>
                <w:lang w:eastAsia="ar-SA"/>
              </w:rPr>
              <w:t>OS24: Actualizarea inventarelor - evaluarea detaliată şi monitorizarea stării de conservare pentru speciile şi habitatele de interes conservativ</w:t>
            </w:r>
          </w:p>
        </w:tc>
        <w:tc>
          <w:tcPr>
            <w:tcW w:w="1441" w:type="pct"/>
            <w:shd w:val="clear" w:color="auto" w:fill="auto"/>
            <w:vAlign w:val="center"/>
          </w:tcPr>
          <w:p w:rsidR="00C25E59" w:rsidRPr="008C1B76" w:rsidRDefault="00C25E59" w:rsidP="00493CAB">
            <w:pPr>
              <w:suppressAutoHyphens/>
              <w:rPr>
                <w:noProof w:val="0"/>
                <w:lang w:eastAsia="ar-SA"/>
              </w:rPr>
            </w:pPr>
            <w:r w:rsidRPr="008C1B76">
              <w:rPr>
                <w:bCs/>
                <w:noProof w:val="0"/>
                <w:lang w:eastAsia="ar-SA"/>
              </w:rPr>
              <w:t>MS</w:t>
            </w:r>
            <w:r w:rsidR="009A669D" w:rsidRPr="008C1B76">
              <w:rPr>
                <w:bCs/>
                <w:noProof w:val="0"/>
                <w:lang w:eastAsia="ar-SA"/>
              </w:rPr>
              <w:t>72</w:t>
            </w:r>
            <w:r w:rsidRPr="008C1B76">
              <w:rPr>
                <w:bCs/>
                <w:noProof w:val="0"/>
                <w:lang w:eastAsia="ar-SA"/>
              </w:rPr>
              <w:t>: Actualizarea inventarelor - evaluarea detaliată şi monitorizarea stării de conservare – pentru speciile şi habitatele de interes conservativ</w:t>
            </w:r>
          </w:p>
        </w:tc>
        <w:tc>
          <w:tcPr>
            <w:tcW w:w="131" w:type="pct"/>
          </w:tcPr>
          <w:p w:rsidR="00C25E59" w:rsidRPr="008C1B76" w:rsidRDefault="00C25E59" w:rsidP="00493CAB">
            <w:pPr>
              <w:suppressAutoHyphens/>
              <w:rPr>
                <w:bCs/>
                <w:noProof w:val="0"/>
                <w:lang w:eastAsia="ar-SA"/>
              </w:rPr>
            </w:pPr>
          </w:p>
        </w:tc>
        <w:tc>
          <w:tcPr>
            <w:tcW w:w="131" w:type="pct"/>
          </w:tcPr>
          <w:p w:rsidR="00C25E59" w:rsidRPr="008C1B76" w:rsidRDefault="00C25E59" w:rsidP="00493CAB">
            <w:pPr>
              <w:suppressAutoHyphens/>
              <w:rPr>
                <w:bCs/>
                <w:noProof w:val="0"/>
                <w:lang w:eastAsia="ar-SA"/>
              </w:rPr>
            </w:pPr>
          </w:p>
        </w:tc>
        <w:tc>
          <w:tcPr>
            <w:tcW w:w="131" w:type="pct"/>
          </w:tcPr>
          <w:p w:rsidR="00C25E59" w:rsidRPr="008C1B76" w:rsidRDefault="00C25E59" w:rsidP="00493CAB">
            <w:pPr>
              <w:suppressAutoHyphens/>
              <w:rPr>
                <w:bCs/>
                <w:noProof w:val="0"/>
                <w:lang w:eastAsia="ar-SA"/>
              </w:rPr>
            </w:pPr>
          </w:p>
        </w:tc>
        <w:tc>
          <w:tcPr>
            <w:tcW w:w="131" w:type="pct"/>
          </w:tcPr>
          <w:p w:rsidR="00C25E59" w:rsidRPr="008C1B76" w:rsidRDefault="00C25E59" w:rsidP="00493CAB">
            <w:pPr>
              <w:suppressAutoHyphens/>
              <w:rPr>
                <w:bCs/>
                <w:noProof w:val="0"/>
                <w:lang w:eastAsia="ar-SA"/>
              </w:rPr>
            </w:pPr>
          </w:p>
        </w:tc>
        <w:tc>
          <w:tcPr>
            <w:tcW w:w="131" w:type="pct"/>
          </w:tcPr>
          <w:p w:rsidR="00C25E59" w:rsidRPr="008C1B76" w:rsidRDefault="00C25E59" w:rsidP="00493CAB">
            <w:pPr>
              <w:suppressAutoHyphens/>
              <w:rPr>
                <w:bCs/>
                <w:noProof w:val="0"/>
                <w:lang w:eastAsia="ar-SA"/>
              </w:rPr>
            </w:pPr>
          </w:p>
        </w:tc>
        <w:tc>
          <w:tcPr>
            <w:tcW w:w="133" w:type="pct"/>
          </w:tcPr>
          <w:p w:rsidR="00C25E59" w:rsidRPr="008C1B76" w:rsidRDefault="00C25E59" w:rsidP="00493CAB">
            <w:pPr>
              <w:suppressAutoHyphens/>
              <w:rPr>
                <w:bCs/>
                <w:noProof w:val="0"/>
                <w:lang w:eastAsia="ar-SA"/>
              </w:rPr>
            </w:pPr>
          </w:p>
        </w:tc>
        <w:tc>
          <w:tcPr>
            <w:tcW w:w="133" w:type="pct"/>
          </w:tcPr>
          <w:p w:rsidR="00C25E59" w:rsidRPr="008C1B76" w:rsidRDefault="00C25E59" w:rsidP="00493CAB">
            <w:pPr>
              <w:suppressAutoHyphens/>
              <w:rPr>
                <w:bCs/>
                <w:noProof w:val="0"/>
                <w:lang w:eastAsia="ar-SA"/>
              </w:rPr>
            </w:pPr>
          </w:p>
        </w:tc>
        <w:tc>
          <w:tcPr>
            <w:tcW w:w="135" w:type="pct"/>
          </w:tcPr>
          <w:p w:rsidR="00C25E59" w:rsidRPr="008C1B76" w:rsidRDefault="00C25E59" w:rsidP="00493CAB">
            <w:pPr>
              <w:suppressAutoHyphens/>
              <w:rPr>
                <w:bCs/>
                <w:noProof w:val="0"/>
                <w:lang w:eastAsia="ar-SA"/>
              </w:rPr>
            </w:pPr>
          </w:p>
        </w:tc>
        <w:tc>
          <w:tcPr>
            <w:tcW w:w="133" w:type="pct"/>
          </w:tcPr>
          <w:p w:rsidR="00C25E59" w:rsidRPr="008C1B76" w:rsidRDefault="00C25E59" w:rsidP="00493CAB">
            <w:pPr>
              <w:suppressAutoHyphens/>
              <w:rPr>
                <w:bCs/>
                <w:noProof w:val="0"/>
                <w:lang w:eastAsia="ar-SA"/>
              </w:rPr>
            </w:pPr>
          </w:p>
        </w:tc>
        <w:tc>
          <w:tcPr>
            <w:tcW w:w="133" w:type="pct"/>
          </w:tcPr>
          <w:p w:rsidR="00C25E59" w:rsidRPr="008C1B76" w:rsidRDefault="00C25E59" w:rsidP="00493CAB">
            <w:pPr>
              <w:suppressAutoHyphens/>
              <w:rPr>
                <w:bCs/>
                <w:noProof w:val="0"/>
                <w:lang w:eastAsia="ar-SA"/>
              </w:rPr>
            </w:pPr>
          </w:p>
        </w:tc>
        <w:tc>
          <w:tcPr>
            <w:tcW w:w="133" w:type="pct"/>
          </w:tcPr>
          <w:p w:rsidR="00C25E59" w:rsidRPr="008C1B76" w:rsidRDefault="00C25E59" w:rsidP="00493CAB">
            <w:pPr>
              <w:suppressAutoHyphens/>
              <w:rPr>
                <w:bCs/>
                <w:noProof w:val="0"/>
                <w:lang w:eastAsia="ar-SA"/>
              </w:rPr>
            </w:pPr>
          </w:p>
        </w:tc>
        <w:tc>
          <w:tcPr>
            <w:tcW w:w="137" w:type="pct"/>
          </w:tcPr>
          <w:p w:rsidR="00C25E59" w:rsidRPr="008C1B76" w:rsidRDefault="00C25E59" w:rsidP="00493CAB">
            <w:pPr>
              <w:suppressAutoHyphens/>
              <w:rPr>
                <w:bCs/>
                <w:noProof w:val="0"/>
                <w:lang w:eastAsia="ar-SA"/>
              </w:rPr>
            </w:pPr>
          </w:p>
        </w:tc>
        <w:tc>
          <w:tcPr>
            <w:tcW w:w="133" w:type="pct"/>
          </w:tcPr>
          <w:p w:rsidR="00C25E59" w:rsidRPr="008C1B76" w:rsidRDefault="00C25E59" w:rsidP="00493CAB">
            <w:pPr>
              <w:suppressAutoHyphens/>
              <w:rPr>
                <w:bCs/>
                <w:noProof w:val="0"/>
                <w:lang w:eastAsia="ar-SA"/>
              </w:rPr>
            </w:pPr>
          </w:p>
        </w:tc>
        <w:tc>
          <w:tcPr>
            <w:tcW w:w="133" w:type="pct"/>
          </w:tcPr>
          <w:p w:rsidR="00C25E59" w:rsidRPr="008C1B76" w:rsidRDefault="00C25E59" w:rsidP="00493CAB">
            <w:pPr>
              <w:suppressAutoHyphens/>
              <w:rPr>
                <w:bCs/>
                <w:noProof w:val="0"/>
                <w:lang w:eastAsia="ar-SA"/>
              </w:rPr>
            </w:pPr>
          </w:p>
        </w:tc>
        <w:tc>
          <w:tcPr>
            <w:tcW w:w="133" w:type="pct"/>
          </w:tcPr>
          <w:p w:rsidR="00C25E59" w:rsidRPr="008C1B76" w:rsidRDefault="00C25E59" w:rsidP="00493CAB">
            <w:pPr>
              <w:suppressAutoHyphens/>
              <w:rPr>
                <w:bCs/>
                <w:noProof w:val="0"/>
                <w:lang w:eastAsia="ar-SA"/>
              </w:rPr>
            </w:pPr>
          </w:p>
        </w:tc>
        <w:tc>
          <w:tcPr>
            <w:tcW w:w="137" w:type="pct"/>
          </w:tcPr>
          <w:p w:rsidR="00C25E59" w:rsidRPr="008C1B76" w:rsidRDefault="00C25E59" w:rsidP="00493CAB">
            <w:pPr>
              <w:suppressAutoHyphens/>
              <w:rPr>
                <w:bCs/>
                <w:noProof w:val="0"/>
                <w:lang w:eastAsia="ar-SA"/>
              </w:rPr>
            </w:pPr>
          </w:p>
        </w:tc>
        <w:tc>
          <w:tcPr>
            <w:tcW w:w="133" w:type="pct"/>
          </w:tcPr>
          <w:p w:rsidR="00C25E59" w:rsidRPr="008C1B76" w:rsidRDefault="00C25E59" w:rsidP="00493CAB">
            <w:pPr>
              <w:suppressAutoHyphens/>
              <w:rPr>
                <w:bCs/>
                <w:noProof w:val="0"/>
                <w:lang w:eastAsia="ar-SA"/>
              </w:rPr>
            </w:pPr>
          </w:p>
        </w:tc>
        <w:tc>
          <w:tcPr>
            <w:tcW w:w="133" w:type="pct"/>
          </w:tcPr>
          <w:p w:rsidR="00C25E59" w:rsidRPr="008C1B76" w:rsidRDefault="00C25E59" w:rsidP="00493CAB">
            <w:pPr>
              <w:suppressAutoHyphens/>
              <w:rPr>
                <w:bCs/>
                <w:noProof w:val="0"/>
                <w:lang w:eastAsia="ar-SA"/>
              </w:rPr>
            </w:pPr>
          </w:p>
        </w:tc>
        <w:tc>
          <w:tcPr>
            <w:tcW w:w="133" w:type="pct"/>
          </w:tcPr>
          <w:p w:rsidR="00C25E59" w:rsidRPr="008C1B76" w:rsidRDefault="00C25E59" w:rsidP="00493CAB">
            <w:pPr>
              <w:suppressAutoHyphens/>
              <w:rPr>
                <w:bCs/>
                <w:noProof w:val="0"/>
                <w:lang w:eastAsia="ar-SA"/>
              </w:rPr>
            </w:pPr>
          </w:p>
        </w:tc>
        <w:tc>
          <w:tcPr>
            <w:tcW w:w="112" w:type="pct"/>
          </w:tcPr>
          <w:p w:rsidR="00C25E59" w:rsidRPr="008C1B76" w:rsidRDefault="00C25E59" w:rsidP="00493CAB">
            <w:pPr>
              <w:suppressAutoHyphens/>
              <w:rPr>
                <w:bCs/>
                <w:noProof w:val="0"/>
                <w:lang w:eastAsia="ar-SA"/>
              </w:rPr>
            </w:pPr>
          </w:p>
        </w:tc>
      </w:tr>
      <w:tr w:rsidR="006D4747" w:rsidRPr="008C1B76" w:rsidTr="009A669D">
        <w:trPr>
          <w:trHeight w:val="848"/>
        </w:trPr>
        <w:tc>
          <w:tcPr>
            <w:tcW w:w="920" w:type="pct"/>
            <w:vMerge w:val="restart"/>
            <w:shd w:val="clear" w:color="auto" w:fill="auto"/>
            <w:vAlign w:val="center"/>
          </w:tcPr>
          <w:p w:rsidR="00C25E59" w:rsidRPr="008C1B76" w:rsidRDefault="00C25E59" w:rsidP="00493CAB">
            <w:pPr>
              <w:suppressAutoHyphens/>
              <w:rPr>
                <w:noProof w:val="0"/>
                <w:lang w:eastAsia="ar-SA"/>
              </w:rPr>
            </w:pPr>
            <w:r w:rsidRPr="008C1B76">
              <w:rPr>
                <w:noProof w:val="0"/>
                <w:lang w:eastAsia="ar-SA"/>
              </w:rPr>
              <w:tab/>
            </w:r>
            <w:r w:rsidRPr="008C1B76">
              <w:rPr>
                <w:bCs/>
                <w:noProof w:val="0"/>
                <w:lang w:eastAsia="ar-SA"/>
              </w:rPr>
              <w:t>OS25: Urmărirea respectării regulamentului şi a prevederilor planului de management.</w:t>
            </w:r>
          </w:p>
        </w:tc>
        <w:tc>
          <w:tcPr>
            <w:tcW w:w="1441" w:type="pct"/>
            <w:shd w:val="clear" w:color="auto" w:fill="auto"/>
            <w:vAlign w:val="center"/>
          </w:tcPr>
          <w:p w:rsidR="00C25E59" w:rsidRPr="008C1B76" w:rsidRDefault="00C25E59" w:rsidP="00493CAB">
            <w:pPr>
              <w:suppressAutoHyphens/>
              <w:rPr>
                <w:noProof w:val="0"/>
                <w:lang w:eastAsia="ar-SA"/>
              </w:rPr>
            </w:pPr>
            <w:r w:rsidRPr="008C1B76">
              <w:rPr>
                <w:bCs/>
                <w:noProof w:val="0"/>
                <w:lang w:eastAsia="ar-SA"/>
              </w:rPr>
              <w:t>MS7</w:t>
            </w:r>
            <w:r w:rsidR="009A669D" w:rsidRPr="008C1B76">
              <w:rPr>
                <w:bCs/>
                <w:noProof w:val="0"/>
                <w:lang w:eastAsia="ar-SA"/>
              </w:rPr>
              <w:t>3</w:t>
            </w:r>
            <w:r w:rsidRPr="008C1B76">
              <w:rPr>
                <w:bCs/>
                <w:noProof w:val="0"/>
                <w:lang w:eastAsia="ar-SA"/>
              </w:rPr>
              <w:t>: Realizarea de patrule periodice pe teritoriul sitului</w:t>
            </w:r>
          </w:p>
        </w:tc>
        <w:tc>
          <w:tcPr>
            <w:tcW w:w="131" w:type="pct"/>
          </w:tcPr>
          <w:p w:rsidR="00C25E59" w:rsidRPr="008C1B76" w:rsidRDefault="00C25E59" w:rsidP="00493CAB">
            <w:pPr>
              <w:suppressAutoHyphens/>
              <w:rPr>
                <w:bCs/>
                <w:noProof w:val="0"/>
                <w:lang w:eastAsia="ar-SA"/>
              </w:rPr>
            </w:pPr>
          </w:p>
        </w:tc>
        <w:tc>
          <w:tcPr>
            <w:tcW w:w="131" w:type="pct"/>
          </w:tcPr>
          <w:p w:rsidR="00C25E59" w:rsidRPr="008C1B76" w:rsidRDefault="00C25E59" w:rsidP="00493CAB">
            <w:pPr>
              <w:suppressAutoHyphens/>
              <w:rPr>
                <w:bCs/>
                <w:noProof w:val="0"/>
                <w:lang w:eastAsia="ar-SA"/>
              </w:rPr>
            </w:pPr>
          </w:p>
        </w:tc>
        <w:tc>
          <w:tcPr>
            <w:tcW w:w="131" w:type="pct"/>
          </w:tcPr>
          <w:p w:rsidR="00C25E59" w:rsidRPr="008C1B76" w:rsidRDefault="00C25E59" w:rsidP="00493CAB">
            <w:pPr>
              <w:suppressAutoHyphens/>
              <w:rPr>
                <w:bCs/>
                <w:noProof w:val="0"/>
                <w:lang w:eastAsia="ar-SA"/>
              </w:rPr>
            </w:pPr>
          </w:p>
        </w:tc>
        <w:tc>
          <w:tcPr>
            <w:tcW w:w="131" w:type="pct"/>
          </w:tcPr>
          <w:p w:rsidR="00C25E59" w:rsidRPr="008C1B76" w:rsidRDefault="00C25E59" w:rsidP="00493CAB">
            <w:pPr>
              <w:suppressAutoHyphens/>
              <w:rPr>
                <w:bCs/>
                <w:noProof w:val="0"/>
                <w:lang w:eastAsia="ar-SA"/>
              </w:rPr>
            </w:pPr>
          </w:p>
        </w:tc>
        <w:tc>
          <w:tcPr>
            <w:tcW w:w="131" w:type="pct"/>
          </w:tcPr>
          <w:p w:rsidR="00C25E59" w:rsidRPr="008C1B76" w:rsidRDefault="00C25E59" w:rsidP="00493CAB">
            <w:pPr>
              <w:suppressAutoHyphens/>
              <w:rPr>
                <w:bCs/>
                <w:noProof w:val="0"/>
                <w:lang w:eastAsia="ar-SA"/>
              </w:rPr>
            </w:pPr>
          </w:p>
        </w:tc>
        <w:tc>
          <w:tcPr>
            <w:tcW w:w="133" w:type="pct"/>
          </w:tcPr>
          <w:p w:rsidR="00C25E59" w:rsidRPr="008C1B76" w:rsidRDefault="00C25E59" w:rsidP="00493CAB">
            <w:pPr>
              <w:suppressAutoHyphens/>
              <w:rPr>
                <w:bCs/>
                <w:noProof w:val="0"/>
                <w:lang w:eastAsia="ar-SA"/>
              </w:rPr>
            </w:pPr>
          </w:p>
        </w:tc>
        <w:tc>
          <w:tcPr>
            <w:tcW w:w="133" w:type="pct"/>
          </w:tcPr>
          <w:p w:rsidR="00C25E59" w:rsidRPr="008C1B76" w:rsidRDefault="00C25E59" w:rsidP="00493CAB">
            <w:pPr>
              <w:suppressAutoHyphens/>
              <w:rPr>
                <w:bCs/>
                <w:noProof w:val="0"/>
                <w:lang w:eastAsia="ar-SA"/>
              </w:rPr>
            </w:pPr>
          </w:p>
        </w:tc>
        <w:tc>
          <w:tcPr>
            <w:tcW w:w="135" w:type="pct"/>
          </w:tcPr>
          <w:p w:rsidR="00C25E59" w:rsidRPr="008C1B76" w:rsidRDefault="00C25E59" w:rsidP="00493CAB">
            <w:pPr>
              <w:suppressAutoHyphens/>
              <w:rPr>
                <w:bCs/>
                <w:noProof w:val="0"/>
                <w:lang w:eastAsia="ar-SA"/>
              </w:rPr>
            </w:pPr>
          </w:p>
        </w:tc>
        <w:tc>
          <w:tcPr>
            <w:tcW w:w="133" w:type="pct"/>
          </w:tcPr>
          <w:p w:rsidR="00C25E59" w:rsidRPr="008C1B76" w:rsidRDefault="00C25E59" w:rsidP="00493CAB">
            <w:pPr>
              <w:suppressAutoHyphens/>
              <w:rPr>
                <w:bCs/>
                <w:noProof w:val="0"/>
                <w:lang w:eastAsia="ar-SA"/>
              </w:rPr>
            </w:pPr>
          </w:p>
        </w:tc>
        <w:tc>
          <w:tcPr>
            <w:tcW w:w="133" w:type="pct"/>
          </w:tcPr>
          <w:p w:rsidR="00C25E59" w:rsidRPr="008C1B76" w:rsidRDefault="00C25E59" w:rsidP="00493CAB">
            <w:pPr>
              <w:suppressAutoHyphens/>
              <w:rPr>
                <w:bCs/>
                <w:noProof w:val="0"/>
                <w:lang w:eastAsia="ar-SA"/>
              </w:rPr>
            </w:pPr>
          </w:p>
        </w:tc>
        <w:tc>
          <w:tcPr>
            <w:tcW w:w="133" w:type="pct"/>
          </w:tcPr>
          <w:p w:rsidR="00C25E59" w:rsidRPr="008C1B76" w:rsidRDefault="00C25E59" w:rsidP="00493CAB">
            <w:pPr>
              <w:suppressAutoHyphens/>
              <w:rPr>
                <w:bCs/>
                <w:noProof w:val="0"/>
                <w:lang w:eastAsia="ar-SA"/>
              </w:rPr>
            </w:pPr>
          </w:p>
        </w:tc>
        <w:tc>
          <w:tcPr>
            <w:tcW w:w="137" w:type="pct"/>
          </w:tcPr>
          <w:p w:rsidR="00C25E59" w:rsidRPr="008C1B76" w:rsidRDefault="00C25E59" w:rsidP="00493CAB">
            <w:pPr>
              <w:suppressAutoHyphens/>
              <w:rPr>
                <w:bCs/>
                <w:noProof w:val="0"/>
                <w:lang w:eastAsia="ar-SA"/>
              </w:rPr>
            </w:pPr>
          </w:p>
        </w:tc>
        <w:tc>
          <w:tcPr>
            <w:tcW w:w="133" w:type="pct"/>
          </w:tcPr>
          <w:p w:rsidR="00C25E59" w:rsidRPr="008C1B76" w:rsidRDefault="00C25E59" w:rsidP="00493CAB">
            <w:pPr>
              <w:suppressAutoHyphens/>
              <w:rPr>
                <w:bCs/>
                <w:noProof w:val="0"/>
                <w:lang w:eastAsia="ar-SA"/>
              </w:rPr>
            </w:pPr>
          </w:p>
        </w:tc>
        <w:tc>
          <w:tcPr>
            <w:tcW w:w="133" w:type="pct"/>
          </w:tcPr>
          <w:p w:rsidR="00C25E59" w:rsidRPr="008C1B76" w:rsidRDefault="00C25E59" w:rsidP="00493CAB">
            <w:pPr>
              <w:suppressAutoHyphens/>
              <w:rPr>
                <w:bCs/>
                <w:noProof w:val="0"/>
                <w:lang w:eastAsia="ar-SA"/>
              </w:rPr>
            </w:pPr>
          </w:p>
        </w:tc>
        <w:tc>
          <w:tcPr>
            <w:tcW w:w="133" w:type="pct"/>
          </w:tcPr>
          <w:p w:rsidR="00C25E59" w:rsidRPr="008C1B76" w:rsidRDefault="00C25E59" w:rsidP="00493CAB">
            <w:pPr>
              <w:suppressAutoHyphens/>
              <w:rPr>
                <w:bCs/>
                <w:noProof w:val="0"/>
                <w:lang w:eastAsia="ar-SA"/>
              </w:rPr>
            </w:pPr>
          </w:p>
        </w:tc>
        <w:tc>
          <w:tcPr>
            <w:tcW w:w="137" w:type="pct"/>
          </w:tcPr>
          <w:p w:rsidR="00C25E59" w:rsidRPr="008C1B76" w:rsidRDefault="00C25E59" w:rsidP="00493CAB">
            <w:pPr>
              <w:suppressAutoHyphens/>
              <w:rPr>
                <w:bCs/>
                <w:noProof w:val="0"/>
                <w:lang w:eastAsia="ar-SA"/>
              </w:rPr>
            </w:pPr>
          </w:p>
        </w:tc>
        <w:tc>
          <w:tcPr>
            <w:tcW w:w="133" w:type="pct"/>
          </w:tcPr>
          <w:p w:rsidR="00C25E59" w:rsidRPr="008C1B76" w:rsidRDefault="00C25E59" w:rsidP="00493CAB">
            <w:pPr>
              <w:suppressAutoHyphens/>
              <w:rPr>
                <w:bCs/>
                <w:noProof w:val="0"/>
                <w:lang w:eastAsia="ar-SA"/>
              </w:rPr>
            </w:pPr>
          </w:p>
        </w:tc>
        <w:tc>
          <w:tcPr>
            <w:tcW w:w="133" w:type="pct"/>
          </w:tcPr>
          <w:p w:rsidR="00C25E59" w:rsidRPr="008C1B76" w:rsidRDefault="00C25E59" w:rsidP="00493CAB">
            <w:pPr>
              <w:suppressAutoHyphens/>
              <w:rPr>
                <w:bCs/>
                <w:noProof w:val="0"/>
                <w:lang w:eastAsia="ar-SA"/>
              </w:rPr>
            </w:pPr>
          </w:p>
        </w:tc>
        <w:tc>
          <w:tcPr>
            <w:tcW w:w="133" w:type="pct"/>
          </w:tcPr>
          <w:p w:rsidR="00C25E59" w:rsidRPr="008C1B76" w:rsidRDefault="00C25E59" w:rsidP="00493CAB">
            <w:pPr>
              <w:suppressAutoHyphens/>
              <w:rPr>
                <w:bCs/>
                <w:noProof w:val="0"/>
                <w:lang w:eastAsia="ar-SA"/>
              </w:rPr>
            </w:pPr>
          </w:p>
        </w:tc>
        <w:tc>
          <w:tcPr>
            <w:tcW w:w="112" w:type="pct"/>
          </w:tcPr>
          <w:p w:rsidR="00C25E59" w:rsidRPr="008C1B76" w:rsidRDefault="00C25E59" w:rsidP="00493CAB">
            <w:pPr>
              <w:suppressAutoHyphens/>
              <w:rPr>
                <w:bCs/>
                <w:noProof w:val="0"/>
                <w:lang w:eastAsia="ar-SA"/>
              </w:rPr>
            </w:pPr>
          </w:p>
        </w:tc>
      </w:tr>
      <w:tr w:rsidR="006D4747" w:rsidRPr="008C1B76" w:rsidTr="009A669D">
        <w:trPr>
          <w:trHeight w:val="1130"/>
        </w:trPr>
        <w:tc>
          <w:tcPr>
            <w:tcW w:w="920" w:type="pct"/>
            <w:vMerge/>
            <w:shd w:val="clear" w:color="auto" w:fill="auto"/>
            <w:vAlign w:val="center"/>
          </w:tcPr>
          <w:p w:rsidR="00C25E59" w:rsidRPr="008C1B76" w:rsidRDefault="00C25E59" w:rsidP="00493CAB">
            <w:pPr>
              <w:suppressAutoHyphens/>
              <w:rPr>
                <w:bCs/>
                <w:noProof w:val="0"/>
                <w:lang w:eastAsia="ar-SA"/>
              </w:rPr>
            </w:pPr>
          </w:p>
        </w:tc>
        <w:tc>
          <w:tcPr>
            <w:tcW w:w="1441" w:type="pct"/>
            <w:vAlign w:val="center"/>
          </w:tcPr>
          <w:p w:rsidR="00C25E59" w:rsidRPr="008C1B76" w:rsidRDefault="00C25E59" w:rsidP="00493CAB">
            <w:pPr>
              <w:suppressAutoHyphens/>
              <w:rPr>
                <w:noProof w:val="0"/>
                <w:lang w:eastAsia="ar-SA"/>
              </w:rPr>
            </w:pPr>
            <w:r w:rsidRPr="008C1B76">
              <w:rPr>
                <w:noProof w:val="0"/>
                <w:lang w:eastAsia="ar-SA"/>
              </w:rPr>
              <w:t>MS7</w:t>
            </w:r>
            <w:r w:rsidR="009A669D" w:rsidRPr="008C1B76">
              <w:rPr>
                <w:noProof w:val="0"/>
                <w:lang w:eastAsia="ar-SA"/>
              </w:rPr>
              <w:t>4</w:t>
            </w:r>
            <w:r w:rsidRPr="008C1B76">
              <w:rPr>
                <w:noProof w:val="0"/>
                <w:lang w:eastAsia="ar-SA"/>
              </w:rPr>
              <w:t>:Ajustarea/modificarea indicatorilor în funcţie de modificarea implementării planului de management</w:t>
            </w:r>
          </w:p>
        </w:tc>
        <w:tc>
          <w:tcPr>
            <w:tcW w:w="131" w:type="pct"/>
          </w:tcPr>
          <w:p w:rsidR="00C25E59" w:rsidRPr="008C1B76" w:rsidRDefault="00C25E59" w:rsidP="00493CAB">
            <w:pPr>
              <w:suppressAutoHyphens/>
              <w:rPr>
                <w:noProof w:val="0"/>
                <w:lang w:eastAsia="ar-SA"/>
              </w:rPr>
            </w:pPr>
          </w:p>
        </w:tc>
        <w:tc>
          <w:tcPr>
            <w:tcW w:w="131" w:type="pct"/>
          </w:tcPr>
          <w:p w:rsidR="00C25E59" w:rsidRPr="008C1B76" w:rsidRDefault="00C25E59" w:rsidP="00493CAB">
            <w:pPr>
              <w:suppressAutoHyphens/>
              <w:rPr>
                <w:noProof w:val="0"/>
                <w:lang w:eastAsia="ar-SA"/>
              </w:rPr>
            </w:pPr>
          </w:p>
        </w:tc>
        <w:tc>
          <w:tcPr>
            <w:tcW w:w="131" w:type="pct"/>
          </w:tcPr>
          <w:p w:rsidR="00C25E59" w:rsidRPr="008C1B76" w:rsidRDefault="00C25E59" w:rsidP="00493CAB">
            <w:pPr>
              <w:suppressAutoHyphens/>
              <w:rPr>
                <w:noProof w:val="0"/>
                <w:lang w:eastAsia="ar-SA"/>
              </w:rPr>
            </w:pPr>
          </w:p>
        </w:tc>
        <w:tc>
          <w:tcPr>
            <w:tcW w:w="131" w:type="pct"/>
          </w:tcPr>
          <w:p w:rsidR="00C25E59" w:rsidRPr="008C1B76" w:rsidRDefault="00C25E59" w:rsidP="00493CAB">
            <w:pPr>
              <w:suppressAutoHyphens/>
              <w:rPr>
                <w:noProof w:val="0"/>
                <w:lang w:eastAsia="ar-SA"/>
              </w:rPr>
            </w:pPr>
          </w:p>
        </w:tc>
        <w:tc>
          <w:tcPr>
            <w:tcW w:w="131" w:type="pct"/>
          </w:tcPr>
          <w:p w:rsidR="00C25E59" w:rsidRPr="008C1B76" w:rsidRDefault="00C25E59" w:rsidP="00493CAB">
            <w:pPr>
              <w:suppressAutoHyphens/>
              <w:rPr>
                <w:noProof w:val="0"/>
                <w:lang w:eastAsia="ar-SA"/>
              </w:rPr>
            </w:pPr>
          </w:p>
        </w:tc>
        <w:tc>
          <w:tcPr>
            <w:tcW w:w="133" w:type="pct"/>
          </w:tcPr>
          <w:p w:rsidR="00C25E59" w:rsidRPr="008C1B76" w:rsidRDefault="00C25E59" w:rsidP="00493CAB">
            <w:pPr>
              <w:suppressAutoHyphens/>
              <w:rPr>
                <w:noProof w:val="0"/>
                <w:lang w:eastAsia="ar-SA"/>
              </w:rPr>
            </w:pPr>
          </w:p>
        </w:tc>
        <w:tc>
          <w:tcPr>
            <w:tcW w:w="133" w:type="pct"/>
          </w:tcPr>
          <w:p w:rsidR="00C25E59" w:rsidRPr="008C1B76" w:rsidRDefault="00C25E59" w:rsidP="00493CAB">
            <w:pPr>
              <w:suppressAutoHyphens/>
              <w:rPr>
                <w:noProof w:val="0"/>
                <w:lang w:eastAsia="ar-SA"/>
              </w:rPr>
            </w:pPr>
          </w:p>
        </w:tc>
        <w:tc>
          <w:tcPr>
            <w:tcW w:w="135" w:type="pct"/>
          </w:tcPr>
          <w:p w:rsidR="00C25E59" w:rsidRPr="008C1B76" w:rsidRDefault="00C25E59" w:rsidP="00493CAB">
            <w:pPr>
              <w:suppressAutoHyphens/>
              <w:rPr>
                <w:noProof w:val="0"/>
                <w:lang w:eastAsia="ar-SA"/>
              </w:rPr>
            </w:pPr>
          </w:p>
        </w:tc>
        <w:tc>
          <w:tcPr>
            <w:tcW w:w="133" w:type="pct"/>
          </w:tcPr>
          <w:p w:rsidR="00C25E59" w:rsidRPr="008C1B76" w:rsidRDefault="00C25E59" w:rsidP="00493CAB">
            <w:pPr>
              <w:suppressAutoHyphens/>
              <w:rPr>
                <w:noProof w:val="0"/>
                <w:lang w:eastAsia="ar-SA"/>
              </w:rPr>
            </w:pPr>
          </w:p>
        </w:tc>
        <w:tc>
          <w:tcPr>
            <w:tcW w:w="133" w:type="pct"/>
          </w:tcPr>
          <w:p w:rsidR="00C25E59" w:rsidRPr="008C1B76" w:rsidRDefault="00C25E59" w:rsidP="00493CAB">
            <w:pPr>
              <w:suppressAutoHyphens/>
              <w:rPr>
                <w:noProof w:val="0"/>
                <w:lang w:eastAsia="ar-SA"/>
              </w:rPr>
            </w:pPr>
          </w:p>
        </w:tc>
        <w:tc>
          <w:tcPr>
            <w:tcW w:w="133" w:type="pct"/>
          </w:tcPr>
          <w:p w:rsidR="00C25E59" w:rsidRPr="008C1B76" w:rsidRDefault="00C25E59" w:rsidP="00493CAB">
            <w:pPr>
              <w:suppressAutoHyphens/>
              <w:rPr>
                <w:noProof w:val="0"/>
                <w:lang w:eastAsia="ar-SA"/>
              </w:rPr>
            </w:pPr>
          </w:p>
        </w:tc>
        <w:tc>
          <w:tcPr>
            <w:tcW w:w="137" w:type="pct"/>
          </w:tcPr>
          <w:p w:rsidR="00C25E59" w:rsidRPr="008C1B76" w:rsidRDefault="00C25E59" w:rsidP="00493CAB">
            <w:pPr>
              <w:suppressAutoHyphens/>
              <w:rPr>
                <w:noProof w:val="0"/>
                <w:lang w:eastAsia="ar-SA"/>
              </w:rPr>
            </w:pPr>
          </w:p>
        </w:tc>
        <w:tc>
          <w:tcPr>
            <w:tcW w:w="133" w:type="pct"/>
          </w:tcPr>
          <w:p w:rsidR="00C25E59" w:rsidRPr="008C1B76" w:rsidRDefault="00C25E59" w:rsidP="00493CAB">
            <w:pPr>
              <w:suppressAutoHyphens/>
              <w:rPr>
                <w:noProof w:val="0"/>
                <w:lang w:eastAsia="ar-SA"/>
              </w:rPr>
            </w:pPr>
          </w:p>
        </w:tc>
        <w:tc>
          <w:tcPr>
            <w:tcW w:w="133" w:type="pct"/>
          </w:tcPr>
          <w:p w:rsidR="00C25E59" w:rsidRPr="008C1B76" w:rsidRDefault="00C25E59" w:rsidP="00493CAB">
            <w:pPr>
              <w:suppressAutoHyphens/>
              <w:rPr>
                <w:noProof w:val="0"/>
                <w:lang w:eastAsia="ar-SA"/>
              </w:rPr>
            </w:pPr>
          </w:p>
        </w:tc>
        <w:tc>
          <w:tcPr>
            <w:tcW w:w="133" w:type="pct"/>
          </w:tcPr>
          <w:p w:rsidR="00C25E59" w:rsidRPr="008C1B76" w:rsidRDefault="00C25E59" w:rsidP="00493CAB">
            <w:pPr>
              <w:suppressAutoHyphens/>
              <w:rPr>
                <w:noProof w:val="0"/>
                <w:lang w:eastAsia="ar-SA"/>
              </w:rPr>
            </w:pPr>
          </w:p>
        </w:tc>
        <w:tc>
          <w:tcPr>
            <w:tcW w:w="137" w:type="pct"/>
          </w:tcPr>
          <w:p w:rsidR="00C25E59" w:rsidRPr="008C1B76" w:rsidRDefault="00C25E59" w:rsidP="00493CAB">
            <w:pPr>
              <w:suppressAutoHyphens/>
              <w:rPr>
                <w:noProof w:val="0"/>
                <w:lang w:eastAsia="ar-SA"/>
              </w:rPr>
            </w:pPr>
          </w:p>
        </w:tc>
        <w:tc>
          <w:tcPr>
            <w:tcW w:w="133" w:type="pct"/>
          </w:tcPr>
          <w:p w:rsidR="00C25E59" w:rsidRPr="008C1B76" w:rsidRDefault="00C25E59" w:rsidP="00493CAB">
            <w:pPr>
              <w:suppressAutoHyphens/>
              <w:rPr>
                <w:noProof w:val="0"/>
                <w:lang w:eastAsia="ar-SA"/>
              </w:rPr>
            </w:pPr>
          </w:p>
        </w:tc>
        <w:tc>
          <w:tcPr>
            <w:tcW w:w="133" w:type="pct"/>
          </w:tcPr>
          <w:p w:rsidR="00C25E59" w:rsidRPr="008C1B76" w:rsidRDefault="00C25E59" w:rsidP="00493CAB">
            <w:pPr>
              <w:suppressAutoHyphens/>
              <w:rPr>
                <w:noProof w:val="0"/>
                <w:lang w:eastAsia="ar-SA"/>
              </w:rPr>
            </w:pPr>
          </w:p>
        </w:tc>
        <w:tc>
          <w:tcPr>
            <w:tcW w:w="133" w:type="pct"/>
          </w:tcPr>
          <w:p w:rsidR="00C25E59" w:rsidRPr="008C1B76" w:rsidRDefault="00C25E59" w:rsidP="00493CAB">
            <w:pPr>
              <w:suppressAutoHyphens/>
              <w:rPr>
                <w:noProof w:val="0"/>
                <w:lang w:eastAsia="ar-SA"/>
              </w:rPr>
            </w:pPr>
          </w:p>
        </w:tc>
        <w:tc>
          <w:tcPr>
            <w:tcW w:w="112" w:type="pct"/>
          </w:tcPr>
          <w:p w:rsidR="00C25E59" w:rsidRPr="008C1B76" w:rsidRDefault="00C25E59" w:rsidP="00493CAB">
            <w:pPr>
              <w:suppressAutoHyphens/>
              <w:rPr>
                <w:noProof w:val="0"/>
                <w:lang w:eastAsia="ar-SA"/>
              </w:rPr>
            </w:pPr>
          </w:p>
        </w:tc>
      </w:tr>
      <w:tr w:rsidR="006D4747" w:rsidRPr="008C1B76" w:rsidTr="009A669D">
        <w:trPr>
          <w:trHeight w:val="1684"/>
        </w:trPr>
        <w:tc>
          <w:tcPr>
            <w:tcW w:w="920" w:type="pct"/>
            <w:vMerge/>
            <w:shd w:val="clear" w:color="auto" w:fill="auto"/>
            <w:vAlign w:val="center"/>
          </w:tcPr>
          <w:p w:rsidR="00C25E59" w:rsidRPr="008C1B76" w:rsidRDefault="00C25E59" w:rsidP="00493CAB">
            <w:pPr>
              <w:suppressAutoHyphens/>
              <w:rPr>
                <w:bCs/>
                <w:noProof w:val="0"/>
                <w:lang w:eastAsia="ar-SA"/>
              </w:rPr>
            </w:pPr>
          </w:p>
        </w:tc>
        <w:tc>
          <w:tcPr>
            <w:tcW w:w="1441" w:type="pct"/>
            <w:shd w:val="clear" w:color="auto" w:fill="auto"/>
            <w:vAlign w:val="center"/>
          </w:tcPr>
          <w:p w:rsidR="00C25E59" w:rsidRPr="008C1B76" w:rsidRDefault="00C25E59" w:rsidP="00493CAB">
            <w:pPr>
              <w:suppressAutoHyphens/>
              <w:rPr>
                <w:bCs/>
                <w:noProof w:val="0"/>
                <w:lang w:eastAsia="ar-SA"/>
              </w:rPr>
            </w:pPr>
            <w:r w:rsidRPr="008C1B76">
              <w:rPr>
                <w:bCs/>
                <w:noProof w:val="0"/>
                <w:lang w:eastAsia="ar-SA"/>
              </w:rPr>
              <w:t>MS7</w:t>
            </w:r>
            <w:r w:rsidR="009A669D" w:rsidRPr="008C1B76">
              <w:rPr>
                <w:bCs/>
                <w:noProof w:val="0"/>
                <w:lang w:eastAsia="ar-SA"/>
              </w:rPr>
              <w:t>5</w:t>
            </w:r>
            <w:r w:rsidRPr="008C1B76">
              <w:rPr>
                <w:bCs/>
                <w:noProof w:val="0"/>
                <w:lang w:eastAsia="ar-SA"/>
              </w:rPr>
              <w:t>:Evaluarea impactului pentru proiectele, planurile şi programele care se realizează pe teritoriul sitului și acordarea de avize -negative/pozitive/cu restricţii</w:t>
            </w:r>
          </w:p>
        </w:tc>
        <w:tc>
          <w:tcPr>
            <w:tcW w:w="131" w:type="pct"/>
          </w:tcPr>
          <w:p w:rsidR="00C25E59" w:rsidRPr="008C1B76" w:rsidRDefault="00C25E59" w:rsidP="00493CAB">
            <w:pPr>
              <w:suppressAutoHyphens/>
              <w:rPr>
                <w:bCs/>
                <w:noProof w:val="0"/>
                <w:lang w:eastAsia="ar-SA"/>
              </w:rPr>
            </w:pPr>
          </w:p>
        </w:tc>
        <w:tc>
          <w:tcPr>
            <w:tcW w:w="131" w:type="pct"/>
          </w:tcPr>
          <w:p w:rsidR="00C25E59" w:rsidRPr="008C1B76" w:rsidRDefault="00C25E59" w:rsidP="00493CAB">
            <w:pPr>
              <w:suppressAutoHyphens/>
              <w:rPr>
                <w:bCs/>
                <w:noProof w:val="0"/>
                <w:lang w:eastAsia="ar-SA"/>
              </w:rPr>
            </w:pPr>
          </w:p>
        </w:tc>
        <w:tc>
          <w:tcPr>
            <w:tcW w:w="131" w:type="pct"/>
          </w:tcPr>
          <w:p w:rsidR="00C25E59" w:rsidRPr="008C1B76" w:rsidRDefault="00C25E59" w:rsidP="00493CAB">
            <w:pPr>
              <w:suppressAutoHyphens/>
              <w:rPr>
                <w:bCs/>
                <w:noProof w:val="0"/>
                <w:lang w:eastAsia="ar-SA"/>
              </w:rPr>
            </w:pPr>
          </w:p>
        </w:tc>
        <w:tc>
          <w:tcPr>
            <w:tcW w:w="131" w:type="pct"/>
          </w:tcPr>
          <w:p w:rsidR="00C25E59" w:rsidRPr="008C1B76" w:rsidRDefault="00C25E59" w:rsidP="00493CAB">
            <w:pPr>
              <w:suppressAutoHyphens/>
              <w:rPr>
                <w:bCs/>
                <w:noProof w:val="0"/>
                <w:lang w:eastAsia="ar-SA"/>
              </w:rPr>
            </w:pPr>
          </w:p>
        </w:tc>
        <w:tc>
          <w:tcPr>
            <w:tcW w:w="131" w:type="pct"/>
          </w:tcPr>
          <w:p w:rsidR="00C25E59" w:rsidRPr="008C1B76" w:rsidRDefault="00C25E59" w:rsidP="00493CAB">
            <w:pPr>
              <w:suppressAutoHyphens/>
              <w:rPr>
                <w:bCs/>
                <w:noProof w:val="0"/>
                <w:lang w:eastAsia="ar-SA"/>
              </w:rPr>
            </w:pPr>
          </w:p>
        </w:tc>
        <w:tc>
          <w:tcPr>
            <w:tcW w:w="133" w:type="pct"/>
          </w:tcPr>
          <w:p w:rsidR="00C25E59" w:rsidRPr="008C1B76" w:rsidRDefault="00C25E59" w:rsidP="00493CAB">
            <w:pPr>
              <w:suppressAutoHyphens/>
              <w:rPr>
                <w:bCs/>
                <w:noProof w:val="0"/>
                <w:lang w:eastAsia="ar-SA"/>
              </w:rPr>
            </w:pPr>
          </w:p>
        </w:tc>
        <w:tc>
          <w:tcPr>
            <w:tcW w:w="133" w:type="pct"/>
          </w:tcPr>
          <w:p w:rsidR="00C25E59" w:rsidRPr="008C1B76" w:rsidRDefault="00C25E59" w:rsidP="00493CAB">
            <w:pPr>
              <w:suppressAutoHyphens/>
              <w:rPr>
                <w:bCs/>
                <w:noProof w:val="0"/>
                <w:lang w:eastAsia="ar-SA"/>
              </w:rPr>
            </w:pPr>
          </w:p>
        </w:tc>
        <w:tc>
          <w:tcPr>
            <w:tcW w:w="135" w:type="pct"/>
          </w:tcPr>
          <w:p w:rsidR="00C25E59" w:rsidRPr="008C1B76" w:rsidRDefault="00C25E59" w:rsidP="00493CAB">
            <w:pPr>
              <w:suppressAutoHyphens/>
              <w:rPr>
                <w:bCs/>
                <w:noProof w:val="0"/>
                <w:lang w:eastAsia="ar-SA"/>
              </w:rPr>
            </w:pPr>
          </w:p>
        </w:tc>
        <w:tc>
          <w:tcPr>
            <w:tcW w:w="133" w:type="pct"/>
          </w:tcPr>
          <w:p w:rsidR="00C25E59" w:rsidRPr="008C1B76" w:rsidRDefault="00C25E59" w:rsidP="00493CAB">
            <w:pPr>
              <w:suppressAutoHyphens/>
              <w:rPr>
                <w:bCs/>
                <w:noProof w:val="0"/>
                <w:lang w:eastAsia="ar-SA"/>
              </w:rPr>
            </w:pPr>
          </w:p>
        </w:tc>
        <w:tc>
          <w:tcPr>
            <w:tcW w:w="133" w:type="pct"/>
          </w:tcPr>
          <w:p w:rsidR="00C25E59" w:rsidRPr="008C1B76" w:rsidRDefault="00C25E59" w:rsidP="00493CAB">
            <w:pPr>
              <w:suppressAutoHyphens/>
              <w:rPr>
                <w:bCs/>
                <w:noProof w:val="0"/>
                <w:lang w:eastAsia="ar-SA"/>
              </w:rPr>
            </w:pPr>
          </w:p>
        </w:tc>
        <w:tc>
          <w:tcPr>
            <w:tcW w:w="133" w:type="pct"/>
          </w:tcPr>
          <w:p w:rsidR="00C25E59" w:rsidRPr="008C1B76" w:rsidRDefault="00C25E59" w:rsidP="00493CAB">
            <w:pPr>
              <w:suppressAutoHyphens/>
              <w:rPr>
                <w:bCs/>
                <w:noProof w:val="0"/>
                <w:lang w:eastAsia="ar-SA"/>
              </w:rPr>
            </w:pPr>
          </w:p>
        </w:tc>
        <w:tc>
          <w:tcPr>
            <w:tcW w:w="137" w:type="pct"/>
          </w:tcPr>
          <w:p w:rsidR="00C25E59" w:rsidRPr="008C1B76" w:rsidRDefault="00C25E59" w:rsidP="00493CAB">
            <w:pPr>
              <w:suppressAutoHyphens/>
              <w:rPr>
                <w:bCs/>
                <w:noProof w:val="0"/>
                <w:lang w:eastAsia="ar-SA"/>
              </w:rPr>
            </w:pPr>
          </w:p>
        </w:tc>
        <w:tc>
          <w:tcPr>
            <w:tcW w:w="133" w:type="pct"/>
          </w:tcPr>
          <w:p w:rsidR="00C25E59" w:rsidRPr="008C1B76" w:rsidRDefault="00C25E59" w:rsidP="00493CAB">
            <w:pPr>
              <w:suppressAutoHyphens/>
              <w:rPr>
                <w:bCs/>
                <w:noProof w:val="0"/>
                <w:lang w:eastAsia="ar-SA"/>
              </w:rPr>
            </w:pPr>
          </w:p>
        </w:tc>
        <w:tc>
          <w:tcPr>
            <w:tcW w:w="133" w:type="pct"/>
          </w:tcPr>
          <w:p w:rsidR="00C25E59" w:rsidRPr="008C1B76" w:rsidRDefault="00C25E59" w:rsidP="00493CAB">
            <w:pPr>
              <w:suppressAutoHyphens/>
              <w:rPr>
                <w:bCs/>
                <w:noProof w:val="0"/>
                <w:lang w:eastAsia="ar-SA"/>
              </w:rPr>
            </w:pPr>
          </w:p>
        </w:tc>
        <w:tc>
          <w:tcPr>
            <w:tcW w:w="133" w:type="pct"/>
          </w:tcPr>
          <w:p w:rsidR="00C25E59" w:rsidRPr="008C1B76" w:rsidRDefault="00C25E59" w:rsidP="00493CAB">
            <w:pPr>
              <w:suppressAutoHyphens/>
              <w:rPr>
                <w:bCs/>
                <w:noProof w:val="0"/>
                <w:lang w:eastAsia="ar-SA"/>
              </w:rPr>
            </w:pPr>
          </w:p>
        </w:tc>
        <w:tc>
          <w:tcPr>
            <w:tcW w:w="137" w:type="pct"/>
          </w:tcPr>
          <w:p w:rsidR="00C25E59" w:rsidRPr="008C1B76" w:rsidRDefault="00C25E59" w:rsidP="00493CAB">
            <w:pPr>
              <w:suppressAutoHyphens/>
              <w:rPr>
                <w:bCs/>
                <w:noProof w:val="0"/>
                <w:lang w:eastAsia="ar-SA"/>
              </w:rPr>
            </w:pPr>
          </w:p>
        </w:tc>
        <w:tc>
          <w:tcPr>
            <w:tcW w:w="133" w:type="pct"/>
          </w:tcPr>
          <w:p w:rsidR="00C25E59" w:rsidRPr="008C1B76" w:rsidRDefault="00C25E59" w:rsidP="00493CAB">
            <w:pPr>
              <w:suppressAutoHyphens/>
              <w:rPr>
                <w:bCs/>
                <w:noProof w:val="0"/>
                <w:lang w:eastAsia="ar-SA"/>
              </w:rPr>
            </w:pPr>
          </w:p>
        </w:tc>
        <w:tc>
          <w:tcPr>
            <w:tcW w:w="133" w:type="pct"/>
          </w:tcPr>
          <w:p w:rsidR="00C25E59" w:rsidRPr="008C1B76" w:rsidRDefault="00C25E59" w:rsidP="00493CAB">
            <w:pPr>
              <w:suppressAutoHyphens/>
              <w:rPr>
                <w:bCs/>
                <w:noProof w:val="0"/>
                <w:lang w:eastAsia="ar-SA"/>
              </w:rPr>
            </w:pPr>
          </w:p>
        </w:tc>
        <w:tc>
          <w:tcPr>
            <w:tcW w:w="133" w:type="pct"/>
          </w:tcPr>
          <w:p w:rsidR="00C25E59" w:rsidRPr="008C1B76" w:rsidRDefault="00C25E59" w:rsidP="00493CAB">
            <w:pPr>
              <w:suppressAutoHyphens/>
              <w:rPr>
                <w:bCs/>
                <w:noProof w:val="0"/>
                <w:lang w:eastAsia="ar-SA"/>
              </w:rPr>
            </w:pPr>
          </w:p>
        </w:tc>
        <w:tc>
          <w:tcPr>
            <w:tcW w:w="112" w:type="pct"/>
          </w:tcPr>
          <w:p w:rsidR="00C25E59" w:rsidRPr="008C1B76" w:rsidRDefault="00C25E59" w:rsidP="00493CAB">
            <w:pPr>
              <w:suppressAutoHyphens/>
              <w:rPr>
                <w:bCs/>
                <w:noProof w:val="0"/>
                <w:lang w:eastAsia="ar-SA"/>
              </w:rPr>
            </w:pPr>
          </w:p>
        </w:tc>
      </w:tr>
      <w:tr w:rsidR="006D4747" w:rsidRPr="008C1B76" w:rsidTr="009A669D">
        <w:trPr>
          <w:trHeight w:val="1029"/>
        </w:trPr>
        <w:tc>
          <w:tcPr>
            <w:tcW w:w="920" w:type="pct"/>
            <w:vMerge w:val="restart"/>
            <w:shd w:val="clear" w:color="auto" w:fill="auto"/>
            <w:vAlign w:val="center"/>
          </w:tcPr>
          <w:p w:rsidR="00C25E59" w:rsidRPr="008C1B76" w:rsidRDefault="00C25E59" w:rsidP="00493CAB">
            <w:pPr>
              <w:suppressAutoHyphens/>
              <w:rPr>
                <w:bCs/>
                <w:noProof w:val="0"/>
                <w:lang w:eastAsia="ar-SA"/>
              </w:rPr>
            </w:pPr>
            <w:r w:rsidRPr="008C1B76">
              <w:rPr>
                <w:bCs/>
                <w:noProof w:val="0"/>
                <w:lang w:eastAsia="ar-SA"/>
              </w:rPr>
              <w:lastRenderedPageBreak/>
              <w:t>OS26: Asigurarea finanţării/bugetului necesar pentru implementarea planului de management.</w:t>
            </w:r>
          </w:p>
        </w:tc>
        <w:tc>
          <w:tcPr>
            <w:tcW w:w="1441" w:type="pct"/>
            <w:shd w:val="clear" w:color="auto" w:fill="auto"/>
            <w:vAlign w:val="center"/>
          </w:tcPr>
          <w:p w:rsidR="00C25E59" w:rsidRPr="008C1B76" w:rsidRDefault="00C25E59" w:rsidP="00493CAB">
            <w:pPr>
              <w:suppressAutoHyphens/>
              <w:rPr>
                <w:bCs/>
                <w:noProof w:val="0"/>
                <w:lang w:eastAsia="ar-SA"/>
              </w:rPr>
            </w:pPr>
            <w:r w:rsidRPr="008C1B76">
              <w:rPr>
                <w:bCs/>
                <w:noProof w:val="0"/>
                <w:lang w:eastAsia="ar-SA"/>
              </w:rPr>
              <w:t>MS7</w:t>
            </w:r>
            <w:r w:rsidR="009A669D" w:rsidRPr="008C1B76">
              <w:rPr>
                <w:bCs/>
                <w:noProof w:val="0"/>
                <w:lang w:eastAsia="ar-SA"/>
              </w:rPr>
              <w:t>6</w:t>
            </w:r>
            <w:r w:rsidRPr="008C1B76">
              <w:rPr>
                <w:bCs/>
                <w:noProof w:val="0"/>
                <w:lang w:eastAsia="ar-SA"/>
              </w:rPr>
              <w:t>: Identificarea de surse de finanţare</w:t>
            </w:r>
          </w:p>
        </w:tc>
        <w:tc>
          <w:tcPr>
            <w:tcW w:w="131" w:type="pct"/>
          </w:tcPr>
          <w:p w:rsidR="00C25E59" w:rsidRPr="008C1B76" w:rsidRDefault="00C25E59" w:rsidP="00493CAB">
            <w:pPr>
              <w:suppressAutoHyphens/>
              <w:rPr>
                <w:bCs/>
                <w:noProof w:val="0"/>
                <w:lang w:eastAsia="ar-SA"/>
              </w:rPr>
            </w:pPr>
          </w:p>
        </w:tc>
        <w:tc>
          <w:tcPr>
            <w:tcW w:w="131" w:type="pct"/>
          </w:tcPr>
          <w:p w:rsidR="00C25E59" w:rsidRPr="008C1B76" w:rsidRDefault="00C25E59" w:rsidP="00493CAB">
            <w:pPr>
              <w:suppressAutoHyphens/>
              <w:rPr>
                <w:bCs/>
                <w:noProof w:val="0"/>
                <w:lang w:eastAsia="ar-SA"/>
              </w:rPr>
            </w:pPr>
          </w:p>
        </w:tc>
        <w:tc>
          <w:tcPr>
            <w:tcW w:w="131" w:type="pct"/>
          </w:tcPr>
          <w:p w:rsidR="00C25E59" w:rsidRPr="008C1B76" w:rsidRDefault="00C25E59" w:rsidP="00493CAB">
            <w:pPr>
              <w:suppressAutoHyphens/>
              <w:rPr>
                <w:bCs/>
                <w:noProof w:val="0"/>
                <w:lang w:eastAsia="ar-SA"/>
              </w:rPr>
            </w:pPr>
          </w:p>
        </w:tc>
        <w:tc>
          <w:tcPr>
            <w:tcW w:w="131" w:type="pct"/>
          </w:tcPr>
          <w:p w:rsidR="00C25E59" w:rsidRPr="008C1B76" w:rsidRDefault="00C25E59" w:rsidP="00493CAB">
            <w:pPr>
              <w:suppressAutoHyphens/>
              <w:rPr>
                <w:bCs/>
                <w:noProof w:val="0"/>
                <w:lang w:eastAsia="ar-SA"/>
              </w:rPr>
            </w:pPr>
          </w:p>
        </w:tc>
        <w:tc>
          <w:tcPr>
            <w:tcW w:w="131" w:type="pct"/>
          </w:tcPr>
          <w:p w:rsidR="00C25E59" w:rsidRPr="008C1B76" w:rsidRDefault="00C25E59" w:rsidP="00493CAB">
            <w:pPr>
              <w:suppressAutoHyphens/>
              <w:rPr>
                <w:bCs/>
                <w:noProof w:val="0"/>
                <w:lang w:eastAsia="ar-SA"/>
              </w:rPr>
            </w:pPr>
          </w:p>
        </w:tc>
        <w:tc>
          <w:tcPr>
            <w:tcW w:w="133" w:type="pct"/>
          </w:tcPr>
          <w:p w:rsidR="00C25E59" w:rsidRPr="008C1B76" w:rsidRDefault="00C25E59" w:rsidP="00493CAB">
            <w:pPr>
              <w:suppressAutoHyphens/>
              <w:rPr>
                <w:bCs/>
                <w:noProof w:val="0"/>
                <w:lang w:eastAsia="ar-SA"/>
              </w:rPr>
            </w:pPr>
          </w:p>
        </w:tc>
        <w:tc>
          <w:tcPr>
            <w:tcW w:w="133" w:type="pct"/>
          </w:tcPr>
          <w:p w:rsidR="00C25E59" w:rsidRPr="008C1B76" w:rsidRDefault="00C25E59" w:rsidP="00493CAB">
            <w:pPr>
              <w:suppressAutoHyphens/>
              <w:rPr>
                <w:bCs/>
                <w:noProof w:val="0"/>
                <w:lang w:eastAsia="ar-SA"/>
              </w:rPr>
            </w:pPr>
          </w:p>
        </w:tc>
        <w:tc>
          <w:tcPr>
            <w:tcW w:w="135" w:type="pct"/>
          </w:tcPr>
          <w:p w:rsidR="00C25E59" w:rsidRPr="008C1B76" w:rsidRDefault="00C25E59" w:rsidP="00493CAB">
            <w:pPr>
              <w:suppressAutoHyphens/>
              <w:rPr>
                <w:bCs/>
                <w:noProof w:val="0"/>
                <w:lang w:eastAsia="ar-SA"/>
              </w:rPr>
            </w:pPr>
          </w:p>
        </w:tc>
        <w:tc>
          <w:tcPr>
            <w:tcW w:w="133" w:type="pct"/>
          </w:tcPr>
          <w:p w:rsidR="00C25E59" w:rsidRPr="008C1B76" w:rsidRDefault="00C25E59" w:rsidP="00493CAB">
            <w:pPr>
              <w:suppressAutoHyphens/>
              <w:rPr>
                <w:bCs/>
                <w:noProof w:val="0"/>
                <w:lang w:eastAsia="ar-SA"/>
              </w:rPr>
            </w:pPr>
          </w:p>
        </w:tc>
        <w:tc>
          <w:tcPr>
            <w:tcW w:w="133" w:type="pct"/>
          </w:tcPr>
          <w:p w:rsidR="00C25E59" w:rsidRPr="008C1B76" w:rsidRDefault="00C25E59" w:rsidP="00493CAB">
            <w:pPr>
              <w:suppressAutoHyphens/>
              <w:rPr>
                <w:bCs/>
                <w:noProof w:val="0"/>
                <w:lang w:eastAsia="ar-SA"/>
              </w:rPr>
            </w:pPr>
          </w:p>
        </w:tc>
        <w:tc>
          <w:tcPr>
            <w:tcW w:w="133" w:type="pct"/>
          </w:tcPr>
          <w:p w:rsidR="00C25E59" w:rsidRPr="008C1B76" w:rsidRDefault="00C25E59" w:rsidP="00493CAB">
            <w:pPr>
              <w:suppressAutoHyphens/>
              <w:rPr>
                <w:bCs/>
                <w:noProof w:val="0"/>
                <w:lang w:eastAsia="ar-SA"/>
              </w:rPr>
            </w:pPr>
          </w:p>
        </w:tc>
        <w:tc>
          <w:tcPr>
            <w:tcW w:w="137" w:type="pct"/>
          </w:tcPr>
          <w:p w:rsidR="00C25E59" w:rsidRPr="008C1B76" w:rsidRDefault="00C25E59" w:rsidP="00493CAB">
            <w:pPr>
              <w:suppressAutoHyphens/>
              <w:rPr>
                <w:bCs/>
                <w:noProof w:val="0"/>
                <w:lang w:eastAsia="ar-SA"/>
              </w:rPr>
            </w:pPr>
          </w:p>
        </w:tc>
        <w:tc>
          <w:tcPr>
            <w:tcW w:w="133" w:type="pct"/>
          </w:tcPr>
          <w:p w:rsidR="00C25E59" w:rsidRPr="008C1B76" w:rsidRDefault="00C25E59" w:rsidP="00493CAB">
            <w:pPr>
              <w:suppressAutoHyphens/>
              <w:rPr>
                <w:bCs/>
                <w:noProof w:val="0"/>
                <w:lang w:eastAsia="ar-SA"/>
              </w:rPr>
            </w:pPr>
          </w:p>
        </w:tc>
        <w:tc>
          <w:tcPr>
            <w:tcW w:w="133" w:type="pct"/>
          </w:tcPr>
          <w:p w:rsidR="00C25E59" w:rsidRPr="008C1B76" w:rsidRDefault="00C25E59" w:rsidP="00493CAB">
            <w:pPr>
              <w:suppressAutoHyphens/>
              <w:rPr>
                <w:bCs/>
                <w:noProof w:val="0"/>
                <w:lang w:eastAsia="ar-SA"/>
              </w:rPr>
            </w:pPr>
          </w:p>
        </w:tc>
        <w:tc>
          <w:tcPr>
            <w:tcW w:w="133" w:type="pct"/>
          </w:tcPr>
          <w:p w:rsidR="00C25E59" w:rsidRPr="008C1B76" w:rsidRDefault="00C25E59" w:rsidP="00493CAB">
            <w:pPr>
              <w:suppressAutoHyphens/>
              <w:rPr>
                <w:bCs/>
                <w:noProof w:val="0"/>
                <w:lang w:eastAsia="ar-SA"/>
              </w:rPr>
            </w:pPr>
          </w:p>
        </w:tc>
        <w:tc>
          <w:tcPr>
            <w:tcW w:w="137" w:type="pct"/>
          </w:tcPr>
          <w:p w:rsidR="00C25E59" w:rsidRPr="008C1B76" w:rsidRDefault="00C25E59" w:rsidP="00493CAB">
            <w:pPr>
              <w:suppressAutoHyphens/>
              <w:rPr>
                <w:bCs/>
                <w:noProof w:val="0"/>
                <w:lang w:eastAsia="ar-SA"/>
              </w:rPr>
            </w:pPr>
          </w:p>
        </w:tc>
        <w:tc>
          <w:tcPr>
            <w:tcW w:w="133" w:type="pct"/>
          </w:tcPr>
          <w:p w:rsidR="00C25E59" w:rsidRPr="008C1B76" w:rsidRDefault="00C25E59" w:rsidP="00493CAB">
            <w:pPr>
              <w:suppressAutoHyphens/>
              <w:rPr>
                <w:bCs/>
                <w:noProof w:val="0"/>
                <w:lang w:eastAsia="ar-SA"/>
              </w:rPr>
            </w:pPr>
          </w:p>
        </w:tc>
        <w:tc>
          <w:tcPr>
            <w:tcW w:w="133" w:type="pct"/>
          </w:tcPr>
          <w:p w:rsidR="00C25E59" w:rsidRPr="008C1B76" w:rsidRDefault="00C25E59" w:rsidP="00493CAB">
            <w:pPr>
              <w:suppressAutoHyphens/>
              <w:rPr>
                <w:bCs/>
                <w:noProof w:val="0"/>
                <w:lang w:eastAsia="ar-SA"/>
              </w:rPr>
            </w:pPr>
          </w:p>
        </w:tc>
        <w:tc>
          <w:tcPr>
            <w:tcW w:w="133" w:type="pct"/>
          </w:tcPr>
          <w:p w:rsidR="00C25E59" w:rsidRPr="008C1B76" w:rsidRDefault="00C25E59" w:rsidP="00493CAB">
            <w:pPr>
              <w:suppressAutoHyphens/>
              <w:rPr>
                <w:bCs/>
                <w:noProof w:val="0"/>
                <w:lang w:eastAsia="ar-SA"/>
              </w:rPr>
            </w:pPr>
          </w:p>
        </w:tc>
        <w:tc>
          <w:tcPr>
            <w:tcW w:w="112" w:type="pct"/>
          </w:tcPr>
          <w:p w:rsidR="00C25E59" w:rsidRPr="008C1B76" w:rsidRDefault="00C25E59" w:rsidP="00493CAB">
            <w:pPr>
              <w:suppressAutoHyphens/>
              <w:rPr>
                <w:bCs/>
                <w:noProof w:val="0"/>
                <w:lang w:eastAsia="ar-SA"/>
              </w:rPr>
            </w:pPr>
          </w:p>
        </w:tc>
      </w:tr>
      <w:tr w:rsidR="006D4747" w:rsidRPr="008C1B76" w:rsidTr="009A669D">
        <w:trPr>
          <w:trHeight w:val="1285"/>
        </w:trPr>
        <w:tc>
          <w:tcPr>
            <w:tcW w:w="920" w:type="pct"/>
            <w:vMerge/>
            <w:shd w:val="clear" w:color="auto" w:fill="auto"/>
            <w:vAlign w:val="center"/>
          </w:tcPr>
          <w:p w:rsidR="00C25E59" w:rsidRPr="008C1B76" w:rsidRDefault="00C25E59" w:rsidP="00493CAB">
            <w:pPr>
              <w:suppressAutoHyphens/>
              <w:rPr>
                <w:bCs/>
                <w:noProof w:val="0"/>
                <w:lang w:eastAsia="ar-SA"/>
              </w:rPr>
            </w:pPr>
          </w:p>
        </w:tc>
        <w:tc>
          <w:tcPr>
            <w:tcW w:w="1441" w:type="pct"/>
            <w:shd w:val="clear" w:color="auto" w:fill="auto"/>
            <w:vAlign w:val="center"/>
          </w:tcPr>
          <w:p w:rsidR="00C25E59" w:rsidRPr="008C1B76" w:rsidRDefault="00C25E59" w:rsidP="00493CAB">
            <w:pPr>
              <w:suppressAutoHyphens/>
              <w:rPr>
                <w:bCs/>
                <w:noProof w:val="0"/>
                <w:lang w:eastAsia="ar-SA"/>
              </w:rPr>
            </w:pPr>
            <w:r w:rsidRPr="008C1B76">
              <w:rPr>
                <w:bCs/>
                <w:noProof w:val="0"/>
                <w:lang w:eastAsia="ar-SA"/>
              </w:rPr>
              <w:t>MS7</w:t>
            </w:r>
            <w:r w:rsidR="009A669D" w:rsidRPr="008C1B76">
              <w:rPr>
                <w:bCs/>
                <w:noProof w:val="0"/>
                <w:lang w:eastAsia="ar-SA"/>
              </w:rPr>
              <w:t>7</w:t>
            </w:r>
            <w:r w:rsidRPr="008C1B76">
              <w:rPr>
                <w:bCs/>
                <w:noProof w:val="0"/>
                <w:lang w:eastAsia="ar-SA"/>
              </w:rPr>
              <w:t>: Elaborarea de cereri de finanţare pentru diferite fonduri şi programe de finanţare.</w:t>
            </w:r>
          </w:p>
        </w:tc>
        <w:tc>
          <w:tcPr>
            <w:tcW w:w="131" w:type="pct"/>
          </w:tcPr>
          <w:p w:rsidR="00C25E59" w:rsidRPr="008C1B76" w:rsidRDefault="00C25E59" w:rsidP="00493CAB">
            <w:pPr>
              <w:suppressAutoHyphens/>
              <w:rPr>
                <w:bCs/>
                <w:noProof w:val="0"/>
                <w:lang w:eastAsia="ar-SA"/>
              </w:rPr>
            </w:pPr>
          </w:p>
        </w:tc>
        <w:tc>
          <w:tcPr>
            <w:tcW w:w="131" w:type="pct"/>
          </w:tcPr>
          <w:p w:rsidR="00C25E59" w:rsidRPr="008C1B76" w:rsidRDefault="00C25E59" w:rsidP="00493CAB">
            <w:pPr>
              <w:suppressAutoHyphens/>
              <w:rPr>
                <w:bCs/>
                <w:noProof w:val="0"/>
                <w:lang w:eastAsia="ar-SA"/>
              </w:rPr>
            </w:pPr>
          </w:p>
        </w:tc>
        <w:tc>
          <w:tcPr>
            <w:tcW w:w="131" w:type="pct"/>
          </w:tcPr>
          <w:p w:rsidR="00C25E59" w:rsidRPr="008C1B76" w:rsidRDefault="00C25E59" w:rsidP="00493CAB">
            <w:pPr>
              <w:suppressAutoHyphens/>
              <w:rPr>
                <w:bCs/>
                <w:noProof w:val="0"/>
                <w:lang w:eastAsia="ar-SA"/>
              </w:rPr>
            </w:pPr>
          </w:p>
        </w:tc>
        <w:tc>
          <w:tcPr>
            <w:tcW w:w="131" w:type="pct"/>
          </w:tcPr>
          <w:p w:rsidR="00C25E59" w:rsidRPr="008C1B76" w:rsidRDefault="00C25E59" w:rsidP="00493CAB">
            <w:pPr>
              <w:suppressAutoHyphens/>
              <w:rPr>
                <w:bCs/>
                <w:noProof w:val="0"/>
                <w:lang w:eastAsia="ar-SA"/>
              </w:rPr>
            </w:pPr>
          </w:p>
        </w:tc>
        <w:tc>
          <w:tcPr>
            <w:tcW w:w="131" w:type="pct"/>
          </w:tcPr>
          <w:p w:rsidR="00C25E59" w:rsidRPr="008C1B76" w:rsidRDefault="00C25E59" w:rsidP="00493CAB">
            <w:pPr>
              <w:suppressAutoHyphens/>
              <w:rPr>
                <w:bCs/>
                <w:noProof w:val="0"/>
                <w:lang w:eastAsia="ar-SA"/>
              </w:rPr>
            </w:pPr>
          </w:p>
        </w:tc>
        <w:tc>
          <w:tcPr>
            <w:tcW w:w="133" w:type="pct"/>
          </w:tcPr>
          <w:p w:rsidR="00C25E59" w:rsidRPr="008C1B76" w:rsidRDefault="00C25E59" w:rsidP="00493CAB">
            <w:pPr>
              <w:suppressAutoHyphens/>
              <w:rPr>
                <w:bCs/>
                <w:noProof w:val="0"/>
                <w:lang w:eastAsia="ar-SA"/>
              </w:rPr>
            </w:pPr>
          </w:p>
        </w:tc>
        <w:tc>
          <w:tcPr>
            <w:tcW w:w="133" w:type="pct"/>
          </w:tcPr>
          <w:p w:rsidR="00C25E59" w:rsidRPr="008C1B76" w:rsidRDefault="00C25E59" w:rsidP="00493CAB">
            <w:pPr>
              <w:suppressAutoHyphens/>
              <w:rPr>
                <w:bCs/>
                <w:noProof w:val="0"/>
                <w:lang w:eastAsia="ar-SA"/>
              </w:rPr>
            </w:pPr>
          </w:p>
        </w:tc>
        <w:tc>
          <w:tcPr>
            <w:tcW w:w="135" w:type="pct"/>
          </w:tcPr>
          <w:p w:rsidR="00C25E59" w:rsidRPr="008C1B76" w:rsidRDefault="00C25E59" w:rsidP="00493CAB">
            <w:pPr>
              <w:suppressAutoHyphens/>
              <w:rPr>
                <w:bCs/>
                <w:noProof w:val="0"/>
                <w:lang w:eastAsia="ar-SA"/>
              </w:rPr>
            </w:pPr>
          </w:p>
        </w:tc>
        <w:tc>
          <w:tcPr>
            <w:tcW w:w="133" w:type="pct"/>
          </w:tcPr>
          <w:p w:rsidR="00C25E59" w:rsidRPr="008C1B76" w:rsidRDefault="00C25E59" w:rsidP="00493CAB">
            <w:pPr>
              <w:suppressAutoHyphens/>
              <w:rPr>
                <w:bCs/>
                <w:noProof w:val="0"/>
                <w:lang w:eastAsia="ar-SA"/>
              </w:rPr>
            </w:pPr>
          </w:p>
        </w:tc>
        <w:tc>
          <w:tcPr>
            <w:tcW w:w="133" w:type="pct"/>
          </w:tcPr>
          <w:p w:rsidR="00C25E59" w:rsidRPr="008C1B76" w:rsidRDefault="00C25E59" w:rsidP="00493CAB">
            <w:pPr>
              <w:suppressAutoHyphens/>
              <w:rPr>
                <w:bCs/>
                <w:noProof w:val="0"/>
                <w:lang w:eastAsia="ar-SA"/>
              </w:rPr>
            </w:pPr>
          </w:p>
        </w:tc>
        <w:tc>
          <w:tcPr>
            <w:tcW w:w="133" w:type="pct"/>
          </w:tcPr>
          <w:p w:rsidR="00C25E59" w:rsidRPr="008C1B76" w:rsidRDefault="00C25E59" w:rsidP="00493CAB">
            <w:pPr>
              <w:suppressAutoHyphens/>
              <w:rPr>
                <w:bCs/>
                <w:noProof w:val="0"/>
                <w:lang w:eastAsia="ar-SA"/>
              </w:rPr>
            </w:pPr>
          </w:p>
        </w:tc>
        <w:tc>
          <w:tcPr>
            <w:tcW w:w="137" w:type="pct"/>
          </w:tcPr>
          <w:p w:rsidR="00C25E59" w:rsidRPr="008C1B76" w:rsidRDefault="00C25E59" w:rsidP="00493CAB">
            <w:pPr>
              <w:suppressAutoHyphens/>
              <w:rPr>
                <w:bCs/>
                <w:noProof w:val="0"/>
                <w:lang w:eastAsia="ar-SA"/>
              </w:rPr>
            </w:pPr>
          </w:p>
        </w:tc>
        <w:tc>
          <w:tcPr>
            <w:tcW w:w="133" w:type="pct"/>
          </w:tcPr>
          <w:p w:rsidR="00C25E59" w:rsidRPr="008C1B76" w:rsidRDefault="00C25E59" w:rsidP="00493CAB">
            <w:pPr>
              <w:suppressAutoHyphens/>
              <w:rPr>
                <w:bCs/>
                <w:noProof w:val="0"/>
                <w:lang w:eastAsia="ar-SA"/>
              </w:rPr>
            </w:pPr>
          </w:p>
        </w:tc>
        <w:tc>
          <w:tcPr>
            <w:tcW w:w="133" w:type="pct"/>
          </w:tcPr>
          <w:p w:rsidR="00C25E59" w:rsidRPr="008C1B76" w:rsidRDefault="00C25E59" w:rsidP="00493CAB">
            <w:pPr>
              <w:suppressAutoHyphens/>
              <w:rPr>
                <w:bCs/>
                <w:noProof w:val="0"/>
                <w:lang w:eastAsia="ar-SA"/>
              </w:rPr>
            </w:pPr>
          </w:p>
        </w:tc>
        <w:tc>
          <w:tcPr>
            <w:tcW w:w="133" w:type="pct"/>
          </w:tcPr>
          <w:p w:rsidR="00C25E59" w:rsidRPr="008C1B76" w:rsidRDefault="00C25E59" w:rsidP="00493CAB">
            <w:pPr>
              <w:suppressAutoHyphens/>
              <w:rPr>
                <w:bCs/>
                <w:noProof w:val="0"/>
                <w:lang w:eastAsia="ar-SA"/>
              </w:rPr>
            </w:pPr>
          </w:p>
        </w:tc>
        <w:tc>
          <w:tcPr>
            <w:tcW w:w="137" w:type="pct"/>
          </w:tcPr>
          <w:p w:rsidR="00C25E59" w:rsidRPr="008C1B76" w:rsidRDefault="00C25E59" w:rsidP="00493CAB">
            <w:pPr>
              <w:suppressAutoHyphens/>
              <w:rPr>
                <w:bCs/>
                <w:noProof w:val="0"/>
                <w:lang w:eastAsia="ar-SA"/>
              </w:rPr>
            </w:pPr>
          </w:p>
        </w:tc>
        <w:tc>
          <w:tcPr>
            <w:tcW w:w="133" w:type="pct"/>
          </w:tcPr>
          <w:p w:rsidR="00C25E59" w:rsidRPr="008C1B76" w:rsidRDefault="00C25E59" w:rsidP="00493CAB">
            <w:pPr>
              <w:suppressAutoHyphens/>
              <w:rPr>
                <w:bCs/>
                <w:noProof w:val="0"/>
                <w:lang w:eastAsia="ar-SA"/>
              </w:rPr>
            </w:pPr>
          </w:p>
        </w:tc>
        <w:tc>
          <w:tcPr>
            <w:tcW w:w="133" w:type="pct"/>
          </w:tcPr>
          <w:p w:rsidR="00C25E59" w:rsidRPr="008C1B76" w:rsidRDefault="00C25E59" w:rsidP="00493CAB">
            <w:pPr>
              <w:suppressAutoHyphens/>
              <w:rPr>
                <w:bCs/>
                <w:noProof w:val="0"/>
                <w:lang w:eastAsia="ar-SA"/>
              </w:rPr>
            </w:pPr>
          </w:p>
        </w:tc>
        <w:tc>
          <w:tcPr>
            <w:tcW w:w="133" w:type="pct"/>
          </w:tcPr>
          <w:p w:rsidR="00C25E59" w:rsidRPr="008C1B76" w:rsidRDefault="00C25E59" w:rsidP="00493CAB">
            <w:pPr>
              <w:suppressAutoHyphens/>
              <w:rPr>
                <w:bCs/>
                <w:noProof w:val="0"/>
                <w:lang w:eastAsia="ar-SA"/>
              </w:rPr>
            </w:pPr>
          </w:p>
        </w:tc>
        <w:tc>
          <w:tcPr>
            <w:tcW w:w="112" w:type="pct"/>
          </w:tcPr>
          <w:p w:rsidR="00C25E59" w:rsidRPr="008C1B76" w:rsidRDefault="00C25E59" w:rsidP="00493CAB">
            <w:pPr>
              <w:suppressAutoHyphens/>
              <w:rPr>
                <w:bCs/>
                <w:noProof w:val="0"/>
                <w:lang w:eastAsia="ar-SA"/>
              </w:rPr>
            </w:pPr>
          </w:p>
        </w:tc>
      </w:tr>
      <w:tr w:rsidR="006D4747" w:rsidRPr="008C1B76" w:rsidTr="009A669D">
        <w:trPr>
          <w:trHeight w:val="1273"/>
        </w:trPr>
        <w:tc>
          <w:tcPr>
            <w:tcW w:w="920" w:type="pct"/>
            <w:vMerge/>
            <w:shd w:val="clear" w:color="auto" w:fill="auto"/>
            <w:vAlign w:val="center"/>
          </w:tcPr>
          <w:p w:rsidR="00C25E59" w:rsidRPr="008C1B76" w:rsidRDefault="00C25E59" w:rsidP="00493CAB">
            <w:pPr>
              <w:suppressAutoHyphens/>
              <w:rPr>
                <w:bCs/>
                <w:noProof w:val="0"/>
                <w:lang w:eastAsia="ar-SA"/>
              </w:rPr>
            </w:pPr>
          </w:p>
        </w:tc>
        <w:tc>
          <w:tcPr>
            <w:tcW w:w="1441" w:type="pct"/>
            <w:shd w:val="clear" w:color="auto" w:fill="auto"/>
            <w:vAlign w:val="center"/>
          </w:tcPr>
          <w:p w:rsidR="00C25E59" w:rsidRPr="008C1B76" w:rsidRDefault="00C25E59" w:rsidP="00493CAB">
            <w:pPr>
              <w:suppressAutoHyphens/>
              <w:rPr>
                <w:bCs/>
                <w:noProof w:val="0"/>
                <w:lang w:eastAsia="ar-SA"/>
              </w:rPr>
            </w:pPr>
            <w:r w:rsidRPr="008C1B76">
              <w:rPr>
                <w:bCs/>
                <w:noProof w:val="0"/>
                <w:lang w:eastAsia="ar-SA"/>
              </w:rPr>
              <w:t>MS7</w:t>
            </w:r>
            <w:r w:rsidR="009A669D" w:rsidRPr="008C1B76">
              <w:rPr>
                <w:bCs/>
                <w:noProof w:val="0"/>
                <w:lang w:eastAsia="ar-SA"/>
              </w:rPr>
              <w:t>8</w:t>
            </w:r>
            <w:r w:rsidRPr="008C1B76">
              <w:rPr>
                <w:bCs/>
                <w:noProof w:val="0"/>
                <w:lang w:eastAsia="ar-SA"/>
              </w:rPr>
              <w:t>: Instituirea unui sistem de taxare/tarifare pentru activitățile desfășurate de custode</w:t>
            </w:r>
          </w:p>
        </w:tc>
        <w:tc>
          <w:tcPr>
            <w:tcW w:w="131" w:type="pct"/>
          </w:tcPr>
          <w:p w:rsidR="00C25E59" w:rsidRPr="008C1B76" w:rsidRDefault="00C25E59" w:rsidP="00493CAB">
            <w:pPr>
              <w:suppressAutoHyphens/>
              <w:rPr>
                <w:bCs/>
                <w:noProof w:val="0"/>
                <w:lang w:eastAsia="ar-SA"/>
              </w:rPr>
            </w:pPr>
          </w:p>
        </w:tc>
        <w:tc>
          <w:tcPr>
            <w:tcW w:w="131" w:type="pct"/>
          </w:tcPr>
          <w:p w:rsidR="00C25E59" w:rsidRPr="008C1B76" w:rsidRDefault="00C25E59" w:rsidP="00493CAB">
            <w:pPr>
              <w:suppressAutoHyphens/>
              <w:rPr>
                <w:bCs/>
                <w:noProof w:val="0"/>
                <w:lang w:eastAsia="ar-SA"/>
              </w:rPr>
            </w:pPr>
          </w:p>
        </w:tc>
        <w:tc>
          <w:tcPr>
            <w:tcW w:w="131" w:type="pct"/>
          </w:tcPr>
          <w:p w:rsidR="00C25E59" w:rsidRPr="008C1B76" w:rsidRDefault="00C25E59" w:rsidP="00493CAB">
            <w:pPr>
              <w:suppressAutoHyphens/>
              <w:rPr>
                <w:bCs/>
                <w:noProof w:val="0"/>
                <w:lang w:eastAsia="ar-SA"/>
              </w:rPr>
            </w:pPr>
          </w:p>
        </w:tc>
        <w:tc>
          <w:tcPr>
            <w:tcW w:w="131" w:type="pct"/>
          </w:tcPr>
          <w:p w:rsidR="00C25E59" w:rsidRPr="008C1B76" w:rsidRDefault="00C25E59" w:rsidP="00493CAB">
            <w:pPr>
              <w:suppressAutoHyphens/>
              <w:rPr>
                <w:bCs/>
                <w:noProof w:val="0"/>
                <w:lang w:eastAsia="ar-SA"/>
              </w:rPr>
            </w:pPr>
          </w:p>
        </w:tc>
        <w:tc>
          <w:tcPr>
            <w:tcW w:w="131" w:type="pct"/>
          </w:tcPr>
          <w:p w:rsidR="00C25E59" w:rsidRPr="008C1B76" w:rsidRDefault="00C25E59" w:rsidP="00493CAB">
            <w:pPr>
              <w:suppressAutoHyphens/>
              <w:rPr>
                <w:bCs/>
                <w:noProof w:val="0"/>
                <w:lang w:eastAsia="ar-SA"/>
              </w:rPr>
            </w:pPr>
          </w:p>
        </w:tc>
        <w:tc>
          <w:tcPr>
            <w:tcW w:w="133" w:type="pct"/>
          </w:tcPr>
          <w:p w:rsidR="00C25E59" w:rsidRPr="008C1B76" w:rsidRDefault="00C25E59" w:rsidP="00493CAB">
            <w:pPr>
              <w:suppressAutoHyphens/>
              <w:rPr>
                <w:bCs/>
                <w:noProof w:val="0"/>
                <w:lang w:eastAsia="ar-SA"/>
              </w:rPr>
            </w:pPr>
          </w:p>
        </w:tc>
        <w:tc>
          <w:tcPr>
            <w:tcW w:w="133" w:type="pct"/>
          </w:tcPr>
          <w:p w:rsidR="00C25E59" w:rsidRPr="008C1B76" w:rsidRDefault="00C25E59" w:rsidP="00493CAB">
            <w:pPr>
              <w:suppressAutoHyphens/>
              <w:rPr>
                <w:bCs/>
                <w:noProof w:val="0"/>
                <w:lang w:eastAsia="ar-SA"/>
              </w:rPr>
            </w:pPr>
          </w:p>
        </w:tc>
        <w:tc>
          <w:tcPr>
            <w:tcW w:w="135" w:type="pct"/>
          </w:tcPr>
          <w:p w:rsidR="00C25E59" w:rsidRPr="008C1B76" w:rsidRDefault="00C25E59" w:rsidP="00493CAB">
            <w:pPr>
              <w:suppressAutoHyphens/>
              <w:rPr>
                <w:bCs/>
                <w:noProof w:val="0"/>
                <w:lang w:eastAsia="ar-SA"/>
              </w:rPr>
            </w:pPr>
          </w:p>
        </w:tc>
        <w:tc>
          <w:tcPr>
            <w:tcW w:w="133" w:type="pct"/>
          </w:tcPr>
          <w:p w:rsidR="00C25E59" w:rsidRPr="008C1B76" w:rsidRDefault="00C25E59" w:rsidP="00493CAB">
            <w:pPr>
              <w:suppressAutoHyphens/>
              <w:rPr>
                <w:bCs/>
                <w:noProof w:val="0"/>
                <w:lang w:eastAsia="ar-SA"/>
              </w:rPr>
            </w:pPr>
          </w:p>
        </w:tc>
        <w:tc>
          <w:tcPr>
            <w:tcW w:w="133" w:type="pct"/>
          </w:tcPr>
          <w:p w:rsidR="00C25E59" w:rsidRPr="008C1B76" w:rsidRDefault="00C25E59" w:rsidP="00493CAB">
            <w:pPr>
              <w:suppressAutoHyphens/>
              <w:rPr>
                <w:bCs/>
                <w:noProof w:val="0"/>
                <w:lang w:eastAsia="ar-SA"/>
              </w:rPr>
            </w:pPr>
          </w:p>
        </w:tc>
        <w:tc>
          <w:tcPr>
            <w:tcW w:w="133" w:type="pct"/>
          </w:tcPr>
          <w:p w:rsidR="00C25E59" w:rsidRPr="008C1B76" w:rsidRDefault="00C25E59" w:rsidP="00493CAB">
            <w:pPr>
              <w:suppressAutoHyphens/>
              <w:rPr>
                <w:bCs/>
                <w:noProof w:val="0"/>
                <w:lang w:eastAsia="ar-SA"/>
              </w:rPr>
            </w:pPr>
          </w:p>
        </w:tc>
        <w:tc>
          <w:tcPr>
            <w:tcW w:w="137" w:type="pct"/>
          </w:tcPr>
          <w:p w:rsidR="00C25E59" w:rsidRPr="008C1B76" w:rsidRDefault="00C25E59" w:rsidP="00493CAB">
            <w:pPr>
              <w:suppressAutoHyphens/>
              <w:rPr>
                <w:bCs/>
                <w:noProof w:val="0"/>
                <w:lang w:eastAsia="ar-SA"/>
              </w:rPr>
            </w:pPr>
          </w:p>
        </w:tc>
        <w:tc>
          <w:tcPr>
            <w:tcW w:w="133" w:type="pct"/>
          </w:tcPr>
          <w:p w:rsidR="00C25E59" w:rsidRPr="008C1B76" w:rsidRDefault="00C25E59" w:rsidP="00493CAB">
            <w:pPr>
              <w:suppressAutoHyphens/>
              <w:rPr>
                <w:bCs/>
                <w:noProof w:val="0"/>
                <w:lang w:eastAsia="ar-SA"/>
              </w:rPr>
            </w:pPr>
          </w:p>
        </w:tc>
        <w:tc>
          <w:tcPr>
            <w:tcW w:w="133" w:type="pct"/>
          </w:tcPr>
          <w:p w:rsidR="00C25E59" w:rsidRPr="008C1B76" w:rsidRDefault="00C25E59" w:rsidP="00493CAB">
            <w:pPr>
              <w:suppressAutoHyphens/>
              <w:rPr>
                <w:bCs/>
                <w:noProof w:val="0"/>
                <w:lang w:eastAsia="ar-SA"/>
              </w:rPr>
            </w:pPr>
          </w:p>
        </w:tc>
        <w:tc>
          <w:tcPr>
            <w:tcW w:w="133" w:type="pct"/>
          </w:tcPr>
          <w:p w:rsidR="00C25E59" w:rsidRPr="008C1B76" w:rsidRDefault="00C25E59" w:rsidP="00493CAB">
            <w:pPr>
              <w:suppressAutoHyphens/>
              <w:rPr>
                <w:bCs/>
                <w:noProof w:val="0"/>
                <w:lang w:eastAsia="ar-SA"/>
              </w:rPr>
            </w:pPr>
          </w:p>
        </w:tc>
        <w:tc>
          <w:tcPr>
            <w:tcW w:w="137" w:type="pct"/>
          </w:tcPr>
          <w:p w:rsidR="00C25E59" w:rsidRPr="008C1B76" w:rsidRDefault="00C25E59" w:rsidP="00493CAB">
            <w:pPr>
              <w:suppressAutoHyphens/>
              <w:rPr>
                <w:bCs/>
                <w:noProof w:val="0"/>
                <w:lang w:eastAsia="ar-SA"/>
              </w:rPr>
            </w:pPr>
          </w:p>
        </w:tc>
        <w:tc>
          <w:tcPr>
            <w:tcW w:w="133" w:type="pct"/>
          </w:tcPr>
          <w:p w:rsidR="00C25E59" w:rsidRPr="008C1B76" w:rsidRDefault="00C25E59" w:rsidP="00493CAB">
            <w:pPr>
              <w:suppressAutoHyphens/>
              <w:rPr>
                <w:bCs/>
                <w:noProof w:val="0"/>
                <w:lang w:eastAsia="ar-SA"/>
              </w:rPr>
            </w:pPr>
          </w:p>
        </w:tc>
        <w:tc>
          <w:tcPr>
            <w:tcW w:w="133" w:type="pct"/>
          </w:tcPr>
          <w:p w:rsidR="00C25E59" w:rsidRPr="008C1B76" w:rsidRDefault="00C25E59" w:rsidP="00493CAB">
            <w:pPr>
              <w:suppressAutoHyphens/>
              <w:rPr>
                <w:bCs/>
                <w:noProof w:val="0"/>
                <w:lang w:eastAsia="ar-SA"/>
              </w:rPr>
            </w:pPr>
          </w:p>
        </w:tc>
        <w:tc>
          <w:tcPr>
            <w:tcW w:w="133" w:type="pct"/>
          </w:tcPr>
          <w:p w:rsidR="00C25E59" w:rsidRPr="008C1B76" w:rsidRDefault="00C25E59" w:rsidP="00493CAB">
            <w:pPr>
              <w:suppressAutoHyphens/>
              <w:rPr>
                <w:bCs/>
                <w:noProof w:val="0"/>
                <w:lang w:eastAsia="ar-SA"/>
              </w:rPr>
            </w:pPr>
          </w:p>
        </w:tc>
        <w:tc>
          <w:tcPr>
            <w:tcW w:w="112" w:type="pct"/>
          </w:tcPr>
          <w:p w:rsidR="00C25E59" w:rsidRPr="008C1B76" w:rsidRDefault="00C25E59" w:rsidP="00493CAB">
            <w:pPr>
              <w:suppressAutoHyphens/>
              <w:rPr>
                <w:bCs/>
                <w:noProof w:val="0"/>
                <w:lang w:eastAsia="ar-SA"/>
              </w:rPr>
            </w:pPr>
          </w:p>
        </w:tc>
      </w:tr>
      <w:tr w:rsidR="006D4747" w:rsidRPr="008C1B76" w:rsidTr="009A669D">
        <w:trPr>
          <w:trHeight w:val="423"/>
        </w:trPr>
        <w:tc>
          <w:tcPr>
            <w:tcW w:w="920" w:type="pct"/>
            <w:shd w:val="clear" w:color="auto" w:fill="auto"/>
            <w:vAlign w:val="center"/>
          </w:tcPr>
          <w:p w:rsidR="00C25E59" w:rsidRPr="008C1B76" w:rsidRDefault="00C25E59" w:rsidP="00493CAB">
            <w:pPr>
              <w:suppressAutoHyphens/>
              <w:rPr>
                <w:bCs/>
                <w:noProof w:val="0"/>
                <w:lang w:eastAsia="ar-SA"/>
              </w:rPr>
            </w:pPr>
            <w:r w:rsidRPr="008C1B76">
              <w:rPr>
                <w:bCs/>
                <w:noProof w:val="0"/>
                <w:lang w:eastAsia="ar-SA"/>
              </w:rPr>
              <w:t>OS27: Asigurarea logisticii necesare pentru implementarea planului de management</w:t>
            </w:r>
          </w:p>
        </w:tc>
        <w:tc>
          <w:tcPr>
            <w:tcW w:w="1441" w:type="pct"/>
            <w:shd w:val="clear" w:color="auto" w:fill="auto"/>
            <w:vAlign w:val="center"/>
          </w:tcPr>
          <w:p w:rsidR="00C25E59" w:rsidRPr="008C1B76" w:rsidRDefault="00C25E59" w:rsidP="00493CAB">
            <w:pPr>
              <w:suppressAutoHyphens/>
              <w:rPr>
                <w:bCs/>
                <w:noProof w:val="0"/>
                <w:lang w:eastAsia="ar-SA"/>
              </w:rPr>
            </w:pPr>
            <w:r w:rsidRPr="008C1B76">
              <w:rPr>
                <w:bCs/>
                <w:noProof w:val="0"/>
                <w:lang w:eastAsia="ar-SA"/>
              </w:rPr>
              <w:t>MS7</w:t>
            </w:r>
            <w:r w:rsidR="009A669D" w:rsidRPr="008C1B76">
              <w:rPr>
                <w:bCs/>
                <w:noProof w:val="0"/>
                <w:lang w:eastAsia="ar-SA"/>
              </w:rPr>
              <w:t>9</w:t>
            </w:r>
            <w:r w:rsidRPr="008C1B76">
              <w:rPr>
                <w:bCs/>
                <w:noProof w:val="0"/>
                <w:lang w:eastAsia="ar-SA"/>
              </w:rPr>
              <w:t>:</w:t>
            </w:r>
            <w:r w:rsidRPr="008C1B76">
              <w:rPr>
                <w:noProof w:val="0"/>
                <w:lang w:eastAsia="ar-SA"/>
              </w:rPr>
              <w:t xml:space="preserve"> </w:t>
            </w:r>
            <w:r w:rsidRPr="008C1B76">
              <w:rPr>
                <w:bCs/>
                <w:noProof w:val="0"/>
                <w:lang w:eastAsia="ar-SA"/>
              </w:rPr>
              <w:t>Asigurarea logisticii necesare pentru implementarea planului de management</w:t>
            </w:r>
          </w:p>
        </w:tc>
        <w:tc>
          <w:tcPr>
            <w:tcW w:w="131" w:type="pct"/>
          </w:tcPr>
          <w:p w:rsidR="00C25E59" w:rsidRPr="008C1B76" w:rsidRDefault="00C25E59" w:rsidP="00493CAB">
            <w:pPr>
              <w:suppressAutoHyphens/>
              <w:rPr>
                <w:bCs/>
                <w:noProof w:val="0"/>
                <w:lang w:eastAsia="ar-SA"/>
              </w:rPr>
            </w:pPr>
          </w:p>
        </w:tc>
        <w:tc>
          <w:tcPr>
            <w:tcW w:w="131" w:type="pct"/>
          </w:tcPr>
          <w:p w:rsidR="00C25E59" w:rsidRPr="008C1B76" w:rsidRDefault="00C25E59" w:rsidP="00493CAB">
            <w:pPr>
              <w:suppressAutoHyphens/>
              <w:rPr>
                <w:bCs/>
                <w:noProof w:val="0"/>
                <w:lang w:eastAsia="ar-SA"/>
              </w:rPr>
            </w:pPr>
          </w:p>
        </w:tc>
        <w:tc>
          <w:tcPr>
            <w:tcW w:w="131" w:type="pct"/>
          </w:tcPr>
          <w:p w:rsidR="00C25E59" w:rsidRPr="008C1B76" w:rsidRDefault="00C25E59" w:rsidP="00493CAB">
            <w:pPr>
              <w:suppressAutoHyphens/>
              <w:rPr>
                <w:bCs/>
                <w:noProof w:val="0"/>
                <w:lang w:eastAsia="ar-SA"/>
              </w:rPr>
            </w:pPr>
          </w:p>
        </w:tc>
        <w:tc>
          <w:tcPr>
            <w:tcW w:w="131" w:type="pct"/>
          </w:tcPr>
          <w:p w:rsidR="00C25E59" w:rsidRPr="008C1B76" w:rsidRDefault="00C25E59" w:rsidP="00493CAB">
            <w:pPr>
              <w:suppressAutoHyphens/>
              <w:rPr>
                <w:bCs/>
                <w:noProof w:val="0"/>
                <w:lang w:eastAsia="ar-SA"/>
              </w:rPr>
            </w:pPr>
          </w:p>
        </w:tc>
        <w:tc>
          <w:tcPr>
            <w:tcW w:w="131" w:type="pct"/>
          </w:tcPr>
          <w:p w:rsidR="00C25E59" w:rsidRPr="008C1B76" w:rsidRDefault="00C25E59" w:rsidP="00493CAB">
            <w:pPr>
              <w:suppressAutoHyphens/>
              <w:rPr>
                <w:bCs/>
                <w:noProof w:val="0"/>
                <w:lang w:eastAsia="ar-SA"/>
              </w:rPr>
            </w:pPr>
          </w:p>
        </w:tc>
        <w:tc>
          <w:tcPr>
            <w:tcW w:w="133" w:type="pct"/>
          </w:tcPr>
          <w:p w:rsidR="00C25E59" w:rsidRPr="008C1B76" w:rsidRDefault="00C25E59" w:rsidP="00493CAB">
            <w:pPr>
              <w:suppressAutoHyphens/>
              <w:rPr>
                <w:bCs/>
                <w:noProof w:val="0"/>
                <w:lang w:eastAsia="ar-SA"/>
              </w:rPr>
            </w:pPr>
          </w:p>
        </w:tc>
        <w:tc>
          <w:tcPr>
            <w:tcW w:w="133" w:type="pct"/>
          </w:tcPr>
          <w:p w:rsidR="00C25E59" w:rsidRPr="008C1B76" w:rsidRDefault="00C25E59" w:rsidP="00493CAB">
            <w:pPr>
              <w:suppressAutoHyphens/>
              <w:rPr>
                <w:bCs/>
                <w:noProof w:val="0"/>
                <w:lang w:eastAsia="ar-SA"/>
              </w:rPr>
            </w:pPr>
          </w:p>
        </w:tc>
        <w:tc>
          <w:tcPr>
            <w:tcW w:w="135" w:type="pct"/>
          </w:tcPr>
          <w:p w:rsidR="00C25E59" w:rsidRPr="008C1B76" w:rsidRDefault="00C25E59" w:rsidP="00493CAB">
            <w:pPr>
              <w:suppressAutoHyphens/>
              <w:rPr>
                <w:bCs/>
                <w:noProof w:val="0"/>
                <w:lang w:eastAsia="ar-SA"/>
              </w:rPr>
            </w:pPr>
          </w:p>
        </w:tc>
        <w:tc>
          <w:tcPr>
            <w:tcW w:w="133" w:type="pct"/>
          </w:tcPr>
          <w:p w:rsidR="00C25E59" w:rsidRPr="008C1B76" w:rsidRDefault="00C25E59" w:rsidP="00493CAB">
            <w:pPr>
              <w:suppressAutoHyphens/>
              <w:rPr>
                <w:bCs/>
                <w:noProof w:val="0"/>
                <w:lang w:eastAsia="ar-SA"/>
              </w:rPr>
            </w:pPr>
          </w:p>
        </w:tc>
        <w:tc>
          <w:tcPr>
            <w:tcW w:w="133" w:type="pct"/>
          </w:tcPr>
          <w:p w:rsidR="00C25E59" w:rsidRPr="008C1B76" w:rsidRDefault="00C25E59" w:rsidP="00493CAB">
            <w:pPr>
              <w:suppressAutoHyphens/>
              <w:rPr>
                <w:bCs/>
                <w:noProof w:val="0"/>
                <w:lang w:eastAsia="ar-SA"/>
              </w:rPr>
            </w:pPr>
          </w:p>
        </w:tc>
        <w:tc>
          <w:tcPr>
            <w:tcW w:w="133" w:type="pct"/>
          </w:tcPr>
          <w:p w:rsidR="00C25E59" w:rsidRPr="008C1B76" w:rsidRDefault="00C25E59" w:rsidP="00493CAB">
            <w:pPr>
              <w:suppressAutoHyphens/>
              <w:rPr>
                <w:bCs/>
                <w:noProof w:val="0"/>
                <w:lang w:eastAsia="ar-SA"/>
              </w:rPr>
            </w:pPr>
          </w:p>
        </w:tc>
        <w:tc>
          <w:tcPr>
            <w:tcW w:w="137" w:type="pct"/>
          </w:tcPr>
          <w:p w:rsidR="00C25E59" w:rsidRPr="008C1B76" w:rsidRDefault="00C25E59" w:rsidP="00493CAB">
            <w:pPr>
              <w:suppressAutoHyphens/>
              <w:rPr>
                <w:bCs/>
                <w:noProof w:val="0"/>
                <w:lang w:eastAsia="ar-SA"/>
              </w:rPr>
            </w:pPr>
          </w:p>
        </w:tc>
        <w:tc>
          <w:tcPr>
            <w:tcW w:w="133" w:type="pct"/>
          </w:tcPr>
          <w:p w:rsidR="00C25E59" w:rsidRPr="008C1B76" w:rsidRDefault="00C25E59" w:rsidP="00493CAB">
            <w:pPr>
              <w:suppressAutoHyphens/>
              <w:rPr>
                <w:bCs/>
                <w:noProof w:val="0"/>
                <w:lang w:eastAsia="ar-SA"/>
              </w:rPr>
            </w:pPr>
          </w:p>
        </w:tc>
        <w:tc>
          <w:tcPr>
            <w:tcW w:w="133" w:type="pct"/>
          </w:tcPr>
          <w:p w:rsidR="00C25E59" w:rsidRPr="008C1B76" w:rsidRDefault="00C25E59" w:rsidP="00493CAB">
            <w:pPr>
              <w:suppressAutoHyphens/>
              <w:rPr>
                <w:bCs/>
                <w:noProof w:val="0"/>
                <w:lang w:eastAsia="ar-SA"/>
              </w:rPr>
            </w:pPr>
          </w:p>
        </w:tc>
        <w:tc>
          <w:tcPr>
            <w:tcW w:w="133" w:type="pct"/>
          </w:tcPr>
          <w:p w:rsidR="00C25E59" w:rsidRPr="008C1B76" w:rsidRDefault="00C25E59" w:rsidP="00493CAB">
            <w:pPr>
              <w:suppressAutoHyphens/>
              <w:rPr>
                <w:bCs/>
                <w:noProof w:val="0"/>
                <w:lang w:eastAsia="ar-SA"/>
              </w:rPr>
            </w:pPr>
          </w:p>
        </w:tc>
        <w:tc>
          <w:tcPr>
            <w:tcW w:w="137" w:type="pct"/>
          </w:tcPr>
          <w:p w:rsidR="00C25E59" w:rsidRPr="008C1B76" w:rsidRDefault="00C25E59" w:rsidP="00493CAB">
            <w:pPr>
              <w:suppressAutoHyphens/>
              <w:rPr>
                <w:bCs/>
                <w:noProof w:val="0"/>
                <w:lang w:eastAsia="ar-SA"/>
              </w:rPr>
            </w:pPr>
          </w:p>
        </w:tc>
        <w:tc>
          <w:tcPr>
            <w:tcW w:w="133" w:type="pct"/>
          </w:tcPr>
          <w:p w:rsidR="00C25E59" w:rsidRPr="008C1B76" w:rsidRDefault="00C25E59" w:rsidP="00493CAB">
            <w:pPr>
              <w:suppressAutoHyphens/>
              <w:rPr>
                <w:bCs/>
                <w:noProof w:val="0"/>
                <w:lang w:eastAsia="ar-SA"/>
              </w:rPr>
            </w:pPr>
          </w:p>
        </w:tc>
        <w:tc>
          <w:tcPr>
            <w:tcW w:w="133" w:type="pct"/>
          </w:tcPr>
          <w:p w:rsidR="00C25E59" w:rsidRPr="008C1B76" w:rsidRDefault="00C25E59" w:rsidP="00493CAB">
            <w:pPr>
              <w:suppressAutoHyphens/>
              <w:rPr>
                <w:bCs/>
                <w:noProof w:val="0"/>
                <w:lang w:eastAsia="ar-SA"/>
              </w:rPr>
            </w:pPr>
          </w:p>
        </w:tc>
        <w:tc>
          <w:tcPr>
            <w:tcW w:w="133" w:type="pct"/>
          </w:tcPr>
          <w:p w:rsidR="00C25E59" w:rsidRPr="008C1B76" w:rsidRDefault="00C25E59" w:rsidP="00493CAB">
            <w:pPr>
              <w:suppressAutoHyphens/>
              <w:rPr>
                <w:bCs/>
                <w:noProof w:val="0"/>
                <w:lang w:eastAsia="ar-SA"/>
              </w:rPr>
            </w:pPr>
          </w:p>
        </w:tc>
        <w:tc>
          <w:tcPr>
            <w:tcW w:w="112" w:type="pct"/>
          </w:tcPr>
          <w:p w:rsidR="00C25E59" w:rsidRPr="008C1B76" w:rsidRDefault="00C25E59" w:rsidP="00493CAB">
            <w:pPr>
              <w:suppressAutoHyphens/>
              <w:rPr>
                <w:bCs/>
                <w:noProof w:val="0"/>
                <w:lang w:eastAsia="ar-SA"/>
              </w:rPr>
            </w:pPr>
          </w:p>
        </w:tc>
      </w:tr>
      <w:tr w:rsidR="006D4747" w:rsidRPr="008C1B76" w:rsidTr="009A669D">
        <w:trPr>
          <w:trHeight w:val="1121"/>
        </w:trPr>
        <w:tc>
          <w:tcPr>
            <w:tcW w:w="920" w:type="pct"/>
            <w:vMerge w:val="restart"/>
            <w:shd w:val="clear" w:color="auto" w:fill="auto"/>
            <w:vAlign w:val="center"/>
          </w:tcPr>
          <w:p w:rsidR="00C25E59" w:rsidRPr="008C1B76" w:rsidRDefault="00C25E59" w:rsidP="00493CAB">
            <w:pPr>
              <w:suppressAutoHyphens/>
              <w:rPr>
                <w:bCs/>
                <w:noProof w:val="0"/>
                <w:lang w:eastAsia="ar-SA"/>
              </w:rPr>
            </w:pPr>
            <w:r w:rsidRPr="008C1B76">
              <w:rPr>
                <w:bCs/>
                <w:noProof w:val="0"/>
                <w:lang w:eastAsia="ar-SA"/>
              </w:rPr>
              <w:t>OS28: Dezvoltarea capacităţii personalului implicat în administrarea/managementul sitului</w:t>
            </w:r>
          </w:p>
        </w:tc>
        <w:tc>
          <w:tcPr>
            <w:tcW w:w="1441" w:type="pct"/>
            <w:shd w:val="clear" w:color="auto" w:fill="auto"/>
            <w:vAlign w:val="center"/>
          </w:tcPr>
          <w:p w:rsidR="00C25E59" w:rsidRPr="008C1B76" w:rsidRDefault="00C25E59" w:rsidP="00493CAB">
            <w:pPr>
              <w:suppressAutoHyphens/>
              <w:rPr>
                <w:bCs/>
                <w:noProof w:val="0"/>
                <w:lang w:eastAsia="ar-SA"/>
              </w:rPr>
            </w:pPr>
            <w:r w:rsidRPr="008C1B76">
              <w:rPr>
                <w:bCs/>
                <w:noProof w:val="0"/>
                <w:lang w:eastAsia="ar-SA"/>
              </w:rPr>
              <w:t>MS</w:t>
            </w:r>
            <w:r w:rsidR="009A669D" w:rsidRPr="008C1B76">
              <w:rPr>
                <w:bCs/>
                <w:noProof w:val="0"/>
                <w:lang w:eastAsia="ar-SA"/>
              </w:rPr>
              <w:t>80</w:t>
            </w:r>
            <w:r w:rsidRPr="008C1B76">
              <w:rPr>
                <w:bCs/>
                <w:noProof w:val="0"/>
                <w:lang w:eastAsia="ar-SA"/>
              </w:rPr>
              <w:t>:</w:t>
            </w:r>
            <w:r w:rsidRPr="008C1B76">
              <w:rPr>
                <w:noProof w:val="0"/>
                <w:lang w:eastAsia="ar-SA"/>
              </w:rPr>
              <w:t xml:space="preserve"> </w:t>
            </w:r>
            <w:r w:rsidRPr="008C1B76">
              <w:rPr>
                <w:bCs/>
                <w:noProof w:val="0"/>
                <w:lang w:eastAsia="ar-SA"/>
              </w:rPr>
              <w:t>Evaluarea nevoilor de formare a personalului implicat în managementul sitului.</w:t>
            </w:r>
          </w:p>
        </w:tc>
        <w:tc>
          <w:tcPr>
            <w:tcW w:w="131" w:type="pct"/>
          </w:tcPr>
          <w:p w:rsidR="00C25E59" w:rsidRPr="008C1B76" w:rsidRDefault="00C25E59" w:rsidP="00493CAB">
            <w:pPr>
              <w:suppressAutoHyphens/>
              <w:rPr>
                <w:bCs/>
                <w:noProof w:val="0"/>
                <w:lang w:eastAsia="ar-SA"/>
              </w:rPr>
            </w:pPr>
          </w:p>
        </w:tc>
        <w:tc>
          <w:tcPr>
            <w:tcW w:w="131" w:type="pct"/>
          </w:tcPr>
          <w:p w:rsidR="00C25E59" w:rsidRPr="008C1B76" w:rsidRDefault="00C25E59" w:rsidP="00493CAB">
            <w:pPr>
              <w:suppressAutoHyphens/>
              <w:rPr>
                <w:bCs/>
                <w:noProof w:val="0"/>
                <w:lang w:eastAsia="ar-SA"/>
              </w:rPr>
            </w:pPr>
          </w:p>
        </w:tc>
        <w:tc>
          <w:tcPr>
            <w:tcW w:w="131" w:type="pct"/>
          </w:tcPr>
          <w:p w:rsidR="00C25E59" w:rsidRPr="008C1B76" w:rsidRDefault="00C25E59" w:rsidP="00493CAB">
            <w:pPr>
              <w:suppressAutoHyphens/>
              <w:rPr>
                <w:bCs/>
                <w:noProof w:val="0"/>
                <w:lang w:eastAsia="ar-SA"/>
              </w:rPr>
            </w:pPr>
          </w:p>
        </w:tc>
        <w:tc>
          <w:tcPr>
            <w:tcW w:w="131" w:type="pct"/>
          </w:tcPr>
          <w:p w:rsidR="00C25E59" w:rsidRPr="008C1B76" w:rsidRDefault="00C25E59" w:rsidP="00493CAB">
            <w:pPr>
              <w:suppressAutoHyphens/>
              <w:rPr>
                <w:bCs/>
                <w:noProof w:val="0"/>
                <w:lang w:eastAsia="ar-SA"/>
              </w:rPr>
            </w:pPr>
          </w:p>
        </w:tc>
        <w:tc>
          <w:tcPr>
            <w:tcW w:w="131" w:type="pct"/>
          </w:tcPr>
          <w:p w:rsidR="00C25E59" w:rsidRPr="008C1B76" w:rsidRDefault="00C25E59" w:rsidP="00493CAB">
            <w:pPr>
              <w:suppressAutoHyphens/>
              <w:rPr>
                <w:bCs/>
                <w:noProof w:val="0"/>
                <w:lang w:eastAsia="ar-SA"/>
              </w:rPr>
            </w:pPr>
          </w:p>
        </w:tc>
        <w:tc>
          <w:tcPr>
            <w:tcW w:w="133" w:type="pct"/>
          </w:tcPr>
          <w:p w:rsidR="00C25E59" w:rsidRPr="008C1B76" w:rsidRDefault="00C25E59" w:rsidP="00493CAB">
            <w:pPr>
              <w:suppressAutoHyphens/>
              <w:rPr>
                <w:bCs/>
                <w:noProof w:val="0"/>
                <w:lang w:eastAsia="ar-SA"/>
              </w:rPr>
            </w:pPr>
          </w:p>
        </w:tc>
        <w:tc>
          <w:tcPr>
            <w:tcW w:w="133" w:type="pct"/>
          </w:tcPr>
          <w:p w:rsidR="00C25E59" w:rsidRPr="008C1B76" w:rsidRDefault="00C25E59" w:rsidP="00493CAB">
            <w:pPr>
              <w:suppressAutoHyphens/>
              <w:rPr>
                <w:bCs/>
                <w:noProof w:val="0"/>
                <w:lang w:eastAsia="ar-SA"/>
              </w:rPr>
            </w:pPr>
          </w:p>
        </w:tc>
        <w:tc>
          <w:tcPr>
            <w:tcW w:w="135" w:type="pct"/>
          </w:tcPr>
          <w:p w:rsidR="00C25E59" w:rsidRPr="008C1B76" w:rsidRDefault="00C25E59" w:rsidP="00493CAB">
            <w:pPr>
              <w:suppressAutoHyphens/>
              <w:rPr>
                <w:bCs/>
                <w:noProof w:val="0"/>
                <w:lang w:eastAsia="ar-SA"/>
              </w:rPr>
            </w:pPr>
          </w:p>
        </w:tc>
        <w:tc>
          <w:tcPr>
            <w:tcW w:w="133" w:type="pct"/>
          </w:tcPr>
          <w:p w:rsidR="00C25E59" w:rsidRPr="008C1B76" w:rsidRDefault="00C25E59" w:rsidP="00493CAB">
            <w:pPr>
              <w:suppressAutoHyphens/>
              <w:rPr>
                <w:bCs/>
                <w:noProof w:val="0"/>
                <w:lang w:eastAsia="ar-SA"/>
              </w:rPr>
            </w:pPr>
          </w:p>
        </w:tc>
        <w:tc>
          <w:tcPr>
            <w:tcW w:w="133" w:type="pct"/>
          </w:tcPr>
          <w:p w:rsidR="00C25E59" w:rsidRPr="008C1B76" w:rsidRDefault="00C25E59" w:rsidP="00493CAB">
            <w:pPr>
              <w:suppressAutoHyphens/>
              <w:rPr>
                <w:bCs/>
                <w:noProof w:val="0"/>
                <w:lang w:eastAsia="ar-SA"/>
              </w:rPr>
            </w:pPr>
          </w:p>
        </w:tc>
        <w:tc>
          <w:tcPr>
            <w:tcW w:w="133" w:type="pct"/>
          </w:tcPr>
          <w:p w:rsidR="00C25E59" w:rsidRPr="008C1B76" w:rsidRDefault="00C25E59" w:rsidP="00493CAB">
            <w:pPr>
              <w:suppressAutoHyphens/>
              <w:rPr>
                <w:bCs/>
                <w:noProof w:val="0"/>
                <w:lang w:eastAsia="ar-SA"/>
              </w:rPr>
            </w:pPr>
          </w:p>
        </w:tc>
        <w:tc>
          <w:tcPr>
            <w:tcW w:w="137" w:type="pct"/>
          </w:tcPr>
          <w:p w:rsidR="00C25E59" w:rsidRPr="008C1B76" w:rsidRDefault="00C25E59" w:rsidP="00493CAB">
            <w:pPr>
              <w:suppressAutoHyphens/>
              <w:rPr>
                <w:bCs/>
                <w:noProof w:val="0"/>
                <w:lang w:eastAsia="ar-SA"/>
              </w:rPr>
            </w:pPr>
          </w:p>
        </w:tc>
        <w:tc>
          <w:tcPr>
            <w:tcW w:w="133" w:type="pct"/>
          </w:tcPr>
          <w:p w:rsidR="00C25E59" w:rsidRPr="008C1B76" w:rsidRDefault="00C25E59" w:rsidP="00493CAB">
            <w:pPr>
              <w:suppressAutoHyphens/>
              <w:rPr>
                <w:bCs/>
                <w:noProof w:val="0"/>
                <w:lang w:eastAsia="ar-SA"/>
              </w:rPr>
            </w:pPr>
          </w:p>
        </w:tc>
        <w:tc>
          <w:tcPr>
            <w:tcW w:w="133" w:type="pct"/>
          </w:tcPr>
          <w:p w:rsidR="00C25E59" w:rsidRPr="008C1B76" w:rsidRDefault="00C25E59" w:rsidP="00493CAB">
            <w:pPr>
              <w:suppressAutoHyphens/>
              <w:rPr>
                <w:bCs/>
                <w:noProof w:val="0"/>
                <w:lang w:eastAsia="ar-SA"/>
              </w:rPr>
            </w:pPr>
          </w:p>
        </w:tc>
        <w:tc>
          <w:tcPr>
            <w:tcW w:w="133" w:type="pct"/>
          </w:tcPr>
          <w:p w:rsidR="00C25E59" w:rsidRPr="008C1B76" w:rsidRDefault="00C25E59" w:rsidP="00493CAB">
            <w:pPr>
              <w:suppressAutoHyphens/>
              <w:rPr>
                <w:bCs/>
                <w:noProof w:val="0"/>
                <w:lang w:eastAsia="ar-SA"/>
              </w:rPr>
            </w:pPr>
          </w:p>
        </w:tc>
        <w:tc>
          <w:tcPr>
            <w:tcW w:w="137" w:type="pct"/>
          </w:tcPr>
          <w:p w:rsidR="00C25E59" w:rsidRPr="008C1B76" w:rsidRDefault="00C25E59" w:rsidP="00493CAB">
            <w:pPr>
              <w:suppressAutoHyphens/>
              <w:rPr>
                <w:bCs/>
                <w:noProof w:val="0"/>
                <w:lang w:eastAsia="ar-SA"/>
              </w:rPr>
            </w:pPr>
          </w:p>
        </w:tc>
        <w:tc>
          <w:tcPr>
            <w:tcW w:w="133" w:type="pct"/>
          </w:tcPr>
          <w:p w:rsidR="00C25E59" w:rsidRPr="008C1B76" w:rsidRDefault="00C25E59" w:rsidP="00493CAB">
            <w:pPr>
              <w:suppressAutoHyphens/>
              <w:rPr>
                <w:bCs/>
                <w:noProof w:val="0"/>
                <w:lang w:eastAsia="ar-SA"/>
              </w:rPr>
            </w:pPr>
          </w:p>
        </w:tc>
        <w:tc>
          <w:tcPr>
            <w:tcW w:w="133" w:type="pct"/>
          </w:tcPr>
          <w:p w:rsidR="00C25E59" w:rsidRPr="008C1B76" w:rsidRDefault="00C25E59" w:rsidP="00493CAB">
            <w:pPr>
              <w:suppressAutoHyphens/>
              <w:rPr>
                <w:bCs/>
                <w:noProof w:val="0"/>
                <w:lang w:eastAsia="ar-SA"/>
              </w:rPr>
            </w:pPr>
          </w:p>
        </w:tc>
        <w:tc>
          <w:tcPr>
            <w:tcW w:w="133" w:type="pct"/>
          </w:tcPr>
          <w:p w:rsidR="00C25E59" w:rsidRPr="008C1B76" w:rsidRDefault="00C25E59" w:rsidP="00493CAB">
            <w:pPr>
              <w:suppressAutoHyphens/>
              <w:rPr>
                <w:bCs/>
                <w:noProof w:val="0"/>
                <w:lang w:eastAsia="ar-SA"/>
              </w:rPr>
            </w:pPr>
          </w:p>
        </w:tc>
        <w:tc>
          <w:tcPr>
            <w:tcW w:w="112" w:type="pct"/>
          </w:tcPr>
          <w:p w:rsidR="00C25E59" w:rsidRPr="008C1B76" w:rsidRDefault="00C25E59" w:rsidP="00493CAB">
            <w:pPr>
              <w:suppressAutoHyphens/>
              <w:rPr>
                <w:bCs/>
                <w:noProof w:val="0"/>
                <w:lang w:eastAsia="ar-SA"/>
              </w:rPr>
            </w:pPr>
          </w:p>
        </w:tc>
      </w:tr>
      <w:tr w:rsidR="006D4747" w:rsidRPr="008C1B76" w:rsidTr="009A669D">
        <w:trPr>
          <w:trHeight w:val="757"/>
        </w:trPr>
        <w:tc>
          <w:tcPr>
            <w:tcW w:w="920" w:type="pct"/>
            <w:vMerge/>
            <w:shd w:val="clear" w:color="auto" w:fill="auto"/>
            <w:vAlign w:val="center"/>
          </w:tcPr>
          <w:p w:rsidR="00C25E59" w:rsidRPr="008C1B76" w:rsidRDefault="00C25E59" w:rsidP="00493CAB">
            <w:pPr>
              <w:suppressAutoHyphens/>
              <w:rPr>
                <w:bCs/>
                <w:noProof w:val="0"/>
                <w:lang w:eastAsia="ar-SA"/>
              </w:rPr>
            </w:pPr>
          </w:p>
        </w:tc>
        <w:tc>
          <w:tcPr>
            <w:tcW w:w="1441" w:type="pct"/>
            <w:shd w:val="clear" w:color="auto" w:fill="auto"/>
            <w:vAlign w:val="center"/>
          </w:tcPr>
          <w:p w:rsidR="00C25E59" w:rsidRPr="008C1B76" w:rsidRDefault="00C25E59" w:rsidP="00493CAB">
            <w:pPr>
              <w:suppressAutoHyphens/>
              <w:rPr>
                <w:bCs/>
                <w:noProof w:val="0"/>
                <w:lang w:eastAsia="ar-SA"/>
              </w:rPr>
            </w:pPr>
            <w:r w:rsidRPr="008C1B76">
              <w:rPr>
                <w:bCs/>
                <w:noProof w:val="0"/>
                <w:lang w:eastAsia="ar-SA"/>
              </w:rPr>
              <w:t>MS</w:t>
            </w:r>
            <w:r w:rsidR="009A669D" w:rsidRPr="008C1B76">
              <w:rPr>
                <w:bCs/>
                <w:noProof w:val="0"/>
                <w:lang w:eastAsia="ar-SA"/>
              </w:rPr>
              <w:t>81</w:t>
            </w:r>
            <w:r w:rsidRPr="008C1B76">
              <w:rPr>
                <w:bCs/>
                <w:noProof w:val="0"/>
                <w:lang w:eastAsia="ar-SA"/>
              </w:rPr>
              <w:t>:</w:t>
            </w:r>
            <w:r w:rsidRPr="008C1B76">
              <w:rPr>
                <w:noProof w:val="0"/>
                <w:lang w:eastAsia="ar-SA"/>
              </w:rPr>
              <w:t xml:space="preserve"> </w:t>
            </w:r>
            <w:r w:rsidRPr="008C1B76">
              <w:rPr>
                <w:bCs/>
                <w:noProof w:val="0"/>
                <w:lang w:eastAsia="ar-SA"/>
              </w:rPr>
              <w:t>Desfăşurarea şi participarea la cursuri de instruire necesare</w:t>
            </w:r>
          </w:p>
        </w:tc>
        <w:tc>
          <w:tcPr>
            <w:tcW w:w="131" w:type="pct"/>
          </w:tcPr>
          <w:p w:rsidR="00C25E59" w:rsidRPr="008C1B76" w:rsidRDefault="00C25E59" w:rsidP="00493CAB">
            <w:pPr>
              <w:suppressAutoHyphens/>
              <w:rPr>
                <w:bCs/>
                <w:noProof w:val="0"/>
                <w:lang w:eastAsia="ar-SA"/>
              </w:rPr>
            </w:pPr>
          </w:p>
        </w:tc>
        <w:tc>
          <w:tcPr>
            <w:tcW w:w="131" w:type="pct"/>
          </w:tcPr>
          <w:p w:rsidR="00C25E59" w:rsidRPr="008C1B76" w:rsidRDefault="00C25E59" w:rsidP="00493CAB">
            <w:pPr>
              <w:suppressAutoHyphens/>
              <w:rPr>
                <w:bCs/>
                <w:noProof w:val="0"/>
                <w:lang w:eastAsia="ar-SA"/>
              </w:rPr>
            </w:pPr>
          </w:p>
        </w:tc>
        <w:tc>
          <w:tcPr>
            <w:tcW w:w="131" w:type="pct"/>
          </w:tcPr>
          <w:p w:rsidR="00C25E59" w:rsidRPr="008C1B76" w:rsidRDefault="00C25E59" w:rsidP="00493CAB">
            <w:pPr>
              <w:suppressAutoHyphens/>
              <w:rPr>
                <w:bCs/>
                <w:noProof w:val="0"/>
                <w:lang w:eastAsia="ar-SA"/>
              </w:rPr>
            </w:pPr>
          </w:p>
        </w:tc>
        <w:tc>
          <w:tcPr>
            <w:tcW w:w="131" w:type="pct"/>
          </w:tcPr>
          <w:p w:rsidR="00C25E59" w:rsidRPr="008C1B76" w:rsidRDefault="00C25E59" w:rsidP="00493CAB">
            <w:pPr>
              <w:suppressAutoHyphens/>
              <w:rPr>
                <w:bCs/>
                <w:noProof w:val="0"/>
                <w:lang w:eastAsia="ar-SA"/>
              </w:rPr>
            </w:pPr>
          </w:p>
        </w:tc>
        <w:tc>
          <w:tcPr>
            <w:tcW w:w="131" w:type="pct"/>
          </w:tcPr>
          <w:p w:rsidR="00C25E59" w:rsidRPr="008C1B76" w:rsidRDefault="00C25E59" w:rsidP="00493CAB">
            <w:pPr>
              <w:suppressAutoHyphens/>
              <w:rPr>
                <w:bCs/>
                <w:noProof w:val="0"/>
                <w:lang w:eastAsia="ar-SA"/>
              </w:rPr>
            </w:pPr>
          </w:p>
        </w:tc>
        <w:tc>
          <w:tcPr>
            <w:tcW w:w="133" w:type="pct"/>
          </w:tcPr>
          <w:p w:rsidR="00C25E59" w:rsidRPr="008C1B76" w:rsidRDefault="00C25E59" w:rsidP="00493CAB">
            <w:pPr>
              <w:suppressAutoHyphens/>
              <w:rPr>
                <w:bCs/>
                <w:noProof w:val="0"/>
                <w:lang w:eastAsia="ar-SA"/>
              </w:rPr>
            </w:pPr>
          </w:p>
        </w:tc>
        <w:tc>
          <w:tcPr>
            <w:tcW w:w="133" w:type="pct"/>
          </w:tcPr>
          <w:p w:rsidR="00C25E59" w:rsidRPr="008C1B76" w:rsidRDefault="00C25E59" w:rsidP="00493CAB">
            <w:pPr>
              <w:suppressAutoHyphens/>
              <w:rPr>
                <w:bCs/>
                <w:noProof w:val="0"/>
                <w:lang w:eastAsia="ar-SA"/>
              </w:rPr>
            </w:pPr>
          </w:p>
        </w:tc>
        <w:tc>
          <w:tcPr>
            <w:tcW w:w="135" w:type="pct"/>
          </w:tcPr>
          <w:p w:rsidR="00C25E59" w:rsidRPr="008C1B76" w:rsidRDefault="00C25E59" w:rsidP="00493CAB">
            <w:pPr>
              <w:suppressAutoHyphens/>
              <w:rPr>
                <w:bCs/>
                <w:noProof w:val="0"/>
                <w:lang w:eastAsia="ar-SA"/>
              </w:rPr>
            </w:pPr>
          </w:p>
        </w:tc>
        <w:tc>
          <w:tcPr>
            <w:tcW w:w="133" w:type="pct"/>
          </w:tcPr>
          <w:p w:rsidR="00C25E59" w:rsidRPr="008C1B76" w:rsidRDefault="00C25E59" w:rsidP="00493CAB">
            <w:pPr>
              <w:suppressAutoHyphens/>
              <w:rPr>
                <w:bCs/>
                <w:noProof w:val="0"/>
                <w:lang w:eastAsia="ar-SA"/>
              </w:rPr>
            </w:pPr>
          </w:p>
        </w:tc>
        <w:tc>
          <w:tcPr>
            <w:tcW w:w="133" w:type="pct"/>
          </w:tcPr>
          <w:p w:rsidR="00C25E59" w:rsidRPr="008C1B76" w:rsidRDefault="00C25E59" w:rsidP="00493CAB">
            <w:pPr>
              <w:suppressAutoHyphens/>
              <w:rPr>
                <w:bCs/>
                <w:noProof w:val="0"/>
                <w:lang w:eastAsia="ar-SA"/>
              </w:rPr>
            </w:pPr>
          </w:p>
        </w:tc>
        <w:tc>
          <w:tcPr>
            <w:tcW w:w="133" w:type="pct"/>
          </w:tcPr>
          <w:p w:rsidR="00C25E59" w:rsidRPr="008C1B76" w:rsidRDefault="00C25E59" w:rsidP="00493CAB">
            <w:pPr>
              <w:suppressAutoHyphens/>
              <w:rPr>
                <w:bCs/>
                <w:noProof w:val="0"/>
                <w:lang w:eastAsia="ar-SA"/>
              </w:rPr>
            </w:pPr>
          </w:p>
        </w:tc>
        <w:tc>
          <w:tcPr>
            <w:tcW w:w="137" w:type="pct"/>
          </w:tcPr>
          <w:p w:rsidR="00C25E59" w:rsidRPr="008C1B76" w:rsidRDefault="00C25E59" w:rsidP="00493CAB">
            <w:pPr>
              <w:suppressAutoHyphens/>
              <w:rPr>
                <w:bCs/>
                <w:noProof w:val="0"/>
                <w:lang w:eastAsia="ar-SA"/>
              </w:rPr>
            </w:pPr>
          </w:p>
        </w:tc>
        <w:tc>
          <w:tcPr>
            <w:tcW w:w="133" w:type="pct"/>
          </w:tcPr>
          <w:p w:rsidR="00C25E59" w:rsidRPr="008C1B76" w:rsidRDefault="00C25E59" w:rsidP="00493CAB">
            <w:pPr>
              <w:suppressAutoHyphens/>
              <w:rPr>
                <w:bCs/>
                <w:noProof w:val="0"/>
                <w:lang w:eastAsia="ar-SA"/>
              </w:rPr>
            </w:pPr>
          </w:p>
        </w:tc>
        <w:tc>
          <w:tcPr>
            <w:tcW w:w="133" w:type="pct"/>
          </w:tcPr>
          <w:p w:rsidR="00C25E59" w:rsidRPr="008C1B76" w:rsidRDefault="00C25E59" w:rsidP="00493CAB">
            <w:pPr>
              <w:suppressAutoHyphens/>
              <w:rPr>
                <w:bCs/>
                <w:noProof w:val="0"/>
                <w:lang w:eastAsia="ar-SA"/>
              </w:rPr>
            </w:pPr>
          </w:p>
        </w:tc>
        <w:tc>
          <w:tcPr>
            <w:tcW w:w="133" w:type="pct"/>
          </w:tcPr>
          <w:p w:rsidR="00C25E59" w:rsidRPr="008C1B76" w:rsidRDefault="00C25E59" w:rsidP="00493CAB">
            <w:pPr>
              <w:suppressAutoHyphens/>
              <w:rPr>
                <w:bCs/>
                <w:noProof w:val="0"/>
                <w:lang w:eastAsia="ar-SA"/>
              </w:rPr>
            </w:pPr>
          </w:p>
        </w:tc>
        <w:tc>
          <w:tcPr>
            <w:tcW w:w="137" w:type="pct"/>
          </w:tcPr>
          <w:p w:rsidR="00C25E59" w:rsidRPr="008C1B76" w:rsidRDefault="00C25E59" w:rsidP="00493CAB">
            <w:pPr>
              <w:suppressAutoHyphens/>
              <w:rPr>
                <w:bCs/>
                <w:noProof w:val="0"/>
                <w:lang w:eastAsia="ar-SA"/>
              </w:rPr>
            </w:pPr>
          </w:p>
        </w:tc>
        <w:tc>
          <w:tcPr>
            <w:tcW w:w="133" w:type="pct"/>
          </w:tcPr>
          <w:p w:rsidR="00C25E59" w:rsidRPr="008C1B76" w:rsidRDefault="00C25E59" w:rsidP="00493CAB">
            <w:pPr>
              <w:suppressAutoHyphens/>
              <w:rPr>
                <w:bCs/>
                <w:noProof w:val="0"/>
                <w:lang w:eastAsia="ar-SA"/>
              </w:rPr>
            </w:pPr>
          </w:p>
        </w:tc>
        <w:tc>
          <w:tcPr>
            <w:tcW w:w="133" w:type="pct"/>
          </w:tcPr>
          <w:p w:rsidR="00C25E59" w:rsidRPr="008C1B76" w:rsidRDefault="00C25E59" w:rsidP="00493CAB">
            <w:pPr>
              <w:suppressAutoHyphens/>
              <w:rPr>
                <w:bCs/>
                <w:noProof w:val="0"/>
                <w:lang w:eastAsia="ar-SA"/>
              </w:rPr>
            </w:pPr>
          </w:p>
        </w:tc>
        <w:tc>
          <w:tcPr>
            <w:tcW w:w="133" w:type="pct"/>
          </w:tcPr>
          <w:p w:rsidR="00C25E59" w:rsidRPr="008C1B76" w:rsidRDefault="00C25E59" w:rsidP="00493CAB">
            <w:pPr>
              <w:suppressAutoHyphens/>
              <w:rPr>
                <w:bCs/>
                <w:noProof w:val="0"/>
                <w:lang w:eastAsia="ar-SA"/>
              </w:rPr>
            </w:pPr>
          </w:p>
        </w:tc>
        <w:tc>
          <w:tcPr>
            <w:tcW w:w="112" w:type="pct"/>
          </w:tcPr>
          <w:p w:rsidR="00C25E59" w:rsidRPr="008C1B76" w:rsidRDefault="00C25E59" w:rsidP="00493CAB">
            <w:pPr>
              <w:suppressAutoHyphens/>
              <w:rPr>
                <w:bCs/>
                <w:noProof w:val="0"/>
                <w:lang w:eastAsia="ar-SA"/>
              </w:rPr>
            </w:pPr>
          </w:p>
        </w:tc>
      </w:tr>
      <w:tr w:rsidR="006D4747" w:rsidRPr="008C1B76" w:rsidTr="009A669D">
        <w:trPr>
          <w:trHeight w:val="840"/>
        </w:trPr>
        <w:tc>
          <w:tcPr>
            <w:tcW w:w="920" w:type="pct"/>
            <w:vMerge/>
            <w:shd w:val="clear" w:color="auto" w:fill="auto"/>
            <w:vAlign w:val="center"/>
          </w:tcPr>
          <w:p w:rsidR="00C25E59" w:rsidRPr="008C1B76" w:rsidRDefault="00C25E59" w:rsidP="00493CAB">
            <w:pPr>
              <w:suppressAutoHyphens/>
              <w:rPr>
                <w:bCs/>
                <w:noProof w:val="0"/>
                <w:lang w:eastAsia="ar-SA"/>
              </w:rPr>
            </w:pPr>
          </w:p>
        </w:tc>
        <w:tc>
          <w:tcPr>
            <w:tcW w:w="1441" w:type="pct"/>
            <w:shd w:val="clear" w:color="auto" w:fill="auto"/>
            <w:vAlign w:val="center"/>
          </w:tcPr>
          <w:p w:rsidR="00C25E59" w:rsidRPr="008C1B76" w:rsidRDefault="00C25E59" w:rsidP="00493CAB">
            <w:pPr>
              <w:suppressAutoHyphens/>
              <w:rPr>
                <w:bCs/>
                <w:noProof w:val="0"/>
                <w:lang w:eastAsia="ar-SA"/>
              </w:rPr>
            </w:pPr>
            <w:r w:rsidRPr="008C1B76">
              <w:rPr>
                <w:bCs/>
                <w:noProof w:val="0"/>
                <w:lang w:eastAsia="ar-SA"/>
              </w:rPr>
              <w:t>MS</w:t>
            </w:r>
            <w:r w:rsidR="009A669D" w:rsidRPr="008C1B76">
              <w:rPr>
                <w:bCs/>
                <w:noProof w:val="0"/>
                <w:lang w:eastAsia="ar-SA"/>
              </w:rPr>
              <w:t>82</w:t>
            </w:r>
            <w:r w:rsidRPr="008C1B76">
              <w:rPr>
                <w:bCs/>
                <w:noProof w:val="0"/>
                <w:lang w:eastAsia="ar-SA"/>
              </w:rPr>
              <w:t>: Participarea la conferinte de specialitate</w:t>
            </w:r>
          </w:p>
        </w:tc>
        <w:tc>
          <w:tcPr>
            <w:tcW w:w="131" w:type="pct"/>
          </w:tcPr>
          <w:p w:rsidR="00C25E59" w:rsidRPr="008C1B76" w:rsidRDefault="00C25E59" w:rsidP="00493CAB">
            <w:pPr>
              <w:suppressAutoHyphens/>
              <w:rPr>
                <w:bCs/>
                <w:noProof w:val="0"/>
                <w:lang w:eastAsia="ar-SA"/>
              </w:rPr>
            </w:pPr>
          </w:p>
        </w:tc>
        <w:tc>
          <w:tcPr>
            <w:tcW w:w="131" w:type="pct"/>
          </w:tcPr>
          <w:p w:rsidR="00C25E59" w:rsidRPr="008C1B76" w:rsidRDefault="00C25E59" w:rsidP="00493CAB">
            <w:pPr>
              <w:suppressAutoHyphens/>
              <w:rPr>
                <w:bCs/>
                <w:noProof w:val="0"/>
                <w:lang w:eastAsia="ar-SA"/>
              </w:rPr>
            </w:pPr>
          </w:p>
        </w:tc>
        <w:tc>
          <w:tcPr>
            <w:tcW w:w="131" w:type="pct"/>
          </w:tcPr>
          <w:p w:rsidR="00C25E59" w:rsidRPr="008C1B76" w:rsidRDefault="00C25E59" w:rsidP="00493CAB">
            <w:pPr>
              <w:suppressAutoHyphens/>
              <w:rPr>
                <w:bCs/>
                <w:noProof w:val="0"/>
                <w:lang w:eastAsia="ar-SA"/>
              </w:rPr>
            </w:pPr>
          </w:p>
        </w:tc>
        <w:tc>
          <w:tcPr>
            <w:tcW w:w="131" w:type="pct"/>
          </w:tcPr>
          <w:p w:rsidR="00C25E59" w:rsidRPr="008C1B76" w:rsidRDefault="00C25E59" w:rsidP="00493CAB">
            <w:pPr>
              <w:suppressAutoHyphens/>
              <w:rPr>
                <w:bCs/>
                <w:noProof w:val="0"/>
                <w:lang w:eastAsia="ar-SA"/>
              </w:rPr>
            </w:pPr>
          </w:p>
        </w:tc>
        <w:tc>
          <w:tcPr>
            <w:tcW w:w="131" w:type="pct"/>
          </w:tcPr>
          <w:p w:rsidR="00C25E59" w:rsidRPr="008C1B76" w:rsidRDefault="00C25E59" w:rsidP="00493CAB">
            <w:pPr>
              <w:suppressAutoHyphens/>
              <w:rPr>
                <w:bCs/>
                <w:noProof w:val="0"/>
                <w:lang w:eastAsia="ar-SA"/>
              </w:rPr>
            </w:pPr>
          </w:p>
        </w:tc>
        <w:tc>
          <w:tcPr>
            <w:tcW w:w="133" w:type="pct"/>
          </w:tcPr>
          <w:p w:rsidR="00C25E59" w:rsidRPr="008C1B76" w:rsidRDefault="00C25E59" w:rsidP="00493CAB">
            <w:pPr>
              <w:suppressAutoHyphens/>
              <w:rPr>
                <w:bCs/>
                <w:noProof w:val="0"/>
                <w:lang w:eastAsia="ar-SA"/>
              </w:rPr>
            </w:pPr>
          </w:p>
        </w:tc>
        <w:tc>
          <w:tcPr>
            <w:tcW w:w="133" w:type="pct"/>
          </w:tcPr>
          <w:p w:rsidR="00C25E59" w:rsidRPr="008C1B76" w:rsidRDefault="00C25E59" w:rsidP="00493CAB">
            <w:pPr>
              <w:suppressAutoHyphens/>
              <w:rPr>
                <w:bCs/>
                <w:noProof w:val="0"/>
                <w:lang w:eastAsia="ar-SA"/>
              </w:rPr>
            </w:pPr>
          </w:p>
        </w:tc>
        <w:tc>
          <w:tcPr>
            <w:tcW w:w="135" w:type="pct"/>
          </w:tcPr>
          <w:p w:rsidR="00C25E59" w:rsidRPr="008C1B76" w:rsidRDefault="00C25E59" w:rsidP="00493CAB">
            <w:pPr>
              <w:suppressAutoHyphens/>
              <w:rPr>
                <w:bCs/>
                <w:noProof w:val="0"/>
                <w:lang w:eastAsia="ar-SA"/>
              </w:rPr>
            </w:pPr>
          </w:p>
        </w:tc>
        <w:tc>
          <w:tcPr>
            <w:tcW w:w="133" w:type="pct"/>
          </w:tcPr>
          <w:p w:rsidR="00C25E59" w:rsidRPr="008C1B76" w:rsidRDefault="00C25E59" w:rsidP="00493CAB">
            <w:pPr>
              <w:suppressAutoHyphens/>
              <w:rPr>
                <w:bCs/>
                <w:noProof w:val="0"/>
                <w:lang w:eastAsia="ar-SA"/>
              </w:rPr>
            </w:pPr>
          </w:p>
        </w:tc>
        <w:tc>
          <w:tcPr>
            <w:tcW w:w="133" w:type="pct"/>
          </w:tcPr>
          <w:p w:rsidR="00C25E59" w:rsidRPr="008C1B76" w:rsidRDefault="00C25E59" w:rsidP="00493CAB">
            <w:pPr>
              <w:suppressAutoHyphens/>
              <w:rPr>
                <w:bCs/>
                <w:noProof w:val="0"/>
                <w:lang w:eastAsia="ar-SA"/>
              </w:rPr>
            </w:pPr>
          </w:p>
        </w:tc>
        <w:tc>
          <w:tcPr>
            <w:tcW w:w="133" w:type="pct"/>
          </w:tcPr>
          <w:p w:rsidR="00C25E59" w:rsidRPr="008C1B76" w:rsidRDefault="00C25E59" w:rsidP="00493CAB">
            <w:pPr>
              <w:suppressAutoHyphens/>
              <w:rPr>
                <w:bCs/>
                <w:noProof w:val="0"/>
                <w:lang w:eastAsia="ar-SA"/>
              </w:rPr>
            </w:pPr>
          </w:p>
        </w:tc>
        <w:tc>
          <w:tcPr>
            <w:tcW w:w="137" w:type="pct"/>
          </w:tcPr>
          <w:p w:rsidR="00C25E59" w:rsidRPr="008C1B76" w:rsidRDefault="00C25E59" w:rsidP="00493CAB">
            <w:pPr>
              <w:suppressAutoHyphens/>
              <w:rPr>
                <w:bCs/>
                <w:noProof w:val="0"/>
                <w:lang w:eastAsia="ar-SA"/>
              </w:rPr>
            </w:pPr>
          </w:p>
        </w:tc>
        <w:tc>
          <w:tcPr>
            <w:tcW w:w="133" w:type="pct"/>
          </w:tcPr>
          <w:p w:rsidR="00C25E59" w:rsidRPr="008C1B76" w:rsidRDefault="00C25E59" w:rsidP="00493CAB">
            <w:pPr>
              <w:suppressAutoHyphens/>
              <w:rPr>
                <w:bCs/>
                <w:noProof w:val="0"/>
                <w:lang w:eastAsia="ar-SA"/>
              </w:rPr>
            </w:pPr>
          </w:p>
        </w:tc>
        <w:tc>
          <w:tcPr>
            <w:tcW w:w="133" w:type="pct"/>
          </w:tcPr>
          <w:p w:rsidR="00C25E59" w:rsidRPr="008C1B76" w:rsidRDefault="00C25E59" w:rsidP="00493CAB">
            <w:pPr>
              <w:suppressAutoHyphens/>
              <w:rPr>
                <w:bCs/>
                <w:noProof w:val="0"/>
                <w:lang w:eastAsia="ar-SA"/>
              </w:rPr>
            </w:pPr>
          </w:p>
        </w:tc>
        <w:tc>
          <w:tcPr>
            <w:tcW w:w="133" w:type="pct"/>
          </w:tcPr>
          <w:p w:rsidR="00C25E59" w:rsidRPr="008C1B76" w:rsidRDefault="00C25E59" w:rsidP="00493CAB">
            <w:pPr>
              <w:suppressAutoHyphens/>
              <w:rPr>
                <w:bCs/>
                <w:noProof w:val="0"/>
                <w:lang w:eastAsia="ar-SA"/>
              </w:rPr>
            </w:pPr>
          </w:p>
        </w:tc>
        <w:tc>
          <w:tcPr>
            <w:tcW w:w="137" w:type="pct"/>
          </w:tcPr>
          <w:p w:rsidR="00C25E59" w:rsidRPr="008C1B76" w:rsidRDefault="00C25E59" w:rsidP="00493CAB">
            <w:pPr>
              <w:suppressAutoHyphens/>
              <w:rPr>
                <w:bCs/>
                <w:noProof w:val="0"/>
                <w:lang w:eastAsia="ar-SA"/>
              </w:rPr>
            </w:pPr>
          </w:p>
        </w:tc>
        <w:tc>
          <w:tcPr>
            <w:tcW w:w="133" w:type="pct"/>
          </w:tcPr>
          <w:p w:rsidR="00C25E59" w:rsidRPr="008C1B76" w:rsidRDefault="00C25E59" w:rsidP="00493CAB">
            <w:pPr>
              <w:suppressAutoHyphens/>
              <w:rPr>
                <w:bCs/>
                <w:noProof w:val="0"/>
                <w:lang w:eastAsia="ar-SA"/>
              </w:rPr>
            </w:pPr>
          </w:p>
        </w:tc>
        <w:tc>
          <w:tcPr>
            <w:tcW w:w="133" w:type="pct"/>
          </w:tcPr>
          <w:p w:rsidR="00C25E59" w:rsidRPr="008C1B76" w:rsidRDefault="00C25E59" w:rsidP="00493CAB">
            <w:pPr>
              <w:suppressAutoHyphens/>
              <w:rPr>
                <w:bCs/>
                <w:noProof w:val="0"/>
                <w:lang w:eastAsia="ar-SA"/>
              </w:rPr>
            </w:pPr>
          </w:p>
        </w:tc>
        <w:tc>
          <w:tcPr>
            <w:tcW w:w="133" w:type="pct"/>
          </w:tcPr>
          <w:p w:rsidR="00C25E59" w:rsidRPr="008C1B76" w:rsidRDefault="00C25E59" w:rsidP="00493CAB">
            <w:pPr>
              <w:suppressAutoHyphens/>
              <w:rPr>
                <w:bCs/>
                <w:noProof w:val="0"/>
                <w:lang w:eastAsia="ar-SA"/>
              </w:rPr>
            </w:pPr>
          </w:p>
        </w:tc>
        <w:tc>
          <w:tcPr>
            <w:tcW w:w="112" w:type="pct"/>
          </w:tcPr>
          <w:p w:rsidR="00C25E59" w:rsidRPr="008C1B76" w:rsidRDefault="00C25E59" w:rsidP="00493CAB">
            <w:pPr>
              <w:suppressAutoHyphens/>
              <w:rPr>
                <w:bCs/>
                <w:noProof w:val="0"/>
                <w:lang w:eastAsia="ar-SA"/>
              </w:rPr>
            </w:pPr>
          </w:p>
        </w:tc>
      </w:tr>
      <w:tr w:rsidR="006D4747" w:rsidRPr="008C1B76" w:rsidTr="009A669D">
        <w:trPr>
          <w:trHeight w:val="1553"/>
        </w:trPr>
        <w:tc>
          <w:tcPr>
            <w:tcW w:w="920" w:type="pct"/>
            <w:shd w:val="clear" w:color="auto" w:fill="auto"/>
            <w:vAlign w:val="center"/>
          </w:tcPr>
          <w:p w:rsidR="00C25E59" w:rsidRPr="008C1B76" w:rsidRDefault="00C25E59" w:rsidP="00493CAB">
            <w:pPr>
              <w:suppressAutoHyphens/>
              <w:rPr>
                <w:bCs/>
                <w:noProof w:val="0"/>
                <w:lang w:eastAsia="ar-SA"/>
              </w:rPr>
            </w:pPr>
            <w:r w:rsidRPr="008C1B76">
              <w:rPr>
                <w:bCs/>
                <w:noProof w:val="0"/>
                <w:lang w:eastAsia="ar-SA"/>
              </w:rPr>
              <w:lastRenderedPageBreak/>
              <w:t>OS29: Realizarea raportărilor necesare către autorităţi - Garda de Mediu, Ministerul Mediului, Agenţia Naţională pentru Protecţia Mediului, şi altele asemenea</w:t>
            </w:r>
          </w:p>
        </w:tc>
        <w:tc>
          <w:tcPr>
            <w:tcW w:w="1441" w:type="pct"/>
            <w:shd w:val="clear" w:color="auto" w:fill="auto"/>
            <w:vAlign w:val="center"/>
          </w:tcPr>
          <w:p w:rsidR="00C25E59" w:rsidRPr="008C1B76" w:rsidRDefault="00C25E59" w:rsidP="00493CAB">
            <w:pPr>
              <w:suppressAutoHyphens/>
              <w:rPr>
                <w:bCs/>
                <w:noProof w:val="0"/>
                <w:lang w:eastAsia="ar-SA"/>
              </w:rPr>
            </w:pPr>
            <w:r w:rsidRPr="008C1B76">
              <w:rPr>
                <w:bCs/>
                <w:noProof w:val="0"/>
                <w:lang w:eastAsia="ar-SA"/>
              </w:rPr>
              <w:t>MS8</w:t>
            </w:r>
            <w:r w:rsidR="009A669D" w:rsidRPr="008C1B76">
              <w:rPr>
                <w:bCs/>
                <w:noProof w:val="0"/>
                <w:lang w:eastAsia="ar-SA"/>
              </w:rPr>
              <w:t>3</w:t>
            </w:r>
            <w:r w:rsidRPr="008C1B76">
              <w:rPr>
                <w:bCs/>
                <w:noProof w:val="0"/>
                <w:lang w:eastAsia="ar-SA"/>
              </w:rPr>
              <w:t>:</w:t>
            </w:r>
            <w:r w:rsidRPr="008C1B76">
              <w:rPr>
                <w:noProof w:val="0"/>
                <w:lang w:eastAsia="ar-SA"/>
              </w:rPr>
              <w:t xml:space="preserve"> </w:t>
            </w:r>
            <w:r w:rsidRPr="008C1B76">
              <w:rPr>
                <w:bCs/>
                <w:noProof w:val="0"/>
                <w:lang w:eastAsia="ar-SA"/>
              </w:rPr>
              <w:t>Elaborarea rapoartelor de activitate şi financiare.</w:t>
            </w:r>
          </w:p>
        </w:tc>
        <w:tc>
          <w:tcPr>
            <w:tcW w:w="131" w:type="pct"/>
          </w:tcPr>
          <w:p w:rsidR="00C25E59" w:rsidRPr="008C1B76" w:rsidRDefault="00C25E59" w:rsidP="00493CAB">
            <w:pPr>
              <w:suppressAutoHyphens/>
              <w:rPr>
                <w:bCs/>
                <w:noProof w:val="0"/>
                <w:lang w:eastAsia="ar-SA"/>
              </w:rPr>
            </w:pPr>
          </w:p>
        </w:tc>
        <w:tc>
          <w:tcPr>
            <w:tcW w:w="131" w:type="pct"/>
          </w:tcPr>
          <w:p w:rsidR="00C25E59" w:rsidRPr="008C1B76" w:rsidRDefault="00C25E59" w:rsidP="00493CAB">
            <w:pPr>
              <w:suppressAutoHyphens/>
              <w:rPr>
                <w:bCs/>
                <w:noProof w:val="0"/>
                <w:lang w:eastAsia="ar-SA"/>
              </w:rPr>
            </w:pPr>
          </w:p>
        </w:tc>
        <w:tc>
          <w:tcPr>
            <w:tcW w:w="131" w:type="pct"/>
          </w:tcPr>
          <w:p w:rsidR="00C25E59" w:rsidRPr="008C1B76" w:rsidRDefault="00C25E59" w:rsidP="00493CAB">
            <w:pPr>
              <w:suppressAutoHyphens/>
              <w:rPr>
                <w:bCs/>
                <w:noProof w:val="0"/>
                <w:lang w:eastAsia="ar-SA"/>
              </w:rPr>
            </w:pPr>
          </w:p>
        </w:tc>
        <w:tc>
          <w:tcPr>
            <w:tcW w:w="131" w:type="pct"/>
          </w:tcPr>
          <w:p w:rsidR="00C25E59" w:rsidRPr="008C1B76" w:rsidRDefault="00C25E59" w:rsidP="00493CAB">
            <w:pPr>
              <w:suppressAutoHyphens/>
              <w:rPr>
                <w:bCs/>
                <w:noProof w:val="0"/>
                <w:lang w:eastAsia="ar-SA"/>
              </w:rPr>
            </w:pPr>
          </w:p>
        </w:tc>
        <w:tc>
          <w:tcPr>
            <w:tcW w:w="131" w:type="pct"/>
          </w:tcPr>
          <w:p w:rsidR="00C25E59" w:rsidRPr="008C1B76" w:rsidRDefault="00C25E59" w:rsidP="00493CAB">
            <w:pPr>
              <w:suppressAutoHyphens/>
              <w:rPr>
                <w:bCs/>
                <w:noProof w:val="0"/>
                <w:lang w:eastAsia="ar-SA"/>
              </w:rPr>
            </w:pPr>
          </w:p>
        </w:tc>
        <w:tc>
          <w:tcPr>
            <w:tcW w:w="133" w:type="pct"/>
          </w:tcPr>
          <w:p w:rsidR="00C25E59" w:rsidRPr="008C1B76" w:rsidRDefault="00C25E59" w:rsidP="00493CAB">
            <w:pPr>
              <w:suppressAutoHyphens/>
              <w:rPr>
                <w:bCs/>
                <w:noProof w:val="0"/>
                <w:lang w:eastAsia="ar-SA"/>
              </w:rPr>
            </w:pPr>
          </w:p>
        </w:tc>
        <w:tc>
          <w:tcPr>
            <w:tcW w:w="133" w:type="pct"/>
          </w:tcPr>
          <w:p w:rsidR="00C25E59" w:rsidRPr="008C1B76" w:rsidRDefault="00C25E59" w:rsidP="00493CAB">
            <w:pPr>
              <w:suppressAutoHyphens/>
              <w:rPr>
                <w:bCs/>
                <w:noProof w:val="0"/>
                <w:lang w:eastAsia="ar-SA"/>
              </w:rPr>
            </w:pPr>
          </w:p>
        </w:tc>
        <w:tc>
          <w:tcPr>
            <w:tcW w:w="135" w:type="pct"/>
          </w:tcPr>
          <w:p w:rsidR="00C25E59" w:rsidRPr="008C1B76" w:rsidRDefault="00C25E59" w:rsidP="00493CAB">
            <w:pPr>
              <w:suppressAutoHyphens/>
              <w:rPr>
                <w:bCs/>
                <w:noProof w:val="0"/>
                <w:lang w:eastAsia="ar-SA"/>
              </w:rPr>
            </w:pPr>
          </w:p>
        </w:tc>
        <w:tc>
          <w:tcPr>
            <w:tcW w:w="133" w:type="pct"/>
          </w:tcPr>
          <w:p w:rsidR="00C25E59" w:rsidRPr="008C1B76" w:rsidRDefault="00C25E59" w:rsidP="00493CAB">
            <w:pPr>
              <w:suppressAutoHyphens/>
              <w:rPr>
                <w:bCs/>
                <w:noProof w:val="0"/>
                <w:lang w:eastAsia="ar-SA"/>
              </w:rPr>
            </w:pPr>
          </w:p>
        </w:tc>
        <w:tc>
          <w:tcPr>
            <w:tcW w:w="133" w:type="pct"/>
          </w:tcPr>
          <w:p w:rsidR="00C25E59" w:rsidRPr="008C1B76" w:rsidRDefault="00C25E59" w:rsidP="00493CAB">
            <w:pPr>
              <w:suppressAutoHyphens/>
              <w:rPr>
                <w:bCs/>
                <w:noProof w:val="0"/>
                <w:lang w:eastAsia="ar-SA"/>
              </w:rPr>
            </w:pPr>
          </w:p>
        </w:tc>
        <w:tc>
          <w:tcPr>
            <w:tcW w:w="133" w:type="pct"/>
          </w:tcPr>
          <w:p w:rsidR="00C25E59" w:rsidRPr="008C1B76" w:rsidRDefault="00C25E59" w:rsidP="00493CAB">
            <w:pPr>
              <w:suppressAutoHyphens/>
              <w:rPr>
                <w:bCs/>
                <w:noProof w:val="0"/>
                <w:lang w:eastAsia="ar-SA"/>
              </w:rPr>
            </w:pPr>
          </w:p>
        </w:tc>
        <w:tc>
          <w:tcPr>
            <w:tcW w:w="137" w:type="pct"/>
          </w:tcPr>
          <w:p w:rsidR="00C25E59" w:rsidRPr="008C1B76" w:rsidRDefault="00C25E59" w:rsidP="00493CAB">
            <w:pPr>
              <w:suppressAutoHyphens/>
              <w:rPr>
                <w:bCs/>
                <w:noProof w:val="0"/>
                <w:lang w:eastAsia="ar-SA"/>
              </w:rPr>
            </w:pPr>
          </w:p>
        </w:tc>
        <w:tc>
          <w:tcPr>
            <w:tcW w:w="133" w:type="pct"/>
          </w:tcPr>
          <w:p w:rsidR="00C25E59" w:rsidRPr="008C1B76" w:rsidRDefault="00C25E59" w:rsidP="00493CAB">
            <w:pPr>
              <w:suppressAutoHyphens/>
              <w:rPr>
                <w:bCs/>
                <w:noProof w:val="0"/>
                <w:lang w:eastAsia="ar-SA"/>
              </w:rPr>
            </w:pPr>
          </w:p>
        </w:tc>
        <w:tc>
          <w:tcPr>
            <w:tcW w:w="133" w:type="pct"/>
          </w:tcPr>
          <w:p w:rsidR="00C25E59" w:rsidRPr="008C1B76" w:rsidRDefault="00C25E59" w:rsidP="00493CAB">
            <w:pPr>
              <w:suppressAutoHyphens/>
              <w:rPr>
                <w:bCs/>
                <w:noProof w:val="0"/>
                <w:lang w:eastAsia="ar-SA"/>
              </w:rPr>
            </w:pPr>
          </w:p>
        </w:tc>
        <w:tc>
          <w:tcPr>
            <w:tcW w:w="133" w:type="pct"/>
          </w:tcPr>
          <w:p w:rsidR="00C25E59" w:rsidRPr="008C1B76" w:rsidRDefault="00C25E59" w:rsidP="00493CAB">
            <w:pPr>
              <w:suppressAutoHyphens/>
              <w:rPr>
                <w:bCs/>
                <w:noProof w:val="0"/>
                <w:lang w:eastAsia="ar-SA"/>
              </w:rPr>
            </w:pPr>
          </w:p>
        </w:tc>
        <w:tc>
          <w:tcPr>
            <w:tcW w:w="137" w:type="pct"/>
          </w:tcPr>
          <w:p w:rsidR="00C25E59" w:rsidRPr="008C1B76" w:rsidRDefault="00C25E59" w:rsidP="00493CAB">
            <w:pPr>
              <w:suppressAutoHyphens/>
              <w:rPr>
                <w:bCs/>
                <w:noProof w:val="0"/>
                <w:lang w:eastAsia="ar-SA"/>
              </w:rPr>
            </w:pPr>
          </w:p>
        </w:tc>
        <w:tc>
          <w:tcPr>
            <w:tcW w:w="133" w:type="pct"/>
          </w:tcPr>
          <w:p w:rsidR="00C25E59" w:rsidRPr="008C1B76" w:rsidRDefault="00C25E59" w:rsidP="00493CAB">
            <w:pPr>
              <w:suppressAutoHyphens/>
              <w:rPr>
                <w:bCs/>
                <w:noProof w:val="0"/>
                <w:lang w:eastAsia="ar-SA"/>
              </w:rPr>
            </w:pPr>
          </w:p>
        </w:tc>
        <w:tc>
          <w:tcPr>
            <w:tcW w:w="133" w:type="pct"/>
          </w:tcPr>
          <w:p w:rsidR="00C25E59" w:rsidRPr="008C1B76" w:rsidRDefault="00C25E59" w:rsidP="00493CAB">
            <w:pPr>
              <w:suppressAutoHyphens/>
              <w:rPr>
                <w:bCs/>
                <w:noProof w:val="0"/>
                <w:lang w:eastAsia="ar-SA"/>
              </w:rPr>
            </w:pPr>
          </w:p>
        </w:tc>
        <w:tc>
          <w:tcPr>
            <w:tcW w:w="133" w:type="pct"/>
          </w:tcPr>
          <w:p w:rsidR="00C25E59" w:rsidRPr="008C1B76" w:rsidRDefault="00C25E59" w:rsidP="00493CAB">
            <w:pPr>
              <w:suppressAutoHyphens/>
              <w:rPr>
                <w:bCs/>
                <w:noProof w:val="0"/>
                <w:lang w:eastAsia="ar-SA"/>
              </w:rPr>
            </w:pPr>
          </w:p>
        </w:tc>
        <w:tc>
          <w:tcPr>
            <w:tcW w:w="112" w:type="pct"/>
          </w:tcPr>
          <w:p w:rsidR="00C25E59" w:rsidRPr="008C1B76" w:rsidRDefault="00C25E59" w:rsidP="00493CAB">
            <w:pPr>
              <w:suppressAutoHyphens/>
              <w:rPr>
                <w:bCs/>
                <w:noProof w:val="0"/>
                <w:lang w:eastAsia="ar-SA"/>
              </w:rPr>
            </w:pPr>
          </w:p>
        </w:tc>
      </w:tr>
      <w:tr w:rsidR="006D4747" w:rsidRPr="008C1B76" w:rsidTr="009A669D">
        <w:trPr>
          <w:trHeight w:val="1699"/>
        </w:trPr>
        <w:tc>
          <w:tcPr>
            <w:tcW w:w="920" w:type="pct"/>
            <w:shd w:val="clear" w:color="auto" w:fill="auto"/>
            <w:vAlign w:val="center"/>
          </w:tcPr>
          <w:p w:rsidR="00C25E59" w:rsidRPr="008C1B76" w:rsidRDefault="00C25E59" w:rsidP="00493CAB">
            <w:pPr>
              <w:suppressAutoHyphens/>
              <w:rPr>
                <w:noProof w:val="0"/>
                <w:lang w:eastAsia="ar-SA"/>
              </w:rPr>
            </w:pPr>
            <w:r w:rsidRPr="008C1B76">
              <w:rPr>
                <w:bCs/>
                <w:noProof w:val="0"/>
                <w:lang w:eastAsia="ar-SA"/>
              </w:rPr>
              <w:t>OS30: Realizarea Strategiei şi a Planului de acţiune privind conştientizarea publicului</w:t>
            </w:r>
          </w:p>
        </w:tc>
        <w:tc>
          <w:tcPr>
            <w:tcW w:w="1441" w:type="pct"/>
            <w:shd w:val="clear" w:color="auto" w:fill="auto"/>
            <w:vAlign w:val="center"/>
          </w:tcPr>
          <w:p w:rsidR="00C25E59" w:rsidRPr="008C1B76" w:rsidRDefault="00C25E59" w:rsidP="00493CAB">
            <w:pPr>
              <w:suppressAutoHyphens/>
              <w:rPr>
                <w:noProof w:val="0"/>
                <w:lang w:eastAsia="ar-SA"/>
              </w:rPr>
            </w:pPr>
            <w:r w:rsidRPr="008C1B76">
              <w:rPr>
                <w:bCs/>
                <w:noProof w:val="0"/>
                <w:lang w:eastAsia="ar-SA"/>
              </w:rPr>
              <w:t>MS8</w:t>
            </w:r>
            <w:r w:rsidR="009A669D" w:rsidRPr="008C1B76">
              <w:rPr>
                <w:bCs/>
                <w:noProof w:val="0"/>
                <w:lang w:eastAsia="ar-SA"/>
              </w:rPr>
              <w:t>4</w:t>
            </w:r>
            <w:r w:rsidRPr="008C1B76">
              <w:rPr>
                <w:bCs/>
                <w:noProof w:val="0"/>
                <w:lang w:eastAsia="ar-SA"/>
              </w:rPr>
              <w:t>: Realizarea de întâlniri pentru realizarea Strategiei şi a Planului de acţiune privind conştientizarea publicului.</w:t>
            </w:r>
          </w:p>
        </w:tc>
        <w:tc>
          <w:tcPr>
            <w:tcW w:w="131" w:type="pct"/>
          </w:tcPr>
          <w:p w:rsidR="00C25E59" w:rsidRPr="008C1B76" w:rsidRDefault="00C25E59" w:rsidP="00493CAB">
            <w:pPr>
              <w:suppressAutoHyphens/>
              <w:rPr>
                <w:bCs/>
                <w:noProof w:val="0"/>
                <w:lang w:eastAsia="ar-SA"/>
              </w:rPr>
            </w:pPr>
          </w:p>
        </w:tc>
        <w:tc>
          <w:tcPr>
            <w:tcW w:w="131" w:type="pct"/>
          </w:tcPr>
          <w:p w:rsidR="00C25E59" w:rsidRPr="008C1B76" w:rsidRDefault="00C25E59" w:rsidP="00493CAB">
            <w:pPr>
              <w:suppressAutoHyphens/>
              <w:rPr>
                <w:bCs/>
                <w:noProof w:val="0"/>
                <w:lang w:eastAsia="ar-SA"/>
              </w:rPr>
            </w:pPr>
          </w:p>
        </w:tc>
        <w:tc>
          <w:tcPr>
            <w:tcW w:w="131" w:type="pct"/>
          </w:tcPr>
          <w:p w:rsidR="00C25E59" w:rsidRPr="008C1B76" w:rsidRDefault="00C25E59" w:rsidP="00493CAB">
            <w:pPr>
              <w:suppressAutoHyphens/>
              <w:rPr>
                <w:bCs/>
                <w:noProof w:val="0"/>
                <w:lang w:eastAsia="ar-SA"/>
              </w:rPr>
            </w:pPr>
          </w:p>
        </w:tc>
        <w:tc>
          <w:tcPr>
            <w:tcW w:w="131" w:type="pct"/>
          </w:tcPr>
          <w:p w:rsidR="00C25E59" w:rsidRPr="008C1B76" w:rsidRDefault="00C25E59" w:rsidP="00493CAB">
            <w:pPr>
              <w:suppressAutoHyphens/>
              <w:rPr>
                <w:bCs/>
                <w:noProof w:val="0"/>
                <w:lang w:eastAsia="ar-SA"/>
              </w:rPr>
            </w:pPr>
          </w:p>
        </w:tc>
        <w:tc>
          <w:tcPr>
            <w:tcW w:w="131" w:type="pct"/>
          </w:tcPr>
          <w:p w:rsidR="00C25E59" w:rsidRPr="008C1B76" w:rsidRDefault="00C25E59" w:rsidP="00493CAB">
            <w:pPr>
              <w:suppressAutoHyphens/>
              <w:rPr>
                <w:bCs/>
                <w:noProof w:val="0"/>
                <w:lang w:eastAsia="ar-SA"/>
              </w:rPr>
            </w:pPr>
          </w:p>
        </w:tc>
        <w:tc>
          <w:tcPr>
            <w:tcW w:w="133" w:type="pct"/>
          </w:tcPr>
          <w:p w:rsidR="00C25E59" w:rsidRPr="008C1B76" w:rsidRDefault="00C25E59" w:rsidP="00493CAB">
            <w:pPr>
              <w:suppressAutoHyphens/>
              <w:rPr>
                <w:bCs/>
                <w:noProof w:val="0"/>
                <w:lang w:eastAsia="ar-SA"/>
              </w:rPr>
            </w:pPr>
          </w:p>
        </w:tc>
        <w:tc>
          <w:tcPr>
            <w:tcW w:w="133" w:type="pct"/>
          </w:tcPr>
          <w:p w:rsidR="00C25E59" w:rsidRPr="008C1B76" w:rsidRDefault="00C25E59" w:rsidP="00493CAB">
            <w:pPr>
              <w:suppressAutoHyphens/>
              <w:rPr>
                <w:bCs/>
                <w:noProof w:val="0"/>
                <w:lang w:eastAsia="ar-SA"/>
              </w:rPr>
            </w:pPr>
          </w:p>
        </w:tc>
        <w:tc>
          <w:tcPr>
            <w:tcW w:w="135" w:type="pct"/>
          </w:tcPr>
          <w:p w:rsidR="00C25E59" w:rsidRPr="008C1B76" w:rsidRDefault="00C25E59" w:rsidP="00493CAB">
            <w:pPr>
              <w:suppressAutoHyphens/>
              <w:rPr>
                <w:bCs/>
                <w:noProof w:val="0"/>
                <w:lang w:eastAsia="ar-SA"/>
              </w:rPr>
            </w:pPr>
          </w:p>
        </w:tc>
        <w:tc>
          <w:tcPr>
            <w:tcW w:w="133" w:type="pct"/>
          </w:tcPr>
          <w:p w:rsidR="00C25E59" w:rsidRPr="008C1B76" w:rsidRDefault="00C25E59" w:rsidP="00493CAB">
            <w:pPr>
              <w:suppressAutoHyphens/>
              <w:rPr>
                <w:bCs/>
                <w:noProof w:val="0"/>
                <w:lang w:eastAsia="ar-SA"/>
              </w:rPr>
            </w:pPr>
          </w:p>
        </w:tc>
        <w:tc>
          <w:tcPr>
            <w:tcW w:w="133" w:type="pct"/>
          </w:tcPr>
          <w:p w:rsidR="00C25E59" w:rsidRPr="008C1B76" w:rsidRDefault="00C25E59" w:rsidP="00493CAB">
            <w:pPr>
              <w:suppressAutoHyphens/>
              <w:rPr>
                <w:bCs/>
                <w:noProof w:val="0"/>
                <w:lang w:eastAsia="ar-SA"/>
              </w:rPr>
            </w:pPr>
          </w:p>
        </w:tc>
        <w:tc>
          <w:tcPr>
            <w:tcW w:w="133" w:type="pct"/>
          </w:tcPr>
          <w:p w:rsidR="00C25E59" w:rsidRPr="008C1B76" w:rsidRDefault="00C25E59" w:rsidP="00493CAB">
            <w:pPr>
              <w:suppressAutoHyphens/>
              <w:rPr>
                <w:bCs/>
                <w:noProof w:val="0"/>
                <w:lang w:eastAsia="ar-SA"/>
              </w:rPr>
            </w:pPr>
          </w:p>
        </w:tc>
        <w:tc>
          <w:tcPr>
            <w:tcW w:w="137" w:type="pct"/>
          </w:tcPr>
          <w:p w:rsidR="00C25E59" w:rsidRPr="008C1B76" w:rsidRDefault="00C25E59" w:rsidP="00493CAB">
            <w:pPr>
              <w:suppressAutoHyphens/>
              <w:rPr>
                <w:bCs/>
                <w:noProof w:val="0"/>
                <w:lang w:eastAsia="ar-SA"/>
              </w:rPr>
            </w:pPr>
          </w:p>
        </w:tc>
        <w:tc>
          <w:tcPr>
            <w:tcW w:w="133" w:type="pct"/>
          </w:tcPr>
          <w:p w:rsidR="00C25E59" w:rsidRPr="008C1B76" w:rsidRDefault="00C25E59" w:rsidP="00493CAB">
            <w:pPr>
              <w:suppressAutoHyphens/>
              <w:rPr>
                <w:bCs/>
                <w:noProof w:val="0"/>
                <w:lang w:eastAsia="ar-SA"/>
              </w:rPr>
            </w:pPr>
          </w:p>
        </w:tc>
        <w:tc>
          <w:tcPr>
            <w:tcW w:w="133" w:type="pct"/>
          </w:tcPr>
          <w:p w:rsidR="00C25E59" w:rsidRPr="008C1B76" w:rsidRDefault="00C25E59" w:rsidP="00493CAB">
            <w:pPr>
              <w:suppressAutoHyphens/>
              <w:rPr>
                <w:bCs/>
                <w:noProof w:val="0"/>
                <w:lang w:eastAsia="ar-SA"/>
              </w:rPr>
            </w:pPr>
          </w:p>
        </w:tc>
        <w:tc>
          <w:tcPr>
            <w:tcW w:w="133" w:type="pct"/>
          </w:tcPr>
          <w:p w:rsidR="00C25E59" w:rsidRPr="008C1B76" w:rsidRDefault="00C25E59" w:rsidP="00493CAB">
            <w:pPr>
              <w:suppressAutoHyphens/>
              <w:rPr>
                <w:bCs/>
                <w:noProof w:val="0"/>
                <w:lang w:eastAsia="ar-SA"/>
              </w:rPr>
            </w:pPr>
          </w:p>
        </w:tc>
        <w:tc>
          <w:tcPr>
            <w:tcW w:w="137" w:type="pct"/>
          </w:tcPr>
          <w:p w:rsidR="00C25E59" w:rsidRPr="008C1B76" w:rsidRDefault="00C25E59" w:rsidP="00493CAB">
            <w:pPr>
              <w:suppressAutoHyphens/>
              <w:rPr>
                <w:bCs/>
                <w:noProof w:val="0"/>
                <w:lang w:eastAsia="ar-SA"/>
              </w:rPr>
            </w:pPr>
          </w:p>
        </w:tc>
        <w:tc>
          <w:tcPr>
            <w:tcW w:w="133" w:type="pct"/>
          </w:tcPr>
          <w:p w:rsidR="00C25E59" w:rsidRPr="008C1B76" w:rsidRDefault="00C25E59" w:rsidP="00493CAB">
            <w:pPr>
              <w:suppressAutoHyphens/>
              <w:rPr>
                <w:bCs/>
                <w:noProof w:val="0"/>
                <w:lang w:eastAsia="ar-SA"/>
              </w:rPr>
            </w:pPr>
          </w:p>
        </w:tc>
        <w:tc>
          <w:tcPr>
            <w:tcW w:w="133" w:type="pct"/>
          </w:tcPr>
          <w:p w:rsidR="00C25E59" w:rsidRPr="008C1B76" w:rsidRDefault="00C25E59" w:rsidP="00493CAB">
            <w:pPr>
              <w:suppressAutoHyphens/>
              <w:rPr>
                <w:bCs/>
                <w:noProof w:val="0"/>
                <w:lang w:eastAsia="ar-SA"/>
              </w:rPr>
            </w:pPr>
          </w:p>
        </w:tc>
        <w:tc>
          <w:tcPr>
            <w:tcW w:w="133" w:type="pct"/>
          </w:tcPr>
          <w:p w:rsidR="00C25E59" w:rsidRPr="008C1B76" w:rsidRDefault="00C25E59" w:rsidP="00493CAB">
            <w:pPr>
              <w:suppressAutoHyphens/>
              <w:rPr>
                <w:bCs/>
                <w:noProof w:val="0"/>
                <w:lang w:eastAsia="ar-SA"/>
              </w:rPr>
            </w:pPr>
          </w:p>
        </w:tc>
        <w:tc>
          <w:tcPr>
            <w:tcW w:w="112" w:type="pct"/>
          </w:tcPr>
          <w:p w:rsidR="00C25E59" w:rsidRPr="008C1B76" w:rsidRDefault="00C25E59" w:rsidP="00493CAB">
            <w:pPr>
              <w:suppressAutoHyphens/>
              <w:rPr>
                <w:bCs/>
                <w:noProof w:val="0"/>
                <w:lang w:eastAsia="ar-SA"/>
              </w:rPr>
            </w:pPr>
          </w:p>
        </w:tc>
      </w:tr>
      <w:tr w:rsidR="006D4747" w:rsidRPr="008C1B76" w:rsidTr="009A669D">
        <w:trPr>
          <w:trHeight w:val="1869"/>
        </w:trPr>
        <w:tc>
          <w:tcPr>
            <w:tcW w:w="920" w:type="pct"/>
            <w:vMerge w:val="restart"/>
            <w:shd w:val="clear" w:color="auto" w:fill="auto"/>
            <w:vAlign w:val="center"/>
          </w:tcPr>
          <w:p w:rsidR="009A669D" w:rsidRPr="008C1B76" w:rsidRDefault="009A669D" w:rsidP="00493CAB">
            <w:pPr>
              <w:suppressAutoHyphens/>
              <w:rPr>
                <w:bCs/>
                <w:noProof w:val="0"/>
                <w:lang w:eastAsia="ar-SA"/>
              </w:rPr>
            </w:pPr>
            <w:r w:rsidRPr="008C1B76">
              <w:rPr>
                <w:bCs/>
                <w:noProof w:val="0"/>
                <w:lang w:eastAsia="ar-SA"/>
              </w:rPr>
              <w:t>OS31:Implementarea Strategiei şi a Planului de acţiune privind conştientizarea publicului</w:t>
            </w:r>
          </w:p>
        </w:tc>
        <w:tc>
          <w:tcPr>
            <w:tcW w:w="1441" w:type="pct"/>
            <w:vAlign w:val="center"/>
          </w:tcPr>
          <w:p w:rsidR="009A669D" w:rsidRPr="008C1B76" w:rsidRDefault="009A669D" w:rsidP="00493CAB">
            <w:pPr>
              <w:suppressAutoHyphens/>
              <w:rPr>
                <w:noProof w:val="0"/>
                <w:lang w:eastAsia="ar-SA"/>
              </w:rPr>
            </w:pPr>
            <w:r w:rsidRPr="008C1B76">
              <w:rPr>
                <w:noProof w:val="0"/>
                <w:lang w:eastAsia="ar-SA"/>
              </w:rPr>
              <w:t>MS85: Realizarea de materiale informative referitoare la sit - broşuri, pliante, postere, cărţi şi alte modalităţi de informare.</w:t>
            </w:r>
          </w:p>
        </w:tc>
        <w:tc>
          <w:tcPr>
            <w:tcW w:w="131" w:type="pct"/>
          </w:tcPr>
          <w:p w:rsidR="009A669D" w:rsidRPr="008C1B76" w:rsidRDefault="009A669D" w:rsidP="00493CAB">
            <w:pPr>
              <w:suppressAutoHyphens/>
              <w:rPr>
                <w:noProof w:val="0"/>
                <w:lang w:eastAsia="ar-SA"/>
              </w:rPr>
            </w:pPr>
          </w:p>
        </w:tc>
        <w:tc>
          <w:tcPr>
            <w:tcW w:w="131" w:type="pct"/>
          </w:tcPr>
          <w:p w:rsidR="009A669D" w:rsidRPr="008C1B76" w:rsidRDefault="009A669D" w:rsidP="00493CAB">
            <w:pPr>
              <w:suppressAutoHyphens/>
              <w:rPr>
                <w:noProof w:val="0"/>
                <w:lang w:eastAsia="ar-SA"/>
              </w:rPr>
            </w:pPr>
          </w:p>
        </w:tc>
        <w:tc>
          <w:tcPr>
            <w:tcW w:w="131" w:type="pct"/>
          </w:tcPr>
          <w:p w:rsidR="009A669D" w:rsidRPr="008C1B76" w:rsidRDefault="009A669D" w:rsidP="00493CAB">
            <w:pPr>
              <w:suppressAutoHyphens/>
              <w:rPr>
                <w:noProof w:val="0"/>
                <w:lang w:eastAsia="ar-SA"/>
              </w:rPr>
            </w:pPr>
          </w:p>
        </w:tc>
        <w:tc>
          <w:tcPr>
            <w:tcW w:w="131" w:type="pct"/>
          </w:tcPr>
          <w:p w:rsidR="009A669D" w:rsidRPr="008C1B76" w:rsidRDefault="009A669D" w:rsidP="00493CAB">
            <w:pPr>
              <w:suppressAutoHyphens/>
              <w:rPr>
                <w:noProof w:val="0"/>
                <w:lang w:eastAsia="ar-SA"/>
              </w:rPr>
            </w:pPr>
          </w:p>
        </w:tc>
        <w:tc>
          <w:tcPr>
            <w:tcW w:w="131" w:type="pct"/>
          </w:tcPr>
          <w:p w:rsidR="009A669D" w:rsidRPr="008C1B76" w:rsidRDefault="009A669D" w:rsidP="00493CAB">
            <w:pPr>
              <w:suppressAutoHyphens/>
              <w:rPr>
                <w:noProof w:val="0"/>
                <w:lang w:eastAsia="ar-SA"/>
              </w:rPr>
            </w:pPr>
          </w:p>
        </w:tc>
        <w:tc>
          <w:tcPr>
            <w:tcW w:w="133" w:type="pct"/>
          </w:tcPr>
          <w:p w:rsidR="009A669D" w:rsidRPr="008C1B76" w:rsidRDefault="009A669D" w:rsidP="00493CAB">
            <w:pPr>
              <w:suppressAutoHyphens/>
              <w:rPr>
                <w:noProof w:val="0"/>
                <w:lang w:eastAsia="ar-SA"/>
              </w:rPr>
            </w:pPr>
          </w:p>
        </w:tc>
        <w:tc>
          <w:tcPr>
            <w:tcW w:w="133" w:type="pct"/>
          </w:tcPr>
          <w:p w:rsidR="009A669D" w:rsidRPr="008C1B76" w:rsidRDefault="009A669D" w:rsidP="00493CAB">
            <w:pPr>
              <w:suppressAutoHyphens/>
              <w:rPr>
                <w:noProof w:val="0"/>
                <w:lang w:eastAsia="ar-SA"/>
              </w:rPr>
            </w:pPr>
          </w:p>
        </w:tc>
        <w:tc>
          <w:tcPr>
            <w:tcW w:w="135" w:type="pct"/>
          </w:tcPr>
          <w:p w:rsidR="009A669D" w:rsidRPr="008C1B76" w:rsidRDefault="009A669D" w:rsidP="00493CAB">
            <w:pPr>
              <w:suppressAutoHyphens/>
              <w:rPr>
                <w:noProof w:val="0"/>
                <w:lang w:eastAsia="ar-SA"/>
              </w:rPr>
            </w:pPr>
          </w:p>
        </w:tc>
        <w:tc>
          <w:tcPr>
            <w:tcW w:w="133" w:type="pct"/>
          </w:tcPr>
          <w:p w:rsidR="009A669D" w:rsidRPr="008C1B76" w:rsidRDefault="009A669D" w:rsidP="00493CAB">
            <w:pPr>
              <w:suppressAutoHyphens/>
              <w:rPr>
                <w:noProof w:val="0"/>
                <w:lang w:eastAsia="ar-SA"/>
              </w:rPr>
            </w:pPr>
          </w:p>
        </w:tc>
        <w:tc>
          <w:tcPr>
            <w:tcW w:w="133" w:type="pct"/>
          </w:tcPr>
          <w:p w:rsidR="009A669D" w:rsidRPr="008C1B76" w:rsidRDefault="009A669D" w:rsidP="00493CAB">
            <w:pPr>
              <w:suppressAutoHyphens/>
              <w:rPr>
                <w:noProof w:val="0"/>
                <w:lang w:eastAsia="ar-SA"/>
              </w:rPr>
            </w:pPr>
          </w:p>
        </w:tc>
        <w:tc>
          <w:tcPr>
            <w:tcW w:w="133" w:type="pct"/>
          </w:tcPr>
          <w:p w:rsidR="009A669D" w:rsidRPr="008C1B76" w:rsidRDefault="009A669D" w:rsidP="00493CAB">
            <w:pPr>
              <w:suppressAutoHyphens/>
              <w:rPr>
                <w:noProof w:val="0"/>
                <w:lang w:eastAsia="ar-SA"/>
              </w:rPr>
            </w:pPr>
          </w:p>
        </w:tc>
        <w:tc>
          <w:tcPr>
            <w:tcW w:w="137" w:type="pct"/>
          </w:tcPr>
          <w:p w:rsidR="009A669D" w:rsidRPr="008C1B76" w:rsidRDefault="009A669D" w:rsidP="00493CAB">
            <w:pPr>
              <w:suppressAutoHyphens/>
              <w:rPr>
                <w:noProof w:val="0"/>
                <w:lang w:eastAsia="ar-SA"/>
              </w:rPr>
            </w:pPr>
          </w:p>
        </w:tc>
        <w:tc>
          <w:tcPr>
            <w:tcW w:w="133" w:type="pct"/>
          </w:tcPr>
          <w:p w:rsidR="009A669D" w:rsidRPr="008C1B76" w:rsidRDefault="009A669D" w:rsidP="00493CAB">
            <w:pPr>
              <w:suppressAutoHyphens/>
              <w:rPr>
                <w:noProof w:val="0"/>
                <w:lang w:eastAsia="ar-SA"/>
              </w:rPr>
            </w:pPr>
          </w:p>
        </w:tc>
        <w:tc>
          <w:tcPr>
            <w:tcW w:w="133" w:type="pct"/>
          </w:tcPr>
          <w:p w:rsidR="009A669D" w:rsidRPr="008C1B76" w:rsidRDefault="009A669D" w:rsidP="00493CAB">
            <w:pPr>
              <w:suppressAutoHyphens/>
              <w:rPr>
                <w:noProof w:val="0"/>
                <w:lang w:eastAsia="ar-SA"/>
              </w:rPr>
            </w:pPr>
          </w:p>
        </w:tc>
        <w:tc>
          <w:tcPr>
            <w:tcW w:w="133" w:type="pct"/>
          </w:tcPr>
          <w:p w:rsidR="009A669D" w:rsidRPr="008C1B76" w:rsidRDefault="009A669D" w:rsidP="00493CAB">
            <w:pPr>
              <w:suppressAutoHyphens/>
              <w:rPr>
                <w:noProof w:val="0"/>
                <w:lang w:eastAsia="ar-SA"/>
              </w:rPr>
            </w:pPr>
          </w:p>
        </w:tc>
        <w:tc>
          <w:tcPr>
            <w:tcW w:w="137" w:type="pct"/>
          </w:tcPr>
          <w:p w:rsidR="009A669D" w:rsidRPr="008C1B76" w:rsidRDefault="009A669D" w:rsidP="00493CAB">
            <w:pPr>
              <w:suppressAutoHyphens/>
              <w:rPr>
                <w:noProof w:val="0"/>
                <w:lang w:eastAsia="ar-SA"/>
              </w:rPr>
            </w:pPr>
          </w:p>
        </w:tc>
        <w:tc>
          <w:tcPr>
            <w:tcW w:w="133" w:type="pct"/>
          </w:tcPr>
          <w:p w:rsidR="009A669D" w:rsidRPr="008C1B76" w:rsidRDefault="009A669D" w:rsidP="00493CAB">
            <w:pPr>
              <w:suppressAutoHyphens/>
              <w:rPr>
                <w:noProof w:val="0"/>
                <w:lang w:eastAsia="ar-SA"/>
              </w:rPr>
            </w:pPr>
          </w:p>
        </w:tc>
        <w:tc>
          <w:tcPr>
            <w:tcW w:w="133" w:type="pct"/>
          </w:tcPr>
          <w:p w:rsidR="009A669D" w:rsidRPr="008C1B76" w:rsidRDefault="009A669D" w:rsidP="00493CAB">
            <w:pPr>
              <w:suppressAutoHyphens/>
              <w:rPr>
                <w:noProof w:val="0"/>
                <w:lang w:eastAsia="ar-SA"/>
              </w:rPr>
            </w:pPr>
          </w:p>
        </w:tc>
        <w:tc>
          <w:tcPr>
            <w:tcW w:w="133" w:type="pct"/>
          </w:tcPr>
          <w:p w:rsidR="009A669D" w:rsidRPr="008C1B76" w:rsidRDefault="009A669D" w:rsidP="00493CAB">
            <w:pPr>
              <w:suppressAutoHyphens/>
              <w:rPr>
                <w:noProof w:val="0"/>
                <w:lang w:eastAsia="ar-SA"/>
              </w:rPr>
            </w:pPr>
          </w:p>
        </w:tc>
        <w:tc>
          <w:tcPr>
            <w:tcW w:w="112" w:type="pct"/>
          </w:tcPr>
          <w:p w:rsidR="009A669D" w:rsidRPr="008C1B76" w:rsidRDefault="009A669D" w:rsidP="00493CAB">
            <w:pPr>
              <w:suppressAutoHyphens/>
              <w:rPr>
                <w:noProof w:val="0"/>
                <w:lang w:eastAsia="ar-SA"/>
              </w:rPr>
            </w:pPr>
          </w:p>
        </w:tc>
      </w:tr>
      <w:tr w:rsidR="006D4747" w:rsidRPr="008C1B76" w:rsidTr="009A669D">
        <w:trPr>
          <w:trHeight w:val="662"/>
        </w:trPr>
        <w:tc>
          <w:tcPr>
            <w:tcW w:w="920" w:type="pct"/>
            <w:vMerge/>
            <w:shd w:val="clear" w:color="auto" w:fill="auto"/>
            <w:vAlign w:val="center"/>
          </w:tcPr>
          <w:p w:rsidR="009A669D" w:rsidRPr="008C1B76" w:rsidRDefault="009A669D" w:rsidP="00493CAB">
            <w:pPr>
              <w:suppressAutoHyphens/>
              <w:rPr>
                <w:bCs/>
                <w:noProof w:val="0"/>
                <w:lang w:eastAsia="ar-SA"/>
              </w:rPr>
            </w:pPr>
          </w:p>
        </w:tc>
        <w:tc>
          <w:tcPr>
            <w:tcW w:w="1441" w:type="pct"/>
            <w:vAlign w:val="center"/>
          </w:tcPr>
          <w:p w:rsidR="009A669D" w:rsidRPr="008C1B76" w:rsidRDefault="009A669D" w:rsidP="00493CAB">
            <w:pPr>
              <w:suppressAutoHyphens/>
              <w:rPr>
                <w:noProof w:val="0"/>
                <w:lang w:eastAsia="ar-SA"/>
              </w:rPr>
            </w:pPr>
            <w:r w:rsidRPr="008C1B76">
              <w:rPr>
                <w:noProof w:val="0"/>
                <w:lang w:eastAsia="ar-SA"/>
              </w:rPr>
              <w:t>MS86: Actualizarea site-ului web al sitului.</w:t>
            </w:r>
          </w:p>
        </w:tc>
        <w:tc>
          <w:tcPr>
            <w:tcW w:w="131" w:type="pct"/>
          </w:tcPr>
          <w:p w:rsidR="009A669D" w:rsidRPr="008C1B76" w:rsidRDefault="009A669D" w:rsidP="00493CAB">
            <w:pPr>
              <w:suppressAutoHyphens/>
              <w:rPr>
                <w:noProof w:val="0"/>
                <w:lang w:eastAsia="ar-SA"/>
              </w:rPr>
            </w:pPr>
          </w:p>
        </w:tc>
        <w:tc>
          <w:tcPr>
            <w:tcW w:w="131" w:type="pct"/>
          </w:tcPr>
          <w:p w:rsidR="009A669D" w:rsidRPr="008C1B76" w:rsidRDefault="009A669D" w:rsidP="00493CAB">
            <w:pPr>
              <w:suppressAutoHyphens/>
              <w:rPr>
                <w:noProof w:val="0"/>
                <w:lang w:eastAsia="ar-SA"/>
              </w:rPr>
            </w:pPr>
          </w:p>
        </w:tc>
        <w:tc>
          <w:tcPr>
            <w:tcW w:w="131" w:type="pct"/>
          </w:tcPr>
          <w:p w:rsidR="009A669D" w:rsidRPr="008C1B76" w:rsidRDefault="009A669D" w:rsidP="00493CAB">
            <w:pPr>
              <w:suppressAutoHyphens/>
              <w:rPr>
                <w:noProof w:val="0"/>
                <w:lang w:eastAsia="ar-SA"/>
              </w:rPr>
            </w:pPr>
          </w:p>
        </w:tc>
        <w:tc>
          <w:tcPr>
            <w:tcW w:w="131" w:type="pct"/>
          </w:tcPr>
          <w:p w:rsidR="009A669D" w:rsidRPr="008C1B76" w:rsidRDefault="009A669D" w:rsidP="00493CAB">
            <w:pPr>
              <w:suppressAutoHyphens/>
              <w:rPr>
                <w:noProof w:val="0"/>
                <w:lang w:eastAsia="ar-SA"/>
              </w:rPr>
            </w:pPr>
          </w:p>
        </w:tc>
        <w:tc>
          <w:tcPr>
            <w:tcW w:w="131" w:type="pct"/>
          </w:tcPr>
          <w:p w:rsidR="009A669D" w:rsidRPr="008C1B76" w:rsidRDefault="009A669D" w:rsidP="00493CAB">
            <w:pPr>
              <w:suppressAutoHyphens/>
              <w:rPr>
                <w:noProof w:val="0"/>
                <w:lang w:eastAsia="ar-SA"/>
              </w:rPr>
            </w:pPr>
          </w:p>
        </w:tc>
        <w:tc>
          <w:tcPr>
            <w:tcW w:w="133" w:type="pct"/>
          </w:tcPr>
          <w:p w:rsidR="009A669D" w:rsidRPr="008C1B76" w:rsidRDefault="009A669D" w:rsidP="00493CAB">
            <w:pPr>
              <w:suppressAutoHyphens/>
              <w:rPr>
                <w:noProof w:val="0"/>
                <w:lang w:eastAsia="ar-SA"/>
              </w:rPr>
            </w:pPr>
          </w:p>
        </w:tc>
        <w:tc>
          <w:tcPr>
            <w:tcW w:w="133" w:type="pct"/>
          </w:tcPr>
          <w:p w:rsidR="009A669D" w:rsidRPr="008C1B76" w:rsidRDefault="009A669D" w:rsidP="00493CAB">
            <w:pPr>
              <w:suppressAutoHyphens/>
              <w:rPr>
                <w:noProof w:val="0"/>
                <w:lang w:eastAsia="ar-SA"/>
              </w:rPr>
            </w:pPr>
          </w:p>
        </w:tc>
        <w:tc>
          <w:tcPr>
            <w:tcW w:w="135" w:type="pct"/>
          </w:tcPr>
          <w:p w:rsidR="009A669D" w:rsidRPr="008C1B76" w:rsidRDefault="009A669D" w:rsidP="00493CAB">
            <w:pPr>
              <w:suppressAutoHyphens/>
              <w:rPr>
                <w:noProof w:val="0"/>
                <w:lang w:eastAsia="ar-SA"/>
              </w:rPr>
            </w:pPr>
          </w:p>
        </w:tc>
        <w:tc>
          <w:tcPr>
            <w:tcW w:w="133" w:type="pct"/>
          </w:tcPr>
          <w:p w:rsidR="009A669D" w:rsidRPr="008C1B76" w:rsidRDefault="009A669D" w:rsidP="00493CAB">
            <w:pPr>
              <w:suppressAutoHyphens/>
              <w:rPr>
                <w:noProof w:val="0"/>
                <w:lang w:eastAsia="ar-SA"/>
              </w:rPr>
            </w:pPr>
          </w:p>
        </w:tc>
        <w:tc>
          <w:tcPr>
            <w:tcW w:w="133" w:type="pct"/>
          </w:tcPr>
          <w:p w:rsidR="009A669D" w:rsidRPr="008C1B76" w:rsidRDefault="009A669D" w:rsidP="00493CAB">
            <w:pPr>
              <w:suppressAutoHyphens/>
              <w:rPr>
                <w:noProof w:val="0"/>
                <w:lang w:eastAsia="ar-SA"/>
              </w:rPr>
            </w:pPr>
          </w:p>
        </w:tc>
        <w:tc>
          <w:tcPr>
            <w:tcW w:w="133" w:type="pct"/>
          </w:tcPr>
          <w:p w:rsidR="009A669D" w:rsidRPr="008C1B76" w:rsidRDefault="009A669D" w:rsidP="00493CAB">
            <w:pPr>
              <w:suppressAutoHyphens/>
              <w:rPr>
                <w:noProof w:val="0"/>
                <w:lang w:eastAsia="ar-SA"/>
              </w:rPr>
            </w:pPr>
          </w:p>
        </w:tc>
        <w:tc>
          <w:tcPr>
            <w:tcW w:w="137" w:type="pct"/>
          </w:tcPr>
          <w:p w:rsidR="009A669D" w:rsidRPr="008C1B76" w:rsidRDefault="009A669D" w:rsidP="00493CAB">
            <w:pPr>
              <w:suppressAutoHyphens/>
              <w:rPr>
                <w:noProof w:val="0"/>
                <w:lang w:eastAsia="ar-SA"/>
              </w:rPr>
            </w:pPr>
          </w:p>
        </w:tc>
        <w:tc>
          <w:tcPr>
            <w:tcW w:w="133" w:type="pct"/>
          </w:tcPr>
          <w:p w:rsidR="009A669D" w:rsidRPr="008C1B76" w:rsidRDefault="009A669D" w:rsidP="00493CAB">
            <w:pPr>
              <w:suppressAutoHyphens/>
              <w:rPr>
                <w:noProof w:val="0"/>
                <w:lang w:eastAsia="ar-SA"/>
              </w:rPr>
            </w:pPr>
          </w:p>
        </w:tc>
        <w:tc>
          <w:tcPr>
            <w:tcW w:w="133" w:type="pct"/>
          </w:tcPr>
          <w:p w:rsidR="009A669D" w:rsidRPr="008C1B76" w:rsidRDefault="009A669D" w:rsidP="00493CAB">
            <w:pPr>
              <w:suppressAutoHyphens/>
              <w:rPr>
                <w:noProof w:val="0"/>
                <w:lang w:eastAsia="ar-SA"/>
              </w:rPr>
            </w:pPr>
          </w:p>
        </w:tc>
        <w:tc>
          <w:tcPr>
            <w:tcW w:w="133" w:type="pct"/>
          </w:tcPr>
          <w:p w:rsidR="009A669D" w:rsidRPr="008C1B76" w:rsidRDefault="009A669D" w:rsidP="00493CAB">
            <w:pPr>
              <w:suppressAutoHyphens/>
              <w:rPr>
                <w:noProof w:val="0"/>
                <w:lang w:eastAsia="ar-SA"/>
              </w:rPr>
            </w:pPr>
          </w:p>
        </w:tc>
        <w:tc>
          <w:tcPr>
            <w:tcW w:w="137" w:type="pct"/>
          </w:tcPr>
          <w:p w:rsidR="009A669D" w:rsidRPr="008C1B76" w:rsidRDefault="009A669D" w:rsidP="00493CAB">
            <w:pPr>
              <w:suppressAutoHyphens/>
              <w:rPr>
                <w:noProof w:val="0"/>
                <w:lang w:eastAsia="ar-SA"/>
              </w:rPr>
            </w:pPr>
          </w:p>
        </w:tc>
        <w:tc>
          <w:tcPr>
            <w:tcW w:w="133" w:type="pct"/>
          </w:tcPr>
          <w:p w:rsidR="009A669D" w:rsidRPr="008C1B76" w:rsidRDefault="009A669D" w:rsidP="00493CAB">
            <w:pPr>
              <w:suppressAutoHyphens/>
              <w:rPr>
                <w:noProof w:val="0"/>
                <w:lang w:eastAsia="ar-SA"/>
              </w:rPr>
            </w:pPr>
          </w:p>
        </w:tc>
        <w:tc>
          <w:tcPr>
            <w:tcW w:w="133" w:type="pct"/>
          </w:tcPr>
          <w:p w:rsidR="009A669D" w:rsidRPr="008C1B76" w:rsidRDefault="009A669D" w:rsidP="00493CAB">
            <w:pPr>
              <w:suppressAutoHyphens/>
              <w:rPr>
                <w:noProof w:val="0"/>
                <w:lang w:eastAsia="ar-SA"/>
              </w:rPr>
            </w:pPr>
          </w:p>
        </w:tc>
        <w:tc>
          <w:tcPr>
            <w:tcW w:w="133" w:type="pct"/>
          </w:tcPr>
          <w:p w:rsidR="009A669D" w:rsidRPr="008C1B76" w:rsidRDefault="009A669D" w:rsidP="00493CAB">
            <w:pPr>
              <w:suppressAutoHyphens/>
              <w:rPr>
                <w:noProof w:val="0"/>
                <w:lang w:eastAsia="ar-SA"/>
              </w:rPr>
            </w:pPr>
          </w:p>
        </w:tc>
        <w:tc>
          <w:tcPr>
            <w:tcW w:w="112" w:type="pct"/>
          </w:tcPr>
          <w:p w:rsidR="009A669D" w:rsidRPr="008C1B76" w:rsidRDefault="009A669D" w:rsidP="00493CAB">
            <w:pPr>
              <w:suppressAutoHyphens/>
              <w:rPr>
                <w:noProof w:val="0"/>
                <w:lang w:eastAsia="ar-SA"/>
              </w:rPr>
            </w:pPr>
          </w:p>
        </w:tc>
      </w:tr>
      <w:tr w:rsidR="006D4747" w:rsidRPr="008C1B76" w:rsidTr="009A669D">
        <w:trPr>
          <w:trHeight w:val="700"/>
        </w:trPr>
        <w:tc>
          <w:tcPr>
            <w:tcW w:w="920" w:type="pct"/>
            <w:vMerge/>
            <w:shd w:val="clear" w:color="auto" w:fill="auto"/>
            <w:vAlign w:val="center"/>
          </w:tcPr>
          <w:p w:rsidR="009A669D" w:rsidRPr="008C1B76" w:rsidRDefault="009A669D" w:rsidP="00493CAB">
            <w:pPr>
              <w:suppressAutoHyphens/>
              <w:rPr>
                <w:bCs/>
                <w:noProof w:val="0"/>
                <w:lang w:eastAsia="ar-SA"/>
              </w:rPr>
            </w:pPr>
          </w:p>
        </w:tc>
        <w:tc>
          <w:tcPr>
            <w:tcW w:w="1441" w:type="pct"/>
            <w:vAlign w:val="center"/>
          </w:tcPr>
          <w:p w:rsidR="009A669D" w:rsidRPr="008C1B76" w:rsidRDefault="009A669D" w:rsidP="00493CAB">
            <w:pPr>
              <w:suppressAutoHyphens/>
              <w:rPr>
                <w:noProof w:val="0"/>
                <w:lang w:eastAsia="ar-SA"/>
              </w:rPr>
            </w:pPr>
            <w:r w:rsidRPr="008C1B76">
              <w:rPr>
                <w:noProof w:val="0"/>
                <w:lang w:eastAsia="ar-SA"/>
              </w:rPr>
              <w:t>MS87: Realizarea de panouri informative</w:t>
            </w:r>
          </w:p>
        </w:tc>
        <w:tc>
          <w:tcPr>
            <w:tcW w:w="131" w:type="pct"/>
          </w:tcPr>
          <w:p w:rsidR="009A669D" w:rsidRPr="008C1B76" w:rsidRDefault="009A669D" w:rsidP="00493CAB">
            <w:pPr>
              <w:suppressAutoHyphens/>
              <w:rPr>
                <w:noProof w:val="0"/>
                <w:lang w:eastAsia="ar-SA"/>
              </w:rPr>
            </w:pPr>
          </w:p>
        </w:tc>
        <w:tc>
          <w:tcPr>
            <w:tcW w:w="131" w:type="pct"/>
          </w:tcPr>
          <w:p w:rsidR="009A669D" w:rsidRPr="008C1B76" w:rsidRDefault="009A669D" w:rsidP="00493CAB">
            <w:pPr>
              <w:suppressAutoHyphens/>
              <w:rPr>
                <w:noProof w:val="0"/>
                <w:lang w:eastAsia="ar-SA"/>
              </w:rPr>
            </w:pPr>
          </w:p>
        </w:tc>
        <w:tc>
          <w:tcPr>
            <w:tcW w:w="131" w:type="pct"/>
          </w:tcPr>
          <w:p w:rsidR="009A669D" w:rsidRPr="008C1B76" w:rsidRDefault="009A669D" w:rsidP="00493CAB">
            <w:pPr>
              <w:suppressAutoHyphens/>
              <w:rPr>
                <w:noProof w:val="0"/>
                <w:lang w:eastAsia="ar-SA"/>
              </w:rPr>
            </w:pPr>
          </w:p>
        </w:tc>
        <w:tc>
          <w:tcPr>
            <w:tcW w:w="131" w:type="pct"/>
          </w:tcPr>
          <w:p w:rsidR="009A669D" w:rsidRPr="008C1B76" w:rsidRDefault="009A669D" w:rsidP="00493CAB">
            <w:pPr>
              <w:suppressAutoHyphens/>
              <w:rPr>
                <w:noProof w:val="0"/>
                <w:lang w:eastAsia="ar-SA"/>
              </w:rPr>
            </w:pPr>
          </w:p>
        </w:tc>
        <w:tc>
          <w:tcPr>
            <w:tcW w:w="131" w:type="pct"/>
          </w:tcPr>
          <w:p w:rsidR="009A669D" w:rsidRPr="008C1B76" w:rsidRDefault="009A669D" w:rsidP="00493CAB">
            <w:pPr>
              <w:suppressAutoHyphens/>
              <w:rPr>
                <w:noProof w:val="0"/>
                <w:lang w:eastAsia="ar-SA"/>
              </w:rPr>
            </w:pPr>
          </w:p>
        </w:tc>
        <w:tc>
          <w:tcPr>
            <w:tcW w:w="133" w:type="pct"/>
          </w:tcPr>
          <w:p w:rsidR="009A669D" w:rsidRPr="008C1B76" w:rsidRDefault="009A669D" w:rsidP="00493CAB">
            <w:pPr>
              <w:suppressAutoHyphens/>
              <w:rPr>
                <w:noProof w:val="0"/>
                <w:lang w:eastAsia="ar-SA"/>
              </w:rPr>
            </w:pPr>
          </w:p>
        </w:tc>
        <w:tc>
          <w:tcPr>
            <w:tcW w:w="133" w:type="pct"/>
          </w:tcPr>
          <w:p w:rsidR="009A669D" w:rsidRPr="008C1B76" w:rsidRDefault="009A669D" w:rsidP="00493CAB">
            <w:pPr>
              <w:suppressAutoHyphens/>
              <w:rPr>
                <w:noProof w:val="0"/>
                <w:lang w:eastAsia="ar-SA"/>
              </w:rPr>
            </w:pPr>
          </w:p>
        </w:tc>
        <w:tc>
          <w:tcPr>
            <w:tcW w:w="135" w:type="pct"/>
          </w:tcPr>
          <w:p w:rsidR="009A669D" w:rsidRPr="008C1B76" w:rsidRDefault="009A669D" w:rsidP="00493CAB">
            <w:pPr>
              <w:suppressAutoHyphens/>
              <w:rPr>
                <w:noProof w:val="0"/>
                <w:lang w:eastAsia="ar-SA"/>
              </w:rPr>
            </w:pPr>
          </w:p>
        </w:tc>
        <w:tc>
          <w:tcPr>
            <w:tcW w:w="133" w:type="pct"/>
          </w:tcPr>
          <w:p w:rsidR="009A669D" w:rsidRPr="008C1B76" w:rsidRDefault="009A669D" w:rsidP="00493CAB">
            <w:pPr>
              <w:suppressAutoHyphens/>
              <w:rPr>
                <w:noProof w:val="0"/>
                <w:lang w:eastAsia="ar-SA"/>
              </w:rPr>
            </w:pPr>
          </w:p>
        </w:tc>
        <w:tc>
          <w:tcPr>
            <w:tcW w:w="133" w:type="pct"/>
          </w:tcPr>
          <w:p w:rsidR="009A669D" w:rsidRPr="008C1B76" w:rsidRDefault="009A669D" w:rsidP="00493CAB">
            <w:pPr>
              <w:suppressAutoHyphens/>
              <w:rPr>
                <w:noProof w:val="0"/>
                <w:lang w:eastAsia="ar-SA"/>
              </w:rPr>
            </w:pPr>
          </w:p>
        </w:tc>
        <w:tc>
          <w:tcPr>
            <w:tcW w:w="133" w:type="pct"/>
          </w:tcPr>
          <w:p w:rsidR="009A669D" w:rsidRPr="008C1B76" w:rsidRDefault="009A669D" w:rsidP="00493CAB">
            <w:pPr>
              <w:suppressAutoHyphens/>
              <w:rPr>
                <w:noProof w:val="0"/>
                <w:lang w:eastAsia="ar-SA"/>
              </w:rPr>
            </w:pPr>
          </w:p>
        </w:tc>
        <w:tc>
          <w:tcPr>
            <w:tcW w:w="137" w:type="pct"/>
          </w:tcPr>
          <w:p w:rsidR="009A669D" w:rsidRPr="008C1B76" w:rsidRDefault="009A669D" w:rsidP="00493CAB">
            <w:pPr>
              <w:suppressAutoHyphens/>
              <w:rPr>
                <w:noProof w:val="0"/>
                <w:lang w:eastAsia="ar-SA"/>
              </w:rPr>
            </w:pPr>
          </w:p>
        </w:tc>
        <w:tc>
          <w:tcPr>
            <w:tcW w:w="133" w:type="pct"/>
          </w:tcPr>
          <w:p w:rsidR="009A669D" w:rsidRPr="008C1B76" w:rsidRDefault="009A669D" w:rsidP="00493CAB">
            <w:pPr>
              <w:suppressAutoHyphens/>
              <w:rPr>
                <w:noProof w:val="0"/>
                <w:lang w:eastAsia="ar-SA"/>
              </w:rPr>
            </w:pPr>
          </w:p>
        </w:tc>
        <w:tc>
          <w:tcPr>
            <w:tcW w:w="133" w:type="pct"/>
          </w:tcPr>
          <w:p w:rsidR="009A669D" w:rsidRPr="008C1B76" w:rsidRDefault="009A669D" w:rsidP="00493CAB">
            <w:pPr>
              <w:suppressAutoHyphens/>
              <w:rPr>
                <w:noProof w:val="0"/>
                <w:lang w:eastAsia="ar-SA"/>
              </w:rPr>
            </w:pPr>
          </w:p>
        </w:tc>
        <w:tc>
          <w:tcPr>
            <w:tcW w:w="133" w:type="pct"/>
          </w:tcPr>
          <w:p w:rsidR="009A669D" w:rsidRPr="008C1B76" w:rsidRDefault="009A669D" w:rsidP="00493CAB">
            <w:pPr>
              <w:suppressAutoHyphens/>
              <w:rPr>
                <w:noProof w:val="0"/>
                <w:lang w:eastAsia="ar-SA"/>
              </w:rPr>
            </w:pPr>
          </w:p>
        </w:tc>
        <w:tc>
          <w:tcPr>
            <w:tcW w:w="137" w:type="pct"/>
          </w:tcPr>
          <w:p w:rsidR="009A669D" w:rsidRPr="008C1B76" w:rsidRDefault="009A669D" w:rsidP="00493CAB">
            <w:pPr>
              <w:suppressAutoHyphens/>
              <w:rPr>
                <w:noProof w:val="0"/>
                <w:lang w:eastAsia="ar-SA"/>
              </w:rPr>
            </w:pPr>
          </w:p>
        </w:tc>
        <w:tc>
          <w:tcPr>
            <w:tcW w:w="133" w:type="pct"/>
          </w:tcPr>
          <w:p w:rsidR="009A669D" w:rsidRPr="008C1B76" w:rsidRDefault="009A669D" w:rsidP="00493CAB">
            <w:pPr>
              <w:suppressAutoHyphens/>
              <w:rPr>
                <w:noProof w:val="0"/>
                <w:lang w:eastAsia="ar-SA"/>
              </w:rPr>
            </w:pPr>
          </w:p>
        </w:tc>
        <w:tc>
          <w:tcPr>
            <w:tcW w:w="133" w:type="pct"/>
          </w:tcPr>
          <w:p w:rsidR="009A669D" w:rsidRPr="008C1B76" w:rsidRDefault="009A669D" w:rsidP="00493CAB">
            <w:pPr>
              <w:suppressAutoHyphens/>
              <w:rPr>
                <w:noProof w:val="0"/>
                <w:lang w:eastAsia="ar-SA"/>
              </w:rPr>
            </w:pPr>
          </w:p>
        </w:tc>
        <w:tc>
          <w:tcPr>
            <w:tcW w:w="133" w:type="pct"/>
          </w:tcPr>
          <w:p w:rsidR="009A669D" w:rsidRPr="008C1B76" w:rsidRDefault="009A669D" w:rsidP="00493CAB">
            <w:pPr>
              <w:suppressAutoHyphens/>
              <w:rPr>
                <w:noProof w:val="0"/>
                <w:lang w:eastAsia="ar-SA"/>
              </w:rPr>
            </w:pPr>
          </w:p>
        </w:tc>
        <w:tc>
          <w:tcPr>
            <w:tcW w:w="112" w:type="pct"/>
          </w:tcPr>
          <w:p w:rsidR="009A669D" w:rsidRPr="008C1B76" w:rsidRDefault="009A669D" w:rsidP="00493CAB">
            <w:pPr>
              <w:suppressAutoHyphens/>
              <w:rPr>
                <w:noProof w:val="0"/>
                <w:lang w:eastAsia="ar-SA"/>
              </w:rPr>
            </w:pPr>
          </w:p>
        </w:tc>
      </w:tr>
      <w:tr w:rsidR="006D4747" w:rsidRPr="008C1B76" w:rsidTr="009A669D">
        <w:trPr>
          <w:trHeight w:val="1257"/>
        </w:trPr>
        <w:tc>
          <w:tcPr>
            <w:tcW w:w="920" w:type="pct"/>
            <w:vMerge/>
            <w:shd w:val="clear" w:color="auto" w:fill="auto"/>
            <w:vAlign w:val="center"/>
          </w:tcPr>
          <w:p w:rsidR="009A669D" w:rsidRPr="008C1B76" w:rsidRDefault="009A669D" w:rsidP="00493CAB">
            <w:pPr>
              <w:suppressAutoHyphens/>
              <w:rPr>
                <w:bCs/>
                <w:noProof w:val="0"/>
                <w:lang w:eastAsia="ar-SA"/>
              </w:rPr>
            </w:pPr>
          </w:p>
        </w:tc>
        <w:tc>
          <w:tcPr>
            <w:tcW w:w="1441" w:type="pct"/>
            <w:vAlign w:val="center"/>
          </w:tcPr>
          <w:p w:rsidR="009A669D" w:rsidRPr="008C1B76" w:rsidRDefault="009A669D" w:rsidP="00493CAB">
            <w:pPr>
              <w:suppressAutoHyphens/>
              <w:rPr>
                <w:noProof w:val="0"/>
                <w:lang w:eastAsia="ar-SA"/>
              </w:rPr>
            </w:pPr>
            <w:r w:rsidRPr="008C1B76">
              <w:rPr>
                <w:noProof w:val="0"/>
                <w:lang w:eastAsia="ar-SA"/>
              </w:rPr>
              <w:t xml:space="preserve">MS88: Realizarea de întâlniri cu instituţii/organizaţii cu atribuţii referitoare la conservarea biodiversităţii în sit de discutare </w:t>
            </w:r>
            <w:r w:rsidRPr="008C1B76">
              <w:rPr>
                <w:noProof w:val="0"/>
                <w:lang w:eastAsia="ar-SA"/>
              </w:rPr>
              <w:lastRenderedPageBreak/>
              <w:t>a problemelor legate de implementarea planului de management.</w:t>
            </w:r>
          </w:p>
        </w:tc>
        <w:tc>
          <w:tcPr>
            <w:tcW w:w="131" w:type="pct"/>
          </w:tcPr>
          <w:p w:rsidR="009A669D" w:rsidRPr="008C1B76" w:rsidRDefault="009A669D" w:rsidP="00493CAB">
            <w:pPr>
              <w:suppressAutoHyphens/>
              <w:rPr>
                <w:noProof w:val="0"/>
                <w:lang w:eastAsia="ar-SA"/>
              </w:rPr>
            </w:pPr>
          </w:p>
        </w:tc>
        <w:tc>
          <w:tcPr>
            <w:tcW w:w="131" w:type="pct"/>
          </w:tcPr>
          <w:p w:rsidR="009A669D" w:rsidRPr="008C1B76" w:rsidRDefault="009A669D" w:rsidP="00493CAB">
            <w:pPr>
              <w:suppressAutoHyphens/>
              <w:rPr>
                <w:noProof w:val="0"/>
                <w:lang w:eastAsia="ar-SA"/>
              </w:rPr>
            </w:pPr>
          </w:p>
        </w:tc>
        <w:tc>
          <w:tcPr>
            <w:tcW w:w="131" w:type="pct"/>
          </w:tcPr>
          <w:p w:rsidR="009A669D" w:rsidRPr="008C1B76" w:rsidRDefault="009A669D" w:rsidP="00493CAB">
            <w:pPr>
              <w:suppressAutoHyphens/>
              <w:rPr>
                <w:noProof w:val="0"/>
                <w:lang w:eastAsia="ar-SA"/>
              </w:rPr>
            </w:pPr>
          </w:p>
        </w:tc>
        <w:tc>
          <w:tcPr>
            <w:tcW w:w="131" w:type="pct"/>
          </w:tcPr>
          <w:p w:rsidR="009A669D" w:rsidRPr="008C1B76" w:rsidRDefault="009A669D" w:rsidP="00493CAB">
            <w:pPr>
              <w:suppressAutoHyphens/>
              <w:rPr>
                <w:noProof w:val="0"/>
                <w:lang w:eastAsia="ar-SA"/>
              </w:rPr>
            </w:pPr>
          </w:p>
        </w:tc>
        <w:tc>
          <w:tcPr>
            <w:tcW w:w="131" w:type="pct"/>
          </w:tcPr>
          <w:p w:rsidR="009A669D" w:rsidRPr="008C1B76" w:rsidRDefault="009A669D" w:rsidP="00493CAB">
            <w:pPr>
              <w:suppressAutoHyphens/>
              <w:rPr>
                <w:noProof w:val="0"/>
                <w:lang w:eastAsia="ar-SA"/>
              </w:rPr>
            </w:pPr>
          </w:p>
        </w:tc>
        <w:tc>
          <w:tcPr>
            <w:tcW w:w="133" w:type="pct"/>
          </w:tcPr>
          <w:p w:rsidR="009A669D" w:rsidRPr="008C1B76" w:rsidRDefault="009A669D" w:rsidP="00493CAB">
            <w:pPr>
              <w:suppressAutoHyphens/>
              <w:rPr>
                <w:noProof w:val="0"/>
                <w:lang w:eastAsia="ar-SA"/>
              </w:rPr>
            </w:pPr>
          </w:p>
        </w:tc>
        <w:tc>
          <w:tcPr>
            <w:tcW w:w="133" w:type="pct"/>
          </w:tcPr>
          <w:p w:rsidR="009A669D" w:rsidRPr="008C1B76" w:rsidRDefault="009A669D" w:rsidP="00493CAB">
            <w:pPr>
              <w:suppressAutoHyphens/>
              <w:rPr>
                <w:noProof w:val="0"/>
                <w:lang w:eastAsia="ar-SA"/>
              </w:rPr>
            </w:pPr>
          </w:p>
        </w:tc>
        <w:tc>
          <w:tcPr>
            <w:tcW w:w="135" w:type="pct"/>
          </w:tcPr>
          <w:p w:rsidR="009A669D" w:rsidRPr="008C1B76" w:rsidRDefault="009A669D" w:rsidP="00493CAB">
            <w:pPr>
              <w:suppressAutoHyphens/>
              <w:rPr>
                <w:noProof w:val="0"/>
                <w:lang w:eastAsia="ar-SA"/>
              </w:rPr>
            </w:pPr>
          </w:p>
        </w:tc>
        <w:tc>
          <w:tcPr>
            <w:tcW w:w="133" w:type="pct"/>
          </w:tcPr>
          <w:p w:rsidR="009A669D" w:rsidRPr="008C1B76" w:rsidRDefault="009A669D" w:rsidP="00493CAB">
            <w:pPr>
              <w:suppressAutoHyphens/>
              <w:rPr>
                <w:noProof w:val="0"/>
                <w:lang w:eastAsia="ar-SA"/>
              </w:rPr>
            </w:pPr>
          </w:p>
        </w:tc>
        <w:tc>
          <w:tcPr>
            <w:tcW w:w="133" w:type="pct"/>
          </w:tcPr>
          <w:p w:rsidR="009A669D" w:rsidRPr="008C1B76" w:rsidRDefault="009A669D" w:rsidP="00493CAB">
            <w:pPr>
              <w:suppressAutoHyphens/>
              <w:rPr>
                <w:noProof w:val="0"/>
                <w:lang w:eastAsia="ar-SA"/>
              </w:rPr>
            </w:pPr>
          </w:p>
        </w:tc>
        <w:tc>
          <w:tcPr>
            <w:tcW w:w="133" w:type="pct"/>
          </w:tcPr>
          <w:p w:rsidR="009A669D" w:rsidRPr="008C1B76" w:rsidRDefault="009A669D" w:rsidP="00493CAB">
            <w:pPr>
              <w:suppressAutoHyphens/>
              <w:rPr>
                <w:noProof w:val="0"/>
                <w:lang w:eastAsia="ar-SA"/>
              </w:rPr>
            </w:pPr>
          </w:p>
        </w:tc>
        <w:tc>
          <w:tcPr>
            <w:tcW w:w="137" w:type="pct"/>
          </w:tcPr>
          <w:p w:rsidR="009A669D" w:rsidRPr="008C1B76" w:rsidRDefault="009A669D" w:rsidP="00493CAB">
            <w:pPr>
              <w:suppressAutoHyphens/>
              <w:rPr>
                <w:noProof w:val="0"/>
                <w:lang w:eastAsia="ar-SA"/>
              </w:rPr>
            </w:pPr>
          </w:p>
        </w:tc>
        <w:tc>
          <w:tcPr>
            <w:tcW w:w="133" w:type="pct"/>
          </w:tcPr>
          <w:p w:rsidR="009A669D" w:rsidRPr="008C1B76" w:rsidRDefault="009A669D" w:rsidP="00493CAB">
            <w:pPr>
              <w:suppressAutoHyphens/>
              <w:rPr>
                <w:noProof w:val="0"/>
                <w:lang w:eastAsia="ar-SA"/>
              </w:rPr>
            </w:pPr>
          </w:p>
        </w:tc>
        <w:tc>
          <w:tcPr>
            <w:tcW w:w="133" w:type="pct"/>
          </w:tcPr>
          <w:p w:rsidR="009A669D" w:rsidRPr="008C1B76" w:rsidRDefault="009A669D" w:rsidP="00493CAB">
            <w:pPr>
              <w:suppressAutoHyphens/>
              <w:rPr>
                <w:noProof w:val="0"/>
                <w:lang w:eastAsia="ar-SA"/>
              </w:rPr>
            </w:pPr>
          </w:p>
        </w:tc>
        <w:tc>
          <w:tcPr>
            <w:tcW w:w="133" w:type="pct"/>
          </w:tcPr>
          <w:p w:rsidR="009A669D" w:rsidRPr="008C1B76" w:rsidRDefault="009A669D" w:rsidP="00493CAB">
            <w:pPr>
              <w:suppressAutoHyphens/>
              <w:rPr>
                <w:noProof w:val="0"/>
                <w:lang w:eastAsia="ar-SA"/>
              </w:rPr>
            </w:pPr>
          </w:p>
        </w:tc>
        <w:tc>
          <w:tcPr>
            <w:tcW w:w="137" w:type="pct"/>
          </w:tcPr>
          <w:p w:rsidR="009A669D" w:rsidRPr="008C1B76" w:rsidRDefault="009A669D" w:rsidP="00493CAB">
            <w:pPr>
              <w:suppressAutoHyphens/>
              <w:rPr>
                <w:noProof w:val="0"/>
                <w:lang w:eastAsia="ar-SA"/>
              </w:rPr>
            </w:pPr>
          </w:p>
        </w:tc>
        <w:tc>
          <w:tcPr>
            <w:tcW w:w="133" w:type="pct"/>
          </w:tcPr>
          <w:p w:rsidR="009A669D" w:rsidRPr="008C1B76" w:rsidRDefault="009A669D" w:rsidP="00493CAB">
            <w:pPr>
              <w:suppressAutoHyphens/>
              <w:rPr>
                <w:noProof w:val="0"/>
                <w:lang w:eastAsia="ar-SA"/>
              </w:rPr>
            </w:pPr>
          </w:p>
        </w:tc>
        <w:tc>
          <w:tcPr>
            <w:tcW w:w="133" w:type="pct"/>
          </w:tcPr>
          <w:p w:rsidR="009A669D" w:rsidRPr="008C1B76" w:rsidRDefault="009A669D" w:rsidP="00493CAB">
            <w:pPr>
              <w:suppressAutoHyphens/>
              <w:rPr>
                <w:noProof w:val="0"/>
                <w:lang w:eastAsia="ar-SA"/>
              </w:rPr>
            </w:pPr>
          </w:p>
        </w:tc>
        <w:tc>
          <w:tcPr>
            <w:tcW w:w="133" w:type="pct"/>
          </w:tcPr>
          <w:p w:rsidR="009A669D" w:rsidRPr="008C1B76" w:rsidRDefault="009A669D" w:rsidP="00493CAB">
            <w:pPr>
              <w:suppressAutoHyphens/>
              <w:rPr>
                <w:noProof w:val="0"/>
                <w:lang w:eastAsia="ar-SA"/>
              </w:rPr>
            </w:pPr>
          </w:p>
        </w:tc>
        <w:tc>
          <w:tcPr>
            <w:tcW w:w="112" w:type="pct"/>
          </w:tcPr>
          <w:p w:rsidR="009A669D" w:rsidRPr="008C1B76" w:rsidRDefault="009A669D" w:rsidP="00493CAB">
            <w:pPr>
              <w:suppressAutoHyphens/>
              <w:rPr>
                <w:noProof w:val="0"/>
                <w:lang w:eastAsia="ar-SA"/>
              </w:rPr>
            </w:pPr>
          </w:p>
        </w:tc>
      </w:tr>
      <w:tr w:rsidR="006D4747" w:rsidRPr="008C1B76" w:rsidTr="009A669D">
        <w:trPr>
          <w:trHeight w:val="696"/>
        </w:trPr>
        <w:tc>
          <w:tcPr>
            <w:tcW w:w="920" w:type="pct"/>
            <w:vMerge/>
            <w:shd w:val="clear" w:color="auto" w:fill="auto"/>
            <w:vAlign w:val="center"/>
          </w:tcPr>
          <w:p w:rsidR="009A669D" w:rsidRPr="008C1B76" w:rsidRDefault="009A669D" w:rsidP="00493CAB">
            <w:pPr>
              <w:suppressAutoHyphens/>
              <w:rPr>
                <w:bCs/>
                <w:noProof w:val="0"/>
                <w:lang w:eastAsia="ar-SA"/>
              </w:rPr>
            </w:pPr>
          </w:p>
        </w:tc>
        <w:tc>
          <w:tcPr>
            <w:tcW w:w="1441" w:type="pct"/>
            <w:vAlign w:val="center"/>
          </w:tcPr>
          <w:p w:rsidR="009A669D" w:rsidRPr="008C1B76" w:rsidRDefault="009A669D" w:rsidP="00493CAB">
            <w:pPr>
              <w:suppressAutoHyphens/>
              <w:rPr>
                <w:noProof w:val="0"/>
                <w:lang w:eastAsia="ar-SA"/>
              </w:rPr>
            </w:pPr>
            <w:r w:rsidRPr="008C1B76">
              <w:rPr>
                <w:noProof w:val="0"/>
                <w:lang w:eastAsia="ar-SA"/>
              </w:rPr>
              <w:t xml:space="preserve">MS89: Organizarea de evenimente locale </w:t>
            </w:r>
          </w:p>
        </w:tc>
        <w:tc>
          <w:tcPr>
            <w:tcW w:w="131" w:type="pct"/>
          </w:tcPr>
          <w:p w:rsidR="009A669D" w:rsidRPr="008C1B76" w:rsidRDefault="009A669D" w:rsidP="00493CAB">
            <w:pPr>
              <w:suppressAutoHyphens/>
              <w:rPr>
                <w:noProof w:val="0"/>
                <w:lang w:eastAsia="ar-SA"/>
              </w:rPr>
            </w:pPr>
          </w:p>
        </w:tc>
        <w:tc>
          <w:tcPr>
            <w:tcW w:w="131" w:type="pct"/>
          </w:tcPr>
          <w:p w:rsidR="009A669D" w:rsidRPr="008C1B76" w:rsidRDefault="009A669D" w:rsidP="00493CAB">
            <w:pPr>
              <w:suppressAutoHyphens/>
              <w:rPr>
                <w:noProof w:val="0"/>
                <w:lang w:eastAsia="ar-SA"/>
              </w:rPr>
            </w:pPr>
          </w:p>
        </w:tc>
        <w:tc>
          <w:tcPr>
            <w:tcW w:w="131" w:type="pct"/>
          </w:tcPr>
          <w:p w:rsidR="009A669D" w:rsidRPr="008C1B76" w:rsidRDefault="009A669D" w:rsidP="00493CAB">
            <w:pPr>
              <w:suppressAutoHyphens/>
              <w:rPr>
                <w:noProof w:val="0"/>
                <w:lang w:eastAsia="ar-SA"/>
              </w:rPr>
            </w:pPr>
          </w:p>
        </w:tc>
        <w:tc>
          <w:tcPr>
            <w:tcW w:w="131" w:type="pct"/>
          </w:tcPr>
          <w:p w:rsidR="009A669D" w:rsidRPr="008C1B76" w:rsidRDefault="009A669D" w:rsidP="00493CAB">
            <w:pPr>
              <w:suppressAutoHyphens/>
              <w:rPr>
                <w:noProof w:val="0"/>
                <w:lang w:eastAsia="ar-SA"/>
              </w:rPr>
            </w:pPr>
          </w:p>
        </w:tc>
        <w:tc>
          <w:tcPr>
            <w:tcW w:w="131" w:type="pct"/>
          </w:tcPr>
          <w:p w:rsidR="009A669D" w:rsidRPr="008C1B76" w:rsidRDefault="009A669D" w:rsidP="00493CAB">
            <w:pPr>
              <w:suppressAutoHyphens/>
              <w:rPr>
                <w:noProof w:val="0"/>
                <w:lang w:eastAsia="ar-SA"/>
              </w:rPr>
            </w:pPr>
          </w:p>
        </w:tc>
        <w:tc>
          <w:tcPr>
            <w:tcW w:w="133" w:type="pct"/>
          </w:tcPr>
          <w:p w:rsidR="009A669D" w:rsidRPr="008C1B76" w:rsidRDefault="009A669D" w:rsidP="00493CAB">
            <w:pPr>
              <w:suppressAutoHyphens/>
              <w:rPr>
                <w:noProof w:val="0"/>
                <w:lang w:eastAsia="ar-SA"/>
              </w:rPr>
            </w:pPr>
          </w:p>
        </w:tc>
        <w:tc>
          <w:tcPr>
            <w:tcW w:w="133" w:type="pct"/>
          </w:tcPr>
          <w:p w:rsidR="009A669D" w:rsidRPr="008C1B76" w:rsidRDefault="009A669D" w:rsidP="00493CAB">
            <w:pPr>
              <w:suppressAutoHyphens/>
              <w:rPr>
                <w:noProof w:val="0"/>
                <w:lang w:eastAsia="ar-SA"/>
              </w:rPr>
            </w:pPr>
          </w:p>
        </w:tc>
        <w:tc>
          <w:tcPr>
            <w:tcW w:w="135" w:type="pct"/>
          </w:tcPr>
          <w:p w:rsidR="009A669D" w:rsidRPr="008C1B76" w:rsidRDefault="009A669D" w:rsidP="00493CAB">
            <w:pPr>
              <w:suppressAutoHyphens/>
              <w:rPr>
                <w:noProof w:val="0"/>
                <w:lang w:eastAsia="ar-SA"/>
              </w:rPr>
            </w:pPr>
          </w:p>
        </w:tc>
        <w:tc>
          <w:tcPr>
            <w:tcW w:w="133" w:type="pct"/>
          </w:tcPr>
          <w:p w:rsidR="009A669D" w:rsidRPr="008C1B76" w:rsidRDefault="009A669D" w:rsidP="00493CAB">
            <w:pPr>
              <w:suppressAutoHyphens/>
              <w:rPr>
                <w:noProof w:val="0"/>
                <w:lang w:eastAsia="ar-SA"/>
              </w:rPr>
            </w:pPr>
          </w:p>
        </w:tc>
        <w:tc>
          <w:tcPr>
            <w:tcW w:w="133" w:type="pct"/>
          </w:tcPr>
          <w:p w:rsidR="009A669D" w:rsidRPr="008C1B76" w:rsidRDefault="009A669D" w:rsidP="00493CAB">
            <w:pPr>
              <w:suppressAutoHyphens/>
              <w:rPr>
                <w:noProof w:val="0"/>
                <w:lang w:eastAsia="ar-SA"/>
              </w:rPr>
            </w:pPr>
          </w:p>
        </w:tc>
        <w:tc>
          <w:tcPr>
            <w:tcW w:w="133" w:type="pct"/>
          </w:tcPr>
          <w:p w:rsidR="009A669D" w:rsidRPr="008C1B76" w:rsidRDefault="009A669D" w:rsidP="00493CAB">
            <w:pPr>
              <w:suppressAutoHyphens/>
              <w:rPr>
                <w:noProof w:val="0"/>
                <w:lang w:eastAsia="ar-SA"/>
              </w:rPr>
            </w:pPr>
          </w:p>
        </w:tc>
        <w:tc>
          <w:tcPr>
            <w:tcW w:w="137" w:type="pct"/>
          </w:tcPr>
          <w:p w:rsidR="009A669D" w:rsidRPr="008C1B76" w:rsidRDefault="009A669D" w:rsidP="00493CAB">
            <w:pPr>
              <w:suppressAutoHyphens/>
              <w:rPr>
                <w:noProof w:val="0"/>
                <w:lang w:eastAsia="ar-SA"/>
              </w:rPr>
            </w:pPr>
          </w:p>
        </w:tc>
        <w:tc>
          <w:tcPr>
            <w:tcW w:w="133" w:type="pct"/>
          </w:tcPr>
          <w:p w:rsidR="009A669D" w:rsidRPr="008C1B76" w:rsidRDefault="009A669D" w:rsidP="00493CAB">
            <w:pPr>
              <w:suppressAutoHyphens/>
              <w:rPr>
                <w:noProof w:val="0"/>
                <w:lang w:eastAsia="ar-SA"/>
              </w:rPr>
            </w:pPr>
          </w:p>
        </w:tc>
        <w:tc>
          <w:tcPr>
            <w:tcW w:w="133" w:type="pct"/>
          </w:tcPr>
          <w:p w:rsidR="009A669D" w:rsidRPr="008C1B76" w:rsidRDefault="009A669D" w:rsidP="00493CAB">
            <w:pPr>
              <w:suppressAutoHyphens/>
              <w:rPr>
                <w:noProof w:val="0"/>
                <w:lang w:eastAsia="ar-SA"/>
              </w:rPr>
            </w:pPr>
          </w:p>
        </w:tc>
        <w:tc>
          <w:tcPr>
            <w:tcW w:w="133" w:type="pct"/>
          </w:tcPr>
          <w:p w:rsidR="009A669D" w:rsidRPr="008C1B76" w:rsidRDefault="009A669D" w:rsidP="00493CAB">
            <w:pPr>
              <w:suppressAutoHyphens/>
              <w:rPr>
                <w:noProof w:val="0"/>
                <w:lang w:eastAsia="ar-SA"/>
              </w:rPr>
            </w:pPr>
          </w:p>
        </w:tc>
        <w:tc>
          <w:tcPr>
            <w:tcW w:w="137" w:type="pct"/>
          </w:tcPr>
          <w:p w:rsidR="009A669D" w:rsidRPr="008C1B76" w:rsidRDefault="009A669D" w:rsidP="00493CAB">
            <w:pPr>
              <w:suppressAutoHyphens/>
              <w:rPr>
                <w:noProof w:val="0"/>
                <w:lang w:eastAsia="ar-SA"/>
              </w:rPr>
            </w:pPr>
          </w:p>
        </w:tc>
        <w:tc>
          <w:tcPr>
            <w:tcW w:w="133" w:type="pct"/>
          </w:tcPr>
          <w:p w:rsidR="009A669D" w:rsidRPr="008C1B76" w:rsidRDefault="009A669D" w:rsidP="00493CAB">
            <w:pPr>
              <w:suppressAutoHyphens/>
              <w:rPr>
                <w:noProof w:val="0"/>
                <w:lang w:eastAsia="ar-SA"/>
              </w:rPr>
            </w:pPr>
          </w:p>
        </w:tc>
        <w:tc>
          <w:tcPr>
            <w:tcW w:w="133" w:type="pct"/>
          </w:tcPr>
          <w:p w:rsidR="009A669D" w:rsidRPr="008C1B76" w:rsidRDefault="009A669D" w:rsidP="00493CAB">
            <w:pPr>
              <w:suppressAutoHyphens/>
              <w:rPr>
                <w:noProof w:val="0"/>
                <w:lang w:eastAsia="ar-SA"/>
              </w:rPr>
            </w:pPr>
          </w:p>
        </w:tc>
        <w:tc>
          <w:tcPr>
            <w:tcW w:w="133" w:type="pct"/>
          </w:tcPr>
          <w:p w:rsidR="009A669D" w:rsidRPr="008C1B76" w:rsidRDefault="009A669D" w:rsidP="00493CAB">
            <w:pPr>
              <w:suppressAutoHyphens/>
              <w:rPr>
                <w:noProof w:val="0"/>
                <w:lang w:eastAsia="ar-SA"/>
              </w:rPr>
            </w:pPr>
          </w:p>
        </w:tc>
        <w:tc>
          <w:tcPr>
            <w:tcW w:w="112" w:type="pct"/>
          </w:tcPr>
          <w:p w:rsidR="009A669D" w:rsidRPr="008C1B76" w:rsidRDefault="009A669D" w:rsidP="00493CAB">
            <w:pPr>
              <w:suppressAutoHyphens/>
              <w:rPr>
                <w:noProof w:val="0"/>
                <w:lang w:eastAsia="ar-SA"/>
              </w:rPr>
            </w:pPr>
          </w:p>
        </w:tc>
      </w:tr>
      <w:tr w:rsidR="006D4747" w:rsidRPr="008C1B76" w:rsidTr="009A669D">
        <w:trPr>
          <w:trHeight w:val="708"/>
        </w:trPr>
        <w:tc>
          <w:tcPr>
            <w:tcW w:w="920" w:type="pct"/>
            <w:vMerge/>
            <w:shd w:val="clear" w:color="auto" w:fill="auto"/>
            <w:vAlign w:val="center"/>
          </w:tcPr>
          <w:p w:rsidR="009A669D" w:rsidRPr="008C1B76" w:rsidRDefault="009A669D" w:rsidP="00493CAB">
            <w:pPr>
              <w:suppressAutoHyphens/>
              <w:rPr>
                <w:bCs/>
                <w:noProof w:val="0"/>
                <w:lang w:eastAsia="ar-SA"/>
              </w:rPr>
            </w:pPr>
          </w:p>
        </w:tc>
        <w:tc>
          <w:tcPr>
            <w:tcW w:w="1441" w:type="pct"/>
            <w:vAlign w:val="center"/>
          </w:tcPr>
          <w:p w:rsidR="009A669D" w:rsidRPr="008C1B76" w:rsidRDefault="009A669D" w:rsidP="00493CAB">
            <w:pPr>
              <w:suppressAutoHyphens/>
              <w:rPr>
                <w:noProof w:val="0"/>
                <w:lang w:eastAsia="ar-SA"/>
              </w:rPr>
            </w:pPr>
            <w:r w:rsidRPr="008C1B76">
              <w:rPr>
                <w:noProof w:val="0"/>
                <w:lang w:eastAsia="ar-SA"/>
              </w:rPr>
              <w:t>MS90: Organizarea de activitati educative cu copii si tinerii</w:t>
            </w:r>
          </w:p>
        </w:tc>
        <w:tc>
          <w:tcPr>
            <w:tcW w:w="131" w:type="pct"/>
          </w:tcPr>
          <w:p w:rsidR="009A669D" w:rsidRPr="008C1B76" w:rsidRDefault="009A669D" w:rsidP="00493CAB">
            <w:pPr>
              <w:suppressAutoHyphens/>
              <w:rPr>
                <w:noProof w:val="0"/>
                <w:lang w:eastAsia="ar-SA"/>
              </w:rPr>
            </w:pPr>
          </w:p>
        </w:tc>
        <w:tc>
          <w:tcPr>
            <w:tcW w:w="131" w:type="pct"/>
          </w:tcPr>
          <w:p w:rsidR="009A669D" w:rsidRPr="008C1B76" w:rsidRDefault="009A669D" w:rsidP="00493CAB">
            <w:pPr>
              <w:suppressAutoHyphens/>
              <w:rPr>
                <w:noProof w:val="0"/>
                <w:lang w:eastAsia="ar-SA"/>
              </w:rPr>
            </w:pPr>
          </w:p>
        </w:tc>
        <w:tc>
          <w:tcPr>
            <w:tcW w:w="131" w:type="pct"/>
          </w:tcPr>
          <w:p w:rsidR="009A669D" w:rsidRPr="008C1B76" w:rsidRDefault="009A669D" w:rsidP="00493CAB">
            <w:pPr>
              <w:suppressAutoHyphens/>
              <w:rPr>
                <w:noProof w:val="0"/>
                <w:lang w:eastAsia="ar-SA"/>
              </w:rPr>
            </w:pPr>
          </w:p>
        </w:tc>
        <w:tc>
          <w:tcPr>
            <w:tcW w:w="131" w:type="pct"/>
          </w:tcPr>
          <w:p w:rsidR="009A669D" w:rsidRPr="008C1B76" w:rsidRDefault="009A669D" w:rsidP="00493CAB">
            <w:pPr>
              <w:suppressAutoHyphens/>
              <w:rPr>
                <w:noProof w:val="0"/>
                <w:lang w:eastAsia="ar-SA"/>
              </w:rPr>
            </w:pPr>
          </w:p>
        </w:tc>
        <w:tc>
          <w:tcPr>
            <w:tcW w:w="131" w:type="pct"/>
          </w:tcPr>
          <w:p w:rsidR="009A669D" w:rsidRPr="008C1B76" w:rsidRDefault="009A669D" w:rsidP="00493CAB">
            <w:pPr>
              <w:suppressAutoHyphens/>
              <w:rPr>
                <w:noProof w:val="0"/>
                <w:lang w:eastAsia="ar-SA"/>
              </w:rPr>
            </w:pPr>
          </w:p>
        </w:tc>
        <w:tc>
          <w:tcPr>
            <w:tcW w:w="133" w:type="pct"/>
          </w:tcPr>
          <w:p w:rsidR="009A669D" w:rsidRPr="008C1B76" w:rsidRDefault="009A669D" w:rsidP="00493CAB">
            <w:pPr>
              <w:suppressAutoHyphens/>
              <w:rPr>
                <w:noProof w:val="0"/>
                <w:lang w:eastAsia="ar-SA"/>
              </w:rPr>
            </w:pPr>
          </w:p>
        </w:tc>
        <w:tc>
          <w:tcPr>
            <w:tcW w:w="133" w:type="pct"/>
          </w:tcPr>
          <w:p w:rsidR="009A669D" w:rsidRPr="008C1B76" w:rsidRDefault="009A669D" w:rsidP="00493CAB">
            <w:pPr>
              <w:suppressAutoHyphens/>
              <w:rPr>
                <w:noProof w:val="0"/>
                <w:lang w:eastAsia="ar-SA"/>
              </w:rPr>
            </w:pPr>
          </w:p>
        </w:tc>
        <w:tc>
          <w:tcPr>
            <w:tcW w:w="135" w:type="pct"/>
          </w:tcPr>
          <w:p w:rsidR="009A669D" w:rsidRPr="008C1B76" w:rsidRDefault="009A669D" w:rsidP="00493CAB">
            <w:pPr>
              <w:suppressAutoHyphens/>
              <w:rPr>
                <w:noProof w:val="0"/>
                <w:lang w:eastAsia="ar-SA"/>
              </w:rPr>
            </w:pPr>
          </w:p>
        </w:tc>
        <w:tc>
          <w:tcPr>
            <w:tcW w:w="133" w:type="pct"/>
          </w:tcPr>
          <w:p w:rsidR="009A669D" w:rsidRPr="008C1B76" w:rsidRDefault="009A669D" w:rsidP="00493CAB">
            <w:pPr>
              <w:suppressAutoHyphens/>
              <w:rPr>
                <w:noProof w:val="0"/>
                <w:lang w:eastAsia="ar-SA"/>
              </w:rPr>
            </w:pPr>
          </w:p>
        </w:tc>
        <w:tc>
          <w:tcPr>
            <w:tcW w:w="133" w:type="pct"/>
          </w:tcPr>
          <w:p w:rsidR="009A669D" w:rsidRPr="008C1B76" w:rsidRDefault="009A669D" w:rsidP="00493CAB">
            <w:pPr>
              <w:suppressAutoHyphens/>
              <w:rPr>
                <w:noProof w:val="0"/>
                <w:lang w:eastAsia="ar-SA"/>
              </w:rPr>
            </w:pPr>
          </w:p>
        </w:tc>
        <w:tc>
          <w:tcPr>
            <w:tcW w:w="133" w:type="pct"/>
          </w:tcPr>
          <w:p w:rsidR="009A669D" w:rsidRPr="008C1B76" w:rsidRDefault="009A669D" w:rsidP="00493CAB">
            <w:pPr>
              <w:suppressAutoHyphens/>
              <w:rPr>
                <w:noProof w:val="0"/>
                <w:lang w:eastAsia="ar-SA"/>
              </w:rPr>
            </w:pPr>
          </w:p>
        </w:tc>
        <w:tc>
          <w:tcPr>
            <w:tcW w:w="137" w:type="pct"/>
          </w:tcPr>
          <w:p w:rsidR="009A669D" w:rsidRPr="008C1B76" w:rsidRDefault="009A669D" w:rsidP="00493CAB">
            <w:pPr>
              <w:suppressAutoHyphens/>
              <w:rPr>
                <w:noProof w:val="0"/>
                <w:lang w:eastAsia="ar-SA"/>
              </w:rPr>
            </w:pPr>
          </w:p>
        </w:tc>
        <w:tc>
          <w:tcPr>
            <w:tcW w:w="133" w:type="pct"/>
          </w:tcPr>
          <w:p w:rsidR="009A669D" w:rsidRPr="008C1B76" w:rsidRDefault="009A669D" w:rsidP="00493CAB">
            <w:pPr>
              <w:suppressAutoHyphens/>
              <w:rPr>
                <w:noProof w:val="0"/>
                <w:lang w:eastAsia="ar-SA"/>
              </w:rPr>
            </w:pPr>
          </w:p>
        </w:tc>
        <w:tc>
          <w:tcPr>
            <w:tcW w:w="133" w:type="pct"/>
          </w:tcPr>
          <w:p w:rsidR="009A669D" w:rsidRPr="008C1B76" w:rsidRDefault="009A669D" w:rsidP="00493CAB">
            <w:pPr>
              <w:suppressAutoHyphens/>
              <w:rPr>
                <w:noProof w:val="0"/>
                <w:lang w:eastAsia="ar-SA"/>
              </w:rPr>
            </w:pPr>
          </w:p>
        </w:tc>
        <w:tc>
          <w:tcPr>
            <w:tcW w:w="133" w:type="pct"/>
          </w:tcPr>
          <w:p w:rsidR="009A669D" w:rsidRPr="008C1B76" w:rsidRDefault="009A669D" w:rsidP="00493CAB">
            <w:pPr>
              <w:suppressAutoHyphens/>
              <w:rPr>
                <w:noProof w:val="0"/>
                <w:lang w:eastAsia="ar-SA"/>
              </w:rPr>
            </w:pPr>
          </w:p>
        </w:tc>
        <w:tc>
          <w:tcPr>
            <w:tcW w:w="137" w:type="pct"/>
          </w:tcPr>
          <w:p w:rsidR="009A669D" w:rsidRPr="008C1B76" w:rsidRDefault="009A669D" w:rsidP="00493CAB">
            <w:pPr>
              <w:suppressAutoHyphens/>
              <w:rPr>
                <w:noProof w:val="0"/>
                <w:lang w:eastAsia="ar-SA"/>
              </w:rPr>
            </w:pPr>
          </w:p>
        </w:tc>
        <w:tc>
          <w:tcPr>
            <w:tcW w:w="133" w:type="pct"/>
          </w:tcPr>
          <w:p w:rsidR="009A669D" w:rsidRPr="008C1B76" w:rsidRDefault="009A669D" w:rsidP="00493CAB">
            <w:pPr>
              <w:suppressAutoHyphens/>
              <w:rPr>
                <w:noProof w:val="0"/>
                <w:lang w:eastAsia="ar-SA"/>
              </w:rPr>
            </w:pPr>
          </w:p>
        </w:tc>
        <w:tc>
          <w:tcPr>
            <w:tcW w:w="133" w:type="pct"/>
          </w:tcPr>
          <w:p w:rsidR="009A669D" w:rsidRPr="008C1B76" w:rsidRDefault="009A669D" w:rsidP="00493CAB">
            <w:pPr>
              <w:suppressAutoHyphens/>
              <w:rPr>
                <w:noProof w:val="0"/>
                <w:lang w:eastAsia="ar-SA"/>
              </w:rPr>
            </w:pPr>
          </w:p>
        </w:tc>
        <w:tc>
          <w:tcPr>
            <w:tcW w:w="133" w:type="pct"/>
          </w:tcPr>
          <w:p w:rsidR="009A669D" w:rsidRPr="008C1B76" w:rsidRDefault="009A669D" w:rsidP="00493CAB">
            <w:pPr>
              <w:suppressAutoHyphens/>
              <w:rPr>
                <w:noProof w:val="0"/>
                <w:lang w:eastAsia="ar-SA"/>
              </w:rPr>
            </w:pPr>
          </w:p>
        </w:tc>
        <w:tc>
          <w:tcPr>
            <w:tcW w:w="112" w:type="pct"/>
          </w:tcPr>
          <w:p w:rsidR="009A669D" w:rsidRPr="008C1B76" w:rsidRDefault="009A669D" w:rsidP="00493CAB">
            <w:pPr>
              <w:suppressAutoHyphens/>
              <w:rPr>
                <w:noProof w:val="0"/>
                <w:lang w:eastAsia="ar-SA"/>
              </w:rPr>
            </w:pPr>
          </w:p>
        </w:tc>
      </w:tr>
      <w:tr w:rsidR="006D4747" w:rsidRPr="008C1B76" w:rsidTr="009A669D">
        <w:trPr>
          <w:trHeight w:val="1557"/>
        </w:trPr>
        <w:tc>
          <w:tcPr>
            <w:tcW w:w="920" w:type="pct"/>
            <w:vMerge/>
            <w:shd w:val="clear" w:color="auto" w:fill="auto"/>
            <w:vAlign w:val="center"/>
          </w:tcPr>
          <w:p w:rsidR="009A669D" w:rsidRPr="008C1B76" w:rsidRDefault="009A669D" w:rsidP="00493CAB">
            <w:pPr>
              <w:suppressAutoHyphens/>
              <w:ind w:right="54"/>
              <w:rPr>
                <w:bCs/>
                <w:noProof w:val="0"/>
                <w:lang w:eastAsia="ar-SA"/>
              </w:rPr>
            </w:pPr>
          </w:p>
        </w:tc>
        <w:tc>
          <w:tcPr>
            <w:tcW w:w="1441" w:type="pct"/>
            <w:shd w:val="clear" w:color="auto" w:fill="auto"/>
            <w:vAlign w:val="center"/>
          </w:tcPr>
          <w:p w:rsidR="009A669D" w:rsidRPr="008C1B76" w:rsidRDefault="009A669D" w:rsidP="00493CAB">
            <w:pPr>
              <w:suppressAutoHyphens/>
              <w:ind w:right="610"/>
              <w:rPr>
                <w:bCs/>
                <w:noProof w:val="0"/>
                <w:lang w:eastAsia="ar-SA"/>
              </w:rPr>
            </w:pPr>
            <w:r w:rsidRPr="008C1B76">
              <w:rPr>
                <w:bCs/>
                <w:noProof w:val="0"/>
                <w:lang w:eastAsia="ar-SA"/>
              </w:rPr>
              <w:t>MS91: Materializarea în teren a limitelor ariilor naturale protejate</w:t>
            </w:r>
          </w:p>
        </w:tc>
        <w:tc>
          <w:tcPr>
            <w:tcW w:w="131" w:type="pct"/>
          </w:tcPr>
          <w:p w:rsidR="009A669D" w:rsidRPr="008C1B76" w:rsidRDefault="009A669D" w:rsidP="00493CAB">
            <w:pPr>
              <w:suppressAutoHyphens/>
              <w:ind w:right="610"/>
              <w:rPr>
                <w:bCs/>
                <w:noProof w:val="0"/>
                <w:lang w:eastAsia="ar-SA"/>
              </w:rPr>
            </w:pPr>
          </w:p>
        </w:tc>
        <w:tc>
          <w:tcPr>
            <w:tcW w:w="131" w:type="pct"/>
          </w:tcPr>
          <w:p w:rsidR="009A669D" w:rsidRPr="008C1B76" w:rsidRDefault="009A669D" w:rsidP="00493CAB">
            <w:pPr>
              <w:suppressAutoHyphens/>
              <w:ind w:right="610"/>
              <w:rPr>
                <w:bCs/>
                <w:noProof w:val="0"/>
                <w:lang w:eastAsia="ar-SA"/>
              </w:rPr>
            </w:pPr>
          </w:p>
        </w:tc>
        <w:tc>
          <w:tcPr>
            <w:tcW w:w="131" w:type="pct"/>
          </w:tcPr>
          <w:p w:rsidR="009A669D" w:rsidRPr="008C1B76" w:rsidRDefault="009A669D" w:rsidP="00493CAB">
            <w:pPr>
              <w:suppressAutoHyphens/>
              <w:ind w:right="610"/>
              <w:rPr>
                <w:bCs/>
                <w:noProof w:val="0"/>
                <w:lang w:eastAsia="ar-SA"/>
              </w:rPr>
            </w:pPr>
          </w:p>
        </w:tc>
        <w:tc>
          <w:tcPr>
            <w:tcW w:w="131" w:type="pct"/>
          </w:tcPr>
          <w:p w:rsidR="009A669D" w:rsidRPr="008C1B76" w:rsidRDefault="009A669D" w:rsidP="00493CAB">
            <w:pPr>
              <w:suppressAutoHyphens/>
              <w:ind w:right="610"/>
              <w:rPr>
                <w:bCs/>
                <w:noProof w:val="0"/>
                <w:lang w:eastAsia="ar-SA"/>
              </w:rPr>
            </w:pPr>
          </w:p>
        </w:tc>
        <w:tc>
          <w:tcPr>
            <w:tcW w:w="131" w:type="pct"/>
          </w:tcPr>
          <w:p w:rsidR="009A669D" w:rsidRPr="008C1B76" w:rsidRDefault="009A669D" w:rsidP="00493CAB">
            <w:pPr>
              <w:suppressAutoHyphens/>
              <w:ind w:right="610"/>
              <w:rPr>
                <w:bCs/>
                <w:noProof w:val="0"/>
                <w:lang w:eastAsia="ar-SA"/>
              </w:rPr>
            </w:pPr>
          </w:p>
        </w:tc>
        <w:tc>
          <w:tcPr>
            <w:tcW w:w="133" w:type="pct"/>
          </w:tcPr>
          <w:p w:rsidR="009A669D" w:rsidRPr="008C1B76" w:rsidRDefault="009A669D" w:rsidP="00493CAB">
            <w:pPr>
              <w:suppressAutoHyphens/>
              <w:ind w:right="610"/>
              <w:rPr>
                <w:bCs/>
                <w:noProof w:val="0"/>
                <w:lang w:eastAsia="ar-SA"/>
              </w:rPr>
            </w:pPr>
          </w:p>
        </w:tc>
        <w:tc>
          <w:tcPr>
            <w:tcW w:w="133" w:type="pct"/>
          </w:tcPr>
          <w:p w:rsidR="009A669D" w:rsidRPr="008C1B76" w:rsidRDefault="009A669D" w:rsidP="00493CAB">
            <w:pPr>
              <w:suppressAutoHyphens/>
              <w:ind w:right="610"/>
              <w:rPr>
                <w:bCs/>
                <w:noProof w:val="0"/>
                <w:lang w:eastAsia="ar-SA"/>
              </w:rPr>
            </w:pPr>
          </w:p>
        </w:tc>
        <w:tc>
          <w:tcPr>
            <w:tcW w:w="135" w:type="pct"/>
          </w:tcPr>
          <w:p w:rsidR="009A669D" w:rsidRPr="008C1B76" w:rsidRDefault="009A669D" w:rsidP="00493CAB">
            <w:pPr>
              <w:suppressAutoHyphens/>
              <w:ind w:right="610"/>
              <w:rPr>
                <w:bCs/>
                <w:noProof w:val="0"/>
                <w:lang w:eastAsia="ar-SA"/>
              </w:rPr>
            </w:pPr>
          </w:p>
        </w:tc>
        <w:tc>
          <w:tcPr>
            <w:tcW w:w="133" w:type="pct"/>
          </w:tcPr>
          <w:p w:rsidR="009A669D" w:rsidRPr="008C1B76" w:rsidRDefault="009A669D" w:rsidP="00493CAB">
            <w:pPr>
              <w:suppressAutoHyphens/>
              <w:ind w:right="610"/>
              <w:rPr>
                <w:bCs/>
                <w:noProof w:val="0"/>
                <w:lang w:eastAsia="ar-SA"/>
              </w:rPr>
            </w:pPr>
          </w:p>
        </w:tc>
        <w:tc>
          <w:tcPr>
            <w:tcW w:w="133" w:type="pct"/>
          </w:tcPr>
          <w:p w:rsidR="009A669D" w:rsidRPr="008C1B76" w:rsidRDefault="009A669D" w:rsidP="00493CAB">
            <w:pPr>
              <w:suppressAutoHyphens/>
              <w:ind w:right="610"/>
              <w:rPr>
                <w:bCs/>
                <w:noProof w:val="0"/>
                <w:lang w:eastAsia="ar-SA"/>
              </w:rPr>
            </w:pPr>
          </w:p>
        </w:tc>
        <w:tc>
          <w:tcPr>
            <w:tcW w:w="133" w:type="pct"/>
          </w:tcPr>
          <w:p w:rsidR="009A669D" w:rsidRPr="008C1B76" w:rsidRDefault="009A669D" w:rsidP="00493CAB">
            <w:pPr>
              <w:suppressAutoHyphens/>
              <w:ind w:right="610"/>
              <w:rPr>
                <w:bCs/>
                <w:noProof w:val="0"/>
                <w:lang w:eastAsia="ar-SA"/>
              </w:rPr>
            </w:pPr>
          </w:p>
        </w:tc>
        <w:tc>
          <w:tcPr>
            <w:tcW w:w="137" w:type="pct"/>
          </w:tcPr>
          <w:p w:rsidR="009A669D" w:rsidRPr="008C1B76" w:rsidRDefault="009A669D" w:rsidP="00493CAB">
            <w:pPr>
              <w:suppressAutoHyphens/>
              <w:ind w:right="610"/>
              <w:rPr>
                <w:bCs/>
                <w:noProof w:val="0"/>
                <w:lang w:eastAsia="ar-SA"/>
              </w:rPr>
            </w:pPr>
          </w:p>
        </w:tc>
        <w:tc>
          <w:tcPr>
            <w:tcW w:w="133" w:type="pct"/>
          </w:tcPr>
          <w:p w:rsidR="009A669D" w:rsidRPr="008C1B76" w:rsidRDefault="009A669D" w:rsidP="00493CAB">
            <w:pPr>
              <w:suppressAutoHyphens/>
              <w:ind w:right="610"/>
              <w:rPr>
                <w:bCs/>
                <w:noProof w:val="0"/>
                <w:lang w:eastAsia="ar-SA"/>
              </w:rPr>
            </w:pPr>
          </w:p>
        </w:tc>
        <w:tc>
          <w:tcPr>
            <w:tcW w:w="133" w:type="pct"/>
          </w:tcPr>
          <w:p w:rsidR="009A669D" w:rsidRPr="008C1B76" w:rsidRDefault="009A669D" w:rsidP="00493CAB">
            <w:pPr>
              <w:suppressAutoHyphens/>
              <w:ind w:right="610"/>
              <w:rPr>
                <w:bCs/>
                <w:noProof w:val="0"/>
                <w:lang w:eastAsia="ar-SA"/>
              </w:rPr>
            </w:pPr>
          </w:p>
        </w:tc>
        <w:tc>
          <w:tcPr>
            <w:tcW w:w="133" w:type="pct"/>
          </w:tcPr>
          <w:p w:rsidR="009A669D" w:rsidRPr="008C1B76" w:rsidRDefault="009A669D" w:rsidP="00493CAB">
            <w:pPr>
              <w:suppressAutoHyphens/>
              <w:ind w:right="610"/>
              <w:rPr>
                <w:bCs/>
                <w:noProof w:val="0"/>
                <w:lang w:eastAsia="ar-SA"/>
              </w:rPr>
            </w:pPr>
          </w:p>
        </w:tc>
        <w:tc>
          <w:tcPr>
            <w:tcW w:w="137" w:type="pct"/>
          </w:tcPr>
          <w:p w:rsidR="009A669D" w:rsidRPr="008C1B76" w:rsidRDefault="009A669D" w:rsidP="00493CAB">
            <w:pPr>
              <w:suppressAutoHyphens/>
              <w:ind w:right="610"/>
              <w:rPr>
                <w:bCs/>
                <w:noProof w:val="0"/>
                <w:lang w:eastAsia="ar-SA"/>
              </w:rPr>
            </w:pPr>
          </w:p>
        </w:tc>
        <w:tc>
          <w:tcPr>
            <w:tcW w:w="133" w:type="pct"/>
          </w:tcPr>
          <w:p w:rsidR="009A669D" w:rsidRPr="008C1B76" w:rsidRDefault="009A669D" w:rsidP="00493CAB">
            <w:pPr>
              <w:suppressAutoHyphens/>
              <w:ind w:right="610"/>
              <w:rPr>
                <w:bCs/>
                <w:noProof w:val="0"/>
                <w:lang w:eastAsia="ar-SA"/>
              </w:rPr>
            </w:pPr>
          </w:p>
        </w:tc>
        <w:tc>
          <w:tcPr>
            <w:tcW w:w="133" w:type="pct"/>
          </w:tcPr>
          <w:p w:rsidR="009A669D" w:rsidRPr="008C1B76" w:rsidRDefault="009A669D" w:rsidP="00493CAB">
            <w:pPr>
              <w:suppressAutoHyphens/>
              <w:ind w:right="610"/>
              <w:rPr>
                <w:bCs/>
                <w:noProof w:val="0"/>
                <w:lang w:eastAsia="ar-SA"/>
              </w:rPr>
            </w:pPr>
          </w:p>
        </w:tc>
        <w:tc>
          <w:tcPr>
            <w:tcW w:w="133" w:type="pct"/>
          </w:tcPr>
          <w:p w:rsidR="009A669D" w:rsidRPr="008C1B76" w:rsidRDefault="009A669D" w:rsidP="00493CAB">
            <w:pPr>
              <w:suppressAutoHyphens/>
              <w:ind w:right="610"/>
              <w:rPr>
                <w:bCs/>
                <w:noProof w:val="0"/>
                <w:lang w:eastAsia="ar-SA"/>
              </w:rPr>
            </w:pPr>
          </w:p>
        </w:tc>
        <w:tc>
          <w:tcPr>
            <w:tcW w:w="112" w:type="pct"/>
          </w:tcPr>
          <w:p w:rsidR="009A669D" w:rsidRPr="008C1B76" w:rsidRDefault="009A669D" w:rsidP="00493CAB">
            <w:pPr>
              <w:suppressAutoHyphens/>
              <w:ind w:right="610"/>
              <w:rPr>
                <w:bCs/>
                <w:noProof w:val="0"/>
                <w:lang w:eastAsia="ar-SA"/>
              </w:rPr>
            </w:pPr>
          </w:p>
        </w:tc>
      </w:tr>
      <w:tr w:rsidR="006D4747" w:rsidRPr="008C1B76" w:rsidTr="009A669D">
        <w:trPr>
          <w:trHeight w:val="1557"/>
        </w:trPr>
        <w:tc>
          <w:tcPr>
            <w:tcW w:w="920" w:type="pct"/>
            <w:vMerge w:val="restart"/>
            <w:shd w:val="clear" w:color="auto" w:fill="auto"/>
            <w:vAlign w:val="center"/>
          </w:tcPr>
          <w:p w:rsidR="00C25E59" w:rsidRPr="008C1B76" w:rsidRDefault="00C25E59" w:rsidP="00493CAB">
            <w:pPr>
              <w:suppressAutoHyphens/>
              <w:ind w:right="54"/>
              <w:rPr>
                <w:noProof w:val="0"/>
                <w:lang w:eastAsia="ar-SA"/>
              </w:rPr>
            </w:pPr>
            <w:r w:rsidRPr="008C1B76">
              <w:rPr>
                <w:bCs/>
                <w:noProof w:val="0"/>
                <w:lang w:eastAsia="ar-SA"/>
              </w:rPr>
              <w:t>OS32: Promovarea utilizării durabile a resurselor naturale</w:t>
            </w:r>
          </w:p>
        </w:tc>
        <w:tc>
          <w:tcPr>
            <w:tcW w:w="1441" w:type="pct"/>
            <w:shd w:val="clear" w:color="auto" w:fill="auto"/>
            <w:vAlign w:val="center"/>
          </w:tcPr>
          <w:p w:rsidR="00C25E59" w:rsidRPr="008C1B76" w:rsidRDefault="00C25E59" w:rsidP="008C1B76">
            <w:pPr>
              <w:suppressAutoHyphens/>
              <w:ind w:right="610"/>
              <w:rPr>
                <w:noProof w:val="0"/>
                <w:lang w:eastAsia="ar-SA"/>
              </w:rPr>
            </w:pPr>
            <w:r w:rsidRPr="008C1B76">
              <w:rPr>
                <w:bCs/>
                <w:noProof w:val="0"/>
                <w:lang w:eastAsia="ar-SA"/>
              </w:rPr>
              <w:t>MS</w:t>
            </w:r>
            <w:r w:rsidR="009A669D" w:rsidRPr="008C1B76">
              <w:rPr>
                <w:bCs/>
                <w:noProof w:val="0"/>
                <w:lang w:eastAsia="ar-SA"/>
              </w:rPr>
              <w:t>92</w:t>
            </w:r>
            <w:r w:rsidRPr="008C1B76">
              <w:rPr>
                <w:bCs/>
                <w:noProof w:val="0"/>
                <w:lang w:eastAsia="ar-SA"/>
              </w:rPr>
              <w:t xml:space="preserve">: </w:t>
            </w:r>
            <w:r w:rsidR="008C1B76" w:rsidRPr="008C1B76">
              <w:rPr>
                <w:bCs/>
                <w:noProof w:val="0"/>
                <w:lang w:eastAsia="ar-SA"/>
              </w:rPr>
              <w:t>Obligativitatea conform legii</w:t>
            </w:r>
            <w:r w:rsidRPr="008C1B76">
              <w:rPr>
                <w:bCs/>
                <w:noProof w:val="0"/>
                <w:lang w:eastAsia="ar-SA"/>
              </w:rPr>
              <w:t xml:space="preserve"> includerii prevederilor Planului de management al sitului - măsurile referitoare la habitatele forestiere - în amenajamentul silvic</w:t>
            </w:r>
          </w:p>
        </w:tc>
        <w:tc>
          <w:tcPr>
            <w:tcW w:w="131" w:type="pct"/>
          </w:tcPr>
          <w:p w:rsidR="00C25E59" w:rsidRPr="008C1B76" w:rsidRDefault="00C25E59" w:rsidP="00493CAB">
            <w:pPr>
              <w:suppressAutoHyphens/>
              <w:ind w:right="610"/>
              <w:rPr>
                <w:bCs/>
                <w:noProof w:val="0"/>
                <w:lang w:eastAsia="ar-SA"/>
              </w:rPr>
            </w:pPr>
          </w:p>
        </w:tc>
        <w:tc>
          <w:tcPr>
            <w:tcW w:w="131" w:type="pct"/>
          </w:tcPr>
          <w:p w:rsidR="00C25E59" w:rsidRPr="008C1B76" w:rsidRDefault="00C25E59" w:rsidP="00493CAB">
            <w:pPr>
              <w:suppressAutoHyphens/>
              <w:ind w:right="610"/>
              <w:rPr>
                <w:bCs/>
                <w:noProof w:val="0"/>
                <w:lang w:eastAsia="ar-SA"/>
              </w:rPr>
            </w:pPr>
          </w:p>
        </w:tc>
        <w:tc>
          <w:tcPr>
            <w:tcW w:w="131" w:type="pct"/>
          </w:tcPr>
          <w:p w:rsidR="00C25E59" w:rsidRPr="008C1B76" w:rsidRDefault="00C25E59" w:rsidP="00493CAB">
            <w:pPr>
              <w:suppressAutoHyphens/>
              <w:ind w:right="610"/>
              <w:rPr>
                <w:bCs/>
                <w:noProof w:val="0"/>
                <w:lang w:eastAsia="ar-SA"/>
              </w:rPr>
            </w:pPr>
          </w:p>
        </w:tc>
        <w:tc>
          <w:tcPr>
            <w:tcW w:w="131" w:type="pct"/>
          </w:tcPr>
          <w:p w:rsidR="00C25E59" w:rsidRPr="008C1B76" w:rsidRDefault="00C25E59" w:rsidP="00493CAB">
            <w:pPr>
              <w:suppressAutoHyphens/>
              <w:ind w:right="610"/>
              <w:rPr>
                <w:bCs/>
                <w:noProof w:val="0"/>
                <w:lang w:eastAsia="ar-SA"/>
              </w:rPr>
            </w:pPr>
          </w:p>
        </w:tc>
        <w:tc>
          <w:tcPr>
            <w:tcW w:w="131" w:type="pct"/>
          </w:tcPr>
          <w:p w:rsidR="00C25E59" w:rsidRPr="008C1B76" w:rsidRDefault="00C25E59" w:rsidP="00493CAB">
            <w:pPr>
              <w:suppressAutoHyphens/>
              <w:ind w:right="610"/>
              <w:rPr>
                <w:bCs/>
                <w:noProof w:val="0"/>
                <w:lang w:eastAsia="ar-SA"/>
              </w:rPr>
            </w:pPr>
          </w:p>
        </w:tc>
        <w:tc>
          <w:tcPr>
            <w:tcW w:w="133" w:type="pct"/>
          </w:tcPr>
          <w:p w:rsidR="00C25E59" w:rsidRPr="008C1B76" w:rsidRDefault="00C25E59" w:rsidP="00493CAB">
            <w:pPr>
              <w:suppressAutoHyphens/>
              <w:ind w:right="610"/>
              <w:rPr>
                <w:bCs/>
                <w:noProof w:val="0"/>
                <w:lang w:eastAsia="ar-SA"/>
              </w:rPr>
            </w:pPr>
          </w:p>
        </w:tc>
        <w:tc>
          <w:tcPr>
            <w:tcW w:w="133" w:type="pct"/>
          </w:tcPr>
          <w:p w:rsidR="00C25E59" w:rsidRPr="008C1B76" w:rsidRDefault="00C25E59" w:rsidP="00493CAB">
            <w:pPr>
              <w:suppressAutoHyphens/>
              <w:ind w:right="610"/>
              <w:rPr>
                <w:bCs/>
                <w:noProof w:val="0"/>
                <w:lang w:eastAsia="ar-SA"/>
              </w:rPr>
            </w:pPr>
          </w:p>
        </w:tc>
        <w:tc>
          <w:tcPr>
            <w:tcW w:w="135" w:type="pct"/>
          </w:tcPr>
          <w:p w:rsidR="00C25E59" w:rsidRPr="008C1B76" w:rsidRDefault="00C25E59" w:rsidP="00493CAB">
            <w:pPr>
              <w:suppressAutoHyphens/>
              <w:ind w:right="610"/>
              <w:rPr>
                <w:bCs/>
                <w:noProof w:val="0"/>
                <w:lang w:eastAsia="ar-SA"/>
              </w:rPr>
            </w:pPr>
          </w:p>
        </w:tc>
        <w:tc>
          <w:tcPr>
            <w:tcW w:w="133" w:type="pct"/>
          </w:tcPr>
          <w:p w:rsidR="00C25E59" w:rsidRPr="008C1B76" w:rsidRDefault="00C25E59" w:rsidP="00493CAB">
            <w:pPr>
              <w:suppressAutoHyphens/>
              <w:ind w:right="610"/>
              <w:rPr>
                <w:bCs/>
                <w:noProof w:val="0"/>
                <w:lang w:eastAsia="ar-SA"/>
              </w:rPr>
            </w:pPr>
          </w:p>
        </w:tc>
        <w:tc>
          <w:tcPr>
            <w:tcW w:w="133" w:type="pct"/>
          </w:tcPr>
          <w:p w:rsidR="00C25E59" w:rsidRPr="008C1B76" w:rsidRDefault="00C25E59" w:rsidP="00493CAB">
            <w:pPr>
              <w:suppressAutoHyphens/>
              <w:ind w:right="610"/>
              <w:rPr>
                <w:bCs/>
                <w:noProof w:val="0"/>
                <w:lang w:eastAsia="ar-SA"/>
              </w:rPr>
            </w:pPr>
          </w:p>
        </w:tc>
        <w:tc>
          <w:tcPr>
            <w:tcW w:w="133" w:type="pct"/>
          </w:tcPr>
          <w:p w:rsidR="00C25E59" w:rsidRPr="008C1B76" w:rsidRDefault="00C25E59" w:rsidP="00493CAB">
            <w:pPr>
              <w:suppressAutoHyphens/>
              <w:ind w:right="610"/>
              <w:rPr>
                <w:bCs/>
                <w:noProof w:val="0"/>
                <w:lang w:eastAsia="ar-SA"/>
              </w:rPr>
            </w:pPr>
          </w:p>
        </w:tc>
        <w:tc>
          <w:tcPr>
            <w:tcW w:w="137" w:type="pct"/>
          </w:tcPr>
          <w:p w:rsidR="00C25E59" w:rsidRPr="008C1B76" w:rsidRDefault="00C25E59" w:rsidP="00493CAB">
            <w:pPr>
              <w:suppressAutoHyphens/>
              <w:ind w:right="610"/>
              <w:rPr>
                <w:bCs/>
                <w:noProof w:val="0"/>
                <w:lang w:eastAsia="ar-SA"/>
              </w:rPr>
            </w:pPr>
          </w:p>
        </w:tc>
        <w:tc>
          <w:tcPr>
            <w:tcW w:w="133" w:type="pct"/>
          </w:tcPr>
          <w:p w:rsidR="00C25E59" w:rsidRPr="008C1B76" w:rsidRDefault="00C25E59" w:rsidP="00493CAB">
            <w:pPr>
              <w:suppressAutoHyphens/>
              <w:ind w:right="610"/>
              <w:rPr>
                <w:bCs/>
                <w:noProof w:val="0"/>
                <w:lang w:eastAsia="ar-SA"/>
              </w:rPr>
            </w:pPr>
          </w:p>
        </w:tc>
        <w:tc>
          <w:tcPr>
            <w:tcW w:w="133" w:type="pct"/>
          </w:tcPr>
          <w:p w:rsidR="00C25E59" w:rsidRPr="008C1B76" w:rsidRDefault="00C25E59" w:rsidP="00493CAB">
            <w:pPr>
              <w:suppressAutoHyphens/>
              <w:ind w:right="610"/>
              <w:rPr>
                <w:bCs/>
                <w:noProof w:val="0"/>
                <w:lang w:eastAsia="ar-SA"/>
              </w:rPr>
            </w:pPr>
          </w:p>
        </w:tc>
        <w:tc>
          <w:tcPr>
            <w:tcW w:w="133" w:type="pct"/>
          </w:tcPr>
          <w:p w:rsidR="00C25E59" w:rsidRPr="008C1B76" w:rsidRDefault="00C25E59" w:rsidP="00493CAB">
            <w:pPr>
              <w:suppressAutoHyphens/>
              <w:ind w:right="610"/>
              <w:rPr>
                <w:bCs/>
                <w:noProof w:val="0"/>
                <w:lang w:eastAsia="ar-SA"/>
              </w:rPr>
            </w:pPr>
          </w:p>
        </w:tc>
        <w:tc>
          <w:tcPr>
            <w:tcW w:w="137" w:type="pct"/>
          </w:tcPr>
          <w:p w:rsidR="00C25E59" w:rsidRPr="008C1B76" w:rsidRDefault="00C25E59" w:rsidP="00493CAB">
            <w:pPr>
              <w:suppressAutoHyphens/>
              <w:ind w:right="610"/>
              <w:rPr>
                <w:bCs/>
                <w:noProof w:val="0"/>
                <w:lang w:eastAsia="ar-SA"/>
              </w:rPr>
            </w:pPr>
          </w:p>
        </w:tc>
        <w:tc>
          <w:tcPr>
            <w:tcW w:w="133" w:type="pct"/>
          </w:tcPr>
          <w:p w:rsidR="00C25E59" w:rsidRPr="008C1B76" w:rsidRDefault="00C25E59" w:rsidP="00493CAB">
            <w:pPr>
              <w:suppressAutoHyphens/>
              <w:ind w:right="610"/>
              <w:rPr>
                <w:bCs/>
                <w:noProof w:val="0"/>
                <w:lang w:eastAsia="ar-SA"/>
              </w:rPr>
            </w:pPr>
          </w:p>
        </w:tc>
        <w:tc>
          <w:tcPr>
            <w:tcW w:w="133" w:type="pct"/>
          </w:tcPr>
          <w:p w:rsidR="00C25E59" w:rsidRPr="008C1B76" w:rsidRDefault="00C25E59" w:rsidP="00493CAB">
            <w:pPr>
              <w:suppressAutoHyphens/>
              <w:ind w:right="610"/>
              <w:rPr>
                <w:bCs/>
                <w:noProof w:val="0"/>
                <w:lang w:eastAsia="ar-SA"/>
              </w:rPr>
            </w:pPr>
          </w:p>
        </w:tc>
        <w:tc>
          <w:tcPr>
            <w:tcW w:w="133" w:type="pct"/>
          </w:tcPr>
          <w:p w:rsidR="00C25E59" w:rsidRPr="008C1B76" w:rsidRDefault="00C25E59" w:rsidP="00493CAB">
            <w:pPr>
              <w:suppressAutoHyphens/>
              <w:ind w:right="610"/>
              <w:rPr>
                <w:bCs/>
                <w:noProof w:val="0"/>
                <w:lang w:eastAsia="ar-SA"/>
              </w:rPr>
            </w:pPr>
          </w:p>
        </w:tc>
        <w:tc>
          <w:tcPr>
            <w:tcW w:w="112" w:type="pct"/>
          </w:tcPr>
          <w:p w:rsidR="00C25E59" w:rsidRPr="008C1B76" w:rsidRDefault="00C25E59" w:rsidP="00493CAB">
            <w:pPr>
              <w:suppressAutoHyphens/>
              <w:ind w:right="610"/>
              <w:rPr>
                <w:bCs/>
                <w:noProof w:val="0"/>
                <w:lang w:eastAsia="ar-SA"/>
              </w:rPr>
            </w:pPr>
          </w:p>
        </w:tc>
      </w:tr>
      <w:tr w:rsidR="006D4747" w:rsidRPr="008C1B76" w:rsidTr="009A669D">
        <w:trPr>
          <w:trHeight w:val="1483"/>
        </w:trPr>
        <w:tc>
          <w:tcPr>
            <w:tcW w:w="920" w:type="pct"/>
            <w:vMerge/>
            <w:shd w:val="clear" w:color="auto" w:fill="auto"/>
            <w:vAlign w:val="center"/>
          </w:tcPr>
          <w:p w:rsidR="00C25E59" w:rsidRPr="008C1B76" w:rsidRDefault="00C25E59" w:rsidP="00493CAB">
            <w:pPr>
              <w:suppressAutoHyphens/>
              <w:ind w:right="54"/>
              <w:rPr>
                <w:bCs/>
                <w:noProof w:val="0"/>
                <w:lang w:eastAsia="ar-SA"/>
              </w:rPr>
            </w:pPr>
          </w:p>
        </w:tc>
        <w:tc>
          <w:tcPr>
            <w:tcW w:w="1441" w:type="pct"/>
            <w:vAlign w:val="center"/>
          </w:tcPr>
          <w:p w:rsidR="00C25E59" w:rsidRPr="008C1B76" w:rsidRDefault="00C25E59" w:rsidP="00493CAB">
            <w:pPr>
              <w:suppressAutoHyphens/>
              <w:rPr>
                <w:noProof w:val="0"/>
                <w:lang w:eastAsia="ar-SA"/>
              </w:rPr>
            </w:pPr>
            <w:r w:rsidRPr="008C1B76">
              <w:rPr>
                <w:noProof w:val="0"/>
                <w:lang w:eastAsia="ar-SA"/>
              </w:rPr>
              <w:t>MS</w:t>
            </w:r>
            <w:r w:rsidR="009A669D" w:rsidRPr="008C1B76">
              <w:rPr>
                <w:noProof w:val="0"/>
                <w:lang w:eastAsia="ar-SA"/>
              </w:rPr>
              <w:t>93</w:t>
            </w:r>
            <w:r w:rsidRPr="008C1B76">
              <w:rPr>
                <w:noProof w:val="0"/>
                <w:lang w:eastAsia="ar-SA"/>
              </w:rPr>
              <w:t>: Promovarea includerii măsurilor şi regulilor de gestionare durabilă a pajiştilor în contractele de închiriere a suprafeţelor de pajişte</w:t>
            </w:r>
          </w:p>
        </w:tc>
        <w:tc>
          <w:tcPr>
            <w:tcW w:w="131" w:type="pct"/>
          </w:tcPr>
          <w:p w:rsidR="00C25E59" w:rsidRPr="008C1B76" w:rsidRDefault="00C25E59" w:rsidP="00493CAB">
            <w:pPr>
              <w:suppressAutoHyphens/>
              <w:rPr>
                <w:noProof w:val="0"/>
                <w:lang w:eastAsia="ar-SA"/>
              </w:rPr>
            </w:pPr>
          </w:p>
        </w:tc>
        <w:tc>
          <w:tcPr>
            <w:tcW w:w="131" w:type="pct"/>
          </w:tcPr>
          <w:p w:rsidR="00C25E59" w:rsidRPr="008C1B76" w:rsidRDefault="00C25E59" w:rsidP="00493CAB">
            <w:pPr>
              <w:suppressAutoHyphens/>
              <w:rPr>
                <w:noProof w:val="0"/>
                <w:lang w:eastAsia="ar-SA"/>
              </w:rPr>
            </w:pPr>
          </w:p>
        </w:tc>
        <w:tc>
          <w:tcPr>
            <w:tcW w:w="131" w:type="pct"/>
          </w:tcPr>
          <w:p w:rsidR="00C25E59" w:rsidRPr="008C1B76" w:rsidRDefault="00C25E59" w:rsidP="00493CAB">
            <w:pPr>
              <w:suppressAutoHyphens/>
              <w:rPr>
                <w:noProof w:val="0"/>
                <w:lang w:eastAsia="ar-SA"/>
              </w:rPr>
            </w:pPr>
          </w:p>
        </w:tc>
        <w:tc>
          <w:tcPr>
            <w:tcW w:w="131" w:type="pct"/>
          </w:tcPr>
          <w:p w:rsidR="00C25E59" w:rsidRPr="008C1B76" w:rsidRDefault="00C25E59" w:rsidP="00493CAB">
            <w:pPr>
              <w:suppressAutoHyphens/>
              <w:rPr>
                <w:noProof w:val="0"/>
                <w:lang w:eastAsia="ar-SA"/>
              </w:rPr>
            </w:pPr>
          </w:p>
        </w:tc>
        <w:tc>
          <w:tcPr>
            <w:tcW w:w="131" w:type="pct"/>
          </w:tcPr>
          <w:p w:rsidR="00C25E59" w:rsidRPr="008C1B76" w:rsidRDefault="00C25E59" w:rsidP="00493CAB">
            <w:pPr>
              <w:suppressAutoHyphens/>
              <w:rPr>
                <w:noProof w:val="0"/>
                <w:lang w:eastAsia="ar-SA"/>
              </w:rPr>
            </w:pPr>
          </w:p>
        </w:tc>
        <w:tc>
          <w:tcPr>
            <w:tcW w:w="133" w:type="pct"/>
          </w:tcPr>
          <w:p w:rsidR="00C25E59" w:rsidRPr="008C1B76" w:rsidRDefault="00C25E59" w:rsidP="00493CAB">
            <w:pPr>
              <w:suppressAutoHyphens/>
              <w:rPr>
                <w:noProof w:val="0"/>
                <w:lang w:eastAsia="ar-SA"/>
              </w:rPr>
            </w:pPr>
          </w:p>
        </w:tc>
        <w:tc>
          <w:tcPr>
            <w:tcW w:w="133" w:type="pct"/>
          </w:tcPr>
          <w:p w:rsidR="00C25E59" w:rsidRPr="008C1B76" w:rsidRDefault="00C25E59" w:rsidP="00493CAB">
            <w:pPr>
              <w:suppressAutoHyphens/>
              <w:rPr>
                <w:noProof w:val="0"/>
                <w:lang w:eastAsia="ar-SA"/>
              </w:rPr>
            </w:pPr>
          </w:p>
        </w:tc>
        <w:tc>
          <w:tcPr>
            <w:tcW w:w="135" w:type="pct"/>
          </w:tcPr>
          <w:p w:rsidR="00C25E59" w:rsidRPr="008C1B76" w:rsidRDefault="00C25E59" w:rsidP="00493CAB">
            <w:pPr>
              <w:suppressAutoHyphens/>
              <w:rPr>
                <w:noProof w:val="0"/>
                <w:lang w:eastAsia="ar-SA"/>
              </w:rPr>
            </w:pPr>
          </w:p>
        </w:tc>
        <w:tc>
          <w:tcPr>
            <w:tcW w:w="133" w:type="pct"/>
          </w:tcPr>
          <w:p w:rsidR="00C25E59" w:rsidRPr="008C1B76" w:rsidRDefault="00C25E59" w:rsidP="00493CAB">
            <w:pPr>
              <w:suppressAutoHyphens/>
              <w:rPr>
                <w:noProof w:val="0"/>
                <w:lang w:eastAsia="ar-SA"/>
              </w:rPr>
            </w:pPr>
          </w:p>
        </w:tc>
        <w:tc>
          <w:tcPr>
            <w:tcW w:w="133" w:type="pct"/>
          </w:tcPr>
          <w:p w:rsidR="00C25E59" w:rsidRPr="008C1B76" w:rsidRDefault="00C25E59" w:rsidP="00493CAB">
            <w:pPr>
              <w:suppressAutoHyphens/>
              <w:rPr>
                <w:noProof w:val="0"/>
                <w:lang w:eastAsia="ar-SA"/>
              </w:rPr>
            </w:pPr>
          </w:p>
        </w:tc>
        <w:tc>
          <w:tcPr>
            <w:tcW w:w="133" w:type="pct"/>
          </w:tcPr>
          <w:p w:rsidR="00C25E59" w:rsidRPr="008C1B76" w:rsidRDefault="00C25E59" w:rsidP="00493CAB">
            <w:pPr>
              <w:suppressAutoHyphens/>
              <w:rPr>
                <w:noProof w:val="0"/>
                <w:lang w:eastAsia="ar-SA"/>
              </w:rPr>
            </w:pPr>
          </w:p>
        </w:tc>
        <w:tc>
          <w:tcPr>
            <w:tcW w:w="137" w:type="pct"/>
          </w:tcPr>
          <w:p w:rsidR="00C25E59" w:rsidRPr="008C1B76" w:rsidRDefault="00C25E59" w:rsidP="00493CAB">
            <w:pPr>
              <w:suppressAutoHyphens/>
              <w:rPr>
                <w:noProof w:val="0"/>
                <w:lang w:eastAsia="ar-SA"/>
              </w:rPr>
            </w:pPr>
          </w:p>
        </w:tc>
        <w:tc>
          <w:tcPr>
            <w:tcW w:w="133" w:type="pct"/>
          </w:tcPr>
          <w:p w:rsidR="00C25E59" w:rsidRPr="008C1B76" w:rsidRDefault="00C25E59" w:rsidP="00493CAB">
            <w:pPr>
              <w:suppressAutoHyphens/>
              <w:rPr>
                <w:noProof w:val="0"/>
                <w:lang w:eastAsia="ar-SA"/>
              </w:rPr>
            </w:pPr>
          </w:p>
        </w:tc>
        <w:tc>
          <w:tcPr>
            <w:tcW w:w="133" w:type="pct"/>
          </w:tcPr>
          <w:p w:rsidR="00C25E59" w:rsidRPr="008C1B76" w:rsidRDefault="00C25E59" w:rsidP="00493CAB">
            <w:pPr>
              <w:suppressAutoHyphens/>
              <w:rPr>
                <w:noProof w:val="0"/>
                <w:lang w:eastAsia="ar-SA"/>
              </w:rPr>
            </w:pPr>
          </w:p>
        </w:tc>
        <w:tc>
          <w:tcPr>
            <w:tcW w:w="133" w:type="pct"/>
          </w:tcPr>
          <w:p w:rsidR="00C25E59" w:rsidRPr="008C1B76" w:rsidRDefault="00C25E59" w:rsidP="00493CAB">
            <w:pPr>
              <w:suppressAutoHyphens/>
              <w:rPr>
                <w:noProof w:val="0"/>
                <w:lang w:eastAsia="ar-SA"/>
              </w:rPr>
            </w:pPr>
          </w:p>
        </w:tc>
        <w:tc>
          <w:tcPr>
            <w:tcW w:w="137" w:type="pct"/>
          </w:tcPr>
          <w:p w:rsidR="00C25E59" w:rsidRPr="008C1B76" w:rsidRDefault="00C25E59" w:rsidP="00493CAB">
            <w:pPr>
              <w:suppressAutoHyphens/>
              <w:rPr>
                <w:noProof w:val="0"/>
                <w:lang w:eastAsia="ar-SA"/>
              </w:rPr>
            </w:pPr>
          </w:p>
        </w:tc>
        <w:tc>
          <w:tcPr>
            <w:tcW w:w="133" w:type="pct"/>
          </w:tcPr>
          <w:p w:rsidR="00C25E59" w:rsidRPr="008C1B76" w:rsidRDefault="00C25E59" w:rsidP="00493CAB">
            <w:pPr>
              <w:suppressAutoHyphens/>
              <w:rPr>
                <w:noProof w:val="0"/>
                <w:lang w:eastAsia="ar-SA"/>
              </w:rPr>
            </w:pPr>
          </w:p>
        </w:tc>
        <w:tc>
          <w:tcPr>
            <w:tcW w:w="133" w:type="pct"/>
          </w:tcPr>
          <w:p w:rsidR="00C25E59" w:rsidRPr="008C1B76" w:rsidRDefault="00C25E59" w:rsidP="00493CAB">
            <w:pPr>
              <w:suppressAutoHyphens/>
              <w:rPr>
                <w:noProof w:val="0"/>
                <w:lang w:eastAsia="ar-SA"/>
              </w:rPr>
            </w:pPr>
          </w:p>
        </w:tc>
        <w:tc>
          <w:tcPr>
            <w:tcW w:w="133" w:type="pct"/>
          </w:tcPr>
          <w:p w:rsidR="00C25E59" w:rsidRPr="008C1B76" w:rsidRDefault="00C25E59" w:rsidP="00493CAB">
            <w:pPr>
              <w:suppressAutoHyphens/>
              <w:rPr>
                <w:noProof w:val="0"/>
                <w:lang w:eastAsia="ar-SA"/>
              </w:rPr>
            </w:pPr>
          </w:p>
        </w:tc>
        <w:tc>
          <w:tcPr>
            <w:tcW w:w="112" w:type="pct"/>
          </w:tcPr>
          <w:p w:rsidR="00C25E59" w:rsidRPr="008C1B76" w:rsidRDefault="00C25E59" w:rsidP="00493CAB">
            <w:pPr>
              <w:suppressAutoHyphens/>
              <w:rPr>
                <w:noProof w:val="0"/>
                <w:lang w:eastAsia="ar-SA"/>
              </w:rPr>
            </w:pPr>
          </w:p>
        </w:tc>
      </w:tr>
      <w:tr w:rsidR="006D4747" w:rsidRPr="008C1B76" w:rsidTr="009A669D">
        <w:trPr>
          <w:trHeight w:val="1266"/>
        </w:trPr>
        <w:tc>
          <w:tcPr>
            <w:tcW w:w="920" w:type="pct"/>
            <w:vMerge/>
            <w:shd w:val="clear" w:color="auto" w:fill="auto"/>
            <w:vAlign w:val="center"/>
          </w:tcPr>
          <w:p w:rsidR="00C25E59" w:rsidRPr="008C1B76" w:rsidRDefault="00C25E59" w:rsidP="00493CAB">
            <w:pPr>
              <w:suppressAutoHyphens/>
              <w:ind w:right="54"/>
              <w:rPr>
                <w:bCs/>
                <w:noProof w:val="0"/>
                <w:lang w:eastAsia="ar-SA"/>
              </w:rPr>
            </w:pPr>
          </w:p>
        </w:tc>
        <w:tc>
          <w:tcPr>
            <w:tcW w:w="1441" w:type="pct"/>
            <w:vAlign w:val="center"/>
          </w:tcPr>
          <w:p w:rsidR="00C25E59" w:rsidRPr="008C1B76" w:rsidRDefault="00C25E59" w:rsidP="00493CAB">
            <w:pPr>
              <w:suppressAutoHyphens/>
              <w:rPr>
                <w:noProof w:val="0"/>
                <w:lang w:eastAsia="ar-SA"/>
              </w:rPr>
            </w:pPr>
            <w:r w:rsidRPr="008C1B76">
              <w:rPr>
                <w:noProof w:val="0"/>
                <w:lang w:eastAsia="ar-SA"/>
              </w:rPr>
              <w:t>MS</w:t>
            </w:r>
            <w:r w:rsidR="009A669D" w:rsidRPr="008C1B76">
              <w:rPr>
                <w:noProof w:val="0"/>
                <w:lang w:eastAsia="ar-SA"/>
              </w:rPr>
              <w:t>94</w:t>
            </w:r>
            <w:r w:rsidRPr="008C1B76">
              <w:rPr>
                <w:noProof w:val="0"/>
                <w:lang w:eastAsia="ar-SA"/>
              </w:rPr>
              <w:t>: Promovarea Ghidului privind cele mai bune practici agricole şi a Codului pentru bune condiţii agricole si de mediu - GAEC - în rândul agricultorilor de pe teritoriul sitului</w:t>
            </w:r>
          </w:p>
        </w:tc>
        <w:tc>
          <w:tcPr>
            <w:tcW w:w="131" w:type="pct"/>
          </w:tcPr>
          <w:p w:rsidR="00C25E59" w:rsidRPr="008C1B76" w:rsidRDefault="00C25E59" w:rsidP="00493CAB">
            <w:pPr>
              <w:suppressAutoHyphens/>
              <w:rPr>
                <w:noProof w:val="0"/>
                <w:lang w:eastAsia="ar-SA"/>
              </w:rPr>
            </w:pPr>
          </w:p>
        </w:tc>
        <w:tc>
          <w:tcPr>
            <w:tcW w:w="131" w:type="pct"/>
          </w:tcPr>
          <w:p w:rsidR="00C25E59" w:rsidRPr="008C1B76" w:rsidRDefault="00C25E59" w:rsidP="00493CAB">
            <w:pPr>
              <w:suppressAutoHyphens/>
              <w:rPr>
                <w:noProof w:val="0"/>
                <w:lang w:eastAsia="ar-SA"/>
              </w:rPr>
            </w:pPr>
          </w:p>
        </w:tc>
        <w:tc>
          <w:tcPr>
            <w:tcW w:w="131" w:type="pct"/>
          </w:tcPr>
          <w:p w:rsidR="00C25E59" w:rsidRPr="008C1B76" w:rsidRDefault="00C25E59" w:rsidP="00493CAB">
            <w:pPr>
              <w:suppressAutoHyphens/>
              <w:rPr>
                <w:noProof w:val="0"/>
                <w:lang w:eastAsia="ar-SA"/>
              </w:rPr>
            </w:pPr>
          </w:p>
        </w:tc>
        <w:tc>
          <w:tcPr>
            <w:tcW w:w="131" w:type="pct"/>
          </w:tcPr>
          <w:p w:rsidR="00C25E59" w:rsidRPr="008C1B76" w:rsidRDefault="00C25E59" w:rsidP="00493CAB">
            <w:pPr>
              <w:suppressAutoHyphens/>
              <w:rPr>
                <w:noProof w:val="0"/>
                <w:lang w:eastAsia="ar-SA"/>
              </w:rPr>
            </w:pPr>
          </w:p>
        </w:tc>
        <w:tc>
          <w:tcPr>
            <w:tcW w:w="131" w:type="pct"/>
          </w:tcPr>
          <w:p w:rsidR="00C25E59" w:rsidRPr="008C1B76" w:rsidRDefault="00C25E59" w:rsidP="00493CAB">
            <w:pPr>
              <w:suppressAutoHyphens/>
              <w:rPr>
                <w:noProof w:val="0"/>
                <w:lang w:eastAsia="ar-SA"/>
              </w:rPr>
            </w:pPr>
          </w:p>
        </w:tc>
        <w:tc>
          <w:tcPr>
            <w:tcW w:w="133" w:type="pct"/>
          </w:tcPr>
          <w:p w:rsidR="00C25E59" w:rsidRPr="008C1B76" w:rsidRDefault="00C25E59" w:rsidP="00493CAB">
            <w:pPr>
              <w:suppressAutoHyphens/>
              <w:rPr>
                <w:noProof w:val="0"/>
                <w:lang w:eastAsia="ar-SA"/>
              </w:rPr>
            </w:pPr>
          </w:p>
        </w:tc>
        <w:tc>
          <w:tcPr>
            <w:tcW w:w="133" w:type="pct"/>
          </w:tcPr>
          <w:p w:rsidR="00C25E59" w:rsidRPr="008C1B76" w:rsidRDefault="00C25E59" w:rsidP="00493CAB">
            <w:pPr>
              <w:suppressAutoHyphens/>
              <w:rPr>
                <w:noProof w:val="0"/>
                <w:lang w:eastAsia="ar-SA"/>
              </w:rPr>
            </w:pPr>
          </w:p>
        </w:tc>
        <w:tc>
          <w:tcPr>
            <w:tcW w:w="135" w:type="pct"/>
          </w:tcPr>
          <w:p w:rsidR="00C25E59" w:rsidRPr="008C1B76" w:rsidRDefault="00C25E59" w:rsidP="00493CAB">
            <w:pPr>
              <w:suppressAutoHyphens/>
              <w:rPr>
                <w:noProof w:val="0"/>
                <w:lang w:eastAsia="ar-SA"/>
              </w:rPr>
            </w:pPr>
          </w:p>
        </w:tc>
        <w:tc>
          <w:tcPr>
            <w:tcW w:w="133" w:type="pct"/>
          </w:tcPr>
          <w:p w:rsidR="00C25E59" w:rsidRPr="008C1B76" w:rsidRDefault="00C25E59" w:rsidP="00493CAB">
            <w:pPr>
              <w:suppressAutoHyphens/>
              <w:rPr>
                <w:noProof w:val="0"/>
                <w:lang w:eastAsia="ar-SA"/>
              </w:rPr>
            </w:pPr>
          </w:p>
        </w:tc>
        <w:tc>
          <w:tcPr>
            <w:tcW w:w="133" w:type="pct"/>
          </w:tcPr>
          <w:p w:rsidR="00C25E59" w:rsidRPr="008C1B76" w:rsidRDefault="00C25E59" w:rsidP="00493CAB">
            <w:pPr>
              <w:suppressAutoHyphens/>
              <w:rPr>
                <w:noProof w:val="0"/>
                <w:lang w:eastAsia="ar-SA"/>
              </w:rPr>
            </w:pPr>
          </w:p>
        </w:tc>
        <w:tc>
          <w:tcPr>
            <w:tcW w:w="133" w:type="pct"/>
          </w:tcPr>
          <w:p w:rsidR="00C25E59" w:rsidRPr="008C1B76" w:rsidRDefault="00C25E59" w:rsidP="00493CAB">
            <w:pPr>
              <w:suppressAutoHyphens/>
              <w:rPr>
                <w:noProof w:val="0"/>
                <w:lang w:eastAsia="ar-SA"/>
              </w:rPr>
            </w:pPr>
          </w:p>
        </w:tc>
        <w:tc>
          <w:tcPr>
            <w:tcW w:w="137" w:type="pct"/>
          </w:tcPr>
          <w:p w:rsidR="00C25E59" w:rsidRPr="008C1B76" w:rsidRDefault="00C25E59" w:rsidP="00493CAB">
            <w:pPr>
              <w:suppressAutoHyphens/>
              <w:rPr>
                <w:noProof w:val="0"/>
                <w:lang w:eastAsia="ar-SA"/>
              </w:rPr>
            </w:pPr>
          </w:p>
        </w:tc>
        <w:tc>
          <w:tcPr>
            <w:tcW w:w="133" w:type="pct"/>
          </w:tcPr>
          <w:p w:rsidR="00C25E59" w:rsidRPr="008C1B76" w:rsidRDefault="00C25E59" w:rsidP="00493CAB">
            <w:pPr>
              <w:suppressAutoHyphens/>
              <w:rPr>
                <w:noProof w:val="0"/>
                <w:lang w:eastAsia="ar-SA"/>
              </w:rPr>
            </w:pPr>
          </w:p>
        </w:tc>
        <w:tc>
          <w:tcPr>
            <w:tcW w:w="133" w:type="pct"/>
          </w:tcPr>
          <w:p w:rsidR="00C25E59" w:rsidRPr="008C1B76" w:rsidRDefault="00C25E59" w:rsidP="00493CAB">
            <w:pPr>
              <w:suppressAutoHyphens/>
              <w:rPr>
                <w:noProof w:val="0"/>
                <w:lang w:eastAsia="ar-SA"/>
              </w:rPr>
            </w:pPr>
          </w:p>
        </w:tc>
        <w:tc>
          <w:tcPr>
            <w:tcW w:w="133" w:type="pct"/>
          </w:tcPr>
          <w:p w:rsidR="00C25E59" w:rsidRPr="008C1B76" w:rsidRDefault="00C25E59" w:rsidP="00493CAB">
            <w:pPr>
              <w:suppressAutoHyphens/>
              <w:rPr>
                <w:noProof w:val="0"/>
                <w:lang w:eastAsia="ar-SA"/>
              </w:rPr>
            </w:pPr>
          </w:p>
        </w:tc>
        <w:tc>
          <w:tcPr>
            <w:tcW w:w="137" w:type="pct"/>
          </w:tcPr>
          <w:p w:rsidR="00C25E59" w:rsidRPr="008C1B76" w:rsidRDefault="00C25E59" w:rsidP="00493CAB">
            <w:pPr>
              <w:suppressAutoHyphens/>
              <w:rPr>
                <w:noProof w:val="0"/>
                <w:lang w:eastAsia="ar-SA"/>
              </w:rPr>
            </w:pPr>
          </w:p>
        </w:tc>
        <w:tc>
          <w:tcPr>
            <w:tcW w:w="133" w:type="pct"/>
          </w:tcPr>
          <w:p w:rsidR="00C25E59" w:rsidRPr="008C1B76" w:rsidRDefault="00C25E59" w:rsidP="00493CAB">
            <w:pPr>
              <w:suppressAutoHyphens/>
              <w:rPr>
                <w:noProof w:val="0"/>
                <w:lang w:eastAsia="ar-SA"/>
              </w:rPr>
            </w:pPr>
          </w:p>
        </w:tc>
        <w:tc>
          <w:tcPr>
            <w:tcW w:w="133" w:type="pct"/>
          </w:tcPr>
          <w:p w:rsidR="00C25E59" w:rsidRPr="008C1B76" w:rsidRDefault="00C25E59" w:rsidP="00493CAB">
            <w:pPr>
              <w:suppressAutoHyphens/>
              <w:rPr>
                <w:noProof w:val="0"/>
                <w:lang w:eastAsia="ar-SA"/>
              </w:rPr>
            </w:pPr>
          </w:p>
        </w:tc>
        <w:tc>
          <w:tcPr>
            <w:tcW w:w="133" w:type="pct"/>
          </w:tcPr>
          <w:p w:rsidR="00C25E59" w:rsidRPr="008C1B76" w:rsidRDefault="00C25E59" w:rsidP="00493CAB">
            <w:pPr>
              <w:suppressAutoHyphens/>
              <w:rPr>
                <w:noProof w:val="0"/>
                <w:lang w:eastAsia="ar-SA"/>
              </w:rPr>
            </w:pPr>
          </w:p>
        </w:tc>
        <w:tc>
          <w:tcPr>
            <w:tcW w:w="112" w:type="pct"/>
          </w:tcPr>
          <w:p w:rsidR="00C25E59" w:rsidRPr="008C1B76" w:rsidRDefault="00C25E59" w:rsidP="00493CAB">
            <w:pPr>
              <w:suppressAutoHyphens/>
              <w:rPr>
                <w:noProof w:val="0"/>
                <w:lang w:eastAsia="ar-SA"/>
              </w:rPr>
            </w:pPr>
          </w:p>
        </w:tc>
      </w:tr>
      <w:tr w:rsidR="006D4747" w:rsidRPr="008C1B76" w:rsidTr="009A669D">
        <w:trPr>
          <w:trHeight w:val="357"/>
        </w:trPr>
        <w:tc>
          <w:tcPr>
            <w:tcW w:w="920" w:type="pct"/>
            <w:vMerge/>
            <w:shd w:val="clear" w:color="auto" w:fill="auto"/>
            <w:vAlign w:val="center"/>
          </w:tcPr>
          <w:p w:rsidR="00C25E59" w:rsidRPr="008C1B76" w:rsidRDefault="00C25E59" w:rsidP="00493CAB">
            <w:pPr>
              <w:suppressAutoHyphens/>
              <w:ind w:right="54"/>
              <w:rPr>
                <w:bCs/>
                <w:noProof w:val="0"/>
                <w:lang w:eastAsia="ar-SA"/>
              </w:rPr>
            </w:pPr>
          </w:p>
        </w:tc>
        <w:tc>
          <w:tcPr>
            <w:tcW w:w="1441" w:type="pct"/>
            <w:vAlign w:val="center"/>
          </w:tcPr>
          <w:p w:rsidR="00C25E59" w:rsidRPr="008C1B76" w:rsidRDefault="00C25E59" w:rsidP="00493CAB">
            <w:pPr>
              <w:suppressAutoHyphens/>
              <w:rPr>
                <w:noProof w:val="0"/>
                <w:lang w:eastAsia="ar-SA"/>
              </w:rPr>
            </w:pPr>
            <w:r w:rsidRPr="008C1B76">
              <w:rPr>
                <w:noProof w:val="0"/>
                <w:lang w:eastAsia="ar-SA"/>
              </w:rPr>
              <w:t>MS9</w:t>
            </w:r>
            <w:r w:rsidR="009A669D" w:rsidRPr="008C1B76">
              <w:rPr>
                <w:noProof w:val="0"/>
                <w:lang w:eastAsia="ar-SA"/>
              </w:rPr>
              <w:t>5</w:t>
            </w:r>
            <w:r w:rsidRPr="008C1B76">
              <w:rPr>
                <w:noProof w:val="0"/>
                <w:lang w:eastAsia="ar-SA"/>
              </w:rPr>
              <w:t>:Promovarea includerii măsurilor şi regulilor de gestionare durabilă a zonelor umede în contractele de închiriere/gestionare a resurselor piscicole, a dreptului de pescuit sportiv.</w:t>
            </w:r>
          </w:p>
        </w:tc>
        <w:tc>
          <w:tcPr>
            <w:tcW w:w="131" w:type="pct"/>
          </w:tcPr>
          <w:p w:rsidR="00C25E59" w:rsidRPr="008C1B76" w:rsidRDefault="00C25E59" w:rsidP="00493CAB">
            <w:pPr>
              <w:suppressAutoHyphens/>
              <w:rPr>
                <w:noProof w:val="0"/>
                <w:lang w:eastAsia="ar-SA"/>
              </w:rPr>
            </w:pPr>
          </w:p>
        </w:tc>
        <w:tc>
          <w:tcPr>
            <w:tcW w:w="131" w:type="pct"/>
          </w:tcPr>
          <w:p w:rsidR="00C25E59" w:rsidRPr="008C1B76" w:rsidRDefault="00C25E59" w:rsidP="00493CAB">
            <w:pPr>
              <w:suppressAutoHyphens/>
              <w:rPr>
                <w:noProof w:val="0"/>
                <w:lang w:eastAsia="ar-SA"/>
              </w:rPr>
            </w:pPr>
          </w:p>
        </w:tc>
        <w:tc>
          <w:tcPr>
            <w:tcW w:w="131" w:type="pct"/>
          </w:tcPr>
          <w:p w:rsidR="00C25E59" w:rsidRPr="008C1B76" w:rsidRDefault="00C25E59" w:rsidP="00493CAB">
            <w:pPr>
              <w:suppressAutoHyphens/>
              <w:rPr>
                <w:noProof w:val="0"/>
                <w:lang w:eastAsia="ar-SA"/>
              </w:rPr>
            </w:pPr>
          </w:p>
        </w:tc>
        <w:tc>
          <w:tcPr>
            <w:tcW w:w="131" w:type="pct"/>
          </w:tcPr>
          <w:p w:rsidR="00C25E59" w:rsidRPr="008C1B76" w:rsidRDefault="00C25E59" w:rsidP="00493CAB">
            <w:pPr>
              <w:suppressAutoHyphens/>
              <w:rPr>
                <w:noProof w:val="0"/>
                <w:lang w:eastAsia="ar-SA"/>
              </w:rPr>
            </w:pPr>
          </w:p>
        </w:tc>
        <w:tc>
          <w:tcPr>
            <w:tcW w:w="131" w:type="pct"/>
          </w:tcPr>
          <w:p w:rsidR="00C25E59" w:rsidRPr="008C1B76" w:rsidRDefault="00C25E59" w:rsidP="00493CAB">
            <w:pPr>
              <w:suppressAutoHyphens/>
              <w:rPr>
                <w:noProof w:val="0"/>
                <w:lang w:eastAsia="ar-SA"/>
              </w:rPr>
            </w:pPr>
          </w:p>
        </w:tc>
        <w:tc>
          <w:tcPr>
            <w:tcW w:w="133" w:type="pct"/>
          </w:tcPr>
          <w:p w:rsidR="00C25E59" w:rsidRPr="008C1B76" w:rsidRDefault="00C25E59" w:rsidP="00493CAB">
            <w:pPr>
              <w:suppressAutoHyphens/>
              <w:rPr>
                <w:noProof w:val="0"/>
                <w:lang w:eastAsia="ar-SA"/>
              </w:rPr>
            </w:pPr>
          </w:p>
        </w:tc>
        <w:tc>
          <w:tcPr>
            <w:tcW w:w="133" w:type="pct"/>
          </w:tcPr>
          <w:p w:rsidR="00C25E59" w:rsidRPr="008C1B76" w:rsidRDefault="00C25E59" w:rsidP="00493CAB">
            <w:pPr>
              <w:suppressAutoHyphens/>
              <w:rPr>
                <w:noProof w:val="0"/>
                <w:lang w:eastAsia="ar-SA"/>
              </w:rPr>
            </w:pPr>
          </w:p>
        </w:tc>
        <w:tc>
          <w:tcPr>
            <w:tcW w:w="135" w:type="pct"/>
          </w:tcPr>
          <w:p w:rsidR="00C25E59" w:rsidRPr="008C1B76" w:rsidRDefault="00C25E59" w:rsidP="00493CAB">
            <w:pPr>
              <w:suppressAutoHyphens/>
              <w:rPr>
                <w:noProof w:val="0"/>
                <w:lang w:eastAsia="ar-SA"/>
              </w:rPr>
            </w:pPr>
          </w:p>
        </w:tc>
        <w:tc>
          <w:tcPr>
            <w:tcW w:w="133" w:type="pct"/>
          </w:tcPr>
          <w:p w:rsidR="00C25E59" w:rsidRPr="008C1B76" w:rsidRDefault="00C25E59" w:rsidP="00493CAB">
            <w:pPr>
              <w:suppressAutoHyphens/>
              <w:rPr>
                <w:noProof w:val="0"/>
                <w:lang w:eastAsia="ar-SA"/>
              </w:rPr>
            </w:pPr>
          </w:p>
        </w:tc>
        <w:tc>
          <w:tcPr>
            <w:tcW w:w="133" w:type="pct"/>
          </w:tcPr>
          <w:p w:rsidR="00C25E59" w:rsidRPr="008C1B76" w:rsidRDefault="00C25E59" w:rsidP="00493CAB">
            <w:pPr>
              <w:suppressAutoHyphens/>
              <w:rPr>
                <w:noProof w:val="0"/>
                <w:lang w:eastAsia="ar-SA"/>
              </w:rPr>
            </w:pPr>
          </w:p>
        </w:tc>
        <w:tc>
          <w:tcPr>
            <w:tcW w:w="133" w:type="pct"/>
          </w:tcPr>
          <w:p w:rsidR="00C25E59" w:rsidRPr="008C1B76" w:rsidRDefault="00C25E59" w:rsidP="00493CAB">
            <w:pPr>
              <w:suppressAutoHyphens/>
              <w:rPr>
                <w:noProof w:val="0"/>
                <w:lang w:eastAsia="ar-SA"/>
              </w:rPr>
            </w:pPr>
          </w:p>
        </w:tc>
        <w:tc>
          <w:tcPr>
            <w:tcW w:w="137" w:type="pct"/>
          </w:tcPr>
          <w:p w:rsidR="00C25E59" w:rsidRPr="008C1B76" w:rsidRDefault="00C25E59" w:rsidP="00493CAB">
            <w:pPr>
              <w:suppressAutoHyphens/>
              <w:rPr>
                <w:noProof w:val="0"/>
                <w:lang w:eastAsia="ar-SA"/>
              </w:rPr>
            </w:pPr>
          </w:p>
        </w:tc>
        <w:tc>
          <w:tcPr>
            <w:tcW w:w="133" w:type="pct"/>
          </w:tcPr>
          <w:p w:rsidR="00C25E59" w:rsidRPr="008C1B76" w:rsidRDefault="00C25E59" w:rsidP="00493CAB">
            <w:pPr>
              <w:suppressAutoHyphens/>
              <w:rPr>
                <w:noProof w:val="0"/>
                <w:lang w:eastAsia="ar-SA"/>
              </w:rPr>
            </w:pPr>
          </w:p>
        </w:tc>
        <w:tc>
          <w:tcPr>
            <w:tcW w:w="133" w:type="pct"/>
          </w:tcPr>
          <w:p w:rsidR="00C25E59" w:rsidRPr="008C1B76" w:rsidRDefault="00C25E59" w:rsidP="00493CAB">
            <w:pPr>
              <w:suppressAutoHyphens/>
              <w:rPr>
                <w:noProof w:val="0"/>
                <w:lang w:eastAsia="ar-SA"/>
              </w:rPr>
            </w:pPr>
          </w:p>
        </w:tc>
        <w:tc>
          <w:tcPr>
            <w:tcW w:w="133" w:type="pct"/>
          </w:tcPr>
          <w:p w:rsidR="00C25E59" w:rsidRPr="008C1B76" w:rsidRDefault="00C25E59" w:rsidP="00493CAB">
            <w:pPr>
              <w:suppressAutoHyphens/>
              <w:rPr>
                <w:noProof w:val="0"/>
                <w:lang w:eastAsia="ar-SA"/>
              </w:rPr>
            </w:pPr>
          </w:p>
        </w:tc>
        <w:tc>
          <w:tcPr>
            <w:tcW w:w="137" w:type="pct"/>
          </w:tcPr>
          <w:p w:rsidR="00C25E59" w:rsidRPr="008C1B76" w:rsidRDefault="00C25E59" w:rsidP="00493CAB">
            <w:pPr>
              <w:suppressAutoHyphens/>
              <w:rPr>
                <w:noProof w:val="0"/>
                <w:lang w:eastAsia="ar-SA"/>
              </w:rPr>
            </w:pPr>
          </w:p>
        </w:tc>
        <w:tc>
          <w:tcPr>
            <w:tcW w:w="133" w:type="pct"/>
          </w:tcPr>
          <w:p w:rsidR="00C25E59" w:rsidRPr="008C1B76" w:rsidRDefault="00C25E59" w:rsidP="00493CAB">
            <w:pPr>
              <w:suppressAutoHyphens/>
              <w:rPr>
                <w:noProof w:val="0"/>
                <w:lang w:eastAsia="ar-SA"/>
              </w:rPr>
            </w:pPr>
          </w:p>
        </w:tc>
        <w:tc>
          <w:tcPr>
            <w:tcW w:w="133" w:type="pct"/>
          </w:tcPr>
          <w:p w:rsidR="00C25E59" w:rsidRPr="008C1B76" w:rsidRDefault="00C25E59" w:rsidP="00493CAB">
            <w:pPr>
              <w:suppressAutoHyphens/>
              <w:rPr>
                <w:noProof w:val="0"/>
                <w:lang w:eastAsia="ar-SA"/>
              </w:rPr>
            </w:pPr>
          </w:p>
        </w:tc>
        <w:tc>
          <w:tcPr>
            <w:tcW w:w="133" w:type="pct"/>
          </w:tcPr>
          <w:p w:rsidR="00C25E59" w:rsidRPr="008C1B76" w:rsidRDefault="00C25E59" w:rsidP="00493CAB">
            <w:pPr>
              <w:suppressAutoHyphens/>
              <w:rPr>
                <w:noProof w:val="0"/>
                <w:lang w:eastAsia="ar-SA"/>
              </w:rPr>
            </w:pPr>
          </w:p>
        </w:tc>
        <w:tc>
          <w:tcPr>
            <w:tcW w:w="112" w:type="pct"/>
          </w:tcPr>
          <w:p w:rsidR="00C25E59" w:rsidRPr="008C1B76" w:rsidRDefault="00C25E59" w:rsidP="00493CAB">
            <w:pPr>
              <w:suppressAutoHyphens/>
              <w:rPr>
                <w:noProof w:val="0"/>
                <w:lang w:eastAsia="ar-SA"/>
              </w:rPr>
            </w:pPr>
          </w:p>
        </w:tc>
      </w:tr>
      <w:tr w:rsidR="006D4747" w:rsidRPr="008C1B76" w:rsidTr="009A669D">
        <w:trPr>
          <w:trHeight w:val="565"/>
        </w:trPr>
        <w:tc>
          <w:tcPr>
            <w:tcW w:w="920" w:type="pct"/>
            <w:vMerge/>
            <w:shd w:val="clear" w:color="auto" w:fill="auto"/>
            <w:vAlign w:val="center"/>
          </w:tcPr>
          <w:p w:rsidR="00C25E59" w:rsidRPr="008C1B76" w:rsidRDefault="00C25E59" w:rsidP="00493CAB">
            <w:pPr>
              <w:suppressAutoHyphens/>
              <w:ind w:right="54"/>
              <w:rPr>
                <w:bCs/>
                <w:noProof w:val="0"/>
                <w:lang w:eastAsia="ar-SA"/>
              </w:rPr>
            </w:pPr>
          </w:p>
        </w:tc>
        <w:tc>
          <w:tcPr>
            <w:tcW w:w="1441" w:type="pct"/>
            <w:vAlign w:val="center"/>
          </w:tcPr>
          <w:p w:rsidR="00C25E59" w:rsidRPr="008C1B76" w:rsidRDefault="00C25E59" w:rsidP="00493CAB">
            <w:pPr>
              <w:suppressAutoHyphens/>
              <w:rPr>
                <w:noProof w:val="0"/>
                <w:lang w:eastAsia="ar-SA"/>
              </w:rPr>
            </w:pPr>
            <w:r w:rsidRPr="008C1B76">
              <w:rPr>
                <w:noProof w:val="0"/>
                <w:lang w:eastAsia="ar-SA"/>
              </w:rPr>
              <w:t>MS9</w:t>
            </w:r>
            <w:r w:rsidR="009A669D" w:rsidRPr="008C1B76">
              <w:rPr>
                <w:noProof w:val="0"/>
                <w:lang w:eastAsia="ar-SA"/>
              </w:rPr>
              <w:t>6</w:t>
            </w:r>
            <w:r w:rsidRPr="008C1B76">
              <w:rPr>
                <w:noProof w:val="0"/>
                <w:lang w:eastAsia="ar-SA"/>
              </w:rPr>
              <w:t>: Promovarea includerii prevederilor Planului de management în procesul de elaborare a planurilor de urbanism - PUG, PUZ</w:t>
            </w:r>
          </w:p>
        </w:tc>
        <w:tc>
          <w:tcPr>
            <w:tcW w:w="131" w:type="pct"/>
          </w:tcPr>
          <w:p w:rsidR="00C25E59" w:rsidRPr="008C1B76" w:rsidRDefault="00C25E59" w:rsidP="00493CAB">
            <w:pPr>
              <w:suppressAutoHyphens/>
              <w:rPr>
                <w:noProof w:val="0"/>
                <w:lang w:eastAsia="ar-SA"/>
              </w:rPr>
            </w:pPr>
          </w:p>
        </w:tc>
        <w:tc>
          <w:tcPr>
            <w:tcW w:w="131" w:type="pct"/>
          </w:tcPr>
          <w:p w:rsidR="00C25E59" w:rsidRPr="008C1B76" w:rsidRDefault="00C25E59" w:rsidP="00493CAB">
            <w:pPr>
              <w:suppressAutoHyphens/>
              <w:rPr>
                <w:noProof w:val="0"/>
                <w:lang w:eastAsia="ar-SA"/>
              </w:rPr>
            </w:pPr>
          </w:p>
        </w:tc>
        <w:tc>
          <w:tcPr>
            <w:tcW w:w="131" w:type="pct"/>
          </w:tcPr>
          <w:p w:rsidR="00C25E59" w:rsidRPr="008C1B76" w:rsidRDefault="00C25E59" w:rsidP="00493CAB">
            <w:pPr>
              <w:suppressAutoHyphens/>
              <w:rPr>
                <w:noProof w:val="0"/>
                <w:lang w:eastAsia="ar-SA"/>
              </w:rPr>
            </w:pPr>
          </w:p>
        </w:tc>
        <w:tc>
          <w:tcPr>
            <w:tcW w:w="131" w:type="pct"/>
          </w:tcPr>
          <w:p w:rsidR="00C25E59" w:rsidRPr="008C1B76" w:rsidRDefault="00C25E59" w:rsidP="00493CAB">
            <w:pPr>
              <w:suppressAutoHyphens/>
              <w:rPr>
                <w:noProof w:val="0"/>
                <w:lang w:eastAsia="ar-SA"/>
              </w:rPr>
            </w:pPr>
          </w:p>
        </w:tc>
        <w:tc>
          <w:tcPr>
            <w:tcW w:w="131" w:type="pct"/>
          </w:tcPr>
          <w:p w:rsidR="00C25E59" w:rsidRPr="008C1B76" w:rsidRDefault="00C25E59" w:rsidP="00493CAB">
            <w:pPr>
              <w:suppressAutoHyphens/>
              <w:rPr>
                <w:noProof w:val="0"/>
                <w:lang w:eastAsia="ar-SA"/>
              </w:rPr>
            </w:pPr>
          </w:p>
        </w:tc>
        <w:tc>
          <w:tcPr>
            <w:tcW w:w="133" w:type="pct"/>
          </w:tcPr>
          <w:p w:rsidR="00C25E59" w:rsidRPr="008C1B76" w:rsidRDefault="00C25E59" w:rsidP="00493CAB">
            <w:pPr>
              <w:suppressAutoHyphens/>
              <w:rPr>
                <w:noProof w:val="0"/>
                <w:lang w:eastAsia="ar-SA"/>
              </w:rPr>
            </w:pPr>
          </w:p>
        </w:tc>
        <w:tc>
          <w:tcPr>
            <w:tcW w:w="133" w:type="pct"/>
          </w:tcPr>
          <w:p w:rsidR="00C25E59" w:rsidRPr="008C1B76" w:rsidRDefault="00C25E59" w:rsidP="00493CAB">
            <w:pPr>
              <w:suppressAutoHyphens/>
              <w:rPr>
                <w:noProof w:val="0"/>
                <w:lang w:eastAsia="ar-SA"/>
              </w:rPr>
            </w:pPr>
          </w:p>
        </w:tc>
        <w:tc>
          <w:tcPr>
            <w:tcW w:w="135" w:type="pct"/>
          </w:tcPr>
          <w:p w:rsidR="00C25E59" w:rsidRPr="008C1B76" w:rsidRDefault="00C25E59" w:rsidP="00493CAB">
            <w:pPr>
              <w:suppressAutoHyphens/>
              <w:rPr>
                <w:noProof w:val="0"/>
                <w:lang w:eastAsia="ar-SA"/>
              </w:rPr>
            </w:pPr>
          </w:p>
        </w:tc>
        <w:tc>
          <w:tcPr>
            <w:tcW w:w="133" w:type="pct"/>
          </w:tcPr>
          <w:p w:rsidR="00C25E59" w:rsidRPr="008C1B76" w:rsidRDefault="00C25E59" w:rsidP="00493CAB">
            <w:pPr>
              <w:suppressAutoHyphens/>
              <w:rPr>
                <w:noProof w:val="0"/>
                <w:lang w:eastAsia="ar-SA"/>
              </w:rPr>
            </w:pPr>
          </w:p>
        </w:tc>
        <w:tc>
          <w:tcPr>
            <w:tcW w:w="133" w:type="pct"/>
          </w:tcPr>
          <w:p w:rsidR="00C25E59" w:rsidRPr="008C1B76" w:rsidRDefault="00C25E59" w:rsidP="00493CAB">
            <w:pPr>
              <w:suppressAutoHyphens/>
              <w:rPr>
                <w:noProof w:val="0"/>
                <w:lang w:eastAsia="ar-SA"/>
              </w:rPr>
            </w:pPr>
          </w:p>
        </w:tc>
        <w:tc>
          <w:tcPr>
            <w:tcW w:w="133" w:type="pct"/>
          </w:tcPr>
          <w:p w:rsidR="00C25E59" w:rsidRPr="008C1B76" w:rsidRDefault="00C25E59" w:rsidP="00493CAB">
            <w:pPr>
              <w:suppressAutoHyphens/>
              <w:rPr>
                <w:noProof w:val="0"/>
                <w:lang w:eastAsia="ar-SA"/>
              </w:rPr>
            </w:pPr>
          </w:p>
        </w:tc>
        <w:tc>
          <w:tcPr>
            <w:tcW w:w="137" w:type="pct"/>
          </w:tcPr>
          <w:p w:rsidR="00C25E59" w:rsidRPr="008C1B76" w:rsidRDefault="00C25E59" w:rsidP="00493CAB">
            <w:pPr>
              <w:suppressAutoHyphens/>
              <w:rPr>
                <w:noProof w:val="0"/>
                <w:lang w:eastAsia="ar-SA"/>
              </w:rPr>
            </w:pPr>
          </w:p>
        </w:tc>
        <w:tc>
          <w:tcPr>
            <w:tcW w:w="133" w:type="pct"/>
          </w:tcPr>
          <w:p w:rsidR="00C25E59" w:rsidRPr="008C1B76" w:rsidRDefault="00C25E59" w:rsidP="00493CAB">
            <w:pPr>
              <w:suppressAutoHyphens/>
              <w:rPr>
                <w:noProof w:val="0"/>
                <w:lang w:eastAsia="ar-SA"/>
              </w:rPr>
            </w:pPr>
          </w:p>
        </w:tc>
        <w:tc>
          <w:tcPr>
            <w:tcW w:w="133" w:type="pct"/>
          </w:tcPr>
          <w:p w:rsidR="00C25E59" w:rsidRPr="008C1B76" w:rsidRDefault="00C25E59" w:rsidP="00493CAB">
            <w:pPr>
              <w:suppressAutoHyphens/>
              <w:rPr>
                <w:noProof w:val="0"/>
                <w:lang w:eastAsia="ar-SA"/>
              </w:rPr>
            </w:pPr>
          </w:p>
        </w:tc>
        <w:tc>
          <w:tcPr>
            <w:tcW w:w="133" w:type="pct"/>
          </w:tcPr>
          <w:p w:rsidR="00C25E59" w:rsidRPr="008C1B76" w:rsidRDefault="00C25E59" w:rsidP="00493CAB">
            <w:pPr>
              <w:suppressAutoHyphens/>
              <w:rPr>
                <w:noProof w:val="0"/>
                <w:lang w:eastAsia="ar-SA"/>
              </w:rPr>
            </w:pPr>
          </w:p>
        </w:tc>
        <w:tc>
          <w:tcPr>
            <w:tcW w:w="137" w:type="pct"/>
          </w:tcPr>
          <w:p w:rsidR="00C25E59" w:rsidRPr="008C1B76" w:rsidRDefault="00C25E59" w:rsidP="00493CAB">
            <w:pPr>
              <w:suppressAutoHyphens/>
              <w:rPr>
                <w:noProof w:val="0"/>
                <w:lang w:eastAsia="ar-SA"/>
              </w:rPr>
            </w:pPr>
          </w:p>
        </w:tc>
        <w:tc>
          <w:tcPr>
            <w:tcW w:w="133" w:type="pct"/>
          </w:tcPr>
          <w:p w:rsidR="00C25E59" w:rsidRPr="008C1B76" w:rsidRDefault="00C25E59" w:rsidP="00493CAB">
            <w:pPr>
              <w:suppressAutoHyphens/>
              <w:rPr>
                <w:noProof w:val="0"/>
                <w:lang w:eastAsia="ar-SA"/>
              </w:rPr>
            </w:pPr>
          </w:p>
        </w:tc>
        <w:tc>
          <w:tcPr>
            <w:tcW w:w="133" w:type="pct"/>
          </w:tcPr>
          <w:p w:rsidR="00C25E59" w:rsidRPr="008C1B76" w:rsidRDefault="00C25E59" w:rsidP="00493CAB">
            <w:pPr>
              <w:suppressAutoHyphens/>
              <w:rPr>
                <w:noProof w:val="0"/>
                <w:lang w:eastAsia="ar-SA"/>
              </w:rPr>
            </w:pPr>
          </w:p>
        </w:tc>
        <w:tc>
          <w:tcPr>
            <w:tcW w:w="133" w:type="pct"/>
          </w:tcPr>
          <w:p w:rsidR="00C25E59" w:rsidRPr="008C1B76" w:rsidRDefault="00C25E59" w:rsidP="00493CAB">
            <w:pPr>
              <w:suppressAutoHyphens/>
              <w:rPr>
                <w:noProof w:val="0"/>
                <w:lang w:eastAsia="ar-SA"/>
              </w:rPr>
            </w:pPr>
          </w:p>
        </w:tc>
        <w:tc>
          <w:tcPr>
            <w:tcW w:w="112" w:type="pct"/>
          </w:tcPr>
          <w:p w:rsidR="00C25E59" w:rsidRPr="008C1B76" w:rsidRDefault="00C25E59" w:rsidP="00493CAB">
            <w:pPr>
              <w:suppressAutoHyphens/>
              <w:rPr>
                <w:noProof w:val="0"/>
                <w:lang w:eastAsia="ar-SA"/>
              </w:rPr>
            </w:pPr>
          </w:p>
        </w:tc>
      </w:tr>
      <w:tr w:rsidR="006D4747" w:rsidRPr="008C1B76" w:rsidTr="009A669D">
        <w:trPr>
          <w:trHeight w:val="565"/>
        </w:trPr>
        <w:tc>
          <w:tcPr>
            <w:tcW w:w="920" w:type="pct"/>
            <w:shd w:val="clear" w:color="auto" w:fill="auto"/>
            <w:vAlign w:val="center"/>
          </w:tcPr>
          <w:p w:rsidR="00C25E59" w:rsidRPr="008C1B76" w:rsidRDefault="00C25E59" w:rsidP="00493CAB">
            <w:pPr>
              <w:suppressAutoHyphens/>
              <w:ind w:right="54"/>
              <w:rPr>
                <w:bCs/>
                <w:noProof w:val="0"/>
                <w:lang w:eastAsia="ar-SA"/>
              </w:rPr>
            </w:pPr>
          </w:p>
        </w:tc>
        <w:tc>
          <w:tcPr>
            <w:tcW w:w="1441" w:type="pct"/>
            <w:vAlign w:val="center"/>
          </w:tcPr>
          <w:p w:rsidR="00C25E59" w:rsidRPr="008C1B76" w:rsidRDefault="00C25E59" w:rsidP="00493CAB">
            <w:pPr>
              <w:suppressAutoHyphens/>
              <w:rPr>
                <w:noProof w:val="0"/>
                <w:lang w:eastAsia="ar-SA"/>
              </w:rPr>
            </w:pPr>
            <w:r w:rsidRPr="008C1B76">
              <w:rPr>
                <w:noProof w:val="0"/>
                <w:lang w:eastAsia="ar-SA"/>
              </w:rPr>
              <w:t>MS9</w:t>
            </w:r>
            <w:r w:rsidR="009A669D" w:rsidRPr="008C1B76">
              <w:rPr>
                <w:noProof w:val="0"/>
                <w:lang w:eastAsia="ar-SA"/>
              </w:rPr>
              <w:t>7</w:t>
            </w:r>
            <w:r w:rsidRPr="008C1B76">
              <w:rPr>
                <w:noProof w:val="0"/>
                <w:lang w:eastAsia="ar-SA"/>
              </w:rPr>
              <w:t>: Promovarea includerii prevederilor Planului de management în procesul de elaborare a planurilor și programelor de gospodărire a apelor</w:t>
            </w:r>
          </w:p>
        </w:tc>
        <w:tc>
          <w:tcPr>
            <w:tcW w:w="131" w:type="pct"/>
          </w:tcPr>
          <w:p w:rsidR="00C25E59" w:rsidRPr="008C1B76" w:rsidRDefault="00C25E59" w:rsidP="00493CAB">
            <w:pPr>
              <w:suppressAutoHyphens/>
              <w:rPr>
                <w:noProof w:val="0"/>
                <w:lang w:eastAsia="ar-SA"/>
              </w:rPr>
            </w:pPr>
          </w:p>
        </w:tc>
        <w:tc>
          <w:tcPr>
            <w:tcW w:w="131" w:type="pct"/>
          </w:tcPr>
          <w:p w:rsidR="00C25E59" w:rsidRPr="008C1B76" w:rsidRDefault="00C25E59" w:rsidP="00493CAB">
            <w:pPr>
              <w:suppressAutoHyphens/>
              <w:rPr>
                <w:noProof w:val="0"/>
                <w:lang w:eastAsia="ar-SA"/>
              </w:rPr>
            </w:pPr>
          </w:p>
        </w:tc>
        <w:tc>
          <w:tcPr>
            <w:tcW w:w="131" w:type="pct"/>
          </w:tcPr>
          <w:p w:rsidR="00C25E59" w:rsidRPr="008C1B76" w:rsidRDefault="00C25E59" w:rsidP="00493CAB">
            <w:pPr>
              <w:suppressAutoHyphens/>
              <w:rPr>
                <w:noProof w:val="0"/>
                <w:lang w:eastAsia="ar-SA"/>
              </w:rPr>
            </w:pPr>
          </w:p>
        </w:tc>
        <w:tc>
          <w:tcPr>
            <w:tcW w:w="131" w:type="pct"/>
          </w:tcPr>
          <w:p w:rsidR="00C25E59" w:rsidRPr="008C1B76" w:rsidRDefault="00C25E59" w:rsidP="00493CAB">
            <w:pPr>
              <w:suppressAutoHyphens/>
              <w:rPr>
                <w:noProof w:val="0"/>
                <w:lang w:eastAsia="ar-SA"/>
              </w:rPr>
            </w:pPr>
          </w:p>
        </w:tc>
        <w:tc>
          <w:tcPr>
            <w:tcW w:w="131" w:type="pct"/>
          </w:tcPr>
          <w:p w:rsidR="00C25E59" w:rsidRPr="008C1B76" w:rsidRDefault="00C25E59" w:rsidP="00493CAB">
            <w:pPr>
              <w:suppressAutoHyphens/>
              <w:rPr>
                <w:noProof w:val="0"/>
                <w:lang w:eastAsia="ar-SA"/>
              </w:rPr>
            </w:pPr>
          </w:p>
        </w:tc>
        <w:tc>
          <w:tcPr>
            <w:tcW w:w="133" w:type="pct"/>
          </w:tcPr>
          <w:p w:rsidR="00C25E59" w:rsidRPr="008C1B76" w:rsidRDefault="00C25E59" w:rsidP="00493CAB">
            <w:pPr>
              <w:suppressAutoHyphens/>
              <w:rPr>
                <w:noProof w:val="0"/>
                <w:lang w:eastAsia="ar-SA"/>
              </w:rPr>
            </w:pPr>
          </w:p>
        </w:tc>
        <w:tc>
          <w:tcPr>
            <w:tcW w:w="133" w:type="pct"/>
          </w:tcPr>
          <w:p w:rsidR="00C25E59" w:rsidRPr="008C1B76" w:rsidRDefault="00C25E59" w:rsidP="00493CAB">
            <w:pPr>
              <w:suppressAutoHyphens/>
              <w:rPr>
                <w:noProof w:val="0"/>
                <w:lang w:eastAsia="ar-SA"/>
              </w:rPr>
            </w:pPr>
          </w:p>
        </w:tc>
        <w:tc>
          <w:tcPr>
            <w:tcW w:w="135" w:type="pct"/>
          </w:tcPr>
          <w:p w:rsidR="00C25E59" w:rsidRPr="008C1B76" w:rsidRDefault="00C25E59" w:rsidP="00493CAB">
            <w:pPr>
              <w:suppressAutoHyphens/>
              <w:rPr>
                <w:noProof w:val="0"/>
                <w:lang w:eastAsia="ar-SA"/>
              </w:rPr>
            </w:pPr>
          </w:p>
        </w:tc>
        <w:tc>
          <w:tcPr>
            <w:tcW w:w="133" w:type="pct"/>
          </w:tcPr>
          <w:p w:rsidR="00C25E59" w:rsidRPr="008C1B76" w:rsidRDefault="00C25E59" w:rsidP="00493CAB">
            <w:pPr>
              <w:suppressAutoHyphens/>
              <w:rPr>
                <w:noProof w:val="0"/>
                <w:lang w:eastAsia="ar-SA"/>
              </w:rPr>
            </w:pPr>
          </w:p>
        </w:tc>
        <w:tc>
          <w:tcPr>
            <w:tcW w:w="133" w:type="pct"/>
          </w:tcPr>
          <w:p w:rsidR="00C25E59" w:rsidRPr="008C1B76" w:rsidRDefault="00C25E59" w:rsidP="00493CAB">
            <w:pPr>
              <w:suppressAutoHyphens/>
              <w:rPr>
                <w:noProof w:val="0"/>
                <w:lang w:eastAsia="ar-SA"/>
              </w:rPr>
            </w:pPr>
          </w:p>
        </w:tc>
        <w:tc>
          <w:tcPr>
            <w:tcW w:w="133" w:type="pct"/>
          </w:tcPr>
          <w:p w:rsidR="00C25E59" w:rsidRPr="008C1B76" w:rsidRDefault="00C25E59" w:rsidP="00493CAB">
            <w:pPr>
              <w:suppressAutoHyphens/>
              <w:rPr>
                <w:noProof w:val="0"/>
                <w:lang w:eastAsia="ar-SA"/>
              </w:rPr>
            </w:pPr>
          </w:p>
        </w:tc>
        <w:tc>
          <w:tcPr>
            <w:tcW w:w="137" w:type="pct"/>
          </w:tcPr>
          <w:p w:rsidR="00C25E59" w:rsidRPr="008C1B76" w:rsidRDefault="00C25E59" w:rsidP="00493CAB">
            <w:pPr>
              <w:suppressAutoHyphens/>
              <w:rPr>
                <w:noProof w:val="0"/>
                <w:lang w:eastAsia="ar-SA"/>
              </w:rPr>
            </w:pPr>
          </w:p>
        </w:tc>
        <w:tc>
          <w:tcPr>
            <w:tcW w:w="133" w:type="pct"/>
          </w:tcPr>
          <w:p w:rsidR="00C25E59" w:rsidRPr="008C1B76" w:rsidRDefault="00C25E59" w:rsidP="00493CAB">
            <w:pPr>
              <w:suppressAutoHyphens/>
              <w:rPr>
                <w:noProof w:val="0"/>
                <w:lang w:eastAsia="ar-SA"/>
              </w:rPr>
            </w:pPr>
          </w:p>
        </w:tc>
        <w:tc>
          <w:tcPr>
            <w:tcW w:w="133" w:type="pct"/>
          </w:tcPr>
          <w:p w:rsidR="00C25E59" w:rsidRPr="008C1B76" w:rsidRDefault="00C25E59" w:rsidP="00493CAB">
            <w:pPr>
              <w:suppressAutoHyphens/>
              <w:rPr>
                <w:noProof w:val="0"/>
                <w:lang w:eastAsia="ar-SA"/>
              </w:rPr>
            </w:pPr>
          </w:p>
        </w:tc>
        <w:tc>
          <w:tcPr>
            <w:tcW w:w="133" w:type="pct"/>
          </w:tcPr>
          <w:p w:rsidR="00C25E59" w:rsidRPr="008C1B76" w:rsidRDefault="00C25E59" w:rsidP="00493CAB">
            <w:pPr>
              <w:suppressAutoHyphens/>
              <w:rPr>
                <w:noProof w:val="0"/>
                <w:lang w:eastAsia="ar-SA"/>
              </w:rPr>
            </w:pPr>
          </w:p>
        </w:tc>
        <w:tc>
          <w:tcPr>
            <w:tcW w:w="137" w:type="pct"/>
          </w:tcPr>
          <w:p w:rsidR="00C25E59" w:rsidRPr="008C1B76" w:rsidRDefault="00C25E59" w:rsidP="00493CAB">
            <w:pPr>
              <w:suppressAutoHyphens/>
              <w:rPr>
                <w:noProof w:val="0"/>
                <w:lang w:eastAsia="ar-SA"/>
              </w:rPr>
            </w:pPr>
          </w:p>
        </w:tc>
        <w:tc>
          <w:tcPr>
            <w:tcW w:w="133" w:type="pct"/>
          </w:tcPr>
          <w:p w:rsidR="00C25E59" w:rsidRPr="008C1B76" w:rsidRDefault="00C25E59" w:rsidP="00493CAB">
            <w:pPr>
              <w:suppressAutoHyphens/>
              <w:rPr>
                <w:noProof w:val="0"/>
                <w:lang w:eastAsia="ar-SA"/>
              </w:rPr>
            </w:pPr>
          </w:p>
        </w:tc>
        <w:tc>
          <w:tcPr>
            <w:tcW w:w="133" w:type="pct"/>
          </w:tcPr>
          <w:p w:rsidR="00C25E59" w:rsidRPr="008C1B76" w:rsidRDefault="00C25E59" w:rsidP="00493CAB">
            <w:pPr>
              <w:suppressAutoHyphens/>
              <w:rPr>
                <w:noProof w:val="0"/>
                <w:lang w:eastAsia="ar-SA"/>
              </w:rPr>
            </w:pPr>
          </w:p>
        </w:tc>
        <w:tc>
          <w:tcPr>
            <w:tcW w:w="133" w:type="pct"/>
          </w:tcPr>
          <w:p w:rsidR="00C25E59" w:rsidRPr="008C1B76" w:rsidRDefault="00C25E59" w:rsidP="00493CAB">
            <w:pPr>
              <w:suppressAutoHyphens/>
              <w:rPr>
                <w:noProof w:val="0"/>
                <w:lang w:eastAsia="ar-SA"/>
              </w:rPr>
            </w:pPr>
          </w:p>
        </w:tc>
        <w:tc>
          <w:tcPr>
            <w:tcW w:w="112" w:type="pct"/>
          </w:tcPr>
          <w:p w:rsidR="00C25E59" w:rsidRPr="008C1B76" w:rsidRDefault="00C25E59" w:rsidP="00493CAB">
            <w:pPr>
              <w:suppressAutoHyphens/>
              <w:rPr>
                <w:noProof w:val="0"/>
                <w:lang w:eastAsia="ar-SA"/>
              </w:rPr>
            </w:pPr>
          </w:p>
        </w:tc>
      </w:tr>
      <w:tr w:rsidR="006D4747" w:rsidRPr="008C1B76" w:rsidTr="009A669D">
        <w:trPr>
          <w:trHeight w:val="1692"/>
        </w:trPr>
        <w:tc>
          <w:tcPr>
            <w:tcW w:w="920" w:type="pct"/>
            <w:shd w:val="clear" w:color="auto" w:fill="auto"/>
            <w:vAlign w:val="center"/>
          </w:tcPr>
          <w:p w:rsidR="00C25E59" w:rsidRPr="008C1B76" w:rsidRDefault="00C25E59" w:rsidP="00493CAB">
            <w:pPr>
              <w:suppressAutoHyphens/>
              <w:ind w:right="54"/>
              <w:rPr>
                <w:noProof w:val="0"/>
                <w:lang w:eastAsia="ar-SA"/>
              </w:rPr>
            </w:pPr>
            <w:r w:rsidRPr="008C1B76">
              <w:rPr>
                <w:bCs/>
                <w:noProof w:val="0"/>
                <w:lang w:eastAsia="ar-SA"/>
              </w:rPr>
              <w:t>OS33: Promovarea realizării şi comercializării de produse tradiţionale, etichitate cu sigla sitului</w:t>
            </w:r>
          </w:p>
        </w:tc>
        <w:tc>
          <w:tcPr>
            <w:tcW w:w="1441" w:type="pct"/>
            <w:shd w:val="clear" w:color="auto" w:fill="auto"/>
            <w:vAlign w:val="center"/>
          </w:tcPr>
          <w:p w:rsidR="00C25E59" w:rsidRPr="008C1B76" w:rsidRDefault="00C25E59" w:rsidP="00493CAB">
            <w:pPr>
              <w:suppressAutoHyphens/>
              <w:rPr>
                <w:noProof w:val="0"/>
                <w:lang w:eastAsia="ar-SA"/>
              </w:rPr>
            </w:pPr>
            <w:r w:rsidRPr="008C1B76">
              <w:rPr>
                <w:bCs/>
                <w:noProof w:val="0"/>
                <w:lang w:eastAsia="ar-SA"/>
              </w:rPr>
              <w:t>MS9</w:t>
            </w:r>
            <w:r w:rsidR="009A669D" w:rsidRPr="008C1B76">
              <w:rPr>
                <w:bCs/>
                <w:noProof w:val="0"/>
                <w:lang w:eastAsia="ar-SA"/>
              </w:rPr>
              <w:t>8</w:t>
            </w:r>
            <w:r w:rsidRPr="008C1B76">
              <w:rPr>
                <w:bCs/>
                <w:noProof w:val="0"/>
                <w:lang w:eastAsia="ar-SA"/>
              </w:rPr>
              <w:t>: Conceperea şi distribuirea siglei sitului către producătorii locali de produse tradiţionale</w:t>
            </w:r>
          </w:p>
        </w:tc>
        <w:tc>
          <w:tcPr>
            <w:tcW w:w="131" w:type="pct"/>
          </w:tcPr>
          <w:p w:rsidR="00C25E59" w:rsidRPr="008C1B76" w:rsidRDefault="00C25E59" w:rsidP="00493CAB">
            <w:pPr>
              <w:suppressAutoHyphens/>
              <w:rPr>
                <w:bCs/>
                <w:noProof w:val="0"/>
                <w:lang w:eastAsia="ar-SA"/>
              </w:rPr>
            </w:pPr>
          </w:p>
        </w:tc>
        <w:tc>
          <w:tcPr>
            <w:tcW w:w="131" w:type="pct"/>
          </w:tcPr>
          <w:p w:rsidR="00C25E59" w:rsidRPr="008C1B76" w:rsidRDefault="00C25E59" w:rsidP="00493CAB">
            <w:pPr>
              <w:suppressAutoHyphens/>
              <w:rPr>
                <w:bCs/>
                <w:noProof w:val="0"/>
                <w:lang w:eastAsia="ar-SA"/>
              </w:rPr>
            </w:pPr>
          </w:p>
        </w:tc>
        <w:tc>
          <w:tcPr>
            <w:tcW w:w="131" w:type="pct"/>
          </w:tcPr>
          <w:p w:rsidR="00C25E59" w:rsidRPr="008C1B76" w:rsidRDefault="00C25E59" w:rsidP="00493CAB">
            <w:pPr>
              <w:suppressAutoHyphens/>
              <w:rPr>
                <w:bCs/>
                <w:noProof w:val="0"/>
                <w:lang w:eastAsia="ar-SA"/>
              </w:rPr>
            </w:pPr>
          </w:p>
        </w:tc>
        <w:tc>
          <w:tcPr>
            <w:tcW w:w="131" w:type="pct"/>
          </w:tcPr>
          <w:p w:rsidR="00C25E59" w:rsidRPr="008C1B76" w:rsidRDefault="00C25E59" w:rsidP="00493CAB">
            <w:pPr>
              <w:suppressAutoHyphens/>
              <w:rPr>
                <w:bCs/>
                <w:noProof w:val="0"/>
                <w:lang w:eastAsia="ar-SA"/>
              </w:rPr>
            </w:pPr>
          </w:p>
        </w:tc>
        <w:tc>
          <w:tcPr>
            <w:tcW w:w="131" w:type="pct"/>
          </w:tcPr>
          <w:p w:rsidR="00C25E59" w:rsidRPr="008C1B76" w:rsidRDefault="00C25E59" w:rsidP="00493CAB">
            <w:pPr>
              <w:suppressAutoHyphens/>
              <w:rPr>
                <w:bCs/>
                <w:noProof w:val="0"/>
                <w:lang w:eastAsia="ar-SA"/>
              </w:rPr>
            </w:pPr>
          </w:p>
        </w:tc>
        <w:tc>
          <w:tcPr>
            <w:tcW w:w="133" w:type="pct"/>
          </w:tcPr>
          <w:p w:rsidR="00C25E59" w:rsidRPr="008C1B76" w:rsidRDefault="00C25E59" w:rsidP="00493CAB">
            <w:pPr>
              <w:suppressAutoHyphens/>
              <w:rPr>
                <w:bCs/>
                <w:noProof w:val="0"/>
                <w:lang w:eastAsia="ar-SA"/>
              </w:rPr>
            </w:pPr>
          </w:p>
        </w:tc>
        <w:tc>
          <w:tcPr>
            <w:tcW w:w="133" w:type="pct"/>
          </w:tcPr>
          <w:p w:rsidR="00C25E59" w:rsidRPr="008C1B76" w:rsidRDefault="00C25E59" w:rsidP="00493CAB">
            <w:pPr>
              <w:suppressAutoHyphens/>
              <w:rPr>
                <w:bCs/>
                <w:noProof w:val="0"/>
                <w:lang w:eastAsia="ar-SA"/>
              </w:rPr>
            </w:pPr>
          </w:p>
        </w:tc>
        <w:tc>
          <w:tcPr>
            <w:tcW w:w="135" w:type="pct"/>
          </w:tcPr>
          <w:p w:rsidR="00C25E59" w:rsidRPr="008C1B76" w:rsidRDefault="00C25E59" w:rsidP="00493CAB">
            <w:pPr>
              <w:suppressAutoHyphens/>
              <w:rPr>
                <w:bCs/>
                <w:noProof w:val="0"/>
                <w:lang w:eastAsia="ar-SA"/>
              </w:rPr>
            </w:pPr>
          </w:p>
        </w:tc>
        <w:tc>
          <w:tcPr>
            <w:tcW w:w="133" w:type="pct"/>
          </w:tcPr>
          <w:p w:rsidR="00C25E59" w:rsidRPr="008C1B76" w:rsidRDefault="00C25E59" w:rsidP="00493CAB">
            <w:pPr>
              <w:suppressAutoHyphens/>
              <w:rPr>
                <w:bCs/>
                <w:noProof w:val="0"/>
                <w:lang w:eastAsia="ar-SA"/>
              </w:rPr>
            </w:pPr>
          </w:p>
        </w:tc>
        <w:tc>
          <w:tcPr>
            <w:tcW w:w="133" w:type="pct"/>
          </w:tcPr>
          <w:p w:rsidR="00C25E59" w:rsidRPr="008C1B76" w:rsidRDefault="00C25E59" w:rsidP="00493CAB">
            <w:pPr>
              <w:suppressAutoHyphens/>
              <w:rPr>
                <w:bCs/>
                <w:noProof w:val="0"/>
                <w:lang w:eastAsia="ar-SA"/>
              </w:rPr>
            </w:pPr>
          </w:p>
        </w:tc>
        <w:tc>
          <w:tcPr>
            <w:tcW w:w="133" w:type="pct"/>
          </w:tcPr>
          <w:p w:rsidR="00C25E59" w:rsidRPr="008C1B76" w:rsidRDefault="00C25E59" w:rsidP="00493CAB">
            <w:pPr>
              <w:suppressAutoHyphens/>
              <w:rPr>
                <w:bCs/>
                <w:noProof w:val="0"/>
                <w:lang w:eastAsia="ar-SA"/>
              </w:rPr>
            </w:pPr>
          </w:p>
        </w:tc>
        <w:tc>
          <w:tcPr>
            <w:tcW w:w="137" w:type="pct"/>
          </w:tcPr>
          <w:p w:rsidR="00C25E59" w:rsidRPr="008C1B76" w:rsidRDefault="00C25E59" w:rsidP="00493CAB">
            <w:pPr>
              <w:suppressAutoHyphens/>
              <w:rPr>
                <w:bCs/>
                <w:noProof w:val="0"/>
                <w:lang w:eastAsia="ar-SA"/>
              </w:rPr>
            </w:pPr>
          </w:p>
        </w:tc>
        <w:tc>
          <w:tcPr>
            <w:tcW w:w="133" w:type="pct"/>
          </w:tcPr>
          <w:p w:rsidR="00C25E59" w:rsidRPr="008C1B76" w:rsidRDefault="00C25E59" w:rsidP="00493CAB">
            <w:pPr>
              <w:suppressAutoHyphens/>
              <w:rPr>
                <w:bCs/>
                <w:noProof w:val="0"/>
                <w:lang w:eastAsia="ar-SA"/>
              </w:rPr>
            </w:pPr>
          </w:p>
        </w:tc>
        <w:tc>
          <w:tcPr>
            <w:tcW w:w="133" w:type="pct"/>
          </w:tcPr>
          <w:p w:rsidR="00C25E59" w:rsidRPr="008C1B76" w:rsidRDefault="00C25E59" w:rsidP="00493CAB">
            <w:pPr>
              <w:suppressAutoHyphens/>
              <w:rPr>
                <w:bCs/>
                <w:noProof w:val="0"/>
                <w:lang w:eastAsia="ar-SA"/>
              </w:rPr>
            </w:pPr>
          </w:p>
        </w:tc>
        <w:tc>
          <w:tcPr>
            <w:tcW w:w="133" w:type="pct"/>
          </w:tcPr>
          <w:p w:rsidR="00C25E59" w:rsidRPr="008C1B76" w:rsidRDefault="00C25E59" w:rsidP="00493CAB">
            <w:pPr>
              <w:suppressAutoHyphens/>
              <w:rPr>
                <w:bCs/>
                <w:noProof w:val="0"/>
                <w:lang w:eastAsia="ar-SA"/>
              </w:rPr>
            </w:pPr>
          </w:p>
        </w:tc>
        <w:tc>
          <w:tcPr>
            <w:tcW w:w="137" w:type="pct"/>
          </w:tcPr>
          <w:p w:rsidR="00C25E59" w:rsidRPr="008C1B76" w:rsidRDefault="00C25E59" w:rsidP="00493CAB">
            <w:pPr>
              <w:suppressAutoHyphens/>
              <w:rPr>
                <w:bCs/>
                <w:noProof w:val="0"/>
                <w:lang w:eastAsia="ar-SA"/>
              </w:rPr>
            </w:pPr>
          </w:p>
        </w:tc>
        <w:tc>
          <w:tcPr>
            <w:tcW w:w="133" w:type="pct"/>
          </w:tcPr>
          <w:p w:rsidR="00C25E59" w:rsidRPr="008C1B76" w:rsidRDefault="00C25E59" w:rsidP="00493CAB">
            <w:pPr>
              <w:suppressAutoHyphens/>
              <w:rPr>
                <w:bCs/>
                <w:noProof w:val="0"/>
                <w:lang w:eastAsia="ar-SA"/>
              </w:rPr>
            </w:pPr>
          </w:p>
        </w:tc>
        <w:tc>
          <w:tcPr>
            <w:tcW w:w="133" w:type="pct"/>
          </w:tcPr>
          <w:p w:rsidR="00C25E59" w:rsidRPr="008C1B76" w:rsidRDefault="00C25E59" w:rsidP="00493CAB">
            <w:pPr>
              <w:suppressAutoHyphens/>
              <w:rPr>
                <w:bCs/>
                <w:noProof w:val="0"/>
                <w:lang w:eastAsia="ar-SA"/>
              </w:rPr>
            </w:pPr>
          </w:p>
        </w:tc>
        <w:tc>
          <w:tcPr>
            <w:tcW w:w="133" w:type="pct"/>
          </w:tcPr>
          <w:p w:rsidR="00C25E59" w:rsidRPr="008C1B76" w:rsidRDefault="00C25E59" w:rsidP="00493CAB">
            <w:pPr>
              <w:suppressAutoHyphens/>
              <w:rPr>
                <w:bCs/>
                <w:noProof w:val="0"/>
                <w:lang w:eastAsia="ar-SA"/>
              </w:rPr>
            </w:pPr>
          </w:p>
        </w:tc>
        <w:tc>
          <w:tcPr>
            <w:tcW w:w="112" w:type="pct"/>
          </w:tcPr>
          <w:p w:rsidR="00C25E59" w:rsidRPr="008C1B76" w:rsidRDefault="00C25E59" w:rsidP="00493CAB">
            <w:pPr>
              <w:suppressAutoHyphens/>
              <w:rPr>
                <w:bCs/>
                <w:noProof w:val="0"/>
                <w:lang w:eastAsia="ar-SA"/>
              </w:rPr>
            </w:pPr>
          </w:p>
        </w:tc>
      </w:tr>
      <w:tr w:rsidR="006D4747" w:rsidRPr="008C1B76" w:rsidTr="009A669D">
        <w:trPr>
          <w:trHeight w:val="2337"/>
        </w:trPr>
        <w:tc>
          <w:tcPr>
            <w:tcW w:w="920" w:type="pct"/>
            <w:vMerge w:val="restart"/>
            <w:shd w:val="clear" w:color="auto" w:fill="auto"/>
            <w:vAlign w:val="center"/>
          </w:tcPr>
          <w:p w:rsidR="00C25E59" w:rsidRPr="008C1B76" w:rsidRDefault="00C25E59" w:rsidP="00493CAB">
            <w:pPr>
              <w:suppressAutoHyphens/>
              <w:ind w:right="54"/>
              <w:rPr>
                <w:noProof w:val="0"/>
                <w:lang w:eastAsia="ar-SA"/>
              </w:rPr>
            </w:pPr>
            <w:r w:rsidRPr="008C1B76">
              <w:rPr>
                <w:bCs/>
                <w:noProof w:val="0"/>
                <w:lang w:eastAsia="ar-SA"/>
              </w:rPr>
              <w:lastRenderedPageBreak/>
              <w:t>OS34: Crearea de oportunităţi pentru desfăşurarea unui turism durabil, prin valorificarea valorilor naturale şi culturale, cu scopul limitării impactului asupra mediului.</w:t>
            </w:r>
          </w:p>
        </w:tc>
        <w:tc>
          <w:tcPr>
            <w:tcW w:w="1441" w:type="pct"/>
            <w:shd w:val="clear" w:color="auto" w:fill="auto"/>
            <w:vAlign w:val="center"/>
          </w:tcPr>
          <w:p w:rsidR="00C25E59" w:rsidRPr="008C1B76" w:rsidRDefault="00C25E59" w:rsidP="00493CAB">
            <w:pPr>
              <w:suppressAutoHyphens/>
              <w:rPr>
                <w:noProof w:val="0"/>
                <w:lang w:eastAsia="ar-SA"/>
              </w:rPr>
            </w:pPr>
            <w:r w:rsidRPr="008C1B76">
              <w:rPr>
                <w:bCs/>
                <w:noProof w:val="0"/>
                <w:lang w:eastAsia="ar-SA"/>
              </w:rPr>
              <w:t>MS9</w:t>
            </w:r>
            <w:r w:rsidR="009A669D" w:rsidRPr="008C1B76">
              <w:rPr>
                <w:bCs/>
                <w:noProof w:val="0"/>
                <w:lang w:eastAsia="ar-SA"/>
              </w:rPr>
              <w:t>9</w:t>
            </w:r>
            <w:r w:rsidRPr="008C1B76">
              <w:rPr>
                <w:bCs/>
                <w:noProof w:val="0"/>
                <w:lang w:eastAsia="ar-SA"/>
              </w:rPr>
              <w:t>:Reabilitarea/îmbunătăţirea infrastructurii de vizitare</w:t>
            </w:r>
          </w:p>
        </w:tc>
        <w:tc>
          <w:tcPr>
            <w:tcW w:w="131" w:type="pct"/>
          </w:tcPr>
          <w:p w:rsidR="00C25E59" w:rsidRPr="008C1B76" w:rsidRDefault="00C25E59" w:rsidP="00493CAB">
            <w:pPr>
              <w:suppressAutoHyphens/>
              <w:rPr>
                <w:bCs/>
                <w:noProof w:val="0"/>
                <w:lang w:eastAsia="ar-SA"/>
              </w:rPr>
            </w:pPr>
          </w:p>
        </w:tc>
        <w:tc>
          <w:tcPr>
            <w:tcW w:w="131" w:type="pct"/>
          </w:tcPr>
          <w:p w:rsidR="00C25E59" w:rsidRPr="008C1B76" w:rsidRDefault="00C25E59" w:rsidP="00493CAB">
            <w:pPr>
              <w:suppressAutoHyphens/>
              <w:rPr>
                <w:bCs/>
                <w:noProof w:val="0"/>
                <w:lang w:eastAsia="ar-SA"/>
              </w:rPr>
            </w:pPr>
          </w:p>
        </w:tc>
        <w:tc>
          <w:tcPr>
            <w:tcW w:w="131" w:type="pct"/>
          </w:tcPr>
          <w:p w:rsidR="00C25E59" w:rsidRPr="008C1B76" w:rsidRDefault="00C25E59" w:rsidP="00493CAB">
            <w:pPr>
              <w:suppressAutoHyphens/>
              <w:rPr>
                <w:bCs/>
                <w:noProof w:val="0"/>
                <w:lang w:eastAsia="ar-SA"/>
              </w:rPr>
            </w:pPr>
          </w:p>
        </w:tc>
        <w:tc>
          <w:tcPr>
            <w:tcW w:w="131" w:type="pct"/>
          </w:tcPr>
          <w:p w:rsidR="00C25E59" w:rsidRPr="008C1B76" w:rsidRDefault="00C25E59" w:rsidP="00493CAB">
            <w:pPr>
              <w:suppressAutoHyphens/>
              <w:rPr>
                <w:bCs/>
                <w:noProof w:val="0"/>
                <w:lang w:eastAsia="ar-SA"/>
              </w:rPr>
            </w:pPr>
          </w:p>
        </w:tc>
        <w:tc>
          <w:tcPr>
            <w:tcW w:w="131" w:type="pct"/>
          </w:tcPr>
          <w:p w:rsidR="00C25E59" w:rsidRPr="008C1B76" w:rsidRDefault="00C25E59" w:rsidP="00493CAB">
            <w:pPr>
              <w:suppressAutoHyphens/>
              <w:rPr>
                <w:bCs/>
                <w:noProof w:val="0"/>
                <w:lang w:eastAsia="ar-SA"/>
              </w:rPr>
            </w:pPr>
          </w:p>
        </w:tc>
        <w:tc>
          <w:tcPr>
            <w:tcW w:w="133" w:type="pct"/>
          </w:tcPr>
          <w:p w:rsidR="00C25E59" w:rsidRPr="008C1B76" w:rsidRDefault="00C25E59" w:rsidP="00493CAB">
            <w:pPr>
              <w:suppressAutoHyphens/>
              <w:rPr>
                <w:bCs/>
                <w:noProof w:val="0"/>
                <w:lang w:eastAsia="ar-SA"/>
              </w:rPr>
            </w:pPr>
          </w:p>
        </w:tc>
        <w:tc>
          <w:tcPr>
            <w:tcW w:w="133" w:type="pct"/>
          </w:tcPr>
          <w:p w:rsidR="00C25E59" w:rsidRPr="008C1B76" w:rsidRDefault="00C25E59" w:rsidP="00493CAB">
            <w:pPr>
              <w:suppressAutoHyphens/>
              <w:rPr>
                <w:bCs/>
                <w:noProof w:val="0"/>
                <w:lang w:eastAsia="ar-SA"/>
              </w:rPr>
            </w:pPr>
          </w:p>
        </w:tc>
        <w:tc>
          <w:tcPr>
            <w:tcW w:w="135" w:type="pct"/>
          </w:tcPr>
          <w:p w:rsidR="00C25E59" w:rsidRPr="008C1B76" w:rsidRDefault="00C25E59" w:rsidP="00493CAB">
            <w:pPr>
              <w:suppressAutoHyphens/>
              <w:rPr>
                <w:bCs/>
                <w:noProof w:val="0"/>
                <w:lang w:eastAsia="ar-SA"/>
              </w:rPr>
            </w:pPr>
          </w:p>
        </w:tc>
        <w:tc>
          <w:tcPr>
            <w:tcW w:w="133" w:type="pct"/>
          </w:tcPr>
          <w:p w:rsidR="00C25E59" w:rsidRPr="008C1B76" w:rsidRDefault="00C25E59" w:rsidP="00493CAB">
            <w:pPr>
              <w:suppressAutoHyphens/>
              <w:rPr>
                <w:bCs/>
                <w:noProof w:val="0"/>
                <w:lang w:eastAsia="ar-SA"/>
              </w:rPr>
            </w:pPr>
          </w:p>
        </w:tc>
        <w:tc>
          <w:tcPr>
            <w:tcW w:w="133" w:type="pct"/>
          </w:tcPr>
          <w:p w:rsidR="00C25E59" w:rsidRPr="008C1B76" w:rsidRDefault="00C25E59" w:rsidP="00493CAB">
            <w:pPr>
              <w:suppressAutoHyphens/>
              <w:rPr>
                <w:bCs/>
                <w:noProof w:val="0"/>
                <w:lang w:eastAsia="ar-SA"/>
              </w:rPr>
            </w:pPr>
          </w:p>
        </w:tc>
        <w:tc>
          <w:tcPr>
            <w:tcW w:w="133" w:type="pct"/>
          </w:tcPr>
          <w:p w:rsidR="00C25E59" w:rsidRPr="008C1B76" w:rsidRDefault="00C25E59" w:rsidP="00493CAB">
            <w:pPr>
              <w:suppressAutoHyphens/>
              <w:rPr>
                <w:bCs/>
                <w:noProof w:val="0"/>
                <w:lang w:eastAsia="ar-SA"/>
              </w:rPr>
            </w:pPr>
          </w:p>
        </w:tc>
        <w:tc>
          <w:tcPr>
            <w:tcW w:w="137" w:type="pct"/>
          </w:tcPr>
          <w:p w:rsidR="00C25E59" w:rsidRPr="008C1B76" w:rsidRDefault="00C25E59" w:rsidP="00493CAB">
            <w:pPr>
              <w:suppressAutoHyphens/>
              <w:rPr>
                <w:bCs/>
                <w:noProof w:val="0"/>
                <w:lang w:eastAsia="ar-SA"/>
              </w:rPr>
            </w:pPr>
          </w:p>
        </w:tc>
        <w:tc>
          <w:tcPr>
            <w:tcW w:w="133" w:type="pct"/>
          </w:tcPr>
          <w:p w:rsidR="00C25E59" w:rsidRPr="008C1B76" w:rsidRDefault="00C25E59" w:rsidP="00493CAB">
            <w:pPr>
              <w:suppressAutoHyphens/>
              <w:rPr>
                <w:bCs/>
                <w:noProof w:val="0"/>
                <w:lang w:eastAsia="ar-SA"/>
              </w:rPr>
            </w:pPr>
          </w:p>
        </w:tc>
        <w:tc>
          <w:tcPr>
            <w:tcW w:w="133" w:type="pct"/>
          </w:tcPr>
          <w:p w:rsidR="00C25E59" w:rsidRPr="008C1B76" w:rsidRDefault="00C25E59" w:rsidP="00493CAB">
            <w:pPr>
              <w:suppressAutoHyphens/>
              <w:rPr>
                <w:bCs/>
                <w:noProof w:val="0"/>
                <w:lang w:eastAsia="ar-SA"/>
              </w:rPr>
            </w:pPr>
          </w:p>
        </w:tc>
        <w:tc>
          <w:tcPr>
            <w:tcW w:w="133" w:type="pct"/>
          </w:tcPr>
          <w:p w:rsidR="00C25E59" w:rsidRPr="008C1B76" w:rsidRDefault="00C25E59" w:rsidP="00493CAB">
            <w:pPr>
              <w:suppressAutoHyphens/>
              <w:rPr>
                <w:bCs/>
                <w:noProof w:val="0"/>
                <w:lang w:eastAsia="ar-SA"/>
              </w:rPr>
            </w:pPr>
          </w:p>
        </w:tc>
        <w:tc>
          <w:tcPr>
            <w:tcW w:w="137" w:type="pct"/>
          </w:tcPr>
          <w:p w:rsidR="00C25E59" w:rsidRPr="008C1B76" w:rsidRDefault="00C25E59" w:rsidP="00493CAB">
            <w:pPr>
              <w:suppressAutoHyphens/>
              <w:rPr>
                <w:bCs/>
                <w:noProof w:val="0"/>
                <w:lang w:eastAsia="ar-SA"/>
              </w:rPr>
            </w:pPr>
          </w:p>
        </w:tc>
        <w:tc>
          <w:tcPr>
            <w:tcW w:w="133" w:type="pct"/>
          </w:tcPr>
          <w:p w:rsidR="00C25E59" w:rsidRPr="008C1B76" w:rsidRDefault="00C25E59" w:rsidP="00493CAB">
            <w:pPr>
              <w:suppressAutoHyphens/>
              <w:rPr>
                <w:bCs/>
                <w:noProof w:val="0"/>
                <w:lang w:eastAsia="ar-SA"/>
              </w:rPr>
            </w:pPr>
          </w:p>
        </w:tc>
        <w:tc>
          <w:tcPr>
            <w:tcW w:w="133" w:type="pct"/>
          </w:tcPr>
          <w:p w:rsidR="00C25E59" w:rsidRPr="008C1B76" w:rsidRDefault="00C25E59" w:rsidP="00493CAB">
            <w:pPr>
              <w:suppressAutoHyphens/>
              <w:rPr>
                <w:bCs/>
                <w:noProof w:val="0"/>
                <w:lang w:eastAsia="ar-SA"/>
              </w:rPr>
            </w:pPr>
          </w:p>
        </w:tc>
        <w:tc>
          <w:tcPr>
            <w:tcW w:w="133" w:type="pct"/>
          </w:tcPr>
          <w:p w:rsidR="00C25E59" w:rsidRPr="008C1B76" w:rsidRDefault="00C25E59" w:rsidP="00493CAB">
            <w:pPr>
              <w:suppressAutoHyphens/>
              <w:rPr>
                <w:bCs/>
                <w:noProof w:val="0"/>
                <w:lang w:eastAsia="ar-SA"/>
              </w:rPr>
            </w:pPr>
          </w:p>
        </w:tc>
        <w:tc>
          <w:tcPr>
            <w:tcW w:w="112" w:type="pct"/>
          </w:tcPr>
          <w:p w:rsidR="00C25E59" w:rsidRPr="008C1B76" w:rsidRDefault="00C25E59" w:rsidP="00493CAB">
            <w:pPr>
              <w:suppressAutoHyphens/>
              <w:rPr>
                <w:bCs/>
                <w:noProof w:val="0"/>
                <w:lang w:eastAsia="ar-SA"/>
              </w:rPr>
            </w:pPr>
          </w:p>
        </w:tc>
      </w:tr>
      <w:tr w:rsidR="006D4747" w:rsidRPr="008C1B76" w:rsidTr="009A669D">
        <w:trPr>
          <w:trHeight w:val="1201"/>
        </w:trPr>
        <w:tc>
          <w:tcPr>
            <w:tcW w:w="920" w:type="pct"/>
            <w:vMerge/>
            <w:shd w:val="clear" w:color="auto" w:fill="auto"/>
            <w:vAlign w:val="center"/>
          </w:tcPr>
          <w:p w:rsidR="00C25E59" w:rsidRPr="008C1B76" w:rsidRDefault="00C25E59" w:rsidP="00493CAB">
            <w:pPr>
              <w:suppressAutoHyphens/>
              <w:ind w:right="54"/>
              <w:rPr>
                <w:bCs/>
                <w:noProof w:val="0"/>
                <w:lang w:eastAsia="ar-SA"/>
              </w:rPr>
            </w:pPr>
          </w:p>
        </w:tc>
        <w:tc>
          <w:tcPr>
            <w:tcW w:w="1441" w:type="pct"/>
            <w:shd w:val="clear" w:color="auto" w:fill="auto"/>
            <w:vAlign w:val="center"/>
          </w:tcPr>
          <w:p w:rsidR="00C25E59" w:rsidRPr="008C1B76" w:rsidRDefault="00C25E59" w:rsidP="00493CAB">
            <w:pPr>
              <w:suppressAutoHyphens/>
              <w:rPr>
                <w:bCs/>
                <w:noProof w:val="0"/>
                <w:lang w:eastAsia="ar-SA"/>
              </w:rPr>
            </w:pPr>
            <w:r w:rsidRPr="008C1B76">
              <w:rPr>
                <w:bCs/>
                <w:noProof w:val="0"/>
                <w:lang w:eastAsia="ar-SA"/>
              </w:rPr>
              <w:t>MS</w:t>
            </w:r>
            <w:r w:rsidR="009A669D" w:rsidRPr="008C1B76">
              <w:rPr>
                <w:bCs/>
                <w:noProof w:val="0"/>
                <w:lang w:eastAsia="ar-SA"/>
              </w:rPr>
              <w:t>100</w:t>
            </w:r>
            <w:r w:rsidRPr="008C1B76">
              <w:rPr>
                <w:bCs/>
                <w:noProof w:val="0"/>
                <w:lang w:eastAsia="ar-SA"/>
              </w:rPr>
              <w:t>: Amenajarea unor puncte cheie de observare a biodiversitatii</w:t>
            </w:r>
          </w:p>
        </w:tc>
        <w:tc>
          <w:tcPr>
            <w:tcW w:w="131" w:type="pct"/>
          </w:tcPr>
          <w:p w:rsidR="00C25E59" w:rsidRPr="008C1B76" w:rsidRDefault="00C25E59" w:rsidP="00493CAB">
            <w:pPr>
              <w:suppressAutoHyphens/>
              <w:rPr>
                <w:bCs/>
                <w:noProof w:val="0"/>
                <w:lang w:eastAsia="ar-SA"/>
              </w:rPr>
            </w:pPr>
          </w:p>
        </w:tc>
        <w:tc>
          <w:tcPr>
            <w:tcW w:w="131" w:type="pct"/>
          </w:tcPr>
          <w:p w:rsidR="00C25E59" w:rsidRPr="008C1B76" w:rsidRDefault="00C25E59" w:rsidP="00493CAB">
            <w:pPr>
              <w:suppressAutoHyphens/>
              <w:rPr>
                <w:bCs/>
                <w:noProof w:val="0"/>
                <w:lang w:eastAsia="ar-SA"/>
              </w:rPr>
            </w:pPr>
          </w:p>
        </w:tc>
        <w:tc>
          <w:tcPr>
            <w:tcW w:w="131" w:type="pct"/>
          </w:tcPr>
          <w:p w:rsidR="00C25E59" w:rsidRPr="008C1B76" w:rsidRDefault="00C25E59" w:rsidP="00493CAB">
            <w:pPr>
              <w:suppressAutoHyphens/>
              <w:rPr>
                <w:bCs/>
                <w:noProof w:val="0"/>
                <w:lang w:eastAsia="ar-SA"/>
              </w:rPr>
            </w:pPr>
          </w:p>
        </w:tc>
        <w:tc>
          <w:tcPr>
            <w:tcW w:w="131" w:type="pct"/>
          </w:tcPr>
          <w:p w:rsidR="00C25E59" w:rsidRPr="008C1B76" w:rsidRDefault="00C25E59" w:rsidP="00493CAB">
            <w:pPr>
              <w:suppressAutoHyphens/>
              <w:rPr>
                <w:bCs/>
                <w:noProof w:val="0"/>
                <w:lang w:eastAsia="ar-SA"/>
              </w:rPr>
            </w:pPr>
          </w:p>
        </w:tc>
        <w:tc>
          <w:tcPr>
            <w:tcW w:w="131" w:type="pct"/>
          </w:tcPr>
          <w:p w:rsidR="00C25E59" w:rsidRPr="008C1B76" w:rsidRDefault="00C25E59" w:rsidP="00493CAB">
            <w:pPr>
              <w:suppressAutoHyphens/>
              <w:rPr>
                <w:bCs/>
                <w:noProof w:val="0"/>
                <w:lang w:eastAsia="ar-SA"/>
              </w:rPr>
            </w:pPr>
          </w:p>
        </w:tc>
        <w:tc>
          <w:tcPr>
            <w:tcW w:w="133" w:type="pct"/>
          </w:tcPr>
          <w:p w:rsidR="00C25E59" w:rsidRPr="008C1B76" w:rsidRDefault="00C25E59" w:rsidP="00493CAB">
            <w:pPr>
              <w:suppressAutoHyphens/>
              <w:rPr>
                <w:bCs/>
                <w:noProof w:val="0"/>
                <w:lang w:eastAsia="ar-SA"/>
              </w:rPr>
            </w:pPr>
          </w:p>
        </w:tc>
        <w:tc>
          <w:tcPr>
            <w:tcW w:w="133" w:type="pct"/>
          </w:tcPr>
          <w:p w:rsidR="00C25E59" w:rsidRPr="008C1B76" w:rsidRDefault="00C25E59" w:rsidP="00493CAB">
            <w:pPr>
              <w:suppressAutoHyphens/>
              <w:rPr>
                <w:bCs/>
                <w:noProof w:val="0"/>
                <w:lang w:eastAsia="ar-SA"/>
              </w:rPr>
            </w:pPr>
          </w:p>
        </w:tc>
        <w:tc>
          <w:tcPr>
            <w:tcW w:w="135" w:type="pct"/>
          </w:tcPr>
          <w:p w:rsidR="00C25E59" w:rsidRPr="008C1B76" w:rsidRDefault="00C25E59" w:rsidP="00493CAB">
            <w:pPr>
              <w:suppressAutoHyphens/>
              <w:rPr>
                <w:bCs/>
                <w:noProof w:val="0"/>
                <w:lang w:eastAsia="ar-SA"/>
              </w:rPr>
            </w:pPr>
          </w:p>
        </w:tc>
        <w:tc>
          <w:tcPr>
            <w:tcW w:w="133" w:type="pct"/>
          </w:tcPr>
          <w:p w:rsidR="00C25E59" w:rsidRPr="008C1B76" w:rsidRDefault="00C25E59" w:rsidP="00493CAB">
            <w:pPr>
              <w:suppressAutoHyphens/>
              <w:rPr>
                <w:bCs/>
                <w:noProof w:val="0"/>
                <w:lang w:eastAsia="ar-SA"/>
              </w:rPr>
            </w:pPr>
          </w:p>
        </w:tc>
        <w:tc>
          <w:tcPr>
            <w:tcW w:w="133" w:type="pct"/>
          </w:tcPr>
          <w:p w:rsidR="00C25E59" w:rsidRPr="008C1B76" w:rsidRDefault="00C25E59" w:rsidP="00493CAB">
            <w:pPr>
              <w:suppressAutoHyphens/>
              <w:rPr>
                <w:bCs/>
                <w:noProof w:val="0"/>
                <w:lang w:eastAsia="ar-SA"/>
              </w:rPr>
            </w:pPr>
          </w:p>
        </w:tc>
        <w:tc>
          <w:tcPr>
            <w:tcW w:w="133" w:type="pct"/>
          </w:tcPr>
          <w:p w:rsidR="00C25E59" w:rsidRPr="008C1B76" w:rsidRDefault="00C25E59" w:rsidP="00493CAB">
            <w:pPr>
              <w:suppressAutoHyphens/>
              <w:rPr>
                <w:bCs/>
                <w:noProof w:val="0"/>
                <w:lang w:eastAsia="ar-SA"/>
              </w:rPr>
            </w:pPr>
          </w:p>
        </w:tc>
        <w:tc>
          <w:tcPr>
            <w:tcW w:w="137" w:type="pct"/>
          </w:tcPr>
          <w:p w:rsidR="00C25E59" w:rsidRPr="008C1B76" w:rsidRDefault="00C25E59" w:rsidP="00493CAB">
            <w:pPr>
              <w:suppressAutoHyphens/>
              <w:rPr>
                <w:bCs/>
                <w:noProof w:val="0"/>
                <w:lang w:eastAsia="ar-SA"/>
              </w:rPr>
            </w:pPr>
          </w:p>
        </w:tc>
        <w:tc>
          <w:tcPr>
            <w:tcW w:w="133" w:type="pct"/>
          </w:tcPr>
          <w:p w:rsidR="00C25E59" w:rsidRPr="008C1B76" w:rsidRDefault="00C25E59" w:rsidP="00493CAB">
            <w:pPr>
              <w:suppressAutoHyphens/>
              <w:rPr>
                <w:bCs/>
                <w:noProof w:val="0"/>
                <w:lang w:eastAsia="ar-SA"/>
              </w:rPr>
            </w:pPr>
          </w:p>
        </w:tc>
        <w:tc>
          <w:tcPr>
            <w:tcW w:w="133" w:type="pct"/>
          </w:tcPr>
          <w:p w:rsidR="00C25E59" w:rsidRPr="008C1B76" w:rsidRDefault="00C25E59" w:rsidP="00493CAB">
            <w:pPr>
              <w:suppressAutoHyphens/>
              <w:rPr>
                <w:bCs/>
                <w:noProof w:val="0"/>
                <w:lang w:eastAsia="ar-SA"/>
              </w:rPr>
            </w:pPr>
          </w:p>
        </w:tc>
        <w:tc>
          <w:tcPr>
            <w:tcW w:w="133" w:type="pct"/>
          </w:tcPr>
          <w:p w:rsidR="00C25E59" w:rsidRPr="008C1B76" w:rsidRDefault="00C25E59" w:rsidP="00493CAB">
            <w:pPr>
              <w:suppressAutoHyphens/>
              <w:rPr>
                <w:bCs/>
                <w:noProof w:val="0"/>
                <w:lang w:eastAsia="ar-SA"/>
              </w:rPr>
            </w:pPr>
          </w:p>
        </w:tc>
        <w:tc>
          <w:tcPr>
            <w:tcW w:w="137" w:type="pct"/>
          </w:tcPr>
          <w:p w:rsidR="00C25E59" w:rsidRPr="008C1B76" w:rsidRDefault="00C25E59" w:rsidP="00493CAB">
            <w:pPr>
              <w:suppressAutoHyphens/>
              <w:rPr>
                <w:bCs/>
                <w:noProof w:val="0"/>
                <w:lang w:eastAsia="ar-SA"/>
              </w:rPr>
            </w:pPr>
          </w:p>
        </w:tc>
        <w:tc>
          <w:tcPr>
            <w:tcW w:w="133" w:type="pct"/>
          </w:tcPr>
          <w:p w:rsidR="00C25E59" w:rsidRPr="008C1B76" w:rsidRDefault="00C25E59" w:rsidP="00493CAB">
            <w:pPr>
              <w:suppressAutoHyphens/>
              <w:rPr>
                <w:bCs/>
                <w:noProof w:val="0"/>
                <w:lang w:eastAsia="ar-SA"/>
              </w:rPr>
            </w:pPr>
          </w:p>
        </w:tc>
        <w:tc>
          <w:tcPr>
            <w:tcW w:w="133" w:type="pct"/>
          </w:tcPr>
          <w:p w:rsidR="00C25E59" w:rsidRPr="008C1B76" w:rsidRDefault="00C25E59" w:rsidP="00493CAB">
            <w:pPr>
              <w:suppressAutoHyphens/>
              <w:rPr>
                <w:bCs/>
                <w:noProof w:val="0"/>
                <w:lang w:eastAsia="ar-SA"/>
              </w:rPr>
            </w:pPr>
          </w:p>
        </w:tc>
        <w:tc>
          <w:tcPr>
            <w:tcW w:w="133" w:type="pct"/>
          </w:tcPr>
          <w:p w:rsidR="00C25E59" w:rsidRPr="008C1B76" w:rsidRDefault="00C25E59" w:rsidP="00493CAB">
            <w:pPr>
              <w:suppressAutoHyphens/>
              <w:rPr>
                <w:bCs/>
                <w:noProof w:val="0"/>
                <w:lang w:eastAsia="ar-SA"/>
              </w:rPr>
            </w:pPr>
          </w:p>
        </w:tc>
        <w:tc>
          <w:tcPr>
            <w:tcW w:w="112" w:type="pct"/>
          </w:tcPr>
          <w:p w:rsidR="00C25E59" w:rsidRPr="008C1B76" w:rsidRDefault="00C25E59" w:rsidP="00493CAB">
            <w:pPr>
              <w:suppressAutoHyphens/>
              <w:rPr>
                <w:bCs/>
                <w:noProof w:val="0"/>
                <w:lang w:eastAsia="ar-SA"/>
              </w:rPr>
            </w:pPr>
          </w:p>
        </w:tc>
      </w:tr>
      <w:tr w:rsidR="006D4747" w:rsidRPr="008C1B76" w:rsidTr="009A669D">
        <w:trPr>
          <w:trHeight w:val="139"/>
        </w:trPr>
        <w:tc>
          <w:tcPr>
            <w:tcW w:w="920" w:type="pct"/>
            <w:vMerge/>
            <w:shd w:val="clear" w:color="auto" w:fill="auto"/>
            <w:vAlign w:val="center"/>
          </w:tcPr>
          <w:p w:rsidR="00C25E59" w:rsidRPr="008C1B76" w:rsidRDefault="00C25E59" w:rsidP="00493CAB">
            <w:pPr>
              <w:suppressAutoHyphens/>
              <w:ind w:right="54"/>
              <w:rPr>
                <w:bCs/>
                <w:noProof w:val="0"/>
                <w:lang w:eastAsia="ar-SA"/>
              </w:rPr>
            </w:pPr>
          </w:p>
        </w:tc>
        <w:tc>
          <w:tcPr>
            <w:tcW w:w="1441" w:type="pct"/>
            <w:shd w:val="clear" w:color="auto" w:fill="auto"/>
            <w:vAlign w:val="center"/>
          </w:tcPr>
          <w:p w:rsidR="00C25E59" w:rsidRPr="008C1B76" w:rsidRDefault="00C25E59" w:rsidP="00493CAB">
            <w:pPr>
              <w:suppressAutoHyphens/>
              <w:rPr>
                <w:bCs/>
                <w:noProof w:val="0"/>
                <w:lang w:eastAsia="ar-SA"/>
              </w:rPr>
            </w:pPr>
            <w:r w:rsidRPr="008C1B76">
              <w:rPr>
                <w:bCs/>
                <w:noProof w:val="0"/>
                <w:lang w:eastAsia="ar-SA"/>
              </w:rPr>
              <w:t>MS</w:t>
            </w:r>
            <w:r w:rsidR="009A669D" w:rsidRPr="008C1B76">
              <w:rPr>
                <w:bCs/>
                <w:noProof w:val="0"/>
                <w:lang w:eastAsia="ar-SA"/>
              </w:rPr>
              <w:t>101</w:t>
            </w:r>
            <w:r w:rsidRPr="008C1B76">
              <w:rPr>
                <w:bCs/>
                <w:noProof w:val="0"/>
                <w:lang w:eastAsia="ar-SA"/>
              </w:rPr>
              <w:t>:Promovarea naţională şi internaţională a destinaţiei Cheile Șugăului - Munticelu</w:t>
            </w:r>
          </w:p>
        </w:tc>
        <w:tc>
          <w:tcPr>
            <w:tcW w:w="131" w:type="pct"/>
          </w:tcPr>
          <w:p w:rsidR="00C25E59" w:rsidRPr="008C1B76" w:rsidRDefault="00C25E59" w:rsidP="00493CAB">
            <w:pPr>
              <w:suppressAutoHyphens/>
              <w:rPr>
                <w:bCs/>
                <w:noProof w:val="0"/>
                <w:lang w:eastAsia="ar-SA"/>
              </w:rPr>
            </w:pPr>
          </w:p>
        </w:tc>
        <w:tc>
          <w:tcPr>
            <w:tcW w:w="131" w:type="pct"/>
          </w:tcPr>
          <w:p w:rsidR="00C25E59" w:rsidRPr="008C1B76" w:rsidRDefault="00C25E59" w:rsidP="00493CAB">
            <w:pPr>
              <w:suppressAutoHyphens/>
              <w:rPr>
                <w:bCs/>
                <w:noProof w:val="0"/>
                <w:lang w:eastAsia="ar-SA"/>
              </w:rPr>
            </w:pPr>
          </w:p>
        </w:tc>
        <w:tc>
          <w:tcPr>
            <w:tcW w:w="131" w:type="pct"/>
          </w:tcPr>
          <w:p w:rsidR="00C25E59" w:rsidRPr="008C1B76" w:rsidRDefault="00C25E59" w:rsidP="00493CAB">
            <w:pPr>
              <w:suppressAutoHyphens/>
              <w:rPr>
                <w:bCs/>
                <w:noProof w:val="0"/>
                <w:lang w:eastAsia="ar-SA"/>
              </w:rPr>
            </w:pPr>
          </w:p>
        </w:tc>
        <w:tc>
          <w:tcPr>
            <w:tcW w:w="131" w:type="pct"/>
          </w:tcPr>
          <w:p w:rsidR="00C25E59" w:rsidRPr="008C1B76" w:rsidRDefault="00C25E59" w:rsidP="00493CAB">
            <w:pPr>
              <w:suppressAutoHyphens/>
              <w:rPr>
                <w:bCs/>
                <w:noProof w:val="0"/>
                <w:lang w:eastAsia="ar-SA"/>
              </w:rPr>
            </w:pPr>
          </w:p>
        </w:tc>
        <w:tc>
          <w:tcPr>
            <w:tcW w:w="131" w:type="pct"/>
          </w:tcPr>
          <w:p w:rsidR="00C25E59" w:rsidRPr="008C1B76" w:rsidRDefault="00C25E59" w:rsidP="00493CAB">
            <w:pPr>
              <w:suppressAutoHyphens/>
              <w:rPr>
                <w:bCs/>
                <w:noProof w:val="0"/>
                <w:lang w:eastAsia="ar-SA"/>
              </w:rPr>
            </w:pPr>
          </w:p>
        </w:tc>
        <w:tc>
          <w:tcPr>
            <w:tcW w:w="133" w:type="pct"/>
          </w:tcPr>
          <w:p w:rsidR="00C25E59" w:rsidRPr="008C1B76" w:rsidRDefault="00C25E59" w:rsidP="00493CAB">
            <w:pPr>
              <w:suppressAutoHyphens/>
              <w:rPr>
                <w:bCs/>
                <w:noProof w:val="0"/>
                <w:lang w:eastAsia="ar-SA"/>
              </w:rPr>
            </w:pPr>
          </w:p>
        </w:tc>
        <w:tc>
          <w:tcPr>
            <w:tcW w:w="133" w:type="pct"/>
          </w:tcPr>
          <w:p w:rsidR="00C25E59" w:rsidRPr="008C1B76" w:rsidRDefault="00C25E59" w:rsidP="00493CAB">
            <w:pPr>
              <w:suppressAutoHyphens/>
              <w:rPr>
                <w:bCs/>
                <w:noProof w:val="0"/>
                <w:lang w:eastAsia="ar-SA"/>
              </w:rPr>
            </w:pPr>
          </w:p>
        </w:tc>
        <w:tc>
          <w:tcPr>
            <w:tcW w:w="135" w:type="pct"/>
          </w:tcPr>
          <w:p w:rsidR="00C25E59" w:rsidRPr="008C1B76" w:rsidRDefault="00C25E59" w:rsidP="00493CAB">
            <w:pPr>
              <w:suppressAutoHyphens/>
              <w:rPr>
                <w:bCs/>
                <w:noProof w:val="0"/>
                <w:lang w:eastAsia="ar-SA"/>
              </w:rPr>
            </w:pPr>
          </w:p>
        </w:tc>
        <w:tc>
          <w:tcPr>
            <w:tcW w:w="133" w:type="pct"/>
          </w:tcPr>
          <w:p w:rsidR="00C25E59" w:rsidRPr="008C1B76" w:rsidRDefault="00C25E59" w:rsidP="00493CAB">
            <w:pPr>
              <w:suppressAutoHyphens/>
              <w:rPr>
                <w:bCs/>
                <w:noProof w:val="0"/>
                <w:lang w:eastAsia="ar-SA"/>
              </w:rPr>
            </w:pPr>
          </w:p>
        </w:tc>
        <w:tc>
          <w:tcPr>
            <w:tcW w:w="133" w:type="pct"/>
          </w:tcPr>
          <w:p w:rsidR="00C25E59" w:rsidRPr="008C1B76" w:rsidRDefault="00C25E59" w:rsidP="00493CAB">
            <w:pPr>
              <w:suppressAutoHyphens/>
              <w:rPr>
                <w:bCs/>
                <w:noProof w:val="0"/>
                <w:lang w:eastAsia="ar-SA"/>
              </w:rPr>
            </w:pPr>
          </w:p>
        </w:tc>
        <w:tc>
          <w:tcPr>
            <w:tcW w:w="133" w:type="pct"/>
          </w:tcPr>
          <w:p w:rsidR="00C25E59" w:rsidRPr="008C1B76" w:rsidRDefault="00C25E59" w:rsidP="00493CAB">
            <w:pPr>
              <w:suppressAutoHyphens/>
              <w:rPr>
                <w:bCs/>
                <w:noProof w:val="0"/>
                <w:lang w:eastAsia="ar-SA"/>
              </w:rPr>
            </w:pPr>
          </w:p>
        </w:tc>
        <w:tc>
          <w:tcPr>
            <w:tcW w:w="137" w:type="pct"/>
          </w:tcPr>
          <w:p w:rsidR="00C25E59" w:rsidRPr="008C1B76" w:rsidRDefault="00C25E59" w:rsidP="00493CAB">
            <w:pPr>
              <w:suppressAutoHyphens/>
              <w:rPr>
                <w:bCs/>
                <w:noProof w:val="0"/>
                <w:lang w:eastAsia="ar-SA"/>
              </w:rPr>
            </w:pPr>
          </w:p>
        </w:tc>
        <w:tc>
          <w:tcPr>
            <w:tcW w:w="133" w:type="pct"/>
          </w:tcPr>
          <w:p w:rsidR="00C25E59" w:rsidRPr="008C1B76" w:rsidRDefault="00C25E59" w:rsidP="00493CAB">
            <w:pPr>
              <w:suppressAutoHyphens/>
              <w:rPr>
                <w:bCs/>
                <w:noProof w:val="0"/>
                <w:lang w:eastAsia="ar-SA"/>
              </w:rPr>
            </w:pPr>
          </w:p>
        </w:tc>
        <w:tc>
          <w:tcPr>
            <w:tcW w:w="133" w:type="pct"/>
          </w:tcPr>
          <w:p w:rsidR="00C25E59" w:rsidRPr="008C1B76" w:rsidRDefault="00C25E59" w:rsidP="00493CAB">
            <w:pPr>
              <w:suppressAutoHyphens/>
              <w:rPr>
                <w:bCs/>
                <w:noProof w:val="0"/>
                <w:lang w:eastAsia="ar-SA"/>
              </w:rPr>
            </w:pPr>
          </w:p>
        </w:tc>
        <w:tc>
          <w:tcPr>
            <w:tcW w:w="133" w:type="pct"/>
          </w:tcPr>
          <w:p w:rsidR="00C25E59" w:rsidRPr="008C1B76" w:rsidRDefault="00C25E59" w:rsidP="00493CAB">
            <w:pPr>
              <w:suppressAutoHyphens/>
              <w:rPr>
                <w:bCs/>
                <w:noProof w:val="0"/>
                <w:lang w:eastAsia="ar-SA"/>
              </w:rPr>
            </w:pPr>
          </w:p>
        </w:tc>
        <w:tc>
          <w:tcPr>
            <w:tcW w:w="137" w:type="pct"/>
          </w:tcPr>
          <w:p w:rsidR="00C25E59" w:rsidRPr="008C1B76" w:rsidRDefault="00C25E59" w:rsidP="00493CAB">
            <w:pPr>
              <w:suppressAutoHyphens/>
              <w:rPr>
                <w:bCs/>
                <w:noProof w:val="0"/>
                <w:lang w:eastAsia="ar-SA"/>
              </w:rPr>
            </w:pPr>
          </w:p>
        </w:tc>
        <w:tc>
          <w:tcPr>
            <w:tcW w:w="133" w:type="pct"/>
          </w:tcPr>
          <w:p w:rsidR="00C25E59" w:rsidRPr="008C1B76" w:rsidRDefault="00C25E59" w:rsidP="00493CAB">
            <w:pPr>
              <w:suppressAutoHyphens/>
              <w:rPr>
                <w:bCs/>
                <w:noProof w:val="0"/>
                <w:lang w:eastAsia="ar-SA"/>
              </w:rPr>
            </w:pPr>
          </w:p>
        </w:tc>
        <w:tc>
          <w:tcPr>
            <w:tcW w:w="133" w:type="pct"/>
          </w:tcPr>
          <w:p w:rsidR="00C25E59" w:rsidRPr="008C1B76" w:rsidRDefault="00C25E59" w:rsidP="00493CAB">
            <w:pPr>
              <w:suppressAutoHyphens/>
              <w:rPr>
                <w:bCs/>
                <w:noProof w:val="0"/>
                <w:lang w:eastAsia="ar-SA"/>
              </w:rPr>
            </w:pPr>
          </w:p>
        </w:tc>
        <w:tc>
          <w:tcPr>
            <w:tcW w:w="133" w:type="pct"/>
          </w:tcPr>
          <w:p w:rsidR="00C25E59" w:rsidRPr="008C1B76" w:rsidRDefault="00C25E59" w:rsidP="00493CAB">
            <w:pPr>
              <w:suppressAutoHyphens/>
              <w:rPr>
                <w:bCs/>
                <w:noProof w:val="0"/>
                <w:lang w:eastAsia="ar-SA"/>
              </w:rPr>
            </w:pPr>
          </w:p>
        </w:tc>
        <w:tc>
          <w:tcPr>
            <w:tcW w:w="112" w:type="pct"/>
          </w:tcPr>
          <w:p w:rsidR="00C25E59" w:rsidRPr="008C1B76" w:rsidRDefault="00C25E59" w:rsidP="00493CAB">
            <w:pPr>
              <w:suppressAutoHyphens/>
              <w:rPr>
                <w:bCs/>
                <w:noProof w:val="0"/>
                <w:lang w:eastAsia="ar-SA"/>
              </w:rPr>
            </w:pPr>
          </w:p>
        </w:tc>
      </w:tr>
    </w:tbl>
    <w:p w:rsidR="00B36835" w:rsidRPr="008C1B76" w:rsidRDefault="00B36835" w:rsidP="00493CAB">
      <w:pPr>
        <w:ind w:firstLine="567"/>
        <w:rPr>
          <w:noProof w:val="0"/>
          <w:lang w:val="it-IT"/>
        </w:rPr>
      </w:pPr>
    </w:p>
    <w:p w:rsidR="00B36835" w:rsidRPr="008C1B76" w:rsidRDefault="00B36835" w:rsidP="00493CAB">
      <w:pPr>
        <w:ind w:firstLine="567"/>
        <w:rPr>
          <w:noProof w:val="0"/>
          <w:lang w:val="it-IT"/>
        </w:rPr>
      </w:pPr>
    </w:p>
    <w:p w:rsidR="00436E55" w:rsidRPr="008C1B76" w:rsidRDefault="00436E55" w:rsidP="00493CAB">
      <w:pPr>
        <w:rPr>
          <w:noProof w:val="0"/>
          <w:lang w:val="it-IT"/>
        </w:rPr>
      </w:pPr>
    </w:p>
    <w:p w:rsidR="00436E55" w:rsidRPr="008C1B76" w:rsidRDefault="00436E55" w:rsidP="00493CAB">
      <w:pPr>
        <w:rPr>
          <w:noProof w:val="0"/>
          <w:lang w:val="it-IT"/>
        </w:rPr>
      </w:pPr>
    </w:p>
    <w:p w:rsidR="008F2AD4" w:rsidRPr="008C1B76" w:rsidRDefault="008F2AD4" w:rsidP="00493CAB">
      <w:pPr>
        <w:keepNext/>
        <w:pageBreakBefore/>
        <w:outlineLvl w:val="0"/>
        <w:rPr>
          <w:rFonts w:eastAsia="Times New Roman"/>
          <w:b/>
          <w:bCs/>
          <w:noProof w:val="0"/>
          <w:kern w:val="32"/>
          <w:lang w:val="it-IT"/>
        </w:rPr>
        <w:sectPr w:rsidR="008F2AD4" w:rsidRPr="008C1B76" w:rsidSect="00B36835">
          <w:pgSz w:w="16839" w:h="11907" w:orient="landscape" w:code="9"/>
          <w:pgMar w:top="1022" w:right="720" w:bottom="1267" w:left="720" w:header="706" w:footer="706" w:gutter="0"/>
          <w:cols w:space="708"/>
          <w:titlePg/>
          <w:docGrid w:linePitch="360"/>
        </w:sectPr>
      </w:pPr>
      <w:bookmarkStart w:id="312" w:name="_Toc327964175"/>
      <w:bookmarkStart w:id="313" w:name="_Toc329095603"/>
      <w:bookmarkStart w:id="314" w:name="_Toc331437355"/>
      <w:bookmarkStart w:id="315" w:name="_Toc427061958"/>
    </w:p>
    <w:p w:rsidR="00F56143" w:rsidRPr="008C1B76" w:rsidRDefault="00036E40" w:rsidP="00493CAB">
      <w:pPr>
        <w:keepNext/>
        <w:pageBreakBefore/>
        <w:jc w:val="center"/>
        <w:outlineLvl w:val="0"/>
        <w:rPr>
          <w:rFonts w:eastAsia="Times New Roman"/>
          <w:b/>
          <w:bCs/>
          <w:noProof w:val="0"/>
          <w:kern w:val="32"/>
          <w:lang w:val="it-IT"/>
        </w:rPr>
      </w:pPr>
      <w:bookmarkStart w:id="316" w:name="_Toc435488442"/>
      <w:r w:rsidRPr="008C1B76">
        <w:rPr>
          <w:rFonts w:eastAsia="Times New Roman"/>
          <w:b/>
          <w:bCs/>
          <w:noProof w:val="0"/>
          <w:kern w:val="32"/>
          <w:lang w:val="it-IT"/>
        </w:rPr>
        <w:lastRenderedPageBreak/>
        <w:t>7</w:t>
      </w:r>
      <w:r w:rsidRPr="008C1B76">
        <w:rPr>
          <w:rFonts w:eastAsia="Times New Roman"/>
          <w:b/>
          <w:bCs/>
          <w:noProof w:val="0"/>
          <w:kern w:val="32"/>
        </w:rPr>
        <w:t xml:space="preserve">. </w:t>
      </w:r>
      <w:r w:rsidRPr="008C1B76">
        <w:rPr>
          <w:rFonts w:eastAsia="Times New Roman"/>
          <w:b/>
          <w:bCs/>
          <w:noProof w:val="0"/>
          <w:kern w:val="32"/>
          <w:lang w:val="it-IT"/>
        </w:rPr>
        <w:t>BIBLIOGRAFIE ŞI REFERINŢE</w:t>
      </w:r>
      <w:bookmarkEnd w:id="312"/>
      <w:bookmarkEnd w:id="313"/>
      <w:bookmarkEnd w:id="314"/>
      <w:bookmarkEnd w:id="315"/>
      <w:bookmarkEnd w:id="316"/>
    </w:p>
    <w:p w:rsidR="00C529C8" w:rsidRPr="008C1B76" w:rsidRDefault="00C529C8" w:rsidP="00493CAB">
      <w:pPr>
        <w:autoSpaceDE w:val="0"/>
        <w:autoSpaceDN w:val="0"/>
        <w:adjustRightInd w:val="0"/>
        <w:ind w:left="540" w:hanging="540"/>
        <w:rPr>
          <w:rFonts w:eastAsia="Times New Roman"/>
          <w:noProof w:val="0"/>
        </w:rPr>
      </w:pPr>
      <w:bookmarkStart w:id="317" w:name="_Toc327964176"/>
      <w:bookmarkStart w:id="318" w:name="_Toc329095604"/>
      <w:bookmarkStart w:id="319" w:name="_Toc331437356"/>
      <w:bookmarkStart w:id="320" w:name="_Toc427061959"/>
    </w:p>
    <w:p w:rsidR="001C6BAA" w:rsidRPr="008C1B76" w:rsidRDefault="001C6BAA" w:rsidP="00493CAB">
      <w:pPr>
        <w:numPr>
          <w:ilvl w:val="0"/>
          <w:numId w:val="41"/>
        </w:numPr>
        <w:autoSpaceDE w:val="0"/>
        <w:autoSpaceDN w:val="0"/>
        <w:adjustRightInd w:val="0"/>
        <w:ind w:left="360"/>
      </w:pPr>
      <w:r w:rsidRPr="008C1B76">
        <w:t>Apăvăloaie M. -1971 Contribuț</w:t>
      </w:r>
      <w:r w:rsidR="009C10B6">
        <w:t>ii la cunoașterea regimului tem</w:t>
      </w:r>
      <w:r w:rsidRPr="008C1B76">
        <w:t>p</w:t>
      </w:r>
      <w:r w:rsidR="009C10B6">
        <w:t>eraturii aerului din z</w:t>
      </w:r>
      <w:r w:rsidRPr="008C1B76">
        <w:t>ona Lacul Roșu-Cheile Bicazului, Lucr. Staț Stejarul, geol-geogr. Pângărați</w:t>
      </w:r>
    </w:p>
    <w:p w:rsidR="001C6BAA" w:rsidRPr="008C1B76" w:rsidRDefault="001C6BAA" w:rsidP="00493CAB">
      <w:pPr>
        <w:numPr>
          <w:ilvl w:val="0"/>
          <w:numId w:val="41"/>
        </w:numPr>
        <w:autoSpaceDE w:val="0"/>
        <w:autoSpaceDN w:val="0"/>
        <w:adjustRightInd w:val="0"/>
        <w:ind w:left="360"/>
        <w:rPr>
          <w:rFonts w:eastAsia="Times New Roman"/>
          <w:noProof w:val="0"/>
        </w:rPr>
      </w:pPr>
      <w:r w:rsidRPr="008C1B76">
        <w:rPr>
          <w:rFonts w:eastAsia="Times New Roman"/>
          <w:noProof w:val="0"/>
        </w:rPr>
        <w:t>Barbu N. Lupașcu G. Rusu C. Barbu A. -1977 Solurile Munților Hăghimaș, Anal șt. Ale Univ. Al.I.Cuza, s IIb, XXIII, Iași.</w:t>
      </w:r>
    </w:p>
    <w:p w:rsidR="001C6BAA" w:rsidRPr="008C1B76" w:rsidRDefault="001C6BAA" w:rsidP="00493CAB">
      <w:pPr>
        <w:numPr>
          <w:ilvl w:val="0"/>
          <w:numId w:val="41"/>
        </w:numPr>
        <w:autoSpaceDE w:val="0"/>
        <w:autoSpaceDN w:val="0"/>
        <w:adjustRightInd w:val="0"/>
        <w:ind w:left="360"/>
        <w:rPr>
          <w:rFonts w:eastAsia="Times New Roman"/>
          <w:noProof w:val="0"/>
        </w:rPr>
      </w:pPr>
      <w:r w:rsidRPr="008C1B76">
        <w:rPr>
          <w:rFonts w:eastAsia="Times New Roman"/>
          <w:noProof w:val="0"/>
          <w:lang w:val="en-US"/>
        </w:rPr>
        <w:t xml:space="preserve">Bojoi I. -1970, Procese castogenetice actuale din Munţii Hăghimaş. </w:t>
      </w:r>
      <w:r w:rsidRPr="008C1B76">
        <w:rPr>
          <w:rFonts w:eastAsia="Times New Roman"/>
          <w:noProof w:val="0"/>
          <w:lang w:val="fr-FR"/>
        </w:rPr>
        <w:t>Coroziunea depozitelor carbonatate. Lucr. Staţ. Stejarul, geol.geogr. 3 Pângăraţi.</w:t>
      </w:r>
    </w:p>
    <w:p w:rsidR="001C6BAA" w:rsidRPr="008C1B76" w:rsidRDefault="001C6BAA" w:rsidP="00493CAB">
      <w:pPr>
        <w:numPr>
          <w:ilvl w:val="0"/>
          <w:numId w:val="41"/>
        </w:numPr>
        <w:autoSpaceDE w:val="0"/>
        <w:autoSpaceDN w:val="0"/>
        <w:adjustRightInd w:val="0"/>
        <w:ind w:left="360"/>
        <w:rPr>
          <w:rFonts w:eastAsia="Times New Roman"/>
          <w:noProof w:val="0"/>
        </w:rPr>
      </w:pPr>
      <w:r w:rsidRPr="008C1B76">
        <w:rPr>
          <w:rFonts w:eastAsia="Times New Roman"/>
          <w:noProof w:val="0"/>
        </w:rPr>
        <w:t>Bojoi I. -1971, Tipurile de doline din zona carstică a Munţilor Hăghimaş, Lucr. Staţ. Stejarul, geol.geogr. 3 Pângăraţi.</w:t>
      </w:r>
    </w:p>
    <w:p w:rsidR="001C6BAA" w:rsidRPr="008C1B76" w:rsidRDefault="001C6BAA" w:rsidP="00493CAB">
      <w:pPr>
        <w:numPr>
          <w:ilvl w:val="0"/>
          <w:numId w:val="41"/>
        </w:numPr>
        <w:ind w:left="360"/>
      </w:pPr>
      <w:r w:rsidRPr="008C1B76">
        <w:t>BURFIELD, I., F. van BOMMEL, 2004 – Birds in Europe. Population estimates, trends and conservations status. BirdLife Conservation Series No.12</w:t>
      </w:r>
    </w:p>
    <w:p w:rsidR="001C6BAA" w:rsidRPr="008C1B76" w:rsidRDefault="001C6BAA" w:rsidP="00493CAB">
      <w:pPr>
        <w:numPr>
          <w:ilvl w:val="0"/>
          <w:numId w:val="41"/>
        </w:numPr>
        <w:autoSpaceDE w:val="0"/>
        <w:autoSpaceDN w:val="0"/>
        <w:adjustRightInd w:val="0"/>
        <w:ind w:left="360"/>
        <w:rPr>
          <w:rFonts w:eastAsia="Times New Roman"/>
          <w:noProof w:val="0"/>
        </w:rPr>
      </w:pPr>
      <w:r w:rsidRPr="008C1B76">
        <w:rPr>
          <w:rFonts w:eastAsia="Times New Roman"/>
          <w:noProof w:val="0"/>
        </w:rPr>
        <w:t>Ciaglic, V. -2005, Contributii la cunoasterea caracteristicilor hidrologice si hidrogeologice ale muntilor Ghilcos-Haghimas-Mezinul si a conditiilor care le determina, Editor Gh. Romanescu, Editura Terra Nostra, Iasi.</w:t>
      </w:r>
    </w:p>
    <w:p w:rsidR="001C6BAA" w:rsidRPr="008C1B76" w:rsidRDefault="001C6BAA" w:rsidP="00493CAB">
      <w:pPr>
        <w:numPr>
          <w:ilvl w:val="0"/>
          <w:numId w:val="41"/>
        </w:numPr>
        <w:tabs>
          <w:tab w:val="left" w:pos="0"/>
        </w:tabs>
        <w:ind w:left="360"/>
        <w:rPr>
          <w:rFonts w:eastAsia="Times New Roman"/>
          <w:lang w:val="it-IT" w:bidi="en-US"/>
        </w:rPr>
      </w:pPr>
      <w:r w:rsidRPr="008C1B76">
        <w:rPr>
          <w:rFonts w:eastAsia="Times New Roman"/>
          <w:lang w:val="it-IT" w:bidi="en-US"/>
        </w:rPr>
        <w:t xml:space="preserve">Ciochia, V. 1992 – Păsările clocitoare din România, Ed. Ştiinţifică, Bucureşti, 246 pp. </w:t>
      </w:r>
    </w:p>
    <w:p w:rsidR="001C6BAA" w:rsidRPr="008C1B76" w:rsidRDefault="001C6BAA" w:rsidP="00493CAB">
      <w:pPr>
        <w:numPr>
          <w:ilvl w:val="0"/>
          <w:numId w:val="41"/>
        </w:numPr>
        <w:autoSpaceDE w:val="0"/>
        <w:autoSpaceDN w:val="0"/>
        <w:adjustRightInd w:val="0"/>
        <w:ind w:left="360"/>
        <w:rPr>
          <w:rFonts w:eastAsia="Times New Roman"/>
          <w:noProof w:val="0"/>
          <w:lang w:val="fr-FR"/>
        </w:rPr>
      </w:pPr>
      <w:r w:rsidRPr="008C1B76">
        <w:rPr>
          <w:rFonts w:eastAsia="Times New Roman"/>
          <w:noProof w:val="0"/>
          <w:lang w:val="fr-FR"/>
        </w:rPr>
        <w:t xml:space="preserve">Coldea Gh. 1991. Prodrome des associations vegetales des Carpates du sud-est -Carpates Roumaines. </w:t>
      </w:r>
      <w:r w:rsidRPr="008C1B76">
        <w:rPr>
          <w:rFonts w:eastAsia="Times New Roman"/>
          <w:iCs/>
          <w:noProof w:val="0"/>
          <w:lang w:val="fr-FR"/>
        </w:rPr>
        <w:t>Documents phytosociologiques</w:t>
      </w:r>
      <w:r w:rsidRPr="008C1B76">
        <w:rPr>
          <w:rFonts w:eastAsia="Times New Roman"/>
          <w:noProof w:val="0"/>
          <w:lang w:val="fr-FR"/>
        </w:rPr>
        <w:t xml:space="preserve">, Camerino, </w:t>
      </w:r>
      <w:r w:rsidRPr="008C1B76">
        <w:rPr>
          <w:rFonts w:eastAsia="Times New Roman"/>
          <w:bCs/>
          <w:noProof w:val="0"/>
          <w:lang w:val="fr-FR"/>
        </w:rPr>
        <w:t>13</w:t>
      </w:r>
      <w:r w:rsidRPr="008C1B76">
        <w:rPr>
          <w:rFonts w:eastAsia="Times New Roman"/>
          <w:noProof w:val="0"/>
          <w:lang w:val="fr-FR"/>
        </w:rPr>
        <w:t>: 317-359.</w:t>
      </w:r>
    </w:p>
    <w:p w:rsidR="001C6BAA" w:rsidRPr="008C1B76" w:rsidRDefault="001C6BAA" w:rsidP="00493CAB">
      <w:pPr>
        <w:numPr>
          <w:ilvl w:val="0"/>
          <w:numId w:val="41"/>
        </w:numPr>
        <w:autoSpaceDE w:val="0"/>
        <w:autoSpaceDN w:val="0"/>
        <w:adjustRightInd w:val="0"/>
        <w:ind w:left="360"/>
        <w:rPr>
          <w:rFonts w:eastAsia="Times New Roman"/>
          <w:noProof w:val="0"/>
        </w:rPr>
      </w:pPr>
      <w:r w:rsidRPr="008C1B76">
        <w:rPr>
          <w:rFonts w:eastAsia="Times New Roman"/>
          <w:bCs/>
          <w:noProof w:val="0"/>
        </w:rPr>
        <w:t>Coldea Gh. -ed. Oprea Ad. Sârbu I. Sîrbu C. &amp; Ştefan N</w:t>
      </w:r>
      <w:r w:rsidRPr="008C1B76">
        <w:rPr>
          <w:rFonts w:eastAsia="Times New Roman"/>
          <w:bCs/>
          <w:caps/>
          <w:noProof w:val="0"/>
        </w:rPr>
        <w:t>.</w:t>
      </w:r>
      <w:r w:rsidRPr="008C1B76">
        <w:rPr>
          <w:rFonts w:eastAsia="Times New Roman"/>
          <w:bCs/>
          <w:noProof w:val="0"/>
        </w:rPr>
        <w:t xml:space="preserve"> 2012. Les associations végétales de Roumanie. Tome 2. Les associations anthropogènes. Edit. Presa Unversitară Clujeană, 482 pp.</w:t>
      </w:r>
    </w:p>
    <w:p w:rsidR="001C6BAA" w:rsidRPr="008C1B76" w:rsidRDefault="001C6BAA" w:rsidP="00493CAB">
      <w:pPr>
        <w:numPr>
          <w:ilvl w:val="0"/>
          <w:numId w:val="41"/>
        </w:numPr>
        <w:autoSpaceDE w:val="0"/>
        <w:autoSpaceDN w:val="0"/>
        <w:adjustRightInd w:val="0"/>
        <w:ind w:left="360"/>
        <w:rPr>
          <w:rFonts w:eastAsia="Times New Roman"/>
          <w:noProof w:val="0"/>
        </w:rPr>
      </w:pPr>
      <w:r w:rsidRPr="008C1B76">
        <w:rPr>
          <w:rFonts w:eastAsia="Times New Roman"/>
          <w:noProof w:val="0"/>
        </w:rPr>
        <w:t xml:space="preserve">Coldea Gh. </w:t>
      </w:r>
      <w:r w:rsidRPr="008C1B76">
        <w:rPr>
          <w:rFonts w:eastAsia="Times New Roman"/>
          <w:noProof w:val="0"/>
          <w:lang w:val="fr-FR"/>
        </w:rPr>
        <w:t>-</w:t>
      </w:r>
      <w:r w:rsidRPr="008C1B76">
        <w:rPr>
          <w:rFonts w:eastAsia="Times New Roman"/>
          <w:noProof w:val="0"/>
        </w:rPr>
        <w:t>e</w:t>
      </w:r>
      <w:r w:rsidRPr="008C1B76">
        <w:rPr>
          <w:rFonts w:eastAsia="Times New Roman"/>
          <w:noProof w:val="0"/>
          <w:lang w:val="fr-FR"/>
        </w:rPr>
        <w:t>d..</w:t>
      </w:r>
      <w:r w:rsidRPr="008C1B76">
        <w:rPr>
          <w:rFonts w:eastAsia="Times New Roman"/>
          <w:noProof w:val="0"/>
        </w:rPr>
        <w:t xml:space="preserve"> -</w:t>
      </w:r>
      <w:r w:rsidRPr="008C1B76">
        <w:rPr>
          <w:rFonts w:eastAsia="Times New Roman"/>
          <w:noProof w:val="0"/>
          <w:lang w:val="fr-FR"/>
        </w:rPr>
        <w:t>1997</w:t>
      </w:r>
      <w:r w:rsidRPr="008C1B76">
        <w:rPr>
          <w:rFonts w:eastAsia="Times New Roman"/>
          <w:noProof w:val="0"/>
        </w:rPr>
        <w:t>.</w:t>
      </w:r>
      <w:r w:rsidRPr="008C1B76">
        <w:rPr>
          <w:rFonts w:eastAsia="Times New Roman"/>
          <w:noProof w:val="0"/>
          <w:lang w:val="fr-FR"/>
        </w:rPr>
        <w:t xml:space="preserve"> </w:t>
      </w:r>
      <w:r w:rsidRPr="008C1B76">
        <w:rPr>
          <w:rFonts w:eastAsia="Times New Roman"/>
          <w:iCs/>
          <w:noProof w:val="0"/>
          <w:lang w:val="fr-FR"/>
        </w:rPr>
        <w:t xml:space="preserve">Les associations </w:t>
      </w:r>
      <w:r w:rsidRPr="008C1B76">
        <w:rPr>
          <w:rFonts w:eastAsia="Times New Roman"/>
          <w:iCs/>
          <w:noProof w:val="0"/>
          <w:lang w:val="hu-HU"/>
        </w:rPr>
        <w:t xml:space="preserve">végétales de </w:t>
      </w:r>
      <w:r w:rsidRPr="008C1B76">
        <w:rPr>
          <w:rFonts w:eastAsia="Times New Roman"/>
          <w:iCs/>
          <w:noProof w:val="0"/>
          <w:lang w:val="fr-FR"/>
        </w:rPr>
        <w:t>Roumanie</w:t>
      </w:r>
      <w:r w:rsidRPr="008C1B76">
        <w:rPr>
          <w:rFonts w:eastAsia="Times New Roman"/>
          <w:noProof w:val="0"/>
          <w:lang w:val="fr-FR"/>
        </w:rPr>
        <w:t xml:space="preserve">. Tome 1. </w:t>
      </w:r>
      <w:r w:rsidRPr="008C1B76">
        <w:rPr>
          <w:rFonts w:eastAsia="Times New Roman"/>
          <w:iCs/>
          <w:noProof w:val="0"/>
          <w:lang w:val="fr-FR"/>
        </w:rPr>
        <w:t>Les associations herba</w:t>
      </w:r>
      <w:r w:rsidRPr="008C1B76">
        <w:rPr>
          <w:rFonts w:eastAsia="Times New Roman"/>
          <w:iCs/>
          <w:noProof w:val="0"/>
          <w:lang w:val="hu-HU"/>
        </w:rPr>
        <w:t xml:space="preserve">cées </w:t>
      </w:r>
      <w:r w:rsidRPr="008C1B76">
        <w:rPr>
          <w:rFonts w:eastAsia="Times New Roman"/>
          <w:iCs/>
          <w:noProof w:val="0"/>
          <w:lang w:val="fr-FR"/>
        </w:rPr>
        <w:t>naturalles</w:t>
      </w:r>
      <w:r w:rsidRPr="008C1B76">
        <w:rPr>
          <w:rFonts w:eastAsia="Times New Roman"/>
          <w:noProof w:val="0"/>
          <w:lang w:val="fr-FR"/>
        </w:rPr>
        <w:t>. Cluj-Napoca: Presses Universitaires de Cluj, 261 p</w:t>
      </w:r>
      <w:r w:rsidRPr="008C1B76">
        <w:rPr>
          <w:rFonts w:eastAsia="Times New Roman"/>
          <w:noProof w:val="0"/>
        </w:rPr>
        <w:t>.</w:t>
      </w:r>
    </w:p>
    <w:p w:rsidR="001C6BAA" w:rsidRPr="008C1B76" w:rsidRDefault="001C6BAA" w:rsidP="00493CAB">
      <w:pPr>
        <w:numPr>
          <w:ilvl w:val="0"/>
          <w:numId w:val="41"/>
        </w:numPr>
        <w:autoSpaceDE w:val="0"/>
        <w:autoSpaceDN w:val="0"/>
        <w:adjustRightInd w:val="0"/>
        <w:ind w:left="360"/>
        <w:rPr>
          <w:rFonts w:eastAsia="Times New Roman"/>
          <w:noProof w:val="0"/>
        </w:rPr>
      </w:pPr>
      <w:r w:rsidRPr="008C1B76">
        <w:rPr>
          <w:rFonts w:eastAsia="Times New Roman"/>
          <w:noProof w:val="0"/>
          <w:lang w:val="es-ES"/>
        </w:rPr>
        <w:t>Dihoru Gh.</w:t>
      </w:r>
      <w:r w:rsidRPr="008C1B76">
        <w:rPr>
          <w:rFonts w:eastAsia="Times New Roman"/>
          <w:noProof w:val="0"/>
        </w:rPr>
        <w:t xml:space="preserve"> &amp;</w:t>
      </w:r>
      <w:r w:rsidRPr="008C1B76">
        <w:rPr>
          <w:rFonts w:eastAsia="Times New Roman"/>
          <w:noProof w:val="0"/>
          <w:lang w:val="es-ES"/>
        </w:rPr>
        <w:t xml:space="preserve"> Negrean G. 2009</w:t>
      </w:r>
      <w:r w:rsidRPr="008C1B76">
        <w:rPr>
          <w:rFonts w:eastAsia="Times New Roman"/>
          <w:noProof w:val="0"/>
        </w:rPr>
        <w:t>.</w:t>
      </w:r>
      <w:r w:rsidRPr="008C1B76">
        <w:rPr>
          <w:rFonts w:eastAsia="Times New Roman"/>
          <w:noProof w:val="0"/>
          <w:lang w:val="es-ES"/>
        </w:rPr>
        <w:t xml:space="preserve"> </w:t>
      </w:r>
      <w:r w:rsidRPr="008C1B76">
        <w:rPr>
          <w:rFonts w:eastAsia="Times New Roman"/>
          <w:iCs/>
          <w:noProof w:val="0"/>
          <w:lang w:val="es-ES"/>
        </w:rPr>
        <w:t>Cartea roşie a plantelor vasculare din România</w:t>
      </w:r>
      <w:r w:rsidRPr="008C1B76">
        <w:rPr>
          <w:rFonts w:eastAsia="Times New Roman"/>
          <w:noProof w:val="0"/>
          <w:lang w:val="es-ES"/>
        </w:rPr>
        <w:t>. Bucureşti: Edit. Acad. Române, 630 pp.</w:t>
      </w:r>
    </w:p>
    <w:p w:rsidR="001C6BAA" w:rsidRPr="008C1B76" w:rsidRDefault="001C6BAA" w:rsidP="00493CAB">
      <w:pPr>
        <w:numPr>
          <w:ilvl w:val="0"/>
          <w:numId w:val="41"/>
        </w:numPr>
        <w:tabs>
          <w:tab w:val="left" w:pos="0"/>
        </w:tabs>
        <w:ind w:left="360"/>
        <w:rPr>
          <w:rFonts w:eastAsia="Times New Roman"/>
          <w:lang w:bidi="en-US"/>
        </w:rPr>
      </w:pPr>
      <w:r w:rsidRPr="008C1B76">
        <w:rPr>
          <w:rFonts w:eastAsia="Times New Roman"/>
          <w:lang w:bidi="en-US"/>
        </w:rPr>
        <w:t xml:space="preserve">Dombrowski, R., 1912 – Ornis Romaniae. Die Vogelwelt Rumäniens systematisch und biologisch-geographisch Beschrieben, Bucharest, 872 pp. </w:t>
      </w:r>
    </w:p>
    <w:p w:rsidR="001C6BAA" w:rsidRPr="008C1B76" w:rsidRDefault="001C6BAA" w:rsidP="00493CAB">
      <w:pPr>
        <w:numPr>
          <w:ilvl w:val="0"/>
          <w:numId w:val="41"/>
        </w:numPr>
        <w:autoSpaceDE w:val="0"/>
        <w:autoSpaceDN w:val="0"/>
        <w:adjustRightInd w:val="0"/>
        <w:ind w:left="360"/>
        <w:rPr>
          <w:rFonts w:eastAsia="Times New Roman"/>
          <w:noProof w:val="0"/>
        </w:rPr>
      </w:pPr>
      <w:r w:rsidRPr="008C1B76">
        <w:rPr>
          <w:rFonts w:eastAsia="Times New Roman"/>
          <w:noProof w:val="0"/>
        </w:rPr>
        <w:t xml:space="preserve">Doniţă N. Paucă-Comănescu M. Popescu A. Mihăilescu S. &amp; Biriş I. A. 2005. </w:t>
      </w:r>
      <w:r w:rsidRPr="008C1B76">
        <w:rPr>
          <w:rFonts w:eastAsia="Times New Roman"/>
          <w:iCs/>
          <w:noProof w:val="0"/>
        </w:rPr>
        <w:t>Habitatele din România</w:t>
      </w:r>
      <w:r w:rsidRPr="008C1B76">
        <w:rPr>
          <w:rFonts w:eastAsia="Times New Roman"/>
          <w:noProof w:val="0"/>
        </w:rPr>
        <w:t>. Edit. Tehnică Silvică, Bucureşti, 500 p.</w:t>
      </w:r>
    </w:p>
    <w:p w:rsidR="001C6BAA" w:rsidRPr="008C1B76" w:rsidRDefault="001C6BAA" w:rsidP="00493CAB">
      <w:pPr>
        <w:numPr>
          <w:ilvl w:val="0"/>
          <w:numId w:val="41"/>
        </w:numPr>
        <w:autoSpaceDE w:val="0"/>
        <w:autoSpaceDN w:val="0"/>
        <w:adjustRightInd w:val="0"/>
        <w:ind w:left="360"/>
        <w:rPr>
          <w:rFonts w:eastAsia="Times New Roman"/>
          <w:noProof w:val="0"/>
        </w:rPr>
      </w:pPr>
      <w:r w:rsidRPr="008C1B76">
        <w:rPr>
          <w:rFonts w:eastAsia="Times New Roman"/>
          <w:noProof w:val="0"/>
        </w:rPr>
        <w:t>Doniţă N. Paucă-Comănescu M. Popescu A. Mihăilescu S. &amp; Biriş I. A. 2006. Modificări conform amendamentelor propuse de România şi Bulgaria la Directiva Habitate -92/43/EEC. Edit. Tehnică Silvică, Bucureşti.</w:t>
      </w:r>
    </w:p>
    <w:p w:rsidR="001C6BAA" w:rsidRPr="008C1B76" w:rsidRDefault="001C6BAA" w:rsidP="00493CAB">
      <w:pPr>
        <w:numPr>
          <w:ilvl w:val="0"/>
          <w:numId w:val="41"/>
        </w:numPr>
        <w:autoSpaceDE w:val="0"/>
        <w:autoSpaceDN w:val="0"/>
        <w:adjustRightInd w:val="0"/>
        <w:ind w:left="360"/>
        <w:rPr>
          <w:rFonts w:eastAsia="Times New Roman"/>
          <w:noProof w:val="0"/>
        </w:rPr>
      </w:pPr>
      <w:r w:rsidRPr="008C1B76">
        <w:rPr>
          <w:rFonts w:eastAsia="Times New Roman"/>
          <w:noProof w:val="0"/>
        </w:rPr>
        <w:t>Dragota C. -2006, Precipitatiile atmosferice excedentare in Romania şi influenţa lor asupra mediului, Ed. Academiei Române, Bucureşti, 243 pag.</w:t>
      </w:r>
    </w:p>
    <w:p w:rsidR="001C6BAA" w:rsidRPr="008C1B76" w:rsidRDefault="001C6BAA" w:rsidP="00493CAB">
      <w:pPr>
        <w:numPr>
          <w:ilvl w:val="0"/>
          <w:numId w:val="41"/>
        </w:numPr>
        <w:ind w:left="360"/>
        <w:rPr>
          <w:rFonts w:eastAsia="Times New Roman"/>
        </w:rPr>
      </w:pPr>
      <w:r w:rsidRPr="008C1B76">
        <w:rPr>
          <w:rFonts w:eastAsia="Times New Roman"/>
          <w:lang w:val="en-US"/>
        </w:rPr>
        <w:lastRenderedPageBreak/>
        <w:t xml:space="preserve">ERNST STEPHAN, </w:t>
      </w:r>
      <w:r w:rsidR="0028201C" w:rsidRPr="008C1B76">
        <w:rPr>
          <w:rFonts w:eastAsia="Times New Roman"/>
          <w:lang w:val="en-US"/>
        </w:rPr>
        <w:t>-</w:t>
      </w:r>
      <w:r w:rsidRPr="008C1B76">
        <w:rPr>
          <w:rFonts w:eastAsia="Times New Roman"/>
          <w:lang w:val="en-US"/>
        </w:rPr>
        <w:t xml:space="preserve">1996-2001 – In ehrendem Gedenken Herrn Stefan Kohl gewidmet Brutplatz des Alpenseglers </w:t>
      </w:r>
      <w:r w:rsidRPr="008C1B76">
        <w:rPr>
          <w:rFonts w:eastAsia="Times New Roman"/>
          <w:i/>
          <w:lang w:val="en-US"/>
        </w:rPr>
        <w:t>Apus melba</w:t>
      </w:r>
      <w:r w:rsidRPr="008C1B76">
        <w:rPr>
          <w:rFonts w:eastAsia="Times New Roman"/>
          <w:lang w:val="en-US"/>
        </w:rPr>
        <w:t xml:space="preserve"> in der Bicaz-Klamm in Nordostrumänien, MONTICOLA, 8:116</w:t>
      </w:r>
    </w:p>
    <w:p w:rsidR="001C6BAA" w:rsidRPr="008C1B76" w:rsidRDefault="001C6BAA" w:rsidP="00493CAB">
      <w:pPr>
        <w:numPr>
          <w:ilvl w:val="0"/>
          <w:numId w:val="41"/>
        </w:numPr>
        <w:autoSpaceDE w:val="0"/>
        <w:autoSpaceDN w:val="0"/>
        <w:adjustRightInd w:val="0"/>
        <w:ind w:left="360"/>
        <w:rPr>
          <w:rFonts w:eastAsia="Times New Roman"/>
          <w:noProof w:val="0"/>
        </w:rPr>
      </w:pPr>
      <w:r w:rsidRPr="008C1B76">
        <w:rPr>
          <w:rFonts w:eastAsia="Times New Roman"/>
          <w:noProof w:val="0"/>
        </w:rPr>
        <w:t>Gafta D. Mountford J. O. -eds. Alexiu V. Anastasiu P. Bărbos M. Burescu P. Coldea Gh. Drăgulescu C. Făgăraş M.</w:t>
      </w:r>
      <w:r w:rsidRPr="008C1B76">
        <w:rPr>
          <w:rFonts w:eastAsia="Times New Roman"/>
          <w:bCs/>
          <w:noProof w:val="0"/>
        </w:rPr>
        <w:t xml:space="preserve"> </w:t>
      </w:r>
      <w:r w:rsidRPr="008C1B76">
        <w:rPr>
          <w:rFonts w:eastAsia="Times New Roman"/>
          <w:noProof w:val="0"/>
        </w:rPr>
        <w:t xml:space="preserve">Gafta D. Goia I. Groza Gh. Micu D. Mihăilescu S. Moldovan O. Nicolin L. A. Niculescu M. Oprea Ad. Oroian S. Paucă Comănescu M. Sârbu I. &amp; Şuteu Al. 2008. </w:t>
      </w:r>
      <w:r w:rsidRPr="008C1B76">
        <w:rPr>
          <w:rFonts w:eastAsia="Times New Roman"/>
          <w:iCs/>
          <w:noProof w:val="0"/>
        </w:rPr>
        <w:t>Manual de interpretare a habitatelor Natura 2000 din România</w:t>
      </w:r>
      <w:r w:rsidRPr="008C1B76">
        <w:rPr>
          <w:rFonts w:eastAsia="Times New Roman"/>
          <w:noProof w:val="0"/>
        </w:rPr>
        <w:t xml:space="preserve"> /Handbook for interpretation of Natura 2000 habitats from Romania. Edit. Risoprint -ISBN 978-973-751-697-8,, Cluj-Napoca: 101 pp.</w:t>
      </w:r>
    </w:p>
    <w:p w:rsidR="001C6BAA" w:rsidRPr="008C1B76" w:rsidRDefault="001C6BAA" w:rsidP="00493CAB">
      <w:pPr>
        <w:numPr>
          <w:ilvl w:val="0"/>
          <w:numId w:val="41"/>
        </w:numPr>
        <w:autoSpaceDE w:val="0"/>
        <w:autoSpaceDN w:val="0"/>
        <w:adjustRightInd w:val="0"/>
        <w:ind w:left="360"/>
        <w:rPr>
          <w:rFonts w:eastAsia="Times New Roman"/>
          <w:noProof w:val="0"/>
        </w:rPr>
      </w:pPr>
      <w:r w:rsidRPr="008C1B76">
        <w:rPr>
          <w:rFonts w:eastAsia="Times New Roman"/>
          <w:noProof w:val="0"/>
        </w:rPr>
        <w:t>Grasu C. Miclăuș C. Brânzilă M. Baciu D.S. -2010, Munții Hășmaș. Monografie geologică și fizico-geografică, Ed. Univ. Al.I.Cuza, Iași, 434 p.</w:t>
      </w:r>
    </w:p>
    <w:p w:rsidR="001C6BAA" w:rsidRPr="008C1B76" w:rsidRDefault="001C6BAA" w:rsidP="00493CAB">
      <w:pPr>
        <w:numPr>
          <w:ilvl w:val="0"/>
          <w:numId w:val="41"/>
        </w:numPr>
        <w:autoSpaceDE w:val="0"/>
        <w:autoSpaceDN w:val="0"/>
        <w:adjustRightInd w:val="0"/>
        <w:ind w:left="360"/>
        <w:rPr>
          <w:rFonts w:eastAsia="Times New Roman"/>
          <w:noProof w:val="0"/>
        </w:rPr>
      </w:pPr>
      <w:r w:rsidRPr="008C1B76">
        <w:rPr>
          <w:rFonts w:eastAsia="Times New Roman"/>
          <w:noProof w:val="0"/>
        </w:rPr>
        <w:t>Grasu C. Turculeț I. Catana C. Niță M. -1995, Petrografia meyoyoicului din Sinclinalul marginal extern, ed. Acad. Rom. București.</w:t>
      </w:r>
    </w:p>
    <w:p w:rsidR="001C6BAA" w:rsidRPr="008C1B76" w:rsidRDefault="001C6BAA" w:rsidP="00493CAB">
      <w:pPr>
        <w:numPr>
          <w:ilvl w:val="0"/>
          <w:numId w:val="41"/>
        </w:numPr>
        <w:autoSpaceDE w:val="0"/>
        <w:autoSpaceDN w:val="0"/>
        <w:adjustRightInd w:val="0"/>
        <w:ind w:left="360"/>
        <w:rPr>
          <w:rFonts w:eastAsia="Times New Roman"/>
          <w:noProof w:val="0"/>
        </w:rPr>
      </w:pPr>
      <w:r w:rsidRPr="008C1B76">
        <w:rPr>
          <w:rFonts w:eastAsia="Times New Roman"/>
          <w:noProof w:val="0"/>
        </w:rPr>
        <w:t>Grigore D. -2002, Formațiunea cu Acanthicum din regiunea lacul Roșu -Masivul Hăghimaș-Carpații Orientali, posibil hipostratotip al limitei Kimmeridgian-Tithonic, teză de doctorat, Univ. Al.I.Cuza Iași.</w:t>
      </w:r>
    </w:p>
    <w:p w:rsidR="001C6BAA" w:rsidRPr="008C1B76" w:rsidRDefault="001C6BAA" w:rsidP="00493CAB">
      <w:pPr>
        <w:numPr>
          <w:ilvl w:val="0"/>
          <w:numId w:val="41"/>
        </w:numPr>
        <w:ind w:left="360"/>
      </w:pPr>
      <w:r w:rsidRPr="008C1B76">
        <w:t>HAGEMEIJER &amp; BLAIR 1997 – The EBCC Atlas of European Breeding Birds.</w:t>
      </w:r>
    </w:p>
    <w:p w:rsidR="001C6BAA" w:rsidRPr="008C1B76" w:rsidRDefault="001C6BAA" w:rsidP="00493CAB">
      <w:pPr>
        <w:numPr>
          <w:ilvl w:val="0"/>
          <w:numId w:val="41"/>
        </w:numPr>
        <w:autoSpaceDE w:val="0"/>
        <w:autoSpaceDN w:val="0"/>
        <w:adjustRightInd w:val="0"/>
        <w:ind w:left="360"/>
        <w:rPr>
          <w:rFonts w:eastAsia="Times New Roman"/>
          <w:noProof w:val="0"/>
        </w:rPr>
      </w:pPr>
      <w:r w:rsidRPr="008C1B76">
        <w:rPr>
          <w:rFonts w:eastAsia="Times New Roman"/>
          <w:noProof w:val="0"/>
        </w:rPr>
        <w:t xml:space="preserve">Horeanu Cl. 1979. Flora rezervaţiei naturale Munticelu-Cheile Şugăului, Judeţul Neamţ, Anuar. Muz. Şti. Nat. Piatra Neamţ, Ser. Bot.-Zool. </w:t>
      </w:r>
      <w:r w:rsidRPr="008C1B76">
        <w:rPr>
          <w:rFonts w:eastAsia="Times New Roman"/>
          <w:bCs/>
          <w:noProof w:val="0"/>
        </w:rPr>
        <w:t>IV</w:t>
      </w:r>
      <w:r w:rsidRPr="008C1B76">
        <w:rPr>
          <w:rFonts w:eastAsia="Times New Roman"/>
          <w:noProof w:val="0"/>
        </w:rPr>
        <w:t>: 75</w:t>
      </w:r>
      <w:r w:rsidRPr="008C1B76">
        <w:rPr>
          <w:rFonts w:eastAsia="Times New Roman"/>
          <w:iCs/>
          <w:noProof w:val="0"/>
        </w:rPr>
        <w:t>–</w:t>
      </w:r>
      <w:r w:rsidRPr="008C1B76">
        <w:rPr>
          <w:rFonts w:eastAsia="Times New Roman"/>
          <w:noProof w:val="0"/>
        </w:rPr>
        <w:t>86.</w:t>
      </w:r>
    </w:p>
    <w:p w:rsidR="001C6BAA" w:rsidRPr="008C1B76" w:rsidRDefault="001C6BAA" w:rsidP="00493CAB">
      <w:pPr>
        <w:numPr>
          <w:ilvl w:val="0"/>
          <w:numId w:val="41"/>
        </w:numPr>
        <w:autoSpaceDE w:val="0"/>
        <w:autoSpaceDN w:val="0"/>
        <w:adjustRightInd w:val="0"/>
        <w:ind w:left="360"/>
        <w:rPr>
          <w:rFonts w:eastAsia="Times New Roman"/>
          <w:bCs/>
          <w:iCs/>
          <w:noProof w:val="0"/>
          <w:lang w:val="en-US"/>
        </w:rPr>
      </w:pPr>
      <w:r w:rsidRPr="008C1B76">
        <w:rPr>
          <w:rFonts w:eastAsia="Times New Roman"/>
          <w:noProof w:val="0"/>
          <w:lang w:val="en-US"/>
        </w:rPr>
        <w:t xml:space="preserve">Mardari C. &amp; Ştefan N. 2007. Contributions to the study of forests vegetation from the superior mountain level of Hăşmaşul Mare Massif -Eastern Carpathians. </w:t>
      </w:r>
      <w:r w:rsidRPr="008C1B76">
        <w:rPr>
          <w:rFonts w:eastAsia="Times New Roman"/>
          <w:bCs/>
          <w:iCs/>
          <w:noProof w:val="0"/>
          <w:lang w:val="en-US"/>
        </w:rPr>
        <w:t>Bul. Grăd. Bot. Iaşi, 14: 81-86.</w:t>
      </w:r>
    </w:p>
    <w:p w:rsidR="001C6BAA" w:rsidRPr="008C1B76" w:rsidRDefault="001C6BAA" w:rsidP="00493CAB">
      <w:pPr>
        <w:numPr>
          <w:ilvl w:val="0"/>
          <w:numId w:val="41"/>
        </w:numPr>
        <w:tabs>
          <w:tab w:val="left" w:pos="0"/>
        </w:tabs>
        <w:ind w:left="360"/>
        <w:rPr>
          <w:rFonts w:eastAsia="Times New Roman"/>
        </w:rPr>
      </w:pPr>
      <w:r w:rsidRPr="008C1B76">
        <w:rPr>
          <w:rFonts w:eastAsia="Times New Roman"/>
        </w:rPr>
        <w:t xml:space="preserve">MUNTEANU D., A. PAPADOPOL, P. WEBER, 2002- Atlasul Păsărilor clocitoare din România. Publicaţiile Societăţii Ornitologice Române, Ediţia II, Cluj-Napoca:1-152 </w:t>
      </w:r>
      <w:r w:rsidR="0028201C" w:rsidRPr="008C1B76">
        <w:rPr>
          <w:rFonts w:eastAsia="Times New Roman"/>
        </w:rPr>
        <w:t>-</w:t>
      </w:r>
      <w:r w:rsidRPr="008C1B76">
        <w:rPr>
          <w:rFonts w:eastAsia="Times New Roman"/>
        </w:rPr>
        <w:t>in Romanian</w:t>
      </w:r>
    </w:p>
    <w:p w:rsidR="001C6BAA" w:rsidRPr="008C1B76" w:rsidRDefault="001C6BAA" w:rsidP="00493CAB">
      <w:pPr>
        <w:numPr>
          <w:ilvl w:val="0"/>
          <w:numId w:val="41"/>
        </w:numPr>
        <w:ind w:left="360"/>
        <w:rPr>
          <w:rFonts w:eastAsia="Times New Roman"/>
        </w:rPr>
      </w:pPr>
      <w:r w:rsidRPr="008C1B76">
        <w:rPr>
          <w:rFonts w:eastAsia="Times New Roman"/>
          <w:lang w:val="en-US"/>
        </w:rPr>
        <w:t xml:space="preserve">MUNTEANU, D., 1963 a- Cercetări asupra populațiilor de păsări din bazinul Bistriței I. Livezi din zona montană. Analele Științifice ale Universității “Al. I. Cuza din Iași </w:t>
      </w:r>
      <w:r w:rsidR="0028201C" w:rsidRPr="008C1B76">
        <w:rPr>
          <w:rFonts w:eastAsia="Times New Roman"/>
          <w:lang w:val="en-US"/>
        </w:rPr>
        <w:t>-</w:t>
      </w:r>
      <w:r w:rsidR="00A50751" w:rsidRPr="008C1B76">
        <w:rPr>
          <w:rFonts w:eastAsia="Times New Roman"/>
          <w:lang w:val="en-US"/>
        </w:rPr>
        <w:t>Seria Nouă</w:t>
      </w:r>
      <w:r w:rsidRPr="008C1B76">
        <w:rPr>
          <w:rFonts w:eastAsia="Times New Roman"/>
          <w:lang w:val="en-US"/>
        </w:rPr>
        <w:t xml:space="preserve">, Secțiunea Științe </w:t>
      </w:r>
      <w:r w:rsidRPr="008C1B76">
        <w:rPr>
          <w:rFonts w:eastAsia="Times New Roman"/>
        </w:rPr>
        <w:t>a. Biologie, vol IX, Fasc. 2:257-272.</w:t>
      </w:r>
    </w:p>
    <w:p w:rsidR="001C6BAA" w:rsidRPr="008C1B76" w:rsidRDefault="001C6BAA" w:rsidP="00493CAB">
      <w:pPr>
        <w:numPr>
          <w:ilvl w:val="0"/>
          <w:numId w:val="41"/>
        </w:numPr>
        <w:ind w:left="360"/>
        <w:rPr>
          <w:rFonts w:eastAsia="Times New Roman"/>
        </w:rPr>
      </w:pPr>
      <w:r w:rsidRPr="008C1B76">
        <w:rPr>
          <w:rFonts w:eastAsia="Times New Roman"/>
          <w:lang w:val="en-US"/>
        </w:rPr>
        <w:t xml:space="preserve">MUNTEANU, D., 1963 d- Elemente avifaunistice de câmpie în bazinul montan al Bistriței. Analele Științifice ale Universității “Al. I. Cuza din Iași </w:t>
      </w:r>
      <w:r w:rsidR="0028201C" w:rsidRPr="008C1B76">
        <w:rPr>
          <w:rFonts w:eastAsia="Times New Roman"/>
          <w:lang w:val="en-US"/>
        </w:rPr>
        <w:t>-</w:t>
      </w:r>
      <w:r w:rsidRPr="008C1B76">
        <w:rPr>
          <w:rFonts w:eastAsia="Times New Roman"/>
          <w:lang w:val="en-US"/>
        </w:rPr>
        <w:t xml:space="preserve">Seria Nouă, Secțiunea Științe Naturale </w:t>
      </w:r>
      <w:r w:rsidRPr="008C1B76">
        <w:rPr>
          <w:rFonts w:eastAsia="Times New Roman"/>
        </w:rPr>
        <w:t>a. Biologie, Vol. IX, Fasc. 1: 95-104.</w:t>
      </w:r>
    </w:p>
    <w:p w:rsidR="001C6BAA" w:rsidRPr="008C1B76" w:rsidRDefault="001C6BAA" w:rsidP="00493CAB">
      <w:pPr>
        <w:numPr>
          <w:ilvl w:val="0"/>
          <w:numId w:val="41"/>
        </w:numPr>
        <w:tabs>
          <w:tab w:val="left" w:pos="0"/>
        </w:tabs>
        <w:ind w:left="360"/>
        <w:rPr>
          <w:rFonts w:eastAsia="Times New Roman"/>
          <w:lang w:bidi="en-US"/>
        </w:rPr>
      </w:pPr>
      <w:r w:rsidRPr="008C1B76">
        <w:rPr>
          <w:rFonts w:eastAsia="Times New Roman"/>
          <w:lang w:bidi="en-US"/>
        </w:rPr>
        <w:t>MUNTEANU, D., 1963-Notă privind păsările ihtiofage de pe lacul Bicaz. Buletinul Institutului de cercetări şi protecţia Plantelor, an XXII, nr. 12:87-89.</w:t>
      </w:r>
    </w:p>
    <w:p w:rsidR="001C6BAA" w:rsidRPr="008C1B76" w:rsidRDefault="001C6BAA" w:rsidP="00493CAB">
      <w:pPr>
        <w:numPr>
          <w:ilvl w:val="0"/>
          <w:numId w:val="41"/>
        </w:numPr>
        <w:tabs>
          <w:tab w:val="left" w:pos="0"/>
        </w:tabs>
        <w:ind w:left="360"/>
        <w:rPr>
          <w:rFonts w:eastAsia="Times New Roman"/>
          <w:lang w:bidi="en-US"/>
        </w:rPr>
      </w:pPr>
      <w:r w:rsidRPr="008C1B76">
        <w:rPr>
          <w:rFonts w:eastAsia="Times New Roman"/>
          <w:lang w:bidi="en-US"/>
        </w:rPr>
        <w:t>MUNTEANU, D., 1963-Vânat şi vânătoare pe lacul Bicaz. Vânătorul şi Pescarul Sportiv, An XV, Nr. 12: 18.</w:t>
      </w:r>
    </w:p>
    <w:p w:rsidR="001C6BAA" w:rsidRPr="008C1B76" w:rsidRDefault="001C6BAA" w:rsidP="00493CAB">
      <w:pPr>
        <w:numPr>
          <w:ilvl w:val="0"/>
          <w:numId w:val="41"/>
        </w:numPr>
        <w:ind w:left="360"/>
        <w:rPr>
          <w:rFonts w:eastAsia="Times New Roman"/>
        </w:rPr>
      </w:pPr>
      <w:r w:rsidRPr="008C1B76">
        <w:rPr>
          <w:rFonts w:eastAsia="Times New Roman"/>
          <w:lang w:val="en-US"/>
        </w:rPr>
        <w:lastRenderedPageBreak/>
        <w:t xml:space="preserve">MUNTEANU, D., 1964- Considerații asupra câtorva specii de păsări din bazinul montan al Bistriței. Analele Științifice ale Universității “Al. I. Cuza din Iași </w:t>
      </w:r>
      <w:r w:rsidR="0028201C" w:rsidRPr="008C1B76">
        <w:rPr>
          <w:rFonts w:eastAsia="Times New Roman"/>
          <w:lang w:val="en-US"/>
        </w:rPr>
        <w:t>-</w:t>
      </w:r>
      <w:r w:rsidRPr="008C1B76">
        <w:rPr>
          <w:rFonts w:eastAsia="Times New Roman"/>
          <w:lang w:val="en-US"/>
        </w:rPr>
        <w:t xml:space="preserve">Seria Nouă, Secțiunea II, Științe </w:t>
      </w:r>
      <w:r w:rsidRPr="008C1B76">
        <w:rPr>
          <w:rFonts w:eastAsia="Times New Roman"/>
          <w:lang w:val="en-US"/>
        </w:rPr>
        <w:pgNum/>
      </w:r>
      <w:r w:rsidRPr="008C1B76">
        <w:rPr>
          <w:rFonts w:eastAsia="Times New Roman"/>
          <w:lang w:val="en-US"/>
        </w:rPr>
        <w:t>ecent</w:t>
      </w:r>
      <w:r w:rsidRPr="008C1B76">
        <w:rPr>
          <w:rFonts w:eastAsia="Times New Roman"/>
          <w:lang w:val="en-US"/>
        </w:rPr>
        <w:pgNum/>
      </w:r>
      <w:r w:rsidRPr="008C1B76">
        <w:rPr>
          <w:rFonts w:eastAsia="Times New Roman"/>
          <w:lang w:val="en-US"/>
        </w:rPr>
        <w:t xml:space="preserve"> </w:t>
      </w:r>
      <w:r w:rsidRPr="008C1B76">
        <w:rPr>
          <w:rFonts w:eastAsia="Times New Roman"/>
        </w:rPr>
        <w:t>a. Biologie, Vol.X, Fasc. 1: 125-136.</w:t>
      </w:r>
    </w:p>
    <w:p w:rsidR="001C6BAA" w:rsidRPr="008C1B76" w:rsidRDefault="001C6BAA" w:rsidP="00493CAB">
      <w:pPr>
        <w:numPr>
          <w:ilvl w:val="0"/>
          <w:numId w:val="41"/>
        </w:numPr>
        <w:tabs>
          <w:tab w:val="left" w:pos="0"/>
        </w:tabs>
        <w:ind w:left="360"/>
        <w:rPr>
          <w:rFonts w:eastAsia="Times New Roman"/>
          <w:lang w:bidi="en-US"/>
        </w:rPr>
      </w:pPr>
      <w:r w:rsidRPr="008C1B76">
        <w:rPr>
          <w:rFonts w:eastAsia="Times New Roman"/>
          <w:lang w:bidi="en-US"/>
        </w:rPr>
        <w:t>MUNTEANU, D., 1965 b– Trois  annees d’observations ornithologiques sur le Lac de barrage Bicaz. Travaux du Museum National d’Histoire Naturelle “Grigore Antipa, 5: 275–286.</w:t>
      </w:r>
    </w:p>
    <w:p w:rsidR="001C6BAA" w:rsidRPr="008C1B76" w:rsidRDefault="001C6BAA" w:rsidP="00493CAB">
      <w:pPr>
        <w:numPr>
          <w:ilvl w:val="0"/>
          <w:numId w:val="41"/>
        </w:numPr>
        <w:ind w:left="360"/>
        <w:rPr>
          <w:rFonts w:eastAsia="Times New Roman"/>
        </w:rPr>
      </w:pPr>
      <w:r w:rsidRPr="008C1B76">
        <w:rPr>
          <w:rFonts w:eastAsia="Times New Roman"/>
          <w:lang w:val="en-US"/>
        </w:rPr>
        <w:t xml:space="preserve">MUNTEANU, D., 1965a- Schiță avifaunistică a bazinului montan al Bistriței. Analele Științifice ale Universității “Al. I. Cuza din Iași </w:t>
      </w:r>
      <w:r w:rsidR="0028201C" w:rsidRPr="008C1B76">
        <w:rPr>
          <w:rFonts w:eastAsia="Times New Roman"/>
          <w:lang w:val="en-US"/>
        </w:rPr>
        <w:t>-</w:t>
      </w:r>
      <w:r w:rsidRPr="008C1B76">
        <w:rPr>
          <w:rFonts w:eastAsia="Times New Roman"/>
          <w:lang w:val="en-US"/>
        </w:rPr>
        <w:t xml:space="preserve">Seria Nouă, Secțiunea II, Științe </w:t>
      </w:r>
      <w:r w:rsidRPr="008C1B76">
        <w:rPr>
          <w:rFonts w:eastAsia="Times New Roman"/>
          <w:lang w:val="en-US"/>
        </w:rPr>
        <w:pgNum/>
      </w:r>
      <w:r w:rsidRPr="008C1B76">
        <w:rPr>
          <w:rFonts w:eastAsia="Times New Roman"/>
          <w:lang w:val="en-US"/>
        </w:rPr>
        <w:t>ecent</w:t>
      </w:r>
      <w:r w:rsidRPr="008C1B76">
        <w:rPr>
          <w:rFonts w:eastAsia="Times New Roman"/>
          <w:lang w:val="en-US"/>
        </w:rPr>
        <w:pgNum/>
      </w:r>
      <w:r w:rsidRPr="008C1B76">
        <w:rPr>
          <w:rFonts w:eastAsia="Times New Roman"/>
          <w:lang w:val="en-US"/>
        </w:rPr>
        <w:t xml:space="preserve"> </w:t>
      </w:r>
      <w:r w:rsidRPr="008C1B76">
        <w:rPr>
          <w:rFonts w:eastAsia="Times New Roman"/>
        </w:rPr>
        <w:t>a. Biologie, Vol. XI, Fasc. 1:103-121.</w:t>
      </w:r>
    </w:p>
    <w:p w:rsidR="001C6BAA" w:rsidRPr="008C1B76" w:rsidRDefault="001C6BAA" w:rsidP="00493CAB">
      <w:pPr>
        <w:numPr>
          <w:ilvl w:val="0"/>
          <w:numId w:val="41"/>
        </w:numPr>
        <w:ind w:left="360"/>
        <w:rPr>
          <w:rFonts w:eastAsia="Times New Roman"/>
          <w:lang w:val="en-US"/>
        </w:rPr>
      </w:pPr>
      <w:r w:rsidRPr="008C1B76">
        <w:rPr>
          <w:rFonts w:eastAsia="Times New Roman"/>
          <w:lang w:val="en-US"/>
        </w:rPr>
        <w:t>MUNTEANU, D., 1968 b-Cercetări asupra populațiilor de păsări din bazinul Bistriței II. Aplicarea metodei traseelor în păduri de fag. Lucrările Stațiunii de Cercetări Biologice, Geologice și Geografice “Stejarul, vol. 1:359-365</w:t>
      </w:r>
    </w:p>
    <w:p w:rsidR="001C6BAA" w:rsidRPr="008C1B76" w:rsidRDefault="001C6BAA" w:rsidP="00493CAB">
      <w:pPr>
        <w:numPr>
          <w:ilvl w:val="0"/>
          <w:numId w:val="41"/>
        </w:numPr>
        <w:ind w:left="360"/>
        <w:rPr>
          <w:rFonts w:eastAsia="Times New Roman"/>
          <w:lang w:val="en-US"/>
        </w:rPr>
      </w:pPr>
      <w:r w:rsidRPr="008C1B76">
        <w:rPr>
          <w:rFonts w:eastAsia="Times New Roman"/>
          <w:lang w:val="en-US"/>
        </w:rPr>
        <w:t xml:space="preserve">MUNTEANU, D., 1968 c- Observații ornitologice pe lacul de acumulare Bicaz </w:t>
      </w:r>
      <w:r w:rsidR="0028201C" w:rsidRPr="008C1B76">
        <w:rPr>
          <w:rFonts w:eastAsia="Times New Roman"/>
          <w:lang w:val="en-US"/>
        </w:rPr>
        <w:t>-</w:t>
      </w:r>
      <w:r w:rsidRPr="008C1B76">
        <w:rPr>
          <w:rFonts w:eastAsia="Times New Roman"/>
          <w:lang w:val="en-US"/>
        </w:rPr>
        <w:t>III. Lucrările Stațiunii de Cercetări Biologice, Geologice și Geografice “Stejarul, vol. 1:345-349.</w:t>
      </w:r>
    </w:p>
    <w:p w:rsidR="001C6BAA" w:rsidRPr="008C1B76" w:rsidRDefault="001C6BAA" w:rsidP="00493CAB">
      <w:pPr>
        <w:numPr>
          <w:ilvl w:val="0"/>
          <w:numId w:val="41"/>
        </w:numPr>
        <w:tabs>
          <w:tab w:val="left" w:pos="0"/>
        </w:tabs>
        <w:ind w:left="360"/>
        <w:rPr>
          <w:rFonts w:eastAsia="Times New Roman"/>
          <w:lang w:bidi="en-US"/>
        </w:rPr>
      </w:pPr>
      <w:r w:rsidRPr="008C1B76">
        <w:rPr>
          <w:rFonts w:eastAsia="Times New Roman"/>
          <w:lang w:val="fr-FR" w:bidi="en-US"/>
        </w:rPr>
        <w:t>MUNTEANU, D., 1968- Observaţii ornitologice în Obcinele Bucovinei. Lucrările Staţiunii de Cercetări Biologice, Geologice şi geografice «Stejarul», vol 1 : 367-374</w:t>
      </w:r>
    </w:p>
    <w:p w:rsidR="001C6BAA" w:rsidRPr="008C1B76" w:rsidRDefault="001C6BAA" w:rsidP="00493CAB">
      <w:pPr>
        <w:numPr>
          <w:ilvl w:val="0"/>
          <w:numId w:val="41"/>
        </w:numPr>
        <w:tabs>
          <w:tab w:val="left" w:pos="0"/>
        </w:tabs>
        <w:ind w:left="360"/>
        <w:rPr>
          <w:rFonts w:eastAsia="Times New Roman"/>
          <w:lang w:val="en-US" w:bidi="en-US"/>
        </w:rPr>
      </w:pPr>
      <w:r w:rsidRPr="008C1B76">
        <w:rPr>
          <w:rFonts w:eastAsia="Times New Roman"/>
          <w:lang w:bidi="en-US"/>
        </w:rPr>
        <w:t xml:space="preserve">MUNTEANU, D., 1969 – Bird Migration in Romania. Bulletin of  the British Ornithologists’s Club, 89 </w:t>
      </w:r>
      <w:r w:rsidR="0028201C" w:rsidRPr="008C1B76">
        <w:rPr>
          <w:rFonts w:eastAsia="Times New Roman"/>
          <w:lang w:bidi="en-US"/>
        </w:rPr>
        <w:t>-</w:t>
      </w:r>
      <w:r w:rsidRPr="008C1B76">
        <w:rPr>
          <w:rFonts w:eastAsia="Times New Roman"/>
          <w:lang w:bidi="en-US"/>
        </w:rPr>
        <w:t>2: 33-35.</w:t>
      </w:r>
    </w:p>
    <w:p w:rsidR="001C6BAA" w:rsidRPr="008C1B76" w:rsidRDefault="001C6BAA" w:rsidP="00493CAB">
      <w:pPr>
        <w:numPr>
          <w:ilvl w:val="0"/>
          <w:numId w:val="41"/>
        </w:numPr>
        <w:ind w:left="360"/>
        <w:rPr>
          <w:rFonts w:eastAsia="Times New Roman"/>
          <w:lang w:val="en-US"/>
        </w:rPr>
      </w:pPr>
      <w:r w:rsidRPr="008C1B76">
        <w:rPr>
          <w:rFonts w:eastAsia="Times New Roman"/>
          <w:lang w:val="en-US"/>
        </w:rPr>
        <w:t xml:space="preserve">MUNTEANU, D., 1969- Date asupra răspândirii și ecologiei codroșului de munte </w:t>
      </w:r>
      <w:r w:rsidR="0028201C" w:rsidRPr="008C1B76">
        <w:rPr>
          <w:rFonts w:eastAsia="Times New Roman"/>
          <w:lang w:val="en-US"/>
        </w:rPr>
        <w:t>-</w:t>
      </w:r>
      <w:r w:rsidRPr="008C1B76">
        <w:rPr>
          <w:rFonts w:eastAsia="Times New Roman"/>
          <w:i/>
          <w:lang w:val="en-US"/>
        </w:rPr>
        <w:t>Phoenicurus ochruros gibraltariensis</w:t>
      </w:r>
      <w:r w:rsidRPr="008C1B76">
        <w:rPr>
          <w:rFonts w:eastAsia="Times New Roman"/>
          <w:lang w:val="en-US"/>
        </w:rPr>
        <w:t xml:space="preserve"> Gm. în bazinul Bistriței Moldovenești. Cercetări de Ecologie Animală. Lucrările primei sesiuni științifice pe țară de Ecologie Animală </w:t>
      </w:r>
      <w:r w:rsidR="0028201C" w:rsidRPr="008C1B76">
        <w:rPr>
          <w:rFonts w:eastAsia="Times New Roman"/>
          <w:lang w:val="en-US"/>
        </w:rPr>
        <w:t>-</w:t>
      </w:r>
      <w:r w:rsidRPr="008C1B76">
        <w:rPr>
          <w:rFonts w:eastAsia="Times New Roman"/>
          <w:lang w:val="en-US"/>
        </w:rPr>
        <w:t>23-28 mai 1968, București:65-74.</w:t>
      </w:r>
    </w:p>
    <w:p w:rsidR="001C6BAA" w:rsidRPr="008C1B76" w:rsidRDefault="001C6BAA" w:rsidP="00493CAB">
      <w:pPr>
        <w:numPr>
          <w:ilvl w:val="0"/>
          <w:numId w:val="41"/>
        </w:numPr>
        <w:ind w:left="360"/>
        <w:rPr>
          <w:rFonts w:eastAsia="Times New Roman"/>
          <w:lang w:val="en-US"/>
        </w:rPr>
      </w:pPr>
      <w:r w:rsidRPr="008C1B76">
        <w:rPr>
          <w:rFonts w:eastAsia="Times New Roman"/>
          <w:lang w:val="en-US"/>
        </w:rPr>
        <w:t xml:space="preserve">MUNTEANU, D., 1970 c- Rața mare </w:t>
      </w:r>
      <w:r w:rsidR="0028201C" w:rsidRPr="008C1B76">
        <w:rPr>
          <w:rFonts w:eastAsia="Times New Roman"/>
          <w:lang w:val="en-US"/>
        </w:rPr>
        <w:t>-</w:t>
      </w:r>
      <w:r w:rsidRPr="008C1B76">
        <w:rPr>
          <w:rFonts w:eastAsia="Times New Roman"/>
          <w:i/>
          <w:lang w:val="en-US"/>
        </w:rPr>
        <w:t>Anas platyrhynchos</w:t>
      </w:r>
      <w:r w:rsidRPr="008C1B76">
        <w:rPr>
          <w:rFonts w:eastAsia="Times New Roman"/>
          <w:lang w:val="en-US"/>
        </w:rPr>
        <w:t xml:space="preserve"> în bazinul montan al Bistriței. Studii și Comunicări de geologie-Geografie, Biologie-Muzeologie. Muzeul de Științele Naturii Piatra-Neamț. I: 363-368.</w:t>
      </w:r>
    </w:p>
    <w:p w:rsidR="001C6BAA" w:rsidRPr="008C1B76" w:rsidRDefault="001C6BAA" w:rsidP="00493CAB">
      <w:pPr>
        <w:numPr>
          <w:ilvl w:val="0"/>
          <w:numId w:val="41"/>
        </w:numPr>
        <w:ind w:left="360"/>
        <w:rPr>
          <w:rFonts w:eastAsia="Times New Roman"/>
          <w:lang w:val="en-US"/>
        </w:rPr>
      </w:pPr>
      <w:r w:rsidRPr="008C1B76">
        <w:rPr>
          <w:rFonts w:eastAsia="Times New Roman"/>
          <w:lang w:val="en-US"/>
        </w:rPr>
        <w:t>MUNTEANU, D., 1970a- Cercetări asupra populațiilor de păsări din bazinul Bistriței. III Păduri mixte de și foioase. Lucrările Stațiunii de Cercetări Biologice, Geologice și Geografice “Stejarul, vol. 3: 341-345</w:t>
      </w:r>
    </w:p>
    <w:p w:rsidR="001C6BAA" w:rsidRPr="008C1B76" w:rsidRDefault="001C6BAA" w:rsidP="00493CAB">
      <w:pPr>
        <w:numPr>
          <w:ilvl w:val="0"/>
          <w:numId w:val="41"/>
        </w:numPr>
        <w:ind w:left="360"/>
        <w:rPr>
          <w:rFonts w:eastAsia="Times New Roman"/>
          <w:lang w:val="en-US"/>
        </w:rPr>
      </w:pPr>
      <w:r w:rsidRPr="008C1B76">
        <w:rPr>
          <w:rFonts w:eastAsia="Times New Roman"/>
          <w:lang w:val="en-US"/>
        </w:rPr>
        <w:t xml:space="preserve">MUNTEANU, D., 1970b- Expansiunea recentă a guguștiucului </w:t>
      </w:r>
      <w:r w:rsidR="0028201C" w:rsidRPr="008C1B76">
        <w:rPr>
          <w:rFonts w:eastAsia="Times New Roman"/>
          <w:lang w:val="en-US"/>
        </w:rPr>
        <w:t>-</w:t>
      </w:r>
      <w:r w:rsidRPr="008C1B76">
        <w:rPr>
          <w:rFonts w:eastAsia="Times New Roman"/>
          <w:i/>
          <w:lang w:val="en-US"/>
        </w:rPr>
        <w:t>Streptopelia decaocto</w:t>
      </w:r>
      <w:r w:rsidRPr="008C1B76">
        <w:rPr>
          <w:rFonts w:eastAsia="Times New Roman"/>
          <w:lang w:val="en-US"/>
        </w:rPr>
        <w:t xml:space="preserve"> pe valea intramontană a Bistriței Moldovenești. Lucrările Stațiunii de Cercetări Biologice, Geologice și Geografice “Stejarul, vol.3: 347-350.</w:t>
      </w:r>
    </w:p>
    <w:p w:rsidR="001C6BAA" w:rsidRPr="008C1B76" w:rsidRDefault="001C6BAA" w:rsidP="00493CAB">
      <w:pPr>
        <w:numPr>
          <w:ilvl w:val="0"/>
          <w:numId w:val="41"/>
        </w:numPr>
        <w:ind w:left="360"/>
        <w:rPr>
          <w:rFonts w:eastAsia="Times New Roman"/>
          <w:lang w:val="en-US"/>
        </w:rPr>
      </w:pPr>
      <w:r w:rsidRPr="008C1B76">
        <w:rPr>
          <w:rFonts w:eastAsia="Times New Roman"/>
          <w:lang w:val="en-US"/>
        </w:rPr>
        <w:t xml:space="preserve">MUNTEANU, D., 1973-Fauna de vertebrate a Masivului Ceahlău. Ocrotirea naturii, 17 </w:t>
      </w:r>
      <w:r w:rsidR="0028201C" w:rsidRPr="008C1B76">
        <w:rPr>
          <w:rFonts w:eastAsia="Times New Roman"/>
          <w:lang w:val="en-US"/>
        </w:rPr>
        <w:t>-</w:t>
      </w:r>
      <w:r w:rsidRPr="008C1B76">
        <w:rPr>
          <w:rFonts w:eastAsia="Times New Roman"/>
          <w:lang w:val="en-US"/>
        </w:rPr>
        <w:t>2:165-175. București.</w:t>
      </w:r>
    </w:p>
    <w:p w:rsidR="001C6BAA" w:rsidRPr="008C1B76" w:rsidRDefault="001C6BAA" w:rsidP="00493CAB">
      <w:pPr>
        <w:numPr>
          <w:ilvl w:val="0"/>
          <w:numId w:val="41"/>
        </w:numPr>
        <w:ind w:left="360"/>
        <w:rPr>
          <w:rFonts w:eastAsia="Times New Roman"/>
          <w:lang w:val="en-US"/>
        </w:rPr>
      </w:pPr>
      <w:r w:rsidRPr="008C1B76">
        <w:rPr>
          <w:rFonts w:eastAsia="Times New Roman"/>
          <w:lang w:val="en-US"/>
        </w:rPr>
        <w:t>MUNTEANU, D., 1974- Particularitățile fenologiei migrației păsărilor în bazinul montan al Bistriței Moldovenești în raport cu sud-estul României. Studii și Cercetări de Geologie-</w:t>
      </w:r>
      <w:r w:rsidRPr="008C1B76">
        <w:rPr>
          <w:rFonts w:eastAsia="Times New Roman"/>
          <w:lang w:val="en-US"/>
        </w:rPr>
        <w:lastRenderedPageBreak/>
        <w:t>Geografie-Biologie, seria Botanică-Zoologie. Muzeul de Științele Naturii Piatra-Neamț. II: 245-270</w:t>
      </w:r>
    </w:p>
    <w:p w:rsidR="001C6BAA" w:rsidRPr="008C1B76" w:rsidRDefault="001C6BAA" w:rsidP="00493CAB">
      <w:pPr>
        <w:numPr>
          <w:ilvl w:val="0"/>
          <w:numId w:val="41"/>
        </w:numPr>
        <w:ind w:left="360"/>
        <w:rPr>
          <w:rFonts w:eastAsia="Times New Roman"/>
          <w:lang w:val="en-US"/>
        </w:rPr>
      </w:pPr>
      <w:r w:rsidRPr="008C1B76">
        <w:rPr>
          <w:rFonts w:eastAsia="Times New Roman"/>
          <w:lang w:val="en-US"/>
        </w:rPr>
        <w:t xml:space="preserve">MUNTEANU, D., 1977- Revizuirea sistematică a specie </w:t>
      </w:r>
      <w:r w:rsidRPr="008C1B76">
        <w:rPr>
          <w:rFonts w:eastAsia="Times New Roman"/>
          <w:i/>
          <w:lang w:val="en-US"/>
        </w:rPr>
        <w:t>Carduelis chloris</w:t>
      </w:r>
      <w:r w:rsidRPr="008C1B76">
        <w:rPr>
          <w:rFonts w:eastAsia="Times New Roman"/>
          <w:lang w:val="en-US"/>
        </w:rPr>
        <w:t xml:space="preserve"> </w:t>
      </w:r>
      <w:r w:rsidR="0028201C" w:rsidRPr="008C1B76">
        <w:rPr>
          <w:rFonts w:eastAsia="Times New Roman"/>
          <w:lang w:val="en-US"/>
        </w:rPr>
        <w:t>-</w:t>
      </w:r>
      <w:r w:rsidRPr="008C1B76">
        <w:rPr>
          <w:rFonts w:eastAsia="Times New Roman"/>
          <w:lang w:val="en-US"/>
        </w:rPr>
        <w:t xml:space="preserve">L. </w:t>
      </w:r>
      <w:r w:rsidR="0028201C" w:rsidRPr="008C1B76">
        <w:rPr>
          <w:rFonts w:eastAsia="Times New Roman"/>
          <w:lang w:val="en-US"/>
        </w:rPr>
        <w:t>-</w:t>
      </w:r>
      <w:r w:rsidRPr="008C1B76">
        <w:rPr>
          <w:rFonts w:eastAsia="Times New Roman"/>
          <w:lang w:val="en-US"/>
        </w:rPr>
        <w:t xml:space="preserve">Fringillidae, Aves din România. Studii și Cercetări de Biologie. Seria Biologie Animală, 29 </w:t>
      </w:r>
      <w:r w:rsidR="0028201C" w:rsidRPr="008C1B76">
        <w:rPr>
          <w:rFonts w:eastAsia="Times New Roman"/>
          <w:lang w:val="en-US"/>
        </w:rPr>
        <w:t>-</w:t>
      </w:r>
      <w:r w:rsidRPr="008C1B76">
        <w:rPr>
          <w:rFonts w:eastAsia="Times New Roman"/>
          <w:lang w:val="en-US"/>
        </w:rPr>
        <w:t xml:space="preserve">1 </w:t>
      </w:r>
      <w:r w:rsidR="0028201C" w:rsidRPr="008C1B76">
        <w:rPr>
          <w:rFonts w:eastAsia="Times New Roman"/>
          <w:lang w:val="en-US"/>
        </w:rPr>
        <w:t>-</w:t>
      </w:r>
      <w:r w:rsidRPr="008C1B76">
        <w:rPr>
          <w:rFonts w:eastAsia="Times New Roman"/>
          <w:lang w:val="en-US"/>
        </w:rPr>
        <w:t>ianuarie-iunie, București: 15-18.</w:t>
      </w:r>
    </w:p>
    <w:p w:rsidR="001C6BAA" w:rsidRPr="008C1B76" w:rsidRDefault="001C6BAA" w:rsidP="00493CAB">
      <w:pPr>
        <w:numPr>
          <w:ilvl w:val="0"/>
          <w:numId w:val="41"/>
        </w:numPr>
        <w:ind w:left="360"/>
        <w:rPr>
          <w:rFonts w:eastAsia="Times New Roman"/>
          <w:lang w:val="en-US"/>
        </w:rPr>
      </w:pPr>
      <w:r w:rsidRPr="008C1B76">
        <w:rPr>
          <w:rFonts w:eastAsia="Times New Roman"/>
          <w:lang w:val="en-US"/>
        </w:rPr>
        <w:t>MUNTEANU, D., 2000- Avifauna Bazinului montan al Bistriței Moldovenești. Editura Alma Mater, Cluj- Napoca, 250pp.</w:t>
      </w:r>
    </w:p>
    <w:p w:rsidR="001C6BAA" w:rsidRPr="008C1B76" w:rsidRDefault="001C6BAA" w:rsidP="00493CAB">
      <w:pPr>
        <w:numPr>
          <w:ilvl w:val="0"/>
          <w:numId w:val="41"/>
        </w:numPr>
        <w:tabs>
          <w:tab w:val="left" w:pos="0"/>
        </w:tabs>
        <w:ind w:left="360"/>
        <w:rPr>
          <w:rFonts w:eastAsia="Times New Roman"/>
          <w:lang w:val="it-IT" w:bidi="en-US"/>
        </w:rPr>
      </w:pPr>
      <w:r w:rsidRPr="008C1B76">
        <w:rPr>
          <w:rFonts w:eastAsia="Times New Roman"/>
          <w:lang w:val="fr-FR" w:bidi="en-US"/>
        </w:rPr>
        <w:t xml:space="preserve">MUNTEANU, D., 2005- Aves. </w:t>
      </w:r>
      <w:r w:rsidRPr="008C1B76">
        <w:rPr>
          <w:rFonts w:eastAsia="Times New Roman"/>
          <w:i/>
          <w:lang w:val="it-IT" w:bidi="en-US"/>
        </w:rPr>
        <w:t>In</w:t>
      </w:r>
      <w:r w:rsidRPr="008C1B76">
        <w:rPr>
          <w:rFonts w:eastAsia="Times New Roman"/>
          <w:lang w:val="it-IT" w:bidi="en-US"/>
        </w:rPr>
        <w:t xml:space="preserve">: Botnariuc, N., Tatole, V., </w:t>
      </w:r>
      <w:r w:rsidR="0028201C" w:rsidRPr="008C1B76">
        <w:rPr>
          <w:rFonts w:eastAsia="Times New Roman"/>
          <w:lang w:val="it-IT" w:bidi="en-US"/>
        </w:rPr>
        <w:t>-</w:t>
      </w:r>
      <w:r w:rsidRPr="008C1B76">
        <w:rPr>
          <w:rFonts w:eastAsia="Times New Roman"/>
          <w:lang w:val="it-IT" w:bidi="en-US"/>
        </w:rPr>
        <w:t>eds.: Cartea Roşie a Vertebratelor din România. Academia Română, Muzeul Naţional de Istorie Naturală „Grigore Antipa.</w:t>
      </w:r>
    </w:p>
    <w:p w:rsidR="001C6BAA" w:rsidRPr="008C1B76" w:rsidRDefault="001C6BAA" w:rsidP="00493CAB">
      <w:pPr>
        <w:numPr>
          <w:ilvl w:val="0"/>
          <w:numId w:val="41"/>
        </w:numPr>
        <w:tabs>
          <w:tab w:val="left" w:pos="0"/>
        </w:tabs>
        <w:ind w:left="360"/>
        <w:rPr>
          <w:rFonts w:eastAsia="Times New Roman"/>
          <w:lang w:bidi="en-US"/>
        </w:rPr>
      </w:pPr>
      <w:r w:rsidRPr="008C1B76">
        <w:rPr>
          <w:rFonts w:eastAsia="Times New Roman"/>
          <w:lang w:bidi="en-US"/>
        </w:rPr>
        <w:t>MUNTEANU, D., 2009- Păsări rare, vulnerabile şi periclitate în România. Edit. Alma Mater, Cluj-Napoca: 1-260</w:t>
      </w:r>
    </w:p>
    <w:p w:rsidR="001C6BAA" w:rsidRPr="008C1B76" w:rsidRDefault="001C6BAA" w:rsidP="00493CAB">
      <w:pPr>
        <w:numPr>
          <w:ilvl w:val="0"/>
          <w:numId w:val="41"/>
        </w:numPr>
        <w:ind w:left="360"/>
      </w:pPr>
      <w:r w:rsidRPr="008C1B76">
        <w:t>MUNTEANU, D., A. PAPADOPOL, P. WEBER, 2002 – Atlasul păsărilor clocitoare din România. Ediția II. Publicațiile SOR Nr 16.</w:t>
      </w:r>
    </w:p>
    <w:p w:rsidR="001C6BAA" w:rsidRPr="008C1B76" w:rsidRDefault="001C6BAA" w:rsidP="00493CAB">
      <w:pPr>
        <w:numPr>
          <w:ilvl w:val="0"/>
          <w:numId w:val="41"/>
        </w:numPr>
        <w:tabs>
          <w:tab w:val="left" w:pos="0"/>
        </w:tabs>
        <w:ind w:left="360"/>
        <w:rPr>
          <w:rFonts w:eastAsia="Times New Roman"/>
          <w:lang w:bidi="en-US"/>
        </w:rPr>
      </w:pPr>
      <w:r w:rsidRPr="008C1B76">
        <w:rPr>
          <w:rFonts w:eastAsia="Times New Roman"/>
          <w:lang w:bidi="en-US"/>
        </w:rPr>
        <w:t>MUNTEANU, D., I. BOIŞTEANU, 1963 – Observaţii asupra componenţei avifaunei bazinului mijlociu al Bistriţei. Societatea de Ştiinţe Naturale şi de Geografie din republica Populară Română. Comunicări de Zoologie. Editura Academiei, Bucureşti. Vol II: 213-219.</w:t>
      </w:r>
    </w:p>
    <w:p w:rsidR="001C6BAA" w:rsidRPr="008C1B76" w:rsidRDefault="001C6BAA" w:rsidP="00493CAB">
      <w:pPr>
        <w:numPr>
          <w:ilvl w:val="0"/>
          <w:numId w:val="41"/>
        </w:numPr>
        <w:ind w:left="360"/>
        <w:rPr>
          <w:rFonts w:eastAsia="Times New Roman"/>
        </w:rPr>
      </w:pPr>
      <w:r w:rsidRPr="008C1B76">
        <w:rPr>
          <w:rFonts w:eastAsia="Times New Roman"/>
          <w:lang w:val="en-US"/>
        </w:rPr>
        <w:t xml:space="preserve">MUNTEANU, D., M. TEODOREANU, 1977-1979.Contribuții la cunoașterea hranei păsărilor din Moldova </w:t>
      </w:r>
      <w:r w:rsidR="0028201C" w:rsidRPr="008C1B76">
        <w:rPr>
          <w:rFonts w:eastAsia="Times New Roman"/>
          <w:lang w:val="en-US"/>
        </w:rPr>
        <w:t>-</w:t>
      </w:r>
      <w:r w:rsidRPr="008C1B76">
        <w:rPr>
          <w:rFonts w:eastAsia="Times New Roman"/>
          <w:lang w:val="en-US"/>
        </w:rPr>
        <w:t>I. Non-Passeriformes. Studii și Comunicări. Muzeul de Științele Naturii Bacău: 187-196, Bacău.</w:t>
      </w:r>
    </w:p>
    <w:p w:rsidR="001C6BAA" w:rsidRPr="008C1B76" w:rsidRDefault="001C6BAA" w:rsidP="00493CAB">
      <w:pPr>
        <w:numPr>
          <w:ilvl w:val="0"/>
          <w:numId w:val="41"/>
        </w:numPr>
        <w:tabs>
          <w:tab w:val="left" w:pos="0"/>
        </w:tabs>
        <w:ind w:left="360"/>
        <w:rPr>
          <w:rFonts w:eastAsia="Times New Roman"/>
          <w:lang w:bidi="en-US"/>
        </w:rPr>
      </w:pPr>
      <w:r w:rsidRPr="008C1B76">
        <w:rPr>
          <w:rFonts w:eastAsia="Times New Roman"/>
          <w:lang w:bidi="en-US"/>
        </w:rPr>
        <w:t>MUNTEANU, D.,1961- Primele observaţii ornitologice pe lacul de acumulare Bicaz. Vânătorul şi Pescarul Sportiv, An XIV, Nr.8: 3-4.</w:t>
      </w:r>
    </w:p>
    <w:p w:rsidR="001C6BAA" w:rsidRPr="008C1B76" w:rsidRDefault="001C6BAA" w:rsidP="00493CAB">
      <w:pPr>
        <w:numPr>
          <w:ilvl w:val="0"/>
          <w:numId w:val="41"/>
        </w:numPr>
        <w:tabs>
          <w:tab w:val="left" w:pos="0"/>
        </w:tabs>
        <w:ind w:left="360"/>
        <w:rPr>
          <w:rFonts w:eastAsia="Times New Roman"/>
          <w:lang w:bidi="en-US"/>
        </w:rPr>
      </w:pPr>
      <w:r w:rsidRPr="008C1B76">
        <w:rPr>
          <w:rFonts w:eastAsia="Times New Roman"/>
          <w:lang w:bidi="en-US"/>
        </w:rPr>
        <w:t>MUNTEANU, D.,1962- Un  scormonitor de prundiş la Bicaz. Vânătorul şi Pescarul Sportiv, An XV, Nr. 12: 18.</w:t>
      </w:r>
    </w:p>
    <w:p w:rsidR="001C6BAA" w:rsidRPr="008C1B76" w:rsidRDefault="001C6BAA" w:rsidP="00493CAB">
      <w:pPr>
        <w:numPr>
          <w:ilvl w:val="0"/>
          <w:numId w:val="41"/>
        </w:numPr>
        <w:ind w:left="360"/>
        <w:rPr>
          <w:rFonts w:eastAsia="Times New Roman"/>
          <w:lang w:val="en-US"/>
        </w:rPr>
      </w:pPr>
      <w:r w:rsidRPr="008C1B76">
        <w:rPr>
          <w:rFonts w:eastAsia="Times New Roman"/>
          <w:lang w:val="en-US"/>
        </w:rPr>
        <w:t>MUNTEANU, D.,1969- Aspecte ale influenţei iernii prelungite din anul 1963 asupra păsărilor migratoare în bazinul montan al Bistriţei. Comunicări de Zoologie: 51-55.</w:t>
      </w:r>
    </w:p>
    <w:p w:rsidR="001C6BAA" w:rsidRPr="008C1B76" w:rsidRDefault="001C6BAA" w:rsidP="00493CAB">
      <w:pPr>
        <w:numPr>
          <w:ilvl w:val="0"/>
          <w:numId w:val="41"/>
        </w:numPr>
        <w:autoSpaceDE w:val="0"/>
        <w:autoSpaceDN w:val="0"/>
        <w:adjustRightInd w:val="0"/>
        <w:ind w:left="360"/>
        <w:rPr>
          <w:rFonts w:eastAsia="Times New Roman"/>
          <w:noProof w:val="0"/>
        </w:rPr>
      </w:pPr>
      <w:r w:rsidRPr="008C1B76">
        <w:rPr>
          <w:rFonts w:eastAsia="Times New Roman"/>
          <w:noProof w:val="0"/>
        </w:rPr>
        <w:t xml:space="preserve">Mutihac V. Mutihac G. -2010, </w:t>
      </w:r>
      <w:r w:rsidRPr="008C1B76">
        <w:rPr>
          <w:rFonts w:eastAsia="Times New Roman"/>
          <w:iCs/>
          <w:noProof w:val="0"/>
        </w:rPr>
        <w:t>Geologia Romaniei in contextul geostructural central-esteuropean</w:t>
      </w:r>
      <w:r w:rsidRPr="008C1B76">
        <w:rPr>
          <w:rFonts w:eastAsia="Times New Roman"/>
          <w:noProof w:val="0"/>
        </w:rPr>
        <w:t>,Ed. Didactică şi Pedagogică, 646 pag.</w:t>
      </w:r>
    </w:p>
    <w:p w:rsidR="001C6BAA" w:rsidRPr="008C1B76" w:rsidRDefault="001C6BAA" w:rsidP="00493CAB">
      <w:pPr>
        <w:numPr>
          <w:ilvl w:val="0"/>
          <w:numId w:val="41"/>
        </w:numPr>
        <w:autoSpaceDE w:val="0"/>
        <w:autoSpaceDN w:val="0"/>
        <w:adjustRightInd w:val="0"/>
        <w:ind w:left="360"/>
        <w:rPr>
          <w:rFonts w:eastAsia="Times New Roman"/>
          <w:noProof w:val="0"/>
        </w:rPr>
      </w:pPr>
      <w:r w:rsidRPr="008C1B76">
        <w:rPr>
          <w:rFonts w:eastAsia="Times New Roman"/>
          <w:noProof w:val="0"/>
        </w:rPr>
        <w:t xml:space="preserve">Nechita N. 2000. Caracterizarea fitocenologică a Masivului Hăşmaş. </w:t>
      </w:r>
      <w:r w:rsidRPr="008C1B76">
        <w:rPr>
          <w:rFonts w:eastAsia="Times New Roman"/>
          <w:iCs/>
          <w:noProof w:val="0"/>
        </w:rPr>
        <w:t>Stud. Cerc. Muz. Şti. Nat. Piatra Neamţ</w:t>
      </w:r>
      <w:r w:rsidRPr="008C1B76">
        <w:rPr>
          <w:rFonts w:eastAsia="Times New Roman"/>
          <w:noProof w:val="0"/>
        </w:rPr>
        <w:t xml:space="preserve">, </w:t>
      </w:r>
      <w:r w:rsidRPr="008C1B76">
        <w:rPr>
          <w:rFonts w:eastAsia="Times New Roman"/>
          <w:bCs/>
          <w:noProof w:val="0"/>
        </w:rPr>
        <w:t>IX</w:t>
      </w:r>
      <w:r w:rsidRPr="008C1B76">
        <w:rPr>
          <w:rFonts w:eastAsia="Times New Roman"/>
          <w:noProof w:val="0"/>
        </w:rPr>
        <w:t>: 117-123.</w:t>
      </w:r>
    </w:p>
    <w:p w:rsidR="001C6BAA" w:rsidRPr="008C1B76" w:rsidRDefault="001C6BAA" w:rsidP="00493CAB">
      <w:pPr>
        <w:numPr>
          <w:ilvl w:val="0"/>
          <w:numId w:val="41"/>
        </w:numPr>
        <w:autoSpaceDE w:val="0"/>
        <w:autoSpaceDN w:val="0"/>
        <w:adjustRightInd w:val="0"/>
        <w:ind w:left="360"/>
        <w:rPr>
          <w:rFonts w:eastAsia="Times New Roman"/>
          <w:noProof w:val="0"/>
        </w:rPr>
      </w:pPr>
      <w:r w:rsidRPr="008C1B76">
        <w:rPr>
          <w:rFonts w:eastAsia="Times New Roman"/>
          <w:noProof w:val="0"/>
        </w:rPr>
        <w:t xml:space="preserve">Nechita N. 2003. </w:t>
      </w:r>
      <w:r w:rsidRPr="008C1B76">
        <w:rPr>
          <w:rFonts w:eastAsia="Times New Roman"/>
          <w:iCs/>
          <w:noProof w:val="0"/>
        </w:rPr>
        <w:t>Flora şi vegetaţia cormofitelor din Masivul Hăşmaş, Cheile Bicazului şi Lacul Roşu</w:t>
      </w:r>
      <w:r w:rsidRPr="008C1B76">
        <w:rPr>
          <w:rFonts w:eastAsia="Times New Roman"/>
          <w:noProof w:val="0"/>
        </w:rPr>
        <w:t>. Piatra Neamţ, Edit. Constantin Matasă: 383 p.</w:t>
      </w:r>
    </w:p>
    <w:p w:rsidR="001C6BAA" w:rsidRPr="008C1B76" w:rsidRDefault="001C6BAA" w:rsidP="00493CAB">
      <w:pPr>
        <w:numPr>
          <w:ilvl w:val="0"/>
          <w:numId w:val="41"/>
        </w:numPr>
        <w:autoSpaceDE w:val="0"/>
        <w:autoSpaceDN w:val="0"/>
        <w:adjustRightInd w:val="0"/>
        <w:ind w:left="360"/>
        <w:rPr>
          <w:rFonts w:eastAsia="Times New Roman"/>
          <w:noProof w:val="0"/>
        </w:rPr>
      </w:pPr>
      <w:r w:rsidRPr="008C1B76">
        <w:rPr>
          <w:rFonts w:eastAsia="Times New Roman"/>
          <w:noProof w:val="0"/>
        </w:rPr>
        <w:t xml:space="preserve">Oldfield S. Lusty C. &amp; Mackinven A. 1998. </w:t>
      </w:r>
      <w:r w:rsidRPr="008C1B76">
        <w:rPr>
          <w:rFonts w:eastAsia="Times New Roman"/>
          <w:iCs/>
          <w:noProof w:val="0"/>
        </w:rPr>
        <w:t>The world list of threatened</w:t>
      </w:r>
      <w:r w:rsidRPr="008C1B76">
        <w:rPr>
          <w:rFonts w:eastAsia="Times New Roman"/>
          <w:noProof w:val="0"/>
        </w:rPr>
        <w:t xml:space="preserve"> </w:t>
      </w:r>
      <w:r w:rsidRPr="008C1B76">
        <w:rPr>
          <w:rFonts w:eastAsia="Times New Roman"/>
          <w:iCs/>
          <w:noProof w:val="0"/>
        </w:rPr>
        <w:t>trees</w:t>
      </w:r>
      <w:r w:rsidRPr="008C1B76">
        <w:rPr>
          <w:rFonts w:eastAsia="Times New Roman"/>
          <w:noProof w:val="0"/>
        </w:rPr>
        <w:t>. Cambridge, UK: World Conservation Press.</w:t>
      </w:r>
    </w:p>
    <w:p w:rsidR="001C6BAA" w:rsidRPr="008C1B76" w:rsidRDefault="001C6BAA" w:rsidP="00493CAB">
      <w:pPr>
        <w:numPr>
          <w:ilvl w:val="0"/>
          <w:numId w:val="41"/>
        </w:numPr>
        <w:autoSpaceDE w:val="0"/>
        <w:autoSpaceDN w:val="0"/>
        <w:adjustRightInd w:val="0"/>
        <w:ind w:left="360"/>
        <w:rPr>
          <w:rFonts w:eastAsia="Times New Roman"/>
          <w:noProof w:val="0"/>
        </w:rPr>
      </w:pPr>
      <w:r w:rsidRPr="008C1B76">
        <w:rPr>
          <w:rFonts w:eastAsia="Times New Roman"/>
          <w:noProof w:val="0"/>
        </w:rPr>
        <w:lastRenderedPageBreak/>
        <w:t xml:space="preserve">Oltean M. Negrean G. Popescu A. Roman N. Dihoru G. Sanda V. &amp; Mihăilescu S. 1994. </w:t>
      </w:r>
      <w:r w:rsidRPr="008C1B76">
        <w:rPr>
          <w:rFonts w:eastAsia="Times New Roman"/>
          <w:noProof w:val="0"/>
        </w:rPr>
        <w:tab/>
      </w:r>
      <w:r w:rsidRPr="008C1B76">
        <w:rPr>
          <w:rFonts w:eastAsia="Times New Roman"/>
          <w:iCs/>
          <w:noProof w:val="0"/>
        </w:rPr>
        <w:t>Lista roşie a plantelor superioare din România</w:t>
      </w:r>
      <w:r w:rsidRPr="008C1B76">
        <w:rPr>
          <w:rFonts w:eastAsia="Times New Roman"/>
          <w:noProof w:val="0"/>
        </w:rPr>
        <w:t xml:space="preserve">. St. Sint. Doc. Ecol. Acad. Română - </w:t>
      </w:r>
      <w:r w:rsidRPr="008C1B76">
        <w:rPr>
          <w:rFonts w:eastAsia="Times New Roman"/>
          <w:noProof w:val="0"/>
        </w:rPr>
        <w:tab/>
        <w:t xml:space="preserve">Inst. de Biol. </w:t>
      </w:r>
      <w:r w:rsidRPr="008C1B76">
        <w:rPr>
          <w:rFonts w:eastAsia="Times New Roman"/>
          <w:bCs/>
          <w:noProof w:val="0"/>
        </w:rPr>
        <w:t>I</w:t>
      </w:r>
      <w:r w:rsidRPr="008C1B76">
        <w:rPr>
          <w:rFonts w:eastAsia="Times New Roman"/>
          <w:noProof w:val="0"/>
        </w:rPr>
        <w:t>: 1-52.</w:t>
      </w:r>
    </w:p>
    <w:p w:rsidR="001C6BAA" w:rsidRPr="008C1B76" w:rsidRDefault="001C6BAA" w:rsidP="00493CAB">
      <w:pPr>
        <w:numPr>
          <w:ilvl w:val="0"/>
          <w:numId w:val="41"/>
        </w:numPr>
        <w:autoSpaceDE w:val="0"/>
        <w:autoSpaceDN w:val="0"/>
        <w:adjustRightInd w:val="0"/>
        <w:ind w:left="360"/>
        <w:rPr>
          <w:rFonts w:eastAsia="Times New Roman"/>
          <w:noProof w:val="0"/>
        </w:rPr>
      </w:pPr>
      <w:r w:rsidRPr="008C1B76">
        <w:rPr>
          <w:rFonts w:eastAsia="Times New Roman"/>
          <w:noProof w:val="0"/>
        </w:rPr>
        <w:t xml:space="preserve">Oprea A. 2005. </w:t>
      </w:r>
      <w:r w:rsidRPr="008C1B76">
        <w:rPr>
          <w:rFonts w:eastAsia="Times New Roman"/>
          <w:iCs/>
          <w:noProof w:val="0"/>
        </w:rPr>
        <w:t>Lista critică a plantelor vasculare din România</w:t>
      </w:r>
      <w:r w:rsidRPr="008C1B76">
        <w:rPr>
          <w:rFonts w:eastAsia="Times New Roman"/>
          <w:noProof w:val="0"/>
        </w:rPr>
        <w:t>. Iaşi, Edit. Univ. Alexandru Ioan Cuza, 668 p.</w:t>
      </w:r>
    </w:p>
    <w:p w:rsidR="001C6BAA" w:rsidRPr="008C1B76" w:rsidRDefault="001C6BAA" w:rsidP="00493CAB">
      <w:pPr>
        <w:numPr>
          <w:ilvl w:val="0"/>
          <w:numId w:val="41"/>
        </w:numPr>
        <w:autoSpaceDE w:val="0"/>
        <w:autoSpaceDN w:val="0"/>
        <w:adjustRightInd w:val="0"/>
        <w:ind w:left="360"/>
        <w:rPr>
          <w:rFonts w:eastAsia="Times New Roman"/>
          <w:noProof w:val="0"/>
        </w:rPr>
      </w:pPr>
      <w:r w:rsidRPr="008C1B76">
        <w:rPr>
          <w:rFonts w:eastAsia="Times New Roman"/>
          <w:noProof w:val="0"/>
        </w:rPr>
        <w:t xml:space="preserve">Oprea A. Ştefan N. </w:t>
      </w:r>
      <w:r w:rsidRPr="008C1B76">
        <w:rPr>
          <w:rFonts w:eastAsia="Times New Roman"/>
          <w:noProof w:val="0"/>
          <w:spacing w:val="-2"/>
        </w:rPr>
        <w:t xml:space="preserve">Sârbu </w:t>
      </w:r>
      <w:r w:rsidRPr="008C1B76">
        <w:rPr>
          <w:rFonts w:eastAsia="Times New Roman"/>
          <w:noProof w:val="0"/>
        </w:rPr>
        <w:t xml:space="preserve">I. &amp; Lăcătuşu C. </w:t>
      </w:r>
      <w:smartTag w:uri="urn:schemas-microsoft-com:office:smarttags" w:element="metricconverter">
        <w:smartTagPr>
          <w:attr w:name="ProductID" w:val="2007. A"/>
        </w:smartTagPr>
        <w:r w:rsidRPr="008C1B76">
          <w:rPr>
            <w:rFonts w:eastAsia="Times New Roman"/>
            <w:bCs/>
            <w:noProof w:val="0"/>
          </w:rPr>
          <w:t>2007.</w:t>
        </w:r>
        <w:r w:rsidRPr="008C1B76">
          <w:rPr>
            <w:rFonts w:eastAsia="Times New Roman"/>
            <w:noProof w:val="0"/>
          </w:rPr>
          <w:t xml:space="preserve"> A</w:t>
        </w:r>
      </w:smartTag>
      <w:r w:rsidRPr="008C1B76">
        <w:rPr>
          <w:rFonts w:eastAsia="Times New Roman"/>
          <w:noProof w:val="0"/>
        </w:rPr>
        <w:t xml:space="preserve"> natural habitat -7220*, threatened in Romania. Analele Şti. Univ. Alexandru Ioan Cuza Iaşi -ISSN 1223-6578,, s. II, a. Biol. veget. LIII: 130-133.</w:t>
      </w:r>
    </w:p>
    <w:p w:rsidR="001C6BAA" w:rsidRPr="008C1B76" w:rsidRDefault="001C6BAA" w:rsidP="00493CAB">
      <w:pPr>
        <w:numPr>
          <w:ilvl w:val="0"/>
          <w:numId w:val="41"/>
        </w:numPr>
        <w:ind w:left="360"/>
        <w:rPr>
          <w:rFonts w:eastAsia="Times New Roman"/>
          <w:lang w:val="en-US"/>
        </w:rPr>
      </w:pPr>
      <w:r w:rsidRPr="008C1B76">
        <w:rPr>
          <w:rFonts w:eastAsia="Times New Roman"/>
          <w:lang w:val="en-US"/>
        </w:rPr>
        <w:t xml:space="preserve">PAPADOPOL, A., 1957- Contribuții la cunoașterea faunei ornitologice a regiunii Suceava </w:t>
      </w:r>
      <w:r w:rsidR="0028201C" w:rsidRPr="008C1B76">
        <w:rPr>
          <w:rFonts w:eastAsia="Times New Roman"/>
          <w:lang w:val="en-US"/>
        </w:rPr>
        <w:t>-</w:t>
      </w:r>
      <w:r w:rsidRPr="008C1B76">
        <w:rPr>
          <w:rFonts w:eastAsia="Times New Roman"/>
          <w:lang w:val="en-US"/>
        </w:rPr>
        <w:t xml:space="preserve">Vatra-Dornei și Rădăuți, Natura, an 9, nr.4 </w:t>
      </w:r>
      <w:r w:rsidR="0028201C" w:rsidRPr="008C1B76">
        <w:rPr>
          <w:rFonts w:eastAsia="Times New Roman"/>
          <w:lang w:val="en-US"/>
        </w:rPr>
        <w:t>-</w:t>
      </w:r>
      <w:r w:rsidRPr="008C1B76">
        <w:rPr>
          <w:rFonts w:eastAsia="Times New Roman"/>
          <w:lang w:val="en-US"/>
        </w:rPr>
        <w:t>iulie-august: 101-111.</w:t>
      </w:r>
    </w:p>
    <w:p w:rsidR="001C6BAA" w:rsidRPr="008C1B76" w:rsidRDefault="001C6BAA" w:rsidP="00493CAB">
      <w:pPr>
        <w:numPr>
          <w:ilvl w:val="0"/>
          <w:numId w:val="41"/>
        </w:numPr>
        <w:ind w:left="360"/>
        <w:rPr>
          <w:rFonts w:eastAsia="Times New Roman"/>
          <w:lang w:val="en-US"/>
        </w:rPr>
      </w:pPr>
      <w:r w:rsidRPr="008C1B76">
        <w:rPr>
          <w:rFonts w:eastAsia="Times New Roman"/>
          <w:lang w:val="en-US"/>
        </w:rPr>
        <w:t xml:space="preserve">PAPADOPOL, A., 1963- Contribuții la cunoașterea faunei de păsări a Văii Bistrița </w:t>
      </w:r>
      <w:r w:rsidR="0028201C" w:rsidRPr="008C1B76">
        <w:rPr>
          <w:rFonts w:eastAsia="Times New Roman"/>
          <w:lang w:val="en-US"/>
        </w:rPr>
        <w:t>-</w:t>
      </w:r>
      <w:r w:rsidRPr="008C1B76">
        <w:rPr>
          <w:rFonts w:eastAsia="Times New Roman"/>
          <w:lang w:val="en-US"/>
        </w:rPr>
        <w:t xml:space="preserve">Piatra-Neamț-Tarcău-Bicaz. Comunicările Academiei Republicii Populare Române, 13 </w:t>
      </w:r>
      <w:r w:rsidR="0028201C" w:rsidRPr="008C1B76">
        <w:rPr>
          <w:rFonts w:eastAsia="Times New Roman"/>
          <w:lang w:val="en-US"/>
        </w:rPr>
        <w:t>-</w:t>
      </w:r>
      <w:r w:rsidRPr="008C1B76">
        <w:rPr>
          <w:rFonts w:eastAsia="Times New Roman"/>
          <w:lang w:val="en-US"/>
        </w:rPr>
        <w:t>3: 275-288.</w:t>
      </w:r>
    </w:p>
    <w:p w:rsidR="001C6BAA" w:rsidRPr="008C1B76" w:rsidRDefault="001C6BAA" w:rsidP="00493CAB">
      <w:pPr>
        <w:numPr>
          <w:ilvl w:val="0"/>
          <w:numId w:val="41"/>
        </w:numPr>
        <w:ind w:left="360"/>
        <w:rPr>
          <w:rFonts w:eastAsia="Times New Roman"/>
          <w:lang w:val="en-US"/>
        </w:rPr>
      </w:pPr>
      <w:r w:rsidRPr="008C1B76">
        <w:rPr>
          <w:bCs/>
          <w:iCs/>
          <w:lang w:val="en-US"/>
        </w:rPr>
        <w:t>PLANUL DE MANAGEMENT al Parcului Na</w:t>
      </w:r>
      <w:r w:rsidRPr="008C1B76">
        <w:rPr>
          <w:lang w:val="en-US"/>
        </w:rPr>
        <w:t>ț</w:t>
      </w:r>
      <w:r w:rsidRPr="008C1B76">
        <w:rPr>
          <w:bCs/>
          <w:iCs/>
          <w:lang w:val="en-US"/>
        </w:rPr>
        <w:t>ional Cheile Bicazului- H</w:t>
      </w:r>
      <w:r w:rsidRPr="008C1B76">
        <w:rPr>
          <w:lang w:val="en-US"/>
        </w:rPr>
        <w:t>as</w:t>
      </w:r>
      <w:r w:rsidRPr="008C1B76">
        <w:rPr>
          <w:bCs/>
          <w:iCs/>
          <w:lang w:val="en-US"/>
        </w:rPr>
        <w:t>ma</w:t>
      </w:r>
      <w:r w:rsidRPr="008C1B76">
        <w:rPr>
          <w:lang w:val="en-US"/>
        </w:rPr>
        <w:t xml:space="preserve">s. RomSilva Regia Națională a Pădurilor și </w:t>
      </w:r>
      <w:r w:rsidRPr="008C1B76">
        <w:rPr>
          <w:bCs/>
          <w:iCs/>
          <w:lang w:val="en-US"/>
        </w:rPr>
        <w:t>Parcului Na</w:t>
      </w:r>
      <w:r w:rsidRPr="008C1B76">
        <w:rPr>
          <w:lang w:val="en-US"/>
        </w:rPr>
        <w:t>ț</w:t>
      </w:r>
      <w:r w:rsidRPr="008C1B76">
        <w:rPr>
          <w:bCs/>
          <w:iCs/>
          <w:lang w:val="en-US"/>
        </w:rPr>
        <w:t>ional Cheile Bicazului- H</w:t>
      </w:r>
      <w:r w:rsidRPr="008C1B76">
        <w:rPr>
          <w:lang w:val="en-US"/>
        </w:rPr>
        <w:t>as</w:t>
      </w:r>
      <w:r w:rsidRPr="008C1B76">
        <w:rPr>
          <w:bCs/>
          <w:iCs/>
          <w:lang w:val="en-US"/>
        </w:rPr>
        <w:t>ma</w:t>
      </w:r>
      <w:r w:rsidRPr="008C1B76">
        <w:rPr>
          <w:lang w:val="en-US"/>
        </w:rPr>
        <w:t>s</w:t>
      </w:r>
    </w:p>
    <w:p w:rsidR="001C6BAA" w:rsidRPr="008C1B76" w:rsidRDefault="001C6BAA" w:rsidP="00493CAB">
      <w:pPr>
        <w:numPr>
          <w:ilvl w:val="0"/>
          <w:numId w:val="41"/>
        </w:numPr>
        <w:ind w:left="360"/>
        <w:rPr>
          <w:rFonts w:eastAsia="Times New Roman"/>
          <w:lang w:val="en-US"/>
        </w:rPr>
      </w:pPr>
      <w:r w:rsidRPr="008C1B76">
        <w:rPr>
          <w:rFonts w:eastAsia="Times New Roman"/>
          <w:lang w:val="en-US"/>
        </w:rPr>
        <w:t>RADU, D., 1967- Păsările din Carpați. București</w:t>
      </w:r>
    </w:p>
    <w:p w:rsidR="001C6BAA" w:rsidRPr="008C1B76" w:rsidRDefault="001C6BAA" w:rsidP="00493CAB">
      <w:pPr>
        <w:numPr>
          <w:ilvl w:val="0"/>
          <w:numId w:val="41"/>
        </w:numPr>
        <w:ind w:left="360"/>
        <w:rPr>
          <w:rFonts w:eastAsia="Times New Roman"/>
          <w:lang w:val="en-US"/>
        </w:rPr>
      </w:pPr>
      <w:r w:rsidRPr="008C1B76">
        <w:rPr>
          <w:rFonts w:eastAsia="Times New Roman"/>
          <w:lang w:val="en-US"/>
        </w:rPr>
        <w:t>RANG, VIOLETA, 1980- Catalogul colecţiei ornitologice. Muzeul judeţean de Ştiinţele Naturii. Bacău.</w:t>
      </w:r>
    </w:p>
    <w:p w:rsidR="001C6BAA" w:rsidRPr="008C1B76" w:rsidRDefault="001C6BAA" w:rsidP="00493CAB">
      <w:pPr>
        <w:numPr>
          <w:ilvl w:val="0"/>
          <w:numId w:val="41"/>
        </w:numPr>
        <w:autoSpaceDE w:val="0"/>
        <w:autoSpaceDN w:val="0"/>
        <w:adjustRightInd w:val="0"/>
        <w:ind w:left="360"/>
        <w:rPr>
          <w:rFonts w:eastAsia="Times New Roman"/>
          <w:noProof w:val="0"/>
        </w:rPr>
      </w:pPr>
      <w:r w:rsidRPr="008C1B76">
        <w:rPr>
          <w:rFonts w:eastAsia="Times New Roman"/>
          <w:noProof w:val="0"/>
        </w:rPr>
        <w:t>Rădoane N. -2001, Geografia fizică a României, Ed. Univ. Ştefan cel Mare, Suceava.</w:t>
      </w:r>
    </w:p>
    <w:p w:rsidR="001C6BAA" w:rsidRPr="008C1B76" w:rsidRDefault="001C6BAA" w:rsidP="00493CAB">
      <w:pPr>
        <w:numPr>
          <w:ilvl w:val="0"/>
          <w:numId w:val="41"/>
        </w:numPr>
        <w:autoSpaceDE w:val="0"/>
        <w:autoSpaceDN w:val="0"/>
        <w:adjustRightInd w:val="0"/>
        <w:ind w:left="360"/>
        <w:rPr>
          <w:rFonts w:eastAsia="Times New Roman"/>
          <w:noProof w:val="0"/>
        </w:rPr>
      </w:pPr>
      <w:r w:rsidRPr="008C1B76">
        <w:rPr>
          <w:rFonts w:eastAsia="Times New Roman"/>
          <w:noProof w:val="0"/>
        </w:rPr>
        <w:t>Romanescu G. Stoleriu C.C. Enea A. -2013, Limnology of the Red Lake Romania –Interdisciplinary study, Springer, Dordrecht, Netherlands, 234 p.</w:t>
      </w:r>
    </w:p>
    <w:p w:rsidR="001C6BAA" w:rsidRPr="008C1B76" w:rsidRDefault="001C6BAA" w:rsidP="00493CAB">
      <w:pPr>
        <w:numPr>
          <w:ilvl w:val="0"/>
          <w:numId w:val="41"/>
        </w:numPr>
        <w:autoSpaceDE w:val="0"/>
        <w:autoSpaceDN w:val="0"/>
        <w:adjustRightInd w:val="0"/>
        <w:ind w:left="360"/>
        <w:rPr>
          <w:rFonts w:eastAsia="Times New Roman"/>
          <w:noProof w:val="0"/>
        </w:rPr>
      </w:pPr>
      <w:r w:rsidRPr="008C1B76">
        <w:rPr>
          <w:rFonts w:eastAsia="Times New Roman"/>
          <w:noProof w:val="0"/>
        </w:rPr>
        <w:t xml:space="preserve">Sanda V. Popescu A. &amp; Barabaş N. 1997. Cenotaxonomia şi caracterizarea grupărilor vegetale din România. </w:t>
      </w:r>
      <w:r w:rsidRPr="008C1B76">
        <w:rPr>
          <w:rFonts w:eastAsia="Times New Roman"/>
          <w:iCs/>
          <w:noProof w:val="0"/>
        </w:rPr>
        <w:t>Stud. Com. Biol. Veget</w:t>
      </w:r>
      <w:r w:rsidRPr="008C1B76">
        <w:rPr>
          <w:rFonts w:eastAsia="Times New Roman"/>
          <w:noProof w:val="0"/>
        </w:rPr>
        <w:t xml:space="preserve">. </w:t>
      </w:r>
      <w:r w:rsidRPr="008C1B76">
        <w:rPr>
          <w:rFonts w:eastAsia="Times New Roman"/>
          <w:bCs/>
          <w:noProof w:val="0"/>
        </w:rPr>
        <w:t>14</w:t>
      </w:r>
      <w:r w:rsidRPr="008C1B76">
        <w:rPr>
          <w:rFonts w:eastAsia="Times New Roman"/>
          <w:noProof w:val="0"/>
        </w:rPr>
        <w:t>, Complex. Muz. I. Borcea Bacău: 1-366.</w:t>
      </w:r>
    </w:p>
    <w:p w:rsidR="001C6BAA" w:rsidRPr="008C1B76" w:rsidRDefault="001C6BAA" w:rsidP="00493CAB">
      <w:pPr>
        <w:numPr>
          <w:ilvl w:val="0"/>
          <w:numId w:val="41"/>
        </w:numPr>
        <w:autoSpaceDE w:val="0"/>
        <w:autoSpaceDN w:val="0"/>
        <w:adjustRightInd w:val="0"/>
        <w:ind w:left="360"/>
        <w:rPr>
          <w:rFonts w:eastAsia="Times New Roman"/>
          <w:noProof w:val="0"/>
        </w:rPr>
      </w:pPr>
      <w:r w:rsidRPr="008C1B76">
        <w:rPr>
          <w:rFonts w:eastAsia="Times New Roman"/>
          <w:noProof w:val="0"/>
        </w:rPr>
        <w:t>Săndulescu M. -1975, Studiul geologic al părții centrale și nordice a sinclinalului Hăghimaș -Carpații Orientali. An. Ins. Geol. XLV, București.</w:t>
      </w:r>
    </w:p>
    <w:p w:rsidR="001C6BAA" w:rsidRPr="008C1B76" w:rsidRDefault="001C6BAA" w:rsidP="00493CAB">
      <w:pPr>
        <w:numPr>
          <w:ilvl w:val="0"/>
          <w:numId w:val="41"/>
        </w:numPr>
        <w:autoSpaceDE w:val="0"/>
        <w:autoSpaceDN w:val="0"/>
        <w:adjustRightInd w:val="0"/>
        <w:ind w:left="360"/>
        <w:rPr>
          <w:rFonts w:eastAsia="Times New Roman"/>
          <w:noProof w:val="0"/>
        </w:rPr>
      </w:pPr>
      <w:r w:rsidRPr="008C1B76">
        <w:rPr>
          <w:rFonts w:eastAsia="Times New Roman"/>
          <w:noProof w:val="0"/>
        </w:rPr>
        <w:t xml:space="preserve">Săvulescu Tr. -ed.. 1952-1976. </w:t>
      </w:r>
      <w:r w:rsidRPr="008C1B76">
        <w:rPr>
          <w:rFonts w:eastAsia="Times New Roman"/>
          <w:iCs/>
          <w:noProof w:val="0"/>
        </w:rPr>
        <w:t xml:space="preserve">Flora R.P.R. – R.S.R. </w:t>
      </w:r>
      <w:r w:rsidRPr="008C1B76">
        <w:rPr>
          <w:rFonts w:eastAsia="Times New Roman"/>
          <w:bCs/>
          <w:noProof w:val="0"/>
        </w:rPr>
        <w:t>I-XIII</w:t>
      </w:r>
      <w:r w:rsidRPr="008C1B76">
        <w:rPr>
          <w:rFonts w:eastAsia="Times New Roman"/>
          <w:noProof w:val="0"/>
        </w:rPr>
        <w:t>. Bucureşti: Edit. Acad. Române.</w:t>
      </w:r>
    </w:p>
    <w:p w:rsidR="001C6BAA" w:rsidRPr="008C1B76" w:rsidRDefault="001C6BAA" w:rsidP="00493CAB">
      <w:pPr>
        <w:numPr>
          <w:ilvl w:val="0"/>
          <w:numId w:val="41"/>
        </w:numPr>
        <w:ind w:left="360"/>
        <w:rPr>
          <w:rFonts w:eastAsia="Times New Roman"/>
        </w:rPr>
      </w:pPr>
      <w:r w:rsidRPr="008C1B76">
        <w:rPr>
          <w:rFonts w:eastAsia="Times New Roman"/>
        </w:rPr>
        <w:t>SC ECO-LOGIC CONSULTING SRL , 2015 - Raport final referitor la evaluarea avifaunei în cadrul proiectului „</w:t>
      </w:r>
      <w:r w:rsidRPr="008C1B76">
        <w:rPr>
          <w:rFonts w:eastAsia="Times New Roman"/>
          <w:i/>
        </w:rPr>
        <w:t>Plan de Management Integrat revizuit pe principii Natura 2000 pentru Parcul Naţional Cheile Bicazului – Hăşmaş, ROSCI0027, ROSPA0018</w:t>
      </w:r>
    </w:p>
    <w:p w:rsidR="001C6BAA" w:rsidRPr="008C1B76" w:rsidRDefault="001C6BAA" w:rsidP="00493CAB">
      <w:pPr>
        <w:numPr>
          <w:ilvl w:val="0"/>
          <w:numId w:val="41"/>
        </w:numPr>
        <w:autoSpaceDE w:val="0"/>
        <w:autoSpaceDN w:val="0"/>
        <w:adjustRightInd w:val="0"/>
        <w:ind w:left="360"/>
        <w:rPr>
          <w:rFonts w:eastAsia="Times New Roman"/>
          <w:noProof w:val="0"/>
        </w:rPr>
      </w:pPr>
      <w:r w:rsidRPr="008C1B76">
        <w:rPr>
          <w:rFonts w:eastAsia="Times New Roman"/>
          <w:noProof w:val="0"/>
        </w:rPr>
        <w:t>Ştefan N. Mânzu C. &amp; Mardari C. 2006-2007. Contribution to the study of saxicolous vegetation from Bicaz Gorges -Eastern Carpathians. Rom. J. Biol. – Plant Biol. 51-52: 59-96.</w:t>
      </w:r>
    </w:p>
    <w:p w:rsidR="001C6BAA" w:rsidRPr="008C1B76" w:rsidRDefault="001C6BAA" w:rsidP="00493CAB">
      <w:pPr>
        <w:numPr>
          <w:ilvl w:val="0"/>
          <w:numId w:val="41"/>
        </w:numPr>
        <w:ind w:left="360"/>
        <w:rPr>
          <w:rFonts w:eastAsia="Times New Roman"/>
          <w:lang w:val="en-US"/>
        </w:rPr>
      </w:pPr>
      <w:r w:rsidRPr="008C1B76">
        <w:rPr>
          <w:rFonts w:eastAsia="Times New Roman"/>
          <w:lang w:val="en-US"/>
        </w:rPr>
        <w:t xml:space="preserve">VASILIU, G., ȘOVA; C., 1968- Fauna vertebratica Romaniae </w:t>
      </w:r>
      <w:r w:rsidR="0028201C" w:rsidRPr="008C1B76">
        <w:rPr>
          <w:rFonts w:eastAsia="Times New Roman"/>
          <w:lang w:val="en-US"/>
        </w:rPr>
        <w:t>-</w:t>
      </w:r>
      <w:r w:rsidRPr="008C1B76">
        <w:rPr>
          <w:rFonts w:eastAsia="Times New Roman"/>
          <w:lang w:val="en-US"/>
        </w:rPr>
        <w:t xml:space="preserve">Index. Studii și Cercetări.  </w:t>
      </w:r>
      <w:r w:rsidR="0028201C" w:rsidRPr="008C1B76">
        <w:rPr>
          <w:rFonts w:eastAsia="Times New Roman"/>
          <w:lang w:val="en-US"/>
        </w:rPr>
        <w:t>-</w:t>
      </w:r>
      <w:r w:rsidRPr="008C1B76">
        <w:rPr>
          <w:rFonts w:eastAsia="Times New Roman"/>
          <w:lang w:val="en-US"/>
        </w:rPr>
        <w:t>Partea a II-a. Muzeul Județean Bacău, Secția Științele Naturii: 101-213.</w:t>
      </w:r>
    </w:p>
    <w:p w:rsidR="001C6BAA" w:rsidRPr="008C1B76" w:rsidRDefault="001C6BAA" w:rsidP="00493CAB">
      <w:pPr>
        <w:numPr>
          <w:ilvl w:val="0"/>
          <w:numId w:val="41"/>
        </w:numPr>
        <w:ind w:left="360"/>
        <w:rPr>
          <w:rFonts w:eastAsia="Times New Roman"/>
          <w:lang w:val="en-US"/>
        </w:rPr>
      </w:pPr>
      <w:r w:rsidRPr="008C1B76">
        <w:rPr>
          <w:rFonts w:eastAsia="Times New Roman"/>
          <w:lang w:val="en-US"/>
        </w:rPr>
        <w:lastRenderedPageBreak/>
        <w:t xml:space="preserve">WEBER, P., D. MUNTEANU, A. PAPADOPOL </w:t>
      </w:r>
      <w:r w:rsidR="0028201C" w:rsidRPr="008C1B76">
        <w:rPr>
          <w:rFonts w:eastAsia="Times New Roman"/>
          <w:lang w:val="en-US"/>
        </w:rPr>
        <w:t>-</w:t>
      </w:r>
      <w:r w:rsidRPr="008C1B76">
        <w:rPr>
          <w:rFonts w:eastAsia="Times New Roman"/>
          <w:lang w:val="en-US"/>
        </w:rPr>
        <w:t>eds, 1994 - Atlasul provizoriu al păsărilor clocitoare din România. Publicaţiile Societăţii Ornitologice Române, Mediaş, 2: 1-148.</w:t>
      </w:r>
    </w:p>
    <w:p w:rsidR="001C6BAA" w:rsidRPr="008C1B76" w:rsidRDefault="001C6BAA" w:rsidP="00493CAB">
      <w:pPr>
        <w:numPr>
          <w:ilvl w:val="0"/>
          <w:numId w:val="41"/>
        </w:numPr>
        <w:ind w:left="360"/>
      </w:pPr>
      <w:r w:rsidRPr="008C1B76">
        <w:t>WEBER, P., D. MUNTEANU, A. PAPADOPOL, 1994 – Atlasul provizoriu al păsărilor clocitoare din România. Publicațiile SOR. Nr.2.</w:t>
      </w:r>
    </w:p>
    <w:p w:rsidR="001C6BAA" w:rsidRPr="008C1B76" w:rsidRDefault="001C6BAA" w:rsidP="00493CAB">
      <w:pPr>
        <w:numPr>
          <w:ilvl w:val="0"/>
          <w:numId w:val="41"/>
        </w:numPr>
        <w:autoSpaceDE w:val="0"/>
        <w:autoSpaceDN w:val="0"/>
        <w:adjustRightInd w:val="0"/>
        <w:ind w:left="360"/>
        <w:rPr>
          <w:rFonts w:eastAsia="Times New Roman"/>
          <w:noProof w:val="0"/>
        </w:rPr>
      </w:pPr>
      <w:r w:rsidRPr="008C1B76">
        <w:rPr>
          <w:rFonts w:eastAsia="Times New Roman"/>
          <w:noProof w:val="0"/>
        </w:rPr>
        <w:t>*** -1983, Geografia României, vol. I. Geografie Fizică, Ed. Academiei Române, Bucureşti, 673 pag.</w:t>
      </w:r>
    </w:p>
    <w:p w:rsidR="001C6BAA" w:rsidRPr="008C1B76" w:rsidRDefault="001C6BAA" w:rsidP="00493CAB">
      <w:pPr>
        <w:numPr>
          <w:ilvl w:val="0"/>
          <w:numId w:val="41"/>
        </w:numPr>
        <w:autoSpaceDE w:val="0"/>
        <w:autoSpaceDN w:val="0"/>
        <w:adjustRightInd w:val="0"/>
        <w:ind w:left="360"/>
        <w:rPr>
          <w:rFonts w:eastAsia="Times New Roman"/>
          <w:noProof w:val="0"/>
        </w:rPr>
      </w:pPr>
      <w:r w:rsidRPr="008C1B76">
        <w:rPr>
          <w:rFonts w:eastAsia="Times New Roman"/>
          <w:noProof w:val="0"/>
        </w:rPr>
        <w:t>*** -2008, Clima României, Administrația Națională de Meteorologie, Ed. Academiei Române, Bucuresti, 365 pag.</w:t>
      </w:r>
    </w:p>
    <w:p w:rsidR="001C6BAA" w:rsidRPr="008C1B76" w:rsidRDefault="001C6BAA" w:rsidP="00493CAB">
      <w:pPr>
        <w:numPr>
          <w:ilvl w:val="0"/>
          <w:numId w:val="41"/>
        </w:numPr>
        <w:autoSpaceDE w:val="0"/>
        <w:autoSpaceDN w:val="0"/>
        <w:adjustRightInd w:val="0"/>
        <w:ind w:left="360"/>
        <w:rPr>
          <w:rFonts w:eastAsia="Times New Roman"/>
          <w:noProof w:val="0"/>
        </w:rPr>
      </w:pPr>
      <w:r w:rsidRPr="008C1B76">
        <w:rPr>
          <w:rFonts w:eastAsia="Times New Roman"/>
          <w:noProof w:val="0"/>
        </w:rPr>
        <w:t>*** O. M. 2387/2011.</w:t>
      </w:r>
    </w:p>
    <w:p w:rsidR="001C6BAA" w:rsidRPr="008C1B76" w:rsidRDefault="001C6BAA" w:rsidP="00493CAB">
      <w:pPr>
        <w:numPr>
          <w:ilvl w:val="0"/>
          <w:numId w:val="41"/>
        </w:numPr>
        <w:autoSpaceDE w:val="0"/>
        <w:autoSpaceDN w:val="0"/>
        <w:adjustRightInd w:val="0"/>
        <w:ind w:left="360"/>
        <w:rPr>
          <w:rFonts w:eastAsia="Times New Roman"/>
          <w:noProof w:val="0"/>
          <w:lang w:val="en-US"/>
        </w:rPr>
      </w:pPr>
      <w:r w:rsidRPr="008C1B76">
        <w:rPr>
          <w:rFonts w:eastAsia="Times New Roman"/>
          <w:noProof w:val="0"/>
        </w:rPr>
        <w:t>***1979, Convention on the Conservation of European Wil</w:t>
      </w:r>
      <w:r w:rsidRPr="008C1B76">
        <w:rPr>
          <w:rFonts w:eastAsia="Times New Roman"/>
          <w:noProof w:val="0"/>
          <w:lang w:val="en-US"/>
        </w:rPr>
        <w:t xml:space="preserve">dlife and Natural Habitats + </w:t>
      </w:r>
      <w:r w:rsidRPr="008C1B76">
        <w:rPr>
          <w:rFonts w:eastAsia="Times New Roman"/>
          <w:noProof w:val="0"/>
        </w:rPr>
        <w:tab/>
      </w:r>
      <w:r w:rsidRPr="008C1B76">
        <w:rPr>
          <w:rFonts w:eastAsia="Times New Roman"/>
          <w:noProof w:val="0"/>
          <w:lang w:val="en-US"/>
        </w:rPr>
        <w:t>Appendices I-IV. Bern.</w:t>
      </w:r>
    </w:p>
    <w:p w:rsidR="001C6BAA" w:rsidRPr="008C1B76" w:rsidRDefault="001C6BAA" w:rsidP="00493CAB">
      <w:pPr>
        <w:numPr>
          <w:ilvl w:val="0"/>
          <w:numId w:val="41"/>
        </w:numPr>
        <w:autoSpaceDE w:val="0"/>
        <w:autoSpaceDN w:val="0"/>
        <w:adjustRightInd w:val="0"/>
        <w:ind w:left="360"/>
        <w:rPr>
          <w:rFonts w:eastAsia="Times New Roman"/>
          <w:noProof w:val="0"/>
          <w:lang w:val="en-US"/>
        </w:rPr>
      </w:pPr>
      <w:r w:rsidRPr="008C1B76">
        <w:rPr>
          <w:rFonts w:eastAsia="Times New Roman"/>
          <w:noProof w:val="0"/>
          <w:lang w:val="en-US"/>
        </w:rPr>
        <w:t xml:space="preserve">***1992, Council Directive 92/43/EEC of 21 May 1992 on the conservation of natural habitats and of wild fauna and flora. European Commission, DG Environment, Nature, and Biodiversity. </w:t>
      </w:r>
      <w:r w:rsidRPr="008C1B76">
        <w:rPr>
          <w:rFonts w:eastAsia="Times New Roman"/>
          <w:iCs/>
          <w:noProof w:val="0"/>
        </w:rPr>
        <w:t xml:space="preserve">Official Journal of the European Union L 206, 22/07/1992 P. 0007 – 0050. </w:t>
      </w:r>
      <w:r w:rsidRPr="008C1B76">
        <w:rPr>
          <w:rFonts w:eastAsia="Times New Roman"/>
          <w:noProof w:val="0"/>
        </w:rPr>
        <w:t>Finnish special edition: Chapter 15, Volume 11, p. 0114</w:t>
      </w:r>
    </w:p>
    <w:p w:rsidR="001C6BAA" w:rsidRPr="008C1B76" w:rsidRDefault="001C6BAA" w:rsidP="00493CAB">
      <w:pPr>
        <w:numPr>
          <w:ilvl w:val="0"/>
          <w:numId w:val="41"/>
        </w:numPr>
        <w:autoSpaceDE w:val="0"/>
        <w:autoSpaceDN w:val="0"/>
        <w:adjustRightInd w:val="0"/>
        <w:ind w:left="360"/>
        <w:rPr>
          <w:rFonts w:eastAsia="Times New Roman"/>
          <w:noProof w:val="0"/>
          <w:lang w:val="en-US"/>
        </w:rPr>
      </w:pPr>
      <w:r w:rsidRPr="008C1B76">
        <w:rPr>
          <w:rFonts w:eastAsia="Times New Roman"/>
          <w:noProof w:val="0"/>
          <w:lang w:val="en-US"/>
        </w:rPr>
        <w:t xml:space="preserve">***2003, </w:t>
      </w:r>
      <w:r w:rsidRPr="008C1B76">
        <w:rPr>
          <w:rFonts w:eastAsia="Times New Roman"/>
          <w:iCs/>
          <w:noProof w:val="0"/>
          <w:lang w:val="en-US"/>
        </w:rPr>
        <w:t>IUCN. Guidelines for Application of IUCN Red List Criteria at Regional Levels</w:t>
      </w:r>
      <w:r w:rsidRPr="008C1B76">
        <w:rPr>
          <w:rFonts w:eastAsia="Times New Roman"/>
          <w:noProof w:val="0"/>
          <w:lang w:val="en-US"/>
        </w:rPr>
        <w:t xml:space="preserve">: </w:t>
      </w:r>
      <w:r w:rsidRPr="008C1B76">
        <w:rPr>
          <w:rFonts w:eastAsia="Times New Roman"/>
          <w:noProof w:val="0"/>
        </w:rPr>
        <w:tab/>
      </w:r>
      <w:r w:rsidRPr="008C1B76">
        <w:rPr>
          <w:rFonts w:eastAsia="Times New Roman"/>
          <w:iCs/>
          <w:noProof w:val="0"/>
          <w:lang w:val="en-US"/>
        </w:rPr>
        <w:t xml:space="preserve">Version 3.0. </w:t>
      </w:r>
      <w:r w:rsidRPr="008C1B76">
        <w:rPr>
          <w:rFonts w:eastAsia="Times New Roman"/>
          <w:noProof w:val="0"/>
          <w:lang w:val="en-US"/>
        </w:rPr>
        <w:t>IUCN Species Survival Commission. IUCN, Gland and Cambridge.</w:t>
      </w:r>
    </w:p>
    <w:p w:rsidR="001C6BAA" w:rsidRPr="008C1B76" w:rsidRDefault="001C6BAA" w:rsidP="00493CAB">
      <w:pPr>
        <w:numPr>
          <w:ilvl w:val="0"/>
          <w:numId w:val="41"/>
        </w:numPr>
        <w:autoSpaceDE w:val="0"/>
        <w:autoSpaceDN w:val="0"/>
        <w:adjustRightInd w:val="0"/>
        <w:ind w:left="360"/>
        <w:rPr>
          <w:rFonts w:eastAsia="Times New Roman"/>
          <w:noProof w:val="0"/>
        </w:rPr>
      </w:pPr>
      <w:r w:rsidRPr="008C1B76">
        <w:rPr>
          <w:rFonts w:eastAsia="Times New Roman"/>
          <w:noProof w:val="0"/>
        </w:rPr>
        <w:t xml:space="preserve">***2008-2011, Proiect CNCSIS–MECTS 32-135 </w:t>
      </w:r>
      <w:r w:rsidRPr="008C1B76">
        <w:rPr>
          <w:rFonts w:eastAsia="Times New Roman"/>
          <w:iCs/>
          <w:noProof w:val="0"/>
        </w:rPr>
        <w:t>Studiul florei montane din Carpaţii româneşti în scopul optimizării strategiilor de conservare a biodiversităţii genetice şi interspecifice</w:t>
      </w:r>
      <w:r w:rsidRPr="008C1B76">
        <w:rPr>
          <w:rFonts w:eastAsia="Times New Roman"/>
          <w:noProof w:val="0"/>
        </w:rPr>
        <w:t>, Inst. Cerc. Biol. Cluj-Napoca.</w:t>
      </w:r>
    </w:p>
    <w:p w:rsidR="001C6BAA" w:rsidRPr="008C1B76" w:rsidRDefault="001C6BAA" w:rsidP="00493CAB"/>
    <w:p w:rsidR="00F56143" w:rsidRPr="008C1B76" w:rsidRDefault="00036E40" w:rsidP="00493CAB">
      <w:pPr>
        <w:keepNext/>
        <w:pageBreakBefore/>
        <w:jc w:val="center"/>
        <w:outlineLvl w:val="0"/>
        <w:rPr>
          <w:rFonts w:eastAsia="Times New Roman"/>
          <w:b/>
          <w:bCs/>
          <w:noProof w:val="0"/>
          <w:kern w:val="32"/>
        </w:rPr>
      </w:pPr>
      <w:bookmarkStart w:id="321" w:name="_Toc435488443"/>
      <w:r w:rsidRPr="008C1B76">
        <w:rPr>
          <w:rFonts w:eastAsia="Times New Roman"/>
          <w:b/>
          <w:bCs/>
          <w:noProof w:val="0"/>
          <w:kern w:val="32"/>
        </w:rPr>
        <w:lastRenderedPageBreak/>
        <w:t>8. ANEXE</w:t>
      </w:r>
      <w:bookmarkEnd w:id="317"/>
      <w:bookmarkEnd w:id="318"/>
      <w:bookmarkEnd w:id="319"/>
      <w:bookmarkEnd w:id="320"/>
      <w:bookmarkEnd w:id="321"/>
    </w:p>
    <w:p w:rsidR="00F56143" w:rsidRPr="008C1B76" w:rsidRDefault="0028201C" w:rsidP="00493CAB">
      <w:pPr>
        <w:ind w:left="1620"/>
      </w:pPr>
      <w:r w:rsidRPr="008C1B76">
        <w:t xml:space="preserve">Anexa 1 </w:t>
      </w:r>
      <w:r w:rsidR="007436C6" w:rsidRPr="008C1B76">
        <w:t>-</w:t>
      </w:r>
      <w:r w:rsidRPr="008C1B76">
        <w:t xml:space="preserve">Harta </w:t>
      </w:r>
      <w:r w:rsidR="007436C6" w:rsidRPr="008C1B76">
        <w:t>l</w:t>
      </w:r>
      <w:r w:rsidRPr="008C1B76">
        <w:t>ocaliz</w:t>
      </w:r>
      <w:r w:rsidR="004912C8" w:rsidRPr="008C1B76">
        <w:t>ă</w:t>
      </w:r>
      <w:r w:rsidRPr="008C1B76">
        <w:t>rii</w:t>
      </w:r>
      <w:r w:rsidR="007436C6" w:rsidRPr="008C1B76">
        <w:t xml:space="preserve"> Planului </w:t>
      </w:r>
    </w:p>
    <w:p w:rsidR="0028201C" w:rsidRPr="008C1B76" w:rsidRDefault="0028201C" w:rsidP="00493CAB">
      <w:pPr>
        <w:ind w:left="1620"/>
      </w:pPr>
      <w:r w:rsidRPr="008C1B76">
        <w:t xml:space="preserve">Anexa 2 </w:t>
      </w:r>
      <w:r w:rsidR="007436C6" w:rsidRPr="008C1B76">
        <w:t>-</w:t>
      </w:r>
      <w:r w:rsidRPr="008C1B76">
        <w:t>Harta Ariilor protejate</w:t>
      </w:r>
    </w:p>
    <w:p w:rsidR="0028201C" w:rsidRPr="008C1B76" w:rsidRDefault="0028201C" w:rsidP="00493CAB">
      <w:pPr>
        <w:ind w:left="1620"/>
      </w:pPr>
      <w:r w:rsidRPr="008C1B76">
        <w:t xml:space="preserve">Anexa 2.1 </w:t>
      </w:r>
      <w:r w:rsidR="007436C6" w:rsidRPr="008C1B76">
        <w:t>-</w:t>
      </w:r>
      <w:r w:rsidRPr="008C1B76">
        <w:t>Harta limitelor Planului</w:t>
      </w:r>
    </w:p>
    <w:p w:rsidR="0028201C" w:rsidRPr="008C1B76" w:rsidRDefault="0028201C" w:rsidP="00493CAB">
      <w:pPr>
        <w:ind w:left="1620"/>
      </w:pPr>
      <w:r w:rsidRPr="008C1B76">
        <w:t xml:space="preserve">Anexa 3 </w:t>
      </w:r>
      <w:r w:rsidR="007436C6" w:rsidRPr="008C1B76">
        <w:t>-</w:t>
      </w:r>
      <w:r w:rsidRPr="008C1B76">
        <w:t>Harta geologic</w:t>
      </w:r>
      <w:r w:rsidR="004912C8" w:rsidRPr="008C1B76">
        <w:t>ă</w:t>
      </w:r>
    </w:p>
    <w:p w:rsidR="0028201C" w:rsidRPr="008C1B76" w:rsidRDefault="0028201C" w:rsidP="00493CAB">
      <w:pPr>
        <w:ind w:left="1620"/>
      </w:pPr>
      <w:r w:rsidRPr="008C1B76">
        <w:t>Anexa 3</w:t>
      </w:r>
      <w:r w:rsidR="007436C6" w:rsidRPr="008C1B76">
        <w:t>.</w:t>
      </w:r>
      <w:r w:rsidRPr="008C1B76">
        <w:t xml:space="preserve">1 </w:t>
      </w:r>
      <w:r w:rsidR="007436C6" w:rsidRPr="008C1B76">
        <w:t>-</w:t>
      </w:r>
      <w:r w:rsidRPr="008C1B76">
        <w:t>Harta geologic</w:t>
      </w:r>
      <w:r w:rsidR="004912C8" w:rsidRPr="008C1B76">
        <w:t>ă</w:t>
      </w:r>
    </w:p>
    <w:p w:rsidR="0028201C" w:rsidRPr="008C1B76" w:rsidRDefault="0028201C" w:rsidP="00493CAB">
      <w:pPr>
        <w:ind w:left="1620"/>
      </w:pPr>
      <w:r w:rsidRPr="008C1B76">
        <w:t xml:space="preserve">Anexa 4 </w:t>
      </w:r>
      <w:r w:rsidR="007436C6" w:rsidRPr="008C1B76">
        <w:t>-</w:t>
      </w:r>
      <w:r w:rsidRPr="008C1B76">
        <w:t>Harta unit</w:t>
      </w:r>
      <w:r w:rsidR="004912C8" w:rsidRPr="008C1B76">
        <w:t>ăț</w:t>
      </w:r>
      <w:r w:rsidRPr="008C1B76">
        <w:t>i</w:t>
      </w:r>
      <w:r w:rsidR="004912C8" w:rsidRPr="008C1B76">
        <w:t>lor de</w:t>
      </w:r>
      <w:r w:rsidRPr="008C1B76">
        <w:t xml:space="preserve"> relief</w:t>
      </w:r>
    </w:p>
    <w:p w:rsidR="0028201C" w:rsidRPr="008C1B76" w:rsidRDefault="0028201C" w:rsidP="00493CAB">
      <w:pPr>
        <w:ind w:left="1620"/>
      </w:pPr>
      <w:r w:rsidRPr="008C1B76">
        <w:t xml:space="preserve">Anexa 5 </w:t>
      </w:r>
      <w:r w:rsidR="007436C6" w:rsidRPr="008C1B76">
        <w:t>-</w:t>
      </w:r>
      <w:r w:rsidRPr="008C1B76">
        <w:t>Harta curbelor de nivel</w:t>
      </w:r>
    </w:p>
    <w:p w:rsidR="0028201C" w:rsidRPr="008C1B76" w:rsidRDefault="0028201C" w:rsidP="00493CAB">
      <w:pPr>
        <w:ind w:left="1620"/>
      </w:pPr>
      <w:r w:rsidRPr="008C1B76">
        <w:t xml:space="preserve">Anexa 6 </w:t>
      </w:r>
      <w:r w:rsidR="007436C6" w:rsidRPr="008C1B76">
        <w:t>-</w:t>
      </w:r>
      <w:r w:rsidRPr="008C1B76">
        <w:t>Harta topo</w:t>
      </w:r>
      <w:r w:rsidR="004912C8" w:rsidRPr="008C1B76">
        <w:t>grafică</w:t>
      </w:r>
    </w:p>
    <w:p w:rsidR="0028201C" w:rsidRPr="008C1B76" w:rsidRDefault="0028201C" w:rsidP="00493CAB">
      <w:pPr>
        <w:ind w:left="1620"/>
      </w:pPr>
      <w:r w:rsidRPr="008C1B76">
        <w:t xml:space="preserve">Anexa 7 </w:t>
      </w:r>
      <w:r w:rsidR="007436C6" w:rsidRPr="008C1B76">
        <w:t>-</w:t>
      </w:r>
      <w:r w:rsidRPr="008C1B76">
        <w:t>Harta hipsometric</w:t>
      </w:r>
      <w:r w:rsidR="004912C8" w:rsidRPr="008C1B76">
        <w:t>ă</w:t>
      </w:r>
    </w:p>
    <w:p w:rsidR="0028201C" w:rsidRPr="008C1B76" w:rsidRDefault="0028201C" w:rsidP="00493CAB">
      <w:pPr>
        <w:ind w:left="1620"/>
      </w:pPr>
      <w:r w:rsidRPr="008C1B76">
        <w:t xml:space="preserve">Anexa 8 </w:t>
      </w:r>
      <w:r w:rsidR="007436C6" w:rsidRPr="008C1B76">
        <w:t>-</w:t>
      </w:r>
      <w:r w:rsidRPr="008C1B76">
        <w:t>Expozitia versan</w:t>
      </w:r>
      <w:r w:rsidR="004912C8" w:rsidRPr="008C1B76">
        <w:t>ț</w:t>
      </w:r>
      <w:r w:rsidRPr="008C1B76">
        <w:t>ilor</w:t>
      </w:r>
    </w:p>
    <w:p w:rsidR="0028201C" w:rsidRPr="008C1B76" w:rsidRDefault="0028201C" w:rsidP="00493CAB">
      <w:pPr>
        <w:ind w:left="1620"/>
      </w:pPr>
      <w:r w:rsidRPr="008C1B76">
        <w:t xml:space="preserve">Anexa 9 </w:t>
      </w:r>
      <w:r w:rsidR="007436C6" w:rsidRPr="008C1B76">
        <w:t>-</w:t>
      </w:r>
      <w:r w:rsidRPr="008C1B76">
        <w:t>Harta pantelor</w:t>
      </w:r>
    </w:p>
    <w:p w:rsidR="0028201C" w:rsidRPr="008C1B76" w:rsidRDefault="0028201C" w:rsidP="00493CAB">
      <w:pPr>
        <w:ind w:left="1620"/>
      </w:pPr>
      <w:r w:rsidRPr="008C1B76">
        <w:t xml:space="preserve">Anexa 10 </w:t>
      </w:r>
      <w:r w:rsidR="007436C6" w:rsidRPr="008C1B76">
        <w:t>-</w:t>
      </w:r>
      <w:r w:rsidRPr="008C1B76">
        <w:t>Reteaua hidrografic</w:t>
      </w:r>
      <w:r w:rsidR="004912C8" w:rsidRPr="008C1B76">
        <w:t>ă</w:t>
      </w:r>
    </w:p>
    <w:p w:rsidR="0028201C" w:rsidRPr="008C1B76" w:rsidRDefault="0028201C" w:rsidP="00493CAB">
      <w:pPr>
        <w:ind w:left="1620"/>
      </w:pPr>
      <w:r w:rsidRPr="008C1B76">
        <w:t xml:space="preserve">Anexa 11 </w:t>
      </w:r>
      <w:r w:rsidR="007436C6" w:rsidRPr="008C1B76">
        <w:t>-</w:t>
      </w:r>
      <w:r w:rsidRPr="008C1B76">
        <w:t>Harta precipita</w:t>
      </w:r>
      <w:r w:rsidR="004912C8" w:rsidRPr="008C1B76">
        <w:t>ț</w:t>
      </w:r>
      <w:r w:rsidRPr="008C1B76">
        <w:t>iilor</w:t>
      </w:r>
    </w:p>
    <w:p w:rsidR="0028201C" w:rsidRPr="008C1B76" w:rsidRDefault="0028201C" w:rsidP="00493CAB">
      <w:pPr>
        <w:ind w:left="1620"/>
      </w:pPr>
      <w:r w:rsidRPr="008C1B76">
        <w:t xml:space="preserve">Anexa 12 </w:t>
      </w:r>
      <w:r w:rsidR="007436C6" w:rsidRPr="008C1B76">
        <w:t>-</w:t>
      </w:r>
      <w:r w:rsidRPr="008C1B76">
        <w:t>Harta temperaturii medii</w:t>
      </w:r>
    </w:p>
    <w:p w:rsidR="0028201C" w:rsidRPr="008C1B76" w:rsidRDefault="0028201C" w:rsidP="00493CAB">
      <w:pPr>
        <w:ind w:left="1620"/>
      </w:pPr>
      <w:r w:rsidRPr="008C1B76">
        <w:t xml:space="preserve">Anexa 13 </w:t>
      </w:r>
      <w:r w:rsidR="007436C6" w:rsidRPr="008C1B76">
        <w:t>-</w:t>
      </w:r>
      <w:r w:rsidRPr="008C1B76">
        <w:t>Harta solurilor</w:t>
      </w:r>
    </w:p>
    <w:p w:rsidR="0028201C" w:rsidRPr="008C1B76" w:rsidRDefault="0028201C" w:rsidP="00493CAB">
      <w:pPr>
        <w:ind w:left="1620"/>
      </w:pPr>
      <w:r w:rsidRPr="008C1B76">
        <w:t xml:space="preserve">Anexa 14 </w:t>
      </w:r>
      <w:r w:rsidR="007436C6" w:rsidRPr="008C1B76">
        <w:t>-</w:t>
      </w:r>
      <w:r w:rsidRPr="008C1B76">
        <w:t>Harta ecosistemelor</w:t>
      </w:r>
    </w:p>
    <w:p w:rsidR="0028201C" w:rsidRPr="008C1B76" w:rsidRDefault="0028201C" w:rsidP="00493CAB">
      <w:pPr>
        <w:ind w:left="1620"/>
      </w:pPr>
      <w:r w:rsidRPr="008C1B76">
        <w:t xml:space="preserve">Anexa 15 </w:t>
      </w:r>
      <w:r w:rsidR="007436C6" w:rsidRPr="008C1B76">
        <w:t>-</w:t>
      </w:r>
      <w:r w:rsidRPr="008C1B76">
        <w:t>Harta silvic</w:t>
      </w:r>
      <w:r w:rsidR="004912C8" w:rsidRPr="008C1B76">
        <w:t>ă</w:t>
      </w:r>
    </w:p>
    <w:p w:rsidR="007436C6" w:rsidRPr="008C1B76" w:rsidRDefault="007436C6" w:rsidP="00493CAB">
      <w:pPr>
        <w:ind w:left="1620"/>
      </w:pPr>
      <w:r w:rsidRPr="008C1B76">
        <w:t>Anexa 16 -Distribu</w:t>
      </w:r>
      <w:r w:rsidR="004912C8" w:rsidRPr="008C1B76">
        <w:t>ț</w:t>
      </w:r>
      <w:r w:rsidRPr="008C1B76">
        <w:t>ie habitate</w:t>
      </w:r>
    </w:p>
    <w:p w:rsidR="007436C6" w:rsidRPr="008C1B76" w:rsidRDefault="007436C6" w:rsidP="00493CAB">
      <w:pPr>
        <w:ind w:left="1620"/>
      </w:pPr>
      <w:r w:rsidRPr="008C1B76">
        <w:t>Anexa 17 -Distributie plante</w:t>
      </w:r>
    </w:p>
    <w:p w:rsidR="007436C6" w:rsidRPr="008C1B76" w:rsidRDefault="007436C6" w:rsidP="00493CAB">
      <w:pPr>
        <w:ind w:left="1620"/>
      </w:pPr>
      <w:r w:rsidRPr="008C1B76">
        <w:t>Anexa 18 -Distribu</w:t>
      </w:r>
      <w:r w:rsidR="004912C8" w:rsidRPr="008C1B76">
        <w:t>ți</w:t>
      </w:r>
      <w:r w:rsidRPr="008C1B76">
        <w:t>e specii</w:t>
      </w:r>
      <w:r w:rsidR="004912C8" w:rsidRPr="008C1B76">
        <w:t xml:space="preserve"> de</w:t>
      </w:r>
      <w:r w:rsidRPr="008C1B76">
        <w:t xml:space="preserve"> faun</w:t>
      </w:r>
      <w:r w:rsidR="004912C8" w:rsidRPr="008C1B76">
        <w:t>ă</w:t>
      </w:r>
    </w:p>
    <w:p w:rsidR="007436C6" w:rsidRPr="008C1B76" w:rsidRDefault="007436C6" w:rsidP="00493CAB">
      <w:pPr>
        <w:ind w:left="1620"/>
      </w:pPr>
      <w:r w:rsidRPr="008C1B76">
        <w:t>Anexa 19 -Distribu</w:t>
      </w:r>
      <w:r w:rsidR="004912C8" w:rsidRPr="008C1B76">
        <w:t>ț</w:t>
      </w:r>
      <w:r w:rsidRPr="008C1B76">
        <w:t xml:space="preserve">ie </w:t>
      </w:r>
      <w:r w:rsidR="004912C8" w:rsidRPr="008C1B76">
        <w:t xml:space="preserve">specii de </w:t>
      </w:r>
      <w:r w:rsidRPr="008C1B76">
        <w:t>p</w:t>
      </w:r>
      <w:r w:rsidR="004912C8" w:rsidRPr="008C1B76">
        <w:t>ă</w:t>
      </w:r>
      <w:r w:rsidRPr="008C1B76">
        <w:t>s</w:t>
      </w:r>
      <w:r w:rsidR="004912C8" w:rsidRPr="008C1B76">
        <w:t>ă</w:t>
      </w:r>
      <w:r w:rsidRPr="008C1B76">
        <w:t>ri</w:t>
      </w:r>
    </w:p>
    <w:p w:rsidR="0028201C" w:rsidRPr="008C1B76" w:rsidRDefault="0028201C" w:rsidP="00493CAB">
      <w:pPr>
        <w:ind w:left="1620"/>
      </w:pPr>
      <w:r w:rsidRPr="008C1B76">
        <w:t xml:space="preserve">Anexa 20 </w:t>
      </w:r>
      <w:r w:rsidR="007436C6" w:rsidRPr="008C1B76">
        <w:t>-</w:t>
      </w:r>
      <w:r w:rsidRPr="008C1B76">
        <w:t>Harta UAT</w:t>
      </w:r>
      <w:r w:rsidR="007436C6" w:rsidRPr="008C1B76">
        <w:t>-lor</w:t>
      </w:r>
    </w:p>
    <w:p w:rsidR="0028201C" w:rsidRPr="008C1B76" w:rsidRDefault="0028201C" w:rsidP="00493CAB">
      <w:pPr>
        <w:ind w:left="1620"/>
      </w:pPr>
      <w:r w:rsidRPr="008C1B76">
        <w:t xml:space="preserve">Anexa 21 </w:t>
      </w:r>
      <w:r w:rsidR="007436C6" w:rsidRPr="008C1B76">
        <w:t>-</w:t>
      </w:r>
      <w:r w:rsidRPr="008C1B76">
        <w:t>Utilizare teren</w:t>
      </w:r>
    </w:p>
    <w:p w:rsidR="0028201C" w:rsidRPr="008C1B76" w:rsidRDefault="0028201C" w:rsidP="00493CAB">
      <w:pPr>
        <w:ind w:left="1620"/>
      </w:pPr>
      <w:r w:rsidRPr="008C1B76">
        <w:t xml:space="preserve">Anexa 22 </w:t>
      </w:r>
      <w:r w:rsidR="007436C6" w:rsidRPr="008C1B76">
        <w:t>–Harta r</w:t>
      </w:r>
      <w:r w:rsidRPr="008C1B76">
        <w:t>egim</w:t>
      </w:r>
      <w:r w:rsidR="007436C6" w:rsidRPr="008C1B76">
        <w:t>ului</w:t>
      </w:r>
      <w:r w:rsidRPr="008C1B76">
        <w:t xml:space="preserve"> juridic</w:t>
      </w:r>
    </w:p>
    <w:p w:rsidR="0028201C" w:rsidRPr="008C1B76" w:rsidRDefault="0028201C" w:rsidP="00493CAB">
      <w:pPr>
        <w:ind w:left="1620"/>
      </w:pPr>
      <w:r w:rsidRPr="008C1B76">
        <w:t xml:space="preserve">Anexa 23 </w:t>
      </w:r>
      <w:r w:rsidR="007436C6" w:rsidRPr="008C1B76">
        <w:t>–Harta p</w:t>
      </w:r>
      <w:r w:rsidRPr="008C1B76">
        <w:t>erimetrul</w:t>
      </w:r>
      <w:r w:rsidR="007436C6" w:rsidRPr="008C1B76">
        <w:t>ui</w:t>
      </w:r>
      <w:r w:rsidRPr="008C1B76">
        <w:t xml:space="preserve"> construit</w:t>
      </w:r>
    </w:p>
    <w:p w:rsidR="00943ABE" w:rsidRPr="008C1B76" w:rsidRDefault="00943ABE" w:rsidP="00493CAB">
      <w:pPr>
        <w:ind w:left="1620"/>
      </w:pPr>
      <w:r w:rsidRPr="008C1B76">
        <w:t xml:space="preserve">Anexa 24 – </w:t>
      </w:r>
      <w:r w:rsidR="0004408F" w:rsidRPr="008C1B76">
        <w:t>Hărți presiuni și amenințări</w:t>
      </w:r>
    </w:p>
    <w:p w:rsidR="00943ABE" w:rsidRPr="008C1B76" w:rsidRDefault="00943ABE" w:rsidP="00493CAB">
      <w:pPr>
        <w:ind w:left="1620"/>
      </w:pPr>
      <w:r w:rsidRPr="008C1B76">
        <w:t xml:space="preserve">Anexa 25 </w:t>
      </w:r>
      <w:r w:rsidR="0004408F" w:rsidRPr="008C1B76">
        <w:t>–</w:t>
      </w:r>
      <w:r w:rsidRPr="008C1B76">
        <w:t xml:space="preserve"> </w:t>
      </w:r>
      <w:r w:rsidR="0004408F" w:rsidRPr="008C1B76">
        <w:t>Date GIS</w:t>
      </w:r>
    </w:p>
    <w:p w:rsidR="0004408F" w:rsidRDefault="0004408F" w:rsidP="00493CAB">
      <w:pPr>
        <w:ind w:left="1620"/>
      </w:pPr>
      <w:r w:rsidRPr="008C1B76">
        <w:t xml:space="preserve">Anexa 26 </w:t>
      </w:r>
      <w:r w:rsidR="008C1B76">
        <w:t>–</w:t>
      </w:r>
      <w:r w:rsidRPr="008C1B76">
        <w:t xml:space="preserve"> Fotografii</w:t>
      </w:r>
    </w:p>
    <w:p w:rsidR="008C1B76" w:rsidRPr="006D4747" w:rsidRDefault="008C1B76" w:rsidP="00493CAB">
      <w:pPr>
        <w:ind w:left="1620"/>
      </w:pPr>
      <w:r>
        <w:t>Anexa 27 – Regulamentul ariilor naturale protejate</w:t>
      </w:r>
    </w:p>
    <w:sectPr w:rsidR="008C1B76" w:rsidRPr="006D4747" w:rsidSect="008F2AD4">
      <w:pgSz w:w="11907" w:h="16839" w:code="9"/>
      <w:pgMar w:top="720" w:right="1022" w:bottom="720" w:left="1267" w:header="706" w:footer="70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13C0" w:rsidRDefault="004E13C0" w:rsidP="00BE0A19">
      <w:pPr>
        <w:spacing w:line="240" w:lineRule="auto"/>
      </w:pPr>
      <w:r>
        <w:separator/>
      </w:r>
    </w:p>
  </w:endnote>
  <w:endnote w:type="continuationSeparator" w:id="1">
    <w:p w:rsidR="004E13C0" w:rsidRDefault="004E13C0" w:rsidP="00BE0A1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80"/>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EE"/>
    <w:family w:val="auto"/>
    <w:pitch w:val="default"/>
    <w:sig w:usb0="00000000" w:usb1="00000000" w:usb2="00000000" w:usb3="00000000" w:csb0="0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DOCNG+TimesNewRoman">
    <w:altName w:val="Times New Roman"/>
    <w:charset w:val="00"/>
    <w:family w:val="roman"/>
    <w:pitch w:val="default"/>
    <w:sig w:usb0="00000000" w:usb1="00000000" w:usb2="00000000" w:usb3="00000000" w:csb0="00000000" w:csb1="00000000"/>
  </w:font>
  <w:font w:name="EUAlbertina">
    <w:altName w:val="Times New Roman"/>
    <w:charset w:val="00"/>
    <w:family w:val="roman"/>
    <w:pitch w:val="default"/>
    <w:sig w:usb0="00000000" w:usb1="00000000" w:usb2="00000000" w:usb3="00000000" w:csb0="00000000" w:csb1="00000000"/>
  </w:font>
  <w:font w:name="Palatino Linotype">
    <w:panose1 w:val="02040502050505030304"/>
    <w:charset w:val="EE"/>
    <w:family w:val="roman"/>
    <w:pitch w:val="variable"/>
    <w:sig w:usb0="E0000287" w:usb1="40000013" w:usb2="00000000" w:usb3="00000000" w:csb0="0000019F" w:csb1="00000000"/>
  </w:font>
  <w:font w:name="Century Schoolbook">
    <w:panose1 w:val="020406040505050203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TimesNewRoman,Bold">
    <w:altName w:val="Times New Roman"/>
    <w:panose1 w:val="00000000000000000000"/>
    <w:charset w:val="EE"/>
    <w:family w:val="auto"/>
    <w:notTrueType/>
    <w:pitch w:val="default"/>
    <w:sig w:usb0="00000005" w:usb1="00000000" w:usb2="00000000" w:usb3="00000000" w:csb0="00000002" w:csb1="00000000"/>
  </w:font>
  <w:font w:name="TTE163FF90t00">
    <w:altName w:val="Arial Unicode MS"/>
    <w:charset w:val="88"/>
    <w:family w:val="auto"/>
    <w:pitch w:val="default"/>
    <w:sig w:usb0="00000000" w:usb1="00000000" w:usb2="00000000" w:usb3="00000000" w:csb0="00000000" w:csb1="00000000"/>
  </w:font>
  <w:font w:name="AdvTimes">
    <w:altName w:val="Arial Unicode MS"/>
    <w:charset w:val="88"/>
    <w:family w:val="auto"/>
    <w:pitch w:val="default"/>
    <w:sig w:usb0="00000000" w:usb1="00000000" w:usb2="00000000" w:usb3="00000000" w:csb0="00000000" w:csb1="00000000"/>
  </w:font>
  <w:font w:name="font346">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A28" w:rsidRDefault="003A676B">
    <w:pPr>
      <w:pStyle w:val="Footer"/>
      <w:jc w:val="right"/>
    </w:pPr>
    <w:fldSimple w:instr=" PAGE   \* MERGEFORMAT ">
      <w:r w:rsidR="00F7330F">
        <w:t>26</w:t>
      </w:r>
    </w:fldSimple>
  </w:p>
  <w:p w:rsidR="00A43A28" w:rsidRDefault="00A43A2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A28" w:rsidRDefault="003A676B">
    <w:pPr>
      <w:pStyle w:val="Footer"/>
      <w:jc w:val="right"/>
    </w:pPr>
    <w:fldSimple w:instr=" PAGE   \* MERGEFORMAT ">
      <w:r w:rsidR="00F7330F">
        <w:t>152</w:t>
      </w:r>
    </w:fldSimple>
  </w:p>
  <w:p w:rsidR="00A43A28" w:rsidRDefault="00A43A2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A28" w:rsidRDefault="003A676B">
    <w:pPr>
      <w:pStyle w:val="Footer"/>
      <w:jc w:val="right"/>
    </w:pPr>
    <w:fldSimple w:instr=" PAGE   \* MERGEFORMAT ">
      <w:r w:rsidR="00F7330F">
        <w:t>203</w:t>
      </w:r>
    </w:fldSimple>
  </w:p>
  <w:p w:rsidR="00A43A28" w:rsidRDefault="00A43A28">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A28" w:rsidRDefault="003A676B">
    <w:pPr>
      <w:pStyle w:val="Footer"/>
      <w:jc w:val="right"/>
    </w:pPr>
    <w:fldSimple w:instr=" PAGE   \* MERGEFORMAT ">
      <w:r w:rsidR="00F7330F">
        <w:t>272</w:t>
      </w:r>
    </w:fldSimple>
  </w:p>
  <w:p w:rsidR="00A43A28" w:rsidRDefault="00A43A2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13C0" w:rsidRDefault="004E13C0" w:rsidP="00BE0A19">
      <w:pPr>
        <w:spacing w:line="240" w:lineRule="auto"/>
      </w:pPr>
      <w:r>
        <w:separator/>
      </w:r>
    </w:p>
  </w:footnote>
  <w:footnote w:type="continuationSeparator" w:id="1">
    <w:p w:rsidR="004E13C0" w:rsidRDefault="004E13C0" w:rsidP="00BE0A19">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A28" w:rsidRDefault="00A43A28" w:rsidP="00C22A74">
    <w:pPr>
      <w:pStyle w:val="Header"/>
      <w:tabs>
        <w:tab w:val="clear" w:pos="4536"/>
        <w:tab w:val="clear" w:pos="9072"/>
        <w:tab w:val="left" w:pos="5988"/>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0.9pt;height:10.9pt" o:bullet="t">
        <v:imagedata r:id="rId1" o:title="BD14565_"/>
      </v:shape>
    </w:pict>
  </w:numPicBullet>
  <w:numPicBullet w:numPicBulletId="1">
    <w:pict>
      <v:shape id="_x0000_i1029" type="#_x0000_t75" style="width:10.05pt;height:10.05pt" o:bullet="t">
        <v:imagedata r:id="rId2" o:title=""/>
      </v:shape>
    </w:pict>
  </w:numPicBullet>
  <w:abstractNum w:abstractNumId="0">
    <w:nsid w:val="FFFFFF88"/>
    <w:multiLevelType w:val="singleLevel"/>
    <w:tmpl w:val="338E6048"/>
    <w:lvl w:ilvl="0">
      <w:start w:val="1"/>
      <w:numFmt w:val="decimal"/>
      <w:pStyle w:val="ListNumber"/>
      <w:lvlText w:val="%1."/>
      <w:lvlJc w:val="left"/>
      <w:pPr>
        <w:tabs>
          <w:tab w:val="num" w:pos="360"/>
        </w:tabs>
        <w:ind w:left="360" w:hanging="360"/>
      </w:pPr>
    </w:lvl>
  </w:abstractNum>
  <w:abstractNum w:abstractNumId="1">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2"/>
    <w:multiLevelType w:val="multilevel"/>
    <w:tmpl w:val="00000002"/>
    <w:name w:val="WW8Num2"/>
    <w:lvl w:ilvl="0">
      <w:start w:val="1"/>
      <w:numFmt w:val="bullet"/>
      <w:lvlText w:val=""/>
      <w:lvlJc w:val="left"/>
      <w:pPr>
        <w:tabs>
          <w:tab w:val="num" w:pos="720"/>
        </w:tabs>
        <w:ind w:left="720" w:hanging="360"/>
      </w:pPr>
      <w:rPr>
        <w:rFonts w:ascii="Symbol" w:hAnsi="Symbol"/>
        <w:sz w:val="18"/>
      </w:rPr>
    </w:lvl>
    <w:lvl w:ilvl="1">
      <w:start w:val="1"/>
      <w:numFmt w:val="bullet"/>
      <w:lvlText w:val=""/>
      <w:lvlJc w:val="left"/>
      <w:pPr>
        <w:tabs>
          <w:tab w:val="num" w:pos="1080"/>
        </w:tabs>
        <w:ind w:left="1080" w:hanging="360"/>
      </w:pPr>
      <w:rPr>
        <w:rFonts w:ascii="Wingdings 2" w:hAnsi="Wingdings 2"/>
        <w:sz w:val="18"/>
      </w:rPr>
    </w:lvl>
    <w:lvl w:ilvl="2">
      <w:start w:val="1"/>
      <w:numFmt w:val="bullet"/>
      <w:lvlText w:val="■"/>
      <w:lvlJc w:val="left"/>
      <w:pPr>
        <w:tabs>
          <w:tab w:val="num" w:pos="1440"/>
        </w:tabs>
        <w:ind w:left="1440" w:hanging="360"/>
      </w:pPr>
      <w:rPr>
        <w:rFonts w:ascii="StarSymbol" w:eastAsia="StarSymbol"/>
        <w:sz w:val="18"/>
      </w:rPr>
    </w:lvl>
    <w:lvl w:ilvl="3">
      <w:start w:val="1"/>
      <w:numFmt w:val="bullet"/>
      <w:lvlText w:val=""/>
      <w:lvlJc w:val="left"/>
      <w:pPr>
        <w:tabs>
          <w:tab w:val="num" w:pos="1800"/>
        </w:tabs>
        <w:ind w:left="1800" w:hanging="360"/>
      </w:pPr>
      <w:rPr>
        <w:rFonts w:ascii="Wingdings" w:hAnsi="Wingdings"/>
        <w:sz w:val="18"/>
      </w:rPr>
    </w:lvl>
    <w:lvl w:ilvl="4">
      <w:start w:val="1"/>
      <w:numFmt w:val="bullet"/>
      <w:lvlText w:val=""/>
      <w:lvlJc w:val="left"/>
      <w:pPr>
        <w:tabs>
          <w:tab w:val="num" w:pos="2160"/>
        </w:tabs>
        <w:ind w:left="2160" w:hanging="360"/>
      </w:pPr>
      <w:rPr>
        <w:rFonts w:ascii="Wingdings 2" w:hAnsi="Wingdings 2"/>
        <w:sz w:val="18"/>
      </w:rPr>
    </w:lvl>
    <w:lvl w:ilvl="5">
      <w:start w:val="1"/>
      <w:numFmt w:val="bullet"/>
      <w:lvlText w:val="■"/>
      <w:lvlJc w:val="left"/>
      <w:pPr>
        <w:tabs>
          <w:tab w:val="num" w:pos="2520"/>
        </w:tabs>
        <w:ind w:left="2520" w:hanging="360"/>
      </w:pPr>
      <w:rPr>
        <w:rFonts w:ascii="StarSymbol" w:eastAsia="StarSymbol"/>
        <w:sz w:val="18"/>
      </w:rPr>
    </w:lvl>
    <w:lvl w:ilvl="6">
      <w:start w:val="1"/>
      <w:numFmt w:val="bullet"/>
      <w:lvlText w:val=""/>
      <w:lvlJc w:val="left"/>
      <w:pPr>
        <w:tabs>
          <w:tab w:val="num" w:pos="2880"/>
        </w:tabs>
        <w:ind w:left="2880" w:hanging="360"/>
      </w:pPr>
      <w:rPr>
        <w:rFonts w:ascii="Wingdings" w:hAnsi="Wingdings"/>
        <w:sz w:val="18"/>
      </w:rPr>
    </w:lvl>
    <w:lvl w:ilvl="7">
      <w:start w:val="1"/>
      <w:numFmt w:val="bullet"/>
      <w:lvlText w:val=""/>
      <w:lvlJc w:val="left"/>
      <w:pPr>
        <w:tabs>
          <w:tab w:val="num" w:pos="3240"/>
        </w:tabs>
        <w:ind w:left="3240" w:hanging="360"/>
      </w:pPr>
      <w:rPr>
        <w:rFonts w:ascii="Wingdings 2" w:hAnsi="Wingdings 2"/>
        <w:sz w:val="18"/>
      </w:rPr>
    </w:lvl>
    <w:lvl w:ilvl="8">
      <w:start w:val="1"/>
      <w:numFmt w:val="bullet"/>
      <w:lvlText w:val="■"/>
      <w:lvlJc w:val="left"/>
      <w:pPr>
        <w:tabs>
          <w:tab w:val="num" w:pos="3600"/>
        </w:tabs>
        <w:ind w:left="3600" w:hanging="360"/>
      </w:pPr>
      <w:rPr>
        <w:rFonts w:ascii="StarSymbol" w:eastAsia="StarSymbol"/>
        <w:sz w:val="18"/>
      </w:rPr>
    </w:lvl>
  </w:abstractNum>
  <w:abstractNum w:abstractNumId="3">
    <w:nsid w:val="00000003"/>
    <w:multiLevelType w:val="multilevel"/>
    <w:tmpl w:val="00000003"/>
    <w:name w:val="WW8Num3"/>
    <w:lvl w:ilvl="0">
      <w:start w:val="1"/>
      <w:numFmt w:val="bullet"/>
      <w:lvlText w:val=""/>
      <w:lvlJc w:val="left"/>
      <w:pPr>
        <w:tabs>
          <w:tab w:val="num" w:pos="720"/>
        </w:tabs>
        <w:ind w:left="720" w:hanging="360"/>
      </w:pPr>
      <w:rPr>
        <w:rFonts w:ascii="Symbol" w:hAnsi="Symbol"/>
        <w:sz w:val="18"/>
      </w:rPr>
    </w:lvl>
    <w:lvl w:ilvl="1">
      <w:start w:val="1"/>
      <w:numFmt w:val="bullet"/>
      <w:lvlText w:val=""/>
      <w:lvlJc w:val="left"/>
      <w:pPr>
        <w:tabs>
          <w:tab w:val="num" w:pos="1080"/>
        </w:tabs>
        <w:ind w:left="1080" w:hanging="360"/>
      </w:pPr>
      <w:rPr>
        <w:rFonts w:ascii="Wingdings 2" w:hAnsi="Wingdings 2"/>
        <w:sz w:val="18"/>
      </w:rPr>
    </w:lvl>
    <w:lvl w:ilvl="2">
      <w:start w:val="1"/>
      <w:numFmt w:val="bullet"/>
      <w:lvlText w:val="■"/>
      <w:lvlJc w:val="left"/>
      <w:pPr>
        <w:tabs>
          <w:tab w:val="num" w:pos="1440"/>
        </w:tabs>
        <w:ind w:left="1440" w:hanging="360"/>
      </w:pPr>
      <w:rPr>
        <w:rFonts w:ascii="StarSymbol" w:eastAsia="StarSymbol"/>
        <w:sz w:val="18"/>
      </w:rPr>
    </w:lvl>
    <w:lvl w:ilvl="3">
      <w:start w:val="1"/>
      <w:numFmt w:val="bullet"/>
      <w:lvlText w:val=""/>
      <w:lvlJc w:val="left"/>
      <w:pPr>
        <w:tabs>
          <w:tab w:val="num" w:pos="1800"/>
        </w:tabs>
        <w:ind w:left="1800" w:hanging="360"/>
      </w:pPr>
      <w:rPr>
        <w:rFonts w:ascii="Wingdings" w:hAnsi="Wingdings"/>
        <w:sz w:val="18"/>
      </w:rPr>
    </w:lvl>
    <w:lvl w:ilvl="4">
      <w:start w:val="1"/>
      <w:numFmt w:val="bullet"/>
      <w:lvlText w:val=""/>
      <w:lvlJc w:val="left"/>
      <w:pPr>
        <w:tabs>
          <w:tab w:val="num" w:pos="2160"/>
        </w:tabs>
        <w:ind w:left="2160" w:hanging="360"/>
      </w:pPr>
      <w:rPr>
        <w:rFonts w:ascii="Wingdings 2" w:hAnsi="Wingdings 2"/>
        <w:sz w:val="18"/>
      </w:rPr>
    </w:lvl>
    <w:lvl w:ilvl="5">
      <w:start w:val="1"/>
      <w:numFmt w:val="bullet"/>
      <w:lvlText w:val="■"/>
      <w:lvlJc w:val="left"/>
      <w:pPr>
        <w:tabs>
          <w:tab w:val="num" w:pos="2520"/>
        </w:tabs>
        <w:ind w:left="2520" w:hanging="360"/>
      </w:pPr>
      <w:rPr>
        <w:rFonts w:ascii="StarSymbol" w:eastAsia="StarSymbol"/>
        <w:sz w:val="18"/>
      </w:rPr>
    </w:lvl>
    <w:lvl w:ilvl="6">
      <w:start w:val="1"/>
      <w:numFmt w:val="bullet"/>
      <w:lvlText w:val=""/>
      <w:lvlJc w:val="left"/>
      <w:pPr>
        <w:tabs>
          <w:tab w:val="num" w:pos="2880"/>
        </w:tabs>
        <w:ind w:left="2880" w:hanging="360"/>
      </w:pPr>
      <w:rPr>
        <w:rFonts w:ascii="Wingdings" w:hAnsi="Wingdings"/>
        <w:sz w:val="18"/>
      </w:rPr>
    </w:lvl>
    <w:lvl w:ilvl="7">
      <w:start w:val="1"/>
      <w:numFmt w:val="bullet"/>
      <w:lvlText w:val=""/>
      <w:lvlJc w:val="left"/>
      <w:pPr>
        <w:tabs>
          <w:tab w:val="num" w:pos="3240"/>
        </w:tabs>
        <w:ind w:left="3240" w:hanging="360"/>
      </w:pPr>
      <w:rPr>
        <w:rFonts w:ascii="Wingdings 2" w:hAnsi="Wingdings 2"/>
        <w:sz w:val="18"/>
      </w:rPr>
    </w:lvl>
    <w:lvl w:ilvl="8">
      <w:start w:val="1"/>
      <w:numFmt w:val="bullet"/>
      <w:lvlText w:val="■"/>
      <w:lvlJc w:val="left"/>
      <w:pPr>
        <w:tabs>
          <w:tab w:val="num" w:pos="3600"/>
        </w:tabs>
        <w:ind w:left="3600" w:hanging="360"/>
      </w:pPr>
      <w:rPr>
        <w:rFonts w:ascii="StarSymbol" w:eastAsia="StarSymbol"/>
        <w:sz w:val="18"/>
      </w:rPr>
    </w:lvl>
  </w:abstractNum>
  <w:abstractNum w:abstractNumId="4">
    <w:nsid w:val="00000004"/>
    <w:multiLevelType w:val="multilevel"/>
    <w:tmpl w:val="00000004"/>
    <w:name w:val="WW8Num4"/>
    <w:lvl w:ilvl="0">
      <w:start w:val="1"/>
      <w:numFmt w:val="bullet"/>
      <w:lvlText w:val=""/>
      <w:lvlJc w:val="left"/>
      <w:pPr>
        <w:tabs>
          <w:tab w:val="num" w:pos="720"/>
        </w:tabs>
        <w:ind w:left="720" w:hanging="360"/>
      </w:pPr>
      <w:rPr>
        <w:rFonts w:ascii="Symbol" w:hAnsi="Symbol"/>
        <w:sz w:val="18"/>
      </w:rPr>
    </w:lvl>
    <w:lvl w:ilvl="1">
      <w:start w:val="1"/>
      <w:numFmt w:val="bullet"/>
      <w:lvlText w:val=""/>
      <w:lvlJc w:val="left"/>
      <w:pPr>
        <w:tabs>
          <w:tab w:val="num" w:pos="1080"/>
        </w:tabs>
        <w:ind w:left="1080" w:hanging="360"/>
      </w:pPr>
      <w:rPr>
        <w:rFonts w:ascii="Wingdings 2" w:hAnsi="Wingdings 2"/>
        <w:sz w:val="18"/>
      </w:rPr>
    </w:lvl>
    <w:lvl w:ilvl="2">
      <w:start w:val="1"/>
      <w:numFmt w:val="bullet"/>
      <w:lvlText w:val="■"/>
      <w:lvlJc w:val="left"/>
      <w:pPr>
        <w:tabs>
          <w:tab w:val="num" w:pos="1440"/>
        </w:tabs>
        <w:ind w:left="1440" w:hanging="360"/>
      </w:pPr>
      <w:rPr>
        <w:rFonts w:ascii="StarSymbol" w:eastAsia="StarSymbol"/>
        <w:sz w:val="18"/>
      </w:rPr>
    </w:lvl>
    <w:lvl w:ilvl="3">
      <w:start w:val="1"/>
      <w:numFmt w:val="bullet"/>
      <w:lvlText w:val=""/>
      <w:lvlJc w:val="left"/>
      <w:pPr>
        <w:tabs>
          <w:tab w:val="num" w:pos="1800"/>
        </w:tabs>
        <w:ind w:left="1800" w:hanging="360"/>
      </w:pPr>
      <w:rPr>
        <w:rFonts w:ascii="Wingdings" w:hAnsi="Wingdings"/>
        <w:sz w:val="18"/>
      </w:rPr>
    </w:lvl>
    <w:lvl w:ilvl="4">
      <w:start w:val="1"/>
      <w:numFmt w:val="bullet"/>
      <w:lvlText w:val=""/>
      <w:lvlJc w:val="left"/>
      <w:pPr>
        <w:tabs>
          <w:tab w:val="num" w:pos="2160"/>
        </w:tabs>
        <w:ind w:left="2160" w:hanging="360"/>
      </w:pPr>
      <w:rPr>
        <w:rFonts w:ascii="Wingdings 2" w:hAnsi="Wingdings 2"/>
        <w:sz w:val="18"/>
      </w:rPr>
    </w:lvl>
    <w:lvl w:ilvl="5">
      <w:start w:val="1"/>
      <w:numFmt w:val="bullet"/>
      <w:lvlText w:val="■"/>
      <w:lvlJc w:val="left"/>
      <w:pPr>
        <w:tabs>
          <w:tab w:val="num" w:pos="2520"/>
        </w:tabs>
        <w:ind w:left="2520" w:hanging="360"/>
      </w:pPr>
      <w:rPr>
        <w:rFonts w:ascii="StarSymbol" w:eastAsia="StarSymbol"/>
        <w:sz w:val="18"/>
      </w:rPr>
    </w:lvl>
    <w:lvl w:ilvl="6">
      <w:start w:val="1"/>
      <w:numFmt w:val="bullet"/>
      <w:lvlText w:val=""/>
      <w:lvlJc w:val="left"/>
      <w:pPr>
        <w:tabs>
          <w:tab w:val="num" w:pos="2880"/>
        </w:tabs>
        <w:ind w:left="2880" w:hanging="360"/>
      </w:pPr>
      <w:rPr>
        <w:rFonts w:ascii="Wingdings" w:hAnsi="Wingdings"/>
        <w:sz w:val="18"/>
      </w:rPr>
    </w:lvl>
    <w:lvl w:ilvl="7">
      <w:start w:val="1"/>
      <w:numFmt w:val="bullet"/>
      <w:lvlText w:val=""/>
      <w:lvlJc w:val="left"/>
      <w:pPr>
        <w:tabs>
          <w:tab w:val="num" w:pos="3240"/>
        </w:tabs>
        <w:ind w:left="3240" w:hanging="360"/>
      </w:pPr>
      <w:rPr>
        <w:rFonts w:ascii="Wingdings 2" w:hAnsi="Wingdings 2"/>
        <w:sz w:val="18"/>
      </w:rPr>
    </w:lvl>
    <w:lvl w:ilvl="8">
      <w:start w:val="1"/>
      <w:numFmt w:val="bullet"/>
      <w:lvlText w:val="■"/>
      <w:lvlJc w:val="left"/>
      <w:pPr>
        <w:tabs>
          <w:tab w:val="num" w:pos="3600"/>
        </w:tabs>
        <w:ind w:left="3600" w:hanging="360"/>
      </w:pPr>
      <w:rPr>
        <w:rFonts w:ascii="StarSymbol" w:eastAsia="StarSymbol"/>
        <w:sz w:val="18"/>
      </w:rPr>
    </w:lvl>
  </w:abstractNum>
  <w:abstractNum w:abstractNumId="5">
    <w:nsid w:val="00000005"/>
    <w:multiLevelType w:val="multilevel"/>
    <w:tmpl w:val="00000005"/>
    <w:name w:val="WW8Num5"/>
    <w:lvl w:ilvl="0">
      <w:start w:val="1"/>
      <w:numFmt w:val="bullet"/>
      <w:lvlText w:val=""/>
      <w:lvlJc w:val="left"/>
      <w:pPr>
        <w:tabs>
          <w:tab w:val="num" w:pos="720"/>
        </w:tabs>
        <w:ind w:left="720" w:hanging="360"/>
      </w:pPr>
      <w:rPr>
        <w:rFonts w:ascii="Symbol" w:hAnsi="Symbol"/>
        <w:sz w:val="18"/>
      </w:rPr>
    </w:lvl>
    <w:lvl w:ilvl="1">
      <w:start w:val="1"/>
      <w:numFmt w:val="bullet"/>
      <w:lvlText w:val=""/>
      <w:lvlJc w:val="left"/>
      <w:pPr>
        <w:tabs>
          <w:tab w:val="num" w:pos="1080"/>
        </w:tabs>
        <w:ind w:left="1080" w:hanging="360"/>
      </w:pPr>
      <w:rPr>
        <w:rFonts w:ascii="Wingdings 2" w:hAnsi="Wingdings 2"/>
        <w:sz w:val="18"/>
      </w:rPr>
    </w:lvl>
    <w:lvl w:ilvl="2">
      <w:start w:val="1"/>
      <w:numFmt w:val="bullet"/>
      <w:lvlText w:val="■"/>
      <w:lvlJc w:val="left"/>
      <w:pPr>
        <w:tabs>
          <w:tab w:val="num" w:pos="1440"/>
        </w:tabs>
        <w:ind w:left="1440" w:hanging="360"/>
      </w:pPr>
      <w:rPr>
        <w:rFonts w:ascii="StarSymbol" w:eastAsia="StarSymbol"/>
        <w:sz w:val="18"/>
      </w:rPr>
    </w:lvl>
    <w:lvl w:ilvl="3">
      <w:start w:val="1"/>
      <w:numFmt w:val="bullet"/>
      <w:lvlText w:val=""/>
      <w:lvlJc w:val="left"/>
      <w:pPr>
        <w:tabs>
          <w:tab w:val="num" w:pos="1800"/>
        </w:tabs>
        <w:ind w:left="1800" w:hanging="360"/>
      </w:pPr>
      <w:rPr>
        <w:rFonts w:ascii="Wingdings" w:hAnsi="Wingdings"/>
        <w:sz w:val="18"/>
      </w:rPr>
    </w:lvl>
    <w:lvl w:ilvl="4">
      <w:start w:val="1"/>
      <w:numFmt w:val="bullet"/>
      <w:lvlText w:val=""/>
      <w:lvlJc w:val="left"/>
      <w:pPr>
        <w:tabs>
          <w:tab w:val="num" w:pos="2160"/>
        </w:tabs>
        <w:ind w:left="2160" w:hanging="360"/>
      </w:pPr>
      <w:rPr>
        <w:rFonts w:ascii="Wingdings 2" w:hAnsi="Wingdings 2"/>
        <w:sz w:val="18"/>
      </w:rPr>
    </w:lvl>
    <w:lvl w:ilvl="5">
      <w:start w:val="1"/>
      <w:numFmt w:val="bullet"/>
      <w:lvlText w:val="■"/>
      <w:lvlJc w:val="left"/>
      <w:pPr>
        <w:tabs>
          <w:tab w:val="num" w:pos="2520"/>
        </w:tabs>
        <w:ind w:left="2520" w:hanging="360"/>
      </w:pPr>
      <w:rPr>
        <w:rFonts w:ascii="StarSymbol" w:eastAsia="StarSymbol"/>
        <w:sz w:val="18"/>
      </w:rPr>
    </w:lvl>
    <w:lvl w:ilvl="6">
      <w:start w:val="1"/>
      <w:numFmt w:val="bullet"/>
      <w:lvlText w:val=""/>
      <w:lvlJc w:val="left"/>
      <w:pPr>
        <w:tabs>
          <w:tab w:val="num" w:pos="2880"/>
        </w:tabs>
        <w:ind w:left="2880" w:hanging="360"/>
      </w:pPr>
      <w:rPr>
        <w:rFonts w:ascii="Wingdings" w:hAnsi="Wingdings"/>
        <w:sz w:val="18"/>
      </w:rPr>
    </w:lvl>
    <w:lvl w:ilvl="7">
      <w:start w:val="1"/>
      <w:numFmt w:val="bullet"/>
      <w:lvlText w:val=""/>
      <w:lvlJc w:val="left"/>
      <w:pPr>
        <w:tabs>
          <w:tab w:val="num" w:pos="3240"/>
        </w:tabs>
        <w:ind w:left="3240" w:hanging="360"/>
      </w:pPr>
      <w:rPr>
        <w:rFonts w:ascii="Wingdings 2" w:hAnsi="Wingdings 2"/>
        <w:sz w:val="18"/>
      </w:rPr>
    </w:lvl>
    <w:lvl w:ilvl="8">
      <w:start w:val="1"/>
      <w:numFmt w:val="bullet"/>
      <w:lvlText w:val="■"/>
      <w:lvlJc w:val="left"/>
      <w:pPr>
        <w:tabs>
          <w:tab w:val="num" w:pos="3600"/>
        </w:tabs>
        <w:ind w:left="3600" w:hanging="360"/>
      </w:pPr>
      <w:rPr>
        <w:rFonts w:ascii="StarSymbol" w:eastAsia="StarSymbol"/>
        <w:sz w:val="18"/>
      </w:rPr>
    </w:lvl>
  </w:abstractNum>
  <w:abstractNum w:abstractNumId="6">
    <w:nsid w:val="00000007"/>
    <w:multiLevelType w:val="multilevel"/>
    <w:tmpl w:val="00000007"/>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7">
    <w:nsid w:val="00000020"/>
    <w:multiLevelType w:val="singleLevel"/>
    <w:tmpl w:val="00000020"/>
    <w:name w:val="WW8Num32"/>
    <w:lvl w:ilvl="0">
      <w:start w:val="1"/>
      <w:numFmt w:val="decimal"/>
      <w:lvlText w:val="%1."/>
      <w:lvlJc w:val="left"/>
      <w:pPr>
        <w:tabs>
          <w:tab w:val="num" w:pos="0"/>
        </w:tabs>
        <w:ind w:left="720" w:hanging="360"/>
      </w:pPr>
      <w:rPr>
        <w:rFonts w:ascii="Symbol" w:hAnsi="Symbol" w:cs="Symbol" w:hint="default"/>
        <w:sz w:val="20"/>
      </w:rPr>
    </w:lvl>
  </w:abstractNum>
  <w:abstractNum w:abstractNumId="8">
    <w:nsid w:val="00000034"/>
    <w:multiLevelType w:val="singleLevel"/>
    <w:tmpl w:val="5C20BE90"/>
    <w:name w:val="WW8Num52"/>
    <w:lvl w:ilvl="0">
      <w:start w:val="23"/>
      <w:numFmt w:val="decimal"/>
      <w:lvlText w:val="%1."/>
      <w:lvlJc w:val="left"/>
      <w:pPr>
        <w:tabs>
          <w:tab w:val="num" w:pos="0"/>
        </w:tabs>
        <w:ind w:left="720" w:hanging="360"/>
      </w:pPr>
      <w:rPr>
        <w:rFonts w:cs="Symbol"/>
        <w:i/>
      </w:rPr>
    </w:lvl>
  </w:abstractNum>
  <w:abstractNum w:abstractNumId="9">
    <w:nsid w:val="0000004F"/>
    <w:multiLevelType w:val="multilevel"/>
    <w:tmpl w:val="110E9008"/>
    <w:name w:val="WW8Num79"/>
    <w:lvl w:ilvl="0">
      <w:start w:val="1"/>
      <w:numFmt w:val="decimal"/>
      <w:lvlText w:val="%1."/>
      <w:lvlJc w:val="left"/>
      <w:pPr>
        <w:tabs>
          <w:tab w:val="num" w:pos="0"/>
        </w:tabs>
        <w:ind w:left="720" w:hanging="360"/>
      </w:pPr>
      <w:rPr>
        <w:rFonts w:ascii="Arial" w:hAnsi="Arial" w:cs="Arial" w:hint="default"/>
        <w:i/>
        <w:sz w:val="24"/>
        <w:szCs w:val="24"/>
      </w:rPr>
    </w:lvl>
    <w:lvl w:ilvl="1">
      <w:start w:val="1"/>
      <w:numFmt w:val="decimal"/>
      <w:lvlText w:val="%1.%2."/>
      <w:lvlJc w:val="left"/>
      <w:pPr>
        <w:tabs>
          <w:tab w:val="num" w:pos="0"/>
        </w:tabs>
        <w:ind w:left="1305" w:hanging="405"/>
      </w:pPr>
      <w:rPr>
        <w:rFonts w:ascii="Symbol" w:hAnsi="Symbol" w:cs="Symbol" w:hint="default"/>
        <w:sz w:val="24"/>
        <w:szCs w:val="24"/>
      </w:rPr>
    </w:lvl>
    <w:lvl w:ilvl="2">
      <w:start w:val="1"/>
      <w:numFmt w:val="decimal"/>
      <w:lvlText w:val="%1.%2.%3."/>
      <w:lvlJc w:val="left"/>
      <w:pPr>
        <w:tabs>
          <w:tab w:val="num" w:pos="0"/>
        </w:tabs>
        <w:ind w:left="1800" w:hanging="720"/>
      </w:pPr>
      <w:rPr>
        <w:rFonts w:ascii="Symbol" w:hAnsi="Symbol" w:cs="Symbol" w:hint="default"/>
        <w:sz w:val="24"/>
        <w:szCs w:val="24"/>
      </w:rPr>
    </w:lvl>
    <w:lvl w:ilvl="3">
      <w:start w:val="1"/>
      <w:numFmt w:val="decimal"/>
      <w:lvlText w:val="%1.%2.%3.%4."/>
      <w:lvlJc w:val="left"/>
      <w:pPr>
        <w:tabs>
          <w:tab w:val="num" w:pos="0"/>
        </w:tabs>
        <w:ind w:left="2160" w:hanging="720"/>
      </w:pPr>
      <w:rPr>
        <w:rFonts w:ascii="Symbol" w:hAnsi="Symbol" w:cs="Symbol" w:hint="default"/>
        <w:sz w:val="24"/>
        <w:szCs w:val="24"/>
      </w:rPr>
    </w:lvl>
    <w:lvl w:ilvl="4">
      <w:start w:val="1"/>
      <w:numFmt w:val="decimal"/>
      <w:lvlText w:val="%1.%2.%3.%4.%5."/>
      <w:lvlJc w:val="left"/>
      <w:pPr>
        <w:tabs>
          <w:tab w:val="num" w:pos="0"/>
        </w:tabs>
        <w:ind w:left="2880" w:hanging="1080"/>
      </w:pPr>
      <w:rPr>
        <w:rFonts w:ascii="Symbol" w:hAnsi="Symbol" w:cs="Symbol" w:hint="default"/>
        <w:sz w:val="24"/>
        <w:szCs w:val="24"/>
      </w:rPr>
    </w:lvl>
    <w:lvl w:ilvl="5">
      <w:start w:val="1"/>
      <w:numFmt w:val="decimal"/>
      <w:lvlText w:val="%1.%2.%3.%4.%5.%6."/>
      <w:lvlJc w:val="left"/>
      <w:pPr>
        <w:tabs>
          <w:tab w:val="num" w:pos="0"/>
        </w:tabs>
        <w:ind w:left="3240" w:hanging="1080"/>
      </w:pPr>
      <w:rPr>
        <w:rFonts w:ascii="Symbol" w:hAnsi="Symbol" w:cs="Symbol" w:hint="default"/>
        <w:sz w:val="24"/>
        <w:szCs w:val="24"/>
      </w:rPr>
    </w:lvl>
    <w:lvl w:ilvl="6">
      <w:start w:val="1"/>
      <w:numFmt w:val="decimal"/>
      <w:lvlText w:val="%1.%2.%3.%4.%5.%6.%7."/>
      <w:lvlJc w:val="left"/>
      <w:pPr>
        <w:tabs>
          <w:tab w:val="num" w:pos="0"/>
        </w:tabs>
        <w:ind w:left="3960" w:hanging="1440"/>
      </w:pPr>
      <w:rPr>
        <w:rFonts w:ascii="Symbol" w:hAnsi="Symbol" w:cs="Symbol" w:hint="default"/>
        <w:sz w:val="24"/>
        <w:szCs w:val="24"/>
      </w:rPr>
    </w:lvl>
    <w:lvl w:ilvl="7">
      <w:start w:val="1"/>
      <w:numFmt w:val="decimal"/>
      <w:lvlText w:val="%1.%2.%3.%4.%5.%6.%7.%8."/>
      <w:lvlJc w:val="left"/>
      <w:pPr>
        <w:tabs>
          <w:tab w:val="num" w:pos="0"/>
        </w:tabs>
        <w:ind w:left="4320" w:hanging="1440"/>
      </w:pPr>
      <w:rPr>
        <w:rFonts w:ascii="Symbol" w:hAnsi="Symbol" w:cs="Symbol" w:hint="default"/>
        <w:sz w:val="24"/>
        <w:szCs w:val="24"/>
      </w:rPr>
    </w:lvl>
    <w:lvl w:ilvl="8">
      <w:start w:val="1"/>
      <w:numFmt w:val="decimal"/>
      <w:lvlText w:val="%1.%2.%3.%4.%5.%6.%7.%8.%9."/>
      <w:lvlJc w:val="left"/>
      <w:pPr>
        <w:tabs>
          <w:tab w:val="num" w:pos="0"/>
        </w:tabs>
        <w:ind w:left="5040" w:hanging="1800"/>
      </w:pPr>
      <w:rPr>
        <w:rFonts w:ascii="Symbol" w:hAnsi="Symbol" w:cs="Symbol" w:hint="default"/>
        <w:sz w:val="24"/>
        <w:szCs w:val="24"/>
      </w:rPr>
    </w:lvl>
  </w:abstractNum>
  <w:abstractNum w:abstractNumId="10">
    <w:nsid w:val="01303581"/>
    <w:multiLevelType w:val="multilevel"/>
    <w:tmpl w:val="CCFEB678"/>
    <w:lvl w:ilvl="0">
      <w:start w:val="1"/>
      <w:numFmt w:val="decimal"/>
      <w:lvlText w:val="%1."/>
      <w:lvlJc w:val="left"/>
      <w:pPr>
        <w:ind w:left="630" w:hanging="360"/>
      </w:pPr>
      <w:rPr>
        <w:rFonts w:hint="default"/>
        <w:sz w:val="24"/>
      </w:rPr>
    </w:lvl>
    <w:lvl w:ilvl="1">
      <w:start w:val="2"/>
      <w:numFmt w:val="decimal"/>
      <w:isLgl/>
      <w:lvlText w:val="%1.%2"/>
      <w:lvlJc w:val="left"/>
      <w:pPr>
        <w:ind w:left="1470" w:hanging="480"/>
      </w:pPr>
      <w:rPr>
        <w:rFonts w:hint="default"/>
      </w:rPr>
    </w:lvl>
    <w:lvl w:ilvl="2">
      <w:start w:val="1"/>
      <w:numFmt w:val="decimal"/>
      <w:isLgl/>
      <w:lvlText w:val="%1.%2.%3"/>
      <w:lvlJc w:val="left"/>
      <w:pPr>
        <w:ind w:left="2430" w:hanging="720"/>
      </w:pPr>
      <w:rPr>
        <w:rFonts w:hint="default"/>
      </w:rPr>
    </w:lvl>
    <w:lvl w:ilvl="3">
      <w:start w:val="1"/>
      <w:numFmt w:val="decimal"/>
      <w:isLgl/>
      <w:lvlText w:val="%1.%2.%3.%4"/>
      <w:lvlJc w:val="left"/>
      <w:pPr>
        <w:ind w:left="3150" w:hanging="720"/>
      </w:pPr>
      <w:rPr>
        <w:rFonts w:hint="default"/>
      </w:rPr>
    </w:lvl>
    <w:lvl w:ilvl="4">
      <w:start w:val="1"/>
      <w:numFmt w:val="decimal"/>
      <w:isLgl/>
      <w:lvlText w:val="%1.%2.%3.%4.%5"/>
      <w:lvlJc w:val="left"/>
      <w:pPr>
        <w:ind w:left="4230" w:hanging="1080"/>
      </w:pPr>
      <w:rPr>
        <w:rFonts w:hint="default"/>
      </w:rPr>
    </w:lvl>
    <w:lvl w:ilvl="5">
      <w:start w:val="1"/>
      <w:numFmt w:val="decimal"/>
      <w:isLgl/>
      <w:lvlText w:val="%1.%2.%3.%4.%5.%6"/>
      <w:lvlJc w:val="left"/>
      <w:pPr>
        <w:ind w:left="4950"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50" w:hanging="1440"/>
      </w:pPr>
      <w:rPr>
        <w:rFonts w:hint="default"/>
      </w:rPr>
    </w:lvl>
    <w:lvl w:ilvl="8">
      <w:start w:val="1"/>
      <w:numFmt w:val="decimal"/>
      <w:isLgl/>
      <w:lvlText w:val="%1.%2.%3.%4.%5.%6.%7.%8.%9"/>
      <w:lvlJc w:val="left"/>
      <w:pPr>
        <w:ind w:left="7470" w:hanging="1440"/>
      </w:pPr>
      <w:rPr>
        <w:rFonts w:hint="default"/>
      </w:rPr>
    </w:lvl>
  </w:abstractNum>
  <w:abstractNum w:abstractNumId="11">
    <w:nsid w:val="01926FDF"/>
    <w:multiLevelType w:val="multilevel"/>
    <w:tmpl w:val="03228E8E"/>
    <w:lvl w:ilvl="0">
      <w:start w:val="1"/>
      <w:numFmt w:val="decimal"/>
      <w:lvlText w:val="%1."/>
      <w:lvlJc w:val="left"/>
      <w:pPr>
        <w:ind w:left="630" w:hanging="360"/>
      </w:pPr>
      <w:rPr>
        <w:sz w:val="24"/>
      </w:rPr>
    </w:lvl>
    <w:lvl w:ilvl="1">
      <w:start w:val="2"/>
      <w:numFmt w:val="decimal"/>
      <w:lvlText w:val="%1.%2"/>
      <w:lvlJc w:val="left"/>
      <w:pPr>
        <w:ind w:left="1470" w:hanging="480"/>
      </w:pPr>
    </w:lvl>
    <w:lvl w:ilvl="2">
      <w:start w:val="1"/>
      <w:numFmt w:val="decimal"/>
      <w:lvlText w:val="%1.%2.%3"/>
      <w:lvlJc w:val="left"/>
      <w:pPr>
        <w:ind w:left="2430" w:hanging="720"/>
      </w:pPr>
    </w:lvl>
    <w:lvl w:ilvl="3">
      <w:start w:val="1"/>
      <w:numFmt w:val="decimal"/>
      <w:lvlText w:val="%1.%2.%3.%4"/>
      <w:lvlJc w:val="left"/>
      <w:pPr>
        <w:ind w:left="3150" w:hanging="720"/>
      </w:pPr>
    </w:lvl>
    <w:lvl w:ilvl="4">
      <w:start w:val="1"/>
      <w:numFmt w:val="decimal"/>
      <w:lvlText w:val="%1.%2.%3.%4.%5"/>
      <w:lvlJc w:val="left"/>
      <w:pPr>
        <w:ind w:left="4230" w:hanging="1080"/>
      </w:pPr>
    </w:lvl>
    <w:lvl w:ilvl="5">
      <w:start w:val="1"/>
      <w:numFmt w:val="decimal"/>
      <w:lvlText w:val="%1.%2.%3.%4.%5.%6"/>
      <w:lvlJc w:val="left"/>
      <w:pPr>
        <w:ind w:left="4950" w:hanging="1080"/>
      </w:pPr>
    </w:lvl>
    <w:lvl w:ilvl="6">
      <w:start w:val="1"/>
      <w:numFmt w:val="decimal"/>
      <w:lvlText w:val="%1.%2.%3.%4.%5.%6.%7"/>
      <w:lvlJc w:val="left"/>
      <w:pPr>
        <w:ind w:left="6030" w:hanging="1440"/>
      </w:pPr>
    </w:lvl>
    <w:lvl w:ilvl="7">
      <w:start w:val="1"/>
      <w:numFmt w:val="decimal"/>
      <w:lvlText w:val="%1.%2.%3.%4.%5.%6.%7.%8"/>
      <w:lvlJc w:val="left"/>
      <w:pPr>
        <w:ind w:left="6750" w:hanging="1440"/>
      </w:pPr>
    </w:lvl>
    <w:lvl w:ilvl="8">
      <w:start w:val="1"/>
      <w:numFmt w:val="decimal"/>
      <w:lvlText w:val="%1.%2.%3.%4.%5.%6.%7.%8.%9"/>
      <w:lvlJc w:val="left"/>
      <w:pPr>
        <w:ind w:left="7470" w:hanging="1440"/>
      </w:pPr>
    </w:lvl>
  </w:abstractNum>
  <w:abstractNum w:abstractNumId="12">
    <w:nsid w:val="02CF5D2A"/>
    <w:multiLevelType w:val="multilevel"/>
    <w:tmpl w:val="03228E8E"/>
    <w:lvl w:ilvl="0">
      <w:start w:val="1"/>
      <w:numFmt w:val="decimal"/>
      <w:lvlText w:val="%1."/>
      <w:lvlJc w:val="left"/>
      <w:pPr>
        <w:ind w:left="630" w:hanging="360"/>
      </w:pPr>
      <w:rPr>
        <w:sz w:val="24"/>
      </w:rPr>
    </w:lvl>
    <w:lvl w:ilvl="1">
      <w:start w:val="2"/>
      <w:numFmt w:val="decimal"/>
      <w:lvlText w:val="%1.%2"/>
      <w:lvlJc w:val="left"/>
      <w:pPr>
        <w:ind w:left="1470" w:hanging="480"/>
      </w:pPr>
    </w:lvl>
    <w:lvl w:ilvl="2">
      <w:start w:val="1"/>
      <w:numFmt w:val="decimal"/>
      <w:lvlText w:val="%1.%2.%3"/>
      <w:lvlJc w:val="left"/>
      <w:pPr>
        <w:ind w:left="2430" w:hanging="720"/>
      </w:pPr>
    </w:lvl>
    <w:lvl w:ilvl="3">
      <w:start w:val="1"/>
      <w:numFmt w:val="decimal"/>
      <w:lvlText w:val="%1.%2.%3.%4"/>
      <w:lvlJc w:val="left"/>
      <w:pPr>
        <w:ind w:left="3150" w:hanging="720"/>
      </w:pPr>
    </w:lvl>
    <w:lvl w:ilvl="4">
      <w:start w:val="1"/>
      <w:numFmt w:val="decimal"/>
      <w:lvlText w:val="%1.%2.%3.%4.%5"/>
      <w:lvlJc w:val="left"/>
      <w:pPr>
        <w:ind w:left="4230" w:hanging="1080"/>
      </w:pPr>
    </w:lvl>
    <w:lvl w:ilvl="5">
      <w:start w:val="1"/>
      <w:numFmt w:val="decimal"/>
      <w:lvlText w:val="%1.%2.%3.%4.%5.%6"/>
      <w:lvlJc w:val="left"/>
      <w:pPr>
        <w:ind w:left="4950" w:hanging="1080"/>
      </w:pPr>
    </w:lvl>
    <w:lvl w:ilvl="6">
      <w:start w:val="1"/>
      <w:numFmt w:val="decimal"/>
      <w:lvlText w:val="%1.%2.%3.%4.%5.%6.%7"/>
      <w:lvlJc w:val="left"/>
      <w:pPr>
        <w:ind w:left="6030" w:hanging="1440"/>
      </w:pPr>
    </w:lvl>
    <w:lvl w:ilvl="7">
      <w:start w:val="1"/>
      <w:numFmt w:val="decimal"/>
      <w:lvlText w:val="%1.%2.%3.%4.%5.%6.%7.%8"/>
      <w:lvlJc w:val="left"/>
      <w:pPr>
        <w:ind w:left="6750" w:hanging="1440"/>
      </w:pPr>
    </w:lvl>
    <w:lvl w:ilvl="8">
      <w:start w:val="1"/>
      <w:numFmt w:val="decimal"/>
      <w:lvlText w:val="%1.%2.%3.%4.%5.%6.%7.%8.%9"/>
      <w:lvlJc w:val="left"/>
      <w:pPr>
        <w:ind w:left="7470" w:hanging="1440"/>
      </w:pPr>
    </w:lvl>
  </w:abstractNum>
  <w:abstractNum w:abstractNumId="13">
    <w:nsid w:val="03CF592F"/>
    <w:multiLevelType w:val="hybridMultilevel"/>
    <w:tmpl w:val="411A0204"/>
    <w:lvl w:ilvl="0" w:tplc="FAC63FF2">
      <w:start w:val="1"/>
      <w:numFmt w:val="bullet"/>
      <w:lvlText w:val=""/>
      <w:lvlJc w:val="left"/>
      <w:pPr>
        <w:ind w:left="823" w:hanging="360"/>
      </w:pPr>
      <w:rPr>
        <w:rFonts w:ascii="Symbol" w:hAnsi="Symbol" w:hint="default"/>
      </w:rPr>
    </w:lvl>
    <w:lvl w:ilvl="1" w:tplc="04090003" w:tentative="1">
      <w:start w:val="1"/>
      <w:numFmt w:val="bullet"/>
      <w:lvlText w:val="o"/>
      <w:lvlJc w:val="left"/>
      <w:pPr>
        <w:ind w:left="1543" w:hanging="360"/>
      </w:pPr>
      <w:rPr>
        <w:rFonts w:ascii="Courier New" w:hAnsi="Courier New" w:cs="Courier New" w:hint="default"/>
      </w:rPr>
    </w:lvl>
    <w:lvl w:ilvl="2" w:tplc="04090005" w:tentative="1">
      <w:start w:val="1"/>
      <w:numFmt w:val="bullet"/>
      <w:lvlText w:val=""/>
      <w:lvlJc w:val="left"/>
      <w:pPr>
        <w:ind w:left="2263" w:hanging="360"/>
      </w:pPr>
      <w:rPr>
        <w:rFonts w:ascii="Wingdings" w:hAnsi="Wingdings" w:hint="default"/>
      </w:rPr>
    </w:lvl>
    <w:lvl w:ilvl="3" w:tplc="04090001" w:tentative="1">
      <w:start w:val="1"/>
      <w:numFmt w:val="bullet"/>
      <w:lvlText w:val=""/>
      <w:lvlJc w:val="left"/>
      <w:pPr>
        <w:ind w:left="2983" w:hanging="360"/>
      </w:pPr>
      <w:rPr>
        <w:rFonts w:ascii="Symbol" w:hAnsi="Symbol" w:hint="default"/>
      </w:rPr>
    </w:lvl>
    <w:lvl w:ilvl="4" w:tplc="04090003" w:tentative="1">
      <w:start w:val="1"/>
      <w:numFmt w:val="bullet"/>
      <w:lvlText w:val="o"/>
      <w:lvlJc w:val="left"/>
      <w:pPr>
        <w:ind w:left="3703" w:hanging="360"/>
      </w:pPr>
      <w:rPr>
        <w:rFonts w:ascii="Courier New" w:hAnsi="Courier New" w:cs="Courier New" w:hint="default"/>
      </w:rPr>
    </w:lvl>
    <w:lvl w:ilvl="5" w:tplc="04090005" w:tentative="1">
      <w:start w:val="1"/>
      <w:numFmt w:val="bullet"/>
      <w:lvlText w:val=""/>
      <w:lvlJc w:val="left"/>
      <w:pPr>
        <w:ind w:left="4423" w:hanging="360"/>
      </w:pPr>
      <w:rPr>
        <w:rFonts w:ascii="Wingdings" w:hAnsi="Wingdings" w:hint="default"/>
      </w:rPr>
    </w:lvl>
    <w:lvl w:ilvl="6" w:tplc="04090001" w:tentative="1">
      <w:start w:val="1"/>
      <w:numFmt w:val="bullet"/>
      <w:lvlText w:val=""/>
      <w:lvlJc w:val="left"/>
      <w:pPr>
        <w:ind w:left="5143" w:hanging="360"/>
      </w:pPr>
      <w:rPr>
        <w:rFonts w:ascii="Symbol" w:hAnsi="Symbol" w:hint="default"/>
      </w:rPr>
    </w:lvl>
    <w:lvl w:ilvl="7" w:tplc="04090003" w:tentative="1">
      <w:start w:val="1"/>
      <w:numFmt w:val="bullet"/>
      <w:lvlText w:val="o"/>
      <w:lvlJc w:val="left"/>
      <w:pPr>
        <w:ind w:left="5863" w:hanging="360"/>
      </w:pPr>
      <w:rPr>
        <w:rFonts w:ascii="Courier New" w:hAnsi="Courier New" w:cs="Courier New" w:hint="default"/>
      </w:rPr>
    </w:lvl>
    <w:lvl w:ilvl="8" w:tplc="04090005" w:tentative="1">
      <w:start w:val="1"/>
      <w:numFmt w:val="bullet"/>
      <w:lvlText w:val=""/>
      <w:lvlJc w:val="left"/>
      <w:pPr>
        <w:ind w:left="6583" w:hanging="360"/>
      </w:pPr>
      <w:rPr>
        <w:rFonts w:ascii="Wingdings" w:hAnsi="Wingdings" w:hint="default"/>
      </w:rPr>
    </w:lvl>
  </w:abstractNum>
  <w:abstractNum w:abstractNumId="14">
    <w:nsid w:val="06C73F5A"/>
    <w:multiLevelType w:val="multilevel"/>
    <w:tmpl w:val="CCFEB678"/>
    <w:lvl w:ilvl="0">
      <w:start w:val="1"/>
      <w:numFmt w:val="decimal"/>
      <w:lvlText w:val="%1."/>
      <w:lvlJc w:val="left"/>
      <w:pPr>
        <w:ind w:left="360" w:hanging="360"/>
      </w:pPr>
      <w:rPr>
        <w:rFonts w:hint="default"/>
        <w:sz w:val="24"/>
      </w:rPr>
    </w:lvl>
    <w:lvl w:ilvl="1">
      <w:start w:val="2"/>
      <w:numFmt w:val="decimal"/>
      <w:isLgl/>
      <w:lvlText w:val="%1.%2"/>
      <w:lvlJc w:val="left"/>
      <w:pPr>
        <w:ind w:left="1200" w:hanging="48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200" w:hanging="1440"/>
      </w:pPr>
      <w:rPr>
        <w:rFonts w:hint="default"/>
      </w:rPr>
    </w:lvl>
  </w:abstractNum>
  <w:abstractNum w:abstractNumId="15">
    <w:nsid w:val="0DD12CD8"/>
    <w:multiLevelType w:val="multilevel"/>
    <w:tmpl w:val="CCFEB678"/>
    <w:lvl w:ilvl="0">
      <w:start w:val="1"/>
      <w:numFmt w:val="decimal"/>
      <w:lvlText w:val="%1."/>
      <w:lvlJc w:val="left"/>
      <w:pPr>
        <w:ind w:left="360" w:hanging="360"/>
      </w:pPr>
      <w:rPr>
        <w:rFonts w:hint="default"/>
        <w:sz w:val="24"/>
      </w:rPr>
    </w:lvl>
    <w:lvl w:ilvl="1">
      <w:start w:val="2"/>
      <w:numFmt w:val="decimal"/>
      <w:isLgl/>
      <w:lvlText w:val="%1.%2"/>
      <w:lvlJc w:val="left"/>
      <w:pPr>
        <w:ind w:left="1200" w:hanging="48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200" w:hanging="1440"/>
      </w:pPr>
      <w:rPr>
        <w:rFonts w:hint="default"/>
      </w:rPr>
    </w:lvl>
  </w:abstractNum>
  <w:abstractNum w:abstractNumId="16">
    <w:nsid w:val="101652C2"/>
    <w:multiLevelType w:val="hybridMultilevel"/>
    <w:tmpl w:val="3930305C"/>
    <w:lvl w:ilvl="0" w:tplc="FAC63F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4360904"/>
    <w:multiLevelType w:val="multilevel"/>
    <w:tmpl w:val="CCFEB678"/>
    <w:lvl w:ilvl="0">
      <w:start w:val="1"/>
      <w:numFmt w:val="decimal"/>
      <w:lvlText w:val="%1."/>
      <w:lvlJc w:val="left"/>
      <w:pPr>
        <w:ind w:left="360" w:hanging="360"/>
      </w:pPr>
      <w:rPr>
        <w:rFonts w:hint="default"/>
        <w:sz w:val="24"/>
      </w:rPr>
    </w:lvl>
    <w:lvl w:ilvl="1">
      <w:start w:val="2"/>
      <w:numFmt w:val="decimal"/>
      <w:isLgl/>
      <w:lvlText w:val="%1.%2"/>
      <w:lvlJc w:val="left"/>
      <w:pPr>
        <w:ind w:left="1200" w:hanging="48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200" w:hanging="1440"/>
      </w:pPr>
      <w:rPr>
        <w:rFonts w:hint="default"/>
      </w:rPr>
    </w:lvl>
  </w:abstractNum>
  <w:abstractNum w:abstractNumId="18">
    <w:nsid w:val="144A0AC4"/>
    <w:multiLevelType w:val="hybridMultilevel"/>
    <w:tmpl w:val="76368164"/>
    <w:styleLink w:val="Styleliteracifra1"/>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9">
    <w:nsid w:val="15A463D2"/>
    <w:multiLevelType w:val="hybridMultilevel"/>
    <w:tmpl w:val="972E4318"/>
    <w:lvl w:ilvl="0" w:tplc="E0E09EF2">
      <w:start w:val="1"/>
      <w:numFmt w:val="bullet"/>
      <w:lvlText w:val=""/>
      <w:lvlJc w:val="left"/>
      <w:pPr>
        <w:ind w:left="814" w:hanging="360"/>
      </w:pPr>
      <w:rPr>
        <w:rFonts w:ascii="Symbol" w:hAnsi="Symbol" w:hint="default"/>
      </w:rPr>
    </w:lvl>
    <w:lvl w:ilvl="1" w:tplc="04180003" w:tentative="1">
      <w:start w:val="1"/>
      <w:numFmt w:val="bullet"/>
      <w:lvlText w:val="o"/>
      <w:lvlJc w:val="left"/>
      <w:pPr>
        <w:ind w:left="1534" w:hanging="360"/>
      </w:pPr>
      <w:rPr>
        <w:rFonts w:ascii="Courier New" w:hAnsi="Courier New" w:cs="Courier New" w:hint="default"/>
      </w:rPr>
    </w:lvl>
    <w:lvl w:ilvl="2" w:tplc="04180005" w:tentative="1">
      <w:start w:val="1"/>
      <w:numFmt w:val="bullet"/>
      <w:lvlText w:val=""/>
      <w:lvlJc w:val="left"/>
      <w:pPr>
        <w:ind w:left="2254" w:hanging="360"/>
      </w:pPr>
      <w:rPr>
        <w:rFonts w:ascii="Wingdings" w:hAnsi="Wingdings" w:hint="default"/>
      </w:rPr>
    </w:lvl>
    <w:lvl w:ilvl="3" w:tplc="04180001" w:tentative="1">
      <w:start w:val="1"/>
      <w:numFmt w:val="bullet"/>
      <w:lvlText w:val=""/>
      <w:lvlJc w:val="left"/>
      <w:pPr>
        <w:ind w:left="2974" w:hanging="360"/>
      </w:pPr>
      <w:rPr>
        <w:rFonts w:ascii="Symbol" w:hAnsi="Symbol" w:hint="default"/>
      </w:rPr>
    </w:lvl>
    <w:lvl w:ilvl="4" w:tplc="04180003" w:tentative="1">
      <w:start w:val="1"/>
      <w:numFmt w:val="bullet"/>
      <w:lvlText w:val="o"/>
      <w:lvlJc w:val="left"/>
      <w:pPr>
        <w:ind w:left="3694" w:hanging="360"/>
      </w:pPr>
      <w:rPr>
        <w:rFonts w:ascii="Courier New" w:hAnsi="Courier New" w:cs="Courier New" w:hint="default"/>
      </w:rPr>
    </w:lvl>
    <w:lvl w:ilvl="5" w:tplc="04180005" w:tentative="1">
      <w:start w:val="1"/>
      <w:numFmt w:val="bullet"/>
      <w:lvlText w:val=""/>
      <w:lvlJc w:val="left"/>
      <w:pPr>
        <w:ind w:left="4414" w:hanging="360"/>
      </w:pPr>
      <w:rPr>
        <w:rFonts w:ascii="Wingdings" w:hAnsi="Wingdings" w:hint="default"/>
      </w:rPr>
    </w:lvl>
    <w:lvl w:ilvl="6" w:tplc="04180001" w:tentative="1">
      <w:start w:val="1"/>
      <w:numFmt w:val="bullet"/>
      <w:lvlText w:val=""/>
      <w:lvlJc w:val="left"/>
      <w:pPr>
        <w:ind w:left="5134" w:hanging="360"/>
      </w:pPr>
      <w:rPr>
        <w:rFonts w:ascii="Symbol" w:hAnsi="Symbol" w:hint="default"/>
      </w:rPr>
    </w:lvl>
    <w:lvl w:ilvl="7" w:tplc="04180003" w:tentative="1">
      <w:start w:val="1"/>
      <w:numFmt w:val="bullet"/>
      <w:lvlText w:val="o"/>
      <w:lvlJc w:val="left"/>
      <w:pPr>
        <w:ind w:left="5854" w:hanging="360"/>
      </w:pPr>
      <w:rPr>
        <w:rFonts w:ascii="Courier New" w:hAnsi="Courier New" w:cs="Courier New" w:hint="default"/>
      </w:rPr>
    </w:lvl>
    <w:lvl w:ilvl="8" w:tplc="04180005" w:tentative="1">
      <w:start w:val="1"/>
      <w:numFmt w:val="bullet"/>
      <w:lvlText w:val=""/>
      <w:lvlJc w:val="left"/>
      <w:pPr>
        <w:ind w:left="6574" w:hanging="360"/>
      </w:pPr>
      <w:rPr>
        <w:rFonts w:ascii="Wingdings" w:hAnsi="Wingdings" w:hint="default"/>
      </w:rPr>
    </w:lvl>
  </w:abstractNum>
  <w:abstractNum w:abstractNumId="20">
    <w:nsid w:val="15C6752C"/>
    <w:multiLevelType w:val="hybridMultilevel"/>
    <w:tmpl w:val="E064F99A"/>
    <w:lvl w:ilvl="0" w:tplc="0409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1">
    <w:nsid w:val="17DA4407"/>
    <w:multiLevelType w:val="multilevel"/>
    <w:tmpl w:val="03228E8E"/>
    <w:lvl w:ilvl="0">
      <w:start w:val="1"/>
      <w:numFmt w:val="decimal"/>
      <w:lvlText w:val="%1."/>
      <w:lvlJc w:val="left"/>
      <w:pPr>
        <w:ind w:left="630" w:hanging="360"/>
      </w:pPr>
      <w:rPr>
        <w:sz w:val="24"/>
      </w:rPr>
    </w:lvl>
    <w:lvl w:ilvl="1">
      <w:start w:val="2"/>
      <w:numFmt w:val="decimal"/>
      <w:lvlText w:val="%1.%2"/>
      <w:lvlJc w:val="left"/>
      <w:pPr>
        <w:ind w:left="1470" w:hanging="480"/>
      </w:pPr>
    </w:lvl>
    <w:lvl w:ilvl="2">
      <w:start w:val="1"/>
      <w:numFmt w:val="decimal"/>
      <w:lvlText w:val="%1.%2.%3"/>
      <w:lvlJc w:val="left"/>
      <w:pPr>
        <w:ind w:left="2430" w:hanging="720"/>
      </w:pPr>
    </w:lvl>
    <w:lvl w:ilvl="3">
      <w:start w:val="1"/>
      <w:numFmt w:val="decimal"/>
      <w:lvlText w:val="%1.%2.%3.%4"/>
      <w:lvlJc w:val="left"/>
      <w:pPr>
        <w:ind w:left="3150" w:hanging="720"/>
      </w:pPr>
    </w:lvl>
    <w:lvl w:ilvl="4">
      <w:start w:val="1"/>
      <w:numFmt w:val="decimal"/>
      <w:lvlText w:val="%1.%2.%3.%4.%5"/>
      <w:lvlJc w:val="left"/>
      <w:pPr>
        <w:ind w:left="4230" w:hanging="1080"/>
      </w:pPr>
    </w:lvl>
    <w:lvl w:ilvl="5">
      <w:start w:val="1"/>
      <w:numFmt w:val="decimal"/>
      <w:lvlText w:val="%1.%2.%3.%4.%5.%6"/>
      <w:lvlJc w:val="left"/>
      <w:pPr>
        <w:ind w:left="4950" w:hanging="1080"/>
      </w:pPr>
    </w:lvl>
    <w:lvl w:ilvl="6">
      <w:start w:val="1"/>
      <w:numFmt w:val="decimal"/>
      <w:lvlText w:val="%1.%2.%3.%4.%5.%6.%7"/>
      <w:lvlJc w:val="left"/>
      <w:pPr>
        <w:ind w:left="6030" w:hanging="1440"/>
      </w:pPr>
    </w:lvl>
    <w:lvl w:ilvl="7">
      <w:start w:val="1"/>
      <w:numFmt w:val="decimal"/>
      <w:lvlText w:val="%1.%2.%3.%4.%5.%6.%7.%8"/>
      <w:lvlJc w:val="left"/>
      <w:pPr>
        <w:ind w:left="6750" w:hanging="1440"/>
      </w:pPr>
    </w:lvl>
    <w:lvl w:ilvl="8">
      <w:start w:val="1"/>
      <w:numFmt w:val="decimal"/>
      <w:lvlText w:val="%1.%2.%3.%4.%5.%6.%7.%8.%9"/>
      <w:lvlJc w:val="left"/>
      <w:pPr>
        <w:ind w:left="7470" w:hanging="1440"/>
      </w:pPr>
    </w:lvl>
  </w:abstractNum>
  <w:abstractNum w:abstractNumId="22">
    <w:nsid w:val="19086CC9"/>
    <w:multiLevelType w:val="hybridMultilevel"/>
    <w:tmpl w:val="A78C431C"/>
    <w:lvl w:ilvl="0" w:tplc="65AAB776">
      <w:start w:val="7"/>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9672CE6"/>
    <w:multiLevelType w:val="hybridMultilevel"/>
    <w:tmpl w:val="83D891C2"/>
    <w:lvl w:ilvl="0" w:tplc="04180017">
      <w:start w:val="1"/>
      <w:numFmt w:val="lowerLetter"/>
      <w:lvlText w:val="%1)"/>
      <w:lvlJc w:val="left"/>
      <w:pPr>
        <w:ind w:left="1440" w:hanging="360"/>
      </w:p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24">
    <w:nsid w:val="19AE6FEF"/>
    <w:multiLevelType w:val="hybridMultilevel"/>
    <w:tmpl w:val="E6642B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1B925DB6"/>
    <w:multiLevelType w:val="hybridMultilevel"/>
    <w:tmpl w:val="AC1069FA"/>
    <w:lvl w:ilvl="0" w:tplc="04090001">
      <w:start w:val="1"/>
      <w:numFmt w:val="bullet"/>
      <w:lvlText w:val=""/>
      <w:lvlJc w:val="left"/>
      <w:pPr>
        <w:ind w:left="1710" w:hanging="360"/>
      </w:pPr>
      <w:rPr>
        <w:rFonts w:ascii="Symbol" w:hAnsi="Symbol" w:hint="default"/>
      </w:rPr>
    </w:lvl>
    <w:lvl w:ilvl="1" w:tplc="04180003" w:tentative="1">
      <w:start w:val="1"/>
      <w:numFmt w:val="bullet"/>
      <w:lvlText w:val="o"/>
      <w:lvlJc w:val="left"/>
      <w:pPr>
        <w:ind w:left="2430" w:hanging="360"/>
      </w:pPr>
      <w:rPr>
        <w:rFonts w:ascii="Courier New" w:hAnsi="Courier New" w:cs="Courier New" w:hint="default"/>
      </w:rPr>
    </w:lvl>
    <w:lvl w:ilvl="2" w:tplc="04180005" w:tentative="1">
      <w:start w:val="1"/>
      <w:numFmt w:val="bullet"/>
      <w:lvlText w:val=""/>
      <w:lvlJc w:val="left"/>
      <w:pPr>
        <w:ind w:left="3150" w:hanging="360"/>
      </w:pPr>
      <w:rPr>
        <w:rFonts w:ascii="Wingdings" w:hAnsi="Wingdings" w:hint="default"/>
      </w:rPr>
    </w:lvl>
    <w:lvl w:ilvl="3" w:tplc="04180001" w:tentative="1">
      <w:start w:val="1"/>
      <w:numFmt w:val="bullet"/>
      <w:lvlText w:val=""/>
      <w:lvlJc w:val="left"/>
      <w:pPr>
        <w:ind w:left="3870" w:hanging="360"/>
      </w:pPr>
      <w:rPr>
        <w:rFonts w:ascii="Symbol" w:hAnsi="Symbol" w:hint="default"/>
      </w:rPr>
    </w:lvl>
    <w:lvl w:ilvl="4" w:tplc="04180003" w:tentative="1">
      <w:start w:val="1"/>
      <w:numFmt w:val="bullet"/>
      <w:lvlText w:val="o"/>
      <w:lvlJc w:val="left"/>
      <w:pPr>
        <w:ind w:left="4590" w:hanging="360"/>
      </w:pPr>
      <w:rPr>
        <w:rFonts w:ascii="Courier New" w:hAnsi="Courier New" w:cs="Courier New" w:hint="default"/>
      </w:rPr>
    </w:lvl>
    <w:lvl w:ilvl="5" w:tplc="04180005" w:tentative="1">
      <w:start w:val="1"/>
      <w:numFmt w:val="bullet"/>
      <w:lvlText w:val=""/>
      <w:lvlJc w:val="left"/>
      <w:pPr>
        <w:ind w:left="5310" w:hanging="360"/>
      </w:pPr>
      <w:rPr>
        <w:rFonts w:ascii="Wingdings" w:hAnsi="Wingdings" w:hint="default"/>
      </w:rPr>
    </w:lvl>
    <w:lvl w:ilvl="6" w:tplc="04180001" w:tentative="1">
      <w:start w:val="1"/>
      <w:numFmt w:val="bullet"/>
      <w:lvlText w:val=""/>
      <w:lvlJc w:val="left"/>
      <w:pPr>
        <w:ind w:left="6030" w:hanging="360"/>
      </w:pPr>
      <w:rPr>
        <w:rFonts w:ascii="Symbol" w:hAnsi="Symbol" w:hint="default"/>
      </w:rPr>
    </w:lvl>
    <w:lvl w:ilvl="7" w:tplc="04180003" w:tentative="1">
      <w:start w:val="1"/>
      <w:numFmt w:val="bullet"/>
      <w:lvlText w:val="o"/>
      <w:lvlJc w:val="left"/>
      <w:pPr>
        <w:ind w:left="6750" w:hanging="360"/>
      </w:pPr>
      <w:rPr>
        <w:rFonts w:ascii="Courier New" w:hAnsi="Courier New" w:cs="Courier New" w:hint="default"/>
      </w:rPr>
    </w:lvl>
    <w:lvl w:ilvl="8" w:tplc="04180005" w:tentative="1">
      <w:start w:val="1"/>
      <w:numFmt w:val="bullet"/>
      <w:lvlText w:val=""/>
      <w:lvlJc w:val="left"/>
      <w:pPr>
        <w:ind w:left="7470" w:hanging="360"/>
      </w:pPr>
      <w:rPr>
        <w:rFonts w:ascii="Wingdings" w:hAnsi="Wingdings" w:hint="default"/>
      </w:rPr>
    </w:lvl>
  </w:abstractNum>
  <w:abstractNum w:abstractNumId="26">
    <w:nsid w:val="1D5D2EF0"/>
    <w:multiLevelType w:val="multilevel"/>
    <w:tmpl w:val="03228E8E"/>
    <w:lvl w:ilvl="0">
      <w:start w:val="1"/>
      <w:numFmt w:val="decimal"/>
      <w:lvlText w:val="%1."/>
      <w:lvlJc w:val="left"/>
      <w:pPr>
        <w:ind w:left="630" w:hanging="360"/>
      </w:pPr>
      <w:rPr>
        <w:sz w:val="24"/>
      </w:rPr>
    </w:lvl>
    <w:lvl w:ilvl="1">
      <w:start w:val="2"/>
      <w:numFmt w:val="decimal"/>
      <w:lvlText w:val="%1.%2"/>
      <w:lvlJc w:val="left"/>
      <w:pPr>
        <w:ind w:left="1470" w:hanging="480"/>
      </w:pPr>
    </w:lvl>
    <w:lvl w:ilvl="2">
      <w:start w:val="1"/>
      <w:numFmt w:val="decimal"/>
      <w:lvlText w:val="%1.%2.%3"/>
      <w:lvlJc w:val="left"/>
      <w:pPr>
        <w:ind w:left="2430" w:hanging="720"/>
      </w:pPr>
    </w:lvl>
    <w:lvl w:ilvl="3">
      <w:start w:val="1"/>
      <w:numFmt w:val="decimal"/>
      <w:lvlText w:val="%1.%2.%3.%4"/>
      <w:lvlJc w:val="left"/>
      <w:pPr>
        <w:ind w:left="3150" w:hanging="720"/>
      </w:pPr>
    </w:lvl>
    <w:lvl w:ilvl="4">
      <w:start w:val="1"/>
      <w:numFmt w:val="decimal"/>
      <w:lvlText w:val="%1.%2.%3.%4.%5"/>
      <w:lvlJc w:val="left"/>
      <w:pPr>
        <w:ind w:left="4230" w:hanging="1080"/>
      </w:pPr>
    </w:lvl>
    <w:lvl w:ilvl="5">
      <w:start w:val="1"/>
      <w:numFmt w:val="decimal"/>
      <w:lvlText w:val="%1.%2.%3.%4.%5.%6"/>
      <w:lvlJc w:val="left"/>
      <w:pPr>
        <w:ind w:left="4950" w:hanging="1080"/>
      </w:pPr>
    </w:lvl>
    <w:lvl w:ilvl="6">
      <w:start w:val="1"/>
      <w:numFmt w:val="decimal"/>
      <w:lvlText w:val="%1.%2.%3.%4.%5.%6.%7"/>
      <w:lvlJc w:val="left"/>
      <w:pPr>
        <w:ind w:left="6030" w:hanging="1440"/>
      </w:pPr>
    </w:lvl>
    <w:lvl w:ilvl="7">
      <w:start w:val="1"/>
      <w:numFmt w:val="decimal"/>
      <w:lvlText w:val="%1.%2.%3.%4.%5.%6.%7.%8"/>
      <w:lvlJc w:val="left"/>
      <w:pPr>
        <w:ind w:left="6750" w:hanging="1440"/>
      </w:pPr>
    </w:lvl>
    <w:lvl w:ilvl="8">
      <w:start w:val="1"/>
      <w:numFmt w:val="decimal"/>
      <w:lvlText w:val="%1.%2.%3.%4.%5.%6.%7.%8.%9"/>
      <w:lvlJc w:val="left"/>
      <w:pPr>
        <w:ind w:left="7470" w:hanging="1440"/>
      </w:pPr>
    </w:lvl>
  </w:abstractNum>
  <w:abstractNum w:abstractNumId="27">
    <w:nsid w:val="1DA45B94"/>
    <w:multiLevelType w:val="multilevel"/>
    <w:tmpl w:val="FF226D4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
    <w:nsid w:val="20353B8D"/>
    <w:multiLevelType w:val="hybridMultilevel"/>
    <w:tmpl w:val="8594E46E"/>
    <w:lvl w:ilvl="0" w:tplc="E0E09EF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nsid w:val="26274FDD"/>
    <w:multiLevelType w:val="hybridMultilevel"/>
    <w:tmpl w:val="CA9AFCA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27F63DBF"/>
    <w:multiLevelType w:val="hybridMultilevel"/>
    <w:tmpl w:val="5C4E9186"/>
    <w:lvl w:ilvl="0" w:tplc="248EBEA6">
      <w:start w:val="3"/>
      <w:numFmt w:val="bullet"/>
      <w:lvlText w:val="-"/>
      <w:lvlJc w:val="left"/>
      <w:pPr>
        <w:ind w:left="900" w:hanging="360"/>
      </w:pPr>
      <w:rPr>
        <w:rFonts w:ascii="Times New Roman" w:eastAsia="Times New Roman"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1">
    <w:nsid w:val="293E68F6"/>
    <w:multiLevelType w:val="hybridMultilevel"/>
    <w:tmpl w:val="FB406CDA"/>
    <w:styleLink w:val="Styleliteracifra11"/>
    <w:lvl w:ilvl="0" w:tplc="0409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2">
    <w:nsid w:val="29816D95"/>
    <w:multiLevelType w:val="multilevel"/>
    <w:tmpl w:val="CCFEB678"/>
    <w:lvl w:ilvl="0">
      <w:start w:val="1"/>
      <w:numFmt w:val="decimal"/>
      <w:lvlText w:val="%1."/>
      <w:lvlJc w:val="left"/>
      <w:pPr>
        <w:ind w:left="360" w:hanging="360"/>
      </w:pPr>
      <w:rPr>
        <w:rFonts w:hint="default"/>
        <w:sz w:val="24"/>
      </w:rPr>
    </w:lvl>
    <w:lvl w:ilvl="1">
      <w:start w:val="2"/>
      <w:numFmt w:val="decimal"/>
      <w:isLgl/>
      <w:lvlText w:val="%1.%2"/>
      <w:lvlJc w:val="left"/>
      <w:pPr>
        <w:ind w:left="1200" w:hanging="48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200" w:hanging="1440"/>
      </w:pPr>
      <w:rPr>
        <w:rFonts w:hint="default"/>
      </w:rPr>
    </w:lvl>
  </w:abstractNum>
  <w:abstractNum w:abstractNumId="33">
    <w:nsid w:val="29D51D31"/>
    <w:multiLevelType w:val="hybridMultilevel"/>
    <w:tmpl w:val="2B361CA6"/>
    <w:lvl w:ilvl="0" w:tplc="E0E09EF2">
      <w:start w:val="1"/>
      <w:numFmt w:val="bullet"/>
      <w:lvlText w:val=""/>
      <w:lvlJc w:val="left"/>
      <w:pPr>
        <w:ind w:left="814" w:hanging="360"/>
      </w:pPr>
      <w:rPr>
        <w:rFonts w:ascii="Symbol" w:hAnsi="Symbol" w:hint="default"/>
      </w:rPr>
    </w:lvl>
    <w:lvl w:ilvl="1" w:tplc="04180003" w:tentative="1">
      <w:start w:val="1"/>
      <w:numFmt w:val="bullet"/>
      <w:lvlText w:val="o"/>
      <w:lvlJc w:val="left"/>
      <w:pPr>
        <w:ind w:left="1534" w:hanging="360"/>
      </w:pPr>
      <w:rPr>
        <w:rFonts w:ascii="Courier New" w:hAnsi="Courier New" w:cs="Courier New" w:hint="default"/>
      </w:rPr>
    </w:lvl>
    <w:lvl w:ilvl="2" w:tplc="04180005" w:tentative="1">
      <w:start w:val="1"/>
      <w:numFmt w:val="bullet"/>
      <w:lvlText w:val=""/>
      <w:lvlJc w:val="left"/>
      <w:pPr>
        <w:ind w:left="2254" w:hanging="360"/>
      </w:pPr>
      <w:rPr>
        <w:rFonts w:ascii="Wingdings" w:hAnsi="Wingdings" w:hint="default"/>
      </w:rPr>
    </w:lvl>
    <w:lvl w:ilvl="3" w:tplc="04180001" w:tentative="1">
      <w:start w:val="1"/>
      <w:numFmt w:val="bullet"/>
      <w:lvlText w:val=""/>
      <w:lvlJc w:val="left"/>
      <w:pPr>
        <w:ind w:left="2974" w:hanging="360"/>
      </w:pPr>
      <w:rPr>
        <w:rFonts w:ascii="Symbol" w:hAnsi="Symbol" w:hint="default"/>
      </w:rPr>
    </w:lvl>
    <w:lvl w:ilvl="4" w:tplc="04180003" w:tentative="1">
      <w:start w:val="1"/>
      <w:numFmt w:val="bullet"/>
      <w:lvlText w:val="o"/>
      <w:lvlJc w:val="left"/>
      <w:pPr>
        <w:ind w:left="3694" w:hanging="360"/>
      </w:pPr>
      <w:rPr>
        <w:rFonts w:ascii="Courier New" w:hAnsi="Courier New" w:cs="Courier New" w:hint="default"/>
      </w:rPr>
    </w:lvl>
    <w:lvl w:ilvl="5" w:tplc="04180005" w:tentative="1">
      <w:start w:val="1"/>
      <w:numFmt w:val="bullet"/>
      <w:lvlText w:val=""/>
      <w:lvlJc w:val="left"/>
      <w:pPr>
        <w:ind w:left="4414" w:hanging="360"/>
      </w:pPr>
      <w:rPr>
        <w:rFonts w:ascii="Wingdings" w:hAnsi="Wingdings" w:hint="default"/>
      </w:rPr>
    </w:lvl>
    <w:lvl w:ilvl="6" w:tplc="04180001" w:tentative="1">
      <w:start w:val="1"/>
      <w:numFmt w:val="bullet"/>
      <w:lvlText w:val=""/>
      <w:lvlJc w:val="left"/>
      <w:pPr>
        <w:ind w:left="5134" w:hanging="360"/>
      </w:pPr>
      <w:rPr>
        <w:rFonts w:ascii="Symbol" w:hAnsi="Symbol" w:hint="default"/>
      </w:rPr>
    </w:lvl>
    <w:lvl w:ilvl="7" w:tplc="04180003" w:tentative="1">
      <w:start w:val="1"/>
      <w:numFmt w:val="bullet"/>
      <w:lvlText w:val="o"/>
      <w:lvlJc w:val="left"/>
      <w:pPr>
        <w:ind w:left="5854" w:hanging="360"/>
      </w:pPr>
      <w:rPr>
        <w:rFonts w:ascii="Courier New" w:hAnsi="Courier New" w:cs="Courier New" w:hint="default"/>
      </w:rPr>
    </w:lvl>
    <w:lvl w:ilvl="8" w:tplc="04180005" w:tentative="1">
      <w:start w:val="1"/>
      <w:numFmt w:val="bullet"/>
      <w:lvlText w:val=""/>
      <w:lvlJc w:val="left"/>
      <w:pPr>
        <w:ind w:left="6574" w:hanging="360"/>
      </w:pPr>
      <w:rPr>
        <w:rFonts w:ascii="Wingdings" w:hAnsi="Wingdings" w:hint="default"/>
      </w:rPr>
    </w:lvl>
  </w:abstractNum>
  <w:abstractNum w:abstractNumId="34">
    <w:nsid w:val="2BF77135"/>
    <w:multiLevelType w:val="multilevel"/>
    <w:tmpl w:val="CCFEB678"/>
    <w:lvl w:ilvl="0">
      <w:start w:val="1"/>
      <w:numFmt w:val="decimal"/>
      <w:lvlText w:val="%1."/>
      <w:lvlJc w:val="left"/>
      <w:pPr>
        <w:ind w:left="630" w:hanging="360"/>
      </w:pPr>
      <w:rPr>
        <w:rFonts w:hint="default"/>
        <w:sz w:val="24"/>
      </w:rPr>
    </w:lvl>
    <w:lvl w:ilvl="1">
      <w:start w:val="2"/>
      <w:numFmt w:val="decimal"/>
      <w:isLgl/>
      <w:lvlText w:val="%1.%2"/>
      <w:lvlJc w:val="left"/>
      <w:pPr>
        <w:ind w:left="1470" w:hanging="480"/>
      </w:pPr>
      <w:rPr>
        <w:rFonts w:hint="default"/>
      </w:rPr>
    </w:lvl>
    <w:lvl w:ilvl="2">
      <w:start w:val="1"/>
      <w:numFmt w:val="decimal"/>
      <w:isLgl/>
      <w:lvlText w:val="%1.%2.%3"/>
      <w:lvlJc w:val="left"/>
      <w:pPr>
        <w:ind w:left="2430" w:hanging="720"/>
      </w:pPr>
      <w:rPr>
        <w:rFonts w:hint="default"/>
      </w:rPr>
    </w:lvl>
    <w:lvl w:ilvl="3">
      <w:start w:val="1"/>
      <w:numFmt w:val="decimal"/>
      <w:isLgl/>
      <w:lvlText w:val="%1.%2.%3.%4"/>
      <w:lvlJc w:val="left"/>
      <w:pPr>
        <w:ind w:left="3150" w:hanging="720"/>
      </w:pPr>
      <w:rPr>
        <w:rFonts w:hint="default"/>
      </w:rPr>
    </w:lvl>
    <w:lvl w:ilvl="4">
      <w:start w:val="1"/>
      <w:numFmt w:val="decimal"/>
      <w:isLgl/>
      <w:lvlText w:val="%1.%2.%3.%4.%5"/>
      <w:lvlJc w:val="left"/>
      <w:pPr>
        <w:ind w:left="4230" w:hanging="1080"/>
      </w:pPr>
      <w:rPr>
        <w:rFonts w:hint="default"/>
      </w:rPr>
    </w:lvl>
    <w:lvl w:ilvl="5">
      <w:start w:val="1"/>
      <w:numFmt w:val="decimal"/>
      <w:isLgl/>
      <w:lvlText w:val="%1.%2.%3.%4.%5.%6"/>
      <w:lvlJc w:val="left"/>
      <w:pPr>
        <w:ind w:left="4950"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50" w:hanging="1440"/>
      </w:pPr>
      <w:rPr>
        <w:rFonts w:hint="default"/>
      </w:rPr>
    </w:lvl>
    <w:lvl w:ilvl="8">
      <w:start w:val="1"/>
      <w:numFmt w:val="decimal"/>
      <w:isLgl/>
      <w:lvlText w:val="%1.%2.%3.%4.%5.%6.%7.%8.%9"/>
      <w:lvlJc w:val="left"/>
      <w:pPr>
        <w:ind w:left="7470" w:hanging="1440"/>
      </w:pPr>
      <w:rPr>
        <w:rFonts w:hint="default"/>
      </w:rPr>
    </w:lvl>
  </w:abstractNum>
  <w:abstractNum w:abstractNumId="35">
    <w:nsid w:val="2C916336"/>
    <w:multiLevelType w:val="multilevel"/>
    <w:tmpl w:val="2CFC2804"/>
    <w:styleLink w:val="Styleliteracifra21"/>
    <w:lvl w:ilvl="0">
      <w:start w:val="1"/>
      <w:numFmt w:val="decimal"/>
      <w:lvlText w:val="%1."/>
      <w:lvlJc w:val="left"/>
      <w:pPr>
        <w:ind w:left="720" w:hanging="360"/>
      </w:pPr>
      <w:rPr>
        <w:rFonts w:hint="default"/>
      </w:rPr>
    </w:lvl>
    <w:lvl w:ilvl="1">
      <w:start w:val="1"/>
      <w:numFmt w:val="decimal"/>
      <w:isLgl/>
      <w:lvlText w:val="%1.%2."/>
      <w:lvlJc w:val="left"/>
      <w:pPr>
        <w:ind w:left="130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6">
    <w:nsid w:val="332973FF"/>
    <w:multiLevelType w:val="hybridMultilevel"/>
    <w:tmpl w:val="9DF89A5E"/>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7">
    <w:nsid w:val="33D0658F"/>
    <w:multiLevelType w:val="multilevel"/>
    <w:tmpl w:val="DA40599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8">
    <w:nsid w:val="37AD2D13"/>
    <w:multiLevelType w:val="multilevel"/>
    <w:tmpl w:val="CCFEB678"/>
    <w:lvl w:ilvl="0">
      <w:start w:val="1"/>
      <w:numFmt w:val="decimal"/>
      <w:lvlText w:val="%1."/>
      <w:lvlJc w:val="left"/>
      <w:pPr>
        <w:ind w:left="360" w:hanging="360"/>
      </w:pPr>
      <w:rPr>
        <w:rFonts w:hint="default"/>
        <w:sz w:val="24"/>
      </w:rPr>
    </w:lvl>
    <w:lvl w:ilvl="1">
      <w:start w:val="2"/>
      <w:numFmt w:val="decimal"/>
      <w:isLgl/>
      <w:lvlText w:val="%1.%2"/>
      <w:lvlJc w:val="left"/>
      <w:pPr>
        <w:ind w:left="1200" w:hanging="48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200" w:hanging="1440"/>
      </w:pPr>
      <w:rPr>
        <w:rFonts w:hint="default"/>
      </w:rPr>
    </w:lvl>
  </w:abstractNum>
  <w:abstractNum w:abstractNumId="39">
    <w:nsid w:val="3BB2677D"/>
    <w:multiLevelType w:val="hybridMultilevel"/>
    <w:tmpl w:val="D902A65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416A2EFF"/>
    <w:multiLevelType w:val="multilevel"/>
    <w:tmpl w:val="6EDE9CFA"/>
    <w:styleLink w:val="Styleliteracifra"/>
    <w:lvl w:ilvl="0">
      <w:start w:val="1"/>
      <w:numFmt w:val="decimal"/>
      <w:lvlText w:val="E.%1."/>
      <w:lvlJc w:val="left"/>
      <w:pPr>
        <w:ind w:left="630" w:hanging="360"/>
      </w:pPr>
      <w:rPr>
        <w:rFonts w:hint="default"/>
        <w:sz w:val="24"/>
      </w:rPr>
    </w:lvl>
    <w:lvl w:ilvl="1">
      <w:start w:val="1"/>
      <w:numFmt w:val="lowerLetter"/>
      <w:lvlText w:val="%2."/>
      <w:lvlJc w:val="left"/>
      <w:pPr>
        <w:ind w:left="1350" w:hanging="360"/>
      </w:pPr>
      <w:rPr>
        <w:rFonts w:hint="default"/>
      </w:rPr>
    </w:lvl>
    <w:lvl w:ilvl="2">
      <w:start w:val="1"/>
      <w:numFmt w:val="lowerRoman"/>
      <w:lvlText w:val="%3."/>
      <w:lvlJc w:val="right"/>
      <w:pPr>
        <w:ind w:left="2070" w:hanging="180"/>
      </w:pPr>
      <w:rPr>
        <w:rFonts w:hint="default"/>
      </w:rPr>
    </w:lvl>
    <w:lvl w:ilvl="3">
      <w:start w:val="1"/>
      <w:numFmt w:val="decimal"/>
      <w:lvlText w:val="%4."/>
      <w:lvlJc w:val="left"/>
      <w:pPr>
        <w:ind w:left="2790" w:hanging="360"/>
      </w:pPr>
      <w:rPr>
        <w:rFonts w:hint="default"/>
      </w:rPr>
    </w:lvl>
    <w:lvl w:ilvl="4">
      <w:start w:val="1"/>
      <w:numFmt w:val="lowerLetter"/>
      <w:lvlText w:val="%5."/>
      <w:lvlJc w:val="left"/>
      <w:pPr>
        <w:ind w:left="3510" w:hanging="360"/>
      </w:pPr>
      <w:rPr>
        <w:rFonts w:hint="default"/>
      </w:rPr>
    </w:lvl>
    <w:lvl w:ilvl="5">
      <w:start w:val="1"/>
      <w:numFmt w:val="lowerRoman"/>
      <w:lvlText w:val="%6."/>
      <w:lvlJc w:val="right"/>
      <w:pPr>
        <w:ind w:left="4230" w:hanging="180"/>
      </w:pPr>
      <w:rPr>
        <w:rFonts w:hint="default"/>
      </w:rPr>
    </w:lvl>
    <w:lvl w:ilvl="6">
      <w:start w:val="1"/>
      <w:numFmt w:val="decimal"/>
      <w:lvlText w:val="%7."/>
      <w:lvlJc w:val="left"/>
      <w:pPr>
        <w:ind w:left="4950" w:hanging="360"/>
      </w:pPr>
      <w:rPr>
        <w:rFonts w:hint="default"/>
      </w:rPr>
    </w:lvl>
    <w:lvl w:ilvl="7">
      <w:start w:val="1"/>
      <w:numFmt w:val="lowerLetter"/>
      <w:lvlText w:val="%8."/>
      <w:lvlJc w:val="left"/>
      <w:pPr>
        <w:ind w:left="5670" w:hanging="360"/>
      </w:pPr>
      <w:rPr>
        <w:rFonts w:hint="default"/>
      </w:rPr>
    </w:lvl>
    <w:lvl w:ilvl="8">
      <w:start w:val="1"/>
      <w:numFmt w:val="lowerRoman"/>
      <w:lvlText w:val="%9."/>
      <w:lvlJc w:val="right"/>
      <w:pPr>
        <w:ind w:left="6390" w:hanging="180"/>
      </w:pPr>
      <w:rPr>
        <w:rFonts w:hint="default"/>
      </w:rPr>
    </w:lvl>
  </w:abstractNum>
  <w:abstractNum w:abstractNumId="41">
    <w:nsid w:val="45C60C69"/>
    <w:multiLevelType w:val="hybridMultilevel"/>
    <w:tmpl w:val="222440F6"/>
    <w:styleLink w:val="Styleliteracifra3"/>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6958B86A">
      <w:start w:val="2"/>
      <w:numFmt w:val="upperLetter"/>
      <w:lvlText w:val="%3."/>
      <w:lvlJc w:val="left"/>
      <w:pPr>
        <w:ind w:left="36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B762039"/>
    <w:multiLevelType w:val="hybridMultilevel"/>
    <w:tmpl w:val="AC4C4C5C"/>
    <w:lvl w:ilvl="0" w:tplc="E0E09EF2">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43">
    <w:nsid w:val="50144DEC"/>
    <w:multiLevelType w:val="hybridMultilevel"/>
    <w:tmpl w:val="5C268040"/>
    <w:lvl w:ilvl="0" w:tplc="E0E09EF2">
      <w:start w:val="1"/>
      <w:numFmt w:val="bullet"/>
      <w:lvlText w:val=""/>
      <w:lvlJc w:val="left"/>
      <w:pPr>
        <w:ind w:left="1260" w:hanging="360"/>
      </w:pPr>
      <w:rPr>
        <w:rFonts w:ascii="Symbol" w:hAnsi="Symbol" w:hint="default"/>
      </w:rPr>
    </w:lvl>
    <w:lvl w:ilvl="1" w:tplc="04180003" w:tentative="1">
      <w:start w:val="1"/>
      <w:numFmt w:val="bullet"/>
      <w:lvlText w:val="o"/>
      <w:lvlJc w:val="left"/>
      <w:pPr>
        <w:ind w:left="1980" w:hanging="360"/>
      </w:pPr>
      <w:rPr>
        <w:rFonts w:ascii="Courier New" w:hAnsi="Courier New" w:cs="Courier New" w:hint="default"/>
      </w:rPr>
    </w:lvl>
    <w:lvl w:ilvl="2" w:tplc="04180005" w:tentative="1">
      <w:start w:val="1"/>
      <w:numFmt w:val="bullet"/>
      <w:lvlText w:val=""/>
      <w:lvlJc w:val="left"/>
      <w:pPr>
        <w:ind w:left="2700" w:hanging="360"/>
      </w:pPr>
      <w:rPr>
        <w:rFonts w:ascii="Wingdings" w:hAnsi="Wingdings" w:hint="default"/>
      </w:rPr>
    </w:lvl>
    <w:lvl w:ilvl="3" w:tplc="04180001" w:tentative="1">
      <w:start w:val="1"/>
      <w:numFmt w:val="bullet"/>
      <w:lvlText w:val=""/>
      <w:lvlJc w:val="left"/>
      <w:pPr>
        <w:ind w:left="3420" w:hanging="360"/>
      </w:pPr>
      <w:rPr>
        <w:rFonts w:ascii="Symbol" w:hAnsi="Symbol" w:hint="default"/>
      </w:rPr>
    </w:lvl>
    <w:lvl w:ilvl="4" w:tplc="04180003" w:tentative="1">
      <w:start w:val="1"/>
      <w:numFmt w:val="bullet"/>
      <w:lvlText w:val="o"/>
      <w:lvlJc w:val="left"/>
      <w:pPr>
        <w:ind w:left="4140" w:hanging="360"/>
      </w:pPr>
      <w:rPr>
        <w:rFonts w:ascii="Courier New" w:hAnsi="Courier New" w:cs="Courier New" w:hint="default"/>
      </w:rPr>
    </w:lvl>
    <w:lvl w:ilvl="5" w:tplc="04180005" w:tentative="1">
      <w:start w:val="1"/>
      <w:numFmt w:val="bullet"/>
      <w:lvlText w:val=""/>
      <w:lvlJc w:val="left"/>
      <w:pPr>
        <w:ind w:left="4860" w:hanging="360"/>
      </w:pPr>
      <w:rPr>
        <w:rFonts w:ascii="Wingdings" w:hAnsi="Wingdings" w:hint="default"/>
      </w:rPr>
    </w:lvl>
    <w:lvl w:ilvl="6" w:tplc="04180001" w:tentative="1">
      <w:start w:val="1"/>
      <w:numFmt w:val="bullet"/>
      <w:lvlText w:val=""/>
      <w:lvlJc w:val="left"/>
      <w:pPr>
        <w:ind w:left="5580" w:hanging="360"/>
      </w:pPr>
      <w:rPr>
        <w:rFonts w:ascii="Symbol" w:hAnsi="Symbol" w:hint="default"/>
      </w:rPr>
    </w:lvl>
    <w:lvl w:ilvl="7" w:tplc="04180003" w:tentative="1">
      <w:start w:val="1"/>
      <w:numFmt w:val="bullet"/>
      <w:lvlText w:val="o"/>
      <w:lvlJc w:val="left"/>
      <w:pPr>
        <w:ind w:left="6300" w:hanging="360"/>
      </w:pPr>
      <w:rPr>
        <w:rFonts w:ascii="Courier New" w:hAnsi="Courier New" w:cs="Courier New" w:hint="default"/>
      </w:rPr>
    </w:lvl>
    <w:lvl w:ilvl="8" w:tplc="04180005" w:tentative="1">
      <w:start w:val="1"/>
      <w:numFmt w:val="bullet"/>
      <w:lvlText w:val=""/>
      <w:lvlJc w:val="left"/>
      <w:pPr>
        <w:ind w:left="7020" w:hanging="360"/>
      </w:pPr>
      <w:rPr>
        <w:rFonts w:ascii="Wingdings" w:hAnsi="Wingdings" w:hint="default"/>
      </w:rPr>
    </w:lvl>
  </w:abstractNum>
  <w:abstractNum w:abstractNumId="44">
    <w:nsid w:val="51736F53"/>
    <w:multiLevelType w:val="hybridMultilevel"/>
    <w:tmpl w:val="7818915E"/>
    <w:styleLink w:val="Styleliteracifra4"/>
    <w:lvl w:ilvl="0" w:tplc="04090001">
      <w:start w:val="1"/>
      <w:numFmt w:val="decimal"/>
      <w:lvlText w:val="%1."/>
      <w:lvlJc w:val="left"/>
      <w:pPr>
        <w:ind w:left="720" w:hanging="360"/>
      </w:pPr>
      <w:rPr>
        <w:rFonts w:hint="default"/>
        <w:sz w:val="24"/>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45">
    <w:nsid w:val="520B3583"/>
    <w:multiLevelType w:val="hybridMultilevel"/>
    <w:tmpl w:val="411C1AB2"/>
    <w:lvl w:ilvl="0" w:tplc="04090005">
      <w:start w:val="1"/>
      <w:numFmt w:val="decimal"/>
      <w:lvlText w:val="(%1)"/>
      <w:lvlJc w:val="left"/>
      <w:pPr>
        <w:ind w:left="720" w:hanging="360"/>
      </w:pPr>
      <w:rPr>
        <w:rFonts w:hint="default"/>
        <w:vertAlign w:val="superscrip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46">
    <w:nsid w:val="54D235F5"/>
    <w:multiLevelType w:val="multilevel"/>
    <w:tmpl w:val="CCFEB678"/>
    <w:lvl w:ilvl="0">
      <w:start w:val="1"/>
      <w:numFmt w:val="decimal"/>
      <w:lvlText w:val="%1."/>
      <w:lvlJc w:val="left"/>
      <w:pPr>
        <w:ind w:left="360" w:hanging="360"/>
      </w:pPr>
      <w:rPr>
        <w:rFonts w:hint="default"/>
        <w:sz w:val="24"/>
      </w:rPr>
    </w:lvl>
    <w:lvl w:ilvl="1">
      <w:start w:val="2"/>
      <w:numFmt w:val="decimal"/>
      <w:isLgl/>
      <w:lvlText w:val="%1.%2"/>
      <w:lvlJc w:val="left"/>
      <w:pPr>
        <w:ind w:left="1200" w:hanging="48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200" w:hanging="1440"/>
      </w:pPr>
      <w:rPr>
        <w:rFonts w:hint="default"/>
      </w:rPr>
    </w:lvl>
  </w:abstractNum>
  <w:abstractNum w:abstractNumId="47">
    <w:nsid w:val="568F7C6B"/>
    <w:multiLevelType w:val="multilevel"/>
    <w:tmpl w:val="DB9203A0"/>
    <w:lvl w:ilvl="0">
      <w:start w:val="1"/>
      <w:numFmt w:val="bullet"/>
      <w:lvlText w:val=""/>
      <w:lvlJc w:val="left"/>
      <w:pPr>
        <w:ind w:left="720" w:hanging="360"/>
      </w:pPr>
      <w:rPr>
        <w:rFonts w:ascii="Symbol" w:hAnsi="Symbol" w:cs="Symbol" w:hint="default"/>
      </w:rPr>
    </w:lvl>
    <w:lvl w:ilvl="1">
      <w:start w:val="1"/>
      <w:numFmt w:val="bullet"/>
      <w:lvlText w:val="-"/>
      <w:lvlJc w:val="left"/>
      <w:pPr>
        <w:ind w:left="1440" w:hanging="360"/>
      </w:pPr>
      <w:rPr>
        <w:rFonts w:ascii="Calibri" w:hAnsi="Calibri" w:cs="Calibri"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8">
    <w:nsid w:val="570C297F"/>
    <w:multiLevelType w:val="multilevel"/>
    <w:tmpl w:val="CCFEB678"/>
    <w:lvl w:ilvl="0">
      <w:start w:val="1"/>
      <w:numFmt w:val="decimal"/>
      <w:lvlText w:val="%1."/>
      <w:lvlJc w:val="left"/>
      <w:pPr>
        <w:ind w:left="360" w:hanging="360"/>
      </w:pPr>
      <w:rPr>
        <w:rFonts w:hint="default"/>
        <w:sz w:val="24"/>
      </w:rPr>
    </w:lvl>
    <w:lvl w:ilvl="1">
      <w:start w:val="2"/>
      <w:numFmt w:val="decimal"/>
      <w:isLgl/>
      <w:lvlText w:val="%1.%2"/>
      <w:lvlJc w:val="left"/>
      <w:pPr>
        <w:ind w:left="1200" w:hanging="48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200" w:hanging="1440"/>
      </w:pPr>
      <w:rPr>
        <w:rFonts w:hint="default"/>
      </w:rPr>
    </w:lvl>
  </w:abstractNum>
  <w:abstractNum w:abstractNumId="49">
    <w:nsid w:val="581F6346"/>
    <w:multiLevelType w:val="hybridMultilevel"/>
    <w:tmpl w:val="A6246208"/>
    <w:styleLink w:val="Styleliteracifra2"/>
    <w:lvl w:ilvl="0" w:tplc="0409000F">
      <w:start w:val="1"/>
      <w:numFmt w:val="bullet"/>
      <w:lvlText w:val=""/>
      <w:lvlJc w:val="left"/>
      <w:pPr>
        <w:ind w:left="1260" w:hanging="360"/>
      </w:pPr>
      <w:rPr>
        <w:rFonts w:ascii="Symbol" w:hAnsi="Symbol" w:hint="default"/>
      </w:rPr>
    </w:lvl>
    <w:lvl w:ilvl="1" w:tplc="04180003" w:tentative="1">
      <w:start w:val="1"/>
      <w:numFmt w:val="bullet"/>
      <w:lvlText w:val="o"/>
      <w:lvlJc w:val="left"/>
      <w:pPr>
        <w:ind w:left="1980" w:hanging="360"/>
      </w:pPr>
      <w:rPr>
        <w:rFonts w:ascii="Courier New" w:hAnsi="Courier New" w:cs="Courier New" w:hint="default"/>
      </w:rPr>
    </w:lvl>
    <w:lvl w:ilvl="2" w:tplc="04180005" w:tentative="1">
      <w:start w:val="1"/>
      <w:numFmt w:val="bullet"/>
      <w:lvlText w:val=""/>
      <w:lvlJc w:val="left"/>
      <w:pPr>
        <w:ind w:left="2700" w:hanging="360"/>
      </w:pPr>
      <w:rPr>
        <w:rFonts w:ascii="Wingdings" w:hAnsi="Wingdings" w:hint="default"/>
      </w:rPr>
    </w:lvl>
    <w:lvl w:ilvl="3" w:tplc="04180001" w:tentative="1">
      <w:start w:val="1"/>
      <w:numFmt w:val="bullet"/>
      <w:lvlText w:val=""/>
      <w:lvlJc w:val="left"/>
      <w:pPr>
        <w:ind w:left="3420" w:hanging="360"/>
      </w:pPr>
      <w:rPr>
        <w:rFonts w:ascii="Symbol" w:hAnsi="Symbol" w:hint="default"/>
      </w:rPr>
    </w:lvl>
    <w:lvl w:ilvl="4" w:tplc="04180003" w:tentative="1">
      <w:start w:val="1"/>
      <w:numFmt w:val="bullet"/>
      <w:lvlText w:val="o"/>
      <w:lvlJc w:val="left"/>
      <w:pPr>
        <w:ind w:left="4140" w:hanging="360"/>
      </w:pPr>
      <w:rPr>
        <w:rFonts w:ascii="Courier New" w:hAnsi="Courier New" w:cs="Courier New" w:hint="default"/>
      </w:rPr>
    </w:lvl>
    <w:lvl w:ilvl="5" w:tplc="04180005" w:tentative="1">
      <w:start w:val="1"/>
      <w:numFmt w:val="bullet"/>
      <w:lvlText w:val=""/>
      <w:lvlJc w:val="left"/>
      <w:pPr>
        <w:ind w:left="4860" w:hanging="360"/>
      </w:pPr>
      <w:rPr>
        <w:rFonts w:ascii="Wingdings" w:hAnsi="Wingdings" w:hint="default"/>
      </w:rPr>
    </w:lvl>
    <w:lvl w:ilvl="6" w:tplc="04180001" w:tentative="1">
      <w:start w:val="1"/>
      <w:numFmt w:val="bullet"/>
      <w:lvlText w:val=""/>
      <w:lvlJc w:val="left"/>
      <w:pPr>
        <w:ind w:left="5580" w:hanging="360"/>
      </w:pPr>
      <w:rPr>
        <w:rFonts w:ascii="Symbol" w:hAnsi="Symbol" w:hint="default"/>
      </w:rPr>
    </w:lvl>
    <w:lvl w:ilvl="7" w:tplc="04180003" w:tentative="1">
      <w:start w:val="1"/>
      <w:numFmt w:val="bullet"/>
      <w:lvlText w:val="o"/>
      <w:lvlJc w:val="left"/>
      <w:pPr>
        <w:ind w:left="6300" w:hanging="360"/>
      </w:pPr>
      <w:rPr>
        <w:rFonts w:ascii="Courier New" w:hAnsi="Courier New" w:cs="Courier New" w:hint="default"/>
      </w:rPr>
    </w:lvl>
    <w:lvl w:ilvl="8" w:tplc="04180005" w:tentative="1">
      <w:start w:val="1"/>
      <w:numFmt w:val="bullet"/>
      <w:lvlText w:val=""/>
      <w:lvlJc w:val="left"/>
      <w:pPr>
        <w:ind w:left="7020" w:hanging="360"/>
      </w:pPr>
      <w:rPr>
        <w:rFonts w:ascii="Wingdings" w:hAnsi="Wingdings" w:hint="default"/>
      </w:rPr>
    </w:lvl>
  </w:abstractNum>
  <w:abstractNum w:abstractNumId="50">
    <w:nsid w:val="590C6C01"/>
    <w:multiLevelType w:val="hybridMultilevel"/>
    <w:tmpl w:val="657E10B6"/>
    <w:lvl w:ilvl="0" w:tplc="04180011">
      <w:start w:val="1"/>
      <w:numFmt w:val="decimal"/>
      <w:lvlText w:val="%1)"/>
      <w:lvlJc w:val="left"/>
      <w:pPr>
        <w:ind w:left="1080" w:hanging="360"/>
      </w:p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51">
    <w:nsid w:val="598633F6"/>
    <w:multiLevelType w:val="hybridMultilevel"/>
    <w:tmpl w:val="FEA2340E"/>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2">
    <w:nsid w:val="5C0A2730"/>
    <w:multiLevelType w:val="hybridMultilevel"/>
    <w:tmpl w:val="55F8A110"/>
    <w:lvl w:ilvl="0" w:tplc="04180001">
      <w:start w:val="1"/>
      <w:numFmt w:val="bullet"/>
      <w:lvlText w:val=""/>
      <w:lvlJc w:val="left"/>
      <w:pPr>
        <w:ind w:left="720" w:hanging="360"/>
      </w:pPr>
      <w:rPr>
        <w:rFonts w:ascii="Symbol" w:hAnsi="Symbol" w:hint="default"/>
      </w:rPr>
    </w:lvl>
    <w:lvl w:ilvl="1" w:tplc="88D8573E">
      <w:numFmt w:val="bullet"/>
      <w:lvlText w:val="-"/>
      <w:lvlJc w:val="left"/>
      <w:pPr>
        <w:ind w:left="1440" w:hanging="360"/>
      </w:pPr>
      <w:rPr>
        <w:rFonts w:ascii="Calibri" w:eastAsia="Times New Roman" w:hAnsi="Calibri"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3">
    <w:nsid w:val="5C8179D8"/>
    <w:multiLevelType w:val="hybridMultilevel"/>
    <w:tmpl w:val="56462E1C"/>
    <w:lvl w:ilvl="0" w:tplc="65C6E5E6">
      <w:start w:val="3"/>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4">
    <w:nsid w:val="5CE3381A"/>
    <w:multiLevelType w:val="hybridMultilevel"/>
    <w:tmpl w:val="F3A47878"/>
    <w:lvl w:ilvl="0" w:tplc="553E9074">
      <w:start w:val="1"/>
      <w:numFmt w:val="bullet"/>
      <w:lvlText w:val=""/>
      <w:lvlJc w:val="left"/>
      <w:pPr>
        <w:ind w:left="1080" w:hanging="360"/>
      </w:pPr>
      <w:rPr>
        <w:rFonts w:ascii="Symbol" w:hAnsi="Symbol" w:hint="default"/>
      </w:rPr>
    </w:lvl>
    <w:lvl w:ilvl="1" w:tplc="2108B9F6" w:tentative="1">
      <w:start w:val="1"/>
      <w:numFmt w:val="bullet"/>
      <w:lvlText w:val="o"/>
      <w:lvlJc w:val="left"/>
      <w:pPr>
        <w:ind w:left="1800" w:hanging="360"/>
      </w:pPr>
      <w:rPr>
        <w:rFonts w:ascii="Courier New" w:hAnsi="Courier New" w:cs="Courier New" w:hint="default"/>
      </w:rPr>
    </w:lvl>
    <w:lvl w:ilvl="2" w:tplc="92707E06" w:tentative="1">
      <w:start w:val="1"/>
      <w:numFmt w:val="bullet"/>
      <w:lvlText w:val=""/>
      <w:lvlJc w:val="left"/>
      <w:pPr>
        <w:ind w:left="2520" w:hanging="360"/>
      </w:pPr>
      <w:rPr>
        <w:rFonts w:ascii="Wingdings" w:hAnsi="Wingdings" w:hint="default"/>
      </w:rPr>
    </w:lvl>
    <w:lvl w:ilvl="3" w:tplc="08CA7D40" w:tentative="1">
      <w:start w:val="1"/>
      <w:numFmt w:val="bullet"/>
      <w:lvlText w:val=""/>
      <w:lvlJc w:val="left"/>
      <w:pPr>
        <w:ind w:left="3240" w:hanging="360"/>
      </w:pPr>
      <w:rPr>
        <w:rFonts w:ascii="Symbol" w:hAnsi="Symbol" w:hint="default"/>
      </w:rPr>
    </w:lvl>
    <w:lvl w:ilvl="4" w:tplc="648E141E" w:tentative="1">
      <w:start w:val="1"/>
      <w:numFmt w:val="bullet"/>
      <w:lvlText w:val="o"/>
      <w:lvlJc w:val="left"/>
      <w:pPr>
        <w:ind w:left="3960" w:hanging="360"/>
      </w:pPr>
      <w:rPr>
        <w:rFonts w:ascii="Courier New" w:hAnsi="Courier New" w:cs="Courier New" w:hint="default"/>
      </w:rPr>
    </w:lvl>
    <w:lvl w:ilvl="5" w:tplc="127C6A5A" w:tentative="1">
      <w:start w:val="1"/>
      <w:numFmt w:val="bullet"/>
      <w:lvlText w:val=""/>
      <w:lvlJc w:val="left"/>
      <w:pPr>
        <w:ind w:left="4680" w:hanging="360"/>
      </w:pPr>
      <w:rPr>
        <w:rFonts w:ascii="Wingdings" w:hAnsi="Wingdings" w:hint="default"/>
      </w:rPr>
    </w:lvl>
    <w:lvl w:ilvl="6" w:tplc="567C3962" w:tentative="1">
      <w:start w:val="1"/>
      <w:numFmt w:val="bullet"/>
      <w:lvlText w:val=""/>
      <w:lvlJc w:val="left"/>
      <w:pPr>
        <w:ind w:left="5400" w:hanging="360"/>
      </w:pPr>
      <w:rPr>
        <w:rFonts w:ascii="Symbol" w:hAnsi="Symbol" w:hint="default"/>
      </w:rPr>
    </w:lvl>
    <w:lvl w:ilvl="7" w:tplc="B0A4EF50" w:tentative="1">
      <w:start w:val="1"/>
      <w:numFmt w:val="bullet"/>
      <w:lvlText w:val="o"/>
      <w:lvlJc w:val="left"/>
      <w:pPr>
        <w:ind w:left="6120" w:hanging="360"/>
      </w:pPr>
      <w:rPr>
        <w:rFonts w:ascii="Courier New" w:hAnsi="Courier New" w:cs="Courier New" w:hint="default"/>
      </w:rPr>
    </w:lvl>
    <w:lvl w:ilvl="8" w:tplc="91200742" w:tentative="1">
      <w:start w:val="1"/>
      <w:numFmt w:val="bullet"/>
      <w:lvlText w:val=""/>
      <w:lvlJc w:val="left"/>
      <w:pPr>
        <w:ind w:left="6840" w:hanging="360"/>
      </w:pPr>
      <w:rPr>
        <w:rFonts w:ascii="Wingdings" w:hAnsi="Wingdings" w:hint="default"/>
      </w:rPr>
    </w:lvl>
  </w:abstractNum>
  <w:abstractNum w:abstractNumId="55">
    <w:nsid w:val="5EC0482C"/>
    <w:multiLevelType w:val="hybridMultilevel"/>
    <w:tmpl w:val="FBC8EE96"/>
    <w:lvl w:ilvl="0" w:tplc="0000000D">
      <w:start w:val="1"/>
      <w:numFmt w:val="bullet"/>
      <w:lvlText w:val=""/>
      <w:lvlJc w:val="left"/>
      <w:pPr>
        <w:ind w:left="720" w:hanging="360"/>
      </w:pPr>
      <w:rPr>
        <w:rFonts w:ascii="Symbol" w:hAnsi="Symbol" w:cs="Symbol" w:hint="default"/>
        <w:lang w:val="en-US"/>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6">
    <w:nsid w:val="62D001B1"/>
    <w:multiLevelType w:val="hybridMultilevel"/>
    <w:tmpl w:val="2BBE8D84"/>
    <w:lvl w:ilvl="0" w:tplc="E0E09EF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7">
    <w:nsid w:val="63365B06"/>
    <w:multiLevelType w:val="hybridMultilevel"/>
    <w:tmpl w:val="6D26DBF4"/>
    <w:lvl w:ilvl="0" w:tplc="226AA052">
      <w:start w:val="2"/>
      <w:numFmt w:val="bullet"/>
      <w:lvlText w:val="-"/>
      <w:lvlJc w:val="left"/>
      <w:pPr>
        <w:ind w:left="1440" w:hanging="360"/>
      </w:pPr>
      <w:rPr>
        <w:rFonts w:ascii="Times New Roman" w:eastAsia="Calibri" w:hAnsi="Times New Roman" w:cs="Times New Roman"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58">
    <w:nsid w:val="67CE1458"/>
    <w:multiLevelType w:val="multilevel"/>
    <w:tmpl w:val="7638D94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9">
    <w:nsid w:val="68863640"/>
    <w:multiLevelType w:val="multilevel"/>
    <w:tmpl w:val="CCFEB678"/>
    <w:lvl w:ilvl="0">
      <w:start w:val="1"/>
      <w:numFmt w:val="decimal"/>
      <w:lvlText w:val="%1."/>
      <w:lvlJc w:val="left"/>
      <w:pPr>
        <w:ind w:left="360" w:hanging="360"/>
      </w:pPr>
      <w:rPr>
        <w:rFonts w:hint="default"/>
        <w:sz w:val="24"/>
      </w:rPr>
    </w:lvl>
    <w:lvl w:ilvl="1">
      <w:start w:val="2"/>
      <w:numFmt w:val="decimal"/>
      <w:isLgl/>
      <w:lvlText w:val="%1.%2"/>
      <w:lvlJc w:val="left"/>
      <w:pPr>
        <w:ind w:left="1200" w:hanging="48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200" w:hanging="1440"/>
      </w:pPr>
      <w:rPr>
        <w:rFonts w:hint="default"/>
      </w:rPr>
    </w:lvl>
  </w:abstractNum>
  <w:abstractNum w:abstractNumId="60">
    <w:nsid w:val="69524DC8"/>
    <w:multiLevelType w:val="multilevel"/>
    <w:tmpl w:val="03228E8E"/>
    <w:lvl w:ilvl="0">
      <w:start w:val="1"/>
      <w:numFmt w:val="decimal"/>
      <w:lvlText w:val="%1."/>
      <w:lvlJc w:val="left"/>
      <w:pPr>
        <w:ind w:left="630" w:hanging="360"/>
      </w:pPr>
      <w:rPr>
        <w:sz w:val="24"/>
      </w:rPr>
    </w:lvl>
    <w:lvl w:ilvl="1">
      <w:start w:val="2"/>
      <w:numFmt w:val="decimal"/>
      <w:lvlText w:val="%1.%2"/>
      <w:lvlJc w:val="left"/>
      <w:pPr>
        <w:ind w:left="1470" w:hanging="480"/>
      </w:pPr>
    </w:lvl>
    <w:lvl w:ilvl="2">
      <w:start w:val="1"/>
      <w:numFmt w:val="decimal"/>
      <w:lvlText w:val="%1.%2.%3"/>
      <w:lvlJc w:val="left"/>
      <w:pPr>
        <w:ind w:left="2430" w:hanging="720"/>
      </w:pPr>
    </w:lvl>
    <w:lvl w:ilvl="3">
      <w:start w:val="1"/>
      <w:numFmt w:val="decimal"/>
      <w:lvlText w:val="%1.%2.%3.%4"/>
      <w:lvlJc w:val="left"/>
      <w:pPr>
        <w:ind w:left="3150" w:hanging="720"/>
      </w:pPr>
    </w:lvl>
    <w:lvl w:ilvl="4">
      <w:start w:val="1"/>
      <w:numFmt w:val="decimal"/>
      <w:lvlText w:val="%1.%2.%3.%4.%5"/>
      <w:lvlJc w:val="left"/>
      <w:pPr>
        <w:ind w:left="4230" w:hanging="1080"/>
      </w:pPr>
    </w:lvl>
    <w:lvl w:ilvl="5">
      <w:start w:val="1"/>
      <w:numFmt w:val="decimal"/>
      <w:lvlText w:val="%1.%2.%3.%4.%5.%6"/>
      <w:lvlJc w:val="left"/>
      <w:pPr>
        <w:ind w:left="4950" w:hanging="1080"/>
      </w:pPr>
    </w:lvl>
    <w:lvl w:ilvl="6">
      <w:start w:val="1"/>
      <w:numFmt w:val="decimal"/>
      <w:lvlText w:val="%1.%2.%3.%4.%5.%6.%7"/>
      <w:lvlJc w:val="left"/>
      <w:pPr>
        <w:ind w:left="6030" w:hanging="1440"/>
      </w:pPr>
    </w:lvl>
    <w:lvl w:ilvl="7">
      <w:start w:val="1"/>
      <w:numFmt w:val="decimal"/>
      <w:lvlText w:val="%1.%2.%3.%4.%5.%6.%7.%8"/>
      <w:lvlJc w:val="left"/>
      <w:pPr>
        <w:ind w:left="6750" w:hanging="1440"/>
      </w:pPr>
    </w:lvl>
    <w:lvl w:ilvl="8">
      <w:start w:val="1"/>
      <w:numFmt w:val="decimal"/>
      <w:lvlText w:val="%1.%2.%3.%4.%5.%6.%7.%8.%9"/>
      <w:lvlJc w:val="left"/>
      <w:pPr>
        <w:ind w:left="7470" w:hanging="1440"/>
      </w:pPr>
    </w:lvl>
  </w:abstractNum>
  <w:abstractNum w:abstractNumId="61">
    <w:nsid w:val="6C8C7974"/>
    <w:multiLevelType w:val="hybridMultilevel"/>
    <w:tmpl w:val="5A3C4C70"/>
    <w:lvl w:ilvl="0" w:tplc="8F5094E4">
      <w:start w:val="1"/>
      <w:numFmt w:val="lowerRoman"/>
      <w:lvlText w:val="%1."/>
      <w:lvlJc w:val="righ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2">
    <w:nsid w:val="73704F74"/>
    <w:multiLevelType w:val="multilevel"/>
    <w:tmpl w:val="9C7257F8"/>
    <w:lvl w:ilvl="0">
      <w:start w:val="1"/>
      <w:numFmt w:val="bullet"/>
      <w:lvlText w:val=""/>
      <w:lvlJc w:val="left"/>
      <w:pPr>
        <w:ind w:left="720" w:hanging="360"/>
      </w:pPr>
      <w:rPr>
        <w:rFonts w:ascii="Symbol" w:hAnsi="Symbol" w:cs="Symbol" w:hint="default"/>
      </w:rPr>
    </w:lvl>
    <w:lvl w:ilvl="1">
      <w:start w:val="1"/>
      <w:numFmt w:val="bullet"/>
      <w:lvlText w:val="-"/>
      <w:lvlJc w:val="left"/>
      <w:pPr>
        <w:ind w:left="1440" w:hanging="360"/>
      </w:pPr>
      <w:rPr>
        <w:rFonts w:ascii="Calibri" w:hAnsi="Calibri" w:cs="Calibri"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3">
    <w:nsid w:val="784E1CE0"/>
    <w:multiLevelType w:val="hybridMultilevel"/>
    <w:tmpl w:val="07907720"/>
    <w:lvl w:ilvl="0" w:tplc="E0E09EF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4">
    <w:nsid w:val="7B5A73F2"/>
    <w:multiLevelType w:val="hybridMultilevel"/>
    <w:tmpl w:val="BCE29FE6"/>
    <w:lvl w:ilvl="0" w:tplc="E0E09EF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5">
    <w:nsid w:val="7C4B13BE"/>
    <w:multiLevelType w:val="multilevel"/>
    <w:tmpl w:val="03228E8E"/>
    <w:lvl w:ilvl="0">
      <w:start w:val="1"/>
      <w:numFmt w:val="decimal"/>
      <w:lvlText w:val="%1."/>
      <w:lvlJc w:val="left"/>
      <w:pPr>
        <w:ind w:left="630" w:hanging="360"/>
      </w:pPr>
      <w:rPr>
        <w:sz w:val="24"/>
      </w:rPr>
    </w:lvl>
    <w:lvl w:ilvl="1">
      <w:start w:val="2"/>
      <w:numFmt w:val="decimal"/>
      <w:lvlText w:val="%1.%2"/>
      <w:lvlJc w:val="left"/>
      <w:pPr>
        <w:ind w:left="1470" w:hanging="480"/>
      </w:pPr>
    </w:lvl>
    <w:lvl w:ilvl="2">
      <w:start w:val="1"/>
      <w:numFmt w:val="decimal"/>
      <w:lvlText w:val="%1.%2.%3"/>
      <w:lvlJc w:val="left"/>
      <w:pPr>
        <w:ind w:left="2430" w:hanging="720"/>
      </w:pPr>
    </w:lvl>
    <w:lvl w:ilvl="3">
      <w:start w:val="1"/>
      <w:numFmt w:val="decimal"/>
      <w:lvlText w:val="%1.%2.%3.%4"/>
      <w:lvlJc w:val="left"/>
      <w:pPr>
        <w:ind w:left="3150" w:hanging="720"/>
      </w:pPr>
    </w:lvl>
    <w:lvl w:ilvl="4">
      <w:start w:val="1"/>
      <w:numFmt w:val="decimal"/>
      <w:lvlText w:val="%1.%2.%3.%4.%5"/>
      <w:lvlJc w:val="left"/>
      <w:pPr>
        <w:ind w:left="4230" w:hanging="1080"/>
      </w:pPr>
    </w:lvl>
    <w:lvl w:ilvl="5">
      <w:start w:val="1"/>
      <w:numFmt w:val="decimal"/>
      <w:lvlText w:val="%1.%2.%3.%4.%5.%6"/>
      <w:lvlJc w:val="left"/>
      <w:pPr>
        <w:ind w:left="4950" w:hanging="1080"/>
      </w:pPr>
    </w:lvl>
    <w:lvl w:ilvl="6">
      <w:start w:val="1"/>
      <w:numFmt w:val="decimal"/>
      <w:lvlText w:val="%1.%2.%3.%4.%5.%6.%7"/>
      <w:lvlJc w:val="left"/>
      <w:pPr>
        <w:ind w:left="6030" w:hanging="1440"/>
      </w:pPr>
    </w:lvl>
    <w:lvl w:ilvl="7">
      <w:start w:val="1"/>
      <w:numFmt w:val="decimal"/>
      <w:lvlText w:val="%1.%2.%3.%4.%5.%6.%7.%8"/>
      <w:lvlJc w:val="left"/>
      <w:pPr>
        <w:ind w:left="6750" w:hanging="1440"/>
      </w:pPr>
    </w:lvl>
    <w:lvl w:ilvl="8">
      <w:start w:val="1"/>
      <w:numFmt w:val="decimal"/>
      <w:lvlText w:val="%1.%2.%3.%4.%5.%6.%7.%8.%9"/>
      <w:lvlJc w:val="left"/>
      <w:pPr>
        <w:ind w:left="7470" w:hanging="1440"/>
      </w:pPr>
    </w:lvl>
  </w:abstractNum>
  <w:abstractNum w:abstractNumId="66">
    <w:nsid w:val="7ECB13C3"/>
    <w:multiLevelType w:val="hybridMultilevel"/>
    <w:tmpl w:val="8F5A195A"/>
    <w:lvl w:ilvl="0" w:tplc="2C04F33A">
      <w:start w:val="1"/>
      <w:numFmt w:val="lowerLetter"/>
      <w:lvlText w:val="%1)"/>
      <w:lvlJc w:val="left"/>
      <w:pPr>
        <w:ind w:left="720" w:hanging="360"/>
      </w:pPr>
    </w:lvl>
    <w:lvl w:ilvl="1" w:tplc="7E227ADA" w:tentative="1">
      <w:start w:val="1"/>
      <w:numFmt w:val="lowerLetter"/>
      <w:lvlText w:val="%2."/>
      <w:lvlJc w:val="left"/>
      <w:pPr>
        <w:ind w:left="1440" w:hanging="360"/>
      </w:pPr>
    </w:lvl>
    <w:lvl w:ilvl="2" w:tplc="7FD21FB2" w:tentative="1">
      <w:start w:val="1"/>
      <w:numFmt w:val="lowerRoman"/>
      <w:lvlText w:val="%3."/>
      <w:lvlJc w:val="right"/>
      <w:pPr>
        <w:ind w:left="2160" w:hanging="180"/>
      </w:pPr>
    </w:lvl>
    <w:lvl w:ilvl="3" w:tplc="7A52FCD2" w:tentative="1">
      <w:start w:val="1"/>
      <w:numFmt w:val="decimal"/>
      <w:lvlText w:val="%4."/>
      <w:lvlJc w:val="left"/>
      <w:pPr>
        <w:ind w:left="2880" w:hanging="360"/>
      </w:pPr>
    </w:lvl>
    <w:lvl w:ilvl="4" w:tplc="A0044E1A" w:tentative="1">
      <w:start w:val="1"/>
      <w:numFmt w:val="lowerLetter"/>
      <w:lvlText w:val="%5."/>
      <w:lvlJc w:val="left"/>
      <w:pPr>
        <w:ind w:left="3600" w:hanging="360"/>
      </w:pPr>
    </w:lvl>
    <w:lvl w:ilvl="5" w:tplc="A0A2147E" w:tentative="1">
      <w:start w:val="1"/>
      <w:numFmt w:val="lowerRoman"/>
      <w:lvlText w:val="%6."/>
      <w:lvlJc w:val="right"/>
      <w:pPr>
        <w:ind w:left="4320" w:hanging="180"/>
      </w:pPr>
    </w:lvl>
    <w:lvl w:ilvl="6" w:tplc="A6AA5BEA" w:tentative="1">
      <w:start w:val="1"/>
      <w:numFmt w:val="decimal"/>
      <w:lvlText w:val="%7."/>
      <w:lvlJc w:val="left"/>
      <w:pPr>
        <w:ind w:left="5040" w:hanging="360"/>
      </w:pPr>
    </w:lvl>
    <w:lvl w:ilvl="7" w:tplc="9C980AB8" w:tentative="1">
      <w:start w:val="1"/>
      <w:numFmt w:val="lowerLetter"/>
      <w:lvlText w:val="%8."/>
      <w:lvlJc w:val="left"/>
      <w:pPr>
        <w:ind w:left="5760" w:hanging="360"/>
      </w:pPr>
    </w:lvl>
    <w:lvl w:ilvl="8" w:tplc="9A4830BC" w:tentative="1">
      <w:start w:val="1"/>
      <w:numFmt w:val="lowerRoman"/>
      <w:lvlText w:val="%9."/>
      <w:lvlJc w:val="right"/>
      <w:pPr>
        <w:ind w:left="6480" w:hanging="180"/>
      </w:pPr>
    </w:lvl>
  </w:abstractNum>
  <w:num w:numId="1">
    <w:abstractNumId w:val="35"/>
  </w:num>
  <w:num w:numId="2">
    <w:abstractNumId w:val="18"/>
  </w:num>
  <w:num w:numId="3">
    <w:abstractNumId w:val="29"/>
  </w:num>
  <w:num w:numId="4">
    <w:abstractNumId w:val="31"/>
  </w:num>
  <w:num w:numId="5">
    <w:abstractNumId w:val="10"/>
  </w:num>
  <w:num w:numId="6">
    <w:abstractNumId w:val="20"/>
  </w:num>
  <w:num w:numId="7">
    <w:abstractNumId w:val="41"/>
  </w:num>
  <w:num w:numId="8">
    <w:abstractNumId w:val="49"/>
  </w:num>
  <w:num w:numId="9">
    <w:abstractNumId w:val="40"/>
  </w:num>
  <w:num w:numId="10">
    <w:abstractNumId w:val="39"/>
  </w:num>
  <w:num w:numId="11">
    <w:abstractNumId w:val="44"/>
  </w:num>
  <w:num w:numId="12">
    <w:abstractNumId w:val="54"/>
  </w:num>
  <w:num w:numId="13">
    <w:abstractNumId w:val="45"/>
  </w:num>
  <w:num w:numId="14">
    <w:abstractNumId w:val="25"/>
  </w:num>
  <w:num w:numId="15">
    <w:abstractNumId w:val="23"/>
  </w:num>
  <w:num w:numId="16">
    <w:abstractNumId w:val="61"/>
  </w:num>
  <w:num w:numId="17">
    <w:abstractNumId w:val="66"/>
  </w:num>
  <w:num w:numId="18">
    <w:abstractNumId w:val="28"/>
  </w:num>
  <w:num w:numId="19">
    <w:abstractNumId w:val="42"/>
  </w:num>
  <w:num w:numId="20">
    <w:abstractNumId w:val="63"/>
  </w:num>
  <w:num w:numId="21">
    <w:abstractNumId w:val="59"/>
  </w:num>
  <w:num w:numId="22">
    <w:abstractNumId w:val="38"/>
  </w:num>
  <w:num w:numId="23">
    <w:abstractNumId w:val="48"/>
  </w:num>
  <w:num w:numId="24">
    <w:abstractNumId w:val="46"/>
  </w:num>
  <w:num w:numId="25">
    <w:abstractNumId w:val="15"/>
  </w:num>
  <w:num w:numId="26">
    <w:abstractNumId w:val="14"/>
  </w:num>
  <w:num w:numId="27">
    <w:abstractNumId w:val="32"/>
  </w:num>
  <w:num w:numId="28">
    <w:abstractNumId w:val="17"/>
  </w:num>
  <w:num w:numId="29">
    <w:abstractNumId w:val="43"/>
  </w:num>
  <w:num w:numId="30">
    <w:abstractNumId w:val="1"/>
  </w:num>
  <w:num w:numId="31">
    <w:abstractNumId w:val="50"/>
  </w:num>
  <w:num w:numId="32">
    <w:abstractNumId w:val="0"/>
  </w:num>
  <w:num w:numId="33">
    <w:abstractNumId w:val="6"/>
  </w:num>
  <w:num w:numId="34">
    <w:abstractNumId w:val="53"/>
  </w:num>
  <w:num w:numId="35">
    <w:abstractNumId w:val="56"/>
  </w:num>
  <w:num w:numId="36">
    <w:abstractNumId w:val="16"/>
  </w:num>
  <w:num w:numId="37">
    <w:abstractNumId w:val="11"/>
  </w:num>
  <w:num w:numId="38">
    <w:abstractNumId w:val="65"/>
  </w:num>
  <w:num w:numId="39">
    <w:abstractNumId w:val="12"/>
  </w:num>
  <w:num w:numId="40">
    <w:abstractNumId w:val="57"/>
  </w:num>
  <w:num w:numId="41">
    <w:abstractNumId w:val="36"/>
  </w:num>
  <w:num w:numId="42">
    <w:abstractNumId w:val="52"/>
  </w:num>
  <w:num w:numId="43">
    <w:abstractNumId w:val="22"/>
  </w:num>
  <w:num w:numId="44">
    <w:abstractNumId w:val="24"/>
  </w:num>
  <w:num w:numId="45">
    <w:abstractNumId w:val="47"/>
  </w:num>
  <w:num w:numId="46">
    <w:abstractNumId w:val="37"/>
  </w:num>
  <w:num w:numId="47">
    <w:abstractNumId w:val="51"/>
  </w:num>
  <w:num w:numId="48">
    <w:abstractNumId w:val="30"/>
  </w:num>
  <w:num w:numId="49">
    <w:abstractNumId w:val="19"/>
  </w:num>
  <w:num w:numId="50">
    <w:abstractNumId w:val="64"/>
  </w:num>
  <w:num w:numId="51">
    <w:abstractNumId w:val="33"/>
  </w:num>
  <w:num w:numId="52">
    <w:abstractNumId w:val="55"/>
  </w:num>
  <w:num w:numId="53">
    <w:abstractNumId w:val="34"/>
  </w:num>
  <w:num w:numId="54">
    <w:abstractNumId w:val="27"/>
  </w:num>
  <w:num w:numId="55">
    <w:abstractNumId w:val="62"/>
  </w:num>
  <w:num w:numId="56">
    <w:abstractNumId w:val="58"/>
  </w:num>
  <w:num w:numId="57">
    <w:abstractNumId w:val="60"/>
  </w:num>
  <w:num w:numId="58">
    <w:abstractNumId w:val="26"/>
  </w:num>
  <w:num w:numId="59">
    <w:abstractNumId w:val="21"/>
  </w:num>
  <w:num w:numId="60">
    <w:abstractNumId w:val="13"/>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defaultTabStop w:val="720"/>
  <w:hyphenationZone w:val="425"/>
  <w:characterSpacingControl w:val="doNotCompress"/>
  <w:hdrShapeDefaults>
    <o:shapedefaults v:ext="edit" spidmax="6146"/>
  </w:hdrShapeDefaults>
  <w:footnotePr>
    <w:footnote w:id="0"/>
    <w:footnote w:id="1"/>
  </w:footnotePr>
  <w:endnotePr>
    <w:endnote w:id="0"/>
    <w:endnote w:id="1"/>
  </w:endnotePr>
  <w:compat/>
  <w:rsids>
    <w:rsidRoot w:val="00697A21"/>
    <w:rsid w:val="00003A21"/>
    <w:rsid w:val="00006489"/>
    <w:rsid w:val="00006776"/>
    <w:rsid w:val="00010B75"/>
    <w:rsid w:val="00010C6E"/>
    <w:rsid w:val="00011CFF"/>
    <w:rsid w:val="00012D6E"/>
    <w:rsid w:val="0001384C"/>
    <w:rsid w:val="00024CB2"/>
    <w:rsid w:val="0002545A"/>
    <w:rsid w:val="00025BB6"/>
    <w:rsid w:val="000270E6"/>
    <w:rsid w:val="00027CAA"/>
    <w:rsid w:val="00027E93"/>
    <w:rsid w:val="000340D2"/>
    <w:rsid w:val="00034183"/>
    <w:rsid w:val="00035781"/>
    <w:rsid w:val="00036D73"/>
    <w:rsid w:val="00036E40"/>
    <w:rsid w:val="00040E77"/>
    <w:rsid w:val="00042417"/>
    <w:rsid w:val="0004408F"/>
    <w:rsid w:val="00045A3A"/>
    <w:rsid w:val="00050350"/>
    <w:rsid w:val="00050DF0"/>
    <w:rsid w:val="00052459"/>
    <w:rsid w:val="00052F2B"/>
    <w:rsid w:val="00053BAC"/>
    <w:rsid w:val="000561D7"/>
    <w:rsid w:val="00057AE5"/>
    <w:rsid w:val="00061A8E"/>
    <w:rsid w:val="0006768B"/>
    <w:rsid w:val="000715DF"/>
    <w:rsid w:val="00073383"/>
    <w:rsid w:val="00074874"/>
    <w:rsid w:val="00081B23"/>
    <w:rsid w:val="00081EC8"/>
    <w:rsid w:val="00082F85"/>
    <w:rsid w:val="000839C0"/>
    <w:rsid w:val="00090B77"/>
    <w:rsid w:val="00091847"/>
    <w:rsid w:val="00094917"/>
    <w:rsid w:val="00097244"/>
    <w:rsid w:val="000A1A5C"/>
    <w:rsid w:val="000A3800"/>
    <w:rsid w:val="000A57DA"/>
    <w:rsid w:val="000A6CD8"/>
    <w:rsid w:val="000A777B"/>
    <w:rsid w:val="000B3699"/>
    <w:rsid w:val="000B514B"/>
    <w:rsid w:val="000B6682"/>
    <w:rsid w:val="000C11C3"/>
    <w:rsid w:val="000C2587"/>
    <w:rsid w:val="000C6654"/>
    <w:rsid w:val="000D01D9"/>
    <w:rsid w:val="000D15BD"/>
    <w:rsid w:val="000D48F4"/>
    <w:rsid w:val="000D5A84"/>
    <w:rsid w:val="000E1523"/>
    <w:rsid w:val="000E1B0D"/>
    <w:rsid w:val="000E34DA"/>
    <w:rsid w:val="000E51CA"/>
    <w:rsid w:val="000E5328"/>
    <w:rsid w:val="000E57EE"/>
    <w:rsid w:val="000E63B0"/>
    <w:rsid w:val="000E6CFF"/>
    <w:rsid w:val="000E748F"/>
    <w:rsid w:val="000E7ABF"/>
    <w:rsid w:val="000F1967"/>
    <w:rsid w:val="000F318E"/>
    <w:rsid w:val="000F31CA"/>
    <w:rsid w:val="000F5090"/>
    <w:rsid w:val="000F7B24"/>
    <w:rsid w:val="000F7D7C"/>
    <w:rsid w:val="001036B7"/>
    <w:rsid w:val="00104F9C"/>
    <w:rsid w:val="00110885"/>
    <w:rsid w:val="00113F0D"/>
    <w:rsid w:val="00124EB7"/>
    <w:rsid w:val="00125624"/>
    <w:rsid w:val="00131341"/>
    <w:rsid w:val="0013168F"/>
    <w:rsid w:val="00134766"/>
    <w:rsid w:val="00134CFE"/>
    <w:rsid w:val="0014006B"/>
    <w:rsid w:val="001427D4"/>
    <w:rsid w:val="001430FD"/>
    <w:rsid w:val="00143315"/>
    <w:rsid w:val="00144A1F"/>
    <w:rsid w:val="00145A4C"/>
    <w:rsid w:val="00151B25"/>
    <w:rsid w:val="00151B68"/>
    <w:rsid w:val="00152372"/>
    <w:rsid w:val="001561B5"/>
    <w:rsid w:val="00157283"/>
    <w:rsid w:val="00161393"/>
    <w:rsid w:val="001619E7"/>
    <w:rsid w:val="00165537"/>
    <w:rsid w:val="001720A8"/>
    <w:rsid w:val="00175E16"/>
    <w:rsid w:val="00176225"/>
    <w:rsid w:val="001822AD"/>
    <w:rsid w:val="00182F94"/>
    <w:rsid w:val="001844B2"/>
    <w:rsid w:val="001917DE"/>
    <w:rsid w:val="00192AA1"/>
    <w:rsid w:val="001931B8"/>
    <w:rsid w:val="001945F1"/>
    <w:rsid w:val="001A1FFB"/>
    <w:rsid w:val="001A34B1"/>
    <w:rsid w:val="001A51A9"/>
    <w:rsid w:val="001B2B61"/>
    <w:rsid w:val="001B492E"/>
    <w:rsid w:val="001B5865"/>
    <w:rsid w:val="001B5D08"/>
    <w:rsid w:val="001B78A3"/>
    <w:rsid w:val="001C55C3"/>
    <w:rsid w:val="001C5A2A"/>
    <w:rsid w:val="001C61D2"/>
    <w:rsid w:val="001C6BAA"/>
    <w:rsid w:val="001D3D4D"/>
    <w:rsid w:val="001D4C0A"/>
    <w:rsid w:val="001D4D9D"/>
    <w:rsid w:val="001D65D9"/>
    <w:rsid w:val="001E2E78"/>
    <w:rsid w:val="001E361B"/>
    <w:rsid w:val="001E491A"/>
    <w:rsid w:val="001F0630"/>
    <w:rsid w:val="001F0946"/>
    <w:rsid w:val="001F0EDC"/>
    <w:rsid w:val="001F12FC"/>
    <w:rsid w:val="001F5E28"/>
    <w:rsid w:val="001F6B35"/>
    <w:rsid w:val="001F7971"/>
    <w:rsid w:val="001F7E89"/>
    <w:rsid w:val="00200E9B"/>
    <w:rsid w:val="002017C6"/>
    <w:rsid w:val="002036AB"/>
    <w:rsid w:val="0020427F"/>
    <w:rsid w:val="002044B8"/>
    <w:rsid w:val="002059B3"/>
    <w:rsid w:val="00211C06"/>
    <w:rsid w:val="00212BCA"/>
    <w:rsid w:val="00213923"/>
    <w:rsid w:val="002150B0"/>
    <w:rsid w:val="00220923"/>
    <w:rsid w:val="0022230C"/>
    <w:rsid w:val="00223421"/>
    <w:rsid w:val="00223AB9"/>
    <w:rsid w:val="002242C1"/>
    <w:rsid w:val="00224CFB"/>
    <w:rsid w:val="002274A8"/>
    <w:rsid w:val="00231232"/>
    <w:rsid w:val="00232E88"/>
    <w:rsid w:val="00235908"/>
    <w:rsid w:val="002420B4"/>
    <w:rsid w:val="002475C2"/>
    <w:rsid w:val="00251107"/>
    <w:rsid w:val="00251C53"/>
    <w:rsid w:val="00253A9B"/>
    <w:rsid w:val="002559DF"/>
    <w:rsid w:val="00260AED"/>
    <w:rsid w:val="0026252A"/>
    <w:rsid w:val="00264BBE"/>
    <w:rsid w:val="00264C5C"/>
    <w:rsid w:val="00264E14"/>
    <w:rsid w:val="002660C9"/>
    <w:rsid w:val="0027154F"/>
    <w:rsid w:val="00271731"/>
    <w:rsid w:val="00271C8C"/>
    <w:rsid w:val="00272359"/>
    <w:rsid w:val="002723AC"/>
    <w:rsid w:val="00272F6A"/>
    <w:rsid w:val="0027414C"/>
    <w:rsid w:val="00274245"/>
    <w:rsid w:val="00274DA4"/>
    <w:rsid w:val="002750AD"/>
    <w:rsid w:val="00277B9C"/>
    <w:rsid w:val="00281271"/>
    <w:rsid w:val="00281F56"/>
    <w:rsid w:val="0028201C"/>
    <w:rsid w:val="00282288"/>
    <w:rsid w:val="00283D8B"/>
    <w:rsid w:val="00286BCD"/>
    <w:rsid w:val="0028758F"/>
    <w:rsid w:val="0029012F"/>
    <w:rsid w:val="002903EE"/>
    <w:rsid w:val="002906AB"/>
    <w:rsid w:val="002927CB"/>
    <w:rsid w:val="002A04C4"/>
    <w:rsid w:val="002A1197"/>
    <w:rsid w:val="002A1973"/>
    <w:rsid w:val="002A1E1B"/>
    <w:rsid w:val="002A554C"/>
    <w:rsid w:val="002A5A27"/>
    <w:rsid w:val="002B0DBE"/>
    <w:rsid w:val="002B28BC"/>
    <w:rsid w:val="002B5F9A"/>
    <w:rsid w:val="002B73B5"/>
    <w:rsid w:val="002C1EB1"/>
    <w:rsid w:val="002C2E9D"/>
    <w:rsid w:val="002C2ECA"/>
    <w:rsid w:val="002C3C97"/>
    <w:rsid w:val="002C4AC5"/>
    <w:rsid w:val="002C5CD0"/>
    <w:rsid w:val="002C67C1"/>
    <w:rsid w:val="002C6BEF"/>
    <w:rsid w:val="002C7788"/>
    <w:rsid w:val="002D58F2"/>
    <w:rsid w:val="002D7727"/>
    <w:rsid w:val="002D797A"/>
    <w:rsid w:val="002E0857"/>
    <w:rsid w:val="002E2517"/>
    <w:rsid w:val="002E3479"/>
    <w:rsid w:val="002E4BC5"/>
    <w:rsid w:val="002F0F02"/>
    <w:rsid w:val="002F2AB2"/>
    <w:rsid w:val="002F3E45"/>
    <w:rsid w:val="002F4123"/>
    <w:rsid w:val="002F51FB"/>
    <w:rsid w:val="003014BE"/>
    <w:rsid w:val="00301868"/>
    <w:rsid w:val="00304E2D"/>
    <w:rsid w:val="00304FC0"/>
    <w:rsid w:val="00305BF9"/>
    <w:rsid w:val="00306EAD"/>
    <w:rsid w:val="003126C4"/>
    <w:rsid w:val="0031481E"/>
    <w:rsid w:val="00314FE7"/>
    <w:rsid w:val="00315B7A"/>
    <w:rsid w:val="0031733B"/>
    <w:rsid w:val="0032017D"/>
    <w:rsid w:val="003210B0"/>
    <w:rsid w:val="00324824"/>
    <w:rsid w:val="003249AF"/>
    <w:rsid w:val="00324FA9"/>
    <w:rsid w:val="003329BE"/>
    <w:rsid w:val="00333FB8"/>
    <w:rsid w:val="00340B62"/>
    <w:rsid w:val="003414B9"/>
    <w:rsid w:val="00342B5C"/>
    <w:rsid w:val="00351FF9"/>
    <w:rsid w:val="00360B19"/>
    <w:rsid w:val="0036164D"/>
    <w:rsid w:val="003629D0"/>
    <w:rsid w:val="00364EF6"/>
    <w:rsid w:val="00370D91"/>
    <w:rsid w:val="0037344A"/>
    <w:rsid w:val="00377A67"/>
    <w:rsid w:val="00382602"/>
    <w:rsid w:val="00383E52"/>
    <w:rsid w:val="00383EC9"/>
    <w:rsid w:val="00385FE6"/>
    <w:rsid w:val="0039277A"/>
    <w:rsid w:val="00393349"/>
    <w:rsid w:val="00393E2B"/>
    <w:rsid w:val="00393E35"/>
    <w:rsid w:val="00395817"/>
    <w:rsid w:val="00397C7F"/>
    <w:rsid w:val="003A470B"/>
    <w:rsid w:val="003A5B32"/>
    <w:rsid w:val="003A60F2"/>
    <w:rsid w:val="003A676B"/>
    <w:rsid w:val="003A6E2F"/>
    <w:rsid w:val="003A7133"/>
    <w:rsid w:val="003B1EFE"/>
    <w:rsid w:val="003B2BF5"/>
    <w:rsid w:val="003B3007"/>
    <w:rsid w:val="003B3465"/>
    <w:rsid w:val="003B6137"/>
    <w:rsid w:val="003C2F25"/>
    <w:rsid w:val="003C38CE"/>
    <w:rsid w:val="003C45E3"/>
    <w:rsid w:val="003C6C09"/>
    <w:rsid w:val="003C77AE"/>
    <w:rsid w:val="003D3E09"/>
    <w:rsid w:val="003D3F3F"/>
    <w:rsid w:val="003D4603"/>
    <w:rsid w:val="003D4DC3"/>
    <w:rsid w:val="003D5983"/>
    <w:rsid w:val="003D6231"/>
    <w:rsid w:val="003D6F8E"/>
    <w:rsid w:val="003E04D6"/>
    <w:rsid w:val="003E1637"/>
    <w:rsid w:val="003E1777"/>
    <w:rsid w:val="003E1D7E"/>
    <w:rsid w:val="003E5550"/>
    <w:rsid w:val="003E6AA0"/>
    <w:rsid w:val="003E75F2"/>
    <w:rsid w:val="003E788B"/>
    <w:rsid w:val="003F051B"/>
    <w:rsid w:val="003F298A"/>
    <w:rsid w:val="003F4EBC"/>
    <w:rsid w:val="003F5704"/>
    <w:rsid w:val="003F7DE4"/>
    <w:rsid w:val="004004E8"/>
    <w:rsid w:val="00406745"/>
    <w:rsid w:val="00406D46"/>
    <w:rsid w:val="00413A1D"/>
    <w:rsid w:val="00413F57"/>
    <w:rsid w:val="00414534"/>
    <w:rsid w:val="00414D8B"/>
    <w:rsid w:val="00414FFD"/>
    <w:rsid w:val="00415DA0"/>
    <w:rsid w:val="0042034E"/>
    <w:rsid w:val="00420FC6"/>
    <w:rsid w:val="004217F6"/>
    <w:rsid w:val="00422551"/>
    <w:rsid w:val="0042495F"/>
    <w:rsid w:val="00430349"/>
    <w:rsid w:val="00433545"/>
    <w:rsid w:val="00433905"/>
    <w:rsid w:val="00435FAF"/>
    <w:rsid w:val="00436E55"/>
    <w:rsid w:val="00437C4D"/>
    <w:rsid w:val="0044137C"/>
    <w:rsid w:val="004428E0"/>
    <w:rsid w:val="004439D4"/>
    <w:rsid w:val="00445D70"/>
    <w:rsid w:val="00447F16"/>
    <w:rsid w:val="00450A71"/>
    <w:rsid w:val="00451159"/>
    <w:rsid w:val="00453A1C"/>
    <w:rsid w:val="00453D95"/>
    <w:rsid w:val="00454465"/>
    <w:rsid w:val="00456022"/>
    <w:rsid w:val="00456BAE"/>
    <w:rsid w:val="00460C3C"/>
    <w:rsid w:val="00461806"/>
    <w:rsid w:val="00472BB3"/>
    <w:rsid w:val="00472F30"/>
    <w:rsid w:val="004744D2"/>
    <w:rsid w:val="00474924"/>
    <w:rsid w:val="00477037"/>
    <w:rsid w:val="00483077"/>
    <w:rsid w:val="004830A7"/>
    <w:rsid w:val="00484491"/>
    <w:rsid w:val="00484545"/>
    <w:rsid w:val="0048474C"/>
    <w:rsid w:val="00484C2F"/>
    <w:rsid w:val="00487A45"/>
    <w:rsid w:val="00490858"/>
    <w:rsid w:val="004912C8"/>
    <w:rsid w:val="004919FE"/>
    <w:rsid w:val="0049327A"/>
    <w:rsid w:val="00493CAB"/>
    <w:rsid w:val="00494142"/>
    <w:rsid w:val="00495F79"/>
    <w:rsid w:val="004A0E17"/>
    <w:rsid w:val="004A285C"/>
    <w:rsid w:val="004A427A"/>
    <w:rsid w:val="004A6039"/>
    <w:rsid w:val="004B0EDE"/>
    <w:rsid w:val="004B3275"/>
    <w:rsid w:val="004B4193"/>
    <w:rsid w:val="004B5014"/>
    <w:rsid w:val="004B5567"/>
    <w:rsid w:val="004B6BA4"/>
    <w:rsid w:val="004B7649"/>
    <w:rsid w:val="004B7AD2"/>
    <w:rsid w:val="004B7F8A"/>
    <w:rsid w:val="004C0B24"/>
    <w:rsid w:val="004C132F"/>
    <w:rsid w:val="004C3582"/>
    <w:rsid w:val="004C5E51"/>
    <w:rsid w:val="004C6F2B"/>
    <w:rsid w:val="004D1602"/>
    <w:rsid w:val="004E13C0"/>
    <w:rsid w:val="004E3065"/>
    <w:rsid w:val="004E3718"/>
    <w:rsid w:val="004E3945"/>
    <w:rsid w:val="004E3E09"/>
    <w:rsid w:val="004F165A"/>
    <w:rsid w:val="004F393C"/>
    <w:rsid w:val="004F4109"/>
    <w:rsid w:val="004F6A25"/>
    <w:rsid w:val="004F73BA"/>
    <w:rsid w:val="004F7BB7"/>
    <w:rsid w:val="005007D7"/>
    <w:rsid w:val="00505BBD"/>
    <w:rsid w:val="00506D78"/>
    <w:rsid w:val="005112B1"/>
    <w:rsid w:val="0051225C"/>
    <w:rsid w:val="00514668"/>
    <w:rsid w:val="00516D0C"/>
    <w:rsid w:val="00517951"/>
    <w:rsid w:val="00517D40"/>
    <w:rsid w:val="00517DCC"/>
    <w:rsid w:val="00520F43"/>
    <w:rsid w:val="005217FB"/>
    <w:rsid w:val="005232BA"/>
    <w:rsid w:val="00532C05"/>
    <w:rsid w:val="00532C3D"/>
    <w:rsid w:val="00533395"/>
    <w:rsid w:val="00534031"/>
    <w:rsid w:val="00535F50"/>
    <w:rsid w:val="0053705D"/>
    <w:rsid w:val="00537F24"/>
    <w:rsid w:val="005415F0"/>
    <w:rsid w:val="0054373C"/>
    <w:rsid w:val="00543F60"/>
    <w:rsid w:val="00544B32"/>
    <w:rsid w:val="005461CA"/>
    <w:rsid w:val="00546DD9"/>
    <w:rsid w:val="0055375C"/>
    <w:rsid w:val="00553E33"/>
    <w:rsid w:val="00553EC4"/>
    <w:rsid w:val="005562A3"/>
    <w:rsid w:val="0055718B"/>
    <w:rsid w:val="00557E89"/>
    <w:rsid w:val="00560093"/>
    <w:rsid w:val="00560EAC"/>
    <w:rsid w:val="0056373D"/>
    <w:rsid w:val="00563940"/>
    <w:rsid w:val="005650D3"/>
    <w:rsid w:val="00565887"/>
    <w:rsid w:val="0056723E"/>
    <w:rsid w:val="0056747C"/>
    <w:rsid w:val="00567B72"/>
    <w:rsid w:val="00570E78"/>
    <w:rsid w:val="0057500E"/>
    <w:rsid w:val="00577261"/>
    <w:rsid w:val="00582F76"/>
    <w:rsid w:val="00583311"/>
    <w:rsid w:val="00584771"/>
    <w:rsid w:val="00584BBC"/>
    <w:rsid w:val="00586FA5"/>
    <w:rsid w:val="00592A20"/>
    <w:rsid w:val="00593C05"/>
    <w:rsid w:val="00594B59"/>
    <w:rsid w:val="00596481"/>
    <w:rsid w:val="00596B4A"/>
    <w:rsid w:val="005A2840"/>
    <w:rsid w:val="005A7758"/>
    <w:rsid w:val="005B7400"/>
    <w:rsid w:val="005C219F"/>
    <w:rsid w:val="005C40B4"/>
    <w:rsid w:val="005C4175"/>
    <w:rsid w:val="005C6381"/>
    <w:rsid w:val="005D1AD8"/>
    <w:rsid w:val="005D1E76"/>
    <w:rsid w:val="005D3EF6"/>
    <w:rsid w:val="005D60E0"/>
    <w:rsid w:val="005E185C"/>
    <w:rsid w:val="005E6DA6"/>
    <w:rsid w:val="005E77B2"/>
    <w:rsid w:val="005F0C6A"/>
    <w:rsid w:val="005F182B"/>
    <w:rsid w:val="005F245D"/>
    <w:rsid w:val="005F4EF9"/>
    <w:rsid w:val="005F4FCC"/>
    <w:rsid w:val="0060235E"/>
    <w:rsid w:val="00602875"/>
    <w:rsid w:val="0060367E"/>
    <w:rsid w:val="006060B1"/>
    <w:rsid w:val="00606BBE"/>
    <w:rsid w:val="00606E3A"/>
    <w:rsid w:val="00610F5B"/>
    <w:rsid w:val="00612EA9"/>
    <w:rsid w:val="00615835"/>
    <w:rsid w:val="00623086"/>
    <w:rsid w:val="006249DA"/>
    <w:rsid w:val="00625DAA"/>
    <w:rsid w:val="00626C95"/>
    <w:rsid w:val="0063057A"/>
    <w:rsid w:val="00630916"/>
    <w:rsid w:val="00630D39"/>
    <w:rsid w:val="0063106F"/>
    <w:rsid w:val="006346E7"/>
    <w:rsid w:val="00636781"/>
    <w:rsid w:val="006371B5"/>
    <w:rsid w:val="006374D2"/>
    <w:rsid w:val="006401C9"/>
    <w:rsid w:val="0064113A"/>
    <w:rsid w:val="006528A1"/>
    <w:rsid w:val="00653223"/>
    <w:rsid w:val="00655A42"/>
    <w:rsid w:val="00656783"/>
    <w:rsid w:val="0066002B"/>
    <w:rsid w:val="00661418"/>
    <w:rsid w:val="0066333D"/>
    <w:rsid w:val="00666227"/>
    <w:rsid w:val="00670A1E"/>
    <w:rsid w:val="00671482"/>
    <w:rsid w:val="00673A8D"/>
    <w:rsid w:val="00673BF2"/>
    <w:rsid w:val="00674D28"/>
    <w:rsid w:val="00677547"/>
    <w:rsid w:val="00681434"/>
    <w:rsid w:val="00685BCA"/>
    <w:rsid w:val="00690E1E"/>
    <w:rsid w:val="00690F04"/>
    <w:rsid w:val="00692736"/>
    <w:rsid w:val="00693207"/>
    <w:rsid w:val="00693D75"/>
    <w:rsid w:val="00695787"/>
    <w:rsid w:val="00697A21"/>
    <w:rsid w:val="006A15DD"/>
    <w:rsid w:val="006A232C"/>
    <w:rsid w:val="006A2E8A"/>
    <w:rsid w:val="006A3608"/>
    <w:rsid w:val="006A3918"/>
    <w:rsid w:val="006A41F4"/>
    <w:rsid w:val="006A5C4D"/>
    <w:rsid w:val="006A7E76"/>
    <w:rsid w:val="006B04CE"/>
    <w:rsid w:val="006B4553"/>
    <w:rsid w:val="006B6B52"/>
    <w:rsid w:val="006C0F48"/>
    <w:rsid w:val="006C2EAF"/>
    <w:rsid w:val="006C31F2"/>
    <w:rsid w:val="006C3328"/>
    <w:rsid w:val="006D1B0B"/>
    <w:rsid w:val="006D4747"/>
    <w:rsid w:val="006D4B4B"/>
    <w:rsid w:val="006D625C"/>
    <w:rsid w:val="006D6A34"/>
    <w:rsid w:val="006E53D9"/>
    <w:rsid w:val="006E7B6C"/>
    <w:rsid w:val="006F0FF4"/>
    <w:rsid w:val="006F3653"/>
    <w:rsid w:val="006F4060"/>
    <w:rsid w:val="006F5AF5"/>
    <w:rsid w:val="00700500"/>
    <w:rsid w:val="0070364E"/>
    <w:rsid w:val="00704A86"/>
    <w:rsid w:val="007065F8"/>
    <w:rsid w:val="0070680C"/>
    <w:rsid w:val="00707A6A"/>
    <w:rsid w:val="00710A40"/>
    <w:rsid w:val="007110B1"/>
    <w:rsid w:val="007123E6"/>
    <w:rsid w:val="00712B0B"/>
    <w:rsid w:val="007177DD"/>
    <w:rsid w:val="007179C4"/>
    <w:rsid w:val="00721BD1"/>
    <w:rsid w:val="007238AA"/>
    <w:rsid w:val="00725DBD"/>
    <w:rsid w:val="00730CB1"/>
    <w:rsid w:val="007323B0"/>
    <w:rsid w:val="00733277"/>
    <w:rsid w:val="007332B8"/>
    <w:rsid w:val="00734149"/>
    <w:rsid w:val="00734CEB"/>
    <w:rsid w:val="007353FF"/>
    <w:rsid w:val="00742CEE"/>
    <w:rsid w:val="007436C6"/>
    <w:rsid w:val="00745708"/>
    <w:rsid w:val="00745886"/>
    <w:rsid w:val="00750C81"/>
    <w:rsid w:val="007522E0"/>
    <w:rsid w:val="00755D5D"/>
    <w:rsid w:val="00756CD0"/>
    <w:rsid w:val="007574AE"/>
    <w:rsid w:val="0076267F"/>
    <w:rsid w:val="00764E5F"/>
    <w:rsid w:val="00767BAE"/>
    <w:rsid w:val="00771D84"/>
    <w:rsid w:val="0077383D"/>
    <w:rsid w:val="0077521A"/>
    <w:rsid w:val="00776C4D"/>
    <w:rsid w:val="00777B02"/>
    <w:rsid w:val="007819F5"/>
    <w:rsid w:val="00784B4B"/>
    <w:rsid w:val="00785207"/>
    <w:rsid w:val="00786081"/>
    <w:rsid w:val="007862D4"/>
    <w:rsid w:val="00786EA6"/>
    <w:rsid w:val="007871BE"/>
    <w:rsid w:val="007875A4"/>
    <w:rsid w:val="00787624"/>
    <w:rsid w:val="007928C4"/>
    <w:rsid w:val="0079540D"/>
    <w:rsid w:val="00795A66"/>
    <w:rsid w:val="00795CC8"/>
    <w:rsid w:val="007968F6"/>
    <w:rsid w:val="00796FA1"/>
    <w:rsid w:val="00797464"/>
    <w:rsid w:val="00797B03"/>
    <w:rsid w:val="007A191B"/>
    <w:rsid w:val="007A1C90"/>
    <w:rsid w:val="007A530C"/>
    <w:rsid w:val="007A5485"/>
    <w:rsid w:val="007A71D8"/>
    <w:rsid w:val="007A78C1"/>
    <w:rsid w:val="007B1663"/>
    <w:rsid w:val="007B2527"/>
    <w:rsid w:val="007B2F47"/>
    <w:rsid w:val="007B3719"/>
    <w:rsid w:val="007B37DE"/>
    <w:rsid w:val="007B6B12"/>
    <w:rsid w:val="007C3223"/>
    <w:rsid w:val="007C498D"/>
    <w:rsid w:val="007C6DBF"/>
    <w:rsid w:val="007D262A"/>
    <w:rsid w:val="007D2797"/>
    <w:rsid w:val="007D3CAF"/>
    <w:rsid w:val="007D7A68"/>
    <w:rsid w:val="007E35AA"/>
    <w:rsid w:val="007E4076"/>
    <w:rsid w:val="007E46FE"/>
    <w:rsid w:val="007E5A88"/>
    <w:rsid w:val="007F0457"/>
    <w:rsid w:val="007F1EFF"/>
    <w:rsid w:val="007F3D1B"/>
    <w:rsid w:val="007F42BE"/>
    <w:rsid w:val="00800C67"/>
    <w:rsid w:val="00803947"/>
    <w:rsid w:val="00804089"/>
    <w:rsid w:val="008050C1"/>
    <w:rsid w:val="008061D1"/>
    <w:rsid w:val="00806C1B"/>
    <w:rsid w:val="008149FB"/>
    <w:rsid w:val="00815EA4"/>
    <w:rsid w:val="00816DB5"/>
    <w:rsid w:val="00820631"/>
    <w:rsid w:val="00821D0A"/>
    <w:rsid w:val="0082534E"/>
    <w:rsid w:val="00827887"/>
    <w:rsid w:val="00827B3F"/>
    <w:rsid w:val="00830A57"/>
    <w:rsid w:val="00831BE0"/>
    <w:rsid w:val="00831C20"/>
    <w:rsid w:val="008376D6"/>
    <w:rsid w:val="00837B7E"/>
    <w:rsid w:val="00842CC3"/>
    <w:rsid w:val="00844F68"/>
    <w:rsid w:val="00845936"/>
    <w:rsid w:val="00850C2C"/>
    <w:rsid w:val="00850CBD"/>
    <w:rsid w:val="00851D34"/>
    <w:rsid w:val="00853B3F"/>
    <w:rsid w:val="0085525D"/>
    <w:rsid w:val="00860EE8"/>
    <w:rsid w:val="00861301"/>
    <w:rsid w:val="008621DD"/>
    <w:rsid w:val="00862E1A"/>
    <w:rsid w:val="0086352F"/>
    <w:rsid w:val="008637E6"/>
    <w:rsid w:val="00863D3F"/>
    <w:rsid w:val="00865864"/>
    <w:rsid w:val="00870593"/>
    <w:rsid w:val="00870DEC"/>
    <w:rsid w:val="00877854"/>
    <w:rsid w:val="00881448"/>
    <w:rsid w:val="00881B26"/>
    <w:rsid w:val="00884EE9"/>
    <w:rsid w:val="00885C43"/>
    <w:rsid w:val="00886BC6"/>
    <w:rsid w:val="00892CE3"/>
    <w:rsid w:val="008967B6"/>
    <w:rsid w:val="008A038A"/>
    <w:rsid w:val="008A7ABD"/>
    <w:rsid w:val="008B0D7F"/>
    <w:rsid w:val="008B1972"/>
    <w:rsid w:val="008B2204"/>
    <w:rsid w:val="008B2C26"/>
    <w:rsid w:val="008B4D66"/>
    <w:rsid w:val="008B6493"/>
    <w:rsid w:val="008B71A9"/>
    <w:rsid w:val="008C14BE"/>
    <w:rsid w:val="008C1B76"/>
    <w:rsid w:val="008C1C35"/>
    <w:rsid w:val="008C4532"/>
    <w:rsid w:val="008C7935"/>
    <w:rsid w:val="008D07FF"/>
    <w:rsid w:val="008D35E6"/>
    <w:rsid w:val="008D5167"/>
    <w:rsid w:val="008D70C8"/>
    <w:rsid w:val="008E0DE5"/>
    <w:rsid w:val="008E177A"/>
    <w:rsid w:val="008E3B51"/>
    <w:rsid w:val="008E3B8F"/>
    <w:rsid w:val="008E4FC8"/>
    <w:rsid w:val="008E56DE"/>
    <w:rsid w:val="008E6B16"/>
    <w:rsid w:val="008E7DB8"/>
    <w:rsid w:val="008F2AD4"/>
    <w:rsid w:val="008F34EB"/>
    <w:rsid w:val="008F365C"/>
    <w:rsid w:val="008F3A47"/>
    <w:rsid w:val="008F771F"/>
    <w:rsid w:val="008F793D"/>
    <w:rsid w:val="00900A52"/>
    <w:rsid w:val="009012E5"/>
    <w:rsid w:val="00902812"/>
    <w:rsid w:val="00902A1C"/>
    <w:rsid w:val="00902AEC"/>
    <w:rsid w:val="00911BB9"/>
    <w:rsid w:val="009130A3"/>
    <w:rsid w:val="00913947"/>
    <w:rsid w:val="00914766"/>
    <w:rsid w:val="00920BC9"/>
    <w:rsid w:val="00923B2B"/>
    <w:rsid w:val="0092430C"/>
    <w:rsid w:val="0093509B"/>
    <w:rsid w:val="009351AD"/>
    <w:rsid w:val="00937CB5"/>
    <w:rsid w:val="009427CD"/>
    <w:rsid w:val="00943435"/>
    <w:rsid w:val="0094392D"/>
    <w:rsid w:val="00943ABE"/>
    <w:rsid w:val="0094574B"/>
    <w:rsid w:val="009459A4"/>
    <w:rsid w:val="009479AC"/>
    <w:rsid w:val="009527E6"/>
    <w:rsid w:val="00957DDC"/>
    <w:rsid w:val="00961E3D"/>
    <w:rsid w:val="0096276C"/>
    <w:rsid w:val="00963238"/>
    <w:rsid w:val="00964782"/>
    <w:rsid w:val="00965765"/>
    <w:rsid w:val="0096576B"/>
    <w:rsid w:val="00975276"/>
    <w:rsid w:val="009752A8"/>
    <w:rsid w:val="0097774C"/>
    <w:rsid w:val="00984986"/>
    <w:rsid w:val="009856E3"/>
    <w:rsid w:val="00987657"/>
    <w:rsid w:val="00993396"/>
    <w:rsid w:val="009942C3"/>
    <w:rsid w:val="009A2300"/>
    <w:rsid w:val="009A2861"/>
    <w:rsid w:val="009A4C7A"/>
    <w:rsid w:val="009A669D"/>
    <w:rsid w:val="009A7E19"/>
    <w:rsid w:val="009B095E"/>
    <w:rsid w:val="009B2286"/>
    <w:rsid w:val="009B2761"/>
    <w:rsid w:val="009B2A49"/>
    <w:rsid w:val="009B2F93"/>
    <w:rsid w:val="009B61A0"/>
    <w:rsid w:val="009B6256"/>
    <w:rsid w:val="009C0722"/>
    <w:rsid w:val="009C07E2"/>
    <w:rsid w:val="009C10B6"/>
    <w:rsid w:val="009C31CE"/>
    <w:rsid w:val="009C4888"/>
    <w:rsid w:val="009C4BC7"/>
    <w:rsid w:val="009C55F8"/>
    <w:rsid w:val="009C5C46"/>
    <w:rsid w:val="009D5F10"/>
    <w:rsid w:val="009E003E"/>
    <w:rsid w:val="009E4A86"/>
    <w:rsid w:val="009E53E6"/>
    <w:rsid w:val="009E62BD"/>
    <w:rsid w:val="009E6D5D"/>
    <w:rsid w:val="009E73DA"/>
    <w:rsid w:val="009F2908"/>
    <w:rsid w:val="009F3307"/>
    <w:rsid w:val="009F3D83"/>
    <w:rsid w:val="009F6ABD"/>
    <w:rsid w:val="00A0121E"/>
    <w:rsid w:val="00A050AD"/>
    <w:rsid w:val="00A11B40"/>
    <w:rsid w:val="00A17C80"/>
    <w:rsid w:val="00A22EA9"/>
    <w:rsid w:val="00A2372B"/>
    <w:rsid w:val="00A32155"/>
    <w:rsid w:val="00A335C2"/>
    <w:rsid w:val="00A34B35"/>
    <w:rsid w:val="00A37207"/>
    <w:rsid w:val="00A37612"/>
    <w:rsid w:val="00A43A28"/>
    <w:rsid w:val="00A45412"/>
    <w:rsid w:val="00A45732"/>
    <w:rsid w:val="00A47215"/>
    <w:rsid w:val="00A47679"/>
    <w:rsid w:val="00A47FB0"/>
    <w:rsid w:val="00A50751"/>
    <w:rsid w:val="00A52138"/>
    <w:rsid w:val="00A55394"/>
    <w:rsid w:val="00A6144E"/>
    <w:rsid w:val="00A63B04"/>
    <w:rsid w:val="00A646B5"/>
    <w:rsid w:val="00A65B77"/>
    <w:rsid w:val="00A662E6"/>
    <w:rsid w:val="00A6754D"/>
    <w:rsid w:val="00A70AC1"/>
    <w:rsid w:val="00A70C10"/>
    <w:rsid w:val="00A71F8D"/>
    <w:rsid w:val="00A72D5E"/>
    <w:rsid w:val="00A74A52"/>
    <w:rsid w:val="00A74F92"/>
    <w:rsid w:val="00A77D00"/>
    <w:rsid w:val="00A85D94"/>
    <w:rsid w:val="00A9121D"/>
    <w:rsid w:val="00A94F8A"/>
    <w:rsid w:val="00A95135"/>
    <w:rsid w:val="00A97167"/>
    <w:rsid w:val="00AA0512"/>
    <w:rsid w:val="00AA2AD2"/>
    <w:rsid w:val="00AA43BB"/>
    <w:rsid w:val="00AA6BDD"/>
    <w:rsid w:val="00AA74DB"/>
    <w:rsid w:val="00AB22C3"/>
    <w:rsid w:val="00AB2C4F"/>
    <w:rsid w:val="00AB61C3"/>
    <w:rsid w:val="00AB6D96"/>
    <w:rsid w:val="00AB7E14"/>
    <w:rsid w:val="00AC27E8"/>
    <w:rsid w:val="00AC3944"/>
    <w:rsid w:val="00AC3A0B"/>
    <w:rsid w:val="00AC5695"/>
    <w:rsid w:val="00AD00A8"/>
    <w:rsid w:val="00AD2956"/>
    <w:rsid w:val="00AD2CC0"/>
    <w:rsid w:val="00AD3865"/>
    <w:rsid w:val="00AD47A2"/>
    <w:rsid w:val="00AD6222"/>
    <w:rsid w:val="00AD65B9"/>
    <w:rsid w:val="00AE1C10"/>
    <w:rsid w:val="00AE476A"/>
    <w:rsid w:val="00AE5016"/>
    <w:rsid w:val="00AE618B"/>
    <w:rsid w:val="00AE6B17"/>
    <w:rsid w:val="00AE7B27"/>
    <w:rsid w:val="00AE7CD6"/>
    <w:rsid w:val="00AF1056"/>
    <w:rsid w:val="00AF16D7"/>
    <w:rsid w:val="00AF1CC3"/>
    <w:rsid w:val="00AF3720"/>
    <w:rsid w:val="00AF62FD"/>
    <w:rsid w:val="00AF6B1A"/>
    <w:rsid w:val="00B01A74"/>
    <w:rsid w:val="00B03251"/>
    <w:rsid w:val="00B043FB"/>
    <w:rsid w:val="00B0541F"/>
    <w:rsid w:val="00B06A30"/>
    <w:rsid w:val="00B11797"/>
    <w:rsid w:val="00B11BC5"/>
    <w:rsid w:val="00B1341E"/>
    <w:rsid w:val="00B16E5E"/>
    <w:rsid w:val="00B17D98"/>
    <w:rsid w:val="00B20D6B"/>
    <w:rsid w:val="00B21935"/>
    <w:rsid w:val="00B234D7"/>
    <w:rsid w:val="00B26688"/>
    <w:rsid w:val="00B27B33"/>
    <w:rsid w:val="00B31F02"/>
    <w:rsid w:val="00B33FF9"/>
    <w:rsid w:val="00B3490C"/>
    <w:rsid w:val="00B36835"/>
    <w:rsid w:val="00B37553"/>
    <w:rsid w:val="00B4045B"/>
    <w:rsid w:val="00B41FA7"/>
    <w:rsid w:val="00B43EA2"/>
    <w:rsid w:val="00B4552C"/>
    <w:rsid w:val="00B51728"/>
    <w:rsid w:val="00B53FB9"/>
    <w:rsid w:val="00B546AC"/>
    <w:rsid w:val="00B55282"/>
    <w:rsid w:val="00B60796"/>
    <w:rsid w:val="00B70960"/>
    <w:rsid w:val="00B70F9A"/>
    <w:rsid w:val="00B7128D"/>
    <w:rsid w:val="00B76222"/>
    <w:rsid w:val="00B8146A"/>
    <w:rsid w:val="00B814A6"/>
    <w:rsid w:val="00B816B3"/>
    <w:rsid w:val="00B81E98"/>
    <w:rsid w:val="00B872DC"/>
    <w:rsid w:val="00B92A00"/>
    <w:rsid w:val="00B9685A"/>
    <w:rsid w:val="00BA12AF"/>
    <w:rsid w:val="00BA58C9"/>
    <w:rsid w:val="00BA5F0F"/>
    <w:rsid w:val="00BA64E1"/>
    <w:rsid w:val="00BB5B12"/>
    <w:rsid w:val="00BC015A"/>
    <w:rsid w:val="00BC20A7"/>
    <w:rsid w:val="00BC3496"/>
    <w:rsid w:val="00BC365E"/>
    <w:rsid w:val="00BC3E10"/>
    <w:rsid w:val="00BC40EC"/>
    <w:rsid w:val="00BC41DD"/>
    <w:rsid w:val="00BC44D9"/>
    <w:rsid w:val="00BD089C"/>
    <w:rsid w:val="00BD4B3D"/>
    <w:rsid w:val="00BE0A19"/>
    <w:rsid w:val="00BE1162"/>
    <w:rsid w:val="00BE1362"/>
    <w:rsid w:val="00BE221E"/>
    <w:rsid w:val="00BE371E"/>
    <w:rsid w:val="00BE5CB0"/>
    <w:rsid w:val="00BE719A"/>
    <w:rsid w:val="00BF014B"/>
    <w:rsid w:val="00BF0575"/>
    <w:rsid w:val="00BF57C5"/>
    <w:rsid w:val="00BF5839"/>
    <w:rsid w:val="00BF5D99"/>
    <w:rsid w:val="00BF7D5E"/>
    <w:rsid w:val="00C00853"/>
    <w:rsid w:val="00C01895"/>
    <w:rsid w:val="00C02BC8"/>
    <w:rsid w:val="00C0430F"/>
    <w:rsid w:val="00C13F73"/>
    <w:rsid w:val="00C1482B"/>
    <w:rsid w:val="00C15118"/>
    <w:rsid w:val="00C15926"/>
    <w:rsid w:val="00C21A9B"/>
    <w:rsid w:val="00C22A74"/>
    <w:rsid w:val="00C25E59"/>
    <w:rsid w:val="00C27B78"/>
    <w:rsid w:val="00C35BFA"/>
    <w:rsid w:val="00C36B7F"/>
    <w:rsid w:val="00C36D53"/>
    <w:rsid w:val="00C40CED"/>
    <w:rsid w:val="00C44E34"/>
    <w:rsid w:val="00C46774"/>
    <w:rsid w:val="00C505E8"/>
    <w:rsid w:val="00C50C88"/>
    <w:rsid w:val="00C529C8"/>
    <w:rsid w:val="00C52B1B"/>
    <w:rsid w:val="00C531D8"/>
    <w:rsid w:val="00C53EB0"/>
    <w:rsid w:val="00C54CD4"/>
    <w:rsid w:val="00C54D60"/>
    <w:rsid w:val="00C55860"/>
    <w:rsid w:val="00C570E2"/>
    <w:rsid w:val="00C57981"/>
    <w:rsid w:val="00C63C5F"/>
    <w:rsid w:val="00C63D8D"/>
    <w:rsid w:val="00C65718"/>
    <w:rsid w:val="00C6598B"/>
    <w:rsid w:val="00C667FC"/>
    <w:rsid w:val="00C70E42"/>
    <w:rsid w:val="00C720B2"/>
    <w:rsid w:val="00C76D74"/>
    <w:rsid w:val="00C82A1F"/>
    <w:rsid w:val="00C85AA5"/>
    <w:rsid w:val="00C93076"/>
    <w:rsid w:val="00C936B7"/>
    <w:rsid w:val="00C96BD9"/>
    <w:rsid w:val="00C97D59"/>
    <w:rsid w:val="00CA03CF"/>
    <w:rsid w:val="00CA0B0C"/>
    <w:rsid w:val="00CA45FC"/>
    <w:rsid w:val="00CA5B90"/>
    <w:rsid w:val="00CB49A9"/>
    <w:rsid w:val="00CB5C5F"/>
    <w:rsid w:val="00CC14E5"/>
    <w:rsid w:val="00CC464E"/>
    <w:rsid w:val="00CC51F7"/>
    <w:rsid w:val="00CD110A"/>
    <w:rsid w:val="00CD1831"/>
    <w:rsid w:val="00CD2551"/>
    <w:rsid w:val="00CD3FC3"/>
    <w:rsid w:val="00CD7800"/>
    <w:rsid w:val="00CE0A87"/>
    <w:rsid w:val="00CE1E6F"/>
    <w:rsid w:val="00CF104D"/>
    <w:rsid w:val="00CF2777"/>
    <w:rsid w:val="00CF39B4"/>
    <w:rsid w:val="00CF772B"/>
    <w:rsid w:val="00CF78A2"/>
    <w:rsid w:val="00CF79D1"/>
    <w:rsid w:val="00D00F9B"/>
    <w:rsid w:val="00D02751"/>
    <w:rsid w:val="00D0416C"/>
    <w:rsid w:val="00D06506"/>
    <w:rsid w:val="00D0798A"/>
    <w:rsid w:val="00D104E7"/>
    <w:rsid w:val="00D13A63"/>
    <w:rsid w:val="00D1439F"/>
    <w:rsid w:val="00D14B99"/>
    <w:rsid w:val="00D15586"/>
    <w:rsid w:val="00D16E4F"/>
    <w:rsid w:val="00D176B7"/>
    <w:rsid w:val="00D20251"/>
    <w:rsid w:val="00D20C17"/>
    <w:rsid w:val="00D2149E"/>
    <w:rsid w:val="00D21739"/>
    <w:rsid w:val="00D26C20"/>
    <w:rsid w:val="00D2741D"/>
    <w:rsid w:val="00D40E26"/>
    <w:rsid w:val="00D41073"/>
    <w:rsid w:val="00D43B0D"/>
    <w:rsid w:val="00D448BA"/>
    <w:rsid w:val="00D45616"/>
    <w:rsid w:val="00D462D0"/>
    <w:rsid w:val="00D57C58"/>
    <w:rsid w:val="00D62048"/>
    <w:rsid w:val="00D63088"/>
    <w:rsid w:val="00D6603F"/>
    <w:rsid w:val="00D7399E"/>
    <w:rsid w:val="00D75366"/>
    <w:rsid w:val="00D76890"/>
    <w:rsid w:val="00D769AA"/>
    <w:rsid w:val="00D77B02"/>
    <w:rsid w:val="00D80A96"/>
    <w:rsid w:val="00D826EF"/>
    <w:rsid w:val="00D90374"/>
    <w:rsid w:val="00D911A1"/>
    <w:rsid w:val="00D95FA8"/>
    <w:rsid w:val="00DA1657"/>
    <w:rsid w:val="00DA346F"/>
    <w:rsid w:val="00DA3AEF"/>
    <w:rsid w:val="00DA733C"/>
    <w:rsid w:val="00DB06F9"/>
    <w:rsid w:val="00DB0E8B"/>
    <w:rsid w:val="00DB0FB3"/>
    <w:rsid w:val="00DB12CF"/>
    <w:rsid w:val="00DB29D8"/>
    <w:rsid w:val="00DB2BBF"/>
    <w:rsid w:val="00DB5319"/>
    <w:rsid w:val="00DB5BC7"/>
    <w:rsid w:val="00DB7E6E"/>
    <w:rsid w:val="00DC15CD"/>
    <w:rsid w:val="00DC1CED"/>
    <w:rsid w:val="00DC2857"/>
    <w:rsid w:val="00DC384F"/>
    <w:rsid w:val="00DC5F13"/>
    <w:rsid w:val="00DC66D3"/>
    <w:rsid w:val="00DC78D3"/>
    <w:rsid w:val="00DC7F17"/>
    <w:rsid w:val="00DD1445"/>
    <w:rsid w:val="00DD3C0F"/>
    <w:rsid w:val="00DD4AD9"/>
    <w:rsid w:val="00DD54D9"/>
    <w:rsid w:val="00DD5CA6"/>
    <w:rsid w:val="00DD5E38"/>
    <w:rsid w:val="00DD610F"/>
    <w:rsid w:val="00DE04D7"/>
    <w:rsid w:val="00DE0FAF"/>
    <w:rsid w:val="00DE19A1"/>
    <w:rsid w:val="00DE3B03"/>
    <w:rsid w:val="00DE5595"/>
    <w:rsid w:val="00DE62B1"/>
    <w:rsid w:val="00DE6741"/>
    <w:rsid w:val="00DE6F0C"/>
    <w:rsid w:val="00DE7AD4"/>
    <w:rsid w:val="00DF073E"/>
    <w:rsid w:val="00DF47A4"/>
    <w:rsid w:val="00DF7123"/>
    <w:rsid w:val="00DF78EA"/>
    <w:rsid w:val="00E00C7D"/>
    <w:rsid w:val="00E00D6A"/>
    <w:rsid w:val="00E00D9F"/>
    <w:rsid w:val="00E044D3"/>
    <w:rsid w:val="00E049E9"/>
    <w:rsid w:val="00E10C2C"/>
    <w:rsid w:val="00E110F6"/>
    <w:rsid w:val="00E145B0"/>
    <w:rsid w:val="00E17BE0"/>
    <w:rsid w:val="00E20EF3"/>
    <w:rsid w:val="00E216CB"/>
    <w:rsid w:val="00E30E7A"/>
    <w:rsid w:val="00E312A2"/>
    <w:rsid w:val="00E315FF"/>
    <w:rsid w:val="00E3273C"/>
    <w:rsid w:val="00E367FD"/>
    <w:rsid w:val="00E406D5"/>
    <w:rsid w:val="00E40D9E"/>
    <w:rsid w:val="00E44628"/>
    <w:rsid w:val="00E456EE"/>
    <w:rsid w:val="00E45CC5"/>
    <w:rsid w:val="00E461D6"/>
    <w:rsid w:val="00E46B14"/>
    <w:rsid w:val="00E515D6"/>
    <w:rsid w:val="00E52868"/>
    <w:rsid w:val="00E6165C"/>
    <w:rsid w:val="00E620F4"/>
    <w:rsid w:val="00E633E3"/>
    <w:rsid w:val="00E6517C"/>
    <w:rsid w:val="00E702D0"/>
    <w:rsid w:val="00E70319"/>
    <w:rsid w:val="00E70B55"/>
    <w:rsid w:val="00E7500F"/>
    <w:rsid w:val="00E765A7"/>
    <w:rsid w:val="00E81292"/>
    <w:rsid w:val="00E812AF"/>
    <w:rsid w:val="00E8331E"/>
    <w:rsid w:val="00E83C05"/>
    <w:rsid w:val="00E854F3"/>
    <w:rsid w:val="00E8625D"/>
    <w:rsid w:val="00E91D1C"/>
    <w:rsid w:val="00E92DB0"/>
    <w:rsid w:val="00E9361D"/>
    <w:rsid w:val="00EA2440"/>
    <w:rsid w:val="00EA2B25"/>
    <w:rsid w:val="00EA4690"/>
    <w:rsid w:val="00EA4DA9"/>
    <w:rsid w:val="00EB2C33"/>
    <w:rsid w:val="00EB377D"/>
    <w:rsid w:val="00EB3EC4"/>
    <w:rsid w:val="00EB43EA"/>
    <w:rsid w:val="00EC0950"/>
    <w:rsid w:val="00EC1085"/>
    <w:rsid w:val="00EC617D"/>
    <w:rsid w:val="00ED07D0"/>
    <w:rsid w:val="00ED1497"/>
    <w:rsid w:val="00ED492D"/>
    <w:rsid w:val="00EE1094"/>
    <w:rsid w:val="00EE2FB1"/>
    <w:rsid w:val="00EE31E7"/>
    <w:rsid w:val="00EE3835"/>
    <w:rsid w:val="00EE41C7"/>
    <w:rsid w:val="00EE4262"/>
    <w:rsid w:val="00EE4FAA"/>
    <w:rsid w:val="00EE58DA"/>
    <w:rsid w:val="00EE612A"/>
    <w:rsid w:val="00EF0420"/>
    <w:rsid w:val="00EF4107"/>
    <w:rsid w:val="00EF6473"/>
    <w:rsid w:val="00EF7455"/>
    <w:rsid w:val="00F04236"/>
    <w:rsid w:val="00F10DA7"/>
    <w:rsid w:val="00F1228A"/>
    <w:rsid w:val="00F12916"/>
    <w:rsid w:val="00F13B3E"/>
    <w:rsid w:val="00F145BD"/>
    <w:rsid w:val="00F210B4"/>
    <w:rsid w:val="00F21A6D"/>
    <w:rsid w:val="00F21EFD"/>
    <w:rsid w:val="00F23C22"/>
    <w:rsid w:val="00F27338"/>
    <w:rsid w:val="00F276C0"/>
    <w:rsid w:val="00F31EDE"/>
    <w:rsid w:val="00F32A77"/>
    <w:rsid w:val="00F346CC"/>
    <w:rsid w:val="00F36A8F"/>
    <w:rsid w:val="00F41472"/>
    <w:rsid w:val="00F43BA6"/>
    <w:rsid w:val="00F43FE4"/>
    <w:rsid w:val="00F45359"/>
    <w:rsid w:val="00F52F6A"/>
    <w:rsid w:val="00F53D5B"/>
    <w:rsid w:val="00F53E70"/>
    <w:rsid w:val="00F5426A"/>
    <w:rsid w:val="00F5532E"/>
    <w:rsid w:val="00F56143"/>
    <w:rsid w:val="00F62EA5"/>
    <w:rsid w:val="00F64F5A"/>
    <w:rsid w:val="00F679A2"/>
    <w:rsid w:val="00F67CAE"/>
    <w:rsid w:val="00F67E37"/>
    <w:rsid w:val="00F7330F"/>
    <w:rsid w:val="00F738F5"/>
    <w:rsid w:val="00F73F9C"/>
    <w:rsid w:val="00F75404"/>
    <w:rsid w:val="00F75769"/>
    <w:rsid w:val="00F76E81"/>
    <w:rsid w:val="00F82D54"/>
    <w:rsid w:val="00F837C5"/>
    <w:rsid w:val="00F852D6"/>
    <w:rsid w:val="00F87B27"/>
    <w:rsid w:val="00F87C5B"/>
    <w:rsid w:val="00F97B4C"/>
    <w:rsid w:val="00FA1B69"/>
    <w:rsid w:val="00FA29DF"/>
    <w:rsid w:val="00FA2C0B"/>
    <w:rsid w:val="00FA4505"/>
    <w:rsid w:val="00FA55AE"/>
    <w:rsid w:val="00FB0B13"/>
    <w:rsid w:val="00FB3756"/>
    <w:rsid w:val="00FB49FC"/>
    <w:rsid w:val="00FB6A08"/>
    <w:rsid w:val="00FB6EC2"/>
    <w:rsid w:val="00FB7E70"/>
    <w:rsid w:val="00FC1D25"/>
    <w:rsid w:val="00FC4894"/>
    <w:rsid w:val="00FD0908"/>
    <w:rsid w:val="00FD09F6"/>
    <w:rsid w:val="00FD13C6"/>
    <w:rsid w:val="00FD1CD7"/>
    <w:rsid w:val="00FD4E53"/>
    <w:rsid w:val="00FE160E"/>
    <w:rsid w:val="00FE325F"/>
    <w:rsid w:val="00FE6385"/>
    <w:rsid w:val="00FF01DD"/>
    <w:rsid w:val="00FF194B"/>
    <w:rsid w:val="00FF3C75"/>
    <w:rsid w:val="00FF5521"/>
    <w:rsid w:val="00FF56E2"/>
    <w:rsid w:val="00FF6257"/>
    <w:rsid w:val="00FF7E60"/>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nhideWhenUsed="0" w:qFormat="1"/>
    <w:lsdException w:name="heading 4" w:semiHidden="0" w:uiPriority="9" w:unhideWhenUsed="0" w:qFormat="1"/>
    <w:lsdException w:name="heading 5" w:semiHidden="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able of figures" w:uiPriority="0"/>
    <w:lsdException w:name="page number" w:uiPriority="0"/>
    <w:lsdException w:name="List" w:uiPriority="0"/>
    <w:lsdException w:name="List Bullet"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nhideWhenUsed="0" w:qFormat="1"/>
    <w:lsdException w:name="Quote" w:semiHidden="0" w:uiPriority="29" w:unhideWhenUsed="0" w:qFormat="1"/>
    <w:lsdException w:name="Intense Quote" w:semiHidden="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C25E59"/>
    <w:pPr>
      <w:spacing w:line="360" w:lineRule="auto"/>
      <w:jc w:val="both"/>
    </w:pPr>
    <w:rPr>
      <w:rFonts w:ascii="Times New Roman" w:hAnsi="Times New Roman"/>
      <w:noProof/>
      <w:sz w:val="24"/>
      <w:szCs w:val="24"/>
      <w:lang w:eastAsia="en-US"/>
    </w:rPr>
  </w:style>
  <w:style w:type="paragraph" w:styleId="Heading1">
    <w:name w:val="heading 1"/>
    <w:aliases w:val="PA Chapter,h1,h11,h12,h13,h14,h15,h16,h17,Section,Project 1,RFS,1,numbered indent 1,ni1,heading 2,MainHeader,First Level Head,h1 chapter heading,Header 1st Page,Chapitre,Heading 21,Heading 2 Char,Heading 1 Char,PA Chapter Char,h1 Char Char"/>
    <w:basedOn w:val="Normal"/>
    <w:next w:val="Normal"/>
    <w:link w:val="Heading1Char1"/>
    <w:autoRedefine/>
    <w:uiPriority w:val="99"/>
    <w:qFormat/>
    <w:rsid w:val="00560093"/>
    <w:pPr>
      <w:keepNext/>
      <w:shd w:val="clear" w:color="auto" w:fill="BFBFBF"/>
      <w:outlineLvl w:val="0"/>
    </w:pPr>
    <w:rPr>
      <w:rFonts w:eastAsia="MS Mincho"/>
      <w:b/>
      <w:caps/>
      <w:noProof w:val="0"/>
      <w:color w:val="000000"/>
      <w:sz w:val="32"/>
      <w:szCs w:val="32"/>
      <w:lang w:val="it-IT"/>
    </w:rPr>
  </w:style>
  <w:style w:type="paragraph" w:styleId="Heading2">
    <w:name w:val="heading 2"/>
    <w:aliases w:val="a Titlu 2, Char Char Char Char"/>
    <w:basedOn w:val="Normal"/>
    <w:next w:val="Normal"/>
    <w:link w:val="Heading2Char2"/>
    <w:autoRedefine/>
    <w:qFormat/>
    <w:rsid w:val="00943ABE"/>
    <w:pPr>
      <w:jc w:val="center"/>
      <w:outlineLvl w:val="1"/>
    </w:pPr>
    <w:rPr>
      <w:rFonts w:eastAsia="Times New Roman"/>
      <w:b/>
      <w:bCs/>
      <w:iCs/>
      <w:noProof w:val="0"/>
    </w:rPr>
  </w:style>
  <w:style w:type="paragraph" w:styleId="Heading3">
    <w:name w:val="heading 3"/>
    <w:aliases w:val="Heading 3 Char Char"/>
    <w:basedOn w:val="Normal"/>
    <w:next w:val="Normal"/>
    <w:link w:val="Heading3Char"/>
    <w:uiPriority w:val="99"/>
    <w:qFormat/>
    <w:rsid w:val="00456BAE"/>
    <w:pPr>
      <w:keepNext/>
      <w:spacing w:before="240" w:after="60"/>
      <w:outlineLvl w:val="2"/>
    </w:pPr>
    <w:rPr>
      <w:rFonts w:ascii="Calibri Light" w:eastAsia="Times New Roman" w:hAnsi="Calibri Light"/>
      <w:b/>
      <w:bCs/>
      <w:sz w:val="26"/>
      <w:szCs w:val="26"/>
    </w:rPr>
  </w:style>
  <w:style w:type="paragraph" w:styleId="Heading4">
    <w:name w:val="heading 4"/>
    <w:aliases w:val=" Char Char"/>
    <w:basedOn w:val="Normal"/>
    <w:next w:val="Normal"/>
    <w:link w:val="Heading4Char1"/>
    <w:uiPriority w:val="9"/>
    <w:qFormat/>
    <w:rsid w:val="004004E8"/>
    <w:pPr>
      <w:keepNext/>
      <w:spacing w:before="240" w:after="60"/>
      <w:outlineLvl w:val="3"/>
    </w:pPr>
    <w:rPr>
      <w:rFonts w:ascii="Calibri" w:eastAsia="Times New Roman" w:hAnsi="Calibri"/>
      <w:b/>
      <w:bCs/>
      <w:sz w:val="28"/>
      <w:szCs w:val="28"/>
    </w:rPr>
  </w:style>
  <w:style w:type="paragraph" w:styleId="Heading5">
    <w:name w:val="heading 5"/>
    <w:aliases w:val=" Char17 Char"/>
    <w:basedOn w:val="Normal"/>
    <w:next w:val="Normal"/>
    <w:link w:val="Heading5Char1"/>
    <w:uiPriority w:val="99"/>
    <w:qFormat/>
    <w:rsid w:val="00B8146A"/>
    <w:pPr>
      <w:spacing w:before="240" w:after="60"/>
      <w:outlineLvl w:val="4"/>
    </w:pPr>
    <w:rPr>
      <w:rFonts w:eastAsia="Times New Roman"/>
      <w:b/>
      <w:bCs/>
      <w:i/>
      <w:iCs/>
      <w:noProof w:val="0"/>
      <w:sz w:val="26"/>
      <w:szCs w:val="26"/>
      <w:lang w:val="en-US"/>
    </w:rPr>
  </w:style>
  <w:style w:type="paragraph" w:styleId="Heading6">
    <w:name w:val="heading 6"/>
    <w:aliases w:val=" Char16 Char"/>
    <w:basedOn w:val="Normal"/>
    <w:next w:val="Normal"/>
    <w:link w:val="Heading6Char"/>
    <w:qFormat/>
    <w:rsid w:val="00B8146A"/>
    <w:pPr>
      <w:pBdr>
        <w:bottom w:val="dotted" w:sz="6" w:space="1" w:color="4F81BD"/>
      </w:pBdr>
      <w:spacing w:before="300"/>
      <w:outlineLvl w:val="5"/>
    </w:pPr>
    <w:rPr>
      <w:rFonts w:eastAsia="Times New Roman"/>
      <w:caps/>
      <w:noProof w:val="0"/>
      <w:color w:val="365F91"/>
      <w:spacing w:val="10"/>
      <w:lang w:val="en-US" w:bidi="en-US"/>
    </w:rPr>
  </w:style>
  <w:style w:type="paragraph" w:styleId="Heading7">
    <w:name w:val="heading 7"/>
    <w:aliases w:val=" Char15 Char"/>
    <w:basedOn w:val="Normal"/>
    <w:next w:val="Normal"/>
    <w:link w:val="Heading7Char"/>
    <w:qFormat/>
    <w:rsid w:val="00B8146A"/>
    <w:pPr>
      <w:spacing w:before="300"/>
      <w:outlineLvl w:val="6"/>
    </w:pPr>
    <w:rPr>
      <w:rFonts w:eastAsia="Times New Roman"/>
      <w:caps/>
      <w:noProof w:val="0"/>
      <w:color w:val="365F91"/>
      <w:spacing w:val="10"/>
      <w:lang w:val="en-US" w:bidi="en-US"/>
    </w:rPr>
  </w:style>
  <w:style w:type="paragraph" w:styleId="Heading8">
    <w:name w:val="heading 8"/>
    <w:aliases w:val=" Char14 Char"/>
    <w:basedOn w:val="Normal"/>
    <w:next w:val="Normal"/>
    <w:link w:val="Heading8Char"/>
    <w:qFormat/>
    <w:rsid w:val="00B8146A"/>
    <w:pPr>
      <w:spacing w:before="300"/>
      <w:outlineLvl w:val="7"/>
    </w:pPr>
    <w:rPr>
      <w:rFonts w:eastAsia="Times New Roman"/>
      <w:caps/>
      <w:noProof w:val="0"/>
      <w:spacing w:val="10"/>
      <w:sz w:val="18"/>
      <w:szCs w:val="18"/>
      <w:lang w:val="en-US" w:bidi="en-US"/>
    </w:rPr>
  </w:style>
  <w:style w:type="paragraph" w:styleId="Heading9">
    <w:name w:val="heading 9"/>
    <w:aliases w:val=" Char13 Char"/>
    <w:basedOn w:val="Normal"/>
    <w:next w:val="Normal"/>
    <w:link w:val="Heading9Char"/>
    <w:qFormat/>
    <w:rsid w:val="00B8146A"/>
    <w:pPr>
      <w:spacing w:before="300"/>
      <w:outlineLvl w:val="8"/>
    </w:pPr>
    <w:rPr>
      <w:rFonts w:eastAsia="Times New Roman"/>
      <w:i/>
      <w:caps/>
      <w:noProof w:val="0"/>
      <w:spacing w:val="10"/>
      <w:sz w:val="18"/>
      <w:szCs w:val="18"/>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Char">
    <w:name w:val="List Paragraph Char"/>
    <w:basedOn w:val="Normal"/>
    <w:link w:val="ListParagraphCharChar"/>
    <w:uiPriority w:val="34"/>
    <w:qFormat/>
    <w:rsid w:val="00697A21"/>
    <w:pPr>
      <w:ind w:left="720"/>
      <w:contextualSpacing/>
    </w:pPr>
  </w:style>
  <w:style w:type="table" w:styleId="TableGrid">
    <w:name w:val="Table Grid"/>
    <w:basedOn w:val="TableNormal"/>
    <w:uiPriority w:val="59"/>
    <w:rsid w:val="00697A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aliases w:val=" Char12 Char"/>
    <w:basedOn w:val="Normal"/>
    <w:link w:val="HeaderChar1"/>
    <w:uiPriority w:val="99"/>
    <w:unhideWhenUsed/>
    <w:rsid w:val="00BE0A19"/>
    <w:pPr>
      <w:tabs>
        <w:tab w:val="center" w:pos="4536"/>
        <w:tab w:val="right" w:pos="9072"/>
      </w:tabs>
    </w:pPr>
  </w:style>
  <w:style w:type="character" w:customStyle="1" w:styleId="HeaderChar1">
    <w:name w:val="Header Char1"/>
    <w:aliases w:val=" Char12 Char Char"/>
    <w:link w:val="Header"/>
    <w:uiPriority w:val="99"/>
    <w:rsid w:val="00BE0A19"/>
    <w:rPr>
      <w:sz w:val="22"/>
      <w:szCs w:val="22"/>
      <w:lang w:val="en-US" w:eastAsia="en-US"/>
    </w:rPr>
  </w:style>
  <w:style w:type="paragraph" w:styleId="Footer">
    <w:name w:val="footer"/>
    <w:aliases w:val=" Char11 Char"/>
    <w:basedOn w:val="Normal"/>
    <w:link w:val="FooterChar1"/>
    <w:uiPriority w:val="99"/>
    <w:unhideWhenUsed/>
    <w:rsid w:val="00BE0A19"/>
    <w:pPr>
      <w:tabs>
        <w:tab w:val="center" w:pos="4536"/>
        <w:tab w:val="right" w:pos="9072"/>
      </w:tabs>
    </w:pPr>
  </w:style>
  <w:style w:type="character" w:customStyle="1" w:styleId="FooterChar1">
    <w:name w:val="Footer Char1"/>
    <w:aliases w:val=" Char11 Char Char"/>
    <w:link w:val="Footer"/>
    <w:uiPriority w:val="99"/>
    <w:rsid w:val="00BE0A19"/>
    <w:rPr>
      <w:sz w:val="22"/>
      <w:szCs w:val="22"/>
      <w:lang w:val="en-US" w:eastAsia="en-US"/>
    </w:rPr>
  </w:style>
  <w:style w:type="character" w:customStyle="1" w:styleId="Heading2Char2">
    <w:name w:val="Heading 2 Char2"/>
    <w:aliases w:val="a Titlu 2 Char1, Char Char Char Char Char"/>
    <w:link w:val="Heading2"/>
    <w:rsid w:val="00943ABE"/>
    <w:rPr>
      <w:rFonts w:ascii="Times New Roman" w:eastAsia="Times New Roman" w:hAnsi="Times New Roman"/>
      <w:b/>
      <w:bCs/>
      <w:iCs/>
      <w:sz w:val="24"/>
      <w:szCs w:val="24"/>
    </w:rPr>
  </w:style>
  <w:style w:type="character" w:styleId="Hyperlink">
    <w:name w:val="Hyperlink"/>
    <w:uiPriority w:val="99"/>
    <w:rsid w:val="00B51728"/>
    <w:rPr>
      <w:color w:val="0000FF"/>
      <w:u w:val="single"/>
    </w:rPr>
  </w:style>
  <w:style w:type="paragraph" w:styleId="BodyText">
    <w:name w:val="Body Text"/>
    <w:aliases w:val=" Char10 Char"/>
    <w:basedOn w:val="Normal"/>
    <w:link w:val="BodyTextChar2"/>
    <w:uiPriority w:val="99"/>
    <w:rsid w:val="00C15118"/>
    <w:pPr>
      <w:spacing w:before="80" w:after="80" w:line="340" w:lineRule="exact"/>
    </w:pPr>
    <w:rPr>
      <w:rFonts w:eastAsia="Times New Roman"/>
      <w:i/>
      <w:noProof w:val="0"/>
    </w:rPr>
  </w:style>
  <w:style w:type="character" w:customStyle="1" w:styleId="BodyTextChar2">
    <w:name w:val="Body Text Char2"/>
    <w:aliases w:val=" Char10 Char Char"/>
    <w:link w:val="BodyText"/>
    <w:uiPriority w:val="99"/>
    <w:rsid w:val="00C15118"/>
    <w:rPr>
      <w:rFonts w:ascii="Times New Roman" w:eastAsia="Times New Roman" w:hAnsi="Times New Roman"/>
      <w:i/>
      <w:sz w:val="24"/>
      <w:szCs w:val="24"/>
      <w:lang w:eastAsia="en-US"/>
    </w:rPr>
  </w:style>
  <w:style w:type="character" w:customStyle="1" w:styleId="ListParagraphCharChar">
    <w:name w:val="List Paragraph Char Char"/>
    <w:link w:val="ListParagraphChar"/>
    <w:uiPriority w:val="34"/>
    <w:locked/>
    <w:rsid w:val="00C93076"/>
    <w:rPr>
      <w:noProof/>
      <w:sz w:val="22"/>
      <w:szCs w:val="22"/>
      <w:lang w:eastAsia="en-US"/>
    </w:rPr>
  </w:style>
  <w:style w:type="character" w:customStyle="1" w:styleId="Heading3Char">
    <w:name w:val="Heading 3 Char"/>
    <w:aliases w:val="Heading 3 Char Char Char"/>
    <w:link w:val="Heading3"/>
    <w:uiPriority w:val="99"/>
    <w:rsid w:val="00456BAE"/>
    <w:rPr>
      <w:rFonts w:ascii="Calibri Light" w:eastAsia="Times New Roman" w:hAnsi="Calibri Light"/>
      <w:b/>
      <w:bCs/>
      <w:noProof/>
      <w:sz w:val="26"/>
      <w:szCs w:val="26"/>
      <w:lang w:eastAsia="en-US"/>
    </w:rPr>
  </w:style>
  <w:style w:type="character" w:customStyle="1" w:styleId="Heading4Char1">
    <w:name w:val="Heading 4 Char1"/>
    <w:aliases w:val=" Char Char Char"/>
    <w:link w:val="Heading4"/>
    <w:uiPriority w:val="9"/>
    <w:rsid w:val="004004E8"/>
    <w:rPr>
      <w:rFonts w:ascii="Calibri" w:eastAsia="Times New Roman" w:hAnsi="Calibri" w:cs="Times New Roman"/>
      <w:b/>
      <w:bCs/>
      <w:noProof/>
      <w:sz w:val="28"/>
      <w:szCs w:val="28"/>
      <w:lang w:eastAsia="en-US"/>
    </w:rPr>
  </w:style>
  <w:style w:type="character" w:customStyle="1" w:styleId="Heading1Char1">
    <w:name w:val="Heading 1 Char1"/>
    <w:aliases w:val="PA Chapter Char1,h1 Char,h11 Char1,h12 Char1,h13 Char1,h14 Char1,h15 Char1,h16 Char1,h17 Char1,Section Char1,Project 1 Char1,RFS Char1,1 Char1,numbered indent 1 Char1,ni1 Char,heading 2 Char,MainHeader Char,First Level Head Char"/>
    <w:link w:val="Heading1"/>
    <w:uiPriority w:val="99"/>
    <w:rsid w:val="00560093"/>
    <w:rPr>
      <w:rFonts w:ascii="Times New Roman" w:eastAsia="MS Mincho" w:hAnsi="Times New Roman"/>
      <w:b/>
      <w:caps/>
      <w:color w:val="000000"/>
      <w:sz w:val="32"/>
      <w:szCs w:val="32"/>
      <w:shd w:val="clear" w:color="auto" w:fill="BFBFBF"/>
      <w:lang w:val="it-IT"/>
    </w:rPr>
  </w:style>
  <w:style w:type="character" w:customStyle="1" w:styleId="Heading5Char1">
    <w:name w:val="Heading 5 Char1"/>
    <w:aliases w:val=" Char17 Char Char"/>
    <w:link w:val="Heading5"/>
    <w:uiPriority w:val="99"/>
    <w:rsid w:val="00B8146A"/>
    <w:rPr>
      <w:rFonts w:eastAsia="Times New Roman"/>
      <w:b/>
      <w:bCs/>
      <w:i/>
      <w:iCs/>
      <w:sz w:val="26"/>
      <w:szCs w:val="26"/>
      <w:lang w:val="en-US" w:eastAsia="en-US"/>
    </w:rPr>
  </w:style>
  <w:style w:type="character" w:customStyle="1" w:styleId="Heading6Char">
    <w:name w:val="Heading 6 Char"/>
    <w:aliases w:val=" Char16 Char Char"/>
    <w:link w:val="Heading6"/>
    <w:rsid w:val="00B8146A"/>
    <w:rPr>
      <w:rFonts w:eastAsia="Times New Roman"/>
      <w:caps/>
      <w:color w:val="365F91"/>
      <w:spacing w:val="10"/>
      <w:sz w:val="22"/>
      <w:szCs w:val="22"/>
      <w:lang w:val="en-US" w:eastAsia="en-US" w:bidi="en-US"/>
    </w:rPr>
  </w:style>
  <w:style w:type="character" w:customStyle="1" w:styleId="Heading7Char">
    <w:name w:val="Heading 7 Char"/>
    <w:aliases w:val=" Char15 Char Char"/>
    <w:link w:val="Heading7"/>
    <w:rsid w:val="00B8146A"/>
    <w:rPr>
      <w:rFonts w:eastAsia="Times New Roman"/>
      <w:caps/>
      <w:color w:val="365F91"/>
      <w:spacing w:val="10"/>
      <w:sz w:val="22"/>
      <w:szCs w:val="22"/>
      <w:lang w:val="en-US" w:eastAsia="en-US" w:bidi="en-US"/>
    </w:rPr>
  </w:style>
  <w:style w:type="character" w:customStyle="1" w:styleId="Heading8Char">
    <w:name w:val="Heading 8 Char"/>
    <w:aliases w:val=" Char14 Char Char"/>
    <w:link w:val="Heading8"/>
    <w:rsid w:val="00B8146A"/>
    <w:rPr>
      <w:rFonts w:eastAsia="Times New Roman"/>
      <w:caps/>
      <w:spacing w:val="10"/>
      <w:sz w:val="18"/>
      <w:szCs w:val="18"/>
      <w:lang w:val="en-US" w:eastAsia="en-US" w:bidi="en-US"/>
    </w:rPr>
  </w:style>
  <w:style w:type="character" w:customStyle="1" w:styleId="Heading9Char">
    <w:name w:val="Heading 9 Char"/>
    <w:aliases w:val=" Char13 Char Char"/>
    <w:link w:val="Heading9"/>
    <w:rsid w:val="00B8146A"/>
    <w:rPr>
      <w:rFonts w:eastAsia="Times New Roman"/>
      <w:i/>
      <w:caps/>
      <w:spacing w:val="10"/>
      <w:sz w:val="18"/>
      <w:szCs w:val="18"/>
      <w:lang w:val="en-US" w:eastAsia="en-US" w:bidi="en-US"/>
    </w:rPr>
  </w:style>
  <w:style w:type="paragraph" w:customStyle="1" w:styleId="ListParagraphCharCharCharCharChar">
    <w:name w:val="List Paragraph Char Char Char Char Char"/>
    <w:basedOn w:val="Normal"/>
    <w:link w:val="ListParagraphCharCharCharCharCharChar"/>
    <w:uiPriority w:val="34"/>
    <w:qFormat/>
    <w:rsid w:val="00B8146A"/>
    <w:pPr>
      <w:ind w:left="720"/>
    </w:pPr>
    <w:rPr>
      <w:noProof w:val="0"/>
    </w:rPr>
  </w:style>
  <w:style w:type="character" w:customStyle="1" w:styleId="ListParagraphCharCharCharCharCharChar">
    <w:name w:val="List Paragraph Char Char Char Char Char Char"/>
    <w:link w:val="ListParagraphCharCharCharCharChar"/>
    <w:uiPriority w:val="34"/>
    <w:locked/>
    <w:rsid w:val="00B8146A"/>
    <w:rPr>
      <w:sz w:val="22"/>
      <w:szCs w:val="22"/>
    </w:rPr>
  </w:style>
  <w:style w:type="paragraph" w:styleId="Caption">
    <w:name w:val="caption"/>
    <w:basedOn w:val="Normal"/>
    <w:next w:val="Normal"/>
    <w:uiPriority w:val="35"/>
    <w:qFormat/>
    <w:rsid w:val="00B8146A"/>
    <w:pPr>
      <w:spacing w:line="240" w:lineRule="auto"/>
    </w:pPr>
    <w:rPr>
      <w:b/>
      <w:bCs/>
      <w:noProof w:val="0"/>
      <w:color w:val="5B9BD5"/>
      <w:sz w:val="18"/>
      <w:szCs w:val="18"/>
    </w:rPr>
  </w:style>
  <w:style w:type="character" w:customStyle="1" w:styleId="apple-converted-space">
    <w:name w:val="apple-converted-space"/>
    <w:rsid w:val="00B8146A"/>
  </w:style>
  <w:style w:type="paragraph" w:styleId="CommentText">
    <w:name w:val="annotation text"/>
    <w:aliases w:val=" Char9 Char"/>
    <w:basedOn w:val="Normal"/>
    <w:link w:val="CommentTextChar1"/>
    <w:uiPriority w:val="99"/>
    <w:unhideWhenUsed/>
    <w:rsid w:val="00B8146A"/>
    <w:rPr>
      <w:sz w:val="20"/>
      <w:szCs w:val="20"/>
    </w:rPr>
  </w:style>
  <w:style w:type="character" w:customStyle="1" w:styleId="CommentTextChar1">
    <w:name w:val="Comment Text Char1"/>
    <w:aliases w:val=" Char9 Char Char"/>
    <w:link w:val="CommentText"/>
    <w:uiPriority w:val="99"/>
    <w:rsid w:val="00B8146A"/>
    <w:rPr>
      <w:noProof/>
      <w:lang w:eastAsia="en-US"/>
    </w:rPr>
  </w:style>
  <w:style w:type="character" w:styleId="CommentReference">
    <w:name w:val="annotation reference"/>
    <w:uiPriority w:val="99"/>
    <w:unhideWhenUsed/>
    <w:rsid w:val="00B8146A"/>
    <w:rPr>
      <w:sz w:val="16"/>
      <w:szCs w:val="16"/>
    </w:rPr>
  </w:style>
  <w:style w:type="paragraph" w:styleId="BalloonText">
    <w:name w:val="Balloon Text"/>
    <w:aliases w:val=" Char8 Char"/>
    <w:basedOn w:val="Normal"/>
    <w:link w:val="BalloonTextChar1"/>
    <w:uiPriority w:val="99"/>
    <w:unhideWhenUsed/>
    <w:rsid w:val="00B8146A"/>
    <w:pPr>
      <w:spacing w:line="240" w:lineRule="auto"/>
    </w:pPr>
    <w:rPr>
      <w:rFonts w:ascii="Segoe UI" w:hAnsi="Segoe UI" w:cs="Segoe UI"/>
      <w:sz w:val="18"/>
      <w:szCs w:val="18"/>
    </w:rPr>
  </w:style>
  <w:style w:type="character" w:customStyle="1" w:styleId="BalloonTextChar1">
    <w:name w:val="Balloon Text Char1"/>
    <w:aliases w:val=" Char8 Char Char"/>
    <w:link w:val="BalloonText"/>
    <w:uiPriority w:val="99"/>
    <w:rsid w:val="00B8146A"/>
    <w:rPr>
      <w:rFonts w:ascii="Segoe UI" w:hAnsi="Segoe UI" w:cs="Segoe UI"/>
      <w:noProof/>
      <w:sz w:val="18"/>
      <w:szCs w:val="18"/>
      <w:lang w:eastAsia="en-US"/>
    </w:rPr>
  </w:style>
  <w:style w:type="numbering" w:customStyle="1" w:styleId="NoList1">
    <w:name w:val="No List1"/>
    <w:next w:val="NoList"/>
    <w:uiPriority w:val="99"/>
    <w:semiHidden/>
    <w:unhideWhenUsed/>
    <w:rsid w:val="00B8146A"/>
  </w:style>
  <w:style w:type="paragraph" w:customStyle="1" w:styleId="IntenseQuoteCharChar">
    <w:name w:val="Intense Quote Char Char"/>
    <w:basedOn w:val="Normal"/>
    <w:next w:val="Normal"/>
    <w:link w:val="IntenseQuoteCharCharChar"/>
    <w:uiPriority w:val="30"/>
    <w:qFormat/>
    <w:rsid w:val="00B8146A"/>
    <w:pPr>
      <w:pBdr>
        <w:bottom w:val="single" w:sz="4" w:space="4" w:color="4F81BD"/>
      </w:pBdr>
      <w:spacing w:before="200" w:after="280"/>
      <w:ind w:left="936" w:right="936"/>
    </w:pPr>
    <w:rPr>
      <w:rFonts w:eastAsia="Times New Roman"/>
      <w:b/>
      <w:bCs/>
      <w:i/>
      <w:iCs/>
      <w:noProof w:val="0"/>
      <w:color w:val="4F81BD"/>
      <w:sz w:val="20"/>
      <w:szCs w:val="20"/>
      <w:lang w:val="en-US"/>
    </w:rPr>
  </w:style>
  <w:style w:type="character" w:customStyle="1" w:styleId="IntenseQuoteCharCharChar">
    <w:name w:val="Intense Quote Char Char Char"/>
    <w:link w:val="IntenseQuoteCharChar"/>
    <w:uiPriority w:val="30"/>
    <w:rsid w:val="00B8146A"/>
    <w:rPr>
      <w:rFonts w:eastAsia="Times New Roman"/>
      <w:b/>
      <w:bCs/>
      <w:i/>
      <w:iCs/>
      <w:color w:val="4F81BD"/>
      <w:lang w:val="en-US"/>
    </w:rPr>
  </w:style>
  <w:style w:type="paragraph" w:customStyle="1" w:styleId="NoSpacingChar">
    <w:name w:val="No Spacing Char"/>
    <w:link w:val="NoSpacingCharChar"/>
    <w:uiPriority w:val="1"/>
    <w:qFormat/>
    <w:rsid w:val="00B8146A"/>
    <w:rPr>
      <w:rFonts w:eastAsia="Times New Roman"/>
      <w:sz w:val="22"/>
      <w:szCs w:val="22"/>
      <w:lang w:val="en-US" w:eastAsia="en-US"/>
    </w:rPr>
  </w:style>
  <w:style w:type="paragraph" w:styleId="Title">
    <w:name w:val="Title"/>
    <w:aliases w:val=" Char7 Char"/>
    <w:basedOn w:val="Normal"/>
    <w:next w:val="Normal"/>
    <w:link w:val="TitleChar1"/>
    <w:autoRedefine/>
    <w:uiPriority w:val="99"/>
    <w:qFormat/>
    <w:rsid w:val="00B8146A"/>
    <w:pPr>
      <w:spacing w:after="300" w:line="240" w:lineRule="auto"/>
      <w:contextualSpacing/>
      <w:jc w:val="center"/>
    </w:pPr>
    <w:rPr>
      <w:rFonts w:eastAsia="MS Mincho"/>
      <w:b/>
      <w:noProof w:val="0"/>
      <w:color w:val="17365D"/>
      <w:spacing w:val="5"/>
      <w:kern w:val="28"/>
      <w:sz w:val="28"/>
      <w:szCs w:val="52"/>
      <w:lang w:bidi="en-US"/>
    </w:rPr>
  </w:style>
  <w:style w:type="character" w:customStyle="1" w:styleId="TitleChar1">
    <w:name w:val="Title Char1"/>
    <w:aliases w:val=" Char7 Char Char"/>
    <w:link w:val="Title"/>
    <w:uiPriority w:val="99"/>
    <w:rsid w:val="00B8146A"/>
    <w:rPr>
      <w:rFonts w:eastAsia="MS Mincho"/>
      <w:b/>
      <w:color w:val="17365D"/>
      <w:spacing w:val="5"/>
      <w:kern w:val="28"/>
      <w:sz w:val="28"/>
      <w:szCs w:val="52"/>
      <w:lang w:bidi="en-US"/>
    </w:rPr>
  </w:style>
  <w:style w:type="character" w:customStyle="1" w:styleId="Heading3Char1">
    <w:name w:val="Heading 3 Char1"/>
    <w:aliases w:val="Heading 3 Char Char1"/>
    <w:uiPriority w:val="99"/>
    <w:qFormat/>
    <w:rsid w:val="00B8146A"/>
    <w:rPr>
      <w:rFonts w:ascii="Calibri" w:hAnsi="Calibri" w:cs="Arial"/>
      <w:b/>
      <w:bCs/>
      <w:i/>
      <w:sz w:val="24"/>
      <w:szCs w:val="26"/>
      <w:lang w:val="en-US" w:eastAsia="en-US" w:bidi="ar-SA"/>
    </w:rPr>
  </w:style>
  <w:style w:type="paragraph" w:styleId="TOC1">
    <w:name w:val="toc 1"/>
    <w:basedOn w:val="Normal"/>
    <w:next w:val="Normal"/>
    <w:autoRedefine/>
    <w:uiPriority w:val="39"/>
    <w:unhideWhenUsed/>
    <w:rsid w:val="00671482"/>
    <w:pPr>
      <w:tabs>
        <w:tab w:val="right" w:leader="dot" w:pos="9348"/>
      </w:tabs>
    </w:pPr>
    <w:rPr>
      <w:rFonts w:eastAsia="Times New Roman"/>
      <w:bCs/>
      <w:kern w:val="32"/>
    </w:rPr>
  </w:style>
  <w:style w:type="paragraph" w:styleId="TOC2">
    <w:name w:val="toc 2"/>
    <w:basedOn w:val="Normal"/>
    <w:next w:val="Normal"/>
    <w:autoRedefine/>
    <w:uiPriority w:val="39"/>
    <w:unhideWhenUsed/>
    <w:rsid w:val="00B8146A"/>
    <w:pPr>
      <w:spacing w:line="240" w:lineRule="auto"/>
      <w:ind w:left="240"/>
    </w:pPr>
    <w:rPr>
      <w:rFonts w:ascii="Cambria" w:eastAsia="MS Mincho" w:hAnsi="Cambria"/>
      <w:noProof w:val="0"/>
      <w:lang w:val="en-US"/>
    </w:rPr>
  </w:style>
  <w:style w:type="paragraph" w:styleId="TOC3">
    <w:name w:val="toc 3"/>
    <w:basedOn w:val="Normal"/>
    <w:next w:val="Normal"/>
    <w:autoRedefine/>
    <w:uiPriority w:val="39"/>
    <w:unhideWhenUsed/>
    <w:rsid w:val="009A2300"/>
    <w:pPr>
      <w:tabs>
        <w:tab w:val="right" w:leader="dot" w:pos="9345"/>
      </w:tabs>
      <w:spacing w:line="240" w:lineRule="auto"/>
      <w:ind w:left="480"/>
    </w:pPr>
    <w:rPr>
      <w:rFonts w:ascii="Cambria" w:eastAsia="Times New Roman" w:hAnsi="Cambria"/>
      <w:b/>
      <w:bCs/>
    </w:rPr>
  </w:style>
  <w:style w:type="paragraph" w:styleId="TOC4">
    <w:name w:val="toc 4"/>
    <w:basedOn w:val="Normal"/>
    <w:next w:val="Normal"/>
    <w:autoRedefine/>
    <w:uiPriority w:val="39"/>
    <w:unhideWhenUsed/>
    <w:rsid w:val="00B8146A"/>
    <w:pPr>
      <w:spacing w:line="240" w:lineRule="auto"/>
      <w:ind w:left="720"/>
    </w:pPr>
    <w:rPr>
      <w:rFonts w:ascii="Cambria" w:eastAsia="MS Mincho" w:hAnsi="Cambria"/>
      <w:noProof w:val="0"/>
      <w:lang w:val="en-US"/>
    </w:rPr>
  </w:style>
  <w:style w:type="paragraph" w:styleId="TOC5">
    <w:name w:val="toc 5"/>
    <w:basedOn w:val="Normal"/>
    <w:next w:val="Normal"/>
    <w:autoRedefine/>
    <w:uiPriority w:val="39"/>
    <w:unhideWhenUsed/>
    <w:rsid w:val="00B8146A"/>
    <w:pPr>
      <w:spacing w:line="240" w:lineRule="auto"/>
      <w:ind w:left="960"/>
    </w:pPr>
    <w:rPr>
      <w:rFonts w:ascii="Cambria" w:eastAsia="MS Mincho" w:hAnsi="Cambria"/>
      <w:noProof w:val="0"/>
      <w:lang w:val="en-US"/>
    </w:rPr>
  </w:style>
  <w:style w:type="paragraph" w:styleId="TOC6">
    <w:name w:val="toc 6"/>
    <w:basedOn w:val="Normal"/>
    <w:next w:val="Normal"/>
    <w:autoRedefine/>
    <w:uiPriority w:val="39"/>
    <w:unhideWhenUsed/>
    <w:rsid w:val="00B8146A"/>
    <w:pPr>
      <w:spacing w:line="240" w:lineRule="auto"/>
      <w:ind w:left="1200"/>
    </w:pPr>
    <w:rPr>
      <w:rFonts w:ascii="Cambria" w:eastAsia="MS Mincho" w:hAnsi="Cambria"/>
      <w:noProof w:val="0"/>
      <w:lang w:val="en-US"/>
    </w:rPr>
  </w:style>
  <w:style w:type="paragraph" w:styleId="TOC7">
    <w:name w:val="toc 7"/>
    <w:basedOn w:val="Normal"/>
    <w:next w:val="Normal"/>
    <w:autoRedefine/>
    <w:uiPriority w:val="39"/>
    <w:unhideWhenUsed/>
    <w:rsid w:val="00B8146A"/>
    <w:pPr>
      <w:spacing w:line="240" w:lineRule="auto"/>
      <w:ind w:left="1440"/>
    </w:pPr>
    <w:rPr>
      <w:rFonts w:ascii="Cambria" w:eastAsia="MS Mincho" w:hAnsi="Cambria"/>
      <w:noProof w:val="0"/>
      <w:lang w:val="en-US"/>
    </w:rPr>
  </w:style>
  <w:style w:type="paragraph" w:styleId="TOC8">
    <w:name w:val="toc 8"/>
    <w:basedOn w:val="Normal"/>
    <w:next w:val="Normal"/>
    <w:autoRedefine/>
    <w:uiPriority w:val="39"/>
    <w:unhideWhenUsed/>
    <w:rsid w:val="00B8146A"/>
    <w:pPr>
      <w:spacing w:line="240" w:lineRule="auto"/>
      <w:ind w:left="1680"/>
    </w:pPr>
    <w:rPr>
      <w:rFonts w:ascii="Cambria" w:eastAsia="MS Mincho" w:hAnsi="Cambria"/>
      <w:noProof w:val="0"/>
      <w:lang w:val="en-US"/>
    </w:rPr>
  </w:style>
  <w:style w:type="paragraph" w:styleId="TOC9">
    <w:name w:val="toc 9"/>
    <w:basedOn w:val="Normal"/>
    <w:next w:val="Normal"/>
    <w:autoRedefine/>
    <w:uiPriority w:val="39"/>
    <w:unhideWhenUsed/>
    <w:rsid w:val="00B8146A"/>
    <w:pPr>
      <w:spacing w:line="240" w:lineRule="auto"/>
      <w:ind w:left="1920"/>
    </w:pPr>
    <w:rPr>
      <w:rFonts w:ascii="Cambria" w:eastAsia="MS Mincho" w:hAnsi="Cambria"/>
      <w:noProof w:val="0"/>
      <w:lang w:val="en-US"/>
    </w:rPr>
  </w:style>
  <w:style w:type="character" w:customStyle="1" w:styleId="RMCitation">
    <w:name w:val="[RMCitation]"/>
    <w:uiPriority w:val="99"/>
    <w:rsid w:val="00B8146A"/>
  </w:style>
  <w:style w:type="paragraph" w:customStyle="1" w:styleId="Cuprins2">
    <w:name w:val="Cuprins2"/>
    <w:basedOn w:val="Normal"/>
    <w:next w:val="Normal"/>
    <w:autoRedefine/>
    <w:uiPriority w:val="99"/>
    <w:rsid w:val="00B8146A"/>
    <w:pPr>
      <w:spacing w:line="240" w:lineRule="auto"/>
      <w:jc w:val="center"/>
    </w:pPr>
    <w:rPr>
      <w:rFonts w:eastAsia="Times New Roman"/>
      <w:bCs/>
      <w:noProof w:val="0"/>
      <w:lang w:val="fr-FR" w:eastAsia="ro-RO"/>
    </w:rPr>
  </w:style>
  <w:style w:type="paragraph" w:customStyle="1" w:styleId="titlu3">
    <w:name w:val="titlu 3"/>
    <w:uiPriority w:val="99"/>
    <w:rsid w:val="00B8146A"/>
    <w:pPr>
      <w:autoSpaceDE w:val="0"/>
      <w:autoSpaceDN w:val="0"/>
      <w:adjustRightInd w:val="0"/>
      <w:jc w:val="center"/>
    </w:pPr>
    <w:rPr>
      <w:rFonts w:ascii="Times New Roman" w:eastAsia="Times New Roman" w:hAnsi="Times New Roman"/>
      <w:b/>
      <w:bCs/>
      <w:i/>
      <w:iCs/>
      <w:sz w:val="24"/>
      <w:szCs w:val="24"/>
      <w:lang w:val="en-US" w:eastAsia="en-US"/>
    </w:rPr>
  </w:style>
  <w:style w:type="paragraph" w:customStyle="1" w:styleId="Bodytext1">
    <w:name w:val="Body text1"/>
    <w:basedOn w:val="Normal"/>
    <w:link w:val="Bodytext1Char"/>
    <w:uiPriority w:val="99"/>
    <w:rsid w:val="00B8146A"/>
    <w:pPr>
      <w:widowControl w:val="0"/>
      <w:shd w:val="clear" w:color="auto" w:fill="FFFFFF"/>
      <w:suppressAutoHyphens/>
      <w:spacing w:line="413" w:lineRule="exact"/>
      <w:ind w:hanging="360"/>
    </w:pPr>
    <w:rPr>
      <w:rFonts w:eastAsia="SimSun" w:cs="Mangal"/>
      <w:noProof w:val="0"/>
      <w:kern w:val="1"/>
      <w:sz w:val="23"/>
      <w:szCs w:val="23"/>
      <w:lang w:eastAsia="hi-IN" w:bidi="hi-IN"/>
    </w:rPr>
  </w:style>
  <w:style w:type="character" w:customStyle="1" w:styleId="Bodytext1Char">
    <w:name w:val="Body text1 Char"/>
    <w:link w:val="Bodytext1"/>
    <w:uiPriority w:val="99"/>
    <w:rsid w:val="00B8146A"/>
    <w:rPr>
      <w:rFonts w:ascii="Times New Roman" w:eastAsia="SimSun" w:hAnsi="Times New Roman" w:cs="Mangal"/>
      <w:kern w:val="1"/>
      <w:sz w:val="23"/>
      <w:szCs w:val="23"/>
      <w:shd w:val="clear" w:color="auto" w:fill="FFFFFF"/>
      <w:lang w:eastAsia="hi-IN" w:bidi="hi-IN"/>
    </w:rPr>
  </w:style>
  <w:style w:type="paragraph" w:styleId="CommentSubject">
    <w:name w:val="annotation subject"/>
    <w:aliases w:val=" Char6 Char"/>
    <w:basedOn w:val="CommentText"/>
    <w:next w:val="CommentText"/>
    <w:link w:val="CommentSubjectChar1"/>
    <w:uiPriority w:val="99"/>
    <w:unhideWhenUsed/>
    <w:rsid w:val="00B8146A"/>
    <w:pPr>
      <w:spacing w:line="240" w:lineRule="auto"/>
    </w:pPr>
    <w:rPr>
      <w:rFonts w:ascii="Cambria" w:eastAsia="MS Mincho" w:hAnsi="Cambria"/>
      <w:b/>
      <w:bCs/>
      <w:noProof w:val="0"/>
      <w:sz w:val="24"/>
      <w:szCs w:val="24"/>
    </w:rPr>
  </w:style>
  <w:style w:type="character" w:customStyle="1" w:styleId="CommentSubjectChar1">
    <w:name w:val="Comment Subject Char1"/>
    <w:aliases w:val=" Char6 Char Char"/>
    <w:link w:val="CommentSubject"/>
    <w:uiPriority w:val="99"/>
    <w:rsid w:val="00B8146A"/>
    <w:rPr>
      <w:rFonts w:ascii="Cambria" w:eastAsia="MS Mincho" w:hAnsi="Cambria"/>
      <w:b/>
      <w:bCs/>
      <w:noProof/>
      <w:sz w:val="24"/>
      <w:szCs w:val="24"/>
    </w:rPr>
  </w:style>
  <w:style w:type="paragraph" w:styleId="Revision">
    <w:name w:val="Revision"/>
    <w:hidden/>
    <w:uiPriority w:val="99"/>
    <w:semiHidden/>
    <w:rsid w:val="00B8146A"/>
    <w:rPr>
      <w:rFonts w:eastAsia="Times New Roman"/>
      <w:sz w:val="22"/>
      <w:szCs w:val="22"/>
      <w:lang w:val="en-US" w:eastAsia="en-US"/>
    </w:rPr>
  </w:style>
  <w:style w:type="paragraph" w:customStyle="1" w:styleId="CaracterCaracterCharCharCharCharCharCharChar">
    <w:name w:val="Caracter Caracter Char Char Char Char Char Char Char"/>
    <w:basedOn w:val="Normal"/>
    <w:rsid w:val="00B8146A"/>
    <w:pPr>
      <w:spacing w:after="160" w:line="240" w:lineRule="exact"/>
    </w:pPr>
    <w:rPr>
      <w:rFonts w:ascii="Verdana" w:eastAsia="Times New Roman" w:hAnsi="Verdana"/>
      <w:noProof w:val="0"/>
      <w:sz w:val="20"/>
      <w:szCs w:val="20"/>
      <w:lang w:val="en-US"/>
    </w:rPr>
  </w:style>
  <w:style w:type="paragraph" w:customStyle="1" w:styleId="CaracterCaracter1CharCharCaracterCaracter">
    <w:name w:val="Caracter Caracter1 Char Char Caracter Caracter"/>
    <w:basedOn w:val="Normal"/>
    <w:rsid w:val="00B8146A"/>
    <w:pPr>
      <w:spacing w:before="200"/>
    </w:pPr>
    <w:rPr>
      <w:rFonts w:eastAsia="SimSun"/>
      <w:noProof w:val="0"/>
      <w:lang w:val="pl-PL" w:eastAsia="pl-PL" w:bidi="en-US"/>
    </w:rPr>
  </w:style>
  <w:style w:type="paragraph" w:customStyle="1" w:styleId="CaracterCharCharCaracterCharCharCaracterCharCharCaracter">
    <w:name w:val="Caracter Char Char Caracter Char Char Caracter Char Char Caracter"/>
    <w:basedOn w:val="Normal"/>
    <w:rsid w:val="00B8146A"/>
    <w:pPr>
      <w:spacing w:before="200" w:after="160" w:line="240" w:lineRule="exact"/>
    </w:pPr>
    <w:rPr>
      <w:rFonts w:ascii="Tahoma" w:eastAsia="Times New Roman" w:hAnsi="Tahoma" w:cs="Tahoma"/>
      <w:noProof w:val="0"/>
      <w:sz w:val="20"/>
      <w:szCs w:val="20"/>
      <w:lang w:val="en-US" w:bidi="en-US"/>
    </w:rPr>
  </w:style>
  <w:style w:type="character" w:styleId="PageNumber">
    <w:name w:val="page number"/>
    <w:rsid w:val="00B8146A"/>
  </w:style>
  <w:style w:type="paragraph" w:styleId="BodyTextIndent">
    <w:name w:val="Body Text Indent"/>
    <w:aliases w:val=" Char5 Char"/>
    <w:basedOn w:val="Normal"/>
    <w:link w:val="BodyTextIndentChar2"/>
    <w:rsid w:val="00B8146A"/>
    <w:pPr>
      <w:spacing w:before="200"/>
      <w:ind w:left="-720"/>
    </w:pPr>
    <w:rPr>
      <w:rFonts w:ascii="Arial" w:eastAsia="Times New Roman" w:hAnsi="Arial" w:cs="Arial"/>
      <w:noProof w:val="0"/>
      <w:lang w:val="en-US" w:bidi="en-US"/>
    </w:rPr>
  </w:style>
  <w:style w:type="character" w:customStyle="1" w:styleId="BodyTextIndentChar2">
    <w:name w:val="Body Text Indent Char2"/>
    <w:aliases w:val=" Char5 Char Char"/>
    <w:link w:val="BodyTextIndent"/>
    <w:rsid w:val="00B8146A"/>
    <w:rPr>
      <w:rFonts w:ascii="Arial" w:eastAsia="Times New Roman" w:hAnsi="Arial" w:cs="Arial"/>
      <w:sz w:val="24"/>
      <w:szCs w:val="24"/>
      <w:lang w:val="en-US" w:eastAsia="en-US" w:bidi="en-US"/>
    </w:rPr>
  </w:style>
  <w:style w:type="character" w:customStyle="1" w:styleId="do1">
    <w:name w:val="do1"/>
    <w:rsid w:val="00B8146A"/>
    <w:rPr>
      <w:b/>
      <w:bCs/>
      <w:sz w:val="26"/>
      <w:szCs w:val="26"/>
    </w:rPr>
  </w:style>
  <w:style w:type="character" w:styleId="Strong">
    <w:name w:val="Strong"/>
    <w:uiPriority w:val="22"/>
    <w:qFormat/>
    <w:rsid w:val="00B8146A"/>
    <w:rPr>
      <w:b/>
      <w:bCs/>
    </w:rPr>
  </w:style>
  <w:style w:type="paragraph" w:customStyle="1" w:styleId="Default">
    <w:name w:val="Default"/>
    <w:rsid w:val="00B8146A"/>
    <w:pPr>
      <w:autoSpaceDE w:val="0"/>
      <w:autoSpaceDN w:val="0"/>
      <w:adjustRightInd w:val="0"/>
      <w:spacing w:before="200" w:after="200" w:line="276" w:lineRule="auto"/>
    </w:pPr>
    <w:rPr>
      <w:rFonts w:ascii="ADOCNG+TimesNewRoman" w:hAnsi="ADOCNG+TimesNewRoman" w:cs="ADOCNG+TimesNewRoman"/>
      <w:color w:val="000000"/>
      <w:sz w:val="24"/>
      <w:szCs w:val="24"/>
      <w:lang w:val="en-US" w:eastAsia="en-US" w:bidi="en-US"/>
    </w:rPr>
  </w:style>
  <w:style w:type="paragraph" w:styleId="NormalWeb">
    <w:name w:val="Normal (Web)"/>
    <w:basedOn w:val="Normal"/>
    <w:uiPriority w:val="99"/>
    <w:unhideWhenUsed/>
    <w:rsid w:val="00B8146A"/>
    <w:pPr>
      <w:spacing w:before="100" w:beforeAutospacing="1" w:after="100" w:afterAutospacing="1"/>
    </w:pPr>
    <w:rPr>
      <w:noProof w:val="0"/>
      <w:lang w:eastAsia="ro-RO" w:bidi="en-US"/>
    </w:rPr>
  </w:style>
  <w:style w:type="paragraph" w:customStyle="1" w:styleId="CM1">
    <w:name w:val="CM1"/>
    <w:basedOn w:val="Normal"/>
    <w:next w:val="Normal"/>
    <w:uiPriority w:val="99"/>
    <w:rsid w:val="00B8146A"/>
    <w:pPr>
      <w:autoSpaceDE w:val="0"/>
      <w:autoSpaceDN w:val="0"/>
      <w:adjustRightInd w:val="0"/>
      <w:spacing w:before="200"/>
    </w:pPr>
    <w:rPr>
      <w:rFonts w:ascii="EUAlbertina" w:hAnsi="EUAlbertina"/>
      <w:noProof w:val="0"/>
      <w:lang w:bidi="en-US"/>
    </w:rPr>
  </w:style>
  <w:style w:type="paragraph" w:customStyle="1" w:styleId="CM3">
    <w:name w:val="CM3"/>
    <w:basedOn w:val="Normal"/>
    <w:next w:val="Normal"/>
    <w:uiPriority w:val="99"/>
    <w:rsid w:val="00B8146A"/>
    <w:pPr>
      <w:autoSpaceDE w:val="0"/>
      <w:autoSpaceDN w:val="0"/>
      <w:adjustRightInd w:val="0"/>
      <w:spacing w:before="200"/>
    </w:pPr>
    <w:rPr>
      <w:rFonts w:ascii="EUAlbertina" w:hAnsi="EUAlbertina"/>
      <w:noProof w:val="0"/>
      <w:lang w:bidi="en-US"/>
    </w:rPr>
  </w:style>
  <w:style w:type="paragraph" w:customStyle="1" w:styleId="CM4">
    <w:name w:val="CM4"/>
    <w:basedOn w:val="Normal"/>
    <w:next w:val="Normal"/>
    <w:uiPriority w:val="99"/>
    <w:rsid w:val="00B8146A"/>
    <w:pPr>
      <w:autoSpaceDE w:val="0"/>
      <w:autoSpaceDN w:val="0"/>
      <w:adjustRightInd w:val="0"/>
      <w:spacing w:before="200"/>
    </w:pPr>
    <w:rPr>
      <w:rFonts w:ascii="EUAlbertina" w:hAnsi="EUAlbertina"/>
      <w:noProof w:val="0"/>
      <w:lang w:bidi="en-US"/>
    </w:rPr>
  </w:style>
  <w:style w:type="paragraph" w:styleId="DocumentMap">
    <w:name w:val="Document Map"/>
    <w:aliases w:val=" Char4 Char"/>
    <w:basedOn w:val="Normal"/>
    <w:link w:val="DocumentMapChar"/>
    <w:rsid w:val="00B8146A"/>
    <w:pPr>
      <w:shd w:val="clear" w:color="auto" w:fill="000080"/>
      <w:spacing w:before="200"/>
    </w:pPr>
    <w:rPr>
      <w:rFonts w:ascii="Tahoma" w:hAnsi="Tahoma" w:cs="Tahoma"/>
      <w:noProof w:val="0"/>
      <w:sz w:val="20"/>
      <w:szCs w:val="20"/>
      <w:lang w:bidi="en-US"/>
    </w:rPr>
  </w:style>
  <w:style w:type="character" w:customStyle="1" w:styleId="DocumentMapChar">
    <w:name w:val="Document Map Char"/>
    <w:aliases w:val=" Char4 Char Char"/>
    <w:link w:val="DocumentMap"/>
    <w:rsid w:val="00B8146A"/>
    <w:rPr>
      <w:rFonts w:ascii="Tahoma" w:hAnsi="Tahoma" w:cs="Tahoma"/>
      <w:shd w:val="clear" w:color="auto" w:fill="000080"/>
      <w:lang w:eastAsia="en-US" w:bidi="en-US"/>
    </w:rPr>
  </w:style>
  <w:style w:type="paragraph" w:customStyle="1" w:styleId="Style6">
    <w:name w:val="Style6"/>
    <w:basedOn w:val="Normal"/>
    <w:uiPriority w:val="99"/>
    <w:rsid w:val="00B8146A"/>
    <w:pPr>
      <w:widowControl w:val="0"/>
      <w:autoSpaceDE w:val="0"/>
      <w:autoSpaceDN w:val="0"/>
      <w:adjustRightInd w:val="0"/>
      <w:spacing w:before="200"/>
    </w:pPr>
    <w:rPr>
      <w:rFonts w:ascii="Arial" w:eastAsia="Times New Roman" w:hAnsi="Arial" w:cs="Arial"/>
      <w:noProof w:val="0"/>
      <w:lang w:eastAsia="ro-RO" w:bidi="en-US"/>
    </w:rPr>
  </w:style>
  <w:style w:type="character" w:customStyle="1" w:styleId="FontStyle40">
    <w:name w:val="Font Style40"/>
    <w:uiPriority w:val="99"/>
    <w:rsid w:val="00B8146A"/>
    <w:rPr>
      <w:rFonts w:ascii="Palatino Linotype" w:hAnsi="Palatino Linotype" w:cs="Palatino Linotype"/>
      <w:b/>
      <w:bCs/>
      <w:sz w:val="18"/>
      <w:szCs w:val="18"/>
    </w:rPr>
  </w:style>
  <w:style w:type="character" w:customStyle="1" w:styleId="def">
    <w:name w:val="def"/>
    <w:rsid w:val="00B8146A"/>
  </w:style>
  <w:style w:type="character" w:customStyle="1" w:styleId="BodyTextChar1">
    <w:name w:val="Body Text Char1"/>
    <w:uiPriority w:val="99"/>
    <w:rsid w:val="00B8146A"/>
    <w:rPr>
      <w:lang w:val="en-GB" w:eastAsia="sk-SK"/>
    </w:rPr>
  </w:style>
  <w:style w:type="character" w:customStyle="1" w:styleId="BodyTextIndent2Char">
    <w:name w:val="Body Text Indent 2 Char"/>
    <w:aliases w:val=" Char3 Char"/>
    <w:link w:val="BodyTextIndent2"/>
    <w:rsid w:val="00B8146A"/>
    <w:rPr>
      <w:sz w:val="24"/>
      <w:szCs w:val="24"/>
    </w:rPr>
  </w:style>
  <w:style w:type="paragraph" w:styleId="BodyTextIndent2">
    <w:name w:val="Body Text Indent 2"/>
    <w:aliases w:val=" Char3"/>
    <w:basedOn w:val="Normal"/>
    <w:link w:val="BodyTextIndent2Char"/>
    <w:rsid w:val="00B8146A"/>
    <w:pPr>
      <w:spacing w:before="200"/>
      <w:ind w:left="-4788"/>
      <w:jc w:val="center"/>
    </w:pPr>
    <w:rPr>
      <w:noProof w:val="0"/>
      <w:lang w:eastAsia="ro-RO"/>
    </w:rPr>
  </w:style>
  <w:style w:type="character" w:customStyle="1" w:styleId="BodyTextIndent2Char1">
    <w:name w:val="Body Text Indent 2 Char1"/>
    <w:uiPriority w:val="99"/>
    <w:rsid w:val="00B8146A"/>
    <w:rPr>
      <w:noProof/>
      <w:sz w:val="22"/>
      <w:szCs w:val="22"/>
      <w:lang w:eastAsia="en-US"/>
    </w:rPr>
  </w:style>
  <w:style w:type="character" w:customStyle="1" w:styleId="BodyText2Char2">
    <w:name w:val="Body Text 2 Char2"/>
    <w:aliases w:val=" Char2 Char"/>
    <w:link w:val="BodyText2"/>
    <w:rsid w:val="00B8146A"/>
    <w:rPr>
      <w:sz w:val="24"/>
      <w:szCs w:val="24"/>
    </w:rPr>
  </w:style>
  <w:style w:type="paragraph" w:styleId="BodyText2">
    <w:name w:val="Body Text 2"/>
    <w:aliases w:val=" Char2"/>
    <w:basedOn w:val="Normal"/>
    <w:link w:val="BodyText2Char2"/>
    <w:rsid w:val="00B8146A"/>
    <w:pPr>
      <w:spacing w:before="200"/>
      <w:jc w:val="center"/>
    </w:pPr>
    <w:rPr>
      <w:noProof w:val="0"/>
      <w:lang w:eastAsia="ro-RO"/>
    </w:rPr>
  </w:style>
  <w:style w:type="character" w:customStyle="1" w:styleId="BodyText2Char1">
    <w:name w:val="Body Text 2 Char1"/>
    <w:uiPriority w:val="99"/>
    <w:rsid w:val="00B8146A"/>
    <w:rPr>
      <w:noProof/>
      <w:sz w:val="22"/>
      <w:szCs w:val="22"/>
      <w:lang w:eastAsia="en-US"/>
    </w:rPr>
  </w:style>
  <w:style w:type="paragraph" w:styleId="Subtitle">
    <w:name w:val="Subtitle"/>
    <w:aliases w:val=" Char1 Char"/>
    <w:basedOn w:val="Normal"/>
    <w:next w:val="Normal"/>
    <w:link w:val="SubtitleChar1"/>
    <w:uiPriority w:val="11"/>
    <w:qFormat/>
    <w:rsid w:val="00B8146A"/>
    <w:pPr>
      <w:spacing w:before="200" w:after="1000" w:line="240" w:lineRule="auto"/>
    </w:pPr>
    <w:rPr>
      <w:rFonts w:eastAsia="Times New Roman"/>
      <w:caps/>
      <w:noProof w:val="0"/>
      <w:color w:val="595959"/>
      <w:spacing w:val="10"/>
      <w:lang w:val="en-US" w:bidi="en-US"/>
    </w:rPr>
  </w:style>
  <w:style w:type="character" w:customStyle="1" w:styleId="SubtitleChar1">
    <w:name w:val="Subtitle Char1"/>
    <w:aliases w:val=" Char1 Char Char"/>
    <w:link w:val="Subtitle"/>
    <w:uiPriority w:val="11"/>
    <w:rsid w:val="00B8146A"/>
    <w:rPr>
      <w:rFonts w:eastAsia="Times New Roman"/>
      <w:caps/>
      <w:color w:val="595959"/>
      <w:spacing w:val="10"/>
      <w:sz w:val="24"/>
      <w:szCs w:val="24"/>
      <w:lang w:val="en-US" w:eastAsia="en-US" w:bidi="en-US"/>
    </w:rPr>
  </w:style>
  <w:style w:type="character" w:styleId="Emphasis">
    <w:name w:val="Emphasis"/>
    <w:uiPriority w:val="20"/>
    <w:qFormat/>
    <w:rsid w:val="00B8146A"/>
    <w:rPr>
      <w:caps/>
      <w:color w:val="243F60"/>
      <w:spacing w:val="5"/>
    </w:rPr>
  </w:style>
  <w:style w:type="character" w:customStyle="1" w:styleId="NoSpacingCharChar">
    <w:name w:val="No Spacing Char Char"/>
    <w:link w:val="NoSpacingChar"/>
    <w:uiPriority w:val="1"/>
    <w:rsid w:val="00B8146A"/>
    <w:rPr>
      <w:rFonts w:eastAsia="Times New Roman"/>
      <w:sz w:val="22"/>
      <w:szCs w:val="22"/>
      <w:lang w:val="en-US" w:eastAsia="en-US"/>
    </w:rPr>
  </w:style>
  <w:style w:type="paragraph" w:customStyle="1" w:styleId="QuoteCharChar">
    <w:name w:val="Quote Char Char"/>
    <w:basedOn w:val="Normal"/>
    <w:next w:val="Normal"/>
    <w:link w:val="QuoteCharCharChar"/>
    <w:uiPriority w:val="29"/>
    <w:qFormat/>
    <w:rsid w:val="00B8146A"/>
    <w:pPr>
      <w:spacing w:before="200"/>
    </w:pPr>
    <w:rPr>
      <w:rFonts w:eastAsia="Times New Roman"/>
      <w:i/>
      <w:iCs/>
      <w:noProof w:val="0"/>
      <w:sz w:val="20"/>
      <w:szCs w:val="20"/>
      <w:lang w:val="en-US" w:bidi="en-US"/>
    </w:rPr>
  </w:style>
  <w:style w:type="character" w:customStyle="1" w:styleId="QuoteCharCharChar">
    <w:name w:val="Quote Char Char Char"/>
    <w:link w:val="QuoteCharChar"/>
    <w:uiPriority w:val="29"/>
    <w:rsid w:val="00B8146A"/>
    <w:rPr>
      <w:rFonts w:eastAsia="Times New Roman"/>
      <w:i/>
      <w:iCs/>
      <w:lang w:val="en-US" w:eastAsia="en-US" w:bidi="en-US"/>
    </w:rPr>
  </w:style>
  <w:style w:type="character" w:styleId="SubtleEmphasis">
    <w:name w:val="Subtle Emphasis"/>
    <w:uiPriority w:val="19"/>
    <w:qFormat/>
    <w:rsid w:val="00B8146A"/>
    <w:rPr>
      <w:i/>
      <w:iCs/>
      <w:color w:val="243F60"/>
    </w:rPr>
  </w:style>
  <w:style w:type="character" w:styleId="IntenseEmphasis">
    <w:name w:val="Intense Emphasis"/>
    <w:uiPriority w:val="21"/>
    <w:qFormat/>
    <w:rsid w:val="00B8146A"/>
    <w:rPr>
      <w:b/>
      <w:bCs/>
      <w:caps/>
      <w:color w:val="243F60"/>
      <w:spacing w:val="10"/>
    </w:rPr>
  </w:style>
  <w:style w:type="character" w:styleId="SubtleReference">
    <w:name w:val="Subtle Reference"/>
    <w:uiPriority w:val="31"/>
    <w:qFormat/>
    <w:rsid w:val="00B8146A"/>
    <w:rPr>
      <w:b/>
      <w:bCs/>
      <w:color w:val="4F81BD"/>
    </w:rPr>
  </w:style>
  <w:style w:type="character" w:styleId="IntenseReference">
    <w:name w:val="Intense Reference"/>
    <w:uiPriority w:val="32"/>
    <w:qFormat/>
    <w:rsid w:val="00B8146A"/>
    <w:rPr>
      <w:b/>
      <w:bCs/>
      <w:i/>
      <w:iCs/>
      <w:caps/>
      <w:color w:val="4F81BD"/>
    </w:rPr>
  </w:style>
  <w:style w:type="character" w:styleId="BookTitle">
    <w:name w:val="Book Title"/>
    <w:uiPriority w:val="33"/>
    <w:qFormat/>
    <w:rsid w:val="00B8146A"/>
    <w:rPr>
      <w:b/>
      <w:bCs/>
      <w:i/>
      <w:iCs/>
      <w:spacing w:val="9"/>
    </w:rPr>
  </w:style>
  <w:style w:type="paragraph" w:styleId="TOCHeading">
    <w:name w:val="TOC Heading"/>
    <w:basedOn w:val="Heading1"/>
    <w:next w:val="Normal"/>
    <w:uiPriority w:val="39"/>
    <w:qFormat/>
    <w:rsid w:val="00B8146A"/>
    <w:pPr>
      <w:keepNext w:val="0"/>
      <w:pBdr>
        <w:top w:val="single" w:sz="24" w:space="0" w:color="4F81BD"/>
        <w:left w:val="single" w:sz="24" w:space="0" w:color="4F81BD"/>
        <w:bottom w:val="single" w:sz="24" w:space="0" w:color="4F81BD"/>
        <w:right w:val="single" w:sz="24" w:space="0" w:color="4F81BD"/>
      </w:pBdr>
      <w:shd w:val="clear" w:color="auto" w:fill="4F81BD"/>
      <w:spacing w:before="200"/>
      <w:outlineLvl w:val="9"/>
    </w:pPr>
    <w:rPr>
      <w:rFonts w:ascii="Calibri" w:eastAsia="Times New Roman" w:hAnsi="Calibri"/>
      <w:color w:val="FFFFFF"/>
      <w:spacing w:val="15"/>
      <w:sz w:val="22"/>
      <w:szCs w:val="22"/>
      <w:lang w:val="en-US" w:bidi="en-US"/>
    </w:rPr>
  </w:style>
  <w:style w:type="table" w:customStyle="1" w:styleId="TableGrid1">
    <w:name w:val="Table Grid1"/>
    <w:basedOn w:val="TableNormal"/>
    <w:next w:val="TableGrid"/>
    <w:uiPriority w:val="59"/>
    <w:rsid w:val="00B8146A"/>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B814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
    <w:name w:val="Table Grid111"/>
    <w:basedOn w:val="TableNormal"/>
    <w:next w:val="TableGrid"/>
    <w:uiPriority w:val="59"/>
    <w:rsid w:val="00B8146A"/>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B8146A"/>
  </w:style>
  <w:style w:type="table" w:customStyle="1" w:styleId="TableGrid12">
    <w:name w:val="Table Grid12"/>
    <w:basedOn w:val="TableNormal"/>
    <w:next w:val="TableGrid"/>
    <w:uiPriority w:val="59"/>
    <w:rsid w:val="00B8146A"/>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racterCaracterCharCharCharCharCharCharChar0">
    <w:name w:val="Caracter Caracter Char Char Char Char Char Char Char"/>
    <w:basedOn w:val="Normal"/>
    <w:rsid w:val="00B8146A"/>
    <w:pPr>
      <w:spacing w:after="160" w:line="240" w:lineRule="exact"/>
    </w:pPr>
    <w:rPr>
      <w:rFonts w:ascii="Verdana" w:eastAsia="Times New Roman" w:hAnsi="Verdana"/>
      <w:noProof w:val="0"/>
      <w:sz w:val="20"/>
      <w:szCs w:val="20"/>
      <w:lang w:val="en-US"/>
    </w:rPr>
  </w:style>
  <w:style w:type="table" w:customStyle="1" w:styleId="TableGrid13">
    <w:name w:val="Table Grid13"/>
    <w:basedOn w:val="TableNormal"/>
    <w:next w:val="TableGrid"/>
    <w:uiPriority w:val="59"/>
    <w:rsid w:val="00B8146A"/>
    <w:rPr>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lorfulList-Accent1CharCharChar">
    <w:name w:val="Colorful List - Accent 1 Char Char Char"/>
    <w:link w:val="ColorfulList-Accent1CharChar"/>
    <w:uiPriority w:val="34"/>
    <w:locked/>
    <w:rsid w:val="00B8146A"/>
    <w:rPr>
      <w:rFonts w:eastAsia="Times New Roman"/>
      <w:sz w:val="22"/>
      <w:szCs w:val="22"/>
    </w:rPr>
  </w:style>
  <w:style w:type="table" w:customStyle="1" w:styleId="ColorfulList-Accent11">
    <w:name w:val="Colorful List - Accent 11"/>
    <w:basedOn w:val="TableNormal"/>
    <w:next w:val="ColorfulList-Accent1CharChar"/>
    <w:uiPriority w:val="34"/>
    <w:rsid w:val="00B8146A"/>
    <w:rPr>
      <w:rFonts w:eastAsia="Times New Roman"/>
      <w:sz w:val="22"/>
      <w:szCs w:val="22"/>
      <w:lang w:val="en-US" w:eastAsia="en-US"/>
    </w:r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1CharChar">
    <w:name w:val="Colorful List - Accent 1 Char Char"/>
    <w:basedOn w:val="TableNormal"/>
    <w:link w:val="ColorfulList-Accent1CharCharChar"/>
    <w:uiPriority w:val="34"/>
    <w:rsid w:val="00B8146A"/>
    <w:rPr>
      <w:rFonts w:eastAsia="Times New Roman"/>
      <w:sz w:val="22"/>
      <w:szCs w:val="22"/>
    </w:rPr>
    <w:tblPr>
      <w:tblStyleRowBandSize w:val="1"/>
      <w:tblStyleColBandSize w:val="1"/>
      <w:tblInd w:w="0" w:type="dxa"/>
      <w:tblCellMar>
        <w:top w:w="0" w:type="dxa"/>
        <w:left w:w="108" w:type="dxa"/>
        <w:bottom w:w="0" w:type="dxa"/>
        <w:right w:w="108" w:type="dxa"/>
      </w:tblCellMar>
    </w:tblPr>
    <w:tcPr>
      <w:shd w:val="clear" w:color="auto" w:fill="EEF5FB"/>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character" w:customStyle="1" w:styleId="BodyTextIndentChar1">
    <w:name w:val="Body Text Indent Char1"/>
    <w:uiPriority w:val="99"/>
    <w:semiHidden/>
    <w:rsid w:val="00B8146A"/>
    <w:rPr>
      <w:sz w:val="22"/>
      <w:szCs w:val="22"/>
      <w:lang w:eastAsia="en-US"/>
    </w:rPr>
  </w:style>
  <w:style w:type="numbering" w:customStyle="1" w:styleId="Styleliteracifra">
    <w:name w:val="Style_litera_cifra"/>
    <w:uiPriority w:val="99"/>
    <w:rsid w:val="00B8146A"/>
    <w:pPr>
      <w:numPr>
        <w:numId w:val="9"/>
      </w:numPr>
    </w:pPr>
  </w:style>
  <w:style w:type="numbering" w:customStyle="1" w:styleId="NoList11">
    <w:name w:val="No List11"/>
    <w:next w:val="NoList"/>
    <w:uiPriority w:val="99"/>
    <w:semiHidden/>
    <w:unhideWhenUsed/>
    <w:rsid w:val="00B8146A"/>
  </w:style>
  <w:style w:type="numbering" w:customStyle="1" w:styleId="NoList111">
    <w:name w:val="No List111"/>
    <w:next w:val="NoList"/>
    <w:uiPriority w:val="99"/>
    <w:semiHidden/>
    <w:unhideWhenUsed/>
    <w:rsid w:val="00B8146A"/>
  </w:style>
  <w:style w:type="numbering" w:customStyle="1" w:styleId="NoList3">
    <w:name w:val="No List3"/>
    <w:next w:val="NoList"/>
    <w:uiPriority w:val="99"/>
    <w:semiHidden/>
    <w:unhideWhenUsed/>
    <w:rsid w:val="00B8146A"/>
  </w:style>
  <w:style w:type="numbering" w:customStyle="1" w:styleId="Styleliteracifra1">
    <w:name w:val="Style_litera_cifra1"/>
    <w:uiPriority w:val="99"/>
    <w:rsid w:val="00B8146A"/>
    <w:pPr>
      <w:numPr>
        <w:numId w:val="2"/>
      </w:numPr>
    </w:pPr>
  </w:style>
  <w:style w:type="numbering" w:customStyle="1" w:styleId="NoList12">
    <w:name w:val="No List12"/>
    <w:next w:val="NoList"/>
    <w:uiPriority w:val="99"/>
    <w:semiHidden/>
    <w:unhideWhenUsed/>
    <w:rsid w:val="00B8146A"/>
  </w:style>
  <w:style w:type="numbering" w:customStyle="1" w:styleId="NoList112">
    <w:name w:val="No List112"/>
    <w:next w:val="NoList"/>
    <w:uiPriority w:val="99"/>
    <w:semiHidden/>
    <w:unhideWhenUsed/>
    <w:rsid w:val="00B8146A"/>
  </w:style>
  <w:style w:type="numbering" w:customStyle="1" w:styleId="NoList4">
    <w:name w:val="No List4"/>
    <w:next w:val="NoList"/>
    <w:uiPriority w:val="99"/>
    <w:semiHidden/>
    <w:unhideWhenUsed/>
    <w:rsid w:val="00B8146A"/>
  </w:style>
  <w:style w:type="numbering" w:customStyle="1" w:styleId="Styleliteracifra2">
    <w:name w:val="Style_litera_cifra2"/>
    <w:uiPriority w:val="99"/>
    <w:rsid w:val="00B8146A"/>
    <w:pPr>
      <w:numPr>
        <w:numId w:val="8"/>
      </w:numPr>
    </w:pPr>
  </w:style>
  <w:style w:type="numbering" w:customStyle="1" w:styleId="NoList13">
    <w:name w:val="No List13"/>
    <w:next w:val="NoList"/>
    <w:uiPriority w:val="99"/>
    <w:semiHidden/>
    <w:unhideWhenUsed/>
    <w:rsid w:val="00B8146A"/>
  </w:style>
  <w:style w:type="numbering" w:customStyle="1" w:styleId="NoList113">
    <w:name w:val="No List113"/>
    <w:next w:val="NoList"/>
    <w:uiPriority w:val="99"/>
    <w:semiHidden/>
    <w:unhideWhenUsed/>
    <w:rsid w:val="00B8146A"/>
  </w:style>
  <w:style w:type="numbering" w:customStyle="1" w:styleId="NoList5">
    <w:name w:val="No List5"/>
    <w:next w:val="NoList"/>
    <w:uiPriority w:val="99"/>
    <w:semiHidden/>
    <w:unhideWhenUsed/>
    <w:rsid w:val="00B8146A"/>
  </w:style>
  <w:style w:type="table" w:customStyle="1" w:styleId="TableGrid2">
    <w:name w:val="Table Grid2"/>
    <w:basedOn w:val="TableNormal"/>
    <w:next w:val="TableGrid"/>
    <w:uiPriority w:val="59"/>
    <w:rsid w:val="00B814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4">
    <w:name w:val="No List14"/>
    <w:next w:val="NoList"/>
    <w:uiPriority w:val="99"/>
    <w:semiHidden/>
    <w:unhideWhenUsed/>
    <w:rsid w:val="00B8146A"/>
  </w:style>
  <w:style w:type="table" w:customStyle="1" w:styleId="TableGrid14">
    <w:name w:val="Table Grid14"/>
    <w:basedOn w:val="TableNormal"/>
    <w:next w:val="TableGrid"/>
    <w:uiPriority w:val="59"/>
    <w:rsid w:val="00B8146A"/>
    <w:rPr>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olorfulList-Accent111">
    <w:name w:val="Colorful List - Accent 111"/>
    <w:basedOn w:val="TableNormal"/>
    <w:next w:val="ColorfulList-Accent1CharChar"/>
    <w:uiPriority w:val="34"/>
    <w:rsid w:val="00B8146A"/>
    <w:rPr>
      <w:rFonts w:eastAsia="Times New Roman"/>
      <w:sz w:val="22"/>
      <w:szCs w:val="22"/>
      <w:lang w:val="en-US" w:eastAsia="en-US"/>
    </w:r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12">
    <w:name w:val="Colorful List - Accent 12"/>
    <w:basedOn w:val="TableNormal"/>
    <w:next w:val="ColorfulList-Accent1CharChar"/>
    <w:uiPriority w:val="34"/>
    <w:rsid w:val="00B8146A"/>
    <w:rPr>
      <w:rFonts w:eastAsia="Times New Roman"/>
      <w:sz w:val="22"/>
      <w:szCs w:val="22"/>
    </w:rPr>
    <w:tblPr>
      <w:tblStyleRowBandSize w:val="1"/>
      <w:tblStyleColBandSize w:val="1"/>
      <w:tblInd w:w="0" w:type="dxa"/>
      <w:tblCellMar>
        <w:top w:w="0" w:type="dxa"/>
        <w:left w:w="108" w:type="dxa"/>
        <w:bottom w:w="0" w:type="dxa"/>
        <w:right w:w="108" w:type="dxa"/>
      </w:tblCellMar>
    </w:tblPr>
    <w:tcPr>
      <w:shd w:val="clear" w:color="auto" w:fill="EEF5FB"/>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numbering" w:customStyle="1" w:styleId="NoList21">
    <w:name w:val="No List21"/>
    <w:next w:val="NoList"/>
    <w:uiPriority w:val="99"/>
    <w:semiHidden/>
    <w:unhideWhenUsed/>
    <w:rsid w:val="00B8146A"/>
  </w:style>
  <w:style w:type="numbering" w:customStyle="1" w:styleId="Styleliteracifra3">
    <w:name w:val="Style_litera_cifra3"/>
    <w:uiPriority w:val="99"/>
    <w:rsid w:val="00B8146A"/>
    <w:pPr>
      <w:numPr>
        <w:numId w:val="7"/>
      </w:numPr>
    </w:pPr>
  </w:style>
  <w:style w:type="numbering" w:customStyle="1" w:styleId="NoList114">
    <w:name w:val="No List114"/>
    <w:next w:val="NoList"/>
    <w:uiPriority w:val="99"/>
    <w:semiHidden/>
    <w:unhideWhenUsed/>
    <w:rsid w:val="00B8146A"/>
  </w:style>
  <w:style w:type="numbering" w:customStyle="1" w:styleId="NoList1111">
    <w:name w:val="No List1111"/>
    <w:next w:val="NoList"/>
    <w:uiPriority w:val="99"/>
    <w:semiHidden/>
    <w:unhideWhenUsed/>
    <w:rsid w:val="00B8146A"/>
  </w:style>
  <w:style w:type="numbering" w:customStyle="1" w:styleId="NoList31">
    <w:name w:val="No List31"/>
    <w:next w:val="NoList"/>
    <w:uiPriority w:val="99"/>
    <w:semiHidden/>
    <w:unhideWhenUsed/>
    <w:rsid w:val="00B8146A"/>
  </w:style>
  <w:style w:type="numbering" w:customStyle="1" w:styleId="Styleliteracifra11">
    <w:name w:val="Style_litera_cifra11"/>
    <w:uiPriority w:val="99"/>
    <w:rsid w:val="00B8146A"/>
    <w:pPr>
      <w:numPr>
        <w:numId w:val="4"/>
      </w:numPr>
    </w:pPr>
  </w:style>
  <w:style w:type="numbering" w:customStyle="1" w:styleId="NoList121">
    <w:name w:val="No List121"/>
    <w:next w:val="NoList"/>
    <w:uiPriority w:val="99"/>
    <w:semiHidden/>
    <w:unhideWhenUsed/>
    <w:rsid w:val="00B8146A"/>
  </w:style>
  <w:style w:type="numbering" w:customStyle="1" w:styleId="NoList1121">
    <w:name w:val="No List1121"/>
    <w:next w:val="NoList"/>
    <w:uiPriority w:val="99"/>
    <w:semiHidden/>
    <w:unhideWhenUsed/>
    <w:rsid w:val="00B8146A"/>
  </w:style>
  <w:style w:type="numbering" w:customStyle="1" w:styleId="NoList41">
    <w:name w:val="No List41"/>
    <w:next w:val="NoList"/>
    <w:uiPriority w:val="99"/>
    <w:semiHidden/>
    <w:unhideWhenUsed/>
    <w:rsid w:val="00B8146A"/>
  </w:style>
  <w:style w:type="numbering" w:customStyle="1" w:styleId="Styleliteracifra21">
    <w:name w:val="Style_litera_cifra21"/>
    <w:uiPriority w:val="99"/>
    <w:rsid w:val="00B8146A"/>
    <w:pPr>
      <w:numPr>
        <w:numId w:val="1"/>
      </w:numPr>
    </w:pPr>
  </w:style>
  <w:style w:type="numbering" w:customStyle="1" w:styleId="NoList131">
    <w:name w:val="No List131"/>
    <w:next w:val="NoList"/>
    <w:uiPriority w:val="99"/>
    <w:semiHidden/>
    <w:unhideWhenUsed/>
    <w:rsid w:val="00B8146A"/>
  </w:style>
  <w:style w:type="numbering" w:customStyle="1" w:styleId="NoList1131">
    <w:name w:val="No List1131"/>
    <w:next w:val="NoList"/>
    <w:uiPriority w:val="99"/>
    <w:semiHidden/>
    <w:unhideWhenUsed/>
    <w:rsid w:val="00B8146A"/>
  </w:style>
  <w:style w:type="numbering" w:customStyle="1" w:styleId="NoList6">
    <w:name w:val="No List6"/>
    <w:next w:val="NoList"/>
    <w:uiPriority w:val="99"/>
    <w:semiHidden/>
    <w:unhideWhenUsed/>
    <w:rsid w:val="00F56143"/>
  </w:style>
  <w:style w:type="table" w:customStyle="1" w:styleId="TableGrid3">
    <w:name w:val="Table Grid3"/>
    <w:basedOn w:val="TableNormal"/>
    <w:next w:val="TableGrid"/>
    <w:rsid w:val="00F561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literacifra4">
    <w:name w:val="Style_litera_cifra4"/>
    <w:uiPriority w:val="99"/>
    <w:rsid w:val="00F56143"/>
    <w:pPr>
      <w:numPr>
        <w:numId w:val="11"/>
      </w:numPr>
    </w:pPr>
  </w:style>
  <w:style w:type="paragraph" w:customStyle="1" w:styleId="CaracterCaracter">
    <w:name w:val="Caracter Caracter"/>
    <w:basedOn w:val="Normal"/>
    <w:rsid w:val="00690E1E"/>
    <w:pPr>
      <w:widowControl w:val="0"/>
      <w:adjustRightInd w:val="0"/>
      <w:spacing w:after="160" w:line="240" w:lineRule="exact"/>
      <w:textAlignment w:val="baseline"/>
    </w:pPr>
    <w:rPr>
      <w:rFonts w:ascii="Verdana" w:eastAsia="Times New Roman" w:hAnsi="Verdana"/>
      <w:noProof w:val="0"/>
      <w:sz w:val="20"/>
      <w:szCs w:val="20"/>
      <w:lang w:val="en-US"/>
    </w:rPr>
  </w:style>
  <w:style w:type="numbering" w:customStyle="1" w:styleId="NoList7">
    <w:name w:val="No List7"/>
    <w:next w:val="NoList"/>
    <w:uiPriority w:val="99"/>
    <w:semiHidden/>
    <w:unhideWhenUsed/>
    <w:rsid w:val="00902812"/>
  </w:style>
  <w:style w:type="numbering" w:customStyle="1" w:styleId="NoList8">
    <w:name w:val="No List8"/>
    <w:next w:val="NoList"/>
    <w:uiPriority w:val="99"/>
    <w:semiHidden/>
    <w:unhideWhenUsed/>
    <w:rsid w:val="00DA1657"/>
  </w:style>
  <w:style w:type="paragraph" w:customStyle="1" w:styleId="CaracterCaracterChar">
    <w:name w:val="Caracter Caracter Char"/>
    <w:basedOn w:val="Normal"/>
    <w:rsid w:val="00BE221E"/>
    <w:pPr>
      <w:widowControl w:val="0"/>
      <w:adjustRightInd w:val="0"/>
      <w:spacing w:after="160" w:line="240" w:lineRule="exact"/>
      <w:textAlignment w:val="baseline"/>
    </w:pPr>
    <w:rPr>
      <w:rFonts w:ascii="Verdana" w:eastAsia="Times New Roman" w:hAnsi="Verdana"/>
      <w:noProof w:val="0"/>
      <w:sz w:val="20"/>
      <w:szCs w:val="20"/>
      <w:lang w:val="en-US"/>
    </w:rPr>
  </w:style>
  <w:style w:type="paragraph" w:customStyle="1" w:styleId="textfig">
    <w:name w:val="text_fig"/>
    <w:basedOn w:val="Normal"/>
    <w:rsid w:val="00BE719A"/>
    <w:pPr>
      <w:spacing w:line="288" w:lineRule="auto"/>
    </w:pPr>
    <w:rPr>
      <w:rFonts w:ascii="Arial" w:eastAsia="Times New Roman" w:hAnsi="Arial"/>
      <w:noProof w:val="0"/>
      <w:sz w:val="22"/>
      <w:szCs w:val="22"/>
    </w:rPr>
  </w:style>
  <w:style w:type="character" w:customStyle="1" w:styleId="FontStyle12">
    <w:name w:val="Font Style12"/>
    <w:rsid w:val="00BE719A"/>
    <w:rPr>
      <w:rFonts w:ascii="Times New Roman" w:hAnsi="Times New Roman"/>
      <w:sz w:val="20"/>
    </w:rPr>
  </w:style>
  <w:style w:type="character" w:customStyle="1" w:styleId="FontStyle11">
    <w:name w:val="Font Style11"/>
    <w:rsid w:val="00BE719A"/>
    <w:rPr>
      <w:rFonts w:ascii="Times New Roman" w:hAnsi="Times New Roman"/>
      <w:i/>
      <w:sz w:val="20"/>
    </w:rPr>
  </w:style>
  <w:style w:type="paragraph" w:styleId="List">
    <w:name w:val="List"/>
    <w:basedOn w:val="Normal"/>
    <w:rsid w:val="00BE719A"/>
    <w:pPr>
      <w:spacing w:line="240" w:lineRule="auto"/>
      <w:ind w:left="283" w:hanging="283"/>
      <w:jc w:val="left"/>
    </w:pPr>
    <w:rPr>
      <w:rFonts w:eastAsia="MS Mincho"/>
      <w:noProof w:val="0"/>
      <w:lang w:val="en-GB"/>
    </w:rPr>
  </w:style>
  <w:style w:type="character" w:customStyle="1" w:styleId="ListParagraphCharChar1">
    <w:name w:val="List Paragraph Char Char1"/>
    <w:rsid w:val="00BE719A"/>
    <w:rPr>
      <w:rFonts w:ascii="Calibri" w:hAnsi="Calibri"/>
      <w:noProof/>
      <w:sz w:val="22"/>
      <w:szCs w:val="22"/>
      <w:lang w:val="ro-RO" w:eastAsia="en-US" w:bidi="ar-SA"/>
    </w:rPr>
  </w:style>
  <w:style w:type="character" w:customStyle="1" w:styleId="NoSpacingCharChar1">
    <w:name w:val="No Spacing Char Char1"/>
    <w:rsid w:val="00BE719A"/>
    <w:rPr>
      <w:rFonts w:ascii="Calibri" w:hAnsi="Calibri"/>
      <w:sz w:val="22"/>
      <w:szCs w:val="22"/>
      <w:lang w:val="en-US" w:eastAsia="en-US" w:bidi="ar-SA"/>
    </w:rPr>
  </w:style>
  <w:style w:type="character" w:customStyle="1" w:styleId="BodytextChar">
    <w:name w:val="Body text_ Char"/>
    <w:rsid w:val="00BE719A"/>
    <w:rPr>
      <w:rFonts w:eastAsia="SimSun"/>
      <w:kern w:val="1"/>
      <w:sz w:val="23"/>
      <w:szCs w:val="22"/>
      <w:shd w:val="clear" w:color="auto" w:fill="FFFFFF"/>
      <w:lang w:eastAsia="hi-IN" w:bidi="hi-IN"/>
    </w:rPr>
  </w:style>
  <w:style w:type="character" w:customStyle="1" w:styleId="BodyTextIndentChar">
    <w:name w:val="Body Text Indent Char"/>
    <w:rsid w:val="00BE719A"/>
    <w:rPr>
      <w:rFonts w:ascii="Arial" w:hAnsi="Arial" w:cs="Arial"/>
      <w:sz w:val="24"/>
      <w:szCs w:val="24"/>
      <w:lang w:val="en-US"/>
    </w:rPr>
  </w:style>
  <w:style w:type="paragraph" w:customStyle="1" w:styleId="CaracterCaracterCharCharCharCharCharCharChar1">
    <w:name w:val="Caracter Caracter Char Char Char Char Char Char Char1"/>
    <w:basedOn w:val="Normal"/>
    <w:semiHidden/>
    <w:rsid w:val="00BE719A"/>
    <w:pPr>
      <w:spacing w:line="240" w:lineRule="exact"/>
      <w:ind w:firstLine="567"/>
    </w:pPr>
    <w:rPr>
      <w:rFonts w:ascii="Verdana" w:hAnsi="Verdana"/>
      <w:noProof w:val="0"/>
      <w:sz w:val="20"/>
      <w:szCs w:val="20"/>
      <w:lang w:val="en-US"/>
    </w:rPr>
  </w:style>
  <w:style w:type="table" w:customStyle="1" w:styleId="ColorfulList-Accent13">
    <w:name w:val="Colorful List - Accent 13"/>
    <w:semiHidden/>
    <w:rsid w:val="00BE719A"/>
    <w:rPr>
      <w:rFonts w:ascii="Arial" w:eastAsia="Times New Roman" w:hAnsi="Arial"/>
      <w:sz w:val="22"/>
      <w:szCs w:val="22"/>
      <w:lang w:eastAsia="en-US"/>
    </w:rPr>
    <w:tblPr>
      <w:tblStyleRowBandSize w:val="1"/>
      <w:tblStyleColBandSize w:val="1"/>
      <w:tblCellMar>
        <w:top w:w="0" w:type="dxa"/>
        <w:left w:w="108" w:type="dxa"/>
        <w:bottom w:w="0" w:type="dxa"/>
        <w:right w:w="108" w:type="dxa"/>
      </w:tblCellMar>
    </w:tblPr>
    <w:tcPr>
      <w:shd w:val="clear" w:color="auto" w:fill="EEF5FB"/>
    </w:tcPr>
  </w:style>
  <w:style w:type="paragraph" w:customStyle="1" w:styleId="BodyText20">
    <w:name w:val="Body Text2"/>
    <w:basedOn w:val="Normal"/>
    <w:rsid w:val="00BE719A"/>
    <w:pPr>
      <w:shd w:val="clear" w:color="auto" w:fill="FFFFFF"/>
      <w:spacing w:line="211" w:lineRule="exact"/>
      <w:ind w:hanging="300"/>
    </w:pPr>
    <w:rPr>
      <w:rFonts w:ascii="Century Schoolbook" w:hAnsi="Century Schoolbook"/>
      <w:noProof w:val="0"/>
      <w:sz w:val="19"/>
      <w:szCs w:val="22"/>
      <w:shd w:val="clear" w:color="auto" w:fill="FFFFFF"/>
      <w:lang w:val="en-US" w:eastAsia="zh-CN"/>
    </w:rPr>
  </w:style>
  <w:style w:type="character" w:customStyle="1" w:styleId="aTitlu2Char">
    <w:name w:val="a Titlu 2 Char"/>
    <w:aliases w:val="h11 Char,h12 Char,h13 Char,h14 Char,h15 Char,h16 Char,h17 Char,Section Char,Project 1 Char,RFS Char,1 Char,numbered indent 1 Char,ni1 Char Char,Heading 21 Char"/>
    <w:uiPriority w:val="99"/>
    <w:rsid w:val="00AE7CD6"/>
    <w:rPr>
      <w:rFonts w:eastAsia="MS Mincho" w:cs="Arial"/>
      <w:b/>
      <w:bCs/>
      <w:sz w:val="24"/>
      <w:lang w:val="it-IT" w:eastAsia="zh-CN" w:bidi="ar-SA"/>
    </w:rPr>
  </w:style>
  <w:style w:type="paragraph" w:styleId="NoSpacing">
    <w:name w:val="No Spacing"/>
    <w:uiPriority w:val="99"/>
    <w:qFormat/>
    <w:rsid w:val="00C44E34"/>
    <w:rPr>
      <w:rFonts w:eastAsia="Times New Roman"/>
      <w:sz w:val="22"/>
      <w:szCs w:val="22"/>
      <w:lang w:eastAsia="en-US"/>
    </w:rPr>
  </w:style>
  <w:style w:type="character" w:customStyle="1" w:styleId="Heading4Char">
    <w:name w:val="Heading 4 Char"/>
    <w:semiHidden/>
    <w:rsid w:val="00CB5C5F"/>
    <w:rPr>
      <w:rFonts w:ascii="Calibri" w:hAnsi="Calibri" w:cs="Times New Roman"/>
      <w:b/>
      <w:bCs/>
      <w:sz w:val="28"/>
      <w:szCs w:val="28"/>
    </w:rPr>
  </w:style>
  <w:style w:type="character" w:customStyle="1" w:styleId="Heading5Char">
    <w:name w:val="Heading 5 Char"/>
    <w:uiPriority w:val="99"/>
    <w:rsid w:val="00CB5C5F"/>
    <w:rPr>
      <w:rFonts w:ascii="Calibri" w:hAnsi="Calibri" w:cs="Times New Roman"/>
      <w:b/>
      <w:bCs/>
      <w:i/>
      <w:iCs/>
      <w:sz w:val="26"/>
      <w:szCs w:val="26"/>
      <w:lang w:val="ro-RO" w:eastAsia="ar-SA" w:bidi="ar-SA"/>
    </w:rPr>
  </w:style>
  <w:style w:type="character" w:customStyle="1" w:styleId="HeaderChar">
    <w:name w:val="Header Char"/>
    <w:uiPriority w:val="99"/>
    <w:rsid w:val="00CB5C5F"/>
    <w:rPr>
      <w:rFonts w:cs="Times New Roman"/>
    </w:rPr>
  </w:style>
  <w:style w:type="character" w:customStyle="1" w:styleId="FooterChar">
    <w:name w:val="Footer Char"/>
    <w:uiPriority w:val="99"/>
    <w:rsid w:val="00CB5C5F"/>
    <w:rPr>
      <w:rFonts w:cs="Times New Roman"/>
    </w:rPr>
  </w:style>
  <w:style w:type="character" w:customStyle="1" w:styleId="BalloonTextChar">
    <w:name w:val="Balloon Text Char"/>
    <w:uiPriority w:val="99"/>
    <w:semiHidden/>
    <w:rsid w:val="00CB5C5F"/>
    <w:rPr>
      <w:rFonts w:ascii="Tahoma" w:hAnsi="Tahoma" w:cs="Tahoma"/>
      <w:sz w:val="16"/>
      <w:szCs w:val="16"/>
    </w:rPr>
  </w:style>
  <w:style w:type="paragraph" w:customStyle="1" w:styleId="Illustration">
    <w:name w:val="Illustration"/>
    <w:basedOn w:val="Caption"/>
    <w:rsid w:val="00CB5C5F"/>
    <w:pPr>
      <w:widowControl w:val="0"/>
      <w:suppressLineNumbers/>
      <w:tabs>
        <w:tab w:val="left" w:pos="567"/>
      </w:tabs>
      <w:suppressAutoHyphens/>
      <w:spacing w:before="120" w:after="120"/>
    </w:pPr>
    <w:rPr>
      <w:rFonts w:eastAsia="Times New Roman" w:cs="Tahoma"/>
      <w:bCs w:val="0"/>
      <w:i/>
      <w:iCs/>
      <w:color w:val="auto"/>
      <w:kern w:val="1"/>
      <w:sz w:val="24"/>
      <w:szCs w:val="24"/>
    </w:rPr>
  </w:style>
  <w:style w:type="paragraph" w:customStyle="1" w:styleId="TableContents">
    <w:name w:val="Table Contents"/>
    <w:basedOn w:val="Normal"/>
    <w:rsid w:val="00CB5C5F"/>
    <w:pPr>
      <w:suppressLineNumbers/>
      <w:tabs>
        <w:tab w:val="left" w:pos="567"/>
      </w:tabs>
      <w:suppressAutoHyphens/>
      <w:spacing w:after="200" w:line="276" w:lineRule="auto"/>
    </w:pPr>
    <w:rPr>
      <w:rFonts w:ascii="Calibri" w:hAnsi="Calibri" w:cs="Calibri"/>
      <w:noProof w:val="0"/>
      <w:szCs w:val="22"/>
      <w:lang w:eastAsia="ar-SA"/>
    </w:rPr>
  </w:style>
  <w:style w:type="character" w:customStyle="1" w:styleId="BodyTextChar0">
    <w:name w:val="Body Text Char"/>
    <w:uiPriority w:val="99"/>
    <w:semiHidden/>
    <w:rsid w:val="00CB5C5F"/>
    <w:rPr>
      <w:rFonts w:ascii="Calibri" w:hAnsi="Calibri" w:cs="Calibri"/>
      <w:lang w:val="ro-RO" w:eastAsia="ar-SA" w:bidi="ar-SA"/>
    </w:rPr>
  </w:style>
  <w:style w:type="paragraph" w:customStyle="1" w:styleId="EndNoteBibliographyChar">
    <w:name w:val="EndNote Bibliography Char"/>
    <w:basedOn w:val="Normal"/>
    <w:link w:val="EndNoteBibliographyCharChar"/>
    <w:rsid w:val="00CB5C5F"/>
    <w:pPr>
      <w:tabs>
        <w:tab w:val="left" w:pos="567"/>
      </w:tabs>
      <w:spacing w:before="240" w:after="60" w:line="240" w:lineRule="auto"/>
      <w:ind w:firstLine="851"/>
    </w:pPr>
    <w:rPr>
      <w:rFonts w:eastAsia="MS Mincho"/>
      <w:lang w:eastAsia="ja-JP"/>
    </w:rPr>
  </w:style>
  <w:style w:type="character" w:customStyle="1" w:styleId="EndNoteBibliographyCharChar">
    <w:name w:val="EndNote Bibliography Char Char"/>
    <w:link w:val="EndNoteBibliographyChar"/>
    <w:rsid w:val="00CB5C5F"/>
    <w:rPr>
      <w:rFonts w:eastAsia="MS Mincho"/>
      <w:noProof/>
      <w:sz w:val="24"/>
      <w:szCs w:val="24"/>
      <w:lang w:val="ro-RO" w:eastAsia="ja-JP" w:bidi="ar-SA"/>
    </w:rPr>
  </w:style>
  <w:style w:type="paragraph" w:styleId="TableofFigures">
    <w:name w:val="table of figures"/>
    <w:basedOn w:val="Normal"/>
    <w:next w:val="Normal"/>
    <w:semiHidden/>
    <w:rsid w:val="00CB5C5F"/>
    <w:pPr>
      <w:spacing w:line="276" w:lineRule="auto"/>
    </w:pPr>
    <w:rPr>
      <w:rFonts w:ascii="Calibri" w:eastAsia="Times New Roman" w:hAnsi="Calibri"/>
      <w:noProof w:val="0"/>
      <w:szCs w:val="22"/>
      <w:lang w:val="en-US"/>
    </w:rPr>
  </w:style>
  <w:style w:type="paragraph" w:styleId="ListBullet">
    <w:name w:val="List Bullet"/>
    <w:basedOn w:val="Normal"/>
    <w:autoRedefine/>
    <w:semiHidden/>
    <w:rsid w:val="00CB5C5F"/>
    <w:pPr>
      <w:tabs>
        <w:tab w:val="num" w:pos="360"/>
        <w:tab w:val="left" w:pos="567"/>
      </w:tabs>
      <w:spacing w:after="200"/>
      <w:ind w:left="284" w:hanging="284"/>
    </w:pPr>
    <w:rPr>
      <w:rFonts w:ascii="Calibri" w:eastAsia="Times New Roman" w:hAnsi="Calibri"/>
      <w:noProof w:val="0"/>
      <w:szCs w:val="22"/>
      <w:lang w:val="en-US"/>
    </w:rPr>
  </w:style>
  <w:style w:type="character" w:customStyle="1" w:styleId="CommentTextChar">
    <w:name w:val="Comment Text Char"/>
    <w:uiPriority w:val="99"/>
    <w:semiHidden/>
    <w:rsid w:val="00CB5C5F"/>
    <w:rPr>
      <w:rFonts w:cs="Times New Roman"/>
      <w:sz w:val="20"/>
      <w:szCs w:val="20"/>
    </w:rPr>
  </w:style>
  <w:style w:type="character" w:customStyle="1" w:styleId="CommentSubjectChar">
    <w:name w:val="Comment Subject Char"/>
    <w:uiPriority w:val="99"/>
    <w:semiHidden/>
    <w:rsid w:val="00CB5C5F"/>
    <w:rPr>
      <w:rFonts w:cs="Times New Roman"/>
      <w:b/>
      <w:bCs/>
      <w:sz w:val="20"/>
      <w:szCs w:val="20"/>
    </w:rPr>
  </w:style>
  <w:style w:type="character" w:styleId="FollowedHyperlink">
    <w:name w:val="FollowedHyperlink"/>
    <w:uiPriority w:val="99"/>
    <w:semiHidden/>
    <w:rsid w:val="00F27338"/>
    <w:rPr>
      <w:color w:val="800080"/>
      <w:u w:val="single"/>
    </w:rPr>
  </w:style>
  <w:style w:type="paragraph" w:customStyle="1" w:styleId="msoacetate0">
    <w:name w:val="msoacetate"/>
    <w:basedOn w:val="Normal"/>
    <w:semiHidden/>
    <w:rsid w:val="00F27338"/>
    <w:pPr>
      <w:spacing w:line="240" w:lineRule="auto"/>
      <w:jc w:val="left"/>
    </w:pPr>
    <w:rPr>
      <w:rFonts w:ascii="Tahoma" w:hAnsi="Tahoma" w:cs="Tahoma"/>
      <w:noProof w:val="0"/>
      <w:sz w:val="16"/>
      <w:szCs w:val="16"/>
      <w:lang w:val="en-US" w:eastAsia="zh-CN"/>
    </w:rPr>
  </w:style>
  <w:style w:type="paragraph" w:customStyle="1" w:styleId="msonospacing0">
    <w:name w:val="msonospacing"/>
    <w:rsid w:val="00F27338"/>
    <w:rPr>
      <w:sz w:val="22"/>
      <w:szCs w:val="22"/>
      <w:lang w:eastAsia="zh-CN"/>
    </w:rPr>
  </w:style>
  <w:style w:type="paragraph" w:customStyle="1" w:styleId="msolistparagraph0">
    <w:name w:val="msolistparagraph"/>
    <w:basedOn w:val="Normal"/>
    <w:rsid w:val="00F27338"/>
    <w:pPr>
      <w:spacing w:after="200" w:line="276" w:lineRule="auto"/>
      <w:ind w:left="720"/>
      <w:contextualSpacing/>
      <w:jc w:val="left"/>
    </w:pPr>
    <w:rPr>
      <w:rFonts w:ascii="Calibri" w:hAnsi="Calibri"/>
      <w:noProof w:val="0"/>
      <w:sz w:val="22"/>
      <w:szCs w:val="22"/>
      <w:lang w:val="en-US" w:eastAsia="zh-CN"/>
    </w:rPr>
  </w:style>
  <w:style w:type="paragraph" w:customStyle="1" w:styleId="msotocheading0">
    <w:name w:val="msotocheading"/>
    <w:basedOn w:val="Heading1"/>
    <w:next w:val="Normal"/>
    <w:semiHidden/>
    <w:rsid w:val="00F27338"/>
    <w:pPr>
      <w:keepLines/>
      <w:shd w:val="clear" w:color="auto" w:fill="auto"/>
      <w:spacing w:before="480" w:line="276" w:lineRule="auto"/>
      <w:jc w:val="left"/>
      <w:outlineLvl w:val="9"/>
    </w:pPr>
    <w:rPr>
      <w:rFonts w:ascii="Cambria" w:eastAsia="Times New Roman" w:hAnsi="Cambria"/>
      <w:bCs/>
      <w:caps w:val="0"/>
      <w:color w:val="365F91"/>
      <w:sz w:val="28"/>
      <w:szCs w:val="28"/>
      <w:lang w:val="en-US" w:eastAsia="zh-CN"/>
    </w:rPr>
  </w:style>
  <w:style w:type="character" w:customStyle="1" w:styleId="BodyText2Char">
    <w:name w:val="Body Text 2 Char"/>
    <w:rsid w:val="006060B1"/>
    <w:rPr>
      <w:sz w:val="24"/>
      <w:szCs w:val="22"/>
      <w:lang w:val="ro-RO" w:eastAsia="en-US" w:bidi="ar-SA"/>
    </w:rPr>
  </w:style>
  <w:style w:type="paragraph" w:customStyle="1" w:styleId="TableParagraph">
    <w:name w:val="Table Paragraph"/>
    <w:basedOn w:val="Normal"/>
    <w:rsid w:val="006060B1"/>
    <w:pPr>
      <w:widowControl w:val="0"/>
    </w:pPr>
    <w:rPr>
      <w:rFonts w:eastAsia="Times New Roman"/>
      <w:noProof w:val="0"/>
      <w:szCs w:val="22"/>
    </w:rPr>
  </w:style>
  <w:style w:type="character" w:customStyle="1" w:styleId="TitleChar">
    <w:name w:val="Title Char"/>
    <w:uiPriority w:val="99"/>
    <w:rsid w:val="006060B1"/>
    <w:rPr>
      <w:spacing w:val="-10"/>
      <w:kern w:val="28"/>
      <w:sz w:val="56"/>
      <w:szCs w:val="56"/>
      <w:lang w:val="ro-RO" w:bidi="ar-SA"/>
    </w:rPr>
  </w:style>
  <w:style w:type="character" w:customStyle="1" w:styleId="SubtitleChar">
    <w:name w:val="Subtitle Char"/>
    <w:rsid w:val="006060B1"/>
    <w:rPr>
      <w:color w:val="5A5A5A"/>
      <w:spacing w:val="15"/>
      <w:sz w:val="24"/>
      <w:szCs w:val="22"/>
      <w:lang w:val="ro-RO" w:bidi="ar-SA"/>
    </w:rPr>
  </w:style>
  <w:style w:type="character" w:customStyle="1" w:styleId="l12">
    <w:name w:val="l12"/>
    <w:rsid w:val="008C1C35"/>
    <w:rPr>
      <w:rFonts w:cs="Times New Roman"/>
    </w:rPr>
  </w:style>
  <w:style w:type="paragraph" w:customStyle="1" w:styleId="font5">
    <w:name w:val="font5"/>
    <w:basedOn w:val="Normal"/>
    <w:rsid w:val="008C1C35"/>
    <w:pPr>
      <w:spacing w:before="100" w:beforeAutospacing="1" w:after="100" w:afterAutospacing="1" w:line="240" w:lineRule="auto"/>
      <w:jc w:val="left"/>
    </w:pPr>
    <w:rPr>
      <w:rFonts w:eastAsia="MS Mincho"/>
      <w:b/>
      <w:bCs/>
      <w:noProof w:val="0"/>
      <w:color w:val="000000"/>
      <w:sz w:val="22"/>
      <w:szCs w:val="22"/>
      <w:lang w:val="en-GB"/>
    </w:rPr>
  </w:style>
  <w:style w:type="paragraph" w:customStyle="1" w:styleId="font6">
    <w:name w:val="font6"/>
    <w:basedOn w:val="Normal"/>
    <w:rsid w:val="008C1C35"/>
    <w:pPr>
      <w:spacing w:before="100" w:beforeAutospacing="1" w:after="100" w:afterAutospacing="1" w:line="240" w:lineRule="auto"/>
      <w:jc w:val="left"/>
    </w:pPr>
    <w:rPr>
      <w:rFonts w:eastAsia="MS Mincho"/>
      <w:noProof w:val="0"/>
      <w:color w:val="000000"/>
      <w:sz w:val="22"/>
      <w:szCs w:val="22"/>
      <w:lang w:val="en-GB"/>
    </w:rPr>
  </w:style>
  <w:style w:type="paragraph" w:customStyle="1" w:styleId="xl65">
    <w:name w:val="xl65"/>
    <w:basedOn w:val="Normal"/>
    <w:rsid w:val="008C1C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MS Mincho"/>
      <w:noProof w:val="0"/>
      <w:color w:val="000000"/>
      <w:sz w:val="20"/>
      <w:szCs w:val="20"/>
      <w:lang w:val="en-GB"/>
    </w:rPr>
  </w:style>
  <w:style w:type="paragraph" w:customStyle="1" w:styleId="xl66">
    <w:name w:val="xl66"/>
    <w:basedOn w:val="Normal"/>
    <w:rsid w:val="008C1C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MS Mincho"/>
      <w:noProof w:val="0"/>
      <w:color w:val="000000"/>
      <w:sz w:val="20"/>
      <w:szCs w:val="20"/>
      <w:lang w:val="en-GB"/>
    </w:rPr>
  </w:style>
  <w:style w:type="paragraph" w:customStyle="1" w:styleId="xl67">
    <w:name w:val="xl67"/>
    <w:basedOn w:val="Normal"/>
    <w:rsid w:val="008C1C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MS Mincho"/>
      <w:noProof w:val="0"/>
      <w:color w:val="000000"/>
      <w:sz w:val="20"/>
      <w:szCs w:val="20"/>
      <w:lang w:val="en-GB"/>
    </w:rPr>
  </w:style>
  <w:style w:type="paragraph" w:customStyle="1" w:styleId="xl68">
    <w:name w:val="xl68"/>
    <w:basedOn w:val="Normal"/>
    <w:rsid w:val="008C1C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MS Mincho"/>
      <w:noProof w:val="0"/>
      <w:color w:val="000000"/>
      <w:sz w:val="20"/>
      <w:szCs w:val="20"/>
      <w:lang w:val="en-GB"/>
    </w:rPr>
  </w:style>
  <w:style w:type="paragraph" w:customStyle="1" w:styleId="xl69">
    <w:name w:val="xl69"/>
    <w:basedOn w:val="Normal"/>
    <w:rsid w:val="008C1C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MS Mincho"/>
      <w:noProof w:val="0"/>
      <w:color w:val="000000"/>
      <w:sz w:val="20"/>
      <w:szCs w:val="20"/>
      <w:lang w:val="en-GB"/>
    </w:rPr>
  </w:style>
  <w:style w:type="paragraph" w:customStyle="1" w:styleId="xl70">
    <w:name w:val="xl70"/>
    <w:basedOn w:val="Normal"/>
    <w:rsid w:val="008C1C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MS Mincho"/>
      <w:noProof w:val="0"/>
      <w:color w:val="000000"/>
      <w:sz w:val="20"/>
      <w:szCs w:val="20"/>
      <w:lang w:val="en-GB"/>
    </w:rPr>
  </w:style>
  <w:style w:type="paragraph" w:customStyle="1" w:styleId="xl71">
    <w:name w:val="xl71"/>
    <w:basedOn w:val="Normal"/>
    <w:rsid w:val="008C1C35"/>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textAlignment w:val="top"/>
    </w:pPr>
    <w:rPr>
      <w:rFonts w:eastAsia="MS Mincho"/>
      <w:i/>
      <w:iCs/>
      <w:noProof w:val="0"/>
      <w:color w:val="000000"/>
      <w:sz w:val="20"/>
      <w:szCs w:val="20"/>
      <w:lang w:val="en-GB"/>
    </w:rPr>
  </w:style>
  <w:style w:type="paragraph" w:customStyle="1" w:styleId="xl72">
    <w:name w:val="xl72"/>
    <w:basedOn w:val="Normal"/>
    <w:rsid w:val="008C1C35"/>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textAlignment w:val="top"/>
    </w:pPr>
    <w:rPr>
      <w:rFonts w:eastAsia="MS Mincho"/>
      <w:i/>
      <w:iCs/>
      <w:noProof w:val="0"/>
      <w:color w:val="000000"/>
      <w:sz w:val="20"/>
      <w:szCs w:val="20"/>
      <w:lang w:val="en-GB"/>
    </w:rPr>
  </w:style>
  <w:style w:type="paragraph" w:customStyle="1" w:styleId="xl73">
    <w:name w:val="xl73"/>
    <w:basedOn w:val="Normal"/>
    <w:rsid w:val="008C1C35"/>
    <w:pPr>
      <w:pBdr>
        <w:top w:val="single" w:sz="4" w:space="0" w:color="auto"/>
        <w:left w:val="single" w:sz="4" w:space="0" w:color="auto"/>
        <w:bottom w:val="single" w:sz="4" w:space="0" w:color="auto"/>
        <w:right w:val="single" w:sz="4" w:space="0" w:color="auto"/>
      </w:pBdr>
      <w:shd w:val="clear" w:color="000000" w:fill="33CCCC"/>
      <w:spacing w:before="100" w:beforeAutospacing="1" w:after="100" w:afterAutospacing="1" w:line="240" w:lineRule="auto"/>
      <w:jc w:val="center"/>
      <w:textAlignment w:val="top"/>
    </w:pPr>
    <w:rPr>
      <w:rFonts w:eastAsia="MS Mincho"/>
      <w:i/>
      <w:iCs/>
      <w:noProof w:val="0"/>
      <w:color w:val="000000"/>
      <w:sz w:val="20"/>
      <w:szCs w:val="20"/>
      <w:lang w:val="en-GB"/>
    </w:rPr>
  </w:style>
  <w:style w:type="paragraph" w:customStyle="1" w:styleId="xl74">
    <w:name w:val="xl74"/>
    <w:basedOn w:val="Normal"/>
    <w:rsid w:val="008C1C35"/>
    <w:pPr>
      <w:pBdr>
        <w:top w:val="single" w:sz="4" w:space="0" w:color="auto"/>
        <w:left w:val="single" w:sz="4" w:space="0" w:color="auto"/>
        <w:bottom w:val="single" w:sz="4" w:space="0" w:color="auto"/>
        <w:right w:val="single" w:sz="4" w:space="0" w:color="auto"/>
      </w:pBdr>
      <w:shd w:val="clear" w:color="000000" w:fill="33CCCC"/>
      <w:spacing w:before="100" w:beforeAutospacing="1" w:after="100" w:afterAutospacing="1" w:line="240" w:lineRule="auto"/>
      <w:jc w:val="center"/>
      <w:textAlignment w:val="top"/>
    </w:pPr>
    <w:rPr>
      <w:rFonts w:eastAsia="MS Mincho"/>
      <w:i/>
      <w:iCs/>
      <w:noProof w:val="0"/>
      <w:color w:val="000000"/>
      <w:sz w:val="20"/>
      <w:szCs w:val="20"/>
      <w:lang w:val="en-GB"/>
    </w:rPr>
  </w:style>
  <w:style w:type="paragraph" w:customStyle="1" w:styleId="xl75">
    <w:name w:val="xl75"/>
    <w:basedOn w:val="Normal"/>
    <w:rsid w:val="008C1C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MS Mincho"/>
      <w:noProof w:val="0"/>
      <w:color w:val="000000"/>
      <w:sz w:val="20"/>
      <w:szCs w:val="20"/>
      <w:lang w:val="en-GB"/>
    </w:rPr>
  </w:style>
  <w:style w:type="paragraph" w:customStyle="1" w:styleId="xl76">
    <w:name w:val="xl76"/>
    <w:basedOn w:val="Normal"/>
    <w:rsid w:val="008C1C35"/>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textAlignment w:val="top"/>
    </w:pPr>
    <w:rPr>
      <w:rFonts w:eastAsia="MS Mincho"/>
      <w:noProof w:val="0"/>
      <w:color w:val="000000"/>
      <w:sz w:val="20"/>
      <w:szCs w:val="20"/>
      <w:lang w:val="en-GB"/>
    </w:rPr>
  </w:style>
  <w:style w:type="paragraph" w:customStyle="1" w:styleId="xl77">
    <w:name w:val="xl77"/>
    <w:basedOn w:val="Normal"/>
    <w:rsid w:val="008C1C35"/>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textAlignment w:val="top"/>
    </w:pPr>
    <w:rPr>
      <w:rFonts w:eastAsia="MS Mincho"/>
      <w:noProof w:val="0"/>
      <w:color w:val="000000"/>
      <w:sz w:val="20"/>
      <w:szCs w:val="20"/>
      <w:lang w:val="en-GB"/>
    </w:rPr>
  </w:style>
  <w:style w:type="paragraph" w:customStyle="1" w:styleId="xl78">
    <w:name w:val="xl78"/>
    <w:basedOn w:val="Normal"/>
    <w:rsid w:val="008C1C35"/>
    <w:pPr>
      <w:pBdr>
        <w:top w:val="single" w:sz="4" w:space="0" w:color="auto"/>
        <w:left w:val="single" w:sz="4" w:space="0" w:color="auto"/>
        <w:bottom w:val="single" w:sz="4" w:space="0" w:color="auto"/>
        <w:right w:val="single" w:sz="4" w:space="0" w:color="auto"/>
      </w:pBdr>
      <w:shd w:val="clear" w:color="000000" w:fill="33CCCC"/>
      <w:spacing w:before="100" w:beforeAutospacing="1" w:after="100" w:afterAutospacing="1" w:line="240" w:lineRule="auto"/>
      <w:jc w:val="center"/>
      <w:textAlignment w:val="top"/>
    </w:pPr>
    <w:rPr>
      <w:rFonts w:eastAsia="MS Mincho"/>
      <w:noProof w:val="0"/>
      <w:color w:val="000000"/>
      <w:sz w:val="20"/>
      <w:szCs w:val="20"/>
      <w:lang w:val="en-GB"/>
    </w:rPr>
  </w:style>
  <w:style w:type="paragraph" w:customStyle="1" w:styleId="xl79">
    <w:name w:val="xl79"/>
    <w:basedOn w:val="Normal"/>
    <w:rsid w:val="008C1C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MS Mincho"/>
      <w:noProof w:val="0"/>
      <w:sz w:val="20"/>
      <w:szCs w:val="20"/>
      <w:lang w:val="en-GB"/>
    </w:rPr>
  </w:style>
  <w:style w:type="paragraph" w:customStyle="1" w:styleId="xl80">
    <w:name w:val="xl80"/>
    <w:basedOn w:val="Normal"/>
    <w:rsid w:val="008C1C35"/>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line="240" w:lineRule="auto"/>
      <w:jc w:val="center"/>
      <w:textAlignment w:val="top"/>
    </w:pPr>
    <w:rPr>
      <w:rFonts w:eastAsia="MS Mincho"/>
      <w:noProof w:val="0"/>
      <w:color w:val="000000"/>
      <w:sz w:val="20"/>
      <w:szCs w:val="20"/>
      <w:lang w:val="en-GB"/>
    </w:rPr>
  </w:style>
  <w:style w:type="paragraph" w:customStyle="1" w:styleId="xl81">
    <w:name w:val="xl81"/>
    <w:basedOn w:val="Normal"/>
    <w:rsid w:val="008C1C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MS Mincho"/>
      <w:noProof w:val="0"/>
      <w:sz w:val="20"/>
      <w:szCs w:val="20"/>
      <w:lang w:val="en-GB"/>
    </w:rPr>
  </w:style>
  <w:style w:type="paragraph" w:customStyle="1" w:styleId="xl82">
    <w:name w:val="xl82"/>
    <w:basedOn w:val="Normal"/>
    <w:rsid w:val="008C1C35"/>
    <w:pPr>
      <w:pBdr>
        <w:top w:val="single" w:sz="4" w:space="0" w:color="auto"/>
        <w:left w:val="single" w:sz="4" w:space="0" w:color="auto"/>
        <w:bottom w:val="single" w:sz="4" w:space="0" w:color="auto"/>
        <w:right w:val="single" w:sz="4" w:space="0" w:color="auto"/>
      </w:pBdr>
      <w:shd w:val="clear" w:color="000000" w:fill="33CCCC"/>
      <w:spacing w:before="100" w:beforeAutospacing="1" w:after="100" w:afterAutospacing="1" w:line="240" w:lineRule="auto"/>
      <w:jc w:val="center"/>
      <w:textAlignment w:val="top"/>
    </w:pPr>
    <w:rPr>
      <w:rFonts w:eastAsia="MS Mincho"/>
      <w:noProof w:val="0"/>
      <w:sz w:val="20"/>
      <w:szCs w:val="20"/>
      <w:lang w:val="en-GB"/>
    </w:rPr>
  </w:style>
  <w:style w:type="paragraph" w:customStyle="1" w:styleId="xl83">
    <w:name w:val="xl83"/>
    <w:basedOn w:val="Normal"/>
    <w:rsid w:val="008C1C35"/>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line="240" w:lineRule="auto"/>
      <w:jc w:val="left"/>
      <w:textAlignment w:val="top"/>
    </w:pPr>
    <w:rPr>
      <w:rFonts w:eastAsia="MS Mincho"/>
      <w:noProof w:val="0"/>
      <w:color w:val="000000"/>
      <w:sz w:val="20"/>
      <w:szCs w:val="20"/>
      <w:lang w:val="en-GB"/>
    </w:rPr>
  </w:style>
  <w:style w:type="paragraph" w:customStyle="1" w:styleId="xl84">
    <w:name w:val="xl84"/>
    <w:basedOn w:val="Normal"/>
    <w:rsid w:val="008C1C35"/>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left"/>
      <w:textAlignment w:val="top"/>
    </w:pPr>
    <w:rPr>
      <w:rFonts w:eastAsia="MS Mincho"/>
      <w:noProof w:val="0"/>
      <w:color w:val="000000"/>
      <w:sz w:val="20"/>
      <w:szCs w:val="20"/>
      <w:lang w:val="en-GB"/>
    </w:rPr>
  </w:style>
  <w:style w:type="paragraph" w:customStyle="1" w:styleId="xl85">
    <w:name w:val="xl85"/>
    <w:basedOn w:val="Normal"/>
    <w:rsid w:val="008C1C35"/>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left"/>
      <w:textAlignment w:val="top"/>
    </w:pPr>
    <w:rPr>
      <w:rFonts w:eastAsia="MS Mincho"/>
      <w:noProof w:val="0"/>
      <w:color w:val="000000"/>
      <w:sz w:val="20"/>
      <w:szCs w:val="20"/>
      <w:lang w:val="en-GB"/>
    </w:rPr>
  </w:style>
  <w:style w:type="paragraph" w:customStyle="1" w:styleId="xl86">
    <w:name w:val="xl86"/>
    <w:basedOn w:val="Normal"/>
    <w:rsid w:val="008C1C35"/>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left"/>
      <w:textAlignment w:val="top"/>
    </w:pPr>
    <w:rPr>
      <w:rFonts w:eastAsia="MS Mincho"/>
      <w:noProof w:val="0"/>
      <w:color w:val="000000"/>
      <w:sz w:val="20"/>
      <w:szCs w:val="20"/>
      <w:lang w:val="en-GB"/>
    </w:rPr>
  </w:style>
  <w:style w:type="paragraph" w:customStyle="1" w:styleId="xl87">
    <w:name w:val="xl87"/>
    <w:basedOn w:val="Normal"/>
    <w:rsid w:val="008C1C35"/>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left"/>
      <w:textAlignment w:val="top"/>
    </w:pPr>
    <w:rPr>
      <w:rFonts w:eastAsia="MS Mincho"/>
      <w:noProof w:val="0"/>
      <w:color w:val="000000"/>
      <w:sz w:val="20"/>
      <w:szCs w:val="20"/>
      <w:lang w:val="en-GB"/>
    </w:rPr>
  </w:style>
  <w:style w:type="paragraph" w:customStyle="1" w:styleId="xl88">
    <w:name w:val="xl88"/>
    <w:basedOn w:val="Normal"/>
    <w:rsid w:val="008C1C35"/>
    <w:pPr>
      <w:pBdr>
        <w:top w:val="single" w:sz="4" w:space="0" w:color="auto"/>
        <w:left w:val="single" w:sz="4" w:space="0" w:color="auto"/>
        <w:bottom w:val="single" w:sz="4" w:space="0" w:color="auto"/>
        <w:right w:val="single" w:sz="4" w:space="0" w:color="auto"/>
      </w:pBdr>
      <w:shd w:val="clear" w:color="000000" w:fill="33CCCC"/>
      <w:spacing w:before="100" w:beforeAutospacing="1" w:after="100" w:afterAutospacing="1" w:line="240" w:lineRule="auto"/>
      <w:jc w:val="left"/>
      <w:textAlignment w:val="top"/>
    </w:pPr>
    <w:rPr>
      <w:rFonts w:eastAsia="MS Mincho"/>
      <w:noProof w:val="0"/>
      <w:color w:val="000000"/>
      <w:sz w:val="20"/>
      <w:szCs w:val="20"/>
      <w:lang w:val="en-GB"/>
    </w:rPr>
  </w:style>
  <w:style w:type="paragraph" w:customStyle="1" w:styleId="xl89">
    <w:name w:val="xl89"/>
    <w:basedOn w:val="Normal"/>
    <w:rsid w:val="008C1C35"/>
    <w:pPr>
      <w:pBdr>
        <w:top w:val="single" w:sz="4" w:space="0" w:color="auto"/>
        <w:left w:val="single" w:sz="4" w:space="0" w:color="auto"/>
        <w:bottom w:val="single" w:sz="4" w:space="0" w:color="auto"/>
        <w:right w:val="single" w:sz="4" w:space="0" w:color="auto"/>
      </w:pBdr>
      <w:shd w:val="clear" w:color="000000" w:fill="33CCCC"/>
      <w:spacing w:before="100" w:beforeAutospacing="1" w:after="100" w:afterAutospacing="1" w:line="240" w:lineRule="auto"/>
      <w:jc w:val="left"/>
      <w:textAlignment w:val="top"/>
    </w:pPr>
    <w:rPr>
      <w:rFonts w:eastAsia="MS Mincho"/>
      <w:noProof w:val="0"/>
      <w:color w:val="000000"/>
      <w:sz w:val="20"/>
      <w:szCs w:val="20"/>
      <w:lang w:val="en-GB"/>
    </w:rPr>
  </w:style>
  <w:style w:type="paragraph" w:customStyle="1" w:styleId="xl90">
    <w:name w:val="xl90"/>
    <w:basedOn w:val="Normal"/>
    <w:rsid w:val="008C1C35"/>
    <w:pPr>
      <w:pBdr>
        <w:top w:val="single" w:sz="4" w:space="0" w:color="auto"/>
        <w:left w:val="single" w:sz="4" w:space="0" w:color="auto"/>
        <w:bottom w:val="single" w:sz="4" w:space="0" w:color="auto"/>
        <w:right w:val="single" w:sz="4" w:space="0" w:color="auto"/>
      </w:pBdr>
      <w:shd w:val="clear" w:color="000000" w:fill="33CCCC"/>
      <w:spacing w:before="100" w:beforeAutospacing="1" w:after="100" w:afterAutospacing="1" w:line="240" w:lineRule="auto"/>
      <w:jc w:val="left"/>
      <w:textAlignment w:val="top"/>
    </w:pPr>
    <w:rPr>
      <w:rFonts w:eastAsia="MS Mincho"/>
      <w:noProof w:val="0"/>
      <w:color w:val="000000"/>
      <w:sz w:val="20"/>
      <w:szCs w:val="20"/>
      <w:lang w:val="en-GB"/>
    </w:rPr>
  </w:style>
  <w:style w:type="paragraph" w:customStyle="1" w:styleId="xl91">
    <w:name w:val="xl91"/>
    <w:basedOn w:val="Normal"/>
    <w:rsid w:val="008C1C35"/>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line="240" w:lineRule="auto"/>
      <w:jc w:val="left"/>
      <w:textAlignment w:val="top"/>
    </w:pPr>
    <w:rPr>
      <w:rFonts w:eastAsia="MS Mincho"/>
      <w:noProof w:val="0"/>
      <w:color w:val="000000"/>
      <w:sz w:val="20"/>
      <w:szCs w:val="20"/>
      <w:lang w:val="en-GB"/>
    </w:rPr>
  </w:style>
  <w:style w:type="paragraph" w:customStyle="1" w:styleId="xl92">
    <w:name w:val="xl92"/>
    <w:basedOn w:val="Normal"/>
    <w:rsid w:val="008C1C35"/>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line="240" w:lineRule="auto"/>
      <w:jc w:val="left"/>
      <w:textAlignment w:val="top"/>
    </w:pPr>
    <w:rPr>
      <w:rFonts w:eastAsia="MS Mincho"/>
      <w:noProof w:val="0"/>
      <w:color w:val="000000"/>
      <w:sz w:val="20"/>
      <w:szCs w:val="20"/>
      <w:lang w:val="en-GB"/>
    </w:rPr>
  </w:style>
  <w:style w:type="paragraph" w:customStyle="1" w:styleId="xl93">
    <w:name w:val="xl93"/>
    <w:basedOn w:val="Normal"/>
    <w:rsid w:val="008C1C35"/>
    <w:pPr>
      <w:pBdr>
        <w:top w:val="single" w:sz="4" w:space="0" w:color="auto"/>
        <w:left w:val="single" w:sz="4" w:space="0" w:color="auto"/>
        <w:bottom w:val="single" w:sz="4" w:space="0" w:color="auto"/>
        <w:right w:val="single" w:sz="4" w:space="0" w:color="auto"/>
      </w:pBdr>
      <w:shd w:val="clear" w:color="000000" w:fill="33CCCC"/>
      <w:spacing w:before="100" w:beforeAutospacing="1" w:after="100" w:afterAutospacing="1" w:line="240" w:lineRule="auto"/>
      <w:jc w:val="left"/>
      <w:textAlignment w:val="top"/>
    </w:pPr>
    <w:rPr>
      <w:rFonts w:eastAsia="MS Mincho"/>
      <w:noProof w:val="0"/>
      <w:sz w:val="20"/>
      <w:szCs w:val="20"/>
      <w:lang w:val="en-GB"/>
    </w:rPr>
  </w:style>
  <w:style w:type="paragraph" w:customStyle="1" w:styleId="xl94">
    <w:name w:val="xl94"/>
    <w:basedOn w:val="Normal"/>
    <w:rsid w:val="008C1C35"/>
    <w:pPr>
      <w:pBdr>
        <w:top w:val="single" w:sz="4" w:space="0" w:color="auto"/>
        <w:left w:val="single" w:sz="4" w:space="0" w:color="auto"/>
        <w:bottom w:val="single" w:sz="4" w:space="0" w:color="auto"/>
        <w:right w:val="single" w:sz="4" w:space="0" w:color="auto"/>
      </w:pBdr>
      <w:shd w:val="clear" w:color="000000" w:fill="33CCCC"/>
      <w:spacing w:before="100" w:beforeAutospacing="1" w:after="100" w:afterAutospacing="1" w:line="240" w:lineRule="auto"/>
      <w:jc w:val="left"/>
      <w:textAlignment w:val="top"/>
    </w:pPr>
    <w:rPr>
      <w:rFonts w:eastAsia="MS Mincho"/>
      <w:noProof w:val="0"/>
      <w:sz w:val="20"/>
      <w:szCs w:val="20"/>
      <w:lang w:val="en-GB"/>
    </w:rPr>
  </w:style>
  <w:style w:type="paragraph" w:customStyle="1" w:styleId="xl95">
    <w:name w:val="xl95"/>
    <w:basedOn w:val="Normal"/>
    <w:rsid w:val="008C1C35"/>
    <w:pPr>
      <w:pBdr>
        <w:top w:val="single" w:sz="4" w:space="0" w:color="auto"/>
        <w:left w:val="single" w:sz="4" w:space="0" w:color="auto"/>
        <w:bottom w:val="single" w:sz="4" w:space="0" w:color="auto"/>
        <w:right w:val="single" w:sz="4" w:space="0" w:color="auto"/>
      </w:pBdr>
      <w:shd w:val="clear" w:color="000000" w:fill="33CCCC"/>
      <w:spacing w:before="100" w:beforeAutospacing="1" w:after="100" w:afterAutospacing="1" w:line="240" w:lineRule="auto"/>
      <w:jc w:val="left"/>
      <w:textAlignment w:val="top"/>
    </w:pPr>
    <w:rPr>
      <w:rFonts w:eastAsia="MS Mincho"/>
      <w:noProof w:val="0"/>
      <w:sz w:val="20"/>
      <w:szCs w:val="20"/>
      <w:lang w:val="en-GB"/>
    </w:rPr>
  </w:style>
  <w:style w:type="paragraph" w:customStyle="1" w:styleId="xl96">
    <w:name w:val="xl96"/>
    <w:basedOn w:val="Normal"/>
    <w:rsid w:val="008C1C35"/>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line="240" w:lineRule="auto"/>
      <w:jc w:val="left"/>
      <w:textAlignment w:val="top"/>
    </w:pPr>
    <w:rPr>
      <w:rFonts w:eastAsia="MS Mincho"/>
      <w:noProof w:val="0"/>
      <w:color w:val="000000"/>
      <w:sz w:val="20"/>
      <w:szCs w:val="20"/>
      <w:lang w:val="en-GB"/>
    </w:rPr>
  </w:style>
  <w:style w:type="paragraph" w:customStyle="1" w:styleId="xl97">
    <w:name w:val="xl97"/>
    <w:basedOn w:val="Normal"/>
    <w:rsid w:val="008C1C35"/>
    <w:pPr>
      <w:pBdr>
        <w:top w:val="single" w:sz="4" w:space="0" w:color="auto"/>
        <w:left w:val="single" w:sz="4" w:space="0" w:color="auto"/>
        <w:bottom w:val="single" w:sz="4" w:space="0" w:color="auto"/>
        <w:right w:val="single" w:sz="4" w:space="0" w:color="auto"/>
      </w:pBdr>
      <w:shd w:val="clear" w:color="000000" w:fill="33CCCC"/>
      <w:spacing w:before="100" w:beforeAutospacing="1" w:after="100" w:afterAutospacing="1" w:line="240" w:lineRule="auto"/>
      <w:jc w:val="left"/>
      <w:textAlignment w:val="top"/>
    </w:pPr>
    <w:rPr>
      <w:rFonts w:eastAsia="MS Mincho"/>
      <w:i/>
      <w:iCs/>
      <w:noProof w:val="0"/>
      <w:color w:val="000000"/>
      <w:sz w:val="20"/>
      <w:szCs w:val="20"/>
      <w:lang w:val="en-GB"/>
    </w:rPr>
  </w:style>
  <w:style w:type="paragraph" w:customStyle="1" w:styleId="xl98">
    <w:name w:val="xl98"/>
    <w:basedOn w:val="Normal"/>
    <w:rsid w:val="008C1C35"/>
    <w:pPr>
      <w:pBdr>
        <w:top w:val="single" w:sz="4" w:space="0" w:color="auto"/>
        <w:left w:val="single" w:sz="4" w:space="0" w:color="auto"/>
        <w:bottom w:val="single" w:sz="4" w:space="0" w:color="auto"/>
        <w:right w:val="single" w:sz="4" w:space="0" w:color="auto"/>
      </w:pBdr>
      <w:shd w:val="clear" w:color="000000" w:fill="33CCCC"/>
      <w:spacing w:before="100" w:beforeAutospacing="1" w:after="100" w:afterAutospacing="1" w:line="240" w:lineRule="auto"/>
      <w:jc w:val="left"/>
      <w:textAlignment w:val="top"/>
    </w:pPr>
    <w:rPr>
      <w:rFonts w:eastAsia="MS Mincho"/>
      <w:i/>
      <w:iCs/>
      <w:noProof w:val="0"/>
      <w:color w:val="000000"/>
      <w:sz w:val="20"/>
      <w:szCs w:val="20"/>
      <w:lang w:val="en-GB"/>
    </w:rPr>
  </w:style>
  <w:style w:type="paragraph" w:customStyle="1" w:styleId="xl99">
    <w:name w:val="xl99"/>
    <w:basedOn w:val="Normal"/>
    <w:rsid w:val="008C1C35"/>
    <w:pPr>
      <w:pBdr>
        <w:top w:val="single" w:sz="4" w:space="0" w:color="auto"/>
        <w:bottom w:val="single" w:sz="4" w:space="0" w:color="auto"/>
      </w:pBdr>
      <w:shd w:val="clear" w:color="000000" w:fill="C0C0C0"/>
      <w:spacing w:before="100" w:beforeAutospacing="1" w:after="100" w:afterAutospacing="1" w:line="240" w:lineRule="auto"/>
      <w:jc w:val="left"/>
      <w:textAlignment w:val="top"/>
    </w:pPr>
    <w:rPr>
      <w:rFonts w:eastAsia="MS Mincho"/>
      <w:b/>
      <w:bCs/>
      <w:noProof w:val="0"/>
      <w:color w:val="000000"/>
      <w:sz w:val="20"/>
      <w:szCs w:val="20"/>
      <w:lang w:val="en-GB"/>
    </w:rPr>
  </w:style>
  <w:style w:type="paragraph" w:customStyle="1" w:styleId="xl100">
    <w:name w:val="xl100"/>
    <w:basedOn w:val="Normal"/>
    <w:rsid w:val="008C1C35"/>
    <w:pPr>
      <w:pBdr>
        <w:top w:val="single" w:sz="4" w:space="0" w:color="auto"/>
        <w:bottom w:val="single" w:sz="4" w:space="0" w:color="auto"/>
      </w:pBdr>
      <w:shd w:val="clear" w:color="000000" w:fill="C0C0C0"/>
      <w:spacing w:before="100" w:beforeAutospacing="1" w:after="100" w:afterAutospacing="1" w:line="240" w:lineRule="auto"/>
      <w:jc w:val="center"/>
      <w:textAlignment w:val="top"/>
    </w:pPr>
    <w:rPr>
      <w:rFonts w:eastAsia="MS Mincho"/>
      <w:b/>
      <w:bCs/>
      <w:noProof w:val="0"/>
      <w:color w:val="000000"/>
      <w:sz w:val="20"/>
      <w:szCs w:val="20"/>
      <w:lang w:val="en-GB"/>
    </w:rPr>
  </w:style>
  <w:style w:type="paragraph" w:customStyle="1" w:styleId="xl101">
    <w:name w:val="xl101"/>
    <w:basedOn w:val="Normal"/>
    <w:rsid w:val="008C1C35"/>
    <w:pPr>
      <w:pBdr>
        <w:top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top"/>
    </w:pPr>
    <w:rPr>
      <w:rFonts w:eastAsia="MS Mincho"/>
      <w:b/>
      <w:bCs/>
      <w:noProof w:val="0"/>
      <w:color w:val="000000"/>
      <w:sz w:val="20"/>
      <w:szCs w:val="20"/>
      <w:lang w:val="en-GB"/>
    </w:rPr>
  </w:style>
  <w:style w:type="paragraph" w:customStyle="1" w:styleId="xl102">
    <w:name w:val="xl102"/>
    <w:basedOn w:val="Normal"/>
    <w:rsid w:val="008C1C35"/>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line="240" w:lineRule="auto"/>
      <w:jc w:val="left"/>
      <w:textAlignment w:val="top"/>
    </w:pPr>
    <w:rPr>
      <w:rFonts w:eastAsia="MS Mincho"/>
      <w:b/>
      <w:bCs/>
      <w:noProof w:val="0"/>
      <w:color w:val="000000"/>
      <w:sz w:val="20"/>
      <w:szCs w:val="20"/>
      <w:lang w:val="en-GB"/>
    </w:rPr>
  </w:style>
  <w:style w:type="paragraph" w:customStyle="1" w:styleId="xl103">
    <w:name w:val="xl103"/>
    <w:basedOn w:val="Normal"/>
    <w:rsid w:val="008C1C35"/>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left"/>
      <w:textAlignment w:val="top"/>
    </w:pPr>
    <w:rPr>
      <w:rFonts w:eastAsia="MS Mincho"/>
      <w:b/>
      <w:bCs/>
      <w:i/>
      <w:iCs/>
      <w:noProof w:val="0"/>
      <w:color w:val="000000"/>
      <w:sz w:val="20"/>
      <w:szCs w:val="20"/>
      <w:lang w:val="en-GB"/>
    </w:rPr>
  </w:style>
  <w:style w:type="paragraph" w:customStyle="1" w:styleId="xl104">
    <w:name w:val="xl104"/>
    <w:basedOn w:val="Normal"/>
    <w:rsid w:val="008C1C35"/>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left"/>
      <w:textAlignment w:val="top"/>
    </w:pPr>
    <w:rPr>
      <w:rFonts w:eastAsia="MS Mincho"/>
      <w:b/>
      <w:bCs/>
      <w:i/>
      <w:iCs/>
      <w:noProof w:val="0"/>
      <w:color w:val="000000"/>
      <w:sz w:val="20"/>
      <w:szCs w:val="20"/>
      <w:lang w:val="en-GB"/>
    </w:rPr>
  </w:style>
  <w:style w:type="paragraph" w:customStyle="1" w:styleId="xl105">
    <w:name w:val="xl105"/>
    <w:basedOn w:val="Normal"/>
    <w:rsid w:val="008C1C35"/>
    <w:pPr>
      <w:pBdr>
        <w:top w:val="single" w:sz="4" w:space="0" w:color="auto"/>
        <w:left w:val="single" w:sz="4" w:space="0" w:color="auto"/>
        <w:bottom w:val="single" w:sz="4" w:space="0" w:color="auto"/>
        <w:right w:val="single" w:sz="4" w:space="0" w:color="auto"/>
      </w:pBdr>
      <w:shd w:val="clear" w:color="000000" w:fill="33CCCC"/>
      <w:spacing w:before="100" w:beforeAutospacing="1" w:after="100" w:afterAutospacing="1" w:line="240" w:lineRule="auto"/>
      <w:jc w:val="left"/>
      <w:textAlignment w:val="top"/>
    </w:pPr>
    <w:rPr>
      <w:rFonts w:eastAsia="MS Mincho"/>
      <w:b/>
      <w:bCs/>
      <w:noProof w:val="0"/>
      <w:sz w:val="20"/>
      <w:szCs w:val="20"/>
      <w:lang w:val="en-GB"/>
    </w:rPr>
  </w:style>
  <w:style w:type="paragraph" w:customStyle="1" w:styleId="xl106">
    <w:name w:val="xl106"/>
    <w:basedOn w:val="Normal"/>
    <w:rsid w:val="008C1C35"/>
    <w:pPr>
      <w:pBdr>
        <w:top w:val="single" w:sz="4" w:space="0" w:color="auto"/>
        <w:left w:val="single" w:sz="4" w:space="0" w:color="auto"/>
        <w:bottom w:val="single" w:sz="4" w:space="0" w:color="auto"/>
        <w:right w:val="single" w:sz="4" w:space="0" w:color="auto"/>
      </w:pBdr>
      <w:shd w:val="clear" w:color="000000" w:fill="33CCCC"/>
      <w:spacing w:before="100" w:beforeAutospacing="1" w:after="100" w:afterAutospacing="1" w:line="240" w:lineRule="auto"/>
      <w:jc w:val="left"/>
      <w:textAlignment w:val="top"/>
    </w:pPr>
    <w:rPr>
      <w:rFonts w:eastAsia="MS Mincho"/>
      <w:b/>
      <w:bCs/>
      <w:i/>
      <w:iCs/>
      <w:noProof w:val="0"/>
      <w:color w:val="000000"/>
      <w:sz w:val="20"/>
      <w:szCs w:val="20"/>
      <w:lang w:val="en-GB"/>
    </w:rPr>
  </w:style>
  <w:style w:type="paragraph" w:customStyle="1" w:styleId="xl107">
    <w:name w:val="xl107"/>
    <w:basedOn w:val="Normal"/>
    <w:rsid w:val="008C1C35"/>
    <w:pPr>
      <w:pBdr>
        <w:top w:val="single" w:sz="4" w:space="0" w:color="auto"/>
        <w:left w:val="single" w:sz="4" w:space="0" w:color="auto"/>
        <w:bottom w:val="single" w:sz="4" w:space="0" w:color="auto"/>
        <w:right w:val="single" w:sz="4" w:space="0" w:color="auto"/>
      </w:pBdr>
      <w:shd w:val="clear" w:color="000000" w:fill="33CCCC"/>
      <w:spacing w:before="100" w:beforeAutospacing="1" w:after="100" w:afterAutospacing="1" w:line="240" w:lineRule="auto"/>
      <w:jc w:val="left"/>
      <w:textAlignment w:val="top"/>
    </w:pPr>
    <w:rPr>
      <w:rFonts w:eastAsia="MS Mincho"/>
      <w:b/>
      <w:bCs/>
      <w:i/>
      <w:iCs/>
      <w:noProof w:val="0"/>
      <w:color w:val="000000"/>
      <w:sz w:val="20"/>
      <w:szCs w:val="20"/>
      <w:lang w:val="en-GB"/>
    </w:rPr>
  </w:style>
  <w:style w:type="paragraph" w:customStyle="1" w:styleId="xl108">
    <w:name w:val="xl108"/>
    <w:basedOn w:val="Normal"/>
    <w:rsid w:val="008C1C35"/>
    <w:pPr>
      <w:pBdr>
        <w:top w:val="single" w:sz="4" w:space="0" w:color="auto"/>
        <w:bottom w:val="single" w:sz="4" w:space="0" w:color="auto"/>
      </w:pBdr>
      <w:shd w:val="clear" w:color="000000" w:fill="969696"/>
      <w:spacing w:before="100" w:beforeAutospacing="1" w:after="100" w:afterAutospacing="1" w:line="240" w:lineRule="auto"/>
      <w:jc w:val="left"/>
      <w:textAlignment w:val="top"/>
    </w:pPr>
    <w:rPr>
      <w:rFonts w:eastAsia="MS Mincho"/>
      <w:b/>
      <w:bCs/>
      <w:noProof w:val="0"/>
      <w:sz w:val="20"/>
      <w:szCs w:val="20"/>
      <w:lang w:val="en-GB"/>
    </w:rPr>
  </w:style>
  <w:style w:type="paragraph" w:customStyle="1" w:styleId="xl109">
    <w:name w:val="xl109"/>
    <w:basedOn w:val="Normal"/>
    <w:rsid w:val="008C1C35"/>
    <w:pPr>
      <w:pBdr>
        <w:top w:val="single" w:sz="4" w:space="0" w:color="auto"/>
        <w:bottom w:val="single" w:sz="4" w:space="0" w:color="auto"/>
      </w:pBdr>
      <w:shd w:val="clear" w:color="000000" w:fill="969696"/>
      <w:spacing w:before="100" w:beforeAutospacing="1" w:after="100" w:afterAutospacing="1" w:line="240" w:lineRule="auto"/>
      <w:jc w:val="center"/>
      <w:textAlignment w:val="top"/>
    </w:pPr>
    <w:rPr>
      <w:rFonts w:eastAsia="MS Mincho"/>
      <w:b/>
      <w:bCs/>
      <w:noProof w:val="0"/>
      <w:sz w:val="20"/>
      <w:szCs w:val="20"/>
      <w:lang w:val="en-GB"/>
    </w:rPr>
  </w:style>
  <w:style w:type="paragraph" w:customStyle="1" w:styleId="xl110">
    <w:name w:val="xl110"/>
    <w:basedOn w:val="Normal"/>
    <w:rsid w:val="008C1C35"/>
    <w:pPr>
      <w:pBdr>
        <w:top w:val="single" w:sz="4" w:space="0" w:color="auto"/>
        <w:bottom w:val="single" w:sz="4" w:space="0" w:color="auto"/>
        <w:right w:val="single" w:sz="4" w:space="0" w:color="auto"/>
      </w:pBdr>
      <w:shd w:val="clear" w:color="000000" w:fill="969696"/>
      <w:spacing w:before="100" w:beforeAutospacing="1" w:after="100" w:afterAutospacing="1" w:line="240" w:lineRule="auto"/>
      <w:jc w:val="center"/>
      <w:textAlignment w:val="top"/>
    </w:pPr>
    <w:rPr>
      <w:rFonts w:eastAsia="MS Mincho"/>
      <w:b/>
      <w:bCs/>
      <w:noProof w:val="0"/>
      <w:sz w:val="20"/>
      <w:szCs w:val="20"/>
      <w:lang w:val="en-GB"/>
    </w:rPr>
  </w:style>
  <w:style w:type="paragraph" w:customStyle="1" w:styleId="xl111">
    <w:name w:val="xl111"/>
    <w:basedOn w:val="Normal"/>
    <w:rsid w:val="008C1C35"/>
    <w:pPr>
      <w:pBdr>
        <w:top w:val="single" w:sz="4" w:space="0" w:color="auto"/>
        <w:left w:val="single" w:sz="4" w:space="0" w:color="auto"/>
        <w:bottom w:val="single" w:sz="4" w:space="0" w:color="auto"/>
        <w:right w:val="single" w:sz="4" w:space="0" w:color="auto"/>
      </w:pBdr>
      <w:shd w:val="clear" w:color="000000" w:fill="D0CECE"/>
      <w:spacing w:before="100" w:beforeAutospacing="1" w:after="100" w:afterAutospacing="1" w:line="240" w:lineRule="auto"/>
      <w:jc w:val="center"/>
      <w:textAlignment w:val="top"/>
    </w:pPr>
    <w:rPr>
      <w:rFonts w:eastAsia="MS Mincho"/>
      <w:b/>
      <w:bCs/>
      <w:noProof w:val="0"/>
      <w:color w:val="000000"/>
      <w:sz w:val="20"/>
      <w:szCs w:val="20"/>
      <w:lang w:val="en-GB"/>
    </w:rPr>
  </w:style>
  <w:style w:type="paragraph" w:customStyle="1" w:styleId="xl112">
    <w:name w:val="xl112"/>
    <w:basedOn w:val="Normal"/>
    <w:rsid w:val="008C1C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eastAsia="MS Mincho"/>
      <w:noProof w:val="0"/>
      <w:color w:val="000000"/>
      <w:sz w:val="20"/>
      <w:szCs w:val="20"/>
      <w:lang w:val="en-GB"/>
    </w:rPr>
  </w:style>
  <w:style w:type="paragraph" w:customStyle="1" w:styleId="xl113">
    <w:name w:val="xl113"/>
    <w:basedOn w:val="Normal"/>
    <w:rsid w:val="008C1C3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MS Mincho"/>
      <w:b/>
      <w:bCs/>
      <w:noProof w:val="0"/>
      <w:color w:val="000000"/>
      <w:sz w:val="20"/>
      <w:szCs w:val="20"/>
      <w:lang w:val="en-GB"/>
    </w:rPr>
  </w:style>
  <w:style w:type="paragraph" w:customStyle="1" w:styleId="xl114">
    <w:name w:val="xl114"/>
    <w:basedOn w:val="Normal"/>
    <w:rsid w:val="008C1C3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MS Mincho"/>
      <w:noProof w:val="0"/>
      <w:color w:val="000000"/>
      <w:sz w:val="20"/>
      <w:szCs w:val="20"/>
      <w:lang w:val="en-GB"/>
    </w:rPr>
  </w:style>
  <w:style w:type="paragraph" w:customStyle="1" w:styleId="xl115">
    <w:name w:val="xl115"/>
    <w:basedOn w:val="Normal"/>
    <w:rsid w:val="008C1C3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MS Mincho"/>
      <w:noProof w:val="0"/>
      <w:color w:val="000000"/>
      <w:sz w:val="20"/>
      <w:szCs w:val="20"/>
      <w:lang w:val="en-GB"/>
    </w:rPr>
  </w:style>
  <w:style w:type="paragraph" w:customStyle="1" w:styleId="xl116">
    <w:name w:val="xl116"/>
    <w:basedOn w:val="Normal"/>
    <w:rsid w:val="008C1C35"/>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textAlignment w:val="top"/>
    </w:pPr>
    <w:rPr>
      <w:rFonts w:eastAsia="MS Mincho"/>
      <w:noProof w:val="0"/>
      <w:color w:val="000000"/>
      <w:sz w:val="20"/>
      <w:szCs w:val="20"/>
      <w:lang w:val="en-GB"/>
    </w:rPr>
  </w:style>
  <w:style w:type="paragraph" w:customStyle="1" w:styleId="xl117">
    <w:name w:val="xl117"/>
    <w:basedOn w:val="Normal"/>
    <w:rsid w:val="008C1C35"/>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textAlignment w:val="top"/>
    </w:pPr>
    <w:rPr>
      <w:rFonts w:eastAsia="MS Mincho"/>
      <w:b/>
      <w:bCs/>
      <w:i/>
      <w:iCs/>
      <w:noProof w:val="0"/>
      <w:color w:val="000000"/>
      <w:sz w:val="20"/>
      <w:szCs w:val="20"/>
      <w:lang w:val="en-GB"/>
    </w:rPr>
  </w:style>
  <w:style w:type="paragraph" w:customStyle="1" w:styleId="xl118">
    <w:name w:val="xl118"/>
    <w:basedOn w:val="Normal"/>
    <w:rsid w:val="008C1C35"/>
    <w:pPr>
      <w:pBdr>
        <w:top w:val="single" w:sz="4" w:space="0" w:color="auto"/>
        <w:left w:val="single" w:sz="4" w:space="0" w:color="auto"/>
        <w:bottom w:val="single" w:sz="4" w:space="0" w:color="auto"/>
        <w:right w:val="single" w:sz="4" w:space="0" w:color="auto"/>
      </w:pBdr>
      <w:shd w:val="clear" w:color="000000" w:fill="33CCCC"/>
      <w:spacing w:before="100" w:beforeAutospacing="1" w:after="100" w:afterAutospacing="1" w:line="240" w:lineRule="auto"/>
      <w:jc w:val="center"/>
      <w:textAlignment w:val="top"/>
    </w:pPr>
    <w:rPr>
      <w:rFonts w:eastAsia="MS Mincho"/>
      <w:noProof w:val="0"/>
      <w:color w:val="000000"/>
      <w:sz w:val="20"/>
      <w:szCs w:val="20"/>
      <w:lang w:val="en-GB"/>
    </w:rPr>
  </w:style>
  <w:style w:type="paragraph" w:customStyle="1" w:styleId="xl119">
    <w:name w:val="xl119"/>
    <w:basedOn w:val="Normal"/>
    <w:rsid w:val="008C1C35"/>
    <w:pPr>
      <w:pBdr>
        <w:top w:val="single" w:sz="4" w:space="0" w:color="auto"/>
        <w:left w:val="single" w:sz="4" w:space="0" w:color="auto"/>
        <w:bottom w:val="single" w:sz="4" w:space="0" w:color="auto"/>
        <w:right w:val="single" w:sz="4" w:space="0" w:color="auto"/>
      </w:pBdr>
      <w:shd w:val="clear" w:color="000000" w:fill="33CCCC"/>
      <w:spacing w:before="100" w:beforeAutospacing="1" w:after="100" w:afterAutospacing="1" w:line="240" w:lineRule="auto"/>
      <w:jc w:val="center"/>
      <w:textAlignment w:val="top"/>
    </w:pPr>
    <w:rPr>
      <w:rFonts w:eastAsia="MS Mincho"/>
      <w:b/>
      <w:bCs/>
      <w:i/>
      <w:iCs/>
      <w:noProof w:val="0"/>
      <w:color w:val="000000"/>
      <w:sz w:val="20"/>
      <w:szCs w:val="20"/>
      <w:lang w:val="en-GB"/>
    </w:rPr>
  </w:style>
  <w:style w:type="paragraph" w:customStyle="1" w:styleId="xl120">
    <w:name w:val="xl120"/>
    <w:basedOn w:val="Normal"/>
    <w:rsid w:val="008C1C35"/>
    <w:pPr>
      <w:spacing w:before="100" w:beforeAutospacing="1" w:after="100" w:afterAutospacing="1" w:line="240" w:lineRule="auto"/>
      <w:jc w:val="center"/>
      <w:textAlignment w:val="center"/>
    </w:pPr>
    <w:rPr>
      <w:rFonts w:eastAsia="MS Mincho"/>
      <w:noProof w:val="0"/>
      <w:sz w:val="20"/>
      <w:szCs w:val="20"/>
      <w:lang w:val="en-GB"/>
    </w:rPr>
  </w:style>
  <w:style w:type="paragraph" w:customStyle="1" w:styleId="xl121">
    <w:name w:val="xl121"/>
    <w:basedOn w:val="Normal"/>
    <w:rsid w:val="008C1C35"/>
    <w:pPr>
      <w:spacing w:before="100" w:beforeAutospacing="1" w:after="100" w:afterAutospacing="1" w:line="240" w:lineRule="auto"/>
      <w:jc w:val="left"/>
      <w:textAlignment w:val="top"/>
    </w:pPr>
    <w:rPr>
      <w:rFonts w:eastAsia="MS Mincho"/>
      <w:noProof w:val="0"/>
      <w:sz w:val="20"/>
      <w:szCs w:val="20"/>
      <w:lang w:val="en-GB"/>
    </w:rPr>
  </w:style>
  <w:style w:type="paragraph" w:customStyle="1" w:styleId="xl122">
    <w:name w:val="xl122"/>
    <w:basedOn w:val="Normal"/>
    <w:rsid w:val="008C1C35"/>
    <w:pPr>
      <w:spacing w:before="100" w:beforeAutospacing="1" w:after="100" w:afterAutospacing="1" w:line="240" w:lineRule="auto"/>
      <w:jc w:val="left"/>
      <w:textAlignment w:val="top"/>
    </w:pPr>
    <w:rPr>
      <w:rFonts w:eastAsia="MS Mincho"/>
      <w:b/>
      <w:bCs/>
      <w:noProof w:val="0"/>
      <w:sz w:val="20"/>
      <w:szCs w:val="20"/>
      <w:lang w:val="en-GB"/>
    </w:rPr>
  </w:style>
  <w:style w:type="paragraph" w:customStyle="1" w:styleId="xl123">
    <w:name w:val="xl123"/>
    <w:basedOn w:val="Normal"/>
    <w:rsid w:val="008C1C35"/>
    <w:pPr>
      <w:spacing w:before="100" w:beforeAutospacing="1" w:after="100" w:afterAutospacing="1" w:line="240" w:lineRule="auto"/>
      <w:jc w:val="center"/>
      <w:textAlignment w:val="top"/>
    </w:pPr>
    <w:rPr>
      <w:rFonts w:eastAsia="MS Mincho"/>
      <w:noProof w:val="0"/>
      <w:sz w:val="20"/>
      <w:szCs w:val="20"/>
      <w:lang w:val="en-GB"/>
    </w:rPr>
  </w:style>
  <w:style w:type="paragraph" w:customStyle="1" w:styleId="xl124">
    <w:name w:val="xl124"/>
    <w:basedOn w:val="Normal"/>
    <w:rsid w:val="008C1C35"/>
    <w:pPr>
      <w:shd w:val="clear" w:color="000000" w:fill="D0CECE"/>
      <w:spacing w:before="100" w:beforeAutospacing="1" w:after="100" w:afterAutospacing="1" w:line="240" w:lineRule="auto"/>
      <w:jc w:val="center"/>
      <w:textAlignment w:val="top"/>
    </w:pPr>
    <w:rPr>
      <w:rFonts w:eastAsia="MS Mincho"/>
      <w:b/>
      <w:bCs/>
      <w:noProof w:val="0"/>
      <w:sz w:val="20"/>
      <w:szCs w:val="20"/>
      <w:lang w:val="en-GB"/>
    </w:rPr>
  </w:style>
  <w:style w:type="paragraph" w:customStyle="1" w:styleId="xl125">
    <w:name w:val="xl125"/>
    <w:basedOn w:val="Normal"/>
    <w:rsid w:val="008C1C35"/>
    <w:pPr>
      <w:shd w:val="clear" w:color="000000" w:fill="D0CECE"/>
      <w:spacing w:before="100" w:beforeAutospacing="1" w:after="100" w:afterAutospacing="1" w:line="240" w:lineRule="auto"/>
      <w:jc w:val="center"/>
      <w:textAlignment w:val="top"/>
    </w:pPr>
    <w:rPr>
      <w:rFonts w:eastAsia="MS Mincho"/>
      <w:noProof w:val="0"/>
      <w:sz w:val="20"/>
      <w:szCs w:val="20"/>
      <w:lang w:val="en-GB"/>
    </w:rPr>
  </w:style>
  <w:style w:type="paragraph" w:customStyle="1" w:styleId="xl126">
    <w:name w:val="xl126"/>
    <w:basedOn w:val="Normal"/>
    <w:rsid w:val="008C1C3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left"/>
      <w:textAlignment w:val="top"/>
    </w:pPr>
    <w:rPr>
      <w:rFonts w:eastAsia="MS Mincho"/>
      <w:b/>
      <w:bCs/>
      <w:noProof w:val="0"/>
      <w:sz w:val="20"/>
      <w:szCs w:val="20"/>
      <w:lang w:val="en-GB"/>
    </w:rPr>
  </w:style>
  <w:style w:type="paragraph" w:customStyle="1" w:styleId="xl127">
    <w:name w:val="xl127"/>
    <w:basedOn w:val="Normal"/>
    <w:rsid w:val="008C1C3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eastAsia="MS Mincho"/>
      <w:b/>
      <w:bCs/>
      <w:noProof w:val="0"/>
      <w:sz w:val="20"/>
      <w:szCs w:val="20"/>
      <w:lang w:val="en-GB"/>
    </w:rPr>
  </w:style>
  <w:style w:type="paragraph" w:customStyle="1" w:styleId="xl128">
    <w:name w:val="xl128"/>
    <w:basedOn w:val="Normal"/>
    <w:rsid w:val="008C1C3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eastAsia="MS Mincho"/>
      <w:b/>
      <w:bCs/>
      <w:noProof w:val="0"/>
      <w:sz w:val="20"/>
      <w:szCs w:val="20"/>
      <w:lang w:val="en-GB"/>
    </w:rPr>
  </w:style>
  <w:style w:type="paragraph" w:customStyle="1" w:styleId="xl129">
    <w:name w:val="xl129"/>
    <w:basedOn w:val="Normal"/>
    <w:rsid w:val="008C1C3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eastAsia="MS Mincho"/>
      <w:b/>
      <w:bCs/>
      <w:noProof w:val="0"/>
      <w:sz w:val="20"/>
      <w:szCs w:val="20"/>
      <w:lang w:val="en-GB"/>
    </w:rPr>
  </w:style>
  <w:style w:type="paragraph" w:customStyle="1" w:styleId="xl130">
    <w:name w:val="xl130"/>
    <w:basedOn w:val="Normal"/>
    <w:rsid w:val="008C1C35"/>
    <w:pPr>
      <w:spacing w:before="100" w:beforeAutospacing="1" w:after="100" w:afterAutospacing="1" w:line="240" w:lineRule="auto"/>
      <w:jc w:val="left"/>
      <w:textAlignment w:val="top"/>
    </w:pPr>
    <w:rPr>
      <w:rFonts w:eastAsia="MS Mincho"/>
      <w:noProof w:val="0"/>
      <w:sz w:val="20"/>
      <w:szCs w:val="20"/>
      <w:lang w:val="en-GB"/>
    </w:rPr>
  </w:style>
  <w:style w:type="paragraph" w:customStyle="1" w:styleId="xl131">
    <w:name w:val="xl131"/>
    <w:basedOn w:val="Normal"/>
    <w:rsid w:val="008C1C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MS Mincho"/>
      <w:noProof w:val="0"/>
      <w:sz w:val="20"/>
      <w:szCs w:val="20"/>
      <w:lang w:val="en-GB"/>
    </w:rPr>
  </w:style>
  <w:style w:type="paragraph" w:customStyle="1" w:styleId="xl132">
    <w:name w:val="xl132"/>
    <w:basedOn w:val="Normal"/>
    <w:rsid w:val="008C1C35"/>
    <w:pPr>
      <w:spacing w:before="100" w:beforeAutospacing="1" w:after="100" w:afterAutospacing="1" w:line="240" w:lineRule="auto"/>
      <w:jc w:val="center"/>
      <w:textAlignment w:val="top"/>
    </w:pPr>
    <w:rPr>
      <w:rFonts w:eastAsia="MS Mincho"/>
      <w:noProof w:val="0"/>
      <w:sz w:val="20"/>
      <w:szCs w:val="20"/>
      <w:lang w:val="en-GB"/>
    </w:rPr>
  </w:style>
  <w:style w:type="paragraph" w:customStyle="1" w:styleId="xl133">
    <w:name w:val="xl133"/>
    <w:basedOn w:val="Normal"/>
    <w:rsid w:val="008C1C35"/>
    <w:pPr>
      <w:pBdr>
        <w:top w:val="single" w:sz="4" w:space="0" w:color="auto"/>
        <w:left w:val="single" w:sz="4" w:space="0" w:color="auto"/>
        <w:bottom w:val="single" w:sz="4" w:space="0" w:color="auto"/>
        <w:right w:val="single" w:sz="4" w:space="0" w:color="auto"/>
      </w:pBdr>
      <w:shd w:val="clear" w:color="000000" w:fill="D0CECE"/>
      <w:spacing w:before="100" w:beforeAutospacing="1" w:after="100" w:afterAutospacing="1" w:line="240" w:lineRule="auto"/>
      <w:jc w:val="left"/>
      <w:textAlignment w:val="top"/>
    </w:pPr>
    <w:rPr>
      <w:rFonts w:eastAsia="MS Mincho"/>
      <w:b/>
      <w:bCs/>
      <w:noProof w:val="0"/>
      <w:color w:val="000000"/>
      <w:sz w:val="20"/>
      <w:szCs w:val="20"/>
      <w:lang w:val="en-GB"/>
    </w:rPr>
  </w:style>
  <w:style w:type="paragraph" w:customStyle="1" w:styleId="xl134">
    <w:name w:val="xl134"/>
    <w:basedOn w:val="Normal"/>
    <w:rsid w:val="008C1C35"/>
    <w:pPr>
      <w:pBdr>
        <w:top w:val="single" w:sz="4" w:space="0" w:color="auto"/>
        <w:left w:val="single" w:sz="4" w:space="0" w:color="auto"/>
        <w:bottom w:val="single" w:sz="4" w:space="0" w:color="auto"/>
        <w:right w:val="single" w:sz="4" w:space="0" w:color="auto"/>
      </w:pBdr>
      <w:shd w:val="clear" w:color="000000" w:fill="D0CECE"/>
      <w:spacing w:before="100" w:beforeAutospacing="1" w:after="100" w:afterAutospacing="1" w:line="240" w:lineRule="auto"/>
      <w:jc w:val="center"/>
      <w:textAlignment w:val="top"/>
    </w:pPr>
    <w:rPr>
      <w:rFonts w:eastAsia="MS Mincho"/>
      <w:b/>
      <w:bCs/>
      <w:noProof w:val="0"/>
      <w:color w:val="000000"/>
      <w:sz w:val="20"/>
      <w:szCs w:val="20"/>
      <w:lang w:val="en-GB"/>
    </w:rPr>
  </w:style>
  <w:style w:type="paragraph" w:customStyle="1" w:styleId="xl135">
    <w:name w:val="xl135"/>
    <w:basedOn w:val="Normal"/>
    <w:rsid w:val="008C1C3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left"/>
      <w:textAlignment w:val="top"/>
    </w:pPr>
    <w:rPr>
      <w:rFonts w:eastAsia="MS Mincho"/>
      <w:b/>
      <w:bCs/>
      <w:i/>
      <w:iCs/>
      <w:noProof w:val="0"/>
      <w:color w:val="000000"/>
      <w:sz w:val="20"/>
      <w:szCs w:val="20"/>
      <w:lang w:val="en-GB"/>
    </w:rPr>
  </w:style>
  <w:style w:type="paragraph" w:customStyle="1" w:styleId="xl136">
    <w:name w:val="xl136"/>
    <w:basedOn w:val="Normal"/>
    <w:rsid w:val="008C1C3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left"/>
      <w:textAlignment w:val="top"/>
    </w:pPr>
    <w:rPr>
      <w:rFonts w:eastAsia="MS Mincho"/>
      <w:b/>
      <w:bCs/>
      <w:noProof w:val="0"/>
      <w:color w:val="000000"/>
      <w:sz w:val="20"/>
      <w:szCs w:val="20"/>
      <w:lang w:val="en-GB"/>
    </w:rPr>
  </w:style>
  <w:style w:type="paragraph" w:customStyle="1" w:styleId="xl137">
    <w:name w:val="xl137"/>
    <w:basedOn w:val="Normal"/>
    <w:rsid w:val="008C1C35"/>
    <w:pPr>
      <w:pBdr>
        <w:top w:val="single" w:sz="4" w:space="0" w:color="auto"/>
        <w:left w:val="single" w:sz="4" w:space="0" w:color="auto"/>
        <w:bottom w:val="single" w:sz="4" w:space="0" w:color="auto"/>
      </w:pBdr>
      <w:shd w:val="clear" w:color="000000" w:fill="D0CECE"/>
      <w:spacing w:before="100" w:beforeAutospacing="1" w:after="100" w:afterAutospacing="1" w:line="240" w:lineRule="auto"/>
      <w:jc w:val="left"/>
      <w:textAlignment w:val="top"/>
    </w:pPr>
    <w:rPr>
      <w:rFonts w:eastAsia="MS Mincho"/>
      <w:b/>
      <w:bCs/>
      <w:i/>
      <w:iCs/>
      <w:noProof w:val="0"/>
      <w:color w:val="000000"/>
      <w:sz w:val="20"/>
      <w:szCs w:val="20"/>
      <w:lang w:val="en-GB"/>
    </w:rPr>
  </w:style>
  <w:style w:type="paragraph" w:customStyle="1" w:styleId="xl138">
    <w:name w:val="xl138"/>
    <w:basedOn w:val="Normal"/>
    <w:rsid w:val="008C1C35"/>
    <w:pPr>
      <w:pBdr>
        <w:top w:val="single" w:sz="4" w:space="0" w:color="auto"/>
        <w:bottom w:val="single" w:sz="4" w:space="0" w:color="auto"/>
      </w:pBdr>
      <w:shd w:val="clear" w:color="000000" w:fill="D0CECE"/>
      <w:spacing w:before="100" w:beforeAutospacing="1" w:after="100" w:afterAutospacing="1" w:line="240" w:lineRule="auto"/>
      <w:jc w:val="left"/>
      <w:textAlignment w:val="top"/>
    </w:pPr>
    <w:rPr>
      <w:rFonts w:eastAsia="MS Mincho"/>
      <w:b/>
      <w:bCs/>
      <w:i/>
      <w:iCs/>
      <w:noProof w:val="0"/>
      <w:color w:val="000000"/>
      <w:sz w:val="20"/>
      <w:szCs w:val="20"/>
      <w:lang w:val="en-GB"/>
    </w:rPr>
  </w:style>
  <w:style w:type="paragraph" w:customStyle="1" w:styleId="xl139">
    <w:name w:val="xl139"/>
    <w:basedOn w:val="Normal"/>
    <w:rsid w:val="008C1C35"/>
    <w:pPr>
      <w:pBdr>
        <w:top w:val="single" w:sz="4" w:space="0" w:color="auto"/>
        <w:bottom w:val="single" w:sz="4" w:space="0" w:color="auto"/>
        <w:right w:val="single" w:sz="4" w:space="0" w:color="auto"/>
      </w:pBdr>
      <w:shd w:val="clear" w:color="000000" w:fill="D0CECE"/>
      <w:spacing w:before="100" w:beforeAutospacing="1" w:after="100" w:afterAutospacing="1" w:line="240" w:lineRule="auto"/>
      <w:jc w:val="left"/>
      <w:textAlignment w:val="top"/>
    </w:pPr>
    <w:rPr>
      <w:rFonts w:eastAsia="MS Mincho"/>
      <w:b/>
      <w:bCs/>
      <w:i/>
      <w:iCs/>
      <w:noProof w:val="0"/>
      <w:color w:val="000000"/>
      <w:sz w:val="20"/>
      <w:szCs w:val="20"/>
      <w:lang w:val="en-GB"/>
    </w:rPr>
  </w:style>
  <w:style w:type="paragraph" w:customStyle="1" w:styleId="xl140">
    <w:name w:val="xl140"/>
    <w:basedOn w:val="Normal"/>
    <w:rsid w:val="008C1C35"/>
    <w:pPr>
      <w:pBdr>
        <w:top w:val="single" w:sz="4" w:space="0" w:color="auto"/>
        <w:left w:val="single" w:sz="4" w:space="0" w:color="auto"/>
        <w:bottom w:val="single" w:sz="4" w:space="0" w:color="auto"/>
      </w:pBdr>
      <w:shd w:val="clear" w:color="000000" w:fill="D0CECE"/>
      <w:spacing w:before="100" w:beforeAutospacing="1" w:after="100" w:afterAutospacing="1" w:line="240" w:lineRule="auto"/>
      <w:jc w:val="center"/>
      <w:textAlignment w:val="top"/>
    </w:pPr>
    <w:rPr>
      <w:rFonts w:eastAsia="MS Mincho"/>
      <w:b/>
      <w:bCs/>
      <w:noProof w:val="0"/>
      <w:color w:val="000000"/>
      <w:sz w:val="20"/>
      <w:szCs w:val="20"/>
      <w:lang w:val="en-GB"/>
    </w:rPr>
  </w:style>
  <w:style w:type="paragraph" w:customStyle="1" w:styleId="xl141">
    <w:name w:val="xl141"/>
    <w:basedOn w:val="Normal"/>
    <w:rsid w:val="008C1C35"/>
    <w:pPr>
      <w:pBdr>
        <w:top w:val="single" w:sz="4" w:space="0" w:color="auto"/>
        <w:bottom w:val="single" w:sz="4" w:space="0" w:color="auto"/>
        <w:right w:val="single" w:sz="4" w:space="0" w:color="auto"/>
      </w:pBdr>
      <w:shd w:val="clear" w:color="000000" w:fill="D0CECE"/>
      <w:spacing w:before="100" w:beforeAutospacing="1" w:after="100" w:afterAutospacing="1" w:line="240" w:lineRule="auto"/>
      <w:jc w:val="center"/>
      <w:textAlignment w:val="top"/>
    </w:pPr>
    <w:rPr>
      <w:rFonts w:eastAsia="MS Mincho"/>
      <w:b/>
      <w:bCs/>
      <w:noProof w:val="0"/>
      <w:color w:val="000000"/>
      <w:sz w:val="20"/>
      <w:szCs w:val="20"/>
      <w:lang w:val="en-GB"/>
    </w:rPr>
  </w:style>
  <w:style w:type="paragraph" w:customStyle="1" w:styleId="xl142">
    <w:name w:val="xl142"/>
    <w:basedOn w:val="Normal"/>
    <w:rsid w:val="008C1C35"/>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eastAsia="MS Mincho"/>
      <w:noProof w:val="0"/>
      <w:sz w:val="20"/>
      <w:szCs w:val="20"/>
      <w:lang w:val="en-GB"/>
    </w:rPr>
  </w:style>
  <w:style w:type="paragraph" w:customStyle="1" w:styleId="xl143">
    <w:name w:val="xl143"/>
    <w:basedOn w:val="Normal"/>
    <w:rsid w:val="008C1C35"/>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MS Mincho"/>
      <w:noProof w:val="0"/>
      <w:sz w:val="20"/>
      <w:szCs w:val="20"/>
      <w:lang w:val="en-GB"/>
    </w:rPr>
  </w:style>
  <w:style w:type="paragraph" w:customStyle="1" w:styleId="xl144">
    <w:name w:val="xl144"/>
    <w:basedOn w:val="Normal"/>
    <w:rsid w:val="008C1C3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left"/>
      <w:textAlignment w:val="top"/>
    </w:pPr>
    <w:rPr>
      <w:rFonts w:eastAsia="MS Mincho"/>
      <w:b/>
      <w:bCs/>
      <w:noProof w:val="0"/>
      <w:color w:val="000000"/>
      <w:sz w:val="20"/>
      <w:szCs w:val="20"/>
      <w:lang w:val="en-GB"/>
    </w:rPr>
  </w:style>
  <w:style w:type="paragraph" w:customStyle="1" w:styleId="xl145">
    <w:name w:val="xl145"/>
    <w:basedOn w:val="Normal"/>
    <w:rsid w:val="008C1C35"/>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line="240" w:lineRule="auto"/>
      <w:jc w:val="left"/>
      <w:textAlignment w:val="top"/>
    </w:pPr>
    <w:rPr>
      <w:rFonts w:eastAsia="MS Mincho"/>
      <w:b/>
      <w:bCs/>
      <w:noProof w:val="0"/>
      <w:sz w:val="20"/>
      <w:szCs w:val="20"/>
      <w:lang w:val="en-GB"/>
    </w:rPr>
  </w:style>
  <w:style w:type="paragraph" w:customStyle="1" w:styleId="xl146">
    <w:name w:val="xl146"/>
    <w:basedOn w:val="Normal"/>
    <w:rsid w:val="008C1C3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left"/>
      <w:textAlignment w:val="center"/>
    </w:pPr>
    <w:rPr>
      <w:rFonts w:eastAsia="MS Mincho"/>
      <w:b/>
      <w:bCs/>
      <w:noProof w:val="0"/>
      <w:color w:val="000000"/>
      <w:sz w:val="20"/>
      <w:szCs w:val="20"/>
      <w:lang w:val="en-GB"/>
    </w:rPr>
  </w:style>
  <w:style w:type="paragraph" w:customStyle="1" w:styleId="xl147">
    <w:name w:val="xl147"/>
    <w:basedOn w:val="Normal"/>
    <w:rsid w:val="008C1C35"/>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left"/>
      <w:textAlignment w:val="top"/>
    </w:pPr>
    <w:rPr>
      <w:rFonts w:eastAsia="MS Mincho"/>
      <w:i/>
      <w:iCs/>
      <w:noProof w:val="0"/>
      <w:color w:val="000000"/>
      <w:sz w:val="20"/>
      <w:szCs w:val="20"/>
      <w:lang w:val="en-GB"/>
    </w:rPr>
  </w:style>
  <w:style w:type="paragraph" w:customStyle="1" w:styleId="xl148">
    <w:name w:val="xl148"/>
    <w:basedOn w:val="Normal"/>
    <w:rsid w:val="008C1C35"/>
    <w:pPr>
      <w:pBdr>
        <w:top w:val="single" w:sz="4" w:space="0" w:color="auto"/>
        <w:left w:val="single" w:sz="4" w:space="0" w:color="auto"/>
        <w:bottom w:val="single" w:sz="4" w:space="0" w:color="auto"/>
      </w:pBdr>
      <w:shd w:val="clear" w:color="000000" w:fill="D0CECE"/>
      <w:spacing w:before="100" w:beforeAutospacing="1" w:after="100" w:afterAutospacing="1" w:line="240" w:lineRule="auto"/>
      <w:jc w:val="left"/>
      <w:textAlignment w:val="top"/>
    </w:pPr>
    <w:rPr>
      <w:rFonts w:eastAsia="MS Mincho"/>
      <w:b/>
      <w:bCs/>
      <w:noProof w:val="0"/>
      <w:color w:val="000000"/>
      <w:sz w:val="20"/>
      <w:szCs w:val="20"/>
      <w:lang w:val="en-GB"/>
    </w:rPr>
  </w:style>
  <w:style w:type="paragraph" w:customStyle="1" w:styleId="xl149">
    <w:name w:val="xl149"/>
    <w:basedOn w:val="Normal"/>
    <w:rsid w:val="008C1C35"/>
    <w:pPr>
      <w:pBdr>
        <w:top w:val="single" w:sz="4" w:space="0" w:color="auto"/>
        <w:bottom w:val="single" w:sz="4" w:space="0" w:color="auto"/>
      </w:pBdr>
      <w:shd w:val="clear" w:color="000000" w:fill="D0CECE"/>
      <w:spacing w:before="100" w:beforeAutospacing="1" w:after="100" w:afterAutospacing="1" w:line="240" w:lineRule="auto"/>
      <w:jc w:val="left"/>
      <w:textAlignment w:val="top"/>
    </w:pPr>
    <w:rPr>
      <w:rFonts w:eastAsia="MS Mincho"/>
      <w:b/>
      <w:bCs/>
      <w:noProof w:val="0"/>
      <w:color w:val="000000"/>
      <w:sz w:val="20"/>
      <w:szCs w:val="20"/>
      <w:lang w:val="en-GB"/>
    </w:rPr>
  </w:style>
  <w:style w:type="paragraph" w:customStyle="1" w:styleId="xl150">
    <w:name w:val="xl150"/>
    <w:basedOn w:val="Normal"/>
    <w:rsid w:val="008C1C35"/>
    <w:pPr>
      <w:pBdr>
        <w:top w:val="single" w:sz="4" w:space="0" w:color="auto"/>
        <w:left w:val="single" w:sz="4" w:space="0" w:color="auto"/>
        <w:bottom w:val="single" w:sz="4" w:space="0" w:color="auto"/>
      </w:pBdr>
      <w:shd w:val="clear" w:color="000000" w:fill="969696"/>
      <w:spacing w:before="100" w:beforeAutospacing="1" w:after="100" w:afterAutospacing="1" w:line="240" w:lineRule="auto"/>
      <w:jc w:val="left"/>
      <w:textAlignment w:val="top"/>
    </w:pPr>
    <w:rPr>
      <w:rFonts w:eastAsia="MS Mincho"/>
      <w:b/>
      <w:bCs/>
      <w:noProof w:val="0"/>
      <w:color w:val="000000"/>
      <w:sz w:val="20"/>
      <w:szCs w:val="20"/>
      <w:lang w:val="en-GB"/>
    </w:rPr>
  </w:style>
  <w:style w:type="paragraph" w:customStyle="1" w:styleId="xl151">
    <w:name w:val="xl151"/>
    <w:basedOn w:val="Normal"/>
    <w:rsid w:val="008C1C35"/>
    <w:pPr>
      <w:pBdr>
        <w:top w:val="single" w:sz="4" w:space="0" w:color="auto"/>
        <w:bottom w:val="single" w:sz="4" w:space="0" w:color="auto"/>
        <w:right w:val="single" w:sz="4" w:space="0" w:color="auto"/>
      </w:pBdr>
      <w:shd w:val="clear" w:color="000000" w:fill="969696"/>
      <w:spacing w:before="100" w:beforeAutospacing="1" w:after="100" w:afterAutospacing="1" w:line="240" w:lineRule="auto"/>
      <w:jc w:val="left"/>
      <w:textAlignment w:val="top"/>
    </w:pPr>
    <w:rPr>
      <w:rFonts w:eastAsia="MS Mincho"/>
      <w:b/>
      <w:bCs/>
      <w:noProof w:val="0"/>
      <w:color w:val="000000"/>
      <w:sz w:val="20"/>
      <w:szCs w:val="20"/>
      <w:lang w:val="en-GB"/>
    </w:rPr>
  </w:style>
  <w:style w:type="paragraph" w:customStyle="1" w:styleId="xl152">
    <w:name w:val="xl152"/>
    <w:basedOn w:val="Normal"/>
    <w:rsid w:val="008C1C35"/>
    <w:pPr>
      <w:pBdr>
        <w:top w:val="single" w:sz="4" w:space="0" w:color="auto"/>
        <w:left w:val="single" w:sz="4" w:space="0" w:color="auto"/>
        <w:bottom w:val="single" w:sz="4" w:space="0" w:color="auto"/>
      </w:pBdr>
      <w:shd w:val="clear" w:color="000000" w:fill="C0C0C0"/>
      <w:spacing w:before="100" w:beforeAutospacing="1" w:after="100" w:afterAutospacing="1" w:line="240" w:lineRule="auto"/>
      <w:jc w:val="left"/>
      <w:textAlignment w:val="top"/>
    </w:pPr>
    <w:rPr>
      <w:rFonts w:eastAsia="MS Mincho"/>
      <w:b/>
      <w:bCs/>
      <w:noProof w:val="0"/>
      <w:color w:val="000000"/>
      <w:sz w:val="20"/>
      <w:szCs w:val="20"/>
      <w:lang w:val="en-GB"/>
    </w:rPr>
  </w:style>
  <w:style w:type="paragraph" w:customStyle="1" w:styleId="xl153">
    <w:name w:val="xl153"/>
    <w:basedOn w:val="Normal"/>
    <w:rsid w:val="008C1C35"/>
    <w:pPr>
      <w:pBdr>
        <w:top w:val="single" w:sz="4" w:space="0" w:color="auto"/>
        <w:bottom w:val="single" w:sz="4" w:space="0" w:color="auto"/>
        <w:right w:val="single" w:sz="4" w:space="0" w:color="auto"/>
      </w:pBdr>
      <w:shd w:val="clear" w:color="000000" w:fill="C0C0C0"/>
      <w:spacing w:before="100" w:beforeAutospacing="1" w:after="100" w:afterAutospacing="1" w:line="240" w:lineRule="auto"/>
      <w:jc w:val="left"/>
      <w:textAlignment w:val="top"/>
    </w:pPr>
    <w:rPr>
      <w:rFonts w:eastAsia="MS Mincho"/>
      <w:b/>
      <w:bCs/>
      <w:noProof w:val="0"/>
      <w:color w:val="000000"/>
      <w:sz w:val="20"/>
      <w:szCs w:val="20"/>
      <w:lang w:val="en-GB"/>
    </w:rPr>
  </w:style>
  <w:style w:type="paragraph" w:customStyle="1" w:styleId="xl154">
    <w:name w:val="xl154"/>
    <w:basedOn w:val="Normal"/>
    <w:rsid w:val="008C1C35"/>
    <w:pPr>
      <w:pBdr>
        <w:top w:val="single" w:sz="4" w:space="0" w:color="auto"/>
        <w:left w:val="single" w:sz="4" w:space="0" w:color="auto"/>
        <w:bottom w:val="single" w:sz="4" w:space="0" w:color="auto"/>
      </w:pBdr>
      <w:shd w:val="clear" w:color="000000" w:fill="D0CECE"/>
      <w:spacing w:before="100" w:beforeAutospacing="1" w:after="100" w:afterAutospacing="1" w:line="240" w:lineRule="auto"/>
      <w:jc w:val="left"/>
      <w:textAlignment w:val="top"/>
    </w:pPr>
    <w:rPr>
      <w:rFonts w:eastAsia="MS Mincho"/>
      <w:b/>
      <w:bCs/>
      <w:noProof w:val="0"/>
      <w:color w:val="000000"/>
      <w:sz w:val="20"/>
      <w:szCs w:val="20"/>
      <w:lang w:val="en-GB"/>
    </w:rPr>
  </w:style>
  <w:style w:type="paragraph" w:customStyle="1" w:styleId="xl155">
    <w:name w:val="xl155"/>
    <w:basedOn w:val="Normal"/>
    <w:rsid w:val="008C1C35"/>
    <w:pPr>
      <w:pBdr>
        <w:top w:val="single" w:sz="4" w:space="0" w:color="auto"/>
        <w:bottom w:val="single" w:sz="4" w:space="0" w:color="auto"/>
        <w:right w:val="single" w:sz="4" w:space="0" w:color="auto"/>
      </w:pBdr>
      <w:shd w:val="clear" w:color="000000" w:fill="D0CECE"/>
      <w:spacing w:before="100" w:beforeAutospacing="1" w:after="100" w:afterAutospacing="1" w:line="240" w:lineRule="auto"/>
      <w:jc w:val="left"/>
      <w:textAlignment w:val="top"/>
    </w:pPr>
    <w:rPr>
      <w:rFonts w:eastAsia="MS Mincho"/>
      <w:b/>
      <w:bCs/>
      <w:noProof w:val="0"/>
      <w:color w:val="000000"/>
      <w:sz w:val="20"/>
      <w:szCs w:val="20"/>
      <w:lang w:val="en-GB"/>
    </w:rPr>
  </w:style>
  <w:style w:type="paragraph" w:customStyle="1" w:styleId="xl156">
    <w:name w:val="xl156"/>
    <w:basedOn w:val="Normal"/>
    <w:rsid w:val="008C1C35"/>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MS Mincho"/>
      <w:b/>
      <w:bCs/>
      <w:noProof w:val="0"/>
      <w:color w:val="000000"/>
      <w:sz w:val="20"/>
      <w:szCs w:val="20"/>
      <w:lang w:val="en-GB"/>
    </w:rPr>
  </w:style>
  <w:style w:type="paragraph" w:customStyle="1" w:styleId="xl157">
    <w:name w:val="xl157"/>
    <w:basedOn w:val="Normal"/>
    <w:rsid w:val="008C1C35"/>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MS Mincho"/>
      <w:b/>
      <w:bCs/>
      <w:noProof w:val="0"/>
      <w:color w:val="000000"/>
      <w:sz w:val="20"/>
      <w:szCs w:val="20"/>
      <w:lang w:val="en-GB"/>
    </w:rPr>
  </w:style>
  <w:style w:type="paragraph" w:customStyle="1" w:styleId="xl158">
    <w:name w:val="xl158"/>
    <w:basedOn w:val="Normal"/>
    <w:rsid w:val="008C1C35"/>
    <w:pPr>
      <w:pBdr>
        <w:top w:val="single" w:sz="4" w:space="0" w:color="auto"/>
        <w:bottom w:val="single" w:sz="4" w:space="0" w:color="auto"/>
      </w:pBdr>
      <w:shd w:val="clear" w:color="000000" w:fill="969696"/>
      <w:spacing w:before="100" w:beforeAutospacing="1" w:after="100" w:afterAutospacing="1" w:line="240" w:lineRule="auto"/>
      <w:jc w:val="left"/>
      <w:textAlignment w:val="top"/>
    </w:pPr>
    <w:rPr>
      <w:rFonts w:eastAsia="MS Mincho"/>
      <w:b/>
      <w:bCs/>
      <w:noProof w:val="0"/>
      <w:color w:val="000000"/>
      <w:sz w:val="20"/>
      <w:szCs w:val="20"/>
      <w:lang w:val="en-GB"/>
    </w:rPr>
  </w:style>
  <w:style w:type="paragraph" w:customStyle="1" w:styleId="xl159">
    <w:name w:val="xl159"/>
    <w:basedOn w:val="Normal"/>
    <w:rsid w:val="008C1C35"/>
    <w:pPr>
      <w:pBdr>
        <w:top w:val="single" w:sz="4" w:space="0" w:color="auto"/>
        <w:left w:val="single" w:sz="4" w:space="0" w:color="auto"/>
        <w:bottom w:val="single" w:sz="4" w:space="0" w:color="auto"/>
      </w:pBdr>
      <w:shd w:val="clear" w:color="000000" w:fill="969696"/>
      <w:spacing w:before="100" w:beforeAutospacing="1" w:after="100" w:afterAutospacing="1" w:line="240" w:lineRule="auto"/>
      <w:jc w:val="left"/>
      <w:textAlignment w:val="top"/>
    </w:pPr>
    <w:rPr>
      <w:rFonts w:eastAsia="MS Mincho"/>
      <w:b/>
      <w:bCs/>
      <w:noProof w:val="0"/>
      <w:sz w:val="20"/>
      <w:szCs w:val="20"/>
      <w:lang w:val="en-GB"/>
    </w:rPr>
  </w:style>
  <w:style w:type="paragraph" w:customStyle="1" w:styleId="xl160">
    <w:name w:val="xl160"/>
    <w:basedOn w:val="Normal"/>
    <w:rsid w:val="008C1C35"/>
    <w:pPr>
      <w:pBdr>
        <w:top w:val="single" w:sz="4" w:space="0" w:color="auto"/>
        <w:bottom w:val="single" w:sz="4" w:space="0" w:color="auto"/>
      </w:pBdr>
      <w:shd w:val="clear" w:color="000000" w:fill="969696"/>
      <w:spacing w:before="100" w:beforeAutospacing="1" w:after="100" w:afterAutospacing="1" w:line="240" w:lineRule="auto"/>
      <w:jc w:val="left"/>
      <w:textAlignment w:val="top"/>
    </w:pPr>
    <w:rPr>
      <w:rFonts w:eastAsia="MS Mincho"/>
      <w:b/>
      <w:bCs/>
      <w:noProof w:val="0"/>
      <w:sz w:val="20"/>
      <w:szCs w:val="20"/>
      <w:lang w:val="en-GB"/>
    </w:rPr>
  </w:style>
  <w:style w:type="paragraph" w:customStyle="1" w:styleId="xl161">
    <w:name w:val="xl161"/>
    <w:basedOn w:val="Normal"/>
    <w:rsid w:val="008C1C35"/>
    <w:pPr>
      <w:pBdr>
        <w:top w:val="single" w:sz="4" w:space="0" w:color="auto"/>
        <w:bottom w:val="single" w:sz="4" w:space="0" w:color="auto"/>
        <w:right w:val="single" w:sz="4" w:space="0" w:color="auto"/>
      </w:pBdr>
      <w:shd w:val="clear" w:color="000000" w:fill="D0CECE"/>
      <w:spacing w:before="100" w:beforeAutospacing="1" w:after="100" w:afterAutospacing="1" w:line="240" w:lineRule="auto"/>
      <w:jc w:val="left"/>
      <w:textAlignment w:val="top"/>
    </w:pPr>
    <w:rPr>
      <w:rFonts w:eastAsia="MS Mincho"/>
      <w:b/>
      <w:bCs/>
      <w:noProof w:val="0"/>
      <w:color w:val="000000"/>
      <w:sz w:val="20"/>
      <w:szCs w:val="20"/>
      <w:lang w:val="en-GB"/>
    </w:rPr>
  </w:style>
  <w:style w:type="paragraph" w:customStyle="1" w:styleId="xl162">
    <w:name w:val="xl162"/>
    <w:basedOn w:val="Normal"/>
    <w:rsid w:val="008C1C35"/>
    <w:pPr>
      <w:pBdr>
        <w:top w:val="single" w:sz="4" w:space="0" w:color="auto"/>
        <w:left w:val="single" w:sz="4" w:space="0" w:color="auto"/>
        <w:bottom w:val="single" w:sz="4" w:space="0" w:color="auto"/>
        <w:right w:val="single" w:sz="4" w:space="0" w:color="auto"/>
      </w:pBdr>
      <w:shd w:val="clear" w:color="000000" w:fill="D0CECE"/>
      <w:spacing w:before="100" w:beforeAutospacing="1" w:after="100" w:afterAutospacing="1" w:line="240" w:lineRule="auto"/>
      <w:jc w:val="left"/>
      <w:textAlignment w:val="top"/>
    </w:pPr>
    <w:rPr>
      <w:rFonts w:eastAsia="MS Mincho"/>
      <w:b/>
      <w:bCs/>
      <w:i/>
      <w:iCs/>
      <w:noProof w:val="0"/>
      <w:color w:val="000000"/>
      <w:sz w:val="20"/>
      <w:szCs w:val="20"/>
      <w:lang w:val="en-GB"/>
    </w:rPr>
  </w:style>
  <w:style w:type="paragraph" w:customStyle="1" w:styleId="xl163">
    <w:name w:val="xl163"/>
    <w:basedOn w:val="Normal"/>
    <w:rsid w:val="008C1C3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left"/>
      <w:textAlignment w:val="top"/>
    </w:pPr>
    <w:rPr>
      <w:rFonts w:eastAsia="MS Mincho"/>
      <w:b/>
      <w:bCs/>
      <w:i/>
      <w:iCs/>
      <w:noProof w:val="0"/>
      <w:color w:val="000000"/>
      <w:sz w:val="20"/>
      <w:szCs w:val="20"/>
      <w:lang w:val="en-GB"/>
    </w:rPr>
  </w:style>
  <w:style w:type="paragraph" w:customStyle="1" w:styleId="xl164">
    <w:name w:val="xl164"/>
    <w:basedOn w:val="Normal"/>
    <w:rsid w:val="008C1C35"/>
    <w:pPr>
      <w:pBdr>
        <w:top w:val="single" w:sz="4" w:space="0" w:color="auto"/>
        <w:left w:val="single" w:sz="4" w:space="0" w:color="auto"/>
        <w:bottom w:val="single" w:sz="4" w:space="0" w:color="auto"/>
      </w:pBdr>
      <w:shd w:val="clear" w:color="000000" w:fill="757171"/>
      <w:spacing w:before="100" w:beforeAutospacing="1" w:after="100" w:afterAutospacing="1" w:line="240" w:lineRule="auto"/>
      <w:jc w:val="left"/>
      <w:textAlignment w:val="top"/>
    </w:pPr>
    <w:rPr>
      <w:rFonts w:eastAsia="MS Mincho"/>
      <w:b/>
      <w:bCs/>
      <w:noProof w:val="0"/>
      <w:color w:val="000000"/>
      <w:sz w:val="20"/>
      <w:szCs w:val="20"/>
      <w:lang w:val="en-GB"/>
    </w:rPr>
  </w:style>
  <w:style w:type="paragraph" w:customStyle="1" w:styleId="xl165">
    <w:name w:val="xl165"/>
    <w:basedOn w:val="Normal"/>
    <w:rsid w:val="008C1C35"/>
    <w:pPr>
      <w:pBdr>
        <w:top w:val="single" w:sz="4" w:space="0" w:color="auto"/>
        <w:bottom w:val="single" w:sz="4" w:space="0" w:color="auto"/>
      </w:pBdr>
      <w:shd w:val="clear" w:color="000000" w:fill="757171"/>
      <w:spacing w:before="100" w:beforeAutospacing="1" w:after="100" w:afterAutospacing="1" w:line="240" w:lineRule="auto"/>
      <w:jc w:val="left"/>
      <w:textAlignment w:val="top"/>
    </w:pPr>
    <w:rPr>
      <w:rFonts w:eastAsia="MS Mincho"/>
      <w:b/>
      <w:bCs/>
      <w:noProof w:val="0"/>
      <w:color w:val="000000"/>
      <w:sz w:val="20"/>
      <w:szCs w:val="20"/>
      <w:lang w:val="en-GB"/>
    </w:rPr>
  </w:style>
  <w:style w:type="paragraph" w:customStyle="1" w:styleId="xl166">
    <w:name w:val="xl166"/>
    <w:basedOn w:val="Normal"/>
    <w:rsid w:val="008C1C35"/>
    <w:pPr>
      <w:pBdr>
        <w:top w:val="single" w:sz="4" w:space="0" w:color="auto"/>
        <w:bottom w:val="single" w:sz="4" w:space="0" w:color="auto"/>
        <w:right w:val="single" w:sz="4" w:space="0" w:color="auto"/>
      </w:pBdr>
      <w:shd w:val="clear" w:color="000000" w:fill="757171"/>
      <w:spacing w:before="100" w:beforeAutospacing="1" w:after="100" w:afterAutospacing="1" w:line="240" w:lineRule="auto"/>
      <w:jc w:val="left"/>
      <w:textAlignment w:val="top"/>
    </w:pPr>
    <w:rPr>
      <w:rFonts w:eastAsia="MS Mincho"/>
      <w:b/>
      <w:bCs/>
      <w:noProof w:val="0"/>
      <w:color w:val="000000"/>
      <w:sz w:val="20"/>
      <w:szCs w:val="20"/>
      <w:lang w:val="en-GB"/>
    </w:rPr>
  </w:style>
  <w:style w:type="paragraph" w:customStyle="1" w:styleId="xl167">
    <w:name w:val="xl167"/>
    <w:basedOn w:val="Normal"/>
    <w:rsid w:val="008C1C35"/>
    <w:pPr>
      <w:pBdr>
        <w:top w:val="single" w:sz="4" w:space="0" w:color="auto"/>
        <w:left w:val="single" w:sz="4" w:space="0" w:color="auto"/>
        <w:bottom w:val="single" w:sz="4" w:space="0" w:color="auto"/>
      </w:pBdr>
      <w:shd w:val="clear" w:color="000000" w:fill="D0CECE"/>
      <w:spacing w:before="100" w:beforeAutospacing="1" w:after="100" w:afterAutospacing="1" w:line="240" w:lineRule="auto"/>
      <w:jc w:val="left"/>
      <w:textAlignment w:val="top"/>
    </w:pPr>
    <w:rPr>
      <w:rFonts w:eastAsia="MS Mincho"/>
      <w:b/>
      <w:bCs/>
      <w:i/>
      <w:iCs/>
      <w:noProof w:val="0"/>
      <w:color w:val="000000"/>
      <w:sz w:val="20"/>
      <w:szCs w:val="20"/>
      <w:lang w:val="en-GB"/>
    </w:rPr>
  </w:style>
  <w:style w:type="paragraph" w:customStyle="1" w:styleId="xl168">
    <w:name w:val="xl168"/>
    <w:basedOn w:val="Normal"/>
    <w:rsid w:val="008C1C35"/>
    <w:pPr>
      <w:pBdr>
        <w:top w:val="single" w:sz="4" w:space="0" w:color="auto"/>
        <w:bottom w:val="single" w:sz="4" w:space="0" w:color="auto"/>
      </w:pBdr>
      <w:shd w:val="clear" w:color="000000" w:fill="D0CECE"/>
      <w:spacing w:before="100" w:beforeAutospacing="1" w:after="100" w:afterAutospacing="1" w:line="240" w:lineRule="auto"/>
      <w:jc w:val="left"/>
      <w:textAlignment w:val="top"/>
    </w:pPr>
    <w:rPr>
      <w:rFonts w:eastAsia="MS Mincho"/>
      <w:b/>
      <w:bCs/>
      <w:i/>
      <w:iCs/>
      <w:noProof w:val="0"/>
      <w:color w:val="000000"/>
      <w:sz w:val="20"/>
      <w:szCs w:val="20"/>
      <w:lang w:val="en-GB"/>
    </w:rPr>
  </w:style>
  <w:style w:type="paragraph" w:customStyle="1" w:styleId="xl169">
    <w:name w:val="xl169"/>
    <w:basedOn w:val="Normal"/>
    <w:rsid w:val="008C1C35"/>
    <w:pPr>
      <w:pBdr>
        <w:top w:val="single" w:sz="4" w:space="0" w:color="auto"/>
        <w:bottom w:val="single" w:sz="4" w:space="0" w:color="auto"/>
        <w:right w:val="single" w:sz="4" w:space="0" w:color="auto"/>
      </w:pBdr>
      <w:shd w:val="clear" w:color="000000" w:fill="D0CECE"/>
      <w:spacing w:before="100" w:beforeAutospacing="1" w:after="100" w:afterAutospacing="1" w:line="240" w:lineRule="auto"/>
      <w:jc w:val="left"/>
      <w:textAlignment w:val="top"/>
    </w:pPr>
    <w:rPr>
      <w:rFonts w:eastAsia="MS Mincho"/>
      <w:b/>
      <w:bCs/>
      <w:i/>
      <w:iCs/>
      <w:noProof w:val="0"/>
      <w:color w:val="000000"/>
      <w:sz w:val="20"/>
      <w:szCs w:val="20"/>
      <w:lang w:val="en-GB"/>
    </w:rPr>
  </w:style>
  <w:style w:type="paragraph" w:customStyle="1" w:styleId="xl170">
    <w:name w:val="xl170"/>
    <w:basedOn w:val="Normal"/>
    <w:rsid w:val="008C1C35"/>
    <w:pPr>
      <w:pBdr>
        <w:top w:val="single" w:sz="4" w:space="0" w:color="auto"/>
        <w:left w:val="single" w:sz="4" w:space="0" w:color="auto"/>
        <w:bottom w:val="single" w:sz="4" w:space="0" w:color="auto"/>
        <w:right w:val="single" w:sz="4" w:space="0" w:color="auto"/>
      </w:pBdr>
      <w:shd w:val="clear" w:color="000000" w:fill="757171"/>
      <w:spacing w:before="100" w:beforeAutospacing="1" w:after="100" w:afterAutospacing="1" w:line="240" w:lineRule="auto"/>
      <w:jc w:val="left"/>
      <w:textAlignment w:val="top"/>
    </w:pPr>
    <w:rPr>
      <w:rFonts w:eastAsia="MS Mincho"/>
      <w:b/>
      <w:bCs/>
      <w:noProof w:val="0"/>
      <w:color w:val="000000"/>
      <w:sz w:val="20"/>
      <w:szCs w:val="20"/>
      <w:lang w:val="en-GB"/>
    </w:rPr>
  </w:style>
  <w:style w:type="paragraph" w:customStyle="1" w:styleId="xl171">
    <w:name w:val="xl171"/>
    <w:basedOn w:val="Normal"/>
    <w:rsid w:val="008C1C3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left"/>
      <w:textAlignment w:val="top"/>
    </w:pPr>
    <w:rPr>
      <w:rFonts w:eastAsia="MS Mincho"/>
      <w:b/>
      <w:bCs/>
      <w:i/>
      <w:iCs/>
      <w:noProof w:val="0"/>
      <w:color w:val="000000"/>
      <w:sz w:val="20"/>
      <w:szCs w:val="20"/>
      <w:lang w:val="en-GB"/>
    </w:rPr>
  </w:style>
  <w:style w:type="paragraph" w:customStyle="1" w:styleId="xl172">
    <w:name w:val="xl172"/>
    <w:basedOn w:val="Normal"/>
    <w:rsid w:val="008C1C35"/>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line="240" w:lineRule="auto"/>
      <w:jc w:val="left"/>
      <w:textAlignment w:val="top"/>
    </w:pPr>
    <w:rPr>
      <w:rFonts w:eastAsia="MS Mincho"/>
      <w:b/>
      <w:bCs/>
      <w:noProof w:val="0"/>
      <w:sz w:val="20"/>
      <w:szCs w:val="20"/>
      <w:lang w:val="en-GB"/>
    </w:rPr>
  </w:style>
  <w:style w:type="paragraph" w:customStyle="1" w:styleId="xl173">
    <w:name w:val="xl173"/>
    <w:basedOn w:val="Normal"/>
    <w:rsid w:val="008C1C3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eastAsia="MS Mincho"/>
      <w:b/>
      <w:bCs/>
      <w:noProof w:val="0"/>
      <w:color w:val="000000"/>
      <w:sz w:val="20"/>
      <w:szCs w:val="20"/>
      <w:lang w:val="en-GB"/>
    </w:rPr>
  </w:style>
  <w:style w:type="paragraph" w:customStyle="1" w:styleId="msolistparagraphcxsplast">
    <w:name w:val="msolistparagraphcxsplast"/>
    <w:basedOn w:val="Normal"/>
    <w:rsid w:val="00AF6B1A"/>
    <w:pPr>
      <w:spacing w:before="100" w:beforeAutospacing="1" w:after="100" w:afterAutospacing="1" w:line="240" w:lineRule="auto"/>
      <w:jc w:val="left"/>
    </w:pPr>
    <w:rPr>
      <w:rFonts w:eastAsia="SimSun"/>
      <w:noProof w:val="0"/>
      <w:lang w:val="en-US" w:eastAsia="zh-CN"/>
    </w:rPr>
  </w:style>
  <w:style w:type="paragraph" w:customStyle="1" w:styleId="ListParagraph1">
    <w:name w:val="List Paragraph1"/>
    <w:basedOn w:val="Normal"/>
    <w:rsid w:val="009F6ABD"/>
    <w:pPr>
      <w:spacing w:after="160" w:line="259" w:lineRule="auto"/>
      <w:ind w:left="720"/>
      <w:jc w:val="left"/>
    </w:pPr>
    <w:rPr>
      <w:rFonts w:ascii="Calibri" w:eastAsia="Times New Roman" w:hAnsi="Calibri"/>
      <w:noProof w:val="0"/>
      <w:sz w:val="22"/>
      <w:szCs w:val="22"/>
      <w:lang w:val="en-US"/>
    </w:rPr>
  </w:style>
  <w:style w:type="character" w:customStyle="1" w:styleId="Bodytext0">
    <w:name w:val="Body text_"/>
    <w:uiPriority w:val="99"/>
    <w:rsid w:val="007C498D"/>
    <w:rPr>
      <w:rFonts w:ascii="Times New Roman" w:eastAsia="SimSun" w:hAnsi="Times New Roman" w:cs="Mangal"/>
      <w:kern w:val="1"/>
      <w:sz w:val="23"/>
      <w:szCs w:val="23"/>
      <w:shd w:val="clear" w:color="auto" w:fill="FFFFFF"/>
      <w:lang w:eastAsia="hi-IN" w:bidi="hi-IN"/>
    </w:rPr>
  </w:style>
  <w:style w:type="character" w:customStyle="1" w:styleId="Char3Char">
    <w:name w:val="Char3 Char"/>
    <w:rsid w:val="007C498D"/>
    <w:rPr>
      <w:sz w:val="24"/>
      <w:szCs w:val="24"/>
    </w:rPr>
  </w:style>
  <w:style w:type="character" w:customStyle="1" w:styleId="Char2Char">
    <w:name w:val="Char2 Char"/>
    <w:rsid w:val="007C498D"/>
    <w:rPr>
      <w:sz w:val="24"/>
      <w:szCs w:val="24"/>
    </w:rPr>
  </w:style>
  <w:style w:type="table" w:customStyle="1" w:styleId="ColorfulList-Accent1Char">
    <w:name w:val="Colorful List - Accent 1 Char"/>
    <w:basedOn w:val="TableNormal"/>
    <w:rsid w:val="007C498D"/>
    <w:rPr>
      <w:rFonts w:eastAsia="Times New Roman"/>
      <w:sz w:val="22"/>
      <w:szCs w:val="22"/>
    </w:rPr>
    <w:tblPr>
      <w:tblStyleRowBandSize w:val="1"/>
      <w:tblStyleColBandSize w:val="1"/>
      <w:tblInd w:w="0" w:type="dxa"/>
      <w:tblCellMar>
        <w:top w:w="0" w:type="dxa"/>
        <w:left w:w="108" w:type="dxa"/>
        <w:bottom w:w="0" w:type="dxa"/>
        <w:right w:w="108" w:type="dxa"/>
      </w:tblCellMar>
    </w:tblPr>
    <w:tcPr>
      <w:shd w:val="clear" w:color="auto" w:fill="EEF5FB"/>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paragraph" w:customStyle="1" w:styleId="EndNoteBibliography">
    <w:name w:val="EndNote Bibliography"/>
    <w:basedOn w:val="Normal"/>
    <w:rsid w:val="007C498D"/>
    <w:pPr>
      <w:tabs>
        <w:tab w:val="left" w:pos="567"/>
      </w:tabs>
      <w:spacing w:before="240" w:after="60" w:line="240" w:lineRule="auto"/>
      <w:ind w:firstLine="851"/>
    </w:pPr>
    <w:rPr>
      <w:rFonts w:eastAsia="MS Mincho"/>
      <w:lang w:eastAsia="ja-JP"/>
    </w:rPr>
  </w:style>
  <w:style w:type="character" w:customStyle="1" w:styleId="Heading2Char1">
    <w:name w:val="Heading 2 Char1"/>
    <w:rsid w:val="007C498D"/>
    <w:rPr>
      <w:rFonts w:ascii="Arial Narrow" w:eastAsia="Times New Roman" w:hAnsi="Arial Narrow"/>
      <w:b/>
      <w:bCs/>
      <w:i/>
      <w:iCs/>
      <w:sz w:val="24"/>
      <w:szCs w:val="28"/>
    </w:rPr>
  </w:style>
  <w:style w:type="paragraph" w:customStyle="1" w:styleId="Nincstrkz">
    <w:name w:val="Nincs térköz"/>
    <w:rsid w:val="007C498D"/>
    <w:rPr>
      <w:rFonts w:cs="Calibri"/>
      <w:sz w:val="22"/>
      <w:szCs w:val="22"/>
      <w:lang w:val="en-US" w:eastAsia="en-US"/>
    </w:rPr>
  </w:style>
  <w:style w:type="paragraph" w:styleId="ListParagraph">
    <w:name w:val="List Paragraph"/>
    <w:basedOn w:val="Normal"/>
    <w:uiPriority w:val="99"/>
    <w:qFormat/>
    <w:rsid w:val="00B872DC"/>
    <w:pPr>
      <w:suppressAutoHyphens/>
      <w:spacing w:after="200" w:line="276" w:lineRule="auto"/>
      <w:ind w:left="720"/>
      <w:jc w:val="left"/>
    </w:pPr>
    <w:rPr>
      <w:rFonts w:ascii="Calibri" w:hAnsi="Calibri"/>
      <w:noProof w:val="0"/>
      <w:sz w:val="22"/>
      <w:szCs w:val="22"/>
      <w:lang w:val="en-US" w:eastAsia="ar-SA"/>
    </w:rPr>
  </w:style>
  <w:style w:type="paragraph" w:styleId="ListNumber">
    <w:name w:val="List Number"/>
    <w:basedOn w:val="Normal"/>
    <w:uiPriority w:val="99"/>
    <w:semiHidden/>
    <w:unhideWhenUsed/>
    <w:rsid w:val="00797464"/>
    <w:pPr>
      <w:numPr>
        <w:numId w:val="32"/>
      </w:numPr>
      <w:contextualSpacing/>
    </w:pPr>
  </w:style>
  <w:style w:type="table" w:customStyle="1" w:styleId="TableGrid4">
    <w:name w:val="Table Grid4"/>
    <w:basedOn w:val="TableNormal"/>
    <w:next w:val="TableGrid"/>
    <w:uiPriority w:val="59"/>
    <w:rsid w:val="004428E0"/>
    <w:rPr>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Accent11">
    <w:name w:val="Light List - Accent 11"/>
    <w:basedOn w:val="TableNormal"/>
    <w:next w:val="LightList-Accent12"/>
    <w:uiPriority w:val="61"/>
    <w:rsid w:val="004428E0"/>
    <w:rPr>
      <w:sz w:val="22"/>
      <w:szCs w:val="22"/>
      <w:lang w:val="en-US" w:eastAsia="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12">
    <w:name w:val="Light List - Accent 12"/>
    <w:basedOn w:val="TableNormal"/>
    <w:uiPriority w:val="61"/>
    <w:semiHidden/>
    <w:unhideWhenUsed/>
    <w:rsid w:val="004428E0"/>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numbering" w:customStyle="1" w:styleId="NoList9">
    <w:name w:val="No List9"/>
    <w:next w:val="NoList"/>
    <w:uiPriority w:val="99"/>
    <w:semiHidden/>
    <w:unhideWhenUsed/>
    <w:rsid w:val="00C36B7F"/>
  </w:style>
  <w:style w:type="character" w:customStyle="1" w:styleId="FontStyle79">
    <w:name w:val="Font Style79"/>
    <w:uiPriority w:val="99"/>
    <w:rsid w:val="00C36B7F"/>
    <w:rPr>
      <w:rFonts w:ascii="Times New Roman" w:hAnsi="Times New Roman"/>
      <w:color w:val="000000"/>
      <w:sz w:val="22"/>
    </w:rPr>
  </w:style>
  <w:style w:type="table" w:customStyle="1" w:styleId="TableGrid5">
    <w:name w:val="Table Grid5"/>
    <w:basedOn w:val="TableNormal"/>
    <w:next w:val="TableGrid"/>
    <w:uiPriority w:val="99"/>
    <w:locked/>
    <w:rsid w:val="00C36B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nseQuote">
    <w:name w:val="Intense Quote"/>
    <w:basedOn w:val="Normal"/>
    <w:next w:val="Normal"/>
    <w:link w:val="IntenseQuoteChar"/>
    <w:uiPriority w:val="99"/>
    <w:qFormat/>
    <w:rsid w:val="00C36B7F"/>
    <w:pPr>
      <w:pBdr>
        <w:bottom w:val="single" w:sz="4" w:space="4" w:color="4F81BD"/>
      </w:pBdr>
      <w:spacing w:before="200" w:after="280" w:line="276" w:lineRule="auto"/>
      <w:ind w:left="936" w:right="936"/>
      <w:jc w:val="left"/>
    </w:pPr>
    <w:rPr>
      <w:rFonts w:ascii="Calibri" w:eastAsia="Times New Roman" w:hAnsi="Calibri"/>
      <w:b/>
      <w:bCs/>
      <w:i/>
      <w:iCs/>
      <w:noProof w:val="0"/>
      <w:color w:val="4F81BD"/>
      <w:sz w:val="20"/>
      <w:szCs w:val="20"/>
      <w:lang w:val="en-US"/>
    </w:rPr>
  </w:style>
  <w:style w:type="character" w:customStyle="1" w:styleId="IntenseQuoteChar">
    <w:name w:val="Intense Quote Char"/>
    <w:link w:val="IntenseQuote"/>
    <w:uiPriority w:val="99"/>
    <w:rsid w:val="00C36B7F"/>
    <w:rPr>
      <w:rFonts w:eastAsia="Times New Roman"/>
      <w:b/>
      <w:bCs/>
      <w:i/>
      <w:iCs/>
      <w:color w:val="4F81BD"/>
      <w:lang w:val="en-US" w:eastAsia="en-US"/>
    </w:rPr>
  </w:style>
  <w:style w:type="table" w:customStyle="1" w:styleId="ColorfulList-Accent130">
    <w:name w:val="Colorful List - Accent 13"/>
    <w:semiHidden/>
    <w:rsid w:val="00B36835"/>
    <w:rPr>
      <w:rFonts w:ascii="Arial" w:eastAsia="Times New Roman" w:hAnsi="Arial"/>
      <w:sz w:val="22"/>
      <w:szCs w:val="22"/>
      <w:lang w:eastAsia="en-US"/>
    </w:rPr>
    <w:tblPr>
      <w:tblStyleRowBandSize w:val="1"/>
      <w:tblStyleColBandSize w:val="1"/>
      <w:tblCellMar>
        <w:top w:w="0" w:type="dxa"/>
        <w:left w:w="108" w:type="dxa"/>
        <w:bottom w:w="0" w:type="dxa"/>
        <w:right w:w="108" w:type="dxa"/>
      </w:tblCellMar>
    </w:tblPr>
    <w:tcPr>
      <w:shd w:val="clear" w:color="auto" w:fill="EEF5FB"/>
    </w:tcPr>
  </w:style>
  <w:style w:type="character" w:customStyle="1" w:styleId="Char3Char0">
    <w:name w:val="Char3 Char"/>
    <w:rsid w:val="00B36835"/>
    <w:rPr>
      <w:sz w:val="24"/>
      <w:szCs w:val="24"/>
    </w:rPr>
  </w:style>
  <w:style w:type="character" w:customStyle="1" w:styleId="Char2Char0">
    <w:name w:val="Char2 Char"/>
    <w:rsid w:val="00B36835"/>
    <w:rPr>
      <w:sz w:val="24"/>
      <w:szCs w:val="24"/>
    </w:rPr>
  </w:style>
</w:styles>
</file>

<file path=word/webSettings.xml><?xml version="1.0" encoding="utf-8"?>
<w:webSettings xmlns:r="http://schemas.openxmlformats.org/officeDocument/2006/relationships" xmlns:w="http://schemas.openxmlformats.org/wordprocessingml/2006/main">
  <w:divs>
    <w:div w:id="131749185">
      <w:bodyDiv w:val="1"/>
      <w:marLeft w:val="0"/>
      <w:marRight w:val="0"/>
      <w:marTop w:val="0"/>
      <w:marBottom w:val="0"/>
      <w:divBdr>
        <w:top w:val="none" w:sz="0" w:space="0" w:color="auto"/>
        <w:left w:val="none" w:sz="0" w:space="0" w:color="auto"/>
        <w:bottom w:val="none" w:sz="0" w:space="0" w:color="auto"/>
        <w:right w:val="none" w:sz="0" w:space="0" w:color="auto"/>
      </w:divBdr>
    </w:div>
    <w:div w:id="364061285">
      <w:bodyDiv w:val="1"/>
      <w:marLeft w:val="0"/>
      <w:marRight w:val="0"/>
      <w:marTop w:val="0"/>
      <w:marBottom w:val="0"/>
      <w:divBdr>
        <w:top w:val="none" w:sz="0" w:space="0" w:color="auto"/>
        <w:left w:val="none" w:sz="0" w:space="0" w:color="auto"/>
        <w:bottom w:val="none" w:sz="0" w:space="0" w:color="auto"/>
        <w:right w:val="none" w:sz="0" w:space="0" w:color="auto"/>
      </w:divBdr>
    </w:div>
    <w:div w:id="628820402">
      <w:bodyDiv w:val="1"/>
      <w:marLeft w:val="0"/>
      <w:marRight w:val="0"/>
      <w:marTop w:val="0"/>
      <w:marBottom w:val="0"/>
      <w:divBdr>
        <w:top w:val="none" w:sz="0" w:space="0" w:color="auto"/>
        <w:left w:val="none" w:sz="0" w:space="0" w:color="auto"/>
        <w:bottom w:val="none" w:sz="0" w:space="0" w:color="auto"/>
        <w:right w:val="none" w:sz="0" w:space="0" w:color="auto"/>
      </w:divBdr>
    </w:div>
    <w:div w:id="770200457">
      <w:bodyDiv w:val="1"/>
      <w:marLeft w:val="0"/>
      <w:marRight w:val="0"/>
      <w:marTop w:val="0"/>
      <w:marBottom w:val="0"/>
      <w:divBdr>
        <w:top w:val="none" w:sz="0" w:space="0" w:color="auto"/>
        <w:left w:val="none" w:sz="0" w:space="0" w:color="auto"/>
        <w:bottom w:val="none" w:sz="0" w:space="0" w:color="auto"/>
        <w:right w:val="none" w:sz="0" w:space="0" w:color="auto"/>
      </w:divBdr>
    </w:div>
    <w:div w:id="845362713">
      <w:bodyDiv w:val="1"/>
      <w:marLeft w:val="0"/>
      <w:marRight w:val="0"/>
      <w:marTop w:val="0"/>
      <w:marBottom w:val="0"/>
      <w:divBdr>
        <w:top w:val="none" w:sz="0" w:space="0" w:color="auto"/>
        <w:left w:val="none" w:sz="0" w:space="0" w:color="auto"/>
        <w:bottom w:val="none" w:sz="0" w:space="0" w:color="auto"/>
        <w:right w:val="none" w:sz="0" w:space="0" w:color="auto"/>
      </w:divBdr>
    </w:div>
    <w:div w:id="869799617">
      <w:bodyDiv w:val="1"/>
      <w:marLeft w:val="0"/>
      <w:marRight w:val="0"/>
      <w:marTop w:val="0"/>
      <w:marBottom w:val="0"/>
      <w:divBdr>
        <w:top w:val="none" w:sz="0" w:space="0" w:color="auto"/>
        <w:left w:val="none" w:sz="0" w:space="0" w:color="auto"/>
        <w:bottom w:val="none" w:sz="0" w:space="0" w:color="auto"/>
        <w:right w:val="none" w:sz="0" w:space="0" w:color="auto"/>
      </w:divBdr>
    </w:div>
    <w:div w:id="901453718">
      <w:bodyDiv w:val="1"/>
      <w:marLeft w:val="0"/>
      <w:marRight w:val="0"/>
      <w:marTop w:val="0"/>
      <w:marBottom w:val="0"/>
      <w:divBdr>
        <w:top w:val="none" w:sz="0" w:space="0" w:color="auto"/>
        <w:left w:val="none" w:sz="0" w:space="0" w:color="auto"/>
        <w:bottom w:val="none" w:sz="0" w:space="0" w:color="auto"/>
        <w:right w:val="none" w:sz="0" w:space="0" w:color="auto"/>
      </w:divBdr>
    </w:div>
    <w:div w:id="909576558">
      <w:bodyDiv w:val="1"/>
      <w:marLeft w:val="0"/>
      <w:marRight w:val="0"/>
      <w:marTop w:val="0"/>
      <w:marBottom w:val="0"/>
      <w:divBdr>
        <w:top w:val="none" w:sz="0" w:space="0" w:color="auto"/>
        <w:left w:val="none" w:sz="0" w:space="0" w:color="auto"/>
        <w:bottom w:val="none" w:sz="0" w:space="0" w:color="auto"/>
        <w:right w:val="none" w:sz="0" w:space="0" w:color="auto"/>
      </w:divBdr>
    </w:div>
    <w:div w:id="985931686">
      <w:bodyDiv w:val="1"/>
      <w:marLeft w:val="0"/>
      <w:marRight w:val="0"/>
      <w:marTop w:val="0"/>
      <w:marBottom w:val="0"/>
      <w:divBdr>
        <w:top w:val="none" w:sz="0" w:space="0" w:color="auto"/>
        <w:left w:val="none" w:sz="0" w:space="0" w:color="auto"/>
        <w:bottom w:val="none" w:sz="0" w:space="0" w:color="auto"/>
        <w:right w:val="none" w:sz="0" w:space="0" w:color="auto"/>
      </w:divBdr>
    </w:div>
    <w:div w:id="1008482956">
      <w:bodyDiv w:val="1"/>
      <w:marLeft w:val="0"/>
      <w:marRight w:val="0"/>
      <w:marTop w:val="0"/>
      <w:marBottom w:val="0"/>
      <w:divBdr>
        <w:top w:val="none" w:sz="0" w:space="0" w:color="auto"/>
        <w:left w:val="none" w:sz="0" w:space="0" w:color="auto"/>
        <w:bottom w:val="none" w:sz="0" w:space="0" w:color="auto"/>
        <w:right w:val="none" w:sz="0" w:space="0" w:color="auto"/>
      </w:divBdr>
    </w:div>
    <w:div w:id="1031030631">
      <w:bodyDiv w:val="1"/>
      <w:marLeft w:val="0"/>
      <w:marRight w:val="0"/>
      <w:marTop w:val="0"/>
      <w:marBottom w:val="0"/>
      <w:divBdr>
        <w:top w:val="none" w:sz="0" w:space="0" w:color="auto"/>
        <w:left w:val="none" w:sz="0" w:space="0" w:color="auto"/>
        <w:bottom w:val="none" w:sz="0" w:space="0" w:color="auto"/>
        <w:right w:val="none" w:sz="0" w:space="0" w:color="auto"/>
      </w:divBdr>
    </w:div>
    <w:div w:id="1128208117">
      <w:bodyDiv w:val="1"/>
      <w:marLeft w:val="0"/>
      <w:marRight w:val="0"/>
      <w:marTop w:val="0"/>
      <w:marBottom w:val="0"/>
      <w:divBdr>
        <w:top w:val="none" w:sz="0" w:space="0" w:color="auto"/>
        <w:left w:val="none" w:sz="0" w:space="0" w:color="auto"/>
        <w:bottom w:val="none" w:sz="0" w:space="0" w:color="auto"/>
        <w:right w:val="none" w:sz="0" w:space="0" w:color="auto"/>
      </w:divBdr>
      <w:divsChild>
        <w:div w:id="671690377">
          <w:marLeft w:val="0"/>
          <w:marRight w:val="0"/>
          <w:marTop w:val="300"/>
          <w:marBottom w:val="0"/>
          <w:divBdr>
            <w:top w:val="none" w:sz="0" w:space="0" w:color="auto"/>
            <w:left w:val="none" w:sz="0" w:space="0" w:color="auto"/>
            <w:bottom w:val="none" w:sz="0" w:space="0" w:color="auto"/>
            <w:right w:val="none" w:sz="0" w:space="0" w:color="auto"/>
          </w:divBdr>
        </w:div>
        <w:div w:id="1361278778">
          <w:marLeft w:val="0"/>
          <w:marRight w:val="0"/>
          <w:marTop w:val="300"/>
          <w:marBottom w:val="0"/>
          <w:divBdr>
            <w:top w:val="none" w:sz="0" w:space="0" w:color="auto"/>
            <w:left w:val="none" w:sz="0" w:space="0" w:color="auto"/>
            <w:bottom w:val="none" w:sz="0" w:space="0" w:color="auto"/>
            <w:right w:val="none" w:sz="0" w:space="0" w:color="auto"/>
          </w:divBdr>
        </w:div>
        <w:div w:id="1565678957">
          <w:marLeft w:val="0"/>
          <w:marRight w:val="0"/>
          <w:marTop w:val="300"/>
          <w:marBottom w:val="0"/>
          <w:divBdr>
            <w:top w:val="none" w:sz="0" w:space="0" w:color="auto"/>
            <w:left w:val="none" w:sz="0" w:space="0" w:color="auto"/>
            <w:bottom w:val="none" w:sz="0" w:space="0" w:color="auto"/>
            <w:right w:val="none" w:sz="0" w:space="0" w:color="auto"/>
          </w:divBdr>
        </w:div>
      </w:divsChild>
    </w:div>
    <w:div w:id="1168251658">
      <w:bodyDiv w:val="1"/>
      <w:marLeft w:val="0"/>
      <w:marRight w:val="0"/>
      <w:marTop w:val="0"/>
      <w:marBottom w:val="0"/>
      <w:divBdr>
        <w:top w:val="none" w:sz="0" w:space="0" w:color="auto"/>
        <w:left w:val="none" w:sz="0" w:space="0" w:color="auto"/>
        <w:bottom w:val="none" w:sz="0" w:space="0" w:color="auto"/>
        <w:right w:val="none" w:sz="0" w:space="0" w:color="auto"/>
      </w:divBdr>
    </w:div>
    <w:div w:id="1408381292">
      <w:bodyDiv w:val="1"/>
      <w:marLeft w:val="0"/>
      <w:marRight w:val="0"/>
      <w:marTop w:val="0"/>
      <w:marBottom w:val="0"/>
      <w:divBdr>
        <w:top w:val="none" w:sz="0" w:space="0" w:color="auto"/>
        <w:left w:val="none" w:sz="0" w:space="0" w:color="auto"/>
        <w:bottom w:val="none" w:sz="0" w:space="0" w:color="auto"/>
        <w:right w:val="none" w:sz="0" w:space="0" w:color="auto"/>
      </w:divBdr>
    </w:div>
    <w:div w:id="1718510786">
      <w:bodyDiv w:val="1"/>
      <w:marLeft w:val="0"/>
      <w:marRight w:val="0"/>
      <w:marTop w:val="0"/>
      <w:marBottom w:val="0"/>
      <w:divBdr>
        <w:top w:val="none" w:sz="0" w:space="0" w:color="auto"/>
        <w:left w:val="none" w:sz="0" w:space="0" w:color="auto"/>
        <w:bottom w:val="none" w:sz="0" w:space="0" w:color="auto"/>
        <w:right w:val="none" w:sz="0" w:space="0" w:color="auto"/>
      </w:divBdr>
    </w:div>
    <w:div w:id="1865090666">
      <w:bodyDiv w:val="1"/>
      <w:marLeft w:val="0"/>
      <w:marRight w:val="0"/>
      <w:marTop w:val="0"/>
      <w:marBottom w:val="0"/>
      <w:divBdr>
        <w:top w:val="none" w:sz="0" w:space="0" w:color="auto"/>
        <w:left w:val="none" w:sz="0" w:space="0" w:color="auto"/>
        <w:bottom w:val="none" w:sz="0" w:space="0" w:color="auto"/>
        <w:right w:val="none" w:sz="0" w:space="0" w:color="auto"/>
      </w:divBdr>
      <w:divsChild>
        <w:div w:id="921597122">
          <w:marLeft w:val="336"/>
          <w:marRight w:val="0"/>
          <w:marTop w:val="120"/>
          <w:marBottom w:val="192"/>
          <w:divBdr>
            <w:top w:val="none" w:sz="0" w:space="0" w:color="auto"/>
            <w:left w:val="none" w:sz="0" w:space="0" w:color="auto"/>
            <w:bottom w:val="none" w:sz="0" w:space="0" w:color="auto"/>
            <w:right w:val="none" w:sz="0" w:space="0" w:color="auto"/>
          </w:divBdr>
          <w:divsChild>
            <w:div w:id="1265193187">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 w:id="1965304969">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DE3E86-C7D9-4BA1-A0DD-3AF2C92F9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1</Pages>
  <Words>65245</Words>
  <Characters>378425</Characters>
  <Application>Microsoft Office Word</Application>
  <DocSecurity>0</DocSecurity>
  <Lines>3153</Lines>
  <Paragraphs>885</Paragraphs>
  <ScaleCrop>false</ScaleCrop>
  <HeadingPairs>
    <vt:vector size="2" baseType="variant">
      <vt:variant>
        <vt:lpstr>Title</vt:lpstr>
      </vt:variant>
      <vt:variant>
        <vt:i4>1</vt:i4>
      </vt:variant>
    </vt:vector>
  </HeadingPairs>
  <TitlesOfParts>
    <vt:vector size="1" baseType="lpstr">
      <vt:lpstr/>
    </vt:vector>
  </TitlesOfParts>
  <Company>RO</Company>
  <LinksUpToDate>false</LinksUpToDate>
  <CharactersWithSpaces>442785</CharactersWithSpaces>
  <SharedDoc>false</SharedDoc>
  <HLinks>
    <vt:vector size="624" baseType="variant">
      <vt:variant>
        <vt:i4>1835069</vt:i4>
      </vt:variant>
      <vt:variant>
        <vt:i4>620</vt:i4>
      </vt:variant>
      <vt:variant>
        <vt:i4>0</vt:i4>
      </vt:variant>
      <vt:variant>
        <vt:i4>5</vt:i4>
      </vt:variant>
      <vt:variant>
        <vt:lpwstr/>
      </vt:variant>
      <vt:variant>
        <vt:lpwstr>_Toc435488443</vt:lpwstr>
      </vt:variant>
      <vt:variant>
        <vt:i4>1835069</vt:i4>
      </vt:variant>
      <vt:variant>
        <vt:i4>614</vt:i4>
      </vt:variant>
      <vt:variant>
        <vt:i4>0</vt:i4>
      </vt:variant>
      <vt:variant>
        <vt:i4>5</vt:i4>
      </vt:variant>
      <vt:variant>
        <vt:lpwstr/>
      </vt:variant>
      <vt:variant>
        <vt:lpwstr>_Toc435488442</vt:lpwstr>
      </vt:variant>
      <vt:variant>
        <vt:i4>1835069</vt:i4>
      </vt:variant>
      <vt:variant>
        <vt:i4>608</vt:i4>
      </vt:variant>
      <vt:variant>
        <vt:i4>0</vt:i4>
      </vt:variant>
      <vt:variant>
        <vt:i4>5</vt:i4>
      </vt:variant>
      <vt:variant>
        <vt:lpwstr/>
      </vt:variant>
      <vt:variant>
        <vt:lpwstr>_Toc435488441</vt:lpwstr>
      </vt:variant>
      <vt:variant>
        <vt:i4>1835069</vt:i4>
      </vt:variant>
      <vt:variant>
        <vt:i4>602</vt:i4>
      </vt:variant>
      <vt:variant>
        <vt:i4>0</vt:i4>
      </vt:variant>
      <vt:variant>
        <vt:i4>5</vt:i4>
      </vt:variant>
      <vt:variant>
        <vt:lpwstr/>
      </vt:variant>
      <vt:variant>
        <vt:lpwstr>_Toc435488440</vt:lpwstr>
      </vt:variant>
      <vt:variant>
        <vt:i4>1769533</vt:i4>
      </vt:variant>
      <vt:variant>
        <vt:i4>596</vt:i4>
      </vt:variant>
      <vt:variant>
        <vt:i4>0</vt:i4>
      </vt:variant>
      <vt:variant>
        <vt:i4>5</vt:i4>
      </vt:variant>
      <vt:variant>
        <vt:lpwstr/>
      </vt:variant>
      <vt:variant>
        <vt:lpwstr>_Toc435488439</vt:lpwstr>
      </vt:variant>
      <vt:variant>
        <vt:i4>1769533</vt:i4>
      </vt:variant>
      <vt:variant>
        <vt:i4>590</vt:i4>
      </vt:variant>
      <vt:variant>
        <vt:i4>0</vt:i4>
      </vt:variant>
      <vt:variant>
        <vt:i4>5</vt:i4>
      </vt:variant>
      <vt:variant>
        <vt:lpwstr/>
      </vt:variant>
      <vt:variant>
        <vt:lpwstr>_Toc435488438</vt:lpwstr>
      </vt:variant>
      <vt:variant>
        <vt:i4>1769533</vt:i4>
      </vt:variant>
      <vt:variant>
        <vt:i4>584</vt:i4>
      </vt:variant>
      <vt:variant>
        <vt:i4>0</vt:i4>
      </vt:variant>
      <vt:variant>
        <vt:i4>5</vt:i4>
      </vt:variant>
      <vt:variant>
        <vt:lpwstr/>
      </vt:variant>
      <vt:variant>
        <vt:lpwstr>_Toc435488437</vt:lpwstr>
      </vt:variant>
      <vt:variant>
        <vt:i4>1769533</vt:i4>
      </vt:variant>
      <vt:variant>
        <vt:i4>578</vt:i4>
      </vt:variant>
      <vt:variant>
        <vt:i4>0</vt:i4>
      </vt:variant>
      <vt:variant>
        <vt:i4>5</vt:i4>
      </vt:variant>
      <vt:variant>
        <vt:lpwstr/>
      </vt:variant>
      <vt:variant>
        <vt:lpwstr>_Toc435488436</vt:lpwstr>
      </vt:variant>
      <vt:variant>
        <vt:i4>1769533</vt:i4>
      </vt:variant>
      <vt:variant>
        <vt:i4>572</vt:i4>
      </vt:variant>
      <vt:variant>
        <vt:i4>0</vt:i4>
      </vt:variant>
      <vt:variant>
        <vt:i4>5</vt:i4>
      </vt:variant>
      <vt:variant>
        <vt:lpwstr/>
      </vt:variant>
      <vt:variant>
        <vt:lpwstr>_Toc435488435</vt:lpwstr>
      </vt:variant>
      <vt:variant>
        <vt:i4>1769533</vt:i4>
      </vt:variant>
      <vt:variant>
        <vt:i4>566</vt:i4>
      </vt:variant>
      <vt:variant>
        <vt:i4>0</vt:i4>
      </vt:variant>
      <vt:variant>
        <vt:i4>5</vt:i4>
      </vt:variant>
      <vt:variant>
        <vt:lpwstr/>
      </vt:variant>
      <vt:variant>
        <vt:lpwstr>_Toc435488434</vt:lpwstr>
      </vt:variant>
      <vt:variant>
        <vt:i4>1769533</vt:i4>
      </vt:variant>
      <vt:variant>
        <vt:i4>560</vt:i4>
      </vt:variant>
      <vt:variant>
        <vt:i4>0</vt:i4>
      </vt:variant>
      <vt:variant>
        <vt:i4>5</vt:i4>
      </vt:variant>
      <vt:variant>
        <vt:lpwstr/>
      </vt:variant>
      <vt:variant>
        <vt:lpwstr>_Toc435488433</vt:lpwstr>
      </vt:variant>
      <vt:variant>
        <vt:i4>1769533</vt:i4>
      </vt:variant>
      <vt:variant>
        <vt:i4>554</vt:i4>
      </vt:variant>
      <vt:variant>
        <vt:i4>0</vt:i4>
      </vt:variant>
      <vt:variant>
        <vt:i4>5</vt:i4>
      </vt:variant>
      <vt:variant>
        <vt:lpwstr/>
      </vt:variant>
      <vt:variant>
        <vt:lpwstr>_Toc435488432</vt:lpwstr>
      </vt:variant>
      <vt:variant>
        <vt:i4>1769533</vt:i4>
      </vt:variant>
      <vt:variant>
        <vt:i4>548</vt:i4>
      </vt:variant>
      <vt:variant>
        <vt:i4>0</vt:i4>
      </vt:variant>
      <vt:variant>
        <vt:i4>5</vt:i4>
      </vt:variant>
      <vt:variant>
        <vt:lpwstr/>
      </vt:variant>
      <vt:variant>
        <vt:lpwstr>_Toc435488431</vt:lpwstr>
      </vt:variant>
      <vt:variant>
        <vt:i4>1769533</vt:i4>
      </vt:variant>
      <vt:variant>
        <vt:i4>542</vt:i4>
      </vt:variant>
      <vt:variant>
        <vt:i4>0</vt:i4>
      </vt:variant>
      <vt:variant>
        <vt:i4>5</vt:i4>
      </vt:variant>
      <vt:variant>
        <vt:lpwstr/>
      </vt:variant>
      <vt:variant>
        <vt:lpwstr>_Toc435488430</vt:lpwstr>
      </vt:variant>
      <vt:variant>
        <vt:i4>1703997</vt:i4>
      </vt:variant>
      <vt:variant>
        <vt:i4>536</vt:i4>
      </vt:variant>
      <vt:variant>
        <vt:i4>0</vt:i4>
      </vt:variant>
      <vt:variant>
        <vt:i4>5</vt:i4>
      </vt:variant>
      <vt:variant>
        <vt:lpwstr/>
      </vt:variant>
      <vt:variant>
        <vt:lpwstr>_Toc435488429</vt:lpwstr>
      </vt:variant>
      <vt:variant>
        <vt:i4>1703997</vt:i4>
      </vt:variant>
      <vt:variant>
        <vt:i4>530</vt:i4>
      </vt:variant>
      <vt:variant>
        <vt:i4>0</vt:i4>
      </vt:variant>
      <vt:variant>
        <vt:i4>5</vt:i4>
      </vt:variant>
      <vt:variant>
        <vt:lpwstr/>
      </vt:variant>
      <vt:variant>
        <vt:lpwstr>_Toc435488428</vt:lpwstr>
      </vt:variant>
      <vt:variant>
        <vt:i4>1703997</vt:i4>
      </vt:variant>
      <vt:variant>
        <vt:i4>524</vt:i4>
      </vt:variant>
      <vt:variant>
        <vt:i4>0</vt:i4>
      </vt:variant>
      <vt:variant>
        <vt:i4>5</vt:i4>
      </vt:variant>
      <vt:variant>
        <vt:lpwstr/>
      </vt:variant>
      <vt:variant>
        <vt:lpwstr>_Toc435488427</vt:lpwstr>
      </vt:variant>
      <vt:variant>
        <vt:i4>1703997</vt:i4>
      </vt:variant>
      <vt:variant>
        <vt:i4>518</vt:i4>
      </vt:variant>
      <vt:variant>
        <vt:i4>0</vt:i4>
      </vt:variant>
      <vt:variant>
        <vt:i4>5</vt:i4>
      </vt:variant>
      <vt:variant>
        <vt:lpwstr/>
      </vt:variant>
      <vt:variant>
        <vt:lpwstr>_Toc435488426</vt:lpwstr>
      </vt:variant>
      <vt:variant>
        <vt:i4>1703997</vt:i4>
      </vt:variant>
      <vt:variant>
        <vt:i4>512</vt:i4>
      </vt:variant>
      <vt:variant>
        <vt:i4>0</vt:i4>
      </vt:variant>
      <vt:variant>
        <vt:i4>5</vt:i4>
      </vt:variant>
      <vt:variant>
        <vt:lpwstr/>
      </vt:variant>
      <vt:variant>
        <vt:lpwstr>_Toc435488425</vt:lpwstr>
      </vt:variant>
      <vt:variant>
        <vt:i4>1703997</vt:i4>
      </vt:variant>
      <vt:variant>
        <vt:i4>506</vt:i4>
      </vt:variant>
      <vt:variant>
        <vt:i4>0</vt:i4>
      </vt:variant>
      <vt:variant>
        <vt:i4>5</vt:i4>
      </vt:variant>
      <vt:variant>
        <vt:lpwstr/>
      </vt:variant>
      <vt:variant>
        <vt:lpwstr>_Toc435488424</vt:lpwstr>
      </vt:variant>
      <vt:variant>
        <vt:i4>1703997</vt:i4>
      </vt:variant>
      <vt:variant>
        <vt:i4>500</vt:i4>
      </vt:variant>
      <vt:variant>
        <vt:i4>0</vt:i4>
      </vt:variant>
      <vt:variant>
        <vt:i4>5</vt:i4>
      </vt:variant>
      <vt:variant>
        <vt:lpwstr/>
      </vt:variant>
      <vt:variant>
        <vt:lpwstr>_Toc435488423</vt:lpwstr>
      </vt:variant>
      <vt:variant>
        <vt:i4>1703997</vt:i4>
      </vt:variant>
      <vt:variant>
        <vt:i4>494</vt:i4>
      </vt:variant>
      <vt:variant>
        <vt:i4>0</vt:i4>
      </vt:variant>
      <vt:variant>
        <vt:i4>5</vt:i4>
      </vt:variant>
      <vt:variant>
        <vt:lpwstr/>
      </vt:variant>
      <vt:variant>
        <vt:lpwstr>_Toc435488422</vt:lpwstr>
      </vt:variant>
      <vt:variant>
        <vt:i4>1703997</vt:i4>
      </vt:variant>
      <vt:variant>
        <vt:i4>488</vt:i4>
      </vt:variant>
      <vt:variant>
        <vt:i4>0</vt:i4>
      </vt:variant>
      <vt:variant>
        <vt:i4>5</vt:i4>
      </vt:variant>
      <vt:variant>
        <vt:lpwstr/>
      </vt:variant>
      <vt:variant>
        <vt:lpwstr>_Toc435488421</vt:lpwstr>
      </vt:variant>
      <vt:variant>
        <vt:i4>1703997</vt:i4>
      </vt:variant>
      <vt:variant>
        <vt:i4>482</vt:i4>
      </vt:variant>
      <vt:variant>
        <vt:i4>0</vt:i4>
      </vt:variant>
      <vt:variant>
        <vt:i4>5</vt:i4>
      </vt:variant>
      <vt:variant>
        <vt:lpwstr/>
      </vt:variant>
      <vt:variant>
        <vt:lpwstr>_Toc435488420</vt:lpwstr>
      </vt:variant>
      <vt:variant>
        <vt:i4>1638461</vt:i4>
      </vt:variant>
      <vt:variant>
        <vt:i4>476</vt:i4>
      </vt:variant>
      <vt:variant>
        <vt:i4>0</vt:i4>
      </vt:variant>
      <vt:variant>
        <vt:i4>5</vt:i4>
      </vt:variant>
      <vt:variant>
        <vt:lpwstr/>
      </vt:variant>
      <vt:variant>
        <vt:lpwstr>_Toc435488419</vt:lpwstr>
      </vt:variant>
      <vt:variant>
        <vt:i4>1638461</vt:i4>
      </vt:variant>
      <vt:variant>
        <vt:i4>470</vt:i4>
      </vt:variant>
      <vt:variant>
        <vt:i4>0</vt:i4>
      </vt:variant>
      <vt:variant>
        <vt:i4>5</vt:i4>
      </vt:variant>
      <vt:variant>
        <vt:lpwstr/>
      </vt:variant>
      <vt:variant>
        <vt:lpwstr>_Toc435488418</vt:lpwstr>
      </vt:variant>
      <vt:variant>
        <vt:i4>1638461</vt:i4>
      </vt:variant>
      <vt:variant>
        <vt:i4>464</vt:i4>
      </vt:variant>
      <vt:variant>
        <vt:i4>0</vt:i4>
      </vt:variant>
      <vt:variant>
        <vt:i4>5</vt:i4>
      </vt:variant>
      <vt:variant>
        <vt:lpwstr/>
      </vt:variant>
      <vt:variant>
        <vt:lpwstr>_Toc435488417</vt:lpwstr>
      </vt:variant>
      <vt:variant>
        <vt:i4>1638461</vt:i4>
      </vt:variant>
      <vt:variant>
        <vt:i4>458</vt:i4>
      </vt:variant>
      <vt:variant>
        <vt:i4>0</vt:i4>
      </vt:variant>
      <vt:variant>
        <vt:i4>5</vt:i4>
      </vt:variant>
      <vt:variant>
        <vt:lpwstr/>
      </vt:variant>
      <vt:variant>
        <vt:lpwstr>_Toc435488416</vt:lpwstr>
      </vt:variant>
      <vt:variant>
        <vt:i4>1638461</vt:i4>
      </vt:variant>
      <vt:variant>
        <vt:i4>452</vt:i4>
      </vt:variant>
      <vt:variant>
        <vt:i4>0</vt:i4>
      </vt:variant>
      <vt:variant>
        <vt:i4>5</vt:i4>
      </vt:variant>
      <vt:variant>
        <vt:lpwstr/>
      </vt:variant>
      <vt:variant>
        <vt:lpwstr>_Toc435488415</vt:lpwstr>
      </vt:variant>
      <vt:variant>
        <vt:i4>1638461</vt:i4>
      </vt:variant>
      <vt:variant>
        <vt:i4>446</vt:i4>
      </vt:variant>
      <vt:variant>
        <vt:i4>0</vt:i4>
      </vt:variant>
      <vt:variant>
        <vt:i4>5</vt:i4>
      </vt:variant>
      <vt:variant>
        <vt:lpwstr/>
      </vt:variant>
      <vt:variant>
        <vt:lpwstr>_Toc435488414</vt:lpwstr>
      </vt:variant>
      <vt:variant>
        <vt:i4>1638461</vt:i4>
      </vt:variant>
      <vt:variant>
        <vt:i4>440</vt:i4>
      </vt:variant>
      <vt:variant>
        <vt:i4>0</vt:i4>
      </vt:variant>
      <vt:variant>
        <vt:i4>5</vt:i4>
      </vt:variant>
      <vt:variant>
        <vt:lpwstr/>
      </vt:variant>
      <vt:variant>
        <vt:lpwstr>_Toc435488413</vt:lpwstr>
      </vt:variant>
      <vt:variant>
        <vt:i4>1638461</vt:i4>
      </vt:variant>
      <vt:variant>
        <vt:i4>434</vt:i4>
      </vt:variant>
      <vt:variant>
        <vt:i4>0</vt:i4>
      </vt:variant>
      <vt:variant>
        <vt:i4>5</vt:i4>
      </vt:variant>
      <vt:variant>
        <vt:lpwstr/>
      </vt:variant>
      <vt:variant>
        <vt:lpwstr>_Toc435488412</vt:lpwstr>
      </vt:variant>
      <vt:variant>
        <vt:i4>1638461</vt:i4>
      </vt:variant>
      <vt:variant>
        <vt:i4>428</vt:i4>
      </vt:variant>
      <vt:variant>
        <vt:i4>0</vt:i4>
      </vt:variant>
      <vt:variant>
        <vt:i4>5</vt:i4>
      </vt:variant>
      <vt:variant>
        <vt:lpwstr/>
      </vt:variant>
      <vt:variant>
        <vt:lpwstr>_Toc435488411</vt:lpwstr>
      </vt:variant>
      <vt:variant>
        <vt:i4>1638461</vt:i4>
      </vt:variant>
      <vt:variant>
        <vt:i4>422</vt:i4>
      </vt:variant>
      <vt:variant>
        <vt:i4>0</vt:i4>
      </vt:variant>
      <vt:variant>
        <vt:i4>5</vt:i4>
      </vt:variant>
      <vt:variant>
        <vt:lpwstr/>
      </vt:variant>
      <vt:variant>
        <vt:lpwstr>_Toc435488410</vt:lpwstr>
      </vt:variant>
      <vt:variant>
        <vt:i4>1572925</vt:i4>
      </vt:variant>
      <vt:variant>
        <vt:i4>416</vt:i4>
      </vt:variant>
      <vt:variant>
        <vt:i4>0</vt:i4>
      </vt:variant>
      <vt:variant>
        <vt:i4>5</vt:i4>
      </vt:variant>
      <vt:variant>
        <vt:lpwstr/>
      </vt:variant>
      <vt:variant>
        <vt:lpwstr>_Toc435488409</vt:lpwstr>
      </vt:variant>
      <vt:variant>
        <vt:i4>1572925</vt:i4>
      </vt:variant>
      <vt:variant>
        <vt:i4>410</vt:i4>
      </vt:variant>
      <vt:variant>
        <vt:i4>0</vt:i4>
      </vt:variant>
      <vt:variant>
        <vt:i4>5</vt:i4>
      </vt:variant>
      <vt:variant>
        <vt:lpwstr/>
      </vt:variant>
      <vt:variant>
        <vt:lpwstr>_Toc435488408</vt:lpwstr>
      </vt:variant>
      <vt:variant>
        <vt:i4>1572925</vt:i4>
      </vt:variant>
      <vt:variant>
        <vt:i4>404</vt:i4>
      </vt:variant>
      <vt:variant>
        <vt:i4>0</vt:i4>
      </vt:variant>
      <vt:variant>
        <vt:i4>5</vt:i4>
      </vt:variant>
      <vt:variant>
        <vt:lpwstr/>
      </vt:variant>
      <vt:variant>
        <vt:lpwstr>_Toc435488407</vt:lpwstr>
      </vt:variant>
      <vt:variant>
        <vt:i4>1572925</vt:i4>
      </vt:variant>
      <vt:variant>
        <vt:i4>398</vt:i4>
      </vt:variant>
      <vt:variant>
        <vt:i4>0</vt:i4>
      </vt:variant>
      <vt:variant>
        <vt:i4>5</vt:i4>
      </vt:variant>
      <vt:variant>
        <vt:lpwstr/>
      </vt:variant>
      <vt:variant>
        <vt:lpwstr>_Toc435488406</vt:lpwstr>
      </vt:variant>
      <vt:variant>
        <vt:i4>1572925</vt:i4>
      </vt:variant>
      <vt:variant>
        <vt:i4>392</vt:i4>
      </vt:variant>
      <vt:variant>
        <vt:i4>0</vt:i4>
      </vt:variant>
      <vt:variant>
        <vt:i4>5</vt:i4>
      </vt:variant>
      <vt:variant>
        <vt:lpwstr/>
      </vt:variant>
      <vt:variant>
        <vt:lpwstr>_Toc435488405</vt:lpwstr>
      </vt:variant>
      <vt:variant>
        <vt:i4>1572925</vt:i4>
      </vt:variant>
      <vt:variant>
        <vt:i4>386</vt:i4>
      </vt:variant>
      <vt:variant>
        <vt:i4>0</vt:i4>
      </vt:variant>
      <vt:variant>
        <vt:i4>5</vt:i4>
      </vt:variant>
      <vt:variant>
        <vt:lpwstr/>
      </vt:variant>
      <vt:variant>
        <vt:lpwstr>_Toc435488404</vt:lpwstr>
      </vt:variant>
      <vt:variant>
        <vt:i4>1572925</vt:i4>
      </vt:variant>
      <vt:variant>
        <vt:i4>380</vt:i4>
      </vt:variant>
      <vt:variant>
        <vt:i4>0</vt:i4>
      </vt:variant>
      <vt:variant>
        <vt:i4>5</vt:i4>
      </vt:variant>
      <vt:variant>
        <vt:lpwstr/>
      </vt:variant>
      <vt:variant>
        <vt:lpwstr>_Toc435488403</vt:lpwstr>
      </vt:variant>
      <vt:variant>
        <vt:i4>1572925</vt:i4>
      </vt:variant>
      <vt:variant>
        <vt:i4>374</vt:i4>
      </vt:variant>
      <vt:variant>
        <vt:i4>0</vt:i4>
      </vt:variant>
      <vt:variant>
        <vt:i4>5</vt:i4>
      </vt:variant>
      <vt:variant>
        <vt:lpwstr/>
      </vt:variant>
      <vt:variant>
        <vt:lpwstr>_Toc435488402</vt:lpwstr>
      </vt:variant>
      <vt:variant>
        <vt:i4>1572925</vt:i4>
      </vt:variant>
      <vt:variant>
        <vt:i4>368</vt:i4>
      </vt:variant>
      <vt:variant>
        <vt:i4>0</vt:i4>
      </vt:variant>
      <vt:variant>
        <vt:i4>5</vt:i4>
      </vt:variant>
      <vt:variant>
        <vt:lpwstr/>
      </vt:variant>
      <vt:variant>
        <vt:lpwstr>_Toc435488401</vt:lpwstr>
      </vt:variant>
      <vt:variant>
        <vt:i4>1572925</vt:i4>
      </vt:variant>
      <vt:variant>
        <vt:i4>362</vt:i4>
      </vt:variant>
      <vt:variant>
        <vt:i4>0</vt:i4>
      </vt:variant>
      <vt:variant>
        <vt:i4>5</vt:i4>
      </vt:variant>
      <vt:variant>
        <vt:lpwstr/>
      </vt:variant>
      <vt:variant>
        <vt:lpwstr>_Toc435488400</vt:lpwstr>
      </vt:variant>
      <vt:variant>
        <vt:i4>1114170</vt:i4>
      </vt:variant>
      <vt:variant>
        <vt:i4>356</vt:i4>
      </vt:variant>
      <vt:variant>
        <vt:i4>0</vt:i4>
      </vt:variant>
      <vt:variant>
        <vt:i4>5</vt:i4>
      </vt:variant>
      <vt:variant>
        <vt:lpwstr/>
      </vt:variant>
      <vt:variant>
        <vt:lpwstr>_Toc435488399</vt:lpwstr>
      </vt:variant>
      <vt:variant>
        <vt:i4>1114170</vt:i4>
      </vt:variant>
      <vt:variant>
        <vt:i4>350</vt:i4>
      </vt:variant>
      <vt:variant>
        <vt:i4>0</vt:i4>
      </vt:variant>
      <vt:variant>
        <vt:i4>5</vt:i4>
      </vt:variant>
      <vt:variant>
        <vt:lpwstr/>
      </vt:variant>
      <vt:variant>
        <vt:lpwstr>_Toc435488398</vt:lpwstr>
      </vt:variant>
      <vt:variant>
        <vt:i4>1114170</vt:i4>
      </vt:variant>
      <vt:variant>
        <vt:i4>344</vt:i4>
      </vt:variant>
      <vt:variant>
        <vt:i4>0</vt:i4>
      </vt:variant>
      <vt:variant>
        <vt:i4>5</vt:i4>
      </vt:variant>
      <vt:variant>
        <vt:lpwstr/>
      </vt:variant>
      <vt:variant>
        <vt:lpwstr>_Toc435488397</vt:lpwstr>
      </vt:variant>
      <vt:variant>
        <vt:i4>1114170</vt:i4>
      </vt:variant>
      <vt:variant>
        <vt:i4>338</vt:i4>
      </vt:variant>
      <vt:variant>
        <vt:i4>0</vt:i4>
      </vt:variant>
      <vt:variant>
        <vt:i4>5</vt:i4>
      </vt:variant>
      <vt:variant>
        <vt:lpwstr/>
      </vt:variant>
      <vt:variant>
        <vt:lpwstr>_Toc435488396</vt:lpwstr>
      </vt:variant>
      <vt:variant>
        <vt:i4>1114170</vt:i4>
      </vt:variant>
      <vt:variant>
        <vt:i4>332</vt:i4>
      </vt:variant>
      <vt:variant>
        <vt:i4>0</vt:i4>
      </vt:variant>
      <vt:variant>
        <vt:i4>5</vt:i4>
      </vt:variant>
      <vt:variant>
        <vt:lpwstr/>
      </vt:variant>
      <vt:variant>
        <vt:lpwstr>_Toc435488395</vt:lpwstr>
      </vt:variant>
      <vt:variant>
        <vt:i4>1114170</vt:i4>
      </vt:variant>
      <vt:variant>
        <vt:i4>326</vt:i4>
      </vt:variant>
      <vt:variant>
        <vt:i4>0</vt:i4>
      </vt:variant>
      <vt:variant>
        <vt:i4>5</vt:i4>
      </vt:variant>
      <vt:variant>
        <vt:lpwstr/>
      </vt:variant>
      <vt:variant>
        <vt:lpwstr>_Toc435488394</vt:lpwstr>
      </vt:variant>
      <vt:variant>
        <vt:i4>1114170</vt:i4>
      </vt:variant>
      <vt:variant>
        <vt:i4>320</vt:i4>
      </vt:variant>
      <vt:variant>
        <vt:i4>0</vt:i4>
      </vt:variant>
      <vt:variant>
        <vt:i4>5</vt:i4>
      </vt:variant>
      <vt:variant>
        <vt:lpwstr/>
      </vt:variant>
      <vt:variant>
        <vt:lpwstr>_Toc435488393</vt:lpwstr>
      </vt:variant>
      <vt:variant>
        <vt:i4>1114170</vt:i4>
      </vt:variant>
      <vt:variant>
        <vt:i4>314</vt:i4>
      </vt:variant>
      <vt:variant>
        <vt:i4>0</vt:i4>
      </vt:variant>
      <vt:variant>
        <vt:i4>5</vt:i4>
      </vt:variant>
      <vt:variant>
        <vt:lpwstr/>
      </vt:variant>
      <vt:variant>
        <vt:lpwstr>_Toc435488392</vt:lpwstr>
      </vt:variant>
      <vt:variant>
        <vt:i4>1114170</vt:i4>
      </vt:variant>
      <vt:variant>
        <vt:i4>308</vt:i4>
      </vt:variant>
      <vt:variant>
        <vt:i4>0</vt:i4>
      </vt:variant>
      <vt:variant>
        <vt:i4>5</vt:i4>
      </vt:variant>
      <vt:variant>
        <vt:lpwstr/>
      </vt:variant>
      <vt:variant>
        <vt:lpwstr>_Toc435488391</vt:lpwstr>
      </vt:variant>
      <vt:variant>
        <vt:i4>1114170</vt:i4>
      </vt:variant>
      <vt:variant>
        <vt:i4>302</vt:i4>
      </vt:variant>
      <vt:variant>
        <vt:i4>0</vt:i4>
      </vt:variant>
      <vt:variant>
        <vt:i4>5</vt:i4>
      </vt:variant>
      <vt:variant>
        <vt:lpwstr/>
      </vt:variant>
      <vt:variant>
        <vt:lpwstr>_Toc435488390</vt:lpwstr>
      </vt:variant>
      <vt:variant>
        <vt:i4>1048634</vt:i4>
      </vt:variant>
      <vt:variant>
        <vt:i4>296</vt:i4>
      </vt:variant>
      <vt:variant>
        <vt:i4>0</vt:i4>
      </vt:variant>
      <vt:variant>
        <vt:i4>5</vt:i4>
      </vt:variant>
      <vt:variant>
        <vt:lpwstr/>
      </vt:variant>
      <vt:variant>
        <vt:lpwstr>_Toc435488389</vt:lpwstr>
      </vt:variant>
      <vt:variant>
        <vt:i4>1048634</vt:i4>
      </vt:variant>
      <vt:variant>
        <vt:i4>290</vt:i4>
      </vt:variant>
      <vt:variant>
        <vt:i4>0</vt:i4>
      </vt:variant>
      <vt:variant>
        <vt:i4>5</vt:i4>
      </vt:variant>
      <vt:variant>
        <vt:lpwstr/>
      </vt:variant>
      <vt:variant>
        <vt:lpwstr>_Toc435488388</vt:lpwstr>
      </vt:variant>
      <vt:variant>
        <vt:i4>1048634</vt:i4>
      </vt:variant>
      <vt:variant>
        <vt:i4>284</vt:i4>
      </vt:variant>
      <vt:variant>
        <vt:i4>0</vt:i4>
      </vt:variant>
      <vt:variant>
        <vt:i4>5</vt:i4>
      </vt:variant>
      <vt:variant>
        <vt:lpwstr/>
      </vt:variant>
      <vt:variant>
        <vt:lpwstr>_Toc435488387</vt:lpwstr>
      </vt:variant>
      <vt:variant>
        <vt:i4>1048634</vt:i4>
      </vt:variant>
      <vt:variant>
        <vt:i4>278</vt:i4>
      </vt:variant>
      <vt:variant>
        <vt:i4>0</vt:i4>
      </vt:variant>
      <vt:variant>
        <vt:i4>5</vt:i4>
      </vt:variant>
      <vt:variant>
        <vt:lpwstr/>
      </vt:variant>
      <vt:variant>
        <vt:lpwstr>_Toc435488386</vt:lpwstr>
      </vt:variant>
      <vt:variant>
        <vt:i4>1048634</vt:i4>
      </vt:variant>
      <vt:variant>
        <vt:i4>272</vt:i4>
      </vt:variant>
      <vt:variant>
        <vt:i4>0</vt:i4>
      </vt:variant>
      <vt:variant>
        <vt:i4>5</vt:i4>
      </vt:variant>
      <vt:variant>
        <vt:lpwstr/>
      </vt:variant>
      <vt:variant>
        <vt:lpwstr>_Toc435488385</vt:lpwstr>
      </vt:variant>
      <vt:variant>
        <vt:i4>1048634</vt:i4>
      </vt:variant>
      <vt:variant>
        <vt:i4>266</vt:i4>
      </vt:variant>
      <vt:variant>
        <vt:i4>0</vt:i4>
      </vt:variant>
      <vt:variant>
        <vt:i4>5</vt:i4>
      </vt:variant>
      <vt:variant>
        <vt:lpwstr/>
      </vt:variant>
      <vt:variant>
        <vt:lpwstr>_Toc435488384</vt:lpwstr>
      </vt:variant>
      <vt:variant>
        <vt:i4>1048634</vt:i4>
      </vt:variant>
      <vt:variant>
        <vt:i4>260</vt:i4>
      </vt:variant>
      <vt:variant>
        <vt:i4>0</vt:i4>
      </vt:variant>
      <vt:variant>
        <vt:i4>5</vt:i4>
      </vt:variant>
      <vt:variant>
        <vt:lpwstr/>
      </vt:variant>
      <vt:variant>
        <vt:lpwstr>_Toc435488383</vt:lpwstr>
      </vt:variant>
      <vt:variant>
        <vt:i4>1048634</vt:i4>
      </vt:variant>
      <vt:variant>
        <vt:i4>254</vt:i4>
      </vt:variant>
      <vt:variant>
        <vt:i4>0</vt:i4>
      </vt:variant>
      <vt:variant>
        <vt:i4>5</vt:i4>
      </vt:variant>
      <vt:variant>
        <vt:lpwstr/>
      </vt:variant>
      <vt:variant>
        <vt:lpwstr>_Toc435488382</vt:lpwstr>
      </vt:variant>
      <vt:variant>
        <vt:i4>1048634</vt:i4>
      </vt:variant>
      <vt:variant>
        <vt:i4>248</vt:i4>
      </vt:variant>
      <vt:variant>
        <vt:i4>0</vt:i4>
      </vt:variant>
      <vt:variant>
        <vt:i4>5</vt:i4>
      </vt:variant>
      <vt:variant>
        <vt:lpwstr/>
      </vt:variant>
      <vt:variant>
        <vt:lpwstr>_Toc435488381</vt:lpwstr>
      </vt:variant>
      <vt:variant>
        <vt:i4>1048634</vt:i4>
      </vt:variant>
      <vt:variant>
        <vt:i4>242</vt:i4>
      </vt:variant>
      <vt:variant>
        <vt:i4>0</vt:i4>
      </vt:variant>
      <vt:variant>
        <vt:i4>5</vt:i4>
      </vt:variant>
      <vt:variant>
        <vt:lpwstr/>
      </vt:variant>
      <vt:variant>
        <vt:lpwstr>_Toc435488380</vt:lpwstr>
      </vt:variant>
      <vt:variant>
        <vt:i4>2031674</vt:i4>
      </vt:variant>
      <vt:variant>
        <vt:i4>236</vt:i4>
      </vt:variant>
      <vt:variant>
        <vt:i4>0</vt:i4>
      </vt:variant>
      <vt:variant>
        <vt:i4>5</vt:i4>
      </vt:variant>
      <vt:variant>
        <vt:lpwstr/>
      </vt:variant>
      <vt:variant>
        <vt:lpwstr>_Toc435488379</vt:lpwstr>
      </vt:variant>
      <vt:variant>
        <vt:i4>2031674</vt:i4>
      </vt:variant>
      <vt:variant>
        <vt:i4>230</vt:i4>
      </vt:variant>
      <vt:variant>
        <vt:i4>0</vt:i4>
      </vt:variant>
      <vt:variant>
        <vt:i4>5</vt:i4>
      </vt:variant>
      <vt:variant>
        <vt:lpwstr/>
      </vt:variant>
      <vt:variant>
        <vt:lpwstr>_Toc435488378</vt:lpwstr>
      </vt:variant>
      <vt:variant>
        <vt:i4>2031674</vt:i4>
      </vt:variant>
      <vt:variant>
        <vt:i4>224</vt:i4>
      </vt:variant>
      <vt:variant>
        <vt:i4>0</vt:i4>
      </vt:variant>
      <vt:variant>
        <vt:i4>5</vt:i4>
      </vt:variant>
      <vt:variant>
        <vt:lpwstr/>
      </vt:variant>
      <vt:variant>
        <vt:lpwstr>_Toc435488377</vt:lpwstr>
      </vt:variant>
      <vt:variant>
        <vt:i4>2031674</vt:i4>
      </vt:variant>
      <vt:variant>
        <vt:i4>218</vt:i4>
      </vt:variant>
      <vt:variant>
        <vt:i4>0</vt:i4>
      </vt:variant>
      <vt:variant>
        <vt:i4>5</vt:i4>
      </vt:variant>
      <vt:variant>
        <vt:lpwstr/>
      </vt:variant>
      <vt:variant>
        <vt:lpwstr>_Toc435488376</vt:lpwstr>
      </vt:variant>
      <vt:variant>
        <vt:i4>2031674</vt:i4>
      </vt:variant>
      <vt:variant>
        <vt:i4>212</vt:i4>
      </vt:variant>
      <vt:variant>
        <vt:i4>0</vt:i4>
      </vt:variant>
      <vt:variant>
        <vt:i4>5</vt:i4>
      </vt:variant>
      <vt:variant>
        <vt:lpwstr/>
      </vt:variant>
      <vt:variant>
        <vt:lpwstr>_Toc435488375</vt:lpwstr>
      </vt:variant>
      <vt:variant>
        <vt:i4>2031674</vt:i4>
      </vt:variant>
      <vt:variant>
        <vt:i4>206</vt:i4>
      </vt:variant>
      <vt:variant>
        <vt:i4>0</vt:i4>
      </vt:variant>
      <vt:variant>
        <vt:i4>5</vt:i4>
      </vt:variant>
      <vt:variant>
        <vt:lpwstr/>
      </vt:variant>
      <vt:variant>
        <vt:lpwstr>_Toc435488374</vt:lpwstr>
      </vt:variant>
      <vt:variant>
        <vt:i4>2031674</vt:i4>
      </vt:variant>
      <vt:variant>
        <vt:i4>200</vt:i4>
      </vt:variant>
      <vt:variant>
        <vt:i4>0</vt:i4>
      </vt:variant>
      <vt:variant>
        <vt:i4>5</vt:i4>
      </vt:variant>
      <vt:variant>
        <vt:lpwstr/>
      </vt:variant>
      <vt:variant>
        <vt:lpwstr>_Toc435488373</vt:lpwstr>
      </vt:variant>
      <vt:variant>
        <vt:i4>2031674</vt:i4>
      </vt:variant>
      <vt:variant>
        <vt:i4>194</vt:i4>
      </vt:variant>
      <vt:variant>
        <vt:i4>0</vt:i4>
      </vt:variant>
      <vt:variant>
        <vt:i4>5</vt:i4>
      </vt:variant>
      <vt:variant>
        <vt:lpwstr/>
      </vt:variant>
      <vt:variant>
        <vt:lpwstr>_Toc435488372</vt:lpwstr>
      </vt:variant>
      <vt:variant>
        <vt:i4>2031674</vt:i4>
      </vt:variant>
      <vt:variant>
        <vt:i4>188</vt:i4>
      </vt:variant>
      <vt:variant>
        <vt:i4>0</vt:i4>
      </vt:variant>
      <vt:variant>
        <vt:i4>5</vt:i4>
      </vt:variant>
      <vt:variant>
        <vt:lpwstr/>
      </vt:variant>
      <vt:variant>
        <vt:lpwstr>_Toc435488371</vt:lpwstr>
      </vt:variant>
      <vt:variant>
        <vt:i4>2031674</vt:i4>
      </vt:variant>
      <vt:variant>
        <vt:i4>182</vt:i4>
      </vt:variant>
      <vt:variant>
        <vt:i4>0</vt:i4>
      </vt:variant>
      <vt:variant>
        <vt:i4>5</vt:i4>
      </vt:variant>
      <vt:variant>
        <vt:lpwstr/>
      </vt:variant>
      <vt:variant>
        <vt:lpwstr>_Toc435488370</vt:lpwstr>
      </vt:variant>
      <vt:variant>
        <vt:i4>1966138</vt:i4>
      </vt:variant>
      <vt:variant>
        <vt:i4>176</vt:i4>
      </vt:variant>
      <vt:variant>
        <vt:i4>0</vt:i4>
      </vt:variant>
      <vt:variant>
        <vt:i4>5</vt:i4>
      </vt:variant>
      <vt:variant>
        <vt:lpwstr/>
      </vt:variant>
      <vt:variant>
        <vt:lpwstr>_Toc435488369</vt:lpwstr>
      </vt:variant>
      <vt:variant>
        <vt:i4>1966138</vt:i4>
      </vt:variant>
      <vt:variant>
        <vt:i4>170</vt:i4>
      </vt:variant>
      <vt:variant>
        <vt:i4>0</vt:i4>
      </vt:variant>
      <vt:variant>
        <vt:i4>5</vt:i4>
      </vt:variant>
      <vt:variant>
        <vt:lpwstr/>
      </vt:variant>
      <vt:variant>
        <vt:lpwstr>_Toc435488368</vt:lpwstr>
      </vt:variant>
      <vt:variant>
        <vt:i4>1966138</vt:i4>
      </vt:variant>
      <vt:variant>
        <vt:i4>164</vt:i4>
      </vt:variant>
      <vt:variant>
        <vt:i4>0</vt:i4>
      </vt:variant>
      <vt:variant>
        <vt:i4>5</vt:i4>
      </vt:variant>
      <vt:variant>
        <vt:lpwstr/>
      </vt:variant>
      <vt:variant>
        <vt:lpwstr>_Toc435488367</vt:lpwstr>
      </vt:variant>
      <vt:variant>
        <vt:i4>1966138</vt:i4>
      </vt:variant>
      <vt:variant>
        <vt:i4>158</vt:i4>
      </vt:variant>
      <vt:variant>
        <vt:i4>0</vt:i4>
      </vt:variant>
      <vt:variant>
        <vt:i4>5</vt:i4>
      </vt:variant>
      <vt:variant>
        <vt:lpwstr/>
      </vt:variant>
      <vt:variant>
        <vt:lpwstr>_Toc435488366</vt:lpwstr>
      </vt:variant>
      <vt:variant>
        <vt:i4>1966138</vt:i4>
      </vt:variant>
      <vt:variant>
        <vt:i4>152</vt:i4>
      </vt:variant>
      <vt:variant>
        <vt:i4>0</vt:i4>
      </vt:variant>
      <vt:variant>
        <vt:i4>5</vt:i4>
      </vt:variant>
      <vt:variant>
        <vt:lpwstr/>
      </vt:variant>
      <vt:variant>
        <vt:lpwstr>_Toc435488365</vt:lpwstr>
      </vt:variant>
      <vt:variant>
        <vt:i4>1966138</vt:i4>
      </vt:variant>
      <vt:variant>
        <vt:i4>146</vt:i4>
      </vt:variant>
      <vt:variant>
        <vt:i4>0</vt:i4>
      </vt:variant>
      <vt:variant>
        <vt:i4>5</vt:i4>
      </vt:variant>
      <vt:variant>
        <vt:lpwstr/>
      </vt:variant>
      <vt:variant>
        <vt:lpwstr>_Toc435488364</vt:lpwstr>
      </vt:variant>
      <vt:variant>
        <vt:i4>1966138</vt:i4>
      </vt:variant>
      <vt:variant>
        <vt:i4>140</vt:i4>
      </vt:variant>
      <vt:variant>
        <vt:i4>0</vt:i4>
      </vt:variant>
      <vt:variant>
        <vt:i4>5</vt:i4>
      </vt:variant>
      <vt:variant>
        <vt:lpwstr/>
      </vt:variant>
      <vt:variant>
        <vt:lpwstr>_Toc435488363</vt:lpwstr>
      </vt:variant>
      <vt:variant>
        <vt:i4>1966138</vt:i4>
      </vt:variant>
      <vt:variant>
        <vt:i4>134</vt:i4>
      </vt:variant>
      <vt:variant>
        <vt:i4>0</vt:i4>
      </vt:variant>
      <vt:variant>
        <vt:i4>5</vt:i4>
      </vt:variant>
      <vt:variant>
        <vt:lpwstr/>
      </vt:variant>
      <vt:variant>
        <vt:lpwstr>_Toc435488362</vt:lpwstr>
      </vt:variant>
      <vt:variant>
        <vt:i4>1966138</vt:i4>
      </vt:variant>
      <vt:variant>
        <vt:i4>128</vt:i4>
      </vt:variant>
      <vt:variant>
        <vt:i4>0</vt:i4>
      </vt:variant>
      <vt:variant>
        <vt:i4>5</vt:i4>
      </vt:variant>
      <vt:variant>
        <vt:lpwstr/>
      </vt:variant>
      <vt:variant>
        <vt:lpwstr>_Toc435488361</vt:lpwstr>
      </vt:variant>
      <vt:variant>
        <vt:i4>1966138</vt:i4>
      </vt:variant>
      <vt:variant>
        <vt:i4>122</vt:i4>
      </vt:variant>
      <vt:variant>
        <vt:i4>0</vt:i4>
      </vt:variant>
      <vt:variant>
        <vt:i4>5</vt:i4>
      </vt:variant>
      <vt:variant>
        <vt:lpwstr/>
      </vt:variant>
      <vt:variant>
        <vt:lpwstr>_Toc435488360</vt:lpwstr>
      </vt:variant>
      <vt:variant>
        <vt:i4>1900602</vt:i4>
      </vt:variant>
      <vt:variant>
        <vt:i4>116</vt:i4>
      </vt:variant>
      <vt:variant>
        <vt:i4>0</vt:i4>
      </vt:variant>
      <vt:variant>
        <vt:i4>5</vt:i4>
      </vt:variant>
      <vt:variant>
        <vt:lpwstr/>
      </vt:variant>
      <vt:variant>
        <vt:lpwstr>_Toc435488359</vt:lpwstr>
      </vt:variant>
      <vt:variant>
        <vt:i4>1900602</vt:i4>
      </vt:variant>
      <vt:variant>
        <vt:i4>110</vt:i4>
      </vt:variant>
      <vt:variant>
        <vt:i4>0</vt:i4>
      </vt:variant>
      <vt:variant>
        <vt:i4>5</vt:i4>
      </vt:variant>
      <vt:variant>
        <vt:lpwstr/>
      </vt:variant>
      <vt:variant>
        <vt:lpwstr>_Toc435488358</vt:lpwstr>
      </vt:variant>
      <vt:variant>
        <vt:i4>1900602</vt:i4>
      </vt:variant>
      <vt:variant>
        <vt:i4>104</vt:i4>
      </vt:variant>
      <vt:variant>
        <vt:i4>0</vt:i4>
      </vt:variant>
      <vt:variant>
        <vt:i4>5</vt:i4>
      </vt:variant>
      <vt:variant>
        <vt:lpwstr/>
      </vt:variant>
      <vt:variant>
        <vt:lpwstr>_Toc435488357</vt:lpwstr>
      </vt:variant>
      <vt:variant>
        <vt:i4>1900602</vt:i4>
      </vt:variant>
      <vt:variant>
        <vt:i4>98</vt:i4>
      </vt:variant>
      <vt:variant>
        <vt:i4>0</vt:i4>
      </vt:variant>
      <vt:variant>
        <vt:i4>5</vt:i4>
      </vt:variant>
      <vt:variant>
        <vt:lpwstr/>
      </vt:variant>
      <vt:variant>
        <vt:lpwstr>_Toc435488356</vt:lpwstr>
      </vt:variant>
      <vt:variant>
        <vt:i4>1900602</vt:i4>
      </vt:variant>
      <vt:variant>
        <vt:i4>92</vt:i4>
      </vt:variant>
      <vt:variant>
        <vt:i4>0</vt:i4>
      </vt:variant>
      <vt:variant>
        <vt:i4>5</vt:i4>
      </vt:variant>
      <vt:variant>
        <vt:lpwstr/>
      </vt:variant>
      <vt:variant>
        <vt:lpwstr>_Toc435488355</vt:lpwstr>
      </vt:variant>
      <vt:variant>
        <vt:i4>1900602</vt:i4>
      </vt:variant>
      <vt:variant>
        <vt:i4>86</vt:i4>
      </vt:variant>
      <vt:variant>
        <vt:i4>0</vt:i4>
      </vt:variant>
      <vt:variant>
        <vt:i4>5</vt:i4>
      </vt:variant>
      <vt:variant>
        <vt:lpwstr/>
      </vt:variant>
      <vt:variant>
        <vt:lpwstr>_Toc435488354</vt:lpwstr>
      </vt:variant>
      <vt:variant>
        <vt:i4>1900602</vt:i4>
      </vt:variant>
      <vt:variant>
        <vt:i4>80</vt:i4>
      </vt:variant>
      <vt:variant>
        <vt:i4>0</vt:i4>
      </vt:variant>
      <vt:variant>
        <vt:i4>5</vt:i4>
      </vt:variant>
      <vt:variant>
        <vt:lpwstr/>
      </vt:variant>
      <vt:variant>
        <vt:lpwstr>_Toc435488353</vt:lpwstr>
      </vt:variant>
      <vt:variant>
        <vt:i4>1900602</vt:i4>
      </vt:variant>
      <vt:variant>
        <vt:i4>74</vt:i4>
      </vt:variant>
      <vt:variant>
        <vt:i4>0</vt:i4>
      </vt:variant>
      <vt:variant>
        <vt:i4>5</vt:i4>
      </vt:variant>
      <vt:variant>
        <vt:lpwstr/>
      </vt:variant>
      <vt:variant>
        <vt:lpwstr>_Toc435488352</vt:lpwstr>
      </vt:variant>
      <vt:variant>
        <vt:i4>1900602</vt:i4>
      </vt:variant>
      <vt:variant>
        <vt:i4>68</vt:i4>
      </vt:variant>
      <vt:variant>
        <vt:i4>0</vt:i4>
      </vt:variant>
      <vt:variant>
        <vt:i4>5</vt:i4>
      </vt:variant>
      <vt:variant>
        <vt:lpwstr/>
      </vt:variant>
      <vt:variant>
        <vt:lpwstr>_Toc435488351</vt:lpwstr>
      </vt:variant>
      <vt:variant>
        <vt:i4>1900602</vt:i4>
      </vt:variant>
      <vt:variant>
        <vt:i4>62</vt:i4>
      </vt:variant>
      <vt:variant>
        <vt:i4>0</vt:i4>
      </vt:variant>
      <vt:variant>
        <vt:i4>5</vt:i4>
      </vt:variant>
      <vt:variant>
        <vt:lpwstr/>
      </vt:variant>
      <vt:variant>
        <vt:lpwstr>_Toc435488350</vt:lpwstr>
      </vt:variant>
      <vt:variant>
        <vt:i4>1835066</vt:i4>
      </vt:variant>
      <vt:variant>
        <vt:i4>56</vt:i4>
      </vt:variant>
      <vt:variant>
        <vt:i4>0</vt:i4>
      </vt:variant>
      <vt:variant>
        <vt:i4>5</vt:i4>
      </vt:variant>
      <vt:variant>
        <vt:lpwstr/>
      </vt:variant>
      <vt:variant>
        <vt:lpwstr>_Toc435488349</vt:lpwstr>
      </vt:variant>
      <vt:variant>
        <vt:i4>1835066</vt:i4>
      </vt:variant>
      <vt:variant>
        <vt:i4>50</vt:i4>
      </vt:variant>
      <vt:variant>
        <vt:i4>0</vt:i4>
      </vt:variant>
      <vt:variant>
        <vt:i4>5</vt:i4>
      </vt:variant>
      <vt:variant>
        <vt:lpwstr/>
      </vt:variant>
      <vt:variant>
        <vt:lpwstr>_Toc435488348</vt:lpwstr>
      </vt:variant>
      <vt:variant>
        <vt:i4>1835066</vt:i4>
      </vt:variant>
      <vt:variant>
        <vt:i4>44</vt:i4>
      </vt:variant>
      <vt:variant>
        <vt:i4>0</vt:i4>
      </vt:variant>
      <vt:variant>
        <vt:i4>5</vt:i4>
      </vt:variant>
      <vt:variant>
        <vt:lpwstr/>
      </vt:variant>
      <vt:variant>
        <vt:lpwstr>_Toc435488347</vt:lpwstr>
      </vt:variant>
      <vt:variant>
        <vt:i4>1835066</vt:i4>
      </vt:variant>
      <vt:variant>
        <vt:i4>38</vt:i4>
      </vt:variant>
      <vt:variant>
        <vt:i4>0</vt:i4>
      </vt:variant>
      <vt:variant>
        <vt:i4>5</vt:i4>
      </vt:variant>
      <vt:variant>
        <vt:lpwstr/>
      </vt:variant>
      <vt:variant>
        <vt:lpwstr>_Toc435488346</vt:lpwstr>
      </vt:variant>
      <vt:variant>
        <vt:i4>1835066</vt:i4>
      </vt:variant>
      <vt:variant>
        <vt:i4>32</vt:i4>
      </vt:variant>
      <vt:variant>
        <vt:i4>0</vt:i4>
      </vt:variant>
      <vt:variant>
        <vt:i4>5</vt:i4>
      </vt:variant>
      <vt:variant>
        <vt:lpwstr/>
      </vt:variant>
      <vt:variant>
        <vt:lpwstr>_Toc435488345</vt:lpwstr>
      </vt:variant>
      <vt:variant>
        <vt:i4>1835066</vt:i4>
      </vt:variant>
      <vt:variant>
        <vt:i4>26</vt:i4>
      </vt:variant>
      <vt:variant>
        <vt:i4>0</vt:i4>
      </vt:variant>
      <vt:variant>
        <vt:i4>5</vt:i4>
      </vt:variant>
      <vt:variant>
        <vt:lpwstr/>
      </vt:variant>
      <vt:variant>
        <vt:lpwstr>_Toc435488344</vt:lpwstr>
      </vt:variant>
      <vt:variant>
        <vt:i4>1835066</vt:i4>
      </vt:variant>
      <vt:variant>
        <vt:i4>20</vt:i4>
      </vt:variant>
      <vt:variant>
        <vt:i4>0</vt:i4>
      </vt:variant>
      <vt:variant>
        <vt:i4>5</vt:i4>
      </vt:variant>
      <vt:variant>
        <vt:lpwstr/>
      </vt:variant>
      <vt:variant>
        <vt:lpwstr>_Toc435488343</vt:lpwstr>
      </vt:variant>
      <vt:variant>
        <vt:i4>1835066</vt:i4>
      </vt:variant>
      <vt:variant>
        <vt:i4>14</vt:i4>
      </vt:variant>
      <vt:variant>
        <vt:i4>0</vt:i4>
      </vt:variant>
      <vt:variant>
        <vt:i4>5</vt:i4>
      </vt:variant>
      <vt:variant>
        <vt:lpwstr/>
      </vt:variant>
      <vt:variant>
        <vt:lpwstr>_Toc435488342</vt:lpwstr>
      </vt:variant>
      <vt:variant>
        <vt:i4>1835066</vt:i4>
      </vt:variant>
      <vt:variant>
        <vt:i4>8</vt:i4>
      </vt:variant>
      <vt:variant>
        <vt:i4>0</vt:i4>
      </vt:variant>
      <vt:variant>
        <vt:i4>5</vt:i4>
      </vt:variant>
      <vt:variant>
        <vt:lpwstr/>
      </vt:variant>
      <vt:variant>
        <vt:lpwstr>_Toc435488341</vt:lpwstr>
      </vt:variant>
      <vt:variant>
        <vt:i4>1835066</vt:i4>
      </vt:variant>
      <vt:variant>
        <vt:i4>2</vt:i4>
      </vt:variant>
      <vt:variant>
        <vt:i4>0</vt:i4>
      </vt:variant>
      <vt:variant>
        <vt:i4>5</vt:i4>
      </vt:variant>
      <vt:variant>
        <vt:lpwstr/>
      </vt:variant>
      <vt:variant>
        <vt:lpwstr>_Toc435488340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ocol</dc:creator>
  <cp:lastModifiedBy>ticu</cp:lastModifiedBy>
  <cp:revision>31</cp:revision>
  <cp:lastPrinted>2015-10-28T11:18:00Z</cp:lastPrinted>
  <dcterms:created xsi:type="dcterms:W3CDTF">2015-12-15T06:23:00Z</dcterms:created>
  <dcterms:modified xsi:type="dcterms:W3CDTF">2015-12-23T07:06:00Z</dcterms:modified>
</cp:coreProperties>
</file>